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7C5" w:rsidRDefault="00DB233C" w:rsidP="00D15AC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1</w:t>
      </w:r>
    </w:p>
    <w:p w:rsidR="00D15ACB" w:rsidRDefault="00D15ACB" w:rsidP="00D15ACB">
      <w:pPr>
        <w:jc w:val="both"/>
        <w:rPr>
          <w:rFonts w:ascii="Arial" w:hAnsi="Arial" w:cs="Arial"/>
          <w:b/>
          <w:sz w:val="24"/>
          <w:szCs w:val="24"/>
        </w:rPr>
      </w:pPr>
      <w:r w:rsidRPr="00D15ACB">
        <w:rPr>
          <w:rFonts w:ascii="Arial" w:hAnsi="Arial" w:cs="Arial"/>
          <w:b/>
          <w:sz w:val="24"/>
          <w:szCs w:val="24"/>
        </w:rPr>
        <w:t>Artículo 103</w:t>
      </w:r>
      <w:r w:rsidR="00987060">
        <w:rPr>
          <w:rFonts w:ascii="Arial" w:hAnsi="Arial" w:cs="Arial"/>
          <w:b/>
          <w:sz w:val="24"/>
          <w:szCs w:val="24"/>
        </w:rPr>
        <w:t>,</w:t>
      </w:r>
      <w:r w:rsidRPr="00D15ACB">
        <w:rPr>
          <w:rFonts w:ascii="Arial" w:hAnsi="Arial" w:cs="Arial"/>
          <w:b/>
          <w:sz w:val="24"/>
          <w:szCs w:val="24"/>
        </w:rPr>
        <w:t xml:space="preserve"> de Ley. 41 </w:t>
      </w:r>
      <w:r w:rsidR="00987060">
        <w:rPr>
          <w:rFonts w:ascii="Arial" w:hAnsi="Arial" w:cs="Arial"/>
          <w:b/>
          <w:sz w:val="24"/>
          <w:szCs w:val="24"/>
        </w:rPr>
        <w:t>de 1998</w:t>
      </w:r>
      <w:r w:rsidRPr="00D15ACB">
        <w:rPr>
          <w:rFonts w:ascii="Arial" w:hAnsi="Arial" w:cs="Arial"/>
          <w:b/>
          <w:sz w:val="24"/>
          <w:szCs w:val="24"/>
        </w:rPr>
        <w:t xml:space="preserve"> </w:t>
      </w:r>
    </w:p>
    <w:p w:rsidR="00ED04A9" w:rsidRDefault="00ED04A9" w:rsidP="00ED04A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D04A9">
        <w:rPr>
          <w:rFonts w:ascii="Arial" w:hAnsi="Arial" w:cs="Arial"/>
          <w:sz w:val="24"/>
          <w:szCs w:val="24"/>
        </w:rPr>
        <w:t>En paso de actividades, obras o proyectos, desarrollado dentro del territorio de comunidades indígenas, los procedimientos de consulta se orientarán a establecer acuerdos con los representantes de las comunidades, relativos a sus derechos y costumbres, así como a la abstención de beneficios compensatorios por el uso de sus recursos, conocimientos o tierras.</w:t>
      </w:r>
    </w:p>
    <w:p w:rsidR="00ED04A9" w:rsidRDefault="00ED04A9" w:rsidP="00ED04A9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DB233C" w:rsidRDefault="00DB233C" w:rsidP="00DB233C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B23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51C4A"/>
    <w:multiLevelType w:val="hybridMultilevel"/>
    <w:tmpl w:val="BDE6DA08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CB"/>
    <w:rsid w:val="0046791F"/>
    <w:rsid w:val="007627C5"/>
    <w:rsid w:val="00987060"/>
    <w:rsid w:val="00A51B7E"/>
    <w:rsid w:val="00D15ACB"/>
    <w:rsid w:val="00D763BB"/>
    <w:rsid w:val="00DA7F9C"/>
    <w:rsid w:val="00DB233C"/>
    <w:rsid w:val="00E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1791E64-2CB7-4C5D-A9E5-B6A63A7D5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15A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5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5AC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5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5ACB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D04A9"/>
    <w:pPr>
      <w:spacing w:after="160"/>
    </w:pPr>
    <w:rPr>
      <w:rFonts w:asciiTheme="minorHAnsi" w:eastAsiaTheme="minorHAnsi" w:hAnsiTheme="minorHAnsi" w:cstheme="minorBidi"/>
      <w:b/>
      <w:bCs/>
      <w:lang w:val="es-PA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D04A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D0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9A403F-B812-4283-9A2A-3A66630FA58F}"/>
</file>

<file path=customXml/itemProps2.xml><?xml version="1.0" encoding="utf-8"?>
<ds:datastoreItem xmlns:ds="http://schemas.openxmlformats.org/officeDocument/2006/customXml" ds:itemID="{2C316C27-A9B7-4358-8AD2-85CAC0D40AC6}"/>
</file>

<file path=customXml/itemProps3.xml><?xml version="1.0" encoding="utf-8"?>
<ds:datastoreItem xmlns:ds="http://schemas.openxmlformats.org/officeDocument/2006/customXml" ds:itemID="{2D6D527D-11B6-44BA-87BC-B5E03F7A57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 Veliz</dc:creator>
  <cp:keywords/>
  <dc:description/>
  <cp:lastModifiedBy>Ricardo Pichel</cp:lastModifiedBy>
  <cp:revision>3</cp:revision>
  <dcterms:created xsi:type="dcterms:W3CDTF">2018-11-14T16:32:00Z</dcterms:created>
  <dcterms:modified xsi:type="dcterms:W3CDTF">2019-01-17T14:44:00Z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