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F755" w14:textId="7440250E" w:rsidR="00C12ABA" w:rsidRPr="00D06D36" w:rsidRDefault="00A5534B" w:rsidP="00DA0B19">
      <w:pPr>
        <w:spacing w:after="0" w:line="240" w:lineRule="auto"/>
        <w:jc w:val="center"/>
        <w:rPr>
          <w:rFonts w:ascii="Times New Roman" w:hAnsi="Times New Roman" w:cs="Times New Roman"/>
          <w:b/>
          <w:bCs/>
          <w:sz w:val="28"/>
          <w:cs/>
        </w:rPr>
      </w:pPr>
      <w:r w:rsidRPr="00D06D36">
        <w:rPr>
          <w:rFonts w:ascii="Times New Roman" w:hAnsi="Times New Roman" w:cs="Times New Roman"/>
          <w:b/>
          <w:bCs/>
          <w:sz w:val="28"/>
        </w:rPr>
        <w:t xml:space="preserve"> </w:t>
      </w:r>
    </w:p>
    <w:p w14:paraId="7EF84662" w14:textId="77777777" w:rsidR="00C12ABA" w:rsidRPr="00D06D36" w:rsidRDefault="00C12ABA" w:rsidP="00DA0B19">
      <w:pPr>
        <w:spacing w:after="0" w:line="240" w:lineRule="auto"/>
        <w:rPr>
          <w:rFonts w:ascii="Times New Roman" w:hAnsi="Times New Roman" w:cs="Times New Roman"/>
          <w:b/>
          <w:bCs/>
          <w:sz w:val="28"/>
        </w:rPr>
      </w:pPr>
      <w:r w:rsidRPr="00D06D36">
        <w:rPr>
          <w:rFonts w:ascii="Times New Roman" w:hAnsi="Times New Roman" w:cs="Times New Roman"/>
          <w:b/>
          <w:bCs/>
          <w:sz w:val="28"/>
        </w:rPr>
        <w:t>Contents</w:t>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r w:rsidRPr="00D06D36">
        <w:rPr>
          <w:rFonts w:ascii="Times New Roman" w:hAnsi="Times New Roman" w:cs="Times New Roman"/>
          <w:b/>
          <w:bCs/>
          <w:sz w:val="28"/>
        </w:rPr>
        <w:tab/>
      </w:r>
    </w:p>
    <w:p w14:paraId="456429EF" w14:textId="77777777" w:rsidR="00C12ABA" w:rsidRPr="00D06D36" w:rsidRDefault="00C12ABA" w:rsidP="00DA0B19">
      <w:pPr>
        <w:tabs>
          <w:tab w:val="left" w:pos="7230"/>
        </w:tabs>
        <w:spacing w:after="0" w:line="240" w:lineRule="auto"/>
        <w:rPr>
          <w:rFonts w:ascii="Times New Roman" w:hAnsi="Times New Roman" w:cs="Times New Roman"/>
          <w:b/>
          <w:bCs/>
          <w:sz w:val="28"/>
        </w:rPr>
      </w:pPr>
    </w:p>
    <w:p w14:paraId="37D9F6E0" w14:textId="77777777" w:rsidR="00C12ABA" w:rsidRPr="00D06D36" w:rsidRDefault="00C12ABA" w:rsidP="00DA0B19">
      <w:pPr>
        <w:tabs>
          <w:tab w:val="left" w:pos="7230"/>
        </w:tabs>
        <w:spacing w:after="0" w:line="240" w:lineRule="auto"/>
        <w:rPr>
          <w:rFonts w:ascii="Times New Roman" w:hAnsi="Times New Roman" w:cs="Times New Roman"/>
          <w:b/>
          <w:bCs/>
          <w:sz w:val="28"/>
        </w:rPr>
      </w:pPr>
    </w:p>
    <w:p w14:paraId="397E722A" w14:textId="2980A399" w:rsidR="00C12ABA" w:rsidRPr="00D06D36" w:rsidRDefault="00C12ABA" w:rsidP="00DA0B19">
      <w:pPr>
        <w:tabs>
          <w:tab w:val="left" w:pos="7230"/>
        </w:tabs>
        <w:spacing w:after="0" w:line="240" w:lineRule="auto"/>
        <w:rPr>
          <w:rFonts w:ascii="Times New Roman" w:hAnsi="Times New Roman" w:cs="Times New Roman"/>
          <w:b/>
          <w:bCs/>
          <w:sz w:val="28"/>
        </w:rPr>
      </w:pPr>
      <w:r w:rsidRPr="00D06D36">
        <w:rPr>
          <w:rFonts w:ascii="Times New Roman" w:hAnsi="Times New Roman" w:cs="Times New Roman"/>
          <w:b/>
          <w:bCs/>
          <w:sz w:val="28"/>
        </w:rPr>
        <w:tab/>
      </w:r>
      <w:r w:rsidRPr="00D06D36">
        <w:rPr>
          <w:rFonts w:ascii="Times New Roman" w:hAnsi="Times New Roman" w:cs="Times New Roman"/>
          <w:b/>
          <w:bCs/>
          <w:sz w:val="28"/>
        </w:rPr>
        <w:tab/>
        <w:t>Pages</w:t>
      </w:r>
    </w:p>
    <w:p w14:paraId="42EE7985" w14:textId="3580411F"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 xml:space="preserve">Domestic Application of the Covenant </w:t>
      </w:r>
      <w:r w:rsidRPr="00D06D36">
        <w:rPr>
          <w:rFonts w:ascii="Times New Roman" w:hAnsi="Times New Roman" w:cs="Times New Roman"/>
          <w:b/>
          <w:bCs/>
          <w:sz w:val="28"/>
        </w:rPr>
        <w:tab/>
      </w:r>
      <w:r w:rsidRPr="00D06D36">
        <w:rPr>
          <w:rFonts w:ascii="Times New Roman" w:hAnsi="Times New Roman" w:cs="Times New Roman"/>
          <w:b/>
          <w:bCs/>
          <w:sz w:val="28"/>
          <w:cs/>
        </w:rPr>
        <w:t xml:space="preserve"> </w:t>
      </w:r>
    </w:p>
    <w:p w14:paraId="51B8A900" w14:textId="38D0B04F"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National Human Rights Institution</w:t>
      </w:r>
      <w:r w:rsidRPr="00D06D36">
        <w:rPr>
          <w:rFonts w:ascii="Times New Roman" w:hAnsi="Times New Roman" w:cs="Times New Roman"/>
          <w:b/>
          <w:bCs/>
          <w:sz w:val="28"/>
        </w:rPr>
        <w:tab/>
      </w:r>
      <w:r w:rsidRPr="00D06D36">
        <w:rPr>
          <w:rFonts w:ascii="Times New Roman" w:hAnsi="Times New Roman" w:cs="Times New Roman"/>
          <w:b/>
          <w:bCs/>
          <w:sz w:val="28"/>
        </w:rPr>
        <w:tab/>
      </w:r>
    </w:p>
    <w:p w14:paraId="34383BFE" w14:textId="39089E71"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Anti</w:t>
      </w:r>
      <w:r w:rsidRPr="00D06D36">
        <w:rPr>
          <w:rFonts w:ascii="Times New Roman" w:hAnsi="Times New Roman" w:cs="Times New Roman"/>
          <w:b/>
          <w:bCs/>
          <w:sz w:val="28"/>
          <w:cs/>
        </w:rPr>
        <w:t>-</w:t>
      </w:r>
      <w:r w:rsidRPr="00D06D36">
        <w:rPr>
          <w:rFonts w:ascii="Times New Roman" w:hAnsi="Times New Roman" w:cs="Times New Roman"/>
          <w:b/>
          <w:bCs/>
          <w:sz w:val="28"/>
        </w:rPr>
        <w:t xml:space="preserve">corruption </w:t>
      </w:r>
      <w:r w:rsidRPr="00D06D36">
        <w:rPr>
          <w:rFonts w:ascii="Times New Roman" w:hAnsi="Times New Roman" w:cs="Times New Roman"/>
          <w:b/>
          <w:bCs/>
          <w:sz w:val="28"/>
        </w:rPr>
        <w:tab/>
      </w:r>
      <w:r w:rsidRPr="00D06D36">
        <w:rPr>
          <w:rFonts w:ascii="Times New Roman" w:hAnsi="Times New Roman" w:cs="Times New Roman"/>
          <w:b/>
          <w:bCs/>
          <w:sz w:val="28"/>
          <w:cs/>
        </w:rPr>
        <w:t xml:space="preserve"> </w:t>
      </w:r>
    </w:p>
    <w:p w14:paraId="6C6254B0" w14:textId="6562E649"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7F0CCB">
        <w:rPr>
          <w:rFonts w:ascii="Times New Roman" w:hAnsi="Times New Roman" w:cs="Times New Roman"/>
          <w:b/>
          <w:bCs/>
          <w:sz w:val="28"/>
        </w:rPr>
        <w:t>Rights of indigenous peoples</w:t>
      </w:r>
      <w:r w:rsidRPr="00D06D36">
        <w:rPr>
          <w:rFonts w:ascii="Times New Roman" w:hAnsi="Times New Roman" w:cs="Times New Roman"/>
          <w:b/>
          <w:bCs/>
          <w:sz w:val="28"/>
        </w:rPr>
        <w:tab/>
      </w:r>
    </w:p>
    <w:p w14:paraId="1357E6D7" w14:textId="1E29689F"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Land and natural resources</w:t>
      </w:r>
      <w:r w:rsidRPr="00D06D36">
        <w:rPr>
          <w:rFonts w:ascii="Times New Roman" w:hAnsi="Times New Roman" w:cs="Times New Roman"/>
          <w:b/>
          <w:bCs/>
          <w:sz w:val="28"/>
        </w:rPr>
        <w:tab/>
      </w:r>
      <w:r w:rsidRPr="00D06D36">
        <w:rPr>
          <w:rFonts w:ascii="Times New Roman" w:hAnsi="Times New Roman" w:cs="Times New Roman"/>
          <w:b/>
          <w:bCs/>
          <w:sz w:val="28"/>
          <w:cs/>
        </w:rPr>
        <w:t xml:space="preserve"> </w:t>
      </w:r>
    </w:p>
    <w:p w14:paraId="2E3F862C" w14:textId="3CDA9B62"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Enabling environment for civil society</w:t>
      </w:r>
      <w:r w:rsidRPr="00D06D36">
        <w:rPr>
          <w:rFonts w:ascii="Times New Roman" w:hAnsi="Times New Roman" w:cs="Times New Roman"/>
          <w:b/>
          <w:bCs/>
          <w:sz w:val="28"/>
        </w:rPr>
        <w:tab/>
      </w:r>
    </w:p>
    <w:p w14:paraId="560B0513" w14:textId="5A7904E1"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 xml:space="preserve">Transnational corporations and other business enterprises  </w:t>
      </w:r>
      <w:r w:rsidRPr="00D06D36">
        <w:rPr>
          <w:rFonts w:ascii="Times New Roman" w:hAnsi="Times New Roman" w:cs="Times New Roman"/>
          <w:b/>
          <w:bCs/>
          <w:sz w:val="28"/>
        </w:rPr>
        <w:tab/>
      </w:r>
    </w:p>
    <w:p w14:paraId="7FCE817D" w14:textId="420A4ABF"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Non</w:t>
      </w:r>
      <w:r w:rsidRPr="00D06D36">
        <w:rPr>
          <w:rFonts w:ascii="Times New Roman" w:hAnsi="Times New Roman" w:cs="Times New Roman"/>
          <w:b/>
          <w:bCs/>
          <w:sz w:val="28"/>
          <w:cs/>
        </w:rPr>
        <w:t>-</w:t>
      </w:r>
      <w:r w:rsidRPr="00D06D36">
        <w:rPr>
          <w:rFonts w:ascii="Times New Roman" w:hAnsi="Times New Roman" w:cs="Times New Roman"/>
          <w:b/>
          <w:bCs/>
          <w:sz w:val="28"/>
        </w:rPr>
        <w:t>discrimination</w:t>
      </w:r>
      <w:r w:rsidRPr="00D06D36">
        <w:rPr>
          <w:rFonts w:ascii="Times New Roman" w:hAnsi="Times New Roman" w:cs="Times New Roman"/>
          <w:b/>
          <w:bCs/>
          <w:sz w:val="28"/>
        </w:rPr>
        <w:tab/>
      </w:r>
    </w:p>
    <w:p w14:paraId="304AA594" w14:textId="4B598027"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Stateless persons</w:t>
      </w:r>
      <w:r w:rsidRPr="00D06D36">
        <w:rPr>
          <w:rFonts w:ascii="Times New Roman" w:hAnsi="Times New Roman" w:cs="Times New Roman"/>
          <w:b/>
          <w:bCs/>
          <w:sz w:val="28"/>
        </w:rPr>
        <w:tab/>
      </w:r>
    </w:p>
    <w:p w14:paraId="3ABEDA56" w14:textId="7636EF4E" w:rsidR="00C12ABA" w:rsidRPr="00D06D36" w:rsidRDefault="00C12ABA" w:rsidP="00DA0B19">
      <w:pPr>
        <w:tabs>
          <w:tab w:val="left" w:pos="0"/>
          <w:tab w:val="left" w:pos="8080"/>
        </w:tabs>
        <w:spacing w:after="0" w:line="240" w:lineRule="auto"/>
        <w:rPr>
          <w:rFonts w:ascii="Times New Roman" w:hAnsi="Times New Roman" w:cs="Times New Roman"/>
          <w:sz w:val="28"/>
        </w:rPr>
      </w:pPr>
      <w:r w:rsidRPr="00D06D36">
        <w:rPr>
          <w:rFonts w:ascii="Times New Roman" w:hAnsi="Times New Roman" w:cs="Times New Roman"/>
          <w:b/>
          <w:bCs/>
          <w:sz w:val="28"/>
        </w:rPr>
        <w:t>Asylum</w:t>
      </w:r>
      <w:r w:rsidRPr="00D06D36">
        <w:rPr>
          <w:rFonts w:ascii="Times New Roman" w:hAnsi="Times New Roman" w:cs="Times New Roman"/>
          <w:b/>
          <w:bCs/>
          <w:sz w:val="28"/>
          <w:cs/>
        </w:rPr>
        <w:t>-</w:t>
      </w:r>
      <w:r w:rsidRPr="00D06D36">
        <w:rPr>
          <w:rFonts w:ascii="Times New Roman" w:hAnsi="Times New Roman" w:cs="Times New Roman"/>
          <w:b/>
          <w:bCs/>
          <w:sz w:val="28"/>
        </w:rPr>
        <w:t>seekers and refugees</w:t>
      </w:r>
      <w:r w:rsidRPr="00D06D36">
        <w:rPr>
          <w:rFonts w:ascii="Times New Roman" w:hAnsi="Times New Roman" w:cs="Times New Roman"/>
          <w:b/>
          <w:bCs/>
          <w:sz w:val="28"/>
        </w:rPr>
        <w:tab/>
      </w:r>
    </w:p>
    <w:p w14:paraId="46CAD83A" w14:textId="3487893C"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Equality between men and women</w:t>
      </w:r>
      <w:r w:rsidRPr="00D06D36">
        <w:rPr>
          <w:rFonts w:ascii="Times New Roman" w:hAnsi="Times New Roman" w:cs="Times New Roman"/>
          <w:b/>
          <w:bCs/>
          <w:sz w:val="28"/>
        </w:rPr>
        <w:tab/>
      </w:r>
    </w:p>
    <w:p w14:paraId="6ED611BE" w14:textId="4EA88D0D"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Conditions of work and social security</w:t>
      </w:r>
      <w:r w:rsidRPr="00D06D36">
        <w:rPr>
          <w:rFonts w:ascii="Times New Roman" w:hAnsi="Times New Roman" w:cs="Times New Roman"/>
          <w:b/>
          <w:bCs/>
          <w:sz w:val="28"/>
        </w:rPr>
        <w:tab/>
      </w:r>
    </w:p>
    <w:p w14:paraId="25739CB6" w14:textId="34C6C9F9"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 xml:space="preserve">Forced </w:t>
      </w:r>
      <w:r w:rsidR="00F83834" w:rsidRPr="00D06D36">
        <w:rPr>
          <w:rFonts w:ascii="Times New Roman" w:hAnsi="Times New Roman" w:cs="Times New Roman"/>
          <w:b/>
          <w:bCs/>
          <w:sz w:val="28"/>
        </w:rPr>
        <w:t>Labor</w:t>
      </w:r>
      <w:r w:rsidRPr="00D06D36">
        <w:rPr>
          <w:rFonts w:ascii="Times New Roman" w:hAnsi="Times New Roman" w:cs="Times New Roman"/>
          <w:b/>
          <w:bCs/>
          <w:sz w:val="28"/>
        </w:rPr>
        <w:tab/>
      </w:r>
    </w:p>
    <w:p w14:paraId="5F4FC12A" w14:textId="0742D69A"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Migrant workers</w:t>
      </w:r>
      <w:r w:rsidRPr="00D06D36">
        <w:rPr>
          <w:rFonts w:ascii="Times New Roman" w:hAnsi="Times New Roman" w:cs="Times New Roman"/>
          <w:b/>
          <w:bCs/>
          <w:sz w:val="28"/>
        </w:rPr>
        <w:tab/>
      </w:r>
    </w:p>
    <w:p w14:paraId="11B25A4D" w14:textId="2A2F789C" w:rsidR="00C12ABA" w:rsidRPr="00D06D36" w:rsidRDefault="00C12ABA" w:rsidP="00DA0B19">
      <w:pPr>
        <w:tabs>
          <w:tab w:val="left" w:pos="0"/>
          <w:tab w:val="left" w:pos="8080"/>
        </w:tabs>
        <w:spacing w:after="0" w:line="240" w:lineRule="auto"/>
        <w:rPr>
          <w:rFonts w:ascii="Times New Roman" w:hAnsi="Times New Roman" w:cs="Times New Roman"/>
          <w:b/>
          <w:bCs/>
          <w:sz w:val="28"/>
        </w:rPr>
      </w:pPr>
      <w:r w:rsidRPr="00D06D36">
        <w:rPr>
          <w:rFonts w:ascii="Times New Roman" w:hAnsi="Times New Roman" w:cs="Times New Roman"/>
          <w:b/>
          <w:bCs/>
          <w:sz w:val="28"/>
        </w:rPr>
        <w:t>Minimum wage and wage gap</w:t>
      </w:r>
      <w:r w:rsidRPr="00D06D36">
        <w:rPr>
          <w:rFonts w:ascii="Times New Roman" w:hAnsi="Times New Roman" w:cs="Times New Roman"/>
          <w:b/>
          <w:bCs/>
          <w:sz w:val="28"/>
        </w:rPr>
        <w:tab/>
      </w:r>
    </w:p>
    <w:p w14:paraId="023F00FC" w14:textId="7A32C805"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Trade union rights</w:t>
      </w:r>
      <w:r w:rsidRPr="00D06D36">
        <w:rPr>
          <w:rFonts w:ascii="Times New Roman" w:hAnsi="Times New Roman" w:cs="Times New Roman"/>
          <w:b/>
          <w:bCs/>
          <w:sz w:val="28"/>
          <w:lang w:val="en"/>
        </w:rPr>
        <w:tab/>
      </w:r>
    </w:p>
    <w:p w14:paraId="46158230" w14:textId="09304F5F"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 xml:space="preserve">Right to strike </w:t>
      </w:r>
      <w:r w:rsidRPr="00D06D36">
        <w:rPr>
          <w:rFonts w:ascii="Times New Roman" w:hAnsi="Times New Roman" w:cs="Times New Roman"/>
          <w:b/>
          <w:bCs/>
          <w:sz w:val="28"/>
          <w:lang w:val="en"/>
        </w:rPr>
        <w:tab/>
      </w:r>
    </w:p>
    <w:p w14:paraId="42303F96" w14:textId="1D61A430"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Economic and sexual exploitation of children</w:t>
      </w:r>
      <w:r w:rsidRPr="00D06D36">
        <w:rPr>
          <w:rFonts w:ascii="Times New Roman" w:hAnsi="Times New Roman" w:cs="Times New Roman"/>
          <w:b/>
          <w:bCs/>
          <w:sz w:val="28"/>
          <w:lang w:val="en"/>
        </w:rPr>
        <w:tab/>
      </w:r>
    </w:p>
    <w:p w14:paraId="5004274C" w14:textId="45E49383"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Trafficking in persons</w:t>
      </w:r>
      <w:r w:rsidRPr="00D06D36">
        <w:rPr>
          <w:rFonts w:ascii="Times New Roman" w:hAnsi="Times New Roman" w:cs="Times New Roman"/>
          <w:b/>
          <w:bCs/>
          <w:sz w:val="28"/>
          <w:lang w:val="en"/>
        </w:rPr>
        <w:tab/>
      </w:r>
    </w:p>
    <w:p w14:paraId="4A64653A" w14:textId="6CFBECC4"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Housing and standard of living</w:t>
      </w:r>
      <w:r w:rsidRPr="00D06D36">
        <w:rPr>
          <w:rFonts w:ascii="Times New Roman" w:hAnsi="Times New Roman" w:cs="Times New Roman"/>
          <w:b/>
          <w:bCs/>
          <w:sz w:val="28"/>
          <w:lang w:val="en"/>
        </w:rPr>
        <w:tab/>
      </w:r>
    </w:p>
    <w:p w14:paraId="088C3B04" w14:textId="17B715CA"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 xml:space="preserve">Living conditions in detention </w:t>
      </w:r>
      <w:proofErr w:type="spellStart"/>
      <w:r w:rsidRPr="00D06D36">
        <w:rPr>
          <w:rFonts w:ascii="Times New Roman" w:hAnsi="Times New Roman" w:cs="Times New Roman"/>
          <w:b/>
          <w:bCs/>
          <w:sz w:val="28"/>
          <w:lang w:val="en"/>
        </w:rPr>
        <w:t>centres</w:t>
      </w:r>
      <w:proofErr w:type="spellEnd"/>
      <w:r w:rsidRPr="00D06D36">
        <w:rPr>
          <w:rFonts w:ascii="Times New Roman" w:hAnsi="Times New Roman" w:cs="Times New Roman"/>
          <w:b/>
          <w:bCs/>
          <w:sz w:val="28"/>
          <w:lang w:val="en"/>
        </w:rPr>
        <w:tab/>
      </w:r>
    </w:p>
    <w:p w14:paraId="06C0ACDF" w14:textId="65CBA027"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
        </w:rPr>
      </w:pPr>
      <w:r w:rsidRPr="00D06D36">
        <w:rPr>
          <w:rFonts w:ascii="Times New Roman" w:hAnsi="Times New Roman" w:cs="Times New Roman"/>
          <w:b/>
          <w:bCs/>
          <w:sz w:val="28"/>
          <w:lang w:val="en"/>
        </w:rPr>
        <w:t>Right to health</w:t>
      </w:r>
      <w:r w:rsidRPr="00D06D36">
        <w:rPr>
          <w:rFonts w:ascii="Times New Roman" w:hAnsi="Times New Roman" w:cs="Times New Roman"/>
          <w:b/>
          <w:bCs/>
          <w:sz w:val="28"/>
          <w:lang w:val="en"/>
        </w:rPr>
        <w:tab/>
      </w:r>
    </w:p>
    <w:p w14:paraId="28B4A521" w14:textId="4FCBD3BB"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Sexual and reproductive health</w:t>
      </w:r>
      <w:r w:rsidRPr="00D06D36">
        <w:rPr>
          <w:rFonts w:ascii="Times New Roman" w:hAnsi="Times New Roman" w:cs="Times New Roman"/>
          <w:b/>
          <w:bCs/>
          <w:sz w:val="28"/>
        </w:rPr>
        <w:tab/>
      </w:r>
    </w:p>
    <w:p w14:paraId="352FACB8" w14:textId="5986856C"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lang w:val="en-GB"/>
        </w:rPr>
      </w:pPr>
      <w:r w:rsidRPr="00D06D36">
        <w:rPr>
          <w:rFonts w:ascii="Times New Roman" w:hAnsi="Times New Roman" w:cs="Times New Roman"/>
          <w:b/>
          <w:bCs/>
          <w:sz w:val="28"/>
          <w:lang w:val="en-GB"/>
        </w:rPr>
        <w:t>Pollution and healthcare</w:t>
      </w:r>
      <w:r w:rsidRPr="00D06D36">
        <w:rPr>
          <w:rFonts w:ascii="Times New Roman" w:hAnsi="Times New Roman" w:cs="Times New Roman"/>
          <w:b/>
          <w:bCs/>
          <w:sz w:val="28"/>
          <w:lang w:val="en-GB"/>
        </w:rPr>
        <w:tab/>
      </w:r>
    </w:p>
    <w:p w14:paraId="0101DE7F" w14:textId="18B96DEF"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Access of drugs users to health and treatment</w:t>
      </w:r>
      <w:r w:rsidRPr="00D06D36">
        <w:rPr>
          <w:rFonts w:ascii="Times New Roman" w:hAnsi="Times New Roman" w:cs="Times New Roman"/>
          <w:b/>
          <w:bCs/>
          <w:sz w:val="28"/>
        </w:rPr>
        <w:tab/>
      </w:r>
    </w:p>
    <w:p w14:paraId="3FC164D6" w14:textId="1CBB1A4E"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Right to Education</w:t>
      </w:r>
      <w:r w:rsidRPr="00D06D36">
        <w:rPr>
          <w:rFonts w:ascii="Times New Roman" w:hAnsi="Times New Roman" w:cs="Times New Roman"/>
          <w:b/>
          <w:bCs/>
          <w:sz w:val="28"/>
        </w:rPr>
        <w:tab/>
      </w:r>
    </w:p>
    <w:p w14:paraId="79463025" w14:textId="50ECE9D1" w:rsidR="00C12ABA" w:rsidRPr="00D06D36" w:rsidRDefault="00C12ABA" w:rsidP="00DA0B19">
      <w:pPr>
        <w:tabs>
          <w:tab w:val="left" w:pos="0"/>
          <w:tab w:val="left" w:pos="8080"/>
        </w:tabs>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Situation in the southern border provinces</w:t>
      </w:r>
      <w:r w:rsidRPr="00D06D36">
        <w:rPr>
          <w:rFonts w:ascii="Times New Roman" w:hAnsi="Times New Roman" w:cs="Times New Roman"/>
          <w:b/>
          <w:bCs/>
          <w:sz w:val="28"/>
        </w:rPr>
        <w:tab/>
      </w:r>
    </w:p>
    <w:p w14:paraId="14B1EEE9" w14:textId="2BD2DBB5" w:rsidR="00C12ABA" w:rsidRPr="00D06D36" w:rsidRDefault="00C12ABA" w:rsidP="00DA0B19">
      <w:pPr>
        <w:tabs>
          <w:tab w:val="left" w:pos="0"/>
          <w:tab w:val="left" w:pos="8080"/>
        </w:tabs>
        <w:spacing w:after="0" w:line="240" w:lineRule="auto"/>
        <w:jc w:val="thaiDistribute"/>
        <w:rPr>
          <w:rFonts w:ascii="Times New Roman" w:hAnsi="Times New Roman" w:cs="Times New Roman"/>
          <w:sz w:val="28"/>
        </w:rPr>
      </w:pPr>
      <w:r w:rsidRPr="00D06D36">
        <w:rPr>
          <w:rFonts w:ascii="Times New Roman" w:hAnsi="Times New Roman" w:cs="Times New Roman"/>
          <w:b/>
          <w:bCs/>
          <w:sz w:val="28"/>
        </w:rPr>
        <w:t>Cultural Rights</w:t>
      </w:r>
      <w:r w:rsidRPr="00D06D36">
        <w:rPr>
          <w:rFonts w:ascii="Times New Roman" w:hAnsi="Times New Roman" w:cs="Times New Roman"/>
          <w:b/>
          <w:bCs/>
          <w:sz w:val="28"/>
        </w:rPr>
        <w:tab/>
      </w:r>
    </w:p>
    <w:p w14:paraId="259BC1E3" w14:textId="77777777" w:rsidR="00C12ABA" w:rsidRPr="00D06D36" w:rsidRDefault="00C12ABA" w:rsidP="00DA0B19">
      <w:pPr>
        <w:tabs>
          <w:tab w:val="left" w:pos="0"/>
          <w:tab w:val="left" w:pos="8080"/>
        </w:tabs>
        <w:spacing w:after="0" w:line="240" w:lineRule="auto"/>
        <w:jc w:val="thaiDistribute"/>
        <w:rPr>
          <w:rFonts w:ascii="Times New Roman" w:hAnsi="Times New Roman" w:cs="Times New Roman"/>
          <w:sz w:val="28"/>
        </w:rPr>
      </w:pPr>
    </w:p>
    <w:p w14:paraId="7FE5BA0D" w14:textId="77777777" w:rsidR="008211F0" w:rsidRDefault="008211F0">
      <w:pPr>
        <w:rPr>
          <w:rFonts w:ascii="Times New Roman" w:eastAsia="ZWAdobeF" w:hAnsi="Times New Roman" w:cs="Times New Roman"/>
          <w:b/>
          <w:bCs/>
          <w:color w:val="000000"/>
          <w:kern w:val="0"/>
          <w:sz w:val="28"/>
          <w14:ligatures w14:val="none"/>
        </w:rPr>
      </w:pPr>
      <w:r>
        <w:rPr>
          <w:rFonts w:ascii="Times New Roman" w:eastAsia="ZWAdobeF" w:hAnsi="Times New Roman" w:cs="Times New Roman"/>
          <w:b/>
          <w:bCs/>
          <w:color w:val="000000"/>
          <w:kern w:val="0"/>
          <w:sz w:val="28"/>
          <w14:ligatures w14:val="none"/>
        </w:rPr>
        <w:br w:type="page"/>
      </w:r>
    </w:p>
    <w:p w14:paraId="0A8806CB" w14:textId="46E2A521" w:rsidR="00C12ABA" w:rsidRPr="00D06D36" w:rsidRDefault="00C12ABA" w:rsidP="00DA0B19">
      <w:pPr>
        <w:spacing w:after="0" w:line="240" w:lineRule="auto"/>
        <w:ind w:right="279"/>
        <w:rPr>
          <w:rFonts w:ascii="Times New Roman" w:eastAsia="ZWAdobeF" w:hAnsi="Times New Roman" w:cs="Times New Roman"/>
          <w:b/>
          <w:bCs/>
          <w:color w:val="000000"/>
          <w:kern w:val="0"/>
          <w:sz w:val="28"/>
          <w14:ligatures w14:val="none"/>
        </w:rPr>
      </w:pPr>
      <w:r w:rsidRPr="00D06D36">
        <w:rPr>
          <w:rFonts w:ascii="Times New Roman" w:eastAsia="ZWAdobeF" w:hAnsi="Times New Roman" w:cs="Times New Roman"/>
          <w:b/>
          <w:bCs/>
          <w:color w:val="000000"/>
          <w:kern w:val="0"/>
          <w:sz w:val="28"/>
          <w14:ligatures w14:val="none"/>
        </w:rPr>
        <w:lastRenderedPageBreak/>
        <w:t>Abbreviations</w:t>
      </w:r>
      <w:r w:rsidRPr="00D06D36">
        <w:rPr>
          <w:rFonts w:ascii="Times New Roman" w:eastAsia="ZWAdobeF" w:hAnsi="Times New Roman" w:cs="Times New Roman"/>
          <w:b/>
          <w:bCs/>
          <w:color w:val="000000"/>
          <w:kern w:val="0"/>
          <w:sz w:val="28"/>
          <w:cs/>
          <w14:ligatures w14:val="none"/>
        </w:rPr>
        <w:t>/</w:t>
      </w:r>
      <w:r w:rsidRPr="00D06D36">
        <w:rPr>
          <w:rFonts w:ascii="Times New Roman" w:eastAsia="ZWAdobeF" w:hAnsi="Times New Roman" w:cs="Times New Roman"/>
          <w:b/>
          <w:bCs/>
          <w:color w:val="000000"/>
          <w:kern w:val="0"/>
          <w:sz w:val="28"/>
          <w14:ligatures w14:val="none"/>
        </w:rPr>
        <w:t>Glossary</w:t>
      </w:r>
    </w:p>
    <w:p w14:paraId="0C4C4D1B" w14:textId="77777777" w:rsidR="00C12ABA" w:rsidRPr="00D06D36" w:rsidRDefault="00C12ABA" w:rsidP="00DA0B19">
      <w:pPr>
        <w:spacing w:after="0" w:line="240" w:lineRule="auto"/>
        <w:rPr>
          <w:rFonts w:ascii="Times New Roman" w:eastAsia="SimSun" w:hAnsi="Times New Roman" w:cs="Times New Roman"/>
          <w:color w:val="000000"/>
          <w:kern w:val="0"/>
          <w:sz w:val="28"/>
          <w14:ligatures w14:val="none"/>
        </w:rPr>
      </w:pPr>
    </w:p>
    <w:tbl>
      <w:tblPr>
        <w:tblStyle w:val="a"/>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1"/>
        <w:gridCol w:w="7087"/>
      </w:tblGrid>
      <w:tr w:rsidR="00C12ABA" w:rsidRPr="00D06D36" w14:paraId="644420D9" w14:textId="77777777" w:rsidTr="005F07A2">
        <w:tc>
          <w:tcPr>
            <w:tcW w:w="2161" w:type="dxa"/>
          </w:tcPr>
          <w:p w14:paraId="6636BCA1" w14:textId="77777777" w:rsidR="00C12ABA" w:rsidRPr="00D06D36" w:rsidRDefault="00C12ABA" w:rsidP="00DA0B19">
            <w:pPr>
              <w:rPr>
                <w:rFonts w:eastAsia="SimSun"/>
                <w:color w:val="000000"/>
                <w:sz w:val="28"/>
                <w:szCs w:val="28"/>
              </w:rPr>
            </w:pPr>
            <w:r w:rsidRPr="00D06D36">
              <w:rPr>
                <w:rFonts w:eastAsia="SimSun"/>
                <w:color w:val="000000"/>
                <w:sz w:val="28"/>
                <w:szCs w:val="28"/>
              </w:rPr>
              <w:t>AGO</w:t>
            </w:r>
          </w:p>
        </w:tc>
        <w:tc>
          <w:tcPr>
            <w:tcW w:w="7087" w:type="dxa"/>
          </w:tcPr>
          <w:p w14:paraId="5CEF52B0" w14:textId="77777777" w:rsidR="00C12ABA" w:rsidRPr="00D06D36" w:rsidRDefault="00C12ABA" w:rsidP="00DA0B19">
            <w:pPr>
              <w:rPr>
                <w:rFonts w:eastAsia="SimSun"/>
                <w:color w:val="000000"/>
                <w:sz w:val="28"/>
                <w:szCs w:val="28"/>
              </w:rPr>
            </w:pPr>
            <w:r w:rsidRPr="00D06D36">
              <w:rPr>
                <w:rFonts w:eastAsia="SimSun"/>
                <w:color w:val="000000"/>
                <w:sz w:val="28"/>
                <w:szCs w:val="28"/>
              </w:rPr>
              <w:t>The Office of the Attorney General</w:t>
            </w:r>
          </w:p>
        </w:tc>
      </w:tr>
      <w:tr w:rsidR="00C12ABA" w:rsidRPr="00D06D36" w14:paraId="5F235529" w14:textId="77777777" w:rsidTr="005F07A2">
        <w:tc>
          <w:tcPr>
            <w:tcW w:w="2161" w:type="dxa"/>
          </w:tcPr>
          <w:p w14:paraId="24AD08CA" w14:textId="77777777" w:rsidR="00C12ABA" w:rsidRPr="00D06D36" w:rsidRDefault="00C12ABA" w:rsidP="00DA0B19">
            <w:pPr>
              <w:rPr>
                <w:rFonts w:eastAsia="SimSun"/>
                <w:color w:val="000000"/>
                <w:sz w:val="28"/>
                <w:szCs w:val="28"/>
              </w:rPr>
            </w:pPr>
            <w:r w:rsidRPr="00D06D36">
              <w:rPr>
                <w:rFonts w:eastAsia="SimSun"/>
                <w:color w:val="000000"/>
                <w:sz w:val="28"/>
                <w:szCs w:val="28"/>
              </w:rPr>
              <w:t>CEDAW</w:t>
            </w:r>
          </w:p>
        </w:tc>
        <w:tc>
          <w:tcPr>
            <w:tcW w:w="7087" w:type="dxa"/>
          </w:tcPr>
          <w:p w14:paraId="1D36ECB3" w14:textId="77777777" w:rsidR="00C12ABA" w:rsidRPr="00D06D36" w:rsidRDefault="00C12ABA" w:rsidP="00DA0B19">
            <w:pPr>
              <w:rPr>
                <w:rFonts w:eastAsia="SimSun"/>
                <w:color w:val="000000"/>
                <w:sz w:val="28"/>
                <w:szCs w:val="28"/>
              </w:rPr>
            </w:pPr>
            <w:r w:rsidRPr="00D06D36">
              <w:rPr>
                <w:rFonts w:eastAsia="SimSun"/>
                <w:color w:val="000000"/>
                <w:sz w:val="28"/>
                <w:szCs w:val="28"/>
              </w:rPr>
              <w:t>The Convention on the Elimination of all Forms of Discrimination Against Women</w:t>
            </w:r>
          </w:p>
        </w:tc>
      </w:tr>
      <w:tr w:rsidR="00C12ABA" w:rsidRPr="00D06D36" w14:paraId="4F5F529C" w14:textId="77777777" w:rsidTr="005F07A2">
        <w:tc>
          <w:tcPr>
            <w:tcW w:w="2161" w:type="dxa"/>
          </w:tcPr>
          <w:p w14:paraId="6986E055" w14:textId="77777777" w:rsidR="00C12ABA" w:rsidRPr="00D06D36" w:rsidRDefault="00C12ABA" w:rsidP="00DA0B19">
            <w:pPr>
              <w:rPr>
                <w:rFonts w:eastAsia="SimSun"/>
                <w:color w:val="000000"/>
                <w:sz w:val="28"/>
                <w:szCs w:val="28"/>
              </w:rPr>
            </w:pPr>
            <w:r w:rsidRPr="00D06D36">
              <w:rPr>
                <w:rFonts w:eastAsia="SimSun"/>
                <w:color w:val="000000"/>
                <w:sz w:val="28"/>
                <w:szCs w:val="28"/>
              </w:rPr>
              <w:t>CIFS</w:t>
            </w:r>
          </w:p>
        </w:tc>
        <w:tc>
          <w:tcPr>
            <w:tcW w:w="7087" w:type="dxa"/>
          </w:tcPr>
          <w:p w14:paraId="7658FFEE" w14:textId="77777777" w:rsidR="00C12ABA" w:rsidRPr="00D06D36" w:rsidRDefault="00C12ABA" w:rsidP="00DA0B19">
            <w:pPr>
              <w:rPr>
                <w:rFonts w:eastAsia="SimSun"/>
                <w:color w:val="000000"/>
                <w:sz w:val="28"/>
                <w:szCs w:val="28"/>
              </w:rPr>
            </w:pPr>
            <w:r w:rsidRPr="00D06D36">
              <w:rPr>
                <w:rFonts w:eastAsia="SimSun"/>
                <w:color w:val="000000"/>
                <w:sz w:val="28"/>
                <w:szCs w:val="28"/>
              </w:rPr>
              <w:t>The Central Institute of Forensic Science</w:t>
            </w:r>
          </w:p>
        </w:tc>
      </w:tr>
      <w:tr w:rsidR="00C12ABA" w:rsidRPr="00D06D36" w14:paraId="1AC7A732" w14:textId="77777777" w:rsidTr="005F07A2">
        <w:tc>
          <w:tcPr>
            <w:tcW w:w="2161" w:type="dxa"/>
          </w:tcPr>
          <w:p w14:paraId="16F0FBF9" w14:textId="77777777" w:rsidR="00C12ABA" w:rsidRPr="00D06D36" w:rsidRDefault="00C12ABA" w:rsidP="00DA0B19">
            <w:pPr>
              <w:rPr>
                <w:rFonts w:eastAsia="SimSun"/>
                <w:color w:val="000000"/>
                <w:sz w:val="28"/>
                <w:szCs w:val="28"/>
              </w:rPr>
            </w:pPr>
            <w:r w:rsidRPr="00D06D36">
              <w:rPr>
                <w:rFonts w:eastAsia="SimSun"/>
                <w:color w:val="000000"/>
                <w:sz w:val="28"/>
                <w:szCs w:val="28"/>
              </w:rPr>
              <w:t>COJ</w:t>
            </w:r>
          </w:p>
        </w:tc>
        <w:tc>
          <w:tcPr>
            <w:tcW w:w="7087" w:type="dxa"/>
          </w:tcPr>
          <w:p w14:paraId="35FF3601" w14:textId="77777777" w:rsidR="00C12ABA" w:rsidRPr="00D06D36" w:rsidRDefault="00C12ABA" w:rsidP="00DA0B19">
            <w:pPr>
              <w:rPr>
                <w:rFonts w:eastAsia="SimSun"/>
                <w:color w:val="000000"/>
                <w:sz w:val="28"/>
                <w:szCs w:val="28"/>
              </w:rPr>
            </w:pPr>
            <w:r w:rsidRPr="00D06D36">
              <w:rPr>
                <w:rFonts w:eastAsia="SimSun"/>
                <w:color w:val="000000"/>
                <w:sz w:val="28"/>
                <w:szCs w:val="28"/>
              </w:rPr>
              <w:t>The Court of Justice</w:t>
            </w:r>
          </w:p>
        </w:tc>
      </w:tr>
      <w:tr w:rsidR="004F131C" w:rsidRPr="00D06D36" w14:paraId="7924CDBF" w14:textId="77777777" w:rsidTr="005F07A2">
        <w:tc>
          <w:tcPr>
            <w:tcW w:w="2161" w:type="dxa"/>
          </w:tcPr>
          <w:p w14:paraId="6E616D78" w14:textId="6DBF83EF" w:rsidR="004F131C" w:rsidRPr="00D06D36" w:rsidRDefault="004F131C" w:rsidP="00DA0B19">
            <w:pPr>
              <w:rPr>
                <w:rFonts w:eastAsia="SimSun"/>
                <w:color w:val="000000"/>
                <w:sz w:val="28"/>
              </w:rPr>
            </w:pPr>
            <w:r w:rsidRPr="00D06D36">
              <w:rPr>
                <w:sz w:val="28"/>
              </w:rPr>
              <w:t>CWP</w:t>
            </w:r>
          </w:p>
        </w:tc>
        <w:tc>
          <w:tcPr>
            <w:tcW w:w="7087" w:type="dxa"/>
          </w:tcPr>
          <w:p w14:paraId="2AB1916D" w14:textId="0654ECC3" w:rsidR="004F131C" w:rsidRPr="00D06D36" w:rsidRDefault="004F131C" w:rsidP="00DA0B19">
            <w:pPr>
              <w:rPr>
                <w:rFonts w:eastAsia="SimSun"/>
                <w:color w:val="000000"/>
                <w:sz w:val="28"/>
              </w:rPr>
            </w:pPr>
            <w:r>
              <w:rPr>
                <w:sz w:val="28"/>
              </w:rPr>
              <w:t>T</w:t>
            </w:r>
            <w:r w:rsidRPr="00D06D36">
              <w:rPr>
                <w:sz w:val="28"/>
              </w:rPr>
              <w:t>he Child Woman Protection and Anti-Human Trafficking Center</w:t>
            </w:r>
          </w:p>
        </w:tc>
      </w:tr>
      <w:tr w:rsidR="00D10050" w:rsidRPr="00D06D36" w14:paraId="20578838" w14:textId="77777777" w:rsidTr="005F07A2">
        <w:tc>
          <w:tcPr>
            <w:tcW w:w="2161" w:type="dxa"/>
          </w:tcPr>
          <w:p w14:paraId="3C54DE75" w14:textId="2C2372C8" w:rsidR="00D10050" w:rsidRPr="00D06D36" w:rsidRDefault="00D10050" w:rsidP="00DA0B19">
            <w:pPr>
              <w:rPr>
                <w:rFonts w:eastAsia="SimSun"/>
                <w:color w:val="000000"/>
                <w:sz w:val="28"/>
                <w:szCs w:val="28"/>
              </w:rPr>
            </w:pPr>
            <w:r w:rsidRPr="00D06D36">
              <w:rPr>
                <w:rFonts w:eastAsia="SimSun"/>
                <w:color w:val="000000"/>
                <w:sz w:val="28"/>
                <w:szCs w:val="28"/>
              </w:rPr>
              <w:t>DCP</w:t>
            </w:r>
          </w:p>
        </w:tc>
        <w:tc>
          <w:tcPr>
            <w:tcW w:w="7087" w:type="dxa"/>
          </w:tcPr>
          <w:p w14:paraId="1EE7092B" w14:textId="0F36C79B" w:rsidR="00D10050" w:rsidRPr="00D06D36" w:rsidRDefault="00D10050" w:rsidP="00DA0B19">
            <w:pPr>
              <w:rPr>
                <w:rFonts w:eastAsia="SimSun"/>
                <w:color w:val="000000"/>
                <w:sz w:val="28"/>
                <w:szCs w:val="28"/>
              </w:rPr>
            </w:pPr>
            <w:r w:rsidRPr="00D06D36">
              <w:rPr>
                <w:sz w:val="28"/>
                <w:szCs w:val="28"/>
              </w:rPr>
              <w:t>The Department of Cultural Promotion</w:t>
            </w:r>
          </w:p>
        </w:tc>
      </w:tr>
      <w:tr w:rsidR="00C12ABA" w:rsidRPr="00D06D36" w14:paraId="304D8B06" w14:textId="77777777" w:rsidTr="005F07A2">
        <w:tc>
          <w:tcPr>
            <w:tcW w:w="2161" w:type="dxa"/>
          </w:tcPr>
          <w:p w14:paraId="7865F30A" w14:textId="77777777" w:rsidR="00C12ABA" w:rsidRPr="00D06D36" w:rsidRDefault="00C12ABA" w:rsidP="00DA0B19">
            <w:pPr>
              <w:rPr>
                <w:rFonts w:eastAsia="SimSun"/>
                <w:color w:val="000000"/>
                <w:sz w:val="28"/>
                <w:szCs w:val="28"/>
              </w:rPr>
            </w:pPr>
            <w:r w:rsidRPr="00D06D36">
              <w:rPr>
                <w:rFonts w:eastAsia="SimSun"/>
                <w:color w:val="000000"/>
                <w:sz w:val="28"/>
                <w:szCs w:val="28"/>
              </w:rPr>
              <w:t>DIW</w:t>
            </w:r>
          </w:p>
        </w:tc>
        <w:tc>
          <w:tcPr>
            <w:tcW w:w="7087" w:type="dxa"/>
          </w:tcPr>
          <w:p w14:paraId="7A29CA94"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Industrial Works</w:t>
            </w:r>
          </w:p>
        </w:tc>
      </w:tr>
      <w:tr w:rsidR="00C12ABA" w:rsidRPr="00D06D36" w14:paraId="3E2C87F4" w14:textId="77777777" w:rsidTr="005F07A2">
        <w:tc>
          <w:tcPr>
            <w:tcW w:w="2161" w:type="dxa"/>
          </w:tcPr>
          <w:p w14:paraId="29DB3761" w14:textId="77777777" w:rsidR="00C12ABA" w:rsidRPr="00D06D36" w:rsidRDefault="00C12ABA" w:rsidP="00DA0B19">
            <w:pPr>
              <w:rPr>
                <w:rFonts w:eastAsia="SimSun"/>
                <w:color w:val="000000"/>
                <w:sz w:val="28"/>
                <w:szCs w:val="28"/>
              </w:rPr>
            </w:pPr>
            <w:r w:rsidRPr="00D06D36">
              <w:rPr>
                <w:rFonts w:eastAsia="SimSun"/>
                <w:color w:val="000000"/>
                <w:sz w:val="28"/>
                <w:szCs w:val="28"/>
              </w:rPr>
              <w:t>DLA</w:t>
            </w:r>
          </w:p>
        </w:tc>
        <w:tc>
          <w:tcPr>
            <w:tcW w:w="7087" w:type="dxa"/>
          </w:tcPr>
          <w:p w14:paraId="59E841AE"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Local Administration</w:t>
            </w:r>
          </w:p>
        </w:tc>
      </w:tr>
      <w:tr w:rsidR="00C12ABA" w:rsidRPr="00D06D36" w14:paraId="6144502D" w14:textId="77777777" w:rsidTr="005F07A2">
        <w:tc>
          <w:tcPr>
            <w:tcW w:w="2161" w:type="dxa"/>
          </w:tcPr>
          <w:p w14:paraId="4D686A04" w14:textId="77777777" w:rsidR="00C12ABA" w:rsidRPr="00D06D36" w:rsidRDefault="00C12ABA" w:rsidP="00DA0B19">
            <w:pPr>
              <w:rPr>
                <w:rFonts w:eastAsia="SimSun"/>
                <w:color w:val="000000"/>
                <w:sz w:val="28"/>
                <w:szCs w:val="28"/>
              </w:rPr>
            </w:pPr>
            <w:r w:rsidRPr="00D06D36">
              <w:rPr>
                <w:rFonts w:eastAsia="SimSun"/>
                <w:color w:val="000000"/>
                <w:sz w:val="28"/>
                <w:szCs w:val="28"/>
              </w:rPr>
              <w:t>DLPW</w:t>
            </w:r>
          </w:p>
        </w:tc>
        <w:tc>
          <w:tcPr>
            <w:tcW w:w="7087" w:type="dxa"/>
          </w:tcPr>
          <w:p w14:paraId="39B7F525" w14:textId="7F3337A7" w:rsidR="00C12ABA" w:rsidRPr="00D06D36" w:rsidRDefault="00C12ABA" w:rsidP="00DA0B19">
            <w:pPr>
              <w:rPr>
                <w:rFonts w:eastAsia="SimSun"/>
                <w:color w:val="000000"/>
                <w:sz w:val="28"/>
                <w:szCs w:val="28"/>
              </w:rPr>
            </w:pPr>
            <w:r w:rsidRPr="00D06D36">
              <w:rPr>
                <w:rFonts w:eastAsia="SimSun"/>
                <w:color w:val="000000"/>
                <w:sz w:val="28"/>
                <w:szCs w:val="28"/>
              </w:rPr>
              <w:t>The Department of Labor Protection Welfare</w:t>
            </w:r>
          </w:p>
        </w:tc>
      </w:tr>
      <w:tr w:rsidR="00C12ABA" w:rsidRPr="00D06D36" w14:paraId="0CD30F32" w14:textId="77777777" w:rsidTr="005F07A2">
        <w:tc>
          <w:tcPr>
            <w:tcW w:w="2161" w:type="dxa"/>
          </w:tcPr>
          <w:p w14:paraId="14C4AFFB" w14:textId="77777777" w:rsidR="00C12ABA" w:rsidRPr="00D06D36" w:rsidRDefault="00C12ABA" w:rsidP="00DA0B19">
            <w:pPr>
              <w:rPr>
                <w:rFonts w:eastAsia="SimSun"/>
                <w:color w:val="000000"/>
                <w:sz w:val="28"/>
                <w:szCs w:val="28"/>
              </w:rPr>
            </w:pPr>
            <w:r w:rsidRPr="00D06D36">
              <w:rPr>
                <w:rFonts w:eastAsia="SimSun"/>
                <w:color w:val="000000"/>
                <w:sz w:val="28"/>
                <w:szCs w:val="28"/>
              </w:rPr>
              <w:t>DMH</w:t>
            </w:r>
          </w:p>
        </w:tc>
        <w:tc>
          <w:tcPr>
            <w:tcW w:w="7087" w:type="dxa"/>
          </w:tcPr>
          <w:p w14:paraId="589FFDA9"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Mental Health</w:t>
            </w:r>
          </w:p>
        </w:tc>
      </w:tr>
      <w:tr w:rsidR="00C12ABA" w:rsidRPr="00D06D36" w14:paraId="6D1A17B6" w14:textId="77777777" w:rsidTr="005F07A2">
        <w:tc>
          <w:tcPr>
            <w:tcW w:w="2161" w:type="dxa"/>
          </w:tcPr>
          <w:p w14:paraId="17FA99A1" w14:textId="77777777" w:rsidR="00C12ABA" w:rsidRPr="00D06D36" w:rsidRDefault="00C12ABA" w:rsidP="00DA0B19">
            <w:pPr>
              <w:rPr>
                <w:rFonts w:eastAsia="SimSun"/>
                <w:color w:val="000000"/>
                <w:sz w:val="28"/>
                <w:szCs w:val="28"/>
              </w:rPr>
            </w:pPr>
            <w:r w:rsidRPr="00D06D36">
              <w:rPr>
                <w:rFonts w:eastAsia="SimSun"/>
                <w:color w:val="000000"/>
                <w:sz w:val="28"/>
                <w:szCs w:val="28"/>
              </w:rPr>
              <w:t>DMS</w:t>
            </w:r>
          </w:p>
        </w:tc>
        <w:tc>
          <w:tcPr>
            <w:tcW w:w="7087" w:type="dxa"/>
          </w:tcPr>
          <w:p w14:paraId="03E46C44" w14:textId="77777777" w:rsidR="00C12ABA" w:rsidRPr="00D06D36" w:rsidRDefault="00C12ABA" w:rsidP="00DA0B19">
            <w:pPr>
              <w:rPr>
                <w:rFonts w:eastAsia="SimSun"/>
                <w:color w:val="000000"/>
                <w:sz w:val="28"/>
                <w:szCs w:val="28"/>
              </w:rPr>
            </w:pPr>
            <w:r w:rsidRPr="00D06D36">
              <w:rPr>
                <w:rFonts w:eastAsia="ZWAdobeF"/>
                <w:color w:val="000000"/>
                <w:sz w:val="28"/>
                <w:szCs w:val="28"/>
              </w:rPr>
              <w:t>The Department of Medical Sciences</w:t>
            </w:r>
          </w:p>
        </w:tc>
      </w:tr>
      <w:tr w:rsidR="00C12ABA" w:rsidRPr="00D06D36" w14:paraId="1A114576" w14:textId="77777777" w:rsidTr="005F07A2">
        <w:tc>
          <w:tcPr>
            <w:tcW w:w="2161" w:type="dxa"/>
          </w:tcPr>
          <w:p w14:paraId="1D0C8500" w14:textId="77777777" w:rsidR="00C12ABA" w:rsidRPr="00D06D36" w:rsidRDefault="00C12ABA" w:rsidP="00DA0B19">
            <w:pPr>
              <w:rPr>
                <w:rFonts w:eastAsia="SimSun"/>
                <w:color w:val="000000"/>
                <w:sz w:val="28"/>
                <w:szCs w:val="28"/>
              </w:rPr>
            </w:pPr>
            <w:r w:rsidRPr="00D06D36">
              <w:rPr>
                <w:rFonts w:eastAsia="SimSun"/>
                <w:color w:val="000000"/>
                <w:sz w:val="28"/>
                <w:szCs w:val="28"/>
              </w:rPr>
              <w:t>DOC</w:t>
            </w:r>
          </w:p>
        </w:tc>
        <w:tc>
          <w:tcPr>
            <w:tcW w:w="7087" w:type="dxa"/>
          </w:tcPr>
          <w:p w14:paraId="0457096D"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Corrections</w:t>
            </w:r>
          </w:p>
        </w:tc>
      </w:tr>
      <w:tr w:rsidR="00C12ABA" w:rsidRPr="00D06D36" w14:paraId="1FE392A8" w14:textId="77777777" w:rsidTr="005F07A2">
        <w:tc>
          <w:tcPr>
            <w:tcW w:w="2161" w:type="dxa"/>
          </w:tcPr>
          <w:p w14:paraId="23A26F73" w14:textId="77777777" w:rsidR="00C12ABA" w:rsidRPr="00D06D36" w:rsidRDefault="00C12ABA" w:rsidP="00DA0B19">
            <w:pPr>
              <w:rPr>
                <w:rFonts w:eastAsia="SimSun"/>
                <w:color w:val="000000"/>
                <w:sz w:val="28"/>
                <w:szCs w:val="28"/>
              </w:rPr>
            </w:pPr>
            <w:r w:rsidRPr="00D06D36">
              <w:rPr>
                <w:rFonts w:eastAsia="SimSun"/>
                <w:color w:val="000000"/>
                <w:sz w:val="28"/>
                <w:szCs w:val="28"/>
              </w:rPr>
              <w:t>DOP</w:t>
            </w:r>
          </w:p>
        </w:tc>
        <w:tc>
          <w:tcPr>
            <w:tcW w:w="7087" w:type="dxa"/>
          </w:tcPr>
          <w:p w14:paraId="299A4F5E"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Older Persons</w:t>
            </w:r>
          </w:p>
        </w:tc>
      </w:tr>
      <w:tr w:rsidR="00C12ABA" w:rsidRPr="00D06D36" w14:paraId="307FC66A" w14:textId="77777777" w:rsidTr="005F07A2">
        <w:tc>
          <w:tcPr>
            <w:tcW w:w="2161" w:type="dxa"/>
          </w:tcPr>
          <w:p w14:paraId="787DF1C6" w14:textId="77777777" w:rsidR="00C12ABA" w:rsidRPr="00D06D36" w:rsidRDefault="00C12ABA" w:rsidP="00DA0B19">
            <w:pPr>
              <w:rPr>
                <w:rFonts w:eastAsia="SimSun"/>
                <w:color w:val="000000"/>
                <w:sz w:val="28"/>
                <w:szCs w:val="28"/>
              </w:rPr>
            </w:pPr>
            <w:r w:rsidRPr="00D06D36">
              <w:rPr>
                <w:rFonts w:eastAsia="SimSun"/>
                <w:color w:val="000000"/>
                <w:sz w:val="28"/>
                <w:szCs w:val="28"/>
              </w:rPr>
              <w:t>DOPA</w:t>
            </w:r>
          </w:p>
        </w:tc>
        <w:tc>
          <w:tcPr>
            <w:tcW w:w="7087" w:type="dxa"/>
          </w:tcPr>
          <w:p w14:paraId="12B1225B" w14:textId="74C3E228" w:rsidR="00C12ABA" w:rsidRPr="00D06D36" w:rsidRDefault="00C12ABA" w:rsidP="00DA0B19">
            <w:pPr>
              <w:rPr>
                <w:rFonts w:eastAsia="SimSun"/>
                <w:color w:val="000000"/>
                <w:sz w:val="28"/>
                <w:szCs w:val="28"/>
              </w:rPr>
            </w:pPr>
            <w:r w:rsidRPr="00D06D36">
              <w:rPr>
                <w:rFonts w:eastAsia="SimSun"/>
                <w:color w:val="000000"/>
                <w:sz w:val="28"/>
                <w:szCs w:val="28"/>
              </w:rPr>
              <w:t xml:space="preserve">The Department </w:t>
            </w:r>
            <w:r w:rsidR="000827FB">
              <w:rPr>
                <w:rFonts w:eastAsia="SimSun"/>
                <w:color w:val="000000"/>
                <w:sz w:val="28"/>
                <w:szCs w:val="28"/>
              </w:rPr>
              <w:t>o</w:t>
            </w:r>
            <w:r w:rsidRPr="00D06D36">
              <w:rPr>
                <w:rFonts w:eastAsia="SimSun"/>
                <w:color w:val="000000"/>
                <w:sz w:val="28"/>
                <w:szCs w:val="28"/>
              </w:rPr>
              <w:t>f Provincial Administration</w:t>
            </w:r>
          </w:p>
        </w:tc>
      </w:tr>
      <w:tr w:rsidR="00C12ABA" w:rsidRPr="00D06D36" w14:paraId="3A8D317C" w14:textId="77777777" w:rsidTr="005F07A2">
        <w:tc>
          <w:tcPr>
            <w:tcW w:w="2161" w:type="dxa"/>
          </w:tcPr>
          <w:p w14:paraId="30EBA3AE" w14:textId="77777777" w:rsidR="00C12ABA" w:rsidRPr="00D06D36" w:rsidRDefault="00C12ABA" w:rsidP="00DA0B19">
            <w:pPr>
              <w:rPr>
                <w:rFonts w:eastAsia="SimSun"/>
                <w:color w:val="000000"/>
                <w:sz w:val="28"/>
                <w:szCs w:val="28"/>
              </w:rPr>
            </w:pPr>
            <w:r w:rsidRPr="00D06D36">
              <w:rPr>
                <w:rFonts w:eastAsia="SimSun"/>
                <w:color w:val="000000"/>
                <w:sz w:val="28"/>
                <w:szCs w:val="28"/>
              </w:rPr>
              <w:t>DOT</w:t>
            </w:r>
          </w:p>
        </w:tc>
        <w:tc>
          <w:tcPr>
            <w:tcW w:w="7087" w:type="dxa"/>
          </w:tcPr>
          <w:p w14:paraId="5AF31583" w14:textId="29D493CA" w:rsidR="00C12ABA" w:rsidRPr="00D06D36" w:rsidRDefault="00C12ABA" w:rsidP="00DA0B19">
            <w:pPr>
              <w:rPr>
                <w:rFonts w:eastAsia="SimSun"/>
                <w:color w:val="000000"/>
                <w:sz w:val="28"/>
                <w:szCs w:val="28"/>
              </w:rPr>
            </w:pPr>
            <w:r w:rsidRPr="00D06D36">
              <w:rPr>
                <w:rFonts w:eastAsia="SimSun"/>
                <w:color w:val="000000"/>
                <w:sz w:val="28"/>
                <w:szCs w:val="28"/>
              </w:rPr>
              <w:t xml:space="preserve">The Department </w:t>
            </w:r>
            <w:r w:rsidR="000827FB">
              <w:rPr>
                <w:rFonts w:eastAsia="SimSun"/>
                <w:color w:val="000000"/>
                <w:sz w:val="28"/>
                <w:szCs w:val="28"/>
              </w:rPr>
              <w:t>o</w:t>
            </w:r>
            <w:r w:rsidRPr="00D06D36">
              <w:rPr>
                <w:rFonts w:eastAsia="SimSun"/>
                <w:color w:val="000000"/>
                <w:sz w:val="28"/>
                <w:szCs w:val="28"/>
              </w:rPr>
              <w:t>f</w:t>
            </w:r>
            <w:r w:rsidRPr="00D06D36">
              <w:rPr>
                <w:rFonts w:eastAsia="SimSun"/>
                <w:color w:val="000000"/>
                <w:sz w:val="28"/>
                <w:szCs w:val="28"/>
                <w:cs/>
              </w:rPr>
              <w:t xml:space="preserve"> </w:t>
            </w:r>
            <w:r w:rsidRPr="00D06D36">
              <w:rPr>
                <w:rFonts w:eastAsia="SimSun"/>
                <w:color w:val="000000"/>
                <w:sz w:val="28"/>
                <w:szCs w:val="28"/>
              </w:rPr>
              <w:t>Land Transport</w:t>
            </w:r>
          </w:p>
        </w:tc>
      </w:tr>
      <w:tr w:rsidR="00C12ABA" w:rsidRPr="00D06D36" w14:paraId="6E92C2B9" w14:textId="77777777" w:rsidTr="005F07A2">
        <w:tc>
          <w:tcPr>
            <w:tcW w:w="2161" w:type="dxa"/>
          </w:tcPr>
          <w:p w14:paraId="55B0354B" w14:textId="77777777" w:rsidR="00C12ABA" w:rsidRPr="00D06D36" w:rsidRDefault="00C12ABA" w:rsidP="00DA0B19">
            <w:pPr>
              <w:rPr>
                <w:rFonts w:eastAsia="SimSun"/>
                <w:color w:val="000000"/>
                <w:sz w:val="28"/>
                <w:szCs w:val="28"/>
              </w:rPr>
            </w:pPr>
            <w:r w:rsidRPr="00D06D36">
              <w:rPr>
                <w:rFonts w:eastAsia="SimSun"/>
                <w:color w:val="000000"/>
                <w:sz w:val="28"/>
                <w:szCs w:val="28"/>
              </w:rPr>
              <w:t>DSI</w:t>
            </w:r>
          </w:p>
        </w:tc>
        <w:tc>
          <w:tcPr>
            <w:tcW w:w="7087" w:type="dxa"/>
          </w:tcPr>
          <w:p w14:paraId="63F95084"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Special Investigation</w:t>
            </w:r>
          </w:p>
        </w:tc>
      </w:tr>
      <w:tr w:rsidR="00C12ABA" w:rsidRPr="00D06D36" w14:paraId="11A11A65" w14:textId="77777777" w:rsidTr="005F07A2">
        <w:tc>
          <w:tcPr>
            <w:tcW w:w="2161" w:type="dxa"/>
          </w:tcPr>
          <w:p w14:paraId="0F452D32" w14:textId="77777777" w:rsidR="00C12ABA" w:rsidRPr="00D06D36" w:rsidRDefault="00C12ABA" w:rsidP="00DA0B19">
            <w:pPr>
              <w:rPr>
                <w:rFonts w:eastAsia="SimSun"/>
                <w:strike/>
                <w:color w:val="000000"/>
                <w:sz w:val="28"/>
                <w:szCs w:val="28"/>
                <w:cs/>
              </w:rPr>
            </w:pPr>
            <w:r w:rsidRPr="00D06D36">
              <w:rPr>
                <w:rFonts w:eastAsia="SimSun"/>
                <w:color w:val="000000"/>
                <w:sz w:val="28"/>
                <w:szCs w:val="28"/>
              </w:rPr>
              <w:t>DWAFD</w:t>
            </w:r>
          </w:p>
        </w:tc>
        <w:tc>
          <w:tcPr>
            <w:tcW w:w="7087" w:type="dxa"/>
          </w:tcPr>
          <w:p w14:paraId="6BE37F8C" w14:textId="77777777" w:rsidR="00C12ABA" w:rsidRPr="00D06D36" w:rsidRDefault="00C12ABA" w:rsidP="00DA0B19">
            <w:pPr>
              <w:rPr>
                <w:rFonts w:eastAsia="SimSun"/>
                <w:color w:val="000000"/>
                <w:sz w:val="28"/>
                <w:szCs w:val="28"/>
              </w:rPr>
            </w:pPr>
            <w:r w:rsidRPr="00D06D36">
              <w:rPr>
                <w:rFonts w:eastAsia="SimSun"/>
                <w:color w:val="000000"/>
                <w:sz w:val="28"/>
                <w:szCs w:val="28"/>
              </w:rPr>
              <w:t>The Department of Women's Affairs and Family Development</w:t>
            </w:r>
          </w:p>
        </w:tc>
      </w:tr>
      <w:tr w:rsidR="00C12ABA" w:rsidRPr="00D06D36" w14:paraId="4FF0CBE8" w14:textId="77777777" w:rsidTr="005F07A2">
        <w:tc>
          <w:tcPr>
            <w:tcW w:w="2161" w:type="dxa"/>
          </w:tcPr>
          <w:p w14:paraId="6C7E43F8" w14:textId="77777777" w:rsidR="00C12ABA" w:rsidRPr="00D06D36" w:rsidRDefault="00C12ABA" w:rsidP="00DA0B19">
            <w:pPr>
              <w:rPr>
                <w:rFonts w:eastAsia="SimSun"/>
                <w:color w:val="000000"/>
                <w:sz w:val="28"/>
                <w:szCs w:val="28"/>
              </w:rPr>
            </w:pPr>
            <w:r w:rsidRPr="00D06D36">
              <w:rPr>
                <w:rFonts w:eastAsia="SimSun"/>
                <w:color w:val="000000"/>
                <w:sz w:val="28"/>
                <w:szCs w:val="28"/>
              </w:rPr>
              <w:t>DOF</w:t>
            </w:r>
          </w:p>
        </w:tc>
        <w:tc>
          <w:tcPr>
            <w:tcW w:w="7087" w:type="dxa"/>
          </w:tcPr>
          <w:p w14:paraId="43027289" w14:textId="77777777" w:rsidR="00C12ABA" w:rsidRPr="00D06D36" w:rsidRDefault="00C12ABA" w:rsidP="00DA0B19">
            <w:pPr>
              <w:rPr>
                <w:rFonts w:eastAsia="SimSun"/>
                <w:color w:val="000000"/>
                <w:sz w:val="28"/>
                <w:szCs w:val="28"/>
              </w:rPr>
            </w:pPr>
            <w:r w:rsidRPr="00D06D36">
              <w:rPr>
                <w:rFonts w:eastAsia="SimSun"/>
                <w:color w:val="000000"/>
                <w:sz w:val="28"/>
                <w:szCs w:val="28"/>
              </w:rPr>
              <w:t xml:space="preserve">The Department of Fisheries </w:t>
            </w:r>
          </w:p>
        </w:tc>
      </w:tr>
      <w:tr w:rsidR="00C12ABA" w:rsidRPr="00D06D36" w14:paraId="33B85676" w14:textId="77777777" w:rsidTr="005F07A2">
        <w:tc>
          <w:tcPr>
            <w:tcW w:w="2161" w:type="dxa"/>
          </w:tcPr>
          <w:p w14:paraId="63CB70D3" w14:textId="77777777" w:rsidR="00C12ABA" w:rsidRPr="00D06D36" w:rsidRDefault="00C12ABA" w:rsidP="00DA0B19">
            <w:pPr>
              <w:rPr>
                <w:rFonts w:eastAsia="SimSun"/>
                <w:color w:val="000000"/>
                <w:sz w:val="28"/>
                <w:szCs w:val="28"/>
              </w:rPr>
            </w:pPr>
            <w:r w:rsidRPr="00D06D36">
              <w:rPr>
                <w:rFonts w:eastAsia="SimSun"/>
                <w:color w:val="000000"/>
                <w:sz w:val="28"/>
                <w:szCs w:val="28"/>
              </w:rPr>
              <w:t>ICESCR</w:t>
            </w:r>
          </w:p>
        </w:tc>
        <w:tc>
          <w:tcPr>
            <w:tcW w:w="7087" w:type="dxa"/>
          </w:tcPr>
          <w:p w14:paraId="0EB43DED" w14:textId="77777777" w:rsidR="00C12ABA" w:rsidRPr="00D06D36" w:rsidRDefault="00C12ABA" w:rsidP="00DA0B19">
            <w:pPr>
              <w:rPr>
                <w:rFonts w:eastAsia="SimSun"/>
                <w:color w:val="000000"/>
                <w:sz w:val="28"/>
                <w:szCs w:val="28"/>
              </w:rPr>
            </w:pPr>
            <w:r w:rsidRPr="00D06D36">
              <w:rPr>
                <w:rFonts w:eastAsia="SimSun"/>
                <w:color w:val="000000"/>
                <w:sz w:val="28"/>
                <w:szCs w:val="28"/>
              </w:rPr>
              <w:t>The International Covenant on Economic, Social and Cultural Rights</w:t>
            </w:r>
          </w:p>
        </w:tc>
      </w:tr>
      <w:tr w:rsidR="00C12ABA" w:rsidRPr="00D06D36" w14:paraId="2424AB1A" w14:textId="77777777" w:rsidTr="005F07A2">
        <w:tc>
          <w:tcPr>
            <w:tcW w:w="2161" w:type="dxa"/>
          </w:tcPr>
          <w:p w14:paraId="41D9AA89" w14:textId="77777777" w:rsidR="00C12ABA" w:rsidRPr="00D06D36" w:rsidRDefault="00C12ABA" w:rsidP="00DA0B19">
            <w:pPr>
              <w:rPr>
                <w:rFonts w:eastAsia="SimSun"/>
                <w:color w:val="000000"/>
                <w:sz w:val="28"/>
                <w:szCs w:val="28"/>
              </w:rPr>
            </w:pPr>
            <w:r w:rsidRPr="00D06D36">
              <w:rPr>
                <w:rFonts w:eastAsia="SimSun"/>
                <w:color w:val="000000"/>
                <w:sz w:val="28"/>
                <w:szCs w:val="28"/>
              </w:rPr>
              <w:t>ICRMW</w:t>
            </w:r>
          </w:p>
        </w:tc>
        <w:tc>
          <w:tcPr>
            <w:tcW w:w="7087" w:type="dxa"/>
          </w:tcPr>
          <w:p w14:paraId="5670100D" w14:textId="77777777" w:rsidR="00C12ABA" w:rsidRPr="00D06D36" w:rsidRDefault="00C12ABA" w:rsidP="00DA0B19">
            <w:pPr>
              <w:rPr>
                <w:rFonts w:eastAsia="SimSun"/>
                <w:color w:val="000000"/>
                <w:sz w:val="28"/>
                <w:szCs w:val="28"/>
              </w:rPr>
            </w:pPr>
            <w:r w:rsidRPr="00D06D36">
              <w:rPr>
                <w:rFonts w:eastAsia="SimSun"/>
                <w:color w:val="000000"/>
                <w:sz w:val="28"/>
                <w:szCs w:val="28"/>
              </w:rPr>
              <w:t>The International Convention on the Protection of the Rights of All Migrant Workers and Members of Their Families</w:t>
            </w:r>
          </w:p>
        </w:tc>
      </w:tr>
      <w:tr w:rsidR="00C12ABA" w:rsidRPr="00D06D36" w14:paraId="6FB991BF" w14:textId="77777777" w:rsidTr="005F07A2">
        <w:tc>
          <w:tcPr>
            <w:tcW w:w="2161" w:type="dxa"/>
          </w:tcPr>
          <w:p w14:paraId="2DC4B8E6" w14:textId="77777777" w:rsidR="00C12ABA" w:rsidRPr="00D06D36" w:rsidRDefault="00C12ABA" w:rsidP="00DA0B19">
            <w:pPr>
              <w:rPr>
                <w:sz w:val="28"/>
                <w:szCs w:val="28"/>
              </w:rPr>
            </w:pPr>
            <w:r w:rsidRPr="00D06D36">
              <w:rPr>
                <w:sz w:val="28"/>
                <w:szCs w:val="28"/>
              </w:rPr>
              <w:t>IEAT</w:t>
            </w:r>
          </w:p>
        </w:tc>
        <w:tc>
          <w:tcPr>
            <w:tcW w:w="7087" w:type="dxa"/>
          </w:tcPr>
          <w:p w14:paraId="6EF608B9" w14:textId="77777777" w:rsidR="00C12ABA" w:rsidRPr="00D06D36" w:rsidRDefault="00C12ABA" w:rsidP="00DA0B19">
            <w:pPr>
              <w:rPr>
                <w:sz w:val="28"/>
                <w:szCs w:val="28"/>
              </w:rPr>
            </w:pPr>
            <w:r w:rsidRPr="00D06D36">
              <w:rPr>
                <w:sz w:val="28"/>
                <w:szCs w:val="28"/>
              </w:rPr>
              <w:t>The Industrial Estate Authority of Thailand</w:t>
            </w:r>
          </w:p>
        </w:tc>
      </w:tr>
      <w:tr w:rsidR="00CB60B1" w:rsidRPr="00D06D36" w14:paraId="73410A5E" w14:textId="77777777" w:rsidTr="005F07A2">
        <w:tc>
          <w:tcPr>
            <w:tcW w:w="2161" w:type="dxa"/>
          </w:tcPr>
          <w:p w14:paraId="2C3407EB" w14:textId="3AAE68CD" w:rsidR="00CB60B1" w:rsidRPr="00D06D36" w:rsidRDefault="00CB60B1" w:rsidP="00DA0B19">
            <w:pPr>
              <w:rPr>
                <w:sz w:val="28"/>
              </w:rPr>
            </w:pPr>
            <w:r>
              <w:rPr>
                <w:sz w:val="28"/>
              </w:rPr>
              <w:t>IJM</w:t>
            </w:r>
          </w:p>
        </w:tc>
        <w:tc>
          <w:tcPr>
            <w:tcW w:w="7087" w:type="dxa"/>
          </w:tcPr>
          <w:p w14:paraId="63208FFF" w14:textId="733B31EB" w:rsidR="00CB60B1" w:rsidRPr="00D06D36" w:rsidRDefault="00CB60B1" w:rsidP="00DA0B19">
            <w:pPr>
              <w:rPr>
                <w:sz w:val="28"/>
              </w:rPr>
            </w:pPr>
            <w:r>
              <w:rPr>
                <w:sz w:val="28"/>
              </w:rPr>
              <w:t xml:space="preserve">The </w:t>
            </w:r>
            <w:r w:rsidRPr="00CB60B1">
              <w:rPr>
                <w:sz w:val="28"/>
              </w:rPr>
              <w:t>International Justice Mission</w:t>
            </w:r>
          </w:p>
        </w:tc>
      </w:tr>
      <w:tr w:rsidR="00C12ABA" w:rsidRPr="00D06D36" w14:paraId="2BB4A3ED" w14:textId="77777777" w:rsidTr="005F07A2">
        <w:tc>
          <w:tcPr>
            <w:tcW w:w="2161" w:type="dxa"/>
          </w:tcPr>
          <w:p w14:paraId="3D1945FF" w14:textId="77777777" w:rsidR="00C12ABA" w:rsidRPr="00D06D36" w:rsidRDefault="00C12ABA" w:rsidP="00DA0B19">
            <w:pPr>
              <w:rPr>
                <w:rFonts w:eastAsia="SimSun"/>
                <w:color w:val="000000"/>
                <w:sz w:val="28"/>
                <w:szCs w:val="28"/>
              </w:rPr>
            </w:pPr>
            <w:r w:rsidRPr="00D06D36">
              <w:rPr>
                <w:rFonts w:eastAsia="SimSun"/>
                <w:color w:val="000000"/>
                <w:sz w:val="28"/>
                <w:szCs w:val="28"/>
              </w:rPr>
              <w:t>IOM</w:t>
            </w:r>
          </w:p>
        </w:tc>
        <w:tc>
          <w:tcPr>
            <w:tcW w:w="7087" w:type="dxa"/>
          </w:tcPr>
          <w:p w14:paraId="0D9F19FC" w14:textId="77777777" w:rsidR="00C12ABA" w:rsidRPr="00D06D36" w:rsidRDefault="00C12ABA" w:rsidP="00DA0B19">
            <w:pPr>
              <w:rPr>
                <w:rFonts w:eastAsia="SimSun"/>
                <w:color w:val="000000"/>
                <w:sz w:val="28"/>
                <w:szCs w:val="28"/>
              </w:rPr>
            </w:pPr>
            <w:r w:rsidRPr="00D06D36">
              <w:rPr>
                <w:rFonts w:eastAsia="SimSun"/>
                <w:color w:val="000000"/>
                <w:sz w:val="28"/>
                <w:szCs w:val="28"/>
              </w:rPr>
              <w:t>The International Organization for Migration</w:t>
            </w:r>
          </w:p>
        </w:tc>
      </w:tr>
      <w:tr w:rsidR="00C12ABA" w:rsidRPr="00D06D36" w14:paraId="0B229867" w14:textId="77777777" w:rsidTr="005F07A2">
        <w:tc>
          <w:tcPr>
            <w:tcW w:w="2161" w:type="dxa"/>
          </w:tcPr>
          <w:p w14:paraId="4C018A99" w14:textId="77777777" w:rsidR="00C12ABA" w:rsidRPr="00D06D36" w:rsidRDefault="00C12ABA" w:rsidP="00DA0B19">
            <w:pPr>
              <w:rPr>
                <w:rFonts w:eastAsia="SimSun"/>
                <w:color w:val="000000"/>
                <w:sz w:val="28"/>
                <w:szCs w:val="28"/>
              </w:rPr>
            </w:pPr>
            <w:r w:rsidRPr="00D06D36">
              <w:rPr>
                <w:rFonts w:eastAsia="SimSun"/>
                <w:color w:val="000000"/>
                <w:sz w:val="28"/>
                <w:szCs w:val="28"/>
              </w:rPr>
              <w:t>LED</w:t>
            </w:r>
          </w:p>
        </w:tc>
        <w:tc>
          <w:tcPr>
            <w:tcW w:w="7087" w:type="dxa"/>
          </w:tcPr>
          <w:p w14:paraId="722EDEB4" w14:textId="77777777" w:rsidR="00C12ABA" w:rsidRPr="00D06D36" w:rsidRDefault="00C12ABA" w:rsidP="00DA0B19">
            <w:pPr>
              <w:rPr>
                <w:rFonts w:eastAsia="SimSun"/>
                <w:color w:val="000000"/>
                <w:sz w:val="28"/>
                <w:szCs w:val="28"/>
              </w:rPr>
            </w:pPr>
            <w:r w:rsidRPr="00D06D36">
              <w:rPr>
                <w:rFonts w:eastAsia="SimSun"/>
                <w:color w:val="000000"/>
                <w:sz w:val="28"/>
                <w:szCs w:val="28"/>
              </w:rPr>
              <w:t>The Legal Execution Department</w:t>
            </w:r>
          </w:p>
        </w:tc>
      </w:tr>
      <w:tr w:rsidR="00C12ABA" w:rsidRPr="00D06D36" w14:paraId="76796FFE" w14:textId="77777777" w:rsidTr="005F07A2">
        <w:trPr>
          <w:trHeight w:val="290"/>
        </w:trPr>
        <w:tc>
          <w:tcPr>
            <w:tcW w:w="2161" w:type="dxa"/>
          </w:tcPr>
          <w:p w14:paraId="493D6861" w14:textId="77777777" w:rsidR="00C12ABA" w:rsidRPr="00D06D36" w:rsidRDefault="00C12ABA" w:rsidP="00DA0B19">
            <w:pPr>
              <w:rPr>
                <w:rFonts w:eastAsia="SimSun"/>
                <w:color w:val="000000"/>
                <w:sz w:val="28"/>
                <w:szCs w:val="28"/>
              </w:rPr>
            </w:pPr>
            <w:r w:rsidRPr="00D06D36">
              <w:rPr>
                <w:rFonts w:eastAsia="SimSun"/>
                <w:color w:val="000000"/>
                <w:sz w:val="28"/>
                <w:szCs w:val="28"/>
              </w:rPr>
              <w:t>MD</w:t>
            </w:r>
          </w:p>
        </w:tc>
        <w:tc>
          <w:tcPr>
            <w:tcW w:w="7087" w:type="dxa"/>
          </w:tcPr>
          <w:p w14:paraId="53DA3D95" w14:textId="77777777" w:rsidR="00C12ABA" w:rsidRPr="00D06D36" w:rsidRDefault="00C12ABA" w:rsidP="00DA0B19">
            <w:pPr>
              <w:rPr>
                <w:rFonts w:eastAsia="ZWAdobeF"/>
                <w:color w:val="000000"/>
                <w:sz w:val="28"/>
                <w:szCs w:val="28"/>
              </w:rPr>
            </w:pPr>
            <w:r w:rsidRPr="00D06D36">
              <w:rPr>
                <w:rFonts w:eastAsia="ZWAdobeF"/>
                <w:color w:val="000000"/>
                <w:sz w:val="28"/>
                <w:szCs w:val="28"/>
              </w:rPr>
              <w:t>The Marine Department</w:t>
            </w:r>
          </w:p>
        </w:tc>
      </w:tr>
      <w:tr w:rsidR="00C12ABA" w:rsidRPr="00D06D36" w14:paraId="0E76522C" w14:textId="77777777" w:rsidTr="005F07A2">
        <w:trPr>
          <w:trHeight w:val="290"/>
        </w:trPr>
        <w:tc>
          <w:tcPr>
            <w:tcW w:w="2161" w:type="dxa"/>
          </w:tcPr>
          <w:p w14:paraId="2BCA4E93" w14:textId="77777777" w:rsidR="00C12ABA" w:rsidRPr="00D06D36" w:rsidRDefault="00C12ABA" w:rsidP="00DA0B19">
            <w:pPr>
              <w:rPr>
                <w:rFonts w:eastAsia="SimSun"/>
                <w:color w:val="000000"/>
                <w:sz w:val="28"/>
                <w:szCs w:val="28"/>
              </w:rPr>
            </w:pPr>
            <w:r w:rsidRPr="00D06D36">
              <w:rPr>
                <w:rFonts w:eastAsia="SimSun"/>
                <w:color w:val="000000"/>
                <w:sz w:val="28"/>
                <w:szCs w:val="28"/>
              </w:rPr>
              <w:t>MFA</w:t>
            </w:r>
          </w:p>
        </w:tc>
        <w:tc>
          <w:tcPr>
            <w:tcW w:w="7087" w:type="dxa"/>
          </w:tcPr>
          <w:p w14:paraId="0B351514" w14:textId="77777777" w:rsidR="00C12ABA" w:rsidRPr="00D06D36" w:rsidRDefault="00C12ABA" w:rsidP="00DA0B19">
            <w:pPr>
              <w:rPr>
                <w:rFonts w:eastAsia="SimSun"/>
                <w:color w:val="000000"/>
                <w:sz w:val="28"/>
                <w:szCs w:val="28"/>
              </w:rPr>
            </w:pPr>
            <w:r w:rsidRPr="00D06D36">
              <w:rPr>
                <w:rFonts w:eastAsia="ZWAdobeF"/>
                <w:color w:val="000000"/>
                <w:sz w:val="28"/>
                <w:szCs w:val="28"/>
              </w:rPr>
              <w:t xml:space="preserve">The Ministry of Foreign Affairs </w:t>
            </w:r>
          </w:p>
        </w:tc>
      </w:tr>
      <w:tr w:rsidR="000512F8" w:rsidRPr="00D06D36" w14:paraId="0D7F66D4" w14:textId="77777777" w:rsidTr="005F07A2">
        <w:trPr>
          <w:trHeight w:val="290"/>
        </w:trPr>
        <w:tc>
          <w:tcPr>
            <w:tcW w:w="2161" w:type="dxa"/>
          </w:tcPr>
          <w:p w14:paraId="7340266F" w14:textId="57592221" w:rsidR="000512F8" w:rsidRPr="00D06D36" w:rsidRDefault="000512F8" w:rsidP="00DA0B19">
            <w:pPr>
              <w:rPr>
                <w:rFonts w:eastAsia="SimSun"/>
                <w:color w:val="000000"/>
                <w:sz w:val="28"/>
              </w:rPr>
            </w:pPr>
            <w:r>
              <w:rPr>
                <w:rFonts w:eastAsia="SimSun"/>
                <w:color w:val="000000"/>
                <w:sz w:val="28"/>
              </w:rPr>
              <w:t>MNRE</w:t>
            </w:r>
          </w:p>
        </w:tc>
        <w:tc>
          <w:tcPr>
            <w:tcW w:w="7087" w:type="dxa"/>
          </w:tcPr>
          <w:p w14:paraId="7F0F6AC1" w14:textId="6C4B7907" w:rsidR="000512F8" w:rsidRPr="00D06D36" w:rsidRDefault="000512F8" w:rsidP="00DA0B19">
            <w:pPr>
              <w:rPr>
                <w:rFonts w:eastAsia="ZWAdobeF"/>
                <w:color w:val="000000"/>
                <w:sz w:val="28"/>
              </w:rPr>
            </w:pPr>
            <w:r>
              <w:rPr>
                <w:rFonts w:eastAsia="ZWAdobeF"/>
                <w:color w:val="000000"/>
                <w:sz w:val="28"/>
              </w:rPr>
              <w:t xml:space="preserve">The </w:t>
            </w:r>
            <w:r w:rsidRPr="000512F8">
              <w:rPr>
                <w:rFonts w:eastAsia="ZWAdobeF"/>
                <w:color w:val="000000"/>
                <w:sz w:val="28"/>
              </w:rPr>
              <w:t>Ministry of Natural Resources and Environment</w:t>
            </w:r>
          </w:p>
        </w:tc>
      </w:tr>
      <w:tr w:rsidR="00C12ABA" w:rsidRPr="00D06D36" w14:paraId="3840BA0E" w14:textId="77777777" w:rsidTr="005F07A2">
        <w:tc>
          <w:tcPr>
            <w:tcW w:w="2161" w:type="dxa"/>
          </w:tcPr>
          <w:p w14:paraId="6C3B1469" w14:textId="77777777" w:rsidR="00C12ABA" w:rsidRPr="00D06D36" w:rsidRDefault="00C12ABA" w:rsidP="00DA0B19">
            <w:pPr>
              <w:rPr>
                <w:rFonts w:eastAsia="SimSun"/>
                <w:color w:val="000000"/>
                <w:sz w:val="28"/>
                <w:szCs w:val="28"/>
              </w:rPr>
            </w:pPr>
            <w:r w:rsidRPr="00D06D36">
              <w:rPr>
                <w:rFonts w:eastAsia="SimSun"/>
                <w:color w:val="000000"/>
                <w:sz w:val="28"/>
                <w:szCs w:val="28"/>
              </w:rPr>
              <w:t>MOA</w:t>
            </w:r>
          </w:p>
        </w:tc>
        <w:tc>
          <w:tcPr>
            <w:tcW w:w="7087" w:type="dxa"/>
          </w:tcPr>
          <w:p w14:paraId="318AE35A"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Agriculture</w:t>
            </w:r>
          </w:p>
        </w:tc>
      </w:tr>
      <w:tr w:rsidR="00C12ABA" w:rsidRPr="00D06D36" w14:paraId="0A6DD28F" w14:textId="77777777" w:rsidTr="005F07A2">
        <w:tc>
          <w:tcPr>
            <w:tcW w:w="2161" w:type="dxa"/>
          </w:tcPr>
          <w:p w14:paraId="262E7411" w14:textId="77777777" w:rsidR="00C12ABA" w:rsidRPr="00D06D36" w:rsidRDefault="00C12ABA" w:rsidP="00DA0B19">
            <w:pPr>
              <w:rPr>
                <w:rFonts w:eastAsia="SimSun"/>
                <w:color w:val="000000"/>
                <w:sz w:val="28"/>
                <w:szCs w:val="28"/>
              </w:rPr>
            </w:pPr>
            <w:r w:rsidRPr="00D06D36">
              <w:rPr>
                <w:rFonts w:eastAsia="SimSun"/>
                <w:color w:val="000000"/>
                <w:sz w:val="28"/>
                <w:szCs w:val="28"/>
              </w:rPr>
              <w:t>MOD</w:t>
            </w:r>
          </w:p>
        </w:tc>
        <w:tc>
          <w:tcPr>
            <w:tcW w:w="7087" w:type="dxa"/>
          </w:tcPr>
          <w:p w14:paraId="5F2786DE"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Defense</w:t>
            </w:r>
          </w:p>
        </w:tc>
      </w:tr>
      <w:tr w:rsidR="00C12ABA" w:rsidRPr="00D06D36" w14:paraId="44404277" w14:textId="77777777" w:rsidTr="005F07A2">
        <w:tc>
          <w:tcPr>
            <w:tcW w:w="2161" w:type="dxa"/>
          </w:tcPr>
          <w:p w14:paraId="32337E9C" w14:textId="77777777" w:rsidR="00C12ABA" w:rsidRPr="00D06D36" w:rsidRDefault="00C12ABA" w:rsidP="00DA0B19">
            <w:pPr>
              <w:rPr>
                <w:rFonts w:eastAsia="SimSun"/>
                <w:color w:val="000000"/>
                <w:sz w:val="28"/>
                <w:szCs w:val="28"/>
              </w:rPr>
            </w:pPr>
            <w:r w:rsidRPr="00D06D36">
              <w:rPr>
                <w:rFonts w:eastAsia="SimSun"/>
                <w:color w:val="000000"/>
                <w:sz w:val="28"/>
                <w:szCs w:val="28"/>
              </w:rPr>
              <w:t>MOE</w:t>
            </w:r>
          </w:p>
        </w:tc>
        <w:tc>
          <w:tcPr>
            <w:tcW w:w="7087" w:type="dxa"/>
          </w:tcPr>
          <w:p w14:paraId="7C8CE529"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Education</w:t>
            </w:r>
          </w:p>
        </w:tc>
      </w:tr>
      <w:tr w:rsidR="00C12ABA" w:rsidRPr="00D06D36" w14:paraId="1F79C6DB" w14:textId="77777777" w:rsidTr="005F07A2">
        <w:tc>
          <w:tcPr>
            <w:tcW w:w="2161" w:type="dxa"/>
          </w:tcPr>
          <w:p w14:paraId="7042B0B6" w14:textId="77777777" w:rsidR="00C12ABA" w:rsidRPr="00D06D36" w:rsidRDefault="00C12ABA" w:rsidP="00DA0B19">
            <w:pPr>
              <w:rPr>
                <w:rFonts w:eastAsia="SimSun"/>
                <w:color w:val="000000"/>
                <w:sz w:val="28"/>
                <w:szCs w:val="28"/>
              </w:rPr>
            </w:pPr>
            <w:r w:rsidRPr="00D06D36">
              <w:rPr>
                <w:rFonts w:eastAsia="SimSun"/>
                <w:color w:val="000000"/>
                <w:sz w:val="28"/>
                <w:szCs w:val="28"/>
              </w:rPr>
              <w:t>MOH</w:t>
            </w:r>
          </w:p>
        </w:tc>
        <w:tc>
          <w:tcPr>
            <w:tcW w:w="7087" w:type="dxa"/>
          </w:tcPr>
          <w:p w14:paraId="49821C05"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Health</w:t>
            </w:r>
          </w:p>
        </w:tc>
      </w:tr>
      <w:tr w:rsidR="00C12ABA" w:rsidRPr="00D06D36" w14:paraId="14365B21" w14:textId="77777777" w:rsidTr="005F07A2">
        <w:tc>
          <w:tcPr>
            <w:tcW w:w="2161" w:type="dxa"/>
          </w:tcPr>
          <w:p w14:paraId="1DCE8DA3" w14:textId="77777777" w:rsidR="00C12ABA" w:rsidRPr="00D06D36" w:rsidRDefault="00C12ABA" w:rsidP="00DA0B19">
            <w:pPr>
              <w:rPr>
                <w:rFonts w:eastAsia="SimSun"/>
                <w:color w:val="000000"/>
                <w:sz w:val="28"/>
                <w:szCs w:val="28"/>
              </w:rPr>
            </w:pPr>
            <w:r w:rsidRPr="00D06D36">
              <w:rPr>
                <w:rFonts w:eastAsia="SimSun"/>
                <w:color w:val="000000"/>
                <w:sz w:val="28"/>
                <w:szCs w:val="28"/>
              </w:rPr>
              <w:t>MOI</w:t>
            </w:r>
          </w:p>
        </w:tc>
        <w:tc>
          <w:tcPr>
            <w:tcW w:w="7087" w:type="dxa"/>
          </w:tcPr>
          <w:p w14:paraId="181C6409"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Interior</w:t>
            </w:r>
          </w:p>
        </w:tc>
      </w:tr>
      <w:tr w:rsidR="00C12ABA" w:rsidRPr="00D06D36" w14:paraId="70E3D81F" w14:textId="77777777" w:rsidTr="005F07A2">
        <w:tc>
          <w:tcPr>
            <w:tcW w:w="2161" w:type="dxa"/>
          </w:tcPr>
          <w:p w14:paraId="0452BAC3" w14:textId="77777777" w:rsidR="00C12ABA" w:rsidRPr="00D06D36" w:rsidRDefault="00C12ABA" w:rsidP="00DA0B19">
            <w:pPr>
              <w:rPr>
                <w:rFonts w:eastAsia="SimSun"/>
                <w:color w:val="000000"/>
                <w:sz w:val="28"/>
                <w:szCs w:val="28"/>
              </w:rPr>
            </w:pPr>
            <w:r w:rsidRPr="00D06D36">
              <w:rPr>
                <w:rFonts w:eastAsia="SimSun"/>
                <w:color w:val="000000"/>
                <w:sz w:val="28"/>
                <w:szCs w:val="28"/>
              </w:rPr>
              <w:lastRenderedPageBreak/>
              <w:t>MOJ</w:t>
            </w:r>
          </w:p>
        </w:tc>
        <w:tc>
          <w:tcPr>
            <w:tcW w:w="7087" w:type="dxa"/>
          </w:tcPr>
          <w:p w14:paraId="74D38009"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Justice</w:t>
            </w:r>
          </w:p>
        </w:tc>
      </w:tr>
      <w:tr w:rsidR="00C12ABA" w:rsidRPr="00D06D36" w14:paraId="2A2DA927" w14:textId="77777777" w:rsidTr="005F07A2">
        <w:tc>
          <w:tcPr>
            <w:tcW w:w="2161" w:type="dxa"/>
          </w:tcPr>
          <w:p w14:paraId="6FE70B07" w14:textId="77777777" w:rsidR="00C12ABA" w:rsidRPr="00D06D36" w:rsidRDefault="00C12ABA" w:rsidP="00DA0B19">
            <w:pPr>
              <w:rPr>
                <w:rFonts w:eastAsia="SimSun"/>
                <w:color w:val="000000"/>
                <w:sz w:val="28"/>
                <w:szCs w:val="28"/>
              </w:rPr>
            </w:pPr>
            <w:r w:rsidRPr="00D06D36">
              <w:rPr>
                <w:rFonts w:eastAsia="SimSun"/>
                <w:color w:val="000000"/>
                <w:sz w:val="28"/>
                <w:szCs w:val="28"/>
              </w:rPr>
              <w:t>MOL</w:t>
            </w:r>
          </w:p>
        </w:tc>
        <w:tc>
          <w:tcPr>
            <w:tcW w:w="7087" w:type="dxa"/>
          </w:tcPr>
          <w:p w14:paraId="0D9F0FCB" w14:textId="5637A860" w:rsidR="00C12ABA" w:rsidRPr="00D06D36" w:rsidRDefault="00C12ABA" w:rsidP="00DA0B19">
            <w:pPr>
              <w:rPr>
                <w:rFonts w:eastAsia="SimSun"/>
                <w:color w:val="000000"/>
                <w:sz w:val="28"/>
                <w:szCs w:val="28"/>
              </w:rPr>
            </w:pPr>
            <w:r w:rsidRPr="00D06D36">
              <w:rPr>
                <w:rFonts w:eastAsia="SimSun"/>
                <w:color w:val="000000"/>
                <w:sz w:val="28"/>
                <w:szCs w:val="28"/>
              </w:rPr>
              <w:t>The Ministry of Labor</w:t>
            </w:r>
          </w:p>
        </w:tc>
      </w:tr>
      <w:tr w:rsidR="00C12ABA" w:rsidRPr="00D06D36" w14:paraId="65807CC2" w14:textId="77777777" w:rsidTr="005F07A2">
        <w:tc>
          <w:tcPr>
            <w:tcW w:w="2161" w:type="dxa"/>
          </w:tcPr>
          <w:p w14:paraId="34BEFECE" w14:textId="77777777" w:rsidR="00C12ABA" w:rsidRPr="00D06D36" w:rsidRDefault="00C12ABA" w:rsidP="00DA0B19">
            <w:pPr>
              <w:rPr>
                <w:rFonts w:eastAsia="SimSun"/>
                <w:color w:val="000000"/>
                <w:sz w:val="28"/>
                <w:szCs w:val="28"/>
              </w:rPr>
            </w:pPr>
            <w:r w:rsidRPr="00D06D36">
              <w:rPr>
                <w:rFonts w:eastAsia="SimSun"/>
                <w:color w:val="000000"/>
                <w:sz w:val="28"/>
                <w:szCs w:val="28"/>
              </w:rPr>
              <w:t>MOPH</w:t>
            </w:r>
          </w:p>
        </w:tc>
        <w:tc>
          <w:tcPr>
            <w:tcW w:w="7087" w:type="dxa"/>
          </w:tcPr>
          <w:p w14:paraId="1E42032C"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Public Health</w:t>
            </w:r>
          </w:p>
        </w:tc>
      </w:tr>
      <w:tr w:rsidR="00AE5177" w:rsidRPr="00D06D36" w14:paraId="660F41BD" w14:textId="77777777" w:rsidTr="005F07A2">
        <w:tc>
          <w:tcPr>
            <w:tcW w:w="2161" w:type="dxa"/>
          </w:tcPr>
          <w:p w14:paraId="656BCDC3" w14:textId="117EC5FC" w:rsidR="00AE5177" w:rsidRPr="00D06D36" w:rsidRDefault="00AE5177" w:rsidP="00DA0B19">
            <w:pPr>
              <w:rPr>
                <w:rFonts w:eastAsia="SimSun"/>
                <w:color w:val="000000"/>
                <w:sz w:val="28"/>
                <w:szCs w:val="28"/>
              </w:rPr>
            </w:pPr>
            <w:r w:rsidRPr="00D06D36">
              <w:rPr>
                <w:rFonts w:eastAsia="SimSun"/>
                <w:color w:val="000000"/>
                <w:sz w:val="28"/>
                <w:szCs w:val="28"/>
              </w:rPr>
              <w:t>MOTS</w:t>
            </w:r>
          </w:p>
        </w:tc>
        <w:tc>
          <w:tcPr>
            <w:tcW w:w="7087" w:type="dxa"/>
          </w:tcPr>
          <w:p w14:paraId="73C19F75" w14:textId="703AE665" w:rsidR="00AE5177" w:rsidRPr="00D06D36" w:rsidRDefault="00AE5177" w:rsidP="00DA0B19">
            <w:pPr>
              <w:rPr>
                <w:rFonts w:eastAsia="SimSun"/>
                <w:color w:val="000000"/>
                <w:sz w:val="28"/>
                <w:szCs w:val="28"/>
              </w:rPr>
            </w:pPr>
            <w:r w:rsidRPr="00D06D36">
              <w:rPr>
                <w:rFonts w:eastAsia="SimSun"/>
                <w:color w:val="000000"/>
                <w:sz w:val="28"/>
                <w:szCs w:val="28"/>
              </w:rPr>
              <w:t>The Ministry of Tourism and Sports</w:t>
            </w:r>
          </w:p>
        </w:tc>
      </w:tr>
      <w:tr w:rsidR="00C12ABA" w:rsidRPr="00D06D36" w14:paraId="537F4F13" w14:textId="77777777" w:rsidTr="005F07A2">
        <w:tc>
          <w:tcPr>
            <w:tcW w:w="2161" w:type="dxa"/>
          </w:tcPr>
          <w:p w14:paraId="0D3F0D26" w14:textId="77777777" w:rsidR="00C12ABA" w:rsidRPr="00D06D36" w:rsidRDefault="00C12ABA" w:rsidP="00DA0B19">
            <w:pPr>
              <w:rPr>
                <w:rFonts w:eastAsia="SimSun"/>
                <w:color w:val="000000"/>
                <w:sz w:val="28"/>
                <w:szCs w:val="28"/>
              </w:rPr>
            </w:pPr>
            <w:r w:rsidRPr="00D06D36">
              <w:rPr>
                <w:rFonts w:eastAsia="SimSun"/>
                <w:color w:val="000000"/>
                <w:sz w:val="28"/>
                <w:szCs w:val="28"/>
              </w:rPr>
              <w:t>MSDHS</w:t>
            </w:r>
          </w:p>
        </w:tc>
        <w:tc>
          <w:tcPr>
            <w:tcW w:w="7087" w:type="dxa"/>
          </w:tcPr>
          <w:p w14:paraId="46E82925" w14:textId="77777777" w:rsidR="00C12ABA" w:rsidRPr="00D06D36" w:rsidRDefault="00C12ABA" w:rsidP="00DA0B19">
            <w:pPr>
              <w:rPr>
                <w:rFonts w:eastAsia="SimSun"/>
                <w:color w:val="000000"/>
                <w:sz w:val="28"/>
                <w:szCs w:val="28"/>
              </w:rPr>
            </w:pPr>
            <w:r w:rsidRPr="00D06D36">
              <w:rPr>
                <w:rFonts w:eastAsia="SimSun"/>
                <w:color w:val="000000"/>
                <w:sz w:val="28"/>
                <w:szCs w:val="28"/>
              </w:rPr>
              <w:t>The Ministry of Social Development and Human Security</w:t>
            </w:r>
          </w:p>
        </w:tc>
      </w:tr>
      <w:tr w:rsidR="00C12ABA" w:rsidRPr="00D06D36" w14:paraId="561DFBFB" w14:textId="77777777" w:rsidTr="005F07A2">
        <w:tc>
          <w:tcPr>
            <w:tcW w:w="2161" w:type="dxa"/>
          </w:tcPr>
          <w:p w14:paraId="5609758D" w14:textId="77777777" w:rsidR="00C12ABA" w:rsidRPr="00D06D36" w:rsidRDefault="00C12ABA" w:rsidP="00DA0B19">
            <w:pPr>
              <w:rPr>
                <w:rFonts w:eastAsia="SimSun"/>
                <w:color w:val="000000"/>
                <w:sz w:val="28"/>
                <w:szCs w:val="28"/>
              </w:rPr>
            </w:pPr>
            <w:r w:rsidRPr="00D06D36">
              <w:rPr>
                <w:rFonts w:eastAsia="SimSun"/>
                <w:color w:val="000000"/>
                <w:sz w:val="28"/>
                <w:szCs w:val="28"/>
              </w:rPr>
              <w:t>NACC</w:t>
            </w:r>
          </w:p>
        </w:tc>
        <w:tc>
          <w:tcPr>
            <w:tcW w:w="7087" w:type="dxa"/>
          </w:tcPr>
          <w:p w14:paraId="43EF8068"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Anti</w:t>
            </w:r>
            <w:r w:rsidRPr="00D06D36">
              <w:rPr>
                <w:rFonts w:eastAsia="SimSun"/>
                <w:color w:val="000000"/>
                <w:sz w:val="28"/>
                <w:szCs w:val="28"/>
                <w:cs/>
              </w:rPr>
              <w:t>-</w:t>
            </w:r>
            <w:r w:rsidRPr="00D06D36">
              <w:rPr>
                <w:rFonts w:eastAsia="SimSun"/>
                <w:color w:val="000000"/>
                <w:sz w:val="28"/>
                <w:szCs w:val="28"/>
              </w:rPr>
              <w:t xml:space="preserve">Corruption Commission </w:t>
            </w:r>
          </w:p>
        </w:tc>
      </w:tr>
      <w:tr w:rsidR="00C12ABA" w:rsidRPr="00D06D36" w14:paraId="7C33D329" w14:textId="77777777" w:rsidTr="005F07A2">
        <w:tc>
          <w:tcPr>
            <w:tcW w:w="2161" w:type="dxa"/>
          </w:tcPr>
          <w:p w14:paraId="5758C318" w14:textId="77777777" w:rsidR="00C12ABA" w:rsidRPr="00D06D36" w:rsidRDefault="00C12ABA" w:rsidP="00DA0B19">
            <w:pPr>
              <w:rPr>
                <w:rFonts w:eastAsia="SimSun"/>
                <w:color w:val="000000"/>
                <w:sz w:val="28"/>
                <w:szCs w:val="28"/>
              </w:rPr>
            </w:pPr>
            <w:r w:rsidRPr="00D06D36">
              <w:rPr>
                <w:rFonts w:eastAsia="SimSun"/>
                <w:color w:val="000000"/>
                <w:sz w:val="28"/>
                <w:szCs w:val="28"/>
              </w:rPr>
              <w:t>NAP</w:t>
            </w:r>
          </w:p>
        </w:tc>
        <w:tc>
          <w:tcPr>
            <w:tcW w:w="7087" w:type="dxa"/>
          </w:tcPr>
          <w:p w14:paraId="034153AD"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Action Plan on Business and Human Rights</w:t>
            </w:r>
          </w:p>
        </w:tc>
      </w:tr>
      <w:tr w:rsidR="00C12ABA" w:rsidRPr="00D06D36" w14:paraId="70E0D080" w14:textId="77777777" w:rsidTr="005F07A2">
        <w:tc>
          <w:tcPr>
            <w:tcW w:w="2161" w:type="dxa"/>
          </w:tcPr>
          <w:p w14:paraId="6B38B864" w14:textId="77777777" w:rsidR="00C12ABA" w:rsidRPr="00D06D36" w:rsidRDefault="00C12ABA" w:rsidP="00DA0B19">
            <w:pPr>
              <w:rPr>
                <w:rFonts w:eastAsia="SimSun"/>
                <w:color w:val="000000"/>
                <w:sz w:val="28"/>
                <w:szCs w:val="28"/>
                <w:cs/>
              </w:rPr>
            </w:pPr>
            <w:r w:rsidRPr="00D06D36">
              <w:rPr>
                <w:rFonts w:eastAsia="SimSun"/>
                <w:color w:val="000000"/>
                <w:sz w:val="28"/>
                <w:szCs w:val="28"/>
              </w:rPr>
              <w:t>NHRCT</w:t>
            </w:r>
          </w:p>
        </w:tc>
        <w:tc>
          <w:tcPr>
            <w:tcW w:w="7087" w:type="dxa"/>
          </w:tcPr>
          <w:p w14:paraId="7A06C5D7"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Human Rights Commission of Thailand</w:t>
            </w:r>
          </w:p>
        </w:tc>
      </w:tr>
      <w:tr w:rsidR="00C12ABA" w:rsidRPr="00D06D36" w14:paraId="72DB3F71" w14:textId="77777777" w:rsidTr="005F07A2">
        <w:tc>
          <w:tcPr>
            <w:tcW w:w="2161" w:type="dxa"/>
          </w:tcPr>
          <w:p w14:paraId="7BABA107" w14:textId="77777777" w:rsidR="00C12ABA" w:rsidRPr="00D06D36" w:rsidRDefault="00C12ABA" w:rsidP="00DA0B19">
            <w:pPr>
              <w:rPr>
                <w:rFonts w:eastAsia="SimSun"/>
                <w:color w:val="000000"/>
                <w:sz w:val="28"/>
                <w:szCs w:val="28"/>
              </w:rPr>
            </w:pPr>
            <w:r w:rsidRPr="00D06D36">
              <w:rPr>
                <w:rFonts w:eastAsia="SimSun"/>
                <w:color w:val="000000"/>
                <w:sz w:val="28"/>
                <w:szCs w:val="28"/>
              </w:rPr>
              <w:t>NHSO</w:t>
            </w:r>
          </w:p>
        </w:tc>
        <w:tc>
          <w:tcPr>
            <w:tcW w:w="7087" w:type="dxa"/>
          </w:tcPr>
          <w:p w14:paraId="024D845B"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Health Security Office</w:t>
            </w:r>
          </w:p>
        </w:tc>
      </w:tr>
      <w:tr w:rsidR="00C12ABA" w:rsidRPr="00D06D36" w14:paraId="5CF2B26F" w14:textId="77777777" w:rsidTr="005F07A2">
        <w:tc>
          <w:tcPr>
            <w:tcW w:w="2161" w:type="dxa"/>
          </w:tcPr>
          <w:p w14:paraId="601DCE95" w14:textId="77777777" w:rsidR="00C12ABA" w:rsidRPr="00D06D36" w:rsidRDefault="00C12ABA" w:rsidP="00DA0B19">
            <w:pPr>
              <w:rPr>
                <w:rFonts w:eastAsia="SimSun"/>
                <w:color w:val="000000"/>
                <w:sz w:val="28"/>
                <w:szCs w:val="28"/>
              </w:rPr>
            </w:pPr>
            <w:r w:rsidRPr="00D06D36">
              <w:rPr>
                <w:rFonts w:eastAsia="SimSun"/>
                <w:color w:val="000000"/>
                <w:sz w:val="28"/>
                <w:szCs w:val="28"/>
              </w:rPr>
              <w:t>NIDA</w:t>
            </w:r>
          </w:p>
        </w:tc>
        <w:tc>
          <w:tcPr>
            <w:tcW w:w="7087" w:type="dxa"/>
          </w:tcPr>
          <w:p w14:paraId="728B16B2"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Institute of Development Administration</w:t>
            </w:r>
          </w:p>
        </w:tc>
      </w:tr>
      <w:tr w:rsidR="00C12ABA" w:rsidRPr="00D06D36" w14:paraId="467DA66A" w14:textId="77777777" w:rsidTr="005F07A2">
        <w:tc>
          <w:tcPr>
            <w:tcW w:w="2161" w:type="dxa"/>
          </w:tcPr>
          <w:p w14:paraId="65B42B42" w14:textId="77777777" w:rsidR="00C12ABA" w:rsidRPr="00D06D36" w:rsidRDefault="00C12ABA" w:rsidP="00DA0B19">
            <w:pPr>
              <w:rPr>
                <w:rFonts w:eastAsia="SimSun"/>
                <w:color w:val="000000"/>
                <w:sz w:val="28"/>
                <w:szCs w:val="28"/>
              </w:rPr>
            </w:pPr>
            <w:r w:rsidRPr="00D06D36">
              <w:rPr>
                <w:rFonts w:eastAsia="SimSun"/>
                <w:color w:val="000000"/>
                <w:sz w:val="28"/>
                <w:szCs w:val="28"/>
              </w:rPr>
              <w:t>NSC</w:t>
            </w:r>
          </w:p>
        </w:tc>
        <w:tc>
          <w:tcPr>
            <w:tcW w:w="7087" w:type="dxa"/>
          </w:tcPr>
          <w:p w14:paraId="4BEC6223"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Security Council</w:t>
            </w:r>
          </w:p>
        </w:tc>
      </w:tr>
      <w:tr w:rsidR="00C12ABA" w:rsidRPr="00D06D36" w14:paraId="26DFE787" w14:textId="77777777" w:rsidTr="005F07A2">
        <w:tc>
          <w:tcPr>
            <w:tcW w:w="2161" w:type="dxa"/>
          </w:tcPr>
          <w:p w14:paraId="5D661835" w14:textId="77777777" w:rsidR="00C12ABA" w:rsidRPr="00D06D36" w:rsidRDefault="00C12ABA" w:rsidP="00DA0B19">
            <w:pPr>
              <w:rPr>
                <w:rFonts w:eastAsia="SimSun"/>
                <w:color w:val="000000"/>
                <w:sz w:val="28"/>
                <w:szCs w:val="28"/>
              </w:rPr>
            </w:pPr>
            <w:r w:rsidRPr="00D06D36">
              <w:rPr>
                <w:rFonts w:eastAsia="SimSun"/>
                <w:color w:val="000000"/>
                <w:sz w:val="28"/>
                <w:szCs w:val="28"/>
              </w:rPr>
              <w:t>NSO</w:t>
            </w:r>
          </w:p>
        </w:tc>
        <w:tc>
          <w:tcPr>
            <w:tcW w:w="7087" w:type="dxa"/>
          </w:tcPr>
          <w:p w14:paraId="30BB9214" w14:textId="77777777" w:rsidR="00C12ABA" w:rsidRPr="00D06D36" w:rsidRDefault="00C12ABA" w:rsidP="00DA0B19">
            <w:pPr>
              <w:rPr>
                <w:rFonts w:eastAsia="SimSun"/>
                <w:color w:val="000000"/>
                <w:sz w:val="28"/>
                <w:szCs w:val="28"/>
              </w:rPr>
            </w:pPr>
            <w:r w:rsidRPr="00D06D36">
              <w:rPr>
                <w:rFonts w:eastAsia="SimSun"/>
                <w:color w:val="000000"/>
                <w:sz w:val="28"/>
                <w:szCs w:val="28"/>
              </w:rPr>
              <w:t>The National Strategic Office</w:t>
            </w:r>
          </w:p>
        </w:tc>
      </w:tr>
      <w:tr w:rsidR="00507997" w:rsidRPr="00D06D36" w14:paraId="2AB54B29" w14:textId="77777777" w:rsidTr="005F07A2">
        <w:tc>
          <w:tcPr>
            <w:tcW w:w="2161" w:type="dxa"/>
          </w:tcPr>
          <w:p w14:paraId="41483CF4" w14:textId="18D889AD" w:rsidR="00507997" w:rsidRPr="00D06D36" w:rsidRDefault="00507997" w:rsidP="00DA0B19">
            <w:pPr>
              <w:rPr>
                <w:rFonts w:eastAsia="SimSun"/>
                <w:color w:val="000000"/>
                <w:sz w:val="28"/>
                <w:szCs w:val="28"/>
              </w:rPr>
            </w:pPr>
            <w:r w:rsidRPr="00D06D36">
              <w:rPr>
                <w:rFonts w:eastAsia="SimSun"/>
                <w:color w:val="000000"/>
                <w:sz w:val="28"/>
                <w:szCs w:val="28"/>
              </w:rPr>
              <w:t>OCS</w:t>
            </w:r>
          </w:p>
        </w:tc>
        <w:tc>
          <w:tcPr>
            <w:tcW w:w="7087" w:type="dxa"/>
          </w:tcPr>
          <w:p w14:paraId="0B572F11" w14:textId="182EE163" w:rsidR="00507997" w:rsidRPr="00D06D36" w:rsidRDefault="00507997" w:rsidP="00DA0B19">
            <w:pPr>
              <w:rPr>
                <w:rFonts w:eastAsia="SimSun"/>
                <w:color w:val="000000"/>
                <w:sz w:val="28"/>
                <w:szCs w:val="28"/>
              </w:rPr>
            </w:pPr>
            <w:r w:rsidRPr="00D06D36">
              <w:rPr>
                <w:rFonts w:eastAsia="SimSun"/>
                <w:color w:val="000000"/>
                <w:sz w:val="28"/>
                <w:szCs w:val="28"/>
              </w:rPr>
              <w:t>Office of the Council of State</w:t>
            </w:r>
          </w:p>
        </w:tc>
      </w:tr>
      <w:tr w:rsidR="00B7035D" w:rsidRPr="00D06D36" w14:paraId="49784E72" w14:textId="77777777" w:rsidTr="005F07A2">
        <w:tc>
          <w:tcPr>
            <w:tcW w:w="2161" w:type="dxa"/>
          </w:tcPr>
          <w:p w14:paraId="5EBB0E43" w14:textId="21F4ABAB" w:rsidR="00B7035D" w:rsidRPr="00D06D36" w:rsidRDefault="00B7035D" w:rsidP="00DA0B19">
            <w:pPr>
              <w:tabs>
                <w:tab w:val="left" w:pos="827"/>
              </w:tabs>
              <w:rPr>
                <w:rFonts w:eastAsia="SimSun"/>
                <w:color w:val="000000"/>
                <w:sz w:val="28"/>
                <w:szCs w:val="28"/>
              </w:rPr>
            </w:pPr>
            <w:r w:rsidRPr="00D06D36">
              <w:rPr>
                <w:rFonts w:eastAsia="SimSun"/>
                <w:color w:val="000000"/>
                <w:sz w:val="28"/>
                <w:szCs w:val="28"/>
              </w:rPr>
              <w:t>OCSC</w:t>
            </w:r>
          </w:p>
        </w:tc>
        <w:tc>
          <w:tcPr>
            <w:tcW w:w="7087" w:type="dxa"/>
          </w:tcPr>
          <w:p w14:paraId="491F1BBF" w14:textId="3C24AD9E" w:rsidR="00B7035D" w:rsidRPr="00D06D36" w:rsidRDefault="00B7035D" w:rsidP="00DA0B19">
            <w:pPr>
              <w:rPr>
                <w:rFonts w:eastAsia="SimSun"/>
                <w:color w:val="000000"/>
                <w:sz w:val="28"/>
                <w:szCs w:val="28"/>
              </w:rPr>
            </w:pPr>
            <w:r w:rsidRPr="00D06D36">
              <w:rPr>
                <w:rFonts w:eastAsia="SimSun"/>
                <w:color w:val="000000"/>
                <w:sz w:val="28"/>
                <w:szCs w:val="28"/>
              </w:rPr>
              <w:t>Office of the Civil Service Commission</w:t>
            </w:r>
          </w:p>
        </w:tc>
      </w:tr>
      <w:tr w:rsidR="00C12ABA" w:rsidRPr="00D06D36" w14:paraId="3F056F12" w14:textId="77777777" w:rsidTr="005F07A2">
        <w:tc>
          <w:tcPr>
            <w:tcW w:w="2161" w:type="dxa"/>
          </w:tcPr>
          <w:p w14:paraId="716E3782" w14:textId="77777777" w:rsidR="00C12ABA" w:rsidRPr="00D06D36" w:rsidRDefault="00C12ABA" w:rsidP="00DA0B19">
            <w:pPr>
              <w:rPr>
                <w:rFonts w:eastAsia="SimSun"/>
                <w:color w:val="000000"/>
                <w:sz w:val="28"/>
                <w:szCs w:val="28"/>
              </w:rPr>
            </w:pPr>
            <w:r w:rsidRPr="00D06D36">
              <w:rPr>
                <w:rFonts w:eastAsia="SimSun"/>
                <w:color w:val="000000"/>
                <w:sz w:val="28"/>
                <w:szCs w:val="28"/>
              </w:rPr>
              <w:t>OHEC</w:t>
            </w:r>
          </w:p>
        </w:tc>
        <w:tc>
          <w:tcPr>
            <w:tcW w:w="7087" w:type="dxa"/>
          </w:tcPr>
          <w:p w14:paraId="2C54747B" w14:textId="77777777" w:rsidR="00C12ABA" w:rsidRPr="00D06D36" w:rsidRDefault="00C12ABA" w:rsidP="00DA0B19">
            <w:pPr>
              <w:rPr>
                <w:rFonts w:eastAsia="SimSun"/>
                <w:color w:val="000000"/>
                <w:sz w:val="28"/>
                <w:szCs w:val="28"/>
              </w:rPr>
            </w:pPr>
            <w:r w:rsidRPr="00D06D36">
              <w:rPr>
                <w:rFonts w:eastAsia="SimSun"/>
                <w:color w:val="000000"/>
                <w:sz w:val="28"/>
                <w:szCs w:val="28"/>
              </w:rPr>
              <w:t>Office of Higher Education Commission Thailand</w:t>
            </w:r>
          </w:p>
        </w:tc>
      </w:tr>
      <w:tr w:rsidR="00A56EB6" w:rsidRPr="00D06D36" w14:paraId="55174EFC" w14:textId="77777777" w:rsidTr="005F07A2">
        <w:tc>
          <w:tcPr>
            <w:tcW w:w="2161" w:type="dxa"/>
          </w:tcPr>
          <w:p w14:paraId="2A47D353" w14:textId="327C0D7C" w:rsidR="00A56EB6" w:rsidRPr="00D06D36" w:rsidRDefault="00C64CEE" w:rsidP="00DA0B19">
            <w:pPr>
              <w:rPr>
                <w:rFonts w:eastAsia="SimSun"/>
                <w:color w:val="000000"/>
                <w:sz w:val="28"/>
                <w:szCs w:val="28"/>
              </w:rPr>
            </w:pPr>
            <w:r w:rsidRPr="00D06D36">
              <w:rPr>
                <w:rFonts w:eastAsia="SimSun"/>
                <w:color w:val="000000"/>
                <w:sz w:val="28"/>
                <w:szCs w:val="28"/>
              </w:rPr>
              <w:t>ONCB</w:t>
            </w:r>
          </w:p>
        </w:tc>
        <w:tc>
          <w:tcPr>
            <w:tcW w:w="7087" w:type="dxa"/>
          </w:tcPr>
          <w:p w14:paraId="2082CDA1" w14:textId="5A982B82" w:rsidR="00A56EB6" w:rsidRPr="00D06D36" w:rsidRDefault="00A56EB6" w:rsidP="00DA0B19">
            <w:pPr>
              <w:rPr>
                <w:rFonts w:eastAsia="SimSun"/>
                <w:color w:val="000000"/>
                <w:sz w:val="28"/>
                <w:szCs w:val="28"/>
              </w:rPr>
            </w:pPr>
            <w:r w:rsidRPr="00D06D36">
              <w:rPr>
                <w:rFonts w:eastAsia="SimSun"/>
                <w:color w:val="000000"/>
                <w:sz w:val="28"/>
                <w:szCs w:val="28"/>
              </w:rPr>
              <w:t>Office of Narcotics Control Board</w:t>
            </w:r>
          </w:p>
        </w:tc>
      </w:tr>
      <w:tr w:rsidR="00C12ABA" w:rsidRPr="00D06D36" w14:paraId="78A5B11C" w14:textId="77777777" w:rsidTr="005F07A2">
        <w:tc>
          <w:tcPr>
            <w:tcW w:w="2161" w:type="dxa"/>
          </w:tcPr>
          <w:p w14:paraId="4E82DDF4" w14:textId="77777777" w:rsidR="00C12ABA" w:rsidRPr="00D06D36" w:rsidRDefault="00C12ABA" w:rsidP="00DA0B19">
            <w:pPr>
              <w:rPr>
                <w:rFonts w:eastAsia="SimSun"/>
                <w:color w:val="000000"/>
                <w:sz w:val="28"/>
                <w:szCs w:val="28"/>
              </w:rPr>
            </w:pPr>
            <w:r w:rsidRPr="00D06D36">
              <w:rPr>
                <w:rFonts w:eastAsia="SimSun"/>
                <w:color w:val="000000"/>
                <w:sz w:val="28"/>
                <w:szCs w:val="28"/>
              </w:rPr>
              <w:t>ONIE</w:t>
            </w:r>
          </w:p>
        </w:tc>
        <w:tc>
          <w:tcPr>
            <w:tcW w:w="7087" w:type="dxa"/>
          </w:tcPr>
          <w:p w14:paraId="0D89C05F" w14:textId="77777777" w:rsidR="00C12ABA" w:rsidRPr="00D06D36" w:rsidRDefault="00C12ABA" w:rsidP="00DA0B19">
            <w:pPr>
              <w:rPr>
                <w:rFonts w:eastAsia="SimSun"/>
                <w:color w:val="000000"/>
                <w:sz w:val="28"/>
                <w:szCs w:val="28"/>
              </w:rPr>
            </w:pPr>
            <w:r w:rsidRPr="00D06D36">
              <w:rPr>
                <w:rFonts w:eastAsia="SimSun"/>
                <w:color w:val="000000"/>
                <w:sz w:val="28"/>
                <w:szCs w:val="28"/>
              </w:rPr>
              <w:t xml:space="preserve">The Office of Non-Formal and Informal Education </w:t>
            </w:r>
          </w:p>
        </w:tc>
      </w:tr>
      <w:tr w:rsidR="00C12ABA" w:rsidRPr="00D06D36" w14:paraId="3DE9E674" w14:textId="77777777" w:rsidTr="005F07A2">
        <w:tc>
          <w:tcPr>
            <w:tcW w:w="2161" w:type="dxa"/>
          </w:tcPr>
          <w:p w14:paraId="07886CA5" w14:textId="77777777" w:rsidR="00C12ABA" w:rsidRPr="00D06D36" w:rsidRDefault="00C12ABA" w:rsidP="00DA0B19">
            <w:pPr>
              <w:rPr>
                <w:rFonts w:eastAsia="SimSun"/>
                <w:color w:val="000000"/>
                <w:sz w:val="28"/>
                <w:szCs w:val="28"/>
              </w:rPr>
            </w:pPr>
            <w:r w:rsidRPr="00D06D36">
              <w:rPr>
                <w:rFonts w:eastAsia="SimSun"/>
                <w:color w:val="000000"/>
                <w:sz w:val="28"/>
                <w:szCs w:val="28"/>
              </w:rPr>
              <w:t>PACC</w:t>
            </w:r>
          </w:p>
        </w:tc>
        <w:tc>
          <w:tcPr>
            <w:tcW w:w="7087" w:type="dxa"/>
          </w:tcPr>
          <w:p w14:paraId="17BCB7F5" w14:textId="77777777" w:rsidR="00C12ABA" w:rsidRPr="00D06D36" w:rsidRDefault="00C12ABA" w:rsidP="00DA0B19">
            <w:pPr>
              <w:rPr>
                <w:rFonts w:eastAsia="SimSun"/>
                <w:color w:val="000000"/>
                <w:sz w:val="28"/>
                <w:szCs w:val="28"/>
              </w:rPr>
            </w:pPr>
            <w:r w:rsidRPr="00D06D36">
              <w:rPr>
                <w:rFonts w:eastAsia="SimSun"/>
                <w:color w:val="000000"/>
                <w:sz w:val="28"/>
                <w:szCs w:val="28"/>
              </w:rPr>
              <w:t>Office of Public Sector Anti</w:t>
            </w:r>
            <w:r w:rsidRPr="00D06D36">
              <w:rPr>
                <w:rFonts w:eastAsia="SimSun"/>
                <w:color w:val="000000"/>
                <w:sz w:val="28"/>
                <w:szCs w:val="28"/>
                <w:cs/>
              </w:rPr>
              <w:t>-</w:t>
            </w:r>
            <w:r w:rsidRPr="00D06D36">
              <w:rPr>
                <w:rFonts w:eastAsia="SimSun"/>
                <w:color w:val="000000"/>
                <w:sz w:val="28"/>
                <w:szCs w:val="28"/>
              </w:rPr>
              <w:t>Corruption Commission</w:t>
            </w:r>
          </w:p>
        </w:tc>
      </w:tr>
      <w:tr w:rsidR="00CB6E43" w:rsidRPr="00D06D36" w14:paraId="6C16B2FA" w14:textId="77777777" w:rsidTr="005F07A2">
        <w:tc>
          <w:tcPr>
            <w:tcW w:w="2161" w:type="dxa"/>
          </w:tcPr>
          <w:p w14:paraId="24A3245A" w14:textId="6BE61333" w:rsidR="00CB6E43" w:rsidRPr="00D06D36" w:rsidRDefault="00CB6E43" w:rsidP="00DA0B19">
            <w:pPr>
              <w:rPr>
                <w:rFonts w:eastAsia="SimSun"/>
                <w:color w:val="000000"/>
                <w:sz w:val="28"/>
                <w:szCs w:val="28"/>
              </w:rPr>
            </w:pPr>
            <w:r w:rsidRPr="00D06D36">
              <w:rPr>
                <w:rFonts w:eastAsia="SimSun"/>
                <w:color w:val="000000"/>
                <w:sz w:val="28"/>
                <w:szCs w:val="28"/>
              </w:rPr>
              <w:t>PCD</w:t>
            </w:r>
          </w:p>
        </w:tc>
        <w:tc>
          <w:tcPr>
            <w:tcW w:w="7087" w:type="dxa"/>
          </w:tcPr>
          <w:p w14:paraId="21B65CE6" w14:textId="42682A42" w:rsidR="00CB6E43" w:rsidRPr="00D06D36" w:rsidRDefault="00CB6E43" w:rsidP="00DA0B19">
            <w:pPr>
              <w:rPr>
                <w:rFonts w:eastAsia="SimSun"/>
                <w:color w:val="000000"/>
                <w:sz w:val="28"/>
                <w:szCs w:val="28"/>
              </w:rPr>
            </w:pPr>
            <w:r w:rsidRPr="00D06D36">
              <w:rPr>
                <w:sz w:val="28"/>
                <w:szCs w:val="28"/>
              </w:rPr>
              <w:t>The Pollution Control Department</w:t>
            </w:r>
          </w:p>
        </w:tc>
      </w:tr>
      <w:tr w:rsidR="00C12ABA" w:rsidRPr="00D06D36" w14:paraId="5A47E1A3" w14:textId="77777777" w:rsidTr="005F07A2">
        <w:tc>
          <w:tcPr>
            <w:tcW w:w="2161" w:type="dxa"/>
          </w:tcPr>
          <w:p w14:paraId="513ACFAC" w14:textId="77777777" w:rsidR="00C12ABA" w:rsidRPr="00D06D36" w:rsidRDefault="00C12ABA" w:rsidP="00DA0B19">
            <w:pPr>
              <w:rPr>
                <w:rFonts w:eastAsia="SimSun"/>
                <w:color w:val="000000"/>
                <w:sz w:val="28"/>
                <w:szCs w:val="28"/>
              </w:rPr>
            </w:pPr>
            <w:r w:rsidRPr="00D06D36">
              <w:rPr>
                <w:rFonts w:eastAsia="SimSun"/>
                <w:color w:val="000000"/>
                <w:sz w:val="28"/>
                <w:szCs w:val="28"/>
              </w:rPr>
              <w:t>PIPO</w:t>
            </w:r>
          </w:p>
        </w:tc>
        <w:tc>
          <w:tcPr>
            <w:tcW w:w="7087" w:type="dxa"/>
          </w:tcPr>
          <w:p w14:paraId="583DEA07" w14:textId="77777777" w:rsidR="00C12ABA" w:rsidRPr="00D06D36" w:rsidRDefault="00C12ABA" w:rsidP="00DA0B19">
            <w:pPr>
              <w:rPr>
                <w:rFonts w:eastAsia="SimSun"/>
                <w:color w:val="000000"/>
                <w:sz w:val="28"/>
                <w:szCs w:val="28"/>
              </w:rPr>
            </w:pPr>
            <w:r w:rsidRPr="00D06D36">
              <w:rPr>
                <w:rFonts w:eastAsia="SimSun"/>
                <w:color w:val="000000"/>
                <w:sz w:val="28"/>
                <w:szCs w:val="28"/>
              </w:rPr>
              <w:t>Port In Port Out Controlling Center</w:t>
            </w:r>
          </w:p>
        </w:tc>
      </w:tr>
      <w:tr w:rsidR="00C12ABA" w:rsidRPr="00D06D36" w14:paraId="7746CBE9" w14:textId="77777777" w:rsidTr="005F07A2">
        <w:tc>
          <w:tcPr>
            <w:tcW w:w="2161" w:type="dxa"/>
          </w:tcPr>
          <w:p w14:paraId="5C3CBD7F" w14:textId="77777777" w:rsidR="00C12ABA" w:rsidRPr="00D06D36" w:rsidRDefault="00C12ABA" w:rsidP="00DA0B19">
            <w:pPr>
              <w:rPr>
                <w:rFonts w:eastAsia="SimSun"/>
                <w:color w:val="000000"/>
                <w:sz w:val="28"/>
                <w:szCs w:val="28"/>
              </w:rPr>
            </w:pPr>
            <w:r w:rsidRPr="00D06D36">
              <w:rPr>
                <w:rFonts w:eastAsia="SimSun"/>
                <w:color w:val="000000"/>
                <w:sz w:val="28"/>
                <w:szCs w:val="28"/>
              </w:rPr>
              <w:t>RLPD</w:t>
            </w:r>
          </w:p>
        </w:tc>
        <w:tc>
          <w:tcPr>
            <w:tcW w:w="7087" w:type="dxa"/>
          </w:tcPr>
          <w:p w14:paraId="213E8A27" w14:textId="77777777" w:rsidR="00C12ABA" w:rsidRPr="00D06D36" w:rsidRDefault="00C12ABA" w:rsidP="00DA0B19">
            <w:pPr>
              <w:rPr>
                <w:rFonts w:eastAsia="SimSun"/>
                <w:color w:val="000000"/>
                <w:sz w:val="28"/>
                <w:szCs w:val="28"/>
              </w:rPr>
            </w:pPr>
            <w:r w:rsidRPr="00D06D36">
              <w:rPr>
                <w:rFonts w:eastAsia="SimSun"/>
                <w:color w:val="000000"/>
                <w:sz w:val="28"/>
                <w:szCs w:val="28"/>
              </w:rPr>
              <w:t>The Rights and Liberties Protection Department</w:t>
            </w:r>
          </w:p>
        </w:tc>
      </w:tr>
      <w:tr w:rsidR="00C12ABA" w:rsidRPr="00D06D36" w14:paraId="71AAD98E" w14:textId="77777777" w:rsidTr="005F07A2">
        <w:tc>
          <w:tcPr>
            <w:tcW w:w="2161" w:type="dxa"/>
          </w:tcPr>
          <w:p w14:paraId="7209B05D" w14:textId="77777777" w:rsidR="00C12ABA" w:rsidRPr="00D06D36" w:rsidRDefault="00C12ABA" w:rsidP="00DA0B19">
            <w:pPr>
              <w:rPr>
                <w:rFonts w:eastAsia="SimSun"/>
                <w:color w:val="000000"/>
                <w:sz w:val="28"/>
                <w:szCs w:val="28"/>
              </w:rPr>
            </w:pPr>
            <w:r w:rsidRPr="00D06D36">
              <w:rPr>
                <w:rFonts w:eastAsia="SimSun"/>
                <w:color w:val="000000"/>
                <w:sz w:val="28"/>
                <w:szCs w:val="28"/>
              </w:rPr>
              <w:t>RTP</w:t>
            </w:r>
          </w:p>
        </w:tc>
        <w:tc>
          <w:tcPr>
            <w:tcW w:w="7087" w:type="dxa"/>
          </w:tcPr>
          <w:p w14:paraId="78BFD066" w14:textId="77777777" w:rsidR="00C12ABA" w:rsidRPr="00D06D36" w:rsidRDefault="00C12ABA" w:rsidP="00DA0B19">
            <w:pPr>
              <w:rPr>
                <w:rFonts w:eastAsia="SimSun"/>
                <w:color w:val="000000"/>
                <w:sz w:val="28"/>
                <w:szCs w:val="28"/>
              </w:rPr>
            </w:pPr>
            <w:r w:rsidRPr="00D06D36">
              <w:rPr>
                <w:rFonts w:eastAsia="SimSun"/>
                <w:color w:val="000000"/>
                <w:sz w:val="28"/>
                <w:szCs w:val="28"/>
              </w:rPr>
              <w:t>The Royal Thai Police</w:t>
            </w:r>
          </w:p>
        </w:tc>
      </w:tr>
      <w:tr w:rsidR="00A95100" w:rsidRPr="00D06D36" w14:paraId="15E26C89" w14:textId="77777777" w:rsidTr="005F07A2">
        <w:tc>
          <w:tcPr>
            <w:tcW w:w="2161" w:type="dxa"/>
          </w:tcPr>
          <w:p w14:paraId="07771889" w14:textId="0C105B25" w:rsidR="00A95100" w:rsidRPr="00D06D36" w:rsidRDefault="00A95100" w:rsidP="00DA0B19">
            <w:pPr>
              <w:rPr>
                <w:rFonts w:eastAsia="SimSun"/>
                <w:color w:val="000000"/>
                <w:sz w:val="28"/>
                <w:szCs w:val="28"/>
              </w:rPr>
            </w:pPr>
            <w:r w:rsidRPr="00D06D36">
              <w:rPr>
                <w:rFonts w:eastAsia="SimSun"/>
                <w:color w:val="000000"/>
                <w:sz w:val="28"/>
                <w:szCs w:val="28"/>
              </w:rPr>
              <w:t>SBPAC</w:t>
            </w:r>
          </w:p>
        </w:tc>
        <w:tc>
          <w:tcPr>
            <w:tcW w:w="7087" w:type="dxa"/>
          </w:tcPr>
          <w:p w14:paraId="7EF4F185" w14:textId="4524BA7A" w:rsidR="00A95100" w:rsidRPr="00D06D36" w:rsidRDefault="00A95100" w:rsidP="00DA0B19">
            <w:pPr>
              <w:rPr>
                <w:rFonts w:eastAsia="SimSun"/>
                <w:color w:val="000000"/>
                <w:sz w:val="28"/>
                <w:szCs w:val="28"/>
              </w:rPr>
            </w:pPr>
            <w:r w:rsidRPr="00D06D36">
              <w:rPr>
                <w:rFonts w:eastAsia="SimSun"/>
                <w:color w:val="000000"/>
                <w:sz w:val="28"/>
                <w:szCs w:val="28"/>
              </w:rPr>
              <w:t xml:space="preserve">The Southern Border Provinces Administration Centre </w:t>
            </w:r>
          </w:p>
        </w:tc>
      </w:tr>
      <w:tr w:rsidR="00C12ABA" w:rsidRPr="00D06D36" w14:paraId="2D1F9477" w14:textId="77777777" w:rsidTr="005F07A2">
        <w:tc>
          <w:tcPr>
            <w:tcW w:w="2161" w:type="dxa"/>
          </w:tcPr>
          <w:p w14:paraId="42690A35" w14:textId="77777777" w:rsidR="00C12ABA" w:rsidRPr="00D06D36" w:rsidRDefault="00C12ABA" w:rsidP="00DA0B19">
            <w:pPr>
              <w:rPr>
                <w:rFonts w:eastAsia="SimSun"/>
                <w:color w:val="000000"/>
                <w:sz w:val="28"/>
                <w:szCs w:val="28"/>
              </w:rPr>
            </w:pPr>
            <w:r w:rsidRPr="00D06D36">
              <w:rPr>
                <w:rFonts w:eastAsia="SimSun"/>
                <w:color w:val="000000"/>
                <w:sz w:val="28"/>
                <w:szCs w:val="28"/>
              </w:rPr>
              <w:t>SSO</w:t>
            </w:r>
          </w:p>
        </w:tc>
        <w:tc>
          <w:tcPr>
            <w:tcW w:w="7087" w:type="dxa"/>
          </w:tcPr>
          <w:p w14:paraId="52B96334" w14:textId="77777777" w:rsidR="00C12ABA" w:rsidRPr="00D06D36" w:rsidRDefault="00C12ABA" w:rsidP="00DA0B19">
            <w:pPr>
              <w:rPr>
                <w:rFonts w:eastAsia="SimSun"/>
                <w:color w:val="000000"/>
                <w:sz w:val="28"/>
                <w:szCs w:val="28"/>
              </w:rPr>
            </w:pPr>
            <w:r w:rsidRPr="00D06D36">
              <w:rPr>
                <w:rFonts w:eastAsia="SimSun"/>
                <w:color w:val="000000"/>
                <w:sz w:val="28"/>
                <w:szCs w:val="28"/>
              </w:rPr>
              <w:t>The Social Security Office</w:t>
            </w:r>
          </w:p>
        </w:tc>
      </w:tr>
      <w:tr w:rsidR="008C4E80" w:rsidRPr="00D06D36" w14:paraId="0B78EC78" w14:textId="77777777" w:rsidTr="005F07A2">
        <w:tc>
          <w:tcPr>
            <w:tcW w:w="2161" w:type="dxa"/>
          </w:tcPr>
          <w:p w14:paraId="39B3420E" w14:textId="30F012EC" w:rsidR="008C4E80" w:rsidRPr="00D06D36" w:rsidRDefault="008C4E80" w:rsidP="00DA0B19">
            <w:pPr>
              <w:rPr>
                <w:rFonts w:eastAsia="SimSun"/>
                <w:color w:val="000000"/>
                <w:sz w:val="28"/>
              </w:rPr>
            </w:pPr>
            <w:r w:rsidRPr="00D06D36">
              <w:rPr>
                <w:sz w:val="28"/>
              </w:rPr>
              <w:t>UCS</w:t>
            </w:r>
          </w:p>
        </w:tc>
        <w:tc>
          <w:tcPr>
            <w:tcW w:w="7087" w:type="dxa"/>
          </w:tcPr>
          <w:p w14:paraId="2CF9F000" w14:textId="70566E95" w:rsidR="008C4E80" w:rsidRPr="00D06D36" w:rsidRDefault="008C4E80" w:rsidP="00DA0B19">
            <w:pPr>
              <w:rPr>
                <w:rFonts w:eastAsia="SimSun"/>
                <w:color w:val="000000"/>
                <w:sz w:val="28"/>
              </w:rPr>
            </w:pPr>
            <w:r w:rsidRPr="00D06D36">
              <w:rPr>
                <w:sz w:val="28"/>
              </w:rPr>
              <w:t>The Universal Coverage Scheme</w:t>
            </w:r>
          </w:p>
        </w:tc>
      </w:tr>
      <w:tr w:rsidR="00C12ABA" w:rsidRPr="00D06D36" w14:paraId="48ABFA95" w14:textId="77777777" w:rsidTr="005F07A2">
        <w:tc>
          <w:tcPr>
            <w:tcW w:w="2161" w:type="dxa"/>
          </w:tcPr>
          <w:p w14:paraId="2F8F5327" w14:textId="77777777" w:rsidR="00C12ABA" w:rsidRPr="00D06D36" w:rsidRDefault="00C12ABA" w:rsidP="00DA0B19">
            <w:pPr>
              <w:rPr>
                <w:rFonts w:eastAsia="SimSun"/>
                <w:color w:val="000000"/>
                <w:sz w:val="28"/>
                <w:szCs w:val="28"/>
              </w:rPr>
            </w:pPr>
            <w:r w:rsidRPr="00D06D36">
              <w:rPr>
                <w:rFonts w:eastAsia="SimSun"/>
                <w:color w:val="000000"/>
                <w:sz w:val="28"/>
                <w:szCs w:val="28"/>
              </w:rPr>
              <w:t>UHNCR</w:t>
            </w:r>
          </w:p>
        </w:tc>
        <w:tc>
          <w:tcPr>
            <w:tcW w:w="7087" w:type="dxa"/>
          </w:tcPr>
          <w:p w14:paraId="2875C24E" w14:textId="77777777" w:rsidR="00C12ABA" w:rsidRPr="00D06D36" w:rsidRDefault="00C12ABA" w:rsidP="00DA0B19">
            <w:pPr>
              <w:rPr>
                <w:rFonts w:eastAsia="SimSun"/>
                <w:color w:val="000000"/>
                <w:sz w:val="28"/>
                <w:szCs w:val="28"/>
              </w:rPr>
            </w:pPr>
            <w:r w:rsidRPr="00D06D36">
              <w:rPr>
                <w:rFonts w:eastAsia="SimSun"/>
                <w:color w:val="000000"/>
                <w:sz w:val="28"/>
                <w:szCs w:val="28"/>
              </w:rPr>
              <w:t>The United Nations High Commissioner for Refugees </w:t>
            </w:r>
          </w:p>
        </w:tc>
      </w:tr>
      <w:tr w:rsidR="00965642" w:rsidRPr="00D06D36" w14:paraId="4CC5CF2C" w14:textId="77777777" w:rsidTr="005F07A2">
        <w:tc>
          <w:tcPr>
            <w:tcW w:w="2161" w:type="dxa"/>
          </w:tcPr>
          <w:p w14:paraId="11A4A5DD" w14:textId="343A000A" w:rsidR="00965642" w:rsidRPr="00D06D36" w:rsidRDefault="00965642" w:rsidP="00DA0B19">
            <w:pPr>
              <w:rPr>
                <w:rFonts w:eastAsia="SimSun"/>
                <w:color w:val="000000"/>
                <w:sz w:val="28"/>
              </w:rPr>
            </w:pPr>
            <w:r w:rsidRPr="00965642">
              <w:rPr>
                <w:rFonts w:eastAsia="SimSun"/>
                <w:color w:val="000000"/>
                <w:sz w:val="28"/>
              </w:rPr>
              <w:t>UNDP</w:t>
            </w:r>
          </w:p>
        </w:tc>
        <w:tc>
          <w:tcPr>
            <w:tcW w:w="7087" w:type="dxa"/>
          </w:tcPr>
          <w:p w14:paraId="747BCF1F" w14:textId="2218D3A2" w:rsidR="00965642" w:rsidRPr="00D06D36" w:rsidRDefault="000A05DB" w:rsidP="00DA0B19">
            <w:pPr>
              <w:rPr>
                <w:rFonts w:eastAsia="SimSun"/>
                <w:color w:val="000000"/>
                <w:sz w:val="28"/>
              </w:rPr>
            </w:pPr>
            <w:r>
              <w:rPr>
                <w:rFonts w:eastAsia="SimSun"/>
                <w:color w:val="000000"/>
                <w:sz w:val="28"/>
              </w:rPr>
              <w:t xml:space="preserve">The </w:t>
            </w:r>
            <w:r w:rsidRPr="000A05DB">
              <w:rPr>
                <w:rFonts w:eastAsia="SimSun"/>
                <w:color w:val="000000"/>
                <w:sz w:val="28"/>
              </w:rPr>
              <w:t>United Nations Development Programme</w:t>
            </w:r>
          </w:p>
        </w:tc>
      </w:tr>
      <w:tr w:rsidR="00C12ABA" w:rsidRPr="00D06D36" w14:paraId="0BBB5E87" w14:textId="77777777" w:rsidTr="005F07A2">
        <w:tc>
          <w:tcPr>
            <w:tcW w:w="2161" w:type="dxa"/>
          </w:tcPr>
          <w:p w14:paraId="08B91494" w14:textId="77777777" w:rsidR="00C12ABA" w:rsidRPr="00D06D36" w:rsidRDefault="00C12ABA" w:rsidP="00DA0B19">
            <w:pPr>
              <w:rPr>
                <w:rFonts w:eastAsia="SimSun"/>
                <w:color w:val="000000"/>
                <w:sz w:val="28"/>
                <w:szCs w:val="28"/>
              </w:rPr>
            </w:pPr>
            <w:r w:rsidRPr="00D06D36">
              <w:rPr>
                <w:rFonts w:eastAsia="SimSun"/>
                <w:color w:val="000000"/>
                <w:sz w:val="28"/>
                <w:szCs w:val="28"/>
              </w:rPr>
              <w:t>UNGPs</w:t>
            </w:r>
          </w:p>
        </w:tc>
        <w:tc>
          <w:tcPr>
            <w:tcW w:w="7087" w:type="dxa"/>
          </w:tcPr>
          <w:p w14:paraId="3F571B34" w14:textId="77777777" w:rsidR="00C12ABA" w:rsidRPr="00D06D36" w:rsidRDefault="00C12ABA" w:rsidP="00DA0B19">
            <w:pPr>
              <w:rPr>
                <w:rFonts w:eastAsia="SimSun"/>
                <w:color w:val="000000"/>
                <w:sz w:val="28"/>
                <w:szCs w:val="28"/>
              </w:rPr>
            </w:pPr>
            <w:r w:rsidRPr="00D06D36">
              <w:rPr>
                <w:rFonts w:eastAsia="SimSun"/>
                <w:color w:val="000000"/>
                <w:sz w:val="28"/>
                <w:szCs w:val="28"/>
              </w:rPr>
              <w:t>United Nations Guiding Principles on Business and Human Rights</w:t>
            </w:r>
          </w:p>
        </w:tc>
      </w:tr>
    </w:tbl>
    <w:p w14:paraId="71E36811" w14:textId="77777777" w:rsidR="00C12ABA" w:rsidRPr="00D06D36" w:rsidRDefault="00C12ABA" w:rsidP="00DA0B19">
      <w:pPr>
        <w:spacing w:after="0" w:line="240" w:lineRule="auto"/>
        <w:rPr>
          <w:rFonts w:ascii="Times New Roman" w:hAnsi="Times New Roman" w:cs="Times New Roman"/>
          <w:b/>
          <w:bCs/>
          <w:sz w:val="28"/>
        </w:rPr>
      </w:pPr>
      <w:r w:rsidRPr="00D06D36">
        <w:rPr>
          <w:rFonts w:ascii="Times New Roman" w:hAnsi="Times New Roman" w:cs="Times New Roman"/>
          <w:b/>
          <w:bCs/>
          <w:sz w:val="28"/>
        </w:rPr>
        <w:br w:type="page"/>
      </w:r>
    </w:p>
    <w:p w14:paraId="719D0AEC" w14:textId="4710FDBF" w:rsidR="001B512E" w:rsidRPr="00D06D36" w:rsidRDefault="001B512E" w:rsidP="00DA0B19">
      <w:pPr>
        <w:spacing w:after="0" w:line="240" w:lineRule="auto"/>
        <w:jc w:val="center"/>
        <w:rPr>
          <w:rFonts w:ascii="Times New Roman" w:hAnsi="Times New Roman" w:cs="Times New Roman"/>
          <w:b/>
          <w:bCs/>
          <w:sz w:val="28"/>
        </w:rPr>
      </w:pPr>
      <w:r w:rsidRPr="00D06D36">
        <w:rPr>
          <w:rFonts w:ascii="Times New Roman" w:hAnsi="Times New Roman" w:cs="Times New Roman"/>
          <w:b/>
          <w:bCs/>
          <w:sz w:val="28"/>
        </w:rPr>
        <w:lastRenderedPageBreak/>
        <w:t>Third Periodic Report submitted by Thailand on the Implementation of</w:t>
      </w:r>
    </w:p>
    <w:p w14:paraId="30B8FAEB" w14:textId="77777777" w:rsidR="001B512E" w:rsidRPr="00D06D36" w:rsidRDefault="001B512E" w:rsidP="00DA0B19">
      <w:pPr>
        <w:spacing w:after="0" w:line="240" w:lineRule="auto"/>
        <w:jc w:val="center"/>
        <w:rPr>
          <w:rFonts w:ascii="Times New Roman" w:hAnsi="Times New Roman" w:cs="Times New Roman"/>
          <w:b/>
          <w:bCs/>
          <w:sz w:val="28"/>
        </w:rPr>
      </w:pPr>
      <w:r w:rsidRPr="00D06D36">
        <w:rPr>
          <w:rFonts w:ascii="Times New Roman" w:hAnsi="Times New Roman" w:cs="Times New Roman"/>
          <w:b/>
          <w:bCs/>
          <w:sz w:val="28"/>
        </w:rPr>
        <w:t>the International Covenant on Economic, Social and Cultural Rights</w:t>
      </w:r>
    </w:p>
    <w:p w14:paraId="437ED486" w14:textId="77777777" w:rsidR="001B512E" w:rsidRPr="00D06D36" w:rsidRDefault="001B512E" w:rsidP="00DA0B19">
      <w:pPr>
        <w:spacing w:after="0" w:line="240" w:lineRule="auto"/>
        <w:rPr>
          <w:rFonts w:ascii="Times New Roman" w:hAnsi="Times New Roman" w:cs="Times New Roman"/>
          <w:sz w:val="28"/>
        </w:rPr>
      </w:pPr>
    </w:p>
    <w:p w14:paraId="73ABF9A2"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Domestic Application of the Covenant</w:t>
      </w:r>
    </w:p>
    <w:p w14:paraId="26A1AAB3" w14:textId="2C690AAC" w:rsidR="000F2444" w:rsidRPr="00D06D36" w:rsidRDefault="000F244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Constitution of the Kingdom of Thailand B.E. 2560 (2017) emphasizes human dignity, rights, liberty, and equality, expressly prohibiting discrimination in alignment with previous editions. Sections 25 to 49 safeguard rights and liberties, drawing from the rights articulated in the ICESCR. Furthermore, the Constitution entrusts </w:t>
      </w:r>
      <w:r w:rsidRPr="00B4436D">
        <w:rPr>
          <w:rFonts w:ascii="Times New Roman" w:hAnsi="Times New Roman" w:cs="Times New Roman"/>
          <w:color w:val="000000" w:themeColor="text1"/>
          <w:sz w:val="28"/>
        </w:rPr>
        <w:t xml:space="preserve">the Court </w:t>
      </w:r>
      <w:r w:rsidRPr="00D06D36">
        <w:rPr>
          <w:rFonts w:ascii="Times New Roman" w:hAnsi="Times New Roman" w:cs="Times New Roman"/>
          <w:sz w:val="28"/>
        </w:rPr>
        <w:t>with the responsibility to uphold these rights, enabling individuals to seek redress directly for violations through lawsuits or defenses, including petitions to the Constitutional Court. The Constitution ensures equal and equitable access to justice, affirming that individuals affected by infringements of their rights or liberties, or victims of crimes committed against them, are entitled to receive remedies or assistance from the State as stipulated by law.</w:t>
      </w:r>
    </w:p>
    <w:p w14:paraId="1FAD852D" w14:textId="3BFB9CAB" w:rsidR="00C90FC6" w:rsidRPr="00D06D36" w:rsidRDefault="00C90FC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w:t>
      </w:r>
      <w:r w:rsidR="000F2444" w:rsidRPr="00D06D36">
        <w:rPr>
          <w:rFonts w:ascii="Times New Roman" w:hAnsi="Times New Roman" w:cs="Times New Roman"/>
          <w:sz w:val="28"/>
        </w:rPr>
        <w:t>launched</w:t>
      </w:r>
      <w:r w:rsidRPr="00D06D36">
        <w:rPr>
          <w:rFonts w:ascii="Times New Roman" w:hAnsi="Times New Roman" w:cs="Times New Roman"/>
          <w:sz w:val="28"/>
        </w:rPr>
        <w:t xml:space="preserve"> a national human rights agenda </w:t>
      </w:r>
      <w:r w:rsidR="000827FB" w:rsidRPr="007F0CCB">
        <w:rPr>
          <w:rFonts w:ascii="Times New Roman" w:hAnsi="Times New Roman" w:cs="Times New Roman"/>
          <w:sz w:val="28"/>
        </w:rPr>
        <w:t>since</w:t>
      </w:r>
      <w:r w:rsidRPr="007F0CCB">
        <w:rPr>
          <w:rFonts w:ascii="Times New Roman" w:hAnsi="Times New Roman" w:cs="Times New Roman"/>
          <w:sz w:val="28"/>
        </w:rPr>
        <w:t xml:space="preserve"> February 21</w:t>
      </w:r>
      <w:r w:rsidR="000F2444" w:rsidRPr="007F0CCB">
        <w:rPr>
          <w:rFonts w:ascii="Times New Roman" w:hAnsi="Times New Roman" w:cs="Times New Roman"/>
          <w:sz w:val="28"/>
          <w:vertAlign w:val="superscript"/>
        </w:rPr>
        <w:t>st</w:t>
      </w:r>
      <w:r w:rsidRPr="007F0CCB">
        <w:rPr>
          <w:rFonts w:ascii="Times New Roman" w:hAnsi="Times New Roman" w:cs="Times New Roman"/>
          <w:sz w:val="28"/>
        </w:rPr>
        <w:t xml:space="preserve">, 2018, </w:t>
      </w:r>
      <w:bookmarkStart w:id="0" w:name="_Hlk172593371"/>
      <w:r w:rsidRPr="007F0CCB">
        <w:rPr>
          <w:rFonts w:ascii="Times New Roman" w:hAnsi="Times New Roman" w:cs="Times New Roman"/>
          <w:sz w:val="28"/>
        </w:rPr>
        <w:t xml:space="preserve">aiming to integrate </w:t>
      </w:r>
      <w:bookmarkEnd w:id="0"/>
      <w:r w:rsidRPr="007F0CCB">
        <w:rPr>
          <w:rFonts w:ascii="Times New Roman" w:hAnsi="Times New Roman" w:cs="Times New Roman"/>
          <w:sz w:val="28"/>
        </w:rPr>
        <w:t>human rights across policies an</w:t>
      </w:r>
      <w:r w:rsidRPr="00D06D36">
        <w:rPr>
          <w:rFonts w:ascii="Times New Roman" w:hAnsi="Times New Roman" w:cs="Times New Roman"/>
          <w:sz w:val="28"/>
        </w:rPr>
        <w:t>d align it with Thailand 4.0 and national strategies to foster sustainable development. The National Committee on Driving Forward Human Rights Affairs, chaired by the Deputy Prime Minister</w:t>
      </w:r>
      <w:r w:rsidR="00C45853" w:rsidRPr="00D06D36">
        <w:rPr>
          <w:rFonts w:ascii="Times New Roman" w:hAnsi="Times New Roman" w:cs="Times New Roman"/>
          <w:sz w:val="28"/>
        </w:rPr>
        <w:t>,</w:t>
      </w:r>
      <w:r w:rsidRPr="00D06D36">
        <w:rPr>
          <w:rFonts w:ascii="Times New Roman" w:hAnsi="Times New Roman" w:cs="Times New Roman"/>
          <w:sz w:val="28"/>
        </w:rPr>
        <w:t xml:space="preserve"> is tasked with advancing the national human rights agenda and related issues by collaborating across sectors. It operates with </w:t>
      </w:r>
      <w:r w:rsidR="000F2444" w:rsidRPr="00D06D36">
        <w:rPr>
          <w:rFonts w:ascii="Times New Roman" w:hAnsi="Times New Roman" w:cs="Times New Roman"/>
          <w:sz w:val="28"/>
        </w:rPr>
        <w:t>the assistance of</w:t>
      </w:r>
      <w:r w:rsidRPr="00D06D36">
        <w:rPr>
          <w:rFonts w:ascii="Times New Roman" w:hAnsi="Times New Roman" w:cs="Times New Roman"/>
          <w:sz w:val="28"/>
        </w:rPr>
        <w:t xml:space="preserve"> four sub-committees: the Sub-Committee on Driving Forward National Human Rights Plan, the Sub-Committee on Driving Forward National Action Plan on Business and Human Rights, the Sub-Committee on Driving Forward International Human Rights Obligations, and the Sub-Committee on Human Rights Awards. The Sub-Committee on Driving Forward International Human Rights Obligations </w:t>
      </w:r>
      <w:r w:rsidR="00C45853" w:rsidRPr="00D06D36">
        <w:rPr>
          <w:rFonts w:ascii="Times New Roman" w:hAnsi="Times New Roman" w:cs="Times New Roman"/>
          <w:sz w:val="28"/>
        </w:rPr>
        <w:t>is a key mechanism</w:t>
      </w:r>
      <w:r w:rsidRPr="00D06D36">
        <w:rPr>
          <w:rFonts w:ascii="Times New Roman" w:hAnsi="Times New Roman" w:cs="Times New Roman"/>
          <w:sz w:val="28"/>
        </w:rPr>
        <w:t xml:space="preserve"> in monitoring and advancing the implementation of all international human rights commitments, including the ICESCR.</w:t>
      </w:r>
    </w:p>
    <w:p w14:paraId="46F48355" w14:textId="6CE59B86" w:rsidR="001B512E" w:rsidRPr="00D06D36" w:rsidRDefault="00C45853"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Government has established national plans and frameworks to support fair and sustainable development, incorporating the People-</w:t>
      </w:r>
      <w:r w:rsidR="00455930" w:rsidRPr="00D06D36">
        <w:rPr>
          <w:rFonts w:ascii="Times New Roman" w:hAnsi="Times New Roman" w:cs="Times New Roman"/>
          <w:sz w:val="28"/>
        </w:rPr>
        <w:t>Centered</w:t>
      </w:r>
      <w:r w:rsidRPr="00D06D36">
        <w:rPr>
          <w:rFonts w:ascii="Times New Roman" w:hAnsi="Times New Roman" w:cs="Times New Roman"/>
          <w:sz w:val="28"/>
        </w:rPr>
        <w:t xml:space="preserve"> concept. These include </w:t>
      </w:r>
      <w:r w:rsidR="001B512E" w:rsidRPr="00D06D36">
        <w:rPr>
          <w:rFonts w:ascii="Times New Roman" w:hAnsi="Times New Roman" w:cs="Times New Roman"/>
          <w:sz w:val="28"/>
        </w:rPr>
        <w:t xml:space="preserve">the </w:t>
      </w:r>
      <w:r w:rsidR="004311C7" w:rsidRPr="00D06D36">
        <w:rPr>
          <w:rFonts w:ascii="Times New Roman" w:hAnsi="Times New Roman" w:cs="Times New Roman"/>
          <w:sz w:val="28"/>
        </w:rPr>
        <w:t>20</w:t>
      </w:r>
      <w:r w:rsidR="001B512E" w:rsidRPr="00D06D36">
        <w:rPr>
          <w:rFonts w:ascii="Times New Roman" w:hAnsi="Times New Roman" w:cs="Times New Roman"/>
          <w:sz w:val="28"/>
        </w:rPr>
        <w:t>-year National Strategy B.E. 2561 – 2580 (2018 - 2037), the twelfth and thirteenth National Economic and Social Development Plan B.E. 2560 - 2564 and 2565 - 2570 (2017 - 2021 and 2022 - 2027),</w:t>
      </w:r>
      <w:r w:rsidR="006B17E5" w:rsidRPr="00D06D36">
        <w:rPr>
          <w:rFonts w:ascii="Times New Roman" w:hAnsi="Times New Roman" w:cs="Times New Roman"/>
          <w:sz w:val="28"/>
        </w:rPr>
        <w:t xml:space="preserve"> and</w:t>
      </w:r>
      <w:r w:rsidR="001B512E" w:rsidRPr="00D06D36">
        <w:rPr>
          <w:rFonts w:ascii="Times New Roman" w:hAnsi="Times New Roman" w:cs="Times New Roman"/>
          <w:sz w:val="28"/>
        </w:rPr>
        <w:t xml:space="preserve"> the National Reform Plans</w:t>
      </w:r>
      <w:r w:rsidR="006B17E5" w:rsidRPr="00D06D36">
        <w:rPr>
          <w:rFonts w:ascii="Times New Roman" w:hAnsi="Times New Roman" w:cs="Times New Roman"/>
          <w:sz w:val="28"/>
        </w:rPr>
        <w:t>,</w:t>
      </w:r>
      <w:r w:rsidR="004311C7" w:rsidRPr="00D06D36">
        <w:rPr>
          <w:rFonts w:ascii="Times New Roman" w:hAnsi="Times New Roman" w:cs="Times New Roman"/>
          <w:sz w:val="28"/>
        </w:rPr>
        <w:t xml:space="preserve"> which</w:t>
      </w:r>
      <w:r w:rsidR="001B512E" w:rsidRPr="00D06D36">
        <w:rPr>
          <w:rFonts w:ascii="Times New Roman" w:hAnsi="Times New Roman" w:cs="Times New Roman"/>
          <w:sz w:val="28"/>
        </w:rPr>
        <w:t xml:space="preserve"> cover 11 areas </w:t>
      </w:r>
      <w:r w:rsidR="006B17E5" w:rsidRPr="00D06D36">
        <w:rPr>
          <w:rFonts w:ascii="Times New Roman" w:hAnsi="Times New Roman" w:cs="Times New Roman"/>
          <w:sz w:val="28"/>
        </w:rPr>
        <w:t xml:space="preserve">and </w:t>
      </w:r>
      <w:r w:rsidR="001B512E" w:rsidRPr="00D06D36">
        <w:rPr>
          <w:rFonts w:ascii="Times New Roman" w:hAnsi="Times New Roman" w:cs="Times New Roman"/>
          <w:sz w:val="28"/>
        </w:rPr>
        <w:t>guarantee</w:t>
      </w:r>
      <w:r w:rsidR="004311C7" w:rsidRPr="00D06D36">
        <w:rPr>
          <w:rFonts w:ascii="Times New Roman" w:hAnsi="Times New Roman" w:cs="Times New Roman"/>
          <w:sz w:val="28"/>
        </w:rPr>
        <w:t xml:space="preserve"> the</w:t>
      </w:r>
      <w:r w:rsidR="001B512E" w:rsidRPr="00D06D36">
        <w:rPr>
          <w:rFonts w:ascii="Times New Roman" w:hAnsi="Times New Roman" w:cs="Times New Roman"/>
          <w:sz w:val="28"/>
        </w:rPr>
        <w:t xml:space="preserve"> rights spelled out in the ICESCR. Importantly, the 4</w:t>
      </w:r>
      <w:r w:rsidR="001B512E" w:rsidRPr="00D06D36">
        <w:rPr>
          <w:rFonts w:ascii="Times New Roman" w:hAnsi="Times New Roman" w:cs="Times New Roman"/>
          <w:sz w:val="28"/>
          <w:vertAlign w:val="superscript"/>
        </w:rPr>
        <w:t>th</w:t>
      </w:r>
      <w:r w:rsidR="004311C7" w:rsidRPr="00D06D36">
        <w:rPr>
          <w:rFonts w:ascii="Times New Roman" w:hAnsi="Times New Roman" w:cs="Times New Roman"/>
          <w:sz w:val="28"/>
        </w:rPr>
        <w:t xml:space="preserve"> </w:t>
      </w:r>
      <w:r w:rsidR="001B512E" w:rsidRPr="00D06D36">
        <w:rPr>
          <w:rFonts w:ascii="Times New Roman" w:hAnsi="Times New Roman" w:cs="Times New Roman"/>
          <w:sz w:val="28"/>
        </w:rPr>
        <w:t>National Human Rights Plan B.E. 2562 - 2565 (2019 – 2022) and the 5</w:t>
      </w:r>
      <w:r w:rsidR="001B512E" w:rsidRPr="00D06D36">
        <w:rPr>
          <w:rFonts w:ascii="Times New Roman" w:hAnsi="Times New Roman" w:cs="Times New Roman"/>
          <w:sz w:val="28"/>
          <w:vertAlign w:val="superscript"/>
        </w:rPr>
        <w:t>th</w:t>
      </w:r>
      <w:r w:rsidR="004311C7" w:rsidRPr="00D06D36">
        <w:rPr>
          <w:rFonts w:ascii="Times New Roman" w:hAnsi="Times New Roman" w:cs="Times New Roman"/>
          <w:sz w:val="28"/>
        </w:rPr>
        <w:t xml:space="preserve"> </w:t>
      </w:r>
      <w:r w:rsidR="001B512E" w:rsidRPr="00D06D36">
        <w:rPr>
          <w:rFonts w:ascii="Times New Roman" w:hAnsi="Times New Roman" w:cs="Times New Roman"/>
          <w:sz w:val="28"/>
        </w:rPr>
        <w:t>National Human Rights Plan B.E. 2566 – 2570 (2023 – 2027) serve as human rights frameworks for Thailand in which the Economic, Social, and Cultural Rights are determined as one of the key issues needed to be protected.</w:t>
      </w:r>
    </w:p>
    <w:p w14:paraId="2D5F263A" w14:textId="1D0D3A13" w:rsidR="001B512E" w:rsidRPr="00D06D36" w:rsidRDefault="00515D1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With regard to raising awareness of the ICESCR among relevant agencies, the MOJ, through the RLPD as the key agency responsible for the </w:t>
      </w:r>
      <w:r w:rsidRPr="00D06D36">
        <w:rPr>
          <w:rFonts w:ascii="Times New Roman" w:hAnsi="Times New Roman" w:cs="Times New Roman"/>
          <w:sz w:val="28"/>
        </w:rPr>
        <w:lastRenderedPageBreak/>
        <w:t>Covenant, has continuously conducted various meetings, trainings, and seminars to disseminate knowledge on the ICESCR to all sectors. These efforts have included both activities specifically focused on the ICESCR and general knowledge on human rights that encompasses ICESCR principles.</w:t>
      </w:r>
      <w:r w:rsidR="001B512E" w:rsidRPr="00D06D36">
        <w:rPr>
          <w:rFonts w:ascii="Times New Roman" w:hAnsi="Times New Roman" w:cs="Times New Roman"/>
          <w:sz w:val="28"/>
        </w:rPr>
        <w:t xml:space="preserve"> In addition, other agencies such as the Constitutional Court, the COJ, AGO, RTP, MSDHS, MOA, MOL, MOPH, etc., </w:t>
      </w:r>
      <w:r w:rsidR="00B60369" w:rsidRPr="00D06D36">
        <w:rPr>
          <w:rFonts w:ascii="Times New Roman" w:hAnsi="Times New Roman" w:cs="Times New Roman"/>
          <w:sz w:val="28"/>
        </w:rPr>
        <w:t>have also convened activities, workshops, and seminars to disseminate</w:t>
      </w:r>
      <w:r w:rsidR="001B512E" w:rsidRPr="00D06D36">
        <w:rPr>
          <w:rFonts w:ascii="Times New Roman" w:hAnsi="Times New Roman" w:cs="Times New Roman"/>
          <w:sz w:val="28"/>
        </w:rPr>
        <w:t xml:space="preserve"> fundamental human rights knowledge, including the Covenant’s principles, to their </w:t>
      </w:r>
      <w:r w:rsidRPr="00D06D36">
        <w:rPr>
          <w:rFonts w:ascii="Times New Roman" w:hAnsi="Times New Roman" w:cs="Times New Roman"/>
          <w:sz w:val="28"/>
        </w:rPr>
        <w:t>staffs</w:t>
      </w:r>
      <w:r w:rsidR="001B512E" w:rsidRPr="00D06D36">
        <w:rPr>
          <w:rFonts w:ascii="Times New Roman" w:hAnsi="Times New Roman" w:cs="Times New Roman"/>
          <w:sz w:val="28"/>
        </w:rPr>
        <w:t>.</w:t>
      </w:r>
    </w:p>
    <w:p w14:paraId="364A4A73"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5B16ED46"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National Human Rights Institution</w:t>
      </w:r>
    </w:p>
    <w:p w14:paraId="32998905" w14:textId="0F4355FE" w:rsidR="001B512E" w:rsidRPr="00D06D36" w:rsidRDefault="001B512E" w:rsidP="00DA0B19">
      <w:pPr>
        <w:tabs>
          <w:tab w:val="left" w:pos="1276"/>
        </w:tabs>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 The NHRCT was established under the Constitution of the Kingdom of Thailand B.E. 2540 (1997) whereas the</w:t>
      </w:r>
      <w:r w:rsidR="00450161" w:rsidRPr="00D06D36">
        <w:rPr>
          <w:rFonts w:ascii="Times New Roman" w:hAnsi="Times New Roman" w:cs="Times New Roman"/>
          <w:sz w:val="28"/>
        </w:rPr>
        <w:t xml:space="preserve"> 2017 Constitution </w:t>
      </w:r>
      <w:r w:rsidRPr="00D06D36">
        <w:rPr>
          <w:rFonts w:ascii="Times New Roman" w:hAnsi="Times New Roman" w:cs="Times New Roman"/>
          <w:sz w:val="28"/>
        </w:rPr>
        <w:t>and the Organic Act on the National Human Rights Commission B.E. 2560 (2017) prescribe the roles, mandates, powers, and duties which are in conformity with the Paris Principles. To enhance NHRCT’s capability to perform the duties effectively, the Organic Act on the National Human Rights Commission B.E. 2560 (2017) has made improvement on certain areas as follows:</w:t>
      </w:r>
      <w:r w:rsidR="00E114A0" w:rsidRPr="00D06D36">
        <w:rPr>
          <w:rFonts w:ascii="Times New Roman" w:hAnsi="Times New Roman" w:cs="Times New Roman"/>
          <w:sz w:val="28"/>
        </w:rPr>
        <w:t xml:space="preserve"> </w:t>
      </w:r>
    </w:p>
    <w:p w14:paraId="472A45B4" w14:textId="08B3F8AD"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B67F2F" w:rsidRPr="00D06D36">
        <w:rPr>
          <w:rFonts w:ascii="Times New Roman" w:hAnsi="Times New Roman" w:cs="Times New Roman"/>
          <w:sz w:val="28"/>
        </w:rPr>
        <w:t>.</w:t>
      </w:r>
      <w:r w:rsidRPr="00D06D36">
        <w:rPr>
          <w:rFonts w:ascii="Times New Roman" w:hAnsi="Times New Roman" w:cs="Times New Roman"/>
          <w:sz w:val="28"/>
        </w:rPr>
        <w:t xml:space="preserve"> Independence of action: </w:t>
      </w:r>
      <w:r w:rsidR="00E114A0" w:rsidRPr="00D06D36">
        <w:rPr>
          <w:rFonts w:ascii="Times New Roman" w:hAnsi="Times New Roman" w:cs="Times New Roman"/>
          <w:sz w:val="28"/>
        </w:rPr>
        <w:t xml:space="preserve">The </w:t>
      </w:r>
      <w:r w:rsidR="00A75BB9" w:rsidRPr="00D06D36">
        <w:rPr>
          <w:rFonts w:ascii="Times New Roman" w:hAnsi="Times New Roman" w:cs="Times New Roman"/>
          <w:sz w:val="28"/>
        </w:rPr>
        <w:t>Act</w:t>
      </w:r>
      <w:r w:rsidR="00E114A0" w:rsidRPr="00D06D36">
        <w:rPr>
          <w:rFonts w:ascii="Times New Roman" w:hAnsi="Times New Roman" w:cs="Times New Roman"/>
          <w:sz w:val="28"/>
        </w:rPr>
        <w:t xml:space="preserve"> grants the NHRCT autonomy to regulate its own administration, personnel, and finances. It can directly submit budget proposals to Parliament. </w:t>
      </w:r>
    </w:p>
    <w:p w14:paraId="65763B36" w14:textId="1207E219" w:rsidR="00E114A0"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B67F2F" w:rsidRPr="00D06D36">
        <w:rPr>
          <w:rFonts w:ascii="Times New Roman" w:hAnsi="Times New Roman" w:cs="Times New Roman"/>
          <w:sz w:val="28"/>
        </w:rPr>
        <w:t>.</w:t>
      </w:r>
      <w:r w:rsidRPr="00D06D36">
        <w:rPr>
          <w:rFonts w:ascii="Times New Roman" w:hAnsi="Times New Roman" w:cs="Times New Roman"/>
          <w:sz w:val="28"/>
        </w:rPr>
        <w:t xml:space="preserve"> Case examination regardless of an informant or petitioner: </w:t>
      </w:r>
      <w:r w:rsidR="00E114A0" w:rsidRPr="00D06D36">
        <w:rPr>
          <w:rFonts w:ascii="Times New Roman" w:hAnsi="Times New Roman" w:cs="Times New Roman"/>
          <w:sz w:val="28"/>
        </w:rPr>
        <w:t>the Act mandates the NHRCT to investigate any indication of human rights violations promptly and impartially, regardless of the source of information.</w:t>
      </w:r>
    </w:p>
    <w:p w14:paraId="73BB2930" w14:textId="073179C2"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B67F2F" w:rsidRPr="00D06D36">
        <w:rPr>
          <w:rFonts w:ascii="Times New Roman" w:hAnsi="Times New Roman" w:cs="Times New Roman"/>
          <w:sz w:val="28"/>
        </w:rPr>
        <w:t>.</w:t>
      </w:r>
      <w:r w:rsidRPr="00D06D36">
        <w:rPr>
          <w:rFonts w:ascii="Times New Roman" w:hAnsi="Times New Roman" w:cs="Times New Roman"/>
          <w:sz w:val="28"/>
        </w:rPr>
        <w:t xml:space="preserve"> A visit to places of detention: the Act authorizes the </w:t>
      </w:r>
      <w:r w:rsidR="00A75BB9" w:rsidRPr="00D06D36">
        <w:rPr>
          <w:rFonts w:ascii="Times New Roman" w:hAnsi="Times New Roman" w:cs="Times New Roman"/>
          <w:sz w:val="28"/>
        </w:rPr>
        <w:t>NHRCT</w:t>
      </w:r>
      <w:r w:rsidRPr="00D06D36">
        <w:rPr>
          <w:rFonts w:ascii="Times New Roman" w:hAnsi="Times New Roman" w:cs="Times New Roman"/>
          <w:sz w:val="28"/>
        </w:rPr>
        <w:t xml:space="preserve">, to the necessary extent, to </w:t>
      </w:r>
      <w:r w:rsidR="00BF5225" w:rsidRPr="00D06D36">
        <w:rPr>
          <w:rFonts w:ascii="Times New Roman" w:hAnsi="Times New Roman" w:cs="Times New Roman"/>
          <w:sz w:val="28"/>
        </w:rPr>
        <w:t xml:space="preserve">inspect </w:t>
      </w:r>
      <w:r w:rsidRPr="00D06D36">
        <w:rPr>
          <w:rFonts w:ascii="Times New Roman" w:hAnsi="Times New Roman" w:cs="Times New Roman"/>
          <w:sz w:val="28"/>
        </w:rPr>
        <w:t>public dwellings or other premises</w:t>
      </w:r>
      <w:r w:rsidR="00BF5225" w:rsidRPr="00D06D36">
        <w:rPr>
          <w:rFonts w:ascii="Times New Roman" w:hAnsi="Times New Roman" w:cs="Times New Roman"/>
          <w:sz w:val="28"/>
        </w:rPr>
        <w:t>,</w:t>
      </w:r>
      <w:r w:rsidRPr="00D06D36">
        <w:rPr>
          <w:rFonts w:ascii="Times New Roman" w:hAnsi="Times New Roman" w:cs="Times New Roman"/>
          <w:sz w:val="28"/>
        </w:rPr>
        <w:t xml:space="preserve"> including in places of detention</w:t>
      </w:r>
      <w:r w:rsidR="00BF5225" w:rsidRPr="00D06D36">
        <w:rPr>
          <w:rFonts w:ascii="Times New Roman" w:hAnsi="Times New Roman" w:cs="Times New Roman"/>
          <w:sz w:val="28"/>
        </w:rPr>
        <w:t>,</w:t>
      </w:r>
      <w:r w:rsidRPr="00D06D36">
        <w:rPr>
          <w:rFonts w:ascii="Times New Roman" w:hAnsi="Times New Roman" w:cs="Times New Roman"/>
          <w:sz w:val="28"/>
        </w:rPr>
        <w:t xml:space="preserve"> to monitor or collect evidence</w:t>
      </w:r>
      <w:r w:rsidR="00BF5225" w:rsidRPr="00D06D36">
        <w:rPr>
          <w:rFonts w:ascii="Times New Roman" w:hAnsi="Times New Roman" w:cs="Times New Roman"/>
          <w:sz w:val="28"/>
        </w:rPr>
        <w:t>.</w:t>
      </w:r>
      <w:r w:rsidRPr="00D06D36">
        <w:rPr>
          <w:rFonts w:ascii="Times New Roman" w:hAnsi="Times New Roman" w:cs="Times New Roman"/>
          <w:sz w:val="28"/>
        </w:rPr>
        <w:t xml:space="preserve"> </w:t>
      </w:r>
      <w:r w:rsidR="00D83D1D" w:rsidRPr="00D06D36">
        <w:rPr>
          <w:rFonts w:ascii="Times New Roman" w:hAnsi="Times New Roman" w:cs="Times New Roman"/>
          <w:sz w:val="28"/>
        </w:rPr>
        <w:t>I</w:t>
      </w:r>
      <w:r w:rsidR="00BF5225" w:rsidRPr="00D06D36">
        <w:rPr>
          <w:rFonts w:ascii="Times New Roman" w:hAnsi="Times New Roman" w:cs="Times New Roman"/>
          <w:sz w:val="28"/>
        </w:rPr>
        <w:t xml:space="preserve">f access is denied, </w:t>
      </w:r>
      <w:r w:rsidRPr="00D06D36">
        <w:rPr>
          <w:rFonts w:ascii="Times New Roman" w:hAnsi="Times New Roman" w:cs="Times New Roman"/>
          <w:sz w:val="28"/>
        </w:rPr>
        <w:t xml:space="preserve">a court warrant </w:t>
      </w:r>
      <w:r w:rsidR="00BF5225" w:rsidRPr="00D06D36">
        <w:rPr>
          <w:rFonts w:ascii="Times New Roman" w:hAnsi="Times New Roman" w:cs="Times New Roman"/>
          <w:sz w:val="28"/>
        </w:rPr>
        <w:t>is required.</w:t>
      </w:r>
      <w:r w:rsidRPr="00D06D36">
        <w:rPr>
          <w:rFonts w:ascii="Times New Roman" w:hAnsi="Times New Roman" w:cs="Times New Roman"/>
          <w:sz w:val="28"/>
        </w:rPr>
        <w:t xml:space="preserve"> </w:t>
      </w:r>
    </w:p>
    <w:p w14:paraId="6E28015C" w14:textId="7FA558CB" w:rsidR="001B512E"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1B512E" w:rsidRPr="00D06D36">
        <w:rPr>
          <w:rFonts w:ascii="Times New Roman" w:hAnsi="Times New Roman" w:cs="Times New Roman"/>
          <w:sz w:val="28"/>
        </w:rPr>
        <w:t xml:space="preserve"> </w:t>
      </w:r>
      <w:r w:rsidR="00BF5225" w:rsidRPr="00D06D36">
        <w:rPr>
          <w:rFonts w:ascii="Times New Roman" w:hAnsi="Times New Roman" w:cs="Times New Roman"/>
          <w:sz w:val="28"/>
        </w:rPr>
        <w:t>Budgetary Support: The NHRCT receives adequate budget allocations to carry out its functions and can propose its annual budget to the Cabinet</w:t>
      </w:r>
      <w:r w:rsidR="001B512E" w:rsidRPr="00D06D36">
        <w:rPr>
          <w:rFonts w:ascii="Times New Roman" w:hAnsi="Times New Roman" w:cs="Times New Roman"/>
          <w:sz w:val="28"/>
        </w:rPr>
        <w:t>.</w:t>
      </w:r>
    </w:p>
    <w:p w14:paraId="1FE8495C" w14:textId="77777777" w:rsidR="005A356F"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B67F2F" w:rsidRPr="00D06D36">
        <w:rPr>
          <w:rFonts w:ascii="Times New Roman" w:hAnsi="Times New Roman" w:cs="Times New Roman"/>
          <w:sz w:val="28"/>
        </w:rPr>
        <w:t>.</w:t>
      </w:r>
      <w:r w:rsidRPr="00D06D36">
        <w:rPr>
          <w:rFonts w:ascii="Times New Roman" w:hAnsi="Times New Roman" w:cs="Times New Roman"/>
          <w:sz w:val="28"/>
        </w:rPr>
        <w:t xml:space="preserve"> Composition of Commissioners: </w:t>
      </w:r>
      <w:r w:rsidR="00A11282" w:rsidRPr="00D06D36">
        <w:rPr>
          <w:rFonts w:ascii="Times New Roman" w:hAnsi="Times New Roman" w:cs="Times New Roman"/>
          <w:sz w:val="28"/>
        </w:rPr>
        <w:t xml:space="preserve">Section 11 of the Organic Act ensures transparency in the NHRCT selection process by requiring a diverse selection committee. </w:t>
      </w:r>
      <w:r w:rsidR="005A356F" w:rsidRPr="00D06D36">
        <w:rPr>
          <w:rFonts w:ascii="Times New Roman" w:hAnsi="Times New Roman" w:cs="Times New Roman"/>
          <w:sz w:val="28"/>
        </w:rPr>
        <w:t>The Selection Committee must be composed of the following members:</w:t>
      </w:r>
    </w:p>
    <w:p w14:paraId="2D5320FF" w14:textId="32A5F42F"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(1)</w:t>
      </w:r>
      <w:r w:rsidRPr="00D06D36">
        <w:rPr>
          <w:rFonts w:ascii="Times New Roman" w:hAnsi="Times New Roman" w:cs="Times New Roman"/>
          <w:sz w:val="28"/>
        </w:rPr>
        <w:tab/>
        <w:t>The President of the Supreme Court</w:t>
      </w:r>
    </w:p>
    <w:p w14:paraId="6925908E" w14:textId="0C861A45"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(2)</w:t>
      </w:r>
      <w:r w:rsidRPr="00D06D36">
        <w:rPr>
          <w:rFonts w:ascii="Times New Roman" w:hAnsi="Times New Roman" w:cs="Times New Roman"/>
          <w:sz w:val="28"/>
        </w:rPr>
        <w:tab/>
        <w:t>The House Speaker and the Leader of the Opposition</w:t>
      </w:r>
    </w:p>
    <w:p w14:paraId="61278115" w14:textId="3E74E255"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(3)</w:t>
      </w:r>
      <w:r w:rsidRPr="00D06D36">
        <w:rPr>
          <w:rFonts w:ascii="Times New Roman" w:hAnsi="Times New Roman" w:cs="Times New Roman"/>
          <w:sz w:val="28"/>
        </w:rPr>
        <w:tab/>
        <w:t>The President of the Supreme Administrative Court</w:t>
      </w:r>
    </w:p>
    <w:p w14:paraId="438FF93E" w14:textId="04991ADD"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(4)</w:t>
      </w:r>
      <w:r w:rsidRPr="00D06D36">
        <w:rPr>
          <w:rFonts w:ascii="Times New Roman" w:hAnsi="Times New Roman" w:cs="Times New Roman"/>
          <w:sz w:val="28"/>
        </w:rPr>
        <w:tab/>
        <w:t>Three representatives from non-governmental organizations working in the field of human rights</w:t>
      </w:r>
    </w:p>
    <w:p w14:paraId="0559879C" w14:textId="7B366683"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(5)</w:t>
      </w:r>
      <w:r w:rsidRPr="00D06D36">
        <w:rPr>
          <w:rFonts w:ascii="Times New Roman" w:hAnsi="Times New Roman" w:cs="Times New Roman"/>
          <w:sz w:val="28"/>
        </w:rPr>
        <w:tab/>
        <w:t>One representative from each of the following:</w:t>
      </w:r>
    </w:p>
    <w:p w14:paraId="56B4151B" w14:textId="77777777" w:rsidR="005A356F" w:rsidRPr="00D06D36" w:rsidRDefault="005A356F" w:rsidP="00DA0B19">
      <w:pPr>
        <w:tabs>
          <w:tab w:val="left" w:pos="1701"/>
          <w:tab w:val="left" w:pos="2127"/>
          <w:tab w:val="left" w:pos="2410"/>
          <w:tab w:val="left" w:pos="2552"/>
          <w:tab w:val="left" w:pos="2977"/>
        </w:tabs>
        <w:spacing w:after="0" w:line="240" w:lineRule="auto"/>
        <w:ind w:firstLine="2694"/>
        <w:jc w:val="thaiDistribute"/>
        <w:rPr>
          <w:rFonts w:ascii="Times New Roman" w:hAnsi="Times New Roman" w:cs="Times New Roman"/>
          <w:sz w:val="28"/>
        </w:rPr>
      </w:pPr>
      <w:r w:rsidRPr="00D06D36">
        <w:rPr>
          <w:rFonts w:ascii="Times New Roman" w:hAnsi="Times New Roman" w:cs="Times New Roman"/>
          <w:sz w:val="28"/>
        </w:rPr>
        <w:lastRenderedPageBreak/>
        <w:t>●</w:t>
      </w:r>
      <w:r w:rsidRPr="00D06D36">
        <w:rPr>
          <w:rFonts w:ascii="Times New Roman" w:hAnsi="Times New Roman" w:cs="Times New Roman"/>
          <w:sz w:val="28"/>
        </w:rPr>
        <w:tab/>
        <w:t>The Lawyers’ Council</w:t>
      </w:r>
    </w:p>
    <w:p w14:paraId="559A97CE" w14:textId="77777777" w:rsidR="005A356F" w:rsidRPr="00D06D36" w:rsidRDefault="005A356F" w:rsidP="00DA0B19">
      <w:pPr>
        <w:tabs>
          <w:tab w:val="left" w:pos="1701"/>
          <w:tab w:val="left" w:pos="2127"/>
          <w:tab w:val="left" w:pos="2410"/>
          <w:tab w:val="left" w:pos="2552"/>
          <w:tab w:val="left" w:pos="2977"/>
        </w:tabs>
        <w:spacing w:after="0" w:line="240" w:lineRule="auto"/>
        <w:ind w:firstLine="2694"/>
        <w:jc w:val="thaiDistribute"/>
        <w:rPr>
          <w:rFonts w:ascii="Times New Roman" w:hAnsi="Times New Roman" w:cs="Times New Roman"/>
          <w:sz w:val="28"/>
        </w:rPr>
      </w:pPr>
      <w:r w:rsidRPr="00D06D36">
        <w:rPr>
          <w:rFonts w:ascii="Times New Roman" w:hAnsi="Times New Roman" w:cs="Times New Roman"/>
          <w:sz w:val="28"/>
        </w:rPr>
        <w:t>●</w:t>
      </w:r>
      <w:r w:rsidRPr="00D06D36">
        <w:rPr>
          <w:rFonts w:ascii="Times New Roman" w:hAnsi="Times New Roman" w:cs="Times New Roman"/>
          <w:sz w:val="28"/>
        </w:rPr>
        <w:tab/>
        <w:t>The Medical Council or a public health council</w:t>
      </w:r>
    </w:p>
    <w:p w14:paraId="26BEA25D" w14:textId="77777777" w:rsidR="005A356F" w:rsidRPr="00D06D36" w:rsidRDefault="005A356F" w:rsidP="00DA0B19">
      <w:pPr>
        <w:tabs>
          <w:tab w:val="left" w:pos="1701"/>
          <w:tab w:val="left" w:pos="2127"/>
          <w:tab w:val="left" w:pos="2410"/>
          <w:tab w:val="left" w:pos="2552"/>
          <w:tab w:val="left" w:pos="2977"/>
        </w:tabs>
        <w:spacing w:after="0" w:line="240" w:lineRule="auto"/>
        <w:ind w:firstLine="2694"/>
        <w:jc w:val="thaiDistribute"/>
        <w:rPr>
          <w:rFonts w:ascii="Times New Roman" w:hAnsi="Times New Roman" w:cs="Times New Roman"/>
          <w:sz w:val="28"/>
        </w:rPr>
      </w:pPr>
      <w:r w:rsidRPr="00D06D36">
        <w:rPr>
          <w:rFonts w:ascii="Times New Roman" w:hAnsi="Times New Roman" w:cs="Times New Roman"/>
          <w:sz w:val="28"/>
        </w:rPr>
        <w:t>●</w:t>
      </w:r>
      <w:r w:rsidRPr="00D06D36">
        <w:rPr>
          <w:rFonts w:ascii="Times New Roman" w:hAnsi="Times New Roman" w:cs="Times New Roman"/>
          <w:sz w:val="28"/>
        </w:rPr>
        <w:tab/>
        <w:t>The Media Council</w:t>
      </w:r>
    </w:p>
    <w:p w14:paraId="01EA211C" w14:textId="77777777" w:rsidR="005A356F" w:rsidRPr="00D06D36" w:rsidRDefault="005A356F" w:rsidP="00DA0B19">
      <w:pPr>
        <w:tabs>
          <w:tab w:val="left" w:pos="1701"/>
          <w:tab w:val="left" w:pos="2552"/>
        </w:tabs>
        <w:spacing w:after="0" w:line="240" w:lineRule="auto"/>
        <w:ind w:firstLine="2127"/>
        <w:jc w:val="thaiDistribute"/>
        <w:rPr>
          <w:rFonts w:ascii="Times New Roman" w:hAnsi="Times New Roman" w:cs="Times New Roman"/>
          <w:sz w:val="28"/>
        </w:rPr>
      </w:pPr>
      <w:r w:rsidRPr="00D06D36">
        <w:rPr>
          <w:rFonts w:ascii="Times New Roman" w:hAnsi="Times New Roman" w:cs="Times New Roman"/>
          <w:sz w:val="28"/>
        </w:rPr>
        <w:t>(6)</w:t>
      </w:r>
      <w:r w:rsidRPr="00D06D36">
        <w:rPr>
          <w:rFonts w:ascii="Times New Roman" w:hAnsi="Times New Roman" w:cs="Times New Roman"/>
          <w:sz w:val="28"/>
        </w:rPr>
        <w:tab/>
        <w:t>An academic or former academic with at least 10 years of experience in teaching or conducting research in the field of human rights.</w:t>
      </w:r>
      <w:r w:rsidR="00A11282" w:rsidRPr="00D06D36">
        <w:rPr>
          <w:rFonts w:ascii="Times New Roman" w:hAnsi="Times New Roman" w:cs="Times New Roman"/>
          <w:sz w:val="28"/>
        </w:rPr>
        <w:t xml:space="preserve"> </w:t>
      </w:r>
    </w:p>
    <w:p w14:paraId="341164DD" w14:textId="4D77A8D6" w:rsidR="00A11282" w:rsidRPr="00D06D36" w:rsidRDefault="00B52515" w:rsidP="00DA0B19">
      <w:pPr>
        <w:tabs>
          <w:tab w:val="left" w:pos="1701"/>
        </w:tabs>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Moreover, S</w:t>
      </w:r>
      <w:r w:rsidR="00A11282" w:rsidRPr="00D06D36">
        <w:rPr>
          <w:rFonts w:ascii="Times New Roman" w:hAnsi="Times New Roman" w:cs="Times New Roman"/>
          <w:sz w:val="28"/>
        </w:rPr>
        <w:t xml:space="preserve">ection 13 mandates </w:t>
      </w:r>
      <w:r w:rsidR="005A6814" w:rsidRPr="00D06D36">
        <w:rPr>
          <w:rFonts w:ascii="Times New Roman" w:hAnsi="Times New Roman" w:cs="Times New Roman"/>
          <w:sz w:val="28"/>
        </w:rPr>
        <w:t>that the selection shall be announced to the public</w:t>
      </w:r>
      <w:r w:rsidR="00A11282" w:rsidRPr="00D06D36">
        <w:rPr>
          <w:rFonts w:ascii="Times New Roman" w:hAnsi="Times New Roman" w:cs="Times New Roman"/>
          <w:sz w:val="28"/>
        </w:rPr>
        <w:t>, considers gender balance</w:t>
      </w:r>
      <w:r w:rsidR="005A6814" w:rsidRPr="00D06D36">
        <w:rPr>
          <w:rFonts w:ascii="Times New Roman" w:hAnsi="Times New Roman" w:cs="Times New Roman"/>
          <w:sz w:val="28"/>
        </w:rPr>
        <w:t xml:space="preserve"> and the plurality of society</w:t>
      </w:r>
      <w:r w:rsidR="00A11282" w:rsidRPr="00D06D36">
        <w:rPr>
          <w:rFonts w:ascii="Times New Roman" w:hAnsi="Times New Roman" w:cs="Times New Roman"/>
          <w:sz w:val="28"/>
        </w:rPr>
        <w:t>, and prohibits government or external interference in the process.</w:t>
      </w:r>
    </w:p>
    <w:p w14:paraId="3486A11B" w14:textId="6449DD2F" w:rsidR="004C104F" w:rsidRDefault="001B512E" w:rsidP="00DA0B19">
      <w:pPr>
        <w:tabs>
          <w:tab w:val="left" w:pos="1276"/>
        </w:tabs>
        <w:spacing w:after="0" w:line="240" w:lineRule="auto"/>
        <w:ind w:firstLine="1276"/>
        <w:jc w:val="thaiDistribute"/>
        <w:rPr>
          <w:rFonts w:ascii="Times New Roman" w:hAnsi="Times New Roman" w:cs="Times New Roman"/>
          <w:sz w:val="28"/>
        </w:rPr>
      </w:pPr>
      <w:r w:rsidRPr="00D06D36">
        <w:rPr>
          <w:rFonts w:ascii="Times New Roman" w:hAnsi="Times New Roman" w:cs="Times New Roman"/>
          <w:sz w:val="28"/>
        </w:rPr>
        <w:t>The National Human Rights Commission of Thailand has been reaccredited with A status by the Sub-Committee on Accreditation (SCA) under the Global Alliance of National Human Rights Institutions (GANHRI) due to its continued works to promote and protect human rights within the country. On the decision of the re-accreditation, the SCA acknowledged the NHRCT’s efforts to address the SCA's concerns over the independence arising from</w:t>
      </w:r>
      <w:r w:rsidR="005A6814" w:rsidRPr="00D06D36">
        <w:rPr>
          <w:rFonts w:ascii="Times New Roman" w:hAnsi="Times New Roman" w:cs="Times New Roman"/>
          <w:sz w:val="28"/>
        </w:rPr>
        <w:t xml:space="preserve"> </w:t>
      </w:r>
      <w:r w:rsidRPr="00D06D36">
        <w:rPr>
          <w:rFonts w:ascii="Times New Roman" w:hAnsi="Times New Roman" w:cs="Times New Roman"/>
          <w:sz w:val="28"/>
        </w:rPr>
        <w:t>statutory provisions related to the selection and appointment of the NHRCT, the increased mandate to settle the disputes through conciliation, and the development of a follow-up process for the implementation of the NHRCT’s recommendations. Regaining A status enhances the credibility and effectiveness of the NHRCT's performance in promoting and protecting human rights, both domestically and internationally.</w:t>
      </w:r>
      <w:r w:rsidR="00B4436D">
        <w:rPr>
          <w:rFonts w:ascii="Times New Roman" w:hAnsi="Times New Roman" w:cs="Times New Roman"/>
          <w:sz w:val="28"/>
        </w:rPr>
        <w:t xml:space="preserve"> </w:t>
      </w:r>
    </w:p>
    <w:p w14:paraId="138800B6" w14:textId="77777777" w:rsidR="00B4436D" w:rsidRPr="00D06D36" w:rsidRDefault="00B4436D" w:rsidP="00DA0B19">
      <w:pPr>
        <w:tabs>
          <w:tab w:val="left" w:pos="1276"/>
        </w:tabs>
        <w:spacing w:after="0" w:line="240" w:lineRule="auto"/>
        <w:ind w:firstLine="1276"/>
        <w:jc w:val="thaiDistribute"/>
        <w:rPr>
          <w:rFonts w:ascii="Times New Roman" w:hAnsi="Times New Roman" w:cs="Times New Roman"/>
          <w:b/>
          <w:bCs/>
          <w:sz w:val="28"/>
        </w:rPr>
      </w:pPr>
    </w:p>
    <w:p w14:paraId="6B90C9F7" w14:textId="4EB5EE5F" w:rsidR="00455930"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Anti-corruption</w:t>
      </w:r>
    </w:p>
    <w:p w14:paraId="431E355F" w14:textId="256CD923" w:rsidR="007D4175" w:rsidRPr="00D06D36" w:rsidRDefault="007D417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Section 63 of </w:t>
      </w:r>
      <w:r w:rsidR="00450161" w:rsidRPr="00D06D36">
        <w:rPr>
          <w:rFonts w:ascii="Times New Roman" w:hAnsi="Times New Roman" w:cs="Times New Roman"/>
          <w:sz w:val="28"/>
        </w:rPr>
        <w:t xml:space="preserve">the 2017 Constitution </w:t>
      </w:r>
      <w:r w:rsidRPr="00D06D36">
        <w:rPr>
          <w:rFonts w:ascii="Times New Roman" w:hAnsi="Times New Roman" w:cs="Times New Roman"/>
          <w:sz w:val="28"/>
        </w:rPr>
        <w:t xml:space="preserve">mandates the State to raise awareness about the adverse impacts of corruption and dishonest practices in both public and private sectors. It requires the State to implement effective measures to prevent and eradicate such </w:t>
      </w:r>
      <w:r w:rsidR="00B4436D" w:rsidRPr="00D06D36">
        <w:rPr>
          <w:rFonts w:ascii="Times New Roman" w:hAnsi="Times New Roman" w:cs="Times New Roman"/>
          <w:sz w:val="28"/>
        </w:rPr>
        <w:t>misconduct</w:t>
      </w:r>
      <w:r w:rsidRPr="00D06D36">
        <w:rPr>
          <w:rFonts w:ascii="Times New Roman" w:hAnsi="Times New Roman" w:cs="Times New Roman"/>
          <w:sz w:val="28"/>
        </w:rPr>
        <w:t xml:space="preserve">, including mechanisms to encourage public participation in anti-corruption efforts. </w:t>
      </w:r>
      <w:r w:rsidR="00C5097A" w:rsidRPr="00D06D36">
        <w:rPr>
          <w:rFonts w:ascii="Times New Roman" w:hAnsi="Times New Roman" w:cs="Times New Roman"/>
          <w:sz w:val="28"/>
        </w:rPr>
        <w:t>Sections 232 to 237 established the NACC</w:t>
      </w:r>
      <w:r w:rsidRPr="00D06D36">
        <w:rPr>
          <w:rFonts w:ascii="Times New Roman" w:hAnsi="Times New Roman" w:cs="Times New Roman"/>
          <w:sz w:val="28"/>
        </w:rPr>
        <w:t xml:space="preserve"> to investigate corruption and fraud involving political office holders and state officials nationwide, while cases are processed under the Organic Act on Anti-Corruption B.E. 2561 (2018). Additionally, the PACC was formed to investigate cases involving lower-level state officials, aiming to alleviate the workload of the NACC.</w:t>
      </w:r>
    </w:p>
    <w:p w14:paraId="375B4C8B" w14:textId="77777777"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Prevention and suppression of corruption is an urgent national agenda which has been incorporated in several national plans, which are: </w:t>
      </w:r>
    </w:p>
    <w:p w14:paraId="44943BA6" w14:textId="13500DE6"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FB0373">
        <w:rPr>
          <w:rFonts w:ascii="Times New Roman" w:hAnsi="Times New Roman" w:cs="Times New Roman"/>
          <w:sz w:val="28"/>
        </w:rPr>
        <w:t>.</w:t>
      </w:r>
      <w:r w:rsidRPr="00D06D36">
        <w:rPr>
          <w:rFonts w:ascii="Times New Roman" w:hAnsi="Times New Roman" w:cs="Times New Roman"/>
          <w:sz w:val="28"/>
        </w:rPr>
        <w:t xml:space="preserve"> the 20-years National Strategy B.E. 2561 – 2580 (2018 - 2037) </w:t>
      </w:r>
    </w:p>
    <w:p w14:paraId="05C13044" w14:textId="2401B5CE"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FB0373">
        <w:rPr>
          <w:rFonts w:ascii="Times New Roman" w:hAnsi="Times New Roman" w:cs="Times New Roman"/>
          <w:sz w:val="28"/>
        </w:rPr>
        <w:t>.</w:t>
      </w:r>
      <w:r w:rsidRPr="00D06D36">
        <w:rPr>
          <w:rFonts w:ascii="Times New Roman" w:hAnsi="Times New Roman" w:cs="Times New Roman"/>
          <w:sz w:val="28"/>
        </w:rPr>
        <w:t xml:space="preserve"> the Master Plan under National Strategy B.E. 2566 – 2580 (2023 - 2037) </w:t>
      </w:r>
    </w:p>
    <w:p w14:paraId="5F6555D3" w14:textId="0681E62B"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FB0373">
        <w:rPr>
          <w:rFonts w:ascii="Times New Roman" w:hAnsi="Times New Roman" w:cs="Times New Roman"/>
          <w:sz w:val="28"/>
        </w:rPr>
        <w:t>.</w:t>
      </w:r>
      <w:r w:rsidRPr="00D06D36">
        <w:rPr>
          <w:rFonts w:ascii="Times New Roman" w:hAnsi="Times New Roman" w:cs="Times New Roman"/>
          <w:sz w:val="28"/>
        </w:rPr>
        <w:t xml:space="preserve"> the National Reform Plan B.E. 2564 (2021) </w:t>
      </w:r>
    </w:p>
    <w:p w14:paraId="4D9A7789" w14:textId="71F1AFAA" w:rsidR="001B512E" w:rsidRPr="00FB0373" w:rsidRDefault="001B512E" w:rsidP="00DA0B19">
      <w:pPr>
        <w:spacing w:after="0" w:line="240" w:lineRule="auto"/>
        <w:ind w:firstLine="1418"/>
        <w:jc w:val="thaiDistribute"/>
        <w:rPr>
          <w:rFonts w:ascii="Times New Roman" w:hAnsi="Times New Roman" w:cs="Times New Roman"/>
          <w:spacing w:val="-2"/>
          <w:sz w:val="28"/>
        </w:rPr>
      </w:pPr>
      <w:r w:rsidRPr="00FB0373">
        <w:rPr>
          <w:rFonts w:ascii="Times New Roman" w:hAnsi="Times New Roman" w:cs="Times New Roman"/>
          <w:spacing w:val="-2"/>
          <w:sz w:val="28"/>
        </w:rPr>
        <w:t>4</w:t>
      </w:r>
      <w:r w:rsidR="00FB0373" w:rsidRPr="00FB0373">
        <w:rPr>
          <w:rFonts w:ascii="Times New Roman" w:hAnsi="Times New Roman" w:cs="Times New Roman"/>
          <w:spacing w:val="-2"/>
          <w:sz w:val="28"/>
        </w:rPr>
        <w:t>.</w:t>
      </w:r>
      <w:r w:rsidRPr="00FB0373">
        <w:rPr>
          <w:rFonts w:ascii="Times New Roman" w:hAnsi="Times New Roman" w:cs="Times New Roman"/>
          <w:spacing w:val="-2"/>
          <w:sz w:val="28"/>
        </w:rPr>
        <w:t xml:space="preserve"> </w:t>
      </w:r>
      <w:bookmarkStart w:id="1" w:name="_Hlk172278788"/>
      <w:r w:rsidRPr="00FB0373">
        <w:rPr>
          <w:rFonts w:ascii="Times New Roman" w:hAnsi="Times New Roman" w:cs="Times New Roman"/>
          <w:spacing w:val="-2"/>
          <w:sz w:val="28"/>
        </w:rPr>
        <w:t>the twelfth and thirteenth National Economic and Social Development Plan B.E. 2560 - 2564 and 2565 - 2570 (2017 - 2021 and 2022 - 2027)</w:t>
      </w:r>
      <w:bookmarkEnd w:id="1"/>
    </w:p>
    <w:p w14:paraId="39E8B496" w14:textId="522CF6B5" w:rsidR="001B512E" w:rsidRPr="00D06D36" w:rsidRDefault="001B512E" w:rsidP="00DA0B19">
      <w:pPr>
        <w:spacing w:after="0" w:line="240" w:lineRule="auto"/>
        <w:ind w:firstLine="1418"/>
        <w:jc w:val="thaiDistribute"/>
        <w:rPr>
          <w:rFonts w:ascii="Times New Roman" w:hAnsi="Times New Roman" w:cs="Times New Roman"/>
          <w:spacing w:val="-2"/>
          <w:sz w:val="28"/>
        </w:rPr>
      </w:pPr>
      <w:r w:rsidRPr="00D06D36">
        <w:rPr>
          <w:rFonts w:ascii="Times New Roman" w:hAnsi="Times New Roman" w:cs="Times New Roman"/>
          <w:sz w:val="28"/>
        </w:rPr>
        <w:lastRenderedPageBreak/>
        <w:t>5</w:t>
      </w:r>
      <w:r w:rsidR="00FB0373">
        <w:rPr>
          <w:rFonts w:ascii="Times New Roman" w:hAnsi="Times New Roman" w:cs="Times New Roman"/>
          <w:spacing w:val="-2"/>
          <w:sz w:val="28"/>
        </w:rPr>
        <w:t>.</w:t>
      </w:r>
      <w:r w:rsidRPr="00D06D36">
        <w:rPr>
          <w:rFonts w:ascii="Times New Roman" w:hAnsi="Times New Roman" w:cs="Times New Roman"/>
          <w:spacing w:val="-2"/>
          <w:sz w:val="28"/>
        </w:rPr>
        <w:t xml:space="preserve"> the Action Plan on Prevention and Suppression of Corruption</w:t>
      </w:r>
      <w:r w:rsidR="00D814F0" w:rsidRPr="00D06D36">
        <w:rPr>
          <w:rFonts w:ascii="Times New Roman" w:hAnsi="Times New Roman" w:cs="Times New Roman"/>
          <w:spacing w:val="-2"/>
          <w:sz w:val="28"/>
        </w:rPr>
        <w:t xml:space="preserve">, </w:t>
      </w:r>
      <w:r w:rsidRPr="00D06D36">
        <w:rPr>
          <w:rFonts w:ascii="Times New Roman" w:hAnsi="Times New Roman" w:cs="Times New Roman"/>
          <w:spacing w:val="-2"/>
          <w:sz w:val="28"/>
        </w:rPr>
        <w:t>1</w:t>
      </w:r>
      <w:r w:rsidRPr="00D06D36">
        <w:rPr>
          <w:rFonts w:ascii="Times New Roman" w:hAnsi="Times New Roman" w:cs="Times New Roman"/>
          <w:spacing w:val="-2"/>
          <w:sz w:val="28"/>
          <w:vertAlign w:val="superscript"/>
        </w:rPr>
        <w:t>st</w:t>
      </w:r>
      <w:r w:rsidR="00D814F0" w:rsidRPr="00D06D36">
        <w:rPr>
          <w:rFonts w:ascii="Times New Roman" w:hAnsi="Times New Roman" w:cs="Times New Roman"/>
          <w:spacing w:val="-2"/>
          <w:sz w:val="28"/>
        </w:rPr>
        <w:t xml:space="preserve"> Phase</w:t>
      </w:r>
      <w:r w:rsidRPr="00D06D36">
        <w:rPr>
          <w:rFonts w:ascii="Times New Roman" w:hAnsi="Times New Roman" w:cs="Times New Roman"/>
          <w:spacing w:val="-2"/>
          <w:sz w:val="28"/>
        </w:rPr>
        <w:t xml:space="preserve"> and B.E. 2563 – 2565 </w:t>
      </w:r>
      <w:r w:rsidR="00D814F0" w:rsidRPr="00D06D36">
        <w:rPr>
          <w:rFonts w:ascii="Times New Roman" w:hAnsi="Times New Roman" w:cs="Times New Roman"/>
          <w:spacing w:val="-2"/>
          <w:sz w:val="28"/>
        </w:rPr>
        <w:t xml:space="preserve">(2020 – 2022) </w:t>
      </w:r>
      <w:r w:rsidRPr="00D06D36">
        <w:rPr>
          <w:rFonts w:ascii="Times New Roman" w:hAnsi="Times New Roman" w:cs="Times New Roman"/>
          <w:spacing w:val="-2"/>
          <w:sz w:val="28"/>
        </w:rPr>
        <w:t xml:space="preserve">and </w:t>
      </w:r>
      <w:r w:rsidR="00D814F0" w:rsidRPr="00D06D36">
        <w:rPr>
          <w:rFonts w:ascii="Times New Roman" w:hAnsi="Times New Roman" w:cs="Times New Roman"/>
          <w:spacing w:val="-2"/>
          <w:sz w:val="28"/>
        </w:rPr>
        <w:t>2</w:t>
      </w:r>
      <w:r w:rsidR="00D814F0" w:rsidRPr="00D06D36">
        <w:rPr>
          <w:rFonts w:ascii="Times New Roman" w:hAnsi="Times New Roman" w:cs="Times New Roman"/>
          <w:spacing w:val="-2"/>
          <w:sz w:val="28"/>
          <w:vertAlign w:val="superscript"/>
        </w:rPr>
        <w:t>nd</w:t>
      </w:r>
      <w:r w:rsidR="00D814F0" w:rsidRPr="00D06D36">
        <w:rPr>
          <w:rFonts w:ascii="Times New Roman" w:hAnsi="Times New Roman" w:cs="Times New Roman"/>
          <w:spacing w:val="-2"/>
          <w:sz w:val="28"/>
        </w:rPr>
        <w:t xml:space="preserve"> Phase B.E. </w:t>
      </w:r>
      <w:r w:rsidRPr="00D06D36">
        <w:rPr>
          <w:rFonts w:ascii="Times New Roman" w:hAnsi="Times New Roman" w:cs="Times New Roman"/>
          <w:spacing w:val="-2"/>
          <w:sz w:val="28"/>
        </w:rPr>
        <w:t xml:space="preserve">2566 – 2570 </w:t>
      </w:r>
      <w:r w:rsidR="00D814F0" w:rsidRPr="00D06D36">
        <w:rPr>
          <w:rFonts w:ascii="Times New Roman" w:hAnsi="Times New Roman" w:cs="Times New Roman"/>
          <w:spacing w:val="-2"/>
          <w:sz w:val="28"/>
        </w:rPr>
        <w:t>(</w:t>
      </w:r>
      <w:r w:rsidRPr="00D06D36">
        <w:rPr>
          <w:rFonts w:ascii="Times New Roman" w:hAnsi="Times New Roman" w:cs="Times New Roman"/>
          <w:spacing w:val="-2"/>
          <w:sz w:val="28"/>
        </w:rPr>
        <w:t>2023 - 2027), developed by NACC.</w:t>
      </w:r>
    </w:p>
    <w:p w14:paraId="26B56786" w14:textId="31BF513E" w:rsidR="00A95409" w:rsidRPr="00D06D36" w:rsidRDefault="00A9540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actively implemented measures to combat corruption across its administration. All government sectors and agencies must establish anti-corruption mechanisms and encourage public participation in monitoring and preventing corruption. </w:t>
      </w:r>
      <w:r w:rsidR="00E52CF4" w:rsidRPr="00D06D36">
        <w:rPr>
          <w:rFonts w:ascii="Times New Roman" w:hAnsi="Times New Roman" w:cs="Times New Roman"/>
          <w:sz w:val="28"/>
        </w:rPr>
        <w:t xml:space="preserve">If a government official or employee is found to commit or be involved in corruption, the head of their sector or agency must swiftly and strictly implement disciplinary, administrative, and legal measures. Failure to do so </w:t>
      </w:r>
      <w:r w:rsidR="00E52CF4" w:rsidRPr="00B4436D">
        <w:rPr>
          <w:rFonts w:ascii="Times New Roman" w:hAnsi="Times New Roman" w:cs="Times New Roman"/>
          <w:color w:val="000000" w:themeColor="text1"/>
          <w:sz w:val="28"/>
        </w:rPr>
        <w:t>may result in disciplinary or criminal penalties for those responsible.</w:t>
      </w:r>
      <w:r w:rsidRPr="00B4436D">
        <w:rPr>
          <w:rFonts w:ascii="Times New Roman" w:hAnsi="Times New Roman" w:cs="Times New Roman"/>
          <w:color w:val="000000" w:themeColor="text1"/>
          <w:sz w:val="28"/>
        </w:rPr>
        <w:t xml:space="preserve"> Additionally, the Government is committed to reviewing and amending laws, regulations, and rules that </w:t>
      </w:r>
      <w:r w:rsidRPr="00D06D36">
        <w:rPr>
          <w:rFonts w:ascii="Times New Roman" w:hAnsi="Times New Roman" w:cs="Times New Roman"/>
          <w:sz w:val="28"/>
        </w:rPr>
        <w:t>could potentially increase corruption risks.</w:t>
      </w:r>
    </w:p>
    <w:p w14:paraId="457F0C5F" w14:textId="15DB1731" w:rsidR="001B512E" w:rsidRPr="00D06D36" w:rsidRDefault="000D2F2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Efforts to combat corruption in public sectors have included the establishment of mechanisms at three levels</w:t>
      </w:r>
      <w:r w:rsidR="00B62482" w:rsidRPr="00D06D36">
        <w:rPr>
          <w:rFonts w:ascii="Times New Roman" w:hAnsi="Times New Roman" w:cs="Times New Roman"/>
          <w:sz w:val="28"/>
        </w:rPr>
        <w:t xml:space="preserve">: the National Anti-Corruption Committee (policy level), the National Anti-Corruption Administration Center (national level), and Anti-Corruption Operation Centers in ministries or their equivalents (operational level).  Additionally, legal measures to empower agencies </w:t>
      </w:r>
      <w:r w:rsidR="00B62482" w:rsidRPr="007F0CCB">
        <w:rPr>
          <w:rFonts w:ascii="Times New Roman" w:hAnsi="Times New Roman" w:cs="Times New Roman"/>
          <w:sz w:val="28"/>
        </w:rPr>
        <w:t xml:space="preserve">combatting corruption were strengthened through the establishment of the </w:t>
      </w:r>
      <w:r w:rsidR="009C010A" w:rsidRPr="007F0CCB">
        <w:rPr>
          <w:rFonts w:ascii="Times New Roman" w:hAnsi="Times New Roman" w:cs="Times New Roman"/>
          <w:sz w:val="28"/>
        </w:rPr>
        <w:t xml:space="preserve">Criminal Courts for Corruption and Misconduct Cases at </w:t>
      </w:r>
      <w:r w:rsidR="005B3758" w:rsidRPr="007F0CCB">
        <w:rPr>
          <w:rFonts w:ascii="Times New Roman" w:hAnsi="Times New Roman" w:cs="Times New Roman"/>
          <w:sz w:val="28"/>
        </w:rPr>
        <w:t>Bangkok</w:t>
      </w:r>
      <w:r w:rsidR="009C010A" w:rsidRPr="007F0CCB">
        <w:rPr>
          <w:rFonts w:ascii="Times New Roman" w:hAnsi="Times New Roman" w:cs="Times New Roman"/>
          <w:sz w:val="28"/>
        </w:rPr>
        <w:t xml:space="preserve"> </w:t>
      </w:r>
      <w:r w:rsidR="005B3758" w:rsidRPr="007F0CCB">
        <w:rPr>
          <w:rFonts w:ascii="Times New Roman" w:hAnsi="Times New Roman" w:cs="Times New Roman"/>
          <w:sz w:val="28"/>
        </w:rPr>
        <w:t xml:space="preserve">and </w:t>
      </w:r>
      <w:r w:rsidR="00B62482" w:rsidRPr="007F0CCB">
        <w:rPr>
          <w:rFonts w:ascii="Times New Roman" w:hAnsi="Times New Roman" w:cs="Times New Roman"/>
          <w:sz w:val="28"/>
        </w:rPr>
        <w:t>nine region</w:t>
      </w:r>
      <w:r w:rsidR="005B3758" w:rsidRPr="007F0CCB">
        <w:rPr>
          <w:rFonts w:ascii="Times New Roman" w:hAnsi="Times New Roman" w:cs="Times New Roman"/>
          <w:sz w:val="28"/>
        </w:rPr>
        <w:t>s</w:t>
      </w:r>
      <w:r w:rsidR="00B62482" w:rsidRPr="007F0CCB">
        <w:rPr>
          <w:rFonts w:ascii="Times New Roman" w:hAnsi="Times New Roman" w:cs="Times New Roman"/>
          <w:sz w:val="28"/>
        </w:rPr>
        <w:t xml:space="preserve"> </w:t>
      </w:r>
      <w:r w:rsidR="005B3758" w:rsidRPr="007F0CCB">
        <w:rPr>
          <w:rFonts w:ascii="Times New Roman" w:hAnsi="Times New Roman" w:cs="Times New Roman"/>
          <w:sz w:val="28"/>
        </w:rPr>
        <w:t xml:space="preserve">across the country </w:t>
      </w:r>
      <w:r w:rsidR="00B62482" w:rsidRPr="007F0CCB">
        <w:rPr>
          <w:rFonts w:ascii="Times New Roman" w:hAnsi="Times New Roman" w:cs="Times New Roman"/>
          <w:sz w:val="28"/>
        </w:rPr>
        <w:t>under the Act establishing The Criminal Court for Corruption and</w:t>
      </w:r>
      <w:r w:rsidR="00B62482" w:rsidRPr="00D06D36">
        <w:rPr>
          <w:rFonts w:ascii="Times New Roman" w:hAnsi="Times New Roman" w:cs="Times New Roman"/>
          <w:sz w:val="28"/>
        </w:rPr>
        <w:t xml:space="preserve"> Misconduct Cases B.E. 2559 (2016), as well as the Public Prosecutors’ Department of Corruption Litigation 1-4 at central and regional levels to support these courts.</w:t>
      </w:r>
    </w:p>
    <w:p w14:paraId="360A6B88" w14:textId="085BB916" w:rsidR="001B512E" w:rsidRPr="00D06D36" w:rsidRDefault="00BC62F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Moreover, Thailand has implemented comprehensive measures to protect whistleblowers and witnesses of corruption, including:</w:t>
      </w:r>
    </w:p>
    <w:p w14:paraId="2AADEE7B" w14:textId="2C99E3CC" w:rsidR="00BC62F0"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1B512E" w:rsidRPr="00D06D36">
        <w:rPr>
          <w:rFonts w:ascii="Times New Roman" w:hAnsi="Times New Roman" w:cs="Times New Roman"/>
          <w:sz w:val="28"/>
        </w:rPr>
        <w:t xml:space="preserve"> </w:t>
      </w:r>
      <w:r w:rsidR="002733CB" w:rsidRPr="00D06D36">
        <w:rPr>
          <w:rFonts w:ascii="Times New Roman" w:hAnsi="Times New Roman" w:cs="Times New Roman"/>
          <w:sz w:val="28"/>
        </w:rPr>
        <w:t>The Organic Act on Anti-Corruption B.E. 2561 (2018) grants the NACC authority to protect whistleblowers, accusers, victims, petitioners, and witnesses who disclose information related to corruption. It also shields government officials who report corrupt activities. Moreover, the Act safeguards individuals from human rights abuses resulting from corruption. The AGO or NACC may petition the court to invalidate corrupt actions or unlawful directives and can direct relevant government agencies to provide compensation for any resulting damages.</w:t>
      </w:r>
    </w:p>
    <w:p w14:paraId="59C544E8" w14:textId="3909F6E8" w:rsidR="001B512E"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1B512E" w:rsidRPr="00D06D36">
        <w:rPr>
          <w:rFonts w:ascii="Times New Roman" w:hAnsi="Times New Roman" w:cs="Times New Roman"/>
          <w:sz w:val="28"/>
        </w:rPr>
        <w:t xml:space="preserve"> the NACC’s regulation for the protection of a witness B.E. 2562 (2019), </w:t>
      </w:r>
      <w:r w:rsidR="004F7EED" w:rsidRPr="00D06D36">
        <w:rPr>
          <w:rFonts w:ascii="Times New Roman" w:hAnsi="Times New Roman" w:cs="Times New Roman"/>
          <w:sz w:val="28"/>
        </w:rPr>
        <w:t xml:space="preserve">which extends protection to the witness’ s family or their close associates, </w:t>
      </w:r>
      <w:r w:rsidR="001B512E" w:rsidRPr="00D06D36">
        <w:rPr>
          <w:rFonts w:ascii="Times New Roman" w:hAnsi="Times New Roman" w:cs="Times New Roman"/>
          <w:sz w:val="28"/>
        </w:rPr>
        <w:t xml:space="preserve">if </w:t>
      </w:r>
      <w:r w:rsidR="004F7EED" w:rsidRPr="00D06D36">
        <w:rPr>
          <w:rFonts w:ascii="Times New Roman" w:hAnsi="Times New Roman" w:cs="Times New Roman"/>
          <w:sz w:val="28"/>
        </w:rPr>
        <w:t>they are at risk</w:t>
      </w:r>
      <w:r w:rsidR="001B512E" w:rsidRPr="00D06D36">
        <w:rPr>
          <w:rFonts w:ascii="Times New Roman" w:hAnsi="Times New Roman" w:cs="Times New Roman"/>
          <w:sz w:val="28"/>
        </w:rPr>
        <w:t>.</w:t>
      </w:r>
    </w:p>
    <w:p w14:paraId="5F6F2F4B" w14:textId="0AB2D599" w:rsidR="004F7EED"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1B512E" w:rsidRPr="00D06D36">
        <w:rPr>
          <w:rFonts w:ascii="Times New Roman" w:hAnsi="Times New Roman" w:cs="Times New Roman"/>
          <w:sz w:val="28"/>
        </w:rPr>
        <w:t xml:space="preserve"> the Regulation of NACC Committee on Paying Reward B.E. 2566 (2023)</w:t>
      </w:r>
      <w:r w:rsidR="004F7EED" w:rsidRPr="00D06D36">
        <w:rPr>
          <w:rFonts w:ascii="Times New Roman" w:hAnsi="Times New Roman" w:cs="Times New Roman"/>
          <w:sz w:val="28"/>
        </w:rPr>
        <w:t>, which</w:t>
      </w:r>
      <w:r w:rsidR="001B512E" w:rsidRPr="00D06D36">
        <w:rPr>
          <w:rFonts w:ascii="Times New Roman" w:hAnsi="Times New Roman" w:cs="Times New Roman"/>
          <w:sz w:val="28"/>
        </w:rPr>
        <w:t xml:space="preserve"> </w:t>
      </w:r>
      <w:r w:rsidR="004F7EED" w:rsidRPr="00D06D36">
        <w:rPr>
          <w:rFonts w:ascii="Times New Roman" w:hAnsi="Times New Roman" w:cs="Times New Roman"/>
          <w:sz w:val="28"/>
        </w:rPr>
        <w:t>offers rewards to individuals providing information leading to asset forfeiture due to corruption, capped at 15% of the asset's value but not exceeding 100 million baht.</w:t>
      </w:r>
    </w:p>
    <w:p w14:paraId="572485BA" w14:textId="5A090E48" w:rsidR="008041F4"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1B512E" w:rsidRPr="00D06D36">
        <w:rPr>
          <w:rFonts w:ascii="Times New Roman" w:hAnsi="Times New Roman" w:cs="Times New Roman"/>
          <w:sz w:val="28"/>
        </w:rPr>
        <w:t xml:space="preserve"> the NACC’s Declaration on Regulations, Methods, and Conditions concerning Separation of a Person to be a Witness Without Filing a Lawsuit B.E. </w:t>
      </w:r>
      <w:r w:rsidR="001B512E" w:rsidRPr="00D06D36">
        <w:rPr>
          <w:rFonts w:ascii="Times New Roman" w:hAnsi="Times New Roman" w:cs="Times New Roman"/>
          <w:sz w:val="28"/>
        </w:rPr>
        <w:lastRenderedPageBreak/>
        <w:t>2561 (2018) and the Executive Measures in Anti-Corruption Act B.E. 2551 (2008) and the additional amendment</w:t>
      </w:r>
      <w:r w:rsidR="005B3758">
        <w:rPr>
          <w:rFonts w:ascii="Times New Roman" w:hAnsi="Times New Roman" w:cs="Times New Roman"/>
          <w:sz w:val="28"/>
        </w:rPr>
        <w:t>s</w:t>
      </w:r>
      <w:r w:rsidR="008041F4" w:rsidRPr="00D06D36">
        <w:rPr>
          <w:rFonts w:ascii="Times New Roman" w:hAnsi="Times New Roman" w:cs="Times New Roman"/>
          <w:sz w:val="28"/>
        </w:rPr>
        <w:t>, which</w:t>
      </w:r>
      <w:r w:rsidR="001B512E" w:rsidRPr="00D06D36">
        <w:rPr>
          <w:rFonts w:ascii="Times New Roman" w:hAnsi="Times New Roman" w:cs="Times New Roman"/>
          <w:sz w:val="28"/>
        </w:rPr>
        <w:t xml:space="preserve"> </w:t>
      </w:r>
      <w:r w:rsidR="008041F4" w:rsidRPr="00D06D36">
        <w:rPr>
          <w:rFonts w:ascii="Times New Roman" w:hAnsi="Times New Roman" w:cs="Times New Roman"/>
          <w:sz w:val="28"/>
        </w:rPr>
        <w:t>ensure that individuals implicated in an offense with other state officials can be designated as witnesses if they provide evidence that supports identifying wrongdoing by those officials. Once designated as a witness, they are shielded from facing criminal or disciplinary proceedings related to the same matter and receive protection or assistance until legal proceedings are concluded.</w:t>
      </w:r>
      <w:r w:rsidR="001B512E" w:rsidRPr="00D06D36">
        <w:rPr>
          <w:rFonts w:ascii="Times New Roman" w:hAnsi="Times New Roman" w:cs="Times New Roman"/>
          <w:sz w:val="28"/>
        </w:rPr>
        <w:t xml:space="preserve"> </w:t>
      </w:r>
      <w:r w:rsidR="008041F4" w:rsidRPr="00D06D36">
        <w:rPr>
          <w:rFonts w:ascii="Times New Roman" w:hAnsi="Times New Roman" w:cs="Times New Roman"/>
          <w:sz w:val="28"/>
        </w:rPr>
        <w:t xml:space="preserve"> </w:t>
      </w:r>
    </w:p>
    <w:p w14:paraId="610040D6" w14:textId="7E7B8AC9" w:rsidR="001B512E" w:rsidRPr="00D06D36" w:rsidRDefault="00B67F2F"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1B512E" w:rsidRPr="00D06D36">
        <w:rPr>
          <w:rFonts w:ascii="Times New Roman" w:hAnsi="Times New Roman" w:cs="Times New Roman"/>
          <w:sz w:val="28"/>
        </w:rPr>
        <w:t xml:space="preserve"> </w:t>
      </w:r>
      <w:r w:rsidR="008041F4" w:rsidRPr="00D06D36">
        <w:rPr>
          <w:rFonts w:ascii="Times New Roman" w:hAnsi="Times New Roman" w:cs="Times New Roman"/>
          <w:sz w:val="28"/>
        </w:rPr>
        <w:t>The NACC and Thai Private Sector Collective Action Against Corruption (CAC) are developing an Action Plan to enforce witness protection laws in the private sector, paralleling state-provided protections.</w:t>
      </w:r>
    </w:p>
    <w:p w14:paraId="34708848" w14:textId="002EFEDF" w:rsidR="0065515D" w:rsidRPr="00D06D36" w:rsidRDefault="008041F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More regulations providing additional measures for the witness’s protection are namely the NACC’s Regulation on Witness Protection B.E. 2562 (2018) and the Witness Protection in Criminal Cases Act B.E. 2546 (2003) and the </w:t>
      </w:r>
      <w:r w:rsidRPr="007F0CCB">
        <w:rPr>
          <w:rFonts w:ascii="Times New Roman" w:hAnsi="Times New Roman" w:cs="Times New Roman"/>
          <w:sz w:val="28"/>
        </w:rPr>
        <w:t xml:space="preserve">amendment edition B.E. 2565 (2022). </w:t>
      </w:r>
      <w:r w:rsidR="00E97A8F" w:rsidRPr="007F0CCB">
        <w:rPr>
          <w:rFonts w:ascii="Times New Roman" w:hAnsi="Times New Roman" w:cs="Times New Roman"/>
          <w:sz w:val="28"/>
        </w:rPr>
        <w:t>Most recently</w:t>
      </w:r>
      <w:r w:rsidRPr="007F0CCB">
        <w:rPr>
          <w:rFonts w:ascii="Times New Roman" w:hAnsi="Times New Roman" w:cs="Times New Roman"/>
          <w:sz w:val="28"/>
        </w:rPr>
        <w:t xml:space="preserve">, </w:t>
      </w:r>
      <w:r w:rsidR="00E97A8F" w:rsidRPr="007F0CCB">
        <w:rPr>
          <w:rFonts w:ascii="Times New Roman" w:hAnsi="Times New Roman" w:cs="Times New Roman"/>
          <w:sz w:val="28"/>
        </w:rPr>
        <w:t xml:space="preserve">the </w:t>
      </w:r>
      <w:r w:rsidRPr="007F0CCB">
        <w:rPr>
          <w:rFonts w:ascii="Times New Roman" w:hAnsi="Times New Roman" w:cs="Times New Roman"/>
          <w:sz w:val="28"/>
        </w:rPr>
        <w:t>Organic Act on Anti-Corruption (No.</w:t>
      </w:r>
      <w:r w:rsidR="00E97A8F" w:rsidRPr="007F0CCB">
        <w:rPr>
          <w:rFonts w:ascii="Times New Roman" w:hAnsi="Times New Roman" w:cs="Times New Roman"/>
          <w:sz w:val="28"/>
        </w:rPr>
        <w:t xml:space="preserve"> 2)</w:t>
      </w:r>
      <w:r w:rsidRPr="007F0CCB">
        <w:rPr>
          <w:rFonts w:ascii="Times New Roman" w:hAnsi="Times New Roman" w:cs="Times New Roman"/>
          <w:sz w:val="28"/>
        </w:rPr>
        <w:t xml:space="preserve"> B.E.</w:t>
      </w:r>
      <w:r w:rsidR="00E97A8F" w:rsidRPr="007F0CCB">
        <w:rPr>
          <w:rFonts w:ascii="Times New Roman" w:hAnsi="Times New Roman" w:cs="Times New Roman"/>
          <w:sz w:val="28"/>
        </w:rPr>
        <w:t xml:space="preserve"> 2568 (2025) was enacted</w:t>
      </w:r>
      <w:r w:rsidR="00DD491E" w:rsidRPr="007F0CCB">
        <w:rPr>
          <w:rFonts w:ascii="Times New Roman" w:hAnsi="Times New Roman" w:cs="Times New Roman"/>
          <w:sz w:val="28"/>
        </w:rPr>
        <w:t>, in June 2025,</w:t>
      </w:r>
      <w:r w:rsidR="00E97A8F" w:rsidRPr="007F0CCB">
        <w:rPr>
          <w:rFonts w:ascii="Times New Roman" w:hAnsi="Times New Roman" w:cs="Times New Roman"/>
          <w:sz w:val="28"/>
        </w:rPr>
        <w:t xml:space="preserve"> </w:t>
      </w:r>
      <w:r w:rsidRPr="007F0CCB">
        <w:rPr>
          <w:rFonts w:ascii="Times New Roman" w:hAnsi="Times New Roman" w:cs="Times New Roman"/>
          <w:sz w:val="28"/>
        </w:rPr>
        <w:t>to enhance witness protection, aiming to exempt witnesses from criminal prosecution, civil liability, and disciplinary action</w:t>
      </w:r>
      <w:r w:rsidR="00E97A8F" w:rsidRPr="007F0CCB">
        <w:rPr>
          <w:rFonts w:ascii="Times New Roman" w:hAnsi="Times New Roman" w:cs="Times New Roman"/>
          <w:sz w:val="28"/>
        </w:rPr>
        <w:t>, as well as strategic lawsuit against public participation.</w:t>
      </w:r>
    </w:p>
    <w:p w14:paraId="1AA0FC6F" w14:textId="2866E1AA" w:rsidR="00D43E0C" w:rsidRPr="00D06D36" w:rsidRDefault="00D43E0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PACC, mandated under the Executive Measure Act B.E. 2551 (2008), directs Thai government agencies to adopt good governance principles and internal measures to prevent corruption. Emphasizing prevention over suppression, PACC utilizes risk management to foresee and mitigate misconduct opportunities in the public sector. Sections 58/2 and 58/3 of the Act focus on monitoring and correcting improper public administration to </w:t>
      </w:r>
      <w:r w:rsidR="00061081" w:rsidRPr="00D06D36">
        <w:rPr>
          <w:rFonts w:ascii="Times New Roman" w:hAnsi="Times New Roman" w:cs="Times New Roman"/>
          <w:sz w:val="28"/>
        </w:rPr>
        <w:t>reduce</w:t>
      </w:r>
      <w:r w:rsidRPr="00D06D36">
        <w:rPr>
          <w:rFonts w:ascii="Times New Roman" w:hAnsi="Times New Roman" w:cs="Times New Roman"/>
          <w:sz w:val="28"/>
        </w:rPr>
        <w:t xml:space="preserve"> corruption.</w:t>
      </w:r>
    </w:p>
    <w:p w14:paraId="1841CBDC" w14:textId="0797A4EC" w:rsidR="00D43E0C" w:rsidRPr="00D06D36" w:rsidRDefault="00D43E0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To enhance transparency and integrity, PACC has established the "Public Service Center for Foreigners and Investors" to aid foreign investors facing corruption issues with Thai officials. Thailand promotes anti-corruption through awareness campaigns and encourages both public and private sectors to participate. Initiatives include a nationwide whistleblower network and the Coordination Centre for Civil Society Network, fostering governance and anti-corruption efforts at regional and central levels.</w:t>
      </w:r>
    </w:p>
    <w:p w14:paraId="65FB05DB" w14:textId="77777777" w:rsidR="00D43E0C" w:rsidRPr="00D06D36" w:rsidRDefault="00D43E0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continually evaluates and enhances its strategies through the Action Plan on Prevention and Suppression of Corruption (2nd Phase) B.E. 2566 – 2570 (2023 - 2027). This plan mandates Anti-Corruption Operation Centers across ministries to oversee implementation and report outcomes on corruption prevention to relevant authorities. These measures aim to sustain effective anti-corruption practices aligned with evolving circumstances.</w:t>
      </w:r>
    </w:p>
    <w:p w14:paraId="27A35951" w14:textId="5F9EB10C" w:rsidR="001B512E"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Lodging a petition, filing a complaint or giving information about corruption or malpractice in public administration can be carried out through various channels as follows</w:t>
      </w:r>
      <w:r w:rsidR="00BD0FCF" w:rsidRPr="00D06D36">
        <w:rPr>
          <w:rFonts w:ascii="Times New Roman" w:hAnsi="Times New Roman" w:cs="Times New Roman"/>
          <w:sz w:val="28"/>
        </w:rPr>
        <w:t>:</w:t>
      </w:r>
      <w:r w:rsidRPr="00D06D36">
        <w:rPr>
          <w:rFonts w:ascii="Times New Roman" w:hAnsi="Times New Roman" w:cs="Times New Roman"/>
          <w:sz w:val="28"/>
        </w:rPr>
        <w:tab/>
      </w:r>
    </w:p>
    <w:p w14:paraId="790965B8" w14:textId="77777777" w:rsidR="00F033EC" w:rsidRPr="00D06D36" w:rsidRDefault="00F033EC" w:rsidP="00DA0B19">
      <w:pPr>
        <w:spacing w:after="0" w:line="240" w:lineRule="auto"/>
        <w:ind w:firstLine="1134"/>
        <w:jc w:val="thaiDistribute"/>
        <w:rPr>
          <w:rFonts w:ascii="Times New Roman" w:hAnsi="Times New Roman" w:cs="Times New Roman"/>
          <w:sz w:val="28"/>
        </w:rPr>
      </w:pPr>
    </w:p>
    <w:p w14:paraId="40A63B90" w14:textId="4EB86842"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lastRenderedPageBreak/>
        <w:t>1</w:t>
      </w:r>
      <w:r w:rsidR="00FB0373">
        <w:rPr>
          <w:rFonts w:ascii="Times New Roman" w:hAnsi="Times New Roman" w:cs="Times New Roman"/>
          <w:sz w:val="28"/>
        </w:rPr>
        <w:t>.</w:t>
      </w:r>
      <w:r w:rsidRPr="00D06D36">
        <w:rPr>
          <w:rFonts w:ascii="Times New Roman" w:hAnsi="Times New Roman" w:cs="Times New Roman"/>
          <w:sz w:val="28"/>
        </w:rPr>
        <w:t xml:space="preserve"> </w:t>
      </w:r>
      <w:r w:rsidR="00B7035D" w:rsidRPr="00D06D36">
        <w:rPr>
          <w:rFonts w:ascii="Times New Roman" w:hAnsi="Times New Roman" w:cs="Times New Roman"/>
          <w:sz w:val="28"/>
        </w:rPr>
        <w:t>AGO</w:t>
      </w:r>
      <w:r w:rsidR="00CC2C74" w:rsidRPr="00D06D36">
        <w:rPr>
          <w:rFonts w:ascii="Times New Roman" w:hAnsi="Times New Roman" w:cs="Times New Roman"/>
          <w:sz w:val="28"/>
        </w:rPr>
        <w:t>’s corruption reporting mechanisms.</w:t>
      </w:r>
      <w:r w:rsidRPr="00D06D36">
        <w:rPr>
          <w:rFonts w:ascii="Times New Roman" w:hAnsi="Times New Roman" w:cs="Times New Roman"/>
          <w:sz w:val="28"/>
        </w:rPr>
        <w:t xml:space="preserve"> </w:t>
      </w:r>
    </w:p>
    <w:p w14:paraId="4447D390" w14:textId="5A208F13"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FB0373">
        <w:rPr>
          <w:rFonts w:ascii="Times New Roman" w:hAnsi="Times New Roman" w:cs="Times New Roman"/>
          <w:sz w:val="28"/>
        </w:rPr>
        <w:t>.</w:t>
      </w:r>
      <w:r w:rsidRPr="00D06D36">
        <w:rPr>
          <w:rFonts w:ascii="Times New Roman" w:hAnsi="Times New Roman" w:cs="Times New Roman"/>
          <w:sz w:val="28"/>
        </w:rPr>
        <w:t xml:space="preserve"> PACC in central and regional areas, the Coordination Center for Civil Society Network, Hotline 1206, Hotline 1206# 9 for Foreigners and Investors and other online platform. </w:t>
      </w:r>
    </w:p>
    <w:p w14:paraId="128C0366" w14:textId="4AD79C90"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FB0373">
        <w:rPr>
          <w:rFonts w:ascii="Times New Roman" w:hAnsi="Times New Roman" w:cs="Times New Roman"/>
          <w:sz w:val="28"/>
        </w:rPr>
        <w:t>.</w:t>
      </w:r>
      <w:r w:rsidRPr="00D06D36">
        <w:rPr>
          <w:rFonts w:ascii="Times New Roman" w:hAnsi="Times New Roman" w:cs="Times New Roman"/>
          <w:sz w:val="28"/>
        </w:rPr>
        <w:t xml:space="preserve"> NACC provincial offices nationwide, by letter, telephone, hotline 1205, fax, </w:t>
      </w:r>
      <w:r w:rsidR="00292DB1" w:rsidRPr="00D06D36">
        <w:rPr>
          <w:rFonts w:ascii="Times New Roman" w:hAnsi="Times New Roman" w:cs="Times New Roman"/>
          <w:sz w:val="28"/>
        </w:rPr>
        <w:t>e</w:t>
      </w:r>
      <w:r w:rsidRPr="00D06D36">
        <w:rPr>
          <w:rFonts w:ascii="Times New Roman" w:hAnsi="Times New Roman" w:cs="Times New Roman"/>
          <w:sz w:val="28"/>
        </w:rPr>
        <w:t>mail, or and</w:t>
      </w:r>
      <w:r w:rsidR="00292DB1" w:rsidRPr="00D06D36">
        <w:rPr>
          <w:rFonts w:ascii="Times New Roman" w:hAnsi="Times New Roman" w:cs="Times New Roman"/>
          <w:sz w:val="28"/>
        </w:rPr>
        <w:t xml:space="preserve"> </w:t>
      </w:r>
      <w:r w:rsidRPr="00D06D36">
        <w:rPr>
          <w:rFonts w:ascii="Times New Roman" w:hAnsi="Times New Roman" w:cs="Times New Roman"/>
          <w:sz w:val="28"/>
        </w:rPr>
        <w:t xml:space="preserve">online platform. </w:t>
      </w:r>
    </w:p>
    <w:p w14:paraId="411B9E85" w14:textId="132478F3"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FB0373">
        <w:rPr>
          <w:rFonts w:ascii="Times New Roman" w:hAnsi="Times New Roman" w:cs="Times New Roman"/>
          <w:sz w:val="28"/>
        </w:rPr>
        <w:t>.</w:t>
      </w:r>
      <w:r w:rsidRPr="00D06D36">
        <w:rPr>
          <w:rFonts w:ascii="Times New Roman" w:hAnsi="Times New Roman" w:cs="Times New Roman"/>
          <w:sz w:val="28"/>
        </w:rPr>
        <w:t xml:space="preserve"> Criminal Court for Corruption and Misconduct</w:t>
      </w:r>
      <w:r w:rsidR="00BD0FCF" w:rsidRPr="00D06D36">
        <w:rPr>
          <w:rFonts w:ascii="Times New Roman" w:hAnsi="Times New Roman" w:cs="Times New Roman"/>
          <w:sz w:val="28"/>
        </w:rPr>
        <w:t>.</w:t>
      </w:r>
      <w:r w:rsidRPr="00D06D36">
        <w:rPr>
          <w:rFonts w:ascii="Times New Roman" w:hAnsi="Times New Roman" w:cs="Times New Roman"/>
          <w:sz w:val="28"/>
        </w:rPr>
        <w:t xml:space="preserve"> </w:t>
      </w:r>
    </w:p>
    <w:p w14:paraId="4557EB68" w14:textId="77777777" w:rsidR="001B512E" w:rsidRPr="00D06D36" w:rsidRDefault="001B512E" w:rsidP="00DA0B19">
      <w:pPr>
        <w:spacing w:after="0" w:line="240" w:lineRule="auto"/>
        <w:jc w:val="thaiDistribute"/>
        <w:rPr>
          <w:rFonts w:ascii="Times New Roman" w:hAnsi="Times New Roman" w:cs="Times New Roman"/>
          <w:sz w:val="28"/>
        </w:rPr>
      </w:pPr>
    </w:p>
    <w:p w14:paraId="58EEDD4E" w14:textId="77777777" w:rsidR="001B512E" w:rsidRPr="00D06D36" w:rsidRDefault="001B512E" w:rsidP="00DA0B19">
      <w:pPr>
        <w:spacing w:after="0" w:line="240" w:lineRule="auto"/>
        <w:jc w:val="thaiDistribute"/>
        <w:rPr>
          <w:rFonts w:ascii="Times New Roman" w:hAnsi="Times New Roman" w:cs="Times New Roman"/>
          <w:b/>
          <w:bCs/>
          <w:sz w:val="28"/>
        </w:rPr>
      </w:pPr>
      <w:r w:rsidRPr="007F0CCB">
        <w:rPr>
          <w:rFonts w:ascii="Times New Roman" w:hAnsi="Times New Roman" w:cs="Times New Roman"/>
          <w:b/>
          <w:bCs/>
          <w:sz w:val="28"/>
        </w:rPr>
        <w:t>Rights of indigenous peoples</w:t>
      </w:r>
    </w:p>
    <w:p w14:paraId="5B9D357F" w14:textId="18E79715" w:rsidR="001B512E" w:rsidRPr="00D06D36" w:rsidRDefault="00693B9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ratified the UN Declaration on the Rights of Indigenous Peoples in 2007. While the term ‘indigenous peoples’ typically refers to pre-settlers or those who lived in an area before colonial times, Thailand does not formally recognize such groups. Instead, the country celebrates its rich ethnic diversity. Despite this lack of formal recognition, Thailand ensures equal rights for all ethnic groups within its borders and actively supports their cultural identities and livelihoods. Section 70 of the 2017 Constitution mandates the promotion and protection of ethnic groups' rights to live according to their culture, traditions, and way of life on a voluntary basis. Additionally, regardless of their nationality, ethnic minorities in Thailand are legally entitled to access government services, including education, healthcare, employment opportunities, and other essential services, on an equal footing with Thai citizens.</w:t>
      </w:r>
      <w:r w:rsidR="001B512E" w:rsidRPr="00D06D36">
        <w:rPr>
          <w:rFonts w:ascii="Times New Roman" w:hAnsi="Times New Roman" w:cs="Times New Roman"/>
          <w:sz w:val="28"/>
        </w:rPr>
        <w:tab/>
      </w:r>
    </w:p>
    <w:p w14:paraId="1865F354" w14:textId="6872417C" w:rsidR="00C0109C" w:rsidRPr="00D06D36" w:rsidRDefault="00C0109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enacted regulations to secure land rights for ethnic minorities, ensuring their ownership, use, control, and development of traditionally owned or occupied lands and resources. The Master Plan for the Development of Ethnic Minorities in Thailand B.E. 2558 – 2560 (2015–2017), implemented by the MSDHS, facilitates assistance such as land access, legal status recognition, and resilience-building for societal changes. Additionally, the Plan on Promotion of Coexistence in Multicultural Society in Thailand B.E. 2561 - 2564 (2018 - 2021) </w:t>
      </w:r>
      <w:r w:rsidR="00AD5DD0" w:rsidRPr="00D06D36">
        <w:rPr>
          <w:rFonts w:ascii="Times New Roman" w:hAnsi="Times New Roman" w:cs="Times New Roman"/>
          <w:sz w:val="28"/>
        </w:rPr>
        <w:t>provides framework for</w:t>
      </w:r>
      <w:r w:rsidRPr="00D06D36">
        <w:rPr>
          <w:rFonts w:ascii="Times New Roman" w:hAnsi="Times New Roman" w:cs="Times New Roman"/>
          <w:sz w:val="28"/>
        </w:rPr>
        <w:t xml:space="preserve"> </w:t>
      </w:r>
      <w:r w:rsidR="00AD5DD0" w:rsidRPr="00D06D36">
        <w:rPr>
          <w:rFonts w:ascii="Times New Roman" w:hAnsi="Times New Roman" w:cs="Times New Roman"/>
          <w:sz w:val="28"/>
        </w:rPr>
        <w:t xml:space="preserve">relevant </w:t>
      </w:r>
      <w:r w:rsidRPr="00D06D36">
        <w:rPr>
          <w:rFonts w:ascii="Times New Roman" w:hAnsi="Times New Roman" w:cs="Times New Roman"/>
          <w:sz w:val="28"/>
        </w:rPr>
        <w:t>agencies to</w:t>
      </w:r>
      <w:r w:rsidR="00AD5DD0" w:rsidRPr="00D06D36">
        <w:rPr>
          <w:rFonts w:ascii="Times New Roman" w:hAnsi="Times New Roman" w:cs="Times New Roman"/>
          <w:sz w:val="28"/>
        </w:rPr>
        <w:t xml:space="preserve"> </w:t>
      </w:r>
      <w:r w:rsidR="00D769EF" w:rsidRPr="00D06D36">
        <w:rPr>
          <w:rFonts w:ascii="Times New Roman" w:hAnsi="Times New Roman" w:cs="Times New Roman"/>
          <w:sz w:val="28"/>
        </w:rPr>
        <w:t>ensure</w:t>
      </w:r>
      <w:r w:rsidRPr="00D06D36">
        <w:rPr>
          <w:rFonts w:ascii="Times New Roman" w:hAnsi="Times New Roman" w:cs="Times New Roman"/>
          <w:sz w:val="28"/>
        </w:rPr>
        <w:t xml:space="preserve"> </w:t>
      </w:r>
      <w:r w:rsidR="00D769EF" w:rsidRPr="00D06D36">
        <w:rPr>
          <w:rFonts w:ascii="Times New Roman" w:hAnsi="Times New Roman" w:cs="Times New Roman"/>
          <w:sz w:val="28"/>
        </w:rPr>
        <w:t xml:space="preserve">people’s enjoyment of </w:t>
      </w:r>
      <w:r w:rsidRPr="00D06D36">
        <w:rPr>
          <w:rFonts w:ascii="Times New Roman" w:hAnsi="Times New Roman" w:cs="Times New Roman"/>
          <w:sz w:val="28"/>
        </w:rPr>
        <w:t>equality, non-discrimination, and diverse living practices. This includes addressing inequalities in land allocation, housing, and spiritual land through fair processes and peaceful conflict resolution.</w:t>
      </w:r>
    </w:p>
    <w:p w14:paraId="000885E2" w14:textId="477B7912" w:rsidR="00D769EF" w:rsidRPr="00D06D36" w:rsidRDefault="00693B9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Recently, </w:t>
      </w:r>
      <w:r w:rsidR="00D769EF" w:rsidRPr="00D06D36">
        <w:rPr>
          <w:rFonts w:ascii="Times New Roman" w:hAnsi="Times New Roman" w:cs="Times New Roman"/>
          <w:sz w:val="28"/>
        </w:rPr>
        <w:t>the Action Plan for Promoting Coexistence in Thailand's Multicultural Society B.E. 2566 - 2570 (2023 – 2027)</w:t>
      </w:r>
      <w:r w:rsidRPr="00D06D36">
        <w:rPr>
          <w:rFonts w:ascii="Times New Roman" w:hAnsi="Times New Roman" w:cs="Times New Roman"/>
          <w:sz w:val="28"/>
        </w:rPr>
        <w:t xml:space="preserve"> was launched</w:t>
      </w:r>
      <w:r w:rsidR="00D769EF" w:rsidRPr="00D06D36">
        <w:rPr>
          <w:rFonts w:ascii="Times New Roman" w:hAnsi="Times New Roman" w:cs="Times New Roman"/>
          <w:sz w:val="28"/>
        </w:rPr>
        <w:t xml:space="preserve"> </w:t>
      </w:r>
      <w:r w:rsidR="00BB1E46" w:rsidRPr="00D06D36">
        <w:rPr>
          <w:rFonts w:ascii="Times New Roman" w:hAnsi="Times New Roman" w:cs="Times New Roman"/>
          <w:sz w:val="28"/>
        </w:rPr>
        <w:t>to enhance</w:t>
      </w:r>
      <w:r w:rsidR="00D769EF" w:rsidRPr="00D06D36">
        <w:rPr>
          <w:rFonts w:ascii="Times New Roman" w:hAnsi="Times New Roman" w:cs="Times New Roman"/>
          <w:sz w:val="28"/>
        </w:rPr>
        <w:t xml:space="preserve"> the capabilities of ethnic groups, especially vulnerable and disadvantaged ones. It emphasizes four key objectives: (1) promoting peaceful coexistence through non-confrontational methods; (2) ensuring the fundamental rights of ethnic groups and developing their potential in line with their cultures and local knowledge; (3) encouraging participation from all sectors; and (4) reviewing management approaches regarding policies, laws, regulations, criteria, and measures.</w:t>
      </w:r>
    </w:p>
    <w:p w14:paraId="7C01838D" w14:textId="5BE71326" w:rsidR="00BB1E46" w:rsidRPr="00A96FD0" w:rsidRDefault="00BB1E46" w:rsidP="00DA0B19">
      <w:pPr>
        <w:spacing w:after="0" w:line="240" w:lineRule="auto"/>
        <w:ind w:firstLine="1134"/>
        <w:jc w:val="thaiDistribute"/>
        <w:rPr>
          <w:rFonts w:ascii="Times New Roman" w:hAnsi="Times New Roman"/>
          <w:sz w:val="28"/>
          <w:cs/>
        </w:rPr>
      </w:pPr>
      <w:r w:rsidRPr="007F0CCB">
        <w:rPr>
          <w:rFonts w:ascii="Times New Roman" w:hAnsi="Times New Roman" w:cs="Times New Roman"/>
          <w:sz w:val="28"/>
        </w:rPr>
        <w:lastRenderedPageBreak/>
        <w:t xml:space="preserve">On </w:t>
      </w:r>
      <w:r w:rsidR="00A96FD0" w:rsidRPr="007F0CCB">
        <w:rPr>
          <w:rFonts w:ascii="Times New Roman" w:hAnsi="Times New Roman" w:cs="Times New Roman"/>
          <w:sz w:val="28"/>
        </w:rPr>
        <w:t>September 19</w:t>
      </w:r>
      <w:r w:rsidRPr="007F0CCB">
        <w:rPr>
          <w:rFonts w:ascii="Times New Roman" w:hAnsi="Times New Roman" w:cs="Times New Roman"/>
          <w:sz w:val="28"/>
          <w:vertAlign w:val="superscript"/>
        </w:rPr>
        <w:t>th</w:t>
      </w:r>
      <w:r w:rsidRPr="007F0CCB">
        <w:rPr>
          <w:rFonts w:ascii="Times New Roman" w:hAnsi="Times New Roman" w:cs="Times New Roman"/>
          <w:sz w:val="28"/>
        </w:rPr>
        <w:t>, 202</w:t>
      </w:r>
      <w:r w:rsidR="00A96FD0" w:rsidRPr="007F0CCB">
        <w:rPr>
          <w:rFonts w:ascii="Times New Roman" w:hAnsi="Times New Roman" w:cs="Times New Roman"/>
          <w:sz w:val="28"/>
        </w:rPr>
        <w:t>5</w:t>
      </w:r>
      <w:r w:rsidRPr="007F0CCB">
        <w:rPr>
          <w:rFonts w:ascii="Times New Roman" w:hAnsi="Times New Roman" w:cs="Times New Roman"/>
          <w:sz w:val="28"/>
        </w:rPr>
        <w:t>, the Protection and Promotion of the Ways of Life of Ethnic Groups</w:t>
      </w:r>
      <w:r w:rsidR="00A96FD0" w:rsidRPr="007F0CCB">
        <w:rPr>
          <w:rFonts w:ascii="Times New Roman" w:hAnsi="Times New Roman" w:cs="Times New Roman"/>
          <w:sz w:val="28"/>
        </w:rPr>
        <w:t xml:space="preserve"> came into effect.</w:t>
      </w:r>
      <w:r w:rsidRPr="007F0CCB">
        <w:rPr>
          <w:rFonts w:ascii="Times New Roman" w:hAnsi="Times New Roman" w:cs="Times New Roman"/>
          <w:sz w:val="28"/>
        </w:rPr>
        <w:t xml:space="preserve"> </w:t>
      </w:r>
      <w:r w:rsidR="00A96FD0" w:rsidRPr="007F0CCB">
        <w:rPr>
          <w:rFonts w:ascii="Times New Roman" w:hAnsi="Times New Roman" w:cs="Times New Roman"/>
          <w:sz w:val="28"/>
        </w:rPr>
        <w:t xml:space="preserve">The Act </w:t>
      </w:r>
      <w:r w:rsidRPr="007F0CCB">
        <w:rPr>
          <w:rFonts w:ascii="Times New Roman" w:hAnsi="Times New Roman" w:cs="Times New Roman"/>
          <w:sz w:val="28"/>
        </w:rPr>
        <w:t>drafted by the Princess Maha C</w:t>
      </w:r>
      <w:r w:rsidRPr="00D06D36">
        <w:rPr>
          <w:rFonts w:ascii="Times New Roman" w:hAnsi="Times New Roman" w:cs="Times New Roman"/>
          <w:sz w:val="28"/>
        </w:rPr>
        <w:t xml:space="preserve">hakri Sirindhorn Anthropology Centre (Public Organization). The Act aims to protect cultural rights, enhance the capacity of ethnic groups, and promote equality despite ethnic differences. It proposes ensuring equal rights and legal recognition for all ethnic groups, establishing mechanisms to safeguard and promote their traditions and cultures, increasing their participation in decision-making processes at all levels, creating an ethnic group database, and designating protected areas where traditional communities can manage their land. </w:t>
      </w:r>
    </w:p>
    <w:p w14:paraId="6BBDE472"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6EF1DBD4"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Land and natural resources</w:t>
      </w:r>
    </w:p>
    <w:p w14:paraId="3A3A6AD6" w14:textId="7A0ED34E" w:rsidR="00EE4BD1" w:rsidRPr="00D06D36" w:rsidRDefault="001D0D2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Thailand's Constitution, Section 43, guarantees communities the right to preserve and revive traditional rituals, local wisdom, and national and local cultural heritage. It emphasizes cultural preservation as a fundamental right. Section 37 ensures that expropriation of immovable property is permissible only under specific circumstances, such as for public utilities or national defense, with fair compensation promptly provided to the owner. </w:t>
      </w:r>
      <w:r w:rsidR="00EE4BD1" w:rsidRPr="00D06D36">
        <w:rPr>
          <w:rFonts w:ascii="Times New Roman" w:hAnsi="Times New Roman" w:cs="Times New Roman"/>
          <w:sz w:val="28"/>
        </w:rPr>
        <w:t xml:space="preserve"> If not utilized for these purposes,</w:t>
      </w:r>
      <w:r w:rsidRPr="00D06D36">
        <w:rPr>
          <w:rFonts w:ascii="Times New Roman" w:hAnsi="Times New Roman" w:cs="Times New Roman"/>
          <w:sz w:val="28"/>
        </w:rPr>
        <w:t xml:space="preserve"> the property</w:t>
      </w:r>
      <w:r w:rsidR="00EE4BD1" w:rsidRPr="00D06D36">
        <w:rPr>
          <w:rFonts w:ascii="Times New Roman" w:hAnsi="Times New Roman" w:cs="Times New Roman"/>
          <w:sz w:val="28"/>
        </w:rPr>
        <w:t xml:space="preserve"> must be returned to its original owner upon request. </w:t>
      </w:r>
      <w:r w:rsidR="006829F9" w:rsidRPr="00D06D36">
        <w:rPr>
          <w:rFonts w:ascii="Times New Roman" w:hAnsi="Times New Roman" w:cs="Times New Roman"/>
          <w:sz w:val="28"/>
        </w:rPr>
        <w:t>The Expropriation and Acquisition of Immovable Property Act B.E. 2562 (2019) was enacted to support these constitutional provisions.</w:t>
      </w:r>
    </w:p>
    <w:p w14:paraId="053446A6" w14:textId="77777777" w:rsidR="001D0D25" w:rsidRPr="00D06D36" w:rsidRDefault="001D0D2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National Reform Plan on Natural Resources and Environment aims to enhance environmental protection and manage natural resources effectively. It addresses forest land conflicts and inequalities through systematic reforms, focusing on land-use designations, community and ethnic group rights, and sustainable forest and wildlife management.</w:t>
      </w:r>
    </w:p>
    <w:p w14:paraId="1549F5E3" w14:textId="0A84376C" w:rsidR="00EE4BD1" w:rsidRPr="00D06D36" w:rsidRDefault="00EE4BD1"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National Parks Act B.E. 2562 (2019) and the Wildlife Conservation and Protection Act B.E. 2562 (2019) </w:t>
      </w:r>
      <w:r w:rsidR="001D0D25" w:rsidRPr="00D06D36">
        <w:rPr>
          <w:rFonts w:ascii="Times New Roman" w:hAnsi="Times New Roman" w:cs="Times New Roman"/>
          <w:sz w:val="28"/>
        </w:rPr>
        <w:t xml:space="preserve">involve local communities, including ethnic minorities, in managing natural resources collaboratively with authorities. </w:t>
      </w:r>
      <w:r w:rsidRPr="00D06D36">
        <w:rPr>
          <w:rFonts w:ascii="Times New Roman" w:hAnsi="Times New Roman" w:cs="Times New Roman"/>
          <w:sz w:val="28"/>
        </w:rPr>
        <w:t xml:space="preserve">These laws allow long-term residents of national parks, including ethnic minorities, to continue residing or utilizing these areas under specific conditions aimed at preserving natural resources, ecosystems, and biodiversity. </w:t>
      </w:r>
      <w:r w:rsidR="001D0D25" w:rsidRPr="00D06D36">
        <w:rPr>
          <w:rFonts w:ascii="Times New Roman" w:hAnsi="Times New Roman" w:cs="Times New Roman"/>
          <w:sz w:val="28"/>
        </w:rPr>
        <w:t xml:space="preserve">These laws secure land tenure for ethnic communities, supporting traditional practices like rotational farming and preserving cultural heritage while preventing encroachment in protected areas. </w:t>
      </w:r>
      <w:r w:rsidRPr="00D06D36">
        <w:rPr>
          <w:rFonts w:ascii="Times New Roman" w:hAnsi="Times New Roman" w:cs="Times New Roman"/>
          <w:sz w:val="28"/>
        </w:rPr>
        <w:t xml:space="preserve">Approximately 2,700 communities are expected to benefit from these laws, covering approximately 944,000 hectares of protected areas, including national parks and wildlife sanctuaries. Ongoing efforts are underway to verify whether </w:t>
      </w:r>
      <w:r w:rsidR="001C6395" w:rsidRPr="00D06D36">
        <w:rPr>
          <w:rFonts w:ascii="Times New Roman" w:hAnsi="Times New Roman" w:cs="Times New Roman"/>
          <w:sz w:val="28"/>
        </w:rPr>
        <w:t>land</w:t>
      </w:r>
      <w:r w:rsidRPr="00D06D36">
        <w:rPr>
          <w:rFonts w:ascii="Times New Roman" w:hAnsi="Times New Roman" w:cs="Times New Roman"/>
          <w:sz w:val="28"/>
        </w:rPr>
        <w:t xml:space="preserve"> and natural resources meet the criteria outlined in the Acts.</w:t>
      </w:r>
    </w:p>
    <w:p w14:paraId="59AECE9C" w14:textId="277CA4A9" w:rsidR="00EE4BD1" w:rsidRPr="00D06D36" w:rsidRDefault="00EE4BD1"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Community Forest Act of 2019 legally </w:t>
      </w:r>
      <w:r w:rsidR="001D0D25" w:rsidRPr="00D06D36">
        <w:rPr>
          <w:rFonts w:ascii="Times New Roman" w:hAnsi="Times New Roman" w:cs="Times New Roman"/>
          <w:sz w:val="28"/>
        </w:rPr>
        <w:t xml:space="preserve">recognizes community forests, enabling communities to manage and benefit from these forests in collaboration with the government. It aims to combat illegal logging, protect </w:t>
      </w:r>
      <w:r w:rsidR="001D0D25" w:rsidRPr="00D06D36">
        <w:rPr>
          <w:rFonts w:ascii="Times New Roman" w:hAnsi="Times New Roman" w:cs="Times New Roman"/>
          <w:sz w:val="28"/>
        </w:rPr>
        <w:lastRenderedPageBreak/>
        <w:t>biodiversity, and sustainably utilize natural resources.</w:t>
      </w:r>
      <w:r w:rsidRPr="00D06D36">
        <w:rPr>
          <w:rFonts w:ascii="Times New Roman" w:hAnsi="Times New Roman" w:cs="Times New Roman"/>
          <w:sz w:val="28"/>
        </w:rPr>
        <w:t xml:space="preserve"> The Act establishes Community Forest Policy Committees at national and provincial levels to oversee </w:t>
      </w:r>
      <w:r w:rsidRPr="007F0CCB">
        <w:rPr>
          <w:rFonts w:ascii="Times New Roman" w:hAnsi="Times New Roman" w:cs="Times New Roman"/>
          <w:sz w:val="28"/>
        </w:rPr>
        <w:t>its implementation and advise the Cabinet on community forest policies. As of March 2024, 23 out of 29 subordinate laws under the Act have been enacted to</w:t>
      </w:r>
      <w:r w:rsidRPr="00D06D36">
        <w:rPr>
          <w:rFonts w:ascii="Times New Roman" w:hAnsi="Times New Roman" w:cs="Times New Roman"/>
          <w:sz w:val="28"/>
        </w:rPr>
        <w:t xml:space="preserve"> improve implementation effectiveness.</w:t>
      </w:r>
    </w:p>
    <w:p w14:paraId="260970D8" w14:textId="4D28BFD0" w:rsidR="00D06940" w:rsidRPr="00D06D36" w:rsidRDefault="0072287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These initiatives have effectively resolved land disputes in protected forests through zoning management and clear boundary delineation. </w:t>
      </w:r>
      <w:r w:rsidR="00D06940" w:rsidRPr="00D06D36">
        <w:rPr>
          <w:rFonts w:ascii="Times New Roman" w:hAnsi="Times New Roman" w:cs="Times New Roman"/>
          <w:sz w:val="28"/>
        </w:rPr>
        <w:t xml:space="preserve">This has led to a reduction in conflicts over land between the government and the public, ensuring a fair resolution of land-related issues. Regarding zoning management, community participation in the decision-making process and dialogue is essential, and consensus must be voluntarily accepted and approved by all parties involved. </w:t>
      </w:r>
    </w:p>
    <w:p w14:paraId="5858DE88" w14:textId="29212274" w:rsidR="000779FE" w:rsidRPr="00D06D36" w:rsidRDefault="00843BB6" w:rsidP="00DA0B19">
      <w:pPr>
        <w:spacing w:after="0" w:line="240" w:lineRule="auto"/>
        <w:ind w:firstLine="1134"/>
        <w:jc w:val="thaiDistribute"/>
        <w:rPr>
          <w:rFonts w:ascii="Times New Roman" w:hAnsi="Times New Roman" w:cs="Times New Roman"/>
          <w:b/>
          <w:bCs/>
          <w:sz w:val="28"/>
        </w:rPr>
      </w:pPr>
      <w:r w:rsidRPr="00D06D36">
        <w:rPr>
          <w:rFonts w:ascii="Times New Roman" w:hAnsi="Times New Roman" w:cs="Times New Roman"/>
          <w:sz w:val="28"/>
        </w:rPr>
        <w:t>The National Land Policy Board, established under the National Land and Policy Board Act B.E. 2562 (2019), formulates national land management policies, develops land databases, resolves state land demarcation issues, and promotes fair land distribution. The National Land and Soil Resource Management Policy and Plan B.E. 2566 – 2570 (2023-2037) outlines strategies for sustainable land conservation, appropriate land use, fair land tenure distribution, and stakeholder involvement.</w:t>
      </w:r>
      <w:r w:rsidR="000779FE" w:rsidRPr="00D06D36">
        <w:rPr>
          <w:rFonts w:ascii="Times New Roman" w:hAnsi="Times New Roman" w:cs="Times New Roman"/>
          <w:sz w:val="28"/>
        </w:rPr>
        <w:t xml:space="preserve"> </w:t>
      </w:r>
    </w:p>
    <w:p w14:paraId="113E91AB" w14:textId="5338257B" w:rsidR="00C04A32" w:rsidRPr="00D06D36" w:rsidRDefault="00C04A3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government's "Land Allocation for the Community" initiative aims to allocate degraded forest and public land to low-income individuals and landless </w:t>
      </w:r>
      <w:r w:rsidRPr="007F0CCB">
        <w:rPr>
          <w:rFonts w:ascii="Times New Roman" w:hAnsi="Times New Roman" w:cs="Times New Roman"/>
          <w:sz w:val="28"/>
        </w:rPr>
        <w:t>farmers for collective ownership in communal plots. As of February 2024, approximately 2.6 million Rai (4,160 square kilometers) have been allocated under</w:t>
      </w:r>
      <w:r w:rsidRPr="00D06D36">
        <w:rPr>
          <w:rFonts w:ascii="Times New Roman" w:hAnsi="Times New Roman" w:cs="Times New Roman"/>
          <w:sz w:val="28"/>
        </w:rPr>
        <w:t xml:space="preserve"> this policy, promoting equitable land acquisition.</w:t>
      </w:r>
    </w:p>
    <w:p w14:paraId="144C4B36" w14:textId="2C02D326" w:rsidR="00C04A32" w:rsidRPr="00D06D36" w:rsidRDefault="00C04A3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Enhancement and Conservation of the National Environmental Quality Act (No. 2) B.E. 2561 (2018) amended environmental impact assessment (EIA) requirements to mandate public participation, aligning with Section 58 of the Constitution. Section 48, paragraph 3 of the Act requires health impact assessments and public hearings involving stakeholders and communities.</w:t>
      </w:r>
    </w:p>
    <w:p w14:paraId="41F75604" w14:textId="036B2F20" w:rsidR="00C04A32" w:rsidRPr="00D06D36" w:rsidRDefault="00C04A3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Industrial Estate Authority of Thailand (IEAT) has enhanced its EIA processes in compliance with the Act, ensuring transparency through various measures. These include comprehensive public hearings involving communities, NGOs, and the media, establishing multiple complaint channels, and organizing EIA monitoring with IEAT, local authorities, and industrial operators.</w:t>
      </w:r>
    </w:p>
    <w:p w14:paraId="6C90B090" w14:textId="574EDE9D" w:rsidR="00C04A32" w:rsidRPr="00D06D36" w:rsidRDefault="00C04A3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Industrial estate and port development projects require EIA and </w:t>
      </w:r>
      <w:r w:rsidRPr="007F0CCB">
        <w:rPr>
          <w:rFonts w:ascii="Times New Roman" w:hAnsi="Times New Roman" w:cs="Times New Roman"/>
          <w:sz w:val="28"/>
        </w:rPr>
        <w:t>Environmental Health Impact Assessment (EHIA) reports under M</w:t>
      </w:r>
      <w:r w:rsidR="007A1977" w:rsidRPr="007F0CCB">
        <w:rPr>
          <w:rFonts w:ascii="Times New Roman" w:hAnsi="Times New Roman" w:cs="Times New Roman"/>
          <w:sz w:val="28"/>
        </w:rPr>
        <w:t>N</w:t>
      </w:r>
      <w:r w:rsidRPr="007F0CCB">
        <w:rPr>
          <w:rFonts w:ascii="Times New Roman" w:hAnsi="Times New Roman" w:cs="Times New Roman"/>
          <w:sz w:val="28"/>
        </w:rPr>
        <w:t>RE’s</w:t>
      </w:r>
      <w:r w:rsidRPr="00D06D36">
        <w:rPr>
          <w:rFonts w:ascii="Times New Roman" w:hAnsi="Times New Roman" w:cs="Times New Roman"/>
          <w:sz w:val="28"/>
        </w:rPr>
        <w:t xml:space="preserve"> Announcement. IEAT conducts public hearings to foster community and local participation. Reports also incorporate measures to mitigate adverse impacts on quality of life and potential human rights violations, ensuring responsible development practices.</w:t>
      </w:r>
    </w:p>
    <w:p w14:paraId="79D95B5B" w14:textId="7B50CCD2" w:rsidR="00C04A32" w:rsidRPr="00D06D36" w:rsidRDefault="00C04A32" w:rsidP="00DA0B19">
      <w:pPr>
        <w:spacing w:after="0" w:line="240" w:lineRule="auto"/>
        <w:ind w:firstLine="1134"/>
        <w:jc w:val="thaiDistribute"/>
        <w:rPr>
          <w:rFonts w:ascii="Times New Roman" w:hAnsi="Times New Roman" w:cs="Times New Roman"/>
          <w:sz w:val="28"/>
        </w:rPr>
      </w:pPr>
      <w:r w:rsidRPr="007F0CCB">
        <w:rPr>
          <w:rFonts w:ascii="Times New Roman" w:hAnsi="Times New Roman" w:cs="Times New Roman"/>
          <w:sz w:val="28"/>
        </w:rPr>
        <w:lastRenderedPageBreak/>
        <w:t>The DIW ensures public health and environmental protection by strictly</w:t>
      </w:r>
      <w:r w:rsidRPr="00D06D36">
        <w:rPr>
          <w:rFonts w:ascii="Times New Roman" w:hAnsi="Times New Roman" w:cs="Times New Roman"/>
          <w:sz w:val="28"/>
        </w:rPr>
        <w:t xml:space="preserve"> regulating factory locations. These rules prohibit factories from being established in residential areas like housing estates, apartments, or terrace houses. Additionally, factories are not permitted near sensitive sites such as schools, temples, hospitals, historical sites, government offices, and environmental conservation areas. This regulatory framework aims to responsibly place industrial activities, minimizing pollution risks that could impact nearby communities. It safeguards residents from air, water, and noise pollution and protects sensitive locations from potential industrial hazards, ensuring overall safety and environmental integrity.</w:t>
      </w:r>
    </w:p>
    <w:p w14:paraId="17818F3F" w14:textId="59C81FEF" w:rsidR="00F63E31" w:rsidRPr="00A929BF" w:rsidRDefault="00C04A32" w:rsidP="00DA0B19">
      <w:pPr>
        <w:spacing w:after="0" w:line="240" w:lineRule="auto"/>
        <w:ind w:firstLine="1134"/>
        <w:jc w:val="thaiDistribute"/>
        <w:rPr>
          <w:rFonts w:ascii="Times New Roman" w:hAnsi="Times New Roman"/>
          <w:sz w:val="28"/>
          <w:cs/>
        </w:rPr>
      </w:pPr>
      <w:r w:rsidRPr="00D06D36">
        <w:rPr>
          <w:rFonts w:ascii="Times New Roman" w:hAnsi="Times New Roman" w:cs="Times New Roman"/>
          <w:sz w:val="28"/>
        </w:rPr>
        <w:t xml:space="preserve">DIW's restrictions on factory locations aim to balance industrial development with maintaining a healthy living environment in Thailand. Furthermore, the government has adopted the National Action Plan on Business and Human Rights (NAP) in two phases: the </w:t>
      </w:r>
      <w:r w:rsidR="00177E63" w:rsidRPr="00D06D36">
        <w:rPr>
          <w:rFonts w:ascii="Times New Roman" w:hAnsi="Times New Roman" w:cs="Times New Roman"/>
          <w:sz w:val="28"/>
        </w:rPr>
        <w:t>1</w:t>
      </w:r>
      <w:r w:rsidR="00177E63" w:rsidRPr="00D06D36">
        <w:rPr>
          <w:rFonts w:ascii="Times New Roman" w:hAnsi="Times New Roman" w:cs="Times New Roman"/>
          <w:sz w:val="28"/>
          <w:vertAlign w:val="superscript"/>
        </w:rPr>
        <w:t>st</w:t>
      </w:r>
      <w:r w:rsidR="00177E63" w:rsidRPr="00D06D36">
        <w:rPr>
          <w:rFonts w:ascii="Times New Roman" w:hAnsi="Times New Roman" w:cs="Times New Roman"/>
          <w:sz w:val="28"/>
        </w:rPr>
        <w:t xml:space="preserve"> </w:t>
      </w:r>
      <w:r w:rsidRPr="00D06D36">
        <w:rPr>
          <w:rFonts w:ascii="Times New Roman" w:hAnsi="Times New Roman" w:cs="Times New Roman"/>
          <w:sz w:val="28"/>
        </w:rPr>
        <w:t>phase from 2019 to 2022 and the</w:t>
      </w:r>
      <w:r w:rsidR="00177E63" w:rsidRPr="00D06D36">
        <w:rPr>
          <w:rFonts w:ascii="Times New Roman" w:hAnsi="Times New Roman" w:cs="Times New Roman"/>
          <w:sz w:val="28"/>
        </w:rPr>
        <w:t xml:space="preserve"> 2</w:t>
      </w:r>
      <w:r w:rsidR="00177E63" w:rsidRPr="00D06D36">
        <w:rPr>
          <w:rFonts w:ascii="Times New Roman" w:hAnsi="Times New Roman" w:cs="Times New Roman"/>
          <w:sz w:val="28"/>
          <w:vertAlign w:val="superscript"/>
        </w:rPr>
        <w:t>nd</w:t>
      </w:r>
      <w:r w:rsidR="00177E63" w:rsidRPr="00D06D36">
        <w:rPr>
          <w:rFonts w:ascii="Times New Roman" w:hAnsi="Times New Roman" w:cs="Times New Roman"/>
          <w:sz w:val="28"/>
        </w:rPr>
        <w:t xml:space="preserve"> </w:t>
      </w:r>
      <w:r w:rsidRPr="00D06D36">
        <w:rPr>
          <w:rFonts w:ascii="Times New Roman" w:hAnsi="Times New Roman" w:cs="Times New Roman"/>
          <w:sz w:val="28"/>
        </w:rPr>
        <w:t>phase from 2023 to 2027. These plans prioritize</w:t>
      </w:r>
      <w:r w:rsidR="007F0CCB">
        <w:rPr>
          <w:rFonts w:ascii="Times New Roman" w:hAnsi="Times New Roman" w:cs="Times New Roman"/>
          <w:sz w:val="28"/>
        </w:rPr>
        <w:t xml:space="preserve"> the protection of</w:t>
      </w:r>
      <w:r w:rsidRPr="00D06D36">
        <w:rPr>
          <w:rFonts w:ascii="Times New Roman" w:hAnsi="Times New Roman" w:cs="Times New Roman"/>
          <w:sz w:val="28"/>
        </w:rPr>
        <w:t xml:space="preserve"> community</w:t>
      </w:r>
      <w:r w:rsidR="007F0CCB">
        <w:rPr>
          <w:rFonts w:ascii="Times New Roman" w:hAnsi="Times New Roman" w:cs="Times New Roman"/>
          <w:sz w:val="28"/>
        </w:rPr>
        <w:t xml:space="preserve">, </w:t>
      </w:r>
      <w:r w:rsidRPr="00D06D36">
        <w:rPr>
          <w:rFonts w:ascii="Times New Roman" w:hAnsi="Times New Roman" w:cs="Times New Roman"/>
          <w:sz w:val="28"/>
        </w:rPr>
        <w:t>land, natural resources, and environment. They emphasize dialogue and information exchange with stakeholders throughout project operations to ensure inclusive sector participation and sustainable development practices.</w:t>
      </w:r>
    </w:p>
    <w:p w14:paraId="0F9062DD" w14:textId="4088B54B" w:rsidR="0011555A" w:rsidRPr="00D06D36" w:rsidRDefault="00ED2A5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NSC conducted a thorough assessment of ethnic </w:t>
      </w:r>
      <w:proofErr w:type="spellStart"/>
      <w:r w:rsidRPr="00D06D36">
        <w:rPr>
          <w:rFonts w:ascii="Times New Roman" w:hAnsi="Times New Roman" w:cs="Times New Roman"/>
          <w:sz w:val="28"/>
        </w:rPr>
        <w:t>i</w:t>
      </w:r>
      <w:r w:rsidR="00A929BF">
        <w:rPr>
          <w:rFonts w:ascii="Times New Roman" w:hAnsi="Times New Roman" w:cs="Times New Roman"/>
          <w:sz w:val="28"/>
        </w:rPr>
        <w:t>f</w:t>
      </w:r>
      <w:r w:rsidRPr="00D06D36">
        <w:rPr>
          <w:rFonts w:ascii="Times New Roman" w:hAnsi="Times New Roman" w:cs="Times New Roman"/>
          <w:sz w:val="28"/>
        </w:rPr>
        <w:t>ssues</w:t>
      </w:r>
      <w:proofErr w:type="spellEnd"/>
      <w:r w:rsidRPr="00D06D36">
        <w:rPr>
          <w:rFonts w:ascii="Times New Roman" w:hAnsi="Times New Roman" w:cs="Times New Roman"/>
          <w:sz w:val="28"/>
        </w:rPr>
        <w:t xml:space="preserve"> by engaging stakeholders, particularly ethnic groups nationwide, highlighting overlapping land use conflicts as a major concern for ethnic communities. Consequently, the NSC approved Policy Recommendations on August 10</w:t>
      </w:r>
      <w:r w:rsidRPr="00D06D36">
        <w:rPr>
          <w:rFonts w:ascii="Times New Roman" w:hAnsi="Times New Roman" w:cs="Times New Roman"/>
          <w:sz w:val="28"/>
          <w:vertAlign w:val="superscript"/>
        </w:rPr>
        <w:t>th</w:t>
      </w:r>
      <w:r w:rsidRPr="00D06D36">
        <w:rPr>
          <w:rFonts w:ascii="Times New Roman" w:hAnsi="Times New Roman" w:cs="Times New Roman"/>
          <w:sz w:val="28"/>
        </w:rPr>
        <w:t>, 2022, to address these issues comprehensively.</w:t>
      </w:r>
      <w:r w:rsidR="0011555A" w:rsidRPr="00D06D36">
        <w:rPr>
          <w:rFonts w:ascii="Times New Roman" w:hAnsi="Times New Roman" w:cs="Times New Roman"/>
          <w:sz w:val="28"/>
        </w:rPr>
        <w:t xml:space="preserve"> </w:t>
      </w:r>
      <w:r w:rsidR="00461722" w:rsidRPr="00D06D36">
        <w:rPr>
          <w:rFonts w:ascii="Times New Roman" w:hAnsi="Times New Roman" w:cs="Times New Roman"/>
          <w:sz w:val="28"/>
        </w:rPr>
        <w:t>Key measures include:</w:t>
      </w:r>
    </w:p>
    <w:p w14:paraId="312D659E" w14:textId="3970E59B" w:rsidR="0011555A" w:rsidRPr="00D06D36" w:rsidRDefault="00461722"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1. </w:t>
      </w:r>
      <w:r w:rsidR="0011555A" w:rsidRPr="00D06D36">
        <w:rPr>
          <w:rFonts w:ascii="Times New Roman" w:hAnsi="Times New Roman" w:cs="Times New Roman"/>
          <w:sz w:val="28"/>
        </w:rPr>
        <w:t>Short-term measures</w:t>
      </w:r>
      <w:r w:rsidR="00785359" w:rsidRPr="00D06D36">
        <w:rPr>
          <w:rFonts w:ascii="Times New Roman" w:hAnsi="Times New Roman" w:cs="Times New Roman"/>
          <w:sz w:val="28"/>
        </w:rPr>
        <w:t>:</w:t>
      </w:r>
    </w:p>
    <w:p w14:paraId="35A0341E" w14:textId="202B10DC" w:rsidR="0011555A" w:rsidRPr="00D06D36" w:rsidRDefault="0011555A" w:rsidP="001C6395">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1</w:t>
      </w:r>
      <w:r w:rsidR="00461722" w:rsidRPr="00D06D36">
        <w:rPr>
          <w:rFonts w:ascii="Times New Roman" w:hAnsi="Times New Roman" w:cs="Times New Roman"/>
          <w:sz w:val="28"/>
        </w:rPr>
        <w:t>)</w:t>
      </w:r>
      <w:r w:rsidRPr="00D06D36">
        <w:rPr>
          <w:rFonts w:ascii="Times New Roman" w:hAnsi="Times New Roman" w:cs="Times New Roman"/>
          <w:sz w:val="28"/>
        </w:rPr>
        <w:t xml:space="preserve"> Implementing actions outlined in the cabinet resolution of January 26</w:t>
      </w:r>
      <w:r w:rsidRPr="00D06D36">
        <w:rPr>
          <w:rFonts w:ascii="Times New Roman" w:hAnsi="Times New Roman" w:cs="Times New Roman"/>
          <w:sz w:val="28"/>
          <w:vertAlign w:val="superscript"/>
        </w:rPr>
        <w:t>th</w:t>
      </w:r>
      <w:r w:rsidRPr="00D06D36">
        <w:rPr>
          <w:rFonts w:ascii="Times New Roman" w:hAnsi="Times New Roman" w:cs="Times New Roman"/>
          <w:sz w:val="28"/>
        </w:rPr>
        <w:t>,2021</w:t>
      </w:r>
      <w:r w:rsidR="00785359" w:rsidRPr="00D06D36">
        <w:rPr>
          <w:rFonts w:ascii="Times New Roman" w:hAnsi="Times New Roman" w:cs="Times New Roman"/>
          <w:sz w:val="28"/>
        </w:rPr>
        <w:t xml:space="preserve">, </w:t>
      </w:r>
      <w:r w:rsidRPr="00D06D36">
        <w:rPr>
          <w:rFonts w:ascii="Times New Roman" w:hAnsi="Times New Roman" w:cs="Times New Roman"/>
          <w:sz w:val="28"/>
        </w:rPr>
        <w:t>to define the status and rights of immigrants and long-term residents.</w:t>
      </w:r>
    </w:p>
    <w:p w14:paraId="5DFC34F2" w14:textId="3E980B05" w:rsidR="0011555A" w:rsidRPr="00D06D36" w:rsidRDefault="0011555A" w:rsidP="001C6395">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2</w:t>
      </w:r>
      <w:r w:rsidR="00461722" w:rsidRPr="00D06D36">
        <w:rPr>
          <w:rFonts w:ascii="Times New Roman" w:hAnsi="Times New Roman" w:cs="Times New Roman"/>
          <w:sz w:val="28"/>
        </w:rPr>
        <w:t>)</w:t>
      </w:r>
      <w:r w:rsidRPr="00D06D36">
        <w:rPr>
          <w:rFonts w:ascii="Times New Roman" w:hAnsi="Times New Roman" w:cs="Times New Roman"/>
          <w:sz w:val="28"/>
        </w:rPr>
        <w:t xml:space="preserve"> Expediting initiatives from cabinet resolutions dated June 2</w:t>
      </w:r>
      <w:r w:rsidRPr="00D06D36">
        <w:rPr>
          <w:rFonts w:ascii="Times New Roman" w:hAnsi="Times New Roman" w:cs="Times New Roman"/>
          <w:sz w:val="28"/>
          <w:vertAlign w:val="superscript"/>
        </w:rPr>
        <w:t>nd</w:t>
      </w:r>
      <w:r w:rsidRPr="00D06D36">
        <w:rPr>
          <w:rFonts w:ascii="Times New Roman" w:hAnsi="Times New Roman" w:cs="Times New Roman"/>
          <w:sz w:val="28"/>
        </w:rPr>
        <w:t>,</w:t>
      </w:r>
      <w:r w:rsidR="00785359" w:rsidRPr="00D06D36">
        <w:rPr>
          <w:rFonts w:ascii="Times New Roman" w:hAnsi="Times New Roman" w:cs="Times New Roman"/>
          <w:sz w:val="28"/>
        </w:rPr>
        <w:t xml:space="preserve"> </w:t>
      </w:r>
      <w:r w:rsidRPr="00D06D36">
        <w:rPr>
          <w:rFonts w:ascii="Times New Roman" w:hAnsi="Times New Roman" w:cs="Times New Roman"/>
          <w:sz w:val="28"/>
        </w:rPr>
        <w:t>2010, and August 10</w:t>
      </w:r>
      <w:r w:rsidRPr="00D06D36">
        <w:rPr>
          <w:rFonts w:ascii="Times New Roman" w:hAnsi="Times New Roman" w:cs="Times New Roman"/>
          <w:sz w:val="28"/>
          <w:vertAlign w:val="superscript"/>
        </w:rPr>
        <w:t>th</w:t>
      </w:r>
      <w:r w:rsidRPr="00D06D36">
        <w:rPr>
          <w:rFonts w:ascii="Times New Roman" w:hAnsi="Times New Roman" w:cs="Times New Roman"/>
          <w:sz w:val="28"/>
        </w:rPr>
        <w:t>,</w:t>
      </w:r>
      <w:r w:rsidR="00785359" w:rsidRPr="00D06D36">
        <w:rPr>
          <w:rFonts w:ascii="Times New Roman" w:hAnsi="Times New Roman" w:cs="Times New Roman"/>
          <w:sz w:val="28"/>
        </w:rPr>
        <w:t xml:space="preserve"> </w:t>
      </w:r>
      <w:r w:rsidRPr="00D06D36">
        <w:rPr>
          <w:rFonts w:ascii="Times New Roman" w:hAnsi="Times New Roman" w:cs="Times New Roman"/>
          <w:sz w:val="28"/>
        </w:rPr>
        <w:t>2010 to support the cultural revival of sea and Karen communities.</w:t>
      </w:r>
    </w:p>
    <w:p w14:paraId="2F87FDC9" w14:textId="0EA83291" w:rsidR="0011555A" w:rsidRPr="00D06D36" w:rsidRDefault="0011555A" w:rsidP="001C6395">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3</w:t>
      </w:r>
      <w:r w:rsidR="00461722" w:rsidRPr="00D06D36">
        <w:rPr>
          <w:rFonts w:ascii="Times New Roman" w:hAnsi="Times New Roman" w:cs="Times New Roman"/>
          <w:sz w:val="28"/>
        </w:rPr>
        <w:t>)</w:t>
      </w:r>
      <w:r w:rsidRPr="00D06D36">
        <w:rPr>
          <w:rFonts w:ascii="Times New Roman" w:hAnsi="Times New Roman" w:cs="Times New Roman"/>
          <w:sz w:val="28"/>
        </w:rPr>
        <w:t xml:space="preserve"> Supporting area-specific management aligned with ecological principles.</w:t>
      </w:r>
    </w:p>
    <w:p w14:paraId="50547E34" w14:textId="130C7D5F" w:rsidR="0011555A" w:rsidRPr="00D06D36" w:rsidRDefault="0011555A" w:rsidP="001C6395">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4</w:t>
      </w:r>
      <w:r w:rsidR="00461722" w:rsidRPr="00D06D36">
        <w:rPr>
          <w:rFonts w:ascii="Times New Roman" w:hAnsi="Times New Roman" w:cs="Times New Roman"/>
          <w:sz w:val="28"/>
        </w:rPr>
        <w:t>)</w:t>
      </w:r>
      <w:r w:rsidRPr="00D06D36">
        <w:rPr>
          <w:rFonts w:ascii="Times New Roman" w:hAnsi="Times New Roman" w:cs="Times New Roman"/>
          <w:sz w:val="28"/>
        </w:rPr>
        <w:t xml:space="preserve"> Enhancing judicial processes to minimize impacts on ethnic communities.</w:t>
      </w:r>
    </w:p>
    <w:p w14:paraId="749176A3" w14:textId="3E474472" w:rsidR="0011555A" w:rsidRPr="00D06D36" w:rsidRDefault="00461722"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2. </w:t>
      </w:r>
      <w:r w:rsidR="0011555A" w:rsidRPr="00D06D36">
        <w:rPr>
          <w:rFonts w:ascii="Times New Roman" w:hAnsi="Times New Roman" w:cs="Times New Roman"/>
          <w:sz w:val="28"/>
        </w:rPr>
        <w:t>Mid-term measures (3-5 years): Reviewing and developing guidelines to manage cultural diversity within the national security framework.</w:t>
      </w:r>
    </w:p>
    <w:p w14:paraId="72356D47" w14:textId="7951F6CD" w:rsidR="0011555A" w:rsidRPr="00D06D36" w:rsidRDefault="00461722"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3. </w:t>
      </w:r>
      <w:r w:rsidR="0011555A" w:rsidRPr="00D06D36">
        <w:rPr>
          <w:rFonts w:ascii="Times New Roman" w:hAnsi="Times New Roman" w:cs="Times New Roman"/>
          <w:sz w:val="28"/>
        </w:rPr>
        <w:t>Long-term measures (5 years or more): Establishing sustainable models for land use management that prioritize human rights, human security, and cultural diversity principles.</w:t>
      </w:r>
    </w:p>
    <w:p w14:paraId="06AE2CD1" w14:textId="50EB48F0" w:rsidR="0011555A" w:rsidRPr="00D06D36" w:rsidRDefault="00461722"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4. </w:t>
      </w:r>
      <w:r w:rsidR="0011555A" w:rsidRPr="00D06D36">
        <w:rPr>
          <w:rFonts w:ascii="Times New Roman" w:hAnsi="Times New Roman" w:cs="Times New Roman"/>
          <w:sz w:val="28"/>
        </w:rPr>
        <w:t>Operational guidelines include:</w:t>
      </w:r>
    </w:p>
    <w:p w14:paraId="774B62AC" w14:textId="2F741610" w:rsidR="0011555A" w:rsidRPr="00D06D36" w:rsidRDefault="0011555A" w:rsidP="00291923">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lastRenderedPageBreak/>
        <w:t xml:space="preserve">  1</w:t>
      </w:r>
      <w:r w:rsidR="00461722" w:rsidRPr="00D06D36">
        <w:rPr>
          <w:rFonts w:ascii="Times New Roman" w:hAnsi="Times New Roman" w:cs="Times New Roman"/>
          <w:sz w:val="28"/>
        </w:rPr>
        <w:t>)</w:t>
      </w:r>
      <w:r w:rsidRPr="00D06D36">
        <w:rPr>
          <w:rFonts w:ascii="Times New Roman" w:hAnsi="Times New Roman" w:cs="Times New Roman"/>
          <w:sz w:val="28"/>
        </w:rPr>
        <w:t xml:space="preserve"> Integrating operational mechanisms among government agencies to address ethnic group issues, enhance their potential, and improve access to basic government services.</w:t>
      </w:r>
    </w:p>
    <w:p w14:paraId="22154C62" w14:textId="0FB2AC47" w:rsidR="0011555A" w:rsidRPr="00D06D36" w:rsidRDefault="0011555A" w:rsidP="00291923">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2</w:t>
      </w:r>
      <w:r w:rsidR="00461722" w:rsidRPr="00D06D36">
        <w:rPr>
          <w:rFonts w:ascii="Times New Roman" w:hAnsi="Times New Roman" w:cs="Times New Roman"/>
          <w:sz w:val="28"/>
        </w:rPr>
        <w:t>)</w:t>
      </w:r>
      <w:r w:rsidRPr="00D06D36">
        <w:rPr>
          <w:rFonts w:ascii="Times New Roman" w:hAnsi="Times New Roman" w:cs="Times New Roman"/>
          <w:sz w:val="28"/>
        </w:rPr>
        <w:t xml:space="preserve"> Utilizing technology such as Cloud Computing for ethnic database management and Advanced Geographic Information Systems for geospatial data.</w:t>
      </w:r>
    </w:p>
    <w:p w14:paraId="262014A9" w14:textId="7D80E48A" w:rsidR="0011555A" w:rsidRPr="00D06D36" w:rsidRDefault="0011555A" w:rsidP="00291923">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3</w:t>
      </w:r>
      <w:r w:rsidR="00461722" w:rsidRPr="00D06D36">
        <w:rPr>
          <w:rFonts w:ascii="Times New Roman" w:hAnsi="Times New Roman" w:cs="Times New Roman"/>
          <w:sz w:val="28"/>
        </w:rPr>
        <w:t>)</w:t>
      </w:r>
      <w:r w:rsidRPr="00D06D36">
        <w:rPr>
          <w:rFonts w:ascii="Times New Roman" w:hAnsi="Times New Roman" w:cs="Times New Roman"/>
          <w:sz w:val="28"/>
        </w:rPr>
        <w:t xml:space="preserve"> Informing the public and stakeholders about government policies and projects to ensure transparency regarding implementation, benefits, and potential impacts on land.</w:t>
      </w:r>
    </w:p>
    <w:p w14:paraId="34EDE26B" w14:textId="4551E7BF" w:rsidR="001B512E" w:rsidRPr="00D06D36" w:rsidRDefault="0011555A" w:rsidP="00291923">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  4</w:t>
      </w:r>
      <w:r w:rsidR="00461722" w:rsidRPr="00D06D36">
        <w:rPr>
          <w:rFonts w:ascii="Times New Roman" w:hAnsi="Times New Roman" w:cs="Times New Roman"/>
          <w:sz w:val="28"/>
        </w:rPr>
        <w:t>)</w:t>
      </w:r>
      <w:r w:rsidRPr="00D06D36">
        <w:rPr>
          <w:rFonts w:ascii="Times New Roman" w:hAnsi="Times New Roman" w:cs="Times New Roman"/>
          <w:sz w:val="28"/>
        </w:rPr>
        <w:t xml:space="preserve"> Managing conflicts using strategies outlined in the Action Plan for Promoting Coexistence in Multicultural Society in Thailand B.E. 2566-2570 (2023-2027).</w:t>
      </w:r>
    </w:p>
    <w:p w14:paraId="5FD8EC86" w14:textId="77777777" w:rsidR="00461722" w:rsidRPr="00D06D36" w:rsidRDefault="00461722" w:rsidP="00DA0B19">
      <w:pPr>
        <w:spacing w:after="0" w:line="240" w:lineRule="auto"/>
        <w:ind w:firstLine="1134"/>
        <w:jc w:val="thaiDistribute"/>
        <w:rPr>
          <w:rFonts w:ascii="Times New Roman" w:hAnsi="Times New Roman" w:cs="Times New Roman"/>
          <w:sz w:val="28"/>
        </w:rPr>
      </w:pPr>
    </w:p>
    <w:p w14:paraId="2513FD63"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Enabling environment for civil society</w:t>
      </w:r>
    </w:p>
    <w:p w14:paraId="72D853C3" w14:textId="2DC8E36E" w:rsidR="00BD3089" w:rsidRPr="00D06D36" w:rsidRDefault="00BD308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Government has implemented several measures to protect human rights defenders and ensure their safety:</w:t>
      </w:r>
    </w:p>
    <w:p w14:paraId="0CA4F031" w14:textId="11D635BB" w:rsidR="00BD3089" w:rsidRPr="00D06D36" w:rsidRDefault="00BD3089"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1572DB" w:rsidRPr="00D06D36">
        <w:rPr>
          <w:rFonts w:ascii="Times New Roman" w:hAnsi="Times New Roman" w:cs="Times New Roman"/>
          <w:sz w:val="28"/>
        </w:rPr>
        <w:t>.</w:t>
      </w:r>
      <w:r w:rsidRPr="00D06D36">
        <w:rPr>
          <w:rFonts w:ascii="Times New Roman" w:hAnsi="Times New Roman" w:cs="Times New Roman"/>
          <w:sz w:val="28"/>
        </w:rPr>
        <w:t xml:space="preserve"> Human rights defenders are recognized as a protected group under the 4th National Human Rights Plan B.E. 2562 - 2565 (2019 – 2022) and the 5th National Human Rights Plan B.E. 2566 – 2570 (2023 – 2027). They are also a priority area in </w:t>
      </w:r>
      <w:r w:rsidR="00F51682" w:rsidRPr="00D06D36">
        <w:rPr>
          <w:rFonts w:ascii="Times New Roman" w:hAnsi="Times New Roman" w:cs="Times New Roman"/>
          <w:sz w:val="28"/>
        </w:rPr>
        <w:t>both NAP 1</w:t>
      </w:r>
      <w:r w:rsidR="00F51682" w:rsidRPr="00D06D36">
        <w:rPr>
          <w:rFonts w:ascii="Times New Roman" w:hAnsi="Times New Roman" w:cs="Times New Roman"/>
          <w:sz w:val="28"/>
          <w:vertAlign w:val="superscript"/>
        </w:rPr>
        <w:t>st</w:t>
      </w:r>
      <w:r w:rsidR="00F51682" w:rsidRPr="00D06D36">
        <w:rPr>
          <w:rFonts w:ascii="Times New Roman" w:hAnsi="Times New Roman" w:cs="Times New Roman"/>
          <w:sz w:val="28"/>
        </w:rPr>
        <w:t xml:space="preserve"> phase and NAP 2</w:t>
      </w:r>
      <w:r w:rsidR="00F51682" w:rsidRPr="00D06D36">
        <w:rPr>
          <w:rFonts w:ascii="Times New Roman" w:hAnsi="Times New Roman" w:cs="Times New Roman"/>
          <w:sz w:val="28"/>
          <w:vertAlign w:val="superscript"/>
        </w:rPr>
        <w:t>nd</w:t>
      </w:r>
      <w:r w:rsidR="00F51682" w:rsidRPr="00D06D36">
        <w:rPr>
          <w:rFonts w:ascii="Times New Roman" w:hAnsi="Times New Roman" w:cs="Times New Roman"/>
          <w:sz w:val="28"/>
        </w:rPr>
        <w:t xml:space="preserve"> phase</w:t>
      </w:r>
      <w:r w:rsidRPr="00D06D36">
        <w:rPr>
          <w:rFonts w:ascii="Times New Roman" w:hAnsi="Times New Roman" w:cs="Times New Roman"/>
          <w:sz w:val="28"/>
        </w:rPr>
        <w:t>, demonstrating the Government's commitment to safeguarding their rights through official documents.</w:t>
      </w:r>
    </w:p>
    <w:p w14:paraId="2E5C0ECA" w14:textId="1FB62771" w:rsidR="001B512E" w:rsidRPr="00D06D36" w:rsidRDefault="00BD3089"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2. The Office of the Judiciary has amended relevant provisions of the Criminal Procedure Code, specifically Sections 161/1 and 165/2, to prevent strategic lawsuits against public participation (SLAPP). Section 161/1 allows courts to dismiss cases if the complaint is deemed to be in bad faith or based on distorted facts intended to harass the defendant. Section 165/2 empowers defendants to present evidence proving the lack of merit in the case. </w:t>
      </w:r>
    </w:p>
    <w:p w14:paraId="56DAA662" w14:textId="0435F319" w:rsidR="00887C50" w:rsidRPr="00D06D36" w:rsidRDefault="00887C50"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3. </w:t>
      </w:r>
      <w:r w:rsidR="00B7035D" w:rsidRPr="00D06D36">
        <w:rPr>
          <w:rFonts w:ascii="Times New Roman" w:hAnsi="Times New Roman" w:cs="Times New Roman"/>
          <w:sz w:val="28"/>
        </w:rPr>
        <w:t>AGO</w:t>
      </w:r>
      <w:r w:rsidRPr="00D06D36">
        <w:rPr>
          <w:rFonts w:ascii="Times New Roman" w:hAnsi="Times New Roman" w:cs="Times New Roman"/>
          <w:sz w:val="28"/>
        </w:rPr>
        <w:t>, under Section 21 of the Public Prosecution Organ and Public Prosecutors Act B.E. 2553 (2010), has the authority to recommend non-prosecution when a case is deemed not in the public interest. This provision also allows for the non-filing or withdrawal of petitions, appeals, or final appeals.</w:t>
      </w:r>
    </w:p>
    <w:p w14:paraId="06215406" w14:textId="7E817CE3" w:rsidR="00887C50" w:rsidRPr="00D06D36" w:rsidRDefault="00887C50" w:rsidP="00291923">
      <w:pPr>
        <w:spacing w:after="0" w:line="240" w:lineRule="auto"/>
        <w:ind w:firstLine="1418"/>
        <w:jc w:val="thaiDistribute"/>
        <w:rPr>
          <w:rFonts w:ascii="Times New Roman" w:hAnsi="Times New Roman" w:cs="Times New Roman"/>
          <w:sz w:val="28"/>
        </w:rPr>
      </w:pPr>
      <w:r w:rsidRPr="00611D38">
        <w:rPr>
          <w:rFonts w:ascii="Times New Roman" w:hAnsi="Times New Roman" w:cs="Times New Roman"/>
          <w:sz w:val="28"/>
        </w:rPr>
        <w:t xml:space="preserve">4. </w:t>
      </w:r>
      <w:r w:rsidR="00611D38" w:rsidRPr="00611D38">
        <w:rPr>
          <w:rFonts w:ascii="Times New Roman" w:hAnsi="Times New Roman" w:cs="Times New Roman"/>
          <w:sz w:val="28"/>
        </w:rPr>
        <w:t xml:space="preserve">NACC has enacted the Organic Act on Anti-Corruption (No. 2) B.E. 2568 (2025) in June 2025 with the aim to </w:t>
      </w:r>
      <w:r w:rsidRPr="00611D38">
        <w:rPr>
          <w:rFonts w:ascii="Times New Roman" w:hAnsi="Times New Roman" w:cs="Times New Roman"/>
          <w:sz w:val="28"/>
        </w:rPr>
        <w:t>shield individuals, including human</w:t>
      </w:r>
      <w:r w:rsidRPr="00D06D36">
        <w:rPr>
          <w:rFonts w:ascii="Times New Roman" w:hAnsi="Times New Roman" w:cs="Times New Roman"/>
          <w:sz w:val="28"/>
        </w:rPr>
        <w:t xml:space="preserve"> rights defenders, who expose corruption or criticize alleged corrupt activities from civil, criminal, or administrative legal actions. </w:t>
      </w:r>
    </w:p>
    <w:p w14:paraId="0B09E70F" w14:textId="61FE4FFD" w:rsidR="00887C50" w:rsidRPr="00D06D36" w:rsidRDefault="00887C50"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 MOJ amended the Witness Protection (No. 2) B.E. 2565 (2022) to broaden the definition of witnesses. This expansion includes victim-witnesses, human rights defenders, and whistleblowers facing intimidation or threats before criminal proceedings.</w:t>
      </w:r>
    </w:p>
    <w:p w14:paraId="7D73A0E4" w14:textId="23681FBC" w:rsidR="00887C50" w:rsidRPr="00D06D36" w:rsidRDefault="00887C50"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lastRenderedPageBreak/>
        <w:t>6. Thailand enacted the Prevention and Suppression of Torture and Enforced Disappearance Act B.E. 2565 (2022) to systematically address allegations of torture and enforced disappearance. Key provisions include the non-refoulement principle, non-</w:t>
      </w:r>
      <w:proofErr w:type="spellStart"/>
      <w:r w:rsidRPr="00D06D36">
        <w:rPr>
          <w:rFonts w:ascii="Times New Roman" w:hAnsi="Times New Roman" w:cs="Times New Roman"/>
          <w:sz w:val="28"/>
        </w:rPr>
        <w:t>derogable</w:t>
      </w:r>
      <w:proofErr w:type="spellEnd"/>
      <w:r w:rsidRPr="00D06D36">
        <w:rPr>
          <w:rFonts w:ascii="Times New Roman" w:hAnsi="Times New Roman" w:cs="Times New Roman"/>
          <w:sz w:val="28"/>
        </w:rPr>
        <w:t xml:space="preserve"> rights of victims, universal jurisdiction over these crimes, liability for superiors and accomplices, ongoing prompt and impartial investigations, retrospective criminal liability for enforced disappearance, and a statute of limitations that begins when the offense ceases. The Act establishes </w:t>
      </w:r>
      <w:proofErr w:type="gramStart"/>
      <w:r w:rsidRPr="00D06D36">
        <w:rPr>
          <w:rFonts w:ascii="Times New Roman" w:hAnsi="Times New Roman" w:cs="Times New Roman"/>
          <w:sz w:val="28"/>
        </w:rPr>
        <w:t>an</w:t>
      </w:r>
      <w:proofErr w:type="gramEnd"/>
      <w:r w:rsidRPr="00D06D36">
        <w:rPr>
          <w:rFonts w:ascii="Times New Roman" w:hAnsi="Times New Roman" w:cs="Times New Roman"/>
          <w:sz w:val="28"/>
        </w:rPr>
        <w:t xml:space="preserve"> </w:t>
      </w:r>
      <w:r w:rsidR="00611D38">
        <w:rPr>
          <w:rFonts w:ascii="Times New Roman" w:hAnsi="Times New Roman" w:cs="Times New Roman"/>
          <w:sz w:val="28"/>
        </w:rPr>
        <w:t>national</w:t>
      </w:r>
      <w:r w:rsidRPr="00D06D36">
        <w:rPr>
          <w:rFonts w:ascii="Times New Roman" w:hAnsi="Times New Roman" w:cs="Times New Roman"/>
          <w:sz w:val="28"/>
        </w:rPr>
        <w:t xml:space="preserve"> committee to participate in national policy decision-making and monitor torture and enforced disappearance nationwide. </w:t>
      </w:r>
      <w:r w:rsidR="00E52FD1" w:rsidRPr="00D06D36">
        <w:rPr>
          <w:rFonts w:ascii="Times New Roman" w:hAnsi="Times New Roman" w:cs="Times New Roman"/>
          <w:sz w:val="28"/>
        </w:rPr>
        <w:t xml:space="preserve">Moreover, </w:t>
      </w:r>
      <w:r w:rsidRPr="00D06D36">
        <w:rPr>
          <w:rFonts w:ascii="Times New Roman" w:hAnsi="Times New Roman" w:cs="Times New Roman"/>
          <w:sz w:val="28"/>
        </w:rPr>
        <w:t>Thailand ratified the International Convention for the Protection of All Persons from Enforced Disappearance (ICPPED) on May 14</w:t>
      </w:r>
      <w:r w:rsidRPr="00D06D36">
        <w:rPr>
          <w:rFonts w:ascii="Times New Roman" w:hAnsi="Times New Roman" w:cs="Times New Roman"/>
          <w:sz w:val="28"/>
          <w:vertAlign w:val="superscript"/>
        </w:rPr>
        <w:t>th</w:t>
      </w:r>
      <w:r w:rsidRPr="00D06D36">
        <w:rPr>
          <w:rFonts w:ascii="Times New Roman" w:hAnsi="Times New Roman" w:cs="Times New Roman"/>
          <w:sz w:val="28"/>
        </w:rPr>
        <w:t>, 2024, effective from June 13</w:t>
      </w:r>
      <w:r w:rsidRPr="00D06D36">
        <w:rPr>
          <w:rFonts w:ascii="Times New Roman" w:hAnsi="Times New Roman" w:cs="Times New Roman"/>
          <w:sz w:val="28"/>
          <w:vertAlign w:val="superscript"/>
        </w:rPr>
        <w:t>th</w:t>
      </w:r>
      <w:r w:rsidRPr="00D06D36">
        <w:rPr>
          <w:rFonts w:ascii="Times New Roman" w:hAnsi="Times New Roman" w:cs="Times New Roman"/>
          <w:sz w:val="28"/>
        </w:rPr>
        <w:t>, 2024.</w:t>
      </w:r>
    </w:p>
    <w:p w14:paraId="03DA874D" w14:textId="55E1F4BF" w:rsidR="00DA3D03" w:rsidRPr="00D06D36" w:rsidRDefault="00887C50" w:rsidP="00291923">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7. PACC utilizes its authority under the Executive Measures in Anti-Corruption Act B.E. 2551 (2008) to promote public participation against corruption through education, awareness campaigns, and integrity values across public and private sectors. PACC launched "PACC Connect," a Civil Society Network Management System fostering trust and encouraging citizen networks to sustainably combat corruption. It includes open forums, PACC Open Houses gathering public corruption information, and recognition programs inspiring citizen networks in anti-corruption efforts.</w:t>
      </w:r>
    </w:p>
    <w:p w14:paraId="6CBD2AD6" w14:textId="77777777" w:rsidR="00887C50" w:rsidRPr="00D06D36" w:rsidRDefault="00887C50" w:rsidP="00DA0B19">
      <w:pPr>
        <w:spacing w:after="0" w:line="240" w:lineRule="auto"/>
        <w:ind w:firstLine="1134"/>
        <w:jc w:val="thaiDistribute"/>
        <w:rPr>
          <w:rFonts w:ascii="Times New Roman" w:hAnsi="Times New Roman" w:cs="Times New Roman"/>
          <w:sz w:val="28"/>
        </w:rPr>
      </w:pPr>
    </w:p>
    <w:p w14:paraId="221F2B1B" w14:textId="14A27E52" w:rsidR="00DA3D03" w:rsidRPr="00D06D36" w:rsidRDefault="00DA3D03"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Transnational corporations and other business enterprises</w:t>
      </w:r>
    </w:p>
    <w:p w14:paraId="6F4C00CC" w14:textId="79788C67" w:rsidR="00DA3D03" w:rsidRPr="00D06D36" w:rsidRDefault="006F5D7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Thailand's NAP mark</w:t>
      </w:r>
      <w:r w:rsidR="00863C10" w:rsidRPr="00D06D36">
        <w:rPr>
          <w:rFonts w:ascii="Times New Roman" w:hAnsi="Times New Roman" w:cs="Times New Roman"/>
          <w:sz w:val="28"/>
        </w:rPr>
        <w:t>s</w:t>
      </w:r>
      <w:r w:rsidRPr="00D06D36">
        <w:rPr>
          <w:rFonts w:ascii="Times New Roman" w:hAnsi="Times New Roman" w:cs="Times New Roman"/>
          <w:sz w:val="28"/>
        </w:rPr>
        <w:t xml:space="preserve"> significant milestones in Asia, with the </w:t>
      </w:r>
      <w:r w:rsidR="00177E63" w:rsidRPr="00D06D36">
        <w:rPr>
          <w:rFonts w:ascii="Times New Roman" w:hAnsi="Times New Roman" w:cs="Times New Roman"/>
          <w:sz w:val="28"/>
        </w:rPr>
        <w:t>1</w:t>
      </w:r>
      <w:r w:rsidR="00177E63" w:rsidRPr="00D06D36">
        <w:rPr>
          <w:rFonts w:ascii="Times New Roman" w:hAnsi="Times New Roman" w:cs="Times New Roman"/>
          <w:sz w:val="28"/>
          <w:vertAlign w:val="superscript"/>
        </w:rPr>
        <w:t>st</w:t>
      </w:r>
      <w:r w:rsidRPr="00D06D36">
        <w:rPr>
          <w:rFonts w:ascii="Times New Roman" w:hAnsi="Times New Roman" w:cs="Times New Roman"/>
          <w:sz w:val="28"/>
        </w:rPr>
        <w:t xml:space="preserve"> phase adopted on October 29</w:t>
      </w:r>
      <w:r w:rsidRPr="00D06D36">
        <w:rPr>
          <w:rFonts w:ascii="Times New Roman" w:hAnsi="Times New Roman" w:cs="Times New Roman"/>
          <w:sz w:val="28"/>
          <w:vertAlign w:val="superscript"/>
        </w:rPr>
        <w:t>th</w:t>
      </w:r>
      <w:r w:rsidRPr="00D06D36">
        <w:rPr>
          <w:rFonts w:ascii="Times New Roman" w:hAnsi="Times New Roman" w:cs="Times New Roman"/>
          <w:sz w:val="28"/>
        </w:rPr>
        <w:t xml:space="preserve">, 2019, and the </w:t>
      </w:r>
      <w:r w:rsidR="00177E63" w:rsidRPr="00D06D36">
        <w:rPr>
          <w:rFonts w:ascii="Times New Roman" w:hAnsi="Times New Roman" w:cs="Times New Roman"/>
          <w:sz w:val="28"/>
        </w:rPr>
        <w:t>2</w:t>
      </w:r>
      <w:r w:rsidR="00177E63" w:rsidRPr="00D06D36">
        <w:rPr>
          <w:rFonts w:ascii="Times New Roman" w:hAnsi="Times New Roman" w:cs="Times New Roman"/>
          <w:sz w:val="28"/>
          <w:vertAlign w:val="superscript"/>
        </w:rPr>
        <w:t>nd</w:t>
      </w:r>
      <w:r w:rsidR="00177E63" w:rsidRPr="00D06D36">
        <w:rPr>
          <w:rFonts w:ascii="Times New Roman" w:hAnsi="Times New Roman" w:cs="Times New Roman"/>
          <w:sz w:val="28"/>
        </w:rPr>
        <w:t xml:space="preserve"> </w:t>
      </w:r>
      <w:r w:rsidRPr="00D06D36">
        <w:rPr>
          <w:rFonts w:ascii="Times New Roman" w:hAnsi="Times New Roman" w:cs="Times New Roman"/>
          <w:sz w:val="28"/>
        </w:rPr>
        <w:t xml:space="preserve">phase </w:t>
      </w:r>
      <w:r w:rsidR="00AE4F33" w:rsidRPr="00D06D36">
        <w:rPr>
          <w:rFonts w:ascii="Times New Roman" w:hAnsi="Times New Roman" w:cs="Times New Roman"/>
          <w:sz w:val="28"/>
        </w:rPr>
        <w:t xml:space="preserve">adopted </w:t>
      </w:r>
      <w:r w:rsidRPr="00D06D36">
        <w:rPr>
          <w:rFonts w:ascii="Times New Roman" w:hAnsi="Times New Roman" w:cs="Times New Roman"/>
          <w:sz w:val="28"/>
        </w:rPr>
        <w:t>on July 25</w:t>
      </w:r>
      <w:r w:rsidRPr="00D06D36">
        <w:rPr>
          <w:rFonts w:ascii="Times New Roman" w:hAnsi="Times New Roman" w:cs="Times New Roman"/>
          <w:sz w:val="28"/>
          <w:vertAlign w:val="superscript"/>
        </w:rPr>
        <w:t>th</w:t>
      </w:r>
      <w:r w:rsidRPr="00D06D36">
        <w:rPr>
          <w:rFonts w:ascii="Times New Roman" w:hAnsi="Times New Roman" w:cs="Times New Roman"/>
          <w:sz w:val="28"/>
        </w:rPr>
        <w:t>, 2023. Aligned with UNGPs, these plans focus on "Protect", "Respect", and "Remedy" pillars. They mandate the State to protect against human rights violations while requiring businesses to respect human rights and provide remedies to victims.</w:t>
      </w:r>
    </w:p>
    <w:p w14:paraId="51C77A42" w14:textId="5B56BBD3" w:rsidR="00DA3D03" w:rsidRPr="00D06D36" w:rsidRDefault="00E05A0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NAP </w:t>
      </w:r>
      <w:r w:rsidR="007B590C" w:rsidRPr="00D06D36">
        <w:rPr>
          <w:rFonts w:ascii="Times New Roman" w:hAnsi="Times New Roman" w:cs="Times New Roman"/>
          <w:sz w:val="28"/>
        </w:rPr>
        <w:t>prioritizes</w:t>
      </w:r>
      <w:r w:rsidRPr="00D06D36">
        <w:rPr>
          <w:rFonts w:ascii="Times New Roman" w:hAnsi="Times New Roman" w:cs="Times New Roman"/>
          <w:sz w:val="28"/>
        </w:rPr>
        <w:t xml:space="preserve"> Cross-Border Investments and Multinational Enterprises among its key areas. </w:t>
      </w:r>
      <w:r w:rsidR="006C212C" w:rsidRPr="00D06D36">
        <w:rPr>
          <w:rFonts w:ascii="Times New Roman" w:hAnsi="Times New Roman" w:cs="Times New Roman"/>
          <w:sz w:val="28"/>
        </w:rPr>
        <w:t>They</w:t>
      </w:r>
      <w:r w:rsidRPr="00D06D36">
        <w:rPr>
          <w:rFonts w:ascii="Times New Roman" w:hAnsi="Times New Roman" w:cs="Times New Roman"/>
          <w:sz w:val="28"/>
        </w:rPr>
        <w:t xml:space="preserve"> outline measures for businesses, including state enterprises and Thai entrepreneurs investing abroad, to mitigate the human rights impact of their operations. </w:t>
      </w:r>
      <w:r w:rsidR="006F5D75" w:rsidRPr="00D06D36">
        <w:rPr>
          <w:rFonts w:ascii="Times New Roman" w:hAnsi="Times New Roman" w:cs="Times New Roman"/>
          <w:sz w:val="28"/>
        </w:rPr>
        <w:t>These include aligning organizational rules, regulations, and supply chains with human rights laws, standards, and principles. The plans also promote awareness among affiliates and staff on human rights and responsible business practices.</w:t>
      </w:r>
      <w:r w:rsidR="00FC1F19" w:rsidRPr="00D06D36">
        <w:rPr>
          <w:rFonts w:ascii="Times New Roman" w:hAnsi="Times New Roman" w:cs="Times New Roman"/>
          <w:sz w:val="28"/>
        </w:rPr>
        <w:t xml:space="preserve"> </w:t>
      </w:r>
      <w:r w:rsidR="001A2DC4" w:rsidRPr="00D06D36">
        <w:rPr>
          <w:rFonts w:ascii="Times New Roman" w:hAnsi="Times New Roman" w:cs="Times New Roman"/>
          <w:sz w:val="28"/>
          <w:cs/>
        </w:rPr>
        <w:t xml:space="preserve"> </w:t>
      </w:r>
    </w:p>
    <w:p w14:paraId="7E389EEB" w14:textId="0AE6E717" w:rsidR="001A2DC4" w:rsidRPr="00D06D36" w:rsidRDefault="001A2DC4" w:rsidP="00DA0B19">
      <w:pPr>
        <w:spacing w:after="0" w:line="240" w:lineRule="auto"/>
        <w:ind w:firstLine="1134"/>
        <w:jc w:val="thaiDistribute"/>
        <w:rPr>
          <w:rFonts w:ascii="Times New Roman" w:hAnsi="Times New Roman" w:cs="Times New Roman"/>
          <w:sz w:val="28"/>
          <w:cs/>
        </w:rPr>
      </w:pPr>
      <w:r w:rsidRPr="00D06D36">
        <w:rPr>
          <w:rFonts w:ascii="Times New Roman" w:hAnsi="Times New Roman" w:cs="Times New Roman"/>
          <w:sz w:val="28"/>
        </w:rPr>
        <w:t xml:space="preserve">Moreover, the NAP outlines business responsibilities to remediate harm to victims, including risk assessment, human rights due diligence monitoring, complaint mechanisms, negotiation or mediation processes, and financial remedies. The government also monitors transnational human rights impacts. The Sub-Committee on Driving Forward the National Action Plan on Business and Human Rights advises on resolving complaints related to business or investment, whether domestic or cross-border. Victims of Thai-registered companies operating abroad </w:t>
      </w:r>
      <w:r w:rsidRPr="00D06D36">
        <w:rPr>
          <w:rFonts w:ascii="Times New Roman" w:hAnsi="Times New Roman" w:cs="Times New Roman"/>
          <w:sz w:val="28"/>
        </w:rPr>
        <w:lastRenderedPageBreak/>
        <w:t>may seek compensation in Thai courts if the defendant is domiciled in Thailand or its principal office is located there, in accordance with the Civil Procedure Code and Civil and Commercial Code.</w:t>
      </w:r>
      <w:r w:rsidR="00A963DD" w:rsidRPr="00D06D36">
        <w:rPr>
          <w:rFonts w:ascii="Times New Roman" w:hAnsi="Times New Roman" w:cs="Times New Roman"/>
          <w:sz w:val="28"/>
        </w:rPr>
        <w:t xml:space="preserve"> </w:t>
      </w:r>
      <w:r w:rsidRPr="00D06D36">
        <w:rPr>
          <w:rFonts w:ascii="Times New Roman" w:hAnsi="Times New Roman" w:cs="Times New Roman"/>
          <w:sz w:val="28"/>
        </w:rPr>
        <w:t xml:space="preserve">  </w:t>
      </w:r>
    </w:p>
    <w:p w14:paraId="1EFE0622" w14:textId="57DEFA12" w:rsidR="00664F25" w:rsidRPr="00D06D36" w:rsidRDefault="00664F2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practice, the NHRCT has handled complaints about the negative effects of Thai entrepreneurs' cross-border business operations on local communities. Following investigations, the NHRCT proposed solutions to address these cross-border human rights issues to the Cabinet. </w:t>
      </w:r>
      <w:r w:rsidR="00B137C2" w:rsidRPr="00D06D36">
        <w:rPr>
          <w:rFonts w:ascii="Times New Roman" w:hAnsi="Times New Roman" w:cs="Times New Roman"/>
          <w:sz w:val="28"/>
        </w:rPr>
        <w:t xml:space="preserve">Consequently, the Cabinet endorsed the NHRCT's recommendations to establish a mechanism or agency tasked with overseeing Thai investors' transnational investments, based on the </w:t>
      </w:r>
      <w:r w:rsidR="00AE4F33" w:rsidRPr="00D06D36">
        <w:rPr>
          <w:rFonts w:ascii="Times New Roman" w:hAnsi="Times New Roman" w:cs="Times New Roman"/>
          <w:sz w:val="28"/>
        </w:rPr>
        <w:t>UNGPs</w:t>
      </w:r>
      <w:r w:rsidR="00B137C2" w:rsidRPr="00D06D36">
        <w:rPr>
          <w:rFonts w:ascii="Times New Roman" w:hAnsi="Times New Roman" w:cs="Times New Roman"/>
          <w:sz w:val="28"/>
        </w:rPr>
        <w:t>.</w:t>
      </w:r>
      <w:r w:rsidR="00AD1C7F" w:rsidRPr="00D06D36">
        <w:rPr>
          <w:rFonts w:ascii="Times New Roman" w:hAnsi="Times New Roman" w:cs="Times New Roman"/>
          <w:sz w:val="28"/>
        </w:rPr>
        <w:t xml:space="preserve"> </w:t>
      </w:r>
      <w:r w:rsidRPr="00D06D36">
        <w:rPr>
          <w:rFonts w:ascii="Times New Roman" w:hAnsi="Times New Roman" w:cs="Times New Roman"/>
          <w:sz w:val="28"/>
        </w:rPr>
        <w:t xml:space="preserve"> Simultaneously, </w:t>
      </w:r>
      <w:r w:rsidR="006F5D75" w:rsidRPr="00D06D36">
        <w:rPr>
          <w:rFonts w:ascii="Times New Roman" w:hAnsi="Times New Roman" w:cs="Times New Roman"/>
          <w:sz w:val="28"/>
        </w:rPr>
        <w:t>The Cabinet also encourages private sector entities to enhance human rights efforts in cross-border investments, including impact assessments, dialogue platforms, annual human rights impact disclosures, and follow-up mechanisms</w:t>
      </w:r>
      <w:r w:rsidRPr="00D06D36">
        <w:rPr>
          <w:rFonts w:ascii="Times New Roman" w:hAnsi="Times New Roman" w:cs="Times New Roman"/>
          <w:sz w:val="28"/>
        </w:rPr>
        <w:t xml:space="preserve"> aligned with the UNGPs.</w:t>
      </w:r>
    </w:p>
    <w:p w14:paraId="66AE60EB" w14:textId="24EAA995" w:rsidR="001443EB" w:rsidRPr="00D06D36" w:rsidRDefault="001443E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Additionally, the MOJ collaborates with the Board of Investment, Global Compact Network of Thailand, Securities and Exchange Commission of Thailand, UNDP, and other partners since 2016</w:t>
      </w:r>
      <w:r w:rsidR="00816E42" w:rsidRPr="00D06D36">
        <w:rPr>
          <w:rFonts w:ascii="Times New Roman" w:hAnsi="Times New Roman" w:cs="Times New Roman"/>
          <w:sz w:val="28"/>
        </w:rPr>
        <w:t>.</w:t>
      </w:r>
      <w:r w:rsidRPr="00D06D36">
        <w:rPr>
          <w:rFonts w:ascii="Times New Roman" w:hAnsi="Times New Roman" w:cs="Times New Roman"/>
          <w:sz w:val="28"/>
        </w:rPr>
        <w:t xml:space="preserve"> </w:t>
      </w:r>
      <w:r w:rsidR="00816E42" w:rsidRPr="00D06D36">
        <w:rPr>
          <w:rFonts w:ascii="Times New Roman" w:hAnsi="Times New Roman" w:cs="Times New Roman"/>
          <w:sz w:val="28"/>
        </w:rPr>
        <w:t>These efforts aim to enhance human rights awareness among businesses of all sizes through ongoing activities and initiatives.</w:t>
      </w:r>
    </w:p>
    <w:p w14:paraId="05FFBEB1"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3F4352CF"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Non-discrimination</w:t>
      </w:r>
    </w:p>
    <w:p w14:paraId="23E0CDD1" w14:textId="7764C927" w:rsidR="001443EB" w:rsidRPr="00D06D36" w:rsidRDefault="001B512E" w:rsidP="00DA0B19">
      <w:pPr>
        <w:spacing w:after="0" w:line="240" w:lineRule="auto"/>
        <w:ind w:firstLine="1134"/>
        <w:jc w:val="thaiDistribute"/>
        <w:rPr>
          <w:rFonts w:ascii="Times New Roman" w:hAnsi="Times New Roman" w:cs="Times New Roman"/>
          <w:color w:val="156082" w:themeColor="accent1"/>
          <w:sz w:val="28"/>
        </w:rPr>
      </w:pPr>
      <w:r w:rsidRPr="00D06D36">
        <w:rPr>
          <w:rFonts w:ascii="Times New Roman" w:hAnsi="Times New Roman" w:cs="Times New Roman"/>
          <w:sz w:val="28"/>
        </w:rPr>
        <w:t>Thailand adheres to the principle of non-discrimination prescribed in the current Constitution as follows</w:t>
      </w:r>
      <w:r w:rsidR="001443EB" w:rsidRPr="00D06D36">
        <w:rPr>
          <w:rFonts w:ascii="Times New Roman" w:hAnsi="Times New Roman" w:cs="Times New Roman"/>
          <w:sz w:val="28"/>
        </w:rPr>
        <w:t>:</w:t>
      </w:r>
      <w:r w:rsidRPr="00D06D36">
        <w:rPr>
          <w:rFonts w:ascii="Times New Roman" w:hAnsi="Times New Roman" w:cs="Times New Roman"/>
          <w:sz w:val="28"/>
        </w:rPr>
        <w:t xml:space="preserve"> </w:t>
      </w:r>
    </w:p>
    <w:p w14:paraId="0244A299" w14:textId="662D41D3" w:rsidR="001443EB" w:rsidRPr="00D06D36" w:rsidRDefault="00FC532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Section 27 </w:t>
      </w:r>
      <w:r w:rsidR="000E2440" w:rsidRPr="00D06D36">
        <w:rPr>
          <w:rFonts w:ascii="Times New Roman" w:hAnsi="Times New Roman" w:cs="Times New Roman"/>
          <w:sz w:val="28"/>
        </w:rPr>
        <w:t xml:space="preserve">mandates equality before the law for all individuals, ensuring that </w:t>
      </w:r>
      <w:r w:rsidR="00D149B8" w:rsidRPr="00D06D36">
        <w:rPr>
          <w:rFonts w:ascii="Times New Roman" w:hAnsi="Times New Roman" w:cs="Times New Roman"/>
          <w:sz w:val="28"/>
        </w:rPr>
        <w:t>all persons</w:t>
      </w:r>
      <w:r w:rsidR="000E2440" w:rsidRPr="00D06D36">
        <w:rPr>
          <w:rFonts w:ascii="Times New Roman" w:hAnsi="Times New Roman" w:cs="Times New Roman"/>
          <w:sz w:val="28"/>
        </w:rPr>
        <w:t xml:space="preserve"> have equal rights. It prohibits unjust discrimination based on factors such as origin, race, language, sex, age, disability, health condition, personal status, economic and social standing, religious belief, education, or political view, unless otherwise specified in the Constitution. State measures promoting equal rights exercise or protecting vulnerable groups like children, women, the elderly, persons with disabilities, or underprivileged individuals are not deemed unjust discrimination. Members of armed forces, police, government officials, and state organization employees have equal rights as others, unless restricted by specific laws related to politics, capacities, disciplines, or ethics.</w:t>
      </w:r>
    </w:p>
    <w:p w14:paraId="1E1E68A1" w14:textId="2444855C" w:rsidR="001443EB" w:rsidRPr="00D06D36" w:rsidRDefault="00FC532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Section 40 guarantees </w:t>
      </w:r>
      <w:r w:rsidR="005C3DAA" w:rsidRPr="00D06D36">
        <w:rPr>
          <w:rFonts w:ascii="Times New Roman" w:hAnsi="Times New Roman" w:cs="Times New Roman"/>
          <w:sz w:val="28"/>
        </w:rPr>
        <w:t>individuals the freedom to pursue occupations, limiting restrictions to national security or economic stability, fair competition, monopoly elimination, consumer protection, or other public interests.</w:t>
      </w:r>
      <w:r w:rsidRPr="00D06D36">
        <w:rPr>
          <w:rFonts w:ascii="Times New Roman" w:hAnsi="Times New Roman" w:cs="Times New Roman"/>
          <w:sz w:val="28"/>
        </w:rPr>
        <w:t xml:space="preserve"> Laws regulating occupations must not discriminate or interfere with the </w:t>
      </w:r>
      <w:r w:rsidR="005C3DAA" w:rsidRPr="00D06D36">
        <w:rPr>
          <w:rFonts w:ascii="Times New Roman" w:hAnsi="Times New Roman" w:cs="Times New Roman"/>
          <w:sz w:val="28"/>
        </w:rPr>
        <w:t xml:space="preserve">education </w:t>
      </w:r>
      <w:r w:rsidRPr="00D06D36">
        <w:rPr>
          <w:rFonts w:ascii="Times New Roman" w:hAnsi="Times New Roman" w:cs="Times New Roman"/>
          <w:sz w:val="28"/>
        </w:rPr>
        <w:t xml:space="preserve">provision </w:t>
      </w:r>
      <w:r w:rsidR="005C3DAA" w:rsidRPr="00D06D36">
        <w:rPr>
          <w:rFonts w:ascii="Times New Roman" w:hAnsi="Times New Roman" w:cs="Times New Roman"/>
          <w:sz w:val="28"/>
        </w:rPr>
        <w:t>by</w:t>
      </w:r>
      <w:r w:rsidRPr="00D06D36">
        <w:rPr>
          <w:rFonts w:ascii="Times New Roman" w:hAnsi="Times New Roman" w:cs="Times New Roman"/>
          <w:sz w:val="28"/>
        </w:rPr>
        <w:t xml:space="preserve"> educational institutions.</w:t>
      </w:r>
    </w:p>
    <w:p w14:paraId="0FA09FF1" w14:textId="5F70F255" w:rsidR="001443EB" w:rsidRPr="00D06D36" w:rsidRDefault="00B72FA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Section 68 </w:t>
      </w:r>
      <w:r w:rsidR="005C3DAA" w:rsidRPr="00D06D36">
        <w:rPr>
          <w:rFonts w:ascii="Times New Roman" w:hAnsi="Times New Roman" w:cs="Times New Roman"/>
          <w:sz w:val="28"/>
        </w:rPr>
        <w:t xml:space="preserve">mandates the State </w:t>
      </w:r>
      <w:r w:rsidR="00AB381B" w:rsidRPr="00D06D36">
        <w:rPr>
          <w:rFonts w:ascii="Times New Roman" w:hAnsi="Times New Roman" w:cs="Times New Roman"/>
          <w:sz w:val="28"/>
        </w:rPr>
        <w:t>establishes</w:t>
      </w:r>
      <w:r w:rsidR="005C3DAA" w:rsidRPr="00D06D36">
        <w:rPr>
          <w:rFonts w:ascii="Times New Roman" w:hAnsi="Times New Roman" w:cs="Times New Roman"/>
          <w:sz w:val="28"/>
        </w:rPr>
        <w:t xml:space="preserve"> a justice system for efficiency, fairness, and non-discrimination. It ensures accessible, prompt justice without excessive costs or delays.</w:t>
      </w:r>
    </w:p>
    <w:p w14:paraId="35735114" w14:textId="7368D83A" w:rsidR="000E2440" w:rsidRPr="00D06D36" w:rsidRDefault="00B72FA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lastRenderedPageBreak/>
        <w:t xml:space="preserve">Section 76 </w:t>
      </w:r>
      <w:r w:rsidR="000E2440" w:rsidRPr="00D06D36">
        <w:rPr>
          <w:rFonts w:ascii="Times New Roman" w:hAnsi="Times New Roman" w:cs="Times New Roman"/>
          <w:sz w:val="28"/>
        </w:rPr>
        <w:t xml:space="preserve">mandates the State to establish </w:t>
      </w:r>
      <w:r w:rsidR="00A15ADE" w:rsidRPr="00D06D36">
        <w:rPr>
          <w:rFonts w:ascii="Times New Roman" w:hAnsi="Times New Roman" w:cs="Times New Roman"/>
          <w:sz w:val="28"/>
        </w:rPr>
        <w:t>an administration</w:t>
      </w:r>
      <w:r w:rsidR="000E2440" w:rsidRPr="00D06D36">
        <w:rPr>
          <w:rFonts w:ascii="Times New Roman" w:hAnsi="Times New Roman" w:cs="Times New Roman"/>
          <w:sz w:val="28"/>
        </w:rPr>
        <w:t xml:space="preserve"> system, from central to local levels, based on good governance. State agencies must collaborate to maximize efficiency in managing state affairs, delivering services, and utilizing budgets for public benefit. </w:t>
      </w:r>
      <w:r w:rsidR="00AB381B" w:rsidRPr="00D06D36">
        <w:rPr>
          <w:rFonts w:ascii="Times New Roman" w:hAnsi="Times New Roman" w:cs="Times New Roman"/>
          <w:sz w:val="28"/>
        </w:rPr>
        <w:t>The State aims for officials to act with integrity and to serve the public promptly, fairly, efficiently, and without discrimination</w:t>
      </w:r>
      <w:r w:rsidR="000E2440" w:rsidRPr="00D06D36">
        <w:rPr>
          <w:rFonts w:ascii="Times New Roman" w:hAnsi="Times New Roman" w:cs="Times New Roman"/>
          <w:sz w:val="28"/>
        </w:rPr>
        <w:t>.</w:t>
      </w:r>
    </w:p>
    <w:p w14:paraId="2A065163" w14:textId="76AB78AB" w:rsidR="00920EE0" w:rsidRPr="00D06D36" w:rsidRDefault="00920EE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is moving towards enacting comprehensive standalone legislation to combat all forms of discrimination. </w:t>
      </w:r>
      <w:r w:rsidR="00AE4C71" w:rsidRPr="00D06D36">
        <w:rPr>
          <w:rFonts w:ascii="Times New Roman" w:hAnsi="Times New Roman" w:cs="Times New Roman"/>
          <w:sz w:val="28"/>
        </w:rPr>
        <w:t>MOJ by RLPD</w:t>
      </w:r>
      <w:r w:rsidRPr="00D06D36">
        <w:rPr>
          <w:rFonts w:ascii="Times New Roman" w:hAnsi="Times New Roman" w:cs="Times New Roman"/>
          <w:sz w:val="28"/>
        </w:rPr>
        <w:t xml:space="preserve">, in collaboration with government agencies and civil society, is drafting the Anti-Discrimination Act aiming to address and eliminate discrimination across various grounds, including those affecting vulnerable groups. The draft Act includes protective measures against unfair discrimination, provisions to prevent discrimination, and mechanisms for inspection, compensation, and remedies for victims, aligned with international human rights standards. It identifies actions or omissions that constitute discrimination based on various grounds such as origin, race, color, language, sex, gender identity, sexual orientation, age, disability, health, former inmate status, personal status, economic and social standing, religious belief, education, or political views, consistent with constitutional provisions. It proposes the establishment of committees to assess cases of unfair discrimination and promote equality, providing timely protection and interim measures pending decisions. </w:t>
      </w:r>
      <w:r w:rsidRPr="00B6397D">
        <w:rPr>
          <w:rFonts w:ascii="Times New Roman" w:hAnsi="Times New Roman" w:cs="Times New Roman"/>
          <w:sz w:val="28"/>
        </w:rPr>
        <w:t>Currently, the draft Act is under</w:t>
      </w:r>
      <w:r w:rsidR="00D82616" w:rsidRPr="00B6397D">
        <w:rPr>
          <w:rFonts w:ascii="Times New Roman" w:hAnsi="Times New Roman" w:cs="Times New Roman"/>
          <w:sz w:val="28"/>
        </w:rPr>
        <w:t xml:space="preserve"> consideration of the Cabinet </w:t>
      </w:r>
      <w:r w:rsidRPr="00B6397D">
        <w:rPr>
          <w:rFonts w:ascii="Times New Roman" w:hAnsi="Times New Roman" w:cs="Times New Roman"/>
          <w:sz w:val="28"/>
        </w:rPr>
        <w:t xml:space="preserve">and will subsequently be presented to the </w:t>
      </w:r>
      <w:r w:rsidR="00D82616" w:rsidRPr="00B6397D">
        <w:rPr>
          <w:rFonts w:ascii="Times New Roman" w:hAnsi="Times New Roman" w:cs="Times New Roman"/>
          <w:sz w:val="28"/>
        </w:rPr>
        <w:t xml:space="preserve">Parliament </w:t>
      </w:r>
      <w:r w:rsidRPr="00B6397D">
        <w:rPr>
          <w:rFonts w:ascii="Times New Roman" w:hAnsi="Times New Roman" w:cs="Times New Roman"/>
          <w:sz w:val="28"/>
        </w:rPr>
        <w:t>for further consideration.</w:t>
      </w:r>
    </w:p>
    <w:p w14:paraId="6041089D" w14:textId="785C6930" w:rsidR="00EA3DD2" w:rsidRPr="00D06D36" w:rsidRDefault="00EA3DD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w:t>
      </w:r>
      <w:r w:rsidR="0037176D">
        <w:rPr>
          <w:rFonts w:ascii="Times New Roman" w:hAnsi="Times New Roman" w:cs="Times New Roman"/>
          <w:sz w:val="28"/>
        </w:rPr>
        <w:t>, moreover,</w:t>
      </w:r>
      <w:r w:rsidRPr="00D06D36">
        <w:rPr>
          <w:rFonts w:ascii="Times New Roman" w:hAnsi="Times New Roman" w:cs="Times New Roman"/>
          <w:sz w:val="28"/>
        </w:rPr>
        <w:t xml:space="preserve"> has implemented various laws addressing discrimination across different contexts</w:t>
      </w:r>
      <w:r w:rsidR="0037176D">
        <w:rPr>
          <w:rFonts w:ascii="Times New Roman" w:hAnsi="Times New Roman" w:cs="Times New Roman"/>
          <w:sz w:val="28"/>
        </w:rPr>
        <w:t>.</w:t>
      </w:r>
      <w:r w:rsidRPr="00D06D36">
        <w:rPr>
          <w:rFonts w:ascii="Times New Roman" w:hAnsi="Times New Roman" w:cs="Times New Roman"/>
          <w:sz w:val="28"/>
        </w:rPr>
        <w:t xml:space="preserve"> These laws aim to protect individuals from discrimination based on various grounds:</w:t>
      </w:r>
    </w:p>
    <w:p w14:paraId="70091817" w14:textId="292291E8"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 The Gender Equality Act B.E. 2558 (2015) prohibits gender-based discrimination and promotes gender equality. It covers sexual orientations or expressions, enabling individuals to file complaints against discriminatory actions by state agencies, private organizations, or individuals. The Act empowers a committee to order the cessation of discrimination, provide remedies, and compensate affected individuals.</w:t>
      </w:r>
    </w:p>
    <w:p w14:paraId="74F517F0" w14:textId="2E44377E"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 The Persons with Disabilities Empowerment Act B.E. 2550 (2007) safeguards persons with disabilities from discriminatory policies, rules, or practices by state agencies, private entities, or individuals. It establishes the National Committee on Empowerment of Persons with Disabilities to review cases, order the cessation of discrimination, and ensure accessibility to public facilities, welfare services, and government support. The Act also establishes a fund to finance initiatives for the welfare, rehabilitation, education, and occupational support of persons with disabilities.</w:t>
      </w:r>
    </w:p>
    <w:p w14:paraId="2DF14F8F" w14:textId="0A11A352"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3. The Labor Protection Act B.E. 2541 (1998) and its 2019 amendment ensure equal treatment in employment. It mandates equal benefits for </w:t>
      </w:r>
      <w:r w:rsidRPr="00D06D36">
        <w:rPr>
          <w:rFonts w:ascii="Times New Roman" w:hAnsi="Times New Roman" w:cs="Times New Roman"/>
          <w:sz w:val="28"/>
        </w:rPr>
        <w:lastRenderedPageBreak/>
        <w:t>subcontractors, prohibits discrimination based on gender in employment conditions, mandates non-discriminatory wage determination, and prohibits termination of female employees solely due to pregnancy.</w:t>
      </w:r>
    </w:p>
    <w:p w14:paraId="36C7F681" w14:textId="61B34802"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 The National Education Act B.E. 2542 (1999) and its amendment (No. 2) B.E. 2545 (2002) guarantee equal educational rights and opportunities. It includes special measures to ensure access to education for children with various impairments, disabilities, or underprivileged backgrounds.</w:t>
      </w:r>
    </w:p>
    <w:p w14:paraId="6B365C75" w14:textId="35DE544C"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 The Compulsory Education Act B.E. 2545 (2002) mandates equal access to compulsory education for all children. It requires specialized education and necessary assistance for children with impairments, disabilities, or underprivileged backgrounds.</w:t>
      </w:r>
    </w:p>
    <w:p w14:paraId="6C524BD1" w14:textId="2D54C86B"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 The Higher Education Act B.E. 2562 (2019) ensures equal rights and opportunities in higher education without discrimination based on various factors. It mandates institutions to allocate funds for scholarships to promote equitable access to higher education.</w:t>
      </w:r>
    </w:p>
    <w:p w14:paraId="4D3A4003" w14:textId="28997E6C"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7. The National Child and Youth Development Promotion Act B.E. 2550 (2007) protects children and youth from discrimination in their development, acknowledging their rights without unjust discrimination based on various factors.</w:t>
      </w:r>
    </w:p>
    <w:p w14:paraId="4F825304" w14:textId="2393CF00" w:rsidR="00EA3DD2" w:rsidRPr="00D06D36" w:rsidRDefault="00EA3DD2" w:rsidP="00D06E8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8. The Education Act for Persons with Disabilities B.E. 2551 (2008) prohibits educational institutions from refusing admission to persons with disabilities, imposing sanctions for discriminatory practices.</w:t>
      </w:r>
    </w:p>
    <w:p w14:paraId="40CB30C6" w14:textId="7F83194B" w:rsidR="00D06E8D" w:rsidRDefault="00D06E8D">
      <w:pPr>
        <w:rPr>
          <w:rFonts w:ascii="Times New Roman" w:hAnsi="Times New Roman" w:cs="Times New Roman"/>
          <w:b/>
          <w:bCs/>
          <w:sz w:val="28"/>
        </w:rPr>
      </w:pPr>
    </w:p>
    <w:p w14:paraId="40E9A6AE" w14:textId="5DC3EF96"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Stateless person</w:t>
      </w:r>
    </w:p>
    <w:p w14:paraId="70127E87" w14:textId="4FF0A190" w:rsidR="005808AE" w:rsidRPr="00D06D36" w:rsidRDefault="005808A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consistently tackled statelessness issues through policy issuance and enforcement of existing laws, resulting in a significant and </w:t>
      </w:r>
      <w:r w:rsidRPr="00B6397D">
        <w:rPr>
          <w:rFonts w:ascii="Times New Roman" w:hAnsi="Times New Roman" w:cs="Times New Roman"/>
          <w:sz w:val="28"/>
        </w:rPr>
        <w:t>ongoing reduction in the number of stateless individuals. Thailand collaborat</w:t>
      </w:r>
      <w:r w:rsidR="00B6397D" w:rsidRPr="00B6397D">
        <w:rPr>
          <w:rFonts w:ascii="Times New Roman" w:hAnsi="Times New Roman" w:cs="Times New Roman"/>
          <w:sz w:val="28"/>
        </w:rPr>
        <w:t>ed</w:t>
      </w:r>
      <w:r w:rsidRPr="00D06D36">
        <w:rPr>
          <w:rFonts w:ascii="Times New Roman" w:hAnsi="Times New Roman" w:cs="Times New Roman"/>
          <w:sz w:val="28"/>
        </w:rPr>
        <w:t xml:space="preserve"> with UNHCR in the "I Belong" campaign (#IBELONG), which aims to eradicate statelessness in Thailand by 2024.</w:t>
      </w:r>
    </w:p>
    <w:p w14:paraId="452191A0" w14:textId="35EA933D" w:rsidR="00C51680" w:rsidRPr="00D06D36" w:rsidRDefault="00FB158D" w:rsidP="00DA0B19">
      <w:pPr>
        <w:spacing w:after="0" w:line="240" w:lineRule="auto"/>
        <w:ind w:firstLine="1134"/>
        <w:jc w:val="thaiDistribute"/>
        <w:rPr>
          <w:rFonts w:ascii="Times New Roman" w:hAnsi="Times New Roman" w:cs="Times New Roman"/>
          <w:sz w:val="28"/>
        </w:rPr>
      </w:pPr>
      <w:r w:rsidRPr="00B6397D">
        <w:rPr>
          <w:rFonts w:ascii="Times New Roman" w:hAnsi="Times New Roman" w:cs="Times New Roman"/>
          <w:sz w:val="28"/>
        </w:rPr>
        <w:t xml:space="preserve">As of </w:t>
      </w:r>
      <w:r w:rsidR="00B6397D">
        <w:rPr>
          <w:rFonts w:ascii="Times New Roman" w:hAnsi="Times New Roman" w:cs="Times New Roman"/>
          <w:sz w:val="28"/>
        </w:rPr>
        <w:t>September 2024</w:t>
      </w:r>
      <w:r w:rsidRPr="00B6397D">
        <w:rPr>
          <w:rFonts w:ascii="Times New Roman" w:hAnsi="Times New Roman" w:cs="Times New Roman"/>
          <w:sz w:val="28"/>
        </w:rPr>
        <w:t xml:space="preserve">, the MOI's database shows approximately </w:t>
      </w:r>
      <w:r w:rsidR="00B6397D">
        <w:rPr>
          <w:rFonts w:ascii="Times New Roman" w:hAnsi="Times New Roman" w:cs="Times New Roman"/>
          <w:sz w:val="28"/>
        </w:rPr>
        <w:t>592,340</w:t>
      </w:r>
      <w:r w:rsidRPr="00D06D36">
        <w:rPr>
          <w:rFonts w:ascii="Times New Roman" w:hAnsi="Times New Roman" w:cs="Times New Roman"/>
          <w:sz w:val="28"/>
        </w:rPr>
        <w:t xml:space="preserve"> stateless individuals in Thailand. The Government has implemented various policies and measures to address issues related to individual status, birth registration, and naturalization aimed at reducing statelessness and ensuring legal rights and access to public services for stateless persons. </w:t>
      </w:r>
    </w:p>
    <w:p w14:paraId="61008F24" w14:textId="7EB9E88B" w:rsidR="00143699" w:rsidRPr="001C6395" w:rsidRDefault="00143699" w:rsidP="00DA0B19">
      <w:pPr>
        <w:spacing w:after="0" w:line="240" w:lineRule="auto"/>
        <w:ind w:firstLine="1134"/>
        <w:jc w:val="thaiDistribute"/>
        <w:rPr>
          <w:rFonts w:ascii="Times New Roman" w:hAnsi="Times New Roman" w:cs="Times New Roman"/>
          <w:spacing w:val="-4"/>
          <w:sz w:val="28"/>
        </w:rPr>
      </w:pPr>
      <w:r w:rsidRPr="001C6395">
        <w:rPr>
          <w:rFonts w:ascii="Times New Roman" w:hAnsi="Times New Roman" w:cs="Times New Roman"/>
          <w:spacing w:val="-4"/>
          <w:sz w:val="28"/>
        </w:rPr>
        <w:t>The Nationality Act allows stateless individuals to apply for Thai nationality under conditions specified by the Cabinet. On December 7</w:t>
      </w:r>
      <w:r w:rsidRPr="001C6395">
        <w:rPr>
          <w:rFonts w:ascii="Times New Roman" w:hAnsi="Times New Roman" w:cs="Times New Roman"/>
          <w:spacing w:val="-4"/>
          <w:sz w:val="28"/>
          <w:vertAlign w:val="superscript"/>
        </w:rPr>
        <w:t>th</w:t>
      </w:r>
      <w:r w:rsidRPr="001C6395">
        <w:rPr>
          <w:rFonts w:ascii="Times New Roman" w:hAnsi="Times New Roman" w:cs="Times New Roman"/>
          <w:spacing w:val="-4"/>
          <w:sz w:val="28"/>
        </w:rPr>
        <w:t xml:space="preserve">, 2016, the Cabinet passed two resolutions to tackle issues concerning children born to stateless persons and foreigners. These resolutions grant Thai nationality to two groups: (1) children born in Thailand to ethnic minority parents, and (2) children or individuals born in Thailand to non-ethnic minority aliens, including those whose parents are unknown or who were </w:t>
      </w:r>
      <w:r w:rsidRPr="001C6395">
        <w:rPr>
          <w:rFonts w:ascii="Times New Roman" w:hAnsi="Times New Roman" w:cs="Times New Roman"/>
          <w:spacing w:val="-4"/>
          <w:sz w:val="28"/>
        </w:rPr>
        <w:lastRenderedPageBreak/>
        <w:t xml:space="preserve">abandoned in early childhood, with qualifications specified by law. This prompted the </w:t>
      </w:r>
      <w:r w:rsidR="00E40AE0" w:rsidRPr="001C6395">
        <w:rPr>
          <w:rFonts w:ascii="Times New Roman" w:hAnsi="Times New Roman" w:cs="Times New Roman"/>
          <w:spacing w:val="-4"/>
          <w:sz w:val="28"/>
        </w:rPr>
        <w:t>MOI</w:t>
      </w:r>
      <w:r w:rsidRPr="001C6395">
        <w:rPr>
          <w:rFonts w:ascii="Times New Roman" w:hAnsi="Times New Roman" w:cs="Times New Roman"/>
          <w:spacing w:val="-4"/>
          <w:sz w:val="28"/>
        </w:rPr>
        <w:t xml:space="preserve"> to issue a proclamation on March 14th, 2017, facilitating the acquisition of Thai nationality for individuals born to alien parents in Thailand, either generally or on a case-by-case basis. This benefits three groups: (1) children born to long-term immigrant residents who have been registered under the 2005 Strategy on Managing Individual Status and Rights, (2) children born in Thailand and attending or graduated from educational institutions, with at least one alien parent not from a minority group, or whose parents are unknown or abandoned them early, and (3) individuals born in Thailand who have made significant contributions to the country but lack Thai nationality, considered on a case-by-case basis.</w:t>
      </w:r>
    </w:p>
    <w:p w14:paraId="115C5F26" w14:textId="46619BC7" w:rsidR="001B512E" w:rsidRPr="00D06D36" w:rsidRDefault="00C5168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On January 26</w:t>
      </w:r>
      <w:r w:rsidRPr="00D06D36">
        <w:rPr>
          <w:rFonts w:ascii="Times New Roman" w:hAnsi="Times New Roman" w:cs="Times New Roman"/>
          <w:sz w:val="28"/>
          <w:vertAlign w:val="superscript"/>
        </w:rPr>
        <w:t>th</w:t>
      </w:r>
      <w:r w:rsidRPr="00D06D36">
        <w:rPr>
          <w:rFonts w:ascii="Times New Roman" w:hAnsi="Times New Roman" w:cs="Times New Roman"/>
          <w:sz w:val="28"/>
        </w:rPr>
        <w:t xml:space="preserve">, 2021, the Cabinet approved revised criteria to determine legal status, aiming to simplify processes and eliminate bureaucratic barriers. These criteria establish the foundational requirements for registering individuals who have lived continuously in Thailand for over 15 years and can demonstrate good conduct. They are categorized into four groups: (1) minority or ethnic groups, (2) unregistered children studying in Thailand, (3) stateless persons, and (4) individuals contributing positively to the country. </w:t>
      </w:r>
      <w:r w:rsidR="00E40AE0" w:rsidRPr="00D06D36">
        <w:rPr>
          <w:rFonts w:ascii="Times New Roman" w:hAnsi="Times New Roman" w:cs="Times New Roman"/>
          <w:sz w:val="28"/>
        </w:rPr>
        <w:t>MOI</w:t>
      </w:r>
      <w:r w:rsidRPr="00D06D36">
        <w:rPr>
          <w:rFonts w:ascii="Times New Roman" w:hAnsi="Times New Roman" w:cs="Times New Roman"/>
          <w:sz w:val="28"/>
        </w:rPr>
        <w:t xml:space="preserve"> collaborates closely with relevant agencies to ensure the effective implementation of these criteria. The criteria categorize eligible individuals into four groups: minority or ethnic groups, unregistered children studying in Thailand, stateless persons, and individuals contributing positively to the country. MOI</w:t>
      </w:r>
      <w:r w:rsidR="00FB158D" w:rsidRPr="00D06D36">
        <w:rPr>
          <w:rFonts w:ascii="Times New Roman" w:hAnsi="Times New Roman" w:cs="Times New Roman"/>
          <w:sz w:val="28"/>
        </w:rPr>
        <w:t xml:space="preserve"> is actively collaborating with relevant agencies to effectively implement these measures and address the remaining challenges related to statelessness.</w:t>
      </w:r>
    </w:p>
    <w:p w14:paraId="55EA517B" w14:textId="0FCBD587" w:rsidR="00973092" w:rsidRPr="00D06D36" w:rsidRDefault="00A8059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Children born in Thailand to non-Thai parents, including stateless children, have the right to birth registration according to the amended Civil </w:t>
      </w:r>
      <w:r w:rsidRPr="00B6397D">
        <w:rPr>
          <w:rFonts w:ascii="Times New Roman" w:hAnsi="Times New Roman" w:cs="Times New Roman"/>
          <w:sz w:val="28"/>
        </w:rPr>
        <w:t>Registration Act (No.2) B.E.2551 (2008). Between 2008 and 202</w:t>
      </w:r>
      <w:r w:rsidR="00B6397D" w:rsidRPr="00B6397D">
        <w:rPr>
          <w:rFonts w:ascii="Times New Roman" w:hAnsi="Times New Roman" w:cs="Times New Roman"/>
          <w:sz w:val="28"/>
        </w:rPr>
        <w:t>5</w:t>
      </w:r>
      <w:r w:rsidRPr="00B6397D">
        <w:rPr>
          <w:rFonts w:ascii="Times New Roman" w:hAnsi="Times New Roman" w:cs="Times New Roman"/>
          <w:sz w:val="28"/>
        </w:rPr>
        <w:t xml:space="preserve">, </w:t>
      </w:r>
      <w:r w:rsidR="00B6397D" w:rsidRPr="00B6397D">
        <w:rPr>
          <w:rFonts w:ascii="Times New Roman" w:hAnsi="Times New Roman" w:cs="Times New Roman"/>
          <w:sz w:val="28"/>
        </w:rPr>
        <w:t>more than 80</w:t>
      </w:r>
      <w:r w:rsidRPr="00B6397D">
        <w:rPr>
          <w:rFonts w:ascii="Times New Roman" w:hAnsi="Times New Roman" w:cs="Times New Roman"/>
          <w:sz w:val="28"/>
        </w:rPr>
        <w:t>0,000 migrant children benefited from birth registration. These children living in</w:t>
      </w:r>
      <w:r w:rsidRPr="00D06D36">
        <w:rPr>
          <w:rFonts w:ascii="Times New Roman" w:hAnsi="Times New Roman" w:cs="Times New Roman"/>
          <w:sz w:val="28"/>
        </w:rPr>
        <w:t xml:space="preserve"> Thailand are eligible to apply for Thai citizenship.</w:t>
      </w:r>
      <w:r w:rsidRPr="00D06D36">
        <w:rPr>
          <w:rFonts w:ascii="Times New Roman" w:hAnsi="Times New Roman" w:cs="Times New Roman"/>
          <w:sz w:val="28"/>
          <w:cs/>
        </w:rPr>
        <w:t xml:space="preserve"> </w:t>
      </w:r>
      <w:r w:rsidR="005C1ECE" w:rsidRPr="00D06D36">
        <w:rPr>
          <w:rFonts w:ascii="Times New Roman" w:hAnsi="Times New Roman" w:cs="Times New Roman"/>
          <w:sz w:val="28"/>
        </w:rPr>
        <w:t>Moreover, t</w:t>
      </w:r>
      <w:r w:rsidR="00973092" w:rsidRPr="00D06D36">
        <w:rPr>
          <w:rFonts w:ascii="Times New Roman" w:hAnsi="Times New Roman" w:cs="Times New Roman"/>
          <w:sz w:val="28"/>
        </w:rPr>
        <w:t>he Thai Civil Registration Act (No.3) B.E. 2562 (2019) enhances civil registration processes for efficiency and grants stateless children and individuals the right to apply for Thai nationality. The law mandates that registrars verify a child's place of birth and nationality within 90 days of birth notification. If verification is not possible, the registrar issues a provisional registration and identification document for the child. This document allows the child to apply for Thai nationality after residing continuously in Thailand for 10 years and meeting other criteria set by the MOI. The legislation applies to all stateless, abandoned, or rootless individuals who haven't previously registered their birth. Individuals over 15 years old can self-notify their birth to the registrar and follow the same procedures.</w:t>
      </w:r>
    </w:p>
    <w:p w14:paraId="134B9590" w14:textId="2C34170A" w:rsidR="00C4597B" w:rsidRPr="00D06D36" w:rsidRDefault="00C4597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identification of stateless persons along bordering countries involves DNA testing to establish kinship with relatives who hold Thai citizenship. This </w:t>
      </w:r>
      <w:r w:rsidRPr="00D06D36">
        <w:rPr>
          <w:rFonts w:ascii="Times New Roman" w:hAnsi="Times New Roman" w:cs="Times New Roman"/>
          <w:sz w:val="28"/>
        </w:rPr>
        <w:lastRenderedPageBreak/>
        <w:t>process is facilitated through collaboration among key agencies including MOI, MOPH, CIFS, and MOJ. The government offers free DNA testing to alleviate the financial burden on individuals seeking to establish their nationality.</w:t>
      </w:r>
    </w:p>
    <w:p w14:paraId="71321915" w14:textId="00107A4E" w:rsidR="00143699" w:rsidRPr="00D06D36" w:rsidRDefault="00C4597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Efforts to disseminate information on birth registration and naturalization have included nationwide campaigns and on-site visits by local authorities, village heads, and civil society organizations. Capacity building initiatives, such as training on civil registration procedures and the development of Civil Registration Handbooks, have also been undertaken. These handbooks, available in digital and print formats, are distributed to community leaders and civil society groups to ensure broad access, particularly in remote areas. A digital platform for naturalization has been launched to enhance efficiency and transparency in the process. Additionally, MOI has established a website and call center to provide information and free consultation services. Mobile units are deployed to remote or densely populated areas to facilitate applications and provide assistance.</w:t>
      </w:r>
    </w:p>
    <w:p w14:paraId="3C0C0ED7" w14:textId="25318B23" w:rsidR="00C4597B" w:rsidRPr="00D06D36" w:rsidRDefault="00C4597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When stateless persons face ambiguous legal status, they risk losing essential rights necessary for their livelihoods. To tackle this issue, the Government has implemented the following policies. </w:t>
      </w:r>
    </w:p>
    <w:p w14:paraId="61EE0967" w14:textId="29FE9F28" w:rsidR="00A15178" w:rsidRPr="001C6395" w:rsidRDefault="001B512E" w:rsidP="00DA0B19">
      <w:pPr>
        <w:spacing w:after="0" w:line="240" w:lineRule="auto"/>
        <w:ind w:firstLine="1418"/>
        <w:jc w:val="thaiDistribute"/>
        <w:rPr>
          <w:rFonts w:ascii="Times New Roman" w:hAnsi="Times New Roman" w:cs="Times New Roman"/>
          <w:spacing w:val="-2"/>
          <w:sz w:val="28"/>
        </w:rPr>
      </w:pPr>
      <w:r w:rsidRPr="001C6395">
        <w:rPr>
          <w:rFonts w:ascii="Times New Roman" w:hAnsi="Times New Roman" w:cs="Times New Roman"/>
          <w:spacing w:val="-2"/>
          <w:sz w:val="28"/>
        </w:rPr>
        <w:t>1</w:t>
      </w:r>
      <w:r w:rsidR="00A15178" w:rsidRPr="001C6395">
        <w:rPr>
          <w:rFonts w:ascii="Times New Roman" w:hAnsi="Times New Roman" w:cs="Times New Roman"/>
          <w:spacing w:val="-2"/>
          <w:sz w:val="28"/>
        </w:rPr>
        <w:t>.</w:t>
      </w:r>
      <w:r w:rsidRPr="001C6395">
        <w:rPr>
          <w:rFonts w:ascii="Times New Roman" w:hAnsi="Times New Roman" w:cs="Times New Roman"/>
          <w:spacing w:val="-2"/>
          <w:sz w:val="28"/>
        </w:rPr>
        <w:t xml:space="preserve"> Health care: </w:t>
      </w:r>
      <w:r w:rsidR="00A15178" w:rsidRPr="001C6395">
        <w:rPr>
          <w:rFonts w:ascii="Times New Roman" w:hAnsi="Times New Roman" w:cs="Times New Roman"/>
          <w:spacing w:val="-2"/>
          <w:sz w:val="28"/>
        </w:rPr>
        <w:t xml:space="preserve">MOPH provides medical treatment </w:t>
      </w:r>
      <w:r w:rsidR="00FA6129" w:rsidRPr="001C6395">
        <w:rPr>
          <w:rFonts w:ascii="Times New Roman" w:hAnsi="Times New Roman" w:cs="Times New Roman"/>
          <w:spacing w:val="-2"/>
          <w:sz w:val="28"/>
        </w:rPr>
        <w:t xml:space="preserve">under Government criteria </w:t>
      </w:r>
      <w:r w:rsidR="00A15178" w:rsidRPr="001C6395">
        <w:rPr>
          <w:rFonts w:ascii="Times New Roman" w:hAnsi="Times New Roman" w:cs="Times New Roman"/>
          <w:spacing w:val="-2"/>
          <w:sz w:val="28"/>
        </w:rPr>
        <w:t xml:space="preserve">to stateless individuals </w:t>
      </w:r>
      <w:r w:rsidR="00FA6129" w:rsidRPr="001C6395">
        <w:rPr>
          <w:rFonts w:ascii="Times New Roman" w:hAnsi="Times New Roman" w:cs="Times New Roman"/>
          <w:spacing w:val="-2"/>
          <w:sz w:val="28"/>
        </w:rPr>
        <w:t>and those pending nationality verification</w:t>
      </w:r>
      <w:r w:rsidR="00FA6129">
        <w:rPr>
          <w:rFonts w:ascii="Times New Roman" w:hAnsi="Times New Roman" w:cs="Times New Roman"/>
          <w:spacing w:val="-2"/>
          <w:sz w:val="28"/>
        </w:rPr>
        <w:t>.</w:t>
      </w:r>
      <w:r w:rsidR="00A15178" w:rsidRPr="001C6395">
        <w:rPr>
          <w:rFonts w:ascii="Times New Roman" w:hAnsi="Times New Roman" w:cs="Times New Roman"/>
          <w:spacing w:val="-2"/>
          <w:sz w:val="28"/>
        </w:rPr>
        <w:t xml:space="preserve"> Budget allocated annually since 2010 covers health promotion, disease prevention, medical treatment, and rehabilitation.</w:t>
      </w:r>
    </w:p>
    <w:p w14:paraId="38F65D5C" w14:textId="1AC0EE7E" w:rsidR="001B512E" w:rsidRPr="001C6395" w:rsidRDefault="001B512E" w:rsidP="00DA0B19">
      <w:pPr>
        <w:spacing w:after="0" w:line="240" w:lineRule="auto"/>
        <w:ind w:firstLine="1418"/>
        <w:jc w:val="thaiDistribute"/>
        <w:rPr>
          <w:rFonts w:ascii="Times New Roman" w:hAnsi="Times New Roman" w:cs="Times New Roman"/>
          <w:spacing w:val="-2"/>
          <w:sz w:val="28"/>
        </w:rPr>
      </w:pPr>
      <w:r w:rsidRPr="001C6395">
        <w:rPr>
          <w:rFonts w:ascii="Times New Roman" w:hAnsi="Times New Roman" w:cs="Times New Roman"/>
          <w:spacing w:val="-2"/>
          <w:sz w:val="28"/>
        </w:rPr>
        <w:t>2</w:t>
      </w:r>
      <w:r w:rsidR="00A15178" w:rsidRPr="001C6395">
        <w:rPr>
          <w:rFonts w:ascii="Times New Roman" w:hAnsi="Times New Roman" w:cs="Times New Roman"/>
          <w:spacing w:val="-2"/>
          <w:sz w:val="28"/>
        </w:rPr>
        <w:t>.</w:t>
      </w:r>
      <w:r w:rsidRPr="001C6395">
        <w:rPr>
          <w:rFonts w:ascii="Times New Roman" w:hAnsi="Times New Roman" w:cs="Times New Roman"/>
          <w:spacing w:val="-2"/>
          <w:sz w:val="28"/>
        </w:rPr>
        <w:t xml:space="preserve"> Education: </w:t>
      </w:r>
      <w:r w:rsidR="00B16743" w:rsidRPr="001C6395">
        <w:rPr>
          <w:rFonts w:ascii="Times New Roman" w:hAnsi="Times New Roman" w:cs="Times New Roman"/>
          <w:spacing w:val="-2"/>
          <w:sz w:val="28"/>
        </w:rPr>
        <w:t>Two measures adopted: 1) All educational institutions must enroll school-age students regardless of nationality or required documents, and issue graduation certificates according to the Ministry Regulation on Evidentiary Document for Pupil/Student Admission into Educational Institutes B.E. 2548 (2004) and the Cabinet Resolution dated July 5</w:t>
      </w:r>
      <w:r w:rsidR="00B16743" w:rsidRPr="001C6395">
        <w:rPr>
          <w:rFonts w:ascii="Times New Roman" w:hAnsi="Times New Roman" w:cs="Times New Roman"/>
          <w:spacing w:val="-2"/>
          <w:sz w:val="28"/>
          <w:vertAlign w:val="superscript"/>
        </w:rPr>
        <w:t>th</w:t>
      </w:r>
      <w:r w:rsidR="00B16743" w:rsidRPr="001C6395">
        <w:rPr>
          <w:rFonts w:ascii="Times New Roman" w:hAnsi="Times New Roman" w:cs="Times New Roman"/>
          <w:spacing w:val="-2"/>
          <w:sz w:val="28"/>
        </w:rPr>
        <w:t xml:space="preserve"> ,2005; 2) Government allocates per capita budget equivalent to Thai students for basic education.</w:t>
      </w:r>
    </w:p>
    <w:p w14:paraId="51C3C261" w14:textId="45B236F5" w:rsidR="00B16743" w:rsidRPr="001C6395" w:rsidRDefault="001B512E" w:rsidP="00DA0B19">
      <w:pPr>
        <w:spacing w:after="0" w:line="240" w:lineRule="auto"/>
        <w:ind w:firstLine="1418"/>
        <w:jc w:val="thaiDistribute"/>
        <w:rPr>
          <w:rFonts w:ascii="Times New Roman" w:hAnsi="Times New Roman" w:cs="Times New Roman"/>
          <w:spacing w:val="-2"/>
          <w:sz w:val="28"/>
        </w:rPr>
      </w:pPr>
      <w:r w:rsidRPr="001C6395">
        <w:rPr>
          <w:rFonts w:ascii="Times New Roman" w:hAnsi="Times New Roman" w:cs="Times New Roman"/>
          <w:spacing w:val="-2"/>
          <w:sz w:val="28"/>
        </w:rPr>
        <w:t>3</w:t>
      </w:r>
      <w:r w:rsidR="00B16743" w:rsidRPr="001C6395">
        <w:rPr>
          <w:rFonts w:ascii="Times New Roman" w:hAnsi="Times New Roman" w:cs="Times New Roman"/>
          <w:spacing w:val="-2"/>
          <w:sz w:val="28"/>
        </w:rPr>
        <w:t>.</w:t>
      </w:r>
      <w:r w:rsidRPr="001C6395">
        <w:rPr>
          <w:rFonts w:ascii="Times New Roman" w:hAnsi="Times New Roman" w:cs="Times New Roman"/>
          <w:spacing w:val="-2"/>
          <w:sz w:val="28"/>
        </w:rPr>
        <w:t xml:space="preserve"> Occupation: </w:t>
      </w:r>
      <w:r w:rsidR="00B16743" w:rsidRPr="001C6395">
        <w:rPr>
          <w:rFonts w:ascii="Times New Roman" w:hAnsi="Times New Roman" w:cs="Times New Roman"/>
          <w:spacing w:val="-2"/>
          <w:sz w:val="28"/>
        </w:rPr>
        <w:t>Stateless individuals are legally allowed to work in Thailan</w:t>
      </w:r>
      <w:r w:rsidR="00CE0812" w:rsidRPr="001C6395">
        <w:rPr>
          <w:rFonts w:ascii="Times New Roman" w:hAnsi="Times New Roman" w:cs="Times New Roman"/>
          <w:spacing w:val="-2"/>
          <w:sz w:val="28"/>
        </w:rPr>
        <w:t>d</w:t>
      </w:r>
      <w:r w:rsidR="00B16743" w:rsidRPr="001C6395">
        <w:rPr>
          <w:rFonts w:ascii="Times New Roman" w:hAnsi="Times New Roman" w:cs="Times New Roman"/>
          <w:spacing w:val="-2"/>
          <w:sz w:val="28"/>
        </w:rPr>
        <w:t xml:space="preserve"> except for of occupations restricted to foreign nationals. </w:t>
      </w:r>
    </w:p>
    <w:p w14:paraId="7D5AFA09" w14:textId="6B571B29" w:rsidR="00B16743" w:rsidRPr="001C6395" w:rsidRDefault="001B512E" w:rsidP="00DA0B19">
      <w:pPr>
        <w:spacing w:after="0" w:line="240" w:lineRule="auto"/>
        <w:ind w:firstLine="1418"/>
        <w:jc w:val="thaiDistribute"/>
        <w:rPr>
          <w:rFonts w:ascii="Times New Roman" w:hAnsi="Times New Roman" w:cs="Times New Roman"/>
          <w:spacing w:val="-2"/>
          <w:sz w:val="28"/>
        </w:rPr>
      </w:pPr>
      <w:r w:rsidRPr="001C6395">
        <w:rPr>
          <w:rFonts w:ascii="Times New Roman" w:hAnsi="Times New Roman" w:cs="Times New Roman"/>
          <w:spacing w:val="-2"/>
          <w:sz w:val="28"/>
        </w:rPr>
        <w:t>4</w:t>
      </w:r>
      <w:r w:rsidR="00B16743" w:rsidRPr="001C6395">
        <w:rPr>
          <w:rFonts w:ascii="Times New Roman" w:hAnsi="Times New Roman" w:cs="Times New Roman"/>
          <w:spacing w:val="-2"/>
          <w:sz w:val="28"/>
        </w:rPr>
        <w:t>.</w:t>
      </w:r>
      <w:r w:rsidRPr="001C6395">
        <w:rPr>
          <w:rFonts w:ascii="Times New Roman" w:hAnsi="Times New Roman" w:cs="Times New Roman"/>
          <w:spacing w:val="-2"/>
          <w:sz w:val="28"/>
        </w:rPr>
        <w:t xml:space="preserve"> The right to reside and movement: </w:t>
      </w:r>
      <w:r w:rsidR="00B16743" w:rsidRPr="001C6395">
        <w:rPr>
          <w:rFonts w:ascii="Times New Roman" w:hAnsi="Times New Roman" w:cs="Times New Roman"/>
          <w:spacing w:val="-2"/>
          <w:sz w:val="28"/>
        </w:rPr>
        <w:t>Under the Immigration Act B.E. 2522 (1979) and subsequent amendments, the government permits stateless individuals to reside temporarily in Thailand while awaiting status identification or repatriation according to international agreements. They stay in designated provinces for a profiling survey and are allowed to travel and relocate as needed.</w:t>
      </w:r>
    </w:p>
    <w:p w14:paraId="65284DDE" w14:textId="2880975F" w:rsidR="001B512E" w:rsidRPr="001C6395" w:rsidRDefault="001B512E" w:rsidP="00DA0B19">
      <w:pPr>
        <w:spacing w:after="0" w:line="240" w:lineRule="auto"/>
        <w:ind w:firstLine="1418"/>
        <w:jc w:val="thaiDistribute"/>
        <w:rPr>
          <w:rFonts w:ascii="Times New Roman" w:hAnsi="Times New Roman" w:cs="Times New Roman"/>
          <w:spacing w:val="-4"/>
          <w:sz w:val="28"/>
        </w:rPr>
      </w:pPr>
      <w:r w:rsidRPr="001C6395">
        <w:rPr>
          <w:rFonts w:ascii="Times New Roman" w:hAnsi="Times New Roman" w:cs="Times New Roman"/>
          <w:spacing w:val="-4"/>
          <w:sz w:val="28"/>
        </w:rPr>
        <w:t>5</w:t>
      </w:r>
      <w:r w:rsidR="00B16743" w:rsidRPr="001C6395">
        <w:rPr>
          <w:rFonts w:ascii="Times New Roman" w:hAnsi="Times New Roman" w:cs="Times New Roman"/>
          <w:spacing w:val="-4"/>
          <w:sz w:val="28"/>
        </w:rPr>
        <w:t>.</w:t>
      </w:r>
      <w:r w:rsidRPr="001C6395">
        <w:rPr>
          <w:rFonts w:ascii="Times New Roman" w:hAnsi="Times New Roman" w:cs="Times New Roman"/>
          <w:spacing w:val="-4"/>
          <w:sz w:val="28"/>
        </w:rPr>
        <w:t xml:space="preserve"> The Right to form a family: Stateless is entitled to register for marriage and an individual can adopt a stateless child.</w:t>
      </w:r>
    </w:p>
    <w:p w14:paraId="56401CF5"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4D989FD5" w14:textId="77777777" w:rsidR="00F033EC" w:rsidRDefault="00F033EC">
      <w:pPr>
        <w:rPr>
          <w:rFonts w:ascii="Times New Roman" w:hAnsi="Times New Roman" w:cs="Times New Roman"/>
          <w:b/>
          <w:bCs/>
          <w:sz w:val="28"/>
        </w:rPr>
      </w:pPr>
      <w:r>
        <w:rPr>
          <w:rFonts w:ascii="Times New Roman" w:hAnsi="Times New Roman" w:cs="Times New Roman"/>
          <w:b/>
          <w:bCs/>
          <w:sz w:val="28"/>
        </w:rPr>
        <w:br w:type="page"/>
      </w:r>
    </w:p>
    <w:p w14:paraId="74A3BEA3" w14:textId="78902998"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lastRenderedPageBreak/>
        <w:t>Asylum-seekers and refugees</w:t>
      </w:r>
    </w:p>
    <w:p w14:paraId="53D5B263" w14:textId="075E9FFF" w:rsidR="008436D0" w:rsidRPr="001C6395" w:rsidRDefault="008436D0" w:rsidP="00DA0B19">
      <w:pPr>
        <w:spacing w:after="0" w:line="240" w:lineRule="auto"/>
        <w:ind w:firstLine="1134"/>
        <w:jc w:val="thaiDistribute"/>
        <w:rPr>
          <w:rFonts w:ascii="Times New Roman" w:hAnsi="Times New Roman" w:cs="Times New Roman"/>
          <w:spacing w:val="-2"/>
          <w:kern w:val="0"/>
          <w:sz w:val="28"/>
        </w:rPr>
      </w:pPr>
      <w:r w:rsidRPr="001C6395">
        <w:rPr>
          <w:rFonts w:ascii="Times New Roman" w:hAnsi="Times New Roman" w:cs="Times New Roman"/>
          <w:spacing w:val="-2"/>
          <w:kern w:val="0"/>
          <w:sz w:val="28"/>
        </w:rPr>
        <w:t xml:space="preserve">Thailand upholds the Principle of Non-Refoulement and collaborates with UNHCR and IOM to assist displaced persons and asylum seekers. Currently, </w:t>
      </w:r>
      <w:r w:rsidRPr="00B6397D">
        <w:rPr>
          <w:rFonts w:ascii="Times New Roman" w:hAnsi="Times New Roman" w:cs="Times New Roman"/>
          <w:spacing w:val="-2"/>
          <w:kern w:val="0"/>
          <w:sz w:val="28"/>
        </w:rPr>
        <w:t>approximately 78,000 Myanmar Displaced Persons (</w:t>
      </w:r>
      <w:bookmarkStart w:id="2" w:name="_Hlk172388487"/>
      <w:r w:rsidRPr="00B6397D">
        <w:rPr>
          <w:rFonts w:ascii="Times New Roman" w:hAnsi="Times New Roman" w:cs="Times New Roman"/>
          <w:spacing w:val="-2"/>
          <w:kern w:val="0"/>
          <w:sz w:val="28"/>
        </w:rPr>
        <w:t>MDPs</w:t>
      </w:r>
      <w:bookmarkEnd w:id="2"/>
      <w:r w:rsidRPr="00B6397D">
        <w:rPr>
          <w:rFonts w:ascii="Times New Roman" w:hAnsi="Times New Roman" w:cs="Times New Roman"/>
          <w:spacing w:val="-2"/>
          <w:kern w:val="0"/>
          <w:sz w:val="28"/>
        </w:rPr>
        <w:t>) reside in nine temporary shelters across Kanchanaburi, Mae Hong Son, Ratchaburi, and Tak provinces. Since</w:t>
      </w:r>
      <w:r w:rsidRPr="001C6395">
        <w:rPr>
          <w:rFonts w:ascii="Times New Roman" w:hAnsi="Times New Roman" w:cs="Times New Roman"/>
          <w:spacing w:val="-2"/>
          <w:kern w:val="0"/>
          <w:sz w:val="28"/>
        </w:rPr>
        <w:t xml:space="preserve"> 2016, Thailand and Myanmar have jointly formed working groups to discuss voluntary repatriation of MDPs, overseen by the Ministries of Foreign Affairs of both countries. </w:t>
      </w:r>
      <w:r w:rsidRPr="00B6397D">
        <w:rPr>
          <w:rFonts w:ascii="Times New Roman" w:hAnsi="Times New Roman" w:cs="Times New Roman"/>
          <w:spacing w:val="-2"/>
          <w:kern w:val="0"/>
          <w:sz w:val="28"/>
        </w:rPr>
        <w:t>Since 2005, Thailand and international organizations have successfully facilitated the resettlement of 127,745 displaced persons from Myanmar who fled conflict to third countries. To monitor the return and resettlement of displaced persons, representat</w:t>
      </w:r>
      <w:r w:rsidRPr="001C6395">
        <w:rPr>
          <w:rFonts w:ascii="Times New Roman" w:hAnsi="Times New Roman" w:cs="Times New Roman"/>
          <w:spacing w:val="-2"/>
          <w:kern w:val="0"/>
          <w:sz w:val="28"/>
        </w:rPr>
        <w:t>ives from MOI, NSC, MFA, DOPA, and UNHCR visited Myanmar and Australia in September 2019 to enhance international cooperation in refugee management.</w:t>
      </w:r>
    </w:p>
    <w:p w14:paraId="4D22F6BB" w14:textId="254C04DA" w:rsidR="00361344" w:rsidRPr="00D06D36" w:rsidRDefault="0036134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Additionally, NSC collaborates closely with foreign embassies and international organizations to provide humanitarian protection and assistance to MDPs, including exploring opportunities for resettlement in third countries. Thailand and the United States have initiated a significant group resettlement program aimed at enabling displaced persons to start anew in third countries.</w:t>
      </w:r>
    </w:p>
    <w:p w14:paraId="409137FE" w14:textId="03043AD1" w:rsidR="001B512E" w:rsidRPr="00D06D36" w:rsidRDefault="008436D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However, voluntary return has been delayed by the COVID-19 pandemic and ongoing situations in Myanmar. While in Thailand, the Government has launched community development initiatives to foster social cohesion between MDPs and neighboring communities. Thailand provides essential services, especially education and healthcare. Basic education has been ensured for all MDPs, facilitating their future studies upon their eventual return. Additionally, vocational training options are available to MDPs to enhance their skills.</w:t>
      </w:r>
      <w:r w:rsidR="0078382A" w:rsidRPr="00D06D36">
        <w:rPr>
          <w:rFonts w:ascii="Times New Roman" w:hAnsi="Times New Roman" w:cs="Times New Roman"/>
          <w:sz w:val="28"/>
        </w:rPr>
        <w:t xml:space="preserve"> Moreover, during the pandemic, MOI, in cooperation with organizations such as the Thai Red Cross Society and Chulabhorn Research Institute, ensured the vaccination (Sinopharm) of MDPs across all nine temporary shelter sites. Over 80 percent of the displaced persons received vaccination during this period.</w:t>
      </w:r>
      <w:r w:rsidR="001B512E" w:rsidRPr="00D06D36">
        <w:rPr>
          <w:rFonts w:ascii="Times New Roman" w:hAnsi="Times New Roman" w:cs="Times New Roman"/>
          <w:sz w:val="28"/>
        </w:rPr>
        <w:t xml:space="preserve"> </w:t>
      </w:r>
    </w:p>
    <w:p w14:paraId="1CCB6664" w14:textId="5ABD4750" w:rsidR="00361344" w:rsidRPr="00D06D36" w:rsidRDefault="0036134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Following unrest in Myanmar in February 2021, the Thai government established Temporary Designated Areas along the borders to assist Myanmar nationals fleeing the turmoil. </w:t>
      </w:r>
      <w:r w:rsidR="00DC41EE" w:rsidRPr="00D06D36">
        <w:rPr>
          <w:rFonts w:ascii="Times New Roman" w:hAnsi="Times New Roman" w:cs="Times New Roman"/>
          <w:sz w:val="28"/>
        </w:rPr>
        <w:t>In line with humanitarian principles, the aid provided included food, water, medicine, and essential supplies</w:t>
      </w:r>
      <w:r w:rsidRPr="00D06D36">
        <w:rPr>
          <w:rFonts w:ascii="Times New Roman" w:hAnsi="Times New Roman" w:cs="Times New Roman"/>
          <w:sz w:val="28"/>
        </w:rPr>
        <w:t>. Thailand also facilitated transportation for those wishing to return home once conditions stabilized.</w:t>
      </w:r>
      <w:r w:rsidR="001B2699">
        <w:rPr>
          <w:rFonts w:ascii="Times New Roman" w:hAnsi="Times New Roman" w:cs="Times New Roman"/>
          <w:sz w:val="28"/>
        </w:rPr>
        <w:t xml:space="preserve"> Importantly, in August 2025, the Cabinet recently grants special permission for MDPs to extend their stay and work outside of the Temporary Shelters for one year. </w:t>
      </w:r>
    </w:p>
    <w:p w14:paraId="2251A0BD" w14:textId="48E4C7B8" w:rsidR="0078382A" w:rsidRPr="00D06D36" w:rsidRDefault="0078382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Regards the integrating cooperation, the network for managing displaced persons includes NSC setting strategic policies, MOI</w:t>
      </w:r>
      <w:r w:rsidRPr="00DC53A1">
        <w:rPr>
          <w:rFonts w:ascii="Times New Roman" w:hAnsi="Times New Roman" w:cs="Times New Roman"/>
          <w:sz w:val="28"/>
        </w:rPr>
        <w:t>'</w:t>
      </w:r>
      <w:r w:rsidRPr="00D06D36">
        <w:rPr>
          <w:rFonts w:ascii="Times New Roman" w:hAnsi="Times New Roman" w:cs="Times New Roman"/>
          <w:sz w:val="28"/>
        </w:rPr>
        <w:t xml:space="preserve">s Secretariat Office approving annual projects and granting permissions for UNHCR and private organizations to access temporary shelters. DOPA handles practical operations, with District Chiefs </w:t>
      </w:r>
      <w:r w:rsidRPr="00D06D36">
        <w:rPr>
          <w:rFonts w:ascii="Times New Roman" w:hAnsi="Times New Roman" w:cs="Times New Roman"/>
          <w:sz w:val="28"/>
        </w:rPr>
        <w:lastRenderedPageBreak/>
        <w:t>and Volunteers Defense Corps managing shelters, ensuring security, human rights protection, record-keeping, and coordinating with international organizations. MFA allocates budgets for skill development programs to prepare displaced persons for return to their countries of origin.</w:t>
      </w:r>
    </w:p>
    <w:p w14:paraId="615DD2D3" w14:textId="6D78D761" w:rsidR="00B034A0" w:rsidRPr="00D06D36" w:rsidRDefault="00B034A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w:t>
      </w:r>
      <w:r w:rsidR="00654B81" w:rsidRPr="00D06D36">
        <w:rPr>
          <w:rFonts w:ascii="Times New Roman" w:hAnsi="Times New Roman" w:cs="Times New Roman"/>
          <w:sz w:val="28"/>
        </w:rPr>
        <w:t xml:space="preserve">he Regulation of the Office of the Prime Minister on Screening of Aliens Unable to Return to </w:t>
      </w:r>
      <w:r w:rsidR="001C6395">
        <w:rPr>
          <w:rFonts w:ascii="Times New Roman" w:hAnsi="Times New Roman" w:cs="Times New Roman"/>
          <w:sz w:val="28"/>
        </w:rPr>
        <w:t>t</w:t>
      </w:r>
      <w:r w:rsidR="00654B81" w:rsidRPr="00D06D36">
        <w:rPr>
          <w:rFonts w:ascii="Times New Roman" w:hAnsi="Times New Roman" w:cs="Times New Roman"/>
          <w:sz w:val="28"/>
        </w:rPr>
        <w:t xml:space="preserve">heir </w:t>
      </w:r>
      <w:proofErr w:type="gramStart"/>
      <w:r w:rsidR="00654B81" w:rsidRPr="00D06D36">
        <w:rPr>
          <w:rFonts w:ascii="Times New Roman" w:hAnsi="Times New Roman" w:cs="Times New Roman"/>
          <w:sz w:val="28"/>
        </w:rPr>
        <w:t>Country of Origin</w:t>
      </w:r>
      <w:proofErr w:type="gramEnd"/>
      <w:r w:rsidR="00654B81" w:rsidRPr="00D06D36">
        <w:rPr>
          <w:rFonts w:ascii="Times New Roman" w:hAnsi="Times New Roman" w:cs="Times New Roman"/>
          <w:sz w:val="28"/>
        </w:rPr>
        <w:t xml:space="preserve"> B.E. 2562 (2019) defines "protected persons" as aliens who cannot voluntarily return to their country of origin due to a credible fear of persecution in the receiving country. These individuals will not be repatriated unless they voluntarily choose to leave Thailand or there are national security concerns. The Regulation also mandates education for protected children and healthcare services for all protected persons. </w:t>
      </w:r>
    </w:p>
    <w:p w14:paraId="53283611" w14:textId="77777777" w:rsidR="00913DAF" w:rsidRPr="00D06D36" w:rsidRDefault="00913D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Furthermore, the National Screening Mechanism (NSM) was set up to identify individuals requiring protection, legal status, temporary residence in Thailand, and access to essential services such as healthcare and education for a dignified livelihood. Adult applicants undergoing screening may be granted bail to reside outside detention centers, while Alternatives to Detention (ATD) are utilized for child applicants. </w:t>
      </w:r>
      <w:r w:rsidRPr="001B2699">
        <w:rPr>
          <w:rFonts w:ascii="Times New Roman" w:hAnsi="Times New Roman" w:cs="Times New Roman"/>
          <w:sz w:val="28"/>
        </w:rPr>
        <w:t>As of February 2024, 170 individuals have undergone pre-screening.</w:t>
      </w:r>
    </w:p>
    <w:p w14:paraId="7A1DCCB2" w14:textId="77777777" w:rsidR="00913DAF" w:rsidRPr="00D06D36" w:rsidRDefault="00913D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To safeguard asylum seekers in Thailand, whether entering or transiting, the government collaborates with UNHCR and IOM for nationality verification and facilitating returns to their home countries or resettlement in third countries. Potential trafficking victims undergo screening through the National Referral Mechanism (NRM). Those identified as victims of human trafficking receive comprehensive assistance from MSDHS, including physical and psychological care throughout the legal proceedings.</w:t>
      </w:r>
    </w:p>
    <w:p w14:paraId="0FC59BBF" w14:textId="5E752FAE" w:rsidR="00913DAF" w:rsidRPr="00D06D36" w:rsidRDefault="00913D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Regarding migrant children, in January 2019, seven key government agencies including RTP, MSDHS, MFA, MOI, MOPH, MOE, and MOL signed MoU on Alternative Measures to Detention for Children in Immigration Centers. This MoU assigns responsibilities and provides guidelines to ensure migrant children under 18, including those of illegal migrants seeking asylum, are not held in Immigration Detention Centers. Instead, children and their mothers or guardians are placed under the care of MSDHS, private organizations, or civil society while awaiting long-term solutions. The MoU emphasizes the following principles: (1) Detention of children should only occur in exceptional circumstances as a last resort and for the shortest possible period. (2) Any decision to detain a child must prioritize the child's best interests. (3) Children have the right to an adequate standard of </w:t>
      </w:r>
      <w:r w:rsidR="00576C92" w:rsidRPr="00D06D36">
        <w:rPr>
          <w:rFonts w:ascii="Times New Roman" w:hAnsi="Times New Roman" w:cs="Times New Roman"/>
          <w:sz w:val="28"/>
        </w:rPr>
        <w:t>living,</w:t>
      </w:r>
      <w:r w:rsidRPr="00D06D36">
        <w:rPr>
          <w:rFonts w:ascii="Times New Roman" w:hAnsi="Times New Roman" w:cs="Times New Roman"/>
          <w:sz w:val="28"/>
        </w:rPr>
        <w:t xml:space="preserve"> essential for their development. (4) Family care for the child should be prioritized whenever possible.</w:t>
      </w:r>
    </w:p>
    <w:p w14:paraId="4400330F" w14:textId="74A34E22" w:rsidR="00913DAF" w:rsidRPr="00D06D36" w:rsidRDefault="00576C9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w</w:t>
      </w:r>
      <w:r w:rsidR="00913DAF" w:rsidRPr="00D06D36">
        <w:rPr>
          <w:rFonts w:ascii="Times New Roman" w:hAnsi="Times New Roman" w:cs="Times New Roman"/>
          <w:sz w:val="28"/>
        </w:rPr>
        <w:t xml:space="preserve">hile not a party to the United Nations Convention relating to the Status of Refugees, adopted in 1951 (1951 Refugee Convention) and its 1967 </w:t>
      </w:r>
      <w:r w:rsidR="00913DAF" w:rsidRPr="00D06D36">
        <w:rPr>
          <w:rFonts w:ascii="Times New Roman" w:hAnsi="Times New Roman" w:cs="Times New Roman"/>
          <w:sz w:val="28"/>
        </w:rPr>
        <w:lastRenderedPageBreak/>
        <w:t xml:space="preserve">protocol, </w:t>
      </w:r>
      <w:r w:rsidR="00DC41EE" w:rsidRPr="00D06D36">
        <w:rPr>
          <w:rFonts w:ascii="Times New Roman" w:hAnsi="Times New Roman" w:cs="Times New Roman"/>
          <w:sz w:val="28"/>
        </w:rPr>
        <w:t>nonetheless maintains a strong humanitarian tradition and commitment</w:t>
      </w:r>
      <w:r w:rsidR="00913DAF" w:rsidRPr="00D06D36">
        <w:rPr>
          <w:rFonts w:ascii="Times New Roman" w:hAnsi="Times New Roman" w:cs="Times New Roman"/>
          <w:sz w:val="28"/>
        </w:rPr>
        <w:t xml:space="preserve">. As a significant transit and destination country, Thailand receives a substantial number of legal and illegal migrants globally. In December 2018, Thailand joined other nations in adopting the Global Compact on Refugees (GCR) and the Global Compact for Safe, Orderly and Regular Migration (GCM) at the 73rd Session of the General Assembly in New York. This commitment aims to enhance international cooperation and uphold principles of responsibility and burden-sharing concerning refugees and displaced persons. To explore potential accession to the Convention, a sub-committee under the NSC </w:t>
      </w:r>
      <w:r w:rsidRPr="00D06D36">
        <w:rPr>
          <w:rFonts w:ascii="Times New Roman" w:hAnsi="Times New Roman" w:cs="Times New Roman"/>
          <w:sz w:val="28"/>
        </w:rPr>
        <w:t>was</w:t>
      </w:r>
      <w:r w:rsidR="00913DAF" w:rsidRPr="00D06D36">
        <w:rPr>
          <w:rFonts w:ascii="Times New Roman" w:hAnsi="Times New Roman" w:cs="Times New Roman"/>
          <w:sz w:val="28"/>
        </w:rPr>
        <w:t xml:space="preserve"> formed</w:t>
      </w:r>
      <w:r w:rsidRPr="00D06D36">
        <w:rPr>
          <w:rFonts w:ascii="Times New Roman" w:hAnsi="Times New Roman" w:cs="Times New Roman"/>
          <w:sz w:val="28"/>
        </w:rPr>
        <w:t xml:space="preserve"> to</w:t>
      </w:r>
      <w:r w:rsidR="00913DAF" w:rsidRPr="00D06D36">
        <w:rPr>
          <w:rFonts w:ascii="Times New Roman" w:hAnsi="Times New Roman" w:cs="Times New Roman"/>
          <w:sz w:val="28"/>
        </w:rPr>
        <w:t xml:space="preserve"> review current laws and regulations, propose necessary adjustments </w:t>
      </w:r>
      <w:r w:rsidRPr="00D06D36">
        <w:rPr>
          <w:rFonts w:ascii="Times New Roman" w:hAnsi="Times New Roman" w:cs="Times New Roman"/>
          <w:sz w:val="28"/>
        </w:rPr>
        <w:t>to align with</w:t>
      </w:r>
      <w:r w:rsidR="00913DAF" w:rsidRPr="00D06D36">
        <w:rPr>
          <w:rFonts w:ascii="Times New Roman" w:hAnsi="Times New Roman" w:cs="Times New Roman"/>
          <w:sz w:val="28"/>
        </w:rPr>
        <w:t xml:space="preserve"> Convention obligations, and </w:t>
      </w:r>
      <w:r w:rsidRPr="00D06D36">
        <w:rPr>
          <w:rFonts w:ascii="Times New Roman" w:hAnsi="Times New Roman" w:cs="Times New Roman"/>
          <w:sz w:val="28"/>
        </w:rPr>
        <w:t>develop</w:t>
      </w:r>
      <w:r w:rsidR="00913DAF" w:rsidRPr="00D06D36">
        <w:rPr>
          <w:rFonts w:ascii="Times New Roman" w:hAnsi="Times New Roman" w:cs="Times New Roman"/>
          <w:sz w:val="28"/>
        </w:rPr>
        <w:t xml:space="preserve"> a roadmap for future actions.</w:t>
      </w:r>
    </w:p>
    <w:p w14:paraId="3C1B5E5F" w14:textId="5017A7B0" w:rsidR="00361344" w:rsidRPr="00D06D36" w:rsidRDefault="00A20B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Furthermore, t</w:t>
      </w:r>
      <w:r w:rsidR="00361344" w:rsidRPr="00D06D36">
        <w:rPr>
          <w:rFonts w:ascii="Times New Roman" w:hAnsi="Times New Roman" w:cs="Times New Roman"/>
          <w:sz w:val="28"/>
        </w:rPr>
        <w:t>he Comprehensive Action Plan on Illegal Migrant Management has been developed in two phases: the 1</w:t>
      </w:r>
      <w:r w:rsidR="00361344" w:rsidRPr="00D06D36">
        <w:rPr>
          <w:rFonts w:ascii="Times New Roman" w:hAnsi="Times New Roman" w:cs="Times New Roman"/>
          <w:sz w:val="28"/>
          <w:vertAlign w:val="superscript"/>
        </w:rPr>
        <w:t>st</w:t>
      </w:r>
      <w:r w:rsidR="00361344" w:rsidRPr="00D06D36">
        <w:rPr>
          <w:rFonts w:ascii="Times New Roman" w:hAnsi="Times New Roman" w:cs="Times New Roman"/>
          <w:sz w:val="28"/>
        </w:rPr>
        <w:t xml:space="preserve"> phase B.E. 2562 - 2565 </w:t>
      </w:r>
      <w:r w:rsidR="00D814F0" w:rsidRPr="00D06D36">
        <w:rPr>
          <w:rFonts w:ascii="Times New Roman" w:hAnsi="Times New Roman" w:cs="Times New Roman"/>
          <w:sz w:val="28"/>
        </w:rPr>
        <w:t>(</w:t>
      </w:r>
      <w:r w:rsidR="00361344" w:rsidRPr="00D06D36">
        <w:rPr>
          <w:rFonts w:ascii="Times New Roman" w:hAnsi="Times New Roman" w:cs="Times New Roman"/>
          <w:sz w:val="28"/>
        </w:rPr>
        <w:t>2019 - 2022) and the 2</w:t>
      </w:r>
      <w:r w:rsidR="00361344" w:rsidRPr="00D06D36">
        <w:rPr>
          <w:rFonts w:ascii="Times New Roman" w:hAnsi="Times New Roman" w:cs="Times New Roman"/>
          <w:sz w:val="28"/>
          <w:vertAlign w:val="superscript"/>
        </w:rPr>
        <w:t>nd</w:t>
      </w:r>
      <w:r w:rsidR="00361344" w:rsidRPr="00D06D36">
        <w:rPr>
          <w:rFonts w:ascii="Times New Roman" w:hAnsi="Times New Roman" w:cs="Times New Roman"/>
          <w:sz w:val="28"/>
        </w:rPr>
        <w:t xml:space="preserve"> phase B.E. 2566 - 2570 </w:t>
      </w:r>
      <w:r w:rsidR="00D814F0" w:rsidRPr="00D06D36">
        <w:rPr>
          <w:rFonts w:ascii="Times New Roman" w:hAnsi="Times New Roman" w:cs="Times New Roman"/>
          <w:sz w:val="28"/>
        </w:rPr>
        <w:t>(</w:t>
      </w:r>
      <w:r w:rsidR="00361344" w:rsidRPr="00D06D36">
        <w:rPr>
          <w:rFonts w:ascii="Times New Roman" w:hAnsi="Times New Roman" w:cs="Times New Roman"/>
          <w:sz w:val="28"/>
        </w:rPr>
        <w:t>2023 - 2027). It provides policy direction to relevant agencies to manage migration issues, considering the diverse nature of migration flows and balancing security with human rights. The plan prioritizes addressing the needs of four main groups: stateless persons, illegal migrant workers, undocumented migrants, and asylum seekers. This underscores the government's commitment to addressing and safeguarding various categories of migrants.</w:t>
      </w:r>
    </w:p>
    <w:p w14:paraId="4C614AAA" w14:textId="77777777" w:rsidR="00412F5C" w:rsidRPr="00D06D36" w:rsidRDefault="00412F5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December 2023, Thailand pledged at the 2nd Global Refugee Forum in Geneva, Switzerland, in eight key areas: </w:t>
      </w:r>
    </w:p>
    <w:p w14:paraId="4B7A3333"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Pr="00D06D36">
        <w:rPr>
          <w:rFonts w:ascii="Times New Roman" w:hAnsi="Times New Roman" w:cs="Times New Roman"/>
          <w:sz w:val="28"/>
        </w:rPr>
        <w:tab/>
        <w:t>Strengthening the NSM</w:t>
      </w:r>
    </w:p>
    <w:p w14:paraId="2A0B0465"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Pr="00D06D36">
        <w:rPr>
          <w:rFonts w:ascii="Times New Roman" w:hAnsi="Times New Roman" w:cs="Times New Roman"/>
          <w:sz w:val="28"/>
        </w:rPr>
        <w:tab/>
        <w:t>Resolving statelessness, particularly for children born in Thailand</w:t>
      </w:r>
    </w:p>
    <w:p w14:paraId="03B45A81"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Pr="00D06D36">
        <w:rPr>
          <w:rFonts w:ascii="Times New Roman" w:hAnsi="Times New Roman" w:cs="Times New Roman"/>
          <w:sz w:val="28"/>
        </w:rPr>
        <w:tab/>
        <w:t>Reviewing alternatives to detention to improve inclusivity and expand community-based care</w:t>
      </w:r>
    </w:p>
    <w:p w14:paraId="3900C91A"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Pr="00D06D36">
        <w:rPr>
          <w:rFonts w:ascii="Times New Roman" w:hAnsi="Times New Roman" w:cs="Times New Roman"/>
          <w:sz w:val="28"/>
        </w:rPr>
        <w:tab/>
        <w:t>Enhancing access to education and skills development for forcibly displaced and stateless children, including increased financial support</w:t>
      </w:r>
    </w:p>
    <w:p w14:paraId="6E2FB3CC"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Pr="00D06D36">
        <w:rPr>
          <w:rFonts w:ascii="Times New Roman" w:hAnsi="Times New Roman" w:cs="Times New Roman"/>
          <w:sz w:val="28"/>
        </w:rPr>
        <w:tab/>
        <w:t>Developing health coverage schemes for migrants to ensure affordable access to healthcare services</w:t>
      </w:r>
    </w:p>
    <w:p w14:paraId="371192A5"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w:t>
      </w:r>
      <w:r w:rsidRPr="00D06D36">
        <w:rPr>
          <w:rFonts w:ascii="Times New Roman" w:hAnsi="Times New Roman" w:cs="Times New Roman"/>
          <w:sz w:val="28"/>
        </w:rPr>
        <w:tab/>
        <w:t>Expanding cooperation with other countries to find lasting solution for those needing international protection</w:t>
      </w:r>
    </w:p>
    <w:p w14:paraId="38338F65" w14:textId="77777777" w:rsidR="00412F5C" w:rsidRPr="00D06D36" w:rsidRDefault="00412F5C" w:rsidP="00DA0B19">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7.</w:t>
      </w:r>
      <w:r w:rsidRPr="00D06D36">
        <w:rPr>
          <w:rFonts w:ascii="Times New Roman" w:hAnsi="Times New Roman" w:cs="Times New Roman"/>
          <w:sz w:val="28"/>
        </w:rPr>
        <w:tab/>
        <w:t>Providing humanitarian aid to Rohingya refugees and developmental assistance to their country of origin</w:t>
      </w:r>
    </w:p>
    <w:p w14:paraId="471E3868" w14:textId="4C27863C" w:rsidR="00A20BAF" w:rsidRPr="001B2699" w:rsidRDefault="00412F5C" w:rsidP="00DA0B19">
      <w:pPr>
        <w:tabs>
          <w:tab w:val="left" w:pos="1701"/>
        </w:tabs>
        <w:spacing w:after="0" w:line="240" w:lineRule="auto"/>
        <w:ind w:firstLine="1418"/>
        <w:jc w:val="thaiDistribute"/>
        <w:rPr>
          <w:rFonts w:ascii="Times New Roman" w:hAnsi="Times New Roman"/>
          <w:sz w:val="28"/>
          <w:cs/>
        </w:rPr>
      </w:pPr>
      <w:r w:rsidRPr="00D06D36">
        <w:rPr>
          <w:rFonts w:ascii="Times New Roman" w:hAnsi="Times New Roman" w:cs="Times New Roman"/>
          <w:sz w:val="28"/>
        </w:rPr>
        <w:t>8.</w:t>
      </w:r>
      <w:r w:rsidRPr="00D06D36">
        <w:rPr>
          <w:rFonts w:ascii="Times New Roman" w:hAnsi="Times New Roman" w:cs="Times New Roman"/>
          <w:sz w:val="28"/>
        </w:rPr>
        <w:tab/>
        <w:t>And withdrawing Thailand’s reservation to Article 22 of the Convention on the Rights of the Child (CRC)</w:t>
      </w:r>
      <w:r w:rsidR="00A20BAF" w:rsidRPr="00D06D36">
        <w:rPr>
          <w:rFonts w:ascii="Times New Roman" w:hAnsi="Times New Roman" w:cs="Times New Roman"/>
          <w:sz w:val="28"/>
        </w:rPr>
        <w:t>.</w:t>
      </w:r>
      <w:r w:rsidR="00D46A74">
        <w:rPr>
          <w:rFonts w:ascii="Times New Roman" w:hAnsi="Times New Roman" w:cs="Times New Roman"/>
          <w:sz w:val="28"/>
        </w:rPr>
        <w:t xml:space="preserve"> </w:t>
      </w:r>
      <w:r w:rsidR="00D46A74" w:rsidRPr="001B2699">
        <w:rPr>
          <w:rFonts w:ascii="Times New Roman" w:hAnsi="Times New Roman" w:cs="Times New Roman"/>
          <w:sz w:val="28"/>
        </w:rPr>
        <w:t>Currently, Thailand has already withdrawn this aforementioned reservation to strengthen child protection.</w:t>
      </w:r>
    </w:p>
    <w:p w14:paraId="48BC53B3" w14:textId="1B3ACF8A" w:rsidR="00A36A85" w:rsidRPr="00D06D36" w:rsidRDefault="00A36A85" w:rsidP="00DA0B19">
      <w:pPr>
        <w:spacing w:after="0" w:line="240" w:lineRule="auto"/>
        <w:ind w:firstLine="1134"/>
        <w:jc w:val="thaiDistribute"/>
        <w:rPr>
          <w:rFonts w:ascii="Times New Roman" w:hAnsi="Times New Roman" w:cs="Times New Roman"/>
          <w:sz w:val="28"/>
          <w:cs/>
        </w:rPr>
      </w:pPr>
      <w:r w:rsidRPr="00D06D36">
        <w:rPr>
          <w:rFonts w:ascii="Times New Roman" w:hAnsi="Times New Roman" w:cs="Times New Roman"/>
          <w:sz w:val="28"/>
        </w:rPr>
        <w:t>Thailand has</w:t>
      </w:r>
      <w:r w:rsidR="00D46A74">
        <w:rPr>
          <w:rFonts w:ascii="Times New Roman" w:hAnsi="Times New Roman" w:cs="Times New Roman"/>
          <w:sz w:val="28"/>
        </w:rPr>
        <w:t xml:space="preserve"> also</w:t>
      </w:r>
      <w:r w:rsidRPr="00D06D36">
        <w:rPr>
          <w:rFonts w:ascii="Times New Roman" w:hAnsi="Times New Roman" w:cs="Times New Roman"/>
          <w:sz w:val="28"/>
        </w:rPr>
        <w:t xml:space="preserve"> taken steps to address smuggling of displaced persons by amending the Immigration Act, B.E. 2522 (1979), specifically targeting migrant smuggling to align with the Protocol against Smuggling of Migrants by Land, Sea, </w:t>
      </w:r>
      <w:r w:rsidRPr="00D06D36">
        <w:rPr>
          <w:rFonts w:ascii="Times New Roman" w:hAnsi="Times New Roman" w:cs="Times New Roman"/>
          <w:sz w:val="28"/>
        </w:rPr>
        <w:lastRenderedPageBreak/>
        <w:t xml:space="preserve">and Air, and the United Nations Convention against Transnational Organized Crime. </w:t>
      </w:r>
    </w:p>
    <w:p w14:paraId="56338A24"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Equality between men and women</w:t>
      </w:r>
    </w:p>
    <w:p w14:paraId="15447A1C" w14:textId="6B05704B" w:rsidR="00541FE1" w:rsidRPr="00D06D36" w:rsidRDefault="00C25283"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2017 Constitution</w:t>
      </w:r>
      <w:r w:rsidR="00541FE1" w:rsidRPr="00D06D36">
        <w:rPr>
          <w:rFonts w:ascii="Times New Roman" w:hAnsi="Times New Roman" w:cs="Times New Roman"/>
          <w:sz w:val="28"/>
        </w:rPr>
        <w:t xml:space="preserve"> includes provisions to ensure and advance gender equality between men and women, as follows: </w:t>
      </w:r>
    </w:p>
    <w:p w14:paraId="60106F47" w14:textId="2E4C5F50" w:rsidR="008B784F"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1</w:t>
      </w:r>
      <w:r w:rsidR="008B784F" w:rsidRPr="00D06D36">
        <w:rPr>
          <w:rFonts w:ascii="Times New Roman" w:hAnsi="Times New Roman" w:cs="Times New Roman"/>
          <w:sz w:val="28"/>
        </w:rPr>
        <w:t xml:space="preserve">. </w:t>
      </w:r>
      <w:r w:rsidRPr="00D06D36">
        <w:rPr>
          <w:rFonts w:ascii="Times New Roman" w:hAnsi="Times New Roman" w:cs="Times New Roman"/>
          <w:sz w:val="28"/>
        </w:rPr>
        <w:t xml:space="preserve">Section 27: </w:t>
      </w:r>
      <w:r w:rsidR="008B784F" w:rsidRPr="00D06D36">
        <w:rPr>
          <w:rFonts w:ascii="Times New Roman" w:hAnsi="Times New Roman" w:cs="Times New Roman"/>
          <w:sz w:val="28"/>
        </w:rPr>
        <w:t xml:space="preserve">Everyone is equal before the law and shall have equal rights, liberties, and protection under the law. Men and women are entitled to equal rights, and discrimination based on gender differences is prohibited. </w:t>
      </w:r>
    </w:p>
    <w:p w14:paraId="09583F1A" w14:textId="2B4B53CB"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2</w:t>
      </w:r>
      <w:r w:rsidR="0069754C" w:rsidRPr="00D06D36">
        <w:rPr>
          <w:rFonts w:ascii="Times New Roman" w:hAnsi="Times New Roman" w:cs="Times New Roman"/>
          <w:sz w:val="28"/>
        </w:rPr>
        <w:t>.</w:t>
      </w:r>
      <w:r w:rsidRPr="00D06D36">
        <w:rPr>
          <w:rFonts w:ascii="Times New Roman" w:hAnsi="Times New Roman" w:cs="Times New Roman"/>
          <w:sz w:val="28"/>
        </w:rPr>
        <w:t xml:space="preserve"> Section 71: </w:t>
      </w:r>
      <w:r w:rsidR="0069754C" w:rsidRPr="00D06D36">
        <w:rPr>
          <w:rFonts w:ascii="Times New Roman" w:hAnsi="Times New Roman" w:cs="Times New Roman"/>
          <w:sz w:val="28"/>
        </w:rPr>
        <w:t>The State should provide assistance to women to be able to have a quality living and shall protect them from violence or unfair treatment. When allocating budgets, the government should consider the specific needs of individuals with respect to genders, ages, and conditions of persons to ensure fairness.</w:t>
      </w:r>
    </w:p>
    <w:p w14:paraId="790FD12C" w14:textId="77777777" w:rsidR="0069754C" w:rsidRPr="00D06D36" w:rsidRDefault="0069754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3.</w:t>
      </w:r>
      <w:r w:rsidR="001B512E" w:rsidRPr="00D06D36">
        <w:rPr>
          <w:rFonts w:ascii="Times New Roman" w:hAnsi="Times New Roman" w:cs="Times New Roman"/>
          <w:sz w:val="28"/>
        </w:rPr>
        <w:t xml:space="preserve"> Section 90: </w:t>
      </w:r>
      <w:r w:rsidRPr="00D06D36">
        <w:rPr>
          <w:rFonts w:ascii="Times New Roman" w:hAnsi="Times New Roman" w:cs="Times New Roman"/>
          <w:sz w:val="28"/>
        </w:rPr>
        <w:t>When compiling a list of candidates, consideration must be given to ensuring equality between men and women.</w:t>
      </w:r>
    </w:p>
    <w:p w14:paraId="045DB231" w14:textId="6B7B84CE" w:rsidR="0069754C" w:rsidRPr="00D06D36" w:rsidRDefault="0069754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4. </w:t>
      </w:r>
      <w:r w:rsidR="001B512E" w:rsidRPr="00D06D36">
        <w:rPr>
          <w:rFonts w:ascii="Times New Roman" w:hAnsi="Times New Roman" w:cs="Times New Roman"/>
          <w:sz w:val="28"/>
        </w:rPr>
        <w:t xml:space="preserve">Section 128: </w:t>
      </w:r>
      <w:r w:rsidRPr="00D06D36">
        <w:rPr>
          <w:rFonts w:ascii="Times New Roman" w:hAnsi="Times New Roman" w:cs="Times New Roman"/>
          <w:sz w:val="28"/>
        </w:rPr>
        <w:t>When establishing an ad hoc committee to review bills involving issues related to women, the committee composition must include at least one-third women representatives or representatives from private organizations working on women's issues.</w:t>
      </w:r>
      <w:r w:rsidR="00CA5844" w:rsidRPr="00D06D36">
        <w:rPr>
          <w:rFonts w:ascii="Times New Roman" w:hAnsi="Times New Roman" w:cs="Times New Roman"/>
          <w:sz w:val="28"/>
        </w:rPr>
        <w:t xml:space="preserve"> </w:t>
      </w:r>
    </w:p>
    <w:p w14:paraId="33009619" w14:textId="3D905F3D" w:rsidR="001B512E" w:rsidRPr="00D06D36" w:rsidRDefault="00863EB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has launched the Action Plan on Women’s Development in two phases: the 1</w:t>
      </w:r>
      <w:r w:rsidRPr="00D06D36">
        <w:rPr>
          <w:rFonts w:ascii="Times New Roman" w:hAnsi="Times New Roman" w:cs="Times New Roman"/>
          <w:sz w:val="28"/>
          <w:vertAlign w:val="superscript"/>
        </w:rPr>
        <w:t>st</w:t>
      </w:r>
      <w:r w:rsidR="00177E63" w:rsidRPr="00D06D36">
        <w:rPr>
          <w:rFonts w:ascii="Times New Roman" w:hAnsi="Times New Roman" w:cs="Times New Roman"/>
          <w:sz w:val="28"/>
        </w:rPr>
        <w:t xml:space="preserve"> </w:t>
      </w:r>
      <w:r w:rsidRPr="00D06D36">
        <w:rPr>
          <w:rFonts w:ascii="Times New Roman" w:hAnsi="Times New Roman" w:cs="Times New Roman"/>
          <w:sz w:val="28"/>
        </w:rPr>
        <w:t xml:space="preserve">phase B.E. 2563 - 2565 </w:t>
      </w:r>
      <w:r w:rsidR="00D814F0" w:rsidRPr="00D06D36">
        <w:rPr>
          <w:rFonts w:ascii="Times New Roman" w:hAnsi="Times New Roman" w:cs="Times New Roman"/>
          <w:sz w:val="28"/>
        </w:rPr>
        <w:t>(</w:t>
      </w:r>
      <w:r w:rsidRPr="00D06D36">
        <w:rPr>
          <w:rFonts w:ascii="Times New Roman" w:hAnsi="Times New Roman" w:cs="Times New Roman"/>
          <w:sz w:val="28"/>
        </w:rPr>
        <w:t>2020 - 2022) and the 2</w:t>
      </w:r>
      <w:r w:rsidRPr="00D06D36">
        <w:rPr>
          <w:rFonts w:ascii="Times New Roman" w:hAnsi="Times New Roman" w:cs="Times New Roman"/>
          <w:sz w:val="28"/>
          <w:vertAlign w:val="superscript"/>
        </w:rPr>
        <w:t>nd</w:t>
      </w:r>
      <w:r w:rsidRPr="00D06D36">
        <w:rPr>
          <w:rFonts w:ascii="Times New Roman" w:hAnsi="Times New Roman" w:cs="Times New Roman"/>
          <w:sz w:val="28"/>
        </w:rPr>
        <w:t xml:space="preserve"> phase B.E. 2566 – 2570 </w:t>
      </w:r>
      <w:r w:rsidR="00D814F0" w:rsidRPr="00D06D36">
        <w:rPr>
          <w:rFonts w:ascii="Times New Roman" w:hAnsi="Times New Roman" w:cs="Times New Roman"/>
          <w:sz w:val="28"/>
        </w:rPr>
        <w:t>(</w:t>
      </w:r>
      <w:r w:rsidRPr="00D06D36">
        <w:rPr>
          <w:rFonts w:ascii="Times New Roman" w:hAnsi="Times New Roman" w:cs="Times New Roman"/>
          <w:sz w:val="28"/>
        </w:rPr>
        <w:t>2023 – 2027). The plan aims to ensure women and girls can develop their full potential, receive equal treatment without discrimination or violence, and live in communities that promote understanding of gender equality. The plan includes key initiatives such as promoting women’s development, combating violence against women, enhancing women's participation in decision-making at all levels, public communication to foster societal attitudes toward gender equality, establishing management systems to empower women and promote gender equality, and strengthening national mechanisms for women's development.</w:t>
      </w:r>
      <w:r w:rsidR="001B512E" w:rsidRPr="00D06D36">
        <w:rPr>
          <w:rFonts w:ascii="Times New Roman" w:hAnsi="Times New Roman" w:cs="Times New Roman"/>
          <w:sz w:val="28"/>
        </w:rPr>
        <w:t xml:space="preserve">  </w:t>
      </w:r>
      <w:r w:rsidR="00CF60DE" w:rsidRPr="00D06D36">
        <w:rPr>
          <w:rFonts w:ascii="Times New Roman" w:hAnsi="Times New Roman" w:cs="Times New Roman"/>
          <w:sz w:val="28"/>
        </w:rPr>
        <w:t xml:space="preserve"> </w:t>
      </w:r>
    </w:p>
    <w:p w14:paraId="5E615E1D" w14:textId="5C4BB63E" w:rsidR="00CF60DE" w:rsidRPr="00D06D36" w:rsidRDefault="00CF60D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Government agencies have actively implemented the Master Plan on the Promotion of Equality between</w:t>
      </w:r>
      <w:r w:rsidR="0021159B" w:rsidRPr="00D06D36">
        <w:rPr>
          <w:rFonts w:ascii="Times New Roman" w:hAnsi="Times New Roman" w:cs="Times New Roman"/>
          <w:sz w:val="28"/>
        </w:rPr>
        <w:t xml:space="preserve"> Men</w:t>
      </w:r>
      <w:r w:rsidRPr="00D06D36">
        <w:rPr>
          <w:rFonts w:ascii="Times New Roman" w:hAnsi="Times New Roman" w:cs="Times New Roman"/>
          <w:sz w:val="28"/>
        </w:rPr>
        <w:t xml:space="preserve"> and Women </w:t>
      </w:r>
      <w:r w:rsidR="00CA5844" w:rsidRPr="00D06D36">
        <w:rPr>
          <w:rFonts w:ascii="Times New Roman" w:hAnsi="Times New Roman" w:cs="Times New Roman"/>
          <w:sz w:val="28"/>
        </w:rPr>
        <w:t>by integrating a gender-responsive framework across all levels of their operations and applying a gender perspective in their activities to ensure equality and fairness between men and women. Each agency is tasked with gathering sex-disaggregated data, integrating gender considerations into human resource management, incorporating gender perspectives into environmental settings, promoting awareness and capacity building on gender roles, integrating gender perspectives into their daily operations, and fostering partnerships within and outside their organizations. Progress on these aspects is regularly reported to MSDHS. Currently, agencies are executing the Master Plan on Gender Equality Promotion B.E. 2566 – 2570 (2023 - 2027).</w:t>
      </w:r>
    </w:p>
    <w:p w14:paraId="388B1A85" w14:textId="2D40D408" w:rsidR="001B512E" w:rsidRPr="00D06D36" w:rsidRDefault="00CA584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lastRenderedPageBreak/>
        <w:t>The Gender Equality Act B.E. 2558 (2015) establishes mechanisms to prevent and protect individuals from gender-based discrimination, aiming to eliminate such discrimination effectively. It promotes gender equality across genders and protects individuals with different sexual expressions from discrimination based on their biological sex. The law prohibits both government and private organizations from implementing rules that may lead to gender-based discrimination. It also provides a complaint mechanism for individuals affected by gender discrimination who choose not to pursue legal action. Complaints can be lodged with the Committee on Consideration of Unfair Gender Discrimination, which may provide compensation through the Promotion of Gender Equality Fund.</w:t>
      </w:r>
      <w:r w:rsidR="001B512E" w:rsidRPr="00D06D36">
        <w:rPr>
          <w:rFonts w:ascii="Times New Roman" w:hAnsi="Times New Roman" w:cs="Times New Roman"/>
          <w:sz w:val="28"/>
        </w:rPr>
        <w:t xml:space="preserve">  </w:t>
      </w:r>
    </w:p>
    <w:p w14:paraId="4E3DA2EC" w14:textId="102FE8E0"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DWAFD and the MOE have collaborated to incorporate the subject of gender equality in curriculum both for teachers and students and promote women’s participation in sport competitions as well as other activities. </w:t>
      </w:r>
      <w:r w:rsidR="00E453A3" w:rsidRPr="00D06D36">
        <w:rPr>
          <w:rFonts w:ascii="Times New Roman" w:hAnsi="Times New Roman" w:cs="Times New Roman"/>
          <w:sz w:val="28"/>
        </w:rPr>
        <w:t>In addition, DWAFD, in collaboration with NIDA, initiated a project titled "Elimination of Gender Stereotypes and Sexist Language in Education Materials in Primary and Secondary Levels in ASEAN" and successfully developed "ASEAN Sourcebook on Gender Equality in Education" for educational personnel at the primary and secondary levels, individuals involved in promoting gender equality, and the general public</w:t>
      </w:r>
      <w:r w:rsidRPr="00D06D36">
        <w:rPr>
          <w:rFonts w:ascii="Times New Roman" w:hAnsi="Times New Roman" w:cs="Times New Roman"/>
          <w:sz w:val="28"/>
        </w:rPr>
        <w:t xml:space="preserve">. </w:t>
      </w:r>
    </w:p>
    <w:p w14:paraId="3A90F4FE" w14:textId="647A0FF7" w:rsidR="006963B0" w:rsidRPr="00D06D36" w:rsidRDefault="006963B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has enacted several laws to promote and protect the rights of men and women. For example, the Labor Protection Act B.E. 2541 (1998), as amended by B.E. 2562 (2019), mandates equal treatment of male and female employees by employers, with exceptions only where the nature of work or working conditions make it impractical. It prohibits the termination of female employees due to pregnancy and increases maternity leave from 90 days to 98 days. The Civil Service Act B.E. 2551 (2008) ensures that admission to government service and appointment to positions consider the knowledge, competence, equality, and fairness of individuals. It emphasizes merit-based promotion, evaluating work performance, capabilities, and conduct without regard to gender under the Merit System. Additionally, the Public Prosecution Organ and Public Prosecutors Act B.E. 2553 (2010) ensures that individuals have equal opportunity to become public prosecutors, and their qualifications are assessed fairly during the examination process.</w:t>
      </w:r>
    </w:p>
    <w:p w14:paraId="636350FB" w14:textId="7EC8C81F" w:rsidR="006963B0" w:rsidRPr="00D06D36" w:rsidRDefault="006963B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Apart from laws, policies, and practices aimed at ensuring and promoting gender equality, there are no regulations preventing women from becoming civil servants or holding senior or executive positions in private companies. Statistically, Thailand has a significant number of women in high-ranking roles. For instance, within </w:t>
      </w:r>
      <w:r w:rsidR="005026BD" w:rsidRPr="00D06D36">
        <w:rPr>
          <w:rFonts w:ascii="Times New Roman" w:hAnsi="Times New Roman" w:cs="Times New Roman"/>
          <w:sz w:val="28"/>
        </w:rPr>
        <w:t>OCSC</w:t>
      </w:r>
      <w:r w:rsidRPr="00D06D36">
        <w:rPr>
          <w:rFonts w:ascii="Times New Roman" w:hAnsi="Times New Roman" w:cs="Times New Roman"/>
          <w:sz w:val="28"/>
        </w:rPr>
        <w:t xml:space="preserve">, 266 female civil servants hold executive positions (junior-senior level), accounting for 25% of the total executives (1,074 persons). In the judiciary, out of 5,030 judges, 1,682 are female, constituting 33.4% of the judiciary. </w:t>
      </w:r>
    </w:p>
    <w:p w14:paraId="16B5C66B" w14:textId="32E585A6" w:rsidR="006963B0" w:rsidRPr="00D06D36" w:rsidRDefault="006963B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lastRenderedPageBreak/>
        <w:t xml:space="preserve">In RTP, a female Police Colonel was appointed as the Superintendent of Talat </w:t>
      </w:r>
      <w:proofErr w:type="spellStart"/>
      <w:r w:rsidRPr="00D06D36">
        <w:rPr>
          <w:rFonts w:ascii="Times New Roman" w:hAnsi="Times New Roman" w:cs="Times New Roman"/>
          <w:sz w:val="28"/>
        </w:rPr>
        <w:t>Plu</w:t>
      </w:r>
      <w:proofErr w:type="spellEnd"/>
      <w:r w:rsidRPr="00D06D36">
        <w:rPr>
          <w:rFonts w:ascii="Times New Roman" w:hAnsi="Times New Roman" w:cs="Times New Roman"/>
          <w:sz w:val="28"/>
        </w:rPr>
        <w:t xml:space="preserve"> Police Station, marking the first time a female Police Colonel has held such a role. Another female Police Colonel serves as the Deputy Commander of </w:t>
      </w:r>
      <w:proofErr w:type="spellStart"/>
      <w:r w:rsidRPr="00D06D36">
        <w:rPr>
          <w:rFonts w:ascii="Times New Roman" w:hAnsi="Times New Roman" w:cs="Times New Roman"/>
          <w:sz w:val="28"/>
        </w:rPr>
        <w:t>Nakorn</w:t>
      </w:r>
      <w:proofErr w:type="spellEnd"/>
      <w:r w:rsidRPr="00D06D36">
        <w:rPr>
          <w:rFonts w:ascii="Times New Roman" w:hAnsi="Times New Roman" w:cs="Times New Roman"/>
          <w:sz w:val="28"/>
        </w:rPr>
        <w:t xml:space="preserve"> Sri Thammarat Provincial Police Station. These appointments demonstrate the government's commitment to gender equality and its support for women in achieving senior executive positions.</w:t>
      </w:r>
    </w:p>
    <w:p w14:paraId="6E8A08FF"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40880CDB"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Conditions of work and social security</w:t>
      </w:r>
    </w:p>
    <w:p w14:paraId="23D8C7D9" w14:textId="77777777" w:rsidR="003F691E" w:rsidRPr="00D06D36" w:rsidRDefault="003F691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DLPW ensures labor rights in both formal and informal sectors. Currently, three groups of informal sector workers are protected under four legislations as follows: </w:t>
      </w:r>
    </w:p>
    <w:p w14:paraId="52E218CB" w14:textId="0A6CBC07"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3F691E" w:rsidRPr="00D06D36">
        <w:rPr>
          <w:rFonts w:ascii="Times New Roman" w:hAnsi="Times New Roman" w:cs="Times New Roman"/>
          <w:sz w:val="28"/>
        </w:rPr>
        <w:t>.</w:t>
      </w:r>
      <w:r w:rsidRPr="00D06D36">
        <w:rPr>
          <w:rFonts w:ascii="Times New Roman" w:hAnsi="Times New Roman" w:cs="Times New Roman"/>
          <w:sz w:val="28"/>
        </w:rPr>
        <w:t xml:space="preserve"> Homeworkers Protection Act B.E. 2553 (2010) </w:t>
      </w:r>
      <w:r w:rsidR="009B07FA" w:rsidRPr="00D06D36">
        <w:rPr>
          <w:rFonts w:ascii="Times New Roman" w:hAnsi="Times New Roman" w:cs="Times New Roman"/>
          <w:sz w:val="28"/>
        </w:rPr>
        <w:t>extends protection to workers who are assigned by an employer in an industrial enterprise to work at home for production or assembly outside the employer's premises."</w:t>
      </w:r>
      <w:r w:rsidRPr="00D06D36">
        <w:rPr>
          <w:rFonts w:ascii="Times New Roman" w:hAnsi="Times New Roman" w:cs="Times New Roman"/>
          <w:sz w:val="28"/>
        </w:rPr>
        <w:t xml:space="preserve"> Currently, </w:t>
      </w:r>
      <w:r w:rsidRPr="001B2699">
        <w:rPr>
          <w:rFonts w:ascii="Times New Roman" w:hAnsi="Times New Roman" w:cs="Times New Roman"/>
          <w:sz w:val="28"/>
        </w:rPr>
        <w:t xml:space="preserve">MOL </w:t>
      </w:r>
      <w:r w:rsidR="00E01A34" w:rsidRPr="001B2699">
        <w:rPr>
          <w:rFonts w:ascii="Times New Roman" w:hAnsi="Times New Roman" w:cs="Times New Roman"/>
          <w:sz w:val="28"/>
        </w:rPr>
        <w:t>is drafting the Homeworkers Protection Act (No.</w:t>
      </w:r>
      <w:proofErr w:type="gramStart"/>
      <w:r w:rsidR="00E01A34" w:rsidRPr="001B2699">
        <w:rPr>
          <w:rFonts w:ascii="Times New Roman" w:hAnsi="Times New Roman" w:cs="Times New Roman"/>
          <w:sz w:val="28"/>
        </w:rPr>
        <w:t xml:space="preserve"> ..</w:t>
      </w:r>
      <w:proofErr w:type="gramEnd"/>
      <w:r w:rsidR="00E01A34" w:rsidRPr="001B2699">
        <w:rPr>
          <w:rFonts w:ascii="Times New Roman" w:hAnsi="Times New Roman" w:cs="Times New Roman"/>
          <w:sz w:val="28"/>
        </w:rPr>
        <w:t xml:space="preserve">) B.E. …. to expand coverage to more types of work and align with current circumstances. The draft Act </w:t>
      </w:r>
      <w:r w:rsidR="005F571C">
        <w:rPr>
          <w:rFonts w:ascii="Times New Roman" w:hAnsi="Times New Roman" w:cs="Times New Roman"/>
          <w:sz w:val="28"/>
        </w:rPr>
        <w:t xml:space="preserve">was </w:t>
      </w:r>
      <w:r w:rsidR="001B2699">
        <w:rPr>
          <w:rFonts w:ascii="Times New Roman" w:hAnsi="Times New Roman" w:cs="Times New Roman"/>
          <w:sz w:val="28"/>
        </w:rPr>
        <w:t xml:space="preserve">approved by the Cabinet on </w:t>
      </w:r>
      <w:r w:rsidR="005F571C">
        <w:rPr>
          <w:rFonts w:ascii="Times New Roman" w:hAnsi="Times New Roman" w:cs="Times New Roman"/>
          <w:sz w:val="28"/>
        </w:rPr>
        <w:t xml:space="preserve">December 2024 and it was submitted to </w:t>
      </w:r>
      <w:r w:rsidR="00E01A34" w:rsidRPr="001B2699">
        <w:rPr>
          <w:rFonts w:ascii="Times New Roman" w:hAnsi="Times New Roman" w:cs="Times New Roman"/>
          <w:sz w:val="28"/>
        </w:rPr>
        <w:t>the</w:t>
      </w:r>
      <w:r w:rsidR="001B2699" w:rsidRPr="001B2699">
        <w:rPr>
          <w:rFonts w:ascii="Times New Roman" w:hAnsi="Times New Roman" w:cs="Times New Roman"/>
          <w:sz w:val="28"/>
        </w:rPr>
        <w:t xml:space="preserve"> Council of State</w:t>
      </w:r>
      <w:r w:rsidR="005F571C">
        <w:rPr>
          <w:rFonts w:ascii="Times New Roman" w:hAnsi="Times New Roman" w:cs="Times New Roman"/>
          <w:sz w:val="28"/>
        </w:rPr>
        <w:t xml:space="preserve"> for further consideration</w:t>
      </w:r>
      <w:r w:rsidR="00E01A34" w:rsidRPr="001B2699">
        <w:rPr>
          <w:rFonts w:ascii="Times New Roman" w:hAnsi="Times New Roman" w:cs="Times New Roman"/>
          <w:sz w:val="28"/>
        </w:rPr>
        <w:t>.</w:t>
      </w:r>
      <w:r w:rsidRPr="00D06D36">
        <w:rPr>
          <w:rFonts w:ascii="Times New Roman" w:hAnsi="Times New Roman" w:cs="Times New Roman"/>
          <w:sz w:val="28"/>
        </w:rPr>
        <w:t xml:space="preserve"> </w:t>
      </w:r>
    </w:p>
    <w:p w14:paraId="46DE0707" w14:textId="3557E123"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465F1E" w:rsidRPr="00D06D36">
        <w:rPr>
          <w:rFonts w:ascii="Times New Roman" w:hAnsi="Times New Roman" w:cs="Times New Roman"/>
          <w:sz w:val="28"/>
        </w:rPr>
        <w:t>.</w:t>
      </w:r>
      <w:r w:rsidRPr="00D06D36">
        <w:rPr>
          <w:rFonts w:ascii="Times New Roman" w:hAnsi="Times New Roman" w:cs="Times New Roman"/>
          <w:sz w:val="28"/>
        </w:rPr>
        <w:t xml:space="preserve"> </w:t>
      </w:r>
      <w:r w:rsidR="00465F1E" w:rsidRPr="00D06D36">
        <w:rPr>
          <w:rFonts w:ascii="Times New Roman" w:hAnsi="Times New Roman" w:cs="Times New Roman"/>
          <w:sz w:val="28"/>
        </w:rPr>
        <w:t xml:space="preserve">MOL Ministerial Regulation No. 14 B.E. 2555 (2012), </w:t>
      </w:r>
      <w:r w:rsidR="00780FCE" w:rsidRPr="00D06D36">
        <w:rPr>
          <w:rFonts w:ascii="Times New Roman" w:hAnsi="Times New Roman" w:cs="Times New Roman"/>
          <w:sz w:val="28"/>
        </w:rPr>
        <w:t>under</w:t>
      </w:r>
      <w:r w:rsidR="00465F1E" w:rsidRPr="00D06D36">
        <w:rPr>
          <w:rFonts w:ascii="Times New Roman" w:hAnsi="Times New Roman" w:cs="Times New Roman"/>
          <w:sz w:val="28"/>
        </w:rPr>
        <w:t xml:space="preserve"> the Labor Protection Act B.E. 2541 (1998), guarantees protections for domestic workers engaged in household chores or work within a dwelling. It mandates employers to ensure the well-being of domestic workers without discrimination based on nationality.</w:t>
      </w:r>
    </w:p>
    <w:p w14:paraId="4EC064DE" w14:textId="79BDC878"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AC6F69" w:rsidRPr="00D06D36">
        <w:rPr>
          <w:rFonts w:ascii="Times New Roman" w:hAnsi="Times New Roman" w:cs="Times New Roman"/>
          <w:sz w:val="28"/>
        </w:rPr>
        <w:t>.</w:t>
      </w:r>
      <w:r w:rsidRPr="00D06D36">
        <w:rPr>
          <w:rFonts w:ascii="Times New Roman" w:hAnsi="Times New Roman" w:cs="Times New Roman"/>
          <w:sz w:val="28"/>
        </w:rPr>
        <w:t xml:space="preserve"> </w:t>
      </w:r>
      <w:r w:rsidR="00780FCE" w:rsidRPr="00D06D36">
        <w:rPr>
          <w:rFonts w:ascii="Times New Roman" w:hAnsi="Times New Roman" w:cs="Times New Roman"/>
          <w:sz w:val="28"/>
        </w:rPr>
        <w:t>MOL Ministerial Regulation No. 15 B.E. 2567 (2024), under the Labor Protection Act B.E. 2541 (1998), enhances protections for domestic workers. This includes provisions related to daily working hours, entitlement to days off, paid maternity leave, enhanced protections for pregnant workers, wage rates, and prohibiting wage deductions on holidays.</w:t>
      </w:r>
    </w:p>
    <w:p w14:paraId="45EA83DF" w14:textId="55137F3E"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4B177A" w:rsidRPr="00D06D36">
        <w:rPr>
          <w:rFonts w:ascii="Times New Roman" w:hAnsi="Times New Roman" w:cs="Times New Roman"/>
          <w:sz w:val="28"/>
        </w:rPr>
        <w:t>.</w:t>
      </w:r>
      <w:r w:rsidRPr="00D06D36">
        <w:rPr>
          <w:rFonts w:ascii="Times New Roman" w:hAnsi="Times New Roman" w:cs="Times New Roman"/>
          <w:sz w:val="28"/>
        </w:rPr>
        <w:t xml:space="preserve"> The MOL Regulation concerning Labor Protection in Agricultural Work B.E. 2557 (2014) provides protection to workers in </w:t>
      </w:r>
      <w:r w:rsidR="001029AF" w:rsidRPr="00D06D36">
        <w:rPr>
          <w:rFonts w:ascii="Times New Roman" w:hAnsi="Times New Roman" w:cs="Times New Roman"/>
          <w:sz w:val="28"/>
        </w:rPr>
        <w:t>the agricultural</w:t>
      </w:r>
      <w:r w:rsidRPr="00D06D36">
        <w:rPr>
          <w:rFonts w:ascii="Times New Roman" w:hAnsi="Times New Roman" w:cs="Times New Roman"/>
          <w:sz w:val="28"/>
        </w:rPr>
        <w:t xml:space="preserve"> </w:t>
      </w:r>
      <w:r w:rsidR="00780FCE" w:rsidRPr="00D06D36">
        <w:rPr>
          <w:rFonts w:ascii="Times New Roman" w:hAnsi="Times New Roman" w:cs="Times New Roman"/>
          <w:sz w:val="28"/>
        </w:rPr>
        <w:t>sector who do not work year-round.</w:t>
      </w:r>
    </w:p>
    <w:p w14:paraId="1B21715D" w14:textId="2F027D35" w:rsidR="001029AF" w:rsidRPr="00D06D36" w:rsidRDefault="001029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Additionally, the Action Plan for Informal Worker Management B.E. 2566 - 2570 (2023 - 2027) includes six primary directives aimed at </w:t>
      </w:r>
      <w:r w:rsidR="002018EF" w:rsidRPr="00D06D36">
        <w:rPr>
          <w:rFonts w:ascii="Times New Roman" w:hAnsi="Times New Roman" w:cs="Times New Roman"/>
          <w:sz w:val="28"/>
        </w:rPr>
        <w:t>providing informal workers with development skills</w:t>
      </w:r>
      <w:r w:rsidRPr="00D06D36">
        <w:rPr>
          <w:rFonts w:ascii="Times New Roman" w:hAnsi="Times New Roman" w:cs="Times New Roman"/>
          <w:sz w:val="28"/>
        </w:rPr>
        <w:t>, career advancement opportunities, work protection, and insurance. It also focuses on enhancing database systems and strengthening networks among informal workers.</w:t>
      </w:r>
    </w:p>
    <w:p w14:paraId="1D81B0A8" w14:textId="135BD1BC" w:rsidR="001B512E" w:rsidRPr="00D06D36" w:rsidRDefault="001029AF"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2023, informal employment slightly surpassed formal employment in Thailand, with approximately 21 million people (52.3%) engaged in informal work compared to about 19.1 million (47.7%) in formal employment. A majority of informally employed individuals (55.5%) worked in agriculture, followed by the </w:t>
      </w:r>
      <w:r w:rsidRPr="00D06D36">
        <w:rPr>
          <w:rFonts w:ascii="Times New Roman" w:hAnsi="Times New Roman" w:cs="Times New Roman"/>
          <w:sz w:val="28"/>
        </w:rPr>
        <w:lastRenderedPageBreak/>
        <w:t>service and trade sectors (34.6%), and manufacturing (9.9%). MOL initially drafted the Promotion of Development of Quality of Life and Protection of Informal Labor Act B.E. ..., aimed at providing specific protections for informal workers. However, this legislation was revised and evolved into a new draft law named the “Promotion and Protection of Independent Workers Act B.E. ...”. This revision changed the term “informal worker” to “independent worker” to better reflect the nature of their employment. The new draft legislation also extends protections to “semi-independent workers”, including platform workers. It proposes the establishment of a fund to support independent workers with accident insurance, health benefits, and access to loans.</w:t>
      </w:r>
      <w:r w:rsidR="001B512E" w:rsidRPr="00D06D36">
        <w:rPr>
          <w:rFonts w:ascii="Times New Roman" w:hAnsi="Times New Roman" w:cs="Times New Roman"/>
          <w:sz w:val="28"/>
        </w:rPr>
        <w:t xml:space="preserve">  </w:t>
      </w:r>
    </w:p>
    <w:p w14:paraId="1362CF16" w14:textId="461AA66A" w:rsidR="001B512E" w:rsidRPr="00D06D36" w:rsidRDefault="001F0D8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informal workforce can access healthcare through the Universal Coverage Scheme (UCS) or the “Gold Card”. The Social Security Act (No.4) B.E. 2558 (2015) has expanded social security coverage to include workers previously not protected, aiming to reduce disparities between formal and informal sector workers and to attract more informal sector workers into the Social Security Scheme. Section 40 of the Act has been amended to allow informal workers such as farmers, domestic workers, taxi or motorbike drivers, street vendors, and freelancers to enroll as insured persons. They can contribute based on their incomes. As of June 2024, approximately 10.9 million informal workers are covered under the Social Security Scheme. Section 40 benefits include coverage for loss of earnings due to sickness and disability, funeral expenses, old-age benefits, and monthly child welfare.</w:t>
      </w:r>
    </w:p>
    <w:p w14:paraId="50AF3F5B"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6E1E6105"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Forced Labor</w:t>
      </w:r>
    </w:p>
    <w:p w14:paraId="1E7CEA4A" w14:textId="52C71EA5" w:rsidR="001B512E" w:rsidRPr="00D06D36" w:rsidRDefault="00311968"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Emergency Decree amending the Anti-Trafficking in Persons Act, B.E. 2551 (2008) and B.E. 2562 (2019), defines and penalizes forced labor offenses while enhancing measures to aid and protect victims.</w:t>
      </w:r>
      <w:r w:rsidR="001F0D8C" w:rsidRPr="00D06D36">
        <w:rPr>
          <w:rFonts w:ascii="Times New Roman" w:hAnsi="Times New Roman" w:cs="Times New Roman"/>
          <w:sz w:val="28"/>
        </w:rPr>
        <w:t xml:space="preserve"> It ensures victims receive assistance, protection, and remedies equivalent to those for victims of human trafficking, supported by the Anti-Trafficking in Persons Fund. The law also distinguishes between victims of human trafficking and forced labor, </w:t>
      </w:r>
      <w:r w:rsidRPr="00D06D36">
        <w:rPr>
          <w:rFonts w:ascii="Times New Roman" w:hAnsi="Times New Roman" w:cs="Times New Roman"/>
          <w:sz w:val="28"/>
        </w:rPr>
        <w:t>offering additional legal avenues for prosecuting offenders</w:t>
      </w:r>
      <w:r w:rsidR="001F0D8C" w:rsidRPr="00D06D36">
        <w:rPr>
          <w:rFonts w:ascii="Times New Roman" w:hAnsi="Times New Roman" w:cs="Times New Roman"/>
          <w:sz w:val="28"/>
        </w:rPr>
        <w:t xml:space="preserve">. </w:t>
      </w:r>
      <w:r w:rsidR="00676C99" w:rsidRPr="00D06D36">
        <w:rPr>
          <w:rFonts w:ascii="Times New Roman" w:hAnsi="Times New Roman" w:cs="Times New Roman"/>
          <w:sz w:val="28"/>
        </w:rPr>
        <w:t>It imposes penalties for forced labor, with a minimum sentence of six months' imprisonment or a fine of 50,000 THB, and a maximum penalty of death in cases where the victim dies</w:t>
      </w:r>
      <w:r w:rsidR="001F0D8C" w:rsidRPr="00D06D36">
        <w:rPr>
          <w:rFonts w:ascii="Times New Roman" w:hAnsi="Times New Roman" w:cs="Times New Roman"/>
          <w:sz w:val="28"/>
        </w:rPr>
        <w:t>.</w:t>
      </w:r>
      <w:r w:rsidRPr="00D06D36">
        <w:rPr>
          <w:rFonts w:ascii="Times New Roman" w:hAnsi="Times New Roman" w:cs="Times New Roman"/>
          <w:sz w:val="28"/>
        </w:rPr>
        <w:t xml:space="preserve"> </w:t>
      </w:r>
    </w:p>
    <w:p w14:paraId="2A6FFB07" w14:textId="7A7263EA" w:rsidR="0021009D" w:rsidRPr="00D06D36" w:rsidRDefault="004057DB" w:rsidP="00DA0B19">
      <w:pPr>
        <w:spacing w:after="0" w:line="240" w:lineRule="auto"/>
        <w:ind w:firstLine="1134"/>
        <w:jc w:val="thaiDistribute"/>
        <w:rPr>
          <w:rFonts w:ascii="Times New Roman" w:hAnsi="Times New Roman" w:cs="Times New Roman"/>
          <w:color w:val="FF0000"/>
          <w:sz w:val="28"/>
        </w:rPr>
      </w:pPr>
      <w:r w:rsidRPr="00D06D36">
        <w:rPr>
          <w:rFonts w:ascii="Times New Roman" w:hAnsi="Times New Roman" w:cs="Times New Roman"/>
          <w:sz w:val="28"/>
        </w:rPr>
        <w:t>In January 2019, Thailand ratified ILO Convention No. 188 on Work in Fishing, effective from January 2020, marking the first Asian country to do so.</w:t>
      </w:r>
      <w:r w:rsidR="0021009D" w:rsidRPr="00D06D36">
        <w:rPr>
          <w:rFonts w:ascii="Times New Roman" w:hAnsi="Times New Roman" w:cs="Times New Roman"/>
          <w:sz w:val="28"/>
        </w:rPr>
        <w:t xml:space="preserve"> This demonstrates Thailand's commitment to improving the wellbeing and working conditions of laborers in the fishing industry. The Labor Protection in Fishing Work Act B.E. 2562 (2019) further supports these efforts by outlining vessel owners' responsibilities, safeguarding the rights of fishing laborers, ensuring health benefits and welfare, and preventing forced labor. </w:t>
      </w:r>
      <w:r w:rsidRPr="00D06D36">
        <w:rPr>
          <w:rFonts w:ascii="Times New Roman" w:hAnsi="Times New Roman" w:cs="Times New Roman"/>
          <w:sz w:val="28"/>
        </w:rPr>
        <w:t xml:space="preserve">Authorized </w:t>
      </w:r>
      <w:r w:rsidR="0021009D" w:rsidRPr="00D06D36">
        <w:rPr>
          <w:rFonts w:ascii="Times New Roman" w:hAnsi="Times New Roman" w:cs="Times New Roman"/>
          <w:sz w:val="28"/>
        </w:rPr>
        <w:t xml:space="preserve">officials from </w:t>
      </w:r>
      <w:r w:rsidR="00760936" w:rsidRPr="00D06D36">
        <w:rPr>
          <w:rFonts w:ascii="Times New Roman" w:hAnsi="Times New Roman" w:cs="Times New Roman"/>
          <w:sz w:val="28"/>
        </w:rPr>
        <w:t>DOF</w:t>
      </w:r>
      <w:r w:rsidR="0021009D" w:rsidRPr="00D06D36">
        <w:rPr>
          <w:rFonts w:ascii="Times New Roman" w:hAnsi="Times New Roman" w:cs="Times New Roman"/>
          <w:sz w:val="28"/>
        </w:rPr>
        <w:t xml:space="preserve">, </w:t>
      </w:r>
      <w:r w:rsidR="00760936" w:rsidRPr="00D06D36">
        <w:rPr>
          <w:rFonts w:ascii="Times New Roman" w:eastAsia="SimSun" w:hAnsi="Times New Roman" w:cs="Times New Roman"/>
          <w:color w:val="000000"/>
          <w:sz w:val="28"/>
        </w:rPr>
        <w:t>MD</w:t>
      </w:r>
      <w:r w:rsidR="0021009D" w:rsidRPr="00D06D36">
        <w:rPr>
          <w:rFonts w:ascii="Times New Roman" w:hAnsi="Times New Roman" w:cs="Times New Roman"/>
          <w:sz w:val="28"/>
        </w:rPr>
        <w:t xml:space="preserve">, and </w:t>
      </w:r>
      <w:r w:rsidR="0021009D" w:rsidRPr="00D06D36">
        <w:rPr>
          <w:rFonts w:ascii="Times New Roman" w:hAnsi="Times New Roman" w:cs="Times New Roman"/>
          <w:sz w:val="28"/>
        </w:rPr>
        <w:lastRenderedPageBreak/>
        <w:t xml:space="preserve">MOL </w:t>
      </w:r>
      <w:r w:rsidRPr="00D06D36">
        <w:rPr>
          <w:rFonts w:ascii="Times New Roman" w:hAnsi="Times New Roman" w:cs="Times New Roman"/>
          <w:sz w:val="28"/>
        </w:rPr>
        <w:t>can enter</w:t>
      </w:r>
      <w:r w:rsidR="0021009D" w:rsidRPr="00D06D36">
        <w:rPr>
          <w:rFonts w:ascii="Times New Roman" w:hAnsi="Times New Roman" w:cs="Times New Roman"/>
          <w:sz w:val="28"/>
        </w:rPr>
        <w:t xml:space="preserve"> fishing vessels or business premises </w:t>
      </w:r>
      <w:r w:rsidRPr="00D06D36">
        <w:rPr>
          <w:rFonts w:ascii="Times New Roman" w:hAnsi="Times New Roman" w:cs="Times New Roman"/>
          <w:sz w:val="28"/>
        </w:rPr>
        <w:t>to</w:t>
      </w:r>
      <w:r w:rsidR="0021009D" w:rsidRPr="00D06D36">
        <w:rPr>
          <w:rFonts w:ascii="Times New Roman" w:hAnsi="Times New Roman" w:cs="Times New Roman"/>
          <w:sz w:val="28"/>
        </w:rPr>
        <w:t xml:space="preserve"> inspect employment and living conditions. The law also regulates fishing labor practices to meet international standards</w:t>
      </w:r>
      <w:r w:rsidRPr="00D06D36">
        <w:rPr>
          <w:rFonts w:ascii="Times New Roman" w:hAnsi="Times New Roman" w:cs="Times New Roman"/>
          <w:sz w:val="28"/>
        </w:rPr>
        <w:t xml:space="preserve">, </w:t>
      </w:r>
      <w:r w:rsidR="0021009D" w:rsidRPr="00D06D36">
        <w:rPr>
          <w:rFonts w:ascii="Times New Roman" w:hAnsi="Times New Roman" w:cs="Times New Roman"/>
          <w:sz w:val="28"/>
        </w:rPr>
        <w:t xml:space="preserve">mitigate </w:t>
      </w:r>
      <w:r w:rsidRPr="00D06D36">
        <w:rPr>
          <w:rFonts w:ascii="Times New Roman" w:hAnsi="Times New Roman" w:cs="Times New Roman"/>
          <w:sz w:val="28"/>
        </w:rPr>
        <w:t>associated with marine work, and address extended work periods</w:t>
      </w:r>
      <w:r w:rsidR="0021009D" w:rsidRPr="00D06D36">
        <w:rPr>
          <w:rFonts w:ascii="Times New Roman" w:hAnsi="Times New Roman" w:cs="Times New Roman"/>
          <w:sz w:val="28"/>
        </w:rPr>
        <w:t xml:space="preserve">. Additionally, the Act aims to enhance fishing industry capacity </w:t>
      </w:r>
      <w:r w:rsidR="0062442C" w:rsidRPr="00D06D36">
        <w:rPr>
          <w:rFonts w:ascii="Times New Roman" w:hAnsi="Times New Roman" w:cs="Times New Roman"/>
          <w:sz w:val="28"/>
        </w:rPr>
        <w:t>in alignment with ILO Convention No. 188</w:t>
      </w:r>
      <w:r w:rsidR="0021009D" w:rsidRPr="00D06D36">
        <w:rPr>
          <w:rFonts w:ascii="Times New Roman" w:hAnsi="Times New Roman" w:cs="Times New Roman"/>
          <w:sz w:val="28"/>
        </w:rPr>
        <w:t>.</w:t>
      </w:r>
      <w:r w:rsidR="0021009D" w:rsidRPr="00D06D36">
        <w:rPr>
          <w:rFonts w:ascii="Times New Roman" w:hAnsi="Times New Roman" w:cs="Times New Roman"/>
          <w:color w:val="FF0000"/>
          <w:sz w:val="28"/>
        </w:rPr>
        <w:t xml:space="preserve"> </w:t>
      </w:r>
      <w:r w:rsidRPr="00D06D36">
        <w:rPr>
          <w:rFonts w:ascii="Times New Roman" w:hAnsi="Times New Roman" w:cs="Times New Roman"/>
          <w:color w:val="FF0000"/>
          <w:sz w:val="28"/>
        </w:rPr>
        <w:t xml:space="preserve"> </w:t>
      </w:r>
    </w:p>
    <w:p w14:paraId="3BBE5E01" w14:textId="6C3F8E8D" w:rsidR="001B512E" w:rsidRPr="00D06D36" w:rsidRDefault="00055370"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has revised laws and introduced new regulations to enhance worker protection and address labor trafficking. Specific changes regarding worker safety in the fisheries sector include:</w:t>
      </w:r>
      <w:r w:rsidR="001B512E" w:rsidRPr="00D06D36">
        <w:rPr>
          <w:rFonts w:ascii="Times New Roman" w:hAnsi="Times New Roman" w:cs="Times New Roman"/>
          <w:sz w:val="28"/>
        </w:rPr>
        <w:t xml:space="preserve">  </w:t>
      </w:r>
    </w:p>
    <w:p w14:paraId="11292BE6" w14:textId="62497AF3"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055370" w:rsidRPr="00D00EF5">
        <w:rPr>
          <w:rFonts w:ascii="Times New Roman" w:hAnsi="Times New Roman" w:cs="Times New Roman"/>
          <w:spacing w:val="-2"/>
          <w:sz w:val="28"/>
        </w:rPr>
        <w:t>.</w:t>
      </w:r>
      <w:r w:rsidRPr="00D00EF5">
        <w:rPr>
          <w:rFonts w:ascii="Times New Roman" w:hAnsi="Times New Roman" w:cs="Times New Roman"/>
          <w:spacing w:val="-2"/>
          <w:sz w:val="28"/>
        </w:rPr>
        <w:t xml:space="preserve"> </w:t>
      </w:r>
      <w:r w:rsidR="00055370" w:rsidRPr="00D00EF5">
        <w:rPr>
          <w:rFonts w:ascii="Times New Roman" w:hAnsi="Times New Roman" w:cs="Times New Roman"/>
          <w:spacing w:val="-2"/>
          <w:sz w:val="28"/>
        </w:rPr>
        <w:t>The Ministerial Regulation on Labor Protection in Sea Fishery Work B.E. 2557 (2014) broadens the scope of protection for sea fishery workers, encompassing aspects such as setting minimum wage, work hours, rest breaks, employment contracts, provision of food, beverages, and medical supplies</w:t>
      </w:r>
      <w:r w:rsidR="00055370" w:rsidRPr="00D06D36">
        <w:rPr>
          <w:rFonts w:ascii="Times New Roman" w:hAnsi="Times New Roman" w:cs="Times New Roman"/>
          <w:sz w:val="28"/>
        </w:rPr>
        <w:t>.</w:t>
      </w:r>
    </w:p>
    <w:p w14:paraId="7385E0BB" w14:textId="69DE301F" w:rsidR="001B512E" w:rsidRPr="00D00EF5" w:rsidRDefault="001B512E" w:rsidP="00D00EF5">
      <w:pPr>
        <w:spacing w:after="0" w:line="240" w:lineRule="auto"/>
        <w:ind w:firstLine="1418"/>
        <w:jc w:val="thaiDistribute"/>
        <w:rPr>
          <w:rFonts w:ascii="Times New Roman" w:hAnsi="Times New Roman" w:cs="Times New Roman"/>
          <w:spacing w:val="-2"/>
          <w:sz w:val="28"/>
        </w:rPr>
      </w:pPr>
      <w:r w:rsidRPr="00D00EF5">
        <w:rPr>
          <w:rFonts w:ascii="Times New Roman" w:hAnsi="Times New Roman" w:cs="Times New Roman"/>
          <w:spacing w:val="-2"/>
          <w:sz w:val="28"/>
        </w:rPr>
        <w:t>2</w:t>
      </w:r>
      <w:r w:rsidR="00055370" w:rsidRPr="00D00EF5">
        <w:rPr>
          <w:rFonts w:ascii="Times New Roman" w:hAnsi="Times New Roman" w:cs="Times New Roman"/>
          <w:spacing w:val="-2"/>
          <w:sz w:val="28"/>
        </w:rPr>
        <w:t>.</w:t>
      </w:r>
      <w:r w:rsidRPr="00D00EF5">
        <w:rPr>
          <w:rFonts w:ascii="Times New Roman" w:hAnsi="Times New Roman" w:cs="Times New Roman"/>
          <w:spacing w:val="-2"/>
          <w:sz w:val="28"/>
        </w:rPr>
        <w:t xml:space="preserve"> </w:t>
      </w:r>
      <w:r w:rsidR="00055370" w:rsidRPr="00D00EF5">
        <w:rPr>
          <w:rFonts w:ascii="Times New Roman" w:hAnsi="Times New Roman" w:cs="Times New Roman"/>
          <w:spacing w:val="-2"/>
          <w:sz w:val="28"/>
        </w:rPr>
        <w:t xml:space="preserve">The Labor Protection Act (No. 5) B.E. 2560 (2017) raises penalties for the exploitation of child labor. </w:t>
      </w:r>
      <w:r w:rsidR="00FE7146" w:rsidRPr="00D00EF5">
        <w:rPr>
          <w:rFonts w:ascii="Times New Roman" w:hAnsi="Times New Roman" w:cs="Times New Roman"/>
          <w:spacing w:val="-2"/>
          <w:sz w:val="28"/>
        </w:rPr>
        <w:t>These penalties also extend to the employment of individuals under 18 years old on fishing vessels and in seafood processing plants, which is prohibited under</w:t>
      </w:r>
      <w:r w:rsidR="00055370" w:rsidRPr="00D00EF5">
        <w:rPr>
          <w:rFonts w:ascii="Times New Roman" w:hAnsi="Times New Roman" w:cs="Times New Roman"/>
          <w:spacing w:val="-2"/>
          <w:sz w:val="28"/>
        </w:rPr>
        <w:t xml:space="preserve"> the Ministerial Regulation on Labor Protection in Sea Fishery Work B.E. 2557 (2014).</w:t>
      </w:r>
      <w:r w:rsidRPr="00D00EF5">
        <w:rPr>
          <w:rFonts w:ascii="Times New Roman" w:hAnsi="Times New Roman" w:cs="Times New Roman"/>
          <w:spacing w:val="-2"/>
          <w:sz w:val="28"/>
        </w:rPr>
        <w:t xml:space="preserve"> </w:t>
      </w:r>
    </w:p>
    <w:p w14:paraId="720B5F64" w14:textId="3829B460" w:rsidR="001B512E" w:rsidRPr="00D00EF5" w:rsidRDefault="001B512E" w:rsidP="00D00EF5">
      <w:pPr>
        <w:spacing w:after="0" w:line="240" w:lineRule="auto"/>
        <w:ind w:firstLine="1418"/>
        <w:jc w:val="thaiDistribute"/>
        <w:rPr>
          <w:rFonts w:ascii="Times New Roman" w:hAnsi="Times New Roman" w:cs="Times New Roman"/>
          <w:spacing w:val="-2"/>
          <w:sz w:val="28"/>
        </w:rPr>
      </w:pPr>
      <w:r w:rsidRPr="00D00EF5">
        <w:rPr>
          <w:rFonts w:ascii="Times New Roman" w:hAnsi="Times New Roman" w:cs="Times New Roman"/>
          <w:spacing w:val="-2"/>
          <w:sz w:val="28"/>
        </w:rPr>
        <w:t>3</w:t>
      </w:r>
      <w:r w:rsidR="00055370" w:rsidRPr="00D00EF5">
        <w:rPr>
          <w:rFonts w:ascii="Times New Roman" w:hAnsi="Times New Roman" w:cs="Times New Roman"/>
          <w:spacing w:val="-2"/>
          <w:sz w:val="28"/>
        </w:rPr>
        <w:t>.</w:t>
      </w:r>
      <w:r w:rsidRPr="00D00EF5">
        <w:rPr>
          <w:rFonts w:ascii="Times New Roman" w:hAnsi="Times New Roman" w:cs="Times New Roman"/>
          <w:spacing w:val="-2"/>
          <w:sz w:val="28"/>
        </w:rPr>
        <w:t xml:space="preserve"> </w:t>
      </w:r>
      <w:r w:rsidR="00055370" w:rsidRPr="00D00EF5">
        <w:rPr>
          <w:rFonts w:ascii="Times New Roman" w:hAnsi="Times New Roman" w:cs="Times New Roman"/>
          <w:spacing w:val="-2"/>
          <w:sz w:val="28"/>
        </w:rPr>
        <w:t>The Prevention and Suppression of Human Trafficking Act (No. 3) B.E. 2560 (2017) was amended to broaden its coverage of exploitative practices and slave labor in the fishery sector. Amendments include: (1) expanding the definition of exploitation to encompass physical, mental, educational, or other vulnerabilities; (2) incorporating 'practices similar to slavery' into the definition of exploitation; (3) revising the definition of forced labor to include cases involving the seizure of identification documents and debt bondage. Penalties now include imprisonment for 8 to 20 years and fines ranging from 800,000 to 2,000,000 THB for offenses resulting in severe injury or life-threatening illness to victims.</w:t>
      </w:r>
    </w:p>
    <w:p w14:paraId="39576A1A" w14:textId="273DA5A1" w:rsidR="001B512E" w:rsidRPr="00D00EF5" w:rsidRDefault="001B512E" w:rsidP="00D00EF5">
      <w:pPr>
        <w:spacing w:after="0" w:line="240" w:lineRule="auto"/>
        <w:ind w:firstLine="1418"/>
        <w:jc w:val="thaiDistribute"/>
        <w:rPr>
          <w:rFonts w:ascii="Times New Roman" w:hAnsi="Times New Roman" w:cs="Times New Roman"/>
          <w:spacing w:val="-2"/>
          <w:sz w:val="28"/>
        </w:rPr>
      </w:pPr>
      <w:r w:rsidRPr="00D00EF5">
        <w:rPr>
          <w:rFonts w:ascii="Times New Roman" w:hAnsi="Times New Roman" w:cs="Times New Roman"/>
          <w:spacing w:val="-2"/>
          <w:sz w:val="28"/>
        </w:rPr>
        <w:t>4</w:t>
      </w:r>
      <w:r w:rsidR="007709BE" w:rsidRPr="00D00EF5">
        <w:rPr>
          <w:rFonts w:ascii="Times New Roman" w:hAnsi="Times New Roman" w:cs="Times New Roman"/>
          <w:spacing w:val="-2"/>
          <w:sz w:val="28"/>
        </w:rPr>
        <w:t>.</w:t>
      </w:r>
      <w:r w:rsidRPr="00D00EF5">
        <w:rPr>
          <w:rFonts w:ascii="Times New Roman" w:hAnsi="Times New Roman" w:cs="Times New Roman"/>
          <w:spacing w:val="-2"/>
          <w:sz w:val="28"/>
        </w:rPr>
        <w:t xml:space="preserve"> </w:t>
      </w:r>
      <w:r w:rsidR="007709BE" w:rsidRPr="00D00EF5">
        <w:rPr>
          <w:rFonts w:ascii="Times New Roman" w:hAnsi="Times New Roman" w:cs="Times New Roman"/>
          <w:spacing w:val="-2"/>
          <w:sz w:val="28"/>
        </w:rPr>
        <w:t>The Ministerial Regulation on Labor Protection in Sea Fishery Work (No. 2) B.E. 2561 (2018) mandates that employers must pay wages monthly through direct transfer to employees' bank accounts. Employers are also responsible for covering all transaction fees, and they must provide proof of payment as evidence.</w:t>
      </w:r>
    </w:p>
    <w:p w14:paraId="698E3B23" w14:textId="795DD410"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7709BE" w:rsidRPr="00D06D36">
        <w:rPr>
          <w:rFonts w:ascii="Times New Roman" w:hAnsi="Times New Roman" w:cs="Times New Roman"/>
          <w:sz w:val="28"/>
        </w:rPr>
        <w:t>.</w:t>
      </w:r>
      <w:r w:rsidRPr="00D06D36">
        <w:rPr>
          <w:rFonts w:ascii="Times New Roman" w:hAnsi="Times New Roman" w:cs="Times New Roman"/>
          <w:sz w:val="28"/>
        </w:rPr>
        <w:t xml:space="preserve"> </w:t>
      </w:r>
      <w:r w:rsidR="007709BE" w:rsidRPr="00D00EF5">
        <w:rPr>
          <w:rFonts w:ascii="Times New Roman" w:hAnsi="Times New Roman" w:cs="Times New Roman"/>
          <w:spacing w:val="-4"/>
          <w:sz w:val="28"/>
        </w:rPr>
        <w:t>The Ministerial Regulation on Labor Protection in Fishing Works B.E. 2565 (2022) strengthens labor protections in the fishing sector to align more closely with international standards. This aims to safeguard against human trafficking, forced labor, and illegal labor</w:t>
      </w:r>
      <w:r w:rsidR="007709BE" w:rsidRPr="00D06D36">
        <w:rPr>
          <w:rFonts w:ascii="Times New Roman" w:hAnsi="Times New Roman" w:cs="Times New Roman"/>
          <w:sz w:val="28"/>
        </w:rPr>
        <w:t xml:space="preserve"> practices.</w:t>
      </w:r>
      <w:r w:rsidRPr="00D06D36">
        <w:rPr>
          <w:rFonts w:ascii="Times New Roman" w:hAnsi="Times New Roman" w:cs="Times New Roman"/>
          <w:sz w:val="28"/>
        </w:rPr>
        <w:t xml:space="preserve"> </w:t>
      </w:r>
    </w:p>
    <w:p w14:paraId="107FA9CD" w14:textId="5D1DD446"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w:t>
      </w:r>
      <w:r w:rsidR="00962DFC" w:rsidRPr="00D06D36">
        <w:rPr>
          <w:rFonts w:ascii="Times New Roman" w:hAnsi="Times New Roman" w:cs="Times New Roman"/>
          <w:sz w:val="28"/>
        </w:rPr>
        <w:t>.</w:t>
      </w:r>
      <w:r w:rsidRPr="00D06D36">
        <w:rPr>
          <w:rFonts w:ascii="Times New Roman" w:hAnsi="Times New Roman" w:cs="Times New Roman"/>
          <w:sz w:val="28"/>
        </w:rPr>
        <w:t xml:space="preserve"> </w:t>
      </w:r>
      <w:r w:rsidR="007709BE" w:rsidRPr="00D06D36">
        <w:rPr>
          <w:rFonts w:ascii="Times New Roman" w:hAnsi="Times New Roman" w:cs="Times New Roman"/>
          <w:sz w:val="28"/>
        </w:rPr>
        <w:t xml:space="preserve">The DLPW Regulation on Labor Inspection and Criminal Proceedings under the Ministerial Regulation on Labor Protection in Sea Fishing Work B.E. 2565 (2022), B.E. 2566 (2023) outlines procedures and governmental measures for enforcing labor protections. It empowers labor inspectors to promptly investigate and take legal action upon receiving complaints or identifying violations. The regulation also </w:t>
      </w:r>
      <w:r w:rsidR="003C7DDA" w:rsidRPr="00D06D36">
        <w:rPr>
          <w:rFonts w:ascii="Times New Roman" w:hAnsi="Times New Roman" w:cs="Times New Roman"/>
          <w:sz w:val="28"/>
        </w:rPr>
        <w:t>defines responsibilities</w:t>
      </w:r>
      <w:r w:rsidR="007709BE" w:rsidRPr="00D06D36">
        <w:rPr>
          <w:rFonts w:ascii="Times New Roman" w:hAnsi="Times New Roman" w:cs="Times New Roman"/>
          <w:sz w:val="28"/>
        </w:rPr>
        <w:t xml:space="preserve">, </w:t>
      </w:r>
      <w:r w:rsidR="003C7DDA" w:rsidRPr="00D06D36">
        <w:rPr>
          <w:rFonts w:ascii="Times New Roman" w:hAnsi="Times New Roman" w:cs="Times New Roman"/>
          <w:sz w:val="28"/>
        </w:rPr>
        <w:t>implementation timelines</w:t>
      </w:r>
      <w:r w:rsidR="007709BE" w:rsidRPr="00D06D36">
        <w:rPr>
          <w:rFonts w:ascii="Times New Roman" w:hAnsi="Times New Roman" w:cs="Times New Roman"/>
          <w:sz w:val="28"/>
        </w:rPr>
        <w:t xml:space="preserve">, </w:t>
      </w:r>
      <w:r w:rsidR="007709BE" w:rsidRPr="00D06D36">
        <w:rPr>
          <w:rFonts w:ascii="Times New Roman" w:hAnsi="Times New Roman" w:cs="Times New Roman"/>
          <w:sz w:val="28"/>
        </w:rPr>
        <w:lastRenderedPageBreak/>
        <w:t xml:space="preserve">and </w:t>
      </w:r>
      <w:r w:rsidR="003C7DDA" w:rsidRPr="00D06D36">
        <w:rPr>
          <w:rFonts w:ascii="Times New Roman" w:hAnsi="Times New Roman" w:cs="Times New Roman"/>
          <w:sz w:val="28"/>
        </w:rPr>
        <w:t xml:space="preserve">coordination </w:t>
      </w:r>
      <w:r w:rsidR="007709BE" w:rsidRPr="00D06D36">
        <w:rPr>
          <w:rFonts w:ascii="Times New Roman" w:hAnsi="Times New Roman" w:cs="Times New Roman"/>
          <w:sz w:val="28"/>
        </w:rPr>
        <w:t>guidelines among multidisciplinary teams in cases of labor trafficking, forced labor, or child labor. Additionally, it allows labor inspectors to propose settlement of repeated offenses by employers within two years, even if they are not identical offenses, without awaiting prior instructions from superiors.</w:t>
      </w:r>
    </w:p>
    <w:p w14:paraId="0CA1C929" w14:textId="325BDE35"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7</w:t>
      </w:r>
      <w:r w:rsidR="00962DFC" w:rsidRPr="00D06D36">
        <w:rPr>
          <w:rFonts w:ascii="Times New Roman" w:hAnsi="Times New Roman" w:cs="Times New Roman"/>
          <w:sz w:val="28"/>
        </w:rPr>
        <w:t>. The Action Plan on Fisheries Management B.E. 2566 – 2570 (2023 - 2027) aims to combat human trafficking in the fishing industry through increased cooperation in inspecting fishing vessels and laborers. It also focuses on improving their working and living conditions to align with the standards set by ILO Convention No. 188.</w:t>
      </w:r>
      <w:r w:rsidRPr="00D06D36">
        <w:rPr>
          <w:rFonts w:ascii="Times New Roman" w:hAnsi="Times New Roman" w:cs="Times New Roman"/>
          <w:sz w:val="28"/>
        </w:rPr>
        <w:t xml:space="preserve">  </w:t>
      </w:r>
    </w:p>
    <w:p w14:paraId="35AED966" w14:textId="77777777"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Regarding prevention of illegal labor and forced labor in the fishing industry, Thailand developed the following labor inspection measures: </w:t>
      </w:r>
    </w:p>
    <w:p w14:paraId="0FD6FE0B" w14:textId="02FF068B" w:rsidR="001B512E" w:rsidRPr="00D06D36"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7A1E45" w:rsidRPr="00D06D36">
        <w:rPr>
          <w:rFonts w:ascii="Times New Roman" w:hAnsi="Times New Roman" w:cs="Times New Roman"/>
          <w:sz w:val="28"/>
        </w:rPr>
        <w:t>.</w:t>
      </w:r>
      <w:r w:rsidRPr="00D06D36">
        <w:rPr>
          <w:rFonts w:ascii="Times New Roman" w:hAnsi="Times New Roman" w:cs="Times New Roman"/>
          <w:sz w:val="28"/>
        </w:rPr>
        <w:t xml:space="preserve"> </w:t>
      </w:r>
      <w:r w:rsidR="00F3701E" w:rsidRPr="00D06D36">
        <w:rPr>
          <w:rFonts w:ascii="Times New Roman" w:hAnsi="Times New Roman" w:cs="Times New Roman"/>
          <w:sz w:val="28"/>
        </w:rPr>
        <w:t xml:space="preserve">Providing </w:t>
      </w:r>
      <w:proofErr w:type="spellStart"/>
      <w:r w:rsidR="00F3701E" w:rsidRPr="00D06D36">
        <w:rPr>
          <w:rFonts w:ascii="Times New Roman" w:hAnsi="Times New Roman" w:cs="Times New Roman"/>
          <w:sz w:val="28"/>
        </w:rPr>
        <w:t>Seabooks</w:t>
      </w:r>
      <w:proofErr w:type="spellEnd"/>
      <w:r w:rsidR="00F3701E" w:rsidRPr="00D06D36">
        <w:rPr>
          <w:rFonts w:ascii="Times New Roman" w:hAnsi="Times New Roman" w:cs="Times New Roman"/>
          <w:sz w:val="28"/>
        </w:rPr>
        <w:t xml:space="preserve"> to all migrant workers on fishing vessels ensures compliance with age requirements, proper employment contracts, and wage payments via bank accounts, aiming to prevent exploitation.</w:t>
      </w:r>
    </w:p>
    <w:p w14:paraId="45DC9342" w14:textId="0CAAA6EA" w:rsidR="001B512E" w:rsidRPr="00874E9D" w:rsidRDefault="001B512E"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7A1E45" w:rsidRPr="00D06D36">
        <w:rPr>
          <w:rFonts w:ascii="Times New Roman" w:hAnsi="Times New Roman" w:cs="Times New Roman"/>
          <w:sz w:val="28"/>
        </w:rPr>
        <w:t>.</w:t>
      </w:r>
      <w:r w:rsidRPr="00D06D36">
        <w:rPr>
          <w:rFonts w:ascii="Times New Roman" w:hAnsi="Times New Roman" w:cs="Times New Roman"/>
          <w:sz w:val="28"/>
        </w:rPr>
        <w:t xml:space="preserve"> </w:t>
      </w:r>
      <w:r w:rsidR="00F3701E" w:rsidRPr="00D06D36">
        <w:rPr>
          <w:rFonts w:ascii="Times New Roman" w:hAnsi="Times New Roman" w:cs="Times New Roman"/>
          <w:sz w:val="28"/>
        </w:rPr>
        <w:t xml:space="preserve">Thailand conducts labor screenings for all workers at the Port </w:t>
      </w:r>
      <w:proofErr w:type="gramStart"/>
      <w:r w:rsidR="00F3701E" w:rsidRPr="00D06D36">
        <w:rPr>
          <w:rFonts w:ascii="Times New Roman" w:hAnsi="Times New Roman" w:cs="Times New Roman"/>
          <w:sz w:val="28"/>
        </w:rPr>
        <w:t>In</w:t>
      </w:r>
      <w:proofErr w:type="gramEnd"/>
      <w:r w:rsidR="00F3701E" w:rsidRPr="00D06D36">
        <w:rPr>
          <w:rFonts w:ascii="Times New Roman" w:hAnsi="Times New Roman" w:cs="Times New Roman"/>
          <w:sz w:val="28"/>
        </w:rPr>
        <w:t xml:space="preserve"> </w:t>
      </w:r>
      <w:r w:rsidR="00F3701E" w:rsidRPr="00874E9D">
        <w:rPr>
          <w:rFonts w:ascii="Times New Roman" w:hAnsi="Times New Roman" w:cs="Times New Roman"/>
          <w:sz w:val="28"/>
        </w:rPr>
        <w:t>Port Out Control Center (PIPO) during arrivals and departures, including inspections at sea. DOF categorizes vessels based on risk levels with high-risk vessels subjected to 100% inspections at PIPO and Forward Inspection Points (FIP). In 2023, the DOF and PIPO inspected 11,861 vessels at ports, covering 21,325 fisheries workers. Officials identified 30 vessel owners violating labor laws, mainly concerning rest periods, wage documentation, and employment contracts. Additionally, a thorough inspection of 258 sea fishing vessels with 4,529 workers found no legal breaches.</w:t>
      </w:r>
    </w:p>
    <w:p w14:paraId="5CB43559" w14:textId="0A119D0A" w:rsidR="00F3701E" w:rsidRPr="00D06D36" w:rsidRDefault="00F3701E" w:rsidP="00DA0B19">
      <w:pPr>
        <w:spacing w:after="0" w:line="240" w:lineRule="auto"/>
        <w:ind w:firstLine="1134"/>
        <w:jc w:val="thaiDistribute"/>
        <w:rPr>
          <w:rFonts w:ascii="Times New Roman" w:hAnsi="Times New Roman" w:cs="Times New Roman"/>
          <w:sz w:val="28"/>
        </w:rPr>
      </w:pPr>
      <w:r w:rsidRPr="00874E9D">
        <w:rPr>
          <w:rFonts w:ascii="Times New Roman" w:hAnsi="Times New Roman" w:cs="Times New Roman"/>
          <w:sz w:val="28"/>
        </w:rPr>
        <w:t xml:space="preserve">Furthermore, in collaboration with MSDHS, MOL, and RTP, DOF conducted screenings under NRM for 33,563 migrant fisheries workers across 22 coastal provinces. This effort flagged 14 individuals as potential victims of human trafficking or forced labor. Subsequent assessments by provincial </w:t>
      </w:r>
      <w:r w:rsidR="00684211" w:rsidRPr="00874E9D">
        <w:rPr>
          <w:rFonts w:ascii="Times New Roman" w:hAnsi="Times New Roman" w:cs="Times New Roman"/>
          <w:sz w:val="28"/>
        </w:rPr>
        <w:t>Multi-Disciplinary Teams (MDTs)</w:t>
      </w:r>
      <w:r w:rsidRPr="00874E9D">
        <w:rPr>
          <w:rFonts w:ascii="Times New Roman" w:hAnsi="Times New Roman" w:cs="Times New Roman"/>
          <w:sz w:val="28"/>
        </w:rPr>
        <w:t>, following standard procedures, determined none of these workers were victims of trafficking after a detailed review.</w:t>
      </w:r>
    </w:p>
    <w:p w14:paraId="1336CFEA" w14:textId="6ED9F73B" w:rsidR="001B512E" w:rsidRPr="00D06D36" w:rsidRDefault="00F3701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Additionally, the government has improved victim identification for forced labor and human trafficking. This includes using preliminary victim interview forms with workers in registered workplaces, at-risk groups, fishing vessels, and those who have filed complaints. These measures aim to screen potential forced labor victims and coordinate multidisciplinary teams to assess human trafficking cases, as well as conduct COVID-19 screenings for fishing crews.</w:t>
      </w:r>
    </w:p>
    <w:p w14:paraId="5AD7206C" w14:textId="21316D7E" w:rsidR="00D538D5" w:rsidRPr="00D06D36" w:rsidRDefault="00CB5A9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establishment of the Seafood Task Force is an example of partnerships among seafood entrepreneurs, producers, buyers, retailers, civil society, and government representatives to combat illegal labor and fishing in the seafood industry. This initiative demonstrates Thailand's commitment to addressing </w:t>
      </w:r>
      <w:r w:rsidRPr="00D06D36">
        <w:rPr>
          <w:rFonts w:ascii="Times New Roman" w:hAnsi="Times New Roman" w:cs="Times New Roman"/>
          <w:sz w:val="28"/>
        </w:rPr>
        <w:lastRenderedPageBreak/>
        <w:t>these issues sustainably and ensuring a supply chain free from human rights violations with the involvement of all stakeholders.</w:t>
      </w:r>
    </w:p>
    <w:p w14:paraId="44B7C5AB" w14:textId="2CBF95C0" w:rsidR="00CB5A9B" w:rsidRPr="00D06D36" w:rsidRDefault="001B6901"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partnered with the ILO on the EU-funded Ship to Shore Rights project. This initiative aimed to combat and reduce exploitative labor practices in fisheries and seafood manufacturing by strengthening legal frameworks, improving labor inspections, promoting Good Labor Practices, and enhancing access to support services for workers. Furthermore, Thailand is involved in the Ship to Shore Rights Southeast Asia (SEA) project from 2020 to 2024, funded by the EU and implemented by IOM, ILO, and UNDP. This project focuses on facilitating safe and regular labor migration and promoting decent work conditions for migrant workers in the fishing and seafood processing sectors across Southeast Asia.</w:t>
      </w:r>
    </w:p>
    <w:p w14:paraId="7CC47EDD" w14:textId="530A179F"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addition, </w:t>
      </w:r>
      <w:r w:rsidR="00CB5A9B" w:rsidRPr="00D06D36">
        <w:rPr>
          <w:rFonts w:ascii="Times New Roman" w:hAnsi="Times New Roman" w:cs="Times New Roman"/>
          <w:sz w:val="28"/>
        </w:rPr>
        <w:t>from 2019 to 2024, the MOL collaborates with the United States Department of Labor (USDOL) on the "Attaining Lasting Change (ATLAS)" program. This initiative aims to enhance enforcement of labor and criminal laws to combat child labor, forced labor, and human trafficking sustainably. The project seeks to bolster government capacity by improving legal frameworks, enhancing law enforcement, and fostering cooperation between law enforcement and social protection agencies.</w:t>
      </w:r>
      <w:r w:rsidRPr="00D06D36">
        <w:rPr>
          <w:rFonts w:ascii="Times New Roman" w:hAnsi="Times New Roman" w:cs="Times New Roman"/>
          <w:sz w:val="28"/>
        </w:rPr>
        <w:t xml:space="preserve"> </w:t>
      </w:r>
    </w:p>
    <w:p w14:paraId="1943D67B"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5A87D944"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Migrant workers</w:t>
      </w:r>
    </w:p>
    <w:p w14:paraId="14A46C80" w14:textId="2964A26E" w:rsidR="00D00EF5" w:rsidRDefault="001B512E" w:rsidP="008E7D74">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Migrant workers who legally enter Thailand are entitled to the same protection as Thai workers. </w:t>
      </w:r>
      <w:r w:rsidR="006772E8" w:rsidRPr="00D06D36">
        <w:rPr>
          <w:rFonts w:ascii="Times New Roman" w:hAnsi="Times New Roman" w:cs="Times New Roman"/>
          <w:sz w:val="28"/>
        </w:rPr>
        <w:t>The Thai government has worked proactively</w:t>
      </w:r>
      <w:r w:rsidRPr="00D06D36">
        <w:rPr>
          <w:rFonts w:ascii="Times New Roman" w:hAnsi="Times New Roman" w:cs="Times New Roman"/>
          <w:sz w:val="28"/>
        </w:rPr>
        <w:t xml:space="preserve"> in collaboration with all relevant agencies to visit business sectors</w:t>
      </w:r>
      <w:r w:rsidR="00843623" w:rsidRPr="00D06D36">
        <w:rPr>
          <w:rFonts w:ascii="Times New Roman" w:hAnsi="Times New Roman" w:cs="Times New Roman"/>
          <w:sz w:val="28"/>
        </w:rPr>
        <w:t xml:space="preserve"> to</w:t>
      </w:r>
      <w:r w:rsidRPr="00D06D36">
        <w:rPr>
          <w:rFonts w:ascii="Times New Roman" w:hAnsi="Times New Roman" w:cs="Times New Roman"/>
          <w:sz w:val="28"/>
        </w:rPr>
        <w:t xml:space="preserve"> </w:t>
      </w:r>
      <w:r w:rsidR="00843623" w:rsidRPr="00D06D36">
        <w:rPr>
          <w:rFonts w:ascii="Times New Roman" w:hAnsi="Times New Roman" w:cs="Times New Roman"/>
          <w:sz w:val="28"/>
        </w:rPr>
        <w:t>inform migrant workers of their rights and ensure employers comply with the laws.</w:t>
      </w:r>
    </w:p>
    <w:p w14:paraId="674D0006" w14:textId="51CBDB2F" w:rsidR="00F61146" w:rsidRPr="00D06D36" w:rsidRDefault="00F6114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There are many laws that regulate the employment of migrant workers and their rights to social protection. These laws include the following:</w:t>
      </w:r>
    </w:p>
    <w:p w14:paraId="4052D1BF" w14:textId="675766BB" w:rsidR="001B512E" w:rsidRPr="00D06D36" w:rsidRDefault="001B512E" w:rsidP="00D00EF5">
      <w:pPr>
        <w:spacing w:after="0" w:line="240" w:lineRule="auto"/>
        <w:ind w:firstLine="1418"/>
        <w:jc w:val="thaiDistribute"/>
        <w:rPr>
          <w:rFonts w:ascii="Times New Roman" w:hAnsi="Times New Roman" w:cs="Times New Roman"/>
          <w:sz w:val="28"/>
        </w:rPr>
      </w:pPr>
      <w:r w:rsidRPr="00874E9D">
        <w:rPr>
          <w:rFonts w:ascii="Times New Roman" w:hAnsi="Times New Roman" w:cs="Times New Roman"/>
          <w:sz w:val="28"/>
        </w:rPr>
        <w:t>1</w:t>
      </w:r>
      <w:r w:rsidR="001E663F" w:rsidRPr="00874E9D">
        <w:rPr>
          <w:rFonts w:ascii="Times New Roman" w:hAnsi="Times New Roman" w:cs="Times New Roman"/>
          <w:sz w:val="28"/>
        </w:rPr>
        <w:t>.</w:t>
      </w:r>
      <w:r w:rsidRPr="00874E9D">
        <w:rPr>
          <w:rFonts w:ascii="Times New Roman" w:hAnsi="Times New Roman" w:cs="Times New Roman"/>
          <w:sz w:val="28"/>
        </w:rPr>
        <w:t xml:space="preserve"> </w:t>
      </w:r>
      <w:r w:rsidR="00F61146" w:rsidRPr="00874E9D">
        <w:rPr>
          <w:rFonts w:ascii="Times New Roman" w:hAnsi="Times New Roman" w:cs="Times New Roman"/>
          <w:sz w:val="28"/>
        </w:rPr>
        <w:t xml:space="preserve">The Labor Protection Act B.E. 2541 (1998) </w:t>
      </w:r>
      <w:r w:rsidR="002E3450" w:rsidRPr="00874E9D">
        <w:rPr>
          <w:rFonts w:ascii="Times New Roman" w:hAnsi="Times New Roman" w:cs="Times New Roman"/>
          <w:sz w:val="28"/>
        </w:rPr>
        <w:t>and its amendments</w:t>
      </w:r>
      <w:r w:rsidR="002E3450" w:rsidRPr="00D06D36">
        <w:rPr>
          <w:rFonts w:ascii="Times New Roman" w:hAnsi="Times New Roman" w:cs="Times New Roman"/>
          <w:sz w:val="28"/>
        </w:rPr>
        <w:t xml:space="preserve"> </w:t>
      </w:r>
      <w:r w:rsidR="00F61146" w:rsidRPr="00D06D36">
        <w:rPr>
          <w:rFonts w:ascii="Times New Roman" w:hAnsi="Times New Roman" w:cs="Times New Roman"/>
          <w:sz w:val="28"/>
        </w:rPr>
        <w:t>extends to migrant workers, ensuring they receive equivalent working conditions and protections as Thai workers. It sets standards for minimum wage, working hours, rest periods, sick leave, annual leave, maternity leave, and prohibits discrimination, harassment, and child labor.</w:t>
      </w:r>
      <w:r w:rsidRPr="00D06D36">
        <w:rPr>
          <w:rFonts w:ascii="Times New Roman" w:hAnsi="Times New Roman" w:cs="Times New Roman"/>
          <w:sz w:val="28"/>
        </w:rPr>
        <w:t xml:space="preserve"> </w:t>
      </w:r>
    </w:p>
    <w:p w14:paraId="44456939" w14:textId="7F4DAFDE"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1E663F" w:rsidRPr="00D06D36">
        <w:rPr>
          <w:rFonts w:ascii="Times New Roman" w:hAnsi="Times New Roman" w:cs="Times New Roman"/>
          <w:sz w:val="28"/>
        </w:rPr>
        <w:t>.</w:t>
      </w:r>
      <w:r w:rsidRPr="00D06D36">
        <w:rPr>
          <w:rFonts w:ascii="Times New Roman" w:hAnsi="Times New Roman" w:cs="Times New Roman"/>
          <w:sz w:val="28"/>
        </w:rPr>
        <w:t xml:space="preserve"> </w:t>
      </w:r>
      <w:r w:rsidR="00F61146" w:rsidRPr="00D06D36">
        <w:rPr>
          <w:rFonts w:ascii="Times New Roman" w:hAnsi="Times New Roman" w:cs="Times New Roman"/>
          <w:sz w:val="28"/>
        </w:rPr>
        <w:t>The Social Security Act B.E. 2533 (1990) and its amendments establish a contributory social insurance system for worker welfare and benefits. It requires contributions from employers, workers, and the State. Migrant workers' employees aged 18–55 must be insured, providing seven benefits for non-work-related injury or illness, maternity, disability, death, children, retirement pension, and unemployment.</w:t>
      </w:r>
    </w:p>
    <w:p w14:paraId="35E28B92" w14:textId="36AD6A4F"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1E663F" w:rsidRPr="00D06D36">
        <w:rPr>
          <w:rFonts w:ascii="Times New Roman" w:hAnsi="Times New Roman" w:cs="Times New Roman"/>
          <w:sz w:val="28"/>
        </w:rPr>
        <w:t>.</w:t>
      </w:r>
      <w:r w:rsidRPr="00D06D36">
        <w:rPr>
          <w:rFonts w:ascii="Times New Roman" w:hAnsi="Times New Roman" w:cs="Times New Roman"/>
          <w:sz w:val="28"/>
        </w:rPr>
        <w:t xml:space="preserve"> </w:t>
      </w:r>
      <w:r w:rsidR="00F61146" w:rsidRPr="00D06D36">
        <w:rPr>
          <w:rFonts w:ascii="Times New Roman" w:hAnsi="Times New Roman" w:cs="Times New Roman"/>
          <w:sz w:val="28"/>
        </w:rPr>
        <w:t>The Royal Ordinance on Foreign Workers Employment B.E. 2560 (2017) and its amendment B.E. 2561 (2018) govern the recruitment and employment of migrant workers. It specifies their labor rights</w:t>
      </w:r>
      <w:r w:rsidR="001E663F" w:rsidRPr="00D06D36">
        <w:rPr>
          <w:rFonts w:ascii="Times New Roman" w:hAnsi="Times New Roman" w:cs="Times New Roman"/>
          <w:sz w:val="28"/>
        </w:rPr>
        <w:t>;</w:t>
      </w:r>
      <w:r w:rsidR="00F61146" w:rsidRPr="00D06D36">
        <w:rPr>
          <w:rFonts w:ascii="Times New Roman" w:hAnsi="Times New Roman" w:cs="Times New Roman"/>
          <w:sz w:val="28"/>
        </w:rPr>
        <w:t xml:space="preserve"> ensuring access to </w:t>
      </w:r>
      <w:r w:rsidR="00F61146" w:rsidRPr="00D06D36">
        <w:rPr>
          <w:rFonts w:ascii="Times New Roman" w:hAnsi="Times New Roman" w:cs="Times New Roman"/>
          <w:sz w:val="28"/>
        </w:rPr>
        <w:lastRenderedPageBreak/>
        <w:t>identity documents</w:t>
      </w:r>
      <w:r w:rsidR="001E663F" w:rsidRPr="00D06D36">
        <w:rPr>
          <w:rFonts w:ascii="Times New Roman" w:hAnsi="Times New Roman" w:cs="Times New Roman"/>
          <w:sz w:val="28"/>
        </w:rPr>
        <w:t xml:space="preserve"> and possessions;</w:t>
      </w:r>
      <w:r w:rsidR="00F61146" w:rsidRPr="00D06D36">
        <w:rPr>
          <w:rFonts w:ascii="Times New Roman" w:hAnsi="Times New Roman" w:cs="Times New Roman"/>
          <w:sz w:val="28"/>
        </w:rPr>
        <w:t xml:space="preserve"> and protection from exploitation during recruitment and employment.</w:t>
      </w:r>
      <w:r w:rsidRPr="00D06D36">
        <w:rPr>
          <w:rFonts w:ascii="Times New Roman" w:hAnsi="Times New Roman" w:cs="Times New Roman"/>
          <w:sz w:val="28"/>
        </w:rPr>
        <w:t xml:space="preserve">  </w:t>
      </w:r>
    </w:p>
    <w:p w14:paraId="612012D8" w14:textId="1CB4EFC6"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1E663F" w:rsidRPr="00D06D36">
        <w:rPr>
          <w:rFonts w:ascii="Times New Roman" w:hAnsi="Times New Roman" w:cs="Times New Roman"/>
          <w:sz w:val="28"/>
        </w:rPr>
        <w:t>.</w:t>
      </w:r>
      <w:r w:rsidRPr="00D06D36">
        <w:rPr>
          <w:rFonts w:ascii="Times New Roman" w:hAnsi="Times New Roman" w:cs="Times New Roman"/>
          <w:sz w:val="28"/>
        </w:rPr>
        <w:t xml:space="preserve"> </w:t>
      </w:r>
      <w:r w:rsidR="001E663F" w:rsidRPr="00D06D36">
        <w:rPr>
          <w:rFonts w:ascii="Times New Roman" w:hAnsi="Times New Roman" w:cs="Times New Roman"/>
          <w:sz w:val="28"/>
        </w:rPr>
        <w:t>The Ministerial Regulation for Employment Management Fees B.E. 2563 (2020) aims to eliminate unfair charges in the recruitment and management of migrant workers. It waives fees for specific groups: victims of human trafficking, witnesses in human trafficking cases, children aged 15-17 who are trafficking victims or witnesses, and child migrants applying for work permits within 30 days before turning 18.</w:t>
      </w:r>
      <w:r w:rsidRPr="00D06D36">
        <w:rPr>
          <w:rFonts w:ascii="Times New Roman" w:hAnsi="Times New Roman" w:cs="Times New Roman"/>
          <w:sz w:val="28"/>
        </w:rPr>
        <w:t xml:space="preserve"> </w:t>
      </w:r>
    </w:p>
    <w:p w14:paraId="267FC0D0" w14:textId="7D9B9C7A" w:rsidR="001B512E" w:rsidRPr="00D06D36" w:rsidRDefault="001B512E" w:rsidP="00D00EF5">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1E663F" w:rsidRPr="00D06D36">
        <w:rPr>
          <w:rFonts w:ascii="Times New Roman" w:hAnsi="Times New Roman" w:cs="Times New Roman"/>
          <w:sz w:val="28"/>
        </w:rPr>
        <w:t>.</w:t>
      </w:r>
      <w:r w:rsidRPr="00D06D36">
        <w:rPr>
          <w:rFonts w:ascii="Times New Roman" w:hAnsi="Times New Roman" w:cs="Times New Roman"/>
          <w:sz w:val="28"/>
        </w:rPr>
        <w:t xml:space="preserve"> </w:t>
      </w:r>
      <w:r w:rsidR="001E663F" w:rsidRPr="00D06D36">
        <w:rPr>
          <w:rFonts w:ascii="Times New Roman" w:hAnsi="Times New Roman" w:cs="Times New Roman"/>
          <w:sz w:val="28"/>
        </w:rPr>
        <w:t>The Labor Protection in Fishing Work Act B.E. 2562 (2019) aims to prevent forced labor and enhance labor protection in the fishing industry, considering the unique risks of sea work and long durations on fishing vessels. It also aims to strengthen the national fishing sector and align labor standards with ILO Convention no. 188.</w:t>
      </w:r>
    </w:p>
    <w:p w14:paraId="0243D141" w14:textId="3D36DFE5" w:rsidR="00E00815" w:rsidRPr="00D06D36" w:rsidRDefault="00E0081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actively registered migrant workers to ensure their legal stay and employment in Thailand. Thailand has also signed </w:t>
      </w:r>
      <w:r w:rsidR="00B86872" w:rsidRPr="00D06D36">
        <w:rPr>
          <w:rFonts w:ascii="Times New Roman" w:hAnsi="Times New Roman" w:cs="Times New Roman"/>
          <w:sz w:val="28"/>
        </w:rPr>
        <w:t>MoU</w:t>
      </w:r>
      <w:r w:rsidRPr="00D06D36">
        <w:rPr>
          <w:rFonts w:ascii="Times New Roman" w:hAnsi="Times New Roman" w:cs="Times New Roman"/>
          <w:sz w:val="28"/>
        </w:rPr>
        <w:t xml:space="preserve"> on Labor Cooperation with Cambodia, Laos, Myanmar, and Vietnam, providing migrant workers with access to social welfare, work permits, and other legal benefits.</w:t>
      </w:r>
    </w:p>
    <w:p w14:paraId="49092A16" w14:textId="43B04BDE" w:rsidR="001B512E" w:rsidRPr="00D06D36" w:rsidRDefault="00343758"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Regarding justice system, Thailand offers legal assistance to all individuals regardless of nationality, providing free </w:t>
      </w:r>
      <w:r w:rsidR="002E3450">
        <w:rPr>
          <w:rFonts w:ascii="Times New Roman" w:hAnsi="Times New Roman" w:cs="Times New Roman"/>
          <w:sz w:val="28"/>
        </w:rPr>
        <w:t xml:space="preserve">legal </w:t>
      </w:r>
      <w:r w:rsidRPr="00D06D36">
        <w:rPr>
          <w:rFonts w:ascii="Times New Roman" w:hAnsi="Times New Roman" w:cs="Times New Roman"/>
          <w:sz w:val="28"/>
        </w:rPr>
        <w:t xml:space="preserve">counseling and representation for migrant workers who are accused during investigations or defendants in court proceedings. </w:t>
      </w:r>
      <w:r w:rsidR="002E3450">
        <w:rPr>
          <w:rFonts w:ascii="Times New Roman" w:hAnsi="Times New Roman" w:cs="Times New Roman"/>
          <w:sz w:val="28"/>
        </w:rPr>
        <w:t>M</w:t>
      </w:r>
      <w:r w:rsidR="0059434B" w:rsidRPr="00D06D36">
        <w:rPr>
          <w:rFonts w:ascii="Times New Roman" w:hAnsi="Times New Roman" w:cs="Times New Roman"/>
          <w:sz w:val="28"/>
        </w:rPr>
        <w:t>igrant workers</w:t>
      </w:r>
      <w:r w:rsidR="002E3450">
        <w:rPr>
          <w:rFonts w:ascii="Times New Roman" w:hAnsi="Times New Roman" w:cs="Times New Roman"/>
          <w:sz w:val="28"/>
        </w:rPr>
        <w:t>, regardless of entry status,</w:t>
      </w:r>
      <w:r w:rsidR="0059434B" w:rsidRPr="00D06D36">
        <w:rPr>
          <w:rFonts w:ascii="Times New Roman" w:hAnsi="Times New Roman" w:cs="Times New Roman"/>
          <w:sz w:val="28"/>
        </w:rPr>
        <w:t xml:space="preserve"> who are victims or faultily accused in criminal cases can seek compensation from the Damages for the Injured Person and Compensation and Expense for the Accused in Criminal Case Act, B.E. 2544 (2001) and its Amendment (No.2), B.E. 2559 (2016).</w:t>
      </w:r>
      <w:r w:rsidRPr="00D06D36">
        <w:rPr>
          <w:rFonts w:ascii="Times New Roman" w:hAnsi="Times New Roman" w:cs="Times New Roman"/>
          <w:sz w:val="28"/>
        </w:rPr>
        <w:t xml:space="preserve"> The Witness Protection Act B.E. 2546 (2003) and its </w:t>
      </w:r>
      <w:r w:rsidR="005700C1">
        <w:rPr>
          <w:rFonts w:ascii="Times New Roman" w:hAnsi="Times New Roman" w:cs="Times New Roman"/>
          <w:sz w:val="28"/>
        </w:rPr>
        <w:t>A</w:t>
      </w:r>
      <w:r w:rsidRPr="00D06D36">
        <w:rPr>
          <w:rFonts w:ascii="Times New Roman" w:hAnsi="Times New Roman" w:cs="Times New Roman"/>
          <w:sz w:val="28"/>
        </w:rPr>
        <w:t>mendment</w:t>
      </w:r>
      <w:r w:rsidR="005700C1">
        <w:rPr>
          <w:rFonts w:ascii="Times New Roman" w:hAnsi="Times New Roman" w:cs="Times New Roman"/>
          <w:sz w:val="28"/>
        </w:rPr>
        <w:t xml:space="preserve"> </w:t>
      </w:r>
      <w:r w:rsidR="005700C1" w:rsidRPr="00D06D36">
        <w:rPr>
          <w:rFonts w:ascii="Times New Roman" w:hAnsi="Times New Roman" w:cs="Times New Roman"/>
          <w:sz w:val="28"/>
        </w:rPr>
        <w:t>(No.2), B.E. 25</w:t>
      </w:r>
      <w:r w:rsidR="005700C1">
        <w:rPr>
          <w:rFonts w:ascii="Times New Roman" w:hAnsi="Times New Roman" w:cs="Times New Roman"/>
          <w:sz w:val="28"/>
        </w:rPr>
        <w:t>65</w:t>
      </w:r>
      <w:r w:rsidR="005700C1" w:rsidRPr="00D06D36">
        <w:rPr>
          <w:rFonts w:ascii="Times New Roman" w:hAnsi="Times New Roman" w:cs="Times New Roman"/>
          <w:sz w:val="28"/>
        </w:rPr>
        <w:t xml:space="preserve"> (20</w:t>
      </w:r>
      <w:r w:rsidR="005700C1">
        <w:rPr>
          <w:rFonts w:ascii="Times New Roman" w:hAnsi="Times New Roman" w:cs="Times New Roman"/>
          <w:sz w:val="28"/>
        </w:rPr>
        <w:t>22</w:t>
      </w:r>
      <w:r w:rsidR="005700C1" w:rsidRPr="00D06D36">
        <w:rPr>
          <w:rFonts w:ascii="Times New Roman" w:hAnsi="Times New Roman" w:cs="Times New Roman"/>
          <w:sz w:val="28"/>
        </w:rPr>
        <w:t>)</w:t>
      </w:r>
      <w:r w:rsidR="005700C1">
        <w:rPr>
          <w:rFonts w:ascii="Times New Roman" w:hAnsi="Times New Roman" w:cs="Times New Roman"/>
          <w:sz w:val="28"/>
        </w:rPr>
        <w:t xml:space="preserve"> </w:t>
      </w:r>
      <w:r w:rsidRPr="00D06D36">
        <w:rPr>
          <w:rFonts w:ascii="Times New Roman" w:hAnsi="Times New Roman" w:cs="Times New Roman"/>
          <w:sz w:val="28"/>
        </w:rPr>
        <w:t>ensure witness protection for migrant workers involved in criminal cases. Furthermore, the Justice Fund Act B.E. 2558 (2015) supports legal aid within the justice system.</w:t>
      </w:r>
    </w:p>
    <w:p w14:paraId="7FA07B16" w14:textId="5CDC08C5" w:rsidR="001B512E" w:rsidRPr="00D06D36" w:rsidRDefault="00DE266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At present, two health security schemes are available to migrants: the Social Security Scheme (SSS) and the Migrant Health Insurance Scheme (MHIS). Migrant workers entering Thailand legally are entitled to benefits under the SSS, equivalent to those received by Thai workers. This contribution-based scheme, governed by the Social Security Act B.E. 2533 (1990), provides seven types of benefits as mentioned above. Registration requires a work permit or Smart Visa, along with a passport or non-Thai national identity card issued by the DOPA. Under the SSS, migrant workers also have access to active Covid testing, medical services, and vaccination programs. Additionally, the contribution rate to the Social Security Fund has been reduced since March 2020 to ease financial burdens on employers and insured persons.</w:t>
      </w:r>
      <w:r w:rsidR="001B512E" w:rsidRPr="00D06D36">
        <w:rPr>
          <w:rFonts w:ascii="Times New Roman" w:hAnsi="Times New Roman" w:cs="Times New Roman"/>
          <w:sz w:val="28"/>
        </w:rPr>
        <w:t xml:space="preserve"> </w:t>
      </w:r>
    </w:p>
    <w:p w14:paraId="4A9EE6D0" w14:textId="648C5C22" w:rsidR="001B512E" w:rsidRPr="00D06D36" w:rsidRDefault="00E45C9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lastRenderedPageBreak/>
        <w:t>Migrant workers and their dependents not covered by the SSS must obtain health insurance through the Migrant Health Insurance Scheme (MHIS). They can purchase an MHIS Card from registered public hospitals, valid for durations ranging from 3 months to 2 years. Benefits include annual health check-ups, general medical consultations and treatments, maternity care, rehabilitation services, dental care, essential medicines, child health care including vaccinations, emergency medical treatment, disease prevention and control, and access to antiviral and HIV/AIDS medications, as well as patient transfers between healthcare facilities.</w:t>
      </w:r>
      <w:r w:rsidR="001B512E" w:rsidRPr="00D06D36">
        <w:rPr>
          <w:rFonts w:ascii="Times New Roman" w:hAnsi="Times New Roman" w:cs="Times New Roman"/>
          <w:sz w:val="28"/>
        </w:rPr>
        <w:t xml:space="preserve"> </w:t>
      </w:r>
    </w:p>
    <w:p w14:paraId="4D09A216" w14:textId="07362189" w:rsidR="001B512E" w:rsidRPr="00D06D36" w:rsidRDefault="001B512E" w:rsidP="00DA0B19">
      <w:pPr>
        <w:spacing w:after="0" w:line="240" w:lineRule="auto"/>
        <w:ind w:firstLine="1134"/>
        <w:jc w:val="thaiDistribute"/>
        <w:rPr>
          <w:rFonts w:ascii="Times New Roman" w:hAnsi="Times New Roman" w:cs="Times New Roman"/>
          <w:sz w:val="28"/>
        </w:rPr>
      </w:pPr>
      <w:r w:rsidRPr="006D1736">
        <w:rPr>
          <w:rFonts w:ascii="Times New Roman" w:hAnsi="Times New Roman" w:cs="Times New Roman"/>
          <w:sz w:val="28"/>
        </w:rPr>
        <w:t>Regarding ICRMW, MOL</w:t>
      </w:r>
      <w:r w:rsidR="00814F60" w:rsidRPr="006D1736">
        <w:rPr>
          <w:rFonts w:ascii="Times New Roman" w:hAnsi="Times New Roman" w:cs="Times New Roman"/>
          <w:sz w:val="28"/>
        </w:rPr>
        <w:t xml:space="preserve"> </w:t>
      </w:r>
      <w:r w:rsidR="00240750" w:rsidRPr="006D1736">
        <w:rPr>
          <w:rFonts w:ascii="Times New Roman" w:hAnsi="Times New Roman" w:cs="Times New Roman"/>
          <w:sz w:val="28"/>
        </w:rPr>
        <w:t xml:space="preserve">is currently </w:t>
      </w:r>
      <w:r w:rsidRPr="006D1736">
        <w:rPr>
          <w:rFonts w:ascii="Times New Roman" w:hAnsi="Times New Roman" w:cs="Times New Roman"/>
          <w:sz w:val="28"/>
        </w:rPr>
        <w:t>conduct</w:t>
      </w:r>
      <w:r w:rsidR="00240750" w:rsidRPr="006D1736">
        <w:rPr>
          <w:rFonts w:ascii="Times New Roman" w:hAnsi="Times New Roman" w:cs="Times New Roman"/>
          <w:sz w:val="28"/>
        </w:rPr>
        <w:t xml:space="preserve">ing </w:t>
      </w:r>
      <w:r w:rsidR="00CB4040" w:rsidRPr="006D1736">
        <w:rPr>
          <w:rFonts w:ascii="Times New Roman" w:hAnsi="Times New Roman" w:cs="Times New Roman"/>
          <w:sz w:val="28"/>
        </w:rPr>
        <w:t>research</w:t>
      </w:r>
      <w:r w:rsidRPr="006D1736">
        <w:rPr>
          <w:rFonts w:ascii="Times New Roman" w:hAnsi="Times New Roman" w:cs="Times New Roman"/>
          <w:sz w:val="28"/>
        </w:rPr>
        <w:t xml:space="preserve"> on feasibility of Thailand to become a party to the Convention </w:t>
      </w:r>
      <w:r w:rsidR="00240750" w:rsidRPr="006D1736">
        <w:rPr>
          <w:rFonts w:ascii="Times New Roman" w:hAnsi="Times New Roman" w:cs="Times New Roman"/>
          <w:sz w:val="28"/>
        </w:rPr>
        <w:t xml:space="preserve">by </w:t>
      </w:r>
      <w:r w:rsidRPr="006D1736">
        <w:rPr>
          <w:rFonts w:ascii="Times New Roman" w:hAnsi="Times New Roman" w:cs="Times New Roman"/>
          <w:sz w:val="28"/>
        </w:rPr>
        <w:t>emphasiz</w:t>
      </w:r>
      <w:r w:rsidR="00240750" w:rsidRPr="006D1736">
        <w:rPr>
          <w:rFonts w:ascii="Times New Roman" w:hAnsi="Times New Roman" w:cs="Times New Roman"/>
          <w:sz w:val="28"/>
        </w:rPr>
        <w:t>ing</w:t>
      </w:r>
      <w:r w:rsidRPr="006D1736">
        <w:rPr>
          <w:rFonts w:ascii="Times New Roman" w:hAnsi="Times New Roman" w:cs="Times New Roman"/>
          <w:sz w:val="28"/>
        </w:rPr>
        <w:t xml:space="preserve"> on the essence of the provisions and their relations to Thai labor laws.</w:t>
      </w:r>
      <w:r w:rsidRPr="00D06D36">
        <w:rPr>
          <w:rFonts w:ascii="Times New Roman" w:hAnsi="Times New Roman" w:cs="Times New Roman"/>
          <w:sz w:val="28"/>
        </w:rPr>
        <w:t xml:space="preserve"> </w:t>
      </w:r>
    </w:p>
    <w:p w14:paraId="059C0EBF"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4EEE6650"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Minimum wage and wage gap</w:t>
      </w:r>
    </w:p>
    <w:p w14:paraId="2AD7FC5B" w14:textId="1590F00C" w:rsidR="001B512E" w:rsidRPr="00D06D36" w:rsidRDefault="001E2AC9" w:rsidP="00DA0B19">
      <w:pPr>
        <w:spacing w:after="0" w:line="240" w:lineRule="auto"/>
        <w:ind w:firstLine="1134"/>
        <w:jc w:val="thaiDistribute"/>
        <w:rPr>
          <w:rFonts w:ascii="Times New Roman" w:hAnsi="Times New Roman" w:cs="Times New Roman"/>
          <w:sz w:val="28"/>
        </w:rPr>
      </w:pPr>
      <w:r w:rsidRPr="006D1736">
        <w:rPr>
          <w:rFonts w:ascii="Times New Roman" w:hAnsi="Times New Roman" w:cs="Times New Roman"/>
          <w:sz w:val="28"/>
        </w:rPr>
        <w:t xml:space="preserve">On </w:t>
      </w:r>
      <w:r w:rsidR="006D1736" w:rsidRPr="006D1736">
        <w:rPr>
          <w:rFonts w:ascii="Times New Roman" w:hAnsi="Times New Roman" w:cs="Times New Roman"/>
          <w:sz w:val="28"/>
        </w:rPr>
        <w:t>July 1</w:t>
      </w:r>
      <w:r w:rsidR="006D1736" w:rsidRPr="006D1736">
        <w:rPr>
          <w:rFonts w:ascii="Times New Roman" w:hAnsi="Times New Roman" w:cs="Times New Roman"/>
          <w:sz w:val="28"/>
          <w:vertAlign w:val="superscript"/>
        </w:rPr>
        <w:t>st</w:t>
      </w:r>
      <w:r w:rsidRPr="006D1736">
        <w:rPr>
          <w:rFonts w:ascii="Times New Roman" w:hAnsi="Times New Roman" w:cs="Times New Roman"/>
          <w:sz w:val="28"/>
        </w:rPr>
        <w:t>, 20</w:t>
      </w:r>
      <w:r w:rsidR="006D1736" w:rsidRPr="006D1736">
        <w:rPr>
          <w:rFonts w:ascii="Times New Roman" w:hAnsi="Times New Roman" w:cs="Times New Roman"/>
          <w:sz w:val="28"/>
        </w:rPr>
        <w:t>25</w:t>
      </w:r>
      <w:r w:rsidRPr="006D1736">
        <w:rPr>
          <w:rFonts w:ascii="Times New Roman" w:hAnsi="Times New Roman" w:cs="Times New Roman"/>
          <w:sz w:val="28"/>
        </w:rPr>
        <w:t>, the National Wage Committee issued Notification No. 1</w:t>
      </w:r>
      <w:r w:rsidR="006D1736" w:rsidRPr="006D1736">
        <w:rPr>
          <w:rFonts w:ascii="Times New Roman" w:hAnsi="Times New Roman" w:cs="Times New Roman"/>
          <w:sz w:val="28"/>
        </w:rPr>
        <w:t>4</w:t>
      </w:r>
      <w:r w:rsidRPr="006D1736">
        <w:rPr>
          <w:rFonts w:ascii="Times New Roman" w:hAnsi="Times New Roman" w:cs="Times New Roman"/>
          <w:sz w:val="28"/>
        </w:rPr>
        <w:t>, increasing the minimum daily wage across Thailand in response to current e</w:t>
      </w:r>
      <w:r w:rsidRPr="00D06D36">
        <w:rPr>
          <w:rFonts w:ascii="Times New Roman" w:hAnsi="Times New Roman" w:cs="Times New Roman"/>
          <w:sz w:val="28"/>
        </w:rPr>
        <w:t xml:space="preserve">conomic conditions. The new rates were determined based on factors such as inflation, living standards, production costs, prices of goods and services, business capabilities, labor productivity, GDP, and economic and social conditions. </w:t>
      </w:r>
      <w:r w:rsidR="006D1736" w:rsidRPr="006D1736">
        <w:rPr>
          <w:rFonts w:ascii="Times New Roman" w:hAnsi="Times New Roman" w:cs="Times New Roman"/>
          <w:sz w:val="28"/>
        </w:rPr>
        <w:t xml:space="preserve">Seventeen </w:t>
      </w:r>
      <w:r w:rsidRPr="006D1736">
        <w:rPr>
          <w:rFonts w:ascii="Times New Roman" w:hAnsi="Times New Roman" w:cs="Times New Roman"/>
          <w:sz w:val="28"/>
        </w:rPr>
        <w:t>different minimum wage rates were established to reflect local economic</w:t>
      </w:r>
      <w:r w:rsidRPr="00D06D36">
        <w:rPr>
          <w:rFonts w:ascii="Times New Roman" w:hAnsi="Times New Roman" w:cs="Times New Roman"/>
          <w:sz w:val="28"/>
        </w:rPr>
        <w:t xml:space="preserve"> variations and cost of living. These new rates apply universally to all employees and employers, without discrimination based on gender, age, nationality, or type of work.</w:t>
      </w:r>
    </w:p>
    <w:p w14:paraId="4B2F48F1" w14:textId="77777777" w:rsidR="001E2AC9" w:rsidRPr="00F242EB" w:rsidRDefault="001E2AC9" w:rsidP="00DA0B19">
      <w:pPr>
        <w:spacing w:after="0" w:line="240" w:lineRule="auto"/>
        <w:ind w:firstLine="1134"/>
        <w:jc w:val="thaiDistribute"/>
        <w:rPr>
          <w:rFonts w:ascii="Times New Roman" w:hAnsi="Times New Roman"/>
          <w:sz w:val="28"/>
          <w:cs/>
        </w:rPr>
      </w:pPr>
      <w:r w:rsidRPr="00F242EB">
        <w:rPr>
          <w:rFonts w:ascii="Times New Roman" w:hAnsi="Times New Roman" w:cs="Times New Roman"/>
          <w:sz w:val="28"/>
        </w:rPr>
        <w:t xml:space="preserve">The Labor Protection Act B.E. 2541 (1998), as amended by No.7 B.E. 2562 (2019), mandates equal treatment of male and female employees in employment, except where the nature of the work prohibits it. It requires equal pay for equal work in terms of wage, overtime pay, and holiday pay. The minimum </w:t>
      </w:r>
      <w:r w:rsidRPr="00874E9D">
        <w:rPr>
          <w:rFonts w:ascii="Times New Roman" w:hAnsi="Times New Roman" w:cs="Times New Roman"/>
          <w:sz w:val="28"/>
        </w:rPr>
        <w:t>wage applies equally to both genders. Violations of these provisions can result in fines up to 20,000 THB for employers.</w:t>
      </w:r>
    </w:p>
    <w:p w14:paraId="4AB672DC" w14:textId="31B0BE7F" w:rsidR="001B512E" w:rsidRPr="00D06D36" w:rsidRDefault="001E2AC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Research from the University of Thai Chamber of Commerce shows that over the past 30 years, the wage gap between men and women has significantly decreased. Factors contributing to this reduction include higher education levels among Thai women, leading to increased wages, and changes in the economic and social systems that have allowed more women to enter the labor market and assume greater roles. These changes have also helped reduce gender discrimination and prejudice in the Thai labor market.</w:t>
      </w:r>
    </w:p>
    <w:p w14:paraId="54613072" w14:textId="77777777" w:rsidR="001B512E" w:rsidRPr="00D06D36" w:rsidRDefault="001B512E" w:rsidP="00DA0B19">
      <w:pPr>
        <w:spacing w:after="0" w:line="240" w:lineRule="auto"/>
        <w:jc w:val="thaiDistribute"/>
        <w:rPr>
          <w:rFonts w:ascii="Times New Roman" w:hAnsi="Times New Roman" w:cs="Times New Roman"/>
          <w:sz w:val="28"/>
        </w:rPr>
      </w:pPr>
    </w:p>
    <w:p w14:paraId="2F8C6D0B"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Trade union rights</w:t>
      </w:r>
    </w:p>
    <w:p w14:paraId="393FFA7D" w14:textId="717339B6" w:rsidR="001B512E" w:rsidRPr="00D06D36" w:rsidRDefault="009F7362" w:rsidP="00DA0B19">
      <w:pPr>
        <w:spacing w:after="0" w:line="240" w:lineRule="auto"/>
        <w:ind w:firstLine="1134"/>
        <w:jc w:val="thaiDistribute"/>
        <w:rPr>
          <w:rFonts w:ascii="Times New Roman" w:hAnsi="Times New Roman" w:cs="Times New Roman"/>
          <w:sz w:val="28"/>
        </w:rPr>
      </w:pPr>
      <w:r w:rsidRPr="00F242EB">
        <w:rPr>
          <w:rFonts w:ascii="Times New Roman" w:hAnsi="Times New Roman" w:cs="Times New Roman"/>
          <w:sz w:val="28"/>
        </w:rPr>
        <w:t>While the Labor Relations Act B.E. 2518 (1975)</w:t>
      </w:r>
      <w:r w:rsidR="002E7C2B" w:rsidRPr="00F242EB">
        <w:rPr>
          <w:rFonts w:ascii="Times New Roman" w:hAnsi="Times New Roman" w:cs="Times New Roman"/>
          <w:sz w:val="28"/>
        </w:rPr>
        <w:t xml:space="preserve"> </w:t>
      </w:r>
      <w:r w:rsidRPr="00F242EB">
        <w:rPr>
          <w:rFonts w:ascii="Times New Roman" w:hAnsi="Times New Roman" w:cs="Times New Roman"/>
          <w:sz w:val="28"/>
        </w:rPr>
        <w:t>stipulates that only Thai</w:t>
      </w:r>
      <w:r w:rsidRPr="00D06D36">
        <w:rPr>
          <w:rFonts w:ascii="Times New Roman" w:hAnsi="Times New Roman" w:cs="Times New Roman"/>
          <w:sz w:val="28"/>
        </w:rPr>
        <w:t xml:space="preserve"> nationals of legal age can form a trade union, it does not prohibit migrant or foreign </w:t>
      </w:r>
      <w:r w:rsidRPr="00D06D36">
        <w:rPr>
          <w:rFonts w:ascii="Times New Roman" w:hAnsi="Times New Roman" w:cs="Times New Roman"/>
          <w:sz w:val="28"/>
        </w:rPr>
        <w:lastRenderedPageBreak/>
        <w:t>workers from joining trade unions or establishing other labor organizations. Migrant workers are also eligible to participate in welfare committees at their workplaces. Currently, several labor organizations, such as the State Enterprise Labor Relations Federation of Thailand, Thai Labor Solidarity Committee, Labor Organization of Thailand, Confederation of Electrical Appliances, Electronics Automotive and Metal Authority of Thailand, Informal Workforce Network, Social Security Network for Workers, and the World Industrial Workers Union, play significant roles in labor protection despite not being registered as trade unions. Migrant workers have the right to join these organizations without the need for formal registration, thereby ensuring their right to assemble and participate in labor-related activities.</w:t>
      </w:r>
      <w:r w:rsidR="001B512E" w:rsidRPr="00D06D36">
        <w:rPr>
          <w:rFonts w:ascii="Times New Roman" w:hAnsi="Times New Roman" w:cs="Times New Roman"/>
          <w:sz w:val="28"/>
        </w:rPr>
        <w:t xml:space="preserve"> </w:t>
      </w:r>
    </w:p>
    <w:p w14:paraId="66796FCA" w14:textId="4AEDBC30" w:rsidR="001B512E" w:rsidRPr="00D06D36" w:rsidRDefault="0014689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2024, the MOL conducted public hearings with stakeholders to gather </w:t>
      </w:r>
      <w:r w:rsidRPr="00F242EB">
        <w:rPr>
          <w:rFonts w:ascii="Times New Roman" w:hAnsi="Times New Roman" w:cs="Times New Roman"/>
          <w:sz w:val="28"/>
        </w:rPr>
        <w:t>feedback on the Draft Labor Relations Act (No.) B.E. … and the Draft State Enterprise Labor Relations Act (No.) B.E. …. These drafts aim to enhance labor relations standards to better reflect evolving economic and social conditions, and to promote freedom and ensure labor rights aligned with international standards, particularly ILO Convention</w:t>
      </w:r>
      <w:r w:rsidR="00732F24" w:rsidRPr="00F242EB">
        <w:rPr>
          <w:rFonts w:ascii="Times New Roman" w:hAnsi="Times New Roman" w:cs="Times New Roman"/>
          <w:sz w:val="28"/>
        </w:rPr>
        <w:t xml:space="preserve"> No.</w:t>
      </w:r>
      <w:r w:rsidRPr="00F242EB">
        <w:rPr>
          <w:rFonts w:ascii="Times New Roman" w:hAnsi="Times New Roman" w:cs="Times New Roman"/>
          <w:sz w:val="28"/>
        </w:rPr>
        <w:t xml:space="preserve"> 87 and No. 98. Key objectives include preventing employer interference in union formation and </w:t>
      </w:r>
      <w:r w:rsidR="00086AD2" w:rsidRPr="00F242EB">
        <w:rPr>
          <w:rFonts w:ascii="Times New Roman" w:hAnsi="Times New Roman" w:cs="Times New Roman"/>
          <w:sz w:val="28"/>
        </w:rPr>
        <w:t>activities and</w:t>
      </w:r>
      <w:r w:rsidRPr="00F242EB">
        <w:rPr>
          <w:rFonts w:ascii="Times New Roman" w:hAnsi="Times New Roman" w:cs="Times New Roman"/>
          <w:sz w:val="28"/>
        </w:rPr>
        <w:t xml:space="preserve"> emphasizing the </w:t>
      </w:r>
      <w:r w:rsidRPr="00874E9D">
        <w:rPr>
          <w:rFonts w:ascii="Times New Roman" w:hAnsi="Times New Roman" w:cs="Times New Roman"/>
          <w:sz w:val="28"/>
        </w:rPr>
        <w:t xml:space="preserve">protection of freedom of association and negotiation. </w:t>
      </w:r>
      <w:r w:rsidR="001B512E" w:rsidRPr="00874E9D">
        <w:rPr>
          <w:rFonts w:ascii="Times New Roman" w:hAnsi="Times New Roman" w:cs="Times New Roman"/>
          <w:sz w:val="28"/>
        </w:rPr>
        <w:t xml:space="preserve">The draft Acts will be submitted to the </w:t>
      </w:r>
      <w:r w:rsidR="00874E9D" w:rsidRPr="00874E9D">
        <w:rPr>
          <w:rFonts w:ascii="Times New Roman" w:hAnsi="Times New Roman" w:cs="Times New Roman"/>
          <w:sz w:val="28"/>
        </w:rPr>
        <w:t>Cabinet</w:t>
      </w:r>
      <w:r w:rsidR="001B512E" w:rsidRPr="00874E9D">
        <w:rPr>
          <w:rFonts w:ascii="Times New Roman" w:hAnsi="Times New Roman" w:cs="Times New Roman"/>
          <w:sz w:val="28"/>
        </w:rPr>
        <w:t xml:space="preserve"> for consideration.</w:t>
      </w:r>
    </w:p>
    <w:p w14:paraId="5BC2852D"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507C05A9"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Right to strike</w:t>
      </w:r>
    </w:p>
    <w:p w14:paraId="688D65DF" w14:textId="138A000B" w:rsidR="00501A38" w:rsidRPr="00D06D36" w:rsidRDefault="00501A38"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Employers and employees have the right to initiate lockouts and strikes as outlined in the procedures set forth in the Labor Relations Act B.E. 2518 (1975) and the State Enterprise Relations Act B.E. 2543 (2000). It is essential, however, that these actions are conducted in accordance with legal provisions related to public order and safety. </w:t>
      </w:r>
    </w:p>
    <w:p w14:paraId="0E9D5698" w14:textId="7A61FE1E" w:rsidR="001B512E" w:rsidRPr="00D06D36" w:rsidRDefault="00501A38" w:rsidP="00DA0B19">
      <w:pPr>
        <w:spacing w:after="0" w:line="240" w:lineRule="auto"/>
        <w:ind w:firstLine="1134"/>
        <w:jc w:val="thaiDistribute"/>
        <w:rPr>
          <w:rFonts w:ascii="Times New Roman" w:hAnsi="Times New Roman" w:cs="Times New Roman"/>
          <w:sz w:val="28"/>
        </w:rPr>
      </w:pPr>
      <w:r w:rsidRPr="00F242EB">
        <w:rPr>
          <w:rFonts w:ascii="Times New Roman" w:hAnsi="Times New Roman" w:cs="Times New Roman"/>
          <w:sz w:val="28"/>
        </w:rPr>
        <w:t>At present, Thailand is in the process of drafting the Labor Relations Act (No.) B.E. … and the State Enterprise Labor Relations Act (No.) B.E. … with the</w:t>
      </w:r>
      <w:r w:rsidRPr="00D06D36">
        <w:rPr>
          <w:rFonts w:ascii="Times New Roman" w:hAnsi="Times New Roman" w:cs="Times New Roman"/>
          <w:sz w:val="28"/>
        </w:rPr>
        <w:t xml:space="preserve"> intention of aligning them more closely with the principles outlined in ILO Convention </w:t>
      </w:r>
      <w:r w:rsidR="00732F24">
        <w:rPr>
          <w:rFonts w:ascii="Times New Roman" w:hAnsi="Times New Roman" w:cs="Times New Roman"/>
          <w:sz w:val="28"/>
        </w:rPr>
        <w:t xml:space="preserve">No. </w:t>
      </w:r>
      <w:r w:rsidRPr="00D06D36">
        <w:rPr>
          <w:rFonts w:ascii="Times New Roman" w:hAnsi="Times New Roman" w:cs="Times New Roman"/>
          <w:sz w:val="28"/>
        </w:rPr>
        <w:t>87 and No. 98. These legislative efforts are part of Thailand's preparations to ratify both Conventions, aiming to ensure that its labor relations laws meet international standards and promote principles of freedom of association and the right to organize.</w:t>
      </w:r>
    </w:p>
    <w:p w14:paraId="4CB6C82B" w14:textId="77777777" w:rsidR="00501A38" w:rsidRPr="00D06D36" w:rsidRDefault="00501A38" w:rsidP="00DA0B19">
      <w:pPr>
        <w:spacing w:after="0" w:line="240" w:lineRule="auto"/>
        <w:ind w:firstLine="1134"/>
        <w:jc w:val="thaiDistribute"/>
        <w:rPr>
          <w:rFonts w:ascii="Times New Roman" w:hAnsi="Times New Roman" w:cs="Times New Roman"/>
          <w:sz w:val="28"/>
        </w:rPr>
      </w:pPr>
    </w:p>
    <w:p w14:paraId="450FAF1B"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sz w:val="28"/>
        </w:rPr>
        <w:t xml:space="preserve"> </w:t>
      </w:r>
      <w:r w:rsidRPr="00D06D36">
        <w:rPr>
          <w:rFonts w:ascii="Times New Roman" w:hAnsi="Times New Roman" w:cs="Times New Roman"/>
          <w:b/>
          <w:bCs/>
          <w:sz w:val="28"/>
        </w:rPr>
        <w:t>Economic and sexual exploitation of children</w:t>
      </w:r>
    </w:p>
    <w:p w14:paraId="05BD66E5" w14:textId="77F6AC4A" w:rsidR="001B512E" w:rsidRPr="00D06D36" w:rsidRDefault="00612D17"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strictly prohibits the employment of children under 15 years old, aligning with the ILO Convention on Minimum Age (No. 138). The Labor Protection Act B.E. 2541 (1998) and its amendments enforce this ban and outline specific conditions under which children aged 15-18 may work. For marine and </w:t>
      </w:r>
      <w:r w:rsidRPr="00D06D36">
        <w:rPr>
          <w:rFonts w:ascii="Times New Roman" w:hAnsi="Times New Roman" w:cs="Times New Roman"/>
          <w:sz w:val="28"/>
        </w:rPr>
        <w:lastRenderedPageBreak/>
        <w:t>fishing work, the minimum age requirement is 18 years old. The Act sets forth specific criteria that employers must meet regarding the employment of child labor, establishing minimum standards that must be adhered to. Violations of these regulations constitute criminal offenses, carrying more severe penalties than other labor law violations. These measures aim to safeguard youth from early entry into the labor market, prevent inappropriate employment, and prevent exploitation through illegal child labor practices.</w:t>
      </w:r>
      <w:r w:rsidR="001B512E" w:rsidRPr="00D06D36">
        <w:rPr>
          <w:rFonts w:ascii="Times New Roman" w:hAnsi="Times New Roman" w:cs="Times New Roman"/>
          <w:sz w:val="28"/>
        </w:rPr>
        <w:t xml:space="preserve"> </w:t>
      </w:r>
    </w:p>
    <w:p w14:paraId="20F2895E" w14:textId="77777777" w:rsidR="00612D17" w:rsidRPr="00D06D36" w:rsidRDefault="00612D17" w:rsidP="00DA0B19">
      <w:pPr>
        <w:spacing w:after="0" w:line="240" w:lineRule="auto"/>
        <w:ind w:firstLine="1134"/>
        <w:jc w:val="thaiDistribute"/>
        <w:rPr>
          <w:rFonts w:ascii="Times New Roman" w:hAnsi="Times New Roman" w:cs="Times New Roman"/>
          <w:sz w:val="28"/>
        </w:rPr>
      </w:pPr>
      <w:r w:rsidRPr="00F242EB">
        <w:rPr>
          <w:rFonts w:ascii="Times New Roman" w:hAnsi="Times New Roman" w:cs="Times New Roman"/>
          <w:sz w:val="28"/>
        </w:rPr>
        <w:t>The Labor Protection Act (No.5) B.E. 2560 (2017) enhances penalties for</w:t>
      </w:r>
      <w:r w:rsidRPr="00D06D36">
        <w:rPr>
          <w:rFonts w:ascii="Times New Roman" w:hAnsi="Times New Roman" w:cs="Times New Roman"/>
          <w:sz w:val="28"/>
        </w:rPr>
        <w:t xml:space="preserve"> violations related to child labor, including: (1) employing children under 15 years old, employing children under 16 in sea shipping, and employing children under 18 in the fishing sector; (2) employing children under 18 in hazardous work; and (3) employing children under 18 in prohibited locations. Violations can result in imprisonment for up to 2 years and/or fines ranging from 400,000 to 800,000 Baht per employee. If a child employee under 18 is employed in hazardous work and suffers physical or mental harm, the penalties increase to imprisonment for up to 4 years and/or fines from 800,000 to 2,000,000 Baht per employee.</w:t>
      </w:r>
    </w:p>
    <w:p w14:paraId="72DB32B7" w14:textId="6867361A" w:rsidR="00B808FF" w:rsidRPr="00D06D36" w:rsidRDefault="00B808FF" w:rsidP="00DA0B19">
      <w:pPr>
        <w:spacing w:after="0" w:line="240" w:lineRule="auto"/>
        <w:ind w:firstLine="1134"/>
        <w:jc w:val="thaiDistribute"/>
        <w:rPr>
          <w:rFonts w:ascii="Times New Roman" w:hAnsi="Times New Roman" w:cs="Times New Roman"/>
          <w:sz w:val="28"/>
        </w:rPr>
      </w:pPr>
      <w:r w:rsidRPr="00F242EB">
        <w:rPr>
          <w:rFonts w:ascii="Times New Roman" w:hAnsi="Times New Roman" w:cs="Times New Roman"/>
          <w:sz w:val="28"/>
        </w:rPr>
        <w:t>The Child Protection Act B.E. 2546 (2003) prohibits exploiting children</w:t>
      </w:r>
      <w:r w:rsidRPr="00D06D36">
        <w:rPr>
          <w:rFonts w:ascii="Times New Roman" w:hAnsi="Times New Roman" w:cs="Times New Roman"/>
          <w:sz w:val="28"/>
        </w:rPr>
        <w:t xml:space="preserve"> for criminal activities; using children in ways that harm them physically or mentally; commercially exploiting children that affect their growth</w:t>
      </w:r>
      <w:r w:rsidR="00531C95" w:rsidRPr="00D06D36">
        <w:rPr>
          <w:rFonts w:ascii="Times New Roman" w:hAnsi="Times New Roman" w:cs="Times New Roman"/>
          <w:sz w:val="28"/>
        </w:rPr>
        <w:t>;</w:t>
      </w:r>
      <w:r w:rsidRPr="00D06D36">
        <w:rPr>
          <w:rFonts w:ascii="Times New Roman" w:hAnsi="Times New Roman" w:cs="Times New Roman"/>
          <w:sz w:val="28"/>
        </w:rPr>
        <w:t xml:space="preserve"> hinder development or subject children to torture; and involving children in pornography. If these violations occur, individuals will face punishment, and if these offenses are subject to stricter penalties under other laws, those penalties will be applied.</w:t>
      </w:r>
    </w:p>
    <w:p w14:paraId="244E06CA" w14:textId="0342EEBE"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MOL has established a </w:t>
      </w:r>
      <w:r w:rsidRPr="00287073">
        <w:rPr>
          <w:rFonts w:ascii="Times New Roman" w:hAnsi="Times New Roman" w:cs="Times New Roman"/>
          <w:sz w:val="28"/>
        </w:rPr>
        <w:t>National Committee to Eliminate the Worst Forms of Child Labor</w:t>
      </w:r>
      <w:r w:rsidR="00B808FF" w:rsidRPr="00287073">
        <w:rPr>
          <w:rFonts w:ascii="Times New Roman" w:hAnsi="Times New Roman" w:cs="Times New Roman"/>
          <w:sz w:val="28"/>
        </w:rPr>
        <w:t>,</w:t>
      </w:r>
      <w:r w:rsidRPr="00287073">
        <w:rPr>
          <w:rFonts w:ascii="Times New Roman" w:hAnsi="Times New Roman" w:cs="Times New Roman"/>
          <w:sz w:val="28"/>
        </w:rPr>
        <w:t xml:space="preserve"> </w:t>
      </w:r>
      <w:r w:rsidR="00B808FF" w:rsidRPr="00287073">
        <w:rPr>
          <w:rFonts w:ascii="Times New Roman" w:hAnsi="Times New Roman" w:cs="Times New Roman"/>
          <w:sz w:val="28"/>
        </w:rPr>
        <w:t xml:space="preserve">which serves as the primary mechanism for coordinating </w:t>
      </w:r>
      <w:r w:rsidR="00B808FF" w:rsidRPr="00874E9D">
        <w:rPr>
          <w:rFonts w:ascii="Times New Roman" w:hAnsi="Times New Roman" w:cs="Times New Roman"/>
          <w:sz w:val="28"/>
        </w:rPr>
        <w:t>and integrating government initiatives to eradicate child labor.</w:t>
      </w:r>
      <w:r w:rsidRPr="00874E9D">
        <w:rPr>
          <w:rFonts w:ascii="Times New Roman" w:hAnsi="Times New Roman" w:cs="Times New Roman"/>
          <w:sz w:val="28"/>
        </w:rPr>
        <w:t xml:space="preserve"> In 2023, MOL conducted inspections at 1,101 establishments </w:t>
      </w:r>
      <w:r w:rsidR="00B808FF" w:rsidRPr="00874E9D">
        <w:rPr>
          <w:rFonts w:ascii="Times New Roman" w:hAnsi="Times New Roman" w:cs="Times New Roman"/>
          <w:sz w:val="28"/>
        </w:rPr>
        <w:t>deemed at risk of employing child labor</w:t>
      </w:r>
      <w:r w:rsidRPr="00874E9D">
        <w:rPr>
          <w:rFonts w:ascii="Times New Roman" w:hAnsi="Times New Roman" w:cs="Times New Roman"/>
          <w:sz w:val="28"/>
        </w:rPr>
        <w:t>, covering 36,014 workers. No evidence of violations relating to child labor or forced labor was found.</w:t>
      </w:r>
      <w:r w:rsidRPr="00D06D36">
        <w:rPr>
          <w:rFonts w:ascii="Times New Roman" w:hAnsi="Times New Roman" w:cs="Times New Roman"/>
          <w:sz w:val="28"/>
        </w:rPr>
        <w:t xml:space="preserve"> </w:t>
      </w:r>
    </w:p>
    <w:p w14:paraId="606735C5" w14:textId="0878C546" w:rsidR="001B512E" w:rsidRPr="00D06D36" w:rsidRDefault="0046705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has implemented comprehensive measures to combat violations related to pornographic content, including cybercrimes. These efforts involve laws such as the </w:t>
      </w:r>
      <w:proofErr w:type="gramStart"/>
      <w:r w:rsidRPr="00D06D36">
        <w:rPr>
          <w:rFonts w:ascii="Times New Roman" w:hAnsi="Times New Roman" w:cs="Times New Roman"/>
          <w:sz w:val="28"/>
        </w:rPr>
        <w:t>Computer</w:t>
      </w:r>
      <w:proofErr w:type="gramEnd"/>
      <w:r w:rsidRPr="00D06D36">
        <w:rPr>
          <w:rFonts w:ascii="Times New Roman" w:hAnsi="Times New Roman" w:cs="Times New Roman"/>
          <w:sz w:val="28"/>
        </w:rPr>
        <w:t xml:space="preserve">-related Crime Act B.E. 2550 (2007) and its amendment (No. 2) B.E. 2560 (2017), which prohibit the dissemination of publicly accessible pornographic data on computer systems. </w:t>
      </w:r>
      <w:r w:rsidR="000225EF" w:rsidRPr="00D06D36">
        <w:rPr>
          <w:rFonts w:ascii="Times New Roman" w:hAnsi="Times New Roman" w:cs="Times New Roman"/>
          <w:sz w:val="28"/>
        </w:rPr>
        <w:t>Additionally, the Criminal Code prohibits the possession, production, and distribution of child pornography. The Anti-Trafficking in Persons Act B.E. 2551 (2008) and its subsequent amendments prohibit all forms of sexual exploitation, including prostitution, as well as the production and distribution of pornography</w:t>
      </w:r>
      <w:r w:rsidRPr="00D06D36">
        <w:rPr>
          <w:rFonts w:ascii="Times New Roman" w:hAnsi="Times New Roman" w:cs="Times New Roman"/>
          <w:sz w:val="28"/>
        </w:rPr>
        <w:t xml:space="preserve">. Furthermore, under Notification of the Board of Special Case (No. 9), B.E. 2566 (2023), offenses under the Criminal Code in respect of child pornography are designated as special cases falling under DSI's </w:t>
      </w:r>
      <w:r w:rsidRPr="00D06D36">
        <w:rPr>
          <w:rFonts w:ascii="Times New Roman" w:hAnsi="Times New Roman" w:cs="Times New Roman"/>
          <w:sz w:val="28"/>
        </w:rPr>
        <w:lastRenderedPageBreak/>
        <w:t xml:space="preserve">authority, requiring investigation according to the Special Case Investigation Act, B.E. 2547 (2004). </w:t>
      </w:r>
    </w:p>
    <w:p w14:paraId="729B7C31" w14:textId="77777777" w:rsidR="00070EE9" w:rsidRPr="00D06D36" w:rsidRDefault="00070EE9" w:rsidP="00DA0B19">
      <w:pPr>
        <w:spacing w:after="0" w:line="240" w:lineRule="auto"/>
        <w:ind w:firstLine="1134"/>
        <w:jc w:val="thaiDistribute"/>
        <w:rPr>
          <w:rFonts w:ascii="Times New Roman" w:hAnsi="Times New Roman" w:cs="Times New Roman"/>
          <w:sz w:val="28"/>
        </w:rPr>
      </w:pPr>
      <w:r w:rsidRPr="00874E9D">
        <w:rPr>
          <w:rFonts w:ascii="Times New Roman" w:hAnsi="Times New Roman" w:cs="Times New Roman"/>
          <w:sz w:val="28"/>
        </w:rPr>
        <w:t>To tackle child trafficking and child pornography, RTP established the Thailand Internet Crimes Against Children Taskforce (TICAC). In 2023, TICAC conducted 540 arrests of online sexual exploitation offenders, marking an increase from 482 arrests in 2022. These cases included 99 instances of human trafficking and 182 cases involving possession of child pornography.</w:t>
      </w:r>
    </w:p>
    <w:p w14:paraId="63101CB3" w14:textId="6D350586" w:rsidR="00070EE9" w:rsidRPr="00D06D36" w:rsidRDefault="00070EE9" w:rsidP="00DA0B19">
      <w:pPr>
        <w:spacing w:after="0" w:line="240" w:lineRule="auto"/>
        <w:ind w:firstLine="1134"/>
        <w:jc w:val="thaiDistribute"/>
        <w:rPr>
          <w:rFonts w:ascii="Times New Roman" w:hAnsi="Times New Roman" w:cs="Times New Roman"/>
          <w:sz w:val="28"/>
        </w:rPr>
      </w:pPr>
      <w:r w:rsidRPr="00874E9D">
        <w:rPr>
          <w:rFonts w:ascii="Times New Roman" w:hAnsi="Times New Roman" w:cs="Times New Roman"/>
          <w:sz w:val="28"/>
        </w:rPr>
        <w:t>Regarding Child Safe Friendly Tourism, MOTS has devised strategies to</w:t>
      </w:r>
      <w:r w:rsidRPr="00D06D36">
        <w:rPr>
          <w:rFonts w:ascii="Times New Roman" w:hAnsi="Times New Roman" w:cs="Times New Roman"/>
          <w:sz w:val="28"/>
        </w:rPr>
        <w:t xml:space="preserve"> promote safe and sustainable tourism. These initiatives encompass: </w:t>
      </w:r>
    </w:p>
    <w:p w14:paraId="3162CBDA" w14:textId="3DFD08C2" w:rsidR="001B512E" w:rsidRPr="0025132F" w:rsidRDefault="001B512E" w:rsidP="0025132F">
      <w:pPr>
        <w:spacing w:after="0" w:line="240" w:lineRule="auto"/>
        <w:ind w:firstLine="1418"/>
        <w:jc w:val="thaiDistribute"/>
        <w:rPr>
          <w:rFonts w:ascii="Times New Roman" w:hAnsi="Times New Roman" w:cs="Times New Roman"/>
          <w:spacing w:val="-2"/>
          <w:sz w:val="28"/>
        </w:rPr>
      </w:pPr>
      <w:r w:rsidRPr="00D06D36">
        <w:rPr>
          <w:rFonts w:ascii="Times New Roman" w:hAnsi="Times New Roman" w:cs="Times New Roman"/>
          <w:sz w:val="28"/>
        </w:rPr>
        <w:t>(</w:t>
      </w:r>
      <w:r w:rsidRPr="0025132F">
        <w:rPr>
          <w:rFonts w:ascii="Times New Roman" w:hAnsi="Times New Roman" w:cs="Times New Roman"/>
          <w:spacing w:val="-2"/>
          <w:sz w:val="28"/>
        </w:rPr>
        <w:t xml:space="preserve">a) </w:t>
      </w:r>
      <w:r w:rsidR="00070EE9" w:rsidRPr="0025132F">
        <w:rPr>
          <w:rFonts w:ascii="Times New Roman" w:hAnsi="Times New Roman" w:cs="Times New Roman"/>
          <w:spacing w:val="-2"/>
          <w:sz w:val="28"/>
        </w:rPr>
        <w:t>Promoting Child Safe Friendly Tourism through training programs that enhance skills in the tourism sector. Participants learn about service provision and awareness to protect children from human trafficking and sexual exploitation in tourist areas.</w:t>
      </w:r>
    </w:p>
    <w:p w14:paraId="36333640" w14:textId="54605E0B" w:rsidR="001B512E" w:rsidRPr="0025132F" w:rsidRDefault="001B512E" w:rsidP="0025132F">
      <w:pPr>
        <w:spacing w:after="0" w:line="240" w:lineRule="auto"/>
        <w:ind w:firstLine="1418"/>
        <w:jc w:val="thaiDistribute"/>
        <w:rPr>
          <w:rFonts w:ascii="Times New Roman" w:hAnsi="Times New Roman" w:cs="Times New Roman"/>
          <w:spacing w:val="-2"/>
          <w:sz w:val="28"/>
        </w:rPr>
      </w:pPr>
      <w:r w:rsidRPr="0025132F">
        <w:rPr>
          <w:rFonts w:ascii="Times New Roman" w:hAnsi="Times New Roman" w:cs="Times New Roman"/>
          <w:spacing w:val="-2"/>
          <w:sz w:val="28"/>
        </w:rPr>
        <w:t xml:space="preserve">(b) </w:t>
      </w:r>
      <w:r w:rsidR="00A43C36" w:rsidRPr="0025132F">
        <w:rPr>
          <w:rFonts w:ascii="Times New Roman" w:hAnsi="Times New Roman" w:cs="Times New Roman"/>
          <w:spacing w:val="-2"/>
          <w:sz w:val="28"/>
        </w:rPr>
        <w:t>Efforts to promote safe and trafficking-free tourism include advocating for responsible and sustainable tourism practices. This includes developing handbooks for staff and tourists to reduce risks and safeguard children's welfare during tourism activities.</w:t>
      </w:r>
    </w:p>
    <w:p w14:paraId="65B4F6BC" w14:textId="61E91E2B" w:rsidR="001B512E" w:rsidRPr="0025132F" w:rsidRDefault="00A43C36" w:rsidP="00DA0B19">
      <w:pPr>
        <w:spacing w:after="0" w:line="240" w:lineRule="auto"/>
        <w:ind w:firstLine="1134"/>
        <w:jc w:val="thaiDistribute"/>
        <w:rPr>
          <w:rFonts w:ascii="Times New Roman" w:hAnsi="Times New Roman" w:cs="Times New Roman"/>
          <w:spacing w:val="-4"/>
          <w:sz w:val="28"/>
        </w:rPr>
      </w:pPr>
      <w:r w:rsidRPr="0025132F">
        <w:rPr>
          <w:rFonts w:ascii="Times New Roman" w:hAnsi="Times New Roman" w:cs="Times New Roman"/>
          <w:spacing w:val="-4"/>
          <w:sz w:val="28"/>
        </w:rPr>
        <w:t>The Government has implemented measures to reduce the demand for commercial sex acts, including investigating and prosecuting offenders involved in the commercial sexual exploitation of children. Furthermore, the Government produced and released a video aimed at discouraging sex tourism, which is shown on Thai Airways International flights. In 2023, MOL conducted training programs as part of the "Child Safe Friendly Tourism Project" to educate tourism professionals on providing services and protecting children from human trafficking and sexual exploitation. The project comprised 5 training sessions with a total of 326 participants.</w:t>
      </w:r>
      <w:r w:rsidR="001B512E" w:rsidRPr="0025132F">
        <w:rPr>
          <w:rFonts w:ascii="Times New Roman" w:hAnsi="Times New Roman" w:cs="Times New Roman"/>
          <w:spacing w:val="-4"/>
          <w:sz w:val="28"/>
        </w:rPr>
        <w:t xml:space="preserve"> </w:t>
      </w:r>
    </w:p>
    <w:p w14:paraId="12E5F278" w14:textId="48C5F04A" w:rsidR="001B512E" w:rsidRPr="00D06D36" w:rsidRDefault="007C3BC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In 2024,</w:t>
      </w:r>
      <w:r w:rsidR="004F131C">
        <w:rPr>
          <w:rFonts w:ascii="Times New Roman" w:hAnsi="Times New Roman" w:cs="Times New Roman"/>
          <w:sz w:val="28"/>
        </w:rPr>
        <w:t xml:space="preserve"> </w:t>
      </w:r>
      <w:r w:rsidRPr="00D06D36">
        <w:rPr>
          <w:rFonts w:ascii="Times New Roman" w:hAnsi="Times New Roman" w:cs="Times New Roman"/>
          <w:sz w:val="28"/>
        </w:rPr>
        <w:t xml:space="preserve">CWP developed and distributed 10,000 "Handbooks for Child Safe &amp; Friendly Tourism" to stakeholders as part of the Child Safe Friendly Tourism Project. These handbooks aim to combat child sexual exploitation in tourism and educate on relevant human trafficking laws and gender-based violations. </w:t>
      </w:r>
      <w:r w:rsidR="001B512E" w:rsidRPr="00D06D36">
        <w:rPr>
          <w:rFonts w:ascii="Times New Roman" w:hAnsi="Times New Roman" w:cs="Times New Roman"/>
          <w:sz w:val="28"/>
        </w:rPr>
        <w:t xml:space="preserve">MOL and related agencies have </w:t>
      </w:r>
      <w:r w:rsidR="00D610CE">
        <w:rPr>
          <w:rFonts w:ascii="Times New Roman" w:hAnsi="Times New Roman" w:cs="Times New Roman"/>
          <w:sz w:val="28"/>
        </w:rPr>
        <w:t xml:space="preserve">also </w:t>
      </w:r>
      <w:r w:rsidR="001B512E" w:rsidRPr="00D06D36">
        <w:rPr>
          <w:rFonts w:ascii="Times New Roman" w:hAnsi="Times New Roman" w:cs="Times New Roman"/>
          <w:sz w:val="28"/>
        </w:rPr>
        <w:t xml:space="preserve">planned to </w:t>
      </w:r>
      <w:r w:rsidRPr="00D06D36">
        <w:rPr>
          <w:rFonts w:ascii="Times New Roman" w:hAnsi="Times New Roman" w:cs="Times New Roman"/>
          <w:sz w:val="28"/>
        </w:rPr>
        <w:t>enhance the skills of Labor Volunteers and District Labor Officers in preventing forced labor and labor trafficking. Their goal is to train 7,080 individuals in these efforts</w:t>
      </w:r>
      <w:r w:rsidR="001B512E" w:rsidRPr="00D06D36">
        <w:rPr>
          <w:rFonts w:ascii="Times New Roman" w:hAnsi="Times New Roman" w:cs="Times New Roman"/>
          <w:sz w:val="28"/>
        </w:rPr>
        <w:t xml:space="preserve">. </w:t>
      </w:r>
    </w:p>
    <w:p w14:paraId="1A93AD27"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2E66768E"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Trafficking in persons</w:t>
      </w:r>
    </w:p>
    <w:p w14:paraId="2BDEE0B5" w14:textId="3FB353BD" w:rsidR="001B512E" w:rsidRPr="00D06D36" w:rsidRDefault="006B0631"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Thailand’s efforts are guided by the 5P approach: Policy and legal framework, Prosecution, Protection, Prevention, and Partnership. The government is committed to enhancing measures to prevent human trafficking and forced labor among workers of all nationalities. This includes raising awareness through training law enforcement officers and labor inspectors to effectively inspect, identify, and assist potential victims of trafficking or forced labor. Training also focuses on </w:t>
      </w:r>
      <w:r w:rsidRPr="001B61F0">
        <w:rPr>
          <w:rFonts w:ascii="Times New Roman" w:hAnsi="Times New Roman" w:cs="Times New Roman"/>
          <w:sz w:val="28"/>
        </w:rPr>
        <w:lastRenderedPageBreak/>
        <w:t>improving understanding of Standard Operating Procedures (SOPs) and the NRM.</w:t>
      </w:r>
      <w:r w:rsidRPr="00D06D36">
        <w:rPr>
          <w:rFonts w:ascii="Times New Roman" w:hAnsi="Times New Roman" w:cs="Times New Roman"/>
          <w:sz w:val="28"/>
        </w:rPr>
        <w:t xml:space="preserve"> </w:t>
      </w:r>
      <w:r w:rsidRPr="001B61F0">
        <w:rPr>
          <w:rFonts w:ascii="Times New Roman" w:hAnsi="Times New Roman" w:cs="Times New Roman"/>
          <w:sz w:val="28"/>
        </w:rPr>
        <w:t>Additionally, the government has implemented Ministerial Regulations on the Protection of Labor in Marine Fisheries, B.E. 2565 (2022), to further strengthen p</w:t>
      </w:r>
      <w:r w:rsidRPr="00D06D36">
        <w:rPr>
          <w:rFonts w:ascii="Times New Roman" w:hAnsi="Times New Roman" w:cs="Times New Roman"/>
          <w:sz w:val="28"/>
        </w:rPr>
        <w:t>revention efforts.</w:t>
      </w:r>
      <w:r w:rsidR="001B512E" w:rsidRPr="00D06D36">
        <w:rPr>
          <w:rFonts w:ascii="Times New Roman" w:hAnsi="Times New Roman" w:cs="Times New Roman"/>
          <w:sz w:val="28"/>
        </w:rPr>
        <w:t xml:space="preserve"> </w:t>
      </w:r>
    </w:p>
    <w:p w14:paraId="1DC80968" w14:textId="77777777" w:rsidR="00E81E25" w:rsidRPr="00D06D36" w:rsidRDefault="00E81E25" w:rsidP="00DA0B19">
      <w:pPr>
        <w:spacing w:after="0" w:line="240" w:lineRule="auto"/>
        <w:ind w:firstLine="1134"/>
        <w:jc w:val="thaiDistribute"/>
        <w:rPr>
          <w:rFonts w:ascii="Times New Roman" w:hAnsi="Times New Roman" w:cs="Times New Roman"/>
          <w:sz w:val="28"/>
        </w:rPr>
      </w:pPr>
      <w:r w:rsidRPr="0025132F">
        <w:rPr>
          <w:rFonts w:ascii="Times New Roman" w:hAnsi="Times New Roman" w:cs="Times New Roman"/>
          <w:spacing w:val="-4"/>
          <w:sz w:val="28"/>
        </w:rPr>
        <w:t>In 2019, the Anti-Trafficking in Persons Act B.E. 2551 (2008) was amended by the Emergency Decree, B.E. 2562 (2019), to align with the Protocol to ILO Convention No. 29 on Forced Labor. The amendments broaden the definition of exploitation to encompass prostitution, production or distribution of pornographic materials, other forms of sexual exploitation, slavery or practices similar to slavery, exploitation of begging, organ removal for commercial purposes, forced labor or services, or similar coercive practices, regardless of consent. The definition of "forced labor or services" was also revised to include situations involving the seizure of identification documents and debt</w:t>
      </w:r>
      <w:r w:rsidRPr="00D06D36">
        <w:rPr>
          <w:rFonts w:ascii="Times New Roman" w:hAnsi="Times New Roman" w:cs="Times New Roman"/>
          <w:sz w:val="28"/>
        </w:rPr>
        <w:t xml:space="preserve"> bondage.</w:t>
      </w:r>
    </w:p>
    <w:p w14:paraId="010BFB4A" w14:textId="28BEA748" w:rsidR="001B512E" w:rsidRPr="00D06D36" w:rsidRDefault="00E81E2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MSDHS, in collaboration with </w:t>
      </w:r>
      <w:r w:rsidRPr="00965642">
        <w:rPr>
          <w:rFonts w:ascii="Times New Roman" w:hAnsi="Times New Roman" w:cs="Times New Roman"/>
          <w:sz w:val="28"/>
        </w:rPr>
        <w:t>IOM and UNDP,</w:t>
      </w:r>
      <w:r w:rsidRPr="00D06D36">
        <w:rPr>
          <w:rFonts w:ascii="Times New Roman" w:hAnsi="Times New Roman" w:cs="Times New Roman"/>
          <w:sz w:val="28"/>
        </w:rPr>
        <w:t xml:space="preserve"> established the National Referral </w:t>
      </w:r>
      <w:r w:rsidR="002C0F08">
        <w:rPr>
          <w:rFonts w:ascii="Times New Roman" w:hAnsi="Times New Roman" w:cs="Times New Roman"/>
          <w:sz w:val="28"/>
        </w:rPr>
        <w:t>Mechanism (</w:t>
      </w:r>
      <w:r w:rsidRPr="00D06D36">
        <w:rPr>
          <w:rFonts w:ascii="Times New Roman" w:hAnsi="Times New Roman" w:cs="Times New Roman"/>
          <w:sz w:val="28"/>
        </w:rPr>
        <w:t>NRM</w:t>
      </w:r>
      <w:r w:rsidR="002C0F08">
        <w:rPr>
          <w:rFonts w:ascii="Times New Roman" w:hAnsi="Times New Roman" w:cs="Times New Roman"/>
          <w:sz w:val="28"/>
        </w:rPr>
        <w:t>)</w:t>
      </w:r>
      <w:r w:rsidRPr="00D06D36">
        <w:rPr>
          <w:rFonts w:ascii="Times New Roman" w:hAnsi="Times New Roman" w:cs="Times New Roman"/>
          <w:sz w:val="28"/>
        </w:rPr>
        <w:t xml:space="preserve"> to enhance protection measures for trafficking victims. This includes developing guidelines for a reflection period, allowing victims to </w:t>
      </w:r>
      <w:r w:rsidRPr="004A5859">
        <w:rPr>
          <w:rFonts w:ascii="Times New Roman" w:hAnsi="Times New Roman" w:cs="Times New Roman"/>
          <w:sz w:val="28"/>
        </w:rPr>
        <w:t xml:space="preserve">rehabilitate and consider cooperation in legal proceedings based on their psychological and physical well-being. </w:t>
      </w:r>
      <w:r w:rsidR="00CE779A" w:rsidRPr="004A5859">
        <w:rPr>
          <w:rFonts w:ascii="Times New Roman" w:hAnsi="Times New Roman" w:cs="Times New Roman"/>
          <w:sz w:val="28"/>
        </w:rPr>
        <w:t>In 2023, 765 potential victims (497 males and 268 females) identified during initial screenings by the RTP and MOL received assistance and basic services at designated centers. Among them were 132 children and 633 adults, including 354 Thai nationals and 411 foreigners. From the screenings, 252 victims were identified and subsequently referred to government or</w:t>
      </w:r>
      <w:r w:rsidR="00CE779A" w:rsidRPr="00D06D36">
        <w:rPr>
          <w:rFonts w:ascii="Times New Roman" w:hAnsi="Times New Roman" w:cs="Times New Roman"/>
          <w:sz w:val="28"/>
        </w:rPr>
        <w:t xml:space="preserve"> NGO-operated protection shelters, w</w:t>
      </w:r>
      <w:r w:rsidR="004F4962" w:rsidRPr="00D06D36">
        <w:rPr>
          <w:rFonts w:ascii="Times New Roman" w:hAnsi="Times New Roman" w:cs="Times New Roman"/>
          <w:sz w:val="28"/>
        </w:rPr>
        <w:t>hile</w:t>
      </w:r>
      <w:r w:rsidR="00CE779A" w:rsidRPr="00D06D36">
        <w:rPr>
          <w:rFonts w:ascii="Times New Roman" w:hAnsi="Times New Roman" w:cs="Times New Roman"/>
          <w:sz w:val="28"/>
        </w:rPr>
        <w:t xml:space="preserve"> Thai nationals return</w:t>
      </w:r>
      <w:r w:rsidR="001870CD" w:rsidRPr="00D06D36">
        <w:rPr>
          <w:rFonts w:ascii="Times New Roman" w:hAnsi="Times New Roman" w:cs="Times New Roman"/>
          <w:sz w:val="28"/>
        </w:rPr>
        <w:t>ed</w:t>
      </w:r>
      <w:r w:rsidR="00CE779A" w:rsidRPr="00D06D36">
        <w:rPr>
          <w:rFonts w:ascii="Times New Roman" w:hAnsi="Times New Roman" w:cs="Times New Roman"/>
          <w:sz w:val="28"/>
        </w:rPr>
        <w:t xml:space="preserve"> to their </w:t>
      </w:r>
      <w:r w:rsidR="00CE779A" w:rsidRPr="004A5859">
        <w:rPr>
          <w:rFonts w:ascii="Times New Roman" w:hAnsi="Times New Roman" w:cs="Times New Roman"/>
          <w:sz w:val="28"/>
        </w:rPr>
        <w:t>hometowns or families. The remaining 513 individuals were transferred to relevant</w:t>
      </w:r>
      <w:r w:rsidR="00CE779A" w:rsidRPr="00D06D36">
        <w:rPr>
          <w:rFonts w:ascii="Times New Roman" w:hAnsi="Times New Roman" w:cs="Times New Roman"/>
          <w:sz w:val="28"/>
        </w:rPr>
        <w:t xml:space="preserve"> agencies for appropriate remedies under the NRM.</w:t>
      </w:r>
    </w:p>
    <w:p w14:paraId="43B3ED98" w14:textId="4742EC7B" w:rsidR="001B512E" w:rsidRPr="00D06D36" w:rsidRDefault="00E81E2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Since 2022, Thailand has established Victim Identification Centers nationwide to enhance the efficiency and standards of identifying human trafficking victims, as well as </w:t>
      </w:r>
      <w:r w:rsidR="0082166D" w:rsidRPr="00D06D36">
        <w:rPr>
          <w:rFonts w:ascii="Times New Roman" w:hAnsi="Times New Roman" w:cs="Times New Roman"/>
          <w:sz w:val="28"/>
        </w:rPr>
        <w:t>referral process,</w:t>
      </w:r>
      <w:r w:rsidRPr="00D06D36">
        <w:rPr>
          <w:rFonts w:ascii="Times New Roman" w:hAnsi="Times New Roman" w:cs="Times New Roman"/>
          <w:sz w:val="28"/>
        </w:rPr>
        <w:t xml:space="preserve"> in accordance with the Anti-Trafficking Act B.E. 2551 (2008) and its amendments. The process prioritizes victim-centered and trauma-informed approaches, with child-sensitive protocols employed for minors under the care of MSDHS. Foreign victims are provided with translators as needed. Information collected at these centers is shared across all nine government shelters </w:t>
      </w:r>
      <w:r w:rsidRPr="001B61F0">
        <w:rPr>
          <w:rFonts w:ascii="Times New Roman" w:hAnsi="Times New Roman" w:cs="Times New Roman"/>
          <w:sz w:val="28"/>
        </w:rPr>
        <w:t>and potentially with the TICAC.</w:t>
      </w:r>
      <w:r w:rsidR="001B512E" w:rsidRPr="001B61F0">
        <w:rPr>
          <w:rFonts w:ascii="Times New Roman" w:hAnsi="Times New Roman" w:cs="Times New Roman"/>
          <w:sz w:val="28"/>
        </w:rPr>
        <w:t xml:space="preserve"> </w:t>
      </w:r>
      <w:r w:rsidR="00CE779A" w:rsidRPr="001B61F0">
        <w:rPr>
          <w:rFonts w:ascii="Times New Roman" w:hAnsi="Times New Roman" w:cs="Times New Roman"/>
          <w:sz w:val="28"/>
        </w:rPr>
        <w:t>Thailand also launched the Electronic Database System for Anti-human Trafficking (E-AHT) to systematically gather prosecution and assistance data and statistics, alongside the Protect-U mobile app, providing</w:t>
      </w:r>
      <w:r w:rsidR="00CE779A" w:rsidRPr="00D06D36">
        <w:rPr>
          <w:rFonts w:ascii="Times New Roman" w:hAnsi="Times New Roman" w:cs="Times New Roman"/>
          <w:sz w:val="28"/>
        </w:rPr>
        <w:t xml:space="preserve"> trafficking victims with another avenue to seek support and protection.</w:t>
      </w:r>
    </w:p>
    <w:p w14:paraId="29EC63D4" w14:textId="345E7DBE" w:rsidR="000A789C" w:rsidRPr="00D06D36" w:rsidRDefault="000A789C" w:rsidP="00DA0B19">
      <w:pPr>
        <w:spacing w:after="0" w:line="240" w:lineRule="auto"/>
        <w:ind w:firstLine="1134"/>
        <w:jc w:val="thaiDistribute"/>
        <w:rPr>
          <w:rFonts w:ascii="Times New Roman" w:hAnsi="Times New Roman" w:cs="Times New Roman"/>
          <w:sz w:val="28"/>
        </w:rPr>
      </w:pPr>
      <w:r w:rsidRPr="004A5859">
        <w:rPr>
          <w:rFonts w:ascii="Times New Roman" w:hAnsi="Times New Roman" w:cs="Times New Roman"/>
          <w:sz w:val="28"/>
        </w:rPr>
        <w:t xml:space="preserve">To enhance their skills in implementing SOPs and integrating with MDTs for victim identification, capacity-building workshops were </w:t>
      </w:r>
      <w:r w:rsidR="002C0F08" w:rsidRPr="004A5859">
        <w:rPr>
          <w:rFonts w:ascii="Times New Roman" w:hAnsi="Times New Roman" w:cs="Times New Roman"/>
          <w:sz w:val="28"/>
        </w:rPr>
        <w:t xml:space="preserve">regularly </w:t>
      </w:r>
      <w:r w:rsidRPr="004A5859">
        <w:rPr>
          <w:rFonts w:ascii="Times New Roman" w:hAnsi="Times New Roman" w:cs="Times New Roman"/>
          <w:sz w:val="28"/>
        </w:rPr>
        <w:t xml:space="preserve">conducted for law enforcement officers. </w:t>
      </w:r>
      <w:r w:rsidR="00565496" w:rsidRPr="004A5859">
        <w:rPr>
          <w:rFonts w:ascii="Times New Roman" w:hAnsi="Times New Roman" w:cs="Times New Roman"/>
          <w:sz w:val="28"/>
        </w:rPr>
        <w:t>CWP</w:t>
      </w:r>
      <w:r w:rsidRPr="004A5859">
        <w:rPr>
          <w:rFonts w:ascii="Times New Roman" w:hAnsi="Times New Roman" w:cs="Times New Roman"/>
          <w:sz w:val="28"/>
        </w:rPr>
        <w:t xml:space="preserve">, along with the Fishery Industry Center and Thailand Anti-Trafficking in Persons Taskforce (TATIP), deployed specialized </w:t>
      </w:r>
      <w:r w:rsidRPr="004A5859">
        <w:rPr>
          <w:rFonts w:ascii="Times New Roman" w:hAnsi="Times New Roman" w:cs="Times New Roman"/>
          <w:sz w:val="28"/>
        </w:rPr>
        <w:lastRenderedPageBreak/>
        <w:t>teams to</w:t>
      </w:r>
      <w:r w:rsidRPr="00D06D36">
        <w:rPr>
          <w:rFonts w:ascii="Times New Roman" w:hAnsi="Times New Roman" w:cs="Times New Roman"/>
          <w:sz w:val="28"/>
        </w:rPr>
        <w:t xml:space="preserve"> assist local officers in prosecution, victim identification, and the application of relevant laws and regulations, including the NRM.</w:t>
      </w:r>
    </w:p>
    <w:p w14:paraId="13B15CBE" w14:textId="7CA13509" w:rsidR="001B512E" w:rsidRPr="004A5859" w:rsidRDefault="00FB444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w:t>
      </w:r>
      <w:r w:rsidR="00CF6275" w:rsidRPr="00D06D36">
        <w:rPr>
          <w:rFonts w:ascii="Times New Roman" w:hAnsi="Times New Roman" w:cs="Times New Roman"/>
          <w:sz w:val="28"/>
        </w:rPr>
        <w:t>e</w:t>
      </w:r>
      <w:r w:rsidRPr="00D06D36">
        <w:rPr>
          <w:rFonts w:ascii="Times New Roman" w:hAnsi="Times New Roman" w:cs="Times New Roman"/>
          <w:sz w:val="28"/>
        </w:rPr>
        <w:t xml:space="preserve"> Government</w:t>
      </w:r>
      <w:r w:rsidR="00CF6275" w:rsidRPr="00D06D36">
        <w:rPr>
          <w:rFonts w:ascii="Times New Roman" w:hAnsi="Times New Roman" w:cs="Times New Roman"/>
          <w:sz w:val="28"/>
        </w:rPr>
        <w:t xml:space="preserve"> has</w:t>
      </w:r>
      <w:r w:rsidRPr="00D06D36">
        <w:rPr>
          <w:rFonts w:ascii="Times New Roman" w:hAnsi="Times New Roman" w:cs="Times New Roman"/>
          <w:sz w:val="28"/>
        </w:rPr>
        <w:t xml:space="preserve"> intensified efforts to combat human trafficking, </w:t>
      </w:r>
      <w:r w:rsidRPr="004A5859">
        <w:rPr>
          <w:rFonts w:ascii="Times New Roman" w:hAnsi="Times New Roman" w:cs="Times New Roman"/>
          <w:sz w:val="28"/>
        </w:rPr>
        <w:t xml:space="preserve">focusing on vulnerable groups </w:t>
      </w:r>
      <w:r w:rsidR="00CF6275" w:rsidRPr="004A5859">
        <w:rPr>
          <w:rFonts w:ascii="Times New Roman" w:hAnsi="Times New Roman" w:cs="Times New Roman"/>
          <w:sz w:val="28"/>
        </w:rPr>
        <w:t>such as</w:t>
      </w:r>
      <w:r w:rsidRPr="004A5859">
        <w:rPr>
          <w:rFonts w:ascii="Times New Roman" w:hAnsi="Times New Roman" w:cs="Times New Roman"/>
          <w:sz w:val="28"/>
        </w:rPr>
        <w:t xml:space="preserve"> women and children.</w:t>
      </w:r>
      <w:r w:rsidR="00CF6275" w:rsidRPr="004A5859">
        <w:rPr>
          <w:rFonts w:ascii="Times New Roman" w:hAnsi="Times New Roman" w:cs="Times New Roman"/>
          <w:sz w:val="28"/>
        </w:rPr>
        <w:t xml:space="preserve">  In 2023,</w:t>
      </w:r>
      <w:r w:rsidRPr="004A5859">
        <w:rPr>
          <w:rFonts w:ascii="Times New Roman" w:hAnsi="Times New Roman" w:cs="Times New Roman"/>
          <w:sz w:val="28"/>
        </w:rPr>
        <w:t xml:space="preserve"> MOL conducted inspections at 1,101 establishments suspected of employing child labor, affecting 36,014 workers, with no evidence of violations found. Additionally, </w:t>
      </w:r>
      <w:r w:rsidR="00CF6275" w:rsidRPr="004A5859">
        <w:rPr>
          <w:rFonts w:ascii="Times New Roman" w:hAnsi="Times New Roman" w:cs="Times New Roman"/>
          <w:sz w:val="28"/>
        </w:rPr>
        <w:t xml:space="preserve">MOTS and MOE have initiated educational </w:t>
      </w:r>
      <w:r w:rsidR="0025132F" w:rsidRPr="004A5859">
        <w:rPr>
          <w:rFonts w:ascii="Times New Roman" w:hAnsi="Times New Roman" w:cs="Times New Roman"/>
          <w:sz w:val="28"/>
        </w:rPr>
        <w:t>programs</w:t>
      </w:r>
      <w:r w:rsidRPr="004A5859">
        <w:rPr>
          <w:rFonts w:ascii="Times New Roman" w:hAnsi="Times New Roman" w:cs="Times New Roman"/>
          <w:sz w:val="28"/>
        </w:rPr>
        <w:t xml:space="preserve"> </w:t>
      </w:r>
      <w:r w:rsidR="00CF6275" w:rsidRPr="004A5859">
        <w:rPr>
          <w:rFonts w:ascii="Times New Roman" w:hAnsi="Times New Roman" w:cs="Times New Roman"/>
          <w:sz w:val="28"/>
        </w:rPr>
        <w:t>for</w:t>
      </w:r>
      <w:r w:rsidRPr="004A5859">
        <w:rPr>
          <w:rFonts w:ascii="Times New Roman" w:hAnsi="Times New Roman" w:cs="Times New Roman"/>
          <w:sz w:val="28"/>
        </w:rPr>
        <w:t xml:space="preserve"> children and youth, </w:t>
      </w:r>
      <w:r w:rsidR="00CF6275" w:rsidRPr="004A5859">
        <w:rPr>
          <w:rFonts w:ascii="Times New Roman" w:hAnsi="Times New Roman" w:cs="Times New Roman"/>
          <w:sz w:val="28"/>
        </w:rPr>
        <w:t xml:space="preserve">aiming to </w:t>
      </w:r>
      <w:r w:rsidRPr="004A5859">
        <w:rPr>
          <w:rFonts w:ascii="Times New Roman" w:hAnsi="Times New Roman" w:cs="Times New Roman"/>
          <w:sz w:val="28"/>
        </w:rPr>
        <w:t>reduc</w:t>
      </w:r>
      <w:r w:rsidR="00CF6275" w:rsidRPr="004A5859">
        <w:rPr>
          <w:rFonts w:ascii="Times New Roman" w:hAnsi="Times New Roman" w:cs="Times New Roman"/>
          <w:sz w:val="28"/>
        </w:rPr>
        <w:t>e</w:t>
      </w:r>
      <w:r w:rsidRPr="004A5859">
        <w:rPr>
          <w:rFonts w:ascii="Times New Roman" w:hAnsi="Times New Roman" w:cs="Times New Roman"/>
          <w:sz w:val="28"/>
        </w:rPr>
        <w:t xml:space="preserve"> their vulnerability to human trafficking.</w:t>
      </w:r>
      <w:r w:rsidR="001B512E" w:rsidRPr="004A5859">
        <w:rPr>
          <w:rFonts w:ascii="Times New Roman" w:hAnsi="Times New Roman" w:cs="Times New Roman"/>
          <w:sz w:val="28"/>
        </w:rPr>
        <w:t xml:space="preserve"> </w:t>
      </w:r>
    </w:p>
    <w:p w14:paraId="5A85F923" w14:textId="77777777" w:rsidR="000A789C" w:rsidRPr="00D06D36" w:rsidRDefault="000A789C" w:rsidP="00DA0B19">
      <w:pPr>
        <w:spacing w:after="0" w:line="240" w:lineRule="auto"/>
        <w:ind w:firstLine="1134"/>
        <w:jc w:val="thaiDistribute"/>
        <w:rPr>
          <w:rFonts w:ascii="Times New Roman" w:hAnsi="Times New Roman" w:cs="Times New Roman"/>
          <w:sz w:val="28"/>
        </w:rPr>
      </w:pPr>
      <w:r w:rsidRPr="004A5859">
        <w:rPr>
          <w:rFonts w:ascii="Times New Roman" w:hAnsi="Times New Roman" w:cs="Times New Roman"/>
          <w:sz w:val="28"/>
        </w:rPr>
        <w:t>In 2023, there were 312 human trafficking cases initiated, up from 253 cases in 2022, marking a 23.32% increase. This rise is attributed to improved reporting by community advocacy networks and enhanced capabilities of law enforcement in utilizing electronic databases for investigations. The majority of cases, 219 out of 312 (70.19%), involved exploitation in the form of prostitution, highlighting a significant concern. There was also a notable increase in cases involving children trafficked for begging purposes, with 15 cases reported in 2023 compared to 3 cases in 2022, often involving children from neighboring countries</w:t>
      </w:r>
      <w:r w:rsidRPr="00D06D36">
        <w:rPr>
          <w:rFonts w:ascii="Times New Roman" w:hAnsi="Times New Roman" w:cs="Times New Roman"/>
          <w:sz w:val="28"/>
        </w:rPr>
        <w:t xml:space="preserve"> exploited for financial gain due to more open regional borders. Law enforcement </w:t>
      </w:r>
      <w:r w:rsidRPr="004A5859">
        <w:rPr>
          <w:rFonts w:ascii="Times New Roman" w:hAnsi="Times New Roman" w:cs="Times New Roman"/>
          <w:sz w:val="28"/>
        </w:rPr>
        <w:t>efforts resulted in the arrest of 197 individuals in 2023, a sharp rise from 67 individuals in 2022, reflecting collaborative efforts across sectors to report leads</w:t>
      </w:r>
      <w:r w:rsidRPr="00D06D36">
        <w:rPr>
          <w:rFonts w:ascii="Times New Roman" w:hAnsi="Times New Roman" w:cs="Times New Roman"/>
          <w:sz w:val="28"/>
        </w:rPr>
        <w:t xml:space="preserve"> and prosecute perpetrators effectively.</w:t>
      </w:r>
      <w:r w:rsidR="001B512E" w:rsidRPr="00D06D36">
        <w:rPr>
          <w:rFonts w:ascii="Times New Roman" w:hAnsi="Times New Roman" w:cs="Times New Roman"/>
          <w:sz w:val="28"/>
        </w:rPr>
        <w:t xml:space="preserve">  </w:t>
      </w:r>
    </w:p>
    <w:p w14:paraId="208645E4" w14:textId="64E510DA" w:rsidR="001B512E" w:rsidRPr="00D06D36" w:rsidRDefault="0030147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implemented extensive measures to combat human trafficking, focusing on vulnerable groups like women and children. These efforts involve regular inspections of businesses vulnerable to child and forced labor, establishing a digital platform for real-time incident reporting affecting students, and conducting training programs for children and youth to protect them from trafficking, exploitation, and pornography. Additionally, there are provincial initiatives to combat child trafficking in high-risk areas, support centers for Women and Family Development and Protection to address trafficking </w:t>
      </w:r>
      <w:r w:rsidR="00257585" w:rsidRPr="00D06D36">
        <w:rPr>
          <w:rFonts w:ascii="Times New Roman" w:hAnsi="Times New Roman" w:cs="Times New Roman"/>
          <w:sz w:val="28"/>
        </w:rPr>
        <w:t>issues and</w:t>
      </w:r>
      <w:r w:rsidRPr="00D06D36">
        <w:rPr>
          <w:rFonts w:ascii="Times New Roman" w:hAnsi="Times New Roman" w:cs="Times New Roman"/>
          <w:sz w:val="28"/>
        </w:rPr>
        <w:t xml:space="preserve"> educate children and youth about the risks of modern trafficking and online exploitation to prevent victimization.</w:t>
      </w:r>
    </w:p>
    <w:p w14:paraId="5A34016F" w14:textId="3FF83F63"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Capacity-building activities in recent years, along with the establishment of a public prosecutor taskforce by </w:t>
      </w:r>
      <w:r w:rsidR="005B2977" w:rsidRPr="00D06D36">
        <w:rPr>
          <w:rFonts w:ascii="Times New Roman" w:hAnsi="Times New Roman" w:cs="Times New Roman"/>
          <w:sz w:val="28"/>
        </w:rPr>
        <w:t>AGO</w:t>
      </w:r>
      <w:r w:rsidRPr="00D06D36">
        <w:rPr>
          <w:rFonts w:ascii="Times New Roman" w:hAnsi="Times New Roman" w:cs="Times New Roman"/>
          <w:sz w:val="28"/>
        </w:rPr>
        <w:t>’s Department of Trafficking in Persons Litigation in 2021, have improved the effectiveness of local law enforcement and inquiry officers. Specialized support from these prosecutors has enhanced skills in evidence collection, digital forensics, and identification of labor trafficking indicators under the Anti-Trafficking in Persons Act, B.E. 2558 (2015). This has led to a decrease in the number of cases that do not proceed to court.</w:t>
      </w:r>
    </w:p>
    <w:p w14:paraId="1827F5B7" w14:textId="5F2EA18D" w:rsidR="001B512E" w:rsidRPr="00D06D36" w:rsidRDefault="0056549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2024, COJ introduced training courses for judiciary officials focused </w:t>
      </w:r>
      <w:r w:rsidRPr="004A5859">
        <w:rPr>
          <w:rFonts w:ascii="Times New Roman" w:hAnsi="Times New Roman" w:cs="Times New Roman"/>
          <w:sz w:val="28"/>
        </w:rPr>
        <w:t xml:space="preserve">on laws concerning human trafficking prevention and prosecution. COJ, together with </w:t>
      </w:r>
      <w:r w:rsidRPr="00CB60B1">
        <w:rPr>
          <w:rFonts w:ascii="Times New Roman" w:hAnsi="Times New Roman" w:cs="Times New Roman"/>
          <w:sz w:val="28"/>
        </w:rPr>
        <w:t>IJM</w:t>
      </w:r>
      <w:r w:rsidRPr="004A5859">
        <w:rPr>
          <w:rFonts w:ascii="Times New Roman" w:hAnsi="Times New Roman" w:cs="Times New Roman"/>
          <w:sz w:val="28"/>
        </w:rPr>
        <w:t xml:space="preserve">, held an academic seminar on engaging with trafficking victims using a </w:t>
      </w:r>
      <w:r w:rsidRPr="004A5859">
        <w:rPr>
          <w:rFonts w:ascii="Times New Roman" w:hAnsi="Times New Roman" w:cs="Times New Roman"/>
          <w:sz w:val="28"/>
        </w:rPr>
        <w:lastRenderedPageBreak/>
        <w:t>Trauma-Informed Care approach. CWP also aims to boost the effectiveness of law enforcement efforts by organizing seminars and training sessions for investigators and MDTs in safeguarding migrant workers and combating human</w:t>
      </w:r>
      <w:r w:rsidRPr="00D06D36">
        <w:rPr>
          <w:rFonts w:ascii="Times New Roman" w:hAnsi="Times New Roman" w:cs="Times New Roman"/>
          <w:sz w:val="28"/>
        </w:rPr>
        <w:t xml:space="preserve"> trafficking.</w:t>
      </w:r>
    </w:p>
    <w:p w14:paraId="500A20A8" w14:textId="0910A90B"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As for preventive measure</w:t>
      </w:r>
      <w:r w:rsidR="00341DD8" w:rsidRPr="00D06D36">
        <w:rPr>
          <w:rFonts w:ascii="Times New Roman" w:hAnsi="Times New Roman" w:cs="Times New Roman"/>
          <w:sz w:val="28"/>
        </w:rPr>
        <w:t>, the government has undertaken continuous awareness campaigns on human trafficking through television, radio, online media, and public signs. Additionally, a hotline service has been established to receive reports of suspected trafficking incidents, leading to prosecutions, license suspensions, asset confiscations of recruiting agencies involved, and legal action against illegal brokers.</w:t>
      </w:r>
      <w:r w:rsidRPr="00D06D36">
        <w:rPr>
          <w:rFonts w:ascii="Times New Roman" w:hAnsi="Times New Roman" w:cs="Times New Roman"/>
          <w:sz w:val="28"/>
        </w:rPr>
        <w:t xml:space="preserve"> </w:t>
      </w:r>
    </w:p>
    <w:p w14:paraId="2F93A932"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4ECEA6AD"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Housing and standard of living</w:t>
      </w:r>
    </w:p>
    <w:p w14:paraId="02786C3F" w14:textId="4582A4B5" w:rsidR="001B512E" w:rsidRPr="00D06D36" w:rsidRDefault="00C96AA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government announced policies to Parliament on September 11th, B.E. 2566 (2023) aimed at reducing inequality and poverty. These include developing basic infrastructure, addressing educational disparities, providing suitable housing, and enhancing access to healthcare for disadvantaged groups. Additionally, the thirteenth National Economic and Social Development Plan, B.E. 2566 – 2570 (2022-2027), outlines strategies to promote social equity, reduce inequality, and bolster economic sustainability and competitiveness.</w:t>
      </w:r>
    </w:p>
    <w:p w14:paraId="60DD5832" w14:textId="12BF072A" w:rsidR="001B512E" w:rsidRPr="00D06D36" w:rsidRDefault="00C96AA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government's 20-year National Housing Development Plan, B.E. 2560 – 2579 (2017 - 2036), aims to provide housing nationwide for low-income </w:t>
      </w:r>
      <w:r w:rsidRPr="001B61F0">
        <w:rPr>
          <w:rFonts w:ascii="Times New Roman" w:hAnsi="Times New Roman" w:cs="Times New Roman"/>
          <w:sz w:val="28"/>
        </w:rPr>
        <w:t>individuals. By July B.E. 2565 (2023), the National Housing Authority had distributed over 28,102 houses. Additionally, the government initiated a Housing</w:t>
      </w:r>
      <w:r w:rsidRPr="00D06D36">
        <w:rPr>
          <w:rFonts w:ascii="Times New Roman" w:hAnsi="Times New Roman" w:cs="Times New Roman"/>
          <w:sz w:val="28"/>
        </w:rPr>
        <w:t xml:space="preserve"> Loan Program for Low-income individuals to enhance access to affordable housing opportunities for all.</w:t>
      </w:r>
    </w:p>
    <w:p w14:paraId="01C601EB" w14:textId="626667E8" w:rsidR="001B512E" w:rsidRPr="00D06D36" w:rsidRDefault="00C96AA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Protection of Helpless Persons Act, B.E. 2557 (2014), enhances protections for homeless individuals unable to earn sufficient income for subsistence, facing living challenges, and incapable of self-reliance or depending on others. This legislation ensures access to essential services such as social welfare, housing, public health, education, and employment, enabling them to integrate into society.</w:t>
      </w:r>
      <w:r w:rsidR="001B512E" w:rsidRPr="00D06D36">
        <w:rPr>
          <w:rFonts w:ascii="Times New Roman" w:hAnsi="Times New Roman" w:cs="Times New Roman"/>
          <w:sz w:val="28"/>
        </w:rPr>
        <w:t xml:space="preserve"> </w:t>
      </w:r>
    </w:p>
    <w:p w14:paraId="268D4F8F" w14:textId="3EF47B31" w:rsidR="001B512E" w:rsidRPr="001B61F0" w:rsidRDefault="00B44168" w:rsidP="00DA0B19">
      <w:pPr>
        <w:spacing w:after="0" w:line="240" w:lineRule="auto"/>
        <w:ind w:firstLine="1134"/>
        <w:jc w:val="thaiDistribute"/>
        <w:rPr>
          <w:rFonts w:ascii="Times New Roman" w:hAnsi="Times New Roman"/>
          <w:sz w:val="28"/>
          <w:cs/>
        </w:rPr>
      </w:pPr>
      <w:r w:rsidRPr="00D06D36">
        <w:rPr>
          <w:rFonts w:ascii="Times New Roman" w:hAnsi="Times New Roman" w:cs="Times New Roman"/>
          <w:sz w:val="28"/>
        </w:rPr>
        <w:t xml:space="preserve">The government launched a State Welfare Card Scheme for eligible low-income earners, which as of </w:t>
      </w:r>
      <w:r w:rsidR="001B61F0">
        <w:rPr>
          <w:rFonts w:ascii="Times New Roman" w:hAnsi="Times New Roman" w:cs="Times New Roman"/>
          <w:sz w:val="28"/>
        </w:rPr>
        <w:t>October 2025</w:t>
      </w:r>
      <w:r w:rsidRPr="001B61F0">
        <w:rPr>
          <w:rFonts w:ascii="Times New Roman" w:hAnsi="Times New Roman" w:cs="Times New Roman"/>
          <w:sz w:val="28"/>
        </w:rPr>
        <w:t xml:space="preserve"> has approximately 13.</w:t>
      </w:r>
      <w:r w:rsidR="001B61F0" w:rsidRPr="001B61F0">
        <w:rPr>
          <w:rFonts w:ascii="Times New Roman" w:hAnsi="Times New Roman" w:cs="Times New Roman"/>
          <w:sz w:val="28"/>
        </w:rPr>
        <w:t xml:space="preserve">4 </w:t>
      </w:r>
      <w:r w:rsidRPr="001B61F0">
        <w:rPr>
          <w:rFonts w:ascii="Times New Roman" w:hAnsi="Times New Roman" w:cs="Times New Roman"/>
          <w:sz w:val="28"/>
        </w:rPr>
        <w:t xml:space="preserve">million cardholders. Benefits include: 300 baht/month for purchasing goods; </w:t>
      </w:r>
      <w:proofErr w:type="gramStart"/>
      <w:r w:rsidRPr="001B61F0">
        <w:rPr>
          <w:rFonts w:ascii="Times New Roman" w:hAnsi="Times New Roman" w:cs="Times New Roman"/>
          <w:sz w:val="28"/>
        </w:rPr>
        <w:t>80 baht</w:t>
      </w:r>
      <w:proofErr w:type="gramEnd"/>
      <w:r w:rsidRPr="001B61F0">
        <w:rPr>
          <w:rFonts w:ascii="Times New Roman" w:hAnsi="Times New Roman" w:cs="Times New Roman"/>
          <w:sz w:val="28"/>
        </w:rPr>
        <w:t xml:space="preserve"> discount for three months on cooking gas purchases; 750 baht/month for public transport expenses; electricity subsidy up to 315 baht/month; 100 baht/month for water per household and special 200 baht/month subsidy for disabled individuals. Additionally, the Senate Standing Committee on Social Development and Children, Youth, Women, the Elderly, the Disabled, and the Underprivileged Affairs is studying financial support and welfare for children from birth to age six.</w:t>
      </w:r>
    </w:p>
    <w:p w14:paraId="2444497F" w14:textId="0837D44D" w:rsidR="001B512E" w:rsidRPr="00D06D36" w:rsidRDefault="00B44168" w:rsidP="00DA0B19">
      <w:pPr>
        <w:spacing w:after="0" w:line="240" w:lineRule="auto"/>
        <w:ind w:firstLine="1134"/>
        <w:jc w:val="thaiDistribute"/>
        <w:rPr>
          <w:rFonts w:ascii="Times New Roman" w:hAnsi="Times New Roman" w:cs="Times New Roman"/>
          <w:sz w:val="28"/>
        </w:rPr>
      </w:pPr>
      <w:r w:rsidRPr="001B61F0">
        <w:rPr>
          <w:rFonts w:ascii="Times New Roman" w:hAnsi="Times New Roman" w:cs="Times New Roman"/>
          <w:sz w:val="28"/>
        </w:rPr>
        <w:lastRenderedPageBreak/>
        <w:t>In 2018, Thailand launched the Thai People Map and Analytics Platform (TPMAP) to pinpoint the location of impoverished areas, assess their essential</w:t>
      </w:r>
      <w:r w:rsidRPr="00D06D36">
        <w:rPr>
          <w:rFonts w:ascii="Times New Roman" w:hAnsi="Times New Roman" w:cs="Times New Roman"/>
          <w:sz w:val="28"/>
        </w:rPr>
        <w:t xml:space="preserve"> needs, and devise effective poverty alleviation strategies. TPMAP utilizes data analytics to offer insights into regional poverty factors, aiding policymakers in </w:t>
      </w:r>
      <w:r w:rsidR="00A2210D" w:rsidRPr="00D06D36">
        <w:rPr>
          <w:rFonts w:ascii="Times New Roman" w:hAnsi="Times New Roman" w:cs="Times New Roman"/>
          <w:sz w:val="28"/>
        </w:rPr>
        <w:t>developing precise solutions tailored to specific issues</w:t>
      </w:r>
      <w:r w:rsidRPr="00D06D36">
        <w:rPr>
          <w:rFonts w:ascii="Times New Roman" w:hAnsi="Times New Roman" w:cs="Times New Roman"/>
          <w:sz w:val="28"/>
        </w:rPr>
        <w:t xml:space="preserve">. The Administration Center on Eliminating Poverty and Sustainably Developing All Age uses TPMAP data to </w:t>
      </w:r>
      <w:r w:rsidRPr="00E33BF1">
        <w:rPr>
          <w:rFonts w:ascii="Times New Roman" w:hAnsi="Times New Roman" w:cs="Times New Roman"/>
          <w:sz w:val="28"/>
        </w:rPr>
        <w:t xml:space="preserve">implement precise poverty alleviation programs at provincial and district levels. By </w:t>
      </w:r>
      <w:r w:rsidR="00E33BF1" w:rsidRPr="00E33BF1">
        <w:rPr>
          <w:rFonts w:ascii="Times New Roman" w:hAnsi="Times New Roman" w:cs="Times New Roman"/>
          <w:sz w:val="28"/>
        </w:rPr>
        <w:t>October 2025</w:t>
      </w:r>
      <w:r w:rsidRPr="00E33BF1">
        <w:rPr>
          <w:rFonts w:ascii="Times New Roman" w:hAnsi="Times New Roman" w:cs="Times New Roman"/>
          <w:sz w:val="28"/>
        </w:rPr>
        <w:t>, TPMAP had identified issues in 6</w:t>
      </w:r>
      <w:r w:rsidR="00E33BF1" w:rsidRPr="00E33BF1">
        <w:rPr>
          <w:rFonts w:ascii="Times New Roman" w:hAnsi="Times New Roman" w:cs="Times New Roman"/>
          <w:sz w:val="28"/>
        </w:rPr>
        <w:t>86</w:t>
      </w:r>
      <w:r w:rsidRPr="00E33BF1">
        <w:rPr>
          <w:rFonts w:ascii="Times New Roman" w:hAnsi="Times New Roman" w:cs="Times New Roman"/>
          <w:sz w:val="28"/>
        </w:rPr>
        <w:t>,</w:t>
      </w:r>
      <w:r w:rsidR="00E33BF1" w:rsidRPr="00E33BF1">
        <w:rPr>
          <w:rFonts w:ascii="Times New Roman" w:hAnsi="Times New Roman" w:cs="Times New Roman"/>
          <w:sz w:val="28"/>
        </w:rPr>
        <w:t>432</w:t>
      </w:r>
      <w:r w:rsidRPr="00E33BF1">
        <w:rPr>
          <w:rFonts w:ascii="Times New Roman" w:hAnsi="Times New Roman" w:cs="Times New Roman"/>
          <w:sz w:val="28"/>
        </w:rPr>
        <w:t xml:space="preserve"> households, with </w:t>
      </w:r>
      <w:r w:rsidR="00E33BF1" w:rsidRPr="00E33BF1">
        <w:rPr>
          <w:rFonts w:ascii="Times New Roman" w:hAnsi="Times New Roman" w:cs="Times New Roman"/>
          <w:sz w:val="28"/>
        </w:rPr>
        <w:t xml:space="preserve">more than </w:t>
      </w:r>
      <w:r w:rsidRPr="00E33BF1">
        <w:rPr>
          <w:rFonts w:ascii="Times New Roman" w:hAnsi="Times New Roman" w:cs="Times New Roman"/>
          <w:sz w:val="28"/>
        </w:rPr>
        <w:t>98% of them receiving assistance.</w:t>
      </w:r>
      <w:r w:rsidR="001B512E" w:rsidRPr="00D06D36">
        <w:rPr>
          <w:rFonts w:ascii="Times New Roman" w:hAnsi="Times New Roman" w:cs="Times New Roman"/>
          <w:sz w:val="28"/>
        </w:rPr>
        <w:t xml:space="preserve"> </w:t>
      </w:r>
    </w:p>
    <w:p w14:paraId="1631DFD1"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1264179D"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 xml:space="preserve">Living conditions in detention </w:t>
      </w:r>
      <w:proofErr w:type="spellStart"/>
      <w:r w:rsidRPr="00D06D36">
        <w:rPr>
          <w:rFonts w:ascii="Times New Roman" w:hAnsi="Times New Roman" w:cs="Times New Roman"/>
          <w:b/>
          <w:bCs/>
          <w:sz w:val="28"/>
        </w:rPr>
        <w:t>centres</w:t>
      </w:r>
      <w:proofErr w:type="spellEnd"/>
    </w:p>
    <w:p w14:paraId="351BF313" w14:textId="2F1B367E" w:rsidR="001702CE" w:rsidRPr="00D06D36" w:rsidRDefault="001702C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replaced the Penitentiary Act B.E. 2479 (1936) with the Corrections Act B.E. 2560 (2017) in May 2017. </w:t>
      </w:r>
      <w:r w:rsidR="00322A4F" w:rsidRPr="00D06D36">
        <w:rPr>
          <w:rFonts w:ascii="Times New Roman" w:hAnsi="Times New Roman" w:cs="Times New Roman"/>
          <w:sz w:val="28"/>
        </w:rPr>
        <w:t xml:space="preserve">This reform aimed to modernize the penitentiary system, safeguard prisoners' rights in accordance with international standards, such as the Nelson Mandela Rules and the Bangkok Rules, and provide </w:t>
      </w:r>
      <w:r w:rsidR="00322A4F" w:rsidRPr="00E33BF1">
        <w:rPr>
          <w:rFonts w:ascii="Times New Roman" w:hAnsi="Times New Roman" w:cs="Times New Roman"/>
          <w:sz w:val="28"/>
        </w:rPr>
        <w:t>guidelines for the appropriate punishment of offenders</w:t>
      </w:r>
      <w:r w:rsidRPr="00E33BF1">
        <w:rPr>
          <w:rFonts w:ascii="Times New Roman" w:hAnsi="Times New Roman" w:cs="Times New Roman"/>
          <w:sz w:val="28"/>
        </w:rPr>
        <w:t>. In response, DOC and TIJ</w:t>
      </w:r>
      <w:r w:rsidRPr="00D06D36">
        <w:rPr>
          <w:rFonts w:ascii="Times New Roman" w:hAnsi="Times New Roman" w:cs="Times New Roman"/>
          <w:sz w:val="28"/>
        </w:rPr>
        <w:t xml:space="preserve"> pledged to fully implement the Nelson Mandela Rules. Thonburi Remand Prison led this effort in 2017, becoming the first facility in Thailand to adopt these rules, which later expanded to other prisons nationwide. Additionally, the Justice System Reform Plan of 2018 outlined measures to enhance conditions in prisons and detention centers countrywide.</w:t>
      </w:r>
    </w:p>
    <w:p w14:paraId="4FFA8E22" w14:textId="55FCF2A8" w:rsidR="00E16079" w:rsidRPr="00D06D36" w:rsidRDefault="00E1607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Moreover, Thailand has enforced the Bangkok Rules and Mandela Rules to uphold the human rights of female inmates during body searches conducted by medically trained officials in specified areas. DOC has also adopted technology, including CT scan equipment since 2013, to enhance body search procedures, aiming to prevent invasive searches, minimize human rights grievances, and adhere to global standards.</w:t>
      </w:r>
    </w:p>
    <w:p w14:paraId="7A5636CB" w14:textId="2BCEC278" w:rsidR="001702CE" w:rsidRPr="00D06D36" w:rsidRDefault="001702C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To tackle prison overcrowding, Thailand has adopted various measures and alternatives to detention. These include constructing new facilities, establishing Minimum Security Prisons for </w:t>
      </w:r>
      <w:r w:rsidR="00093FCC" w:rsidRPr="00D06D36">
        <w:rPr>
          <w:rFonts w:ascii="Times New Roman" w:hAnsi="Times New Roman" w:cs="Times New Roman"/>
          <w:sz w:val="28"/>
        </w:rPr>
        <w:t>near</w:t>
      </w:r>
      <w:r w:rsidRPr="00D06D36">
        <w:rPr>
          <w:rFonts w:ascii="Times New Roman" w:hAnsi="Times New Roman" w:cs="Times New Roman"/>
          <w:sz w:val="28"/>
        </w:rPr>
        <w:t>-term prisoners, granting parole and reducing sentences, improving parole conditions, employing Electronic Monitoring Systems (EM), implementing probation, repatriating foreign inmates, updating criminal laws, using diversion methods, and seeking royal pardons.</w:t>
      </w:r>
    </w:p>
    <w:p w14:paraId="0D4B63B2" w14:textId="1ECE200A" w:rsidR="001B512E" w:rsidRPr="00D06D36" w:rsidRDefault="001F615C" w:rsidP="00DA0B19">
      <w:pPr>
        <w:spacing w:after="0" w:line="240" w:lineRule="auto"/>
        <w:ind w:firstLine="1134"/>
        <w:jc w:val="thaiDistribute"/>
        <w:rPr>
          <w:rFonts w:ascii="Times New Roman" w:hAnsi="Times New Roman" w:cs="Times New Roman"/>
          <w:sz w:val="28"/>
        </w:rPr>
      </w:pPr>
      <w:r w:rsidRPr="00E33BF1">
        <w:rPr>
          <w:rFonts w:ascii="Times New Roman" w:hAnsi="Times New Roman" w:cs="Times New Roman"/>
          <w:sz w:val="28"/>
        </w:rPr>
        <w:t>DOC</w:t>
      </w:r>
      <w:r w:rsidR="001702CE" w:rsidRPr="00E33BF1">
        <w:rPr>
          <w:rFonts w:ascii="Times New Roman" w:hAnsi="Times New Roman" w:cs="Times New Roman"/>
          <w:sz w:val="28"/>
        </w:rPr>
        <w:t xml:space="preserve"> oversees 143 prisons and correctional facilities nationwide, with 142 in-prison medical centers offering primary healthcare and basic medications to inmates. Prisoners with severe </w:t>
      </w:r>
      <w:r w:rsidR="002C771B" w:rsidRPr="00E33BF1">
        <w:rPr>
          <w:rFonts w:ascii="Times New Roman" w:hAnsi="Times New Roman" w:cs="Times New Roman"/>
          <w:sz w:val="28"/>
        </w:rPr>
        <w:t>medical</w:t>
      </w:r>
      <w:r w:rsidR="00093FCC" w:rsidRPr="00E33BF1">
        <w:rPr>
          <w:rFonts w:ascii="Times New Roman" w:hAnsi="Times New Roman" w:cs="Times New Roman"/>
          <w:sz w:val="28"/>
        </w:rPr>
        <w:t xml:space="preserve"> conditions</w:t>
      </w:r>
      <w:r w:rsidR="001702CE" w:rsidRPr="00E33BF1">
        <w:rPr>
          <w:rFonts w:ascii="Times New Roman" w:hAnsi="Times New Roman" w:cs="Times New Roman"/>
          <w:sz w:val="28"/>
        </w:rPr>
        <w:t xml:space="preserve"> are transferred to public hospitals for further treatment. Each prison provides healthcare services, except for the </w:t>
      </w:r>
      <w:proofErr w:type="spellStart"/>
      <w:r w:rsidR="001702CE" w:rsidRPr="00E33BF1">
        <w:rPr>
          <w:rFonts w:ascii="Times New Roman" w:hAnsi="Times New Roman" w:cs="Times New Roman"/>
          <w:sz w:val="28"/>
        </w:rPr>
        <w:t>Nakonphatom</w:t>
      </w:r>
      <w:proofErr w:type="spellEnd"/>
      <w:r w:rsidR="001702CE" w:rsidRPr="00E33BF1">
        <w:rPr>
          <w:rFonts w:ascii="Times New Roman" w:hAnsi="Times New Roman" w:cs="Times New Roman"/>
          <w:sz w:val="28"/>
        </w:rPr>
        <w:t xml:space="preserve"> detention center, which falls under the healthcare center of </w:t>
      </w:r>
      <w:proofErr w:type="spellStart"/>
      <w:r w:rsidR="001702CE" w:rsidRPr="00E33BF1">
        <w:rPr>
          <w:rFonts w:ascii="Times New Roman" w:hAnsi="Times New Roman" w:cs="Times New Roman"/>
          <w:sz w:val="28"/>
        </w:rPr>
        <w:t>Nakonpratom</w:t>
      </w:r>
      <w:proofErr w:type="spellEnd"/>
      <w:r w:rsidR="001702CE" w:rsidRPr="00E33BF1">
        <w:rPr>
          <w:rFonts w:ascii="Times New Roman" w:hAnsi="Times New Roman" w:cs="Times New Roman"/>
          <w:sz w:val="28"/>
        </w:rPr>
        <w:t xml:space="preserve"> provincial prison. Thai inmates benefit from </w:t>
      </w:r>
      <w:r w:rsidR="008C4E80">
        <w:rPr>
          <w:rFonts w:ascii="Times New Roman" w:hAnsi="Times New Roman" w:cs="Times New Roman"/>
          <w:sz w:val="28"/>
        </w:rPr>
        <w:t xml:space="preserve">the </w:t>
      </w:r>
      <w:r w:rsidR="001702CE" w:rsidRPr="00D06D36">
        <w:rPr>
          <w:rFonts w:ascii="Times New Roman" w:hAnsi="Times New Roman" w:cs="Times New Roman"/>
          <w:sz w:val="28"/>
        </w:rPr>
        <w:t>UCS, while non-</w:t>
      </w:r>
      <w:r w:rsidR="001702CE" w:rsidRPr="00D06D36">
        <w:rPr>
          <w:rFonts w:ascii="Times New Roman" w:hAnsi="Times New Roman" w:cs="Times New Roman"/>
          <w:sz w:val="28"/>
        </w:rPr>
        <w:lastRenderedPageBreak/>
        <w:t>Thai prisoners without healthcare coverage or insurance receive medical treatment funded through the MOPH's budget allocation.</w:t>
      </w:r>
      <w:r w:rsidR="001B512E" w:rsidRPr="00D06D36">
        <w:rPr>
          <w:rFonts w:ascii="Times New Roman" w:hAnsi="Times New Roman" w:cs="Times New Roman"/>
          <w:sz w:val="28"/>
        </w:rPr>
        <w:t xml:space="preserve">   </w:t>
      </w:r>
    </w:p>
    <w:p w14:paraId="203C6E5F" w14:textId="6DDCBE5F" w:rsidR="001B512E" w:rsidRPr="00D06D36" w:rsidRDefault="001702CE" w:rsidP="00DA0B19">
      <w:pPr>
        <w:spacing w:after="0" w:line="240" w:lineRule="auto"/>
        <w:ind w:firstLine="1134"/>
        <w:jc w:val="thaiDistribute"/>
        <w:rPr>
          <w:rFonts w:ascii="Times New Roman" w:hAnsi="Times New Roman" w:cs="Times New Roman"/>
          <w:sz w:val="28"/>
        </w:rPr>
      </w:pPr>
      <w:r w:rsidRPr="00E33BF1">
        <w:rPr>
          <w:rFonts w:ascii="Times New Roman" w:hAnsi="Times New Roman" w:cs="Times New Roman"/>
          <w:sz w:val="28"/>
        </w:rPr>
        <w:t>In 2019, MOPH, DOC, and NHSO signed a MoU to enhance the healthcare system for prisoners. This initiative follows a Cabinet resolution dated November 17, 2015, which mandates local hospitals to assign healthcare</w:t>
      </w:r>
      <w:r w:rsidRPr="00D06D36">
        <w:rPr>
          <w:rFonts w:ascii="Times New Roman" w:hAnsi="Times New Roman" w:cs="Times New Roman"/>
          <w:sz w:val="28"/>
        </w:rPr>
        <w:t xml:space="preserve"> professionals to provide services within prisons. Additionally, the resolution includes the establishment of specialized units for inmates requiring medical treatment outside of prison, aiming to improve overall public health services for inmates.</w:t>
      </w:r>
    </w:p>
    <w:p w14:paraId="72AAC63E" w14:textId="4E35D9B1" w:rsidR="001B512E" w:rsidRPr="00D06D36" w:rsidRDefault="00E1607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ensures medical standard care for pregnant and breastfeeding inmates, including separate accommodations with appropriate amenities, medications, adequate nutrition, supplements, and essential supplies. Special counseling groups are organized, and healthcare professionals such as nurses and obstetricians provide regular check-ups and necessary vaccinations. Pregnant inmates receive antenatal care either in external hospitals or within prison facilities. Additionally, Section 58 of the Corrections Act 2017 prohibits prisons from being designated as birthplaces, ensuring all pregnant inmates deliver in healthcare centers outside of prisons as standard practice.</w:t>
      </w:r>
    </w:p>
    <w:p w14:paraId="34DCD2AB" w14:textId="20072C29" w:rsidR="00E16079" w:rsidRPr="00D06D36" w:rsidRDefault="00E1607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Regarding the detention of asylum seekers, according to the Immigration Act, B.E. 2522, foreign nationals are held in Immigration Detention Centers until repatriation arrangements are made. Thailand is enhancing its efforts to improve these facilities. This includes upgrading the Detention Center for Women and Children with childcare facilities and healthcare services, renovating the Bangkok Immigration Detention Centre (Suan </w:t>
      </w:r>
      <w:proofErr w:type="spellStart"/>
      <w:r w:rsidRPr="00D06D36">
        <w:rPr>
          <w:rFonts w:ascii="Times New Roman" w:hAnsi="Times New Roman" w:cs="Times New Roman"/>
          <w:sz w:val="28"/>
        </w:rPr>
        <w:t>Phlu</w:t>
      </w:r>
      <w:proofErr w:type="spellEnd"/>
      <w:r w:rsidRPr="00D06D36">
        <w:rPr>
          <w:rFonts w:ascii="Times New Roman" w:hAnsi="Times New Roman" w:cs="Times New Roman"/>
          <w:sz w:val="28"/>
        </w:rPr>
        <w:t>) to improve living conditions, and constructing a new immigration detention center at the Immigration Office in the Klong 5 area to alleviate overcrowding issues.</w:t>
      </w:r>
    </w:p>
    <w:p w14:paraId="15EBBBA1" w14:textId="404252E6" w:rsidR="001B512E" w:rsidRPr="00D06D36" w:rsidRDefault="002E0D40" w:rsidP="00DA0B19">
      <w:pPr>
        <w:spacing w:after="0" w:line="240" w:lineRule="auto"/>
        <w:ind w:firstLine="1134"/>
        <w:jc w:val="thaiDistribute"/>
        <w:rPr>
          <w:rFonts w:ascii="Times New Roman" w:hAnsi="Times New Roman" w:cs="Times New Roman"/>
          <w:sz w:val="28"/>
        </w:rPr>
      </w:pPr>
      <w:r w:rsidRPr="00E33BF1">
        <w:rPr>
          <w:rFonts w:ascii="Times New Roman" w:hAnsi="Times New Roman" w:cs="Times New Roman"/>
          <w:sz w:val="28"/>
        </w:rPr>
        <w:t>In 2019, RTP, MHDSH, MOF, MOI, MOPH, MOE, and MOL signed</w:t>
      </w:r>
      <w:r w:rsidRPr="00D06D36">
        <w:rPr>
          <w:rFonts w:ascii="Times New Roman" w:hAnsi="Times New Roman" w:cs="Times New Roman"/>
          <w:sz w:val="28"/>
        </w:rPr>
        <w:t xml:space="preserve"> MoU on Alternatives to Detention Measures for Children in Immigration Detention Centers. The MoU emphasizes that children should only be detained briefly and as a last resort, prioritizing their best interests and ensuring they remain with their families. The MHDSH, private agencies, or civil society organizations will provide care for children and their parents while awaiting sustainable solutions.</w:t>
      </w:r>
    </w:p>
    <w:p w14:paraId="35E64E6D" w14:textId="42A20BE7" w:rsidR="001B512E" w:rsidRPr="00D06D36" w:rsidRDefault="002E0D40" w:rsidP="00DA0B19">
      <w:pPr>
        <w:spacing w:after="0" w:line="240" w:lineRule="auto"/>
        <w:ind w:firstLine="1134"/>
        <w:jc w:val="thaiDistribute"/>
        <w:rPr>
          <w:rFonts w:ascii="Times New Roman" w:hAnsi="Times New Roman" w:cs="Times New Roman"/>
          <w:sz w:val="28"/>
        </w:rPr>
      </w:pPr>
      <w:r w:rsidRPr="00E33BF1">
        <w:rPr>
          <w:rFonts w:ascii="Times New Roman" w:hAnsi="Times New Roman" w:cs="Times New Roman"/>
          <w:sz w:val="28"/>
        </w:rPr>
        <w:t>NSM serves as a screening tool to identify and provide protection to</w:t>
      </w:r>
      <w:r w:rsidRPr="00D06D36">
        <w:rPr>
          <w:rFonts w:ascii="Times New Roman" w:hAnsi="Times New Roman" w:cs="Times New Roman"/>
          <w:sz w:val="28"/>
        </w:rPr>
        <w:t xml:space="preserve"> refugees and asylum seekers, facilitating their legal status and temporary residency in the country. As of 2024, NSM screening has been actively carried out, aiming to prevent the necessity of detaining individuals seeking protection.</w:t>
      </w:r>
    </w:p>
    <w:p w14:paraId="2F51E350" w14:textId="77777777" w:rsidR="002E0D40" w:rsidRPr="00D06D36" w:rsidRDefault="002E0D40" w:rsidP="00DA0B19">
      <w:pPr>
        <w:spacing w:after="0" w:line="240" w:lineRule="auto"/>
        <w:ind w:firstLine="1134"/>
        <w:jc w:val="thaiDistribute"/>
        <w:rPr>
          <w:rFonts w:ascii="Times New Roman" w:hAnsi="Times New Roman" w:cs="Times New Roman"/>
          <w:sz w:val="28"/>
        </w:rPr>
      </w:pPr>
    </w:p>
    <w:p w14:paraId="467F258F" w14:textId="77777777" w:rsidR="000F04B7" w:rsidRDefault="000F04B7">
      <w:pPr>
        <w:rPr>
          <w:rFonts w:ascii="Times New Roman" w:hAnsi="Times New Roman" w:cs="Times New Roman"/>
          <w:b/>
          <w:bCs/>
          <w:sz w:val="28"/>
        </w:rPr>
      </w:pPr>
      <w:r>
        <w:rPr>
          <w:rFonts w:ascii="Times New Roman" w:hAnsi="Times New Roman" w:cs="Times New Roman"/>
          <w:b/>
          <w:bCs/>
          <w:sz w:val="28"/>
        </w:rPr>
        <w:br w:type="page"/>
      </w:r>
    </w:p>
    <w:p w14:paraId="5F5B75ED" w14:textId="0C557BE8"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lastRenderedPageBreak/>
        <w:t>Right to health</w:t>
      </w:r>
    </w:p>
    <w:p w14:paraId="52C7E621" w14:textId="46166243" w:rsidR="001B512E" w:rsidRPr="00D06D36" w:rsidRDefault="00CB01D7" w:rsidP="00DA0B19">
      <w:pPr>
        <w:spacing w:after="0" w:line="240" w:lineRule="auto"/>
        <w:ind w:firstLine="1134"/>
        <w:jc w:val="thaiDistribute"/>
        <w:rPr>
          <w:rFonts w:ascii="Times New Roman" w:hAnsi="Times New Roman" w:cs="Times New Roman"/>
          <w:sz w:val="28"/>
        </w:rPr>
      </w:pPr>
      <w:r w:rsidRPr="00C6694D">
        <w:rPr>
          <w:rFonts w:ascii="Times New Roman" w:hAnsi="Times New Roman" w:cs="Times New Roman"/>
          <w:sz w:val="28"/>
        </w:rPr>
        <w:t>Thailand's healthcare system gained international acclaim, ranking fifth globally and first in Asia on the 2021 Global Health Security Index. Its success is</w:t>
      </w:r>
      <w:r w:rsidRPr="00D06D36">
        <w:rPr>
          <w:rFonts w:ascii="Times New Roman" w:hAnsi="Times New Roman" w:cs="Times New Roman"/>
          <w:sz w:val="28"/>
        </w:rPr>
        <w:t xml:space="preserve"> credited to its affordable and accessible healthcare services, benefiting the majority of the population. The system also attracts medical tourists, bolstering its global reputation.</w:t>
      </w:r>
    </w:p>
    <w:p w14:paraId="59D46271" w14:textId="3E027FB3"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Around 99% of </w:t>
      </w:r>
      <w:r w:rsidR="00CB01D7" w:rsidRPr="00D06D36">
        <w:rPr>
          <w:rFonts w:ascii="Times New Roman" w:hAnsi="Times New Roman" w:cs="Times New Roman"/>
          <w:sz w:val="28"/>
        </w:rPr>
        <w:t xml:space="preserve">Thai citizens </w:t>
      </w:r>
      <w:r w:rsidRPr="00D06D36">
        <w:rPr>
          <w:rFonts w:ascii="Times New Roman" w:hAnsi="Times New Roman" w:cs="Times New Roman"/>
          <w:sz w:val="28"/>
        </w:rPr>
        <w:t xml:space="preserve">are covered by one of the three government healthcare schemes as follows:  </w:t>
      </w:r>
    </w:p>
    <w:p w14:paraId="43D17CD1" w14:textId="0CEF34A8" w:rsidR="001B512E" w:rsidRPr="00D06D36" w:rsidRDefault="001B512E" w:rsidP="0025132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A15365" w:rsidRPr="00D06D36">
        <w:rPr>
          <w:rFonts w:ascii="Times New Roman" w:hAnsi="Times New Roman" w:cs="Times New Roman"/>
          <w:sz w:val="28"/>
        </w:rPr>
        <w:t>.</w:t>
      </w:r>
      <w:r w:rsidRPr="00D06D36">
        <w:rPr>
          <w:rFonts w:ascii="Times New Roman" w:hAnsi="Times New Roman" w:cs="Times New Roman"/>
          <w:sz w:val="28"/>
        </w:rPr>
        <w:t xml:space="preserve"> </w:t>
      </w:r>
      <w:r w:rsidR="00CB01D7" w:rsidRPr="00D06D36">
        <w:rPr>
          <w:rFonts w:ascii="Times New Roman" w:hAnsi="Times New Roman" w:cs="Times New Roman"/>
          <w:sz w:val="28"/>
        </w:rPr>
        <w:t>The Civil Servant Medical Benefits Scheme (CSMBS), overseen by the Comptroller General's Department under MOF, covers government officials and their families, including parents, spouses, and legitimate children under 20 years old. It provides medical services at government hospitals and emergency care at both public and private hospitals.</w:t>
      </w:r>
    </w:p>
    <w:p w14:paraId="56AE29C1" w14:textId="2734EFDC" w:rsidR="001B512E" w:rsidRPr="00D06D36" w:rsidRDefault="001B512E" w:rsidP="0025132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A15365" w:rsidRPr="00D06D36">
        <w:rPr>
          <w:rFonts w:ascii="Times New Roman" w:hAnsi="Times New Roman" w:cs="Times New Roman"/>
          <w:sz w:val="28"/>
        </w:rPr>
        <w:t>.</w:t>
      </w:r>
      <w:r w:rsidRPr="00D06D36">
        <w:rPr>
          <w:rFonts w:ascii="Times New Roman" w:hAnsi="Times New Roman" w:cs="Times New Roman"/>
          <w:sz w:val="28"/>
        </w:rPr>
        <w:t xml:space="preserve"> </w:t>
      </w:r>
      <w:r w:rsidR="00A15365" w:rsidRPr="00D06D36">
        <w:rPr>
          <w:rFonts w:ascii="Times New Roman" w:hAnsi="Times New Roman" w:cs="Times New Roman"/>
          <w:sz w:val="28"/>
        </w:rPr>
        <w:t>The Social Security Scheme (SSS), managed by the Social Security Office under MOL, provides coverage to private sector employees, documented migrants, and workers in the informal sector. Funding is derived equally from contributions by employers, employees, and the government. Insured individuals are entitled to medical care and services at their chosen hospitals based on their rights under the scheme.</w:t>
      </w:r>
    </w:p>
    <w:p w14:paraId="7284A40E" w14:textId="30D07842" w:rsidR="001B512E" w:rsidRPr="00D06D36" w:rsidRDefault="001B512E" w:rsidP="0025132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25132F">
        <w:rPr>
          <w:rFonts w:ascii="Times New Roman" w:hAnsi="Times New Roman" w:cs="Times New Roman"/>
          <w:sz w:val="28"/>
        </w:rPr>
        <w:t>.</w:t>
      </w:r>
      <w:r w:rsidRPr="00D06D36">
        <w:rPr>
          <w:rFonts w:ascii="Times New Roman" w:hAnsi="Times New Roman" w:cs="Times New Roman"/>
          <w:sz w:val="28"/>
        </w:rPr>
        <w:t xml:space="preserve"> </w:t>
      </w:r>
      <w:r w:rsidR="005C2DA4" w:rsidRPr="00D06D36">
        <w:rPr>
          <w:rFonts w:ascii="Times New Roman" w:hAnsi="Times New Roman" w:cs="Times New Roman"/>
          <w:sz w:val="28"/>
        </w:rPr>
        <w:t>The Universal Coverage Scheme (UCS), overseen by the National Health Security Office under MOPH, provides coverage to all Thai citizens, irrespective of ethnicity, who are not covered by the aforementioned schemes. It aims to guarantee that all Thai people have access to essential and efficient basic healthcare services.</w:t>
      </w:r>
    </w:p>
    <w:p w14:paraId="6596B035" w14:textId="49F0A1AE" w:rsidR="001B512E" w:rsidRPr="00D06D36" w:rsidRDefault="001B512E" w:rsidP="00DA0B19">
      <w:pPr>
        <w:spacing w:after="0" w:line="240" w:lineRule="auto"/>
        <w:ind w:firstLine="1134"/>
        <w:jc w:val="thaiDistribute"/>
        <w:rPr>
          <w:rFonts w:ascii="Times New Roman" w:hAnsi="Times New Roman" w:cs="Times New Roman"/>
          <w:sz w:val="28"/>
        </w:rPr>
      </w:pPr>
      <w:r w:rsidRPr="00C6694D">
        <w:rPr>
          <w:rFonts w:ascii="Times New Roman" w:hAnsi="Times New Roman" w:cs="Times New Roman"/>
          <w:sz w:val="28"/>
        </w:rPr>
        <w:t>For Thai people subjected to vulnerability, NHSO provid</w:t>
      </w:r>
      <w:r w:rsidR="005C2DA4" w:rsidRPr="00C6694D">
        <w:rPr>
          <w:rFonts w:ascii="Times New Roman" w:hAnsi="Times New Roman" w:cs="Times New Roman"/>
          <w:sz w:val="28"/>
        </w:rPr>
        <w:t>es</w:t>
      </w:r>
      <w:r w:rsidRPr="00C6694D">
        <w:rPr>
          <w:rFonts w:ascii="Times New Roman" w:hAnsi="Times New Roman" w:cs="Times New Roman"/>
          <w:sz w:val="28"/>
        </w:rPr>
        <w:t xml:space="preserve"> health</w:t>
      </w:r>
      <w:r w:rsidRPr="00D06D36">
        <w:rPr>
          <w:rFonts w:ascii="Times New Roman" w:hAnsi="Times New Roman" w:cs="Times New Roman"/>
          <w:sz w:val="28"/>
        </w:rPr>
        <w:t xml:space="preserve"> services to these groups comprehensively shown as follows</w:t>
      </w:r>
      <w:r w:rsidR="005C2DA4" w:rsidRPr="00D06D36">
        <w:rPr>
          <w:rFonts w:ascii="Times New Roman" w:hAnsi="Times New Roman" w:cs="Times New Roman"/>
          <w:sz w:val="28"/>
        </w:rPr>
        <w:t>:</w:t>
      </w:r>
    </w:p>
    <w:p w14:paraId="60F2DCA9" w14:textId="605EAFB6"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5C2DA4" w:rsidRPr="00D06D36">
        <w:rPr>
          <w:rFonts w:ascii="Times New Roman" w:hAnsi="Times New Roman" w:cs="Times New Roman"/>
          <w:sz w:val="28"/>
        </w:rPr>
        <w:t>.</w:t>
      </w:r>
      <w:r w:rsidRPr="00D06D36">
        <w:rPr>
          <w:rFonts w:ascii="Times New Roman" w:hAnsi="Times New Roman" w:cs="Times New Roman"/>
          <w:sz w:val="28"/>
        </w:rPr>
        <w:t xml:space="preserve"> Inmates: </w:t>
      </w:r>
      <w:r w:rsidR="005B22B0" w:rsidRPr="00D06D36">
        <w:rPr>
          <w:rFonts w:ascii="Times New Roman" w:hAnsi="Times New Roman" w:cs="Times New Roman"/>
          <w:sz w:val="28"/>
        </w:rPr>
        <w:t>MOPH collaborates with DOC to organize systems for assessing entitlement, registering, health screening, treatment, disease prevention through health promotion, and medical rehabilitation. Healthcare centers in prisons, like Bang Kwang Central Prison, are registered under the national health security system, with allocated budgets for inmate health care.</w:t>
      </w:r>
    </w:p>
    <w:p w14:paraId="60081F73" w14:textId="1C44D6AE"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353D97">
        <w:rPr>
          <w:rFonts w:ascii="Times New Roman" w:hAnsi="Times New Roman" w:cs="Times New Roman"/>
          <w:sz w:val="28"/>
        </w:rPr>
        <w:t>.</w:t>
      </w:r>
      <w:r w:rsidRPr="00D06D36">
        <w:rPr>
          <w:rFonts w:ascii="Times New Roman" w:hAnsi="Times New Roman" w:cs="Times New Roman"/>
          <w:sz w:val="28"/>
        </w:rPr>
        <w:t xml:space="preserve"> Elderly: </w:t>
      </w:r>
      <w:r w:rsidR="005B22B0" w:rsidRPr="00D06D36">
        <w:rPr>
          <w:rFonts w:ascii="Times New Roman" w:hAnsi="Times New Roman" w:cs="Times New Roman"/>
          <w:sz w:val="28"/>
        </w:rPr>
        <w:t>L</w:t>
      </w:r>
      <w:r w:rsidRPr="00D06D36">
        <w:rPr>
          <w:rFonts w:ascii="Times New Roman" w:hAnsi="Times New Roman" w:cs="Times New Roman"/>
          <w:sz w:val="28"/>
        </w:rPr>
        <w:t>ong-</w:t>
      </w:r>
      <w:r w:rsidR="005B22B0" w:rsidRPr="00D06D36">
        <w:rPr>
          <w:rFonts w:ascii="Times New Roman" w:hAnsi="Times New Roman" w:cs="Times New Roman"/>
          <w:sz w:val="28"/>
        </w:rPr>
        <w:t>T</w:t>
      </w:r>
      <w:r w:rsidRPr="00D06D36">
        <w:rPr>
          <w:rFonts w:ascii="Times New Roman" w:hAnsi="Times New Roman" w:cs="Times New Roman"/>
          <w:sz w:val="28"/>
        </w:rPr>
        <w:t xml:space="preserve">erm Care </w:t>
      </w:r>
      <w:r w:rsidR="005B22B0" w:rsidRPr="00D06D36">
        <w:rPr>
          <w:rFonts w:ascii="Times New Roman" w:hAnsi="Times New Roman" w:cs="Times New Roman"/>
          <w:sz w:val="28"/>
        </w:rPr>
        <w:t xml:space="preserve">Service </w:t>
      </w:r>
      <w:r w:rsidRPr="00D06D36">
        <w:rPr>
          <w:rFonts w:ascii="Times New Roman" w:hAnsi="Times New Roman" w:cs="Times New Roman"/>
          <w:sz w:val="28"/>
        </w:rPr>
        <w:t xml:space="preserve">for the elderly with functional dependence </w:t>
      </w:r>
      <w:r w:rsidR="005B22B0" w:rsidRPr="00D06D36">
        <w:rPr>
          <w:rFonts w:ascii="Times New Roman" w:hAnsi="Times New Roman" w:cs="Times New Roman"/>
          <w:sz w:val="28"/>
        </w:rPr>
        <w:t xml:space="preserve">is established in communities through </w:t>
      </w:r>
      <w:r w:rsidRPr="00D06D36">
        <w:rPr>
          <w:rFonts w:ascii="Times New Roman" w:hAnsi="Times New Roman" w:cs="Times New Roman"/>
          <w:sz w:val="28"/>
        </w:rPr>
        <w:t>collaboration between the MOPH, MSDHS, MOI, Local Administration Office, civil society organizations, and other relevant agencies.</w:t>
      </w:r>
    </w:p>
    <w:p w14:paraId="32AB79BC" w14:textId="555FFBBE"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E9264D">
        <w:rPr>
          <w:rFonts w:ascii="Times New Roman" w:hAnsi="Times New Roman" w:cs="Times New Roman"/>
          <w:sz w:val="28"/>
        </w:rPr>
        <w:t>.</w:t>
      </w:r>
      <w:r w:rsidRPr="00D06D36">
        <w:rPr>
          <w:rFonts w:ascii="Times New Roman" w:hAnsi="Times New Roman" w:cs="Times New Roman"/>
          <w:sz w:val="28"/>
        </w:rPr>
        <w:t xml:space="preserve"> Marginalized People: </w:t>
      </w:r>
      <w:r w:rsidR="00E93ABA" w:rsidRPr="00D06D36">
        <w:rPr>
          <w:rFonts w:ascii="Times New Roman" w:hAnsi="Times New Roman" w:cs="Times New Roman"/>
          <w:sz w:val="28"/>
        </w:rPr>
        <w:t xml:space="preserve">The NHSO has developed a tracking system to locate vulnerable groups with </w:t>
      </w:r>
      <w:proofErr w:type="gramStart"/>
      <w:r w:rsidR="00E93ABA" w:rsidRPr="00D06D36">
        <w:rPr>
          <w:rFonts w:ascii="Times New Roman" w:hAnsi="Times New Roman" w:cs="Times New Roman"/>
          <w:sz w:val="28"/>
        </w:rPr>
        <w:t>limited service</w:t>
      </w:r>
      <w:proofErr w:type="gramEnd"/>
      <w:r w:rsidR="00E93ABA" w:rsidRPr="00D06D36">
        <w:rPr>
          <w:rFonts w:ascii="Times New Roman" w:hAnsi="Times New Roman" w:cs="Times New Roman"/>
          <w:sz w:val="28"/>
        </w:rPr>
        <w:t xml:space="preserve"> access, such as the Mani ethnic group residing in southern Thailand, recognized as Thai nationals by descent</w:t>
      </w:r>
      <w:r w:rsidR="00E0687A">
        <w:rPr>
          <w:rFonts w:ascii="Times New Roman" w:hAnsi="Times New Roman" w:cs="Times New Roman"/>
          <w:sz w:val="28"/>
        </w:rPr>
        <w:t>.</w:t>
      </w:r>
      <w:r w:rsidR="00E93ABA" w:rsidRPr="00D06D36">
        <w:rPr>
          <w:rFonts w:ascii="Times New Roman" w:hAnsi="Times New Roman" w:cs="Times New Roman"/>
          <w:sz w:val="28"/>
        </w:rPr>
        <w:t xml:space="preserve"> Collaboration with the MOI through DOPA enables these groups to access public </w:t>
      </w:r>
      <w:r w:rsidR="00E93ABA" w:rsidRPr="00D06D36">
        <w:rPr>
          <w:rFonts w:ascii="Times New Roman" w:hAnsi="Times New Roman" w:cs="Times New Roman"/>
          <w:sz w:val="28"/>
        </w:rPr>
        <w:lastRenderedPageBreak/>
        <w:t>health services at any service</w:t>
      </w:r>
      <w:r w:rsidRPr="00D06D36">
        <w:rPr>
          <w:rFonts w:ascii="Times New Roman" w:hAnsi="Times New Roman" w:cs="Times New Roman"/>
          <w:sz w:val="28"/>
        </w:rPr>
        <w:t xml:space="preserve"> units </w:t>
      </w:r>
      <w:r w:rsidR="00E93ABA" w:rsidRPr="00D06D36">
        <w:rPr>
          <w:rFonts w:ascii="Times New Roman" w:hAnsi="Times New Roman" w:cs="Times New Roman"/>
          <w:sz w:val="28"/>
        </w:rPr>
        <w:t>throughout Thailand without the need for relocation, thereby respecting and accommodating their way of life.</w:t>
      </w:r>
    </w:p>
    <w:p w14:paraId="38CBCCD5" w14:textId="3F554C31" w:rsidR="00D02E92"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E9264D">
        <w:rPr>
          <w:rFonts w:ascii="Times New Roman" w:hAnsi="Times New Roman" w:cs="Times New Roman"/>
          <w:sz w:val="28"/>
        </w:rPr>
        <w:t>.</w:t>
      </w:r>
      <w:r w:rsidRPr="00D06D36">
        <w:rPr>
          <w:rFonts w:ascii="Times New Roman" w:hAnsi="Times New Roman" w:cs="Times New Roman"/>
          <w:sz w:val="28"/>
        </w:rPr>
        <w:t xml:space="preserve"> Persons with Disabilities: </w:t>
      </w:r>
      <w:r w:rsidR="00D02E92" w:rsidRPr="00D06D36">
        <w:rPr>
          <w:rFonts w:ascii="Times New Roman" w:hAnsi="Times New Roman" w:cs="Times New Roman"/>
          <w:sz w:val="28"/>
        </w:rPr>
        <w:t xml:space="preserve">In addition to basic medical services, individuals with disabilities receive special benefits such as rehabilitation services and specialized equipment. Efforts are underway to enhance their quality of life and ensure access to social and healthcare services. Initiatives include consolidating disability registration into a single ID card, upgrading disability identification to Smart Cards, and establishing a comprehensive disabilities database accessible to </w:t>
      </w:r>
      <w:r w:rsidR="00D02E92" w:rsidRPr="007252F8">
        <w:rPr>
          <w:rFonts w:ascii="Times New Roman" w:hAnsi="Times New Roman" w:cs="Times New Roman"/>
          <w:sz w:val="28"/>
        </w:rPr>
        <w:t>relevant agencies. These measures aim to improve the efficiency of disability service centers across Thailand. Additionally, home visits and</w:t>
      </w:r>
      <w:r w:rsidR="00D02E92" w:rsidRPr="00D06D36">
        <w:rPr>
          <w:rFonts w:ascii="Times New Roman" w:hAnsi="Times New Roman" w:cs="Times New Roman"/>
          <w:sz w:val="28"/>
        </w:rPr>
        <w:t xml:space="preserve"> rehabilitation services are being developed to further assist individuals with disabilities.</w:t>
      </w:r>
    </w:p>
    <w:p w14:paraId="383E9A9A" w14:textId="1A2F3F19" w:rsidR="001B512E" w:rsidRPr="00C6694D" w:rsidRDefault="001B512E" w:rsidP="00DA0B19">
      <w:pPr>
        <w:spacing w:after="0" w:line="240" w:lineRule="auto"/>
        <w:ind w:firstLine="1134"/>
        <w:jc w:val="thaiDistribute"/>
        <w:rPr>
          <w:rFonts w:ascii="Times New Roman" w:hAnsi="Times New Roman"/>
          <w:sz w:val="28"/>
          <w:cs/>
        </w:rPr>
      </w:pPr>
      <w:r w:rsidRPr="00D06D36">
        <w:rPr>
          <w:rFonts w:ascii="Times New Roman" w:hAnsi="Times New Roman" w:cs="Times New Roman"/>
          <w:sz w:val="28"/>
        </w:rPr>
        <w:t xml:space="preserve">Regarding health insurance system for </w:t>
      </w:r>
      <w:r w:rsidR="00B64E46" w:rsidRPr="00D06D36">
        <w:rPr>
          <w:rFonts w:ascii="Times New Roman" w:hAnsi="Times New Roman" w:cs="Times New Roman"/>
          <w:sz w:val="28"/>
        </w:rPr>
        <w:t>other</w:t>
      </w:r>
      <w:r w:rsidRPr="00D06D36">
        <w:rPr>
          <w:rFonts w:ascii="Times New Roman" w:hAnsi="Times New Roman" w:cs="Times New Roman"/>
          <w:sz w:val="28"/>
        </w:rPr>
        <w:t xml:space="preserve"> specific groups, it can be elaborated as follows:</w:t>
      </w:r>
    </w:p>
    <w:p w14:paraId="2CAB37ED" w14:textId="28AA237F" w:rsidR="00B64E46"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B64E46" w:rsidRPr="00D06D36">
        <w:rPr>
          <w:rFonts w:ascii="Times New Roman" w:hAnsi="Times New Roman" w:cs="Times New Roman"/>
          <w:sz w:val="28"/>
        </w:rPr>
        <w:t>.</w:t>
      </w:r>
      <w:r w:rsidRPr="00D06D36">
        <w:rPr>
          <w:rFonts w:ascii="Times New Roman" w:hAnsi="Times New Roman" w:cs="Times New Roman"/>
          <w:sz w:val="28"/>
        </w:rPr>
        <w:t xml:space="preserve"> </w:t>
      </w:r>
      <w:r w:rsidR="00B64E46" w:rsidRPr="00D06D36">
        <w:rPr>
          <w:rFonts w:ascii="Times New Roman" w:hAnsi="Times New Roman" w:cs="Times New Roman"/>
          <w:sz w:val="28"/>
        </w:rPr>
        <w:t>Migrant Workers:</w:t>
      </w:r>
    </w:p>
    <w:p w14:paraId="3F8D3BDD" w14:textId="77777777" w:rsidR="00B64E46" w:rsidRPr="00D06D36" w:rsidRDefault="00B64E46"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   (a) Migrant workers whose employers are part of the SSS: Health insurance covers the workers themselves, but not their family members or dependents.</w:t>
      </w:r>
    </w:p>
    <w:p w14:paraId="283E730A" w14:textId="77777777" w:rsidR="00B64E46" w:rsidRPr="00D06D36" w:rsidRDefault="00B64E46"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   (b) Migrant workers whose employers are not part of the SSS, along with their family members and dependents: They can access the health insurance system by purchasing an MHIS Card from registered public hospitals.</w:t>
      </w:r>
    </w:p>
    <w:p w14:paraId="4DC52426" w14:textId="790FC9BF" w:rsidR="001B512E" w:rsidRPr="00D06D36" w:rsidRDefault="00B64E46"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   (c) Undocumented migrant workers: MOPH has allocated a budget to provide healthcare and humanitarian services to this vulnerable group. They can receive services from public hospitals nationwide.</w:t>
      </w:r>
    </w:p>
    <w:p w14:paraId="1F089BC0" w14:textId="4CA2284F" w:rsidR="001B512E" w:rsidRPr="00D06D36" w:rsidRDefault="001B512E" w:rsidP="00E9264D">
      <w:pPr>
        <w:tabs>
          <w:tab w:val="left" w:pos="993"/>
        </w:tabs>
        <w:spacing w:after="0" w:line="240" w:lineRule="auto"/>
        <w:ind w:firstLine="1418"/>
        <w:jc w:val="thaiDistribute"/>
        <w:rPr>
          <w:rFonts w:ascii="Times New Roman" w:hAnsi="Times New Roman" w:cs="Times New Roman"/>
          <w:sz w:val="28"/>
        </w:rPr>
      </w:pPr>
      <w:r w:rsidRPr="007252F8">
        <w:rPr>
          <w:rFonts w:ascii="Times New Roman" w:hAnsi="Times New Roman" w:cs="Times New Roman"/>
          <w:sz w:val="28"/>
        </w:rPr>
        <w:t>2</w:t>
      </w:r>
      <w:r w:rsidR="00B64E46" w:rsidRPr="007252F8">
        <w:rPr>
          <w:rFonts w:ascii="Times New Roman" w:hAnsi="Times New Roman" w:cs="Times New Roman"/>
          <w:sz w:val="28"/>
        </w:rPr>
        <w:t>.</w:t>
      </w:r>
      <w:r w:rsidRPr="007252F8">
        <w:rPr>
          <w:rFonts w:ascii="Times New Roman" w:hAnsi="Times New Roman" w:cs="Times New Roman"/>
          <w:sz w:val="28"/>
        </w:rPr>
        <w:t xml:space="preserve"> Stateless People: </w:t>
      </w:r>
      <w:r w:rsidR="00B64E46" w:rsidRPr="007252F8">
        <w:rPr>
          <w:rFonts w:ascii="Times New Roman" w:hAnsi="Times New Roman" w:cs="Times New Roman"/>
          <w:sz w:val="28"/>
        </w:rPr>
        <w:t>Starting January 1, 2024, MOPH launched the Health Insurance for Non-Thai People (Hint) system to expand healthcare coverage for stateless and non-Thai individuals in Thailand, focusing on improving access in</w:t>
      </w:r>
      <w:r w:rsidR="00B64E46" w:rsidRPr="00D06D36">
        <w:rPr>
          <w:rFonts w:ascii="Times New Roman" w:hAnsi="Times New Roman" w:cs="Times New Roman"/>
          <w:sz w:val="28"/>
        </w:rPr>
        <w:t xml:space="preserve"> border areas. The system introduces faster registration, reducing processing time to five minutes from weeks under the previous system. It also allows individuals without identification documents to register for medical treatment and coverage. The expansion aims to provide healthcare to approximately half a million stateless tribal and ethnic people.</w:t>
      </w:r>
      <w:r w:rsidRPr="00D06D36">
        <w:rPr>
          <w:rFonts w:ascii="Times New Roman" w:hAnsi="Times New Roman" w:cs="Times New Roman"/>
          <w:sz w:val="28"/>
        </w:rPr>
        <w:t xml:space="preserve"> </w:t>
      </w:r>
    </w:p>
    <w:p w14:paraId="284BD557" w14:textId="45C3256F" w:rsidR="001B512E" w:rsidRPr="00D06D36" w:rsidRDefault="00E9264D" w:rsidP="00E9264D">
      <w:pPr>
        <w:spacing w:after="0" w:line="240" w:lineRule="auto"/>
        <w:ind w:firstLine="1418"/>
        <w:jc w:val="thaiDistribute"/>
        <w:rPr>
          <w:rFonts w:ascii="Times New Roman" w:hAnsi="Times New Roman" w:cs="Times New Roman"/>
          <w:sz w:val="28"/>
        </w:rPr>
      </w:pPr>
      <w:r>
        <w:rPr>
          <w:rFonts w:ascii="Times New Roman" w:hAnsi="Times New Roman" w:cs="Times New Roman"/>
          <w:sz w:val="28"/>
        </w:rPr>
        <w:t>3.</w:t>
      </w:r>
      <w:r w:rsidR="001B512E" w:rsidRPr="00D06D36">
        <w:rPr>
          <w:rFonts w:ascii="Times New Roman" w:hAnsi="Times New Roman" w:cs="Times New Roman"/>
          <w:sz w:val="28"/>
        </w:rPr>
        <w:t xml:space="preserve"> Other Groups, including displaced persons: </w:t>
      </w:r>
      <w:r w:rsidR="009F6EBC" w:rsidRPr="00D06D36">
        <w:rPr>
          <w:rFonts w:ascii="Times New Roman" w:hAnsi="Times New Roman" w:cs="Times New Roman"/>
          <w:sz w:val="28"/>
        </w:rPr>
        <w:t>MOPH provides humanitarian assistance to individuals who cannot afford medical expenses by subsidizing their healthcare costs using funds allocated for hospital maintenance, government funding on a case-by-case basis, or central budget resources.</w:t>
      </w:r>
    </w:p>
    <w:p w14:paraId="0044341D" w14:textId="37FDDE33" w:rsidR="001B512E" w:rsidRPr="00D06D36" w:rsidRDefault="0006128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response to the COVID-19 pandemic, universal vaccination played a crucial role in preventing further spread and reducing disease severity. Initially, Thailand successfully controlled the pandemic through social distancing, hygiene practices, and mask-wearing. However, as infections increased, the government prioritized bringing vaccines into the country to immunize its population, focusing </w:t>
      </w:r>
      <w:r w:rsidRPr="00D06D36">
        <w:rPr>
          <w:rFonts w:ascii="Times New Roman" w:hAnsi="Times New Roman" w:cs="Times New Roman"/>
          <w:sz w:val="28"/>
        </w:rPr>
        <w:lastRenderedPageBreak/>
        <w:t>urgently on high-risk groups in pandemic areas, including ethnic minorities and non-Thai populations. MOPH issued vaccination guidelines for non-Thai populations, including those with legal status issues, undocumented migrant workers, and individuals in temporary shelters, ensuring they receive the COVID-19 vaccine free of charge.</w:t>
      </w:r>
      <w:r w:rsidR="001B512E" w:rsidRPr="00D06D36">
        <w:rPr>
          <w:rFonts w:ascii="Times New Roman" w:hAnsi="Times New Roman" w:cs="Times New Roman"/>
          <w:sz w:val="28"/>
        </w:rPr>
        <w:t xml:space="preserve"> </w:t>
      </w:r>
    </w:p>
    <w:p w14:paraId="538FF747" w14:textId="57CCF5C6" w:rsidR="001B512E" w:rsidRPr="00D06D36" w:rsidRDefault="00160EA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Thailand's universal healthcare coverage scheme has achieved international recognition for its success. However, Thailand has identified challenges that require addressing and preparation for further operations, including:</w:t>
      </w:r>
    </w:p>
    <w:p w14:paraId="550E4838" w14:textId="54023072"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160EAB" w:rsidRPr="00D06D36">
        <w:rPr>
          <w:rFonts w:ascii="Times New Roman" w:hAnsi="Times New Roman" w:cs="Times New Roman"/>
          <w:sz w:val="28"/>
        </w:rPr>
        <w:t>.</w:t>
      </w:r>
      <w:r w:rsidRPr="00D06D36">
        <w:rPr>
          <w:rFonts w:ascii="Times New Roman" w:hAnsi="Times New Roman" w:cs="Times New Roman"/>
          <w:sz w:val="28"/>
        </w:rPr>
        <w:t xml:space="preserve"> </w:t>
      </w:r>
      <w:r w:rsidR="00160EAB" w:rsidRPr="00D06D36">
        <w:rPr>
          <w:rFonts w:ascii="Times New Roman" w:hAnsi="Times New Roman" w:cs="Times New Roman"/>
          <w:sz w:val="28"/>
        </w:rPr>
        <w:t>The challenges include the aging population structure in Thailand and the economic fluctuations both domestically and globally, which may affect national health investments within a constrained government budget aiming for maximum efficiency and effectiveness.</w:t>
      </w:r>
    </w:p>
    <w:p w14:paraId="0162631C" w14:textId="5767BA5A" w:rsidR="00160EAB"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160EAB" w:rsidRPr="00D06D36">
        <w:rPr>
          <w:rFonts w:ascii="Times New Roman" w:hAnsi="Times New Roman" w:cs="Times New Roman"/>
          <w:sz w:val="28"/>
        </w:rPr>
        <w:t>.</w:t>
      </w:r>
      <w:r w:rsidRPr="00D06D36">
        <w:rPr>
          <w:rFonts w:ascii="Times New Roman" w:hAnsi="Times New Roman" w:cs="Times New Roman"/>
          <w:sz w:val="28"/>
        </w:rPr>
        <w:t xml:space="preserve"> </w:t>
      </w:r>
      <w:r w:rsidR="00160EAB" w:rsidRPr="00D06D36">
        <w:rPr>
          <w:rFonts w:ascii="Times New Roman" w:hAnsi="Times New Roman" w:cs="Times New Roman"/>
          <w:sz w:val="28"/>
        </w:rPr>
        <w:t xml:space="preserve">Ensuring equity and equality in accessing the three public health service schemes, while also enhancing their efficiency and minimizing resource utilization. </w:t>
      </w:r>
    </w:p>
    <w:p w14:paraId="240A8E80" w14:textId="69642833"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9B1AE4" w:rsidRPr="00D06D36">
        <w:rPr>
          <w:rFonts w:ascii="Times New Roman" w:hAnsi="Times New Roman" w:cs="Times New Roman"/>
          <w:sz w:val="28"/>
        </w:rPr>
        <w:t>.</w:t>
      </w:r>
      <w:r w:rsidRPr="00D06D36">
        <w:rPr>
          <w:rFonts w:ascii="Times New Roman" w:hAnsi="Times New Roman" w:cs="Times New Roman"/>
          <w:sz w:val="28"/>
        </w:rPr>
        <w:t xml:space="preserve"> </w:t>
      </w:r>
      <w:r w:rsidR="009B1AE4" w:rsidRPr="00D06D36">
        <w:rPr>
          <w:rFonts w:ascii="Times New Roman" w:hAnsi="Times New Roman" w:cs="Times New Roman"/>
          <w:sz w:val="28"/>
        </w:rPr>
        <w:t>Preparing for technological advancements and disruptive innovations that impact social and economic changes, including shifts in natural resources and the environment, as well as the emergence of new diseases that could strain the health system and national budget in the future.</w:t>
      </w:r>
    </w:p>
    <w:p w14:paraId="44097BF2" w14:textId="16677E96" w:rsidR="001B512E" w:rsidRPr="00D06D36" w:rsidRDefault="001B512E" w:rsidP="00E9264D">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9B1AE4" w:rsidRPr="00D06D36">
        <w:rPr>
          <w:rFonts w:ascii="Times New Roman" w:hAnsi="Times New Roman" w:cs="Times New Roman"/>
          <w:sz w:val="28"/>
        </w:rPr>
        <w:t>.</w:t>
      </w:r>
      <w:r w:rsidRPr="00D06D36">
        <w:rPr>
          <w:rFonts w:ascii="Times New Roman" w:hAnsi="Times New Roman" w:cs="Times New Roman"/>
          <w:sz w:val="28"/>
        </w:rPr>
        <w:t xml:space="preserve"> </w:t>
      </w:r>
      <w:r w:rsidR="009B1AE4" w:rsidRPr="00D06D36">
        <w:rPr>
          <w:rFonts w:ascii="Times New Roman" w:hAnsi="Times New Roman" w:cs="Times New Roman"/>
          <w:sz w:val="28"/>
        </w:rPr>
        <w:t>Emphasizing health promotion and disease prevention by improving health literacy to raise public awareness of self-care, aiming to reduce preventable illnesses and alleviate more serious health issues.</w:t>
      </w:r>
    </w:p>
    <w:p w14:paraId="3AE4DCA3"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78F13E5D"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Sexual and reproductive health</w:t>
      </w:r>
    </w:p>
    <w:p w14:paraId="59F27E3A" w14:textId="7DDEB212" w:rsidR="001B512E" w:rsidRPr="00D06D36" w:rsidRDefault="009B1AE4"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has addressed adolescent pregnancy rates and unsafe abortions </w:t>
      </w:r>
      <w:r w:rsidRPr="007252F8">
        <w:rPr>
          <w:rFonts w:ascii="Times New Roman" w:hAnsi="Times New Roman" w:cs="Times New Roman"/>
          <w:sz w:val="28"/>
        </w:rPr>
        <w:t>through legislative and procedural measures. The Prevention and Solution of the Adolescent Pregnancy Problem Act, B.E. 2559 (2016), emphasizes adolescents' ri</w:t>
      </w:r>
      <w:r w:rsidRPr="00D06D36">
        <w:rPr>
          <w:rFonts w:ascii="Times New Roman" w:hAnsi="Times New Roman" w:cs="Times New Roman"/>
          <w:sz w:val="28"/>
        </w:rPr>
        <w:t xml:space="preserve">ghts and takes an integrated approach to prevent and reduce adolescent pregnancies. </w:t>
      </w:r>
      <w:r w:rsidR="001B512E" w:rsidRPr="00D06D36">
        <w:rPr>
          <w:rFonts w:ascii="Times New Roman" w:hAnsi="Times New Roman" w:cs="Times New Roman"/>
          <w:sz w:val="28"/>
        </w:rPr>
        <w:t xml:space="preserve"> This Act </w:t>
      </w:r>
      <w:r w:rsidR="00382E81" w:rsidRPr="00D06D36">
        <w:rPr>
          <w:rFonts w:ascii="Times New Roman" w:hAnsi="Times New Roman" w:cs="Times New Roman"/>
          <w:sz w:val="28"/>
        </w:rPr>
        <w:t>guarantees adolescents under 20 the rights to autonomy in sexual and reproductive health decisions, access to information and services without discrimination, and protection of confidentiality</w:t>
      </w:r>
      <w:r w:rsidR="001B512E" w:rsidRPr="00D06D36">
        <w:rPr>
          <w:rFonts w:ascii="Times New Roman" w:hAnsi="Times New Roman" w:cs="Times New Roman"/>
          <w:sz w:val="28"/>
        </w:rPr>
        <w:t xml:space="preserve">. </w:t>
      </w:r>
      <w:r w:rsidR="00382E81" w:rsidRPr="00D06D36">
        <w:rPr>
          <w:rFonts w:ascii="Times New Roman" w:hAnsi="Times New Roman" w:cs="Times New Roman"/>
          <w:sz w:val="28"/>
        </w:rPr>
        <w:t>The Act involves five main ministries—MSDHS, MOI, MOL, MOE, and MOPH—to implement five key measures across various areas, including:</w:t>
      </w:r>
      <w:r w:rsidR="001B512E" w:rsidRPr="00D06D36">
        <w:rPr>
          <w:rFonts w:ascii="Times New Roman" w:hAnsi="Times New Roman" w:cs="Times New Roman"/>
          <w:sz w:val="28"/>
        </w:rPr>
        <w:t xml:space="preserve"> </w:t>
      </w:r>
    </w:p>
    <w:p w14:paraId="4C66468D" w14:textId="1530F304" w:rsidR="00543B10" w:rsidRPr="00D06D36" w:rsidRDefault="00543B10" w:rsidP="007F7312">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7F7312">
        <w:rPr>
          <w:rFonts w:ascii="Times New Roman" w:hAnsi="Times New Roman" w:cs="Times New Roman"/>
          <w:sz w:val="28"/>
        </w:rPr>
        <w:t>.</w:t>
      </w:r>
      <w:r w:rsidRPr="00D06D36">
        <w:rPr>
          <w:rFonts w:ascii="Times New Roman" w:hAnsi="Times New Roman" w:cs="Times New Roman"/>
          <w:sz w:val="28"/>
        </w:rPr>
        <w:t xml:space="preserve"> Providing appropriate sexuality education, support, and a protection system for pregnant students to ensure uninterrupted education.</w:t>
      </w:r>
    </w:p>
    <w:p w14:paraId="0AAD6C83" w14:textId="7FC3595B" w:rsidR="00543B10" w:rsidRPr="00D06D36" w:rsidRDefault="00543B10" w:rsidP="007F7312">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7F7312">
        <w:rPr>
          <w:rFonts w:ascii="Times New Roman" w:hAnsi="Times New Roman" w:cs="Times New Roman"/>
          <w:sz w:val="28"/>
        </w:rPr>
        <w:t>.</w:t>
      </w:r>
      <w:r w:rsidRPr="00D06D36">
        <w:rPr>
          <w:rFonts w:ascii="Times New Roman" w:hAnsi="Times New Roman" w:cs="Times New Roman"/>
          <w:sz w:val="28"/>
        </w:rPr>
        <w:t xml:space="preserve"> Offering reproductive health counseling and services to adolescent workers in workplaces.</w:t>
      </w:r>
    </w:p>
    <w:p w14:paraId="3A289689" w14:textId="59B840BE" w:rsidR="00543B10" w:rsidRPr="00D06D36" w:rsidRDefault="00543B10" w:rsidP="007F7312">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7F7312">
        <w:rPr>
          <w:rFonts w:ascii="Times New Roman" w:hAnsi="Times New Roman" w:cs="Times New Roman"/>
          <w:sz w:val="28"/>
        </w:rPr>
        <w:t>.</w:t>
      </w:r>
      <w:r w:rsidRPr="00D06D36">
        <w:rPr>
          <w:rFonts w:ascii="Times New Roman" w:hAnsi="Times New Roman" w:cs="Times New Roman"/>
          <w:sz w:val="28"/>
        </w:rPr>
        <w:t xml:space="preserve"> Providing quality reproductive health counseling and services to adolescent clients in public health facilities and establishing referral systems for social welfare services.</w:t>
      </w:r>
    </w:p>
    <w:p w14:paraId="4223E168" w14:textId="542D1B1F" w:rsidR="00543B10" w:rsidRPr="00D06D36" w:rsidRDefault="00543B10" w:rsidP="007F7312">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lastRenderedPageBreak/>
        <w:t>4</w:t>
      </w:r>
      <w:r w:rsidR="007F7312">
        <w:rPr>
          <w:rFonts w:ascii="Times New Roman" w:hAnsi="Times New Roman" w:cs="Times New Roman"/>
          <w:sz w:val="28"/>
        </w:rPr>
        <w:t>.</w:t>
      </w:r>
      <w:r w:rsidRPr="00D06D36">
        <w:rPr>
          <w:rFonts w:ascii="Times New Roman" w:hAnsi="Times New Roman" w:cs="Times New Roman"/>
          <w:sz w:val="28"/>
        </w:rPr>
        <w:t xml:space="preserve"> Offering vocational training, employment opportunities, and support networks for pregnant adolescents at local levels to prevent and address issues.</w:t>
      </w:r>
    </w:p>
    <w:p w14:paraId="43009374" w14:textId="125CF018" w:rsidR="001B512E" w:rsidRPr="00D06D36" w:rsidRDefault="00543B10" w:rsidP="007F7312">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7F7312">
        <w:rPr>
          <w:rFonts w:ascii="Times New Roman" w:hAnsi="Times New Roman" w:cs="Times New Roman"/>
          <w:sz w:val="28"/>
        </w:rPr>
        <w:t>.</w:t>
      </w:r>
      <w:r w:rsidRPr="00D06D36">
        <w:rPr>
          <w:rFonts w:ascii="Times New Roman" w:hAnsi="Times New Roman" w:cs="Times New Roman"/>
          <w:sz w:val="28"/>
        </w:rPr>
        <w:t xml:space="preserve"> Implementing local regulations to safeguard adolescents' rights </w:t>
      </w:r>
      <w:r w:rsidR="001B512E" w:rsidRPr="00D06D36">
        <w:rPr>
          <w:rFonts w:ascii="Times New Roman" w:hAnsi="Times New Roman" w:cs="Times New Roman"/>
          <w:sz w:val="28"/>
        </w:rPr>
        <w:t>in accordance with the Act.</w:t>
      </w:r>
    </w:p>
    <w:p w14:paraId="0825B1AB" w14:textId="2F82266F"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To achieve the objectives of the Act, </w:t>
      </w:r>
      <w:r w:rsidR="00543B10" w:rsidRPr="00D06D36">
        <w:rPr>
          <w:rFonts w:ascii="Times New Roman" w:hAnsi="Times New Roman" w:cs="Times New Roman"/>
          <w:sz w:val="28"/>
        </w:rPr>
        <w:t>The National Strategy on Prevention and Solution of Adolescent Pregnancy Problem B.E. 2560-2569 (2017-2026) was developed aiming to mobilize stakeholders across society, including government ministries, policymakers, the private sector, parents, and youth, to address adolescent pregnancy through coordinated efforts.</w:t>
      </w:r>
      <w:r w:rsidRPr="00D06D36">
        <w:rPr>
          <w:rFonts w:ascii="Times New Roman" w:hAnsi="Times New Roman" w:cs="Times New Roman"/>
          <w:sz w:val="28"/>
        </w:rPr>
        <w:t xml:space="preserve"> </w:t>
      </w:r>
    </w:p>
    <w:p w14:paraId="291DAF82" w14:textId="0FC521F8"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addition, Ministerial Regulations Prescribing Types of Educational Institutions and Actions of Educational Institutions in Preventing and Resolving Adolescent Pregnancy Problems B.E. 2561 (2018) and No. 2 B.E. 2566 (2024) </w:t>
      </w:r>
      <w:r w:rsidR="00543B10" w:rsidRPr="00D06D36">
        <w:rPr>
          <w:rFonts w:ascii="Times New Roman" w:hAnsi="Times New Roman" w:cs="Times New Roman"/>
          <w:sz w:val="28"/>
        </w:rPr>
        <w:t xml:space="preserve">require all educational institutions to integrate age-appropriate sexuality education and life skills into their curriculum, ensuring teachers are trained to provide counseling on preventing and resolving adolescent pregnancies. The regulations also emphasize that pregnant students cannot be </w:t>
      </w:r>
      <w:r w:rsidR="00FF5E1A" w:rsidRPr="00D06D36">
        <w:rPr>
          <w:rFonts w:ascii="Times New Roman" w:hAnsi="Times New Roman" w:cs="Times New Roman"/>
          <w:sz w:val="28"/>
        </w:rPr>
        <w:t xml:space="preserve">dismissed or </w:t>
      </w:r>
      <w:r w:rsidR="00543B10" w:rsidRPr="00D06D36">
        <w:rPr>
          <w:rFonts w:ascii="Times New Roman" w:hAnsi="Times New Roman" w:cs="Times New Roman"/>
          <w:sz w:val="28"/>
        </w:rPr>
        <w:t xml:space="preserve">transferred against their </w:t>
      </w:r>
      <w:r w:rsidR="008403C2" w:rsidRPr="00D06D36">
        <w:rPr>
          <w:rFonts w:ascii="Times New Roman" w:hAnsi="Times New Roman" w:cs="Times New Roman"/>
          <w:sz w:val="28"/>
        </w:rPr>
        <w:t>will</w:t>
      </w:r>
      <w:r w:rsidRPr="00D06D36">
        <w:rPr>
          <w:rFonts w:ascii="Times New Roman" w:hAnsi="Times New Roman" w:cs="Times New Roman"/>
          <w:sz w:val="28"/>
        </w:rPr>
        <w:t xml:space="preserve">. </w:t>
      </w:r>
      <w:r w:rsidR="000254E4" w:rsidRPr="00D06D36">
        <w:rPr>
          <w:rFonts w:ascii="Times New Roman" w:hAnsi="Times New Roman" w:cs="Times New Roman"/>
          <w:sz w:val="28"/>
        </w:rPr>
        <w:t>Additionally, e</w:t>
      </w:r>
      <w:r w:rsidR="006F12DD" w:rsidRPr="00D06D36">
        <w:rPr>
          <w:rFonts w:ascii="Times New Roman" w:hAnsi="Times New Roman" w:cs="Times New Roman"/>
          <w:sz w:val="28"/>
        </w:rPr>
        <w:t>ducation institutions are mandated to offer comprehensive and timely support to students experiencing pregnancy, including appropriate counseling and assistance. They must also provide maternity leave and adjust class schedules to accommodate pregnant students.</w:t>
      </w:r>
    </w:p>
    <w:p w14:paraId="72E2E584" w14:textId="4E508119" w:rsidR="001B512E" w:rsidRPr="00D06D36" w:rsidRDefault="00780C6D" w:rsidP="00DA0B19">
      <w:pPr>
        <w:spacing w:after="0" w:line="240" w:lineRule="auto"/>
        <w:ind w:firstLine="1134"/>
        <w:jc w:val="thaiDistribute"/>
        <w:rPr>
          <w:rFonts w:ascii="Times New Roman" w:hAnsi="Times New Roman" w:cs="Times New Roman"/>
          <w:sz w:val="28"/>
        </w:rPr>
      </w:pPr>
      <w:r w:rsidRPr="007252F8">
        <w:rPr>
          <w:rFonts w:ascii="Times New Roman" w:hAnsi="Times New Roman" w:cs="Times New Roman"/>
          <w:sz w:val="28"/>
        </w:rPr>
        <w:t>I</w:t>
      </w:r>
      <w:r w:rsidR="001B512E" w:rsidRPr="007252F8">
        <w:rPr>
          <w:rFonts w:ascii="Times New Roman" w:hAnsi="Times New Roman" w:cs="Times New Roman"/>
          <w:sz w:val="28"/>
        </w:rPr>
        <w:t xml:space="preserve">n </w:t>
      </w:r>
      <w:r w:rsidR="006918A8" w:rsidRPr="007252F8">
        <w:rPr>
          <w:rFonts w:ascii="Times New Roman" w:hAnsi="Times New Roman" w:cs="Times New Roman"/>
          <w:sz w:val="28"/>
        </w:rPr>
        <w:t>response</w:t>
      </w:r>
      <w:r w:rsidR="001B512E" w:rsidRPr="007252F8">
        <w:rPr>
          <w:rFonts w:ascii="Times New Roman" w:hAnsi="Times New Roman" w:cs="Times New Roman"/>
          <w:sz w:val="28"/>
        </w:rPr>
        <w:t xml:space="preserve">, </w:t>
      </w:r>
      <w:r w:rsidR="005B2977" w:rsidRPr="007252F8">
        <w:rPr>
          <w:rFonts w:ascii="Times New Roman" w:hAnsi="Times New Roman" w:cs="Times New Roman"/>
          <w:sz w:val="28"/>
        </w:rPr>
        <w:t>MOE</w:t>
      </w:r>
      <w:r w:rsidRPr="007252F8">
        <w:rPr>
          <w:rFonts w:ascii="Times New Roman" w:hAnsi="Times New Roman" w:cs="Times New Roman"/>
          <w:sz w:val="28"/>
        </w:rPr>
        <w:t xml:space="preserve"> mandates comprehensive sexuality education (CSE)</w:t>
      </w:r>
      <w:r w:rsidRPr="00D06D36">
        <w:rPr>
          <w:rFonts w:ascii="Times New Roman" w:hAnsi="Times New Roman" w:cs="Times New Roman"/>
          <w:sz w:val="28"/>
        </w:rPr>
        <w:t xml:space="preserve"> across primary and secondary schools, integrating age-appropriate content into health and physical education curricula. This initiative aims to equip children and young people with the necessary knowledge, life skills, and attitudes to understand sexual and reproductive health, protect their rights, and make informed decisions to prevent unintended pregnancies and diseases. Revised textbooks were introduced in 2019, and MOE offers training courses to equip teachers with the skills to deliver sexuality education and counseling on preventing and addressing adolescent pregnancy issues. Additionally, MOE uses diverse platforms to disseminate sexuality knowledge, aiming to improve understanding and foster positive attitudes among parents for open, age-appropriate communication about sex or sexuality within families.</w:t>
      </w:r>
      <w:r w:rsidR="006918A8" w:rsidRPr="00D06D36">
        <w:rPr>
          <w:rFonts w:ascii="Times New Roman" w:hAnsi="Times New Roman" w:cs="Times New Roman"/>
          <w:sz w:val="28"/>
        </w:rPr>
        <w:t xml:space="preserve"> Enhancing collaboration within and beyond educational institutions, particularly with multidisciplinary teams, is crucial to mitigate these issues. Additionally, Follow-up systems and monitoring mechanisms have been implemented and are consistently maintained.</w:t>
      </w:r>
      <w:r w:rsidR="001B512E" w:rsidRPr="00D06D36">
        <w:rPr>
          <w:rFonts w:ascii="Times New Roman" w:hAnsi="Times New Roman" w:cs="Times New Roman"/>
          <w:sz w:val="28"/>
        </w:rPr>
        <w:t xml:space="preserve"> </w:t>
      </w:r>
    </w:p>
    <w:p w14:paraId="058BEA40" w14:textId="36A5CB4E" w:rsidR="001B512E" w:rsidRPr="00D06D36" w:rsidRDefault="006918A8"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To help prevent unintended pregnancies, MSDHS also emphasizes the role of parents, families, caregivers, and communities in providing young people with accurate knowledge and healthy </w:t>
      </w:r>
      <w:r w:rsidR="001F116E" w:rsidRPr="00D06D36">
        <w:rPr>
          <w:rFonts w:ascii="Times New Roman" w:hAnsi="Times New Roman" w:cs="Times New Roman"/>
          <w:sz w:val="28"/>
        </w:rPr>
        <w:t>attitudes and</w:t>
      </w:r>
      <w:r w:rsidRPr="00D06D36">
        <w:rPr>
          <w:rFonts w:ascii="Times New Roman" w:hAnsi="Times New Roman" w:cs="Times New Roman"/>
          <w:sz w:val="28"/>
        </w:rPr>
        <w:t xml:space="preserve"> fostering safe discussions about sex education and contraception at home. Additional measures to reduce adolescent pregnancy include establishing guidelines for local government officials, organizing </w:t>
      </w:r>
      <w:r w:rsidRPr="00D06D36">
        <w:rPr>
          <w:rFonts w:ascii="Times New Roman" w:hAnsi="Times New Roman" w:cs="Times New Roman"/>
          <w:sz w:val="28"/>
        </w:rPr>
        <w:lastRenderedPageBreak/>
        <w:t>activities to promote family roles, encouraging local authorities to support such initiatives, disseminating information through social media, urging businesses to provide reproductive health services to employees, and developing sexual health learning centers and community models for promoting sexual health practices.</w:t>
      </w:r>
    </w:p>
    <w:p w14:paraId="650E28E3" w14:textId="1E5C0A35" w:rsidR="001F116E" w:rsidRPr="00D06D36" w:rsidRDefault="001F116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Additionally, to underscore its commitment to reproductive health, MOPH has formulated the 1</w:t>
      </w:r>
      <w:r w:rsidRPr="00D06D36">
        <w:rPr>
          <w:rFonts w:ascii="Times New Roman" w:hAnsi="Times New Roman" w:cs="Times New Roman"/>
          <w:sz w:val="28"/>
          <w:vertAlign w:val="superscript"/>
        </w:rPr>
        <w:t>st</w:t>
      </w:r>
      <w:r w:rsidRPr="00D06D36">
        <w:rPr>
          <w:rFonts w:ascii="Times New Roman" w:hAnsi="Times New Roman" w:cs="Times New Roman"/>
          <w:sz w:val="28"/>
        </w:rPr>
        <w:t xml:space="preserve"> and 2</w:t>
      </w:r>
      <w:r w:rsidRPr="00D06D36">
        <w:rPr>
          <w:rFonts w:ascii="Times New Roman" w:hAnsi="Times New Roman" w:cs="Times New Roman"/>
          <w:sz w:val="28"/>
          <w:vertAlign w:val="superscript"/>
        </w:rPr>
        <w:t>nd</w:t>
      </w:r>
      <w:r w:rsidR="00D814F0" w:rsidRPr="00D06D36">
        <w:rPr>
          <w:rFonts w:ascii="Times New Roman" w:hAnsi="Times New Roman" w:cs="Times New Roman"/>
          <w:sz w:val="28"/>
        </w:rPr>
        <w:t xml:space="preserve"> </w:t>
      </w:r>
      <w:r w:rsidRPr="00D06D36">
        <w:rPr>
          <w:rFonts w:ascii="Times New Roman" w:hAnsi="Times New Roman" w:cs="Times New Roman"/>
          <w:sz w:val="28"/>
        </w:rPr>
        <w:t>National Reproductive Health Development Policies and Strategies</w:t>
      </w:r>
      <w:r w:rsidR="00751F3A" w:rsidRPr="00D06D36">
        <w:rPr>
          <w:rFonts w:ascii="Times New Roman" w:hAnsi="Times New Roman" w:cs="Times New Roman"/>
          <w:sz w:val="28"/>
        </w:rPr>
        <w:t>,</w:t>
      </w:r>
      <w:r w:rsidRPr="00D06D36">
        <w:rPr>
          <w:rFonts w:ascii="Times New Roman" w:hAnsi="Times New Roman" w:cs="Times New Roman"/>
          <w:sz w:val="28"/>
        </w:rPr>
        <w:t xml:space="preserve"> </w:t>
      </w:r>
      <w:r w:rsidR="00751F3A" w:rsidRPr="00D06D36">
        <w:rPr>
          <w:rFonts w:ascii="Times New Roman" w:hAnsi="Times New Roman" w:cs="Times New Roman"/>
          <w:sz w:val="28"/>
        </w:rPr>
        <w:t xml:space="preserve">B.E. 2555 – 2559 and B.E. 2560 - 2569 </w:t>
      </w:r>
      <w:r w:rsidRPr="00D06D36">
        <w:rPr>
          <w:rFonts w:ascii="Times New Roman" w:hAnsi="Times New Roman" w:cs="Times New Roman"/>
          <w:sz w:val="28"/>
        </w:rPr>
        <w:t>(2012-2016</w:t>
      </w:r>
      <w:r w:rsidR="00751F3A" w:rsidRPr="00D06D36">
        <w:rPr>
          <w:rFonts w:ascii="Times New Roman" w:hAnsi="Times New Roman" w:cs="Times New Roman"/>
          <w:sz w:val="28"/>
        </w:rPr>
        <w:t xml:space="preserve"> and</w:t>
      </w:r>
      <w:r w:rsidRPr="00D06D36">
        <w:rPr>
          <w:rFonts w:ascii="Times New Roman" w:hAnsi="Times New Roman" w:cs="Times New Roman"/>
          <w:sz w:val="28"/>
        </w:rPr>
        <w:t xml:space="preserve"> 2017-2026) aimed at reducing teenage pregnancy rates by half by 2025 and supporting individuals in achieving their reproductive goals. In response to these policies, NHSO provides comprehensive family planning consultations and offers free temporary (contraceptive pills, emergency contraceptive pills, contraceptive injection, contraceptive implant, intrauterine device, and condoms) and permanent (sterilization for both men and women) birth control methods to all Thai citizens aged over fifteen at designated public and private healthcare facilities partnered with NHSO. Eligibility verification and appointment scheduling can be done through the </w:t>
      </w:r>
      <w:proofErr w:type="spellStart"/>
      <w:r w:rsidRPr="00D06D36">
        <w:rPr>
          <w:rFonts w:ascii="Times New Roman" w:hAnsi="Times New Roman" w:cs="Times New Roman"/>
          <w:sz w:val="28"/>
        </w:rPr>
        <w:t>PaoTang</w:t>
      </w:r>
      <w:proofErr w:type="spellEnd"/>
      <w:r w:rsidRPr="00D06D36">
        <w:rPr>
          <w:rFonts w:ascii="Times New Roman" w:hAnsi="Times New Roman" w:cs="Times New Roman"/>
          <w:sz w:val="28"/>
        </w:rPr>
        <w:t xml:space="preserve"> mobile application, a versatile app operated by the Thai government, or individuals can visit healthcare units directly and present their Thai ID card.</w:t>
      </w:r>
    </w:p>
    <w:p w14:paraId="7BC96509" w14:textId="0F4B0869" w:rsidR="001B512E" w:rsidRPr="00D06D36" w:rsidRDefault="0066085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MOPH has implemented a policy promoting Youth Friendly Health Services (YFHS) to address specific health needs and facilitate accessible reproductive health services for youth. This policy aligns with the National Strategy on Prevention and Solution of Adolescent Pregnancy Problem </w:t>
      </w:r>
      <w:bookmarkStart w:id="3" w:name="_Hlk172638470"/>
      <w:r w:rsidRPr="00D06D36">
        <w:rPr>
          <w:rFonts w:ascii="Times New Roman" w:hAnsi="Times New Roman" w:cs="Times New Roman"/>
          <w:sz w:val="28"/>
        </w:rPr>
        <w:t>B.E. 2560-2569 (2017-2026)</w:t>
      </w:r>
      <w:bookmarkEnd w:id="3"/>
      <w:r w:rsidRPr="00D06D36">
        <w:rPr>
          <w:rFonts w:ascii="Times New Roman" w:hAnsi="Times New Roman" w:cs="Times New Roman"/>
          <w:sz w:val="28"/>
        </w:rPr>
        <w:t>, the Prevention and Solution of the Adolescent Pregnancy Problem Act B.E. 2559 (2016), the</w:t>
      </w:r>
      <w:r w:rsidR="007252F8">
        <w:rPr>
          <w:rFonts w:ascii="Times New Roman" w:hAnsi="Times New Roman" w:cs="Times New Roman"/>
          <w:sz w:val="28"/>
        </w:rPr>
        <w:t xml:space="preserve"> International Conference on Population and Development (</w:t>
      </w:r>
      <w:r w:rsidRPr="007252F8">
        <w:rPr>
          <w:rFonts w:ascii="Times New Roman" w:hAnsi="Times New Roman" w:cs="Times New Roman"/>
          <w:sz w:val="28"/>
        </w:rPr>
        <w:t>ICPD</w:t>
      </w:r>
      <w:r w:rsidR="007252F8" w:rsidRPr="007252F8">
        <w:rPr>
          <w:rFonts w:ascii="Times New Roman" w:hAnsi="Times New Roman" w:cs="Times New Roman"/>
          <w:sz w:val="28"/>
        </w:rPr>
        <w:t>)</w:t>
      </w:r>
      <w:r w:rsidRPr="00D06D36">
        <w:rPr>
          <w:rFonts w:ascii="Times New Roman" w:hAnsi="Times New Roman" w:cs="Times New Roman"/>
          <w:sz w:val="28"/>
        </w:rPr>
        <w:t xml:space="preserve"> Conference Guidelines, and Goal 3.7 of the SDGs.</w:t>
      </w:r>
    </w:p>
    <w:p w14:paraId="78360107" w14:textId="6BB540A3" w:rsidR="001B512E" w:rsidRPr="00D06D36" w:rsidRDefault="006F12DD" w:rsidP="00DA0B19">
      <w:pPr>
        <w:spacing w:after="0" w:line="240" w:lineRule="auto"/>
        <w:ind w:firstLine="1134"/>
        <w:jc w:val="thaiDistribute"/>
        <w:rPr>
          <w:rFonts w:ascii="Times New Roman" w:hAnsi="Times New Roman" w:cs="Times New Roman"/>
          <w:sz w:val="28"/>
        </w:rPr>
      </w:pPr>
      <w:r w:rsidRPr="007252F8">
        <w:rPr>
          <w:rFonts w:ascii="Times New Roman" w:hAnsi="Times New Roman" w:cs="Times New Roman"/>
          <w:sz w:val="28"/>
        </w:rPr>
        <w:t>The DOH, tasked with leading youth reproductive health promotion,</w:t>
      </w:r>
      <w:r w:rsidRPr="00D06D36">
        <w:rPr>
          <w:rFonts w:ascii="Times New Roman" w:hAnsi="Times New Roman" w:cs="Times New Roman"/>
          <w:sz w:val="28"/>
        </w:rPr>
        <w:t xml:space="preserve"> collaborates with partner organizations to conduct activities promoting birth control knowledge and access to contraception services. Their aim is to reduce the birth rate among mothers aged 15-19 to fewer than 25 per 1,000 population by 2026. Additionally, DOH offers family planning services to vulnerable groups, establishing a comprehensive system that provides counseling, information, and easy access to contraceptives. In conjunction with the Thai Health Promotion Foundation, DOH has developed and distributed educational materials on sexual education and life skills, including cartoons depicting physical changes in boys and girls, accessible via agency websites.</w:t>
      </w:r>
    </w:p>
    <w:p w14:paraId="049FDC9B" w14:textId="345D02A7" w:rsidR="001B512E" w:rsidRPr="00D06D36" w:rsidRDefault="00A1727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Furthermore, DOH has established referral and support services for adolescent pregnancies and included abortion medications in the National Essential Medicines List to address unsafe pregnancy terminations. Additionally, they operate a hotline, 1663, offering consultation and assistance to women facing unplanned pregnancies. To prevent repeat pregnancies among adolescents, MOPH </w:t>
      </w:r>
      <w:r w:rsidRPr="00D06D36">
        <w:rPr>
          <w:rFonts w:ascii="Times New Roman" w:hAnsi="Times New Roman" w:cs="Times New Roman"/>
          <w:sz w:val="28"/>
        </w:rPr>
        <w:lastRenderedPageBreak/>
        <w:t xml:space="preserve">promotes semi-permanent birth control methods such as </w:t>
      </w:r>
      <w:r w:rsidR="00965642" w:rsidRPr="00965642">
        <w:rPr>
          <w:rFonts w:ascii="Times New Roman" w:hAnsi="Times New Roman" w:cs="Times New Roman"/>
          <w:sz w:val="28"/>
        </w:rPr>
        <w:t>Intrauterine devices</w:t>
      </w:r>
      <w:r w:rsidR="00965642" w:rsidRPr="00965642">
        <w:rPr>
          <w:rFonts w:ascii="Times New Roman" w:hAnsi="Times New Roman" w:cs="Times New Roman"/>
          <w:sz w:val="28"/>
          <w:highlight w:val="green"/>
        </w:rPr>
        <w:t xml:space="preserve"> </w:t>
      </w:r>
      <w:r w:rsidR="00965642" w:rsidRPr="00965642">
        <w:rPr>
          <w:rFonts w:ascii="Times New Roman" w:hAnsi="Times New Roman" w:cs="Times New Roman"/>
          <w:sz w:val="28"/>
        </w:rPr>
        <w:t>(</w:t>
      </w:r>
      <w:r w:rsidRPr="00965642">
        <w:rPr>
          <w:rFonts w:ascii="Times New Roman" w:hAnsi="Times New Roman" w:cs="Times New Roman"/>
          <w:sz w:val="28"/>
        </w:rPr>
        <w:t>IUDs</w:t>
      </w:r>
      <w:r w:rsidR="00965642" w:rsidRPr="00965642">
        <w:rPr>
          <w:rFonts w:ascii="Times New Roman" w:hAnsi="Times New Roman" w:cs="Times New Roman"/>
          <w:sz w:val="28"/>
        </w:rPr>
        <w:t>)</w:t>
      </w:r>
      <w:r w:rsidRPr="00D06D36">
        <w:rPr>
          <w:rFonts w:ascii="Times New Roman" w:hAnsi="Times New Roman" w:cs="Times New Roman"/>
          <w:sz w:val="28"/>
        </w:rPr>
        <w:t xml:space="preserve"> and contraceptive implants</w:t>
      </w:r>
      <w:r w:rsidR="001B512E" w:rsidRPr="00D06D36">
        <w:rPr>
          <w:rFonts w:ascii="Times New Roman" w:hAnsi="Times New Roman" w:cs="Times New Roman"/>
          <w:sz w:val="28"/>
        </w:rPr>
        <w:t>.</w:t>
      </w:r>
    </w:p>
    <w:p w14:paraId="42E3E92B" w14:textId="317F8AA9" w:rsidR="00A1727E" w:rsidRPr="00D06D36" w:rsidRDefault="00A1727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On February 19, 2020, the Constitutional Court of Thailand declared that the previous provisions in Sections 301 and 305 of the Criminal Code, which imposed prison sentences of up to three years for individuals undergoing an abortion and up to five years for those performing one, were unconstitutional due to violations of the rights to life and bodily integrity outlined in Section 28 of the Constitution. The Criminal Code Amendment Act (No. 28) B.E. 2564</w:t>
      </w:r>
      <w:r w:rsidR="00CC7EA2">
        <w:rPr>
          <w:rFonts w:ascii="Times New Roman" w:hAnsi="Times New Roman" w:cs="Times New Roman"/>
          <w:sz w:val="28"/>
        </w:rPr>
        <w:t xml:space="preserve"> (2021)</w:t>
      </w:r>
      <w:r w:rsidRPr="00D06D36">
        <w:rPr>
          <w:rFonts w:ascii="Times New Roman" w:hAnsi="Times New Roman" w:cs="Times New Roman"/>
          <w:sz w:val="28"/>
        </w:rPr>
        <w:t>, effective from February 7, 2021, permits abortions for pregnancies up to 12 weeks and decriminalizes medical professionals performing abortions under specified criteria set by the Medical Council of Thailand (MCT). Furthermore, women with pregnancies between 12 to 20 weeks can also request abortions if there are risks to their physical or mental health, potential disabilities or genetic disorders in the fetus, or if the pregnancy resulted from sexual assault.</w:t>
      </w:r>
    </w:p>
    <w:p w14:paraId="14B24416" w14:textId="1E85FE1C" w:rsidR="001B512E" w:rsidRPr="00D06D36" w:rsidRDefault="00A1727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Since the law came into effect, the NHSO has included safe abortion services in the </w:t>
      </w:r>
      <w:r w:rsidRPr="000F04B7">
        <w:rPr>
          <w:rFonts w:ascii="Times New Roman" w:hAnsi="Times New Roman" w:cs="Times New Roman"/>
          <w:sz w:val="28"/>
        </w:rPr>
        <w:t>UCS</w:t>
      </w:r>
      <w:r w:rsidRPr="00D06D36">
        <w:rPr>
          <w:rFonts w:ascii="Times New Roman" w:hAnsi="Times New Roman" w:cs="Times New Roman"/>
          <w:sz w:val="28"/>
        </w:rPr>
        <w:t xml:space="preserve"> benefits package, covering medications like Misoprostol and Mifepristone for medical abortion. </w:t>
      </w:r>
      <w:r w:rsidR="001025F7" w:rsidRPr="00D06D36">
        <w:rPr>
          <w:rFonts w:ascii="Times New Roman" w:hAnsi="Times New Roman" w:cs="Times New Roman"/>
          <w:sz w:val="28"/>
        </w:rPr>
        <w:t xml:space="preserve">Other benefits include </w:t>
      </w:r>
      <w:r w:rsidRPr="00D06D36">
        <w:rPr>
          <w:rFonts w:ascii="Times New Roman" w:hAnsi="Times New Roman" w:cs="Times New Roman"/>
          <w:sz w:val="28"/>
        </w:rPr>
        <w:t>manual and electric vacuum aspiration procedures, which involve using a vacuum source to remove an embryo or fetus through the cervix.</w:t>
      </w:r>
      <w:r w:rsidR="001B512E" w:rsidRPr="00D06D36">
        <w:rPr>
          <w:rFonts w:ascii="Times New Roman" w:hAnsi="Times New Roman" w:cs="Times New Roman"/>
          <w:sz w:val="28"/>
        </w:rPr>
        <w:t xml:space="preserve"> </w:t>
      </w:r>
    </w:p>
    <w:p w14:paraId="15EABC63"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6949E4E0"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Pollution and healthcare</w:t>
      </w:r>
    </w:p>
    <w:p w14:paraId="52DE4715" w14:textId="1B60C437" w:rsidR="001B512E" w:rsidRPr="00D06D36" w:rsidRDefault="00450161"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2017 Constitution</w:t>
      </w:r>
      <w:r w:rsidR="005A3B97" w:rsidRPr="00D06D36">
        <w:rPr>
          <w:rFonts w:ascii="Times New Roman" w:hAnsi="Times New Roman" w:cs="Times New Roman"/>
          <w:sz w:val="28"/>
        </w:rPr>
        <w:t>, sections 58 and 278 ensure protection for the public against actions that could harm people, communities, the environment, and biodiversity. These sections mandate the study and assessment of potential impacts on environmental quality and public health. In case of harm, prompt and equitable remedies must be provided to affected individuals or communities.</w:t>
      </w:r>
    </w:p>
    <w:p w14:paraId="564826A1" w14:textId="3E57C0CC" w:rsidR="005A3B97" w:rsidRPr="00D06D36" w:rsidRDefault="005A3B97"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government has also established a 20-year National Strategy, manifested as the twelfth and thirteenth National Economic and Social Development Plans (2017-2021 and 2022-2027), focusing on strategies like Environmentally-Friendly Growth for Sustainable Development. This framework aims to improve environmental quality, reduce pollution, and mitigate health impacts. </w:t>
      </w:r>
      <w:r w:rsidR="00863C10" w:rsidRPr="00D06D36">
        <w:rPr>
          <w:rFonts w:ascii="Times New Roman" w:hAnsi="Times New Roman" w:cs="Times New Roman"/>
          <w:sz w:val="28"/>
        </w:rPr>
        <w:t>NAP</w:t>
      </w:r>
      <w:r w:rsidRPr="00D06D36">
        <w:rPr>
          <w:rFonts w:ascii="Times New Roman" w:hAnsi="Times New Roman" w:cs="Times New Roman"/>
          <w:sz w:val="28"/>
        </w:rPr>
        <w:t xml:space="preserve"> </w:t>
      </w:r>
      <w:r w:rsidR="00177E63" w:rsidRPr="00D06D36">
        <w:rPr>
          <w:rFonts w:ascii="Times New Roman" w:hAnsi="Times New Roman" w:cs="Times New Roman"/>
          <w:sz w:val="28"/>
        </w:rPr>
        <w:t>1</w:t>
      </w:r>
      <w:r w:rsidR="00177E63" w:rsidRPr="00D06D36">
        <w:rPr>
          <w:rFonts w:ascii="Times New Roman" w:hAnsi="Times New Roman" w:cs="Times New Roman"/>
          <w:sz w:val="28"/>
          <w:vertAlign w:val="superscript"/>
        </w:rPr>
        <w:t>st</w:t>
      </w:r>
      <w:r w:rsidRPr="00D06D36">
        <w:rPr>
          <w:rFonts w:ascii="Times New Roman" w:hAnsi="Times New Roman" w:cs="Times New Roman"/>
          <w:sz w:val="28"/>
        </w:rPr>
        <w:t xml:space="preserve"> phase and </w:t>
      </w:r>
      <w:r w:rsidR="00863C10" w:rsidRPr="00D06D36">
        <w:rPr>
          <w:rFonts w:ascii="Times New Roman" w:hAnsi="Times New Roman" w:cs="Times New Roman"/>
          <w:sz w:val="28"/>
        </w:rPr>
        <w:t xml:space="preserve">NAP </w:t>
      </w:r>
      <w:r w:rsidR="00177E63" w:rsidRPr="00D06D36">
        <w:rPr>
          <w:rFonts w:ascii="Times New Roman" w:hAnsi="Times New Roman" w:cs="Times New Roman"/>
          <w:sz w:val="28"/>
        </w:rPr>
        <w:t>2</w:t>
      </w:r>
      <w:r w:rsidR="00177E63" w:rsidRPr="00D06D36">
        <w:rPr>
          <w:rFonts w:ascii="Times New Roman" w:hAnsi="Times New Roman" w:cs="Times New Roman"/>
          <w:sz w:val="28"/>
          <w:vertAlign w:val="superscript"/>
        </w:rPr>
        <w:t>nd</w:t>
      </w:r>
      <w:r w:rsidRPr="00D06D36">
        <w:rPr>
          <w:rFonts w:ascii="Times New Roman" w:hAnsi="Times New Roman" w:cs="Times New Roman"/>
          <w:sz w:val="28"/>
        </w:rPr>
        <w:t xml:space="preserve"> phase outline measures to address community, land, natural resources, and environmental issues, requiring governmental, private sector, and state-owned enterprises to assess risks in business operations that may impact human rights or the environment. The Public Health Act B.E. 2535 (1992), along with subsequent amendments, serves as a legal framework to safeguard public health and the environment, encompassing activities from household and community levels to large-scale businesses. It includes regulations for controlling air pollution and addressing specific categories such as solid waste disposal, activities hazardous to health and food-related locations. </w:t>
      </w:r>
    </w:p>
    <w:p w14:paraId="72EA3893" w14:textId="144D61BF"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lastRenderedPageBreak/>
        <w:t xml:space="preserve">Those aforementioned actions reflect the government’s commitment to address the environmental issues </w:t>
      </w:r>
      <w:r w:rsidR="00A33CF2" w:rsidRPr="00D06D36">
        <w:rPr>
          <w:rFonts w:ascii="Times New Roman" w:hAnsi="Times New Roman" w:cs="Times New Roman"/>
          <w:sz w:val="28"/>
        </w:rPr>
        <w:t>that impact</w:t>
      </w:r>
      <w:r w:rsidRPr="00D06D36">
        <w:rPr>
          <w:rFonts w:ascii="Times New Roman" w:hAnsi="Times New Roman" w:cs="Times New Roman"/>
          <w:sz w:val="28"/>
        </w:rPr>
        <w:t xml:space="preserve"> health and well-being. </w:t>
      </w:r>
      <w:r w:rsidR="001D6052" w:rsidRPr="00D06D36">
        <w:rPr>
          <w:rFonts w:ascii="Times New Roman" w:hAnsi="Times New Roman" w:cs="Times New Roman"/>
          <w:sz w:val="28"/>
        </w:rPr>
        <w:t>These laws and policies are resulting in responsible agencies implementing measures to achieve concrete and practical outcomes</w:t>
      </w:r>
      <w:r w:rsidR="0072633C" w:rsidRPr="00D06D36">
        <w:rPr>
          <w:rFonts w:ascii="Times New Roman" w:hAnsi="Times New Roman" w:cs="Times New Roman"/>
          <w:sz w:val="28"/>
        </w:rPr>
        <w:t>.</w:t>
      </w:r>
      <w:r w:rsidR="001D6052" w:rsidRPr="00D06D36">
        <w:rPr>
          <w:rFonts w:ascii="Times New Roman" w:hAnsi="Times New Roman" w:cs="Times New Roman"/>
          <w:sz w:val="28"/>
        </w:rPr>
        <w:t xml:space="preserve"> </w:t>
      </w:r>
      <w:r w:rsidR="0072633C" w:rsidRPr="00D06D36">
        <w:rPr>
          <w:rFonts w:ascii="Times New Roman" w:hAnsi="Times New Roman" w:cs="Times New Roman"/>
          <w:sz w:val="28"/>
        </w:rPr>
        <w:t xml:space="preserve">For instance, the adoption of the Enhancement and Conservation of National Environmental Quality Act B.E. 2535 (1992), along with its amendment (No. 2) B.E. 2561 (2018), </w:t>
      </w:r>
      <w:r w:rsidR="008E397C" w:rsidRPr="00D06D36">
        <w:rPr>
          <w:rFonts w:ascii="Times New Roman" w:hAnsi="Times New Roman" w:cs="Times New Roman"/>
          <w:sz w:val="28"/>
        </w:rPr>
        <w:t>focuses on pollution management, environmental impact assessment reporting, and establishing systems to analyze environmental impacts. These efforts aim to establish credible standards that enhance environmental quality, conserve natural resources, and promote balanced national development while fostering societal trust.</w:t>
      </w:r>
      <w:r w:rsidRPr="00D06D36">
        <w:rPr>
          <w:rFonts w:ascii="Times New Roman" w:hAnsi="Times New Roman" w:cs="Times New Roman"/>
          <w:sz w:val="28"/>
        </w:rPr>
        <w:t xml:space="preserve"> </w:t>
      </w:r>
    </w:p>
    <w:p w14:paraId="07FE83FE" w14:textId="77777777" w:rsidR="008E397C" w:rsidRPr="00D06D36" w:rsidRDefault="008E397C"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Efforts undertaken to address pollution issues that impact both the environment and public health include:</w:t>
      </w:r>
    </w:p>
    <w:p w14:paraId="47C3A579" w14:textId="2EBA5F04" w:rsidR="0071006C" w:rsidRPr="00D06D36" w:rsidRDefault="0071006C"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 The national pollution management policies, developed through extensive public consultations, led to:</w:t>
      </w:r>
    </w:p>
    <w:p w14:paraId="718F71A0" w14:textId="5545AC0C" w:rsidR="0071006C" w:rsidRPr="00D06D36" w:rsidRDefault="0071006C"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1) The formulation of the 20-year pollution management strategy and plan </w:t>
      </w:r>
      <w:r w:rsidR="00A643B0" w:rsidRPr="00D06D36">
        <w:rPr>
          <w:rFonts w:ascii="Times New Roman" w:hAnsi="Times New Roman" w:cs="Times New Roman"/>
          <w:sz w:val="28"/>
        </w:rPr>
        <w:t>B.E. 2560 – 2564 (2017 – 2021)</w:t>
      </w:r>
      <w:r w:rsidRPr="00D06D36">
        <w:rPr>
          <w:rFonts w:ascii="Times New Roman" w:hAnsi="Times New Roman" w:cs="Times New Roman"/>
          <w:sz w:val="28"/>
        </w:rPr>
        <w:t xml:space="preserve">, aimed at </w:t>
      </w:r>
      <w:r w:rsidR="00A643B0" w:rsidRPr="00D06D36">
        <w:rPr>
          <w:rFonts w:ascii="Times New Roman" w:hAnsi="Times New Roman" w:cs="Times New Roman"/>
          <w:sz w:val="28"/>
        </w:rPr>
        <w:t>enhancing the involvement of all sectors in managing pollution across Thailand.</w:t>
      </w:r>
    </w:p>
    <w:p w14:paraId="529CFFAD" w14:textId="524CF13C" w:rsidR="0071006C" w:rsidRPr="00D06D36" w:rsidRDefault="0071006C" w:rsidP="00DA0B19">
      <w:pPr>
        <w:spacing w:after="0" w:line="240" w:lineRule="auto"/>
        <w:ind w:firstLine="1701"/>
        <w:jc w:val="thaiDistribute"/>
        <w:rPr>
          <w:rFonts w:ascii="Times New Roman" w:hAnsi="Times New Roman" w:cs="Times New Roman"/>
          <w:sz w:val="28"/>
        </w:rPr>
      </w:pPr>
      <w:r w:rsidRPr="00766C43">
        <w:rPr>
          <w:rFonts w:ascii="Times New Roman" w:hAnsi="Times New Roman" w:cs="Times New Roman"/>
          <w:sz w:val="28"/>
        </w:rPr>
        <w:t>2) The establishment of the national solid waste management master plan</w:t>
      </w:r>
      <w:r w:rsidR="00766C43" w:rsidRPr="00766C43">
        <w:rPr>
          <w:rFonts w:ascii="Times New Roman" w:hAnsi="Times New Roman" w:cs="Times New Roman"/>
          <w:sz w:val="28"/>
        </w:rPr>
        <w:t xml:space="preserve"> No.1</w:t>
      </w:r>
      <w:r w:rsidRPr="00766C43">
        <w:rPr>
          <w:rFonts w:ascii="Times New Roman" w:hAnsi="Times New Roman" w:cs="Times New Roman"/>
          <w:sz w:val="28"/>
        </w:rPr>
        <w:t xml:space="preserve"> </w:t>
      </w:r>
      <w:r w:rsidR="00A643B0" w:rsidRPr="00766C43">
        <w:rPr>
          <w:rFonts w:ascii="Times New Roman" w:hAnsi="Times New Roman" w:cs="Times New Roman"/>
          <w:sz w:val="28"/>
        </w:rPr>
        <w:t>B.E. 2559-2564 (2016-2021)</w:t>
      </w:r>
      <w:r w:rsidR="00766C43" w:rsidRPr="00766C43">
        <w:rPr>
          <w:rFonts w:ascii="Times New Roman" w:hAnsi="Times New Roman" w:cs="Times New Roman"/>
          <w:sz w:val="28"/>
        </w:rPr>
        <w:t xml:space="preserve"> and No.2 B.E.2565-2570 (2022-2027)</w:t>
      </w:r>
      <w:r w:rsidRPr="00766C43">
        <w:rPr>
          <w:rFonts w:ascii="Times New Roman" w:hAnsi="Times New Roman" w:cs="Times New Roman"/>
          <w:sz w:val="28"/>
        </w:rPr>
        <w:t>,</w:t>
      </w:r>
      <w:r w:rsidRPr="00D06D36">
        <w:rPr>
          <w:rFonts w:ascii="Times New Roman" w:hAnsi="Times New Roman" w:cs="Times New Roman"/>
          <w:sz w:val="28"/>
        </w:rPr>
        <w:t xml:space="preserve"> focusing on reducing solid waste generation through the 3Rs (Reduce, Reuse, Recycle), implementing proper disposal methods for solid, infectious, and hazardous waste, and promoting centralized waste hubs to move towards a Zero Waste Society. This included a nationwide ban on plastic bags in retail stores starting January 1, 2020.</w:t>
      </w:r>
    </w:p>
    <w:p w14:paraId="4BBF4216" w14:textId="6212F341" w:rsidR="0071006C" w:rsidRPr="00D06D36" w:rsidRDefault="0071006C"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3) The initiation of the 2</w:t>
      </w:r>
      <w:r w:rsidRPr="00D06D36">
        <w:rPr>
          <w:rFonts w:ascii="Times New Roman" w:hAnsi="Times New Roman" w:cs="Times New Roman"/>
          <w:sz w:val="28"/>
          <w:vertAlign w:val="superscript"/>
        </w:rPr>
        <w:t>nd</w:t>
      </w:r>
      <w:r w:rsidRPr="00D06D36">
        <w:rPr>
          <w:rFonts w:ascii="Times New Roman" w:hAnsi="Times New Roman" w:cs="Times New Roman"/>
          <w:sz w:val="28"/>
        </w:rPr>
        <w:t xml:space="preserve"> National Action Plan on Waste Management </w:t>
      </w:r>
      <w:r w:rsidR="00F84B1B" w:rsidRPr="00D06D36">
        <w:rPr>
          <w:rFonts w:ascii="Times New Roman" w:hAnsi="Times New Roman" w:cs="Times New Roman"/>
          <w:sz w:val="28"/>
        </w:rPr>
        <w:t>B.E. 2565-2570 (2022-2027)</w:t>
      </w:r>
      <w:r w:rsidRPr="00D06D36">
        <w:rPr>
          <w:rFonts w:ascii="Times New Roman" w:hAnsi="Times New Roman" w:cs="Times New Roman"/>
          <w:sz w:val="28"/>
        </w:rPr>
        <w:t>, following the completion of the first plan, to enhance the efficiency of waste management systems across Thailand, addressing various waste types including plastic, packaging, food, solid, hazardous, electronic, and industrial waste.</w:t>
      </w:r>
      <w:r w:rsidR="001B512E" w:rsidRPr="00D06D36">
        <w:rPr>
          <w:rFonts w:ascii="Times New Roman" w:hAnsi="Times New Roman" w:cs="Times New Roman"/>
          <w:sz w:val="28"/>
        </w:rPr>
        <w:tab/>
      </w:r>
    </w:p>
    <w:p w14:paraId="3903E61A" w14:textId="621A692F"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2. </w:t>
      </w:r>
      <w:r w:rsidR="00274060" w:rsidRPr="00D06D36">
        <w:rPr>
          <w:rFonts w:ascii="Times New Roman" w:hAnsi="Times New Roman" w:cs="Times New Roman"/>
          <w:sz w:val="28"/>
        </w:rPr>
        <w:t>Collaboration with DOH, MOPH aims to integrate pollution management efforts with health initiatives, aiming to effectively mitigate environmental health issues and enhance Thailand's environmental health management capabilities.</w:t>
      </w:r>
    </w:p>
    <w:p w14:paraId="659F4531" w14:textId="2A5FC752"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3. </w:t>
      </w:r>
      <w:r w:rsidR="00A91CB3" w:rsidRPr="00D06D36">
        <w:rPr>
          <w:rFonts w:ascii="Times New Roman" w:hAnsi="Times New Roman" w:cs="Times New Roman"/>
          <w:sz w:val="28"/>
        </w:rPr>
        <w:t>Establishing environmental quality standards that encompass water quality in surface water bodies, groundwater, and seawater</w:t>
      </w:r>
      <w:r w:rsidR="00274060" w:rsidRPr="00D06D36">
        <w:rPr>
          <w:rFonts w:ascii="Times New Roman" w:hAnsi="Times New Roman" w:cs="Times New Roman"/>
          <w:sz w:val="28"/>
        </w:rPr>
        <w:t xml:space="preserve"> along with ambient air quality, noise, and vibration standards. It also involves regulating emissions from pollution sources through drainage control standards and air pollution emission controls, aimed at maintaining environmental quality and protecting public health.</w:t>
      </w:r>
    </w:p>
    <w:p w14:paraId="2A2E4929" w14:textId="502572B4"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lastRenderedPageBreak/>
        <w:t xml:space="preserve">4. </w:t>
      </w:r>
      <w:r w:rsidR="00274060" w:rsidRPr="00D06D36">
        <w:rPr>
          <w:rFonts w:ascii="Times New Roman" w:hAnsi="Times New Roman" w:cs="Times New Roman"/>
          <w:sz w:val="28"/>
        </w:rPr>
        <w:t xml:space="preserve">Monitoring and enforcing regulations at pollution sources to ensure compliance with specified </w:t>
      </w:r>
      <w:r w:rsidR="00B265F7" w:rsidRPr="00D06D36">
        <w:rPr>
          <w:rFonts w:ascii="Times New Roman" w:hAnsi="Times New Roman" w:cs="Times New Roman"/>
          <w:sz w:val="28"/>
        </w:rPr>
        <w:t>standards and</w:t>
      </w:r>
      <w:r w:rsidR="00274060" w:rsidRPr="00D06D36">
        <w:rPr>
          <w:rFonts w:ascii="Times New Roman" w:hAnsi="Times New Roman" w:cs="Times New Roman"/>
          <w:sz w:val="28"/>
        </w:rPr>
        <w:t xml:space="preserve"> addressing pollution complaints received through various channels such as in-person, telephone, mail, and social media.</w:t>
      </w:r>
    </w:p>
    <w:p w14:paraId="4CB97400" w14:textId="54E47C1A"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5. </w:t>
      </w:r>
      <w:r w:rsidR="00015E80" w:rsidRPr="00D06D36">
        <w:rPr>
          <w:rFonts w:ascii="Times New Roman" w:hAnsi="Times New Roman" w:cs="Times New Roman"/>
          <w:sz w:val="28"/>
        </w:rPr>
        <w:t>Monitoring environmental quality such as air and water, waste management, and hazardous substances;</w:t>
      </w:r>
      <w:r w:rsidR="00274060" w:rsidRPr="00D06D36">
        <w:rPr>
          <w:rFonts w:ascii="Times New Roman" w:hAnsi="Times New Roman" w:cs="Times New Roman"/>
          <w:sz w:val="28"/>
        </w:rPr>
        <w:t xml:space="preserve"> publicly reporting findings to engage and involve the community in monitoring processes</w:t>
      </w:r>
      <w:r w:rsidR="000F0C50" w:rsidRPr="00D06D36">
        <w:rPr>
          <w:rFonts w:ascii="Times New Roman" w:hAnsi="Times New Roman" w:cs="Times New Roman"/>
          <w:sz w:val="28"/>
        </w:rPr>
        <w:t>;</w:t>
      </w:r>
      <w:r w:rsidR="00274060" w:rsidRPr="00D06D36">
        <w:rPr>
          <w:rFonts w:ascii="Times New Roman" w:hAnsi="Times New Roman" w:cs="Times New Roman"/>
          <w:sz w:val="28"/>
        </w:rPr>
        <w:t xml:space="preserve"> and implementing necessary preventive and corrective measures in response to any adverse impacts on public health.</w:t>
      </w:r>
    </w:p>
    <w:p w14:paraId="20EEFE35" w14:textId="0D6EF847" w:rsidR="00445DCA" w:rsidRPr="00D06D36" w:rsidRDefault="00445DCA"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 Pollution management in risky and critical areas encompassing.</w:t>
      </w:r>
    </w:p>
    <w:p w14:paraId="4011E74C" w14:textId="4443A803"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1) On October 1</w:t>
      </w:r>
      <w:r w:rsidR="0096404D" w:rsidRPr="00D06D36">
        <w:rPr>
          <w:rFonts w:ascii="Times New Roman" w:hAnsi="Times New Roman" w:cs="Times New Roman"/>
          <w:sz w:val="28"/>
          <w:vertAlign w:val="superscript"/>
        </w:rPr>
        <w:t>st</w:t>
      </w:r>
      <w:r w:rsidRPr="00D06D36">
        <w:rPr>
          <w:rFonts w:ascii="Times New Roman" w:hAnsi="Times New Roman" w:cs="Times New Roman"/>
          <w:sz w:val="28"/>
        </w:rPr>
        <w:t>, 2019, the Cabinet approved an Action Plan to tackle particulate pollution, focusing on mitigating air pollution from the transportation sector.</w:t>
      </w:r>
    </w:p>
    <w:p w14:paraId="09E31AE4" w14:textId="77777777"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2) Implementing guidelines and measures to combat PM2.5 particulate matter in Bangkok and surrounding areas, with the goal of improving air quality for Thai citizens and visitors.</w:t>
      </w:r>
    </w:p>
    <w:p w14:paraId="688B4CDB" w14:textId="77777777"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3) Enforcing regulations on mining and related industrial activities, setting minimum operational standards to ensure responsible practices in local communities.</w:t>
      </w:r>
    </w:p>
    <w:p w14:paraId="783653CB" w14:textId="77777777"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4) Addressing forest fires, haze, and PM2.5 pollution in the 17 northern provinces through coordinated efforts under the Single Command system, led by provincial governors following the Special Plan on Addressing Haze Pollution Problems B.E. 2566 (2523).</w:t>
      </w:r>
    </w:p>
    <w:p w14:paraId="21146FF0" w14:textId="4065C93C"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5) Resolving pollution in Rayong, specifically addressing water pollution and managing heavy metal and volatile organic compound contamination in groundwater near the Map Ta Phut industrial estate through the Eastern Seaboard Development Committee (ESDC) mechanism.</w:t>
      </w:r>
    </w:p>
    <w:p w14:paraId="186C8DA2" w14:textId="59E52F2F" w:rsidR="00445DCA"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6) Managing lead contamination in </w:t>
      </w:r>
      <w:proofErr w:type="spellStart"/>
      <w:r w:rsidRPr="00D06D36">
        <w:rPr>
          <w:rFonts w:ascii="Times New Roman" w:hAnsi="Times New Roman" w:cs="Times New Roman"/>
          <w:sz w:val="28"/>
        </w:rPr>
        <w:t>Klity</w:t>
      </w:r>
      <w:proofErr w:type="spellEnd"/>
      <w:r w:rsidRPr="00D06D36">
        <w:rPr>
          <w:rFonts w:ascii="Times New Roman" w:hAnsi="Times New Roman" w:cs="Times New Roman"/>
          <w:sz w:val="28"/>
        </w:rPr>
        <w:t xml:space="preserve"> Creek, Kanchanaburi, including ongoing environmental assessments, health monitoring of residents, and implementing rehabilitation for the creek and affected community.</w:t>
      </w:r>
    </w:p>
    <w:p w14:paraId="2BA1BBCF" w14:textId="26F3270F" w:rsidR="001B512E" w:rsidRPr="00D06D36" w:rsidRDefault="00445DCA" w:rsidP="00DA0B19">
      <w:pPr>
        <w:spacing w:after="0" w:line="240" w:lineRule="auto"/>
        <w:ind w:firstLine="1701"/>
        <w:jc w:val="thaiDistribute"/>
        <w:rPr>
          <w:rFonts w:ascii="Times New Roman" w:hAnsi="Times New Roman" w:cs="Times New Roman"/>
          <w:sz w:val="28"/>
        </w:rPr>
      </w:pPr>
      <w:r w:rsidRPr="00D06D36">
        <w:rPr>
          <w:rFonts w:ascii="Times New Roman" w:hAnsi="Times New Roman" w:cs="Times New Roman"/>
          <w:sz w:val="28"/>
        </w:rPr>
        <w:t xml:space="preserve">7) Managing wastewater in the </w:t>
      </w:r>
      <w:proofErr w:type="spellStart"/>
      <w:r w:rsidRPr="00D06D36">
        <w:rPr>
          <w:rFonts w:ascii="Times New Roman" w:hAnsi="Times New Roman" w:cs="Times New Roman"/>
          <w:sz w:val="28"/>
        </w:rPr>
        <w:t>Tha</w:t>
      </w:r>
      <w:proofErr w:type="spellEnd"/>
      <w:r w:rsidRPr="00D06D36">
        <w:rPr>
          <w:rFonts w:ascii="Times New Roman" w:hAnsi="Times New Roman" w:cs="Times New Roman"/>
          <w:sz w:val="28"/>
        </w:rPr>
        <w:t xml:space="preserve"> Chin River basin through collaboration with relevant agencies under the Action Plan to Restore Water Quality in the </w:t>
      </w:r>
      <w:proofErr w:type="spellStart"/>
      <w:r w:rsidRPr="00D06D36">
        <w:rPr>
          <w:rFonts w:ascii="Times New Roman" w:hAnsi="Times New Roman" w:cs="Times New Roman"/>
          <w:sz w:val="28"/>
        </w:rPr>
        <w:t>Tha</w:t>
      </w:r>
      <w:proofErr w:type="spellEnd"/>
      <w:r w:rsidRPr="00D06D36">
        <w:rPr>
          <w:rFonts w:ascii="Times New Roman" w:hAnsi="Times New Roman" w:cs="Times New Roman"/>
          <w:sz w:val="28"/>
        </w:rPr>
        <w:t xml:space="preserve"> Chin River B.E. 2562 - 2570 (2019-2027) led by</w:t>
      </w:r>
      <w:r w:rsidR="00CB6E43" w:rsidRPr="00D06D36">
        <w:rPr>
          <w:rFonts w:ascii="Times New Roman" w:hAnsi="Times New Roman" w:cs="Times New Roman"/>
          <w:sz w:val="28"/>
        </w:rPr>
        <w:t xml:space="preserve"> PCD</w:t>
      </w:r>
      <w:r w:rsidRPr="00D06D36">
        <w:rPr>
          <w:rFonts w:ascii="Times New Roman" w:hAnsi="Times New Roman" w:cs="Times New Roman"/>
          <w:sz w:val="28"/>
        </w:rPr>
        <w:t>.</w:t>
      </w:r>
    </w:p>
    <w:p w14:paraId="04DDC552" w14:textId="34A6F513" w:rsidR="001239F8" w:rsidRPr="00D06D36" w:rsidRDefault="001239F8"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Factory Act B.E. 2535 (1992) and its amendments, particularly B.E. 2562 (2019), along with the Hazardous Substances Act B.E. 2535 (1992) and related laws, establish stringent measures to safeguard the environment and ensure factory environmental protection against adverse impacts on people through air, water, and soil contamination. Key provisions include:</w:t>
      </w:r>
    </w:p>
    <w:p w14:paraId="4AE7923C" w14:textId="77777777"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 Setting standards to mitigate water pollution, air pollution, industrial waste, odor, and noise.</w:t>
      </w:r>
    </w:p>
    <w:p w14:paraId="30E1F186" w14:textId="77777777"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lastRenderedPageBreak/>
        <w:t>2. Mandating specific types of factories to monitor and inspect soil and groundwater contamination.</w:t>
      </w:r>
    </w:p>
    <w:p w14:paraId="66FB6078" w14:textId="77777777"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 Requiring designated environmental personnel within factories to manage issues like wastewater, air pollution, industrial waste, and hazardous substances.</w:t>
      </w:r>
    </w:p>
    <w:p w14:paraId="54B0BDAD" w14:textId="39FDF7CC"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4. Installing Continuous Emission Monitoring systems (CEMs) and linking data directly with the </w:t>
      </w:r>
      <w:r w:rsidR="001F615C" w:rsidRPr="00D06D36">
        <w:rPr>
          <w:rFonts w:ascii="Times New Roman" w:hAnsi="Times New Roman" w:cs="Times New Roman"/>
          <w:sz w:val="28"/>
        </w:rPr>
        <w:t>DIW</w:t>
      </w:r>
      <w:r w:rsidRPr="00D06D36">
        <w:rPr>
          <w:rFonts w:ascii="Times New Roman" w:hAnsi="Times New Roman" w:cs="Times New Roman"/>
          <w:sz w:val="28"/>
        </w:rPr>
        <w:t>.</w:t>
      </w:r>
    </w:p>
    <w:p w14:paraId="1B6966C6" w14:textId="74BEE2D6"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5. Ensuring factories have environmental personnel and implement measures to mitigate and monitor environmental impacts as detailed in Environmental Impact Assessment (EIA/EHIA) reports. Specific factories must submit reports on water and air conditions, as well as volatile organic compound leaks, through the </w:t>
      </w:r>
      <w:r w:rsidR="001F615C" w:rsidRPr="00D06D36">
        <w:rPr>
          <w:rFonts w:ascii="Times New Roman" w:hAnsi="Times New Roman" w:cs="Times New Roman"/>
          <w:sz w:val="28"/>
        </w:rPr>
        <w:t>DIW</w:t>
      </w:r>
      <w:r w:rsidRPr="00D06D36">
        <w:rPr>
          <w:rFonts w:ascii="Times New Roman" w:hAnsi="Times New Roman" w:cs="Times New Roman"/>
          <w:sz w:val="28"/>
        </w:rPr>
        <w:t>'</w:t>
      </w:r>
      <w:r w:rsidR="001F615C" w:rsidRPr="00D06D36">
        <w:rPr>
          <w:rFonts w:ascii="Times New Roman" w:hAnsi="Times New Roman" w:cs="Times New Roman"/>
          <w:sz w:val="28"/>
        </w:rPr>
        <w:t>s</w:t>
      </w:r>
      <w:r w:rsidRPr="00D06D36">
        <w:rPr>
          <w:rFonts w:ascii="Times New Roman" w:hAnsi="Times New Roman" w:cs="Times New Roman"/>
          <w:sz w:val="28"/>
        </w:rPr>
        <w:t xml:space="preserve"> Environmental Report system.</w:t>
      </w:r>
    </w:p>
    <w:p w14:paraId="2694307A" w14:textId="3F7980F7" w:rsidR="001239F8" w:rsidRPr="00D06D36" w:rsidRDefault="001239F8"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 Requiring 12 specified types of factories to prepare and submit risk analysis reports along with applications for factory licenses or renewals</w:t>
      </w:r>
      <w:r w:rsidR="0096404D" w:rsidRPr="00D06D36">
        <w:rPr>
          <w:rFonts w:ascii="Times New Roman" w:hAnsi="Times New Roman" w:cs="Times New Roman"/>
          <w:sz w:val="28"/>
        </w:rPr>
        <w:t>.</w:t>
      </w:r>
    </w:p>
    <w:p w14:paraId="1522DC04" w14:textId="35A8688B" w:rsidR="001B512E" w:rsidRPr="00D06D36" w:rsidRDefault="0096404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To</w:t>
      </w:r>
      <w:r w:rsidR="001B512E" w:rsidRPr="00D06D36">
        <w:rPr>
          <w:rFonts w:ascii="Times New Roman" w:hAnsi="Times New Roman" w:cs="Times New Roman"/>
          <w:sz w:val="28"/>
        </w:rPr>
        <w:t xml:space="preserve"> implement the aforementioned laws effectively, </w:t>
      </w:r>
      <w:r w:rsidRPr="00D06D36">
        <w:rPr>
          <w:rFonts w:ascii="Times New Roman" w:hAnsi="Times New Roman" w:cs="Times New Roman"/>
          <w:sz w:val="28"/>
        </w:rPr>
        <w:t>penalties are imposed for violations involving deliberate or negligent actions that cause harm to the environment or public health. Furthermore, DIW has instituted measures to encourage factories to adopt environmentally friendly practices, aligning with the advancement of the green industry and promoting the establishment of Eco-industrial cities to foster sustainable development</w:t>
      </w:r>
      <w:r w:rsidR="001B512E" w:rsidRPr="00D06D36">
        <w:rPr>
          <w:rFonts w:ascii="Times New Roman" w:hAnsi="Times New Roman" w:cs="Times New Roman"/>
          <w:sz w:val="28"/>
        </w:rPr>
        <w:t>.</w:t>
      </w:r>
    </w:p>
    <w:p w14:paraId="755F34F4"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607F7AFC"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Access of drugs users to health and treatment</w:t>
      </w:r>
    </w:p>
    <w:p w14:paraId="4707F4D4" w14:textId="0CD510DE" w:rsidR="008D2F22" w:rsidRPr="00D06D36" w:rsidRDefault="008D2F2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has implemented various regulations and measures to treat drug addicts as patients, aiming to provide suitable treatment and rehabilitation tailored </w:t>
      </w:r>
      <w:r w:rsidRPr="00766C43">
        <w:rPr>
          <w:rFonts w:ascii="Times New Roman" w:hAnsi="Times New Roman" w:cs="Times New Roman"/>
          <w:sz w:val="28"/>
        </w:rPr>
        <w:t>to their level of addiction. The Narcotic Addict Rehabilitation Act B.E. 2545 (2002)</w:t>
      </w:r>
      <w:r w:rsidRPr="00D06D36">
        <w:rPr>
          <w:rFonts w:ascii="Times New Roman" w:hAnsi="Times New Roman" w:cs="Times New Roman"/>
          <w:sz w:val="28"/>
        </w:rPr>
        <w:t xml:space="preserve"> focuses on rehabilitating individuals involved in narcotics-related offenses to facilitate their reintegration into society. </w:t>
      </w:r>
    </w:p>
    <w:p w14:paraId="5AD8F289" w14:textId="334B69FF" w:rsidR="008D2F22" w:rsidRPr="00D06D36" w:rsidRDefault="008D2F22" w:rsidP="00DA0B19">
      <w:pPr>
        <w:spacing w:after="0" w:line="240" w:lineRule="auto"/>
        <w:ind w:firstLine="1134"/>
        <w:jc w:val="thaiDistribute"/>
        <w:rPr>
          <w:rFonts w:ascii="Times New Roman" w:hAnsi="Times New Roman" w:cs="Times New Roman"/>
          <w:sz w:val="28"/>
        </w:rPr>
      </w:pPr>
      <w:r w:rsidRPr="00766C43">
        <w:rPr>
          <w:rFonts w:ascii="Times New Roman" w:hAnsi="Times New Roman" w:cs="Times New Roman"/>
          <w:sz w:val="28"/>
        </w:rPr>
        <w:t>The Action Plan</w:t>
      </w:r>
      <w:r w:rsidR="00766C43" w:rsidRPr="00766C43">
        <w:rPr>
          <w:rFonts w:ascii="Times New Roman" w:hAnsi="Times New Roman" w:cs="Times New Roman"/>
          <w:sz w:val="28"/>
        </w:rPr>
        <w:t>s</w:t>
      </w:r>
      <w:r w:rsidRPr="00766C43">
        <w:rPr>
          <w:rFonts w:ascii="Times New Roman" w:hAnsi="Times New Roman" w:cs="Times New Roman"/>
          <w:sz w:val="28"/>
        </w:rPr>
        <w:t xml:space="preserve"> on narcotics prevention, suppression, and rehabilitation outlines strategies for organizing accessible and effective drug treatment and rehabilitation services. It also aims to shift public perceptions of drug users, educate them about the risks of drug use, and promote treatment through community leaders and social engagement. Despite these efforts, some drug users resist treatment, which can lead to physical, mental, and social challenges. To address these issues, the </w:t>
      </w:r>
      <w:r w:rsidR="00243D07" w:rsidRPr="00766C43">
        <w:rPr>
          <w:rFonts w:ascii="Times New Roman" w:hAnsi="Times New Roman" w:cs="Times New Roman"/>
          <w:sz w:val="28"/>
        </w:rPr>
        <w:t xml:space="preserve">ONCB </w:t>
      </w:r>
      <w:r w:rsidRPr="00766C43">
        <w:rPr>
          <w:rFonts w:ascii="Times New Roman" w:hAnsi="Times New Roman" w:cs="Times New Roman"/>
          <w:sz w:val="28"/>
        </w:rPr>
        <w:t>and relevant agencies have implemented harm reduction measures.</w:t>
      </w:r>
      <w:r w:rsidRPr="00D06D36">
        <w:rPr>
          <w:rFonts w:ascii="Times New Roman" w:hAnsi="Times New Roman" w:cs="Times New Roman"/>
          <w:sz w:val="28"/>
        </w:rPr>
        <w:t xml:space="preserve"> These initiatives aim to improve access to healthcare services for injectable drug users and chronic addicts through collaborations between governmental and civil society organizations.</w:t>
      </w:r>
    </w:p>
    <w:p w14:paraId="44567B56" w14:textId="70815831" w:rsidR="00EE2DCA" w:rsidRPr="00D06D36" w:rsidRDefault="00EE2DC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The Narcotics Code B.E. 2564 (2021) serves as the foundation for Thailand’s policies, laws, and guidelines concerning narcotics prevention and suppression. </w:t>
      </w:r>
      <w:r w:rsidR="00172DA4" w:rsidRPr="00D06D36">
        <w:rPr>
          <w:rFonts w:ascii="Times New Roman" w:hAnsi="Times New Roman" w:cs="Times New Roman"/>
          <w:sz w:val="28"/>
        </w:rPr>
        <w:t xml:space="preserve">It incorporates principles derived from the UN General Assembly </w:t>
      </w:r>
      <w:r w:rsidR="00172DA4" w:rsidRPr="00D06D36">
        <w:rPr>
          <w:rFonts w:ascii="Times New Roman" w:hAnsi="Times New Roman" w:cs="Times New Roman"/>
          <w:sz w:val="28"/>
        </w:rPr>
        <w:lastRenderedPageBreak/>
        <w:t>Special Session on the World Drug Problem (UNGASS 2016), marking a shift away from the 'Zero Tolerance' approach</w:t>
      </w:r>
      <w:r w:rsidRPr="00D06D36">
        <w:rPr>
          <w:rFonts w:ascii="Times New Roman" w:hAnsi="Times New Roman" w:cs="Times New Roman"/>
          <w:sz w:val="28"/>
        </w:rPr>
        <w:t>. Instead, it emphasizes alternative measures to conviction and punishment for drug users, such as adopting health-based, human rights-based approaches, and incorporating harm reduction strategies into drug policy.</w:t>
      </w:r>
    </w:p>
    <w:p w14:paraId="06A7AE87" w14:textId="672C500E" w:rsidR="00EE2DCA" w:rsidRPr="00D06D36" w:rsidRDefault="00EE2DCA"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 Narcotics Code emphasizes treating drug addicts through mechanisms and measures that prioritize health-based approaches over criminal justice. It adopts the concept that "a drug addict is a patient," aiming to provide drug users with access to healthcare, including treatment, follow-up, care, and social rehabilitation to enhance their quality of life and facilitate sustainable reintegration into society. Key principles include:</w:t>
      </w:r>
    </w:p>
    <w:p w14:paraId="69DF184E" w14:textId="265F3AA8" w:rsidR="00EE2DCA"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w:t>
      </w:r>
      <w:r w:rsidR="00333D6A" w:rsidRPr="00D06D36">
        <w:rPr>
          <w:rFonts w:ascii="Times New Roman" w:hAnsi="Times New Roman" w:cs="Times New Roman"/>
          <w:sz w:val="28"/>
        </w:rPr>
        <w:t>.</w:t>
      </w:r>
      <w:r w:rsidRPr="00D06D36">
        <w:rPr>
          <w:rFonts w:ascii="Times New Roman" w:hAnsi="Times New Roman" w:cs="Times New Roman"/>
          <w:sz w:val="28"/>
        </w:rPr>
        <w:t xml:space="preserve"> Defining drug treatment to incorporate harm reduction.</w:t>
      </w:r>
    </w:p>
    <w:p w14:paraId="2EB44912" w14:textId="4F8A8AED" w:rsidR="00EE2DCA"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w:t>
      </w:r>
      <w:r w:rsidR="00333D6A" w:rsidRPr="00D06D36">
        <w:rPr>
          <w:rFonts w:ascii="Times New Roman" w:hAnsi="Times New Roman" w:cs="Times New Roman"/>
          <w:sz w:val="28"/>
        </w:rPr>
        <w:t>.</w:t>
      </w:r>
      <w:r w:rsidRPr="00D06D36">
        <w:rPr>
          <w:rFonts w:ascii="Times New Roman" w:hAnsi="Times New Roman" w:cs="Times New Roman"/>
          <w:sz w:val="28"/>
        </w:rPr>
        <w:t xml:space="preserve"> Prioritizing voluntary treatment for drug addicts as patients.</w:t>
      </w:r>
    </w:p>
    <w:p w14:paraId="5563FE1F" w14:textId="5DE50D14" w:rsidR="00EE2DCA"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w:t>
      </w:r>
      <w:r w:rsidR="00333D6A" w:rsidRPr="00D06D36">
        <w:rPr>
          <w:rFonts w:ascii="Times New Roman" w:hAnsi="Times New Roman" w:cs="Times New Roman"/>
          <w:sz w:val="28"/>
        </w:rPr>
        <w:t>.</w:t>
      </w:r>
      <w:r w:rsidRPr="00D06D36">
        <w:rPr>
          <w:rFonts w:ascii="Times New Roman" w:hAnsi="Times New Roman" w:cs="Times New Roman"/>
          <w:sz w:val="28"/>
        </w:rPr>
        <w:t xml:space="preserve"> Maintaining drug consumption as illegal with associated penalties.</w:t>
      </w:r>
    </w:p>
    <w:p w14:paraId="7818C925" w14:textId="52E5CB8C" w:rsidR="00EE2DCA"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w:t>
      </w:r>
      <w:r w:rsidR="00333D6A" w:rsidRPr="00D06D36">
        <w:rPr>
          <w:rFonts w:ascii="Times New Roman" w:hAnsi="Times New Roman" w:cs="Times New Roman"/>
          <w:sz w:val="28"/>
        </w:rPr>
        <w:t>.</w:t>
      </w:r>
      <w:r w:rsidRPr="00D06D36">
        <w:rPr>
          <w:rFonts w:ascii="Times New Roman" w:hAnsi="Times New Roman" w:cs="Times New Roman"/>
          <w:sz w:val="28"/>
        </w:rPr>
        <w:t xml:space="preserve"> Assigning </w:t>
      </w:r>
      <w:r w:rsidR="00EB2F4B" w:rsidRPr="00D06D36">
        <w:rPr>
          <w:rFonts w:ascii="Times New Roman" w:hAnsi="Times New Roman" w:cs="Times New Roman"/>
          <w:sz w:val="28"/>
        </w:rPr>
        <w:t>MOPH</w:t>
      </w:r>
      <w:r w:rsidRPr="00D06D36">
        <w:rPr>
          <w:rFonts w:ascii="Times New Roman" w:hAnsi="Times New Roman" w:cs="Times New Roman"/>
          <w:sz w:val="28"/>
        </w:rPr>
        <w:t xml:space="preserve"> as the primary agency responsible for drug treatment and rehabilitation services.</w:t>
      </w:r>
      <w:r w:rsidR="001702E1" w:rsidRPr="00D06D36">
        <w:rPr>
          <w:rFonts w:ascii="Times New Roman" w:hAnsi="Times New Roman" w:cs="Times New Roman"/>
          <w:sz w:val="28"/>
        </w:rPr>
        <w:t xml:space="preserve"> </w:t>
      </w:r>
    </w:p>
    <w:p w14:paraId="69E98122" w14:textId="06FE2EC4" w:rsidR="00EE2DCA"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333D6A" w:rsidRPr="00D06D36">
        <w:rPr>
          <w:rFonts w:ascii="Times New Roman" w:hAnsi="Times New Roman" w:cs="Times New Roman"/>
          <w:sz w:val="28"/>
        </w:rPr>
        <w:t>.</w:t>
      </w:r>
      <w:r w:rsidRPr="00D06D36">
        <w:rPr>
          <w:rFonts w:ascii="Times New Roman" w:hAnsi="Times New Roman" w:cs="Times New Roman"/>
          <w:sz w:val="28"/>
        </w:rPr>
        <w:t xml:space="preserve"> In cases of drug consumption offenses, conducting individualized trials and considering healthcare facilities as primary options for defendants.</w:t>
      </w:r>
    </w:p>
    <w:p w14:paraId="6FB0D083" w14:textId="79869C3F" w:rsidR="001B512E" w:rsidRPr="00D06D36" w:rsidRDefault="00EE2DCA"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w:t>
      </w:r>
      <w:r w:rsidR="00C85D0A" w:rsidRPr="00D06D36">
        <w:rPr>
          <w:rFonts w:ascii="Times New Roman" w:hAnsi="Times New Roman" w:cs="Times New Roman"/>
          <w:sz w:val="28"/>
        </w:rPr>
        <w:t>.</w:t>
      </w:r>
      <w:r w:rsidRPr="00D06D36">
        <w:rPr>
          <w:rFonts w:ascii="Times New Roman" w:hAnsi="Times New Roman" w:cs="Times New Roman"/>
          <w:sz w:val="28"/>
        </w:rPr>
        <w:t xml:space="preserve"> Substituting imprisonment penalties with probation when applicable.</w:t>
      </w:r>
    </w:p>
    <w:p w14:paraId="6C2AF134" w14:textId="136EC7E2" w:rsidR="00C508F5" w:rsidRPr="00D06D36" w:rsidRDefault="00C508F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MOPH</w:t>
      </w:r>
      <w:r w:rsidR="00866069" w:rsidRPr="00D06D36">
        <w:rPr>
          <w:rFonts w:ascii="Times New Roman" w:hAnsi="Times New Roman" w:cs="Times New Roman"/>
          <w:sz w:val="28"/>
        </w:rPr>
        <w:t xml:space="preserve"> enhances access to treatment and rehabilitation for drug addicts, </w:t>
      </w:r>
      <w:r w:rsidR="001702E1" w:rsidRPr="00D06D36">
        <w:rPr>
          <w:rFonts w:ascii="Times New Roman" w:hAnsi="Times New Roman" w:cs="Times New Roman"/>
          <w:sz w:val="28"/>
        </w:rPr>
        <w:t xml:space="preserve">focusing on establishing nationwide hospital services, particularly in districts, to handle emergencies involving patients displaying violent or psychotic behavior in communities. Collaboration with partners such as police, administrators, village leaders, health volunteers, and community stakeholders aims to locate, monitor, and provide continuous emergency care at local hospitals. After stabilization, patients are referred to higher-level hospitals with psychiatric expertise, such as psychiatric or </w:t>
      </w:r>
      <w:proofErr w:type="spellStart"/>
      <w:r w:rsidR="001702E1" w:rsidRPr="00D06D36">
        <w:rPr>
          <w:rFonts w:ascii="Times New Roman" w:hAnsi="Times New Roman" w:cs="Times New Roman"/>
          <w:sz w:val="28"/>
        </w:rPr>
        <w:t>Thanyarak</w:t>
      </w:r>
      <w:proofErr w:type="spellEnd"/>
      <w:r w:rsidR="001702E1" w:rsidRPr="00D06D36">
        <w:rPr>
          <w:rFonts w:ascii="Times New Roman" w:hAnsi="Times New Roman" w:cs="Times New Roman"/>
          <w:sz w:val="28"/>
        </w:rPr>
        <w:t xml:space="preserve"> Hospitals. This expanded service ensures that every central and provincial hospital in all provinces can accommodate such cases.</w:t>
      </w:r>
      <w:r w:rsidR="004A37BB" w:rsidRPr="00D06D36">
        <w:rPr>
          <w:rFonts w:ascii="Times New Roman" w:hAnsi="Times New Roman" w:cs="Times New Roman"/>
          <w:sz w:val="28"/>
        </w:rPr>
        <w:t xml:space="preserve"> </w:t>
      </w:r>
      <w:r w:rsidR="006D45EB" w:rsidRPr="00D06D36">
        <w:rPr>
          <w:rFonts w:ascii="Times New Roman" w:hAnsi="Times New Roman" w:cs="Times New Roman"/>
          <w:sz w:val="28"/>
        </w:rPr>
        <w:t>Additionally, Territorial Defense Volunteer Corps (TDVC), under MOI, actively engages in collaborative efforts aimed at supporting long-term rehabilitation and recovery programs for individuals struggling with drug addiction.</w:t>
      </w:r>
    </w:p>
    <w:p w14:paraId="3E3719C4" w14:textId="53A3D38A" w:rsidR="001B512E" w:rsidRPr="00D06D36" w:rsidRDefault="006D45EB" w:rsidP="00DA0B19">
      <w:pPr>
        <w:spacing w:after="0" w:line="240" w:lineRule="auto"/>
        <w:ind w:firstLine="1134"/>
        <w:jc w:val="thaiDistribute"/>
        <w:rPr>
          <w:rFonts w:ascii="Times New Roman" w:hAnsi="Times New Roman" w:cs="Times New Roman"/>
          <w:sz w:val="28"/>
        </w:rPr>
      </w:pPr>
      <w:bookmarkStart w:id="4" w:name="_Hlk172535548"/>
      <w:r w:rsidRPr="00D06D36">
        <w:rPr>
          <w:rFonts w:ascii="Times New Roman" w:hAnsi="Times New Roman" w:cs="Times New Roman"/>
          <w:sz w:val="28"/>
        </w:rPr>
        <w:t xml:space="preserve">In terms of community engagement, MOPH partners with various agencies such as MOI, MOD, RTP, </w:t>
      </w:r>
      <w:r w:rsidR="007F0BF1" w:rsidRPr="00D06D36">
        <w:rPr>
          <w:rFonts w:ascii="Times New Roman" w:hAnsi="Times New Roman" w:cs="Times New Roman"/>
          <w:sz w:val="28"/>
        </w:rPr>
        <w:t>MOL</w:t>
      </w:r>
      <w:r w:rsidRPr="00D06D36">
        <w:rPr>
          <w:rFonts w:ascii="Times New Roman" w:hAnsi="Times New Roman" w:cs="Times New Roman"/>
          <w:sz w:val="28"/>
        </w:rPr>
        <w:t xml:space="preserve">, </w:t>
      </w:r>
      <w:r w:rsidR="007F0BF1" w:rsidRPr="00D06D36">
        <w:rPr>
          <w:rFonts w:ascii="Times New Roman" w:hAnsi="Times New Roman" w:cs="Times New Roman"/>
          <w:sz w:val="28"/>
        </w:rPr>
        <w:t>MSDHS and DLA</w:t>
      </w:r>
      <w:r w:rsidRPr="00D06D36">
        <w:rPr>
          <w:rFonts w:ascii="Times New Roman" w:hAnsi="Times New Roman" w:cs="Times New Roman"/>
          <w:sz w:val="28"/>
        </w:rPr>
        <w:t xml:space="preserve">. Together, they implement </w:t>
      </w:r>
      <w:r w:rsidR="007F0BF1" w:rsidRPr="00D06D36">
        <w:rPr>
          <w:rFonts w:ascii="Times New Roman" w:hAnsi="Times New Roman" w:cs="Times New Roman"/>
          <w:sz w:val="28"/>
        </w:rPr>
        <w:t>Community Based Treatment</w:t>
      </w:r>
      <w:r w:rsidR="00B2611D" w:rsidRPr="00D06D36">
        <w:rPr>
          <w:rFonts w:ascii="Times New Roman" w:hAnsi="Times New Roman" w:cs="Times New Roman"/>
          <w:sz w:val="28"/>
        </w:rPr>
        <w:t xml:space="preserve"> </w:t>
      </w:r>
      <w:r w:rsidR="007F0BF1" w:rsidRPr="00D06D36">
        <w:rPr>
          <w:rFonts w:ascii="Times New Roman" w:hAnsi="Times New Roman" w:cs="Times New Roman"/>
          <w:sz w:val="28"/>
        </w:rPr>
        <w:t>(</w:t>
      </w:r>
      <w:proofErr w:type="spellStart"/>
      <w:r w:rsidR="007F0BF1" w:rsidRPr="00D06D36">
        <w:rPr>
          <w:rFonts w:ascii="Times New Roman" w:hAnsi="Times New Roman" w:cs="Times New Roman"/>
          <w:sz w:val="28"/>
        </w:rPr>
        <w:t>CBTx</w:t>
      </w:r>
      <w:proofErr w:type="spellEnd"/>
      <w:r w:rsidR="007F0BF1" w:rsidRPr="00D06D36">
        <w:rPr>
          <w:rFonts w:ascii="Times New Roman" w:hAnsi="Times New Roman" w:cs="Times New Roman"/>
          <w:sz w:val="28"/>
        </w:rPr>
        <w:t>)</w:t>
      </w:r>
      <w:r w:rsidRPr="00D06D36">
        <w:rPr>
          <w:rFonts w:ascii="Times New Roman" w:hAnsi="Times New Roman" w:cs="Times New Roman"/>
          <w:sz w:val="28"/>
        </w:rPr>
        <w:t>. This approach involves fostering community collaboration, setting guidelines for prevention and monitoring, and enhancing community environments with a focus on promoting happiness and cultivating a positive atmosphere throughout Thai society. The objective is to empower communities to become resilient and self-sustaining.</w:t>
      </w:r>
      <w:r w:rsidR="001B512E" w:rsidRPr="00D06D36">
        <w:rPr>
          <w:rFonts w:ascii="Times New Roman" w:hAnsi="Times New Roman" w:cs="Times New Roman"/>
          <w:sz w:val="28"/>
        </w:rPr>
        <w:t xml:space="preserve">       </w:t>
      </w:r>
    </w:p>
    <w:bookmarkEnd w:id="4"/>
    <w:p w14:paraId="690C0AC4" w14:textId="6E8CCCFB" w:rsidR="001B512E" w:rsidRPr="00D06D36" w:rsidRDefault="00650523"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the fiscal year 2023, MOPH aimed to treat 245,000 drug users and addicts. Ultimately, 179,118 cases received treatment, with 159,320 undergoing </w:t>
      </w:r>
      <w:r w:rsidRPr="00D06D36">
        <w:rPr>
          <w:rFonts w:ascii="Times New Roman" w:hAnsi="Times New Roman" w:cs="Times New Roman"/>
          <w:sz w:val="28"/>
        </w:rPr>
        <w:lastRenderedPageBreak/>
        <w:t>voluntary therapy in healthcare centers, addressing both physical and mental complications and adhering to MOPH standards for community-based and behavior modification treatments. An additional 19,798 cases received punitive measures related to charges such as drug trafficking. Furthermore, harm reduction services were provided nationwide, benefiting 43,149 drug users in 2023. These services included follow-ups in healthcare, education, and employment, aiming to prevent relapse and facilitate their return to normal life.</w:t>
      </w:r>
    </w:p>
    <w:p w14:paraId="0DE673D4" w14:textId="53DD6850" w:rsidR="00650523" w:rsidRPr="00D06D36" w:rsidRDefault="00650523"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Furthermore, </w:t>
      </w:r>
      <w:r w:rsidR="00E56D15" w:rsidRPr="00D06D36">
        <w:rPr>
          <w:rFonts w:ascii="Times New Roman" w:hAnsi="Times New Roman" w:cs="Times New Roman"/>
          <w:sz w:val="28"/>
        </w:rPr>
        <w:t>in 2023, MOPH</w:t>
      </w:r>
      <w:r w:rsidRPr="00D06D36">
        <w:rPr>
          <w:rFonts w:ascii="Times New Roman" w:hAnsi="Times New Roman" w:cs="Times New Roman"/>
          <w:sz w:val="28"/>
        </w:rPr>
        <w:t xml:space="preserve"> has broadened its approach to treat drug addiction patients, encompassing:</w:t>
      </w:r>
    </w:p>
    <w:p w14:paraId="1299DC32" w14:textId="4BDAB35E"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1. </w:t>
      </w:r>
      <w:r w:rsidR="0047198B" w:rsidRPr="00D06D36">
        <w:rPr>
          <w:rFonts w:ascii="Times New Roman" w:hAnsi="Times New Roman" w:cs="Times New Roman"/>
          <w:sz w:val="28"/>
        </w:rPr>
        <w:t>Expand</w:t>
      </w:r>
      <w:r w:rsidR="00EF0066" w:rsidRPr="00D06D36">
        <w:rPr>
          <w:rFonts w:ascii="Times New Roman" w:hAnsi="Times New Roman" w:cs="Times New Roman"/>
          <w:sz w:val="28"/>
        </w:rPr>
        <w:t>ing</w:t>
      </w:r>
      <w:r w:rsidR="0047198B" w:rsidRPr="00D06D36">
        <w:rPr>
          <w:rFonts w:ascii="Times New Roman" w:hAnsi="Times New Roman" w:cs="Times New Roman"/>
          <w:sz w:val="28"/>
        </w:rPr>
        <w:t xml:space="preserve"> psychiatric drug addiction services using a Mini-</w:t>
      </w:r>
      <w:proofErr w:type="spellStart"/>
      <w:r w:rsidR="0047198B" w:rsidRPr="00D06D36">
        <w:rPr>
          <w:rFonts w:ascii="Times New Roman" w:hAnsi="Times New Roman" w:cs="Times New Roman"/>
          <w:sz w:val="28"/>
        </w:rPr>
        <w:t>Thanyarak</w:t>
      </w:r>
      <w:proofErr w:type="spellEnd"/>
      <w:r w:rsidR="0047198B" w:rsidRPr="00D06D36">
        <w:rPr>
          <w:rFonts w:ascii="Times New Roman" w:hAnsi="Times New Roman" w:cs="Times New Roman"/>
          <w:sz w:val="28"/>
        </w:rPr>
        <w:t xml:space="preserve"> model across all provinces</w:t>
      </w:r>
      <w:r w:rsidR="00EF0066" w:rsidRPr="00D06D36">
        <w:rPr>
          <w:rFonts w:ascii="Times New Roman" w:hAnsi="Times New Roman" w:cs="Times New Roman"/>
          <w:sz w:val="28"/>
        </w:rPr>
        <w:t>:</w:t>
      </w:r>
      <w:r w:rsidR="0047198B" w:rsidRPr="00D06D36">
        <w:rPr>
          <w:rFonts w:ascii="Times New Roman" w:hAnsi="Times New Roman" w:cs="Times New Roman"/>
          <w:sz w:val="28"/>
        </w:rPr>
        <w:t xml:space="preserve"> </w:t>
      </w:r>
      <w:r w:rsidR="00EF0066" w:rsidRPr="00D06D36">
        <w:rPr>
          <w:rFonts w:ascii="Times New Roman" w:hAnsi="Times New Roman" w:cs="Times New Roman"/>
          <w:sz w:val="28"/>
        </w:rPr>
        <w:t>t</w:t>
      </w:r>
      <w:r w:rsidR="0047198B" w:rsidRPr="00D06D36">
        <w:rPr>
          <w:rFonts w:ascii="Times New Roman" w:hAnsi="Times New Roman" w:cs="Times New Roman"/>
          <w:sz w:val="28"/>
        </w:rPr>
        <w:t xml:space="preserve">his scaled-down version of </w:t>
      </w:r>
      <w:proofErr w:type="spellStart"/>
      <w:r w:rsidR="0047198B" w:rsidRPr="00D06D36">
        <w:rPr>
          <w:rFonts w:ascii="Times New Roman" w:hAnsi="Times New Roman" w:cs="Times New Roman"/>
          <w:sz w:val="28"/>
        </w:rPr>
        <w:t>Thanyarak</w:t>
      </w:r>
      <w:proofErr w:type="spellEnd"/>
      <w:r w:rsidR="0047198B" w:rsidRPr="00D06D36">
        <w:rPr>
          <w:rFonts w:ascii="Times New Roman" w:hAnsi="Times New Roman" w:cs="Times New Roman"/>
          <w:sz w:val="28"/>
        </w:rPr>
        <w:t xml:space="preserve"> Hospital operates in community hospitals, treating patients in the yellow to orange severity levels. DMS supports personnel training and expanding bed capacity to accommodate cases that exceed the Mini-</w:t>
      </w:r>
      <w:proofErr w:type="spellStart"/>
      <w:r w:rsidR="0047198B" w:rsidRPr="00D06D36">
        <w:rPr>
          <w:rFonts w:ascii="Times New Roman" w:hAnsi="Times New Roman" w:cs="Times New Roman"/>
          <w:sz w:val="28"/>
        </w:rPr>
        <w:t>Thanyarak's</w:t>
      </w:r>
      <w:proofErr w:type="spellEnd"/>
      <w:r w:rsidR="0047198B" w:rsidRPr="00D06D36">
        <w:rPr>
          <w:rFonts w:ascii="Times New Roman" w:hAnsi="Times New Roman" w:cs="Times New Roman"/>
          <w:sz w:val="28"/>
        </w:rPr>
        <w:t xml:space="preserve"> limits. Currently, this service is accessible in 77 provinces and 188 hospitals, providing a total of 2,207 beds and serving 1,365 patients to date.</w:t>
      </w:r>
    </w:p>
    <w:p w14:paraId="33A128A8" w14:textId="202006F3"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2. </w:t>
      </w:r>
      <w:r w:rsidR="00EF0066" w:rsidRPr="00D06D36">
        <w:rPr>
          <w:rFonts w:ascii="Times New Roman" w:hAnsi="Times New Roman" w:cs="Times New Roman"/>
          <w:sz w:val="28"/>
        </w:rPr>
        <w:t xml:space="preserve">Ensuring emergency care for critical or red-group patients discovered in communities: this </w:t>
      </w:r>
      <w:r w:rsidR="00AF2FA3" w:rsidRPr="00D06D36">
        <w:rPr>
          <w:rFonts w:ascii="Times New Roman" w:hAnsi="Times New Roman" w:cs="Times New Roman"/>
          <w:sz w:val="28"/>
        </w:rPr>
        <w:t xml:space="preserve">involves admitting them to the nearest community hospital for immediate treatment until their condition stabilizes. If the hospital reaches capacity, patients can be transferred to specialized wards for psychiatric drug addiction. MOPH has issued directives for provincial and central hospitals to expand their capacity to handle patients adequately. </w:t>
      </w:r>
      <w:r w:rsidR="009C0022" w:rsidRPr="00D06D36">
        <w:rPr>
          <w:rFonts w:ascii="Times New Roman" w:hAnsi="Times New Roman" w:cs="Times New Roman"/>
          <w:sz w:val="28"/>
        </w:rPr>
        <w:t>Patients with severe chronic addiction or complex conditions may be transferred to specialized drug addiction hospitals or mental health hospitals, which are available in all health districts</w:t>
      </w:r>
      <w:r w:rsidR="00120507" w:rsidRPr="00D06D36">
        <w:rPr>
          <w:rFonts w:ascii="Times New Roman" w:hAnsi="Times New Roman" w:cs="Times New Roman"/>
          <w:sz w:val="28"/>
        </w:rPr>
        <w:t>.</w:t>
      </w:r>
    </w:p>
    <w:p w14:paraId="48A17B3D" w14:textId="07B75E0A" w:rsidR="001B512E"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3. </w:t>
      </w:r>
      <w:r w:rsidR="000C2507" w:rsidRPr="00D06D36">
        <w:rPr>
          <w:rFonts w:ascii="Times New Roman" w:hAnsi="Times New Roman" w:cs="Times New Roman"/>
          <w:sz w:val="28"/>
        </w:rPr>
        <w:t>Strengthening community-based treatment and local partnerships</w:t>
      </w:r>
      <w:r w:rsidR="00120507" w:rsidRPr="00D06D36">
        <w:rPr>
          <w:rFonts w:ascii="Times New Roman" w:hAnsi="Times New Roman" w:cs="Times New Roman"/>
          <w:sz w:val="28"/>
        </w:rPr>
        <w:t xml:space="preserve">: </w:t>
      </w:r>
      <w:r w:rsidR="000C2507" w:rsidRPr="00D06D36">
        <w:rPr>
          <w:rFonts w:ascii="Times New Roman" w:hAnsi="Times New Roman" w:cs="Times New Roman"/>
          <w:sz w:val="28"/>
        </w:rPr>
        <w:t>collaborating with public health, police, military, administration, and local governments supports non-severe green-level patients.</w:t>
      </w:r>
      <w:r w:rsidR="00A46A63" w:rsidRPr="00D06D36">
        <w:rPr>
          <w:rFonts w:ascii="Times New Roman" w:hAnsi="Times New Roman" w:cs="Times New Roman"/>
          <w:sz w:val="28"/>
        </w:rPr>
        <w:t xml:space="preserve"> Through the "Community Embrace" initiative, these patients can receive care and support from community members, enabling them to stay close to their families and</w:t>
      </w:r>
      <w:r w:rsidR="000C2507" w:rsidRPr="00D06D36">
        <w:rPr>
          <w:rFonts w:ascii="Times New Roman" w:hAnsi="Times New Roman" w:cs="Times New Roman"/>
          <w:sz w:val="28"/>
        </w:rPr>
        <w:t xml:space="preserve"> remain</w:t>
      </w:r>
      <w:r w:rsidR="00A46A63" w:rsidRPr="00D06D36">
        <w:rPr>
          <w:rFonts w:ascii="Times New Roman" w:hAnsi="Times New Roman" w:cs="Times New Roman"/>
          <w:sz w:val="28"/>
        </w:rPr>
        <w:t xml:space="preserve"> integrated within their community. This approach enables them to maintain their daily lives without entering rehabilitation, preserving their opportunities and participation in various aspects of life.</w:t>
      </w:r>
    </w:p>
    <w:p w14:paraId="3A78FD9C" w14:textId="3D2519CB" w:rsidR="001B512E" w:rsidRPr="00D06D36" w:rsidRDefault="001B512E" w:rsidP="006F1F8F">
      <w:pPr>
        <w:tabs>
          <w:tab w:val="left" w:pos="1701"/>
        </w:tabs>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4. </w:t>
      </w:r>
      <w:r w:rsidR="009E1FC5" w:rsidRPr="00D06D36">
        <w:rPr>
          <w:rFonts w:ascii="Times New Roman" w:hAnsi="Times New Roman" w:cs="Times New Roman"/>
          <w:sz w:val="28"/>
        </w:rPr>
        <w:t>Utilizing digital healthcare technologies, such as Digital Home Ward treatment, teleconsultation counseling systems, and hotlines, namely 1165 and 1323, for advice</w:t>
      </w:r>
      <w:r w:rsidRPr="00D06D36">
        <w:rPr>
          <w:rFonts w:ascii="Times New Roman" w:hAnsi="Times New Roman" w:cs="Times New Roman"/>
          <w:sz w:val="28"/>
        </w:rPr>
        <w:t>.</w:t>
      </w:r>
    </w:p>
    <w:p w14:paraId="4BB7440D" w14:textId="535B4DD9" w:rsidR="00A46A63"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5. </w:t>
      </w:r>
      <w:r w:rsidR="00A46A63" w:rsidRPr="00D06D36">
        <w:rPr>
          <w:rFonts w:ascii="Times New Roman" w:hAnsi="Times New Roman" w:cs="Times New Roman"/>
          <w:sz w:val="28"/>
        </w:rPr>
        <w:t>Facilitating collaboration with networks from various ministries, including MOD, MOJ, MOL, MHDSH, and MOE, as well as academic and training networks.</w:t>
      </w:r>
    </w:p>
    <w:p w14:paraId="3E9EF608" w14:textId="45C10C5D" w:rsidR="00EC3D19"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6. </w:t>
      </w:r>
      <w:r w:rsidR="00EC3D19" w:rsidRPr="00D06D36">
        <w:rPr>
          <w:rFonts w:ascii="Times New Roman" w:hAnsi="Times New Roman" w:cs="Times New Roman"/>
          <w:sz w:val="28"/>
        </w:rPr>
        <w:t xml:space="preserve">Overseeing the activities of all hospitals and rehabilitation centers across every area by DMS: this ensures adherence to operational standards and </w:t>
      </w:r>
      <w:r w:rsidR="00EC3D19" w:rsidRPr="00D06D36">
        <w:rPr>
          <w:rFonts w:ascii="Times New Roman" w:hAnsi="Times New Roman" w:cs="Times New Roman"/>
          <w:sz w:val="28"/>
        </w:rPr>
        <w:lastRenderedPageBreak/>
        <w:t>quality certification (HA for drug addiction) within MOPH, alongside collaboration with network partners such as MOD, MOI, private rehabilitation facilities, and rehabilitation centers in prisons and Juvenile Observation and Protection Centers.</w:t>
      </w:r>
    </w:p>
    <w:p w14:paraId="577730D1" w14:textId="1A042E2B" w:rsidR="00EC3D19" w:rsidRPr="00D06D36" w:rsidRDefault="001B512E"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7. </w:t>
      </w:r>
      <w:r w:rsidR="00F65BE3" w:rsidRPr="00D06D36">
        <w:rPr>
          <w:rFonts w:ascii="Times New Roman" w:hAnsi="Times New Roman" w:cs="Times New Roman"/>
          <w:sz w:val="28"/>
        </w:rPr>
        <w:t xml:space="preserve">Expanding bed capacity under DMS through the Princess Mother National Institute on Drug Abuse Treatment and </w:t>
      </w:r>
      <w:proofErr w:type="spellStart"/>
      <w:r w:rsidR="00F65BE3" w:rsidRPr="00D06D36">
        <w:rPr>
          <w:rFonts w:ascii="Times New Roman" w:hAnsi="Times New Roman" w:cs="Times New Roman"/>
          <w:sz w:val="28"/>
        </w:rPr>
        <w:t>Thanyarak</w:t>
      </w:r>
      <w:proofErr w:type="spellEnd"/>
      <w:r w:rsidR="00F65BE3" w:rsidRPr="00D06D36">
        <w:rPr>
          <w:rFonts w:ascii="Times New Roman" w:hAnsi="Times New Roman" w:cs="Times New Roman"/>
          <w:sz w:val="28"/>
        </w:rPr>
        <w:t xml:space="preserve"> Hospitals across </w:t>
      </w:r>
      <w:r w:rsidR="006372F9" w:rsidRPr="00D06D36">
        <w:rPr>
          <w:rFonts w:ascii="Times New Roman" w:hAnsi="Times New Roman" w:cs="Times New Roman"/>
          <w:sz w:val="28"/>
        </w:rPr>
        <w:t>the country</w:t>
      </w:r>
      <w:r w:rsidR="00F65BE3" w:rsidRPr="00D06D36">
        <w:rPr>
          <w:rFonts w:ascii="Times New Roman" w:hAnsi="Times New Roman" w:cs="Times New Roman"/>
          <w:sz w:val="28"/>
        </w:rPr>
        <w:t>: this initiative aims to accommodate more critical drug addiction and psychiatric patients, adding 436 beds, bringing the total available beds to 1,956.</w:t>
      </w:r>
    </w:p>
    <w:p w14:paraId="0A302EBD" w14:textId="5A54F871" w:rsidR="00450161" w:rsidRPr="00D06D36" w:rsidRDefault="00524E0B"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Moreover, </w:t>
      </w:r>
      <w:r w:rsidR="00450161" w:rsidRPr="00D06D36">
        <w:rPr>
          <w:rFonts w:ascii="Times New Roman" w:hAnsi="Times New Roman" w:cs="Times New Roman"/>
          <w:sz w:val="28"/>
        </w:rPr>
        <w:t>ONCB developed the National Policy and Plan on Prevention, Suppression, and Resolution of Narcotics Issues, B.E. 2566 - 2570 (2023 - 2027), mandated by the Narcotics Code, as a strategic framework to address drug-related issues through a comprehensive and integrated approach.</w:t>
      </w:r>
      <w:r w:rsidR="009E1FC5" w:rsidRPr="00D06D36">
        <w:rPr>
          <w:rFonts w:ascii="Times New Roman" w:hAnsi="Times New Roman" w:cs="Times New Roman"/>
          <w:sz w:val="28"/>
        </w:rPr>
        <w:t xml:space="preserve"> </w:t>
      </w:r>
      <w:r w:rsidR="00450161" w:rsidRPr="00D06D36">
        <w:rPr>
          <w:rFonts w:ascii="Times New Roman" w:hAnsi="Times New Roman" w:cs="Times New Roman"/>
          <w:sz w:val="28"/>
        </w:rPr>
        <w:t>This plan marks a shift towards a human rights-based approach aimed at sustainable solutions to drug problems. It encompasses policies and plans, covering drug prevention, drug suppression, asset seizure related to drug crimes, drug treatment and rehabilitation, international collaboration, and management and administration.</w:t>
      </w:r>
    </w:p>
    <w:p w14:paraId="0199D3C3"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055D9438"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Right to Education</w:t>
      </w:r>
    </w:p>
    <w:p w14:paraId="4EBF6DC1" w14:textId="5C4F6EFD" w:rsidR="004C22D7" w:rsidRPr="00D06D36" w:rsidRDefault="004C22D7"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Thailand prioritizes ensuring equitable access to quality education and lifelong learning opportunities across all educational levels. This commitment is evident in the robust implementation of the 20-year National Strategy and the Learning Promotion Act, B.E. 2566 (2023). These initiatives underscore the significance of fostering learning among individuals of all ages through broad participation across various sectors.</w:t>
      </w:r>
    </w:p>
    <w:p w14:paraId="3F44AB61" w14:textId="3365D20C" w:rsidR="004D610D" w:rsidRPr="00D06D36" w:rsidRDefault="004C22D7"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The</w:t>
      </w:r>
      <w:r w:rsidR="004D610D" w:rsidRPr="00D06D36">
        <w:rPr>
          <w:rFonts w:ascii="Times New Roman" w:hAnsi="Times New Roman" w:cs="Times New Roman"/>
          <w:sz w:val="28"/>
        </w:rPr>
        <w:t xml:space="preserve"> 2017 Constitution</w:t>
      </w:r>
      <w:r w:rsidR="007A16B9" w:rsidRPr="00D06D36">
        <w:rPr>
          <w:rFonts w:ascii="Times New Roman" w:hAnsi="Times New Roman" w:cs="Times New Roman"/>
          <w:sz w:val="28"/>
        </w:rPr>
        <w:t xml:space="preserve"> mandates that every child receives quality education for 12 years, from preschool through compulsory education (Grade 1 to Grade 9), free of charge. Additionally, in 2016, the Government expanded free basic education from 12 to 15 years, encompassing Grades 10 to 12 in both general and vocational streams. This extended 15-year subsidized education plan also includes special provisions for underprivileged children and specialized education for individuals with disabilities or handicaps.</w:t>
      </w:r>
    </w:p>
    <w:p w14:paraId="7E70B499" w14:textId="77777777" w:rsidR="007A16B9" w:rsidRPr="00D06D36" w:rsidRDefault="007A16B9"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Undocumented or non-Thai children, including ethnic groups and migrants, access education and essential services through the "G code System," which issues IDs specifically for them. Government agencies have established regulations and guidelines to ensure educational provision for these students, supported by allocated per capita budgets for educational institutions. As of May 2024, there are 69,366 "G code" students enrolled in educational programs in Thailand.</w:t>
      </w:r>
    </w:p>
    <w:p w14:paraId="5CEE8A1B" w14:textId="6F97E67C" w:rsidR="005C0BB2" w:rsidRPr="00D06D36" w:rsidRDefault="005C0BB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Children in border and remote areas under the Border Patrol Police Bureau can enroll in Border Patrol Police schools regardless of nationality, aimed </w:t>
      </w:r>
      <w:r w:rsidRPr="00766C43">
        <w:rPr>
          <w:rFonts w:ascii="Times New Roman" w:hAnsi="Times New Roman" w:cs="Times New Roman"/>
          <w:sz w:val="28"/>
        </w:rPr>
        <w:t xml:space="preserve">to reduce educational disparities in border regions. Currently, in 2024, there are 220 </w:t>
      </w:r>
      <w:r w:rsidRPr="00766C43">
        <w:rPr>
          <w:rFonts w:ascii="Times New Roman" w:hAnsi="Times New Roman" w:cs="Times New Roman"/>
          <w:sz w:val="28"/>
        </w:rPr>
        <w:lastRenderedPageBreak/>
        <w:t>such schools nationwide. The curriculum includes sports skills courses, using</w:t>
      </w:r>
      <w:r w:rsidRPr="00D06D36">
        <w:rPr>
          <w:rFonts w:ascii="Times New Roman" w:hAnsi="Times New Roman" w:cs="Times New Roman"/>
          <w:sz w:val="28"/>
        </w:rPr>
        <w:t xml:space="preserve"> activities such as futsal, football, table tennis, and music to foster behavioral changes and enhance skills. These efforts also promote moral values and ethics, fostering the overall mental development of the children.</w:t>
      </w:r>
    </w:p>
    <w:p w14:paraId="06CFB31E" w14:textId="3BEF0C2E" w:rsidR="001B512E" w:rsidRPr="00D06D36" w:rsidRDefault="005C0BB2"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According to the Persons with Disabilities Education Act B.E. 2551 (2008), children with disabilities are entitled to free education and facilities. They have the option to attend either (1) Inclusive Schools, which are regular schools </w:t>
      </w:r>
      <w:r w:rsidRPr="00766C43">
        <w:rPr>
          <w:rFonts w:ascii="Times New Roman" w:hAnsi="Times New Roman" w:cs="Times New Roman"/>
          <w:sz w:val="28"/>
        </w:rPr>
        <w:t xml:space="preserve">that accept children with disabilities, or (2) Special Schools. Thailand currently has </w:t>
      </w:r>
      <w:r w:rsidR="00766C43" w:rsidRPr="00766C43">
        <w:rPr>
          <w:rFonts w:ascii="Times New Roman" w:hAnsi="Times New Roman" w:cs="Times New Roman"/>
          <w:sz w:val="28"/>
        </w:rPr>
        <w:t>77</w:t>
      </w:r>
      <w:r w:rsidRPr="00766C43">
        <w:rPr>
          <w:rFonts w:ascii="Times New Roman" w:hAnsi="Times New Roman" w:cs="Times New Roman"/>
          <w:sz w:val="28"/>
        </w:rPr>
        <w:t xml:space="preserve"> special schools accommodating children with various disabilities across the country. These schools accept children with various types of disabilities, providing specialized accommodation as needed.</w:t>
      </w:r>
      <w:r w:rsidR="001B512E" w:rsidRPr="00D06D36">
        <w:rPr>
          <w:rFonts w:ascii="Times New Roman" w:hAnsi="Times New Roman" w:cs="Times New Roman"/>
          <w:sz w:val="28"/>
        </w:rPr>
        <w:t xml:space="preserve"> </w:t>
      </w:r>
    </w:p>
    <w:p w14:paraId="69173BB2" w14:textId="1CF15FE4" w:rsidR="001B512E" w:rsidRPr="00D06D36" w:rsidRDefault="00DE1B5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Furthermore, the MOE offers non-formal education services targeting those outside the formal school system, including school-age individuals who missed formal schooling and adults beyond school age. These services now include specific groups such as prison inmates, the workforce, conscripts, the elderly, people with disabilities, ethnic minorities, slum residents, Thai nationals abroad, and those unable to continue formal education after compulsory schooling. ONIE </w:t>
      </w:r>
      <w:r w:rsidR="00ED46A6">
        <w:rPr>
          <w:rFonts w:ascii="Times New Roman" w:hAnsi="Times New Roman" w:cs="Times New Roman"/>
          <w:sz w:val="28"/>
        </w:rPr>
        <w:t xml:space="preserve">Model has </w:t>
      </w:r>
      <w:r w:rsidRPr="00D06D36">
        <w:rPr>
          <w:rFonts w:ascii="Times New Roman" w:hAnsi="Times New Roman" w:cs="Times New Roman"/>
          <w:sz w:val="28"/>
        </w:rPr>
        <w:t xml:space="preserve">also </w:t>
      </w:r>
      <w:r w:rsidR="00ED46A6">
        <w:rPr>
          <w:rFonts w:ascii="Times New Roman" w:hAnsi="Times New Roman" w:cs="Times New Roman"/>
          <w:sz w:val="28"/>
        </w:rPr>
        <w:t xml:space="preserve">created to </w:t>
      </w:r>
      <w:r w:rsidRPr="00D06D36">
        <w:rPr>
          <w:rFonts w:ascii="Times New Roman" w:hAnsi="Times New Roman" w:cs="Times New Roman"/>
          <w:sz w:val="28"/>
        </w:rPr>
        <w:t>provide education to individuals without identification documents, such as the homeless or non-Thai workers, using traditional methods and through e-Books, e-Libraries, and e-Learning initiatives.</w:t>
      </w:r>
      <w:r w:rsidR="001B512E" w:rsidRPr="00D06D36">
        <w:rPr>
          <w:rFonts w:ascii="Times New Roman" w:hAnsi="Times New Roman" w:cs="Times New Roman"/>
          <w:sz w:val="28"/>
        </w:rPr>
        <w:t xml:space="preserve">  </w:t>
      </w:r>
    </w:p>
    <w:p w14:paraId="3B5A058A" w14:textId="11182EBE"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 </w:t>
      </w:r>
      <w:r w:rsidR="004D610D" w:rsidRPr="00D06D36">
        <w:rPr>
          <w:rFonts w:ascii="Times New Roman" w:hAnsi="Times New Roman" w:cs="Times New Roman"/>
          <w:sz w:val="28"/>
        </w:rPr>
        <w:t>However, the COVID-19 pandemic has led to a significant rise in school dropouts, resulting in educational disparities. Following the conclusion of the "Bring Children Back to School" program, in 2024, the Thai government prioritized the issue by launching the "Thailand Zero Dropout" initiative. This program aims to reduce the number of children not enrolled in the education system from over one million to 200,000 within five years. Its objectives include identifying out-of-</w:t>
      </w:r>
      <w:r w:rsidR="004D610D" w:rsidRPr="00ED46A6">
        <w:rPr>
          <w:rFonts w:ascii="Times New Roman" w:hAnsi="Times New Roman" w:cs="Times New Roman"/>
          <w:sz w:val="28"/>
        </w:rPr>
        <w:t>school children (OOSC), offering appropriate support, and developing flexible</w:t>
      </w:r>
      <w:r w:rsidR="004D610D" w:rsidRPr="00D06D36">
        <w:rPr>
          <w:rFonts w:ascii="Times New Roman" w:hAnsi="Times New Roman" w:cs="Times New Roman"/>
          <w:sz w:val="28"/>
        </w:rPr>
        <w:t xml:space="preserve"> learning solutions.</w:t>
      </w:r>
    </w:p>
    <w:p w14:paraId="07934BDD" w14:textId="1823A55D" w:rsidR="001B512E" w:rsidRPr="00D06D36" w:rsidRDefault="004D610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Additionally, the government supports educational initiatives that integrate local languages alongside Thai in schools. The Education Innovation Area Act B.E. 2562 (2019) decentralizes educational authority, allowing institutions to incorporate local content into their curriculum. This includes cultural awareness, ethnic lifestyles, and language learning tailored to regional contexts. To preserve </w:t>
      </w:r>
      <w:r w:rsidRPr="00ED46A6">
        <w:rPr>
          <w:rFonts w:ascii="Times New Roman" w:hAnsi="Times New Roman" w:cs="Times New Roman"/>
          <w:sz w:val="28"/>
        </w:rPr>
        <w:t xml:space="preserve">ethnic languages and cultural identities, </w:t>
      </w:r>
      <w:r w:rsidR="00D10050" w:rsidRPr="00ED46A6">
        <w:rPr>
          <w:rFonts w:ascii="Times New Roman" w:hAnsi="Times New Roman" w:cs="Times New Roman"/>
          <w:sz w:val="28"/>
        </w:rPr>
        <w:t>DCP</w:t>
      </w:r>
      <w:r w:rsidRPr="00ED46A6">
        <w:rPr>
          <w:rFonts w:ascii="Times New Roman" w:hAnsi="Times New Roman" w:cs="Times New Roman"/>
          <w:sz w:val="28"/>
        </w:rPr>
        <w:t xml:space="preserve"> has maintained a list of national</w:t>
      </w:r>
      <w:r w:rsidRPr="00D06D36">
        <w:rPr>
          <w:rFonts w:ascii="Times New Roman" w:hAnsi="Times New Roman" w:cs="Times New Roman"/>
          <w:sz w:val="28"/>
        </w:rPr>
        <w:t xml:space="preserve"> intangible cultural heritages since 2009, identifying endangered ethnic languages. The department funds data collection efforts to safeguard these intangible heritages, including languages like Moken, Kor, and </w:t>
      </w:r>
      <w:proofErr w:type="spellStart"/>
      <w:r w:rsidRPr="00D06D36">
        <w:rPr>
          <w:rFonts w:ascii="Times New Roman" w:hAnsi="Times New Roman" w:cs="Times New Roman"/>
          <w:sz w:val="28"/>
        </w:rPr>
        <w:t>Bisu</w:t>
      </w:r>
      <w:proofErr w:type="spellEnd"/>
      <w:r w:rsidRPr="00D06D36">
        <w:rPr>
          <w:rFonts w:ascii="Times New Roman" w:hAnsi="Times New Roman" w:cs="Times New Roman"/>
          <w:sz w:val="28"/>
        </w:rPr>
        <w:t xml:space="preserve">. Moreover, it finances cultural research conducted by ethnic researchers to protect their languages and cultures, such as revitalization projects for the western Karen language and studies on specific lifestyles and cultural inheritance mechanisms in designated cultural zones. </w:t>
      </w:r>
      <w:r w:rsidRPr="00D06D36">
        <w:rPr>
          <w:rFonts w:ascii="Times New Roman" w:hAnsi="Times New Roman" w:cs="Times New Roman"/>
          <w:sz w:val="28"/>
        </w:rPr>
        <w:lastRenderedPageBreak/>
        <w:t>Despite these efforts, access to bilingual education for ethnic groups remains restricted in some areas (Refer to CERD Report No. 4-8, paragraphs 42 for more details).</w:t>
      </w:r>
    </w:p>
    <w:p w14:paraId="38D210C3" w14:textId="77777777" w:rsidR="001B512E" w:rsidRPr="00D06D36" w:rsidRDefault="001B512E" w:rsidP="00DA0B19">
      <w:pPr>
        <w:spacing w:after="0" w:line="240" w:lineRule="auto"/>
        <w:ind w:firstLine="1134"/>
        <w:jc w:val="thaiDistribute"/>
        <w:rPr>
          <w:rFonts w:ascii="Times New Roman" w:hAnsi="Times New Roman" w:cs="Times New Roman"/>
          <w:sz w:val="28"/>
        </w:rPr>
      </w:pPr>
    </w:p>
    <w:p w14:paraId="6DD9DA82" w14:textId="77777777" w:rsidR="001B512E" w:rsidRPr="00D06D36" w:rsidRDefault="001B512E" w:rsidP="00DA0B19">
      <w:pPr>
        <w:spacing w:after="0" w:line="240" w:lineRule="auto"/>
        <w:jc w:val="thaiDistribute"/>
        <w:rPr>
          <w:rFonts w:ascii="Times New Roman" w:hAnsi="Times New Roman" w:cs="Times New Roman"/>
          <w:b/>
          <w:bCs/>
          <w:sz w:val="28"/>
        </w:rPr>
      </w:pPr>
      <w:r w:rsidRPr="00D06D36">
        <w:rPr>
          <w:rFonts w:ascii="Times New Roman" w:hAnsi="Times New Roman" w:cs="Times New Roman"/>
          <w:b/>
          <w:bCs/>
          <w:sz w:val="28"/>
        </w:rPr>
        <w:t>Situation in the southern border provinces</w:t>
      </w:r>
    </w:p>
    <w:p w14:paraId="23435FA7" w14:textId="77777777" w:rsidR="009807B5" w:rsidRPr="00D06D36" w:rsidRDefault="009807B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To improve the well-being of residents in the southern border provinces, the government implemented the </w:t>
      </w:r>
      <w:r w:rsidRPr="00ED46A6">
        <w:rPr>
          <w:rFonts w:ascii="Times New Roman" w:hAnsi="Times New Roman" w:cs="Times New Roman"/>
          <w:sz w:val="28"/>
        </w:rPr>
        <w:t>Southern Border Provinces Administration and Development Policy B.E. 2565 - 2567 (2022 – 2024) under Section 4 of the Southern Border Provinces Ad</w:t>
      </w:r>
      <w:r w:rsidRPr="00D06D36">
        <w:rPr>
          <w:rFonts w:ascii="Times New Roman" w:hAnsi="Times New Roman" w:cs="Times New Roman"/>
          <w:sz w:val="28"/>
        </w:rPr>
        <w:t>ministration Act B.E. 2553 (2010) to guide systematic efforts addressing development and security challenges in the southern border provinces. Additionally, it established the Action Plan on Administration and Development of the Southern Border Provinces B.E. 2566 - 2570 (2023 - 2027), requiring periodic adoption and review every three years. This framework ensures consistent government agency coordination and continuous improvement in addressing the region's issues.</w:t>
      </w:r>
    </w:p>
    <w:p w14:paraId="3E914750" w14:textId="77777777" w:rsidR="009807B5" w:rsidRPr="00D06D36" w:rsidRDefault="009807B5"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In terms of security, various sectors collaborate to safeguard people and property by deploying appropriate levels of force based on the severity of violence in each area:</w:t>
      </w:r>
    </w:p>
    <w:p w14:paraId="66699E01" w14:textId="77777777" w:rsidR="009807B5"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 High-security and violence-prone areas: military and paramilitary personnel are deployed.</w:t>
      </w:r>
    </w:p>
    <w:p w14:paraId="7CDF7350" w14:textId="77777777" w:rsidR="009807B5"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 Development acceleration areas: paramilitary units supported by border patrol police are deployed.</w:t>
      </w:r>
    </w:p>
    <w:p w14:paraId="2357B3EF" w14:textId="77777777" w:rsidR="009807B5"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 Areas requiring enhanced development: police officers and local security forces are deployed.</w:t>
      </w:r>
    </w:p>
    <w:p w14:paraId="769E92A4" w14:textId="77777777" w:rsidR="009807B5"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 Urban areas: local volunteers and police officers are deployed.</w:t>
      </w:r>
    </w:p>
    <w:p w14:paraId="3C6C8DF9" w14:textId="77777777" w:rsidR="009807B5"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 Village and community areas: village guards and district volunteers are utilized.</w:t>
      </w:r>
    </w:p>
    <w:p w14:paraId="380248E9" w14:textId="2B8F4E9E" w:rsidR="001B512E" w:rsidRPr="00D06D36" w:rsidRDefault="009807B5" w:rsidP="00DA0B19">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 Border areas: the border defense force is deployed to ensure security.</w:t>
      </w:r>
    </w:p>
    <w:p w14:paraId="65F8C911" w14:textId="7CC22B1C" w:rsidR="006E619D" w:rsidRPr="00D06D36" w:rsidRDefault="006E619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Security measures for teachers, students, and educational institutions are implemented through three approaches: self-security measures by individuals; community-based security focusing on school safety; and official security measures emphasizing control over school routes and peripheries. Additionally, to ensure school safety, local and community security volunteers are crucial, as military presence within school premises is </w:t>
      </w:r>
      <w:r w:rsidR="00F87F53" w:rsidRPr="00D06D36">
        <w:rPr>
          <w:rFonts w:ascii="Times New Roman" w:hAnsi="Times New Roman" w:cs="Times New Roman"/>
          <w:sz w:val="28"/>
        </w:rPr>
        <w:t>prohibited.</w:t>
      </w:r>
      <w:r w:rsidRPr="00D06D36">
        <w:rPr>
          <w:rFonts w:ascii="Times New Roman" w:hAnsi="Times New Roman" w:cs="Times New Roman"/>
          <w:sz w:val="28"/>
        </w:rPr>
        <w:t xml:space="preserve"> Efforts also focus on enhancing the capabilities of officials, local security volunteers, and police officers to effectively safeguard the areas.</w:t>
      </w:r>
    </w:p>
    <w:p w14:paraId="1AB68EEB" w14:textId="6E61C4C3" w:rsidR="006E619D" w:rsidRPr="00D06D36" w:rsidRDefault="006E619D"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In terms of the educational dimension, the government implemented the 20-Year Strategy Plan for Special Development Areas in the Southern Border Provinces B.E. 2560 – 2579 (2017 - 2036), aligned with the 20-year National Strategy and the National Education Scheme B.E. 2560-2579 (2017-2036). </w:t>
      </w:r>
      <w:r w:rsidR="003176D3" w:rsidRPr="00D06D36">
        <w:rPr>
          <w:rFonts w:ascii="Times New Roman" w:hAnsi="Times New Roman" w:cs="Times New Roman"/>
          <w:sz w:val="28"/>
        </w:rPr>
        <w:t xml:space="preserve">This </w:t>
      </w:r>
      <w:r w:rsidR="003176D3" w:rsidRPr="00D06D36">
        <w:rPr>
          <w:rFonts w:ascii="Times New Roman" w:hAnsi="Times New Roman" w:cs="Times New Roman"/>
          <w:sz w:val="28"/>
        </w:rPr>
        <w:lastRenderedPageBreak/>
        <w:t>plan aims to provide residents of the special development areas in the southern border provinces with quality education, equipping them with the skills and qualifications needed for the labor market.</w:t>
      </w:r>
    </w:p>
    <w:p w14:paraId="52880A34" w14:textId="071BB1C1" w:rsidR="001B512E" w:rsidRPr="00D06D36" w:rsidRDefault="003176D3"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Additionally, the </w:t>
      </w:r>
      <w:r w:rsidR="003E6B86" w:rsidRPr="00D06D36">
        <w:rPr>
          <w:rFonts w:ascii="Times New Roman" w:hAnsi="Times New Roman" w:cs="Times New Roman"/>
          <w:sz w:val="28"/>
        </w:rPr>
        <w:t>G</w:t>
      </w:r>
      <w:r w:rsidRPr="00D06D36">
        <w:rPr>
          <w:rFonts w:ascii="Times New Roman" w:hAnsi="Times New Roman" w:cs="Times New Roman"/>
          <w:sz w:val="28"/>
        </w:rPr>
        <w:t xml:space="preserve">overnment facilitates educational opportunities for youth in the Southern Border Provinces by collaborating with domestic and international educational institutions and partners. This includes offering scholarships or reserved quotas for children affected by violence in the region, descendants of affected individuals, and underprivileged children. </w:t>
      </w:r>
    </w:p>
    <w:p w14:paraId="533E7397" w14:textId="77777777" w:rsidR="003E6B86" w:rsidRPr="00D06D36" w:rsidRDefault="003E6B86"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In terms of healthcare, the government promotes public health through a variety of initiatives:</w:t>
      </w:r>
    </w:p>
    <w:p w14:paraId="791054B2" w14:textId="3E9097D5" w:rsidR="003E6B86" w:rsidRPr="00D06D36" w:rsidRDefault="003E6B86"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 Allocati</w:t>
      </w:r>
      <w:r w:rsidR="00B56972" w:rsidRPr="00D06D36">
        <w:rPr>
          <w:rFonts w:ascii="Times New Roman" w:hAnsi="Times New Roman" w:cs="Times New Roman"/>
          <w:sz w:val="28"/>
        </w:rPr>
        <w:t>ng</w:t>
      </w:r>
      <w:r w:rsidRPr="00D06D36">
        <w:rPr>
          <w:rFonts w:ascii="Times New Roman" w:hAnsi="Times New Roman" w:cs="Times New Roman"/>
          <w:sz w:val="28"/>
        </w:rPr>
        <w:t xml:space="preserve"> '</w:t>
      </w:r>
      <w:proofErr w:type="spellStart"/>
      <w:r w:rsidRPr="00D06D36">
        <w:rPr>
          <w:rFonts w:ascii="Times New Roman" w:hAnsi="Times New Roman" w:cs="Times New Roman"/>
          <w:sz w:val="28"/>
        </w:rPr>
        <w:t>Sirivej</w:t>
      </w:r>
      <w:proofErr w:type="spellEnd"/>
      <w:r w:rsidRPr="00D06D36">
        <w:rPr>
          <w:rFonts w:ascii="Times New Roman" w:hAnsi="Times New Roman" w:cs="Times New Roman"/>
          <w:sz w:val="28"/>
        </w:rPr>
        <w:t xml:space="preserve"> vehicles' to assist disabled, elderly, and bedridden patients in remote areas. Currently, five vehicles serve the Southern provinces of Narathiwat, Yala, Songkhla, Pattani, and </w:t>
      </w:r>
      <w:proofErr w:type="spellStart"/>
      <w:r w:rsidRPr="00D06D36">
        <w:rPr>
          <w:rFonts w:ascii="Times New Roman" w:hAnsi="Times New Roman" w:cs="Times New Roman"/>
          <w:sz w:val="28"/>
        </w:rPr>
        <w:t>Satun</w:t>
      </w:r>
      <w:proofErr w:type="spellEnd"/>
      <w:r w:rsidRPr="00D06D36">
        <w:rPr>
          <w:rFonts w:ascii="Times New Roman" w:hAnsi="Times New Roman" w:cs="Times New Roman"/>
          <w:sz w:val="28"/>
        </w:rPr>
        <w:t>.</w:t>
      </w:r>
    </w:p>
    <w:p w14:paraId="230CB0F3" w14:textId="6392510B" w:rsidR="003E6B86" w:rsidRPr="00D06D36" w:rsidRDefault="003E6B86"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2. Providing compensation, as per the Cabinet Resolution of October 1</w:t>
      </w:r>
      <w:r w:rsidRPr="00D06D36">
        <w:rPr>
          <w:rFonts w:ascii="Times New Roman" w:hAnsi="Times New Roman" w:cs="Times New Roman"/>
          <w:sz w:val="28"/>
          <w:vertAlign w:val="superscript"/>
        </w:rPr>
        <w:t>st</w:t>
      </w:r>
      <w:r w:rsidRPr="00D06D36">
        <w:rPr>
          <w:rFonts w:ascii="Times New Roman" w:hAnsi="Times New Roman" w:cs="Times New Roman"/>
          <w:sz w:val="28"/>
        </w:rPr>
        <w:t xml:space="preserve">, B.E. 2556 (2013), to the heirs of deceased teachers or education personnel affected by </w:t>
      </w:r>
      <w:r w:rsidR="00037BAC" w:rsidRPr="00D06D36">
        <w:rPr>
          <w:rFonts w:ascii="Times New Roman" w:hAnsi="Times New Roman" w:cs="Times New Roman"/>
          <w:sz w:val="28"/>
        </w:rPr>
        <w:t>violent</w:t>
      </w:r>
      <w:r w:rsidRPr="00D06D36">
        <w:rPr>
          <w:rFonts w:ascii="Times New Roman" w:hAnsi="Times New Roman" w:cs="Times New Roman"/>
          <w:sz w:val="28"/>
        </w:rPr>
        <w:t xml:space="preserve"> situations since January 1</w:t>
      </w:r>
      <w:r w:rsidRPr="00D06D36">
        <w:rPr>
          <w:rFonts w:ascii="Times New Roman" w:hAnsi="Times New Roman" w:cs="Times New Roman"/>
          <w:sz w:val="28"/>
          <w:vertAlign w:val="superscript"/>
        </w:rPr>
        <w:t>st</w:t>
      </w:r>
      <w:r w:rsidRPr="00D06D36">
        <w:rPr>
          <w:rFonts w:ascii="Times New Roman" w:hAnsi="Times New Roman" w:cs="Times New Roman"/>
          <w:sz w:val="28"/>
        </w:rPr>
        <w:t>, B.E. 2547 (2004).</w:t>
      </w:r>
    </w:p>
    <w:p w14:paraId="58290398" w14:textId="7DE4C940" w:rsidR="003E6B86" w:rsidRPr="00D06D36" w:rsidRDefault="003E6B86"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3. Offering assistance and compensation, in line with the Cabinet Resolution of November 1</w:t>
      </w:r>
      <w:r w:rsidRPr="00D06D36">
        <w:rPr>
          <w:rFonts w:ascii="Times New Roman" w:hAnsi="Times New Roman" w:cs="Times New Roman"/>
          <w:sz w:val="28"/>
          <w:vertAlign w:val="superscript"/>
        </w:rPr>
        <w:t>st</w:t>
      </w:r>
      <w:r w:rsidRPr="00D06D36">
        <w:rPr>
          <w:rFonts w:ascii="Times New Roman" w:hAnsi="Times New Roman" w:cs="Times New Roman"/>
          <w:sz w:val="28"/>
        </w:rPr>
        <w:t xml:space="preserve">, B.E. 2554 (2010), to individuals who have died, been affected, injured, or had their property damaged due to violence situations. In 2024, </w:t>
      </w:r>
      <w:r w:rsidRPr="007F0CCB">
        <w:rPr>
          <w:rFonts w:ascii="Times New Roman" w:hAnsi="Times New Roman" w:cs="Times New Roman"/>
          <w:sz w:val="28"/>
        </w:rPr>
        <w:t>SBPAC and relevant agencies are drafting regulations for the Southern Border Provinces Development Strategy Committee on Assistance and Compensation for Individuals Affected by Violence Situations in Southern Provinces B.E. ..., which</w:t>
      </w:r>
      <w:r w:rsidRPr="00D06D36">
        <w:rPr>
          <w:rFonts w:ascii="Times New Roman" w:hAnsi="Times New Roman" w:cs="Times New Roman"/>
          <w:sz w:val="28"/>
        </w:rPr>
        <w:t xml:space="preserve"> will include updated criteria, conditions, and compensation rates to better address current needs.</w:t>
      </w:r>
    </w:p>
    <w:p w14:paraId="5A0222DF" w14:textId="44931659" w:rsidR="00C41839" w:rsidRPr="00D06D36" w:rsidRDefault="00C41839"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4. Allocating special funds (1,000,000 baht per fund) to provide medical services for underprivileged individuals, covering transportation, food, and other expenses not covered by health insurance benefits.</w:t>
      </w:r>
    </w:p>
    <w:p w14:paraId="79BA963F" w14:textId="30543571" w:rsidR="00C41839" w:rsidRPr="00D06D36" w:rsidRDefault="00C41839"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5</w:t>
      </w:r>
      <w:r w:rsidR="007510D9" w:rsidRPr="00D06D36">
        <w:rPr>
          <w:rFonts w:ascii="Times New Roman" w:hAnsi="Times New Roman" w:cs="Times New Roman"/>
          <w:sz w:val="28"/>
        </w:rPr>
        <w:t>.</w:t>
      </w:r>
      <w:r w:rsidRPr="00D06D36">
        <w:rPr>
          <w:rFonts w:ascii="Times New Roman" w:hAnsi="Times New Roman" w:cs="Times New Roman"/>
          <w:sz w:val="28"/>
        </w:rPr>
        <w:t xml:space="preserve"> Implementing the 'Measles-free Southern Border Area 2020' initiative in response to a significant measles outbreak from 2018-2019. This initiative focuses on preventive measures and enhancing immunity against measles. By 2024, there has been a notable decrease in measles cases.</w:t>
      </w:r>
    </w:p>
    <w:p w14:paraId="3D36C722" w14:textId="03476B66" w:rsidR="001B512E" w:rsidRPr="00D06D36" w:rsidRDefault="00C41839"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6</w:t>
      </w:r>
      <w:r w:rsidR="00274283" w:rsidRPr="00D06D36">
        <w:rPr>
          <w:rFonts w:ascii="Times New Roman" w:hAnsi="Times New Roman" w:cs="Times New Roman"/>
          <w:sz w:val="28"/>
        </w:rPr>
        <w:t>.</w:t>
      </w:r>
      <w:r w:rsidRPr="00D06D36">
        <w:rPr>
          <w:rFonts w:ascii="Times New Roman" w:hAnsi="Times New Roman" w:cs="Times New Roman"/>
          <w:sz w:val="28"/>
        </w:rPr>
        <w:t xml:space="preserve"> Developing a teacher manual to support students affected by violence in the southern border regions, addressing both their mental and physical health needs. </w:t>
      </w:r>
      <w:r w:rsidR="00F87F53" w:rsidRPr="00D06D36">
        <w:rPr>
          <w:rFonts w:ascii="Times New Roman" w:hAnsi="Times New Roman" w:cs="Times New Roman"/>
          <w:sz w:val="28"/>
        </w:rPr>
        <w:t xml:space="preserve">This initiative supports age-appropriate child development and </w:t>
      </w:r>
      <w:r w:rsidR="00F87F53" w:rsidRPr="007F0CCB">
        <w:rPr>
          <w:rFonts w:ascii="Times New Roman" w:hAnsi="Times New Roman" w:cs="Times New Roman"/>
          <w:sz w:val="28"/>
        </w:rPr>
        <w:t>includes practical care strategies. DMH has developed a handbook with concrete</w:t>
      </w:r>
      <w:r w:rsidR="00F87F53" w:rsidRPr="00D06D36">
        <w:rPr>
          <w:rFonts w:ascii="Times New Roman" w:hAnsi="Times New Roman" w:cs="Times New Roman"/>
          <w:sz w:val="28"/>
        </w:rPr>
        <w:t xml:space="preserve"> examples and activities tailored to assist children coping with familial loss, integrating both explicit and tacit knowledge.</w:t>
      </w:r>
    </w:p>
    <w:p w14:paraId="5970D0C9" w14:textId="4213F811" w:rsidR="0076211F" w:rsidRPr="00D06D36" w:rsidRDefault="0076211F"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 xml:space="preserve">7. Providing healthcare services to facilitate Hajj and Umrah pilgrimages in Saudi Arabia, focusing on Muslim residents from Thailand's </w:t>
      </w:r>
      <w:r w:rsidRPr="00D06D36">
        <w:rPr>
          <w:rFonts w:ascii="Times New Roman" w:hAnsi="Times New Roman" w:cs="Times New Roman"/>
          <w:sz w:val="28"/>
        </w:rPr>
        <w:lastRenderedPageBreak/>
        <w:t>southern border provinces. Services encompass health check-ups, vaccinations, and health education to prepare individuals for the ceremonies.</w:t>
      </w:r>
    </w:p>
    <w:p w14:paraId="0F5B1EF9" w14:textId="2D1A5505" w:rsidR="0076211F" w:rsidRPr="00D06D36" w:rsidRDefault="0076211F"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8. Enhancing health facilities at religious sites such as temples, mosques, and educational institutions to function as community health learning centers. Encouraging active community involvement in health promotion programs.</w:t>
      </w:r>
    </w:p>
    <w:p w14:paraId="477AE392" w14:textId="03B2E0E6" w:rsidR="001B512E" w:rsidRPr="00D06D36" w:rsidRDefault="0076211F"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9. Upgrading hospitals and child development centers by introducing kitchens that comply with Halal food standards. This initiative aims to build trust within the local community by ensuring facilities meet cultural and dietary preferences in the region.</w:t>
      </w:r>
    </w:p>
    <w:p w14:paraId="50792F1B" w14:textId="4B1F4ACD" w:rsidR="001B512E" w:rsidRPr="00D06D36" w:rsidRDefault="003E6B86"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10</w:t>
      </w:r>
      <w:r w:rsidR="002A207F" w:rsidRPr="00D06D36">
        <w:rPr>
          <w:rFonts w:ascii="Times New Roman" w:hAnsi="Times New Roman" w:cs="Times New Roman"/>
          <w:sz w:val="28"/>
        </w:rPr>
        <w:t>.</w:t>
      </w:r>
      <w:r w:rsidR="001B512E" w:rsidRPr="00D06D36">
        <w:rPr>
          <w:rFonts w:ascii="Times New Roman" w:hAnsi="Times New Roman" w:cs="Times New Roman"/>
          <w:sz w:val="28"/>
        </w:rPr>
        <w:t xml:space="preserve"> </w:t>
      </w:r>
      <w:r w:rsidR="002A207F" w:rsidRPr="00D06D36">
        <w:rPr>
          <w:rFonts w:ascii="Times New Roman" w:hAnsi="Times New Roman" w:cs="Times New Roman"/>
          <w:sz w:val="28"/>
        </w:rPr>
        <w:t xml:space="preserve">Local health insurance funds managed by municipalities or </w:t>
      </w:r>
      <w:r w:rsidR="002A207F" w:rsidRPr="007F0CCB">
        <w:rPr>
          <w:rFonts w:ascii="Times New Roman" w:hAnsi="Times New Roman" w:cs="Times New Roman"/>
          <w:sz w:val="28"/>
        </w:rPr>
        <w:t>Subdistrict Administrative Organizations (SAOs), under the National Health Security Act 2002, aim to promote health, prevent diseases, rehabilitate, and</w:t>
      </w:r>
      <w:r w:rsidR="002A207F" w:rsidRPr="00D06D36">
        <w:rPr>
          <w:rFonts w:ascii="Times New Roman" w:hAnsi="Times New Roman" w:cs="Times New Roman"/>
          <w:sz w:val="28"/>
        </w:rPr>
        <w:t xml:space="preserve"> provide proactive primary care treatment</w:t>
      </w:r>
      <w:r w:rsidR="007F0CCB">
        <w:rPr>
          <w:rFonts w:ascii="Times New Roman" w:hAnsi="Times New Roman" w:cs="Times New Roman"/>
          <w:sz w:val="28"/>
        </w:rPr>
        <w:t xml:space="preserve">. </w:t>
      </w:r>
      <w:r w:rsidR="002A207F" w:rsidRPr="00D06D36">
        <w:rPr>
          <w:rFonts w:ascii="Times New Roman" w:hAnsi="Times New Roman" w:cs="Times New Roman"/>
          <w:sz w:val="28"/>
        </w:rPr>
        <w:t>The emphasis is on empowering local administrative organizations to manage funds for public health services, encouraging community participation in service provision activities for comprehensive access to healthcare at the local level.</w:t>
      </w:r>
    </w:p>
    <w:p w14:paraId="5410FB32" w14:textId="1F69650F" w:rsidR="001B512E" w:rsidRPr="00D06D36" w:rsidRDefault="003E6B86" w:rsidP="006F1F8F">
      <w:pPr>
        <w:spacing w:after="0" w:line="240" w:lineRule="auto"/>
        <w:ind w:firstLine="1418"/>
        <w:jc w:val="thaiDistribute"/>
        <w:rPr>
          <w:rFonts w:ascii="Times New Roman" w:hAnsi="Times New Roman" w:cs="Times New Roman"/>
          <w:sz w:val="28"/>
        </w:rPr>
      </w:pPr>
      <w:r w:rsidRPr="00D06D36">
        <w:rPr>
          <w:rFonts w:ascii="Times New Roman" w:hAnsi="Times New Roman" w:cs="Times New Roman"/>
          <w:sz w:val="28"/>
        </w:rPr>
        <w:t>11</w:t>
      </w:r>
      <w:r w:rsidR="0053064E" w:rsidRPr="00D06D36">
        <w:rPr>
          <w:rFonts w:ascii="Times New Roman" w:hAnsi="Times New Roman" w:cs="Times New Roman"/>
          <w:sz w:val="28"/>
        </w:rPr>
        <w:t>.</w:t>
      </w:r>
      <w:r w:rsidR="001B512E" w:rsidRPr="00D06D36">
        <w:rPr>
          <w:rFonts w:ascii="Times New Roman" w:hAnsi="Times New Roman" w:cs="Times New Roman"/>
          <w:sz w:val="28"/>
        </w:rPr>
        <w:t xml:space="preserve"> </w:t>
      </w:r>
      <w:r w:rsidR="0053064E" w:rsidRPr="00D06D36">
        <w:rPr>
          <w:rFonts w:ascii="Times New Roman" w:hAnsi="Times New Roman" w:cs="Times New Roman"/>
          <w:sz w:val="28"/>
        </w:rPr>
        <w:t xml:space="preserve">The Provincial-level rehabilitation </w:t>
      </w:r>
      <w:r w:rsidR="000C2507" w:rsidRPr="00D06D36">
        <w:rPr>
          <w:rFonts w:ascii="Times New Roman" w:hAnsi="Times New Roman" w:cs="Times New Roman"/>
          <w:sz w:val="28"/>
        </w:rPr>
        <w:t>fund,</w:t>
      </w:r>
      <w:r w:rsidR="0053064E" w:rsidRPr="00D06D36">
        <w:rPr>
          <w:rFonts w:ascii="Times New Roman" w:hAnsi="Times New Roman" w:cs="Times New Roman"/>
          <w:sz w:val="28"/>
        </w:rPr>
        <w:t xml:space="preserve"> managed jointly by the National Health Security Office and Provincial Administrative Organizations in Narathiwat, Pattani, and Yala provinces, aims to enhance cooperation among agencies to deliver comprehensive rehabilitation services for residents. This initiative focuses on disabled individuals, the elderly, and others needing rehabilitation, promoting better quality of life and social integration. The Provincial Administrative Organization plays a crucial role in coordinating regional efforts, including supporting assistive devices and promoting community-based rehabilitation activities.</w:t>
      </w:r>
    </w:p>
    <w:p w14:paraId="45EE657E" w14:textId="6E2DF812" w:rsidR="001B512E" w:rsidRPr="00D06D36" w:rsidRDefault="000C2507" w:rsidP="00DA0B19">
      <w:pPr>
        <w:spacing w:after="0" w:line="240" w:lineRule="auto"/>
        <w:ind w:firstLine="1134"/>
        <w:jc w:val="thaiDistribute"/>
        <w:rPr>
          <w:rFonts w:ascii="Times New Roman" w:hAnsi="Times New Roman" w:cs="Times New Roman"/>
          <w:sz w:val="28"/>
        </w:rPr>
      </w:pPr>
      <w:r w:rsidRPr="007F0CCB">
        <w:rPr>
          <w:rFonts w:ascii="Times New Roman" w:hAnsi="Times New Roman" w:cs="Times New Roman"/>
          <w:sz w:val="28"/>
        </w:rPr>
        <w:t>Regarding employment, SBPAC offers vocational education aimed at</w:t>
      </w:r>
      <w:r w:rsidRPr="00D06D36">
        <w:rPr>
          <w:rFonts w:ascii="Times New Roman" w:hAnsi="Times New Roman" w:cs="Times New Roman"/>
          <w:sz w:val="28"/>
        </w:rPr>
        <w:t xml:space="preserve"> young individuals facing limited access to traditional schooling. This program prioritizes equipping participants with practical skills essential for employment, expanding job prospects, increasing income opportunities, and enhancing overall quality of life. The vocational training centers primarily focus on three key courses: automotive mechanics, electrical work, and building technology.</w:t>
      </w:r>
    </w:p>
    <w:p w14:paraId="2B889226" w14:textId="77777777" w:rsidR="000C2507" w:rsidRPr="00D06D36" w:rsidRDefault="000C2507" w:rsidP="00DA0B19">
      <w:pPr>
        <w:spacing w:after="0" w:line="240" w:lineRule="auto"/>
        <w:ind w:firstLine="1134"/>
        <w:jc w:val="thaiDistribute"/>
        <w:rPr>
          <w:rFonts w:ascii="Times New Roman" w:hAnsi="Times New Roman" w:cs="Times New Roman"/>
          <w:sz w:val="28"/>
        </w:rPr>
      </w:pPr>
    </w:p>
    <w:p w14:paraId="65B86DBC" w14:textId="77777777" w:rsidR="001B512E" w:rsidRPr="00D06D36" w:rsidRDefault="001B512E" w:rsidP="00DA0B19">
      <w:pPr>
        <w:spacing w:after="0" w:line="240" w:lineRule="auto"/>
        <w:jc w:val="thaiDistribute"/>
        <w:rPr>
          <w:rFonts w:ascii="Times New Roman" w:hAnsi="Times New Roman" w:cs="Times New Roman"/>
          <w:b/>
          <w:bCs/>
          <w:sz w:val="28"/>
        </w:rPr>
      </w:pPr>
      <w:r w:rsidRPr="000F04B7">
        <w:rPr>
          <w:rFonts w:ascii="Times New Roman" w:hAnsi="Times New Roman" w:cs="Times New Roman"/>
          <w:b/>
          <w:bCs/>
          <w:sz w:val="28"/>
        </w:rPr>
        <w:t>Cultural Rights</w:t>
      </w:r>
    </w:p>
    <w:p w14:paraId="6F56B2C4" w14:textId="77777777"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Thailand has seriously reviewed legal issues of </w:t>
      </w:r>
      <w:proofErr w:type="spellStart"/>
      <w:r w:rsidRPr="00D06D36">
        <w:rPr>
          <w:rFonts w:ascii="Times New Roman" w:hAnsi="Times New Roman" w:cs="Times New Roman"/>
          <w:sz w:val="28"/>
        </w:rPr>
        <w:t>lèse</w:t>
      </w:r>
      <w:proofErr w:type="spellEnd"/>
      <w:r w:rsidRPr="00D06D36">
        <w:rPr>
          <w:rFonts w:ascii="Times New Roman" w:hAnsi="Times New Roman" w:cs="Times New Roman"/>
          <w:sz w:val="28"/>
        </w:rPr>
        <w:t xml:space="preserve"> </w:t>
      </w:r>
      <w:proofErr w:type="spellStart"/>
      <w:r w:rsidRPr="00D06D36">
        <w:rPr>
          <w:rFonts w:ascii="Times New Roman" w:hAnsi="Times New Roman" w:cs="Times New Roman"/>
          <w:sz w:val="28"/>
        </w:rPr>
        <w:t>majesté</w:t>
      </w:r>
      <w:proofErr w:type="spellEnd"/>
      <w:r w:rsidRPr="00D06D36">
        <w:rPr>
          <w:rFonts w:ascii="Times New Roman" w:hAnsi="Times New Roman" w:cs="Times New Roman"/>
          <w:sz w:val="28"/>
        </w:rPr>
        <w:t>, which is an offense prescribed by the Criminal Code of Thailand, that does not have status of special law. The law is not aimed at curbing people's rights to freedom of expression, nor the exercise of academic freedom or debate about the monarchy as an institution.</w:t>
      </w:r>
    </w:p>
    <w:p w14:paraId="6C14F180" w14:textId="1474D3CB" w:rsidR="001B512E" w:rsidRPr="00D06D36" w:rsidRDefault="001B512E" w:rsidP="00DA0B19">
      <w:pPr>
        <w:spacing w:after="0" w:line="240" w:lineRule="auto"/>
        <w:ind w:firstLine="1134"/>
        <w:jc w:val="thaiDistribute"/>
        <w:rPr>
          <w:rFonts w:ascii="Times New Roman" w:hAnsi="Times New Roman" w:cs="Times New Roman"/>
          <w:sz w:val="28"/>
        </w:rPr>
      </w:pPr>
      <w:r w:rsidRPr="00D06D36">
        <w:rPr>
          <w:rFonts w:ascii="Times New Roman" w:hAnsi="Times New Roman" w:cs="Times New Roman"/>
          <w:sz w:val="28"/>
        </w:rPr>
        <w:t xml:space="preserve">Due to careful consideration of the government, the law is still necessary and relevant to the Thai context because the monarchy is one of the main three </w:t>
      </w:r>
      <w:r w:rsidRPr="00D06D36">
        <w:rPr>
          <w:rFonts w:ascii="Times New Roman" w:hAnsi="Times New Roman" w:cs="Times New Roman"/>
          <w:sz w:val="28"/>
        </w:rPr>
        <w:lastRenderedPageBreak/>
        <w:t xml:space="preserve">institutions in Thailand according to the constitution of Thailand. Therefore, </w:t>
      </w:r>
      <w:proofErr w:type="spellStart"/>
      <w:r w:rsidRPr="00D06D36">
        <w:rPr>
          <w:rFonts w:ascii="Times New Roman" w:hAnsi="Times New Roman" w:cs="Times New Roman"/>
          <w:sz w:val="28"/>
        </w:rPr>
        <w:t>lèse</w:t>
      </w:r>
      <w:proofErr w:type="spellEnd"/>
      <w:r w:rsidRPr="00D06D36">
        <w:rPr>
          <w:rFonts w:ascii="Times New Roman" w:hAnsi="Times New Roman" w:cs="Times New Roman"/>
          <w:sz w:val="28"/>
        </w:rPr>
        <w:t xml:space="preserve"> </w:t>
      </w:r>
      <w:proofErr w:type="spellStart"/>
      <w:r w:rsidRPr="00D06D36">
        <w:rPr>
          <w:rFonts w:ascii="Times New Roman" w:hAnsi="Times New Roman" w:cs="Times New Roman"/>
          <w:sz w:val="28"/>
        </w:rPr>
        <w:t>majeste</w:t>
      </w:r>
      <w:proofErr w:type="spellEnd"/>
      <w:r w:rsidRPr="00D06D36">
        <w:rPr>
          <w:rFonts w:ascii="Times New Roman" w:hAnsi="Times New Roman" w:cs="Times New Roman"/>
          <w:sz w:val="28"/>
        </w:rPr>
        <w:t xml:space="preserve"> is recognized as an offense against </w:t>
      </w:r>
      <w:r w:rsidR="00DC3C73" w:rsidRPr="00D06D36">
        <w:rPr>
          <w:rFonts w:ascii="Times New Roman" w:hAnsi="Times New Roman" w:cs="Times New Roman"/>
          <w:sz w:val="28"/>
        </w:rPr>
        <w:t>the security</w:t>
      </w:r>
      <w:r w:rsidRPr="00D06D36">
        <w:rPr>
          <w:rFonts w:ascii="Times New Roman" w:hAnsi="Times New Roman" w:cs="Times New Roman"/>
          <w:sz w:val="28"/>
        </w:rPr>
        <w:t xml:space="preserve"> of the state. The promulgation of Computer Crimes Act B.E. 2550 (2007) enables officers to effectively tackle computer crimes and dangers arose from computer and internet uses, including prevention and suppression of threat to national security, </w:t>
      </w:r>
      <w:proofErr w:type="spellStart"/>
      <w:r w:rsidRPr="00D06D36">
        <w:rPr>
          <w:rFonts w:ascii="Times New Roman" w:hAnsi="Times New Roman" w:cs="Times New Roman"/>
          <w:sz w:val="28"/>
        </w:rPr>
        <w:t>lèse</w:t>
      </w:r>
      <w:proofErr w:type="spellEnd"/>
      <w:r w:rsidRPr="00D06D36">
        <w:rPr>
          <w:rFonts w:ascii="Times New Roman" w:hAnsi="Times New Roman" w:cs="Times New Roman"/>
          <w:sz w:val="28"/>
        </w:rPr>
        <w:t xml:space="preserve"> </w:t>
      </w:r>
      <w:proofErr w:type="spellStart"/>
      <w:r w:rsidRPr="00D06D36">
        <w:rPr>
          <w:rFonts w:ascii="Times New Roman" w:hAnsi="Times New Roman" w:cs="Times New Roman"/>
          <w:sz w:val="28"/>
        </w:rPr>
        <w:t>majesté</w:t>
      </w:r>
      <w:proofErr w:type="spellEnd"/>
      <w:r w:rsidRPr="00D06D36">
        <w:rPr>
          <w:rFonts w:ascii="Times New Roman" w:hAnsi="Times New Roman" w:cs="Times New Roman"/>
          <w:sz w:val="28"/>
        </w:rPr>
        <w:t xml:space="preserve">, defamation, identity theft and pornography. Even though the Act authorizes officials to temporarily block people’s access to websites, the officials are required to obtain permission from the court in any cases. Besides, regulating units have been also established such as a Committee in </w:t>
      </w:r>
      <w:r w:rsidR="00800928" w:rsidRPr="00D06D36">
        <w:rPr>
          <w:rFonts w:ascii="Times New Roman" w:hAnsi="Times New Roman" w:cs="Times New Roman"/>
          <w:sz w:val="28"/>
        </w:rPr>
        <w:t>RTP.</w:t>
      </w:r>
      <w:r w:rsidRPr="00D06D36">
        <w:rPr>
          <w:rFonts w:ascii="Times New Roman" w:hAnsi="Times New Roman" w:cs="Times New Roman"/>
          <w:sz w:val="28"/>
        </w:rPr>
        <w:t xml:space="preserve"> The police responsible for screening the alleged violation under the Act whether there is a reasonable ground to believe that such violation occurs which is a special procedure added to regular prosecution procedure to ensure fairness of the enforcement of the Act.</w:t>
      </w:r>
    </w:p>
    <w:p w14:paraId="7DCF9864" w14:textId="77777777" w:rsidR="00E84770" w:rsidRPr="00D06D36" w:rsidRDefault="00E84770" w:rsidP="00DA0B19">
      <w:pPr>
        <w:spacing w:after="0" w:line="240" w:lineRule="auto"/>
        <w:rPr>
          <w:rFonts w:ascii="Times New Roman" w:hAnsi="Times New Roman" w:cs="Times New Roman"/>
          <w:sz w:val="28"/>
        </w:rPr>
      </w:pPr>
    </w:p>
    <w:sectPr w:rsidR="00E84770" w:rsidRPr="00D06D36" w:rsidSect="00C4349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D5276" w14:textId="77777777" w:rsidR="00FB295A" w:rsidRDefault="00FB295A" w:rsidP="00C12ABA">
      <w:pPr>
        <w:spacing w:after="0" w:line="240" w:lineRule="auto"/>
      </w:pPr>
      <w:r>
        <w:separator/>
      </w:r>
    </w:p>
  </w:endnote>
  <w:endnote w:type="continuationSeparator" w:id="0">
    <w:p w14:paraId="36295708" w14:textId="77777777" w:rsidR="00FB295A" w:rsidRDefault="00FB295A" w:rsidP="00C1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ZWAdobeF">
    <w:altName w:val="SimSun"/>
    <w:charset w:val="00"/>
    <w:family w:val="auto"/>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C646B" w14:textId="77777777" w:rsidR="00FB295A" w:rsidRDefault="00FB295A" w:rsidP="00C12ABA">
      <w:pPr>
        <w:spacing w:after="0" w:line="240" w:lineRule="auto"/>
      </w:pPr>
      <w:r>
        <w:separator/>
      </w:r>
    </w:p>
  </w:footnote>
  <w:footnote w:type="continuationSeparator" w:id="0">
    <w:p w14:paraId="3AB826BB" w14:textId="77777777" w:rsidR="00FB295A" w:rsidRDefault="00FB295A" w:rsidP="00C12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452473"/>
      <w:docPartObj>
        <w:docPartGallery w:val="Page Numbers (Top of Page)"/>
        <w:docPartUnique/>
      </w:docPartObj>
    </w:sdtPr>
    <w:sdtEndPr>
      <w:rPr>
        <w:rFonts w:ascii="Times New Roman" w:hAnsi="Times New Roman" w:cs="Times New Roman"/>
        <w:noProof/>
      </w:rPr>
    </w:sdtEndPr>
    <w:sdtContent>
      <w:p w14:paraId="621C98AE" w14:textId="4CCFAC9A" w:rsidR="00C4349E" w:rsidRPr="00C4349E" w:rsidRDefault="00C4349E">
        <w:pPr>
          <w:pStyle w:val="Header"/>
          <w:jc w:val="center"/>
          <w:rPr>
            <w:rFonts w:ascii="Times New Roman" w:hAnsi="Times New Roman" w:cs="Times New Roman"/>
          </w:rPr>
        </w:pPr>
        <w:r w:rsidRPr="00C4349E">
          <w:rPr>
            <w:rFonts w:ascii="Times New Roman" w:hAnsi="Times New Roman" w:cs="Times New Roman"/>
          </w:rPr>
          <w:fldChar w:fldCharType="begin"/>
        </w:r>
        <w:r w:rsidRPr="00C4349E">
          <w:rPr>
            <w:rFonts w:ascii="Times New Roman" w:hAnsi="Times New Roman" w:cs="Times New Roman"/>
          </w:rPr>
          <w:instrText xml:space="preserve"> PAGE   \* MERGEFORMAT </w:instrText>
        </w:r>
        <w:r w:rsidRPr="00C4349E">
          <w:rPr>
            <w:rFonts w:ascii="Times New Roman" w:hAnsi="Times New Roman" w:cs="Times New Roman"/>
          </w:rPr>
          <w:fldChar w:fldCharType="separate"/>
        </w:r>
        <w:r w:rsidRPr="00C4349E">
          <w:rPr>
            <w:rFonts w:ascii="Times New Roman" w:hAnsi="Times New Roman" w:cs="Times New Roman"/>
            <w:noProof/>
          </w:rPr>
          <w:t>2</w:t>
        </w:r>
        <w:r w:rsidRPr="00C4349E">
          <w:rPr>
            <w:rFonts w:ascii="Times New Roman" w:hAnsi="Times New Roman" w:cs="Times New Roman"/>
            <w:noProof/>
          </w:rPr>
          <w:fldChar w:fldCharType="end"/>
        </w:r>
      </w:p>
    </w:sdtContent>
  </w:sdt>
  <w:p w14:paraId="46751254" w14:textId="77777777" w:rsidR="00C12ABA" w:rsidRPr="00C4349E" w:rsidRDefault="00C12ABA" w:rsidP="00C12ABA">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A3"/>
    <w:rsid w:val="00007B82"/>
    <w:rsid w:val="0001240E"/>
    <w:rsid w:val="0001574B"/>
    <w:rsid w:val="00015E80"/>
    <w:rsid w:val="000170A9"/>
    <w:rsid w:val="000225EF"/>
    <w:rsid w:val="000254E4"/>
    <w:rsid w:val="0002663D"/>
    <w:rsid w:val="00027E35"/>
    <w:rsid w:val="0003638F"/>
    <w:rsid w:val="00037BAC"/>
    <w:rsid w:val="000512F8"/>
    <w:rsid w:val="00052CF8"/>
    <w:rsid w:val="00055370"/>
    <w:rsid w:val="00061081"/>
    <w:rsid w:val="00061282"/>
    <w:rsid w:val="00070CF9"/>
    <w:rsid w:val="00070EE9"/>
    <w:rsid w:val="000779FE"/>
    <w:rsid w:val="000818BE"/>
    <w:rsid w:val="000827FB"/>
    <w:rsid w:val="00086AD2"/>
    <w:rsid w:val="00093FCC"/>
    <w:rsid w:val="000966D1"/>
    <w:rsid w:val="000A05DB"/>
    <w:rsid w:val="000A789C"/>
    <w:rsid w:val="000C2507"/>
    <w:rsid w:val="000C2BD9"/>
    <w:rsid w:val="000C70A3"/>
    <w:rsid w:val="000D2F26"/>
    <w:rsid w:val="000D3CFC"/>
    <w:rsid w:val="000E2440"/>
    <w:rsid w:val="000F04B7"/>
    <w:rsid w:val="000F0C50"/>
    <w:rsid w:val="000F2444"/>
    <w:rsid w:val="000F5DEE"/>
    <w:rsid w:val="001025F7"/>
    <w:rsid w:val="001029AF"/>
    <w:rsid w:val="00106F28"/>
    <w:rsid w:val="0011555A"/>
    <w:rsid w:val="00120507"/>
    <w:rsid w:val="001239F8"/>
    <w:rsid w:val="00142943"/>
    <w:rsid w:val="00143699"/>
    <w:rsid w:val="001443EB"/>
    <w:rsid w:val="001455EB"/>
    <w:rsid w:val="0014689D"/>
    <w:rsid w:val="00150A88"/>
    <w:rsid w:val="001572DB"/>
    <w:rsid w:val="00160EAB"/>
    <w:rsid w:val="00161BFE"/>
    <w:rsid w:val="00163671"/>
    <w:rsid w:val="001661CF"/>
    <w:rsid w:val="001702CE"/>
    <w:rsid w:val="001702E1"/>
    <w:rsid w:val="00172DA4"/>
    <w:rsid w:val="00173C7A"/>
    <w:rsid w:val="00177E63"/>
    <w:rsid w:val="00184D64"/>
    <w:rsid w:val="00185988"/>
    <w:rsid w:val="001870CD"/>
    <w:rsid w:val="001918C2"/>
    <w:rsid w:val="001A10B4"/>
    <w:rsid w:val="001A2DC4"/>
    <w:rsid w:val="001A4989"/>
    <w:rsid w:val="001B2699"/>
    <w:rsid w:val="001B512E"/>
    <w:rsid w:val="001B61F0"/>
    <w:rsid w:val="001B6901"/>
    <w:rsid w:val="001C6395"/>
    <w:rsid w:val="001D0D25"/>
    <w:rsid w:val="001D6052"/>
    <w:rsid w:val="001D7779"/>
    <w:rsid w:val="001E2AC9"/>
    <w:rsid w:val="001E2AEE"/>
    <w:rsid w:val="001E663F"/>
    <w:rsid w:val="001F0D8C"/>
    <w:rsid w:val="001F116E"/>
    <w:rsid w:val="001F14F0"/>
    <w:rsid w:val="001F615C"/>
    <w:rsid w:val="001F74D6"/>
    <w:rsid w:val="00201843"/>
    <w:rsid w:val="002018EF"/>
    <w:rsid w:val="00207E46"/>
    <w:rsid w:val="0021009D"/>
    <w:rsid w:val="0021159B"/>
    <w:rsid w:val="002236CF"/>
    <w:rsid w:val="00235317"/>
    <w:rsid w:val="00236B20"/>
    <w:rsid w:val="00240750"/>
    <w:rsid w:val="00243D07"/>
    <w:rsid w:val="0025132F"/>
    <w:rsid w:val="002523FF"/>
    <w:rsid w:val="00257585"/>
    <w:rsid w:val="00266A58"/>
    <w:rsid w:val="0026701B"/>
    <w:rsid w:val="00267259"/>
    <w:rsid w:val="00271DED"/>
    <w:rsid w:val="00271F2F"/>
    <w:rsid w:val="00272B11"/>
    <w:rsid w:val="002733CB"/>
    <w:rsid w:val="00274060"/>
    <w:rsid w:val="00274283"/>
    <w:rsid w:val="002750BA"/>
    <w:rsid w:val="00287073"/>
    <w:rsid w:val="00291923"/>
    <w:rsid w:val="00292DB1"/>
    <w:rsid w:val="002A207F"/>
    <w:rsid w:val="002A20E8"/>
    <w:rsid w:val="002C0F08"/>
    <w:rsid w:val="002C771B"/>
    <w:rsid w:val="002D198A"/>
    <w:rsid w:val="002E0D40"/>
    <w:rsid w:val="002E2368"/>
    <w:rsid w:val="002E3450"/>
    <w:rsid w:val="002E7C2B"/>
    <w:rsid w:val="002F31EF"/>
    <w:rsid w:val="002F5662"/>
    <w:rsid w:val="00301476"/>
    <w:rsid w:val="0030631F"/>
    <w:rsid w:val="00311968"/>
    <w:rsid w:val="003176D3"/>
    <w:rsid w:val="00321EC7"/>
    <w:rsid w:val="00322A4F"/>
    <w:rsid w:val="00333D6A"/>
    <w:rsid w:val="00341DD8"/>
    <w:rsid w:val="00343758"/>
    <w:rsid w:val="00353D97"/>
    <w:rsid w:val="00361344"/>
    <w:rsid w:val="0037176D"/>
    <w:rsid w:val="00380428"/>
    <w:rsid w:val="003814A7"/>
    <w:rsid w:val="00381857"/>
    <w:rsid w:val="00382E81"/>
    <w:rsid w:val="00386BB4"/>
    <w:rsid w:val="003A4D6C"/>
    <w:rsid w:val="003C0EC5"/>
    <w:rsid w:val="003C100E"/>
    <w:rsid w:val="003C511A"/>
    <w:rsid w:val="003C6BE9"/>
    <w:rsid w:val="003C7DDA"/>
    <w:rsid w:val="003D49E7"/>
    <w:rsid w:val="003D7678"/>
    <w:rsid w:val="003E3B9E"/>
    <w:rsid w:val="003E6B86"/>
    <w:rsid w:val="003E7A8A"/>
    <w:rsid w:val="003F4A77"/>
    <w:rsid w:val="003F691E"/>
    <w:rsid w:val="004010EE"/>
    <w:rsid w:val="004057DB"/>
    <w:rsid w:val="00412F5C"/>
    <w:rsid w:val="004130F8"/>
    <w:rsid w:val="00414967"/>
    <w:rsid w:val="0041527E"/>
    <w:rsid w:val="00416FC4"/>
    <w:rsid w:val="004226FA"/>
    <w:rsid w:val="00424D23"/>
    <w:rsid w:val="004311C7"/>
    <w:rsid w:val="00440824"/>
    <w:rsid w:val="00443A66"/>
    <w:rsid w:val="00445DCA"/>
    <w:rsid w:val="00450161"/>
    <w:rsid w:val="00455930"/>
    <w:rsid w:val="00461722"/>
    <w:rsid w:val="00462935"/>
    <w:rsid w:val="004633EE"/>
    <w:rsid w:val="00465F1E"/>
    <w:rsid w:val="0046705A"/>
    <w:rsid w:val="0047198B"/>
    <w:rsid w:val="00473011"/>
    <w:rsid w:val="0048267B"/>
    <w:rsid w:val="0048664C"/>
    <w:rsid w:val="00497983"/>
    <w:rsid w:val="004A2B67"/>
    <w:rsid w:val="004A37BB"/>
    <w:rsid w:val="004A5859"/>
    <w:rsid w:val="004A5DE3"/>
    <w:rsid w:val="004B177A"/>
    <w:rsid w:val="004C104F"/>
    <w:rsid w:val="004C22D7"/>
    <w:rsid w:val="004C6ED4"/>
    <w:rsid w:val="004C7AF9"/>
    <w:rsid w:val="004D610D"/>
    <w:rsid w:val="004E12D9"/>
    <w:rsid w:val="004F131C"/>
    <w:rsid w:val="004F4962"/>
    <w:rsid w:val="004F7977"/>
    <w:rsid w:val="004F7EED"/>
    <w:rsid w:val="00501A38"/>
    <w:rsid w:val="005026BD"/>
    <w:rsid w:val="00502F87"/>
    <w:rsid w:val="00502FE0"/>
    <w:rsid w:val="00506764"/>
    <w:rsid w:val="00507997"/>
    <w:rsid w:val="00507C58"/>
    <w:rsid w:val="00507D24"/>
    <w:rsid w:val="005110B0"/>
    <w:rsid w:val="00515A2A"/>
    <w:rsid w:val="00515D15"/>
    <w:rsid w:val="00524E0B"/>
    <w:rsid w:val="0053064E"/>
    <w:rsid w:val="00531C95"/>
    <w:rsid w:val="00541FE1"/>
    <w:rsid w:val="00543B10"/>
    <w:rsid w:val="0054411A"/>
    <w:rsid w:val="00565496"/>
    <w:rsid w:val="005700C1"/>
    <w:rsid w:val="005710EA"/>
    <w:rsid w:val="00574868"/>
    <w:rsid w:val="00576C92"/>
    <w:rsid w:val="005808AE"/>
    <w:rsid w:val="0059434B"/>
    <w:rsid w:val="00597E2E"/>
    <w:rsid w:val="005A1F5B"/>
    <w:rsid w:val="005A356F"/>
    <w:rsid w:val="005A3B97"/>
    <w:rsid w:val="005A6814"/>
    <w:rsid w:val="005B0634"/>
    <w:rsid w:val="005B22B0"/>
    <w:rsid w:val="005B2977"/>
    <w:rsid w:val="005B3758"/>
    <w:rsid w:val="005C0BB2"/>
    <w:rsid w:val="005C1ECE"/>
    <w:rsid w:val="005C2DA4"/>
    <w:rsid w:val="005C3DAA"/>
    <w:rsid w:val="005F571C"/>
    <w:rsid w:val="006014B2"/>
    <w:rsid w:val="00611D38"/>
    <w:rsid w:val="00612D17"/>
    <w:rsid w:val="00613871"/>
    <w:rsid w:val="00615B4C"/>
    <w:rsid w:val="00617AD7"/>
    <w:rsid w:val="0062442C"/>
    <w:rsid w:val="00633750"/>
    <w:rsid w:val="006372F9"/>
    <w:rsid w:val="006453CB"/>
    <w:rsid w:val="00650523"/>
    <w:rsid w:val="00650DA0"/>
    <w:rsid w:val="0065387D"/>
    <w:rsid w:val="00654B81"/>
    <w:rsid w:val="0065515D"/>
    <w:rsid w:val="0066085A"/>
    <w:rsid w:val="00664F25"/>
    <w:rsid w:val="00675C8C"/>
    <w:rsid w:val="00676C99"/>
    <w:rsid w:val="006772E8"/>
    <w:rsid w:val="006829F9"/>
    <w:rsid w:val="00684211"/>
    <w:rsid w:val="006918A8"/>
    <w:rsid w:val="00693B9B"/>
    <w:rsid w:val="006963B0"/>
    <w:rsid w:val="0069754C"/>
    <w:rsid w:val="006A6C97"/>
    <w:rsid w:val="006B0631"/>
    <w:rsid w:val="006B17E5"/>
    <w:rsid w:val="006B37BE"/>
    <w:rsid w:val="006B733F"/>
    <w:rsid w:val="006C212C"/>
    <w:rsid w:val="006C49E1"/>
    <w:rsid w:val="006D1736"/>
    <w:rsid w:val="006D45EB"/>
    <w:rsid w:val="006E619D"/>
    <w:rsid w:val="006F0348"/>
    <w:rsid w:val="006F12DD"/>
    <w:rsid w:val="006F1F8F"/>
    <w:rsid w:val="006F4582"/>
    <w:rsid w:val="006F5D75"/>
    <w:rsid w:val="0071006C"/>
    <w:rsid w:val="00721B13"/>
    <w:rsid w:val="00722872"/>
    <w:rsid w:val="007252F8"/>
    <w:rsid w:val="0072633C"/>
    <w:rsid w:val="00732F24"/>
    <w:rsid w:val="00743325"/>
    <w:rsid w:val="007468B9"/>
    <w:rsid w:val="007510D9"/>
    <w:rsid w:val="00751F3A"/>
    <w:rsid w:val="00760936"/>
    <w:rsid w:val="0076211F"/>
    <w:rsid w:val="00766C43"/>
    <w:rsid w:val="007709BE"/>
    <w:rsid w:val="00774F9D"/>
    <w:rsid w:val="00780C6D"/>
    <w:rsid w:val="00780FCE"/>
    <w:rsid w:val="0078101D"/>
    <w:rsid w:val="0078161C"/>
    <w:rsid w:val="0078382A"/>
    <w:rsid w:val="00785359"/>
    <w:rsid w:val="0078782A"/>
    <w:rsid w:val="00792EF8"/>
    <w:rsid w:val="00795993"/>
    <w:rsid w:val="007A16B9"/>
    <w:rsid w:val="007A1977"/>
    <w:rsid w:val="007A1E45"/>
    <w:rsid w:val="007A34F0"/>
    <w:rsid w:val="007A48B2"/>
    <w:rsid w:val="007B590C"/>
    <w:rsid w:val="007C0FBD"/>
    <w:rsid w:val="007C3BC4"/>
    <w:rsid w:val="007D4175"/>
    <w:rsid w:val="007D5ED6"/>
    <w:rsid w:val="007E23C9"/>
    <w:rsid w:val="007E2700"/>
    <w:rsid w:val="007F0BF1"/>
    <w:rsid w:val="007F0CCB"/>
    <w:rsid w:val="007F7312"/>
    <w:rsid w:val="00800928"/>
    <w:rsid w:val="008022E3"/>
    <w:rsid w:val="008041F4"/>
    <w:rsid w:val="00806534"/>
    <w:rsid w:val="00814F60"/>
    <w:rsid w:val="00816E42"/>
    <w:rsid w:val="008211F0"/>
    <w:rsid w:val="0082166D"/>
    <w:rsid w:val="00825B9A"/>
    <w:rsid w:val="00831855"/>
    <w:rsid w:val="008403C2"/>
    <w:rsid w:val="00843623"/>
    <w:rsid w:val="008436BF"/>
    <w:rsid w:val="008436D0"/>
    <w:rsid w:val="00843BB6"/>
    <w:rsid w:val="00854F07"/>
    <w:rsid w:val="00863C10"/>
    <w:rsid w:val="00863EBC"/>
    <w:rsid w:val="00864FE2"/>
    <w:rsid w:val="00866069"/>
    <w:rsid w:val="0086636D"/>
    <w:rsid w:val="00874E9D"/>
    <w:rsid w:val="00884E14"/>
    <w:rsid w:val="00887C50"/>
    <w:rsid w:val="008937AE"/>
    <w:rsid w:val="008B35A2"/>
    <w:rsid w:val="008B784F"/>
    <w:rsid w:val="008C4E80"/>
    <w:rsid w:val="008D2F22"/>
    <w:rsid w:val="008D5579"/>
    <w:rsid w:val="008E397C"/>
    <w:rsid w:val="008E6D0D"/>
    <w:rsid w:val="008E7D74"/>
    <w:rsid w:val="00913DAF"/>
    <w:rsid w:val="00920EE0"/>
    <w:rsid w:val="00933620"/>
    <w:rsid w:val="009418E1"/>
    <w:rsid w:val="00962DFC"/>
    <w:rsid w:val="0096404D"/>
    <w:rsid w:val="00965642"/>
    <w:rsid w:val="00973092"/>
    <w:rsid w:val="009807B5"/>
    <w:rsid w:val="00983954"/>
    <w:rsid w:val="00991A3B"/>
    <w:rsid w:val="009948FE"/>
    <w:rsid w:val="009A56D2"/>
    <w:rsid w:val="009B07FA"/>
    <w:rsid w:val="009B18BC"/>
    <w:rsid w:val="009B1AE4"/>
    <w:rsid w:val="009C0022"/>
    <w:rsid w:val="009C010A"/>
    <w:rsid w:val="009E1FC5"/>
    <w:rsid w:val="009F6EBC"/>
    <w:rsid w:val="009F7362"/>
    <w:rsid w:val="00A11282"/>
    <w:rsid w:val="00A13867"/>
    <w:rsid w:val="00A15178"/>
    <w:rsid w:val="00A15365"/>
    <w:rsid w:val="00A15ADE"/>
    <w:rsid w:val="00A1727E"/>
    <w:rsid w:val="00A20BAF"/>
    <w:rsid w:val="00A2210D"/>
    <w:rsid w:val="00A33CF2"/>
    <w:rsid w:val="00A36A85"/>
    <w:rsid w:val="00A43C36"/>
    <w:rsid w:val="00A46A63"/>
    <w:rsid w:val="00A51744"/>
    <w:rsid w:val="00A54D75"/>
    <w:rsid w:val="00A54EB2"/>
    <w:rsid w:val="00A5534B"/>
    <w:rsid w:val="00A56EB6"/>
    <w:rsid w:val="00A6269F"/>
    <w:rsid w:val="00A643B0"/>
    <w:rsid w:val="00A67165"/>
    <w:rsid w:val="00A75BB9"/>
    <w:rsid w:val="00A8059C"/>
    <w:rsid w:val="00A9047E"/>
    <w:rsid w:val="00A91CB3"/>
    <w:rsid w:val="00A929BF"/>
    <w:rsid w:val="00A95100"/>
    <w:rsid w:val="00A95409"/>
    <w:rsid w:val="00A963DD"/>
    <w:rsid w:val="00A96FD0"/>
    <w:rsid w:val="00AA178C"/>
    <w:rsid w:val="00AB381B"/>
    <w:rsid w:val="00AC6F69"/>
    <w:rsid w:val="00AD1C7F"/>
    <w:rsid w:val="00AD5420"/>
    <w:rsid w:val="00AD5DD0"/>
    <w:rsid w:val="00AE1A7F"/>
    <w:rsid w:val="00AE291C"/>
    <w:rsid w:val="00AE4C71"/>
    <w:rsid w:val="00AE4F33"/>
    <w:rsid w:val="00AE5177"/>
    <w:rsid w:val="00AF2FA3"/>
    <w:rsid w:val="00B00BEC"/>
    <w:rsid w:val="00B034A0"/>
    <w:rsid w:val="00B137C2"/>
    <w:rsid w:val="00B16743"/>
    <w:rsid w:val="00B2611D"/>
    <w:rsid w:val="00B265F7"/>
    <w:rsid w:val="00B44168"/>
    <w:rsid w:val="00B4436D"/>
    <w:rsid w:val="00B52515"/>
    <w:rsid w:val="00B53981"/>
    <w:rsid w:val="00B56972"/>
    <w:rsid w:val="00B60369"/>
    <w:rsid w:val="00B62482"/>
    <w:rsid w:val="00B6397D"/>
    <w:rsid w:val="00B64E46"/>
    <w:rsid w:val="00B6714E"/>
    <w:rsid w:val="00B67D97"/>
    <w:rsid w:val="00B67F2F"/>
    <w:rsid w:val="00B7035D"/>
    <w:rsid w:val="00B72FAD"/>
    <w:rsid w:val="00B808FF"/>
    <w:rsid w:val="00B84BD8"/>
    <w:rsid w:val="00B86872"/>
    <w:rsid w:val="00BB1E46"/>
    <w:rsid w:val="00BB7EE5"/>
    <w:rsid w:val="00BC1E20"/>
    <w:rsid w:val="00BC47E3"/>
    <w:rsid w:val="00BC62F0"/>
    <w:rsid w:val="00BD0FCF"/>
    <w:rsid w:val="00BD3089"/>
    <w:rsid w:val="00BD4036"/>
    <w:rsid w:val="00BF2783"/>
    <w:rsid w:val="00BF5225"/>
    <w:rsid w:val="00C0109C"/>
    <w:rsid w:val="00C04A32"/>
    <w:rsid w:val="00C0769A"/>
    <w:rsid w:val="00C12ABA"/>
    <w:rsid w:val="00C1441A"/>
    <w:rsid w:val="00C25283"/>
    <w:rsid w:val="00C41839"/>
    <w:rsid w:val="00C4349E"/>
    <w:rsid w:val="00C45853"/>
    <w:rsid w:val="00C4597B"/>
    <w:rsid w:val="00C50430"/>
    <w:rsid w:val="00C508F5"/>
    <w:rsid w:val="00C5097A"/>
    <w:rsid w:val="00C51680"/>
    <w:rsid w:val="00C64CEE"/>
    <w:rsid w:val="00C6694D"/>
    <w:rsid w:val="00C70BCE"/>
    <w:rsid w:val="00C77FB2"/>
    <w:rsid w:val="00C8326C"/>
    <w:rsid w:val="00C85D0A"/>
    <w:rsid w:val="00C874E5"/>
    <w:rsid w:val="00C90FC6"/>
    <w:rsid w:val="00C96AAD"/>
    <w:rsid w:val="00CA20D1"/>
    <w:rsid w:val="00CA5844"/>
    <w:rsid w:val="00CB01D7"/>
    <w:rsid w:val="00CB4040"/>
    <w:rsid w:val="00CB40F2"/>
    <w:rsid w:val="00CB5A9B"/>
    <w:rsid w:val="00CB60B1"/>
    <w:rsid w:val="00CB6E43"/>
    <w:rsid w:val="00CB7167"/>
    <w:rsid w:val="00CC2C74"/>
    <w:rsid w:val="00CC7EA2"/>
    <w:rsid w:val="00CD0D03"/>
    <w:rsid w:val="00CD44E5"/>
    <w:rsid w:val="00CE0812"/>
    <w:rsid w:val="00CE74FB"/>
    <w:rsid w:val="00CE779A"/>
    <w:rsid w:val="00CF432C"/>
    <w:rsid w:val="00CF60DE"/>
    <w:rsid w:val="00CF610E"/>
    <w:rsid w:val="00CF6275"/>
    <w:rsid w:val="00CF738E"/>
    <w:rsid w:val="00D00EF5"/>
    <w:rsid w:val="00D02BFE"/>
    <w:rsid w:val="00D02E92"/>
    <w:rsid w:val="00D04FF8"/>
    <w:rsid w:val="00D0588B"/>
    <w:rsid w:val="00D05956"/>
    <w:rsid w:val="00D06940"/>
    <w:rsid w:val="00D06D36"/>
    <w:rsid w:val="00D06E8D"/>
    <w:rsid w:val="00D10050"/>
    <w:rsid w:val="00D149B8"/>
    <w:rsid w:val="00D17A9A"/>
    <w:rsid w:val="00D325EB"/>
    <w:rsid w:val="00D336B7"/>
    <w:rsid w:val="00D40EB3"/>
    <w:rsid w:val="00D42098"/>
    <w:rsid w:val="00D438F2"/>
    <w:rsid w:val="00D43E0C"/>
    <w:rsid w:val="00D46A74"/>
    <w:rsid w:val="00D51B1F"/>
    <w:rsid w:val="00D538D5"/>
    <w:rsid w:val="00D610CE"/>
    <w:rsid w:val="00D769EF"/>
    <w:rsid w:val="00D814F0"/>
    <w:rsid w:val="00D82616"/>
    <w:rsid w:val="00D83D1D"/>
    <w:rsid w:val="00D9667B"/>
    <w:rsid w:val="00DA0B19"/>
    <w:rsid w:val="00DA1AC7"/>
    <w:rsid w:val="00DA3D03"/>
    <w:rsid w:val="00DA4E97"/>
    <w:rsid w:val="00DC3C73"/>
    <w:rsid w:val="00DC41EE"/>
    <w:rsid w:val="00DC53A1"/>
    <w:rsid w:val="00DD491E"/>
    <w:rsid w:val="00DE1B55"/>
    <w:rsid w:val="00DE266A"/>
    <w:rsid w:val="00E00815"/>
    <w:rsid w:val="00E01A34"/>
    <w:rsid w:val="00E05A0C"/>
    <w:rsid w:val="00E06063"/>
    <w:rsid w:val="00E0687A"/>
    <w:rsid w:val="00E114A0"/>
    <w:rsid w:val="00E16079"/>
    <w:rsid w:val="00E20677"/>
    <w:rsid w:val="00E33BF1"/>
    <w:rsid w:val="00E40AE0"/>
    <w:rsid w:val="00E453A3"/>
    <w:rsid w:val="00E45C9D"/>
    <w:rsid w:val="00E52CF4"/>
    <w:rsid w:val="00E52FD1"/>
    <w:rsid w:val="00E53619"/>
    <w:rsid w:val="00E55422"/>
    <w:rsid w:val="00E56D15"/>
    <w:rsid w:val="00E81E25"/>
    <w:rsid w:val="00E84770"/>
    <w:rsid w:val="00E8711E"/>
    <w:rsid w:val="00E9264D"/>
    <w:rsid w:val="00E93ABA"/>
    <w:rsid w:val="00E97A8F"/>
    <w:rsid w:val="00EA1834"/>
    <w:rsid w:val="00EA3DD2"/>
    <w:rsid w:val="00EB2F4B"/>
    <w:rsid w:val="00EB518E"/>
    <w:rsid w:val="00EB6790"/>
    <w:rsid w:val="00EC3D19"/>
    <w:rsid w:val="00EC3D1D"/>
    <w:rsid w:val="00EC7AEB"/>
    <w:rsid w:val="00ED2129"/>
    <w:rsid w:val="00ED2A5A"/>
    <w:rsid w:val="00ED46A6"/>
    <w:rsid w:val="00EE2DCA"/>
    <w:rsid w:val="00EE4BD1"/>
    <w:rsid w:val="00EE4F87"/>
    <w:rsid w:val="00EF0066"/>
    <w:rsid w:val="00EF35E5"/>
    <w:rsid w:val="00F033EC"/>
    <w:rsid w:val="00F04105"/>
    <w:rsid w:val="00F242EB"/>
    <w:rsid w:val="00F275B7"/>
    <w:rsid w:val="00F3701E"/>
    <w:rsid w:val="00F43D02"/>
    <w:rsid w:val="00F44A39"/>
    <w:rsid w:val="00F51682"/>
    <w:rsid w:val="00F534EE"/>
    <w:rsid w:val="00F61146"/>
    <w:rsid w:val="00F63E31"/>
    <w:rsid w:val="00F65BE3"/>
    <w:rsid w:val="00F83834"/>
    <w:rsid w:val="00F84B1B"/>
    <w:rsid w:val="00F87F53"/>
    <w:rsid w:val="00FA6129"/>
    <w:rsid w:val="00FB0373"/>
    <w:rsid w:val="00FB158D"/>
    <w:rsid w:val="00FB1F40"/>
    <w:rsid w:val="00FB295A"/>
    <w:rsid w:val="00FB2BCC"/>
    <w:rsid w:val="00FB444A"/>
    <w:rsid w:val="00FC1F19"/>
    <w:rsid w:val="00FC5322"/>
    <w:rsid w:val="00FD69C6"/>
    <w:rsid w:val="00FE0330"/>
    <w:rsid w:val="00FE3792"/>
    <w:rsid w:val="00FE7146"/>
    <w:rsid w:val="00FF246B"/>
    <w:rsid w:val="00FF42E8"/>
    <w:rsid w:val="00FF5E1A"/>
    <w:rsid w:val="00FF7F6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60730"/>
  <w15:chartTrackingRefBased/>
  <w15:docId w15:val="{E594FBEC-0C6A-4BE1-A6EF-0E304015C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12E"/>
  </w:style>
  <w:style w:type="paragraph" w:styleId="Heading1">
    <w:name w:val="heading 1"/>
    <w:basedOn w:val="Normal"/>
    <w:next w:val="Normal"/>
    <w:link w:val="Heading1Char"/>
    <w:uiPriority w:val="9"/>
    <w:qFormat/>
    <w:rsid w:val="000C70A3"/>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0C70A3"/>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0C70A3"/>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C7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0A3"/>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0C70A3"/>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0C70A3"/>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C7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0A3"/>
    <w:rPr>
      <w:rFonts w:eastAsiaTheme="majorEastAsia" w:cstheme="majorBidi"/>
      <w:color w:val="272727" w:themeColor="text1" w:themeTint="D8"/>
    </w:rPr>
  </w:style>
  <w:style w:type="paragraph" w:styleId="Title">
    <w:name w:val="Title"/>
    <w:basedOn w:val="Normal"/>
    <w:next w:val="Normal"/>
    <w:link w:val="TitleChar"/>
    <w:uiPriority w:val="10"/>
    <w:qFormat/>
    <w:rsid w:val="000C70A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C70A3"/>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C70A3"/>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C70A3"/>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C70A3"/>
    <w:pPr>
      <w:spacing w:before="160"/>
      <w:jc w:val="center"/>
    </w:pPr>
    <w:rPr>
      <w:i/>
      <w:iCs/>
      <w:color w:val="404040" w:themeColor="text1" w:themeTint="BF"/>
    </w:rPr>
  </w:style>
  <w:style w:type="character" w:customStyle="1" w:styleId="QuoteChar">
    <w:name w:val="Quote Char"/>
    <w:basedOn w:val="DefaultParagraphFont"/>
    <w:link w:val="Quote"/>
    <w:uiPriority w:val="29"/>
    <w:rsid w:val="000C70A3"/>
    <w:rPr>
      <w:i/>
      <w:iCs/>
      <w:color w:val="404040" w:themeColor="text1" w:themeTint="BF"/>
    </w:rPr>
  </w:style>
  <w:style w:type="paragraph" w:styleId="ListParagraph">
    <w:name w:val="List Paragraph"/>
    <w:basedOn w:val="Normal"/>
    <w:uiPriority w:val="34"/>
    <w:qFormat/>
    <w:rsid w:val="000C70A3"/>
    <w:pPr>
      <w:ind w:left="720"/>
      <w:contextualSpacing/>
    </w:pPr>
  </w:style>
  <w:style w:type="character" w:styleId="IntenseEmphasis">
    <w:name w:val="Intense Emphasis"/>
    <w:basedOn w:val="DefaultParagraphFont"/>
    <w:uiPriority w:val="21"/>
    <w:qFormat/>
    <w:rsid w:val="000C70A3"/>
    <w:rPr>
      <w:i/>
      <w:iCs/>
      <w:color w:val="0F4761" w:themeColor="accent1" w:themeShade="BF"/>
    </w:rPr>
  </w:style>
  <w:style w:type="paragraph" w:styleId="IntenseQuote">
    <w:name w:val="Intense Quote"/>
    <w:basedOn w:val="Normal"/>
    <w:next w:val="Normal"/>
    <w:link w:val="IntenseQuoteChar"/>
    <w:uiPriority w:val="30"/>
    <w:qFormat/>
    <w:rsid w:val="000C7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0A3"/>
    <w:rPr>
      <w:i/>
      <w:iCs/>
      <w:color w:val="0F4761" w:themeColor="accent1" w:themeShade="BF"/>
    </w:rPr>
  </w:style>
  <w:style w:type="character" w:styleId="IntenseReference">
    <w:name w:val="Intense Reference"/>
    <w:basedOn w:val="DefaultParagraphFont"/>
    <w:uiPriority w:val="32"/>
    <w:qFormat/>
    <w:rsid w:val="000C70A3"/>
    <w:rPr>
      <w:b/>
      <w:bCs/>
      <w:smallCaps/>
      <w:color w:val="0F4761" w:themeColor="accent1" w:themeShade="BF"/>
      <w:spacing w:val="5"/>
    </w:rPr>
  </w:style>
  <w:style w:type="table" w:customStyle="1" w:styleId="a">
    <w:name w:val="ตารางปกติ"/>
    <w:semiHidden/>
    <w:rsid w:val="00C12ABA"/>
    <w:pPr>
      <w:spacing w:after="0" w:line="240" w:lineRule="auto"/>
    </w:pPr>
    <w:rPr>
      <w:rFonts w:ascii="Times New Roman" w:eastAsia="Times New Roman" w:hAnsi="Times New Roman" w:cs="Times New Roman"/>
      <w:kern w:val="0"/>
      <w:sz w:val="20"/>
      <w:szCs w:val="20"/>
      <w14:ligatures w14:val="none"/>
    </w:rPr>
    <w:tblPr>
      <w:tblCellMar>
        <w:top w:w="0" w:type="dxa"/>
        <w:left w:w="108" w:type="dxa"/>
        <w:bottom w:w="0" w:type="dxa"/>
        <w:right w:w="108" w:type="dxa"/>
      </w:tblCellMar>
    </w:tblPr>
  </w:style>
  <w:style w:type="paragraph" w:styleId="Header">
    <w:name w:val="header"/>
    <w:basedOn w:val="Normal"/>
    <w:link w:val="HeaderChar"/>
    <w:uiPriority w:val="99"/>
    <w:unhideWhenUsed/>
    <w:rsid w:val="00C12A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ABA"/>
  </w:style>
  <w:style w:type="paragraph" w:styleId="Footer">
    <w:name w:val="footer"/>
    <w:basedOn w:val="Normal"/>
    <w:link w:val="FooterChar"/>
    <w:uiPriority w:val="99"/>
    <w:unhideWhenUsed/>
    <w:rsid w:val="00C12A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71803">
      <w:bodyDiv w:val="1"/>
      <w:marLeft w:val="0"/>
      <w:marRight w:val="0"/>
      <w:marTop w:val="0"/>
      <w:marBottom w:val="0"/>
      <w:divBdr>
        <w:top w:val="none" w:sz="0" w:space="0" w:color="auto"/>
        <w:left w:val="none" w:sz="0" w:space="0" w:color="auto"/>
        <w:bottom w:val="none" w:sz="0" w:space="0" w:color="auto"/>
        <w:right w:val="none" w:sz="0" w:space="0" w:color="auto"/>
      </w:divBdr>
    </w:div>
    <w:div w:id="1633712257">
      <w:bodyDiv w:val="1"/>
      <w:marLeft w:val="0"/>
      <w:marRight w:val="0"/>
      <w:marTop w:val="0"/>
      <w:marBottom w:val="0"/>
      <w:divBdr>
        <w:top w:val="none" w:sz="0" w:space="0" w:color="auto"/>
        <w:left w:val="none" w:sz="0" w:space="0" w:color="auto"/>
        <w:bottom w:val="none" w:sz="0" w:space="0" w:color="auto"/>
        <w:right w:val="none" w:sz="0" w:space="0" w:color="auto"/>
      </w:divBdr>
    </w:div>
    <w:div w:id="163710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38e193c1c44b7c841c78d55388e8f9e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75661376ef66c88f082bc28d68466db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2025-11-11T11:06:51+00:00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71C3E32-FF2B-4ED3-9CA0-6B74465666D7}">
  <ds:schemaRefs>
    <ds:schemaRef ds:uri="http://schemas.openxmlformats.org/officeDocument/2006/bibliography"/>
  </ds:schemaRefs>
</ds:datastoreItem>
</file>

<file path=customXml/itemProps2.xml><?xml version="1.0" encoding="utf-8"?>
<ds:datastoreItem xmlns:ds="http://schemas.openxmlformats.org/officeDocument/2006/customXml" ds:itemID="{D5102E5E-1DD2-4DC9-8203-45F5FC32EB05}"/>
</file>

<file path=customXml/itemProps3.xml><?xml version="1.0" encoding="utf-8"?>
<ds:datastoreItem xmlns:ds="http://schemas.openxmlformats.org/officeDocument/2006/customXml" ds:itemID="{68B40A71-FC8A-49B1-A9BD-64F1348F8476}"/>
</file>

<file path=customXml/itemProps4.xml><?xml version="1.0" encoding="utf-8"?>
<ds:datastoreItem xmlns:ds="http://schemas.openxmlformats.org/officeDocument/2006/customXml" ds:itemID="{AE6EC1FE-AD2C-42F9-940C-CCF8C1E6737D}"/>
</file>

<file path=docProps/app.xml><?xml version="1.0" encoding="utf-8"?>
<Properties xmlns="http://schemas.openxmlformats.org/officeDocument/2006/extended-properties" xmlns:vt="http://schemas.openxmlformats.org/officeDocument/2006/docPropsVTypes">
  <Template>Normal</Template>
  <TotalTime>24</TotalTime>
  <Pages>56</Pages>
  <Words>20831</Words>
  <Characters>127966</Characters>
  <Application>Microsoft Office Word</Application>
  <DocSecurity>0</DocSecurity>
  <Lines>2236</Lines>
  <Paragraphs>533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689</dc:creator>
  <cp:keywords/>
  <dc:description/>
  <cp:lastModifiedBy>Office</cp:lastModifiedBy>
  <cp:revision>3</cp:revision>
  <cp:lastPrinted>2025-10-02T08:41:00Z</cp:lastPrinted>
  <dcterms:created xsi:type="dcterms:W3CDTF">2025-10-02T08:32:00Z</dcterms:created>
  <dcterms:modified xsi:type="dcterms:W3CDTF">2025-10-02T09:05:00Z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