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360" w:lineRule="auto"/>
        <w:jc w:val="both"/>
        <w:rPr>
          <w:rFonts w:ascii="Garamond" w:cs="Garamond" w:eastAsia="Garamond" w:hAnsi="Garamond"/>
          <w:b w:val="1"/>
          <w:sz w:val="32"/>
          <w:szCs w:val="32"/>
        </w:rPr>
      </w:pPr>
      <w:r w:rsidDel="00000000" w:rsidR="00000000" w:rsidRPr="00000000">
        <w:rPr>
          <w:rtl w:val="0"/>
        </w:rPr>
      </w:r>
    </w:p>
    <w:p w:rsidR="00000000" w:rsidDel="00000000" w:rsidP="00000000" w:rsidRDefault="00000000" w:rsidRPr="00000000" w14:paraId="00000002">
      <w:pPr>
        <w:spacing w:after="0" w:line="360" w:lineRule="auto"/>
        <w:jc w:val="both"/>
        <w:rPr>
          <w:rFonts w:ascii="Garamond" w:cs="Garamond" w:eastAsia="Garamond" w:hAnsi="Garamond"/>
          <w:b w:val="1"/>
          <w:sz w:val="32"/>
          <w:szCs w:val="32"/>
        </w:rPr>
      </w:pPr>
      <w:r w:rsidDel="00000000" w:rsidR="00000000" w:rsidRPr="00000000">
        <w:rPr>
          <w:rtl w:val="0"/>
        </w:rPr>
      </w:r>
    </w:p>
    <w:p w:rsidR="00000000" w:rsidDel="00000000" w:rsidP="00000000" w:rsidRDefault="00000000" w:rsidRPr="00000000" w14:paraId="00000003">
      <w:pPr>
        <w:spacing w:after="0" w:line="360" w:lineRule="auto"/>
        <w:jc w:val="both"/>
        <w:rPr>
          <w:rFonts w:ascii="Garamond" w:cs="Garamond" w:eastAsia="Garamond" w:hAnsi="Garamond"/>
          <w:b w:val="1"/>
          <w:sz w:val="32"/>
          <w:szCs w:val="32"/>
        </w:rPr>
      </w:pPr>
      <w:r w:rsidDel="00000000" w:rsidR="00000000" w:rsidRPr="00000000">
        <w:rPr>
          <w:rtl w:val="0"/>
        </w:rPr>
      </w:r>
    </w:p>
    <w:p w:rsidR="00000000" w:rsidDel="00000000" w:rsidP="00000000" w:rsidRDefault="00000000" w:rsidRPr="00000000" w14:paraId="00000004">
      <w:pPr>
        <w:jc w:val="center"/>
        <w:rPr>
          <w:rFonts w:ascii="Book Antiqua" w:cs="Book Antiqua" w:eastAsia="Book Antiqua" w:hAnsi="Book Antiqua"/>
          <w:b w:val="1"/>
          <w:sz w:val="40"/>
          <w:szCs w:val="40"/>
        </w:rPr>
      </w:pPr>
      <w:r w:rsidDel="00000000" w:rsidR="00000000" w:rsidRPr="00000000">
        <w:rPr>
          <w:rtl w:val="0"/>
        </w:rPr>
      </w:r>
    </w:p>
    <w:p w:rsidR="00000000" w:rsidDel="00000000" w:rsidP="00000000" w:rsidRDefault="00000000" w:rsidRPr="00000000" w14:paraId="00000005">
      <w:pPr>
        <w:jc w:val="center"/>
        <w:rPr>
          <w:rFonts w:ascii="Book Antiqua" w:cs="Book Antiqua" w:eastAsia="Book Antiqua" w:hAnsi="Book Antiqua"/>
          <w:b w:val="1"/>
          <w:sz w:val="40"/>
          <w:szCs w:val="40"/>
        </w:rPr>
      </w:pPr>
      <w:r w:rsidDel="00000000" w:rsidR="00000000" w:rsidRPr="00000000">
        <w:rPr>
          <w:rFonts w:ascii="Book Antiqua" w:cs="Book Antiqua" w:eastAsia="Book Antiqua" w:hAnsi="Book Antiqua"/>
          <w:b w:val="1"/>
          <w:sz w:val="40"/>
          <w:szCs w:val="40"/>
          <w:rtl w:val="0"/>
        </w:rPr>
        <w:t xml:space="preserve">115</w:t>
      </w:r>
      <w:r w:rsidDel="00000000" w:rsidR="00000000" w:rsidRPr="00000000">
        <w:rPr>
          <w:rFonts w:ascii="Book Antiqua" w:cs="Book Antiqua" w:eastAsia="Book Antiqua" w:hAnsi="Book Antiqua"/>
          <w:b w:val="1"/>
          <w:sz w:val="40"/>
          <w:szCs w:val="40"/>
          <w:vertAlign w:val="superscript"/>
          <w:rtl w:val="0"/>
        </w:rPr>
        <w:t xml:space="preserve">ème</w:t>
      </w:r>
      <w:r w:rsidDel="00000000" w:rsidR="00000000" w:rsidRPr="00000000">
        <w:rPr>
          <w:rFonts w:ascii="Book Antiqua" w:cs="Book Antiqua" w:eastAsia="Book Antiqua" w:hAnsi="Book Antiqua"/>
          <w:b w:val="1"/>
          <w:sz w:val="40"/>
          <w:szCs w:val="40"/>
          <w:rtl w:val="0"/>
        </w:rPr>
        <w:t xml:space="preserve"> Session du Comité des Nations Unies pour l’élimination de la discrimination raciale </w:t>
      </w:r>
    </w:p>
    <w:p w:rsidR="00000000" w:rsidDel="00000000" w:rsidP="00000000" w:rsidRDefault="00000000" w:rsidRPr="00000000" w14:paraId="00000006">
      <w:pPr>
        <w:jc w:val="center"/>
        <w:rPr>
          <w:rFonts w:ascii="Book Antiqua" w:cs="Book Antiqua" w:eastAsia="Book Antiqua" w:hAnsi="Book Antiqua"/>
          <w:b w:val="1"/>
          <w:sz w:val="40"/>
          <w:szCs w:val="40"/>
        </w:rPr>
      </w:pPr>
      <w:r w:rsidDel="00000000" w:rsidR="00000000" w:rsidRPr="00000000">
        <w:rPr>
          <w:rtl w:val="0"/>
        </w:rPr>
      </w:r>
    </w:p>
    <w:p w:rsidR="00000000" w:rsidDel="00000000" w:rsidP="00000000" w:rsidRDefault="00000000" w:rsidRPr="00000000" w14:paraId="00000007">
      <w:pPr>
        <w:jc w:val="center"/>
        <w:rPr>
          <w:rFonts w:ascii="Book Antiqua" w:cs="Book Antiqua" w:eastAsia="Book Antiqua" w:hAnsi="Book Antiqua"/>
          <w:b w:val="1"/>
          <w:sz w:val="40"/>
          <w:szCs w:val="40"/>
        </w:rPr>
      </w:pPr>
      <w:r w:rsidDel="00000000" w:rsidR="00000000" w:rsidRPr="00000000">
        <w:rPr>
          <w:rFonts w:ascii="Book Antiqua" w:cs="Book Antiqua" w:eastAsia="Book Antiqua" w:hAnsi="Book Antiqua"/>
          <w:b w:val="1"/>
          <w:sz w:val="40"/>
          <w:szCs w:val="40"/>
          <w:rtl w:val="0"/>
        </w:rPr>
        <w:t xml:space="preserve">Examen du 10</w:t>
      </w:r>
      <w:r w:rsidDel="00000000" w:rsidR="00000000" w:rsidRPr="00000000">
        <w:rPr>
          <w:rFonts w:ascii="Book Antiqua" w:cs="Book Antiqua" w:eastAsia="Book Antiqua" w:hAnsi="Book Antiqua"/>
          <w:b w:val="1"/>
          <w:sz w:val="40"/>
          <w:szCs w:val="40"/>
          <w:vertAlign w:val="superscript"/>
          <w:rtl w:val="0"/>
        </w:rPr>
        <w:t xml:space="preserve"> ème</w:t>
      </w:r>
      <w:r w:rsidDel="00000000" w:rsidR="00000000" w:rsidRPr="00000000">
        <w:rPr>
          <w:rFonts w:ascii="Book Antiqua" w:cs="Book Antiqua" w:eastAsia="Book Antiqua" w:hAnsi="Book Antiqua"/>
          <w:b w:val="1"/>
          <w:sz w:val="40"/>
          <w:szCs w:val="40"/>
          <w:rtl w:val="0"/>
        </w:rPr>
        <w:t xml:space="preserve"> rapport périodique du Gabon </w:t>
      </w:r>
    </w:p>
    <w:p w:rsidR="00000000" w:rsidDel="00000000" w:rsidP="00000000" w:rsidRDefault="00000000" w:rsidRPr="00000000" w14:paraId="00000008">
      <w:pPr>
        <w:rPr>
          <w:rFonts w:ascii="Book Antiqua" w:cs="Book Antiqua" w:eastAsia="Book Antiqua" w:hAnsi="Book Antiqua"/>
          <w:b w:val="1"/>
          <w:sz w:val="36"/>
          <w:szCs w:val="36"/>
        </w:rPr>
      </w:pPr>
      <w:r w:rsidDel="00000000" w:rsidR="00000000" w:rsidRPr="00000000">
        <w:rPr>
          <w:rFonts w:ascii="Book Antiqua" w:cs="Book Antiqua" w:eastAsia="Book Antiqua" w:hAnsi="Book Antiqua"/>
          <w:b w:val="1"/>
          <w:sz w:val="36"/>
          <w:szCs w:val="36"/>
          <w:rtl w:val="0"/>
        </w:rPr>
        <w:t xml:space="preserve">                           Communication de</w:t>
      </w:r>
    </w:p>
    <w:p w:rsidR="00000000" w:rsidDel="00000000" w:rsidP="00000000" w:rsidRDefault="00000000" w:rsidRPr="00000000" w14:paraId="00000009">
      <w:pPr>
        <w:rPr>
          <w:rFonts w:ascii="Book Antiqua" w:cs="Book Antiqua" w:eastAsia="Book Antiqua" w:hAnsi="Book Antiqua"/>
          <w:b w:val="1"/>
          <w:sz w:val="36"/>
          <w:szCs w:val="36"/>
        </w:rPr>
      </w:pPr>
      <w:r w:rsidDel="00000000" w:rsidR="00000000" w:rsidRPr="00000000">
        <w:rPr>
          <w:rtl w:val="0"/>
        </w:rPr>
      </w:r>
    </w:p>
    <w:p w:rsidR="00000000" w:rsidDel="00000000" w:rsidP="00000000" w:rsidRDefault="00000000" w:rsidRPr="00000000" w14:paraId="0000000A">
      <w:pPr>
        <w:jc w:val="center"/>
        <w:rPr>
          <w:rFonts w:ascii="Book Antiqua" w:cs="Book Antiqua" w:eastAsia="Book Antiqua" w:hAnsi="Book Antiqua"/>
          <w:b w:val="1"/>
          <w:sz w:val="36"/>
          <w:szCs w:val="36"/>
        </w:rPr>
      </w:pPr>
      <w:r w:rsidDel="00000000" w:rsidR="00000000" w:rsidRPr="00000000">
        <w:rPr>
          <w:rFonts w:ascii="Book Antiqua" w:cs="Book Antiqua" w:eastAsia="Book Antiqua" w:hAnsi="Book Antiqua"/>
          <w:b w:val="1"/>
          <w:sz w:val="36"/>
          <w:szCs w:val="36"/>
          <w:rtl w:val="0"/>
        </w:rPr>
        <w:t xml:space="preserve"> Monsieur Paul-Marie GONDJOUT </w:t>
      </w:r>
    </w:p>
    <w:p w:rsidR="00000000" w:rsidDel="00000000" w:rsidP="00000000" w:rsidRDefault="00000000" w:rsidRPr="00000000" w14:paraId="0000000B">
      <w:pPr>
        <w:jc w:val="center"/>
        <w:rPr>
          <w:rFonts w:ascii="Book Antiqua" w:cs="Book Antiqua" w:eastAsia="Book Antiqua" w:hAnsi="Book Antiqua"/>
          <w:b w:val="1"/>
          <w:sz w:val="36"/>
          <w:szCs w:val="36"/>
        </w:rPr>
      </w:pPr>
      <w:r w:rsidDel="00000000" w:rsidR="00000000" w:rsidRPr="00000000">
        <w:rPr>
          <w:rFonts w:ascii="Book Antiqua" w:cs="Book Antiqua" w:eastAsia="Book Antiqua" w:hAnsi="Book Antiqua"/>
          <w:b w:val="1"/>
          <w:sz w:val="36"/>
          <w:szCs w:val="36"/>
          <w:rtl w:val="0"/>
        </w:rPr>
        <w:t xml:space="preserve">Ministre de la Justice, Garde des Sceaux</w:t>
      </w:r>
    </w:p>
    <w:p w:rsidR="00000000" w:rsidDel="00000000" w:rsidP="00000000" w:rsidRDefault="00000000" w:rsidRPr="00000000" w14:paraId="0000000C">
      <w:pPr>
        <w:jc w:val="center"/>
        <w:rPr>
          <w:rFonts w:ascii="Book Antiqua" w:cs="Book Antiqua" w:eastAsia="Book Antiqua" w:hAnsi="Book Antiqua"/>
          <w:b w:val="1"/>
          <w:sz w:val="36"/>
          <w:szCs w:val="36"/>
        </w:rPr>
      </w:pPr>
      <w:r w:rsidDel="00000000" w:rsidR="00000000" w:rsidRPr="00000000">
        <w:rPr>
          <w:rtl w:val="0"/>
        </w:rPr>
      </w:r>
    </w:p>
    <w:p w:rsidR="00000000" w:rsidDel="00000000" w:rsidP="00000000" w:rsidRDefault="00000000" w:rsidRPr="00000000" w14:paraId="0000000D">
      <w:pPr>
        <w:jc w:val="center"/>
        <w:rPr>
          <w:rFonts w:ascii="Book Antiqua" w:cs="Book Antiqua" w:eastAsia="Book Antiqua" w:hAnsi="Book Antiqua"/>
          <w:b w:val="1"/>
          <w:sz w:val="36"/>
          <w:szCs w:val="36"/>
        </w:rPr>
      </w:pPr>
      <w:r w:rsidDel="00000000" w:rsidR="00000000" w:rsidRPr="00000000">
        <w:rPr>
          <w:rFonts w:ascii="Book Antiqua" w:cs="Book Antiqua" w:eastAsia="Book Antiqua" w:hAnsi="Book Antiqua"/>
          <w:b w:val="1"/>
          <w:sz w:val="36"/>
          <w:szCs w:val="36"/>
          <w:rtl w:val="0"/>
        </w:rPr>
        <w:t xml:space="preserve"> </w:t>
      </w:r>
    </w:p>
    <w:p w:rsidR="00000000" w:rsidDel="00000000" w:rsidP="00000000" w:rsidRDefault="00000000" w:rsidRPr="00000000" w14:paraId="0000000E">
      <w:pPr>
        <w:jc w:val="center"/>
        <w:rPr>
          <w:rFonts w:ascii="Garamond" w:cs="Garamond" w:eastAsia="Garamond" w:hAnsi="Garamond"/>
          <w:b w:val="1"/>
          <w:sz w:val="28"/>
          <w:szCs w:val="28"/>
        </w:rPr>
      </w:pPr>
      <w:r w:rsidDel="00000000" w:rsidR="00000000" w:rsidRPr="00000000">
        <w:rPr>
          <w:rFonts w:ascii="Garamond" w:cs="Garamond" w:eastAsia="Garamond" w:hAnsi="Garamond"/>
          <w:b w:val="1"/>
          <w:sz w:val="28"/>
          <w:szCs w:val="28"/>
          <w:rtl w:val="0"/>
        </w:rPr>
        <w:t xml:space="preserve">Genève, le 30 avril 2025</w:t>
      </w:r>
    </w:p>
    <w:p w:rsidR="00000000" w:rsidDel="00000000" w:rsidP="00000000" w:rsidRDefault="00000000" w:rsidRPr="00000000" w14:paraId="0000000F">
      <w:pPr>
        <w:spacing w:after="0" w:line="360" w:lineRule="auto"/>
        <w:jc w:val="both"/>
        <w:rPr>
          <w:rFonts w:ascii="Garamond" w:cs="Garamond" w:eastAsia="Garamond" w:hAnsi="Garamond"/>
          <w:b w:val="1"/>
          <w:sz w:val="32"/>
          <w:szCs w:val="32"/>
        </w:rPr>
      </w:pPr>
      <w:r w:rsidDel="00000000" w:rsidR="00000000" w:rsidRPr="00000000">
        <w:rPr>
          <w:rtl w:val="0"/>
        </w:rPr>
      </w:r>
    </w:p>
    <w:p w:rsidR="00000000" w:rsidDel="00000000" w:rsidP="00000000" w:rsidRDefault="00000000" w:rsidRPr="00000000" w14:paraId="00000010">
      <w:pPr>
        <w:spacing w:after="0" w:line="360" w:lineRule="auto"/>
        <w:jc w:val="both"/>
        <w:rPr>
          <w:rFonts w:ascii="Garamond" w:cs="Garamond" w:eastAsia="Garamond" w:hAnsi="Garamond"/>
          <w:b w:val="1"/>
          <w:sz w:val="32"/>
          <w:szCs w:val="32"/>
        </w:rPr>
      </w:pPr>
      <w:r w:rsidDel="00000000" w:rsidR="00000000" w:rsidRPr="00000000">
        <w:rPr>
          <w:rtl w:val="0"/>
        </w:rPr>
      </w:r>
    </w:p>
    <w:p w:rsidR="00000000" w:rsidDel="00000000" w:rsidP="00000000" w:rsidRDefault="00000000" w:rsidRPr="00000000" w14:paraId="00000011">
      <w:pPr>
        <w:spacing w:after="0" w:line="360" w:lineRule="auto"/>
        <w:jc w:val="both"/>
        <w:rPr>
          <w:rFonts w:ascii="Garamond" w:cs="Garamond" w:eastAsia="Garamond" w:hAnsi="Garamond"/>
          <w:b w:val="1"/>
          <w:sz w:val="32"/>
          <w:szCs w:val="32"/>
        </w:rPr>
      </w:pPr>
      <w:r w:rsidDel="00000000" w:rsidR="00000000" w:rsidRPr="00000000">
        <w:rPr>
          <w:rtl w:val="0"/>
        </w:rPr>
      </w:r>
    </w:p>
    <w:p w:rsidR="00000000" w:rsidDel="00000000" w:rsidP="00000000" w:rsidRDefault="00000000" w:rsidRPr="00000000" w14:paraId="00000012">
      <w:pPr>
        <w:spacing w:after="0" w:line="360" w:lineRule="auto"/>
        <w:jc w:val="both"/>
        <w:rPr>
          <w:rFonts w:ascii="Garamond" w:cs="Garamond" w:eastAsia="Garamond" w:hAnsi="Garamond"/>
          <w:b w:val="1"/>
          <w:sz w:val="32"/>
          <w:szCs w:val="32"/>
        </w:rPr>
      </w:pPr>
      <w:r w:rsidDel="00000000" w:rsidR="00000000" w:rsidRPr="00000000">
        <w:rPr>
          <w:rtl w:val="0"/>
        </w:rPr>
      </w:r>
    </w:p>
    <w:p w:rsidR="00000000" w:rsidDel="00000000" w:rsidP="00000000" w:rsidRDefault="00000000" w:rsidRPr="00000000" w14:paraId="00000013">
      <w:pPr>
        <w:spacing w:after="0" w:line="360" w:lineRule="auto"/>
        <w:jc w:val="both"/>
        <w:rPr>
          <w:rFonts w:ascii="Garamond" w:cs="Garamond" w:eastAsia="Garamond" w:hAnsi="Garamond"/>
          <w:b w:val="1"/>
          <w:sz w:val="32"/>
          <w:szCs w:val="32"/>
        </w:rPr>
      </w:pPr>
      <w:r w:rsidDel="00000000" w:rsidR="00000000" w:rsidRPr="00000000">
        <w:rPr>
          <w:rtl w:val="0"/>
        </w:rPr>
      </w:r>
    </w:p>
    <w:p w:rsidR="00000000" w:rsidDel="00000000" w:rsidP="00000000" w:rsidRDefault="00000000" w:rsidRPr="00000000" w14:paraId="00000014">
      <w:pPr>
        <w:spacing w:after="0" w:line="360" w:lineRule="auto"/>
        <w:jc w:val="both"/>
        <w:rPr>
          <w:rFonts w:ascii="Garamond" w:cs="Garamond" w:eastAsia="Garamond" w:hAnsi="Garamond"/>
          <w:b w:val="1"/>
          <w:sz w:val="32"/>
          <w:szCs w:val="32"/>
        </w:rPr>
      </w:pPr>
      <w:r w:rsidDel="00000000" w:rsidR="00000000" w:rsidRPr="00000000">
        <w:rPr>
          <w:rtl w:val="0"/>
        </w:rPr>
      </w:r>
    </w:p>
    <w:p w:rsidR="00000000" w:rsidDel="00000000" w:rsidP="00000000" w:rsidRDefault="00000000" w:rsidRPr="00000000" w14:paraId="00000015">
      <w:pPr>
        <w:spacing w:after="0" w:line="360" w:lineRule="auto"/>
        <w:jc w:val="both"/>
        <w:rPr>
          <w:rFonts w:ascii="Garamond" w:cs="Garamond" w:eastAsia="Garamond" w:hAnsi="Garamond"/>
          <w:b w:val="1"/>
          <w:sz w:val="32"/>
          <w:szCs w:val="32"/>
        </w:rPr>
      </w:pPr>
      <w:r w:rsidDel="00000000" w:rsidR="00000000" w:rsidRPr="00000000">
        <w:rPr>
          <w:rtl w:val="0"/>
        </w:rPr>
      </w:r>
    </w:p>
    <w:p w:rsidR="00000000" w:rsidDel="00000000" w:rsidP="00000000" w:rsidRDefault="00000000" w:rsidRPr="00000000" w14:paraId="00000016">
      <w:pPr>
        <w:spacing w:after="0" w:line="360" w:lineRule="auto"/>
        <w:jc w:val="both"/>
        <w:rPr>
          <w:rFonts w:ascii="Garamond" w:cs="Garamond" w:eastAsia="Garamond" w:hAnsi="Garamond"/>
          <w:b w:val="1"/>
          <w:sz w:val="32"/>
          <w:szCs w:val="32"/>
        </w:rPr>
      </w:pPr>
      <w:r w:rsidDel="00000000" w:rsidR="00000000" w:rsidRPr="00000000">
        <w:rPr>
          <w:rFonts w:ascii="Garamond" w:cs="Garamond" w:eastAsia="Garamond" w:hAnsi="Garamond"/>
          <w:b w:val="1"/>
          <w:sz w:val="32"/>
          <w:szCs w:val="32"/>
          <w:rtl w:val="0"/>
        </w:rPr>
        <w:t xml:space="preserve">Monsieur le Président ; </w:t>
      </w:r>
    </w:p>
    <w:p w:rsidR="00000000" w:rsidDel="00000000" w:rsidP="00000000" w:rsidRDefault="00000000" w:rsidRPr="00000000" w14:paraId="00000017">
      <w:pPr>
        <w:spacing w:after="0" w:line="360" w:lineRule="auto"/>
        <w:jc w:val="both"/>
        <w:rPr>
          <w:rFonts w:ascii="Garamond" w:cs="Garamond" w:eastAsia="Garamond" w:hAnsi="Garamond"/>
          <w:b w:val="1"/>
          <w:sz w:val="32"/>
          <w:szCs w:val="32"/>
        </w:rPr>
      </w:pPr>
      <w:r w:rsidDel="00000000" w:rsidR="00000000" w:rsidRPr="00000000">
        <w:rPr>
          <w:rFonts w:ascii="Garamond" w:cs="Garamond" w:eastAsia="Garamond" w:hAnsi="Garamond"/>
          <w:b w:val="1"/>
          <w:sz w:val="32"/>
          <w:szCs w:val="32"/>
          <w:rtl w:val="0"/>
        </w:rPr>
        <w:t xml:space="preserve">Mesdames et Messieurs, les Membres du Comité ; </w:t>
      </w:r>
    </w:p>
    <w:p w:rsidR="00000000" w:rsidDel="00000000" w:rsidP="00000000" w:rsidRDefault="00000000" w:rsidRPr="00000000" w14:paraId="00000018">
      <w:pPr>
        <w:spacing w:line="360" w:lineRule="auto"/>
        <w:jc w:val="both"/>
        <w:rPr>
          <w:rFonts w:ascii="Garamond" w:cs="Garamond" w:eastAsia="Garamond" w:hAnsi="Garamond"/>
          <w:b w:val="1"/>
          <w:sz w:val="32"/>
          <w:szCs w:val="32"/>
        </w:rPr>
      </w:pPr>
      <w:r w:rsidDel="00000000" w:rsidR="00000000" w:rsidRPr="00000000">
        <w:rPr>
          <w:rFonts w:ascii="Garamond" w:cs="Garamond" w:eastAsia="Garamond" w:hAnsi="Garamond"/>
          <w:b w:val="1"/>
          <w:sz w:val="32"/>
          <w:szCs w:val="32"/>
          <w:rtl w:val="0"/>
        </w:rPr>
        <w:t xml:space="preserve">Excellences, Mesdames, Messieurs, </w:t>
      </w:r>
    </w:p>
    <w:p w:rsidR="00000000" w:rsidDel="00000000" w:rsidP="00000000" w:rsidRDefault="00000000" w:rsidRPr="00000000" w14:paraId="00000019">
      <w:pPr>
        <w:spacing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C’est un honneur pour le Gabon d’être parmi les pays examinés dans le cadre de cette 115</w:t>
      </w:r>
      <w:r w:rsidDel="00000000" w:rsidR="00000000" w:rsidRPr="00000000">
        <w:rPr>
          <w:rFonts w:ascii="Garamond" w:cs="Garamond" w:eastAsia="Garamond" w:hAnsi="Garamond"/>
          <w:sz w:val="32"/>
          <w:szCs w:val="32"/>
          <w:vertAlign w:val="superscript"/>
          <w:rtl w:val="0"/>
        </w:rPr>
        <w:t xml:space="preserve">ème</w:t>
      </w:r>
      <w:r w:rsidDel="00000000" w:rsidR="00000000" w:rsidRPr="00000000">
        <w:rPr>
          <w:rFonts w:ascii="Garamond" w:cs="Garamond" w:eastAsia="Garamond" w:hAnsi="Garamond"/>
          <w:sz w:val="32"/>
          <w:szCs w:val="32"/>
          <w:rtl w:val="0"/>
        </w:rPr>
        <w:t xml:space="preserve">session, en application de l’article 9 de la Convention pour l’élimination de la discrimination raciale</w:t>
      </w:r>
      <w:r w:rsidDel="00000000" w:rsidR="00000000" w:rsidRPr="00000000">
        <w:rPr>
          <w:rFonts w:ascii="Garamond" w:cs="Garamond" w:eastAsia="Garamond" w:hAnsi="Garamond"/>
          <w:b w:val="1"/>
          <w:sz w:val="32"/>
          <w:szCs w:val="32"/>
          <w:rtl w:val="0"/>
        </w:rPr>
        <w:t xml:space="preserve"> </w:t>
      </w:r>
      <w:r w:rsidDel="00000000" w:rsidR="00000000" w:rsidRPr="00000000">
        <w:rPr>
          <w:rFonts w:ascii="Garamond" w:cs="Garamond" w:eastAsia="Garamond" w:hAnsi="Garamond"/>
          <w:sz w:val="32"/>
          <w:szCs w:val="32"/>
          <w:rtl w:val="0"/>
        </w:rPr>
        <w:t xml:space="preserve">qui appelle, en substance chaque Etat à se soumettre à cet exercice devant les experts que vous êtes. </w:t>
      </w:r>
    </w:p>
    <w:p w:rsidR="00000000" w:rsidDel="00000000" w:rsidP="00000000" w:rsidRDefault="00000000" w:rsidRPr="00000000" w14:paraId="0000001A">
      <w:pPr>
        <w:spacing w:line="360" w:lineRule="auto"/>
        <w:jc w:val="both"/>
        <w:rPr>
          <w:rFonts w:ascii="Garamond" w:cs="Garamond" w:eastAsia="Garamond" w:hAnsi="Garamond"/>
          <w:b w:val="1"/>
          <w:sz w:val="32"/>
          <w:szCs w:val="32"/>
        </w:rPr>
      </w:pPr>
      <w:r w:rsidDel="00000000" w:rsidR="00000000" w:rsidRPr="00000000">
        <w:rPr>
          <w:rFonts w:ascii="Garamond" w:cs="Garamond" w:eastAsia="Garamond" w:hAnsi="Garamond"/>
          <w:sz w:val="32"/>
          <w:szCs w:val="32"/>
          <w:rtl w:val="0"/>
        </w:rPr>
        <w:t xml:space="preserve">Avant tout, permettez-moi, au nom du Gouvernement de la Transition de m’acquitter d’un devoir, celui de présenter les excuses de mon pays à l’endroit du comité des discriminations raciales, d’autant que ce rapport aurait dû être soumis il y a une vingtaine d’année</w:t>
      </w:r>
      <w:r w:rsidDel="00000000" w:rsidR="00000000" w:rsidRPr="00000000">
        <w:rPr>
          <w:rFonts w:ascii="Garamond" w:cs="Garamond" w:eastAsia="Garamond" w:hAnsi="Garamond"/>
          <w:b w:val="1"/>
          <w:sz w:val="32"/>
          <w:szCs w:val="32"/>
          <w:rtl w:val="0"/>
        </w:rPr>
        <w:t xml:space="preserve">. </w:t>
      </w:r>
    </w:p>
    <w:p w:rsidR="00000000" w:rsidDel="00000000" w:rsidP="00000000" w:rsidRDefault="00000000" w:rsidRPr="00000000" w14:paraId="0000001B">
      <w:pPr>
        <w:spacing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Je voudrais remercier le Secrétariat du Comité pour son dévouement et sa disponibilité à travers ses contacts réguliers avec la Mission Permanente du Gabon auprès de l’Office des Nations Unies à Genève.</w:t>
      </w:r>
    </w:p>
    <w:p w:rsidR="00000000" w:rsidDel="00000000" w:rsidP="00000000" w:rsidRDefault="00000000" w:rsidRPr="00000000" w14:paraId="0000001C">
      <w:pPr>
        <w:spacing w:line="360" w:lineRule="auto"/>
        <w:jc w:val="both"/>
        <w:rPr>
          <w:rFonts w:ascii="Garamond" w:cs="Garamond" w:eastAsia="Garamond" w:hAnsi="Garamond"/>
          <w:b w:val="1"/>
          <w:sz w:val="32"/>
          <w:szCs w:val="32"/>
        </w:rPr>
      </w:pPr>
      <w:r w:rsidDel="00000000" w:rsidR="00000000" w:rsidRPr="00000000">
        <w:rPr>
          <w:rFonts w:ascii="Garamond" w:cs="Garamond" w:eastAsia="Garamond" w:hAnsi="Garamond"/>
          <w:sz w:val="32"/>
          <w:szCs w:val="32"/>
          <w:rtl w:val="0"/>
        </w:rPr>
        <w:t xml:space="preserve">La délégation que j’ai l’honneur et le</w:t>
      </w:r>
      <w:r w:rsidDel="00000000" w:rsidR="00000000" w:rsidRPr="00000000">
        <w:rPr>
          <w:rFonts w:ascii="Garamond" w:cs="Garamond" w:eastAsia="Garamond" w:hAnsi="Garamond"/>
          <w:b w:val="1"/>
          <w:sz w:val="32"/>
          <w:szCs w:val="32"/>
          <w:rtl w:val="0"/>
        </w:rPr>
        <w:t xml:space="preserve"> </w:t>
      </w:r>
      <w:r w:rsidDel="00000000" w:rsidR="00000000" w:rsidRPr="00000000">
        <w:rPr>
          <w:rFonts w:ascii="Garamond" w:cs="Garamond" w:eastAsia="Garamond" w:hAnsi="Garamond"/>
          <w:sz w:val="32"/>
          <w:szCs w:val="32"/>
          <w:rtl w:val="0"/>
        </w:rPr>
        <w:t xml:space="preserve">plaisir de conduire au nom du Gouvernement de la Transition du Gabon dans le cadre de ce dialogue interactif comprends outre </w:t>
      </w:r>
      <w:r w:rsidDel="00000000" w:rsidR="00000000" w:rsidRPr="00000000">
        <w:rPr>
          <w:rFonts w:ascii="Garamond" w:cs="Garamond" w:eastAsia="Garamond" w:hAnsi="Garamond"/>
          <w:b w:val="1"/>
          <w:sz w:val="32"/>
          <w:szCs w:val="32"/>
          <w:rtl w:val="0"/>
        </w:rPr>
        <w:t xml:space="preserve">Son Excellence Mme Sarah Mireille NZENZE, Ambassadeur Représentant Permanent du Gabon auprès de l’Office des Nations Unies à Genève</w:t>
      </w:r>
      <w:r w:rsidDel="00000000" w:rsidR="00000000" w:rsidRPr="00000000">
        <w:rPr>
          <w:rFonts w:ascii="Garamond" w:cs="Garamond" w:eastAsia="Garamond" w:hAnsi="Garamond"/>
          <w:sz w:val="32"/>
          <w:szCs w:val="32"/>
          <w:rtl w:val="0"/>
        </w:rPr>
        <w:t xml:space="preserve"> : </w:t>
      </w: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851"/>
        </w:tabs>
        <w:spacing w:after="0" w:before="0" w:line="360" w:lineRule="auto"/>
        <w:ind w:left="720" w:right="0" w:hanging="360"/>
        <w:jc w:val="both"/>
        <w:rPr>
          <w:b w:val="0"/>
          <w:i w:val="0"/>
          <w:smallCaps w:val="0"/>
          <w:strike w:val="0"/>
          <w:color w:val="000000"/>
          <w:sz w:val="32"/>
          <w:szCs w:val="32"/>
          <w:u w:val="none"/>
          <w:shd w:fill="auto" w:val="clear"/>
          <w:vertAlign w:val="baseline"/>
        </w:rPr>
      </w:pPr>
      <w:r w:rsidDel="00000000" w:rsidR="00000000" w:rsidRPr="00000000">
        <w:rPr>
          <w:rFonts w:ascii="Garamond" w:cs="Garamond" w:eastAsia="Garamond" w:hAnsi="Garamond"/>
          <w:b w:val="1"/>
          <w:i w:val="0"/>
          <w:smallCaps w:val="0"/>
          <w:strike w:val="0"/>
          <w:color w:val="000000"/>
          <w:sz w:val="32"/>
          <w:szCs w:val="32"/>
          <w:u w:val="none"/>
          <w:shd w:fill="auto" w:val="clear"/>
          <w:vertAlign w:val="baseline"/>
          <w:rtl w:val="0"/>
        </w:rPr>
        <w:t xml:space="preserve">Monsieur Germain BIAHODJOW</w:t>
      </w: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 Député de la Transition ;  </w:t>
      </w:r>
    </w:p>
    <w:p w:rsidR="00000000" w:rsidDel="00000000" w:rsidP="00000000" w:rsidRDefault="00000000" w:rsidRPr="00000000" w14:paraId="0000001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851"/>
        </w:tabs>
        <w:spacing w:after="0" w:before="0" w:line="360" w:lineRule="auto"/>
        <w:ind w:left="720" w:right="0" w:hanging="360"/>
        <w:jc w:val="both"/>
        <w:rPr>
          <w:b w:val="0"/>
          <w:i w:val="0"/>
          <w:smallCaps w:val="0"/>
          <w:strike w:val="0"/>
          <w:color w:val="000000"/>
          <w:sz w:val="32"/>
          <w:szCs w:val="32"/>
          <w:u w:val="none"/>
          <w:shd w:fill="auto" w:val="clear"/>
          <w:vertAlign w:val="baseline"/>
        </w:rPr>
      </w:pPr>
      <w:r w:rsidDel="00000000" w:rsidR="00000000" w:rsidRPr="00000000">
        <w:rPr>
          <w:rFonts w:ascii="Garamond" w:cs="Garamond" w:eastAsia="Garamond" w:hAnsi="Garamond"/>
          <w:b w:val="1"/>
          <w:i w:val="0"/>
          <w:smallCaps w:val="0"/>
          <w:strike w:val="0"/>
          <w:color w:val="000000"/>
          <w:sz w:val="32"/>
          <w:szCs w:val="32"/>
          <w:u w:val="none"/>
          <w:shd w:fill="auto" w:val="clear"/>
          <w:vertAlign w:val="baseline"/>
          <w:rtl w:val="0"/>
        </w:rPr>
        <w:t xml:space="preserve">Monsieur William NYAMA, </w:t>
      </w: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Ambassadeur Representant Permanent Adjoint;</w:t>
      </w:r>
    </w:p>
    <w:p w:rsidR="00000000" w:rsidDel="00000000" w:rsidP="00000000" w:rsidRDefault="00000000" w:rsidRPr="00000000" w14:paraId="0000001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851"/>
        </w:tabs>
        <w:spacing w:after="0" w:before="0" w:line="360" w:lineRule="auto"/>
        <w:ind w:left="720" w:right="0" w:hanging="360"/>
        <w:jc w:val="both"/>
        <w:rPr>
          <w:b w:val="0"/>
          <w:i w:val="0"/>
          <w:smallCaps w:val="0"/>
          <w:strike w:val="0"/>
          <w:color w:val="000000"/>
          <w:sz w:val="32"/>
          <w:szCs w:val="32"/>
          <w:u w:val="none"/>
          <w:shd w:fill="auto" w:val="clear"/>
          <w:vertAlign w:val="baseline"/>
        </w:rPr>
      </w:pPr>
      <w:r w:rsidDel="00000000" w:rsidR="00000000" w:rsidRPr="00000000">
        <w:rPr>
          <w:rFonts w:ascii="Garamond" w:cs="Garamond" w:eastAsia="Garamond" w:hAnsi="Garamond"/>
          <w:b w:val="1"/>
          <w:i w:val="0"/>
          <w:smallCaps w:val="0"/>
          <w:strike w:val="0"/>
          <w:color w:val="000000"/>
          <w:sz w:val="32"/>
          <w:szCs w:val="32"/>
          <w:u w:val="none"/>
          <w:shd w:fill="auto" w:val="clear"/>
          <w:vertAlign w:val="baseline"/>
          <w:rtl w:val="0"/>
        </w:rPr>
        <w:t xml:space="preserve">Monsieur Aimé Roger MOULOUNGUI MAGANGA,</w:t>
      </w: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 Conseiller juridique du Ministre de l’Intérieur ; </w:t>
      </w:r>
    </w:p>
    <w:p w:rsidR="00000000" w:rsidDel="00000000" w:rsidP="00000000" w:rsidRDefault="00000000" w:rsidRPr="00000000" w14:paraId="0000002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851"/>
        </w:tabs>
        <w:spacing w:after="0" w:before="0" w:line="360" w:lineRule="auto"/>
        <w:ind w:left="720" w:right="0" w:hanging="360"/>
        <w:jc w:val="both"/>
        <w:rPr>
          <w:b w:val="0"/>
          <w:i w:val="0"/>
          <w:smallCaps w:val="0"/>
          <w:strike w:val="0"/>
          <w:color w:val="000000"/>
          <w:sz w:val="32"/>
          <w:szCs w:val="32"/>
          <w:u w:val="none"/>
          <w:shd w:fill="auto" w:val="clear"/>
          <w:vertAlign w:val="baseline"/>
        </w:rPr>
      </w:pPr>
      <w:r w:rsidDel="00000000" w:rsidR="00000000" w:rsidRPr="00000000">
        <w:rPr>
          <w:rFonts w:ascii="Garamond" w:cs="Garamond" w:eastAsia="Garamond" w:hAnsi="Garamond"/>
          <w:b w:val="1"/>
          <w:i w:val="0"/>
          <w:smallCaps w:val="0"/>
          <w:strike w:val="0"/>
          <w:color w:val="000000"/>
          <w:sz w:val="32"/>
          <w:szCs w:val="32"/>
          <w:u w:val="none"/>
          <w:shd w:fill="auto" w:val="clear"/>
          <w:vertAlign w:val="baseline"/>
          <w:rtl w:val="0"/>
        </w:rPr>
        <w:t xml:space="preserve">Monsieur Steve Davy ESSONO, </w:t>
      </w: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Conseiller technique du Ministre</w:t>
      </w:r>
      <w:r w:rsidDel="00000000" w:rsidR="00000000" w:rsidRPr="00000000">
        <w:rPr>
          <w:rFonts w:ascii="Garamond" w:cs="Garamond" w:eastAsia="Garamond" w:hAnsi="Garamond"/>
          <w:b w:val="1"/>
          <w:i w:val="0"/>
          <w:smallCaps w:val="0"/>
          <w:strike w:val="0"/>
          <w:color w:val="000000"/>
          <w:sz w:val="32"/>
          <w:szCs w:val="32"/>
          <w:u w:val="none"/>
          <w:shd w:fill="auto" w:val="clear"/>
          <w:vertAlign w:val="baseline"/>
          <w:rtl w:val="0"/>
        </w:rPr>
        <w:t xml:space="preserve"> </w:t>
      </w: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de l’Energie et des Ressources Hydrauliques ;</w:t>
      </w:r>
    </w:p>
    <w:p w:rsidR="00000000" w:rsidDel="00000000" w:rsidP="00000000" w:rsidRDefault="00000000" w:rsidRPr="00000000" w14:paraId="0000002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32"/>
          <w:szCs w:val="32"/>
          <w:u w:val="none"/>
          <w:shd w:fill="auto" w:val="clear"/>
          <w:vertAlign w:val="baseline"/>
        </w:rPr>
      </w:pPr>
      <w:r w:rsidDel="00000000" w:rsidR="00000000" w:rsidRPr="00000000">
        <w:rPr>
          <w:rFonts w:ascii="Garamond" w:cs="Garamond" w:eastAsia="Garamond" w:hAnsi="Garamond"/>
          <w:b w:val="1"/>
          <w:i w:val="0"/>
          <w:smallCaps w:val="0"/>
          <w:strike w:val="0"/>
          <w:color w:val="000000"/>
          <w:sz w:val="32"/>
          <w:szCs w:val="32"/>
          <w:u w:val="none"/>
          <w:shd w:fill="auto" w:val="clear"/>
          <w:vertAlign w:val="baseline"/>
          <w:rtl w:val="0"/>
        </w:rPr>
        <w:t xml:space="preserve">Madame Edna Paola BIYOGOU MINKO, </w:t>
      </w: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Directeur Général des Droits de l’Homme ;  </w:t>
      </w:r>
    </w:p>
    <w:p w:rsidR="00000000" w:rsidDel="00000000" w:rsidP="00000000" w:rsidRDefault="00000000" w:rsidRPr="00000000" w14:paraId="0000002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32"/>
          <w:szCs w:val="32"/>
          <w:u w:val="none"/>
          <w:shd w:fill="auto" w:val="clear"/>
          <w:vertAlign w:val="baseline"/>
        </w:rPr>
      </w:pPr>
      <w:r w:rsidDel="00000000" w:rsidR="00000000" w:rsidRPr="00000000">
        <w:rPr>
          <w:rFonts w:ascii="Garamond" w:cs="Garamond" w:eastAsia="Garamond" w:hAnsi="Garamond"/>
          <w:b w:val="1"/>
          <w:i w:val="0"/>
          <w:smallCaps w:val="0"/>
          <w:strike w:val="0"/>
          <w:color w:val="000000"/>
          <w:sz w:val="32"/>
          <w:szCs w:val="32"/>
          <w:u w:val="none"/>
          <w:shd w:fill="auto" w:val="clear"/>
          <w:vertAlign w:val="baseline"/>
          <w:rtl w:val="0"/>
        </w:rPr>
        <w:t xml:space="preserve">Monsieur Stanislas KOUMBA, </w:t>
      </w: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Directeur Général des Affaires Pénales ;</w:t>
      </w:r>
    </w:p>
    <w:p w:rsidR="00000000" w:rsidDel="00000000" w:rsidP="00000000" w:rsidRDefault="00000000" w:rsidRPr="00000000" w14:paraId="0000002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32"/>
          <w:szCs w:val="32"/>
          <w:u w:val="none"/>
          <w:shd w:fill="auto" w:val="clear"/>
          <w:vertAlign w:val="baseline"/>
        </w:rPr>
      </w:pPr>
      <w:r w:rsidDel="00000000" w:rsidR="00000000" w:rsidRPr="00000000">
        <w:rPr>
          <w:rFonts w:ascii="Garamond" w:cs="Garamond" w:eastAsia="Garamond" w:hAnsi="Garamond"/>
          <w:b w:val="1"/>
          <w:i w:val="0"/>
          <w:smallCaps w:val="0"/>
          <w:strike w:val="0"/>
          <w:color w:val="000000"/>
          <w:sz w:val="32"/>
          <w:szCs w:val="32"/>
          <w:u w:val="none"/>
          <w:shd w:fill="auto" w:val="clear"/>
          <w:vertAlign w:val="baseline"/>
          <w:rtl w:val="0"/>
        </w:rPr>
        <w:t xml:space="preserve">Monsieur Jean Jacques ONDO MEGNE, </w:t>
      </w: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Directeur Général adjoint de la statistique ;</w:t>
      </w:r>
    </w:p>
    <w:p w:rsidR="00000000" w:rsidDel="00000000" w:rsidP="00000000" w:rsidRDefault="00000000" w:rsidRPr="00000000" w14:paraId="0000002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32"/>
          <w:szCs w:val="32"/>
          <w:u w:val="none"/>
          <w:shd w:fill="auto" w:val="clear"/>
          <w:vertAlign w:val="baseline"/>
        </w:rPr>
      </w:pPr>
      <w:r w:rsidDel="00000000" w:rsidR="00000000" w:rsidRPr="00000000">
        <w:rPr>
          <w:rFonts w:ascii="Garamond" w:cs="Garamond" w:eastAsia="Garamond" w:hAnsi="Garamond"/>
          <w:b w:val="1"/>
          <w:i w:val="0"/>
          <w:smallCaps w:val="0"/>
          <w:strike w:val="0"/>
          <w:color w:val="000000"/>
          <w:sz w:val="32"/>
          <w:szCs w:val="32"/>
          <w:u w:val="none"/>
          <w:shd w:fill="auto" w:val="clear"/>
          <w:vertAlign w:val="baseline"/>
          <w:rtl w:val="0"/>
        </w:rPr>
        <w:t xml:space="preserve">Monsieur Guy Louis EYA MEMIAGHE, </w:t>
      </w: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Président de la Task -Force migration ;</w:t>
      </w:r>
    </w:p>
    <w:p w:rsidR="00000000" w:rsidDel="00000000" w:rsidP="00000000" w:rsidRDefault="00000000" w:rsidRPr="00000000" w14:paraId="0000002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851"/>
        </w:tabs>
        <w:spacing w:after="0" w:before="0" w:line="360" w:lineRule="auto"/>
        <w:ind w:left="720" w:right="0" w:hanging="360"/>
        <w:jc w:val="both"/>
        <w:rPr>
          <w:b w:val="0"/>
          <w:i w:val="0"/>
          <w:smallCaps w:val="0"/>
          <w:strike w:val="0"/>
          <w:color w:val="000000"/>
          <w:sz w:val="32"/>
          <w:szCs w:val="32"/>
          <w:u w:val="none"/>
          <w:shd w:fill="auto" w:val="clear"/>
          <w:vertAlign w:val="baseline"/>
        </w:rPr>
      </w:pPr>
      <w:r w:rsidDel="00000000" w:rsidR="00000000" w:rsidRPr="00000000">
        <w:rPr>
          <w:rFonts w:ascii="Garamond" w:cs="Garamond" w:eastAsia="Garamond" w:hAnsi="Garamond"/>
          <w:b w:val="1"/>
          <w:i w:val="0"/>
          <w:smallCaps w:val="0"/>
          <w:strike w:val="0"/>
          <w:color w:val="000000"/>
          <w:sz w:val="32"/>
          <w:szCs w:val="32"/>
          <w:u w:val="none"/>
          <w:shd w:fill="auto" w:val="clear"/>
          <w:vertAlign w:val="baseline"/>
          <w:rtl w:val="0"/>
        </w:rPr>
        <w:t xml:space="preserve">Madame Prisca Nadège ASSOUNGA, </w:t>
      </w: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Directeur Central des Affaires Financières ;</w:t>
      </w:r>
    </w:p>
    <w:p w:rsidR="00000000" w:rsidDel="00000000" w:rsidP="00000000" w:rsidRDefault="00000000" w:rsidRPr="00000000" w14:paraId="0000002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851"/>
        </w:tabs>
        <w:spacing w:after="0" w:before="0" w:line="360" w:lineRule="auto"/>
        <w:ind w:left="720" w:right="0" w:hanging="360"/>
        <w:jc w:val="both"/>
        <w:rPr>
          <w:b w:val="0"/>
          <w:i w:val="0"/>
          <w:smallCaps w:val="0"/>
          <w:strike w:val="0"/>
          <w:color w:val="000000"/>
          <w:sz w:val="32"/>
          <w:szCs w:val="32"/>
          <w:u w:val="none"/>
          <w:shd w:fill="auto" w:val="clear"/>
          <w:vertAlign w:val="baseline"/>
        </w:rPr>
      </w:pPr>
      <w:r w:rsidDel="00000000" w:rsidR="00000000" w:rsidRPr="00000000">
        <w:rPr>
          <w:rFonts w:ascii="Garamond" w:cs="Garamond" w:eastAsia="Garamond" w:hAnsi="Garamond"/>
          <w:b w:val="1"/>
          <w:i w:val="0"/>
          <w:smallCaps w:val="0"/>
          <w:strike w:val="0"/>
          <w:color w:val="000000"/>
          <w:sz w:val="32"/>
          <w:szCs w:val="32"/>
          <w:u w:val="none"/>
          <w:shd w:fill="auto" w:val="clear"/>
          <w:vertAlign w:val="baseline"/>
          <w:rtl w:val="0"/>
        </w:rPr>
        <w:t xml:space="preserve">Monsieur Anicet Gervais ONDO NGUEMA, </w:t>
      </w: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Directeur de la Protection des Droits de l’Homme ; </w:t>
      </w:r>
    </w:p>
    <w:p w:rsidR="00000000" w:rsidDel="00000000" w:rsidP="00000000" w:rsidRDefault="00000000" w:rsidRPr="00000000" w14:paraId="0000002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851"/>
        </w:tabs>
        <w:spacing w:after="120" w:before="0" w:line="360" w:lineRule="auto"/>
        <w:ind w:left="720" w:right="0" w:hanging="360"/>
        <w:jc w:val="both"/>
        <w:rPr>
          <w:b w:val="0"/>
          <w:i w:val="0"/>
          <w:smallCaps w:val="0"/>
          <w:strike w:val="0"/>
          <w:color w:val="000000"/>
          <w:sz w:val="32"/>
          <w:szCs w:val="32"/>
          <w:u w:val="none"/>
          <w:shd w:fill="auto" w:val="clear"/>
          <w:vertAlign w:val="baseline"/>
        </w:rPr>
      </w:pPr>
      <w:r w:rsidDel="00000000" w:rsidR="00000000" w:rsidRPr="00000000">
        <w:rPr>
          <w:rFonts w:ascii="Garamond" w:cs="Garamond" w:eastAsia="Garamond" w:hAnsi="Garamond"/>
          <w:b w:val="1"/>
          <w:i w:val="0"/>
          <w:smallCaps w:val="0"/>
          <w:strike w:val="0"/>
          <w:color w:val="000000"/>
          <w:sz w:val="32"/>
          <w:szCs w:val="32"/>
          <w:u w:val="none"/>
          <w:shd w:fill="auto" w:val="clear"/>
          <w:vertAlign w:val="baseline"/>
          <w:rtl w:val="0"/>
        </w:rPr>
        <w:t xml:space="preserve">Madame Nadège MOUKETOU-MVOU, </w:t>
      </w: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Conseiller chargé des questions juridiques et des droits de l’Homme à la Mission Permanente du Gabon. </w:t>
      </w:r>
    </w:p>
    <w:p w:rsidR="00000000" w:rsidDel="00000000" w:rsidP="00000000" w:rsidRDefault="00000000" w:rsidRPr="00000000" w14:paraId="00000028">
      <w:pPr>
        <w:spacing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Les membres de la délégation et moi-même, sommes disposés à coopérer pleinement et entièrement au dialogue que vous avez bien voulu ouvrir, et que nous souhaitons fructueux et constructif durant ces deux jours consacrés à l’examen du rapport de l’Etat Gabonais.</w:t>
      </w:r>
    </w:p>
    <w:p w:rsidR="00000000" w:rsidDel="00000000" w:rsidP="00000000" w:rsidRDefault="00000000" w:rsidRPr="00000000" w14:paraId="00000029">
      <w:pPr>
        <w:spacing w:line="360" w:lineRule="auto"/>
        <w:jc w:val="both"/>
        <w:rPr>
          <w:rFonts w:ascii="Garamond" w:cs="Garamond" w:eastAsia="Garamond" w:hAnsi="Garamond"/>
          <w:b w:val="1"/>
          <w:sz w:val="32"/>
          <w:szCs w:val="32"/>
        </w:rPr>
      </w:pPr>
      <w:r w:rsidDel="00000000" w:rsidR="00000000" w:rsidRPr="00000000">
        <w:rPr>
          <w:rFonts w:ascii="Garamond" w:cs="Garamond" w:eastAsia="Garamond" w:hAnsi="Garamond"/>
          <w:b w:val="1"/>
          <w:sz w:val="32"/>
          <w:szCs w:val="32"/>
          <w:rtl w:val="0"/>
        </w:rPr>
        <w:t xml:space="preserve">Monsieur le Président, </w:t>
      </w:r>
    </w:p>
    <w:p w:rsidR="00000000" w:rsidDel="00000000" w:rsidP="00000000" w:rsidRDefault="00000000" w:rsidRPr="00000000" w14:paraId="0000002A">
      <w:pPr>
        <w:spacing w:line="360" w:lineRule="auto"/>
        <w:jc w:val="both"/>
        <w:rPr>
          <w:rFonts w:ascii="Garamond" w:cs="Garamond" w:eastAsia="Garamond" w:hAnsi="Garamond"/>
          <w:sz w:val="32"/>
          <w:szCs w:val="32"/>
        </w:rPr>
      </w:pPr>
      <w:r w:rsidDel="00000000" w:rsidR="00000000" w:rsidRPr="00000000">
        <w:rPr>
          <w:rFonts w:ascii="Garamond" w:cs="Garamond" w:eastAsia="Garamond" w:hAnsi="Garamond"/>
          <w:b w:val="1"/>
          <w:sz w:val="32"/>
          <w:szCs w:val="32"/>
          <w:rtl w:val="0"/>
        </w:rPr>
        <w:t xml:space="preserve">Mesdames, Messieurs les Membres du Comité</w:t>
      </w:r>
      <w:r w:rsidDel="00000000" w:rsidR="00000000" w:rsidRPr="00000000">
        <w:rPr>
          <w:rFonts w:ascii="Garamond" w:cs="Garamond" w:eastAsia="Garamond" w:hAnsi="Garamond"/>
          <w:sz w:val="32"/>
          <w:szCs w:val="32"/>
          <w:rtl w:val="0"/>
        </w:rPr>
        <w:t xml:space="preserve">, </w:t>
      </w:r>
    </w:p>
    <w:p w:rsidR="00000000" w:rsidDel="00000000" w:rsidP="00000000" w:rsidRDefault="00000000" w:rsidRPr="00000000" w14:paraId="0000002B">
      <w:pPr>
        <w:spacing w:after="0" w:line="360" w:lineRule="auto"/>
        <w:jc w:val="both"/>
        <w:rPr>
          <w:rFonts w:ascii="Garamond" w:cs="Garamond" w:eastAsia="Garamond" w:hAnsi="Garamond"/>
          <w:color w:val="000000"/>
          <w:sz w:val="32"/>
          <w:szCs w:val="32"/>
        </w:rPr>
      </w:pPr>
      <w:r w:rsidDel="00000000" w:rsidR="00000000" w:rsidRPr="00000000">
        <w:rPr>
          <w:rFonts w:ascii="Garamond" w:cs="Garamond" w:eastAsia="Garamond" w:hAnsi="Garamond"/>
          <w:sz w:val="32"/>
          <w:szCs w:val="32"/>
          <w:rtl w:val="0"/>
        </w:rPr>
        <w:t xml:space="preserve">Depuis son accession à la souveraineté </w:t>
      </w:r>
      <w:r w:rsidDel="00000000" w:rsidR="00000000" w:rsidRPr="00000000">
        <w:rPr>
          <w:rFonts w:ascii="Garamond" w:cs="Garamond" w:eastAsia="Garamond" w:hAnsi="Garamond"/>
          <w:color w:val="000000"/>
          <w:sz w:val="32"/>
          <w:szCs w:val="32"/>
          <w:rtl w:val="0"/>
        </w:rPr>
        <w:t xml:space="preserve">internationale, à travers la Constitution de 1960 puis celle de 1991, le Gabon a prolongé l'exigence de l'égale dignité entre tous les citoyens en posant l'interdiction de toute distinction de race, d'origine, de religion. Cette exigence qui est au cœur de l’arsenal juridique et des politiques publiques déployés par mon pays vise l’épanouissement des populations.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32"/>
          <w:szCs w:val="32"/>
          <w:u w:val="none"/>
          <w:shd w:fill="auto" w:val="clear"/>
          <w:vertAlign w:val="baseline"/>
        </w:rPr>
      </w:pP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Dans cette perspective,</w:t>
      </w:r>
      <w:r w:rsidDel="00000000" w:rsidR="00000000" w:rsidRPr="00000000">
        <w:rPr>
          <w:rFonts w:ascii="Garamond" w:cs="Garamond" w:eastAsia="Garamond" w:hAnsi="Garamond"/>
          <w:b w:val="0"/>
          <w:i w:val="0"/>
          <w:smallCaps w:val="0"/>
          <w:strike w:val="0"/>
          <w:color w:val="00000a"/>
          <w:sz w:val="32"/>
          <w:szCs w:val="32"/>
          <w:u w:val="none"/>
          <w:shd w:fill="auto" w:val="clear"/>
          <w:vertAlign w:val="baseline"/>
          <w:rtl w:val="0"/>
        </w:rPr>
        <w:t xml:space="preserve"> mon pays a fait de la lutte contre toutes les formes de discrimination, une des priorités dans son engagement résolu, en faveur de l’édification d’un Etat de droit respectueux et protecteur des droits humains et garantissant un accès aux droits pour tous. Ledit engagement se traduit par les mesures et programmes </w:t>
      </w: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déclinées dans le rapport sous revue.  </w:t>
      </w:r>
    </w:p>
    <w:p w:rsidR="00000000" w:rsidDel="00000000" w:rsidP="00000000" w:rsidRDefault="00000000" w:rsidRPr="00000000" w14:paraId="0000002D">
      <w:pPr>
        <w:spacing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Avant de vous entretenir sur les développements intervenus dans la mise en œuvre de la Convention depuis le dernier examen et de répondre aux questions qui nous ont été transmises, en vue de ce dialogue constructif, permettez-moi de présenter quelques faits qui ont marqué la transition politique dans mon pays.  </w:t>
      </w:r>
    </w:p>
    <w:p w:rsidR="00000000" w:rsidDel="00000000" w:rsidP="00000000" w:rsidRDefault="00000000" w:rsidRPr="00000000" w14:paraId="0000002E">
      <w:pPr>
        <w:spacing w:after="0"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Comme vous le savez, depuis les évènements du 30 aout 2023, marqués par « le coup de la libération », mon pays est engagé dans un processus de transition démocratique piloté par le Comité pour la Transition et la Restauration des Institutions (CTRI) sous l’égide du Président de la Transition, Président de la République, Chef de l’État, le Général de Brigade Brice Clotaire OLIGUI NGUEMA.</w:t>
      </w:r>
    </w:p>
    <w:p w:rsidR="00000000" w:rsidDel="00000000" w:rsidP="00000000" w:rsidRDefault="00000000" w:rsidRPr="00000000" w14:paraId="0000002F">
      <w:pPr>
        <w:spacing w:after="0"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Structuré autour de réformes institutionnelles profondes, ce processus, qui a vu la participation de toutes les forces vives de la nation (diaspora, leaders traditionnels, jeunes, représentants des peuples autochtones, organisations de la société civile …) a permis de poser les bases d’une gouvernance plus transparente et démocratique dont les points culminants ont porté sur :  </w:t>
      </w:r>
    </w:p>
    <w:p w:rsidR="00000000" w:rsidDel="00000000" w:rsidP="00000000" w:rsidRDefault="00000000" w:rsidRPr="00000000" w14:paraId="00000030">
      <w:pPr>
        <w:spacing w:after="0" w:line="360" w:lineRule="auto"/>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32"/>
          <w:szCs w:val="32"/>
          <w:u w:val="none"/>
          <w:shd w:fill="auto" w:val="clear"/>
          <w:vertAlign w:val="baseline"/>
        </w:rPr>
      </w:pP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la tenue du Dialogue National Inclusif du 2 au 30 avril 2024 qui a réuni plus de 680 participants y compris des membres de la diaspora ; </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32"/>
          <w:szCs w:val="32"/>
          <w:u w:val="none"/>
          <w:shd w:fill="auto" w:val="clear"/>
          <w:vertAlign w:val="baseline"/>
        </w:rPr>
      </w:pP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l’adoption de la nouvelle Constitution par la loi référendaire n° 002-R /2024 du 19 décembre 2024 qui a apporté des innovations substantielles en matière de gouvernance ;</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32"/>
          <w:szCs w:val="32"/>
          <w:u w:val="none"/>
          <w:shd w:fill="auto" w:val="clear"/>
          <w:vertAlign w:val="baseline"/>
        </w:rPr>
      </w:pP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l’adoption de la loi organique Nº 001/2025 du 19 janvier 2025 portant code électoral en République Gabonaise dont les innovations majeures portent sur un dépouillement sur place, une plus grande implication des observateurs électoraux, la création de deux sièges de députés pour la diaspora gabonaise, la garantie du droit de vote pour les citoyens incarcérés ; </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32"/>
          <w:szCs w:val="32"/>
          <w:u w:val="none"/>
          <w:shd w:fill="auto" w:val="clear"/>
          <w:vertAlign w:val="baseline"/>
        </w:rPr>
      </w:pP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la tenue de l’élection présidentielle le 12 avril dernier qui sera suivie le 03 mai prochain de l’investiture du Président de la République mettant ainsi fin à la transition. </w:t>
      </w:r>
    </w:p>
    <w:p w:rsidR="00000000" w:rsidDel="00000000" w:rsidP="00000000" w:rsidRDefault="00000000" w:rsidRPr="00000000" w14:paraId="00000035">
      <w:pPr>
        <w:spacing w:after="240" w:before="120" w:line="360" w:lineRule="auto"/>
        <w:jc w:val="both"/>
        <w:rPr>
          <w:rFonts w:ascii="Garamond" w:cs="Garamond" w:eastAsia="Garamond" w:hAnsi="Garamond"/>
          <w:sz w:val="32"/>
          <w:szCs w:val="32"/>
        </w:rPr>
      </w:pPr>
      <w:r w:rsidDel="00000000" w:rsidR="00000000" w:rsidRPr="00000000">
        <w:rPr>
          <w:rFonts w:ascii="Garamond" w:cs="Garamond" w:eastAsia="Garamond" w:hAnsi="Garamond"/>
          <w:b w:val="0"/>
          <w:sz w:val="32"/>
          <w:szCs w:val="32"/>
          <w:rtl w:val="0"/>
        </w:rPr>
        <w:t xml:space="preserve">A ce processus de révision constitutionnelle est venue s’ajouter l’action déterminée des autorités de la Transition visant la modernisation et le renforcement de l’administration de la justice ainsi que la mise à jour périodique de l’arsenal juridique législatif pour sa mise en adéquation avec les traités internationaux ratifiés. </w:t>
      </w:r>
      <w:r w:rsidDel="00000000" w:rsidR="00000000" w:rsidRPr="00000000">
        <w:rPr>
          <w:rtl w:val="0"/>
        </w:rPr>
      </w:r>
    </w:p>
    <w:p w:rsidR="00000000" w:rsidDel="00000000" w:rsidP="00000000" w:rsidRDefault="00000000" w:rsidRPr="00000000" w14:paraId="00000036">
      <w:pPr>
        <w:spacing w:after="0" w:line="360" w:lineRule="auto"/>
        <w:jc w:val="both"/>
        <w:rPr>
          <w:rFonts w:ascii="Garamond" w:cs="Garamond" w:eastAsia="Garamond" w:hAnsi="Garamond"/>
          <w:b w:val="1"/>
          <w:color w:val="000000"/>
          <w:sz w:val="32"/>
          <w:szCs w:val="32"/>
        </w:rPr>
      </w:pPr>
      <w:r w:rsidDel="00000000" w:rsidR="00000000" w:rsidRPr="00000000">
        <w:rPr>
          <w:rFonts w:ascii="Garamond" w:cs="Garamond" w:eastAsia="Garamond" w:hAnsi="Garamond"/>
          <w:b w:val="1"/>
          <w:color w:val="000000"/>
          <w:sz w:val="32"/>
          <w:szCs w:val="32"/>
          <w:rtl w:val="0"/>
        </w:rPr>
        <w:t xml:space="preserve">Monsieur le Président,</w:t>
      </w:r>
    </w:p>
    <w:p w:rsidR="00000000" w:rsidDel="00000000" w:rsidP="00000000" w:rsidRDefault="00000000" w:rsidRPr="00000000" w14:paraId="00000037">
      <w:pPr>
        <w:spacing w:after="0" w:line="360" w:lineRule="auto"/>
        <w:jc w:val="both"/>
        <w:rPr>
          <w:rFonts w:ascii="Garamond" w:cs="Garamond" w:eastAsia="Garamond" w:hAnsi="Garamond"/>
          <w:color w:val="000000"/>
          <w:sz w:val="32"/>
          <w:szCs w:val="32"/>
        </w:rPr>
      </w:pPr>
      <w:r w:rsidDel="00000000" w:rsidR="00000000" w:rsidRPr="00000000">
        <w:rPr>
          <w:rFonts w:ascii="Garamond" w:cs="Garamond" w:eastAsia="Garamond" w:hAnsi="Garamond"/>
          <w:b w:val="1"/>
          <w:color w:val="000000"/>
          <w:sz w:val="32"/>
          <w:szCs w:val="32"/>
          <w:rtl w:val="0"/>
        </w:rPr>
        <w:t xml:space="preserve">Mesdames et Messieurs les membres du Comité</w:t>
      </w:r>
      <w:r w:rsidDel="00000000" w:rsidR="00000000" w:rsidRPr="00000000">
        <w:rPr>
          <w:rFonts w:ascii="Garamond" w:cs="Garamond" w:eastAsia="Garamond" w:hAnsi="Garamond"/>
          <w:color w:val="000000"/>
          <w:sz w:val="32"/>
          <w:szCs w:val="32"/>
          <w:rtl w:val="0"/>
        </w:rPr>
        <w:t xml:space="preserve">,</w:t>
      </w:r>
    </w:p>
    <w:p w:rsidR="00000000" w:rsidDel="00000000" w:rsidP="00000000" w:rsidRDefault="00000000" w:rsidRPr="00000000" w14:paraId="00000038">
      <w:pPr>
        <w:spacing w:after="0" w:line="360" w:lineRule="auto"/>
        <w:jc w:val="both"/>
        <w:rPr>
          <w:rFonts w:ascii="Garamond" w:cs="Garamond" w:eastAsia="Garamond" w:hAnsi="Garamond"/>
          <w:color w:val="000000"/>
          <w:sz w:val="14"/>
          <w:szCs w:val="14"/>
        </w:rPr>
      </w:pPr>
      <w:r w:rsidDel="00000000" w:rsidR="00000000" w:rsidRPr="00000000">
        <w:rPr>
          <w:rtl w:val="0"/>
        </w:rPr>
      </w:r>
    </w:p>
    <w:p w:rsidR="00000000" w:rsidDel="00000000" w:rsidP="00000000" w:rsidRDefault="00000000" w:rsidRPr="00000000" w14:paraId="00000039">
      <w:pPr>
        <w:spacing w:line="360" w:lineRule="auto"/>
        <w:jc w:val="both"/>
        <w:rPr>
          <w:rFonts w:ascii="Garamond" w:cs="Garamond" w:eastAsia="Garamond" w:hAnsi="Garamond"/>
          <w:color w:val="000000"/>
          <w:sz w:val="32"/>
          <w:szCs w:val="32"/>
        </w:rPr>
      </w:pPr>
      <w:r w:rsidDel="00000000" w:rsidR="00000000" w:rsidRPr="00000000">
        <w:rPr>
          <w:rFonts w:ascii="Garamond" w:cs="Garamond" w:eastAsia="Garamond" w:hAnsi="Garamond"/>
          <w:color w:val="000000"/>
          <w:sz w:val="32"/>
          <w:szCs w:val="32"/>
          <w:rtl w:val="0"/>
        </w:rPr>
        <w:t xml:space="preserve">Apres cette brève présentation, permettez-moi d’en venir au rapport, objet de ce dialogue constructif. </w:t>
      </w:r>
    </w:p>
    <w:p w:rsidR="00000000" w:rsidDel="00000000" w:rsidP="00000000" w:rsidRDefault="00000000" w:rsidRPr="00000000" w14:paraId="0000003A">
      <w:pPr>
        <w:spacing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Le rapport soumis à votre examen présente l’essentiel des mesures qui ont contribué à la mise en œuvre du traité pour la période allant de 1999 à 2021.Elaboré par le Comité National de Rédaction des Rapports sur les Droits Humains au Gabon suivant un processus inclusif et participatif, il a fait l’objet d’une consultation nationale et d’une adoption en Conseil des ministres avant sa soumission au comité en 2023.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32"/>
          <w:szCs w:val="32"/>
          <w:u w:val="single"/>
          <w:shd w:fill="auto" w:val="clear"/>
          <w:vertAlign w:val="baseline"/>
        </w:rPr>
      </w:pP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Les données </w:t>
      </w:r>
      <w:r w:rsidDel="00000000" w:rsidR="00000000" w:rsidRPr="00000000">
        <w:rPr>
          <w:rFonts w:ascii="Garamond" w:cs="Garamond" w:eastAsia="Garamond" w:hAnsi="Garamond"/>
          <w:b w:val="1"/>
          <w:i w:val="0"/>
          <w:smallCaps w:val="0"/>
          <w:strike w:val="0"/>
          <w:color w:val="000000"/>
          <w:sz w:val="32"/>
          <w:szCs w:val="32"/>
          <w:u w:val="none"/>
          <w:shd w:fill="auto" w:val="clear"/>
          <w:vertAlign w:val="baseline"/>
          <w:rtl w:val="0"/>
        </w:rPr>
        <w:t xml:space="preserve">Statistiques</w:t>
      </w: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 constituent pour mon pays un défi majeur. C’est d’ailleurs une des recommandations récurrentes des organes de traités. </w:t>
      </w:r>
      <w:r w:rsidDel="00000000" w:rsidR="00000000" w:rsidRPr="00000000">
        <w:rPr>
          <w:rtl w:val="0"/>
        </w:rPr>
      </w:r>
    </w:p>
    <w:p w:rsidR="00000000" w:rsidDel="00000000" w:rsidP="00000000" w:rsidRDefault="00000000" w:rsidRPr="00000000" w14:paraId="0000003C">
      <w:pPr>
        <w:spacing w:after="120"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A cet effet, le Gouvernement par le truchement de la Direction Générale de la Statistique (DGS) s’est engagé dans la réalisation du septième Recensement Général de la Population du Gabon. A ce titre, le décret portant organisation d’un recensement général de la population et des logements en République Gabonaise en 2023 (RGPL 2023), a été publié et l’organe technique de réalisation du recensement mis en place. </w:t>
      </w:r>
    </w:p>
    <w:p w:rsidR="00000000" w:rsidDel="00000000" w:rsidP="00000000" w:rsidRDefault="00000000" w:rsidRPr="00000000" w14:paraId="0000003D">
      <w:pPr>
        <w:spacing w:after="120"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Les outils de collecte du Recensement General de la Population et du Logement (RGPL)2023 ont été élaborés en tenant compte des besoins en information pour assurer le suivi et l’évaluation des programme nationaux et internationaux. </w:t>
      </w:r>
    </w:p>
    <w:p w:rsidR="00000000" w:rsidDel="00000000" w:rsidP="00000000" w:rsidRDefault="00000000" w:rsidRPr="00000000" w14:paraId="0000003E">
      <w:pPr>
        <w:spacing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Les questionnaires du RGPL en cours permettront de disposer de données sur l’effectif et la répartition de la population selon l’âge, le sexe, l’ethnie, la nationalité, la langue parlée, etc.  Ces statistiques seront disponibles pour la population totale, les peuples autochtones, les minorités ethniques et pour les migrants.  En outre, les questionnaires du RGPL 2023 permettront également de disposer d’informations sur l'emploi, le chômage, le niveau de revenu, la protection sociale, etc. </w:t>
      </w:r>
    </w:p>
    <w:p w:rsidR="00000000" w:rsidDel="00000000" w:rsidP="00000000" w:rsidRDefault="00000000" w:rsidRPr="00000000" w14:paraId="0000003F">
      <w:pPr>
        <w:spacing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Globalement, le RGPL tient compte dans sa mise en œuvre de la sauvegarde environnementale et sociale pour prendre en considération les difficultés propres à certains groupes. </w:t>
      </w:r>
    </w:p>
    <w:p w:rsidR="00000000" w:rsidDel="00000000" w:rsidP="00000000" w:rsidRDefault="00000000" w:rsidRPr="00000000" w14:paraId="00000040">
      <w:pPr>
        <w:spacing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Enfin, la réforme du système statistique national avec la mise en place d’un Institut de statistique ainsi que le Projet d’Harmonisation et d’Amélioration des Statistiques de l’Afrique de l’Ouest et du Centre (HISWACA), destiné à assurer le financement des activités statistiques sur la période quinquennale 2025-2029, permettront d’assurer une production des statistiques fiables et régulièrement actualisés.</w:t>
      </w:r>
    </w:p>
    <w:p w:rsidR="00000000" w:rsidDel="00000000" w:rsidP="00000000" w:rsidRDefault="00000000" w:rsidRPr="00000000" w14:paraId="00000041">
      <w:pPr>
        <w:spacing w:after="0" w:line="360" w:lineRule="auto"/>
        <w:jc w:val="both"/>
        <w:rPr>
          <w:rFonts w:ascii="Garamond" w:cs="Garamond" w:eastAsia="Garamond" w:hAnsi="Garamond"/>
          <w:b w:val="1"/>
          <w:i w:val="1"/>
          <w:sz w:val="32"/>
          <w:szCs w:val="32"/>
        </w:rPr>
      </w:pPr>
      <w:r w:rsidDel="00000000" w:rsidR="00000000" w:rsidRPr="00000000">
        <w:rPr>
          <w:rFonts w:ascii="Garamond" w:cs="Garamond" w:eastAsia="Garamond" w:hAnsi="Garamond"/>
          <w:sz w:val="32"/>
          <w:szCs w:val="32"/>
          <w:rtl w:val="0"/>
        </w:rPr>
        <w:t xml:space="preserve">S’agissant du deuxième thème qui porte sur</w:t>
      </w:r>
      <w:r w:rsidDel="00000000" w:rsidR="00000000" w:rsidRPr="00000000">
        <w:rPr>
          <w:rFonts w:ascii="Garamond" w:cs="Garamond" w:eastAsia="Garamond" w:hAnsi="Garamond"/>
          <w:b w:val="1"/>
          <w:i w:val="1"/>
          <w:sz w:val="32"/>
          <w:szCs w:val="32"/>
          <w:rtl w:val="0"/>
        </w:rPr>
        <w:t xml:space="preserve"> la convention dans le droit interne et le cadre institutionnel et politique de sa mise en œuvre</w:t>
      </w:r>
    </w:p>
    <w:p w:rsidR="00000000" w:rsidDel="00000000" w:rsidP="00000000" w:rsidRDefault="00000000" w:rsidRPr="00000000" w14:paraId="00000042">
      <w:pPr>
        <w:spacing w:after="120" w:before="120"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Je voudrais porter à votre attention que les dispositions de la Convention sont d’application directe et peuvent être évoquées devant les tribunaux. Son autorité dans l’ordre juridique a une primauté sur les lois nationales.  En effet, les dispositions des articles </w:t>
      </w:r>
      <w:r w:rsidDel="00000000" w:rsidR="00000000" w:rsidRPr="00000000">
        <w:rPr>
          <w:rFonts w:ascii="Garamond" w:cs="Garamond" w:eastAsia="Garamond" w:hAnsi="Garamond"/>
          <w:b w:val="1"/>
          <w:sz w:val="32"/>
          <w:szCs w:val="32"/>
          <w:rtl w:val="0"/>
        </w:rPr>
        <w:t xml:space="preserve">165 et 166</w:t>
      </w:r>
      <w:r w:rsidDel="00000000" w:rsidR="00000000" w:rsidRPr="00000000">
        <w:rPr>
          <w:rFonts w:ascii="Garamond" w:cs="Garamond" w:eastAsia="Garamond" w:hAnsi="Garamond"/>
          <w:sz w:val="32"/>
          <w:szCs w:val="32"/>
          <w:rtl w:val="0"/>
        </w:rPr>
        <w:t xml:space="preserve"> de la Constitution du 19 décembre 2024 indiquent que la Convention a une autorité supérieure à celle de la Constitution et des différentes lois. </w:t>
      </w:r>
    </w:p>
    <w:p w:rsidR="00000000" w:rsidDel="00000000" w:rsidP="00000000" w:rsidRDefault="00000000" w:rsidRPr="00000000" w14:paraId="00000043">
      <w:pPr>
        <w:spacing w:after="0"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Pour faire mieux connaitre la convention, plusieurs initiatives ont été mises en œuvre durant la période sous revue allant des ateliers de renforcement des capacités aux activités de sensibilisation et à la diffusion de supports de communication. Par ailleurs, dans les différentes écoles de formation, la convention est présentée dans le module portant sur les droits de l’homme. Pour ce qui de la population, y compris les non- ressortissants, les messages radio et télévisés aussi bien en langues vernaculaires qu’en français sont également utilisés.  </w:t>
      </w:r>
    </w:p>
    <w:p w:rsidR="00000000" w:rsidDel="00000000" w:rsidP="00000000" w:rsidRDefault="00000000" w:rsidRPr="00000000" w14:paraId="00000044">
      <w:pPr>
        <w:spacing w:after="120" w:before="120" w:line="360" w:lineRule="auto"/>
        <w:jc w:val="both"/>
        <w:rPr>
          <w:rFonts w:ascii="Garamond" w:cs="Garamond" w:eastAsia="Garamond" w:hAnsi="Garamond"/>
          <w:color w:val="262626"/>
          <w:sz w:val="32"/>
          <w:szCs w:val="32"/>
        </w:rPr>
      </w:pPr>
      <w:r w:rsidDel="00000000" w:rsidR="00000000" w:rsidRPr="00000000">
        <w:rPr>
          <w:rFonts w:ascii="Garamond" w:cs="Garamond" w:eastAsia="Garamond" w:hAnsi="Garamond"/>
          <w:color w:val="262626"/>
          <w:sz w:val="32"/>
          <w:szCs w:val="32"/>
          <w:rtl w:val="0"/>
        </w:rPr>
        <w:t xml:space="preserve">Comme il est indiqué dans le rapport (para 43), aucun texte gabonais ne </w:t>
      </w:r>
      <w:r w:rsidDel="00000000" w:rsidR="00000000" w:rsidRPr="00000000">
        <w:rPr>
          <w:rFonts w:ascii="Garamond" w:cs="Garamond" w:eastAsia="Garamond" w:hAnsi="Garamond"/>
          <w:b w:val="1"/>
          <w:color w:val="262626"/>
          <w:sz w:val="32"/>
          <w:szCs w:val="32"/>
          <w:rtl w:val="0"/>
        </w:rPr>
        <w:t xml:space="preserve">définit la discrimination raciale </w:t>
      </w:r>
      <w:r w:rsidDel="00000000" w:rsidR="00000000" w:rsidRPr="00000000">
        <w:rPr>
          <w:rFonts w:ascii="Garamond" w:cs="Garamond" w:eastAsia="Garamond" w:hAnsi="Garamond"/>
          <w:color w:val="262626"/>
          <w:sz w:val="32"/>
          <w:szCs w:val="32"/>
          <w:rtl w:val="0"/>
        </w:rPr>
        <w:t xml:space="preserve">dans les mêmes termes que ceux de l’article 1</w:t>
      </w:r>
      <w:r w:rsidDel="00000000" w:rsidR="00000000" w:rsidRPr="00000000">
        <w:rPr>
          <w:rFonts w:ascii="Garamond" w:cs="Garamond" w:eastAsia="Garamond" w:hAnsi="Garamond"/>
          <w:color w:val="262626"/>
          <w:sz w:val="32"/>
          <w:szCs w:val="32"/>
          <w:vertAlign w:val="superscript"/>
          <w:rtl w:val="0"/>
        </w:rPr>
        <w:t xml:space="preserve">er</w:t>
      </w:r>
      <w:r w:rsidDel="00000000" w:rsidR="00000000" w:rsidRPr="00000000">
        <w:rPr>
          <w:rFonts w:ascii="Garamond" w:cs="Garamond" w:eastAsia="Garamond" w:hAnsi="Garamond"/>
          <w:color w:val="262626"/>
          <w:sz w:val="32"/>
          <w:szCs w:val="32"/>
          <w:rtl w:val="0"/>
        </w:rPr>
        <w:t xml:space="preserve"> de la Convention. Toutefois, la Constitution du 26 mars 1991 qui a connu sa dernière révision le 17 avril 2023, la Charte de la Transition du 02 septembre 2023, et la nouvelle</w:t>
      </w:r>
      <w:r w:rsidDel="00000000" w:rsidR="00000000" w:rsidRPr="00000000">
        <w:rPr>
          <w:rFonts w:ascii="Garamond" w:cs="Garamond" w:eastAsia="Garamond" w:hAnsi="Garamond"/>
          <w:b w:val="1"/>
          <w:color w:val="262626"/>
          <w:sz w:val="32"/>
          <w:szCs w:val="32"/>
          <w:rtl w:val="0"/>
        </w:rPr>
        <w:t xml:space="preserve"> </w:t>
      </w:r>
      <w:r w:rsidDel="00000000" w:rsidR="00000000" w:rsidRPr="00000000">
        <w:rPr>
          <w:rFonts w:ascii="Garamond" w:cs="Garamond" w:eastAsia="Garamond" w:hAnsi="Garamond"/>
          <w:color w:val="262626"/>
          <w:sz w:val="32"/>
          <w:szCs w:val="32"/>
          <w:rtl w:val="0"/>
        </w:rPr>
        <w:t xml:space="preserve">Constitution </w:t>
      </w:r>
      <w:r w:rsidDel="00000000" w:rsidR="00000000" w:rsidRPr="00000000">
        <w:rPr>
          <w:rFonts w:ascii="Garamond" w:cs="Garamond" w:eastAsia="Garamond" w:hAnsi="Garamond"/>
          <w:sz w:val="32"/>
          <w:szCs w:val="32"/>
          <w:rtl w:val="0"/>
        </w:rPr>
        <w:t xml:space="preserve">(Loi référendaire n°002-R/2024 du 19 décembre 2024</w:t>
      </w:r>
      <w:r w:rsidDel="00000000" w:rsidR="00000000" w:rsidRPr="00000000">
        <w:rPr>
          <w:rFonts w:ascii="Garamond" w:cs="Garamond" w:eastAsia="Garamond" w:hAnsi="Garamond"/>
          <w:color w:val="262626"/>
          <w:sz w:val="32"/>
          <w:szCs w:val="32"/>
          <w:rtl w:val="0"/>
        </w:rPr>
        <w:t xml:space="preserve">) ont adopté et consacré les grands principes énoncés par l’article 1</w:t>
      </w:r>
      <w:r w:rsidDel="00000000" w:rsidR="00000000" w:rsidRPr="00000000">
        <w:rPr>
          <w:rFonts w:ascii="Garamond" w:cs="Garamond" w:eastAsia="Garamond" w:hAnsi="Garamond"/>
          <w:color w:val="262626"/>
          <w:sz w:val="32"/>
          <w:szCs w:val="32"/>
          <w:vertAlign w:val="superscript"/>
          <w:rtl w:val="0"/>
        </w:rPr>
        <w:t xml:space="preserve">er</w:t>
      </w:r>
      <w:r w:rsidDel="00000000" w:rsidR="00000000" w:rsidRPr="00000000">
        <w:rPr>
          <w:rFonts w:ascii="Garamond" w:cs="Garamond" w:eastAsia="Garamond" w:hAnsi="Garamond"/>
          <w:color w:val="262626"/>
          <w:sz w:val="32"/>
          <w:szCs w:val="32"/>
          <w:rtl w:val="0"/>
        </w:rPr>
        <w:t xml:space="preserve"> de la Convention. </w:t>
      </w:r>
    </w:p>
    <w:p w:rsidR="00000000" w:rsidDel="00000000" w:rsidP="00000000" w:rsidRDefault="00000000" w:rsidRPr="00000000" w14:paraId="00000045">
      <w:pPr>
        <w:spacing w:after="120" w:before="120" w:line="360" w:lineRule="auto"/>
        <w:jc w:val="both"/>
        <w:rPr>
          <w:rFonts w:ascii="Garamond" w:cs="Garamond" w:eastAsia="Garamond" w:hAnsi="Garamond"/>
          <w:color w:val="262626"/>
          <w:sz w:val="32"/>
          <w:szCs w:val="32"/>
        </w:rPr>
      </w:pPr>
      <w:r w:rsidDel="00000000" w:rsidR="00000000" w:rsidRPr="00000000">
        <w:rPr>
          <w:rFonts w:ascii="Garamond" w:cs="Garamond" w:eastAsia="Garamond" w:hAnsi="Garamond"/>
          <w:color w:val="262626"/>
          <w:sz w:val="32"/>
          <w:szCs w:val="32"/>
          <w:rtl w:val="0"/>
        </w:rPr>
        <w:t xml:space="preserve">La nouvelle Constitution se distingue des anciennes en qu’elle consacre ces principes, non dans le préambule, mais plutôt dans le corps même du texte, à travers plusieurs de ses articles. Ces différents textes constitutionnels visent les discriminations raciales basées sur la race, la couleur, l’origine nationale ou ethnique et couvrent plusieurs secteurs de la vie des populations gabonaises.</w:t>
      </w:r>
    </w:p>
    <w:p w:rsidR="00000000" w:rsidDel="00000000" w:rsidP="00000000" w:rsidRDefault="00000000" w:rsidRPr="00000000" w14:paraId="00000046">
      <w:pPr>
        <w:spacing w:after="120" w:before="120" w:line="360" w:lineRule="auto"/>
        <w:jc w:val="both"/>
        <w:rPr>
          <w:rFonts w:ascii="Garamond" w:cs="Garamond" w:eastAsia="Garamond" w:hAnsi="Garamond"/>
          <w:color w:val="262626"/>
          <w:sz w:val="32"/>
          <w:szCs w:val="32"/>
        </w:rPr>
      </w:pPr>
      <w:r w:rsidDel="00000000" w:rsidR="00000000" w:rsidRPr="00000000">
        <w:rPr>
          <w:rFonts w:ascii="Garamond" w:cs="Garamond" w:eastAsia="Garamond" w:hAnsi="Garamond"/>
          <w:color w:val="262626"/>
          <w:sz w:val="32"/>
          <w:szCs w:val="32"/>
          <w:rtl w:val="0"/>
        </w:rPr>
        <w:t xml:space="preserve">En outre, les textes secondaires (lois organiques et lois ordinaires) qui sont l’émanation de la Constitution mettent en œuvre les différents principes et droits contenus dans l’article 1</w:t>
      </w:r>
      <w:r w:rsidDel="00000000" w:rsidR="00000000" w:rsidRPr="00000000">
        <w:rPr>
          <w:rFonts w:ascii="Garamond" w:cs="Garamond" w:eastAsia="Garamond" w:hAnsi="Garamond"/>
          <w:color w:val="262626"/>
          <w:sz w:val="32"/>
          <w:szCs w:val="32"/>
          <w:vertAlign w:val="superscript"/>
          <w:rtl w:val="0"/>
        </w:rPr>
        <w:t xml:space="preserve">er</w:t>
      </w:r>
      <w:r w:rsidDel="00000000" w:rsidR="00000000" w:rsidRPr="00000000">
        <w:rPr>
          <w:rFonts w:ascii="Garamond" w:cs="Garamond" w:eastAsia="Garamond" w:hAnsi="Garamond"/>
          <w:color w:val="262626"/>
          <w:sz w:val="32"/>
          <w:szCs w:val="32"/>
          <w:rtl w:val="0"/>
        </w:rPr>
        <w:t xml:space="preserve"> de la Convention.</w:t>
      </w:r>
    </w:p>
    <w:p w:rsidR="00000000" w:rsidDel="00000000" w:rsidP="00000000" w:rsidRDefault="00000000" w:rsidRPr="00000000" w14:paraId="00000047">
      <w:pPr>
        <w:spacing w:after="120" w:before="120" w:line="360" w:lineRule="auto"/>
        <w:jc w:val="both"/>
        <w:rPr>
          <w:rFonts w:ascii="Garamond" w:cs="Garamond" w:eastAsia="Garamond" w:hAnsi="Garamond"/>
          <w:color w:val="262626"/>
          <w:sz w:val="32"/>
          <w:szCs w:val="32"/>
        </w:rPr>
      </w:pPr>
      <w:r w:rsidDel="00000000" w:rsidR="00000000" w:rsidRPr="00000000">
        <w:rPr>
          <w:rFonts w:ascii="Garamond" w:cs="Garamond" w:eastAsia="Garamond" w:hAnsi="Garamond"/>
          <w:color w:val="262626"/>
          <w:sz w:val="32"/>
          <w:szCs w:val="32"/>
          <w:rtl w:val="0"/>
        </w:rPr>
        <w:t xml:space="preserve">On peut citer entre autres :</w:t>
      </w:r>
    </w:p>
    <w:p w:rsidR="00000000" w:rsidDel="00000000" w:rsidP="00000000" w:rsidRDefault="00000000" w:rsidRPr="00000000" w14:paraId="0000004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120" w:line="360" w:lineRule="auto"/>
        <w:ind w:left="720" w:right="0" w:hanging="360"/>
        <w:jc w:val="both"/>
        <w:rPr>
          <w:b w:val="0"/>
          <w:i w:val="0"/>
          <w:smallCaps w:val="0"/>
          <w:strike w:val="0"/>
          <w:color w:val="000000"/>
          <w:sz w:val="32"/>
          <w:szCs w:val="32"/>
          <w:u w:val="none"/>
          <w:shd w:fill="auto" w:val="clear"/>
          <w:vertAlign w:val="baseline"/>
        </w:rPr>
      </w:pP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L’égalité des citoyens devant la loi : (art 2 La Constitution du 26 mars 1991, révisée le 17 avril 2023 ; art 9 de la Charte de la Transition ; art 1</w:t>
      </w:r>
      <w:r w:rsidDel="00000000" w:rsidR="00000000" w:rsidRPr="00000000">
        <w:rPr>
          <w:rFonts w:ascii="Garamond" w:cs="Garamond" w:eastAsia="Garamond" w:hAnsi="Garamond"/>
          <w:b w:val="0"/>
          <w:i w:val="0"/>
          <w:smallCaps w:val="0"/>
          <w:strike w:val="0"/>
          <w:color w:val="000000"/>
          <w:sz w:val="32"/>
          <w:szCs w:val="32"/>
          <w:u w:val="none"/>
          <w:shd w:fill="auto" w:val="clear"/>
          <w:vertAlign w:val="superscript"/>
          <w:rtl w:val="0"/>
        </w:rPr>
        <w:t xml:space="preserve">er</w:t>
      </w: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 de la Constitution du 19 décembre 2024) ;</w:t>
      </w:r>
    </w:p>
    <w:p w:rsidR="00000000" w:rsidDel="00000000" w:rsidP="00000000" w:rsidRDefault="00000000" w:rsidRPr="00000000" w14:paraId="0000004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32"/>
          <w:szCs w:val="32"/>
          <w:u w:val="none"/>
          <w:shd w:fill="auto" w:val="clear"/>
          <w:vertAlign w:val="baseline"/>
        </w:rPr>
      </w:pP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L’égalité devant la justice et la protection des droits de la défense (article 16 de la Constitution du 19/12/2024, art 3 du Code de Procédure Pénale, Loi n°043/2018 du 05 juillet 2019) ; </w:t>
      </w:r>
    </w:p>
    <w:p w:rsidR="00000000" w:rsidDel="00000000" w:rsidP="00000000" w:rsidRDefault="00000000" w:rsidRPr="00000000" w14:paraId="0000004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b w:val="1"/>
          <w:i w:val="0"/>
          <w:smallCaps w:val="0"/>
          <w:strike w:val="0"/>
          <w:color w:val="262626"/>
          <w:sz w:val="32"/>
          <w:szCs w:val="32"/>
          <w:u w:val="none"/>
          <w:shd w:fill="auto" w:val="clear"/>
          <w:vertAlign w:val="baseline"/>
        </w:rPr>
      </w:pP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Le respect de la présomption d’innocence avec le vote des détenus préventifs lors de l’élection présidentielle du 12 avril 2025 (art 16 de la Constitution, art 3 du CPP, art 38 et 114 du Code Electoral)</w:t>
      </w:r>
      <w:r w:rsidDel="00000000" w:rsidR="00000000" w:rsidRPr="00000000">
        <w:rPr>
          <w:rFonts w:ascii="Garamond" w:cs="Garamond" w:eastAsia="Garamond" w:hAnsi="Garamond"/>
          <w:b w:val="1"/>
          <w:i w:val="0"/>
          <w:smallCaps w:val="0"/>
          <w:strike w:val="0"/>
          <w:color w:val="000000"/>
          <w:sz w:val="32"/>
          <w:szCs w:val="3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4B">
      <w:pPr>
        <w:spacing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L’élaboration d’un plan d’action national visant à lutter contre le racisme, la discrimination raciale, la xénophobie et l’intolérance qui y est associée est envisagée pour l’année à venir. Toutefois, des sessions de formation sur la question ont été organisée dans le cadre du Mécanisme National de Dialogue et d’Echanges en 2023 et plus récemment dans le cadre des travaux du Comité National de Rédaction des Rapports. Au terme de la dernière rencontre, un comité restreint a été mis en place pour élaborer un draft. </w:t>
      </w:r>
    </w:p>
    <w:p w:rsidR="00000000" w:rsidDel="00000000" w:rsidP="00000000" w:rsidRDefault="00000000" w:rsidRPr="00000000" w14:paraId="0000004C">
      <w:pPr>
        <w:spacing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Pour en venir à la Commission Nationale des Droits de l’Homme, il me plait de vous informer que la loi n</w:t>
      </w:r>
      <w:r w:rsidDel="00000000" w:rsidR="00000000" w:rsidRPr="00000000">
        <w:rPr>
          <w:rFonts w:ascii="Garamond" w:cs="Garamond" w:eastAsia="Garamond" w:hAnsi="Garamond"/>
          <w:sz w:val="32"/>
          <w:szCs w:val="32"/>
          <w:vertAlign w:val="superscript"/>
          <w:rtl w:val="0"/>
        </w:rPr>
        <w:t xml:space="preserve">o</w:t>
      </w:r>
      <w:r w:rsidDel="00000000" w:rsidR="00000000" w:rsidRPr="00000000">
        <w:rPr>
          <w:rFonts w:ascii="Garamond" w:cs="Garamond" w:eastAsia="Garamond" w:hAnsi="Garamond"/>
          <w:sz w:val="32"/>
          <w:szCs w:val="32"/>
          <w:rtl w:val="0"/>
        </w:rPr>
        <w:t xml:space="preserve"> 023/2024 portant réorganisation de la Commission nationale des droits de l’Homme en République Gabonaise, dont le contenu est décliné dans le rapport, a été promulguée depuis le 21 novembre 2024. Le processus d’établissement de l’institution arrivera à terme dans les prochaines semaines après la sélection des commissaires par le bureau de l’Assemblée Nationale. </w:t>
      </w:r>
    </w:p>
    <w:p w:rsidR="00000000" w:rsidDel="00000000" w:rsidP="00000000" w:rsidRDefault="00000000" w:rsidRPr="00000000" w14:paraId="0000004D">
      <w:pPr>
        <w:spacing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La question des ressources humaines, techniques et financières a été prise en compte pour la Commission actuelle. Des locaux ont été mis à disposition en 2014 ; le personnel est recruté par leurs soins depuis 2012 et un comptable a été désigné pour ce qui concerne le budget depuis 2015. Ledit budget a connu une augmentation passant ainsi de 12 000 000 FCFA en 2016 à 592 000 000 FCFA en 2025.</w:t>
      </w:r>
    </w:p>
    <w:p w:rsidR="00000000" w:rsidDel="00000000" w:rsidP="00000000" w:rsidRDefault="00000000" w:rsidRPr="00000000" w14:paraId="0000004E">
      <w:pPr>
        <w:spacing w:line="360" w:lineRule="auto"/>
        <w:jc w:val="both"/>
        <w:rPr>
          <w:rFonts w:ascii="Garamond" w:cs="Garamond" w:eastAsia="Garamond" w:hAnsi="Garamond"/>
          <w:b w:val="1"/>
          <w:sz w:val="32"/>
          <w:szCs w:val="32"/>
        </w:rPr>
      </w:pPr>
      <w:r w:rsidDel="00000000" w:rsidR="00000000" w:rsidRPr="00000000">
        <w:rPr>
          <w:rFonts w:ascii="Garamond" w:cs="Garamond" w:eastAsia="Garamond" w:hAnsi="Garamond"/>
          <w:b w:val="1"/>
          <w:sz w:val="32"/>
          <w:szCs w:val="32"/>
          <w:rtl w:val="0"/>
        </w:rPr>
        <w:t xml:space="preserve">Mesdames et Messieurs les membres du Comité, </w:t>
      </w:r>
    </w:p>
    <w:p w:rsidR="00000000" w:rsidDel="00000000" w:rsidP="00000000" w:rsidRDefault="00000000" w:rsidRPr="00000000" w14:paraId="0000004F">
      <w:pPr>
        <w:spacing w:after="120" w:before="120" w:line="360" w:lineRule="auto"/>
        <w:jc w:val="both"/>
        <w:rPr>
          <w:rFonts w:ascii="Garamond" w:cs="Garamond" w:eastAsia="Garamond" w:hAnsi="Garamond"/>
          <w:color w:val="0d0d0d"/>
          <w:sz w:val="32"/>
          <w:szCs w:val="32"/>
        </w:rPr>
      </w:pPr>
      <w:bookmarkStart w:colFirst="0" w:colLast="0" w:name="_r5jouolhucc9" w:id="0"/>
      <w:bookmarkEnd w:id="0"/>
      <w:r w:rsidDel="00000000" w:rsidR="00000000" w:rsidRPr="00000000">
        <w:rPr>
          <w:rFonts w:ascii="Garamond" w:cs="Garamond" w:eastAsia="Garamond" w:hAnsi="Garamond"/>
          <w:color w:val="0d0d0d"/>
          <w:sz w:val="32"/>
          <w:szCs w:val="32"/>
          <w:rtl w:val="0"/>
        </w:rPr>
        <w:t xml:space="preserve">Durant la période sous revue, des mesures visant à garantir la conformité du code pénal et des autre textes législatifs ave les dispositions de l’article 4 de la Convention.   </w:t>
      </w:r>
    </w:p>
    <w:p w:rsidR="00000000" w:rsidDel="00000000" w:rsidP="00000000" w:rsidRDefault="00000000" w:rsidRPr="00000000" w14:paraId="00000050">
      <w:pPr>
        <w:spacing w:after="120" w:before="120" w:line="360" w:lineRule="auto"/>
        <w:jc w:val="both"/>
        <w:rPr>
          <w:rFonts w:ascii="Garamond" w:cs="Garamond" w:eastAsia="Garamond" w:hAnsi="Garamond"/>
          <w:color w:val="0d0d0d"/>
          <w:sz w:val="32"/>
          <w:szCs w:val="32"/>
        </w:rPr>
      </w:pPr>
      <w:r w:rsidDel="00000000" w:rsidR="00000000" w:rsidRPr="00000000">
        <w:rPr>
          <w:rFonts w:ascii="Garamond" w:cs="Garamond" w:eastAsia="Garamond" w:hAnsi="Garamond"/>
          <w:color w:val="0d0d0d"/>
          <w:sz w:val="32"/>
          <w:szCs w:val="32"/>
          <w:rtl w:val="0"/>
        </w:rPr>
        <w:t xml:space="preserve">Ainsi les différents textes prévoient :  </w:t>
      </w:r>
    </w:p>
    <w:p w:rsidR="00000000" w:rsidDel="00000000" w:rsidP="00000000" w:rsidRDefault="00000000" w:rsidRPr="00000000" w14:paraId="0000005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120" w:line="360" w:lineRule="auto"/>
        <w:ind w:left="928" w:right="0" w:hanging="360"/>
        <w:jc w:val="both"/>
        <w:rPr>
          <w:b w:val="0"/>
          <w:i w:val="0"/>
          <w:smallCaps w:val="0"/>
          <w:strike w:val="0"/>
          <w:color w:val="0d0d0d"/>
          <w:sz w:val="32"/>
          <w:szCs w:val="32"/>
          <w:u w:val="none"/>
          <w:shd w:fill="auto" w:val="clear"/>
          <w:vertAlign w:val="baseline"/>
        </w:rPr>
      </w:pPr>
      <w:bookmarkStart w:colFirst="0" w:colLast="0" w:name="_cm9m4ks8tio0" w:id="1"/>
      <w:bookmarkEnd w:id="1"/>
      <w:r w:rsidDel="00000000" w:rsidR="00000000" w:rsidRPr="00000000">
        <w:rPr>
          <w:rFonts w:ascii="Garamond" w:cs="Garamond" w:eastAsia="Garamond" w:hAnsi="Garamond"/>
          <w:b w:val="0"/>
          <w:i w:val="0"/>
          <w:smallCaps w:val="0"/>
          <w:strike w:val="0"/>
          <w:color w:val="0d0d0d"/>
          <w:sz w:val="32"/>
          <w:szCs w:val="32"/>
          <w:u w:val="none"/>
          <w:shd w:fill="auto" w:val="clear"/>
          <w:vertAlign w:val="baseline"/>
          <w:rtl w:val="0"/>
        </w:rPr>
        <w:t xml:space="preserve">la condamnation de tout acte de discrimination raciale, religieuse, ethnique et toute propagande régionaliste </w:t>
      </w:r>
      <w:r w:rsidDel="00000000" w:rsidR="00000000" w:rsidRPr="00000000">
        <w:rPr>
          <w:rFonts w:ascii="Garamond" w:cs="Garamond" w:eastAsia="Garamond" w:hAnsi="Garamond"/>
          <w:b w:val="0"/>
          <w:i w:val="0"/>
          <w:smallCaps w:val="0"/>
          <w:strike w:val="0"/>
          <w:color w:val="c00000"/>
          <w:sz w:val="32"/>
          <w:szCs w:val="32"/>
          <w:u w:val="none"/>
          <w:shd w:fill="auto" w:val="clear"/>
          <w:vertAlign w:val="baseline"/>
          <w:rtl w:val="0"/>
        </w:rPr>
        <w:t xml:space="preserve">(</w:t>
      </w: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art 1</w:t>
      </w:r>
      <w:r w:rsidDel="00000000" w:rsidR="00000000" w:rsidRPr="00000000">
        <w:rPr>
          <w:rFonts w:ascii="Garamond" w:cs="Garamond" w:eastAsia="Garamond" w:hAnsi="Garamond"/>
          <w:b w:val="0"/>
          <w:i w:val="0"/>
          <w:smallCaps w:val="0"/>
          <w:strike w:val="0"/>
          <w:color w:val="000000"/>
          <w:sz w:val="32"/>
          <w:szCs w:val="32"/>
          <w:u w:val="none"/>
          <w:shd w:fill="auto" w:val="clear"/>
          <w:vertAlign w:val="superscript"/>
          <w:rtl w:val="0"/>
        </w:rPr>
        <w:t xml:space="preserve">5 </w:t>
      </w: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de la Charte de la Transition, 1</w:t>
      </w:r>
      <w:r w:rsidDel="00000000" w:rsidR="00000000" w:rsidRPr="00000000">
        <w:rPr>
          <w:rFonts w:ascii="Garamond" w:cs="Garamond" w:eastAsia="Garamond" w:hAnsi="Garamond"/>
          <w:b w:val="0"/>
          <w:i w:val="0"/>
          <w:smallCaps w:val="0"/>
          <w:strike w:val="0"/>
          <w:color w:val="000000"/>
          <w:sz w:val="32"/>
          <w:szCs w:val="32"/>
          <w:u w:val="none"/>
          <w:shd w:fill="auto" w:val="clear"/>
          <w:vertAlign w:val="superscript"/>
          <w:rtl w:val="0"/>
        </w:rPr>
        <w:t xml:space="preserve">er</w:t>
      </w: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 de la Constitution, art 88 du CP) </w:t>
      </w:r>
      <w:r w:rsidDel="00000000" w:rsidR="00000000" w:rsidRPr="00000000">
        <w:rPr>
          <w:rFonts w:ascii="Garamond" w:cs="Garamond" w:eastAsia="Garamond" w:hAnsi="Garamond"/>
          <w:b w:val="0"/>
          <w:i w:val="0"/>
          <w:smallCaps w:val="0"/>
          <w:strike w:val="0"/>
          <w:color w:val="0d0d0d"/>
          <w:sz w:val="32"/>
          <w:szCs w:val="32"/>
          <w:u w:val="none"/>
          <w:shd w:fill="auto" w:val="clear"/>
          <w:vertAlign w:val="baseline"/>
          <w:rtl w:val="0"/>
        </w:rPr>
        <w:t xml:space="preserve">;</w:t>
      </w:r>
    </w:p>
    <w:p w:rsidR="00000000" w:rsidDel="00000000" w:rsidP="00000000" w:rsidRDefault="00000000" w:rsidRPr="00000000" w14:paraId="0000005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928" w:right="0" w:hanging="360"/>
        <w:jc w:val="both"/>
        <w:rPr>
          <w:b w:val="0"/>
          <w:i w:val="0"/>
          <w:smallCaps w:val="0"/>
          <w:strike w:val="0"/>
          <w:color w:val="0d0d0d"/>
          <w:sz w:val="32"/>
          <w:szCs w:val="32"/>
          <w:u w:val="none"/>
          <w:shd w:fill="auto" w:val="clear"/>
          <w:vertAlign w:val="baseline"/>
        </w:rPr>
      </w:pPr>
      <w:r w:rsidDel="00000000" w:rsidR="00000000" w:rsidRPr="00000000">
        <w:rPr>
          <w:rFonts w:ascii="Garamond" w:cs="Garamond" w:eastAsia="Garamond" w:hAnsi="Garamond"/>
          <w:b w:val="0"/>
          <w:i w:val="0"/>
          <w:smallCaps w:val="0"/>
          <w:strike w:val="0"/>
          <w:color w:val="0d0d0d"/>
          <w:sz w:val="32"/>
          <w:szCs w:val="32"/>
          <w:u w:val="none"/>
          <w:shd w:fill="auto" w:val="clear"/>
          <w:vertAlign w:val="baseline"/>
          <w:rtl w:val="0"/>
        </w:rPr>
        <w:t xml:space="preserve"> L’interdiction de créer des associations laïques ou confessionnelles visant à compromettre la sécurité publique et à provoquer la haine entre groupes ethniques (</w:t>
      </w: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art 4 de la loi35/6 du 10/12/1962 relative aux associations</w:t>
      </w:r>
      <w:r w:rsidDel="00000000" w:rsidR="00000000" w:rsidRPr="00000000">
        <w:rPr>
          <w:rFonts w:ascii="Garamond" w:cs="Garamond" w:eastAsia="Garamond" w:hAnsi="Garamond"/>
          <w:b w:val="0"/>
          <w:i w:val="0"/>
          <w:smallCaps w:val="0"/>
          <w:strike w:val="0"/>
          <w:color w:val="0d0d0d"/>
          <w:sz w:val="32"/>
          <w:szCs w:val="32"/>
          <w:u w:val="none"/>
          <w:shd w:fill="auto" w:val="clear"/>
          <w:vertAlign w:val="baseline"/>
          <w:rtl w:val="0"/>
        </w:rPr>
        <w:t xml:space="preserve">) ; </w:t>
      </w:r>
    </w:p>
    <w:p w:rsidR="00000000" w:rsidDel="00000000" w:rsidP="00000000" w:rsidRDefault="00000000" w:rsidRPr="00000000" w14:paraId="0000005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928" w:right="0" w:hanging="360"/>
        <w:jc w:val="both"/>
        <w:rPr>
          <w:b w:val="0"/>
          <w:i w:val="0"/>
          <w:smallCaps w:val="0"/>
          <w:strike w:val="0"/>
          <w:color w:val="0d0d0d"/>
          <w:sz w:val="32"/>
          <w:szCs w:val="32"/>
          <w:u w:val="none"/>
          <w:shd w:fill="auto" w:val="clear"/>
          <w:vertAlign w:val="baseline"/>
        </w:rPr>
      </w:pPr>
      <w:r w:rsidDel="00000000" w:rsidR="00000000" w:rsidRPr="00000000">
        <w:rPr>
          <w:rFonts w:ascii="Garamond" w:cs="Garamond" w:eastAsia="Garamond" w:hAnsi="Garamond"/>
          <w:b w:val="0"/>
          <w:i w:val="0"/>
          <w:smallCaps w:val="0"/>
          <w:strike w:val="0"/>
          <w:color w:val="0d0d0d"/>
          <w:sz w:val="32"/>
          <w:szCs w:val="32"/>
          <w:u w:val="none"/>
          <w:shd w:fill="auto" w:val="clear"/>
          <w:vertAlign w:val="baseline"/>
          <w:rtl w:val="0"/>
        </w:rPr>
        <w:t xml:space="preserve">L’interdiction formelle des discours et déclarations à caractère régionaliste, racial, ethnique ou diffamatoires lors des campagnes électorales </w:t>
      </w:r>
      <w:r w:rsidDel="00000000" w:rsidR="00000000" w:rsidRPr="00000000">
        <w:rPr>
          <w:rFonts w:ascii="Garamond" w:cs="Garamond" w:eastAsia="Garamond" w:hAnsi="Garamond"/>
          <w:b w:val="0"/>
          <w:i w:val="0"/>
          <w:smallCaps w:val="0"/>
          <w:strike w:val="0"/>
          <w:color w:val="c00000"/>
          <w:sz w:val="32"/>
          <w:szCs w:val="32"/>
          <w:u w:val="none"/>
          <w:shd w:fill="auto" w:val="clear"/>
          <w:vertAlign w:val="baseline"/>
          <w:rtl w:val="0"/>
        </w:rPr>
        <w:t xml:space="preserve">(</w:t>
      </w: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art 102 du Code Electoral) </w:t>
      </w:r>
      <w:r w:rsidDel="00000000" w:rsidR="00000000" w:rsidRPr="00000000">
        <w:rPr>
          <w:rFonts w:ascii="Garamond" w:cs="Garamond" w:eastAsia="Garamond" w:hAnsi="Garamond"/>
          <w:b w:val="0"/>
          <w:i w:val="0"/>
          <w:smallCaps w:val="0"/>
          <w:strike w:val="0"/>
          <w:color w:val="0d0d0d"/>
          <w:sz w:val="32"/>
          <w:szCs w:val="32"/>
          <w:u w:val="none"/>
          <w:shd w:fill="auto" w:val="clear"/>
          <w:vertAlign w:val="baseline"/>
          <w:rtl w:val="0"/>
        </w:rPr>
        <w:t xml:space="preserve">; </w:t>
      </w:r>
    </w:p>
    <w:p w:rsidR="00000000" w:rsidDel="00000000" w:rsidP="00000000" w:rsidRDefault="00000000" w:rsidRPr="00000000" w14:paraId="0000005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928" w:right="0" w:hanging="360"/>
        <w:jc w:val="both"/>
        <w:rPr>
          <w:b w:val="0"/>
          <w:i w:val="0"/>
          <w:smallCaps w:val="0"/>
          <w:strike w:val="0"/>
          <w:color w:val="0d0d0d"/>
          <w:sz w:val="32"/>
          <w:szCs w:val="32"/>
          <w:u w:val="none"/>
          <w:shd w:fill="auto" w:val="clear"/>
          <w:vertAlign w:val="baseline"/>
        </w:rPr>
      </w:pPr>
      <w:r w:rsidDel="00000000" w:rsidR="00000000" w:rsidRPr="00000000">
        <w:rPr>
          <w:rFonts w:ascii="Garamond" w:cs="Garamond" w:eastAsia="Garamond" w:hAnsi="Garamond"/>
          <w:b w:val="0"/>
          <w:i w:val="0"/>
          <w:smallCaps w:val="0"/>
          <w:strike w:val="0"/>
          <w:color w:val="0d0d0d"/>
          <w:sz w:val="32"/>
          <w:szCs w:val="32"/>
          <w:u w:val="none"/>
          <w:shd w:fill="auto" w:val="clear"/>
          <w:vertAlign w:val="baseline"/>
          <w:rtl w:val="0"/>
        </w:rPr>
        <w:t xml:space="preserve">l’interdiction faites aux organes de la presse audiovisuelle, écrite et numérique de diffuser le discours de haine à caractère raciste, ethnique ou régionaliste </w:t>
      </w: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(art 95, 98, 114 de la loi n°019/2016 du 09 août 2016 portant Code de la Communication) </w:t>
      </w:r>
      <w:r w:rsidDel="00000000" w:rsidR="00000000" w:rsidRPr="00000000">
        <w:rPr>
          <w:rFonts w:ascii="Garamond" w:cs="Garamond" w:eastAsia="Garamond" w:hAnsi="Garamond"/>
          <w:b w:val="0"/>
          <w:i w:val="0"/>
          <w:smallCaps w:val="0"/>
          <w:strike w:val="0"/>
          <w:color w:val="0d0d0d"/>
          <w:sz w:val="32"/>
          <w:szCs w:val="32"/>
          <w:u w:val="none"/>
          <w:shd w:fill="auto" w:val="clear"/>
          <w:vertAlign w:val="baseline"/>
          <w:rtl w:val="0"/>
        </w:rPr>
        <w:t xml:space="preserve">;</w:t>
      </w:r>
    </w:p>
    <w:p w:rsidR="00000000" w:rsidDel="00000000" w:rsidP="00000000" w:rsidRDefault="00000000" w:rsidRPr="00000000" w14:paraId="0000005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360" w:lineRule="auto"/>
        <w:ind w:left="928" w:right="0" w:hanging="360"/>
        <w:jc w:val="both"/>
        <w:rPr>
          <w:b w:val="0"/>
          <w:i w:val="0"/>
          <w:smallCaps w:val="0"/>
          <w:strike w:val="0"/>
          <w:color w:val="000000"/>
          <w:sz w:val="32"/>
          <w:szCs w:val="32"/>
          <w:u w:val="none"/>
          <w:shd w:fill="auto" w:val="clear"/>
          <w:vertAlign w:val="baseline"/>
        </w:rPr>
      </w:pPr>
      <w:r w:rsidDel="00000000" w:rsidR="00000000" w:rsidRPr="00000000">
        <w:rPr>
          <w:rFonts w:ascii="Garamond" w:cs="Garamond" w:eastAsia="Garamond" w:hAnsi="Garamond"/>
          <w:b w:val="0"/>
          <w:i w:val="0"/>
          <w:smallCaps w:val="0"/>
          <w:strike w:val="0"/>
          <w:color w:val="0d0d0d"/>
          <w:sz w:val="32"/>
          <w:szCs w:val="32"/>
          <w:u w:val="none"/>
          <w:shd w:fill="auto" w:val="clear"/>
          <w:vertAlign w:val="baseline"/>
          <w:rtl w:val="0"/>
        </w:rPr>
        <w:t xml:space="preserve">l’interdiction de proférer des menaces ou des injures à caractère raciste, régionaliste, religieux par voie électronique </w:t>
      </w: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(article 5 de la Loi n°027/2023 du 12 juillet 2023 portant règlementation de la cybersécurité et de la lutte contre la cybercriminalité en République Gabonaise).</w:t>
      </w:r>
    </w:p>
    <w:p w:rsidR="00000000" w:rsidDel="00000000" w:rsidP="00000000" w:rsidRDefault="00000000" w:rsidRPr="00000000" w14:paraId="00000056">
      <w:pPr>
        <w:spacing w:after="120" w:before="120"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Concernant </w:t>
      </w:r>
      <w:r w:rsidDel="00000000" w:rsidR="00000000" w:rsidRPr="00000000">
        <w:rPr>
          <w:rFonts w:ascii="Garamond" w:cs="Garamond" w:eastAsia="Garamond" w:hAnsi="Garamond"/>
          <w:b w:val="1"/>
          <w:sz w:val="32"/>
          <w:szCs w:val="32"/>
          <w:rtl w:val="0"/>
        </w:rPr>
        <w:t xml:space="preserve">le discours de haine</w:t>
      </w:r>
      <w:r w:rsidDel="00000000" w:rsidR="00000000" w:rsidRPr="00000000">
        <w:rPr>
          <w:rFonts w:ascii="Garamond" w:cs="Garamond" w:eastAsia="Garamond" w:hAnsi="Garamond"/>
          <w:sz w:val="32"/>
          <w:szCs w:val="32"/>
          <w:rtl w:val="0"/>
        </w:rPr>
        <w:t xml:space="preserve"> et les crimes de haine, à la faveur des différents changements législatifs intervenus ces dernières années, le Gabon a adapté le cadre juridique et établi une base solide pour les poursuites pénales et administratives à l’encontre des personnes physiques et morales. </w:t>
      </w:r>
    </w:p>
    <w:p w:rsidR="00000000" w:rsidDel="00000000" w:rsidP="00000000" w:rsidRDefault="00000000" w:rsidRPr="00000000" w14:paraId="00000057">
      <w:pPr>
        <w:spacing w:after="120" w:before="120" w:line="360" w:lineRule="auto"/>
        <w:jc w:val="both"/>
        <w:rPr>
          <w:rFonts w:ascii="Garamond" w:cs="Garamond" w:eastAsia="Garamond" w:hAnsi="Garamond"/>
          <w:color w:val="0d0d0d"/>
          <w:sz w:val="32"/>
          <w:szCs w:val="32"/>
        </w:rPr>
      </w:pPr>
      <w:r w:rsidDel="00000000" w:rsidR="00000000" w:rsidRPr="00000000">
        <w:rPr>
          <w:rFonts w:ascii="Garamond" w:cs="Garamond" w:eastAsia="Garamond" w:hAnsi="Garamond"/>
          <w:color w:val="0d0d0d"/>
          <w:sz w:val="32"/>
          <w:szCs w:val="32"/>
          <w:rtl w:val="0"/>
        </w:rPr>
        <w:t xml:space="preserve">Ainsi, pour les personnes physique les textes prévoient :</w:t>
      </w:r>
    </w:p>
    <w:p w:rsidR="00000000" w:rsidDel="00000000" w:rsidP="00000000" w:rsidRDefault="00000000" w:rsidRPr="00000000" w14:paraId="0000005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20" w:line="360" w:lineRule="auto"/>
        <w:ind w:left="720" w:right="0" w:hanging="360"/>
        <w:jc w:val="both"/>
        <w:rPr>
          <w:b w:val="0"/>
          <w:i w:val="0"/>
          <w:smallCaps w:val="0"/>
          <w:strike w:val="0"/>
          <w:color w:val="000000"/>
          <w:sz w:val="32"/>
          <w:szCs w:val="32"/>
          <w:u w:val="none"/>
          <w:shd w:fill="auto" w:val="clear"/>
          <w:vertAlign w:val="baseline"/>
        </w:rPr>
      </w:pP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des sanctions restrictives de libertés contre quiconque incite à la haine raciale et prononce le discours de haine, se livre à la diffamation et injures à caractère racial (art 88, 284, 286 du Code Pénal) ; </w:t>
      </w:r>
    </w:p>
    <w:p w:rsidR="00000000" w:rsidDel="00000000" w:rsidP="00000000" w:rsidRDefault="00000000" w:rsidRPr="00000000" w14:paraId="0000005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32"/>
          <w:szCs w:val="32"/>
          <w:u w:val="none"/>
          <w:shd w:fill="auto" w:val="clear"/>
          <w:vertAlign w:val="baseline"/>
        </w:rPr>
      </w:pP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le caractère raciste du discours constitue une circonstance aggravante (art 55-6, 284, 286 du Code Pénal) ;</w:t>
      </w:r>
    </w:p>
    <w:p w:rsidR="00000000" w:rsidDel="00000000" w:rsidP="00000000" w:rsidRDefault="00000000" w:rsidRPr="00000000" w14:paraId="0000005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b w:val="0"/>
          <w:i w:val="0"/>
          <w:smallCaps w:val="0"/>
          <w:strike w:val="0"/>
          <w:color w:val="000000"/>
          <w:sz w:val="32"/>
          <w:szCs w:val="32"/>
          <w:u w:val="none"/>
          <w:shd w:fill="auto" w:val="clear"/>
          <w:vertAlign w:val="baseline"/>
        </w:rPr>
      </w:pP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quel que soit le moyen utilisé, (affiche, internet) pour diffuser le discours de haine, le législateur a prévu des sanctions (art 88 du CP, 71 de la Loi n°027/2023 du 12 juillet 2023 portant règlementation de la cybersécurité).</w:t>
      </w:r>
    </w:p>
    <w:p w:rsidR="00000000" w:rsidDel="00000000" w:rsidP="00000000" w:rsidRDefault="00000000" w:rsidRPr="00000000" w14:paraId="0000005B">
      <w:pPr>
        <w:spacing w:after="120" w:before="120"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A l’encontre des personnes morales :</w:t>
      </w:r>
    </w:p>
    <w:p w:rsidR="00000000" w:rsidDel="00000000" w:rsidP="00000000" w:rsidRDefault="00000000" w:rsidRPr="00000000" w14:paraId="0000005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120" w:line="360" w:lineRule="auto"/>
        <w:ind w:left="720" w:right="0" w:hanging="360"/>
        <w:jc w:val="both"/>
        <w:rPr>
          <w:b w:val="0"/>
          <w:i w:val="0"/>
          <w:smallCaps w:val="0"/>
          <w:strike w:val="0"/>
          <w:color w:val="000000"/>
          <w:sz w:val="32"/>
          <w:szCs w:val="32"/>
          <w:u w:val="none"/>
          <w:shd w:fill="auto" w:val="clear"/>
          <w:vertAlign w:val="baseline"/>
        </w:rPr>
      </w:pP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des sanctions pénales et administratives contre les médias et la presse qui publient le discours de haine et de propagande raciste (art 185 du code de la Communication) ; </w:t>
      </w:r>
    </w:p>
    <w:p w:rsidR="00000000" w:rsidDel="00000000" w:rsidP="00000000" w:rsidRDefault="00000000" w:rsidRPr="00000000" w14:paraId="0000005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b w:val="0"/>
          <w:i w:val="0"/>
          <w:smallCaps w:val="0"/>
          <w:strike w:val="0"/>
          <w:color w:val="000000"/>
          <w:sz w:val="32"/>
          <w:szCs w:val="32"/>
          <w:u w:val="none"/>
          <w:shd w:fill="auto" w:val="clear"/>
          <w:vertAlign w:val="baseline"/>
        </w:rPr>
      </w:pPr>
      <w:r w:rsidDel="00000000" w:rsidR="00000000" w:rsidRPr="00000000">
        <w:rPr>
          <w:rFonts w:ascii="Garamond" w:cs="Garamond" w:eastAsia="Garamond" w:hAnsi="Garamond"/>
          <w:b w:val="0"/>
          <w:i w:val="0"/>
          <w:smallCaps w:val="0"/>
          <w:strike w:val="0"/>
          <w:color w:val="000000"/>
          <w:sz w:val="32"/>
          <w:szCs w:val="32"/>
          <w:u w:val="none"/>
          <w:shd w:fill="auto" w:val="clear"/>
          <w:vertAlign w:val="baseline"/>
          <w:rtl w:val="0"/>
        </w:rPr>
        <w:t xml:space="preserve">les sanctions administratives contre les personnes morales qui font la promotion du discours régionalise et de haine (art 4 La loi n° 35/6 du 10 décembre 1962 relative aux associations).</w:t>
      </w:r>
    </w:p>
    <w:p w:rsidR="00000000" w:rsidDel="00000000" w:rsidP="00000000" w:rsidRDefault="00000000" w:rsidRPr="00000000" w14:paraId="0000005E">
      <w:pPr>
        <w:spacing w:after="120" w:before="120" w:line="360" w:lineRule="auto"/>
        <w:jc w:val="both"/>
        <w:rPr>
          <w:rFonts w:ascii="Garamond" w:cs="Garamond" w:eastAsia="Garamond" w:hAnsi="Garamond"/>
          <w:color w:val="0d0d0d"/>
          <w:sz w:val="32"/>
          <w:szCs w:val="32"/>
        </w:rPr>
      </w:pPr>
      <w:r w:rsidDel="00000000" w:rsidR="00000000" w:rsidRPr="00000000">
        <w:rPr>
          <w:rFonts w:ascii="Garamond" w:cs="Garamond" w:eastAsia="Garamond" w:hAnsi="Garamond"/>
          <w:color w:val="0d0d0d"/>
          <w:sz w:val="32"/>
          <w:szCs w:val="32"/>
          <w:rtl w:val="0"/>
        </w:rPr>
        <w:t xml:space="preserve">Il convient de préciser que la Haute Autorité de la Communication (HAC) a eu l’occasion de prononcer plusieurs fois des sanctions contre les organes de presses. Pour ce qui est de la Justice, aucune décision condamnant le discours de haine n’a été rendue jusqu’à ce jour. </w:t>
      </w:r>
    </w:p>
    <w:p w:rsidR="00000000" w:rsidDel="00000000" w:rsidP="00000000" w:rsidRDefault="00000000" w:rsidRPr="00000000" w14:paraId="0000005F">
      <w:pPr>
        <w:spacing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Les efforts du Gabon pour </w:t>
      </w:r>
      <w:r w:rsidDel="00000000" w:rsidR="00000000" w:rsidRPr="00000000">
        <w:rPr>
          <w:rFonts w:ascii="Garamond" w:cs="Garamond" w:eastAsia="Garamond" w:hAnsi="Garamond"/>
          <w:i w:val="1"/>
          <w:sz w:val="32"/>
          <w:szCs w:val="32"/>
          <w:rtl w:val="0"/>
        </w:rPr>
        <w:t xml:space="preserve">lutter contre les discours de haine</w:t>
      </w:r>
      <w:r w:rsidDel="00000000" w:rsidR="00000000" w:rsidRPr="00000000">
        <w:rPr>
          <w:rFonts w:ascii="Garamond" w:cs="Garamond" w:eastAsia="Garamond" w:hAnsi="Garamond"/>
          <w:sz w:val="32"/>
          <w:szCs w:val="32"/>
          <w:rtl w:val="0"/>
        </w:rPr>
        <w:t xml:space="preserve"> envisagent également des mesures autres que pénales. Ainsi, une campagne numérique intitulé « le Gabon contre la haine » a été lancée en décembre 2023 avec l’appui des agences des Nations Unies pour éduquer les citoyens et en particulier les jeunes sur les dangers liés aux discours de haine et à la diffusion de fausses informations. A terme, la campagne « Gabon contre la haine » a enregistré 15000 personnes atteintes sur les différents réseaux et 55000 vues sur les campagnes d’affichage display. </w:t>
      </w:r>
    </w:p>
    <w:p w:rsidR="00000000" w:rsidDel="00000000" w:rsidP="00000000" w:rsidRDefault="00000000" w:rsidRPr="00000000" w14:paraId="00000060">
      <w:pPr>
        <w:spacing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Dans le même sens, en décembre 2024, le gouvernement, en collaboration avec les agences des nations unies a organisé un atelier consacré à la sensibilisation sur la stratégie régionale et le plan d’action pour la prévention et la réponse aux discours de haine et d’incitation à la violence en Afrique Centrale élaboré par les pays membres de la CEEAC. A l’issu de cette rencontre qui a réuni 25 participants provenant des administrations publiques, des organes de régulation des media et des organisations de la société civile projet de plan d’action national a été élaboré et validé par les techniciens. </w:t>
      </w:r>
    </w:p>
    <w:p w:rsidR="00000000" w:rsidDel="00000000" w:rsidP="00000000" w:rsidRDefault="00000000" w:rsidRPr="00000000" w14:paraId="00000061">
      <w:pPr>
        <w:spacing w:after="0"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Au titre des innovations majeures contenue dans la nouvelle constitution, on relève la consécration de la reconnaissance des organisations de la société civile dans leur globalité comme composante de l’expression de la démocratie pluraliste et participative. Aussi, la </w:t>
      </w:r>
      <w:r w:rsidDel="00000000" w:rsidR="00000000" w:rsidRPr="00000000">
        <w:rPr>
          <w:rFonts w:ascii="Garamond" w:cs="Garamond" w:eastAsia="Garamond" w:hAnsi="Garamond"/>
          <w:b w:val="1"/>
          <w:sz w:val="32"/>
          <w:szCs w:val="32"/>
          <w:rtl w:val="0"/>
        </w:rPr>
        <w:t xml:space="preserve">protection des défenseurs des droits de l’homme</w:t>
      </w:r>
      <w:r w:rsidDel="00000000" w:rsidR="00000000" w:rsidRPr="00000000">
        <w:rPr>
          <w:rFonts w:ascii="Garamond" w:cs="Garamond" w:eastAsia="Garamond" w:hAnsi="Garamond"/>
          <w:sz w:val="32"/>
          <w:szCs w:val="32"/>
          <w:rtl w:val="0"/>
        </w:rPr>
        <w:t xml:space="preserve"> a été prise en compte à la faveur d’un projet de loi initié en septembre 2024 par un député de la transition par ailleurs défenseur des droits de l’homme. </w:t>
      </w:r>
    </w:p>
    <w:p w:rsidR="00000000" w:rsidDel="00000000" w:rsidP="00000000" w:rsidRDefault="00000000" w:rsidRPr="00000000" w14:paraId="00000062">
      <w:pPr>
        <w:spacing w:after="0"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Par ailleurs, durant toute la période de Transition, les organisations de la société civile, y compris le réseau des défenseurs des droits de l’Homme ont été fortement impliqués dans tout le processus aussi bien dans le gouvernement qu’au sein du parlement. </w:t>
      </w:r>
    </w:p>
    <w:p w:rsidR="00000000" w:rsidDel="00000000" w:rsidP="00000000" w:rsidRDefault="00000000" w:rsidRPr="00000000" w14:paraId="00000063">
      <w:pPr>
        <w:spacing w:after="0" w:line="360" w:lineRule="auto"/>
        <w:jc w:val="both"/>
        <w:rPr>
          <w:rFonts w:ascii="Garamond" w:cs="Garamond" w:eastAsia="Garamond" w:hAnsi="Garamond"/>
          <w:sz w:val="18"/>
          <w:szCs w:val="18"/>
        </w:rPr>
      </w:pPr>
      <w:r w:rsidDel="00000000" w:rsidR="00000000" w:rsidRPr="00000000">
        <w:rPr>
          <w:rtl w:val="0"/>
        </w:rPr>
      </w:r>
    </w:p>
    <w:p w:rsidR="00000000" w:rsidDel="00000000" w:rsidP="00000000" w:rsidRDefault="00000000" w:rsidRPr="00000000" w14:paraId="00000064">
      <w:pPr>
        <w:spacing w:line="360" w:lineRule="auto"/>
        <w:jc w:val="both"/>
        <w:rPr>
          <w:rFonts w:ascii="Garamond" w:cs="Garamond" w:eastAsia="Garamond" w:hAnsi="Garamond"/>
          <w:sz w:val="32"/>
          <w:szCs w:val="32"/>
        </w:rPr>
      </w:pPr>
      <w:r w:rsidDel="00000000" w:rsidR="00000000" w:rsidRPr="00000000">
        <w:rPr>
          <w:rFonts w:ascii="Garamond" w:cs="Garamond" w:eastAsia="Garamond" w:hAnsi="Garamond"/>
          <w:b w:val="1"/>
          <w:i w:val="1"/>
          <w:sz w:val="32"/>
          <w:szCs w:val="32"/>
          <w:rtl w:val="0"/>
        </w:rPr>
        <w:t xml:space="preserve">Situation des non ressortissants, notamment des migrants, des réfugiés, des demandeurs d’asile et des apatrides </w:t>
      </w:r>
      <w:r w:rsidDel="00000000" w:rsidR="00000000" w:rsidRPr="00000000">
        <w:rPr>
          <w:rtl w:val="0"/>
        </w:rPr>
      </w:r>
    </w:p>
    <w:p w:rsidR="00000000" w:rsidDel="00000000" w:rsidP="00000000" w:rsidRDefault="00000000" w:rsidRPr="00000000" w14:paraId="00000065">
      <w:pPr>
        <w:spacing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Dans le cadre de l’alignement de sa législation sur les standards internationaux en matière de protection des droits humains des migrants, le Gabon a élaboré un avant-projet de loi portant modification de certaines dispositions de la loi05/86 du 17 juin 1986 fixant le régime d’admission et de séjour des étrangers en République Gabonaise. Ledit texte est actuellement encours de validation par un comité ad hoc au Ministère de l’Intérieur. </w:t>
      </w:r>
    </w:p>
    <w:p w:rsidR="00000000" w:rsidDel="00000000" w:rsidP="00000000" w:rsidRDefault="00000000" w:rsidRPr="00000000" w14:paraId="00000066">
      <w:pPr>
        <w:spacing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Outre les programmes de formation et de sensibilisation à l’endroits des personnels chargés de l’application des lois et des autres communautés professionnelles décrites dans le rapport, le Gouvernement envisage d’intégrer la thématique des migrants dans les curricula des écoles de formations notamment à l’Ecole Nationale de la Magistrature et l’Ecole Nationale de Police. En pratique, au mois de février 2025, le module portant sur la traite des personnes a profité à ou 234 élèves officiers et sous-officiers de l’Ecole de Police. </w:t>
      </w:r>
    </w:p>
    <w:p w:rsidR="00000000" w:rsidDel="00000000" w:rsidP="00000000" w:rsidRDefault="00000000" w:rsidRPr="00000000" w14:paraId="00000067">
      <w:pPr>
        <w:spacing w:line="360" w:lineRule="auto"/>
        <w:jc w:val="both"/>
        <w:rPr>
          <w:rFonts w:ascii="Garamond" w:cs="Garamond" w:eastAsia="Garamond" w:hAnsi="Garamond"/>
          <w:b w:val="1"/>
          <w:sz w:val="32"/>
          <w:szCs w:val="32"/>
        </w:rPr>
      </w:pPr>
      <w:r w:rsidDel="00000000" w:rsidR="00000000" w:rsidRPr="00000000">
        <w:rPr>
          <w:rFonts w:ascii="Garamond" w:cs="Garamond" w:eastAsia="Garamond" w:hAnsi="Garamond"/>
          <w:sz w:val="32"/>
          <w:szCs w:val="32"/>
          <w:rtl w:val="0"/>
        </w:rPr>
        <w:t xml:space="preserve">En matière de traite des personnes, le Gabon s’est engagé au niveau international, régional et national à lutter contre la traite des personnes. Il a déployé des efforts pour mieux lutter contre ce phénomène dans tous ses aspects, à travers des initiatives propres et des partenariats avec les acteurs internationaux. Les différentes mesures et actions déclinées dans le rapport ont été renforcées en 2023 par la publication du décret</w:t>
      </w:r>
      <w:r w:rsidDel="00000000" w:rsidR="00000000" w:rsidRPr="00000000">
        <w:rPr>
          <w:rFonts w:ascii="Garamond" w:cs="Garamond" w:eastAsia="Garamond" w:hAnsi="Garamond"/>
          <w:b w:val="1"/>
          <w:sz w:val="32"/>
          <w:szCs w:val="32"/>
          <w:rtl w:val="0"/>
        </w:rPr>
        <w:t xml:space="preserve"> </w:t>
      </w:r>
      <w:r w:rsidDel="00000000" w:rsidR="00000000" w:rsidRPr="00000000">
        <w:rPr>
          <w:rFonts w:ascii="Garamond" w:cs="Garamond" w:eastAsia="Garamond" w:hAnsi="Garamond"/>
          <w:sz w:val="32"/>
          <w:szCs w:val="32"/>
          <w:rtl w:val="0"/>
        </w:rPr>
        <w:t xml:space="preserve">0133/PR/MJGS du 27 mars 2024 portant création, attributions, organisation et fonctionnement de la Commission Nationale de prévention et de lutte contre la traite des personnes en République Gabonaise</w:t>
      </w:r>
      <w:r w:rsidDel="00000000" w:rsidR="00000000" w:rsidRPr="00000000">
        <w:rPr>
          <w:rFonts w:ascii="Garamond" w:cs="Garamond" w:eastAsia="Garamond" w:hAnsi="Garamond"/>
          <w:b w:val="1"/>
          <w:sz w:val="32"/>
          <w:szCs w:val="32"/>
          <w:rtl w:val="0"/>
        </w:rPr>
        <w:t xml:space="preserve">. </w:t>
      </w:r>
    </w:p>
    <w:p w:rsidR="00000000" w:rsidDel="00000000" w:rsidP="00000000" w:rsidRDefault="00000000" w:rsidRPr="00000000" w14:paraId="00000068">
      <w:pPr>
        <w:tabs>
          <w:tab w:val="left" w:leader="none" w:pos="3828"/>
        </w:tabs>
        <w:spacing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Placée sous l’autorité du Premier Ministre, ladite commission a pour missions entre autres la mise en œuvre de la stratégie nationale de prévention et de lutte contre la traite, le renforcement des capacités des acteurs concernés par la traite ainsi que la mise en place de mécanismes coordonnés d’identification, de prise en charge et de protection des victimes dans chaque province dénommés « comité de veille ». </w:t>
      </w:r>
    </w:p>
    <w:p w:rsidR="00000000" w:rsidDel="00000000" w:rsidP="00000000" w:rsidRDefault="00000000" w:rsidRPr="00000000" w14:paraId="00000069">
      <w:pPr>
        <w:tabs>
          <w:tab w:val="left" w:leader="none" w:pos="3828"/>
        </w:tabs>
        <w:spacing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Pour le compte de l’année en cours, la commission ne dispose pas de budget, les activités et le fonctionnement de la structure sont pris en charge par le budget du Ministère de la justice qui préside les travaux de l’instance.</w:t>
      </w:r>
    </w:p>
    <w:p w:rsidR="00000000" w:rsidDel="00000000" w:rsidP="00000000" w:rsidRDefault="00000000" w:rsidRPr="00000000" w14:paraId="0000006A">
      <w:pPr>
        <w:tabs>
          <w:tab w:val="left" w:leader="none" w:pos="3828"/>
        </w:tabs>
        <w:spacing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Une proposition de stratégie et de plan d’action pour la période 2025-2029 à ce sujet est actuellement à l'ordre du jour politique.  </w:t>
      </w:r>
    </w:p>
    <w:p w:rsidR="00000000" w:rsidDel="00000000" w:rsidP="00000000" w:rsidRDefault="00000000" w:rsidRPr="00000000" w14:paraId="0000006B">
      <w:pPr>
        <w:tabs>
          <w:tab w:val="left" w:leader="none" w:pos="3828"/>
        </w:tabs>
        <w:spacing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La Stratégie (2025-2029) et son Plan d’Action attenant visent la mise en œuvre d’actions s’inscrivant dans les 4 domaines prévus par les standards internationaux en matière de lutte contre la traite des personnes, à savoir : la Prévention du phénomène, la Protection des victimes et leur prise en charge, la Poursuite des auteurs de traite, et la mise en place de Partenariats (4P). </w:t>
      </w:r>
    </w:p>
    <w:p w:rsidR="00000000" w:rsidDel="00000000" w:rsidP="00000000" w:rsidRDefault="00000000" w:rsidRPr="00000000" w14:paraId="0000006C">
      <w:pPr>
        <w:tabs>
          <w:tab w:val="left" w:leader="none" w:pos="3828"/>
        </w:tabs>
        <w:spacing w:line="360" w:lineRule="auto"/>
        <w:jc w:val="both"/>
        <w:rPr>
          <w:rFonts w:ascii="Garamond" w:cs="Garamond" w:eastAsia="Garamond" w:hAnsi="Garamond"/>
          <w:sz w:val="28"/>
          <w:szCs w:val="28"/>
        </w:rPr>
      </w:pPr>
      <w:r w:rsidDel="00000000" w:rsidR="00000000" w:rsidRPr="00000000">
        <w:rPr>
          <w:rFonts w:ascii="Garamond" w:cs="Garamond" w:eastAsia="Garamond" w:hAnsi="Garamond"/>
          <w:sz w:val="32"/>
          <w:szCs w:val="32"/>
          <w:rtl w:val="0"/>
        </w:rPr>
        <w:t xml:space="preserve">La réponse apportée s’attache à servir équitablement l’ensemble des personnes victimes indépendamment de leur nationalité, genre, race, religion, ethnie, ou toute autre considération, et dans le respect de leur dignité. Dans ce sens, la Stratégie, le Plan d’Action et les actions prévues visent en particulier à s’attaquer aux facteurs conduisant à la discrimination, tels que les inégalités de genre, les déséquilibres de pouvoir, et les préjugés culturels.</w:t>
      </w:r>
      <w:r w:rsidDel="00000000" w:rsidR="00000000" w:rsidRPr="00000000">
        <w:rPr>
          <w:rtl w:val="0"/>
        </w:rPr>
      </w:r>
    </w:p>
    <w:p w:rsidR="00000000" w:rsidDel="00000000" w:rsidP="00000000" w:rsidRDefault="00000000" w:rsidRPr="00000000" w14:paraId="0000006D">
      <w:pPr>
        <w:tabs>
          <w:tab w:val="left" w:leader="none" w:pos="3828"/>
        </w:tabs>
        <w:spacing w:line="360" w:lineRule="auto"/>
        <w:jc w:val="both"/>
        <w:rPr>
          <w:rFonts w:ascii="Garamond" w:cs="Garamond" w:eastAsia="Garamond" w:hAnsi="Garamond"/>
          <w:b w:val="1"/>
          <w:sz w:val="32"/>
          <w:szCs w:val="32"/>
        </w:rPr>
      </w:pPr>
      <w:r w:rsidDel="00000000" w:rsidR="00000000" w:rsidRPr="00000000">
        <w:rPr>
          <w:rFonts w:ascii="Garamond" w:cs="Garamond" w:eastAsia="Garamond" w:hAnsi="Garamond"/>
          <w:b w:val="1"/>
          <w:sz w:val="32"/>
          <w:szCs w:val="32"/>
          <w:rtl w:val="0"/>
        </w:rPr>
        <w:t xml:space="preserve">Monsieur le Président,</w:t>
      </w:r>
    </w:p>
    <w:p w:rsidR="00000000" w:rsidDel="00000000" w:rsidP="00000000" w:rsidRDefault="00000000" w:rsidRPr="00000000" w14:paraId="0000006E">
      <w:pPr>
        <w:tabs>
          <w:tab w:val="left" w:leader="none" w:pos="3828"/>
        </w:tabs>
        <w:spacing w:line="360" w:lineRule="auto"/>
        <w:jc w:val="both"/>
        <w:rPr>
          <w:rFonts w:ascii="Garamond" w:cs="Garamond" w:eastAsia="Garamond" w:hAnsi="Garamond"/>
          <w:sz w:val="32"/>
          <w:szCs w:val="32"/>
        </w:rPr>
      </w:pPr>
      <w:r w:rsidDel="00000000" w:rsidR="00000000" w:rsidRPr="00000000">
        <w:rPr>
          <w:rFonts w:ascii="Garamond" w:cs="Garamond" w:eastAsia="Garamond" w:hAnsi="Garamond"/>
          <w:b w:val="1"/>
          <w:sz w:val="32"/>
          <w:szCs w:val="32"/>
          <w:rtl w:val="0"/>
        </w:rPr>
        <w:t xml:space="preserve">Mesdames et messieurs les experts du comité</w:t>
      </w:r>
      <w:r w:rsidDel="00000000" w:rsidR="00000000" w:rsidRPr="00000000">
        <w:rPr>
          <w:rFonts w:ascii="Garamond" w:cs="Garamond" w:eastAsia="Garamond" w:hAnsi="Garamond"/>
          <w:sz w:val="32"/>
          <w:szCs w:val="32"/>
          <w:rtl w:val="0"/>
        </w:rPr>
        <w:t xml:space="preserve">, </w:t>
      </w:r>
    </w:p>
    <w:p w:rsidR="00000000" w:rsidDel="00000000" w:rsidP="00000000" w:rsidRDefault="00000000" w:rsidRPr="00000000" w14:paraId="0000006F">
      <w:pPr>
        <w:tabs>
          <w:tab w:val="left" w:leader="none" w:pos="3828"/>
        </w:tabs>
        <w:spacing w:after="120"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La présentation succincte des mesures prise par mon pays, pour répondre aux attentes de la convention, ne placent pas le Gabon au-dessus des observations et des critiques, Bien au contraire, ces observations sont à considérer comme une invite à mieux faire, les droits de l’homme constituant un idéal auquel aspire tout Etat conscient du bien Être de l’Homme et de l’Humanité. </w:t>
      </w:r>
    </w:p>
    <w:p w:rsidR="00000000" w:rsidDel="00000000" w:rsidP="00000000" w:rsidRDefault="00000000" w:rsidRPr="00000000" w14:paraId="00000070">
      <w:pPr>
        <w:tabs>
          <w:tab w:val="left" w:leader="none" w:pos="3828"/>
        </w:tabs>
        <w:spacing w:after="120"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Partant, Au nom de la délégation, je remercie d’avance les </w:t>
      </w:r>
      <w:r w:rsidDel="00000000" w:rsidR="00000000" w:rsidRPr="00000000">
        <w:rPr>
          <w:rFonts w:ascii="Garamond" w:cs="Garamond" w:eastAsia="Garamond" w:hAnsi="Garamond"/>
          <w:color w:val="000000"/>
          <w:sz w:val="32"/>
          <w:szCs w:val="32"/>
          <w:rtl w:val="0"/>
        </w:rPr>
        <w:t xml:space="preserve">experts</w:t>
      </w:r>
      <w:r w:rsidDel="00000000" w:rsidR="00000000" w:rsidRPr="00000000">
        <w:rPr>
          <w:rFonts w:ascii="Garamond" w:cs="Garamond" w:eastAsia="Garamond" w:hAnsi="Garamond"/>
          <w:sz w:val="32"/>
          <w:szCs w:val="32"/>
          <w:rtl w:val="0"/>
        </w:rPr>
        <w:t xml:space="preserve"> qui interviendront au cours de ce dialogue interactif. </w:t>
      </w:r>
    </w:p>
    <w:p w:rsidR="00000000" w:rsidDel="00000000" w:rsidP="00000000" w:rsidRDefault="00000000" w:rsidRPr="00000000" w14:paraId="00000071">
      <w:pPr>
        <w:spacing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Nous sommes dès lors á l’écoute des questions des membres</w:t>
      </w:r>
      <w:r w:rsidDel="00000000" w:rsidR="00000000" w:rsidRPr="00000000">
        <w:rPr>
          <w:rFonts w:ascii="Garamond" w:cs="Garamond" w:eastAsia="Garamond" w:hAnsi="Garamond"/>
          <w:color w:val="000000"/>
          <w:sz w:val="32"/>
          <w:szCs w:val="32"/>
          <w:rtl w:val="0"/>
        </w:rPr>
        <w:t xml:space="preserve"> du comité.</w:t>
      </w:r>
      <w:r w:rsidDel="00000000" w:rsidR="00000000" w:rsidRPr="00000000">
        <w:rPr>
          <w:rtl w:val="0"/>
        </w:rPr>
      </w:r>
    </w:p>
    <w:p w:rsidR="00000000" w:rsidDel="00000000" w:rsidP="00000000" w:rsidRDefault="00000000" w:rsidRPr="00000000" w14:paraId="00000072">
      <w:pPr>
        <w:spacing w:line="360" w:lineRule="auto"/>
        <w:jc w:val="both"/>
        <w:rPr>
          <w:rFonts w:ascii="Garamond" w:cs="Garamond" w:eastAsia="Garamond" w:hAnsi="Garamond"/>
          <w:sz w:val="32"/>
          <w:szCs w:val="32"/>
        </w:rPr>
      </w:pPr>
      <w:r w:rsidDel="00000000" w:rsidR="00000000" w:rsidRPr="00000000">
        <w:rPr>
          <w:rFonts w:ascii="Garamond" w:cs="Garamond" w:eastAsia="Garamond" w:hAnsi="Garamond"/>
          <w:b w:val="1"/>
          <w:sz w:val="32"/>
          <w:szCs w:val="32"/>
          <w:rtl w:val="0"/>
        </w:rPr>
        <w:t xml:space="preserve">Je vous remercie</w:t>
      </w:r>
      <w:r w:rsidDel="00000000" w:rsidR="00000000" w:rsidRPr="00000000">
        <w:rPr>
          <w:rFonts w:ascii="Garamond" w:cs="Garamond" w:eastAsia="Garamond" w:hAnsi="Garamond"/>
          <w:sz w:val="32"/>
          <w:szCs w:val="32"/>
          <w:rtl w:val="0"/>
        </w:rPr>
        <w:t xml:space="preserve">.</w:t>
      </w:r>
    </w:p>
    <w:p w:rsidR="00000000" w:rsidDel="00000000" w:rsidP="00000000" w:rsidRDefault="00000000" w:rsidRPr="00000000" w14:paraId="00000073">
      <w:pPr>
        <w:spacing w:line="360" w:lineRule="auto"/>
        <w:jc w:val="both"/>
        <w:rPr>
          <w:rFonts w:ascii="Garamond" w:cs="Garamond" w:eastAsia="Garamond" w:hAnsi="Garamond"/>
          <w:sz w:val="32"/>
          <w:szCs w:val="32"/>
        </w:rPr>
      </w:pPr>
      <w:r w:rsidDel="00000000" w:rsidR="00000000" w:rsidRPr="00000000">
        <w:rPr>
          <w:rFonts w:ascii="Garamond" w:cs="Garamond" w:eastAsia="Garamond" w:hAnsi="Garamond"/>
          <w:sz w:val="32"/>
          <w:szCs w:val="32"/>
          <w:rtl w:val="0"/>
        </w:rPr>
        <w:t xml:space="preserve">.</w:t>
      </w:r>
    </w:p>
    <w:p w:rsidR="00000000" w:rsidDel="00000000" w:rsidP="00000000" w:rsidRDefault="00000000" w:rsidRPr="00000000" w14:paraId="00000074">
      <w:pPr>
        <w:spacing w:line="360" w:lineRule="auto"/>
        <w:rPr>
          <w:rFonts w:ascii="Garamond" w:cs="Garamond" w:eastAsia="Garamond" w:hAnsi="Garamond"/>
          <w:sz w:val="32"/>
          <w:szCs w:val="32"/>
        </w:rPr>
      </w:pPr>
      <w:r w:rsidDel="00000000" w:rsidR="00000000" w:rsidRPr="00000000">
        <w:rPr>
          <w:rtl w:val="0"/>
        </w:rPr>
      </w:r>
    </w:p>
    <w:p w:rsidR="00000000" w:rsidDel="00000000" w:rsidP="00000000" w:rsidRDefault="00000000" w:rsidRPr="00000000" w14:paraId="00000075">
      <w:pPr>
        <w:tabs>
          <w:tab w:val="left" w:leader="none" w:pos="3828"/>
        </w:tabs>
        <w:spacing w:line="360" w:lineRule="auto"/>
        <w:jc w:val="both"/>
        <w:rPr>
          <w:rFonts w:ascii="Garamond" w:cs="Garamond" w:eastAsia="Garamond" w:hAnsi="Garamond"/>
          <w:sz w:val="32"/>
          <w:szCs w:val="32"/>
        </w:rPr>
      </w:pPr>
      <w:r w:rsidDel="00000000" w:rsidR="00000000" w:rsidRPr="00000000">
        <w:rPr>
          <w:rtl w:val="0"/>
        </w:rPr>
      </w:r>
    </w:p>
    <w:sectPr>
      <w:footerReference r:id="rId6" w:type="default"/>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aramond"/>
  <w:font w:name="Book Antiqua"/>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368300" cy="274320"/>
              <wp:effectExtent b="11430" l="9525" r="12700" t="9525"/>
              <wp:wrapNone/>
              <wp:docPr id="1" name=""/>
              <a:graphic>
                <a:graphicData uri="http://schemas.microsoft.com/office/word/2010/wordprocessingShape">
                  <wps:wsp>
                    <wps:cNvSpPr>
                      <a:spLocks noChangeArrowheads="1"/>
                    </wps:cNvSpPr>
                    <wps:spPr bwMode="auto">
                      <a:xfrm>
                        <a:off x="0" y="0"/>
                        <a:ext cx="368300" cy="274320"/>
                      </a:xfrm>
                      <a:prstGeom prst="foldedCorner">
                        <a:avLst>
                          <a:gd fmla="val 34560" name="adj"/>
                        </a:avLst>
                      </a:prstGeom>
                      <a:solidFill>
                        <a:srgbClr val="FFFFFF"/>
                      </a:solidFill>
                      <a:ln w="3175">
                        <a:solidFill>
                          <a:srgbClr val="808080"/>
                        </a:solidFill>
                        <a:round/>
                        <a:headEnd/>
                        <a:tailEnd/>
                      </a:ln>
                    </wps:spPr>
                    <wps:txbx>
                      <w:txbxContent>
                        <w:p w:rsidR="00D121C0" w:rsidDel="00000000" w:rsidP="00000000" w:rsidRDefault="00D121C0" w:rsidRPr="00000000" w14:paraId="3D0F93D7" w14:textId="77777777">
                          <w:pPr>
                            <w:jc w:val="center"/>
                          </w:pPr>
                          <w:r w:rsidDel="00000000" w:rsidR="00000000" w:rsidRPr="00000000">
                            <w:fldChar w:fldCharType="begin"/>
                          </w:r>
                          <w:r w:rsidDel="00000000" w:rsidR="00000000" w:rsidRPr="00000000">
                            <w:instrText>PAGE    \* MERGEFORMAT</w:instrText>
                          </w:r>
                          <w:r w:rsidDel="00000000" w:rsidR="00000000" w:rsidRPr="00000000">
                            <w:fldChar w:fldCharType="separate"/>
                          </w:r>
                          <w:r w:rsidDel="00000000" w:rsidR="00000000" w:rsidRPr="00000000">
                            <w:rPr>
                              <w:sz w:val="16"/>
                              <w:szCs w:val="16"/>
                            </w:rPr>
                            <w:t>2</w:t>
                          </w:r>
                          <w:r w:rsidDel="00000000" w:rsidR="00000000" w:rsidRPr="00000000">
                            <w:rPr>
                              <w:sz w:val="16"/>
                              <w:szCs w:val="16"/>
                            </w:rPr>
                            <w:fldChar w:fldCharType="end"/>
                          </w:r>
                        </w:p>
                      </w:txbxContent>
                    </wps:txbx>
                    <wps:bodyPr anchorCtr="0" anchor="t"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390525" cy="295275"/>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90525" cy="29527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85" w:hanging="360"/>
      </w:pPr>
      <w:rPr>
        <w:rFonts w:ascii="Noto Sans Symbols" w:cs="Noto Sans Symbols" w:eastAsia="Noto Sans Symbols" w:hAnsi="Noto Sans Symbols"/>
      </w:rPr>
    </w:lvl>
    <w:lvl w:ilvl="1">
      <w:start w:val="1"/>
      <w:numFmt w:val="bullet"/>
      <w:lvlText w:val="o"/>
      <w:lvlJc w:val="left"/>
      <w:pPr>
        <w:ind w:left="1505" w:hanging="360"/>
      </w:pPr>
      <w:rPr>
        <w:rFonts w:ascii="Courier New" w:cs="Courier New" w:eastAsia="Courier New" w:hAnsi="Courier New"/>
      </w:rPr>
    </w:lvl>
    <w:lvl w:ilvl="2">
      <w:start w:val="1"/>
      <w:numFmt w:val="bullet"/>
      <w:lvlText w:val="▪"/>
      <w:lvlJc w:val="left"/>
      <w:pPr>
        <w:ind w:left="2225" w:hanging="360"/>
      </w:pPr>
      <w:rPr>
        <w:rFonts w:ascii="Noto Sans Symbols" w:cs="Noto Sans Symbols" w:eastAsia="Noto Sans Symbols" w:hAnsi="Noto Sans Symbols"/>
      </w:rPr>
    </w:lvl>
    <w:lvl w:ilvl="3">
      <w:start w:val="1"/>
      <w:numFmt w:val="bullet"/>
      <w:lvlText w:val="●"/>
      <w:lvlJc w:val="left"/>
      <w:pPr>
        <w:ind w:left="2945" w:hanging="360"/>
      </w:pPr>
      <w:rPr>
        <w:rFonts w:ascii="Noto Sans Symbols" w:cs="Noto Sans Symbols" w:eastAsia="Noto Sans Symbols" w:hAnsi="Noto Sans Symbols"/>
      </w:rPr>
    </w:lvl>
    <w:lvl w:ilvl="4">
      <w:start w:val="1"/>
      <w:numFmt w:val="bullet"/>
      <w:lvlText w:val="o"/>
      <w:lvlJc w:val="left"/>
      <w:pPr>
        <w:ind w:left="3665" w:hanging="360"/>
      </w:pPr>
      <w:rPr>
        <w:rFonts w:ascii="Courier New" w:cs="Courier New" w:eastAsia="Courier New" w:hAnsi="Courier New"/>
      </w:rPr>
    </w:lvl>
    <w:lvl w:ilvl="5">
      <w:start w:val="1"/>
      <w:numFmt w:val="bullet"/>
      <w:lvlText w:val="▪"/>
      <w:lvlJc w:val="left"/>
      <w:pPr>
        <w:ind w:left="4385" w:hanging="360"/>
      </w:pPr>
      <w:rPr>
        <w:rFonts w:ascii="Noto Sans Symbols" w:cs="Noto Sans Symbols" w:eastAsia="Noto Sans Symbols" w:hAnsi="Noto Sans Symbols"/>
      </w:rPr>
    </w:lvl>
    <w:lvl w:ilvl="6">
      <w:start w:val="1"/>
      <w:numFmt w:val="bullet"/>
      <w:lvlText w:val="●"/>
      <w:lvlJc w:val="left"/>
      <w:pPr>
        <w:ind w:left="5105" w:hanging="360"/>
      </w:pPr>
      <w:rPr>
        <w:rFonts w:ascii="Noto Sans Symbols" w:cs="Noto Sans Symbols" w:eastAsia="Noto Sans Symbols" w:hAnsi="Noto Sans Symbols"/>
      </w:rPr>
    </w:lvl>
    <w:lvl w:ilvl="7">
      <w:start w:val="1"/>
      <w:numFmt w:val="bullet"/>
      <w:lvlText w:val="o"/>
      <w:lvlJc w:val="left"/>
      <w:pPr>
        <w:ind w:left="5825" w:hanging="360"/>
      </w:pPr>
      <w:rPr>
        <w:rFonts w:ascii="Courier New" w:cs="Courier New" w:eastAsia="Courier New" w:hAnsi="Courier New"/>
      </w:rPr>
    </w:lvl>
    <w:lvl w:ilvl="8">
      <w:start w:val="1"/>
      <w:numFmt w:val="bullet"/>
      <w:lvlText w:val="▪"/>
      <w:lvlJc w:val="left"/>
      <w:pPr>
        <w:ind w:left="6545"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fr-F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fontTable" Target="fontTable.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footer" Target="footer1.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2025-04-30T07:11:41+00:00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BF09289-6420-4AD7-A8C6-9293A1557738}"/>
</file>

<file path=customXml/itemProps2.xml><?xml version="1.0" encoding="utf-8"?>
<ds:datastoreItem xmlns:ds="http://schemas.openxmlformats.org/officeDocument/2006/customXml" ds:itemID="{CFB3544A-F3FD-448C-8F39-E1A52D61000A}"/>
</file>

<file path=customXml/itemProps3.xml><?xml version="1.0" encoding="utf-8"?>
<ds:datastoreItem xmlns:ds="http://schemas.openxmlformats.org/officeDocument/2006/customXml" ds:itemID="{A929B8A2-8DEC-4774-8E20-6E6E1601B742}"/>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