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C27CA1" w14:textId="0E928849" w:rsidR="00AB3655" w:rsidRPr="00BE053B" w:rsidRDefault="00BE053B" w:rsidP="00BE053B">
      <w:pPr>
        <w:ind w:right="-188"/>
        <w:jc w:val="both"/>
        <w:rPr>
          <w:rFonts w:ascii="Arial" w:hAnsi="Arial" w:cs="Arial"/>
          <w:b/>
          <w:color w:val="002060"/>
          <w:sz w:val="24"/>
          <w:szCs w:val="24"/>
        </w:rPr>
      </w:pPr>
      <w:r w:rsidRPr="00BE053B">
        <w:rPr>
          <w:rFonts w:ascii="Arial" w:hAnsi="Arial" w:cs="Arial"/>
          <w:b/>
          <w:sz w:val="24"/>
          <w:szCs w:val="24"/>
        </w:rPr>
        <w:t>CESCR - International Covenant on Economic, Social and Cultural Rights 76 Session (09 Sep 2024 - 27 Sep 2024)</w:t>
      </w:r>
    </w:p>
    <w:p w14:paraId="7AE070B5" w14:textId="77777777" w:rsidR="00AB3655" w:rsidRDefault="00AB3655" w:rsidP="00AB3655">
      <w:pPr>
        <w:ind w:right="-188"/>
        <w:jc w:val="center"/>
        <w:rPr>
          <w:rFonts w:ascii="Arial" w:hAnsi="Arial" w:cs="Arial"/>
          <w:b/>
          <w:color w:val="002060"/>
          <w:sz w:val="24"/>
          <w:szCs w:val="24"/>
        </w:rPr>
      </w:pPr>
    </w:p>
    <w:p w14:paraId="29BD214B" w14:textId="66385DCC" w:rsidR="00307EB5" w:rsidRPr="00307EB5" w:rsidRDefault="00307EB5" w:rsidP="00AB3655">
      <w:pPr>
        <w:ind w:right="-188"/>
        <w:jc w:val="center"/>
        <w:rPr>
          <w:rFonts w:ascii="Arial" w:hAnsi="Arial" w:cs="Arial"/>
          <w:b/>
          <w:color w:val="002060"/>
          <w:sz w:val="24"/>
          <w:szCs w:val="24"/>
        </w:rPr>
      </w:pPr>
      <w:r w:rsidRPr="00307EB5">
        <w:rPr>
          <w:rFonts w:ascii="Arial" w:hAnsi="Arial" w:cs="Arial"/>
          <w:b/>
          <w:color w:val="002060"/>
          <w:sz w:val="24"/>
          <w:szCs w:val="24"/>
        </w:rPr>
        <w:t>Alternative information</w:t>
      </w:r>
    </w:p>
    <w:p w14:paraId="442B5D7D" w14:textId="75CE0BAF" w:rsidR="00D4250B" w:rsidRPr="00CD0596" w:rsidRDefault="00307EB5" w:rsidP="00AB3655">
      <w:pPr>
        <w:ind w:right="-188"/>
        <w:jc w:val="both"/>
        <w:rPr>
          <w:rFonts w:ascii="Arial" w:hAnsi="Arial" w:cs="Arial"/>
          <w:b/>
          <w:sz w:val="24"/>
          <w:szCs w:val="24"/>
        </w:rPr>
      </w:pPr>
      <w:r w:rsidRPr="00307EB5">
        <w:rPr>
          <w:rFonts w:ascii="Arial" w:hAnsi="Arial" w:cs="Arial"/>
          <w:b/>
          <w:sz w:val="24"/>
          <w:szCs w:val="24"/>
        </w:rPr>
        <w:t xml:space="preserve">on the information provided by the State of Azerbaijan regarding the status of implementation of the recommendations outlined in </w:t>
      </w:r>
      <w:r w:rsidR="00777A2C" w:rsidRPr="00777A2C">
        <w:rPr>
          <w:rFonts w:ascii="Arial" w:hAnsi="Arial" w:cs="Arial"/>
          <w:b/>
          <w:sz w:val="24"/>
          <w:szCs w:val="24"/>
        </w:rPr>
        <w:t>Clause</w:t>
      </w:r>
      <w:r w:rsidRPr="00307EB5">
        <w:rPr>
          <w:rFonts w:ascii="Arial" w:hAnsi="Arial" w:cs="Arial"/>
          <w:b/>
          <w:sz w:val="24"/>
          <w:szCs w:val="24"/>
        </w:rPr>
        <w:t>s 15 (a),</w:t>
      </w:r>
      <w:r w:rsidR="00BE053B">
        <w:rPr>
          <w:rFonts w:ascii="Arial" w:hAnsi="Arial" w:cs="Arial"/>
          <w:b/>
          <w:sz w:val="24"/>
          <w:szCs w:val="24"/>
        </w:rPr>
        <w:t xml:space="preserve"> 29 (b), and 53 (a) of the Concluding</w:t>
      </w:r>
      <w:r w:rsidRPr="00307EB5">
        <w:rPr>
          <w:rFonts w:ascii="Arial" w:hAnsi="Arial" w:cs="Arial"/>
          <w:b/>
          <w:sz w:val="24"/>
          <w:szCs w:val="24"/>
        </w:rPr>
        <w:t xml:space="preserve"> Observations on the 4th Periodic Report of the Republic of Azerbaijan.</w:t>
      </w:r>
    </w:p>
    <w:p w14:paraId="14FBBE5E" w14:textId="690AD7CB" w:rsidR="009D6D3F" w:rsidRPr="00CD0596" w:rsidRDefault="00CD0596" w:rsidP="00AB3655">
      <w:pPr>
        <w:ind w:right="-188"/>
        <w:jc w:val="both"/>
        <w:rPr>
          <w:rFonts w:ascii="Arial" w:hAnsi="Arial" w:cs="Arial"/>
          <w:sz w:val="24"/>
          <w:szCs w:val="24"/>
        </w:rPr>
      </w:pPr>
      <w:r>
        <w:rPr>
          <w:rFonts w:ascii="Arial" w:hAnsi="Arial" w:cs="Arial"/>
          <w:b/>
          <w:color w:val="002060"/>
          <w:sz w:val="24"/>
          <w:szCs w:val="24"/>
        </w:rPr>
        <w:t xml:space="preserve">                  </w:t>
      </w:r>
      <w:r w:rsidR="00307EB5">
        <w:rPr>
          <w:rFonts w:ascii="Arial" w:hAnsi="Arial" w:cs="Arial"/>
          <w:b/>
          <w:color w:val="002060"/>
          <w:sz w:val="24"/>
          <w:szCs w:val="24"/>
        </w:rPr>
        <w:t xml:space="preserve">                           </w:t>
      </w:r>
    </w:p>
    <w:p w14:paraId="4C05DA59" w14:textId="4B4B6E15" w:rsidR="00CD0596" w:rsidRDefault="00307EB5" w:rsidP="00AB3655">
      <w:pPr>
        <w:ind w:right="-188"/>
        <w:jc w:val="both"/>
      </w:pPr>
      <w:r w:rsidRPr="00307EB5">
        <w:rPr>
          <w:rFonts w:ascii="Arial" w:hAnsi="Arial" w:cs="Arial"/>
          <w:sz w:val="24"/>
          <w:szCs w:val="24"/>
        </w:rPr>
        <w:t xml:space="preserve">Alternative information has been compiled by </w:t>
      </w:r>
      <w:r w:rsidRPr="00307EB5">
        <w:rPr>
          <w:rFonts w:ascii="Arial" w:hAnsi="Arial" w:cs="Arial"/>
          <w:b/>
          <w:bCs/>
          <w:sz w:val="24"/>
          <w:szCs w:val="24"/>
        </w:rPr>
        <w:t>Sahib Mammadov</w:t>
      </w:r>
      <w:r w:rsidRPr="00307EB5">
        <w:rPr>
          <w:rFonts w:ascii="Arial" w:hAnsi="Arial" w:cs="Arial"/>
          <w:sz w:val="24"/>
          <w:szCs w:val="24"/>
        </w:rPr>
        <w:t>, who serves as the Chairman of the Executive Committee of the "Citizens' Labo</w:t>
      </w:r>
      <w:r w:rsidR="00B2579B">
        <w:rPr>
          <w:rFonts w:ascii="Arial" w:hAnsi="Arial" w:cs="Arial"/>
          <w:sz w:val="24"/>
          <w:szCs w:val="24"/>
        </w:rPr>
        <w:t>u</w:t>
      </w:r>
      <w:r w:rsidRPr="00307EB5">
        <w:rPr>
          <w:rFonts w:ascii="Arial" w:hAnsi="Arial" w:cs="Arial"/>
          <w:sz w:val="24"/>
          <w:szCs w:val="24"/>
        </w:rPr>
        <w:t>r Rights Protection League". Mammadov is an expert specializing in labo</w:t>
      </w:r>
      <w:r w:rsidR="00B2579B">
        <w:rPr>
          <w:rFonts w:ascii="Arial" w:hAnsi="Arial" w:cs="Arial"/>
          <w:sz w:val="24"/>
          <w:szCs w:val="24"/>
        </w:rPr>
        <w:t>u</w:t>
      </w:r>
      <w:r w:rsidRPr="00307EB5">
        <w:rPr>
          <w:rFonts w:ascii="Arial" w:hAnsi="Arial" w:cs="Arial"/>
          <w:sz w:val="24"/>
          <w:szCs w:val="24"/>
        </w:rPr>
        <w:t xml:space="preserve">r rights and is a member of the Azerbaijan Bar Association. The "Citizens' </w:t>
      </w:r>
      <w:r w:rsidR="00B2579B">
        <w:rPr>
          <w:rFonts w:ascii="Arial" w:hAnsi="Arial" w:cs="Arial"/>
          <w:sz w:val="24"/>
          <w:szCs w:val="24"/>
        </w:rPr>
        <w:t>Labour</w:t>
      </w:r>
      <w:r w:rsidRPr="00307EB5">
        <w:rPr>
          <w:rFonts w:ascii="Arial" w:hAnsi="Arial" w:cs="Arial"/>
          <w:sz w:val="24"/>
          <w:szCs w:val="24"/>
        </w:rPr>
        <w:t xml:space="preserve"> Rights Protection League", under his leadership, presented an alternative report to the 4th periodic re</w:t>
      </w:r>
      <w:r>
        <w:rPr>
          <w:rFonts w:ascii="Arial" w:hAnsi="Arial" w:cs="Arial"/>
          <w:sz w:val="24"/>
          <w:szCs w:val="24"/>
        </w:rPr>
        <w:t xml:space="preserve">port of the State of Azerbaijan: </w:t>
      </w:r>
      <w:hyperlink r:id="rId8" w:history="1">
        <w:r w:rsidR="00CD0596" w:rsidRPr="00A40002">
          <w:rPr>
            <w:rStyle w:val="a3"/>
          </w:rPr>
          <w:t>https://tbinternet.ohchr.org/_layouts/15/treatybodyexternal/Download.aspx?symbolno=INT%2FCESCR%2FCSS%2FAZE%2F43021&amp;Lang=en</w:t>
        </w:r>
      </w:hyperlink>
    </w:p>
    <w:p w14:paraId="2AE4009C" w14:textId="713D249A" w:rsidR="00CD0596" w:rsidRPr="00CD0596" w:rsidRDefault="00307EB5" w:rsidP="00AB3655">
      <w:pPr>
        <w:ind w:right="-188"/>
        <w:jc w:val="both"/>
        <w:rPr>
          <w:rFonts w:ascii="Arial" w:hAnsi="Arial" w:cs="Arial"/>
          <w:sz w:val="24"/>
          <w:szCs w:val="24"/>
        </w:rPr>
      </w:pPr>
      <w:r w:rsidRPr="00307EB5">
        <w:rPr>
          <w:rFonts w:ascii="Arial" w:hAnsi="Arial" w:cs="Arial"/>
          <w:sz w:val="24"/>
          <w:szCs w:val="24"/>
        </w:rPr>
        <w:t>Sahib Mammadov participated in the informal briefing before the session.</w:t>
      </w:r>
    </w:p>
    <w:p w14:paraId="51B22586" w14:textId="77777777" w:rsidR="00307EB5" w:rsidRDefault="00307EB5" w:rsidP="00AB3655">
      <w:pPr>
        <w:spacing w:after="0" w:line="240" w:lineRule="auto"/>
        <w:ind w:right="-188"/>
        <w:jc w:val="both"/>
        <w:rPr>
          <w:rFonts w:ascii="Arial" w:hAnsi="Arial" w:cs="Arial"/>
          <w:sz w:val="24"/>
          <w:szCs w:val="24"/>
        </w:rPr>
      </w:pPr>
    </w:p>
    <w:p w14:paraId="729B5B38" w14:textId="77777777" w:rsidR="00B2579B" w:rsidRDefault="00B2579B" w:rsidP="00AB3655">
      <w:pPr>
        <w:spacing w:after="0" w:line="240" w:lineRule="auto"/>
        <w:ind w:right="-188"/>
        <w:jc w:val="both"/>
        <w:rPr>
          <w:rFonts w:ascii="Arial" w:hAnsi="Arial" w:cs="Arial"/>
          <w:sz w:val="24"/>
          <w:szCs w:val="24"/>
        </w:rPr>
      </w:pPr>
    </w:p>
    <w:p w14:paraId="7093BF64" w14:textId="618D5B25" w:rsidR="0065753F" w:rsidRDefault="004234F2" w:rsidP="00AB3655">
      <w:pPr>
        <w:ind w:right="-188"/>
        <w:jc w:val="both"/>
      </w:pPr>
      <w:r w:rsidRPr="004234F2">
        <w:rPr>
          <w:rFonts w:ascii="Arial" w:hAnsi="Arial" w:cs="Arial"/>
          <w:b/>
          <w:sz w:val="24"/>
          <w:szCs w:val="24"/>
        </w:rPr>
        <w:t>Overview</w:t>
      </w:r>
      <w:r w:rsidR="0065753F" w:rsidRPr="0065753F">
        <w:t xml:space="preserve"> </w:t>
      </w:r>
    </w:p>
    <w:p w14:paraId="171A4499" w14:textId="63B21A05" w:rsidR="00B2579B" w:rsidRDefault="00C840B2" w:rsidP="00AB3655">
      <w:pPr>
        <w:spacing w:after="0" w:line="240" w:lineRule="auto"/>
        <w:ind w:right="-188"/>
        <w:jc w:val="both"/>
        <w:rPr>
          <w:rFonts w:ascii="Arial" w:hAnsi="Arial" w:cs="Arial"/>
          <w:sz w:val="24"/>
          <w:szCs w:val="24"/>
        </w:rPr>
      </w:pPr>
      <w:r>
        <w:rPr>
          <w:rFonts w:ascii="Arial" w:hAnsi="Arial" w:cs="Arial"/>
          <w:sz w:val="24"/>
          <w:szCs w:val="24"/>
        </w:rPr>
        <w:t>1.</w:t>
      </w:r>
      <w:r w:rsidR="004234F2" w:rsidRPr="004234F2">
        <w:t xml:space="preserve"> </w:t>
      </w:r>
      <w:r w:rsidR="004234F2" w:rsidRPr="004234F2">
        <w:rPr>
          <w:rFonts w:ascii="Arial" w:hAnsi="Arial" w:cs="Arial"/>
          <w:sz w:val="24"/>
          <w:szCs w:val="24"/>
        </w:rPr>
        <w:t>The 4th periodic report submitted by Azerbaijan underwent deliberation during the 34th and 36th sessions of the Committee on Economic, Social and Cultural Rights, conducted online on September 30, 2021, and October 1, 2021, respectively. Concluding observations were subsequently adopted during its 57th meeting on October 15, 2021.</w:t>
      </w:r>
      <w:r w:rsidR="0065753F">
        <w:rPr>
          <w:rFonts w:ascii="Arial" w:hAnsi="Arial" w:cs="Arial"/>
          <w:sz w:val="24"/>
          <w:szCs w:val="24"/>
        </w:rPr>
        <w:t xml:space="preserve"> </w:t>
      </w:r>
      <w:r w:rsidR="00777A2C" w:rsidRPr="00777A2C">
        <w:rPr>
          <w:rFonts w:ascii="Arial" w:hAnsi="Arial" w:cs="Arial"/>
          <w:sz w:val="24"/>
          <w:szCs w:val="24"/>
        </w:rPr>
        <w:t>Clause</w:t>
      </w:r>
      <w:r w:rsidR="00D87DF0" w:rsidRPr="00D87DF0">
        <w:rPr>
          <w:rFonts w:ascii="Arial" w:hAnsi="Arial" w:cs="Arial"/>
          <w:sz w:val="24"/>
          <w:szCs w:val="24"/>
        </w:rPr>
        <w:t xml:space="preserve"> 63</w:t>
      </w:r>
      <w:r w:rsidR="00D87DF0">
        <w:rPr>
          <w:rStyle w:val="a6"/>
          <w:rFonts w:ascii="Arial" w:hAnsi="Arial" w:cs="Arial"/>
          <w:sz w:val="24"/>
          <w:szCs w:val="24"/>
        </w:rPr>
        <w:footnoteReference w:id="1"/>
      </w:r>
      <w:r w:rsidR="00D87DF0" w:rsidRPr="00D87DF0">
        <w:rPr>
          <w:rFonts w:ascii="Arial" w:hAnsi="Arial" w:cs="Arial"/>
          <w:sz w:val="24"/>
          <w:szCs w:val="24"/>
        </w:rPr>
        <w:t xml:space="preserve"> of the Final Observations specifies that Azerbaijan is required to furnish information on the status of implementation of the recommendations outlined in </w:t>
      </w:r>
      <w:r w:rsidR="00777A2C" w:rsidRPr="00777A2C">
        <w:rPr>
          <w:rFonts w:ascii="Arial" w:hAnsi="Arial" w:cs="Arial"/>
          <w:sz w:val="24"/>
          <w:szCs w:val="24"/>
        </w:rPr>
        <w:t>Clause</w:t>
      </w:r>
      <w:r w:rsidR="00D87DF0" w:rsidRPr="00D87DF0">
        <w:rPr>
          <w:rFonts w:ascii="Arial" w:hAnsi="Arial" w:cs="Arial"/>
          <w:sz w:val="24"/>
          <w:szCs w:val="24"/>
        </w:rPr>
        <w:t xml:space="preserve"> 15 (a) (business and human rights), </w:t>
      </w:r>
      <w:r w:rsidR="00777A2C" w:rsidRPr="00777A2C">
        <w:rPr>
          <w:rFonts w:ascii="Arial" w:hAnsi="Arial" w:cs="Arial"/>
          <w:sz w:val="24"/>
          <w:szCs w:val="24"/>
        </w:rPr>
        <w:t>Clause</w:t>
      </w:r>
      <w:r w:rsidR="00D87DF0" w:rsidRPr="00D87DF0">
        <w:rPr>
          <w:rFonts w:ascii="Arial" w:hAnsi="Arial" w:cs="Arial"/>
          <w:sz w:val="24"/>
          <w:szCs w:val="24"/>
        </w:rPr>
        <w:t xml:space="preserve"> 29 (b) (the right to just and favorable working conditions), and </w:t>
      </w:r>
      <w:r w:rsidR="00777A2C" w:rsidRPr="00777A2C">
        <w:rPr>
          <w:rFonts w:ascii="Arial" w:hAnsi="Arial" w:cs="Arial"/>
          <w:sz w:val="24"/>
          <w:szCs w:val="24"/>
        </w:rPr>
        <w:t>Clause</w:t>
      </w:r>
      <w:r w:rsidR="00D87DF0" w:rsidRPr="00D87DF0">
        <w:rPr>
          <w:rFonts w:ascii="Arial" w:hAnsi="Arial" w:cs="Arial"/>
          <w:sz w:val="24"/>
          <w:szCs w:val="24"/>
        </w:rPr>
        <w:t xml:space="preserve"> 53 (a) (</w:t>
      </w:r>
      <w:r w:rsidR="00B2579B">
        <w:rPr>
          <w:rFonts w:ascii="Arial" w:hAnsi="Arial" w:cs="Arial"/>
          <w:sz w:val="24"/>
          <w:szCs w:val="24"/>
        </w:rPr>
        <w:t xml:space="preserve">the </w:t>
      </w:r>
      <w:r w:rsidR="00D87DF0" w:rsidRPr="00D87DF0">
        <w:rPr>
          <w:rFonts w:ascii="Arial" w:hAnsi="Arial" w:cs="Arial"/>
          <w:sz w:val="24"/>
          <w:szCs w:val="24"/>
        </w:rPr>
        <w:t xml:space="preserve">right to education) of the </w:t>
      </w:r>
      <w:r w:rsidR="00BE053B" w:rsidRPr="00BE053B">
        <w:rPr>
          <w:rFonts w:ascii="Arial" w:hAnsi="Arial" w:cs="Arial"/>
          <w:sz w:val="24"/>
          <w:szCs w:val="24"/>
        </w:rPr>
        <w:t xml:space="preserve">Concluding Observations </w:t>
      </w:r>
      <w:r w:rsidR="00D87DF0" w:rsidRPr="00D87DF0">
        <w:rPr>
          <w:rFonts w:ascii="Arial" w:hAnsi="Arial" w:cs="Arial"/>
          <w:sz w:val="24"/>
          <w:szCs w:val="24"/>
        </w:rPr>
        <w:t>within 24 months following the acceptance of the final observations.</w:t>
      </w:r>
      <w:r w:rsidR="0065753F">
        <w:rPr>
          <w:rFonts w:ascii="Arial" w:hAnsi="Arial" w:cs="Arial"/>
          <w:sz w:val="24"/>
          <w:szCs w:val="24"/>
        </w:rPr>
        <w:t xml:space="preserve"> </w:t>
      </w:r>
      <w:r w:rsidR="00D87DF0" w:rsidRPr="00D87DF0">
        <w:rPr>
          <w:rFonts w:ascii="Arial" w:hAnsi="Arial" w:cs="Arial"/>
          <w:sz w:val="24"/>
          <w:szCs w:val="24"/>
        </w:rPr>
        <w:t xml:space="preserve">On January 18, 2024, the State of Azerbaijan provided information regarding </w:t>
      </w:r>
      <w:r w:rsidR="00D87DF0" w:rsidRPr="00D87DF0">
        <w:rPr>
          <w:rFonts w:ascii="Arial" w:hAnsi="Arial" w:cs="Arial"/>
          <w:b/>
          <w:bCs/>
          <w:sz w:val="24"/>
          <w:szCs w:val="24"/>
        </w:rPr>
        <w:t>the follow-up to concluding observations</w:t>
      </w:r>
      <w:r w:rsidR="00D87DF0" w:rsidRPr="00D87DF0">
        <w:rPr>
          <w:rFonts w:ascii="Arial" w:hAnsi="Arial" w:cs="Arial"/>
          <w:sz w:val="24"/>
          <w:szCs w:val="24"/>
        </w:rPr>
        <w:t>, detailing the implementation sta</w:t>
      </w:r>
      <w:r w:rsidR="00D87DF0">
        <w:rPr>
          <w:rFonts w:ascii="Arial" w:hAnsi="Arial" w:cs="Arial"/>
          <w:sz w:val="24"/>
          <w:szCs w:val="24"/>
        </w:rPr>
        <w:t xml:space="preserve">tus of the specified </w:t>
      </w:r>
      <w:r w:rsidR="00777A2C">
        <w:rPr>
          <w:rFonts w:ascii="Arial" w:hAnsi="Arial" w:cs="Arial"/>
          <w:sz w:val="24"/>
          <w:szCs w:val="24"/>
        </w:rPr>
        <w:t>c</w:t>
      </w:r>
      <w:r w:rsidR="00777A2C" w:rsidRPr="00777A2C">
        <w:rPr>
          <w:rFonts w:ascii="Arial" w:hAnsi="Arial" w:cs="Arial"/>
          <w:sz w:val="24"/>
          <w:szCs w:val="24"/>
        </w:rPr>
        <w:t>lause</w:t>
      </w:r>
      <w:r w:rsidR="00D87DF0">
        <w:rPr>
          <w:rFonts w:ascii="Arial" w:hAnsi="Arial" w:cs="Arial"/>
          <w:sz w:val="24"/>
          <w:szCs w:val="24"/>
        </w:rPr>
        <w:t>s</w:t>
      </w:r>
      <w:r w:rsidR="0065753F">
        <w:rPr>
          <w:rFonts w:ascii="Arial" w:hAnsi="Arial" w:cs="Arial"/>
          <w:sz w:val="24"/>
          <w:szCs w:val="24"/>
        </w:rPr>
        <w:t xml:space="preserve">: </w:t>
      </w:r>
    </w:p>
    <w:p w14:paraId="64BD99E3" w14:textId="77777777" w:rsidR="00B2579B" w:rsidRDefault="00B2579B" w:rsidP="00AB3655">
      <w:pPr>
        <w:spacing w:after="0" w:line="240" w:lineRule="auto"/>
        <w:ind w:right="-188"/>
        <w:jc w:val="both"/>
        <w:rPr>
          <w:rFonts w:ascii="Arial" w:hAnsi="Arial" w:cs="Arial"/>
          <w:sz w:val="24"/>
          <w:szCs w:val="24"/>
        </w:rPr>
      </w:pPr>
    </w:p>
    <w:p w14:paraId="21F65F35" w14:textId="65C65488" w:rsidR="0065753F" w:rsidRDefault="00022A99" w:rsidP="00AB3655">
      <w:pPr>
        <w:spacing w:after="0" w:line="240" w:lineRule="auto"/>
        <w:ind w:right="-188"/>
        <w:jc w:val="both"/>
        <w:rPr>
          <w:rFonts w:ascii="Arial" w:hAnsi="Arial" w:cs="Arial"/>
          <w:sz w:val="24"/>
          <w:szCs w:val="24"/>
        </w:rPr>
      </w:pPr>
      <w:hyperlink r:id="rId9" w:history="1">
        <w:r w:rsidR="0065753F" w:rsidRPr="00A40002">
          <w:rPr>
            <w:rStyle w:val="a3"/>
            <w:rFonts w:ascii="Arial" w:hAnsi="Arial" w:cs="Arial"/>
            <w:sz w:val="24"/>
            <w:szCs w:val="24"/>
          </w:rPr>
          <w:t>https://tbinternet.ohchr.org/_layouts/15/treatybodyexternal/Download.aspx?symbolno=E%2FC.12%2FAZE%2FFCO%2F4&amp;Lang=en</w:t>
        </w:r>
      </w:hyperlink>
    </w:p>
    <w:p w14:paraId="03AF37D8" w14:textId="77777777" w:rsidR="0065753F" w:rsidRDefault="0065753F" w:rsidP="00AB3655">
      <w:pPr>
        <w:spacing w:after="0" w:line="240" w:lineRule="auto"/>
        <w:ind w:right="-188"/>
        <w:jc w:val="both"/>
        <w:rPr>
          <w:rFonts w:ascii="Arial" w:hAnsi="Arial" w:cs="Arial"/>
          <w:sz w:val="24"/>
          <w:szCs w:val="24"/>
        </w:rPr>
      </w:pPr>
    </w:p>
    <w:p w14:paraId="6828F8BD" w14:textId="79C061B5" w:rsidR="0065753F" w:rsidRDefault="00D1671D" w:rsidP="00AB3655">
      <w:pPr>
        <w:spacing w:after="0" w:line="240" w:lineRule="auto"/>
        <w:ind w:right="-188"/>
        <w:jc w:val="both"/>
        <w:rPr>
          <w:rFonts w:ascii="Arial" w:hAnsi="Arial" w:cs="Arial"/>
          <w:sz w:val="24"/>
          <w:szCs w:val="24"/>
        </w:rPr>
      </w:pPr>
      <w:r w:rsidRPr="00D1671D">
        <w:rPr>
          <w:rFonts w:ascii="Arial" w:hAnsi="Arial" w:cs="Arial"/>
          <w:sz w:val="24"/>
          <w:szCs w:val="24"/>
        </w:rPr>
        <w:t>The information provided below is prepared as an alternative to the information pr</w:t>
      </w:r>
      <w:r w:rsidR="00DD57E1">
        <w:rPr>
          <w:rFonts w:ascii="Arial" w:hAnsi="Arial" w:cs="Arial"/>
          <w:sz w:val="24"/>
          <w:szCs w:val="24"/>
        </w:rPr>
        <w:t>esented</w:t>
      </w:r>
      <w:r w:rsidR="00B2579B">
        <w:rPr>
          <w:rFonts w:ascii="Arial" w:hAnsi="Arial" w:cs="Arial"/>
          <w:sz w:val="24"/>
          <w:szCs w:val="24"/>
        </w:rPr>
        <w:t xml:space="preserve"> by the S</w:t>
      </w:r>
      <w:r w:rsidRPr="00D1671D">
        <w:rPr>
          <w:rFonts w:ascii="Arial" w:hAnsi="Arial" w:cs="Arial"/>
          <w:sz w:val="24"/>
          <w:szCs w:val="24"/>
        </w:rPr>
        <w:t>tate of Azerbaijan.</w:t>
      </w:r>
    </w:p>
    <w:p w14:paraId="73D060AC" w14:textId="77777777" w:rsidR="00AE46B5" w:rsidRDefault="00AE46B5" w:rsidP="00AB3655">
      <w:pPr>
        <w:spacing w:after="0" w:line="240" w:lineRule="auto"/>
        <w:ind w:right="-188"/>
        <w:jc w:val="both"/>
        <w:rPr>
          <w:rFonts w:ascii="Arial" w:hAnsi="Arial" w:cs="Arial"/>
          <w:b/>
          <w:sz w:val="24"/>
          <w:szCs w:val="24"/>
        </w:rPr>
      </w:pPr>
    </w:p>
    <w:p w14:paraId="0D9EE960" w14:textId="77777777" w:rsidR="00AB3655" w:rsidRDefault="00AB3655" w:rsidP="00AB3655">
      <w:pPr>
        <w:spacing w:after="0" w:line="240" w:lineRule="auto"/>
        <w:ind w:right="-188"/>
        <w:jc w:val="both"/>
        <w:rPr>
          <w:rFonts w:ascii="Arial" w:hAnsi="Arial" w:cs="Arial"/>
          <w:b/>
          <w:sz w:val="24"/>
          <w:szCs w:val="24"/>
        </w:rPr>
      </w:pPr>
    </w:p>
    <w:p w14:paraId="35FCC5C7" w14:textId="4B59E204" w:rsidR="00417C53" w:rsidRDefault="00DD57E1" w:rsidP="00AB3655">
      <w:pPr>
        <w:spacing w:after="0" w:line="240" w:lineRule="auto"/>
        <w:ind w:right="-188"/>
        <w:jc w:val="both"/>
        <w:rPr>
          <w:rFonts w:ascii="Arial" w:hAnsi="Arial" w:cs="Arial"/>
          <w:b/>
          <w:sz w:val="24"/>
          <w:szCs w:val="24"/>
          <w:lang w:val="en-US"/>
        </w:rPr>
      </w:pPr>
      <w:r w:rsidRPr="00DD57E1">
        <w:rPr>
          <w:rFonts w:ascii="Arial" w:hAnsi="Arial" w:cs="Arial"/>
          <w:b/>
          <w:sz w:val="24"/>
          <w:szCs w:val="24"/>
          <w:lang w:val="en-US"/>
        </w:rPr>
        <w:t xml:space="preserve">Alternative information regarding </w:t>
      </w:r>
      <w:r w:rsidR="00777A2C" w:rsidRPr="00777A2C">
        <w:rPr>
          <w:rFonts w:ascii="Arial" w:hAnsi="Arial" w:cs="Arial"/>
          <w:b/>
          <w:sz w:val="24"/>
          <w:szCs w:val="24"/>
          <w:lang w:val="en-US"/>
        </w:rPr>
        <w:t>Clause</w:t>
      </w:r>
      <w:r w:rsidRPr="00DD57E1">
        <w:rPr>
          <w:rFonts w:ascii="Arial" w:hAnsi="Arial" w:cs="Arial"/>
          <w:b/>
          <w:sz w:val="24"/>
          <w:szCs w:val="24"/>
          <w:lang w:val="en-US"/>
        </w:rPr>
        <w:t xml:space="preserve"> 15 (a) of the concluding observations</w:t>
      </w:r>
      <w:r w:rsidR="00417C53" w:rsidRPr="00417C53">
        <w:rPr>
          <w:rFonts w:ascii="Arial" w:hAnsi="Arial" w:cs="Arial"/>
          <w:b/>
          <w:sz w:val="24"/>
          <w:szCs w:val="24"/>
          <w:lang w:val="en-US"/>
        </w:rPr>
        <w:t xml:space="preserve"> </w:t>
      </w:r>
    </w:p>
    <w:p w14:paraId="5D506F48" w14:textId="4036F070" w:rsidR="00417C53" w:rsidRPr="00417C53" w:rsidRDefault="00417C53" w:rsidP="00AB3655">
      <w:pPr>
        <w:spacing w:after="0" w:line="240" w:lineRule="auto"/>
        <w:ind w:right="-188"/>
        <w:jc w:val="both"/>
        <w:rPr>
          <w:rFonts w:ascii="Arial" w:hAnsi="Arial" w:cs="Arial"/>
          <w:b/>
          <w:sz w:val="24"/>
          <w:szCs w:val="24"/>
        </w:rPr>
      </w:pPr>
      <w:r w:rsidRPr="00417C53">
        <w:rPr>
          <w:rFonts w:ascii="Arial" w:hAnsi="Arial" w:cs="Arial"/>
          <w:sz w:val="24"/>
          <w:szCs w:val="24"/>
          <w:lang w:val="en-US"/>
        </w:rPr>
        <w:t>(</w:t>
      </w:r>
      <w:hyperlink r:id="rId10" w:history="1">
        <w:r w:rsidRPr="00417C53">
          <w:rPr>
            <w:rFonts w:ascii="Arial" w:eastAsia="Calibri" w:hAnsi="Arial" w:cs="Arial"/>
            <w:color w:val="0000FF"/>
            <w:sz w:val="24"/>
            <w:szCs w:val="24"/>
            <w:lang w:val="en-US"/>
          </w:rPr>
          <w:t>E/C.12/AZE/CO/4</w:t>
        </w:r>
      </w:hyperlink>
      <w:r w:rsidRPr="00417C53">
        <w:rPr>
          <w:rFonts w:ascii="Arial" w:eastAsia="Calibri" w:hAnsi="Arial" w:cs="Arial"/>
          <w:sz w:val="24"/>
          <w:szCs w:val="24"/>
          <w:lang w:val="en-US"/>
        </w:rPr>
        <w:t>)</w:t>
      </w:r>
    </w:p>
    <w:p w14:paraId="6CD8DD83" w14:textId="77777777" w:rsidR="00417C53" w:rsidRDefault="00417C53" w:rsidP="00AB3655">
      <w:pPr>
        <w:spacing w:after="0" w:line="240" w:lineRule="auto"/>
        <w:ind w:right="-188"/>
        <w:jc w:val="both"/>
        <w:rPr>
          <w:rFonts w:ascii="Arial" w:hAnsi="Arial" w:cs="Arial"/>
          <w:b/>
          <w:sz w:val="24"/>
          <w:szCs w:val="24"/>
        </w:rPr>
      </w:pPr>
    </w:p>
    <w:p w14:paraId="01C0BAA2" w14:textId="35715AFD" w:rsidR="00E903E1" w:rsidRDefault="00C840B2" w:rsidP="00AB3655">
      <w:pPr>
        <w:ind w:right="-188"/>
        <w:jc w:val="both"/>
        <w:rPr>
          <w:rFonts w:ascii="Arial" w:hAnsi="Arial" w:cs="Arial"/>
          <w:sz w:val="24"/>
          <w:szCs w:val="24"/>
        </w:rPr>
      </w:pPr>
      <w:r w:rsidRPr="00C840B2">
        <w:rPr>
          <w:rFonts w:ascii="Arial" w:hAnsi="Arial" w:cs="Arial"/>
          <w:sz w:val="24"/>
          <w:szCs w:val="24"/>
        </w:rPr>
        <w:t>2</w:t>
      </w:r>
      <w:r w:rsidR="0065753F" w:rsidRPr="00C840B2">
        <w:rPr>
          <w:rFonts w:ascii="Arial" w:hAnsi="Arial" w:cs="Arial"/>
          <w:sz w:val="24"/>
          <w:szCs w:val="24"/>
        </w:rPr>
        <w:t>.</w:t>
      </w:r>
      <w:r w:rsidR="00E903E1">
        <w:rPr>
          <w:rFonts w:ascii="Arial" w:hAnsi="Arial" w:cs="Arial"/>
          <w:sz w:val="24"/>
          <w:szCs w:val="24"/>
        </w:rPr>
        <w:t xml:space="preserve"> </w:t>
      </w:r>
      <w:r w:rsidR="00DD57E1" w:rsidRPr="00DD57E1">
        <w:rPr>
          <w:rFonts w:ascii="Arial" w:hAnsi="Arial" w:cs="Arial"/>
          <w:b/>
          <w:sz w:val="24"/>
          <w:szCs w:val="24"/>
        </w:rPr>
        <w:t>Legislation</w:t>
      </w:r>
      <w:r w:rsidR="00003E3C" w:rsidRPr="00003E3C">
        <w:rPr>
          <w:rFonts w:ascii="Arial" w:hAnsi="Arial" w:cs="Arial"/>
          <w:b/>
          <w:sz w:val="24"/>
          <w:szCs w:val="24"/>
        </w:rPr>
        <w:t>.</w:t>
      </w:r>
      <w:r w:rsidR="00003E3C">
        <w:rPr>
          <w:rFonts w:ascii="Arial" w:hAnsi="Arial" w:cs="Arial"/>
          <w:sz w:val="24"/>
          <w:szCs w:val="24"/>
        </w:rPr>
        <w:t xml:space="preserve"> </w:t>
      </w:r>
      <w:r w:rsidR="00777A2C" w:rsidRPr="00777A2C">
        <w:rPr>
          <w:rFonts w:ascii="Arial" w:hAnsi="Arial" w:cs="Arial"/>
          <w:sz w:val="24"/>
          <w:szCs w:val="24"/>
        </w:rPr>
        <w:t>Clause</w:t>
      </w:r>
      <w:r w:rsidR="00D87964" w:rsidRPr="00D87964">
        <w:rPr>
          <w:rFonts w:ascii="Arial" w:hAnsi="Arial" w:cs="Arial"/>
          <w:sz w:val="24"/>
          <w:szCs w:val="24"/>
        </w:rPr>
        <w:t xml:space="preserve"> 2 of the information provided by the government states that the Law of the Republic of Azerbaijan titled "On the development of micro, small, and medium enterprises" was adopted on December 2, 2022. One of the main objectives of this law is to ensure compliance with the UN Guiding Principles on Business and Human Rights.</w:t>
      </w:r>
      <w:r w:rsidR="00E903E1">
        <w:rPr>
          <w:rFonts w:ascii="Arial" w:hAnsi="Arial" w:cs="Arial"/>
          <w:sz w:val="24"/>
          <w:szCs w:val="24"/>
        </w:rPr>
        <w:t xml:space="preserve"> </w:t>
      </w:r>
    </w:p>
    <w:p w14:paraId="3603E8E1" w14:textId="736E4F3E" w:rsidR="00E903E1" w:rsidRPr="004D6A72" w:rsidRDefault="00E41D3F" w:rsidP="00AB3655">
      <w:pPr>
        <w:ind w:right="-188"/>
        <w:jc w:val="both"/>
        <w:rPr>
          <w:rFonts w:ascii="Arial" w:hAnsi="Arial" w:cs="Arial"/>
          <w:color w:val="FF0000"/>
          <w:sz w:val="24"/>
          <w:szCs w:val="24"/>
        </w:rPr>
      </w:pPr>
      <w:r w:rsidRPr="00E41D3F">
        <w:rPr>
          <w:rFonts w:ascii="Arial" w:hAnsi="Arial" w:cs="Arial"/>
          <w:sz w:val="24"/>
          <w:szCs w:val="24"/>
        </w:rPr>
        <w:t xml:space="preserve">Nevertheless, the law encompasses solely one provision pertaining to the UN Guiding Principles on Business and Human Rights, and no operational mechanisms are in place for its enforcement. </w:t>
      </w:r>
    </w:p>
    <w:p w14:paraId="4D9D8198" w14:textId="468B5489" w:rsidR="003E4BD1" w:rsidRPr="00E41D3F" w:rsidRDefault="00E41D3F" w:rsidP="00AB3655">
      <w:pPr>
        <w:ind w:right="-188"/>
        <w:jc w:val="both"/>
        <w:rPr>
          <w:rFonts w:ascii="Arial" w:hAnsi="Arial" w:cs="Arial"/>
          <w:b/>
          <w:bCs/>
          <w:sz w:val="24"/>
          <w:szCs w:val="24"/>
        </w:rPr>
      </w:pPr>
      <w:r w:rsidRPr="00E41D3F">
        <w:rPr>
          <w:rFonts w:ascii="Arial" w:hAnsi="Arial" w:cs="Arial"/>
          <w:sz w:val="24"/>
          <w:szCs w:val="24"/>
        </w:rPr>
        <w:t xml:space="preserve">Within the framework of the law's implementation, </w:t>
      </w:r>
      <w:r w:rsidRPr="00E41D3F">
        <w:rPr>
          <w:rFonts w:ascii="Arial" w:hAnsi="Arial" w:cs="Arial"/>
          <w:b/>
          <w:bCs/>
          <w:sz w:val="24"/>
          <w:szCs w:val="24"/>
        </w:rPr>
        <w:t>no monitoring of human rights in business institutions has been conducted.</w:t>
      </w:r>
    </w:p>
    <w:p w14:paraId="02B3E767" w14:textId="69E2E4EC" w:rsidR="003E4BD1" w:rsidRDefault="00D936F0" w:rsidP="004B78CF">
      <w:pPr>
        <w:ind w:right="-188"/>
        <w:jc w:val="both"/>
        <w:rPr>
          <w:rFonts w:ascii="Arial" w:hAnsi="Arial" w:cs="Arial"/>
          <w:sz w:val="24"/>
          <w:szCs w:val="24"/>
        </w:rPr>
      </w:pPr>
      <w:r>
        <w:rPr>
          <w:rFonts w:ascii="Arial" w:hAnsi="Arial" w:cs="Arial"/>
          <w:sz w:val="24"/>
          <w:szCs w:val="24"/>
        </w:rPr>
        <w:t>3.</w:t>
      </w:r>
      <w:r w:rsidR="00003E3C" w:rsidRPr="00003E3C">
        <w:t xml:space="preserve"> </w:t>
      </w:r>
      <w:r w:rsidR="00E41D3F" w:rsidRPr="00E41D3F">
        <w:rPr>
          <w:rFonts w:ascii="Arial" w:hAnsi="Arial" w:cs="Arial"/>
          <w:b/>
          <w:bCs/>
          <w:sz w:val="24"/>
          <w:szCs w:val="24"/>
        </w:rPr>
        <w:t>The Commission on Business Environment and International Ratings</w:t>
      </w:r>
      <w:r w:rsidR="00003E3C" w:rsidRPr="00E41D3F">
        <w:rPr>
          <w:rFonts w:ascii="Arial" w:hAnsi="Arial" w:cs="Arial"/>
          <w:b/>
          <w:bCs/>
          <w:sz w:val="24"/>
          <w:szCs w:val="24"/>
        </w:rPr>
        <w:t>.</w:t>
      </w:r>
      <w:r>
        <w:rPr>
          <w:rFonts w:ascii="Arial" w:hAnsi="Arial" w:cs="Arial"/>
          <w:sz w:val="24"/>
          <w:szCs w:val="24"/>
        </w:rPr>
        <w:t xml:space="preserve"> </w:t>
      </w:r>
      <w:r w:rsidR="00E41D3F" w:rsidRPr="00E41D3F">
        <w:rPr>
          <w:rFonts w:ascii="Arial" w:hAnsi="Arial" w:cs="Arial"/>
          <w:sz w:val="24"/>
          <w:szCs w:val="24"/>
        </w:rPr>
        <w:t>The Commission on Business Environment and International Ratings was established by Order No. 2199 of the President of the Republic of Azerbaijan dated July 13, 2016.</w:t>
      </w:r>
      <w:r w:rsidR="003E4BD1">
        <w:rPr>
          <w:rStyle w:val="a6"/>
          <w:rFonts w:ascii="Arial" w:hAnsi="Arial" w:cs="Arial"/>
          <w:sz w:val="24"/>
          <w:szCs w:val="24"/>
        </w:rPr>
        <w:footnoteReference w:id="2"/>
      </w:r>
      <w:r w:rsidR="003E4BD1" w:rsidRPr="003E4BD1">
        <w:rPr>
          <w:rFonts w:ascii="Arial" w:hAnsi="Arial" w:cs="Arial"/>
          <w:sz w:val="24"/>
          <w:szCs w:val="24"/>
        </w:rPr>
        <w:t>.</w:t>
      </w:r>
      <w:r w:rsidR="003E4BD1">
        <w:rPr>
          <w:rFonts w:ascii="Arial" w:hAnsi="Arial" w:cs="Arial"/>
          <w:sz w:val="24"/>
          <w:szCs w:val="24"/>
        </w:rPr>
        <w:t xml:space="preserve"> </w:t>
      </w:r>
      <w:r w:rsidR="00EF00CA" w:rsidRPr="00EF00CA">
        <w:rPr>
          <w:rFonts w:ascii="Arial" w:hAnsi="Arial" w:cs="Arial"/>
          <w:sz w:val="24"/>
          <w:szCs w:val="24"/>
        </w:rPr>
        <w:t xml:space="preserve">Working groups, comprised of representatives from diverse state bodies, business </w:t>
      </w:r>
      <w:r w:rsidR="004B78CF" w:rsidRPr="004B78CF">
        <w:rPr>
          <w:rFonts w:ascii="Arial" w:hAnsi="Arial" w:cs="Arial"/>
          <w:sz w:val="24"/>
          <w:szCs w:val="24"/>
        </w:rPr>
        <w:t>institutions</w:t>
      </w:r>
      <w:r w:rsidR="00EF00CA" w:rsidRPr="004B78CF">
        <w:rPr>
          <w:rFonts w:ascii="Arial" w:hAnsi="Arial" w:cs="Arial"/>
          <w:sz w:val="24"/>
          <w:szCs w:val="24"/>
        </w:rPr>
        <w:t>,</w:t>
      </w:r>
      <w:r w:rsidR="00EF00CA" w:rsidRPr="00EF00CA">
        <w:rPr>
          <w:rFonts w:ascii="Arial" w:hAnsi="Arial" w:cs="Arial"/>
          <w:sz w:val="24"/>
          <w:szCs w:val="24"/>
        </w:rPr>
        <w:t xml:space="preserve"> trade unions, and non-governmental organizations (NGOs), operate under the auspices of the commission. Among these, specific working groups are dedicated to addressing issues concerning business and human rights. Notably, these working groups encompass </w:t>
      </w:r>
      <w:r w:rsidR="00EF00CA" w:rsidRPr="00EF00CA">
        <w:rPr>
          <w:rFonts w:ascii="Arial" w:hAnsi="Arial" w:cs="Arial"/>
          <w:b/>
          <w:bCs/>
          <w:sz w:val="24"/>
          <w:szCs w:val="24"/>
        </w:rPr>
        <w:t>the "</w:t>
      </w:r>
      <w:r w:rsidR="00B2579B">
        <w:rPr>
          <w:rFonts w:ascii="Arial" w:hAnsi="Arial" w:cs="Arial"/>
          <w:b/>
          <w:bCs/>
          <w:sz w:val="24"/>
          <w:szCs w:val="24"/>
        </w:rPr>
        <w:t>Labour</w:t>
      </w:r>
      <w:r w:rsidR="00EF00CA" w:rsidRPr="00EF00CA">
        <w:rPr>
          <w:rFonts w:ascii="Arial" w:hAnsi="Arial" w:cs="Arial"/>
          <w:b/>
          <w:bCs/>
          <w:sz w:val="24"/>
          <w:szCs w:val="24"/>
        </w:rPr>
        <w:t xml:space="preserve"> Market Working Group", the "Dispute Resolution, Judicial System, and Rule of Law Working Group", the "Corporate Management, Investments, and Corporate Social Responsibility Working Group"</w:t>
      </w:r>
      <w:r w:rsidR="00EF00CA" w:rsidRPr="00EF00CA">
        <w:rPr>
          <w:rFonts w:ascii="Arial" w:hAnsi="Arial" w:cs="Arial"/>
          <w:sz w:val="24"/>
          <w:szCs w:val="24"/>
        </w:rPr>
        <w:t>, alongside other relevant working groups. The "</w:t>
      </w:r>
      <w:r w:rsidR="00B2579B">
        <w:rPr>
          <w:rFonts w:ascii="Arial" w:hAnsi="Arial" w:cs="Arial"/>
          <w:sz w:val="24"/>
          <w:szCs w:val="24"/>
        </w:rPr>
        <w:t>Labour</w:t>
      </w:r>
      <w:r w:rsidR="00EF00CA" w:rsidRPr="00EF00CA">
        <w:rPr>
          <w:rFonts w:ascii="Arial" w:hAnsi="Arial" w:cs="Arial"/>
          <w:sz w:val="24"/>
          <w:szCs w:val="24"/>
        </w:rPr>
        <w:t xml:space="preserve"> Market Working Group" has been particularly effective in its activities.</w:t>
      </w:r>
      <w:r w:rsidR="00AA59BD" w:rsidRPr="00AA59BD">
        <w:rPr>
          <w:rFonts w:ascii="Arial" w:hAnsi="Arial" w:cs="Arial"/>
          <w:sz w:val="24"/>
          <w:szCs w:val="24"/>
        </w:rPr>
        <w:t xml:space="preserve"> </w:t>
      </w:r>
      <w:r w:rsidR="007D73DE" w:rsidRPr="007D73DE">
        <w:rPr>
          <w:rFonts w:ascii="Arial" w:hAnsi="Arial" w:cs="Arial"/>
          <w:sz w:val="24"/>
          <w:szCs w:val="24"/>
        </w:rPr>
        <w:t xml:space="preserve">The Working Group is chaired by the Deputy Minister of </w:t>
      </w:r>
      <w:r w:rsidR="00B2579B">
        <w:rPr>
          <w:rFonts w:ascii="Arial" w:hAnsi="Arial" w:cs="Arial"/>
          <w:sz w:val="24"/>
          <w:szCs w:val="24"/>
        </w:rPr>
        <w:t>Labour</w:t>
      </w:r>
      <w:r w:rsidR="007D73DE" w:rsidRPr="007D73DE">
        <w:rPr>
          <w:rFonts w:ascii="Arial" w:hAnsi="Arial" w:cs="Arial"/>
          <w:sz w:val="24"/>
          <w:szCs w:val="24"/>
        </w:rPr>
        <w:t xml:space="preserve"> and Social Protection of the Population. It comprises representatives from 21 state bodies or institutions, prominent business and audit institutions, and specialized non-governmental organizations. However, notable challenges persist in translating the deliberated issues and the proposals and recommendations made by the working groups into tangible actions. Consequently, Azerbaijan has experienced a decline in the "Index of Eco</w:t>
      </w:r>
      <w:r w:rsidR="007D73DE">
        <w:rPr>
          <w:rFonts w:ascii="Arial" w:hAnsi="Arial" w:cs="Arial"/>
          <w:sz w:val="24"/>
          <w:szCs w:val="24"/>
        </w:rPr>
        <w:t>nomic Freedoms" in recent years</w:t>
      </w:r>
      <w:r w:rsidR="00AA59BD">
        <w:rPr>
          <w:rStyle w:val="a6"/>
          <w:rFonts w:ascii="Arial" w:hAnsi="Arial" w:cs="Arial"/>
          <w:sz w:val="24"/>
          <w:szCs w:val="24"/>
        </w:rPr>
        <w:footnoteReference w:id="3"/>
      </w:r>
      <w:r w:rsidR="00AA59BD">
        <w:rPr>
          <w:rFonts w:ascii="Arial" w:hAnsi="Arial" w:cs="Arial"/>
          <w:sz w:val="24"/>
          <w:szCs w:val="24"/>
        </w:rPr>
        <w:t xml:space="preserve">. </w:t>
      </w:r>
      <w:r w:rsidR="007D73DE" w:rsidRPr="007D73DE">
        <w:rPr>
          <w:rFonts w:ascii="Arial" w:hAnsi="Arial" w:cs="Arial"/>
          <w:sz w:val="24"/>
          <w:szCs w:val="24"/>
        </w:rPr>
        <w:t>According to that index, Azerbaijan scored 87 points in the "</w:t>
      </w:r>
      <w:r w:rsidR="00B2579B">
        <w:rPr>
          <w:rFonts w:ascii="Arial" w:hAnsi="Arial" w:cs="Arial"/>
          <w:sz w:val="24"/>
          <w:szCs w:val="24"/>
        </w:rPr>
        <w:t>Labour</w:t>
      </w:r>
      <w:r w:rsidR="007D73DE" w:rsidRPr="007D73DE">
        <w:rPr>
          <w:rFonts w:ascii="Arial" w:hAnsi="Arial" w:cs="Arial"/>
          <w:sz w:val="24"/>
          <w:szCs w:val="24"/>
        </w:rPr>
        <w:t xml:space="preserve"> Freedom" index in 2009, but it has experienced a continuous decline since then. Presently, in 2024, Azerbaijan holds a score of 56.1 and is categorized amon</w:t>
      </w:r>
      <w:r w:rsidR="007D73DE">
        <w:rPr>
          <w:rFonts w:ascii="Arial" w:hAnsi="Arial" w:cs="Arial"/>
          <w:sz w:val="24"/>
          <w:szCs w:val="24"/>
        </w:rPr>
        <w:t>g the "Mostly Unfree" countries</w:t>
      </w:r>
      <w:r w:rsidR="00C20A11">
        <w:rPr>
          <w:rStyle w:val="a6"/>
          <w:rFonts w:ascii="Arial" w:hAnsi="Arial" w:cs="Arial"/>
          <w:sz w:val="24"/>
          <w:szCs w:val="24"/>
        </w:rPr>
        <w:footnoteReference w:id="4"/>
      </w:r>
      <w:r w:rsidR="00C20A11">
        <w:rPr>
          <w:rFonts w:ascii="Arial" w:hAnsi="Arial" w:cs="Arial"/>
          <w:sz w:val="24"/>
          <w:szCs w:val="24"/>
        </w:rPr>
        <w:t>.</w:t>
      </w:r>
    </w:p>
    <w:p w14:paraId="4A7801B9" w14:textId="691B2C1A" w:rsidR="00C822A8" w:rsidRPr="00A47B18" w:rsidRDefault="00C20A11" w:rsidP="004B78CF">
      <w:pPr>
        <w:ind w:right="-188"/>
        <w:jc w:val="both"/>
        <w:rPr>
          <w:rFonts w:ascii="Arial" w:hAnsi="Arial" w:cs="Arial"/>
          <w:color w:val="FF0000"/>
          <w:sz w:val="24"/>
          <w:szCs w:val="24"/>
        </w:rPr>
      </w:pPr>
      <w:r>
        <w:rPr>
          <w:rFonts w:ascii="Arial" w:hAnsi="Arial" w:cs="Arial"/>
          <w:sz w:val="24"/>
          <w:szCs w:val="24"/>
        </w:rPr>
        <w:t>4.</w:t>
      </w:r>
      <w:r w:rsidR="00DD4D16" w:rsidRPr="00DD4D16">
        <w:t xml:space="preserve"> </w:t>
      </w:r>
      <w:r w:rsidR="001A35DC" w:rsidRPr="001A35DC">
        <w:rPr>
          <w:rFonts w:ascii="Arial" w:hAnsi="Arial" w:cs="Arial"/>
          <w:b/>
          <w:sz w:val="24"/>
          <w:szCs w:val="24"/>
        </w:rPr>
        <w:t>"Working Group in the Field of Business and Human Rights" under the Ombudsman.</w:t>
      </w:r>
      <w:r w:rsidR="00003E3C" w:rsidRPr="00003E3C">
        <w:rPr>
          <w:rFonts w:ascii="Arial" w:hAnsi="Arial" w:cs="Arial"/>
          <w:b/>
          <w:sz w:val="24"/>
          <w:szCs w:val="24"/>
        </w:rPr>
        <w:t xml:space="preserve"> </w:t>
      </w:r>
      <w:r w:rsidR="00E37CA9" w:rsidRPr="00E37CA9">
        <w:rPr>
          <w:rFonts w:ascii="Arial" w:hAnsi="Arial" w:cs="Arial"/>
          <w:sz w:val="24"/>
          <w:szCs w:val="24"/>
        </w:rPr>
        <w:t xml:space="preserve">Subsequently, by Order No. 253 of the Commissioner for Human Rights (Ombudsman) dated March 27, 2013, the "Working Group in the Field of Business and Human Rights" was established under the Ombudsman, and its Charter was approved. This working group comprises relevant state bodies (including those in economy, tax, </w:t>
      </w:r>
      <w:r w:rsidR="00E37CA9" w:rsidRPr="00E37CA9">
        <w:rPr>
          <w:rFonts w:ascii="Arial" w:hAnsi="Arial" w:cs="Arial"/>
          <w:sz w:val="24"/>
          <w:szCs w:val="24"/>
        </w:rPr>
        <w:lastRenderedPageBreak/>
        <w:t xml:space="preserve">emergency, agriculture, antimonopoly, </w:t>
      </w:r>
      <w:r w:rsidR="00B2579B">
        <w:rPr>
          <w:rFonts w:ascii="Arial" w:hAnsi="Arial" w:cs="Arial"/>
          <w:sz w:val="24"/>
          <w:szCs w:val="24"/>
        </w:rPr>
        <w:t>labour</w:t>
      </w:r>
      <w:r w:rsidR="00E37CA9" w:rsidRPr="00E37CA9">
        <w:rPr>
          <w:rFonts w:ascii="Arial" w:hAnsi="Arial" w:cs="Arial"/>
          <w:sz w:val="24"/>
          <w:szCs w:val="24"/>
        </w:rPr>
        <w:t xml:space="preserve"> inspection, and other fields), specialized NGOs, and national</w:t>
      </w:r>
      <w:r w:rsidR="004B78CF">
        <w:rPr>
          <w:rFonts w:ascii="Arial" w:hAnsi="Arial" w:cs="Arial"/>
          <w:sz w:val="24"/>
          <w:szCs w:val="24"/>
        </w:rPr>
        <w:t xml:space="preserve"> bodies of</w:t>
      </w:r>
      <w:r w:rsidR="00E37CA9" w:rsidRPr="00E37CA9">
        <w:rPr>
          <w:rFonts w:ascii="Arial" w:hAnsi="Arial" w:cs="Arial"/>
          <w:sz w:val="24"/>
          <w:szCs w:val="24"/>
        </w:rPr>
        <w:t xml:space="preserve"> trade union</w:t>
      </w:r>
      <w:r w:rsidR="004B78CF">
        <w:rPr>
          <w:rFonts w:ascii="Arial" w:hAnsi="Arial" w:cs="Arial"/>
          <w:sz w:val="24"/>
          <w:szCs w:val="24"/>
        </w:rPr>
        <w:t>s</w:t>
      </w:r>
      <w:r w:rsidR="00E37CA9" w:rsidRPr="00E37CA9">
        <w:rPr>
          <w:rFonts w:ascii="Arial" w:hAnsi="Arial" w:cs="Arial"/>
          <w:sz w:val="24"/>
          <w:szCs w:val="24"/>
        </w:rPr>
        <w:t>.</w:t>
      </w:r>
      <w:r w:rsidR="00C822A8">
        <w:rPr>
          <w:rFonts w:ascii="Arial" w:hAnsi="Arial" w:cs="Arial"/>
          <w:sz w:val="24"/>
          <w:szCs w:val="24"/>
        </w:rPr>
        <w:t xml:space="preserve"> </w:t>
      </w:r>
      <w:r w:rsidR="00E37CA9" w:rsidRPr="00E37CA9">
        <w:rPr>
          <w:rFonts w:ascii="Arial" w:hAnsi="Arial" w:cs="Arial"/>
          <w:sz w:val="24"/>
          <w:szCs w:val="24"/>
        </w:rPr>
        <w:t>Until 2017, the working group held regular meetings and organized various events. Information about these activities was consistently published on the official website of the Ombudsman</w:t>
      </w:r>
      <w:r w:rsidR="00E37CA9">
        <w:rPr>
          <w:rStyle w:val="a6"/>
          <w:rFonts w:ascii="Arial" w:hAnsi="Arial" w:cs="Arial"/>
          <w:sz w:val="24"/>
          <w:szCs w:val="24"/>
        </w:rPr>
        <w:footnoteReference w:id="5"/>
      </w:r>
      <w:r w:rsidR="00E37CA9" w:rsidRPr="00E37CA9">
        <w:rPr>
          <w:rFonts w:ascii="Arial" w:hAnsi="Arial" w:cs="Arial"/>
          <w:sz w:val="24"/>
          <w:szCs w:val="24"/>
        </w:rPr>
        <w:t xml:space="preserve"> and in the media. However, in subsequent periods, the activities of the "Working Group in the Field of Business and Human Rights" under the Ombudsman have diminished. </w:t>
      </w:r>
    </w:p>
    <w:p w14:paraId="21B98428" w14:textId="5277CD1E" w:rsidR="003E4BD1" w:rsidRDefault="00C822A8" w:rsidP="00AB3655">
      <w:pPr>
        <w:ind w:right="-188"/>
        <w:jc w:val="both"/>
        <w:rPr>
          <w:rFonts w:ascii="Arial" w:hAnsi="Arial" w:cs="Arial"/>
          <w:sz w:val="24"/>
          <w:szCs w:val="24"/>
        </w:rPr>
      </w:pPr>
      <w:r>
        <w:rPr>
          <w:rFonts w:ascii="Arial" w:hAnsi="Arial" w:cs="Arial"/>
          <w:sz w:val="24"/>
          <w:szCs w:val="24"/>
        </w:rPr>
        <w:t>5.</w:t>
      </w:r>
      <w:r w:rsidR="009447A1">
        <w:rPr>
          <w:rFonts w:ascii="Arial" w:hAnsi="Arial" w:cs="Arial"/>
          <w:sz w:val="24"/>
          <w:szCs w:val="24"/>
        </w:rPr>
        <w:t xml:space="preserve"> </w:t>
      </w:r>
      <w:r w:rsidR="00E37CA9" w:rsidRPr="00E37CA9">
        <w:rPr>
          <w:rFonts w:ascii="Arial" w:hAnsi="Arial" w:cs="Arial"/>
          <w:b/>
          <w:sz w:val="24"/>
          <w:szCs w:val="24"/>
        </w:rPr>
        <w:t>Respect for Human Rights and Corporate Social Responsibility in Transnational Companies and National Business Entities.</w:t>
      </w:r>
      <w:r w:rsidR="00003E3C">
        <w:rPr>
          <w:rFonts w:ascii="Arial" w:hAnsi="Arial" w:cs="Arial"/>
          <w:sz w:val="24"/>
          <w:szCs w:val="24"/>
        </w:rPr>
        <w:t xml:space="preserve"> </w:t>
      </w:r>
      <w:r w:rsidR="00BC279E">
        <w:rPr>
          <w:rFonts w:ascii="Arial" w:hAnsi="Arial" w:cs="Arial"/>
          <w:sz w:val="24"/>
          <w:szCs w:val="24"/>
        </w:rPr>
        <w:t>İ</w:t>
      </w:r>
      <w:r w:rsidR="00F641F3" w:rsidRPr="00F641F3">
        <w:rPr>
          <w:rFonts w:ascii="Arial" w:hAnsi="Arial" w:cs="Arial"/>
          <w:sz w:val="24"/>
          <w:szCs w:val="24"/>
        </w:rPr>
        <w:t xml:space="preserve">n transnational corporations, including </w:t>
      </w:r>
      <w:r w:rsidR="003512C2" w:rsidRPr="003512C2">
        <w:rPr>
          <w:rFonts w:ascii="Arial" w:hAnsi="Arial" w:cs="Arial"/>
          <w:b/>
          <w:bCs/>
          <w:sz w:val="24"/>
          <w:szCs w:val="24"/>
        </w:rPr>
        <w:t>BP</w:t>
      </w:r>
      <w:r w:rsidR="00F641F3" w:rsidRPr="003512C2">
        <w:rPr>
          <w:rFonts w:ascii="Arial" w:hAnsi="Arial" w:cs="Arial"/>
          <w:sz w:val="24"/>
          <w:szCs w:val="24"/>
        </w:rPr>
        <w:t xml:space="preserve"> </w:t>
      </w:r>
      <w:r w:rsidR="00F641F3" w:rsidRPr="00F641F3">
        <w:rPr>
          <w:rFonts w:ascii="Arial" w:hAnsi="Arial" w:cs="Arial"/>
          <w:sz w:val="24"/>
          <w:szCs w:val="24"/>
        </w:rPr>
        <w:t>(British Petroleum) and other companies operating in the energy sector, human rights violations and employee discrimination are prevalent. In these companies, workers' right to freedom of association, including the right to join trade unions, is restricted, and attempts to unionize are strictly suppressed. The right to freedom of association, one of the key principles in the UN Guiding Principles on Business and Human Rights, is not respected.</w:t>
      </w:r>
    </w:p>
    <w:p w14:paraId="0D3673C0" w14:textId="5904D269" w:rsidR="00901089" w:rsidRPr="00901089" w:rsidRDefault="009447A1" w:rsidP="004B78CF">
      <w:pPr>
        <w:ind w:right="-188"/>
        <w:jc w:val="both"/>
        <w:rPr>
          <w:rFonts w:ascii="Arial" w:hAnsi="Arial" w:cs="Arial"/>
          <w:sz w:val="24"/>
          <w:szCs w:val="24"/>
        </w:rPr>
      </w:pPr>
      <w:r>
        <w:rPr>
          <w:rFonts w:ascii="Arial" w:hAnsi="Arial" w:cs="Arial"/>
          <w:sz w:val="24"/>
          <w:szCs w:val="24"/>
        </w:rPr>
        <w:t xml:space="preserve">6. </w:t>
      </w:r>
      <w:r w:rsidR="00050498" w:rsidRPr="00050498">
        <w:rPr>
          <w:rFonts w:ascii="Arial" w:hAnsi="Arial" w:cs="Arial"/>
          <w:b/>
          <w:sz w:val="24"/>
          <w:szCs w:val="24"/>
        </w:rPr>
        <w:t xml:space="preserve">The Situation in the </w:t>
      </w:r>
      <w:r w:rsidR="004B78CF">
        <w:rPr>
          <w:rFonts w:ascii="Arial" w:hAnsi="Arial" w:cs="Arial"/>
          <w:b/>
          <w:sz w:val="24"/>
          <w:szCs w:val="24"/>
        </w:rPr>
        <w:t>Field</w:t>
      </w:r>
      <w:r w:rsidR="00050498" w:rsidRPr="00050498">
        <w:rPr>
          <w:rFonts w:ascii="Arial" w:hAnsi="Arial" w:cs="Arial"/>
          <w:b/>
          <w:sz w:val="24"/>
          <w:szCs w:val="24"/>
        </w:rPr>
        <w:t xml:space="preserve"> of Freedom of Association and the Conclusion of Collective </w:t>
      </w:r>
      <w:r w:rsidR="0014148B" w:rsidRPr="0014148B">
        <w:rPr>
          <w:rFonts w:ascii="Arial" w:hAnsi="Arial" w:cs="Arial"/>
          <w:b/>
          <w:bCs/>
          <w:sz w:val="24"/>
          <w:szCs w:val="24"/>
        </w:rPr>
        <w:t>Bargaining</w:t>
      </w:r>
      <w:r w:rsidR="00050498" w:rsidRPr="0014148B">
        <w:rPr>
          <w:rFonts w:ascii="Arial" w:hAnsi="Arial" w:cs="Arial"/>
          <w:b/>
          <w:bCs/>
          <w:sz w:val="24"/>
          <w:szCs w:val="24"/>
        </w:rPr>
        <w:t xml:space="preserve"> </w:t>
      </w:r>
      <w:r w:rsidR="00050498" w:rsidRPr="00050498">
        <w:rPr>
          <w:rFonts w:ascii="Arial" w:hAnsi="Arial" w:cs="Arial"/>
          <w:b/>
          <w:sz w:val="24"/>
          <w:szCs w:val="24"/>
        </w:rPr>
        <w:t>through</w:t>
      </w:r>
      <w:r w:rsidR="004B78CF">
        <w:rPr>
          <w:rFonts w:ascii="Arial" w:hAnsi="Arial" w:cs="Arial"/>
          <w:b/>
          <w:sz w:val="24"/>
          <w:szCs w:val="24"/>
        </w:rPr>
        <w:t xml:space="preserve"> </w:t>
      </w:r>
      <w:r w:rsidR="004B78CF" w:rsidRPr="00050498">
        <w:rPr>
          <w:rFonts w:ascii="Arial" w:hAnsi="Arial" w:cs="Arial"/>
          <w:b/>
          <w:sz w:val="24"/>
          <w:szCs w:val="24"/>
        </w:rPr>
        <w:t>Collective</w:t>
      </w:r>
      <w:r w:rsidR="004B78CF">
        <w:rPr>
          <w:rFonts w:ascii="Arial" w:hAnsi="Arial" w:cs="Arial"/>
          <w:b/>
          <w:sz w:val="24"/>
          <w:szCs w:val="24"/>
        </w:rPr>
        <w:t xml:space="preserve"> </w:t>
      </w:r>
      <w:r w:rsidR="00050498" w:rsidRPr="00050498">
        <w:rPr>
          <w:rFonts w:ascii="Arial" w:hAnsi="Arial" w:cs="Arial"/>
          <w:b/>
          <w:sz w:val="24"/>
          <w:szCs w:val="24"/>
        </w:rPr>
        <w:t>Negotiation.</w:t>
      </w:r>
      <w:r>
        <w:rPr>
          <w:rFonts w:ascii="Arial" w:hAnsi="Arial" w:cs="Arial"/>
          <w:sz w:val="24"/>
          <w:szCs w:val="24"/>
        </w:rPr>
        <w:t xml:space="preserve"> </w:t>
      </w:r>
      <w:r w:rsidR="00901089" w:rsidRPr="00901089">
        <w:rPr>
          <w:rFonts w:ascii="Arial" w:hAnsi="Arial" w:cs="Arial"/>
          <w:sz w:val="24"/>
          <w:szCs w:val="24"/>
        </w:rPr>
        <w:t>The Trade Unions Act was enacted on February 24, 1994. Presently, trade unions operate in 26 different fields across Azerbaijan. These unions are affiliated with the Azerbaijan Trade Union</w:t>
      </w:r>
      <w:r w:rsidR="0031138D">
        <w:rPr>
          <w:rFonts w:ascii="Arial" w:hAnsi="Arial" w:cs="Arial"/>
          <w:sz w:val="24"/>
          <w:szCs w:val="24"/>
        </w:rPr>
        <w:t>s</w:t>
      </w:r>
      <w:r w:rsidR="00901089" w:rsidRPr="00901089">
        <w:rPr>
          <w:rFonts w:ascii="Arial" w:hAnsi="Arial" w:cs="Arial"/>
          <w:sz w:val="24"/>
          <w:szCs w:val="24"/>
        </w:rPr>
        <w:t xml:space="preserve"> Confederation (AHIK), the national organization of trade unions. </w:t>
      </w:r>
    </w:p>
    <w:p w14:paraId="3C0D63E1" w14:textId="1AC94380" w:rsidR="009447A1" w:rsidRPr="00053E0A" w:rsidRDefault="00901089" w:rsidP="0031138D">
      <w:pPr>
        <w:ind w:right="-188"/>
        <w:jc w:val="both"/>
        <w:rPr>
          <w:rFonts w:ascii="Arial" w:hAnsi="Arial" w:cs="Arial"/>
          <w:sz w:val="24"/>
          <w:szCs w:val="24"/>
        </w:rPr>
      </w:pPr>
      <w:r w:rsidRPr="00901089">
        <w:rPr>
          <w:rFonts w:ascii="Arial" w:hAnsi="Arial" w:cs="Arial"/>
          <w:sz w:val="24"/>
          <w:szCs w:val="24"/>
        </w:rPr>
        <w:t>As per the initiative spearheaded by AHIK, every three years, the government, employers' union, and trade unions col</w:t>
      </w:r>
      <w:r w:rsidR="00B2579B">
        <w:rPr>
          <w:rFonts w:ascii="Arial" w:hAnsi="Arial" w:cs="Arial"/>
          <w:sz w:val="24"/>
          <w:szCs w:val="24"/>
        </w:rPr>
        <w:t>labour</w:t>
      </w:r>
      <w:r w:rsidRPr="00901089">
        <w:rPr>
          <w:rFonts w:ascii="Arial" w:hAnsi="Arial" w:cs="Arial"/>
          <w:sz w:val="24"/>
          <w:szCs w:val="24"/>
        </w:rPr>
        <w:t>ate to sign the "</w:t>
      </w:r>
      <w:r w:rsidR="0014148B" w:rsidRPr="0014148B">
        <w:rPr>
          <w:rFonts w:ascii="Arial" w:hAnsi="Arial" w:cs="Arial"/>
          <w:sz w:val="24"/>
          <w:szCs w:val="24"/>
        </w:rPr>
        <w:t>General Collective Bargaining Agreement</w:t>
      </w:r>
      <w:r w:rsidRPr="00901089">
        <w:rPr>
          <w:rFonts w:ascii="Arial" w:hAnsi="Arial" w:cs="Arial"/>
          <w:sz w:val="24"/>
          <w:szCs w:val="24"/>
        </w:rPr>
        <w:t>". The most recent "</w:t>
      </w:r>
      <w:r w:rsidR="0014148B" w:rsidRPr="0014148B">
        <w:rPr>
          <w:rFonts w:ascii="Arial" w:hAnsi="Arial" w:cs="Arial"/>
          <w:sz w:val="24"/>
          <w:szCs w:val="24"/>
        </w:rPr>
        <w:t>General Collective Bargaining Agreement</w:t>
      </w:r>
      <w:r>
        <w:rPr>
          <w:rFonts w:ascii="Arial" w:hAnsi="Arial" w:cs="Arial"/>
          <w:sz w:val="24"/>
          <w:szCs w:val="24"/>
        </w:rPr>
        <w:t>" was signed on March 17, 2023</w:t>
      </w:r>
      <w:r w:rsidR="00053E0A">
        <w:rPr>
          <w:rStyle w:val="a6"/>
          <w:rFonts w:ascii="Arial" w:hAnsi="Arial" w:cs="Arial"/>
          <w:sz w:val="24"/>
          <w:szCs w:val="24"/>
        </w:rPr>
        <w:footnoteReference w:id="6"/>
      </w:r>
      <w:r w:rsidR="00053E0A">
        <w:rPr>
          <w:rFonts w:ascii="Arial" w:hAnsi="Arial" w:cs="Arial"/>
          <w:sz w:val="24"/>
          <w:szCs w:val="24"/>
        </w:rPr>
        <w:t>.</w:t>
      </w:r>
    </w:p>
    <w:p w14:paraId="459DC6C7" w14:textId="1CA96923" w:rsidR="00053E0A" w:rsidRDefault="001C6C9E" w:rsidP="00AB3655">
      <w:pPr>
        <w:ind w:right="-188"/>
        <w:jc w:val="both"/>
        <w:rPr>
          <w:rFonts w:ascii="Arial" w:hAnsi="Arial" w:cs="Arial"/>
          <w:sz w:val="24"/>
          <w:szCs w:val="24"/>
        </w:rPr>
      </w:pPr>
      <w:r w:rsidRPr="001C6C9E">
        <w:rPr>
          <w:rFonts w:ascii="Arial" w:hAnsi="Arial" w:cs="Arial"/>
          <w:sz w:val="24"/>
          <w:szCs w:val="24"/>
        </w:rPr>
        <w:t xml:space="preserve">However, significant challenges persist in the domain of collective bargaining with </w:t>
      </w:r>
      <w:r w:rsidR="00B2579B">
        <w:rPr>
          <w:rFonts w:ascii="Arial" w:hAnsi="Arial" w:cs="Arial"/>
          <w:sz w:val="24"/>
          <w:szCs w:val="24"/>
        </w:rPr>
        <w:t>labour</w:t>
      </w:r>
      <w:r w:rsidRPr="001C6C9E">
        <w:rPr>
          <w:rFonts w:ascii="Arial" w:hAnsi="Arial" w:cs="Arial"/>
          <w:sz w:val="24"/>
          <w:szCs w:val="24"/>
        </w:rPr>
        <w:t xml:space="preserve"> unions within workplaces. Additional benefits cannot be extended to employees of state entities and </w:t>
      </w:r>
      <w:r w:rsidR="00B2579B">
        <w:rPr>
          <w:rFonts w:ascii="Arial" w:hAnsi="Arial" w:cs="Arial"/>
          <w:sz w:val="24"/>
          <w:szCs w:val="24"/>
        </w:rPr>
        <w:t>labour</w:t>
      </w:r>
      <w:r w:rsidRPr="001C6C9E">
        <w:rPr>
          <w:rFonts w:ascii="Arial" w:hAnsi="Arial" w:cs="Arial"/>
          <w:sz w:val="24"/>
          <w:szCs w:val="24"/>
        </w:rPr>
        <w:t xml:space="preserve"> collectives funded from the state budget. Funds allocated for state entities and budgetary organizations are designated within the state budget framework. As such, they cannot be diverted to external purposes, including providing additional guarantees for employees.</w:t>
      </w:r>
      <w:r w:rsidR="009B37E6">
        <w:rPr>
          <w:rFonts w:ascii="Arial" w:hAnsi="Arial" w:cs="Arial"/>
          <w:sz w:val="24"/>
          <w:szCs w:val="24"/>
        </w:rPr>
        <w:t xml:space="preserve"> </w:t>
      </w:r>
      <w:r w:rsidR="00CC3B81" w:rsidRPr="00CC3B81">
        <w:rPr>
          <w:rFonts w:ascii="Arial" w:hAnsi="Arial" w:cs="Arial"/>
          <w:sz w:val="24"/>
          <w:szCs w:val="24"/>
        </w:rPr>
        <w:t xml:space="preserve">Business entities generally exhibit a lack of interest in collective bargaining. Collective bargaining is not prevalent in multinational companies and large business organizations. However, exceptions to this trend include the State Oil Company of the Azerbaijan Republic (SOCAR) and several other national business institutions. </w:t>
      </w:r>
      <w:r w:rsidR="00CC3B81" w:rsidRPr="00CC3B81">
        <w:rPr>
          <w:rFonts w:ascii="Arial" w:hAnsi="Arial" w:cs="Arial"/>
          <w:b/>
          <w:bCs/>
          <w:sz w:val="24"/>
          <w:szCs w:val="24"/>
        </w:rPr>
        <w:t>Businesses typically refrain from engaging in social part</w:t>
      </w:r>
      <w:r w:rsidR="00CC3B81">
        <w:rPr>
          <w:rFonts w:ascii="Arial" w:hAnsi="Arial" w:cs="Arial"/>
          <w:b/>
          <w:bCs/>
          <w:sz w:val="24"/>
          <w:szCs w:val="24"/>
        </w:rPr>
        <w:t xml:space="preserve">nerships and negotiations with </w:t>
      </w:r>
      <w:r w:rsidR="00B2579B">
        <w:rPr>
          <w:rFonts w:ascii="Arial" w:hAnsi="Arial" w:cs="Arial"/>
          <w:b/>
          <w:bCs/>
          <w:sz w:val="24"/>
          <w:szCs w:val="24"/>
        </w:rPr>
        <w:t>labour</w:t>
      </w:r>
      <w:r w:rsidR="00CC3B81" w:rsidRPr="00CC3B81">
        <w:rPr>
          <w:rFonts w:ascii="Arial" w:hAnsi="Arial" w:cs="Arial"/>
          <w:b/>
          <w:bCs/>
          <w:sz w:val="24"/>
          <w:szCs w:val="24"/>
        </w:rPr>
        <w:t xml:space="preserve"> unions.</w:t>
      </w:r>
    </w:p>
    <w:p w14:paraId="4CD872B8" w14:textId="6829E064" w:rsidR="0014148B" w:rsidRPr="0014148B" w:rsidRDefault="0014148B" w:rsidP="0031138D">
      <w:pPr>
        <w:ind w:right="-188"/>
        <w:jc w:val="both"/>
        <w:rPr>
          <w:rFonts w:ascii="Arial" w:hAnsi="Arial" w:cs="Arial"/>
          <w:sz w:val="24"/>
          <w:szCs w:val="24"/>
        </w:rPr>
      </w:pPr>
      <w:r w:rsidRPr="0014148B">
        <w:rPr>
          <w:rFonts w:ascii="Arial" w:hAnsi="Arial" w:cs="Arial"/>
          <w:sz w:val="24"/>
          <w:szCs w:val="24"/>
        </w:rPr>
        <w:t xml:space="preserve">According to information provided by AHIK, there are currently 10,706 collective bargaining agreements in force. However, only 1,761 of these agreements are concluded within business </w:t>
      </w:r>
      <w:r w:rsidR="0031138D">
        <w:rPr>
          <w:rFonts w:ascii="Arial" w:hAnsi="Arial" w:cs="Arial"/>
          <w:sz w:val="24"/>
          <w:szCs w:val="24"/>
        </w:rPr>
        <w:t>entitie</w:t>
      </w:r>
      <w:r w:rsidRPr="0014148B">
        <w:rPr>
          <w:rFonts w:ascii="Arial" w:hAnsi="Arial" w:cs="Arial"/>
          <w:sz w:val="24"/>
          <w:szCs w:val="24"/>
        </w:rPr>
        <w:t xml:space="preserve">s. Additionally, there are 119 tariff agreements and 1 "General Collective Bargaining Agreement" in force, negotiated by the government, </w:t>
      </w:r>
      <w:r w:rsidRPr="00901089">
        <w:rPr>
          <w:rFonts w:ascii="Arial" w:hAnsi="Arial" w:cs="Arial"/>
          <w:sz w:val="24"/>
          <w:szCs w:val="24"/>
        </w:rPr>
        <w:t>employers' union</w:t>
      </w:r>
      <w:r w:rsidRPr="0014148B">
        <w:rPr>
          <w:rFonts w:ascii="Arial" w:hAnsi="Arial" w:cs="Arial"/>
          <w:sz w:val="24"/>
          <w:szCs w:val="24"/>
        </w:rPr>
        <w:t>, and the national body of trade unions.</w:t>
      </w:r>
      <w:r>
        <w:rPr>
          <w:rFonts w:ascii="Arial" w:hAnsi="Arial" w:cs="Arial"/>
          <w:sz w:val="24"/>
          <w:szCs w:val="24"/>
        </w:rPr>
        <w:t xml:space="preserve"> </w:t>
      </w:r>
    </w:p>
    <w:p w14:paraId="0954A80D" w14:textId="26B5DCAE" w:rsidR="009B37E6" w:rsidRDefault="0014148B" w:rsidP="00AB3655">
      <w:pPr>
        <w:ind w:right="-188"/>
        <w:jc w:val="both"/>
        <w:rPr>
          <w:rFonts w:ascii="Arial" w:hAnsi="Arial" w:cs="Arial"/>
          <w:sz w:val="24"/>
          <w:szCs w:val="24"/>
        </w:rPr>
      </w:pPr>
      <w:r w:rsidRPr="0014148B">
        <w:rPr>
          <w:rFonts w:ascii="Arial" w:hAnsi="Arial" w:cs="Arial"/>
          <w:sz w:val="24"/>
          <w:szCs w:val="24"/>
        </w:rPr>
        <w:lastRenderedPageBreak/>
        <w:t>As a whole, the business sector remains largely excluded from collective bargaining, and social partnership is not a prevalent practice.</w:t>
      </w:r>
    </w:p>
    <w:p w14:paraId="75998ABB" w14:textId="062457EF" w:rsidR="009447A1" w:rsidRDefault="009B37E6" w:rsidP="00AB3655">
      <w:pPr>
        <w:ind w:right="-188"/>
        <w:jc w:val="both"/>
        <w:rPr>
          <w:rFonts w:ascii="Arial" w:hAnsi="Arial" w:cs="Arial"/>
          <w:b/>
          <w:sz w:val="24"/>
          <w:szCs w:val="24"/>
        </w:rPr>
      </w:pPr>
      <w:r>
        <w:rPr>
          <w:rFonts w:ascii="Arial" w:hAnsi="Arial" w:cs="Arial"/>
          <w:sz w:val="24"/>
          <w:szCs w:val="24"/>
        </w:rPr>
        <w:t xml:space="preserve">7. </w:t>
      </w:r>
      <w:r w:rsidR="00D3146E" w:rsidRPr="00D3146E">
        <w:rPr>
          <w:rFonts w:ascii="Arial" w:hAnsi="Arial" w:cs="Arial"/>
          <w:b/>
          <w:sz w:val="24"/>
          <w:szCs w:val="24"/>
        </w:rPr>
        <w:t xml:space="preserve">About mediation and court mechanisms in </w:t>
      </w:r>
      <w:r w:rsidR="00B2579B">
        <w:rPr>
          <w:rFonts w:ascii="Arial" w:hAnsi="Arial" w:cs="Arial"/>
          <w:b/>
          <w:sz w:val="24"/>
          <w:szCs w:val="24"/>
        </w:rPr>
        <w:t>labour</w:t>
      </w:r>
      <w:r w:rsidR="00D3146E" w:rsidRPr="00D3146E">
        <w:rPr>
          <w:rFonts w:ascii="Arial" w:hAnsi="Arial" w:cs="Arial"/>
          <w:b/>
          <w:sz w:val="24"/>
          <w:szCs w:val="24"/>
        </w:rPr>
        <w:t xml:space="preserve"> disputes.</w:t>
      </w:r>
    </w:p>
    <w:p w14:paraId="260F9900" w14:textId="2908F02B" w:rsidR="003E4BD1" w:rsidRDefault="00736A31" w:rsidP="00AB3655">
      <w:pPr>
        <w:ind w:right="-188"/>
        <w:jc w:val="both"/>
        <w:rPr>
          <w:rFonts w:ascii="Arial" w:hAnsi="Arial" w:cs="Arial"/>
          <w:sz w:val="24"/>
          <w:szCs w:val="24"/>
        </w:rPr>
      </w:pPr>
      <w:r w:rsidRPr="00736A31">
        <w:rPr>
          <w:rFonts w:ascii="Arial" w:hAnsi="Arial" w:cs="Arial"/>
          <w:sz w:val="24"/>
          <w:szCs w:val="24"/>
        </w:rPr>
        <w:t xml:space="preserve">The Law of the Republic of Azerbaijan "On Mediation" took full effect in July 2021, prompting amendments to several other legislative acts to facilitate its implementation. In disputes arising from family and employment relationships, it is mandatory for the parties to participate in an initial mediation session before resorting to court. In 2023, the Mediation Council, (mediator institutions) received 2,514 appeals related to </w:t>
      </w:r>
      <w:r w:rsidR="00B2579B">
        <w:rPr>
          <w:rFonts w:ascii="Arial" w:hAnsi="Arial" w:cs="Arial"/>
          <w:sz w:val="24"/>
          <w:szCs w:val="24"/>
        </w:rPr>
        <w:t>labour</w:t>
      </w:r>
      <w:r w:rsidRPr="00736A31">
        <w:rPr>
          <w:rFonts w:ascii="Arial" w:hAnsi="Arial" w:cs="Arial"/>
          <w:sz w:val="24"/>
          <w:szCs w:val="24"/>
        </w:rPr>
        <w:t xml:space="preserve"> disputes. However, only 473 of these disputes concluded with the signing of reconciliation agreements. This indicates a significant lack of interest from businesses (employers) in pursuing reconciliation even in cases where workers' rights have been violated.</w:t>
      </w:r>
      <w:r w:rsidR="00073410">
        <w:rPr>
          <w:rFonts w:ascii="Arial" w:hAnsi="Arial" w:cs="Arial"/>
          <w:sz w:val="24"/>
          <w:szCs w:val="24"/>
        </w:rPr>
        <w:t xml:space="preserve"> </w:t>
      </w:r>
    </w:p>
    <w:p w14:paraId="38B9C206" w14:textId="56F27C49" w:rsidR="00073410" w:rsidRDefault="00747390" w:rsidP="00AB3655">
      <w:pPr>
        <w:ind w:right="-188"/>
        <w:jc w:val="both"/>
        <w:rPr>
          <w:rFonts w:ascii="Arial" w:hAnsi="Arial" w:cs="Arial"/>
          <w:sz w:val="24"/>
          <w:szCs w:val="24"/>
        </w:rPr>
      </w:pPr>
      <w:r w:rsidRPr="00747390">
        <w:rPr>
          <w:rFonts w:ascii="Arial" w:hAnsi="Arial" w:cs="Arial"/>
          <w:sz w:val="24"/>
          <w:szCs w:val="24"/>
        </w:rPr>
        <w:t xml:space="preserve">The judicial mechanisms for resolving </w:t>
      </w:r>
      <w:r w:rsidR="00B2579B">
        <w:rPr>
          <w:rFonts w:ascii="Arial" w:hAnsi="Arial" w:cs="Arial"/>
          <w:sz w:val="24"/>
          <w:szCs w:val="24"/>
        </w:rPr>
        <w:t>labour</w:t>
      </w:r>
      <w:r w:rsidRPr="00747390">
        <w:rPr>
          <w:rFonts w:ascii="Arial" w:hAnsi="Arial" w:cs="Arial"/>
          <w:sz w:val="24"/>
          <w:szCs w:val="24"/>
        </w:rPr>
        <w:t xml:space="preserve"> disputes are generally ineffective. The State </w:t>
      </w:r>
      <w:r w:rsidR="00B2579B">
        <w:rPr>
          <w:rFonts w:ascii="Arial" w:hAnsi="Arial" w:cs="Arial"/>
          <w:sz w:val="24"/>
          <w:szCs w:val="24"/>
        </w:rPr>
        <w:t>Labour</w:t>
      </w:r>
      <w:r w:rsidRPr="00747390">
        <w:rPr>
          <w:rFonts w:ascii="Arial" w:hAnsi="Arial" w:cs="Arial"/>
          <w:sz w:val="24"/>
          <w:szCs w:val="24"/>
        </w:rPr>
        <w:t xml:space="preserve"> Inspection Service, responsible for overseeing </w:t>
      </w:r>
      <w:r w:rsidR="00B2579B">
        <w:rPr>
          <w:rFonts w:ascii="Arial" w:hAnsi="Arial" w:cs="Arial"/>
          <w:sz w:val="24"/>
          <w:szCs w:val="24"/>
        </w:rPr>
        <w:t>labour</w:t>
      </w:r>
      <w:r w:rsidRPr="00747390">
        <w:rPr>
          <w:rFonts w:ascii="Arial" w:hAnsi="Arial" w:cs="Arial"/>
          <w:sz w:val="24"/>
          <w:szCs w:val="24"/>
        </w:rPr>
        <w:t xml:space="preserve"> rights in workplaces, faces limitations in conducting inspections within the business sector. They are only authorized to carry out investigations upon receiving complaints.</w:t>
      </w:r>
      <w:r w:rsidR="000D4AE4" w:rsidRPr="000D4AE4">
        <w:rPr>
          <w:rFonts w:ascii="Arial" w:hAnsi="Arial" w:cs="Arial"/>
          <w:sz w:val="24"/>
          <w:szCs w:val="24"/>
        </w:rPr>
        <w:t xml:space="preserve"> </w:t>
      </w:r>
    </w:p>
    <w:p w14:paraId="29925B1C" w14:textId="77777777" w:rsidR="0031138D" w:rsidRPr="000D4AE4" w:rsidRDefault="0031138D" w:rsidP="00AB3655">
      <w:pPr>
        <w:ind w:right="-188"/>
        <w:jc w:val="both"/>
        <w:rPr>
          <w:rFonts w:ascii="Arial" w:hAnsi="Arial" w:cs="Arial"/>
          <w:sz w:val="24"/>
          <w:szCs w:val="24"/>
        </w:rPr>
      </w:pPr>
    </w:p>
    <w:p w14:paraId="3959D40D" w14:textId="50541E75" w:rsidR="00161B01" w:rsidRPr="00F2711E" w:rsidRDefault="00F2711E" w:rsidP="00AB3655">
      <w:pPr>
        <w:ind w:right="-188"/>
        <w:jc w:val="both"/>
        <w:rPr>
          <w:rFonts w:ascii="Arial" w:hAnsi="Arial" w:cs="Arial"/>
          <w:b/>
          <w:sz w:val="24"/>
          <w:szCs w:val="24"/>
        </w:rPr>
      </w:pPr>
      <w:r>
        <w:rPr>
          <w:rFonts w:ascii="Arial" w:hAnsi="Arial" w:cs="Arial"/>
          <w:sz w:val="24"/>
          <w:szCs w:val="24"/>
        </w:rPr>
        <w:t xml:space="preserve">8. </w:t>
      </w:r>
      <w:r w:rsidR="009474CA" w:rsidRPr="009474CA">
        <w:rPr>
          <w:rFonts w:ascii="Arial" w:hAnsi="Arial" w:cs="Arial"/>
          <w:b/>
          <w:sz w:val="24"/>
          <w:szCs w:val="24"/>
        </w:rPr>
        <w:t>Mechanisms for preventing sexual harassment in workplaces</w:t>
      </w:r>
    </w:p>
    <w:p w14:paraId="25EA4097" w14:textId="2F96CE1E" w:rsidR="00161B01" w:rsidRPr="00777A2C" w:rsidRDefault="009474CA" w:rsidP="00AB3655">
      <w:pPr>
        <w:ind w:right="-188"/>
        <w:jc w:val="both"/>
        <w:rPr>
          <w:rFonts w:ascii="Arial" w:hAnsi="Arial" w:cs="Arial"/>
          <w:i/>
          <w:sz w:val="24"/>
          <w:szCs w:val="24"/>
        </w:rPr>
      </w:pPr>
      <w:r w:rsidRPr="009474CA">
        <w:rPr>
          <w:rFonts w:ascii="Arial" w:hAnsi="Arial" w:cs="Arial"/>
          <w:sz w:val="24"/>
          <w:szCs w:val="24"/>
        </w:rPr>
        <w:t xml:space="preserve">One of the most common violations of human rights in the workplace is sexual harassment. </w:t>
      </w:r>
      <w:r w:rsidR="00777A2C" w:rsidRPr="00777A2C">
        <w:rPr>
          <w:rFonts w:ascii="Arial" w:hAnsi="Arial" w:cs="Arial"/>
          <w:sz w:val="24"/>
          <w:szCs w:val="24"/>
        </w:rPr>
        <w:t>However, the legislation does not establish a distinct procedure for individuals subjected to sexual harassment to claim compensation and file a complaint specifically for sexual harassment. Furthermore, there are no provisions for administrative punishment for individuals found guilty of sexual harassment.</w:t>
      </w:r>
    </w:p>
    <w:p w14:paraId="00DD3EEC" w14:textId="78C6F83A" w:rsidR="00A93832" w:rsidRDefault="00777A2C" w:rsidP="00AB3655">
      <w:pPr>
        <w:spacing w:after="200" w:line="276" w:lineRule="auto"/>
        <w:ind w:right="-188"/>
        <w:jc w:val="both"/>
        <w:rPr>
          <w:rFonts w:ascii="Arial" w:eastAsia="Times New Roman" w:hAnsi="Arial" w:cs="Arial"/>
          <w:i/>
          <w:color w:val="000000"/>
          <w:sz w:val="24"/>
          <w:szCs w:val="24"/>
          <w:lang w:eastAsia="az-Latn-AZ"/>
        </w:rPr>
      </w:pPr>
      <w:r w:rsidRPr="00777A2C">
        <w:rPr>
          <w:rFonts w:ascii="Arial" w:eastAsia="Calibri" w:hAnsi="Arial" w:cs="Arial"/>
          <w:sz w:val="24"/>
          <w:szCs w:val="24"/>
        </w:rPr>
        <w:t>Article 205 of the Administrative Offenses</w:t>
      </w:r>
      <w:r>
        <w:rPr>
          <w:rFonts w:ascii="Arial" w:eastAsia="Calibri" w:hAnsi="Arial" w:cs="Arial"/>
          <w:sz w:val="24"/>
          <w:szCs w:val="24"/>
        </w:rPr>
        <w:t xml:space="preserve"> Code</w:t>
      </w:r>
      <w:r w:rsidRPr="00777A2C">
        <w:rPr>
          <w:rFonts w:ascii="Arial" w:eastAsia="Calibri" w:hAnsi="Arial" w:cs="Arial"/>
          <w:sz w:val="24"/>
          <w:szCs w:val="24"/>
        </w:rPr>
        <w:t xml:space="preserve"> states:</w:t>
      </w:r>
      <w:r w:rsidR="00A93832">
        <w:rPr>
          <w:rFonts w:ascii="Arial" w:eastAsia="Calibri" w:hAnsi="Arial" w:cs="Arial"/>
          <w:sz w:val="24"/>
          <w:szCs w:val="24"/>
        </w:rPr>
        <w:t xml:space="preserve"> </w:t>
      </w:r>
      <w:r w:rsidR="00A93832" w:rsidRPr="00E57C97">
        <w:rPr>
          <w:rFonts w:ascii="Arial" w:eastAsia="Calibri" w:hAnsi="Arial" w:cs="Arial"/>
          <w:sz w:val="24"/>
          <w:szCs w:val="24"/>
        </w:rPr>
        <w:t>“</w:t>
      </w:r>
      <w:r w:rsidRPr="00777A2C">
        <w:rPr>
          <w:rFonts w:ascii="Arial" w:eastAsia="Times New Roman" w:hAnsi="Arial" w:cs="Arial"/>
          <w:i/>
          <w:color w:val="000000"/>
          <w:sz w:val="24"/>
          <w:szCs w:val="24"/>
          <w:lang w:eastAsia="az-Latn-AZ"/>
        </w:rPr>
        <w:t>In cases of harassment and persecution of an employee who has complained about their employer or supervisor for sexual harassment, officials shall be fined between one thousand five hundred and two thousand five hundred manats.</w:t>
      </w:r>
      <w:r w:rsidR="00A93832" w:rsidRPr="00E57C97">
        <w:rPr>
          <w:rFonts w:ascii="Arial" w:eastAsia="Times New Roman" w:hAnsi="Arial" w:cs="Arial"/>
          <w:i/>
          <w:color w:val="000000"/>
          <w:sz w:val="24"/>
          <w:szCs w:val="24"/>
          <w:lang w:eastAsia="az-Latn-AZ"/>
        </w:rPr>
        <w:t>”</w:t>
      </w:r>
      <w:r w:rsidR="00A93832">
        <w:rPr>
          <w:rStyle w:val="a6"/>
          <w:rFonts w:ascii="Arial" w:eastAsia="Times New Roman" w:hAnsi="Arial" w:cs="Arial"/>
          <w:i/>
          <w:color w:val="000000"/>
          <w:sz w:val="24"/>
          <w:szCs w:val="24"/>
          <w:lang w:eastAsia="az-Latn-AZ"/>
        </w:rPr>
        <w:footnoteReference w:id="7"/>
      </w:r>
      <w:r w:rsidR="00A93832" w:rsidRPr="00E57C97">
        <w:rPr>
          <w:rFonts w:ascii="Arial" w:eastAsia="Times New Roman" w:hAnsi="Arial" w:cs="Arial"/>
          <w:i/>
          <w:color w:val="000000"/>
          <w:sz w:val="24"/>
          <w:szCs w:val="24"/>
          <w:lang w:eastAsia="az-Latn-AZ"/>
        </w:rPr>
        <w:t>.</w:t>
      </w:r>
    </w:p>
    <w:p w14:paraId="42C387ED" w14:textId="3EF9BB9A" w:rsidR="00A93832" w:rsidRDefault="00D75AC6" w:rsidP="00AB3655">
      <w:pPr>
        <w:spacing w:after="200" w:line="276" w:lineRule="auto"/>
        <w:ind w:right="-188"/>
        <w:jc w:val="both"/>
        <w:rPr>
          <w:rFonts w:ascii="Arial" w:eastAsia="Times New Roman" w:hAnsi="Arial" w:cs="Arial"/>
          <w:sz w:val="24"/>
          <w:szCs w:val="24"/>
          <w:lang w:eastAsia="az-Latn-AZ"/>
        </w:rPr>
      </w:pPr>
      <w:r w:rsidRPr="00D75AC6">
        <w:rPr>
          <w:rFonts w:ascii="Arial" w:eastAsia="Times New Roman" w:hAnsi="Arial" w:cs="Arial"/>
          <w:color w:val="000000"/>
          <w:sz w:val="24"/>
          <w:szCs w:val="24"/>
          <w:lang w:eastAsia="az-Latn-AZ"/>
        </w:rPr>
        <w:t xml:space="preserve">The liability for sexual harassment in the workplace only arises if a complaint is made. If there is no coercion on the harassed person, then no liability is assigned to the official who committed the act. This situation has raised concerns for the Committee on the Elimination of Discrimination Against Women, the monitoring body of the UN Convention on the Elimination of All Forms of Discrimination Against Women. July 12, 2022, the UN Committee on the Elimination of Discrimination Against Women published </w:t>
      </w:r>
      <w:r w:rsidRPr="00D75AC6">
        <w:rPr>
          <w:rFonts w:ascii="Arial" w:eastAsia="Times New Roman" w:hAnsi="Arial" w:cs="Arial"/>
          <w:b/>
          <w:bCs/>
          <w:color w:val="000000"/>
          <w:sz w:val="24"/>
          <w:szCs w:val="24"/>
          <w:lang w:eastAsia="az-Latn-AZ"/>
        </w:rPr>
        <w:t>"Concluding observations on the sixth periodic report of Azerbaijan"</w:t>
      </w:r>
      <w:r w:rsidRPr="00D75AC6">
        <w:rPr>
          <w:rFonts w:ascii="Arial" w:eastAsia="Times New Roman" w:hAnsi="Arial" w:cs="Arial"/>
          <w:color w:val="000000"/>
          <w:sz w:val="24"/>
          <w:szCs w:val="24"/>
          <w:lang w:eastAsia="az-Latn-AZ"/>
        </w:rPr>
        <w:t xml:space="preserve"> regarding the sixth periodic report of the Republic of Azerbaijan. In Clause 31(f), it states: </w:t>
      </w:r>
      <w:r w:rsidRPr="00D75AC6">
        <w:rPr>
          <w:rFonts w:ascii="Arial" w:eastAsia="Times New Roman" w:hAnsi="Arial" w:cs="Arial"/>
          <w:i/>
          <w:iCs/>
          <w:color w:val="000000"/>
          <w:sz w:val="24"/>
          <w:szCs w:val="24"/>
          <w:lang w:eastAsia="az-Latn-AZ"/>
        </w:rPr>
        <w:t>"The Code of Administrative Offences does not establish liability for sexual harassment in the workplace, despite the prohibition of sexual harassment in th</w:t>
      </w:r>
      <w:r>
        <w:rPr>
          <w:rFonts w:ascii="Arial" w:eastAsia="Times New Roman" w:hAnsi="Arial" w:cs="Arial"/>
          <w:i/>
          <w:iCs/>
          <w:color w:val="000000"/>
          <w:sz w:val="24"/>
          <w:szCs w:val="24"/>
          <w:lang w:eastAsia="az-Latn-AZ"/>
        </w:rPr>
        <w:t xml:space="preserve">e Law on Gender Equality </w:t>
      </w:r>
      <w:r>
        <w:rPr>
          <w:rFonts w:ascii="Arial" w:eastAsia="Times New Roman" w:hAnsi="Arial" w:cs="Arial"/>
          <w:i/>
          <w:iCs/>
          <w:color w:val="000000"/>
          <w:sz w:val="24"/>
          <w:szCs w:val="24"/>
          <w:lang w:eastAsia="az-Latn-AZ"/>
        </w:rPr>
        <w:lastRenderedPageBreak/>
        <w:t>(2006)</w:t>
      </w:r>
      <w:r w:rsidRPr="00D75AC6">
        <w:rPr>
          <w:rFonts w:ascii="Arial" w:eastAsia="Times New Roman" w:hAnsi="Arial" w:cs="Arial"/>
          <w:i/>
          <w:iCs/>
          <w:color w:val="000000"/>
          <w:sz w:val="24"/>
          <w:szCs w:val="24"/>
          <w:lang w:eastAsia="az-Latn-AZ"/>
        </w:rPr>
        <w:t>"</w:t>
      </w:r>
      <w:r w:rsidR="00A93832">
        <w:rPr>
          <w:rStyle w:val="a6"/>
          <w:rFonts w:ascii="Arial" w:eastAsia="Times New Roman" w:hAnsi="Arial" w:cs="Arial"/>
          <w:i/>
          <w:sz w:val="24"/>
          <w:szCs w:val="24"/>
          <w:lang w:eastAsia="az-Latn-AZ"/>
        </w:rPr>
        <w:footnoteReference w:id="8"/>
      </w:r>
      <w:r w:rsidR="00A93832">
        <w:rPr>
          <w:rFonts w:ascii="Arial" w:eastAsia="Times New Roman" w:hAnsi="Arial" w:cs="Arial"/>
          <w:i/>
          <w:sz w:val="24"/>
          <w:szCs w:val="24"/>
          <w:lang w:eastAsia="az-Latn-AZ"/>
        </w:rPr>
        <w:t xml:space="preserve">. </w:t>
      </w:r>
      <w:r w:rsidRPr="00D75AC6">
        <w:rPr>
          <w:rFonts w:ascii="Arial" w:eastAsia="Times New Roman" w:hAnsi="Arial" w:cs="Arial"/>
          <w:sz w:val="24"/>
          <w:szCs w:val="24"/>
          <w:lang w:eastAsia="az-Latn-AZ"/>
        </w:rPr>
        <w:t xml:space="preserve">In this regard, </w:t>
      </w:r>
      <w:r>
        <w:rPr>
          <w:rFonts w:ascii="Arial" w:eastAsia="Times New Roman" w:hAnsi="Arial" w:cs="Arial"/>
          <w:sz w:val="24"/>
          <w:szCs w:val="24"/>
          <w:lang w:eastAsia="az-Latn-AZ"/>
        </w:rPr>
        <w:t>Clause</w:t>
      </w:r>
      <w:r w:rsidRPr="00D75AC6">
        <w:rPr>
          <w:rFonts w:ascii="Arial" w:eastAsia="Times New Roman" w:hAnsi="Arial" w:cs="Arial"/>
          <w:sz w:val="24"/>
          <w:szCs w:val="24"/>
          <w:lang w:eastAsia="az-Latn-AZ"/>
        </w:rPr>
        <w:t xml:space="preserve"> 31 e of this document recommends to Azerbaijan:</w:t>
      </w:r>
      <w:r w:rsidR="00A93832">
        <w:rPr>
          <w:rFonts w:ascii="Arial" w:eastAsia="Times New Roman" w:hAnsi="Arial" w:cs="Arial"/>
          <w:sz w:val="24"/>
          <w:szCs w:val="24"/>
          <w:lang w:eastAsia="az-Latn-AZ"/>
        </w:rPr>
        <w:t>, “</w:t>
      </w:r>
      <w:r w:rsidRPr="00D75AC6">
        <w:rPr>
          <w:rFonts w:ascii="Arial" w:eastAsia="Times New Roman" w:hAnsi="Arial" w:cs="Arial"/>
          <w:i/>
          <w:sz w:val="24"/>
          <w:szCs w:val="24"/>
          <w:lang w:eastAsia="az-Latn-AZ"/>
        </w:rPr>
        <w:t>Adopt legislation to explicitly prohibit sexual harassment in the workplace, ensure that victims have access to effective remedies and ensure that complaints about sexual harassment are effectively</w:t>
      </w:r>
      <w:r w:rsidR="00AB3655">
        <w:rPr>
          <w:rFonts w:ascii="Arial" w:eastAsia="Times New Roman" w:hAnsi="Arial" w:cs="Arial"/>
          <w:i/>
          <w:sz w:val="24"/>
          <w:szCs w:val="24"/>
          <w:lang w:eastAsia="az-Latn-AZ"/>
        </w:rPr>
        <w:t xml:space="preserve"> </w:t>
      </w:r>
      <w:r w:rsidRPr="00D75AC6">
        <w:rPr>
          <w:rFonts w:ascii="Arial" w:eastAsia="Times New Roman" w:hAnsi="Arial" w:cs="Arial"/>
          <w:i/>
          <w:sz w:val="24"/>
          <w:szCs w:val="24"/>
          <w:lang w:eastAsia="az-Latn-AZ"/>
        </w:rPr>
        <w:t>investigated, perpetrators are prosecuted and adequately punished, and victims are protected from retaliation</w:t>
      </w:r>
      <w:r w:rsidR="00A93832" w:rsidRPr="00654B4C">
        <w:rPr>
          <w:rFonts w:ascii="Arial" w:eastAsia="Times New Roman" w:hAnsi="Arial" w:cs="Arial"/>
          <w:i/>
          <w:sz w:val="24"/>
          <w:szCs w:val="24"/>
          <w:lang w:eastAsia="az-Latn-AZ"/>
        </w:rPr>
        <w:t>”</w:t>
      </w:r>
      <w:r w:rsidR="00A93832">
        <w:rPr>
          <w:rStyle w:val="a6"/>
          <w:rFonts w:ascii="Arial" w:eastAsia="Times New Roman" w:hAnsi="Arial" w:cs="Arial"/>
          <w:sz w:val="24"/>
          <w:szCs w:val="24"/>
          <w:lang w:eastAsia="az-Latn-AZ"/>
        </w:rPr>
        <w:footnoteReference w:id="9"/>
      </w:r>
      <w:r w:rsidR="00A93832">
        <w:rPr>
          <w:rFonts w:ascii="Arial" w:eastAsia="Times New Roman" w:hAnsi="Arial" w:cs="Arial"/>
          <w:sz w:val="24"/>
          <w:szCs w:val="24"/>
          <w:lang w:eastAsia="az-Latn-AZ"/>
        </w:rPr>
        <w:t xml:space="preserve"> </w:t>
      </w:r>
    </w:p>
    <w:p w14:paraId="0530DAB1" w14:textId="044AD3B7" w:rsidR="00CA1C20" w:rsidRDefault="00A17939" w:rsidP="00AB3655">
      <w:pPr>
        <w:ind w:right="-188"/>
        <w:jc w:val="both"/>
        <w:rPr>
          <w:rFonts w:ascii="Arial" w:hAnsi="Arial" w:cs="Arial"/>
          <w:sz w:val="24"/>
          <w:szCs w:val="24"/>
        </w:rPr>
      </w:pPr>
      <w:r w:rsidRPr="00A17939">
        <w:rPr>
          <w:rFonts w:ascii="Arial" w:hAnsi="Arial" w:cs="Arial"/>
          <w:sz w:val="24"/>
          <w:szCs w:val="24"/>
        </w:rPr>
        <w:t>However, as of present, the legislative measure delineating legal liability and governing the victim's entitlement to compensation and avenues for lodging c</w:t>
      </w:r>
      <w:r w:rsidR="0031138D">
        <w:rPr>
          <w:rFonts w:ascii="Arial" w:hAnsi="Arial" w:cs="Arial"/>
          <w:sz w:val="24"/>
          <w:szCs w:val="24"/>
        </w:rPr>
        <w:t>omplaints has not been enacted.</w:t>
      </w:r>
    </w:p>
    <w:p w14:paraId="410A7400" w14:textId="4FA8DE07" w:rsidR="00A93832" w:rsidRPr="00A93832" w:rsidRDefault="00A93832" w:rsidP="00AB3655">
      <w:pPr>
        <w:ind w:right="-188"/>
        <w:jc w:val="both"/>
        <w:rPr>
          <w:rFonts w:ascii="Arial" w:hAnsi="Arial" w:cs="Arial"/>
          <w:b/>
          <w:sz w:val="24"/>
          <w:szCs w:val="24"/>
        </w:rPr>
      </w:pPr>
      <w:r>
        <w:rPr>
          <w:rFonts w:ascii="Arial" w:hAnsi="Arial" w:cs="Arial"/>
          <w:sz w:val="24"/>
          <w:szCs w:val="24"/>
        </w:rPr>
        <w:t>9.</w:t>
      </w:r>
      <w:r w:rsidR="00006707" w:rsidRPr="00006707">
        <w:t xml:space="preserve"> </w:t>
      </w:r>
      <w:r w:rsidR="00006707" w:rsidRPr="00006707">
        <w:rPr>
          <w:rFonts w:ascii="Arial" w:hAnsi="Arial" w:cs="Arial"/>
          <w:b/>
          <w:sz w:val="24"/>
          <w:szCs w:val="24"/>
        </w:rPr>
        <w:t>Typical human rights violations in business include:</w:t>
      </w:r>
    </w:p>
    <w:p w14:paraId="17A62461" w14:textId="174B7384" w:rsidR="00006707" w:rsidRPr="00006707" w:rsidRDefault="00006707" w:rsidP="00AB3655">
      <w:pPr>
        <w:ind w:right="-188"/>
        <w:jc w:val="both"/>
        <w:rPr>
          <w:rFonts w:ascii="Arial" w:hAnsi="Arial" w:cs="Arial"/>
          <w:sz w:val="24"/>
          <w:szCs w:val="24"/>
        </w:rPr>
      </w:pPr>
      <w:r>
        <w:rPr>
          <w:rFonts w:ascii="Arial" w:hAnsi="Arial" w:cs="Arial"/>
          <w:sz w:val="24"/>
          <w:szCs w:val="24"/>
        </w:rPr>
        <w:t>-</w:t>
      </w:r>
      <w:r w:rsidRPr="00006707">
        <w:rPr>
          <w:rFonts w:ascii="Arial" w:hAnsi="Arial" w:cs="Arial"/>
          <w:sz w:val="24"/>
          <w:szCs w:val="24"/>
        </w:rPr>
        <w:t>Companies engage workers without formalizing an employment contract.</w:t>
      </w:r>
    </w:p>
    <w:p w14:paraId="2E4B373B" w14:textId="449B3D09" w:rsidR="00A93832" w:rsidRPr="00A93832" w:rsidRDefault="00006707" w:rsidP="00AB3655">
      <w:pPr>
        <w:ind w:right="-188"/>
        <w:jc w:val="both"/>
        <w:rPr>
          <w:rFonts w:ascii="Arial" w:hAnsi="Arial" w:cs="Arial"/>
          <w:sz w:val="24"/>
          <w:szCs w:val="24"/>
        </w:rPr>
      </w:pPr>
      <w:r>
        <w:rPr>
          <w:rFonts w:ascii="Arial" w:hAnsi="Arial" w:cs="Arial"/>
          <w:sz w:val="24"/>
          <w:szCs w:val="24"/>
        </w:rPr>
        <w:t>-</w:t>
      </w:r>
      <w:r w:rsidRPr="00006707">
        <w:rPr>
          <w:rFonts w:ascii="Arial" w:hAnsi="Arial" w:cs="Arial"/>
          <w:sz w:val="24"/>
          <w:szCs w:val="24"/>
        </w:rPr>
        <w:t>Working hours exceed the standard eight-hour limit.</w:t>
      </w:r>
    </w:p>
    <w:p w14:paraId="1692B066" w14:textId="0AFA3FB2" w:rsidR="00A93832" w:rsidRPr="00A93832" w:rsidRDefault="00A93832" w:rsidP="00AB3655">
      <w:pPr>
        <w:ind w:right="-188"/>
        <w:jc w:val="both"/>
        <w:rPr>
          <w:rFonts w:ascii="Arial" w:hAnsi="Arial" w:cs="Arial"/>
          <w:sz w:val="24"/>
          <w:szCs w:val="24"/>
        </w:rPr>
      </w:pPr>
      <w:r w:rsidRPr="00A93832">
        <w:rPr>
          <w:rFonts w:ascii="Arial" w:hAnsi="Arial" w:cs="Arial"/>
          <w:sz w:val="24"/>
          <w:szCs w:val="24"/>
        </w:rPr>
        <w:t>-</w:t>
      </w:r>
      <w:r w:rsidR="00006707" w:rsidRPr="00006707">
        <w:rPr>
          <w:rFonts w:ascii="Arial" w:hAnsi="Arial" w:cs="Arial"/>
          <w:sz w:val="24"/>
          <w:szCs w:val="24"/>
        </w:rPr>
        <w:t xml:space="preserve">Noncompliance with </w:t>
      </w:r>
      <w:r w:rsidR="00B2579B">
        <w:rPr>
          <w:rFonts w:ascii="Arial" w:hAnsi="Arial" w:cs="Arial"/>
          <w:sz w:val="24"/>
          <w:szCs w:val="24"/>
        </w:rPr>
        <w:t>labour</w:t>
      </w:r>
      <w:r w:rsidR="00006707" w:rsidRPr="00006707">
        <w:rPr>
          <w:rFonts w:ascii="Arial" w:hAnsi="Arial" w:cs="Arial"/>
          <w:sz w:val="24"/>
          <w:szCs w:val="24"/>
        </w:rPr>
        <w:t xml:space="preserve"> protection and technical safety regulations has led to a rise in workplace accidents and occupational diseases. However, inadequate state oversight has resulted in the concealment of </w:t>
      </w:r>
      <w:r w:rsidR="00006707">
        <w:rPr>
          <w:rFonts w:ascii="Arial" w:hAnsi="Arial" w:cs="Arial"/>
          <w:sz w:val="24"/>
          <w:szCs w:val="24"/>
        </w:rPr>
        <w:t>the majority of these incidents</w:t>
      </w:r>
      <w:r w:rsidRPr="00A93832">
        <w:rPr>
          <w:rFonts w:ascii="Arial" w:hAnsi="Arial" w:cs="Arial"/>
          <w:sz w:val="24"/>
          <w:szCs w:val="24"/>
        </w:rPr>
        <w:t>;</w:t>
      </w:r>
    </w:p>
    <w:p w14:paraId="1485E3FE" w14:textId="2FC9D752" w:rsidR="00A93832" w:rsidRPr="00A93832" w:rsidRDefault="00A93832" w:rsidP="00AB3655">
      <w:pPr>
        <w:ind w:right="-188"/>
        <w:jc w:val="both"/>
        <w:rPr>
          <w:rFonts w:ascii="Arial" w:hAnsi="Arial" w:cs="Arial"/>
          <w:sz w:val="24"/>
          <w:szCs w:val="24"/>
        </w:rPr>
      </w:pPr>
      <w:r w:rsidRPr="00A93832">
        <w:rPr>
          <w:rFonts w:ascii="Arial" w:hAnsi="Arial" w:cs="Arial"/>
          <w:sz w:val="24"/>
          <w:szCs w:val="24"/>
        </w:rPr>
        <w:t>-</w:t>
      </w:r>
      <w:r w:rsidR="0060591B" w:rsidRPr="0060591B">
        <w:rPr>
          <w:rFonts w:ascii="Arial" w:hAnsi="Arial" w:cs="Arial"/>
          <w:sz w:val="24"/>
          <w:szCs w:val="24"/>
        </w:rPr>
        <w:t xml:space="preserve">Employees under an official employment contract are mandatorily insured against accidents and occupational diseases in their workplaces. However, individuals in the informal </w:t>
      </w:r>
      <w:r w:rsidR="00B2579B">
        <w:rPr>
          <w:rFonts w:ascii="Arial" w:hAnsi="Arial" w:cs="Arial"/>
          <w:sz w:val="24"/>
          <w:szCs w:val="24"/>
        </w:rPr>
        <w:t>labour</w:t>
      </w:r>
      <w:r w:rsidR="0060591B" w:rsidRPr="0060591B">
        <w:rPr>
          <w:rFonts w:ascii="Arial" w:hAnsi="Arial" w:cs="Arial"/>
          <w:sz w:val="24"/>
          <w:szCs w:val="24"/>
        </w:rPr>
        <w:t xml:space="preserve"> market, as well as those working under civil-legal service contracts or as self-employed individuals, are not covered by state-mandated insurance, including health insurance, unemployment insurance, and insurance against accidents and occu</w:t>
      </w:r>
      <w:r w:rsidR="0060591B">
        <w:rPr>
          <w:rFonts w:ascii="Arial" w:hAnsi="Arial" w:cs="Arial"/>
          <w:sz w:val="24"/>
          <w:szCs w:val="24"/>
        </w:rPr>
        <w:t>pational diseases at workplaces</w:t>
      </w:r>
      <w:r w:rsidRPr="00A93832">
        <w:rPr>
          <w:rFonts w:ascii="Arial" w:hAnsi="Arial" w:cs="Arial"/>
          <w:sz w:val="24"/>
          <w:szCs w:val="24"/>
        </w:rPr>
        <w:t>;</w:t>
      </w:r>
    </w:p>
    <w:p w14:paraId="6F883DD2" w14:textId="2DC8CE2F" w:rsidR="00A93832" w:rsidRPr="00A93832" w:rsidRDefault="00A93832" w:rsidP="00AB3655">
      <w:pPr>
        <w:ind w:right="-188"/>
        <w:jc w:val="both"/>
        <w:rPr>
          <w:rFonts w:ascii="Arial" w:hAnsi="Arial" w:cs="Arial"/>
          <w:sz w:val="24"/>
          <w:szCs w:val="24"/>
        </w:rPr>
      </w:pPr>
      <w:r w:rsidRPr="00A93832">
        <w:rPr>
          <w:rFonts w:ascii="Arial" w:hAnsi="Arial" w:cs="Arial"/>
          <w:sz w:val="24"/>
          <w:szCs w:val="24"/>
        </w:rPr>
        <w:t>-</w:t>
      </w:r>
      <w:r w:rsidR="0060591B" w:rsidRPr="0060591B">
        <w:t xml:space="preserve"> </w:t>
      </w:r>
      <w:r w:rsidR="0060591B" w:rsidRPr="0060591B">
        <w:rPr>
          <w:rFonts w:ascii="Arial" w:hAnsi="Arial" w:cs="Arial"/>
          <w:sz w:val="24"/>
          <w:szCs w:val="24"/>
        </w:rPr>
        <w:t>"Double accounting" or "black accounting" is widespread in private companies</w:t>
      </w:r>
      <w:r w:rsidRPr="00A93832">
        <w:rPr>
          <w:rFonts w:ascii="Arial" w:hAnsi="Arial" w:cs="Arial"/>
          <w:sz w:val="24"/>
          <w:szCs w:val="24"/>
        </w:rPr>
        <w:t>;</w:t>
      </w:r>
    </w:p>
    <w:p w14:paraId="58B8841E" w14:textId="1AF8F600" w:rsidR="00A93832" w:rsidRPr="00A93832" w:rsidRDefault="00A93832" w:rsidP="00AB3655">
      <w:pPr>
        <w:ind w:right="-188"/>
        <w:jc w:val="both"/>
        <w:rPr>
          <w:rFonts w:ascii="Arial" w:hAnsi="Arial" w:cs="Arial"/>
          <w:sz w:val="24"/>
          <w:szCs w:val="24"/>
        </w:rPr>
      </w:pPr>
      <w:r w:rsidRPr="00A93832">
        <w:rPr>
          <w:rFonts w:ascii="Arial" w:hAnsi="Arial" w:cs="Arial"/>
          <w:sz w:val="24"/>
          <w:szCs w:val="24"/>
        </w:rPr>
        <w:t>-</w:t>
      </w:r>
      <w:r w:rsidR="0060591B" w:rsidRPr="0060591B">
        <w:rPr>
          <w:rFonts w:ascii="Arial" w:hAnsi="Arial" w:cs="Arial"/>
          <w:sz w:val="24"/>
          <w:szCs w:val="24"/>
        </w:rPr>
        <w:t xml:space="preserve">According to the </w:t>
      </w:r>
      <w:r w:rsidR="00B2579B">
        <w:rPr>
          <w:rFonts w:ascii="Arial" w:hAnsi="Arial" w:cs="Arial"/>
          <w:sz w:val="24"/>
          <w:szCs w:val="24"/>
        </w:rPr>
        <w:t>Labour</w:t>
      </w:r>
      <w:r w:rsidR="0060591B" w:rsidRPr="0060591B">
        <w:rPr>
          <w:rFonts w:ascii="Arial" w:hAnsi="Arial" w:cs="Arial"/>
          <w:sz w:val="24"/>
          <w:szCs w:val="24"/>
        </w:rPr>
        <w:t xml:space="preserve"> Code, employment contracts are required to be concluded for an indefinite period in workplaces where work and services are permanent (as per Article 45.4 of the </w:t>
      </w:r>
      <w:r w:rsidR="00B2579B">
        <w:rPr>
          <w:rFonts w:ascii="Arial" w:hAnsi="Arial" w:cs="Arial"/>
          <w:sz w:val="24"/>
          <w:szCs w:val="24"/>
        </w:rPr>
        <w:t>Labour</w:t>
      </w:r>
      <w:r w:rsidR="0060591B" w:rsidRPr="0060591B">
        <w:rPr>
          <w:rFonts w:ascii="Arial" w:hAnsi="Arial" w:cs="Arial"/>
          <w:sz w:val="24"/>
          <w:szCs w:val="24"/>
        </w:rPr>
        <w:t xml:space="preserve"> Code). However, in practice, contracts are often signed with employees for durations of 3 months, 6 month</w:t>
      </w:r>
      <w:r w:rsidR="0060591B">
        <w:rPr>
          <w:rFonts w:ascii="Arial" w:hAnsi="Arial" w:cs="Arial"/>
          <w:sz w:val="24"/>
          <w:szCs w:val="24"/>
        </w:rPr>
        <w:t>s, or 1 year</w:t>
      </w:r>
      <w:r w:rsidRPr="00A93832">
        <w:rPr>
          <w:rFonts w:ascii="Arial" w:hAnsi="Arial" w:cs="Arial"/>
          <w:sz w:val="24"/>
          <w:szCs w:val="24"/>
        </w:rPr>
        <w:t>;</w:t>
      </w:r>
    </w:p>
    <w:p w14:paraId="1319BAE5" w14:textId="27350E7B" w:rsidR="00CA1C20" w:rsidRDefault="00A93832" w:rsidP="00AB3655">
      <w:pPr>
        <w:ind w:right="-188"/>
        <w:jc w:val="both"/>
        <w:rPr>
          <w:rFonts w:ascii="Arial" w:hAnsi="Arial" w:cs="Arial"/>
          <w:sz w:val="24"/>
          <w:szCs w:val="24"/>
        </w:rPr>
      </w:pPr>
      <w:r w:rsidRPr="00A93832">
        <w:rPr>
          <w:rFonts w:ascii="Arial" w:hAnsi="Arial" w:cs="Arial"/>
          <w:sz w:val="24"/>
          <w:szCs w:val="24"/>
        </w:rPr>
        <w:t>-</w:t>
      </w:r>
      <w:r w:rsidR="0060591B" w:rsidRPr="0060591B">
        <w:t xml:space="preserve"> </w:t>
      </w:r>
      <w:r w:rsidR="0060591B" w:rsidRPr="0060591B">
        <w:rPr>
          <w:rFonts w:ascii="Arial" w:hAnsi="Arial" w:cs="Arial"/>
          <w:sz w:val="24"/>
          <w:szCs w:val="24"/>
        </w:rPr>
        <w:t xml:space="preserve">In many private companies, employees' entitlement to take leave is frequently infringed upon, with paid leave often </w:t>
      </w:r>
      <w:r w:rsidR="0060591B">
        <w:rPr>
          <w:rFonts w:ascii="Arial" w:hAnsi="Arial" w:cs="Arial"/>
          <w:sz w:val="24"/>
          <w:szCs w:val="24"/>
        </w:rPr>
        <w:t>not provided as required by law</w:t>
      </w:r>
      <w:r w:rsidRPr="00A93832">
        <w:rPr>
          <w:rFonts w:ascii="Arial" w:hAnsi="Arial" w:cs="Arial"/>
          <w:sz w:val="24"/>
          <w:szCs w:val="24"/>
        </w:rPr>
        <w:t>;</w:t>
      </w:r>
    </w:p>
    <w:p w14:paraId="67515C96" w14:textId="3E607125" w:rsidR="0072290E" w:rsidRDefault="0072290E" w:rsidP="00AB3655">
      <w:pPr>
        <w:ind w:right="-188"/>
        <w:jc w:val="both"/>
        <w:rPr>
          <w:rFonts w:ascii="Arial" w:hAnsi="Arial" w:cs="Arial"/>
          <w:b/>
          <w:sz w:val="24"/>
          <w:szCs w:val="24"/>
        </w:rPr>
      </w:pPr>
      <w:r w:rsidRPr="003015F9">
        <w:rPr>
          <w:rFonts w:ascii="Arial" w:hAnsi="Arial" w:cs="Arial"/>
          <w:sz w:val="24"/>
          <w:szCs w:val="24"/>
        </w:rPr>
        <w:t>2</w:t>
      </w:r>
      <w:r w:rsidRPr="003015F9">
        <w:rPr>
          <w:rFonts w:ascii="Arial" w:hAnsi="Arial" w:cs="Arial"/>
          <w:b/>
          <w:sz w:val="24"/>
          <w:szCs w:val="24"/>
        </w:rPr>
        <w:t>.</w:t>
      </w:r>
      <w:r w:rsidR="003015F9" w:rsidRPr="003015F9">
        <w:rPr>
          <w:rFonts w:ascii="Arial" w:hAnsi="Arial" w:cs="Arial"/>
          <w:b/>
          <w:sz w:val="24"/>
          <w:szCs w:val="24"/>
        </w:rPr>
        <w:t xml:space="preserve"> </w:t>
      </w:r>
      <w:r w:rsidR="0060591B" w:rsidRPr="0060591B">
        <w:rPr>
          <w:rFonts w:ascii="Arial" w:hAnsi="Arial" w:cs="Arial"/>
          <w:b/>
          <w:sz w:val="24"/>
          <w:szCs w:val="24"/>
        </w:rPr>
        <w:t xml:space="preserve">Alternative information regarding </w:t>
      </w:r>
      <w:r w:rsidR="0060591B">
        <w:rPr>
          <w:rFonts w:ascii="Arial" w:hAnsi="Arial" w:cs="Arial"/>
          <w:b/>
          <w:sz w:val="24"/>
          <w:szCs w:val="24"/>
        </w:rPr>
        <w:t>Clause 29 (b) of the Concluding O</w:t>
      </w:r>
      <w:r w:rsidR="0060591B" w:rsidRPr="0060591B">
        <w:rPr>
          <w:rFonts w:ascii="Arial" w:hAnsi="Arial" w:cs="Arial"/>
          <w:b/>
          <w:sz w:val="24"/>
          <w:szCs w:val="24"/>
        </w:rPr>
        <w:t>bservations</w:t>
      </w:r>
    </w:p>
    <w:p w14:paraId="70A2F414" w14:textId="2BD47D63" w:rsidR="003015F9" w:rsidRDefault="000D4AE4" w:rsidP="00AB3655">
      <w:pPr>
        <w:ind w:right="-188"/>
        <w:jc w:val="both"/>
        <w:rPr>
          <w:rFonts w:ascii="Arial" w:hAnsi="Arial" w:cs="Arial"/>
          <w:sz w:val="24"/>
          <w:szCs w:val="24"/>
        </w:rPr>
      </w:pPr>
      <w:r>
        <w:rPr>
          <w:rFonts w:ascii="Arial" w:hAnsi="Arial" w:cs="Arial"/>
          <w:sz w:val="24"/>
          <w:szCs w:val="24"/>
        </w:rPr>
        <w:t>1</w:t>
      </w:r>
      <w:r w:rsidR="00F64849">
        <w:rPr>
          <w:rFonts w:ascii="Arial" w:hAnsi="Arial" w:cs="Arial"/>
          <w:sz w:val="24"/>
          <w:szCs w:val="24"/>
        </w:rPr>
        <w:t>0</w:t>
      </w:r>
      <w:r>
        <w:rPr>
          <w:rFonts w:ascii="Arial" w:hAnsi="Arial" w:cs="Arial"/>
          <w:sz w:val="24"/>
          <w:szCs w:val="24"/>
        </w:rPr>
        <w:t xml:space="preserve">. </w:t>
      </w:r>
      <w:r w:rsidR="008D04BB">
        <w:rPr>
          <w:rFonts w:ascii="Arial" w:hAnsi="Arial" w:cs="Arial"/>
          <w:b/>
          <w:sz w:val="24"/>
          <w:szCs w:val="24"/>
        </w:rPr>
        <w:t>Clause</w:t>
      </w:r>
      <w:r w:rsidR="008D04BB" w:rsidRPr="008D04BB">
        <w:rPr>
          <w:rFonts w:ascii="Arial" w:hAnsi="Arial" w:cs="Arial"/>
          <w:b/>
          <w:sz w:val="24"/>
          <w:szCs w:val="24"/>
        </w:rPr>
        <w:t xml:space="preserve"> 4 of the information submitted by the government of Azerbaijan to the Committee states:</w:t>
      </w:r>
      <w:r w:rsidR="003015F9" w:rsidRPr="003015F9">
        <w:rPr>
          <w:rFonts w:ascii="Arial" w:hAnsi="Arial" w:cs="Arial"/>
          <w:sz w:val="24"/>
          <w:szCs w:val="24"/>
        </w:rPr>
        <w:t xml:space="preserve"> “</w:t>
      </w:r>
      <w:r w:rsidR="008D04BB" w:rsidRPr="008D04BB">
        <w:rPr>
          <w:rFonts w:ascii="Arial" w:hAnsi="Arial" w:cs="Arial"/>
          <w:i/>
          <w:sz w:val="24"/>
          <w:szCs w:val="24"/>
        </w:rPr>
        <w:t xml:space="preserve">According to the law of the Republic of Azerbaijan dated October 20, 2015, titled "On Suspension of Inspections Conducted in the Field of Entrepreneurship," inspections in the country have been suspended until January 1, </w:t>
      </w:r>
      <w:r w:rsidR="008D04BB" w:rsidRPr="008D04BB">
        <w:rPr>
          <w:rFonts w:ascii="Arial" w:hAnsi="Arial" w:cs="Arial"/>
          <w:i/>
          <w:sz w:val="24"/>
          <w:szCs w:val="24"/>
        </w:rPr>
        <w:lastRenderedPageBreak/>
        <w:t>2024, with the aim of fostering the development of the non-oil sector and improving the bus</w:t>
      </w:r>
      <w:r w:rsidR="008D04BB">
        <w:rPr>
          <w:rFonts w:ascii="Arial" w:hAnsi="Arial" w:cs="Arial"/>
          <w:i/>
          <w:sz w:val="24"/>
          <w:szCs w:val="24"/>
        </w:rPr>
        <w:t>iness environment in Azerbaijan</w:t>
      </w:r>
      <w:r w:rsidR="003015F9" w:rsidRPr="003015F9">
        <w:rPr>
          <w:rFonts w:ascii="Arial" w:hAnsi="Arial" w:cs="Arial"/>
          <w:i/>
          <w:sz w:val="24"/>
          <w:szCs w:val="24"/>
        </w:rPr>
        <w:t>”.</w:t>
      </w:r>
    </w:p>
    <w:p w14:paraId="5EC3E115" w14:textId="43C48C57" w:rsidR="000D4AE4" w:rsidRPr="000D4AE4" w:rsidRDefault="00A616E6" w:rsidP="00AB3655">
      <w:pPr>
        <w:ind w:right="-188"/>
        <w:jc w:val="both"/>
        <w:rPr>
          <w:rFonts w:ascii="Arial" w:hAnsi="Arial" w:cs="Arial"/>
          <w:sz w:val="24"/>
          <w:szCs w:val="24"/>
        </w:rPr>
      </w:pPr>
      <w:r w:rsidRPr="00A616E6">
        <w:rPr>
          <w:rFonts w:ascii="Arial" w:hAnsi="Arial" w:cs="Arial"/>
          <w:sz w:val="24"/>
          <w:szCs w:val="24"/>
        </w:rPr>
        <w:t>After the submission of the government report, the law dated December 26, 2023, titled "On Amending the Law of the Republic of Azerbaijan "On the Suspension of Inspections in the Field of Entrepreneurship," was adopted. Consequently, the period of suspension of inspections has been</w:t>
      </w:r>
      <w:r>
        <w:rPr>
          <w:rFonts w:ascii="Arial" w:hAnsi="Arial" w:cs="Arial"/>
          <w:sz w:val="24"/>
          <w:szCs w:val="24"/>
        </w:rPr>
        <w:t xml:space="preserve"> extended until January 1, 2025</w:t>
      </w:r>
      <w:r w:rsidR="00EB650D">
        <w:rPr>
          <w:rStyle w:val="a6"/>
          <w:rFonts w:ascii="Arial" w:hAnsi="Arial" w:cs="Arial"/>
          <w:sz w:val="24"/>
          <w:szCs w:val="24"/>
        </w:rPr>
        <w:footnoteReference w:id="10"/>
      </w:r>
      <w:r w:rsidR="0080271B">
        <w:rPr>
          <w:rFonts w:ascii="Arial" w:hAnsi="Arial" w:cs="Arial"/>
          <w:sz w:val="24"/>
          <w:szCs w:val="24"/>
        </w:rPr>
        <w:t>.</w:t>
      </w:r>
      <w:r w:rsidR="003D53C1">
        <w:rPr>
          <w:rFonts w:ascii="Arial" w:hAnsi="Arial" w:cs="Arial"/>
          <w:sz w:val="24"/>
          <w:szCs w:val="24"/>
        </w:rPr>
        <w:t xml:space="preserve"> </w:t>
      </w:r>
      <w:r w:rsidR="001F1275" w:rsidRPr="001F1275">
        <w:rPr>
          <w:rFonts w:ascii="Arial" w:hAnsi="Arial" w:cs="Arial"/>
          <w:sz w:val="24"/>
          <w:szCs w:val="24"/>
        </w:rPr>
        <w:t xml:space="preserve">Article 2.1 of the law specifies inspection bodies exempt from its provisions, yet the State </w:t>
      </w:r>
      <w:r w:rsidR="00B2579B">
        <w:rPr>
          <w:rFonts w:ascii="Arial" w:hAnsi="Arial" w:cs="Arial"/>
          <w:sz w:val="24"/>
          <w:szCs w:val="24"/>
        </w:rPr>
        <w:t>Labour</w:t>
      </w:r>
      <w:r w:rsidR="001F1275" w:rsidRPr="001F1275">
        <w:rPr>
          <w:rFonts w:ascii="Arial" w:hAnsi="Arial" w:cs="Arial"/>
          <w:sz w:val="24"/>
          <w:szCs w:val="24"/>
        </w:rPr>
        <w:t xml:space="preserve"> Inspection Service was not included in this list. While other state bodies, such as those overseeing tax, food safety, and emergencies, retain the right to inspect business entities, the State </w:t>
      </w:r>
      <w:r w:rsidR="00B2579B">
        <w:rPr>
          <w:rFonts w:ascii="Arial" w:hAnsi="Arial" w:cs="Arial"/>
          <w:sz w:val="24"/>
          <w:szCs w:val="24"/>
        </w:rPr>
        <w:t>Labour</w:t>
      </w:r>
      <w:r w:rsidR="001F1275" w:rsidRPr="001F1275">
        <w:rPr>
          <w:rFonts w:ascii="Arial" w:hAnsi="Arial" w:cs="Arial"/>
          <w:sz w:val="24"/>
          <w:szCs w:val="24"/>
        </w:rPr>
        <w:t xml:space="preserve"> Inspection Service's authority to conduct inspections within its jurisdiction, including direct online inspections, remains limited.</w:t>
      </w:r>
      <w:r w:rsidR="000D4AE4">
        <w:rPr>
          <w:rFonts w:ascii="Arial" w:hAnsi="Arial" w:cs="Arial"/>
          <w:sz w:val="24"/>
          <w:szCs w:val="24"/>
        </w:rPr>
        <w:t xml:space="preserve"> </w:t>
      </w:r>
      <w:r w:rsidR="001F1275" w:rsidRPr="001F1275">
        <w:rPr>
          <w:rFonts w:ascii="Arial" w:hAnsi="Arial" w:cs="Arial"/>
          <w:sz w:val="24"/>
          <w:szCs w:val="24"/>
        </w:rPr>
        <w:t xml:space="preserve">However, the State </w:t>
      </w:r>
      <w:r w:rsidR="00B2579B">
        <w:rPr>
          <w:rFonts w:ascii="Arial" w:hAnsi="Arial" w:cs="Arial"/>
          <w:sz w:val="24"/>
          <w:szCs w:val="24"/>
        </w:rPr>
        <w:t>Labour</w:t>
      </w:r>
      <w:r w:rsidR="001F1275" w:rsidRPr="001F1275">
        <w:rPr>
          <w:rFonts w:ascii="Arial" w:hAnsi="Arial" w:cs="Arial"/>
          <w:sz w:val="24"/>
          <w:szCs w:val="24"/>
        </w:rPr>
        <w:t xml:space="preserve"> Inspection Service endeavors to fulfill its functions whenever possible. According to information provided by the State </w:t>
      </w:r>
      <w:r w:rsidR="00B2579B">
        <w:rPr>
          <w:rFonts w:ascii="Arial" w:hAnsi="Arial" w:cs="Arial"/>
          <w:sz w:val="24"/>
          <w:szCs w:val="24"/>
        </w:rPr>
        <w:t>Labour</w:t>
      </w:r>
      <w:r w:rsidR="001F1275" w:rsidRPr="001F1275">
        <w:rPr>
          <w:rFonts w:ascii="Arial" w:hAnsi="Arial" w:cs="Arial"/>
          <w:sz w:val="24"/>
          <w:szCs w:val="24"/>
        </w:rPr>
        <w:t xml:space="preserve"> Inspection Service, during the period of 2022-2023, the Service processed and addressed citizens' appeals in accordance with the requirements outlined in the Law of the Republic of Azerbaijan "On Citizens' Appeals". Consequently, within this timeframe, the Service reviewed and responded to a total of </w:t>
      </w:r>
      <w:r w:rsidR="001F1275" w:rsidRPr="001F1275">
        <w:rPr>
          <w:rFonts w:ascii="Arial" w:hAnsi="Arial" w:cs="Arial"/>
          <w:b/>
          <w:bCs/>
          <w:sz w:val="24"/>
          <w:szCs w:val="24"/>
        </w:rPr>
        <w:t>29,493 complaints</w:t>
      </w:r>
      <w:r w:rsidR="001F1275" w:rsidRPr="001F1275">
        <w:rPr>
          <w:rFonts w:ascii="Arial" w:hAnsi="Arial" w:cs="Arial"/>
          <w:sz w:val="24"/>
          <w:szCs w:val="24"/>
        </w:rPr>
        <w:t xml:space="preserve"> submitted by citizens, as well as </w:t>
      </w:r>
      <w:r w:rsidR="001F1275" w:rsidRPr="001F1275">
        <w:rPr>
          <w:rFonts w:ascii="Arial" w:hAnsi="Arial" w:cs="Arial"/>
          <w:b/>
          <w:bCs/>
          <w:sz w:val="24"/>
          <w:szCs w:val="24"/>
        </w:rPr>
        <w:t>14,150 requests and letters</w:t>
      </w:r>
      <w:r w:rsidR="001F1275" w:rsidRPr="001F1275">
        <w:rPr>
          <w:rFonts w:ascii="Arial" w:hAnsi="Arial" w:cs="Arial"/>
          <w:sz w:val="24"/>
          <w:szCs w:val="24"/>
        </w:rPr>
        <w:t xml:space="preserve"> forwarded by various enterprises, departments, and organizations.</w:t>
      </w:r>
    </w:p>
    <w:p w14:paraId="1B9E9BCE" w14:textId="5AB111BB" w:rsidR="003015F9" w:rsidRDefault="0061728D" w:rsidP="00AB3655">
      <w:pPr>
        <w:ind w:right="-188"/>
        <w:jc w:val="both"/>
        <w:rPr>
          <w:rFonts w:ascii="Arial" w:hAnsi="Arial" w:cs="Arial"/>
          <w:sz w:val="24"/>
          <w:szCs w:val="24"/>
        </w:rPr>
      </w:pPr>
      <w:r w:rsidRPr="0061728D">
        <w:rPr>
          <w:rFonts w:ascii="Arial" w:hAnsi="Arial" w:cs="Arial"/>
          <w:sz w:val="24"/>
          <w:szCs w:val="24"/>
        </w:rPr>
        <w:t xml:space="preserve">During the examination of materials received from various bodies and citizen appeals, it was discovered that </w:t>
      </w:r>
      <w:r w:rsidRPr="0061728D">
        <w:rPr>
          <w:rFonts w:ascii="Arial" w:hAnsi="Arial" w:cs="Arial"/>
          <w:b/>
          <w:bCs/>
          <w:sz w:val="24"/>
          <w:szCs w:val="24"/>
        </w:rPr>
        <w:t xml:space="preserve">employers violated </w:t>
      </w:r>
      <w:r w:rsidR="00B2579B">
        <w:rPr>
          <w:rFonts w:ascii="Arial" w:hAnsi="Arial" w:cs="Arial"/>
          <w:b/>
          <w:bCs/>
          <w:sz w:val="24"/>
          <w:szCs w:val="24"/>
        </w:rPr>
        <w:t>labour</w:t>
      </w:r>
      <w:r w:rsidRPr="0061728D">
        <w:rPr>
          <w:rFonts w:ascii="Arial" w:hAnsi="Arial" w:cs="Arial"/>
          <w:b/>
          <w:bCs/>
          <w:sz w:val="24"/>
          <w:szCs w:val="24"/>
        </w:rPr>
        <w:t xml:space="preserve"> legislation requirements in 3,583 cases</w:t>
      </w:r>
      <w:r w:rsidRPr="0061728D">
        <w:rPr>
          <w:rFonts w:ascii="Arial" w:hAnsi="Arial" w:cs="Arial"/>
          <w:sz w:val="24"/>
          <w:szCs w:val="24"/>
        </w:rPr>
        <w:t xml:space="preserve">. The State </w:t>
      </w:r>
      <w:r w:rsidR="00B2579B">
        <w:rPr>
          <w:rFonts w:ascii="Arial" w:hAnsi="Arial" w:cs="Arial"/>
          <w:sz w:val="24"/>
          <w:szCs w:val="24"/>
        </w:rPr>
        <w:t>Labour</w:t>
      </w:r>
      <w:r w:rsidRPr="0061728D">
        <w:rPr>
          <w:rFonts w:ascii="Arial" w:hAnsi="Arial" w:cs="Arial"/>
          <w:sz w:val="24"/>
          <w:szCs w:val="24"/>
        </w:rPr>
        <w:t xml:space="preserve"> Inspection Service has taken appropriate measures to safeguard the rights of citizens.</w:t>
      </w:r>
      <w:r w:rsidRPr="0061728D">
        <w:rPr>
          <w:rStyle w:val="a6"/>
          <w:rFonts w:ascii="Arial" w:hAnsi="Arial" w:cs="Arial"/>
          <w:sz w:val="24"/>
          <w:szCs w:val="24"/>
          <w:vertAlign w:val="baseline"/>
        </w:rPr>
        <w:t xml:space="preserve"> </w:t>
      </w:r>
      <w:r w:rsidR="000D4AE4">
        <w:rPr>
          <w:rStyle w:val="a6"/>
          <w:rFonts w:ascii="Arial" w:hAnsi="Arial" w:cs="Arial"/>
          <w:sz w:val="24"/>
          <w:szCs w:val="24"/>
        </w:rPr>
        <w:footnoteReference w:id="11"/>
      </w:r>
      <w:r w:rsidR="000D4AE4" w:rsidRPr="000D4AE4">
        <w:rPr>
          <w:rFonts w:ascii="Arial" w:hAnsi="Arial" w:cs="Arial"/>
          <w:sz w:val="24"/>
          <w:szCs w:val="24"/>
        </w:rPr>
        <w:t>.</w:t>
      </w:r>
    </w:p>
    <w:p w14:paraId="138189B8" w14:textId="68AAED04" w:rsidR="000D4AE4" w:rsidRPr="000D4AE4" w:rsidRDefault="008D0144" w:rsidP="00EE3B9C">
      <w:pPr>
        <w:ind w:right="-188"/>
        <w:jc w:val="both"/>
        <w:rPr>
          <w:rFonts w:ascii="Arial" w:hAnsi="Arial" w:cs="Arial"/>
          <w:sz w:val="24"/>
          <w:szCs w:val="24"/>
        </w:rPr>
      </w:pPr>
      <w:r w:rsidRPr="008D0144">
        <w:rPr>
          <w:rFonts w:ascii="Arial" w:hAnsi="Arial" w:cs="Arial"/>
          <w:sz w:val="24"/>
          <w:szCs w:val="24"/>
        </w:rPr>
        <w:t xml:space="preserve">The prohibition on the inspection and examination of business establishments by </w:t>
      </w:r>
      <w:r w:rsidR="00B2579B">
        <w:rPr>
          <w:rFonts w:ascii="Arial" w:hAnsi="Arial" w:cs="Arial"/>
          <w:sz w:val="24"/>
          <w:szCs w:val="24"/>
        </w:rPr>
        <w:t>labour</w:t>
      </w:r>
      <w:r w:rsidRPr="008D0144">
        <w:rPr>
          <w:rFonts w:ascii="Arial" w:hAnsi="Arial" w:cs="Arial"/>
          <w:sz w:val="24"/>
          <w:szCs w:val="24"/>
        </w:rPr>
        <w:t xml:space="preserve"> inspectors contradicts several International </w:t>
      </w:r>
      <w:r w:rsidR="00B2579B">
        <w:rPr>
          <w:rFonts w:ascii="Arial" w:hAnsi="Arial" w:cs="Arial"/>
          <w:sz w:val="24"/>
          <w:szCs w:val="24"/>
        </w:rPr>
        <w:t>Labour</w:t>
      </w:r>
      <w:r w:rsidRPr="008D0144">
        <w:rPr>
          <w:rFonts w:ascii="Arial" w:hAnsi="Arial" w:cs="Arial"/>
          <w:sz w:val="24"/>
          <w:szCs w:val="24"/>
        </w:rPr>
        <w:t xml:space="preserve"> Organization (ILO) instruments ratified by Azerbaijan. These include </w:t>
      </w:r>
      <w:r w:rsidRPr="008D0144">
        <w:rPr>
          <w:rFonts w:ascii="Arial" w:hAnsi="Arial" w:cs="Arial"/>
          <w:b/>
          <w:bCs/>
          <w:sz w:val="24"/>
          <w:szCs w:val="24"/>
        </w:rPr>
        <w:t>Convention No. 129 concerning "</w:t>
      </w:r>
      <w:r w:rsidR="00665390" w:rsidRPr="00665390">
        <w:t xml:space="preserve"> </w:t>
      </w:r>
      <w:r w:rsidR="00665390" w:rsidRPr="00665390">
        <w:rPr>
          <w:rFonts w:ascii="Arial" w:hAnsi="Arial" w:cs="Arial"/>
          <w:b/>
          <w:bCs/>
          <w:sz w:val="24"/>
          <w:szCs w:val="24"/>
        </w:rPr>
        <w:t>Labour Inspection (Agriculture) Convention</w:t>
      </w:r>
      <w:r w:rsidR="00665390">
        <w:rPr>
          <w:rFonts w:ascii="Arial" w:hAnsi="Arial" w:cs="Arial"/>
          <w:b/>
          <w:bCs/>
          <w:sz w:val="24"/>
          <w:szCs w:val="24"/>
        </w:rPr>
        <w:t xml:space="preserve">”, </w:t>
      </w:r>
      <w:r w:rsidRPr="008D0144">
        <w:rPr>
          <w:rFonts w:ascii="Arial" w:hAnsi="Arial" w:cs="Arial"/>
          <w:b/>
          <w:bCs/>
          <w:sz w:val="24"/>
          <w:szCs w:val="24"/>
        </w:rPr>
        <w:t xml:space="preserve">Convention No. 81 concerning </w:t>
      </w:r>
      <w:r w:rsidR="00C90286">
        <w:rPr>
          <w:rFonts w:ascii="Arial" w:hAnsi="Arial" w:cs="Arial"/>
          <w:b/>
          <w:bCs/>
          <w:sz w:val="24"/>
          <w:szCs w:val="24"/>
        </w:rPr>
        <w:t>“</w:t>
      </w:r>
      <w:r w:rsidR="00C90286" w:rsidRPr="00C90286">
        <w:rPr>
          <w:rFonts w:ascii="Arial" w:hAnsi="Arial" w:cs="Arial"/>
          <w:b/>
          <w:bCs/>
          <w:sz w:val="24"/>
          <w:szCs w:val="24"/>
        </w:rPr>
        <w:t>Labour Inspection Convention</w:t>
      </w:r>
      <w:r w:rsidRPr="008D0144">
        <w:rPr>
          <w:rFonts w:ascii="Arial" w:hAnsi="Arial" w:cs="Arial"/>
          <w:b/>
          <w:bCs/>
          <w:sz w:val="24"/>
          <w:szCs w:val="24"/>
        </w:rPr>
        <w:t>", and the Protocol to Convention No. 81 on "</w:t>
      </w:r>
      <w:r w:rsidR="00C90286" w:rsidRPr="00C90286">
        <w:rPr>
          <w:rFonts w:ascii="Arial" w:hAnsi="Arial" w:cs="Arial"/>
          <w:b/>
          <w:bCs/>
          <w:sz w:val="24"/>
          <w:szCs w:val="24"/>
        </w:rPr>
        <w:t>Labour Inspection Convention</w:t>
      </w:r>
      <w:r w:rsidRPr="008D0144">
        <w:rPr>
          <w:rFonts w:ascii="Arial" w:hAnsi="Arial" w:cs="Arial"/>
          <w:b/>
          <w:bCs/>
          <w:sz w:val="24"/>
          <w:szCs w:val="24"/>
        </w:rPr>
        <w:t>"</w:t>
      </w:r>
      <w:r w:rsidR="000D4AE4">
        <w:rPr>
          <w:rFonts w:ascii="Arial" w:hAnsi="Arial" w:cs="Arial"/>
          <w:sz w:val="24"/>
          <w:szCs w:val="24"/>
        </w:rPr>
        <w:t xml:space="preserve">. </w:t>
      </w:r>
      <w:r w:rsidR="00E70C9C" w:rsidRPr="00E70C9C">
        <w:rPr>
          <w:rFonts w:ascii="Arial" w:hAnsi="Arial" w:cs="Arial"/>
          <w:sz w:val="24"/>
          <w:szCs w:val="24"/>
        </w:rPr>
        <w:t xml:space="preserve">According to Article 151 of the Constitution of the Republic of Azerbaijan, international norms ratified by the country take precedence over domestic laws. In the event of a conflict between domestic legislation and international norms, </w:t>
      </w:r>
      <w:r w:rsidR="00EE3B9C" w:rsidRPr="00EE3B9C">
        <w:rPr>
          <w:rFonts w:ascii="Arial" w:hAnsi="Arial" w:cs="Arial"/>
          <w:sz w:val="24"/>
          <w:szCs w:val="24"/>
        </w:rPr>
        <w:t>the international treaties shall apply</w:t>
      </w:r>
      <w:r w:rsidR="00EE3B9C">
        <w:rPr>
          <w:rStyle w:val="a6"/>
          <w:rFonts w:ascii="Arial" w:hAnsi="Arial" w:cs="Arial"/>
          <w:sz w:val="24"/>
          <w:szCs w:val="24"/>
        </w:rPr>
        <w:t xml:space="preserve"> </w:t>
      </w:r>
      <w:r w:rsidR="00A565FA">
        <w:rPr>
          <w:rStyle w:val="a6"/>
          <w:rFonts w:ascii="Arial" w:hAnsi="Arial" w:cs="Arial"/>
          <w:sz w:val="24"/>
          <w:szCs w:val="24"/>
        </w:rPr>
        <w:footnoteReference w:id="12"/>
      </w:r>
      <w:r w:rsidR="00F420EB">
        <w:rPr>
          <w:rFonts w:ascii="Arial" w:hAnsi="Arial" w:cs="Arial"/>
          <w:sz w:val="24"/>
          <w:szCs w:val="24"/>
        </w:rPr>
        <w:t>.</w:t>
      </w:r>
    </w:p>
    <w:p w14:paraId="3595AF1C" w14:textId="5A3275C6" w:rsidR="0006485B" w:rsidRDefault="000D4AE4" w:rsidP="00AB3655">
      <w:pPr>
        <w:ind w:right="-188"/>
        <w:jc w:val="both"/>
        <w:rPr>
          <w:rFonts w:ascii="Arial" w:hAnsi="Arial" w:cs="Arial"/>
          <w:sz w:val="24"/>
          <w:szCs w:val="24"/>
        </w:rPr>
      </w:pPr>
      <w:r>
        <w:rPr>
          <w:rFonts w:ascii="Arial" w:hAnsi="Arial" w:cs="Arial"/>
          <w:sz w:val="24"/>
          <w:szCs w:val="24"/>
        </w:rPr>
        <w:t>1</w:t>
      </w:r>
      <w:r w:rsidR="00F64849">
        <w:rPr>
          <w:rFonts w:ascii="Arial" w:hAnsi="Arial" w:cs="Arial"/>
          <w:sz w:val="24"/>
          <w:szCs w:val="24"/>
        </w:rPr>
        <w:t>1</w:t>
      </w:r>
      <w:r>
        <w:rPr>
          <w:rFonts w:ascii="Arial" w:hAnsi="Arial" w:cs="Arial"/>
          <w:sz w:val="24"/>
          <w:szCs w:val="24"/>
        </w:rPr>
        <w:t>.</w:t>
      </w:r>
      <w:r w:rsidR="0025048D">
        <w:rPr>
          <w:rFonts w:ascii="Arial" w:hAnsi="Arial" w:cs="Arial"/>
          <w:sz w:val="24"/>
          <w:szCs w:val="24"/>
        </w:rPr>
        <w:t xml:space="preserve"> </w:t>
      </w:r>
      <w:r w:rsidR="003E494C" w:rsidRPr="003E494C">
        <w:rPr>
          <w:rFonts w:ascii="Arial" w:hAnsi="Arial" w:cs="Arial"/>
          <w:sz w:val="24"/>
          <w:szCs w:val="24"/>
        </w:rPr>
        <w:t xml:space="preserve">Clause 8 of the information provided by the government indicates that despite limitations on the State </w:t>
      </w:r>
      <w:r w:rsidR="00B2579B">
        <w:rPr>
          <w:rFonts w:ascii="Arial" w:hAnsi="Arial" w:cs="Arial"/>
          <w:sz w:val="24"/>
          <w:szCs w:val="24"/>
        </w:rPr>
        <w:t>Labour</w:t>
      </w:r>
      <w:r w:rsidR="003E494C" w:rsidRPr="003E494C">
        <w:rPr>
          <w:rFonts w:ascii="Arial" w:hAnsi="Arial" w:cs="Arial"/>
          <w:sz w:val="24"/>
          <w:szCs w:val="24"/>
        </w:rPr>
        <w:t xml:space="preserve"> Inspection Service's inspections of business entities, a </w:t>
      </w:r>
      <w:r w:rsidR="00B2579B">
        <w:rPr>
          <w:rFonts w:ascii="Arial" w:hAnsi="Arial" w:cs="Arial"/>
          <w:b/>
          <w:bCs/>
          <w:sz w:val="24"/>
          <w:szCs w:val="24"/>
        </w:rPr>
        <w:t>Labour</w:t>
      </w:r>
      <w:r w:rsidR="003E494C" w:rsidRPr="003E494C">
        <w:rPr>
          <w:rFonts w:ascii="Arial" w:hAnsi="Arial" w:cs="Arial"/>
          <w:b/>
          <w:bCs/>
          <w:sz w:val="24"/>
          <w:szCs w:val="24"/>
        </w:rPr>
        <w:t xml:space="preserve"> Relations Monitoring Center</w:t>
      </w:r>
      <w:r w:rsidR="003E494C" w:rsidRPr="003E494C">
        <w:rPr>
          <w:rFonts w:ascii="Arial" w:hAnsi="Arial" w:cs="Arial"/>
          <w:sz w:val="24"/>
          <w:szCs w:val="24"/>
        </w:rPr>
        <w:t xml:space="preserve"> has been established under </w:t>
      </w:r>
      <w:r w:rsidR="003E494C" w:rsidRPr="003E494C">
        <w:rPr>
          <w:rFonts w:ascii="Arial" w:hAnsi="Arial" w:cs="Arial"/>
          <w:b/>
          <w:bCs/>
          <w:sz w:val="24"/>
          <w:szCs w:val="24"/>
        </w:rPr>
        <w:t>The State Agency for Public Service and Social Innovations under the President of the Republic of Azerbaijan.</w:t>
      </w:r>
    </w:p>
    <w:p w14:paraId="5A212F1D" w14:textId="51A76997" w:rsidR="0006485B" w:rsidRPr="00BD2EB2" w:rsidRDefault="00F74185" w:rsidP="00AB3655">
      <w:pPr>
        <w:ind w:right="-188"/>
        <w:jc w:val="both"/>
        <w:rPr>
          <w:rFonts w:ascii="Arial" w:hAnsi="Arial" w:cs="Arial"/>
          <w:sz w:val="24"/>
          <w:szCs w:val="24"/>
        </w:rPr>
      </w:pPr>
      <w:r w:rsidRPr="00F74185">
        <w:rPr>
          <w:rFonts w:ascii="Arial" w:hAnsi="Arial" w:cs="Arial"/>
          <w:sz w:val="24"/>
          <w:szCs w:val="24"/>
        </w:rPr>
        <w:t xml:space="preserve">It should be noted that the activity of this Center cannot, under any circumstances, serve as a substitute for the functions of the </w:t>
      </w:r>
      <w:r w:rsidR="00B2579B">
        <w:rPr>
          <w:rFonts w:ascii="Arial" w:hAnsi="Arial" w:cs="Arial"/>
          <w:sz w:val="24"/>
          <w:szCs w:val="24"/>
        </w:rPr>
        <w:t>labour</w:t>
      </w:r>
      <w:r w:rsidRPr="00F74185">
        <w:rPr>
          <w:rFonts w:ascii="Arial" w:hAnsi="Arial" w:cs="Arial"/>
          <w:sz w:val="24"/>
          <w:szCs w:val="24"/>
        </w:rPr>
        <w:t xml:space="preserve"> inspectorate. Therefore, this Center is only </w:t>
      </w:r>
      <w:r w:rsidRPr="00F74185">
        <w:rPr>
          <w:rFonts w:ascii="Arial" w:hAnsi="Arial" w:cs="Arial"/>
          <w:sz w:val="24"/>
          <w:szCs w:val="24"/>
        </w:rPr>
        <w:lastRenderedPageBreak/>
        <w:t>authorized to conduct monitoring within the city of Baku and specifically</w:t>
      </w:r>
      <w:r>
        <w:rPr>
          <w:rFonts w:ascii="Arial" w:hAnsi="Arial" w:cs="Arial"/>
          <w:sz w:val="24"/>
          <w:szCs w:val="24"/>
        </w:rPr>
        <w:t xml:space="preserve"> within the construction sector</w:t>
      </w:r>
      <w:r w:rsidR="0006485B">
        <w:rPr>
          <w:rStyle w:val="a6"/>
          <w:rFonts w:ascii="Arial" w:hAnsi="Arial" w:cs="Arial"/>
          <w:sz w:val="24"/>
          <w:szCs w:val="24"/>
        </w:rPr>
        <w:footnoteReference w:id="13"/>
      </w:r>
      <w:r w:rsidR="0006485B">
        <w:rPr>
          <w:rFonts w:ascii="Arial" w:hAnsi="Arial" w:cs="Arial"/>
          <w:sz w:val="24"/>
          <w:szCs w:val="24"/>
        </w:rPr>
        <w:t xml:space="preserve">. </w:t>
      </w:r>
      <w:r w:rsidR="004B4DB8" w:rsidRPr="004B4DB8">
        <w:rPr>
          <w:rFonts w:ascii="Arial" w:hAnsi="Arial" w:cs="Arial"/>
          <w:sz w:val="24"/>
          <w:szCs w:val="24"/>
        </w:rPr>
        <w:t>Based on the annual reports of the center</w:t>
      </w:r>
      <w:r w:rsidR="004B4DB8">
        <w:rPr>
          <w:rStyle w:val="a6"/>
          <w:rFonts w:ascii="Arial" w:hAnsi="Arial" w:cs="Arial"/>
          <w:sz w:val="24"/>
          <w:szCs w:val="24"/>
        </w:rPr>
        <w:footnoteReference w:id="14"/>
      </w:r>
      <w:r w:rsidR="004B4DB8" w:rsidRPr="004B4DB8">
        <w:rPr>
          <w:rFonts w:ascii="Arial" w:hAnsi="Arial" w:cs="Arial"/>
          <w:sz w:val="24"/>
          <w:szCs w:val="24"/>
        </w:rPr>
        <w:t>, including the latest report covering 2022, it appears that its primary objective is not to safeguard the rights of workers but rather to protect the interests of the state.</w:t>
      </w:r>
      <w:r w:rsidR="00BD2EB2">
        <w:rPr>
          <w:rFonts w:ascii="Arial" w:hAnsi="Arial" w:cs="Arial"/>
          <w:sz w:val="24"/>
          <w:szCs w:val="24"/>
        </w:rPr>
        <w:t xml:space="preserve"> </w:t>
      </w:r>
      <w:r w:rsidR="004B4DB8" w:rsidRPr="004B4DB8">
        <w:rPr>
          <w:rFonts w:ascii="Arial" w:hAnsi="Arial" w:cs="Arial"/>
          <w:sz w:val="24"/>
          <w:szCs w:val="24"/>
        </w:rPr>
        <w:t xml:space="preserve">Hence, the Center primarily focuses on monitoring the identification of individuals employed without an employment contract. Its monitoring functions do not encompass aspects such as </w:t>
      </w:r>
      <w:r w:rsidR="00B2579B">
        <w:rPr>
          <w:rFonts w:ascii="Arial" w:hAnsi="Arial" w:cs="Arial"/>
          <w:sz w:val="24"/>
          <w:szCs w:val="24"/>
        </w:rPr>
        <w:t>labour</w:t>
      </w:r>
      <w:r w:rsidR="004B4DB8" w:rsidRPr="004B4DB8">
        <w:rPr>
          <w:rFonts w:ascii="Arial" w:hAnsi="Arial" w:cs="Arial"/>
          <w:sz w:val="24"/>
          <w:szCs w:val="24"/>
        </w:rPr>
        <w:t xml:space="preserve"> protection, hygiene conditions in workplaces, employee rest schedules, provision of special clothing, or the duration of working hours. Therefore, it would be inappropriate for the government to portray </w:t>
      </w:r>
      <w:r w:rsidR="004B4DB8" w:rsidRPr="004B4DB8">
        <w:rPr>
          <w:rFonts w:ascii="Arial" w:hAnsi="Arial" w:cs="Arial"/>
          <w:b/>
          <w:bCs/>
          <w:sz w:val="24"/>
          <w:szCs w:val="24"/>
        </w:rPr>
        <w:t xml:space="preserve">the </w:t>
      </w:r>
      <w:r w:rsidR="00B2579B">
        <w:rPr>
          <w:rFonts w:ascii="Arial" w:hAnsi="Arial" w:cs="Arial"/>
          <w:b/>
          <w:bCs/>
          <w:sz w:val="24"/>
          <w:szCs w:val="24"/>
        </w:rPr>
        <w:t>Labour</w:t>
      </w:r>
      <w:r w:rsidR="004B4DB8" w:rsidRPr="004B4DB8">
        <w:rPr>
          <w:rFonts w:ascii="Arial" w:hAnsi="Arial" w:cs="Arial"/>
          <w:b/>
          <w:bCs/>
          <w:sz w:val="24"/>
          <w:szCs w:val="24"/>
        </w:rPr>
        <w:t xml:space="preserve"> Relations Monitoring Center</w:t>
      </w:r>
      <w:r w:rsidR="004B4DB8" w:rsidRPr="004B4DB8">
        <w:rPr>
          <w:rFonts w:ascii="Arial" w:hAnsi="Arial" w:cs="Arial"/>
          <w:sz w:val="24"/>
          <w:szCs w:val="24"/>
        </w:rPr>
        <w:t xml:space="preserve"> as a substitute for the </w:t>
      </w:r>
      <w:r w:rsidR="00B2579B">
        <w:rPr>
          <w:rFonts w:ascii="Arial" w:hAnsi="Arial" w:cs="Arial"/>
          <w:sz w:val="24"/>
          <w:szCs w:val="24"/>
        </w:rPr>
        <w:t>labour</w:t>
      </w:r>
      <w:r w:rsidR="004B4DB8" w:rsidRPr="004B4DB8">
        <w:rPr>
          <w:rFonts w:ascii="Arial" w:hAnsi="Arial" w:cs="Arial"/>
          <w:sz w:val="24"/>
          <w:szCs w:val="24"/>
        </w:rPr>
        <w:t xml:space="preserve"> inspectorate.</w:t>
      </w:r>
    </w:p>
    <w:p w14:paraId="6CDC600C" w14:textId="635D1BA1" w:rsidR="00953CBC" w:rsidRDefault="0025048D" w:rsidP="00AB3655">
      <w:pPr>
        <w:ind w:right="-188"/>
        <w:jc w:val="both"/>
        <w:rPr>
          <w:rFonts w:ascii="Arial" w:hAnsi="Arial" w:cs="Arial"/>
          <w:sz w:val="24"/>
          <w:szCs w:val="24"/>
        </w:rPr>
      </w:pPr>
      <w:r>
        <w:rPr>
          <w:rFonts w:ascii="Arial" w:hAnsi="Arial" w:cs="Arial"/>
          <w:sz w:val="24"/>
          <w:szCs w:val="24"/>
        </w:rPr>
        <w:t>1</w:t>
      </w:r>
      <w:r w:rsidR="00F64849">
        <w:rPr>
          <w:rFonts w:ascii="Arial" w:hAnsi="Arial" w:cs="Arial"/>
          <w:sz w:val="24"/>
          <w:szCs w:val="24"/>
        </w:rPr>
        <w:t>2</w:t>
      </w:r>
      <w:r>
        <w:rPr>
          <w:rFonts w:ascii="Arial" w:hAnsi="Arial" w:cs="Arial"/>
          <w:sz w:val="24"/>
          <w:szCs w:val="24"/>
        </w:rPr>
        <w:t xml:space="preserve">. </w:t>
      </w:r>
      <w:r w:rsidR="00A32F5E" w:rsidRPr="00A32F5E">
        <w:rPr>
          <w:rFonts w:ascii="Arial" w:hAnsi="Arial" w:cs="Arial"/>
          <w:sz w:val="24"/>
          <w:szCs w:val="24"/>
        </w:rPr>
        <w:t xml:space="preserve">The activities of the State </w:t>
      </w:r>
      <w:r w:rsidR="00B2579B">
        <w:rPr>
          <w:rFonts w:ascii="Arial" w:hAnsi="Arial" w:cs="Arial"/>
          <w:sz w:val="24"/>
          <w:szCs w:val="24"/>
        </w:rPr>
        <w:t>Labour</w:t>
      </w:r>
      <w:r w:rsidR="00A32F5E" w:rsidRPr="00A32F5E">
        <w:rPr>
          <w:rFonts w:ascii="Arial" w:hAnsi="Arial" w:cs="Arial"/>
          <w:sz w:val="24"/>
          <w:szCs w:val="24"/>
        </w:rPr>
        <w:t xml:space="preserve"> Inspection Service are governed by the Regulation "On the State </w:t>
      </w:r>
      <w:r w:rsidR="00B2579B">
        <w:rPr>
          <w:rFonts w:ascii="Arial" w:hAnsi="Arial" w:cs="Arial"/>
          <w:sz w:val="24"/>
          <w:szCs w:val="24"/>
        </w:rPr>
        <w:t>Labour</w:t>
      </w:r>
      <w:r w:rsidR="00A32F5E" w:rsidRPr="00A32F5E">
        <w:rPr>
          <w:rFonts w:ascii="Arial" w:hAnsi="Arial" w:cs="Arial"/>
          <w:sz w:val="24"/>
          <w:szCs w:val="24"/>
        </w:rPr>
        <w:t xml:space="preserve"> Inspection Service under The Ministry of </w:t>
      </w:r>
      <w:r w:rsidR="00B2579B">
        <w:rPr>
          <w:rFonts w:ascii="Arial" w:hAnsi="Arial" w:cs="Arial"/>
          <w:sz w:val="24"/>
          <w:szCs w:val="24"/>
        </w:rPr>
        <w:t>Labour</w:t>
      </w:r>
      <w:r w:rsidR="00A32F5E" w:rsidRPr="00A32F5E">
        <w:rPr>
          <w:rFonts w:ascii="Arial" w:hAnsi="Arial" w:cs="Arial"/>
          <w:sz w:val="24"/>
          <w:szCs w:val="24"/>
        </w:rPr>
        <w:t xml:space="preserve"> and Social Protection of the Population of the Azerbaijan Republic," approved by Decree No. 386 of the President of the Republic of Azerbaijan dated February 16, 2011. It should </w:t>
      </w:r>
      <w:r w:rsidR="00236BC3">
        <w:rPr>
          <w:rFonts w:ascii="Arial" w:hAnsi="Arial" w:cs="Arial"/>
          <w:sz w:val="24"/>
          <w:szCs w:val="24"/>
        </w:rPr>
        <w:t xml:space="preserve">be noted that the powers of </w:t>
      </w:r>
      <w:r w:rsidR="00236BC3" w:rsidRPr="00A32F5E">
        <w:rPr>
          <w:rFonts w:ascii="Arial" w:hAnsi="Arial" w:cs="Arial"/>
          <w:sz w:val="24"/>
          <w:szCs w:val="24"/>
        </w:rPr>
        <w:t xml:space="preserve">the State </w:t>
      </w:r>
      <w:r w:rsidR="00B2579B">
        <w:rPr>
          <w:rFonts w:ascii="Arial" w:hAnsi="Arial" w:cs="Arial"/>
          <w:sz w:val="24"/>
          <w:szCs w:val="24"/>
        </w:rPr>
        <w:t>Labour</w:t>
      </w:r>
      <w:r w:rsidR="00236BC3" w:rsidRPr="00A32F5E">
        <w:rPr>
          <w:rFonts w:ascii="Arial" w:hAnsi="Arial" w:cs="Arial"/>
          <w:sz w:val="24"/>
          <w:szCs w:val="24"/>
        </w:rPr>
        <w:t xml:space="preserve"> Inspection Service </w:t>
      </w:r>
      <w:r w:rsidR="00A32F5E" w:rsidRPr="00A32F5E">
        <w:rPr>
          <w:rFonts w:ascii="Arial" w:hAnsi="Arial" w:cs="Arial"/>
          <w:sz w:val="24"/>
          <w:szCs w:val="24"/>
        </w:rPr>
        <w:t xml:space="preserve">are currently limited. Until 1997, the </w:t>
      </w:r>
      <w:r w:rsidR="00B2579B">
        <w:rPr>
          <w:rFonts w:ascii="Arial" w:hAnsi="Arial" w:cs="Arial"/>
          <w:sz w:val="24"/>
          <w:szCs w:val="24"/>
        </w:rPr>
        <w:t>Labour</w:t>
      </w:r>
      <w:r w:rsidR="00A32F5E" w:rsidRPr="00A32F5E">
        <w:rPr>
          <w:rFonts w:ascii="Arial" w:hAnsi="Arial" w:cs="Arial"/>
          <w:sz w:val="24"/>
          <w:szCs w:val="24"/>
        </w:rPr>
        <w:t xml:space="preserve"> Inspectorate operated under the Trade Unions, with its authority encompassing all the rights and powers outlined in Conventions No. 81 and 129 of the International </w:t>
      </w:r>
      <w:r w:rsidR="00B2579B">
        <w:rPr>
          <w:rFonts w:ascii="Arial" w:hAnsi="Arial" w:cs="Arial"/>
          <w:sz w:val="24"/>
          <w:szCs w:val="24"/>
        </w:rPr>
        <w:t>Labour</w:t>
      </w:r>
      <w:r w:rsidR="00A32F5E" w:rsidRPr="00A32F5E">
        <w:rPr>
          <w:rFonts w:ascii="Arial" w:hAnsi="Arial" w:cs="Arial"/>
          <w:sz w:val="24"/>
          <w:szCs w:val="24"/>
        </w:rPr>
        <w:t xml:space="preserve"> Organization. This included oversight of </w:t>
      </w:r>
      <w:r w:rsidR="00A32F5E" w:rsidRPr="00A32F5E">
        <w:rPr>
          <w:rFonts w:ascii="Arial" w:hAnsi="Arial" w:cs="Arial"/>
          <w:b/>
          <w:bCs/>
          <w:sz w:val="24"/>
          <w:szCs w:val="24"/>
        </w:rPr>
        <w:t xml:space="preserve">working conditions, working hours, wages, </w:t>
      </w:r>
      <w:r w:rsidR="00B2579B">
        <w:rPr>
          <w:rFonts w:ascii="Arial" w:hAnsi="Arial" w:cs="Arial"/>
          <w:b/>
          <w:bCs/>
          <w:sz w:val="24"/>
          <w:szCs w:val="24"/>
        </w:rPr>
        <w:t>labour</w:t>
      </w:r>
      <w:r w:rsidR="00A32F5E" w:rsidRPr="00A32F5E">
        <w:rPr>
          <w:rFonts w:ascii="Arial" w:hAnsi="Arial" w:cs="Arial"/>
          <w:b/>
          <w:bCs/>
          <w:sz w:val="24"/>
          <w:szCs w:val="24"/>
        </w:rPr>
        <w:t xml:space="preserve"> safety, health, </w:t>
      </w:r>
      <w:r w:rsidR="00B2579B">
        <w:rPr>
          <w:rFonts w:ascii="Arial" w:hAnsi="Arial" w:cs="Arial"/>
          <w:b/>
          <w:bCs/>
          <w:sz w:val="24"/>
          <w:szCs w:val="24"/>
        </w:rPr>
        <w:t>labour</w:t>
      </w:r>
      <w:r w:rsidR="00A32F5E" w:rsidRPr="00A32F5E">
        <w:rPr>
          <w:rFonts w:ascii="Arial" w:hAnsi="Arial" w:cs="Arial"/>
          <w:b/>
          <w:bCs/>
          <w:sz w:val="24"/>
          <w:szCs w:val="24"/>
        </w:rPr>
        <w:t xml:space="preserve"> hygiene, welfare, and the use of child </w:t>
      </w:r>
      <w:r w:rsidR="00B2579B">
        <w:rPr>
          <w:rFonts w:ascii="Arial" w:hAnsi="Arial" w:cs="Arial"/>
          <w:b/>
          <w:bCs/>
          <w:sz w:val="24"/>
          <w:szCs w:val="24"/>
        </w:rPr>
        <w:t>labour</w:t>
      </w:r>
      <w:r w:rsidR="00A32F5E" w:rsidRPr="00A32F5E">
        <w:rPr>
          <w:rFonts w:ascii="Arial" w:hAnsi="Arial" w:cs="Arial"/>
          <w:b/>
          <w:bCs/>
          <w:sz w:val="24"/>
          <w:szCs w:val="24"/>
        </w:rPr>
        <w:t>, among other issues</w:t>
      </w:r>
      <w:r w:rsidR="00A32F5E" w:rsidRPr="00A32F5E">
        <w:rPr>
          <w:rFonts w:ascii="Arial" w:hAnsi="Arial" w:cs="Arial"/>
          <w:sz w:val="24"/>
          <w:szCs w:val="24"/>
        </w:rPr>
        <w:t>.</w:t>
      </w:r>
    </w:p>
    <w:p w14:paraId="2B888513" w14:textId="223B01E7" w:rsidR="0025048D" w:rsidRDefault="00236BC3" w:rsidP="00AB3655">
      <w:pPr>
        <w:ind w:right="-188"/>
        <w:jc w:val="both"/>
        <w:rPr>
          <w:rFonts w:ascii="Arial" w:hAnsi="Arial" w:cs="Arial"/>
          <w:sz w:val="24"/>
          <w:szCs w:val="24"/>
        </w:rPr>
      </w:pPr>
      <w:r w:rsidRPr="00236BC3">
        <w:rPr>
          <w:rFonts w:ascii="Arial" w:hAnsi="Arial" w:cs="Arial"/>
          <w:sz w:val="24"/>
          <w:szCs w:val="24"/>
        </w:rPr>
        <w:t xml:space="preserve">Currently, these powers are divided among four different state bodies. The agency responsible for </w:t>
      </w:r>
      <w:r w:rsidR="00B2579B">
        <w:rPr>
          <w:rFonts w:ascii="Arial" w:hAnsi="Arial" w:cs="Arial"/>
          <w:b/>
          <w:bCs/>
          <w:sz w:val="24"/>
          <w:szCs w:val="24"/>
        </w:rPr>
        <w:t>labour</w:t>
      </w:r>
      <w:r w:rsidRPr="00236BC3">
        <w:rPr>
          <w:rFonts w:ascii="Arial" w:hAnsi="Arial" w:cs="Arial"/>
          <w:b/>
          <w:bCs/>
          <w:sz w:val="24"/>
          <w:szCs w:val="24"/>
        </w:rPr>
        <w:t xml:space="preserve"> hygiene</w:t>
      </w:r>
      <w:r w:rsidRPr="00236BC3">
        <w:rPr>
          <w:rFonts w:ascii="Arial" w:hAnsi="Arial" w:cs="Arial"/>
          <w:sz w:val="24"/>
          <w:szCs w:val="24"/>
        </w:rPr>
        <w:t xml:space="preserve"> is </w:t>
      </w:r>
      <w:r w:rsidRPr="00236BC3">
        <w:rPr>
          <w:rFonts w:ascii="Arial" w:hAnsi="Arial" w:cs="Arial"/>
          <w:b/>
          <w:bCs/>
          <w:sz w:val="24"/>
          <w:szCs w:val="24"/>
        </w:rPr>
        <w:t>the Republican Center of Hygiene and Epidemiology</w:t>
      </w:r>
      <w:r w:rsidRPr="00236BC3">
        <w:rPr>
          <w:rFonts w:ascii="Arial" w:hAnsi="Arial" w:cs="Arial"/>
          <w:sz w:val="24"/>
          <w:szCs w:val="24"/>
        </w:rPr>
        <w:t xml:space="preserve">. The Ministry of Health oversees </w:t>
      </w:r>
      <w:r w:rsidRPr="00236BC3">
        <w:rPr>
          <w:rFonts w:ascii="Arial" w:hAnsi="Arial" w:cs="Arial"/>
          <w:b/>
          <w:bCs/>
          <w:sz w:val="24"/>
          <w:szCs w:val="24"/>
        </w:rPr>
        <w:t>occupational diseases</w:t>
      </w:r>
      <w:r w:rsidRPr="00236BC3">
        <w:rPr>
          <w:rFonts w:ascii="Arial" w:hAnsi="Arial" w:cs="Arial"/>
          <w:sz w:val="24"/>
          <w:szCs w:val="24"/>
        </w:rPr>
        <w:t xml:space="preserve">, and the Ministry of Emergency Situations is responsible for the safety in the construction sector. However, neither the Republican Center of Hygiene and Epidemiology nor the Ministry of Health actively performs any functions in these fields. The Ministry of Health does not undertake measures to prevent occupational diseases and does not maintain statistics on cases of occupational diseases, including deaths caused by such diseases and cases of long-term total or partial loss of working capacity. Due to this lack of record-keeping, information about occupational diseases is not provided to the State </w:t>
      </w:r>
      <w:r w:rsidR="00B2579B">
        <w:rPr>
          <w:rFonts w:ascii="Arial" w:hAnsi="Arial" w:cs="Arial"/>
          <w:sz w:val="24"/>
          <w:szCs w:val="24"/>
        </w:rPr>
        <w:t>Labour</w:t>
      </w:r>
      <w:r w:rsidRPr="00236BC3">
        <w:rPr>
          <w:rFonts w:ascii="Arial" w:hAnsi="Arial" w:cs="Arial"/>
          <w:sz w:val="24"/>
          <w:szCs w:val="24"/>
        </w:rPr>
        <w:t xml:space="preserve"> Inspection Service , contrary to Article 14 of Convention No. 81 of the I</w:t>
      </w:r>
      <w:r>
        <w:rPr>
          <w:rFonts w:ascii="Arial" w:hAnsi="Arial" w:cs="Arial"/>
          <w:sz w:val="24"/>
          <w:szCs w:val="24"/>
        </w:rPr>
        <w:t xml:space="preserve">nternational </w:t>
      </w:r>
      <w:r w:rsidR="00B2579B">
        <w:rPr>
          <w:rFonts w:ascii="Arial" w:hAnsi="Arial" w:cs="Arial"/>
          <w:sz w:val="24"/>
          <w:szCs w:val="24"/>
        </w:rPr>
        <w:t>Labour</w:t>
      </w:r>
      <w:r>
        <w:rPr>
          <w:rFonts w:ascii="Arial" w:hAnsi="Arial" w:cs="Arial"/>
          <w:sz w:val="24"/>
          <w:szCs w:val="24"/>
        </w:rPr>
        <w:t xml:space="preserve"> Organization</w:t>
      </w:r>
      <w:r w:rsidR="00192D0A">
        <w:rPr>
          <w:rStyle w:val="a6"/>
          <w:rFonts w:ascii="Arial" w:hAnsi="Arial" w:cs="Arial"/>
          <w:sz w:val="24"/>
          <w:szCs w:val="24"/>
        </w:rPr>
        <w:footnoteReference w:id="15"/>
      </w:r>
      <w:r w:rsidR="00192D0A">
        <w:rPr>
          <w:rFonts w:ascii="Arial" w:hAnsi="Arial" w:cs="Arial"/>
          <w:sz w:val="24"/>
          <w:szCs w:val="24"/>
        </w:rPr>
        <w:t>.</w:t>
      </w:r>
    </w:p>
    <w:p w14:paraId="450BA4CA" w14:textId="32689316" w:rsidR="00192D0A" w:rsidRDefault="00D961F8" w:rsidP="00AB3655">
      <w:pPr>
        <w:ind w:right="-188"/>
        <w:jc w:val="both"/>
        <w:rPr>
          <w:rFonts w:ascii="Arial" w:hAnsi="Arial" w:cs="Arial"/>
          <w:sz w:val="24"/>
          <w:szCs w:val="24"/>
        </w:rPr>
      </w:pPr>
      <w:r w:rsidRPr="00D961F8">
        <w:rPr>
          <w:rFonts w:ascii="Arial" w:hAnsi="Arial" w:cs="Arial"/>
          <w:sz w:val="24"/>
          <w:szCs w:val="24"/>
        </w:rPr>
        <w:t xml:space="preserve">The State </w:t>
      </w:r>
      <w:r w:rsidR="00B2579B">
        <w:rPr>
          <w:rFonts w:ascii="Arial" w:hAnsi="Arial" w:cs="Arial"/>
          <w:sz w:val="24"/>
          <w:szCs w:val="24"/>
        </w:rPr>
        <w:t>Labour</w:t>
      </w:r>
      <w:r w:rsidRPr="00D961F8">
        <w:rPr>
          <w:rFonts w:ascii="Arial" w:hAnsi="Arial" w:cs="Arial"/>
          <w:sz w:val="24"/>
          <w:szCs w:val="24"/>
        </w:rPr>
        <w:t xml:space="preserve"> Inspection Service publishes a report on </w:t>
      </w:r>
      <w:r w:rsidRPr="00D961F8">
        <w:rPr>
          <w:rFonts w:ascii="Arial" w:hAnsi="Arial" w:cs="Arial"/>
          <w:b/>
          <w:bCs/>
          <w:sz w:val="24"/>
          <w:szCs w:val="24"/>
        </w:rPr>
        <w:t>workplace accidents</w:t>
      </w:r>
      <w:r w:rsidRPr="00D961F8">
        <w:rPr>
          <w:rFonts w:ascii="Arial" w:hAnsi="Arial" w:cs="Arial"/>
          <w:sz w:val="24"/>
          <w:szCs w:val="24"/>
        </w:rPr>
        <w:t xml:space="preserve"> every six months. Reports on occupational hygiene and occupational diseases are neither prepared nor published.</w:t>
      </w:r>
    </w:p>
    <w:p w14:paraId="07C902AE" w14:textId="1AD01995" w:rsidR="0025048D" w:rsidRDefault="00BD2EB2" w:rsidP="00EE3B9C">
      <w:pPr>
        <w:ind w:right="-188"/>
        <w:jc w:val="both"/>
        <w:rPr>
          <w:rFonts w:ascii="Arial" w:hAnsi="Arial" w:cs="Arial"/>
          <w:sz w:val="24"/>
          <w:szCs w:val="24"/>
        </w:rPr>
      </w:pPr>
      <w:r>
        <w:rPr>
          <w:rFonts w:ascii="Arial" w:hAnsi="Arial" w:cs="Arial"/>
          <w:sz w:val="24"/>
          <w:szCs w:val="24"/>
        </w:rPr>
        <w:t>1</w:t>
      </w:r>
      <w:r w:rsidR="00F64849">
        <w:rPr>
          <w:rFonts w:ascii="Arial" w:hAnsi="Arial" w:cs="Arial"/>
          <w:sz w:val="24"/>
          <w:szCs w:val="24"/>
        </w:rPr>
        <w:t>3</w:t>
      </w:r>
      <w:r>
        <w:rPr>
          <w:rFonts w:ascii="Arial" w:hAnsi="Arial" w:cs="Arial"/>
          <w:sz w:val="24"/>
          <w:szCs w:val="24"/>
        </w:rPr>
        <w:t xml:space="preserve">. </w:t>
      </w:r>
      <w:r w:rsidR="00D961F8" w:rsidRPr="00D961F8">
        <w:rPr>
          <w:rFonts w:ascii="Arial" w:hAnsi="Arial" w:cs="Arial"/>
          <w:b/>
          <w:sz w:val="24"/>
          <w:szCs w:val="24"/>
        </w:rPr>
        <w:t xml:space="preserve">Online control system of the State </w:t>
      </w:r>
      <w:r w:rsidR="00B2579B">
        <w:rPr>
          <w:rFonts w:ascii="Arial" w:hAnsi="Arial" w:cs="Arial"/>
          <w:b/>
          <w:sz w:val="24"/>
          <w:szCs w:val="24"/>
        </w:rPr>
        <w:t>Labour</w:t>
      </w:r>
      <w:r w:rsidR="00D961F8" w:rsidRPr="00D961F8">
        <w:rPr>
          <w:rFonts w:ascii="Arial" w:hAnsi="Arial" w:cs="Arial"/>
          <w:b/>
          <w:sz w:val="24"/>
          <w:szCs w:val="24"/>
        </w:rPr>
        <w:t xml:space="preserve"> Inspection Service</w:t>
      </w:r>
      <w:r w:rsidRPr="00BD2EB2">
        <w:rPr>
          <w:rFonts w:ascii="Arial" w:hAnsi="Arial" w:cs="Arial"/>
          <w:b/>
          <w:sz w:val="24"/>
          <w:szCs w:val="24"/>
        </w:rPr>
        <w:t>.</w:t>
      </w:r>
      <w:r>
        <w:rPr>
          <w:rFonts w:ascii="Arial" w:hAnsi="Arial" w:cs="Arial"/>
          <w:b/>
          <w:sz w:val="24"/>
          <w:szCs w:val="24"/>
        </w:rPr>
        <w:t xml:space="preserve"> </w:t>
      </w:r>
      <w:r w:rsidR="00BB78FD" w:rsidRPr="00BB78FD">
        <w:rPr>
          <w:rFonts w:ascii="Arial" w:hAnsi="Arial" w:cs="Arial"/>
          <w:sz w:val="24"/>
          <w:szCs w:val="24"/>
        </w:rPr>
        <w:t xml:space="preserve">Such a system has not been established. The restriction on inspections by the Service covers all types of inspections, including online inspections. According to information provided by the State </w:t>
      </w:r>
      <w:r w:rsidR="00B2579B">
        <w:rPr>
          <w:rFonts w:ascii="Arial" w:hAnsi="Arial" w:cs="Arial"/>
          <w:sz w:val="24"/>
          <w:szCs w:val="24"/>
        </w:rPr>
        <w:t>Labour</w:t>
      </w:r>
      <w:r w:rsidR="00BB78FD" w:rsidRPr="00BB78FD">
        <w:rPr>
          <w:rFonts w:ascii="Arial" w:hAnsi="Arial" w:cs="Arial"/>
          <w:sz w:val="24"/>
          <w:szCs w:val="24"/>
        </w:rPr>
        <w:t xml:space="preserve"> Inspection Service, if inspections were permitted, they could initiate an </w:t>
      </w:r>
      <w:r w:rsidR="00BB78FD" w:rsidRPr="00BB78FD">
        <w:rPr>
          <w:rFonts w:ascii="Arial" w:hAnsi="Arial" w:cs="Arial"/>
          <w:sz w:val="24"/>
          <w:szCs w:val="24"/>
        </w:rPr>
        <w:lastRenderedPageBreak/>
        <w:t xml:space="preserve">online inspection and control system. Currently, only one aspect can be monitored online: employees registered in the electronic information system on </w:t>
      </w:r>
      <w:r w:rsidR="00B2579B">
        <w:rPr>
          <w:rFonts w:ascii="Arial" w:hAnsi="Arial" w:cs="Arial"/>
          <w:sz w:val="24"/>
          <w:szCs w:val="24"/>
        </w:rPr>
        <w:t>labour</w:t>
      </w:r>
      <w:r w:rsidR="00BB78FD" w:rsidRPr="00BB78FD">
        <w:rPr>
          <w:rFonts w:ascii="Arial" w:hAnsi="Arial" w:cs="Arial"/>
          <w:sz w:val="24"/>
          <w:szCs w:val="24"/>
        </w:rPr>
        <w:t xml:space="preserve"> contracts (currently numbering 1,830,000) appear in this e-system if they are not covered by compulsory insurance for </w:t>
      </w:r>
      <w:r w:rsidR="00EE3B9C" w:rsidRPr="00BB78FD">
        <w:rPr>
          <w:rFonts w:ascii="Arial" w:hAnsi="Arial" w:cs="Arial"/>
          <w:sz w:val="24"/>
          <w:szCs w:val="24"/>
        </w:rPr>
        <w:t>workplace accidents and occupational diseases</w:t>
      </w:r>
      <w:r w:rsidR="00BB78FD" w:rsidRPr="00BB78FD">
        <w:rPr>
          <w:rFonts w:ascii="Arial" w:hAnsi="Arial" w:cs="Arial"/>
          <w:sz w:val="24"/>
          <w:szCs w:val="24"/>
        </w:rPr>
        <w:t xml:space="preserve">. The existence of electronic information resources on </w:t>
      </w:r>
      <w:r w:rsidR="00B2579B">
        <w:rPr>
          <w:rFonts w:ascii="Arial" w:hAnsi="Arial" w:cs="Arial"/>
          <w:sz w:val="24"/>
          <w:szCs w:val="24"/>
        </w:rPr>
        <w:t>labour</w:t>
      </w:r>
      <w:r w:rsidR="00BB78FD" w:rsidRPr="00BB78FD">
        <w:rPr>
          <w:rFonts w:ascii="Arial" w:hAnsi="Arial" w:cs="Arial"/>
          <w:sz w:val="24"/>
          <w:szCs w:val="24"/>
        </w:rPr>
        <w:t xml:space="preserve">, employment, social insurance, and other types of insurance allows for the determination of compliance with legislative requirements without conducting on-site inspections in business entities. This system can also reveal violations of legislation related to </w:t>
      </w:r>
      <w:r w:rsidR="00B2579B">
        <w:rPr>
          <w:rFonts w:ascii="Arial" w:hAnsi="Arial" w:cs="Arial"/>
          <w:sz w:val="24"/>
          <w:szCs w:val="24"/>
        </w:rPr>
        <w:t>labour</w:t>
      </w:r>
      <w:r w:rsidR="00BB78FD" w:rsidRPr="00BB78FD">
        <w:rPr>
          <w:rFonts w:ascii="Arial" w:hAnsi="Arial" w:cs="Arial"/>
          <w:sz w:val="24"/>
          <w:szCs w:val="24"/>
        </w:rPr>
        <w:t>, employment, social insurance, unemployment insurance, and compulsory insurance for cases of loss of working capacity resulting from workplace accidents and occupational diseases.</w:t>
      </w:r>
    </w:p>
    <w:p w14:paraId="72C79FD4" w14:textId="219062D2" w:rsidR="004A5212" w:rsidRDefault="00BE7BEC" w:rsidP="00AB3655">
      <w:pPr>
        <w:ind w:right="-188"/>
        <w:jc w:val="both"/>
        <w:rPr>
          <w:rFonts w:ascii="Arial" w:hAnsi="Arial" w:cs="Arial"/>
          <w:sz w:val="24"/>
          <w:szCs w:val="24"/>
        </w:rPr>
      </w:pPr>
      <w:r w:rsidRPr="00BE7BEC">
        <w:rPr>
          <w:rFonts w:ascii="Arial" w:hAnsi="Arial" w:cs="Arial"/>
          <w:sz w:val="24"/>
          <w:szCs w:val="24"/>
        </w:rPr>
        <w:t xml:space="preserve">The Code of Administrative Offenses was amended by Decree No. 287-VIQD dated April 2, 2021. According to this amendment, as stipulated in the articles of the Code, violations of </w:t>
      </w:r>
      <w:r w:rsidR="00B2579B">
        <w:rPr>
          <w:rFonts w:ascii="Arial" w:hAnsi="Arial" w:cs="Arial"/>
          <w:sz w:val="24"/>
          <w:szCs w:val="24"/>
        </w:rPr>
        <w:t>labour</w:t>
      </w:r>
      <w:r w:rsidRPr="00BE7BEC">
        <w:rPr>
          <w:rFonts w:ascii="Arial" w:hAnsi="Arial" w:cs="Arial"/>
          <w:sz w:val="24"/>
          <w:szCs w:val="24"/>
        </w:rPr>
        <w:t>, employment, social insurance, unemployment insurance and compulsory insurance for loss of working capacity due to accidents and occupational diseases at workplaces can be determined through the electronic control system. Additionally, financial sanctions can be imposed on employers in case of violations.</w:t>
      </w:r>
    </w:p>
    <w:p w14:paraId="7DA26090" w14:textId="63977E6A" w:rsidR="004A5212" w:rsidRDefault="00581B9F" w:rsidP="00AB3655">
      <w:pPr>
        <w:ind w:right="-188"/>
        <w:jc w:val="both"/>
        <w:rPr>
          <w:rFonts w:ascii="Arial" w:hAnsi="Arial" w:cs="Arial"/>
          <w:b/>
          <w:sz w:val="24"/>
          <w:szCs w:val="24"/>
        </w:rPr>
      </w:pPr>
      <w:r>
        <w:rPr>
          <w:rFonts w:ascii="Arial" w:hAnsi="Arial" w:cs="Arial"/>
          <w:b/>
          <w:sz w:val="24"/>
          <w:szCs w:val="24"/>
        </w:rPr>
        <w:t>3.</w:t>
      </w:r>
      <w:r w:rsidR="00AC6D6A" w:rsidRPr="00AC6D6A">
        <w:t xml:space="preserve"> </w:t>
      </w:r>
      <w:r w:rsidR="00AC6D6A" w:rsidRPr="00AC6D6A">
        <w:rPr>
          <w:rFonts w:ascii="Arial" w:hAnsi="Arial" w:cs="Arial"/>
          <w:b/>
          <w:sz w:val="24"/>
          <w:szCs w:val="24"/>
        </w:rPr>
        <w:t xml:space="preserve">Alternative information regarding </w:t>
      </w:r>
      <w:r w:rsidR="00AC6D6A">
        <w:rPr>
          <w:rFonts w:ascii="Arial" w:hAnsi="Arial" w:cs="Arial"/>
          <w:b/>
          <w:sz w:val="24"/>
          <w:szCs w:val="24"/>
        </w:rPr>
        <w:t>Clause 53 (a) of the Concluding O</w:t>
      </w:r>
      <w:r w:rsidR="00AC6D6A" w:rsidRPr="00AC6D6A">
        <w:rPr>
          <w:rFonts w:ascii="Arial" w:hAnsi="Arial" w:cs="Arial"/>
          <w:b/>
          <w:sz w:val="24"/>
          <w:szCs w:val="24"/>
        </w:rPr>
        <w:t>bservations</w:t>
      </w:r>
    </w:p>
    <w:p w14:paraId="23A64E2B" w14:textId="476E2752" w:rsidR="004A5212" w:rsidRPr="0028647E" w:rsidRDefault="00581B9F" w:rsidP="00AB3655">
      <w:pPr>
        <w:ind w:right="-188"/>
        <w:jc w:val="both"/>
        <w:rPr>
          <w:rFonts w:ascii="Arial" w:hAnsi="Arial" w:cs="Arial"/>
          <w:color w:val="FF0000"/>
          <w:sz w:val="24"/>
          <w:szCs w:val="24"/>
        </w:rPr>
      </w:pPr>
      <w:r w:rsidRPr="00581B9F">
        <w:rPr>
          <w:rFonts w:ascii="Arial" w:hAnsi="Arial" w:cs="Arial"/>
          <w:sz w:val="24"/>
          <w:szCs w:val="24"/>
        </w:rPr>
        <w:t>1</w:t>
      </w:r>
      <w:r w:rsidR="00F64849">
        <w:rPr>
          <w:rFonts w:ascii="Arial" w:hAnsi="Arial" w:cs="Arial"/>
          <w:sz w:val="24"/>
          <w:szCs w:val="24"/>
        </w:rPr>
        <w:t>4</w:t>
      </w:r>
      <w:r w:rsidRPr="00581B9F">
        <w:rPr>
          <w:rFonts w:ascii="Arial" w:hAnsi="Arial" w:cs="Arial"/>
          <w:sz w:val="24"/>
          <w:szCs w:val="24"/>
        </w:rPr>
        <w:t>.</w:t>
      </w:r>
      <w:r w:rsidR="00C93C58">
        <w:rPr>
          <w:rFonts w:ascii="Arial" w:hAnsi="Arial" w:cs="Arial"/>
          <w:sz w:val="24"/>
          <w:szCs w:val="24"/>
        </w:rPr>
        <w:t xml:space="preserve"> </w:t>
      </w:r>
      <w:r w:rsidR="00AC6D6A" w:rsidRPr="00AC6D6A">
        <w:rPr>
          <w:rFonts w:ascii="Arial" w:hAnsi="Arial" w:cs="Arial"/>
          <w:b/>
          <w:sz w:val="24"/>
          <w:szCs w:val="24"/>
        </w:rPr>
        <w:t xml:space="preserve">There have been positive developments in the major renovation of existing school buildings and the construction of new schools in the country. However, the overall increase in the number of newly built schools is only 3.7% compared to 1991. </w:t>
      </w:r>
      <w:r w:rsidR="00AC6D6A" w:rsidRPr="00AC6D6A">
        <w:rPr>
          <w:rFonts w:ascii="Arial" w:hAnsi="Arial" w:cs="Arial"/>
          <w:bCs/>
          <w:sz w:val="24"/>
          <w:szCs w:val="24"/>
        </w:rPr>
        <w:t>In 1991, the number of schools was 4,268, whereas in 2023, the number is 4,426. While the actual number of newly constructed schools is higher, all schools, pre-school educational institutions, and vocational schools in the territories occupied by Armenia for 30 years were completely destroyed. Following the liberation of these territories, the resettlement of the formerly internally displaced population commenced, leading to the construction of new schools. Currently, schools have been established in Fuzuli, Zangilan, Shusha, and Lachin, where resettlement has taken place.</w:t>
      </w:r>
      <w:r w:rsidR="008B4D1C" w:rsidRPr="00AC6D6A">
        <w:rPr>
          <w:rFonts w:ascii="Arial" w:hAnsi="Arial" w:cs="Arial"/>
          <w:bCs/>
          <w:sz w:val="24"/>
          <w:szCs w:val="24"/>
        </w:rPr>
        <w:t xml:space="preserve"> </w:t>
      </w:r>
    </w:p>
    <w:p w14:paraId="567796FA" w14:textId="72BAE124" w:rsidR="008B4D1C" w:rsidRPr="00DB3F4B" w:rsidRDefault="008B4D1C" w:rsidP="00AB3655">
      <w:pPr>
        <w:ind w:right="-188"/>
        <w:jc w:val="both"/>
        <w:rPr>
          <w:rFonts w:ascii="Arial" w:hAnsi="Arial" w:cs="Arial"/>
          <w:sz w:val="24"/>
          <w:szCs w:val="24"/>
        </w:rPr>
      </w:pPr>
      <w:r w:rsidRPr="00DB3F4B">
        <w:rPr>
          <w:rFonts w:ascii="Arial" w:hAnsi="Arial" w:cs="Arial"/>
          <w:sz w:val="24"/>
          <w:szCs w:val="24"/>
        </w:rPr>
        <w:t>1</w:t>
      </w:r>
      <w:r w:rsidR="00F64849">
        <w:rPr>
          <w:rFonts w:ascii="Arial" w:hAnsi="Arial" w:cs="Arial"/>
          <w:sz w:val="24"/>
          <w:szCs w:val="24"/>
        </w:rPr>
        <w:t>5</w:t>
      </w:r>
      <w:r w:rsidRPr="00DB3F4B">
        <w:rPr>
          <w:rFonts w:ascii="Arial" w:hAnsi="Arial" w:cs="Arial"/>
          <w:sz w:val="24"/>
          <w:szCs w:val="24"/>
        </w:rPr>
        <w:t xml:space="preserve">. </w:t>
      </w:r>
      <w:r w:rsidR="002F4E1A" w:rsidRPr="002F4E1A">
        <w:rPr>
          <w:rFonts w:ascii="Arial" w:hAnsi="Arial" w:cs="Arial"/>
          <w:sz w:val="24"/>
          <w:szCs w:val="24"/>
        </w:rPr>
        <w:t xml:space="preserve">However, there are still </w:t>
      </w:r>
      <w:r w:rsidR="002F4E1A" w:rsidRPr="002F4E1A">
        <w:rPr>
          <w:rFonts w:ascii="Arial" w:hAnsi="Arial" w:cs="Arial"/>
          <w:b/>
          <w:bCs/>
          <w:sz w:val="24"/>
          <w:szCs w:val="24"/>
        </w:rPr>
        <w:t>serious problems related to access to quality and inclusive education throughout the country</w:t>
      </w:r>
      <w:r w:rsidR="002F4E1A" w:rsidRPr="002F4E1A">
        <w:rPr>
          <w:rFonts w:ascii="Arial" w:hAnsi="Arial" w:cs="Arial"/>
          <w:sz w:val="24"/>
          <w:szCs w:val="24"/>
        </w:rPr>
        <w:t>. These problems include:</w:t>
      </w:r>
    </w:p>
    <w:p w14:paraId="051C0096" w14:textId="1A7E224B" w:rsidR="008B4D1C" w:rsidRPr="00DB3F4B" w:rsidRDefault="008B4D1C" w:rsidP="00AB3655">
      <w:pPr>
        <w:ind w:right="-188"/>
        <w:jc w:val="both"/>
        <w:rPr>
          <w:rFonts w:ascii="Arial" w:hAnsi="Arial" w:cs="Arial"/>
          <w:sz w:val="24"/>
          <w:szCs w:val="24"/>
        </w:rPr>
      </w:pPr>
      <w:r w:rsidRPr="00DB3F4B">
        <w:rPr>
          <w:rFonts w:ascii="Arial" w:hAnsi="Arial" w:cs="Arial"/>
          <w:sz w:val="24"/>
          <w:szCs w:val="24"/>
        </w:rPr>
        <w:t>-</w:t>
      </w:r>
      <w:r w:rsidR="00BB7BA1" w:rsidRPr="00BB7BA1">
        <w:rPr>
          <w:rFonts w:ascii="Arial" w:hAnsi="Arial" w:cs="Arial"/>
          <w:sz w:val="24"/>
          <w:szCs w:val="24"/>
        </w:rPr>
        <w:t>It is not feasible to organize inclusive education in the existing schools and the majority of newly constructed schools. Consequently, these schools are inadequately equipped to accommodate individuals with disabilities. Despite the Cabinet of Ministers approving the "Regulation on Organization of Inclusive Education" on February 11, 2023, most schools are unable to adhere to these guidelines and provide inclusive education. Accessibility for people with disabilities, particularly those with limited mobility, is not adequately ensured in the architectural pla</w:t>
      </w:r>
      <w:r w:rsidR="00BB7BA1">
        <w:rPr>
          <w:rFonts w:ascii="Arial" w:hAnsi="Arial" w:cs="Arial"/>
          <w:sz w:val="24"/>
          <w:szCs w:val="24"/>
        </w:rPr>
        <w:t>ns of newly constructed schools</w:t>
      </w:r>
      <w:r w:rsidR="00096724" w:rsidRPr="00DB3F4B">
        <w:rPr>
          <w:rFonts w:ascii="Arial" w:hAnsi="Arial" w:cs="Arial"/>
          <w:sz w:val="24"/>
          <w:szCs w:val="24"/>
        </w:rPr>
        <w:t>;</w:t>
      </w:r>
    </w:p>
    <w:p w14:paraId="1FC893B2" w14:textId="12B805D6" w:rsidR="00096724" w:rsidRPr="00DB3F4B" w:rsidRDefault="00096724" w:rsidP="00AB3655">
      <w:pPr>
        <w:ind w:right="-188"/>
        <w:jc w:val="both"/>
        <w:rPr>
          <w:rFonts w:ascii="Arial" w:hAnsi="Arial" w:cs="Arial"/>
          <w:sz w:val="24"/>
          <w:szCs w:val="24"/>
        </w:rPr>
      </w:pPr>
      <w:r w:rsidRPr="00DB3F4B">
        <w:rPr>
          <w:rFonts w:ascii="Arial" w:hAnsi="Arial" w:cs="Arial"/>
          <w:sz w:val="24"/>
          <w:szCs w:val="24"/>
        </w:rPr>
        <w:t>-</w:t>
      </w:r>
      <w:r w:rsidR="00F54E26" w:rsidRPr="00F54E26">
        <w:rPr>
          <w:rFonts w:ascii="Arial" w:hAnsi="Arial" w:cs="Arial"/>
          <w:sz w:val="24"/>
          <w:szCs w:val="24"/>
        </w:rPr>
        <w:t>The information provided by the government to the Committee indicates that, with the support of UNICEF, "83 inclusive classes accommodating approximately 160 children with disabilities have been established within 38 educational institutions across 13 districts." However, this figure represents only a small fraction of t</w:t>
      </w:r>
      <w:r w:rsidR="00F54E26">
        <w:rPr>
          <w:rFonts w:ascii="Arial" w:hAnsi="Arial" w:cs="Arial"/>
          <w:sz w:val="24"/>
          <w:szCs w:val="24"/>
        </w:rPr>
        <w:t>he overall needs in this regard</w:t>
      </w:r>
      <w:r w:rsidR="00FF3C77" w:rsidRPr="00DB3F4B">
        <w:rPr>
          <w:rFonts w:ascii="Arial" w:hAnsi="Arial" w:cs="Arial"/>
          <w:sz w:val="24"/>
          <w:szCs w:val="24"/>
        </w:rPr>
        <w:t>.</w:t>
      </w:r>
    </w:p>
    <w:p w14:paraId="5F1D1520" w14:textId="23CA78F2" w:rsidR="00384761" w:rsidRPr="00DB3F4B" w:rsidRDefault="00384761" w:rsidP="00AB3655">
      <w:pPr>
        <w:ind w:right="-188"/>
        <w:jc w:val="both"/>
        <w:rPr>
          <w:rFonts w:ascii="Arial" w:hAnsi="Arial" w:cs="Arial"/>
          <w:sz w:val="24"/>
          <w:szCs w:val="24"/>
        </w:rPr>
      </w:pPr>
      <w:r w:rsidRPr="00DB3F4B">
        <w:rPr>
          <w:rFonts w:ascii="Arial" w:hAnsi="Arial" w:cs="Arial"/>
          <w:sz w:val="24"/>
          <w:szCs w:val="24"/>
        </w:rPr>
        <w:t>-</w:t>
      </w:r>
      <w:r w:rsidR="00F54E26" w:rsidRPr="00F54E26">
        <w:t xml:space="preserve"> </w:t>
      </w:r>
      <w:r w:rsidR="00F54E26" w:rsidRPr="00F54E26">
        <w:rPr>
          <w:rFonts w:ascii="Arial" w:hAnsi="Arial" w:cs="Arial"/>
          <w:sz w:val="24"/>
          <w:szCs w:val="24"/>
        </w:rPr>
        <w:t>Braille textbooks for the visually impaired lack sufficient quality in their content and are available in limited variety.</w:t>
      </w:r>
      <w:r w:rsidR="00AA1E86" w:rsidRPr="00DB3F4B">
        <w:rPr>
          <w:rFonts w:ascii="Arial" w:hAnsi="Arial" w:cs="Arial"/>
          <w:sz w:val="24"/>
          <w:szCs w:val="24"/>
        </w:rPr>
        <w:t>;</w:t>
      </w:r>
    </w:p>
    <w:p w14:paraId="00C8C6C2" w14:textId="67E74722" w:rsidR="00AA1E86" w:rsidRPr="00DB3F4B" w:rsidRDefault="00AA1E86" w:rsidP="00AB3655">
      <w:pPr>
        <w:ind w:right="-188"/>
        <w:jc w:val="both"/>
        <w:rPr>
          <w:rFonts w:ascii="Arial" w:hAnsi="Arial" w:cs="Arial"/>
          <w:sz w:val="24"/>
          <w:szCs w:val="24"/>
        </w:rPr>
      </w:pPr>
      <w:r w:rsidRPr="00DB3F4B">
        <w:rPr>
          <w:rFonts w:ascii="Arial" w:hAnsi="Arial" w:cs="Arial"/>
          <w:sz w:val="24"/>
          <w:szCs w:val="24"/>
        </w:rPr>
        <w:lastRenderedPageBreak/>
        <w:t>-</w:t>
      </w:r>
      <w:r w:rsidR="00364459" w:rsidRPr="00364459">
        <w:rPr>
          <w:rFonts w:ascii="Arial" w:hAnsi="Arial" w:cs="Arial"/>
          <w:sz w:val="24"/>
          <w:szCs w:val="24"/>
        </w:rPr>
        <w:t>The availability of specialized schools for the hearing impaired is scarce, primarily concentrated in the capital city of Baku. As a result, a considerable portion of children with hearing and speech disabilities are depriv</w:t>
      </w:r>
      <w:r w:rsidR="00364459">
        <w:rPr>
          <w:rFonts w:ascii="Arial" w:hAnsi="Arial" w:cs="Arial"/>
          <w:sz w:val="24"/>
          <w:szCs w:val="24"/>
        </w:rPr>
        <w:t>ed of educational opportunities</w:t>
      </w:r>
      <w:r w:rsidR="00DB3F4B" w:rsidRPr="00DB3F4B">
        <w:rPr>
          <w:rFonts w:ascii="Arial" w:hAnsi="Arial" w:cs="Arial"/>
          <w:sz w:val="24"/>
          <w:szCs w:val="24"/>
        </w:rPr>
        <w:t>;</w:t>
      </w:r>
    </w:p>
    <w:p w14:paraId="13DA0D7D" w14:textId="236AC913" w:rsidR="00DB3F4B" w:rsidRPr="00FA2CAF" w:rsidRDefault="00DB3F4B" w:rsidP="00AB3655">
      <w:pPr>
        <w:ind w:right="-188"/>
        <w:jc w:val="both"/>
        <w:rPr>
          <w:rFonts w:ascii="Arial" w:hAnsi="Arial" w:cs="Arial"/>
          <w:sz w:val="24"/>
          <w:szCs w:val="24"/>
        </w:rPr>
      </w:pPr>
      <w:r w:rsidRPr="00FA2CAF">
        <w:rPr>
          <w:rFonts w:ascii="Arial" w:hAnsi="Arial" w:cs="Arial"/>
          <w:sz w:val="24"/>
          <w:szCs w:val="24"/>
        </w:rPr>
        <w:t>1</w:t>
      </w:r>
      <w:r w:rsidR="00F64849">
        <w:rPr>
          <w:rFonts w:ascii="Arial" w:hAnsi="Arial" w:cs="Arial"/>
          <w:sz w:val="24"/>
          <w:szCs w:val="24"/>
        </w:rPr>
        <w:t>6</w:t>
      </w:r>
      <w:r w:rsidRPr="00FA2CAF">
        <w:rPr>
          <w:rFonts w:ascii="Arial" w:hAnsi="Arial" w:cs="Arial"/>
          <w:sz w:val="24"/>
          <w:szCs w:val="24"/>
        </w:rPr>
        <w:t>.</w:t>
      </w:r>
      <w:r w:rsidR="00CC3F36" w:rsidRPr="00FA2CAF">
        <w:rPr>
          <w:rFonts w:ascii="Arial" w:hAnsi="Arial" w:cs="Arial"/>
          <w:sz w:val="24"/>
          <w:szCs w:val="24"/>
        </w:rPr>
        <w:t xml:space="preserve"> </w:t>
      </w:r>
      <w:r w:rsidR="00EA5D0E" w:rsidRPr="00EA5D0E">
        <w:rPr>
          <w:rFonts w:ascii="Arial" w:hAnsi="Arial" w:cs="Arial"/>
          <w:b/>
          <w:sz w:val="24"/>
          <w:szCs w:val="24"/>
        </w:rPr>
        <w:t xml:space="preserve">There are no legal barriers concerning the access of children of foreigners or stateless individuals to compulsory and free education. </w:t>
      </w:r>
      <w:r w:rsidR="00EA5D0E" w:rsidRPr="00EA5D0E">
        <w:rPr>
          <w:rFonts w:ascii="Arial" w:hAnsi="Arial" w:cs="Arial"/>
          <w:bCs/>
          <w:sz w:val="24"/>
          <w:szCs w:val="24"/>
        </w:rPr>
        <w:t>They are entitled to study free of charge, enjoying the same rights as Azerbaijani citizens. However, challenges arise regarding access to education and healthcare facilities for migrant children who lack official registration.</w:t>
      </w:r>
    </w:p>
    <w:p w14:paraId="328FE5D9" w14:textId="0129AF8C" w:rsidR="00F64849" w:rsidRDefault="00F64849" w:rsidP="00AB3655">
      <w:pPr>
        <w:ind w:right="-188"/>
        <w:jc w:val="both"/>
        <w:rPr>
          <w:rFonts w:ascii="Arial" w:hAnsi="Arial" w:cs="Arial"/>
          <w:b/>
          <w:sz w:val="24"/>
          <w:szCs w:val="24"/>
        </w:rPr>
      </w:pPr>
      <w:r w:rsidRPr="00F64849">
        <w:rPr>
          <w:rFonts w:ascii="Arial" w:hAnsi="Arial" w:cs="Arial"/>
          <w:b/>
          <w:sz w:val="24"/>
          <w:szCs w:val="24"/>
        </w:rPr>
        <w:t>17</w:t>
      </w:r>
      <w:r>
        <w:rPr>
          <w:rFonts w:ascii="Arial" w:hAnsi="Arial" w:cs="Arial"/>
          <w:b/>
          <w:sz w:val="24"/>
          <w:szCs w:val="24"/>
        </w:rPr>
        <w:t>.</w:t>
      </w:r>
      <w:r w:rsidRPr="00F64849">
        <w:rPr>
          <w:rFonts w:ascii="Arial" w:hAnsi="Arial" w:cs="Arial"/>
          <w:b/>
          <w:sz w:val="24"/>
          <w:szCs w:val="24"/>
        </w:rPr>
        <w:t xml:space="preserve"> </w:t>
      </w:r>
      <w:r w:rsidR="00A91FAC" w:rsidRPr="00A91FAC">
        <w:rPr>
          <w:rFonts w:ascii="Arial" w:hAnsi="Arial" w:cs="Arial"/>
          <w:b/>
          <w:sz w:val="24"/>
          <w:szCs w:val="24"/>
        </w:rPr>
        <w:t>Recommendations</w:t>
      </w:r>
    </w:p>
    <w:p w14:paraId="06C89226" w14:textId="4EF2C8F0" w:rsidR="00F64849" w:rsidRPr="00F64849" w:rsidRDefault="00A91FAC" w:rsidP="00AB3655">
      <w:pPr>
        <w:ind w:right="-188"/>
        <w:jc w:val="both"/>
        <w:rPr>
          <w:rFonts w:ascii="Arial" w:hAnsi="Arial" w:cs="Arial"/>
          <w:b/>
          <w:sz w:val="24"/>
          <w:szCs w:val="24"/>
        </w:rPr>
      </w:pPr>
      <w:r w:rsidRPr="00A91FAC">
        <w:rPr>
          <w:rFonts w:ascii="Arial" w:hAnsi="Arial" w:cs="Arial"/>
          <w:b/>
          <w:sz w:val="24"/>
          <w:szCs w:val="24"/>
        </w:rPr>
        <w:t>To submit to a State Party to the Covenant</w:t>
      </w:r>
    </w:p>
    <w:p w14:paraId="55717A8A" w14:textId="6B18EDAB" w:rsidR="00F64849" w:rsidRPr="004B77C6" w:rsidRDefault="00F64849" w:rsidP="00AB3655">
      <w:pPr>
        <w:ind w:right="-188"/>
        <w:jc w:val="both"/>
        <w:rPr>
          <w:rFonts w:ascii="Arial" w:hAnsi="Arial" w:cs="Arial"/>
          <w:i/>
          <w:sz w:val="24"/>
          <w:szCs w:val="24"/>
        </w:rPr>
      </w:pPr>
      <w:r w:rsidRPr="004B77C6">
        <w:rPr>
          <w:rFonts w:ascii="Arial" w:hAnsi="Arial" w:cs="Arial"/>
          <w:i/>
          <w:sz w:val="24"/>
          <w:szCs w:val="24"/>
        </w:rPr>
        <w:t>-</w:t>
      </w:r>
      <w:r w:rsidR="00A91FAC" w:rsidRPr="00A91FAC">
        <w:t xml:space="preserve"> </w:t>
      </w:r>
      <w:r w:rsidR="00A91FAC" w:rsidRPr="00A91FAC">
        <w:rPr>
          <w:rFonts w:ascii="Arial" w:hAnsi="Arial" w:cs="Arial"/>
          <w:i/>
          <w:sz w:val="24"/>
          <w:szCs w:val="24"/>
        </w:rPr>
        <w:t>The Business and Human Rights Working Group under the Ombudsman should be broadened and made transparent to the public. Its scope of activities should encompass the production and dissemination of periodic reports detailing the influence of business entities on human rights in Azerbaijan. Additionally, measures should be implemented to prevent potential human rights infringements by transnational corporations, particularly those operating in the energy sector.</w:t>
      </w:r>
    </w:p>
    <w:p w14:paraId="7D76EF9F" w14:textId="1979DFF0" w:rsidR="00F64849" w:rsidRPr="004B77C6" w:rsidRDefault="00F64849" w:rsidP="00AB3655">
      <w:pPr>
        <w:ind w:right="-188"/>
        <w:jc w:val="both"/>
        <w:rPr>
          <w:rFonts w:ascii="Arial" w:hAnsi="Arial" w:cs="Arial"/>
          <w:i/>
          <w:sz w:val="24"/>
          <w:szCs w:val="24"/>
        </w:rPr>
      </w:pPr>
      <w:r w:rsidRPr="004B77C6">
        <w:rPr>
          <w:rFonts w:ascii="Arial" w:hAnsi="Arial" w:cs="Arial"/>
          <w:i/>
          <w:sz w:val="24"/>
          <w:szCs w:val="24"/>
        </w:rPr>
        <w:t>-</w:t>
      </w:r>
      <w:r w:rsidR="00621873" w:rsidRPr="00621873">
        <w:rPr>
          <w:rFonts w:ascii="Arial" w:hAnsi="Arial" w:cs="Arial"/>
          <w:i/>
          <w:sz w:val="24"/>
          <w:szCs w:val="24"/>
        </w:rPr>
        <w:t xml:space="preserve">The Small and Medium Business Development Agency and the State </w:t>
      </w:r>
      <w:r w:rsidR="00B2579B">
        <w:rPr>
          <w:rFonts w:ascii="Arial" w:hAnsi="Arial" w:cs="Arial"/>
          <w:i/>
          <w:sz w:val="24"/>
          <w:szCs w:val="24"/>
        </w:rPr>
        <w:t>Labour</w:t>
      </w:r>
      <w:r w:rsidR="00621873" w:rsidRPr="00621873">
        <w:rPr>
          <w:rFonts w:ascii="Arial" w:hAnsi="Arial" w:cs="Arial"/>
          <w:i/>
          <w:sz w:val="24"/>
          <w:szCs w:val="24"/>
        </w:rPr>
        <w:t xml:space="preserve"> Inspection Service, should conduct educational events on the UN Guiding Principles on Business and Human Rights within business institutions. Moreover, it is essential to increase entrepreneurs' awareness of "responsible business" and "corporate social responsibility," providing them with information about the legal liabilities associated with huma</w:t>
      </w:r>
      <w:r w:rsidR="00621873">
        <w:rPr>
          <w:rFonts w:ascii="Arial" w:hAnsi="Arial" w:cs="Arial"/>
          <w:i/>
          <w:sz w:val="24"/>
          <w:szCs w:val="24"/>
        </w:rPr>
        <w:t>n rights violations in business</w:t>
      </w:r>
      <w:r w:rsidRPr="004B77C6">
        <w:rPr>
          <w:rFonts w:ascii="Arial" w:hAnsi="Arial" w:cs="Arial"/>
          <w:i/>
          <w:sz w:val="24"/>
          <w:szCs w:val="24"/>
        </w:rPr>
        <w:t>;</w:t>
      </w:r>
    </w:p>
    <w:p w14:paraId="0A1E0E3D" w14:textId="128DEB79" w:rsidR="008B4D1C" w:rsidRPr="004B77C6" w:rsidRDefault="00F64849" w:rsidP="00AB3655">
      <w:pPr>
        <w:ind w:right="-188"/>
        <w:jc w:val="both"/>
        <w:rPr>
          <w:rFonts w:ascii="Arial" w:hAnsi="Arial" w:cs="Arial"/>
          <w:i/>
          <w:sz w:val="24"/>
          <w:szCs w:val="24"/>
        </w:rPr>
      </w:pPr>
      <w:r w:rsidRPr="004B77C6">
        <w:rPr>
          <w:rFonts w:ascii="Arial" w:hAnsi="Arial" w:cs="Arial"/>
          <w:i/>
          <w:sz w:val="24"/>
          <w:szCs w:val="24"/>
        </w:rPr>
        <w:t>-</w:t>
      </w:r>
      <w:r w:rsidR="0011774D" w:rsidRPr="0011774D">
        <w:t xml:space="preserve"> </w:t>
      </w:r>
      <w:r w:rsidR="0011774D" w:rsidRPr="0011774D">
        <w:rPr>
          <w:rFonts w:ascii="Arial" w:hAnsi="Arial" w:cs="Arial"/>
          <w:i/>
          <w:sz w:val="24"/>
          <w:szCs w:val="24"/>
        </w:rPr>
        <w:t xml:space="preserve">Measures aimed at fostering the tripartism and social dialogue within workplaces should be expanded. To this end, it is advisable to extend the functions and activities of the Tripartite Commission on Social and Economic Issues. This commission consists of the Ministry of </w:t>
      </w:r>
      <w:r w:rsidR="00B2579B">
        <w:rPr>
          <w:rFonts w:ascii="Arial" w:hAnsi="Arial" w:cs="Arial"/>
          <w:i/>
          <w:sz w:val="24"/>
          <w:szCs w:val="24"/>
        </w:rPr>
        <w:t>Labour</w:t>
      </w:r>
      <w:r w:rsidR="0011774D" w:rsidRPr="0011774D">
        <w:rPr>
          <w:rFonts w:ascii="Arial" w:hAnsi="Arial" w:cs="Arial"/>
          <w:i/>
          <w:sz w:val="24"/>
          <w:szCs w:val="24"/>
        </w:rPr>
        <w:t xml:space="preserve"> and Social Protection of the Population, the Confederation of Azerbaijan Trade Unions (AHIK), and the National Confederation of Entrepreneurs (Employers) Organizations of the Republic of Azerbaijan (ASK).</w:t>
      </w:r>
    </w:p>
    <w:p w14:paraId="239443C8" w14:textId="3756C6ED" w:rsidR="00F64849" w:rsidRPr="004B77C6" w:rsidRDefault="00F64849" w:rsidP="00AB3655">
      <w:pPr>
        <w:ind w:right="-188"/>
        <w:jc w:val="both"/>
        <w:rPr>
          <w:rFonts w:ascii="Arial" w:hAnsi="Arial" w:cs="Arial"/>
          <w:i/>
          <w:sz w:val="24"/>
          <w:szCs w:val="24"/>
        </w:rPr>
      </w:pPr>
      <w:r w:rsidRPr="004B77C6">
        <w:rPr>
          <w:rFonts w:ascii="Arial" w:hAnsi="Arial" w:cs="Arial"/>
          <w:i/>
          <w:sz w:val="24"/>
          <w:szCs w:val="24"/>
        </w:rPr>
        <w:t>-</w:t>
      </w:r>
      <w:r w:rsidR="00B927A1" w:rsidRPr="00B927A1">
        <w:t xml:space="preserve"> </w:t>
      </w:r>
      <w:r w:rsidR="00B927A1" w:rsidRPr="00B927A1">
        <w:rPr>
          <w:rFonts w:ascii="Arial" w:hAnsi="Arial" w:cs="Arial"/>
          <w:i/>
          <w:sz w:val="24"/>
          <w:szCs w:val="24"/>
        </w:rPr>
        <w:t xml:space="preserve">The practice of delegating authority to inspect </w:t>
      </w:r>
      <w:r w:rsidR="00B2579B">
        <w:rPr>
          <w:rFonts w:ascii="Arial" w:hAnsi="Arial" w:cs="Arial"/>
          <w:i/>
          <w:sz w:val="24"/>
          <w:szCs w:val="24"/>
        </w:rPr>
        <w:t>labour</w:t>
      </w:r>
      <w:r w:rsidR="00B927A1" w:rsidRPr="00B927A1">
        <w:rPr>
          <w:rFonts w:ascii="Arial" w:hAnsi="Arial" w:cs="Arial"/>
          <w:i/>
          <w:sz w:val="24"/>
          <w:szCs w:val="24"/>
        </w:rPr>
        <w:t xml:space="preserve"> rights in workplaces to multiple bodies should cease. Instead, it is advisable to consolidate this responsibility under a single governing body tasked with overseeing workplace accidents and occupational diseases.</w:t>
      </w:r>
    </w:p>
    <w:p w14:paraId="45ADC3B6" w14:textId="3639FFCC" w:rsidR="008B4D1C" w:rsidRDefault="008B4D1C" w:rsidP="00AB3655">
      <w:pPr>
        <w:ind w:right="-188"/>
        <w:jc w:val="both"/>
        <w:rPr>
          <w:rFonts w:ascii="Arial" w:hAnsi="Arial" w:cs="Arial"/>
          <w:color w:val="FF0000"/>
          <w:sz w:val="24"/>
          <w:szCs w:val="24"/>
        </w:rPr>
      </w:pPr>
    </w:p>
    <w:sectPr w:rsidR="008B4D1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456E21" w14:textId="77777777" w:rsidR="007B0276" w:rsidRDefault="007B0276" w:rsidP="00EB650D">
      <w:pPr>
        <w:spacing w:after="0" w:line="240" w:lineRule="auto"/>
      </w:pPr>
      <w:r>
        <w:separator/>
      </w:r>
    </w:p>
  </w:endnote>
  <w:endnote w:type="continuationSeparator" w:id="0">
    <w:p w14:paraId="72B2C860" w14:textId="77777777" w:rsidR="007B0276" w:rsidRDefault="007B0276" w:rsidP="00EB6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230B46" w14:textId="77777777" w:rsidR="007B0276" w:rsidRDefault="007B0276" w:rsidP="00EB650D">
      <w:pPr>
        <w:spacing w:after="0" w:line="240" w:lineRule="auto"/>
      </w:pPr>
      <w:r>
        <w:separator/>
      </w:r>
    </w:p>
  </w:footnote>
  <w:footnote w:type="continuationSeparator" w:id="0">
    <w:p w14:paraId="394712F4" w14:textId="77777777" w:rsidR="007B0276" w:rsidRDefault="007B0276" w:rsidP="00EB650D">
      <w:pPr>
        <w:spacing w:after="0" w:line="240" w:lineRule="auto"/>
      </w:pPr>
      <w:r>
        <w:continuationSeparator/>
      </w:r>
    </w:p>
  </w:footnote>
  <w:footnote w:id="1">
    <w:p w14:paraId="52884D0B" w14:textId="77777777" w:rsidR="0031138D" w:rsidRDefault="0031138D" w:rsidP="00D87DF0">
      <w:pPr>
        <w:pStyle w:val="a4"/>
      </w:pPr>
      <w:r>
        <w:rPr>
          <w:rStyle w:val="a6"/>
        </w:rPr>
        <w:footnoteRef/>
      </w:r>
      <w:r>
        <w:t xml:space="preserve"> See:   </w:t>
      </w:r>
      <w:r w:rsidRPr="00D10C42">
        <w:t>Concluding observations on the fourth periodic report of Azerbaijan</w:t>
      </w:r>
      <w:r>
        <w:t xml:space="preserve">. Article 63          </w:t>
      </w:r>
      <w:hyperlink r:id="rId1" w:history="1">
        <w:r w:rsidRPr="007C330D">
          <w:rPr>
            <w:rStyle w:val="a3"/>
          </w:rPr>
          <w:t>https://tbinternet.ohchr.org/_layouts/15/treatybodyexternal/Download.aspx?symbolno=E%2FC.12%2FAZE%2FCO%2F4&amp;Lang=en</w:t>
        </w:r>
      </w:hyperlink>
    </w:p>
    <w:p w14:paraId="52008460" w14:textId="77777777" w:rsidR="0031138D" w:rsidRDefault="0031138D" w:rsidP="00D87DF0">
      <w:pPr>
        <w:pStyle w:val="a4"/>
      </w:pPr>
    </w:p>
  </w:footnote>
  <w:footnote w:id="2">
    <w:p w14:paraId="0C1F7034" w14:textId="50CDF0E7" w:rsidR="0031138D" w:rsidRDefault="0031138D">
      <w:pPr>
        <w:pStyle w:val="a4"/>
      </w:pPr>
      <w:r>
        <w:rPr>
          <w:rStyle w:val="a6"/>
        </w:rPr>
        <w:footnoteRef/>
      </w:r>
      <w:r>
        <w:t xml:space="preserve"> </w:t>
      </w:r>
      <w:hyperlink r:id="rId2" w:history="1">
        <w:r w:rsidRPr="001F47E0">
          <w:rPr>
            <w:rStyle w:val="a3"/>
          </w:rPr>
          <w:t>https://azranking.az/en/about-us</w:t>
        </w:r>
      </w:hyperlink>
    </w:p>
  </w:footnote>
  <w:footnote w:id="3">
    <w:p w14:paraId="5044FEC9" w14:textId="44E28A8D" w:rsidR="0031138D" w:rsidRDefault="0031138D">
      <w:pPr>
        <w:pStyle w:val="a4"/>
      </w:pPr>
      <w:r>
        <w:rPr>
          <w:rStyle w:val="a6"/>
        </w:rPr>
        <w:footnoteRef/>
      </w:r>
      <w:r>
        <w:t xml:space="preserve"> </w:t>
      </w:r>
      <w:hyperlink r:id="rId3" w:history="1">
        <w:r w:rsidRPr="001F47E0">
          <w:rPr>
            <w:rStyle w:val="a3"/>
          </w:rPr>
          <w:t>https://www.heritage.org/index/pages/country-pages/azerbaijan</w:t>
        </w:r>
      </w:hyperlink>
    </w:p>
  </w:footnote>
  <w:footnote w:id="4">
    <w:p w14:paraId="5AB18600" w14:textId="47A4E9CD" w:rsidR="0031138D" w:rsidRDefault="0031138D">
      <w:pPr>
        <w:pStyle w:val="a4"/>
      </w:pPr>
      <w:r>
        <w:rPr>
          <w:rStyle w:val="a6"/>
        </w:rPr>
        <w:footnoteRef/>
      </w:r>
      <w:r>
        <w:t xml:space="preserve"> </w:t>
      </w:r>
      <w:hyperlink r:id="rId4" w:history="1">
        <w:r w:rsidRPr="001F47E0">
          <w:rPr>
            <w:rStyle w:val="a3"/>
          </w:rPr>
          <w:t>https://www.heritage.org/index/pages/country-pages/azerbaijan</w:t>
        </w:r>
      </w:hyperlink>
    </w:p>
  </w:footnote>
  <w:footnote w:id="5">
    <w:p w14:paraId="3593330F" w14:textId="77777777" w:rsidR="0031138D" w:rsidRDefault="0031138D" w:rsidP="00E37CA9">
      <w:pPr>
        <w:pStyle w:val="a4"/>
      </w:pPr>
      <w:r>
        <w:rPr>
          <w:rStyle w:val="a6"/>
        </w:rPr>
        <w:footnoteRef/>
      </w:r>
      <w:r>
        <w:t xml:space="preserve"> </w:t>
      </w:r>
      <w:hyperlink r:id="rId5" w:history="1">
        <w:r w:rsidRPr="001F47E0">
          <w:rPr>
            <w:rStyle w:val="a3"/>
          </w:rPr>
          <w:t>https://ombudsman.az/en/pages/31</w:t>
        </w:r>
      </w:hyperlink>
    </w:p>
    <w:p w14:paraId="6B1A9FE9" w14:textId="77777777" w:rsidR="0031138D" w:rsidRDefault="0031138D" w:rsidP="00E37CA9">
      <w:pPr>
        <w:pStyle w:val="a4"/>
      </w:pPr>
    </w:p>
  </w:footnote>
  <w:footnote w:id="6">
    <w:p w14:paraId="24C75BD5" w14:textId="68C9569C" w:rsidR="0031138D" w:rsidRDefault="0031138D">
      <w:pPr>
        <w:pStyle w:val="a4"/>
      </w:pPr>
      <w:r>
        <w:rPr>
          <w:rStyle w:val="a6"/>
        </w:rPr>
        <w:footnoteRef/>
      </w:r>
      <w:r>
        <w:t xml:space="preserve"> </w:t>
      </w:r>
      <w:hyperlink r:id="rId6" w:history="1">
        <w:r w:rsidRPr="001F47E0">
          <w:rPr>
            <w:rStyle w:val="a3"/>
          </w:rPr>
          <w:t>https://sosial.gov.az/storage/pages/11548/1708517471-bas-kollektiv-sazis.pdf</w:t>
        </w:r>
      </w:hyperlink>
    </w:p>
    <w:p w14:paraId="3C38CE3C" w14:textId="77777777" w:rsidR="0031138D" w:rsidRDefault="0031138D">
      <w:pPr>
        <w:pStyle w:val="a4"/>
      </w:pPr>
    </w:p>
  </w:footnote>
  <w:footnote w:id="7">
    <w:p w14:paraId="62425EAC" w14:textId="77777777" w:rsidR="0031138D" w:rsidRDefault="0031138D" w:rsidP="00A93832">
      <w:pPr>
        <w:pStyle w:val="a4"/>
      </w:pPr>
      <w:r>
        <w:rPr>
          <w:rStyle w:val="a6"/>
        </w:rPr>
        <w:footnoteRef/>
      </w:r>
      <w:r>
        <w:t xml:space="preserve"> </w:t>
      </w:r>
      <w:hyperlink r:id="rId7" w:history="1">
        <w:r w:rsidRPr="008E11A9">
          <w:rPr>
            <w:rStyle w:val="a3"/>
          </w:rPr>
          <w:t>https://e-qanun.az/framework/46960</w:t>
        </w:r>
      </w:hyperlink>
    </w:p>
  </w:footnote>
  <w:footnote w:id="8">
    <w:p w14:paraId="2736CE0B" w14:textId="77777777" w:rsidR="0031138D" w:rsidRDefault="0031138D" w:rsidP="00A93832">
      <w:pPr>
        <w:pStyle w:val="a4"/>
      </w:pPr>
      <w:r>
        <w:rPr>
          <w:rStyle w:val="a6"/>
        </w:rPr>
        <w:footnoteRef/>
      </w:r>
      <w:r>
        <w:t xml:space="preserve"> </w:t>
      </w:r>
      <w:hyperlink r:id="rId8" w:history="1">
        <w:r w:rsidRPr="008E11A9">
          <w:rPr>
            <w:rStyle w:val="a3"/>
          </w:rPr>
          <w:t>https://tbinternet.ohchr.org/_layouts/15/treatybodyexternal/Download.aspx?symbolno=CEDAW%2fC%2fAZE%2fCO%2f6&amp;Lang=en</w:t>
        </w:r>
      </w:hyperlink>
    </w:p>
  </w:footnote>
  <w:footnote w:id="9">
    <w:p w14:paraId="7C8B4280" w14:textId="77777777" w:rsidR="0031138D" w:rsidRDefault="0031138D" w:rsidP="00A93832">
      <w:pPr>
        <w:pStyle w:val="a4"/>
      </w:pPr>
      <w:r>
        <w:rPr>
          <w:rStyle w:val="a6"/>
        </w:rPr>
        <w:footnoteRef/>
      </w:r>
      <w:r>
        <w:t xml:space="preserve"> </w:t>
      </w:r>
      <w:hyperlink r:id="rId9" w:history="1">
        <w:r w:rsidRPr="008E11A9">
          <w:rPr>
            <w:rStyle w:val="a3"/>
          </w:rPr>
          <w:t>https://tbinternet.ohchr.org/_layouts/15/treatybodyexternal/Download.aspx?symbolno=CEDAW%2fC%2fAZE%2fCO%2f6&amp;Lang=en</w:t>
        </w:r>
      </w:hyperlink>
    </w:p>
    <w:p w14:paraId="058325C9" w14:textId="77777777" w:rsidR="0031138D" w:rsidRDefault="0031138D" w:rsidP="00A93832">
      <w:pPr>
        <w:pStyle w:val="a4"/>
      </w:pPr>
    </w:p>
  </w:footnote>
  <w:footnote w:id="10">
    <w:p w14:paraId="2FC9F1B1" w14:textId="28BA38AB" w:rsidR="0031138D" w:rsidRDefault="0031138D">
      <w:pPr>
        <w:pStyle w:val="a4"/>
      </w:pPr>
      <w:r>
        <w:rPr>
          <w:rStyle w:val="a6"/>
        </w:rPr>
        <w:footnoteRef/>
      </w:r>
      <w:r>
        <w:t xml:space="preserve"> </w:t>
      </w:r>
      <w:hyperlink r:id="rId10" w:anchor="_edn1" w:history="1">
        <w:r w:rsidRPr="007C330D">
          <w:rPr>
            <w:rStyle w:val="a3"/>
          </w:rPr>
          <w:t>https://e-qanun.az/framework/31093#_edn1</w:t>
        </w:r>
      </w:hyperlink>
    </w:p>
  </w:footnote>
  <w:footnote w:id="11">
    <w:p w14:paraId="00487222" w14:textId="4CFFA694" w:rsidR="0031138D" w:rsidRDefault="0031138D" w:rsidP="00EE3B9C">
      <w:pPr>
        <w:pStyle w:val="a4"/>
      </w:pPr>
      <w:r>
        <w:rPr>
          <w:rStyle w:val="a6"/>
        </w:rPr>
        <w:footnoteRef/>
      </w:r>
      <w:r>
        <w:t xml:space="preserve"> </w:t>
      </w:r>
      <w:r w:rsidR="00EE3B9C" w:rsidRPr="00EE3B9C">
        <w:t>The information was provided by the State Labor Inspection Service upon request.</w:t>
      </w:r>
    </w:p>
  </w:footnote>
  <w:footnote w:id="12">
    <w:p w14:paraId="19AC591B" w14:textId="1B268890" w:rsidR="0031138D" w:rsidRDefault="0031138D" w:rsidP="00EE3B9C">
      <w:pPr>
        <w:pStyle w:val="a4"/>
      </w:pPr>
      <w:r>
        <w:rPr>
          <w:rStyle w:val="a6"/>
        </w:rPr>
        <w:footnoteRef/>
      </w:r>
      <w:r>
        <w:t xml:space="preserve"> </w:t>
      </w:r>
      <w:r w:rsidR="00EE3B9C" w:rsidRPr="00EE3B9C">
        <w:t>If a conflict arises between normative legal acts of the legislative system of the Republic of Azerbaijan (with the exception of the Constitution of the Republic of Azerbaijan and acts adopted by referendum) and inter-state treaties to which the Republic of Azerbaijan is a party, the international treaties shall apply.</w:t>
      </w:r>
      <w:r w:rsidR="00EE3B9C">
        <w:t xml:space="preserve"> </w:t>
      </w:r>
      <w:r w:rsidR="00EE3B9C" w:rsidRPr="00EE3B9C">
        <w:t>AR Constitution. Article 151</w:t>
      </w:r>
    </w:p>
  </w:footnote>
  <w:footnote w:id="13">
    <w:p w14:paraId="02572863" w14:textId="17C67F1E" w:rsidR="0031138D" w:rsidRDefault="0031138D">
      <w:pPr>
        <w:pStyle w:val="a4"/>
      </w:pPr>
      <w:bookmarkStart w:id="0" w:name="_GoBack"/>
      <w:r>
        <w:rPr>
          <w:rStyle w:val="a6"/>
        </w:rPr>
        <w:footnoteRef/>
      </w:r>
      <w:r>
        <w:t xml:space="preserve"> </w:t>
      </w:r>
      <w:hyperlink r:id="rId11" w:history="1">
        <w:r w:rsidRPr="007C330D">
          <w:rPr>
            <w:rStyle w:val="a3"/>
          </w:rPr>
          <w:t>https://vxsida.gov.az/en/emmm</w:t>
        </w:r>
      </w:hyperlink>
      <w:bookmarkEnd w:id="0"/>
    </w:p>
  </w:footnote>
  <w:footnote w:id="14">
    <w:p w14:paraId="577B53BE" w14:textId="77777777" w:rsidR="0031138D" w:rsidRDefault="0031138D" w:rsidP="004B4DB8">
      <w:pPr>
        <w:pStyle w:val="a4"/>
      </w:pPr>
      <w:r>
        <w:rPr>
          <w:rStyle w:val="a6"/>
        </w:rPr>
        <w:footnoteRef/>
      </w:r>
      <w:r>
        <w:t xml:space="preserve"> </w:t>
      </w:r>
      <w:hyperlink r:id="rId12" w:history="1">
        <w:r w:rsidRPr="007C330D">
          <w:rPr>
            <w:rStyle w:val="a3"/>
          </w:rPr>
          <w:t>https://vxsida.gov.az/en/emmm</w:t>
        </w:r>
      </w:hyperlink>
    </w:p>
    <w:p w14:paraId="31487BAA" w14:textId="77777777" w:rsidR="0031138D" w:rsidRDefault="0031138D" w:rsidP="004B4DB8">
      <w:pPr>
        <w:pStyle w:val="a4"/>
      </w:pPr>
    </w:p>
  </w:footnote>
  <w:footnote w:id="15">
    <w:p w14:paraId="16C156C2" w14:textId="26E20180" w:rsidR="0031138D" w:rsidRDefault="0031138D">
      <w:pPr>
        <w:pStyle w:val="a4"/>
      </w:pPr>
      <w:r>
        <w:rPr>
          <w:rStyle w:val="a6"/>
        </w:rPr>
        <w:footnoteRef/>
      </w:r>
      <w:r>
        <w:t xml:space="preserve"> See: See:  </w:t>
      </w:r>
      <w:r w:rsidRPr="004A009C">
        <w:t xml:space="preserve">ILO </w:t>
      </w:r>
      <w:r>
        <w:t>C</w:t>
      </w:r>
      <w:r w:rsidRPr="004A009C">
        <w:t>onventıon No. 81</w:t>
      </w:r>
      <w:r>
        <w:t>.</w:t>
      </w:r>
      <w:r w:rsidRPr="004A009C">
        <w:t xml:space="preserve">Article </w:t>
      </w:r>
      <w:r>
        <w:t xml:space="preserve">14 </w:t>
      </w:r>
      <w:hyperlink r:id="rId13" w:history="1">
        <w:r w:rsidRPr="007C330D">
          <w:rPr>
            <w:rStyle w:val="a3"/>
          </w:rPr>
          <w:t>https://webapps.ilo.org/dyn/normlex/en/f?p=NORMLEXPUB:12100:0::NO::P12100_ILO_CODE:C081</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332CE9"/>
    <w:multiLevelType w:val="hybridMultilevel"/>
    <w:tmpl w:val="A3CA2A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115C"/>
    <w:rsid w:val="0000115C"/>
    <w:rsid w:val="00003E3C"/>
    <w:rsid w:val="00006707"/>
    <w:rsid w:val="00022A99"/>
    <w:rsid w:val="00050498"/>
    <w:rsid w:val="000508E0"/>
    <w:rsid w:val="00053E0A"/>
    <w:rsid w:val="0005730F"/>
    <w:rsid w:val="0006485B"/>
    <w:rsid w:val="00073410"/>
    <w:rsid w:val="000835A5"/>
    <w:rsid w:val="00096724"/>
    <w:rsid w:val="000B4961"/>
    <w:rsid w:val="000B70A6"/>
    <w:rsid w:val="000D4AE4"/>
    <w:rsid w:val="000F115C"/>
    <w:rsid w:val="00101B24"/>
    <w:rsid w:val="0011774D"/>
    <w:rsid w:val="0014148B"/>
    <w:rsid w:val="00161B01"/>
    <w:rsid w:val="00192D0A"/>
    <w:rsid w:val="001A35DC"/>
    <w:rsid w:val="001C0B87"/>
    <w:rsid w:val="001C6C9E"/>
    <w:rsid w:val="001D70AE"/>
    <w:rsid w:val="001E61A9"/>
    <w:rsid w:val="001F1275"/>
    <w:rsid w:val="002203DE"/>
    <w:rsid w:val="00236BC3"/>
    <w:rsid w:val="0025048D"/>
    <w:rsid w:val="00260601"/>
    <w:rsid w:val="00274681"/>
    <w:rsid w:val="0028647E"/>
    <w:rsid w:val="002B61BB"/>
    <w:rsid w:val="002E1819"/>
    <w:rsid w:val="002E1CC2"/>
    <w:rsid w:val="002E7579"/>
    <w:rsid w:val="002F4E1A"/>
    <w:rsid w:val="003015F9"/>
    <w:rsid w:val="00307EB5"/>
    <w:rsid w:val="0031138D"/>
    <w:rsid w:val="00320A32"/>
    <w:rsid w:val="003512C2"/>
    <w:rsid w:val="00364459"/>
    <w:rsid w:val="00384761"/>
    <w:rsid w:val="003B1926"/>
    <w:rsid w:val="003D53C1"/>
    <w:rsid w:val="003E494C"/>
    <w:rsid w:val="003E4BD1"/>
    <w:rsid w:val="003F61A9"/>
    <w:rsid w:val="00417C53"/>
    <w:rsid w:val="004234F2"/>
    <w:rsid w:val="00432641"/>
    <w:rsid w:val="0045551C"/>
    <w:rsid w:val="004A009C"/>
    <w:rsid w:val="004A2099"/>
    <w:rsid w:val="004A5212"/>
    <w:rsid w:val="004B4DB8"/>
    <w:rsid w:val="004B77C6"/>
    <w:rsid w:val="004B78CF"/>
    <w:rsid w:val="004C17C7"/>
    <w:rsid w:val="004D6A72"/>
    <w:rsid w:val="00512B31"/>
    <w:rsid w:val="00523C26"/>
    <w:rsid w:val="00523EBE"/>
    <w:rsid w:val="005343B2"/>
    <w:rsid w:val="00535A4E"/>
    <w:rsid w:val="00576463"/>
    <w:rsid w:val="00581B9F"/>
    <w:rsid w:val="005C5BC6"/>
    <w:rsid w:val="0060591B"/>
    <w:rsid w:val="0061728D"/>
    <w:rsid w:val="00621873"/>
    <w:rsid w:val="00632434"/>
    <w:rsid w:val="0065753F"/>
    <w:rsid w:val="00665390"/>
    <w:rsid w:val="006733B6"/>
    <w:rsid w:val="006964E4"/>
    <w:rsid w:val="006C326A"/>
    <w:rsid w:val="0072290E"/>
    <w:rsid w:val="00736A31"/>
    <w:rsid w:val="00747390"/>
    <w:rsid w:val="007744EC"/>
    <w:rsid w:val="00777A2C"/>
    <w:rsid w:val="0079727A"/>
    <w:rsid w:val="007A6EF5"/>
    <w:rsid w:val="007B0276"/>
    <w:rsid w:val="007D73DE"/>
    <w:rsid w:val="0080271B"/>
    <w:rsid w:val="00851DDE"/>
    <w:rsid w:val="00871F14"/>
    <w:rsid w:val="008B2D4E"/>
    <w:rsid w:val="008B4D1C"/>
    <w:rsid w:val="008D0144"/>
    <w:rsid w:val="008D04BB"/>
    <w:rsid w:val="008E6A61"/>
    <w:rsid w:val="00901089"/>
    <w:rsid w:val="00931856"/>
    <w:rsid w:val="009447A1"/>
    <w:rsid w:val="009474CA"/>
    <w:rsid w:val="00953CBC"/>
    <w:rsid w:val="009A2B0B"/>
    <w:rsid w:val="009B37E6"/>
    <w:rsid w:val="009B5E5C"/>
    <w:rsid w:val="009D6D3F"/>
    <w:rsid w:val="009F709F"/>
    <w:rsid w:val="00A10B12"/>
    <w:rsid w:val="00A12790"/>
    <w:rsid w:val="00A17939"/>
    <w:rsid w:val="00A32DB8"/>
    <w:rsid w:val="00A32F5E"/>
    <w:rsid w:val="00A47B18"/>
    <w:rsid w:val="00A565FA"/>
    <w:rsid w:val="00A616E6"/>
    <w:rsid w:val="00A766A4"/>
    <w:rsid w:val="00A800B8"/>
    <w:rsid w:val="00A8691B"/>
    <w:rsid w:val="00A91FAC"/>
    <w:rsid w:val="00A93832"/>
    <w:rsid w:val="00AA1E86"/>
    <w:rsid w:val="00AA59BD"/>
    <w:rsid w:val="00AB3655"/>
    <w:rsid w:val="00AC3CE0"/>
    <w:rsid w:val="00AC6D6A"/>
    <w:rsid w:val="00AE46B5"/>
    <w:rsid w:val="00AF4A35"/>
    <w:rsid w:val="00AF73A2"/>
    <w:rsid w:val="00B04B84"/>
    <w:rsid w:val="00B256AC"/>
    <w:rsid w:val="00B2579B"/>
    <w:rsid w:val="00B9225D"/>
    <w:rsid w:val="00B927A1"/>
    <w:rsid w:val="00BB1BF5"/>
    <w:rsid w:val="00BB78FD"/>
    <w:rsid w:val="00BB7BA1"/>
    <w:rsid w:val="00BC279E"/>
    <w:rsid w:val="00BD2EB2"/>
    <w:rsid w:val="00BE053B"/>
    <w:rsid w:val="00BE7BEC"/>
    <w:rsid w:val="00BF2767"/>
    <w:rsid w:val="00C01FE9"/>
    <w:rsid w:val="00C20A11"/>
    <w:rsid w:val="00C212AF"/>
    <w:rsid w:val="00C4673E"/>
    <w:rsid w:val="00C565C0"/>
    <w:rsid w:val="00C66912"/>
    <w:rsid w:val="00C7335F"/>
    <w:rsid w:val="00C822A8"/>
    <w:rsid w:val="00C840B2"/>
    <w:rsid w:val="00C90286"/>
    <w:rsid w:val="00C93C58"/>
    <w:rsid w:val="00C93E90"/>
    <w:rsid w:val="00CA1C20"/>
    <w:rsid w:val="00CC3B81"/>
    <w:rsid w:val="00CC3F36"/>
    <w:rsid w:val="00CD0596"/>
    <w:rsid w:val="00CD0924"/>
    <w:rsid w:val="00D10C42"/>
    <w:rsid w:val="00D1671D"/>
    <w:rsid w:val="00D3146E"/>
    <w:rsid w:val="00D4250B"/>
    <w:rsid w:val="00D4600D"/>
    <w:rsid w:val="00D52BDA"/>
    <w:rsid w:val="00D75AC6"/>
    <w:rsid w:val="00D87964"/>
    <w:rsid w:val="00D87D9C"/>
    <w:rsid w:val="00D87DF0"/>
    <w:rsid w:val="00D9050D"/>
    <w:rsid w:val="00D936F0"/>
    <w:rsid w:val="00D93EB2"/>
    <w:rsid w:val="00D961F8"/>
    <w:rsid w:val="00DB001F"/>
    <w:rsid w:val="00DB31C0"/>
    <w:rsid w:val="00DB3F4B"/>
    <w:rsid w:val="00DD063E"/>
    <w:rsid w:val="00DD4D16"/>
    <w:rsid w:val="00DD50DC"/>
    <w:rsid w:val="00DD57E1"/>
    <w:rsid w:val="00E257AD"/>
    <w:rsid w:val="00E27802"/>
    <w:rsid w:val="00E37CA9"/>
    <w:rsid w:val="00E41D3F"/>
    <w:rsid w:val="00E45244"/>
    <w:rsid w:val="00E70C9C"/>
    <w:rsid w:val="00E72DC0"/>
    <w:rsid w:val="00E759A7"/>
    <w:rsid w:val="00E903E1"/>
    <w:rsid w:val="00EA5D0E"/>
    <w:rsid w:val="00EB650D"/>
    <w:rsid w:val="00ED456B"/>
    <w:rsid w:val="00EE3B9C"/>
    <w:rsid w:val="00EF00CA"/>
    <w:rsid w:val="00F00ED7"/>
    <w:rsid w:val="00F20FB6"/>
    <w:rsid w:val="00F2711E"/>
    <w:rsid w:val="00F30842"/>
    <w:rsid w:val="00F420EB"/>
    <w:rsid w:val="00F54E26"/>
    <w:rsid w:val="00F553D0"/>
    <w:rsid w:val="00F641F3"/>
    <w:rsid w:val="00F64849"/>
    <w:rsid w:val="00F73D5F"/>
    <w:rsid w:val="00F74185"/>
    <w:rsid w:val="00F94215"/>
    <w:rsid w:val="00FA2CAF"/>
    <w:rsid w:val="00FB7149"/>
    <w:rsid w:val="00FE3A83"/>
    <w:rsid w:val="00FF3C77"/>
  </w:rsids>
  <m:mathPr>
    <m:mathFont m:val="Cambria Math"/>
    <m:brkBin m:val="before"/>
    <m:brkBinSub m:val="--"/>
    <m:smallFrac m:val="0"/>
    <m:dispDef/>
    <m:lMargin m:val="0"/>
    <m:rMargin m:val="0"/>
    <m:defJc m:val="centerGroup"/>
    <m:wrapIndent m:val="1440"/>
    <m:intLim m:val="subSup"/>
    <m:naryLim m:val="undOvr"/>
  </m:mathPr>
  <w:themeFontLang w:val="az-Latn-AZ"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AE81F"/>
  <w15:docId w15:val="{8B9FB124-2A0A-44F6-8415-97D7B436C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az-Latn-A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D0596"/>
    <w:rPr>
      <w:color w:val="0563C1" w:themeColor="hyperlink"/>
      <w:u w:val="single"/>
    </w:rPr>
  </w:style>
  <w:style w:type="character" w:customStyle="1" w:styleId="1">
    <w:name w:val="Неразрешенное упоминание1"/>
    <w:basedOn w:val="a0"/>
    <w:uiPriority w:val="99"/>
    <w:semiHidden/>
    <w:unhideWhenUsed/>
    <w:rsid w:val="00CD0596"/>
    <w:rPr>
      <w:color w:val="605E5C"/>
      <w:shd w:val="clear" w:color="auto" w:fill="E1DFDD"/>
    </w:rPr>
  </w:style>
  <w:style w:type="paragraph" w:styleId="a4">
    <w:name w:val="footnote text"/>
    <w:basedOn w:val="a"/>
    <w:link w:val="a5"/>
    <w:uiPriority w:val="99"/>
    <w:semiHidden/>
    <w:unhideWhenUsed/>
    <w:rsid w:val="00EB650D"/>
    <w:pPr>
      <w:spacing w:after="0" w:line="240" w:lineRule="auto"/>
    </w:pPr>
    <w:rPr>
      <w:sz w:val="20"/>
      <w:szCs w:val="20"/>
    </w:rPr>
  </w:style>
  <w:style w:type="character" w:customStyle="1" w:styleId="a5">
    <w:name w:val="Текст сноски Знак"/>
    <w:basedOn w:val="a0"/>
    <w:link w:val="a4"/>
    <w:uiPriority w:val="99"/>
    <w:semiHidden/>
    <w:rsid w:val="00EB650D"/>
    <w:rPr>
      <w:sz w:val="20"/>
      <w:szCs w:val="20"/>
    </w:rPr>
  </w:style>
  <w:style w:type="character" w:styleId="a6">
    <w:name w:val="footnote reference"/>
    <w:basedOn w:val="a0"/>
    <w:uiPriority w:val="99"/>
    <w:semiHidden/>
    <w:unhideWhenUsed/>
    <w:rsid w:val="00EB650D"/>
    <w:rPr>
      <w:vertAlign w:val="superscript"/>
    </w:rPr>
  </w:style>
  <w:style w:type="character" w:styleId="a7">
    <w:name w:val="FollowedHyperlink"/>
    <w:basedOn w:val="a0"/>
    <w:uiPriority w:val="99"/>
    <w:semiHidden/>
    <w:unhideWhenUsed/>
    <w:rsid w:val="00C20A11"/>
    <w:rPr>
      <w:color w:val="954F72" w:themeColor="followedHyperlink"/>
      <w:u w:val="single"/>
    </w:rPr>
  </w:style>
  <w:style w:type="paragraph" w:styleId="a8">
    <w:name w:val="List Paragraph"/>
    <w:basedOn w:val="a"/>
    <w:uiPriority w:val="34"/>
    <w:qFormat/>
    <w:rsid w:val="00B257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8019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INT%2FCESCR%2FCSS%2FAZE%2F43021&amp;Lang=e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undocs.org/ru/E/C.12/AZE/CO/4" TargetMode="Externa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E%2FC.12%2FAZE%2FFCO%2F4&amp;Lang=en"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EDAW%2fC%2fAZE%2fCO%2f6&amp;Lang=en" TargetMode="External"/><Relationship Id="rId13" Type="http://schemas.openxmlformats.org/officeDocument/2006/relationships/hyperlink" Target="https://webapps.ilo.org/dyn/normlex/en/f?p=NORMLEXPUB:12100:0::NO::P12100_ILO_CODE:C081" TargetMode="External"/><Relationship Id="rId3" Type="http://schemas.openxmlformats.org/officeDocument/2006/relationships/hyperlink" Target="https://www.heritage.org/index/pages/country-pages/azerbaijan" TargetMode="External"/><Relationship Id="rId7" Type="http://schemas.openxmlformats.org/officeDocument/2006/relationships/hyperlink" Target="https://e-qanun.az/framework/46960" TargetMode="External"/><Relationship Id="rId12" Type="http://schemas.openxmlformats.org/officeDocument/2006/relationships/hyperlink" Target="https://vxsida.gov.az/en/emmm" TargetMode="External"/><Relationship Id="rId2" Type="http://schemas.openxmlformats.org/officeDocument/2006/relationships/hyperlink" Target="https://azranking.az/en/about-us" TargetMode="External"/><Relationship Id="rId1" Type="http://schemas.openxmlformats.org/officeDocument/2006/relationships/hyperlink" Target="https://tbinternet.ohchr.org/_layouts/15/treatybodyexternal/Download.aspx?symbolno=E%2FC.12%2FAZE%2FCO%2F4&amp;Lang=en" TargetMode="External"/><Relationship Id="rId6" Type="http://schemas.openxmlformats.org/officeDocument/2006/relationships/hyperlink" Target="https://sosial.gov.az/storage/pages/11548/1708517471-bas-kollektiv-sazis.pdf" TargetMode="External"/><Relationship Id="rId11" Type="http://schemas.openxmlformats.org/officeDocument/2006/relationships/hyperlink" Target="https://vxsida.gov.az/en/emmm" TargetMode="External"/><Relationship Id="rId5" Type="http://schemas.openxmlformats.org/officeDocument/2006/relationships/hyperlink" Target="https://ombudsman.az/en/pages/31" TargetMode="External"/><Relationship Id="rId10" Type="http://schemas.openxmlformats.org/officeDocument/2006/relationships/hyperlink" Target="https://e-qanun.az/framework/31093" TargetMode="External"/><Relationship Id="rId4" Type="http://schemas.openxmlformats.org/officeDocument/2006/relationships/hyperlink" Target="https://www.heritage.org/index/pages/country-pages/azerbaijan" TargetMode="External"/><Relationship Id="rId9" Type="http://schemas.openxmlformats.org/officeDocument/2006/relationships/hyperlink" Target="https://tbinternet.ohchr.org/_layouts/15/treatybodyexternal/Download.aspx?symbolno=CEDAW%2fC%2fAZE%2fCO%2f6&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C1EC27-9764-4378-BCE5-D1CEC9894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9</Pages>
  <Words>3596</Words>
  <Characters>21602</Characters>
  <Application>Microsoft Office Word</Application>
  <DocSecurity>0</DocSecurity>
  <Lines>340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Sahib Məmmədov</dc:creator>
  <cp:keywords/>
  <dc:description/>
  <cp:lastModifiedBy>Sahib Məmmədov</cp:lastModifiedBy>
  <cp:revision>14</cp:revision>
  <dcterms:created xsi:type="dcterms:W3CDTF">2024-05-28T15:17:00Z</dcterms:created>
  <dcterms:modified xsi:type="dcterms:W3CDTF">2024-05-29T10:13:00Z</dcterms:modified>
</cp:coreProperties>
</file>