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2D8A2" w14:textId="541447C4" w:rsidR="00722D96" w:rsidRDefault="008D1EF6" w:rsidP="00722D96">
      <w:r>
        <w:t xml:space="preserve"> </w:t>
      </w:r>
      <w:r w:rsidR="00A16ED2">
        <w:t xml:space="preserve"> </w:t>
      </w:r>
      <w:r w:rsidR="643FF91A">
        <w:t xml:space="preserve"> </w:t>
      </w:r>
    </w:p>
    <w:p w14:paraId="5C5994E6" w14:textId="48A6CF00" w:rsidR="00722D96" w:rsidRDefault="00D660F3" w:rsidP="00D660F3">
      <w:pPr>
        <w:jc w:val="center"/>
      </w:pPr>
      <w:r w:rsidRPr="00790B66">
        <w:rPr>
          <w:rFonts w:ascii="Bookman Old Style" w:eastAsia="Calibri" w:hAnsi="Bookman Old Style" w:cs="Times New Roman"/>
          <w:noProof/>
          <w:lang w:val="en-US"/>
        </w:rPr>
        <w:drawing>
          <wp:inline distT="0" distB="0" distL="0" distR="0" wp14:anchorId="42600AD1" wp14:editId="798BC944">
            <wp:extent cx="1143000" cy="1047750"/>
            <wp:effectExtent l="0" t="0" r="0" b="0"/>
            <wp:docPr id="134210400" name="Picture 134210400" descr="https://encrypted-tbn2.gstatic.com/images?q=tbn:ANd9GcT1XxD5-alA68NKYXB3QJoF_Q73-ecNpffX-G8WFwjM8ZxJfwBpr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encrypted-tbn2.gstatic.com/images?q=tbn:ANd9GcT1XxD5-alA68NKYXB3QJoF_Q73-ecNpffX-G8WFwjM8ZxJfwBprw"/>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8175" cy="1052494"/>
                    </a:xfrm>
                    <a:prstGeom prst="rect">
                      <a:avLst/>
                    </a:prstGeom>
                    <a:noFill/>
                    <a:ln>
                      <a:noFill/>
                    </a:ln>
                  </pic:spPr>
                </pic:pic>
              </a:graphicData>
            </a:graphic>
          </wp:inline>
        </w:drawing>
      </w:r>
    </w:p>
    <w:p w14:paraId="0369BD21" w14:textId="77777777" w:rsidR="00722D96" w:rsidRPr="001B061D" w:rsidRDefault="00722D96" w:rsidP="00722D96">
      <w:pPr>
        <w:spacing w:line="360" w:lineRule="auto"/>
        <w:rPr>
          <w:rFonts w:ascii="Times New Roman" w:hAnsi="Times New Roman"/>
          <w:b/>
          <w:bCs/>
          <w:sz w:val="28"/>
          <w:szCs w:val="28"/>
        </w:rPr>
      </w:pPr>
      <w:bookmarkStart w:id="0" w:name="_Hlk40093656"/>
      <w:bookmarkEnd w:id="0"/>
    </w:p>
    <w:p w14:paraId="0A8956B6" w14:textId="77777777" w:rsidR="00722D96" w:rsidRDefault="00722D96" w:rsidP="00722D96">
      <w:pPr>
        <w:spacing w:line="360" w:lineRule="auto"/>
        <w:jc w:val="center"/>
        <w:rPr>
          <w:rFonts w:ascii="Times New Roman" w:hAnsi="Times New Roman"/>
          <w:b/>
          <w:bCs/>
          <w:sz w:val="32"/>
          <w:szCs w:val="32"/>
        </w:rPr>
      </w:pPr>
      <w:r>
        <w:rPr>
          <w:rFonts w:ascii="Times New Roman" w:hAnsi="Times New Roman"/>
          <w:b/>
          <w:bCs/>
          <w:sz w:val="32"/>
          <w:szCs w:val="32"/>
        </w:rPr>
        <w:t>REPUBLIC OF MALAWI</w:t>
      </w:r>
    </w:p>
    <w:p w14:paraId="51D02EAD" w14:textId="77777777" w:rsidR="00722D96" w:rsidRDefault="00722D96" w:rsidP="00722D96">
      <w:pPr>
        <w:spacing w:line="360" w:lineRule="auto"/>
        <w:jc w:val="center"/>
        <w:rPr>
          <w:rFonts w:ascii="Times New Roman" w:hAnsi="Times New Roman"/>
          <w:b/>
          <w:bCs/>
          <w:sz w:val="32"/>
          <w:szCs w:val="32"/>
        </w:rPr>
      </w:pPr>
    </w:p>
    <w:p w14:paraId="3A9B8348" w14:textId="477D97A1" w:rsidR="00722D96" w:rsidRDefault="00722D96" w:rsidP="00722D96">
      <w:pPr>
        <w:spacing w:line="360" w:lineRule="auto"/>
        <w:jc w:val="center"/>
        <w:rPr>
          <w:rFonts w:ascii="Times New Roman" w:hAnsi="Times New Roman"/>
          <w:b/>
          <w:bCs/>
          <w:sz w:val="32"/>
          <w:szCs w:val="32"/>
        </w:rPr>
      </w:pPr>
      <w:r>
        <w:rPr>
          <w:rFonts w:ascii="Times New Roman" w:hAnsi="Times New Roman"/>
          <w:b/>
          <w:bCs/>
          <w:sz w:val="32"/>
          <w:szCs w:val="32"/>
        </w:rPr>
        <w:t xml:space="preserve">INITIAL REPORT </w:t>
      </w:r>
    </w:p>
    <w:p w14:paraId="7B08323A" w14:textId="5DA4B2FD" w:rsidR="00722D96" w:rsidRDefault="00722D96" w:rsidP="00722D96">
      <w:pPr>
        <w:spacing w:line="360" w:lineRule="auto"/>
        <w:jc w:val="center"/>
        <w:rPr>
          <w:rFonts w:ascii="Times New Roman" w:hAnsi="Times New Roman"/>
          <w:b/>
          <w:bCs/>
          <w:sz w:val="32"/>
          <w:szCs w:val="32"/>
        </w:rPr>
      </w:pPr>
      <w:r>
        <w:rPr>
          <w:rFonts w:ascii="Times New Roman" w:hAnsi="Times New Roman"/>
          <w:b/>
          <w:bCs/>
          <w:sz w:val="32"/>
          <w:szCs w:val="32"/>
        </w:rPr>
        <w:t xml:space="preserve">UNDER THE UNITED NATIONS CONVENTION ON THE ELIMINATION OF RACIAL DISCRIMINATION </w:t>
      </w:r>
    </w:p>
    <w:p w14:paraId="12737685" w14:textId="0F163679" w:rsidR="00722D96" w:rsidRDefault="00722D96" w:rsidP="00722D96">
      <w:pPr>
        <w:spacing w:line="360" w:lineRule="auto"/>
        <w:jc w:val="center"/>
        <w:rPr>
          <w:rFonts w:ascii="Times New Roman" w:hAnsi="Times New Roman"/>
          <w:b/>
          <w:bCs/>
          <w:sz w:val="32"/>
          <w:szCs w:val="32"/>
        </w:rPr>
      </w:pPr>
      <w:r>
        <w:rPr>
          <w:rFonts w:ascii="Times New Roman" w:hAnsi="Times New Roman"/>
          <w:b/>
          <w:bCs/>
          <w:sz w:val="32"/>
          <w:szCs w:val="32"/>
        </w:rPr>
        <w:t>(Submitted pursuant to Article 9 of the Convention)</w:t>
      </w:r>
    </w:p>
    <w:p w14:paraId="12EADDD6" w14:textId="77777777" w:rsidR="00722D96" w:rsidRDefault="00722D96" w:rsidP="00722D96">
      <w:pPr>
        <w:spacing w:line="360" w:lineRule="auto"/>
        <w:jc w:val="center"/>
        <w:rPr>
          <w:rFonts w:ascii="Times New Roman" w:hAnsi="Times New Roman"/>
          <w:b/>
          <w:bCs/>
          <w:sz w:val="32"/>
          <w:szCs w:val="32"/>
        </w:rPr>
      </w:pPr>
    </w:p>
    <w:p w14:paraId="1BEBBCF5" w14:textId="28B1A8CC" w:rsidR="00722D96" w:rsidRDefault="00722D96" w:rsidP="00722D96">
      <w:pPr>
        <w:spacing w:line="360" w:lineRule="auto"/>
        <w:jc w:val="center"/>
        <w:rPr>
          <w:rFonts w:ascii="Times New Roman" w:hAnsi="Times New Roman"/>
          <w:b/>
          <w:bCs/>
          <w:sz w:val="32"/>
          <w:szCs w:val="32"/>
        </w:rPr>
      </w:pPr>
    </w:p>
    <w:p w14:paraId="42A553BB" w14:textId="77777777" w:rsidR="0000065C" w:rsidRDefault="0000065C" w:rsidP="00722D96">
      <w:pPr>
        <w:spacing w:line="360" w:lineRule="auto"/>
        <w:jc w:val="center"/>
        <w:rPr>
          <w:rFonts w:ascii="Times New Roman" w:hAnsi="Times New Roman"/>
          <w:b/>
          <w:bCs/>
          <w:sz w:val="32"/>
          <w:szCs w:val="32"/>
        </w:rPr>
      </w:pPr>
    </w:p>
    <w:p w14:paraId="3DBCD2BA" w14:textId="77777777" w:rsidR="00722D96" w:rsidRDefault="00722D96" w:rsidP="00722D96">
      <w:pPr>
        <w:spacing w:line="360" w:lineRule="auto"/>
        <w:jc w:val="center"/>
        <w:rPr>
          <w:rFonts w:ascii="Times New Roman" w:hAnsi="Times New Roman"/>
          <w:b/>
          <w:bCs/>
          <w:sz w:val="32"/>
          <w:szCs w:val="32"/>
        </w:rPr>
      </w:pPr>
    </w:p>
    <w:p w14:paraId="7C45C09A" w14:textId="77777777" w:rsidR="00722D96" w:rsidRDefault="00722D96" w:rsidP="00722D96">
      <w:pPr>
        <w:spacing w:line="360" w:lineRule="auto"/>
        <w:rPr>
          <w:rFonts w:ascii="Times New Roman" w:hAnsi="Times New Roman"/>
          <w:b/>
          <w:bCs/>
          <w:sz w:val="32"/>
          <w:szCs w:val="32"/>
        </w:rPr>
      </w:pPr>
    </w:p>
    <w:p w14:paraId="42FE6D08" w14:textId="77777777" w:rsidR="004008D6" w:rsidRDefault="004008D6">
      <w:pPr>
        <w:rPr>
          <w:rFonts w:ascii="Times New Roman" w:hAnsi="Times New Roman"/>
          <w:b/>
          <w:bCs/>
          <w:sz w:val="24"/>
          <w:szCs w:val="24"/>
        </w:rPr>
      </w:pPr>
      <w:r>
        <w:rPr>
          <w:rFonts w:ascii="Times New Roman" w:hAnsi="Times New Roman"/>
          <w:b/>
          <w:bCs/>
          <w:sz w:val="24"/>
          <w:szCs w:val="24"/>
        </w:rPr>
        <w:br w:type="page"/>
      </w:r>
    </w:p>
    <w:p w14:paraId="2378A9D4" w14:textId="4DA80CC3" w:rsidR="00722D96" w:rsidRDefault="00722D96" w:rsidP="00722D96">
      <w:pPr>
        <w:spacing w:line="360" w:lineRule="auto"/>
        <w:jc w:val="center"/>
        <w:rPr>
          <w:rFonts w:ascii="Times New Roman" w:hAnsi="Times New Roman"/>
          <w:b/>
          <w:bCs/>
          <w:sz w:val="24"/>
          <w:szCs w:val="24"/>
        </w:rPr>
      </w:pPr>
      <w:r>
        <w:rPr>
          <w:rFonts w:ascii="Times New Roman" w:hAnsi="Times New Roman"/>
          <w:b/>
          <w:bCs/>
          <w:sz w:val="24"/>
          <w:szCs w:val="24"/>
        </w:rPr>
        <w:lastRenderedPageBreak/>
        <w:t>TABLE OF CONTENTS</w:t>
      </w:r>
    </w:p>
    <w:p w14:paraId="12CEAB26" w14:textId="0A55AAA0" w:rsidR="00722D96" w:rsidRPr="008C3130" w:rsidRDefault="005D021F" w:rsidP="008C3130">
      <w:pPr>
        <w:jc w:val="right"/>
        <w:rPr>
          <w:rFonts w:ascii="Times New Roman" w:hAnsi="Times New Roman" w:cs="Times New Roman"/>
          <w:i/>
          <w:iCs/>
          <w:sz w:val="24"/>
          <w:szCs w:val="24"/>
        </w:rPr>
      </w:pPr>
      <w:r>
        <w:rPr>
          <w:rFonts w:ascii="Times New Roman" w:hAnsi="Times New Roman" w:cs="Times New Roman"/>
          <w:i/>
          <w:iCs/>
          <w:sz w:val="24"/>
          <w:szCs w:val="24"/>
        </w:rPr>
        <w:t xml:space="preserve">  </w:t>
      </w:r>
      <w:r w:rsidR="008C3130">
        <w:rPr>
          <w:rFonts w:ascii="Times New Roman" w:hAnsi="Times New Roman" w:cs="Times New Roman"/>
          <w:i/>
          <w:iCs/>
          <w:sz w:val="24"/>
          <w:szCs w:val="24"/>
        </w:rPr>
        <w:t>Page</w:t>
      </w:r>
    </w:p>
    <w:p w14:paraId="5EE72490" w14:textId="767668A3" w:rsidR="000D5024" w:rsidRDefault="000A2433" w:rsidP="00D66B42">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List of Abbreviations and Acronyms………………………………………………….</w:t>
      </w:r>
      <w:r w:rsidR="005D021F">
        <w:rPr>
          <w:rFonts w:ascii="Times New Roman" w:hAnsi="Times New Roman" w:cs="Times New Roman"/>
          <w:sz w:val="24"/>
          <w:szCs w:val="24"/>
        </w:rPr>
        <w:t>.</w:t>
      </w:r>
      <w:r>
        <w:rPr>
          <w:rFonts w:ascii="Times New Roman" w:hAnsi="Times New Roman" w:cs="Times New Roman"/>
          <w:sz w:val="24"/>
          <w:szCs w:val="24"/>
        </w:rPr>
        <w:t>…iii</w:t>
      </w:r>
    </w:p>
    <w:p w14:paraId="1C2D2E77" w14:textId="1F540CA9" w:rsidR="00722D96" w:rsidRDefault="00013B69" w:rsidP="00D66B42">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Introduction……………………………………………………………………………</w:t>
      </w:r>
      <w:r w:rsidR="005D021F">
        <w:rPr>
          <w:rFonts w:ascii="Times New Roman" w:hAnsi="Times New Roman" w:cs="Times New Roman"/>
          <w:sz w:val="24"/>
          <w:szCs w:val="24"/>
        </w:rPr>
        <w:t>.</w:t>
      </w:r>
      <w:r>
        <w:rPr>
          <w:rFonts w:ascii="Times New Roman" w:hAnsi="Times New Roman" w:cs="Times New Roman"/>
          <w:sz w:val="24"/>
          <w:szCs w:val="24"/>
        </w:rPr>
        <w:t>.…1</w:t>
      </w:r>
    </w:p>
    <w:p w14:paraId="430EBD35" w14:textId="082C1CA8" w:rsidR="00013B69" w:rsidRDefault="00013B69" w:rsidP="00D66B42">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Replies to the List of Issues……………………………………………………………….2</w:t>
      </w:r>
    </w:p>
    <w:p w14:paraId="3A70D6EA" w14:textId="1825D03C" w:rsidR="00647A16" w:rsidRDefault="00647A16" w:rsidP="004008D6">
      <w:pPr>
        <w:pStyle w:val="ListParagraph"/>
        <w:rPr>
          <w:rFonts w:ascii="Times New Roman" w:hAnsi="Times New Roman" w:cs="Times New Roman"/>
          <w:sz w:val="24"/>
          <w:szCs w:val="24"/>
        </w:rPr>
      </w:pPr>
      <w:r>
        <w:rPr>
          <w:rFonts w:ascii="Times New Roman" w:hAnsi="Times New Roman" w:cs="Times New Roman"/>
          <w:sz w:val="24"/>
          <w:szCs w:val="24"/>
        </w:rPr>
        <w:t>General Information……………………………………………………………………….2</w:t>
      </w:r>
    </w:p>
    <w:p w14:paraId="4EE0D26A" w14:textId="3B7B138B" w:rsidR="004008D6" w:rsidRDefault="004008D6" w:rsidP="004008D6">
      <w:pPr>
        <w:pStyle w:val="ListParagraph"/>
        <w:rPr>
          <w:rFonts w:ascii="Times New Roman" w:hAnsi="Times New Roman" w:cs="Times New Roman"/>
          <w:sz w:val="24"/>
          <w:szCs w:val="24"/>
        </w:rPr>
      </w:pPr>
      <w:r>
        <w:rPr>
          <w:rFonts w:ascii="Times New Roman" w:hAnsi="Times New Roman" w:cs="Times New Roman"/>
          <w:sz w:val="24"/>
          <w:szCs w:val="24"/>
        </w:rPr>
        <w:t>Article 1………………………………………………………………………………...…</w:t>
      </w:r>
      <w:r w:rsidR="004A22B0">
        <w:rPr>
          <w:rFonts w:ascii="Times New Roman" w:hAnsi="Times New Roman" w:cs="Times New Roman"/>
          <w:sz w:val="24"/>
          <w:szCs w:val="24"/>
        </w:rPr>
        <w:t>8</w:t>
      </w:r>
    </w:p>
    <w:p w14:paraId="70FC9BB7" w14:textId="18C9F110" w:rsidR="004008D6" w:rsidRDefault="004008D6" w:rsidP="004008D6">
      <w:pPr>
        <w:pStyle w:val="ListParagraph"/>
        <w:rPr>
          <w:rFonts w:ascii="Times New Roman" w:hAnsi="Times New Roman" w:cs="Times New Roman"/>
          <w:sz w:val="24"/>
          <w:szCs w:val="24"/>
        </w:rPr>
      </w:pPr>
      <w:r>
        <w:rPr>
          <w:rFonts w:ascii="Times New Roman" w:hAnsi="Times New Roman" w:cs="Times New Roman"/>
          <w:sz w:val="24"/>
          <w:szCs w:val="24"/>
        </w:rPr>
        <w:t>Article 2…………………………………………………………………………………...</w:t>
      </w:r>
      <w:r w:rsidR="005D021F">
        <w:rPr>
          <w:rFonts w:ascii="Times New Roman" w:hAnsi="Times New Roman" w:cs="Times New Roman"/>
          <w:sz w:val="24"/>
          <w:szCs w:val="24"/>
        </w:rPr>
        <w:t>9</w:t>
      </w:r>
    </w:p>
    <w:p w14:paraId="2775DCD0" w14:textId="7BA98CDD" w:rsidR="004008D6" w:rsidRDefault="004008D6" w:rsidP="004008D6">
      <w:pPr>
        <w:pStyle w:val="ListParagraph"/>
        <w:rPr>
          <w:rFonts w:ascii="Times New Roman" w:hAnsi="Times New Roman" w:cs="Times New Roman"/>
          <w:sz w:val="24"/>
          <w:szCs w:val="24"/>
        </w:rPr>
      </w:pPr>
      <w:r>
        <w:rPr>
          <w:rFonts w:ascii="Times New Roman" w:hAnsi="Times New Roman" w:cs="Times New Roman"/>
          <w:sz w:val="24"/>
          <w:szCs w:val="24"/>
        </w:rPr>
        <w:t>Article 4………………………………………………………………………………….</w:t>
      </w:r>
      <w:r w:rsidR="004A22B0">
        <w:rPr>
          <w:rFonts w:ascii="Times New Roman" w:hAnsi="Times New Roman" w:cs="Times New Roman"/>
          <w:sz w:val="24"/>
          <w:szCs w:val="24"/>
        </w:rPr>
        <w:t>17</w:t>
      </w:r>
    </w:p>
    <w:p w14:paraId="6BEC0C9D" w14:textId="0B71834A" w:rsidR="004008D6" w:rsidRDefault="004008D6" w:rsidP="004008D6">
      <w:pPr>
        <w:pStyle w:val="ListParagraph"/>
        <w:rPr>
          <w:rFonts w:ascii="Times New Roman" w:hAnsi="Times New Roman" w:cs="Times New Roman"/>
          <w:sz w:val="24"/>
          <w:szCs w:val="24"/>
        </w:rPr>
      </w:pPr>
      <w:r>
        <w:rPr>
          <w:rFonts w:ascii="Times New Roman" w:hAnsi="Times New Roman" w:cs="Times New Roman"/>
          <w:sz w:val="24"/>
          <w:szCs w:val="24"/>
        </w:rPr>
        <w:t>Article 5………………………………………………………………………………….2</w:t>
      </w:r>
      <w:r w:rsidR="005D021F">
        <w:rPr>
          <w:rFonts w:ascii="Times New Roman" w:hAnsi="Times New Roman" w:cs="Times New Roman"/>
          <w:sz w:val="24"/>
          <w:szCs w:val="24"/>
        </w:rPr>
        <w:t>1</w:t>
      </w:r>
    </w:p>
    <w:p w14:paraId="79326F26" w14:textId="0177F943" w:rsidR="004008D6" w:rsidRDefault="004008D6" w:rsidP="004008D6">
      <w:pPr>
        <w:pStyle w:val="ListParagraph"/>
        <w:rPr>
          <w:rFonts w:ascii="Times New Roman" w:hAnsi="Times New Roman" w:cs="Times New Roman"/>
          <w:sz w:val="24"/>
          <w:szCs w:val="24"/>
        </w:rPr>
      </w:pPr>
      <w:r>
        <w:rPr>
          <w:rFonts w:ascii="Times New Roman" w:hAnsi="Times New Roman" w:cs="Times New Roman"/>
          <w:sz w:val="24"/>
          <w:szCs w:val="24"/>
        </w:rPr>
        <w:t>Article 6………………………………………………………………………………….4</w:t>
      </w:r>
      <w:r w:rsidR="005D021F">
        <w:rPr>
          <w:rFonts w:ascii="Times New Roman" w:hAnsi="Times New Roman" w:cs="Times New Roman"/>
          <w:sz w:val="24"/>
          <w:szCs w:val="24"/>
        </w:rPr>
        <w:t>9</w:t>
      </w:r>
    </w:p>
    <w:p w14:paraId="093049BC" w14:textId="2F30D8F9" w:rsidR="004008D6" w:rsidRDefault="004008D6" w:rsidP="004008D6">
      <w:pPr>
        <w:pStyle w:val="ListParagraph"/>
        <w:rPr>
          <w:rFonts w:ascii="Times New Roman" w:hAnsi="Times New Roman" w:cs="Times New Roman"/>
          <w:sz w:val="24"/>
          <w:szCs w:val="24"/>
        </w:rPr>
      </w:pPr>
      <w:r>
        <w:rPr>
          <w:rFonts w:ascii="Times New Roman" w:hAnsi="Times New Roman" w:cs="Times New Roman"/>
          <w:sz w:val="24"/>
          <w:szCs w:val="24"/>
        </w:rPr>
        <w:t>Article 7………………………………………………………………………….………</w:t>
      </w:r>
      <w:r w:rsidR="005D021F">
        <w:rPr>
          <w:rFonts w:ascii="Times New Roman" w:hAnsi="Times New Roman" w:cs="Times New Roman"/>
          <w:sz w:val="24"/>
          <w:szCs w:val="24"/>
        </w:rPr>
        <w:t>61</w:t>
      </w:r>
    </w:p>
    <w:p w14:paraId="306B8361" w14:textId="33E90913" w:rsidR="00912F20" w:rsidRDefault="004008D6" w:rsidP="00D66B42">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Conclusion……………………………………………………………………….………7</w:t>
      </w:r>
      <w:r w:rsidR="005D021F">
        <w:rPr>
          <w:rFonts w:ascii="Times New Roman" w:hAnsi="Times New Roman" w:cs="Times New Roman"/>
          <w:sz w:val="24"/>
          <w:szCs w:val="24"/>
        </w:rPr>
        <w:t>3</w:t>
      </w:r>
    </w:p>
    <w:p w14:paraId="30096704" w14:textId="47EEDE9B" w:rsidR="00013B69" w:rsidRPr="00013B69" w:rsidRDefault="00912F20" w:rsidP="00912F20">
      <w:pPr>
        <w:pStyle w:val="ListParagraph"/>
        <w:rPr>
          <w:rFonts w:ascii="Times New Roman" w:hAnsi="Times New Roman" w:cs="Times New Roman"/>
          <w:sz w:val="24"/>
          <w:szCs w:val="24"/>
        </w:rPr>
      </w:pPr>
      <w:r>
        <w:rPr>
          <w:rFonts w:ascii="Times New Roman" w:hAnsi="Times New Roman" w:cs="Times New Roman"/>
          <w:sz w:val="24"/>
          <w:szCs w:val="24"/>
        </w:rPr>
        <w:t>Annexes………………………………………………………………………….……… 7</w:t>
      </w:r>
      <w:r w:rsidR="005D021F">
        <w:rPr>
          <w:rFonts w:ascii="Times New Roman" w:hAnsi="Times New Roman" w:cs="Times New Roman"/>
          <w:sz w:val="24"/>
          <w:szCs w:val="24"/>
        </w:rPr>
        <w:t>5</w:t>
      </w:r>
    </w:p>
    <w:p w14:paraId="12DA6089" w14:textId="77777777" w:rsidR="00013B69" w:rsidRPr="00013B69" w:rsidRDefault="00013B69" w:rsidP="00722D96">
      <w:pPr>
        <w:rPr>
          <w:rFonts w:ascii="Times New Roman" w:hAnsi="Times New Roman" w:cs="Times New Roman"/>
          <w:sz w:val="24"/>
          <w:szCs w:val="24"/>
        </w:rPr>
      </w:pPr>
    </w:p>
    <w:p w14:paraId="4B70E552" w14:textId="451A52AE" w:rsidR="00722D96" w:rsidRDefault="00722D96" w:rsidP="00722D96"/>
    <w:p w14:paraId="1DE2B986" w14:textId="1DF41B21" w:rsidR="00722D96" w:rsidRDefault="00722D96" w:rsidP="00722D96"/>
    <w:p w14:paraId="38C18579" w14:textId="732A4D8B" w:rsidR="00722D96" w:rsidRDefault="00722D96" w:rsidP="00722D96"/>
    <w:p w14:paraId="38EDBE7D" w14:textId="13B197F5" w:rsidR="00722D96" w:rsidRDefault="00722D96" w:rsidP="00722D96"/>
    <w:p w14:paraId="1F1F3D9D" w14:textId="0C8B7EF0" w:rsidR="00722D96" w:rsidRDefault="00722D96" w:rsidP="00722D96"/>
    <w:p w14:paraId="5E917AED" w14:textId="0E25C9B7" w:rsidR="00722D96" w:rsidRDefault="00722D96" w:rsidP="00722D96"/>
    <w:p w14:paraId="5AB82F5F" w14:textId="66FE2AB3" w:rsidR="00722D96" w:rsidRDefault="00722D96" w:rsidP="00722D96"/>
    <w:p w14:paraId="3FB8F10A" w14:textId="3503E892" w:rsidR="00722D96" w:rsidRDefault="00722D96" w:rsidP="00722D96"/>
    <w:p w14:paraId="71FDFE01" w14:textId="38066BD1" w:rsidR="00722D96" w:rsidRDefault="00722D96" w:rsidP="00722D96"/>
    <w:p w14:paraId="696309B7" w14:textId="177894B0" w:rsidR="00722D96" w:rsidRDefault="00722D96" w:rsidP="00722D96"/>
    <w:p w14:paraId="07ECEA4D" w14:textId="26E52E97" w:rsidR="00722D96" w:rsidRDefault="00722D96" w:rsidP="00722D96"/>
    <w:p w14:paraId="41392D8C" w14:textId="499533C4" w:rsidR="00722D96" w:rsidRDefault="00722D96" w:rsidP="00722D96"/>
    <w:p w14:paraId="7BEFD338" w14:textId="3A871690" w:rsidR="00722D96" w:rsidRDefault="00722D96" w:rsidP="00722D96"/>
    <w:p w14:paraId="6B7958AB" w14:textId="294B8777" w:rsidR="00722D96" w:rsidRDefault="00722D96" w:rsidP="00722D96"/>
    <w:p w14:paraId="5198B712" w14:textId="6AB41B62" w:rsidR="00722D96" w:rsidRDefault="00722D96" w:rsidP="00722D96"/>
    <w:p w14:paraId="1A8B6362" w14:textId="707065D7" w:rsidR="00722D96" w:rsidRDefault="00722D96" w:rsidP="00722D96"/>
    <w:p w14:paraId="0C5636BD" w14:textId="627E9ED0" w:rsidR="00722D96" w:rsidRDefault="00722D96" w:rsidP="00722D96"/>
    <w:p w14:paraId="51B0B4E9" w14:textId="057C4F0A" w:rsidR="00874EA9" w:rsidRPr="00874EA9" w:rsidRDefault="00722D96" w:rsidP="00874EA9">
      <w:pPr>
        <w:spacing w:line="360" w:lineRule="auto"/>
        <w:jc w:val="center"/>
        <w:rPr>
          <w:rFonts w:ascii="Times New Roman" w:hAnsi="Times New Roman"/>
          <w:b/>
          <w:bCs/>
          <w:sz w:val="24"/>
          <w:szCs w:val="24"/>
        </w:rPr>
      </w:pPr>
      <w:r>
        <w:rPr>
          <w:rFonts w:ascii="Times New Roman" w:hAnsi="Times New Roman"/>
          <w:b/>
          <w:bCs/>
          <w:sz w:val="24"/>
          <w:szCs w:val="24"/>
        </w:rPr>
        <w:lastRenderedPageBreak/>
        <w:t>LIST OF ABBREVIATIONS AND ACRONYMS</w:t>
      </w:r>
    </w:p>
    <w:p w14:paraId="5485F14E" w14:textId="77777777" w:rsidR="00874EA9" w:rsidRDefault="00874EA9" w:rsidP="00722D96"/>
    <w:p w14:paraId="3187129B" w14:textId="3B1A55B1" w:rsidR="00874EA9" w:rsidRPr="008D64FB" w:rsidRDefault="00874EA9" w:rsidP="008D64FB">
      <w:pPr>
        <w:ind w:left="360"/>
        <w:rPr>
          <w:rFonts w:ascii="Times New Roman" w:hAnsi="Times New Roman" w:cs="Times New Roman"/>
          <w:sz w:val="24"/>
          <w:szCs w:val="24"/>
          <w:lang w:val="en-US"/>
        </w:rPr>
      </w:pPr>
      <w:r>
        <w:rPr>
          <w:rFonts w:ascii="Times New Roman" w:hAnsi="Times New Roman" w:cs="Times New Roman"/>
          <w:sz w:val="24"/>
          <w:szCs w:val="24"/>
          <w:lang w:val="en-US"/>
        </w:rPr>
        <w:t xml:space="preserve">Centre for Human Rights Education, Advice and Assistance                                  </w:t>
      </w:r>
      <w:r>
        <w:rPr>
          <w:rFonts w:ascii="Times New Roman" w:hAnsi="Times New Roman" w:cs="Times New Roman"/>
          <w:bCs/>
          <w:sz w:val="24"/>
          <w:szCs w:val="24"/>
          <w:lang w:val="en-US"/>
        </w:rPr>
        <w:t>CHREAA</w:t>
      </w:r>
    </w:p>
    <w:p w14:paraId="25E192E9" w14:textId="1B653EA2" w:rsidR="00874EA9" w:rsidRPr="008D64FB" w:rsidRDefault="00874EA9" w:rsidP="008D64FB">
      <w:pPr>
        <w:ind w:left="360"/>
        <w:rPr>
          <w:rFonts w:ascii="Times New Roman" w:hAnsi="Times New Roman" w:cs="Times New Roman"/>
          <w:sz w:val="24"/>
          <w:szCs w:val="24"/>
          <w:lang w:val="en-US"/>
        </w:rPr>
      </w:pPr>
      <w:r>
        <w:rPr>
          <w:rFonts w:ascii="Times New Roman" w:hAnsi="Times New Roman" w:cs="Times New Roman"/>
          <w:sz w:val="24"/>
          <w:szCs w:val="24"/>
          <w:lang w:val="en-US"/>
        </w:rPr>
        <w:t xml:space="preserve">Civil Society Organizations                                                                                              </w:t>
      </w:r>
      <w:r>
        <w:rPr>
          <w:rFonts w:ascii="Times New Roman" w:hAnsi="Times New Roman" w:cs="Times New Roman"/>
          <w:bCs/>
          <w:sz w:val="24"/>
          <w:szCs w:val="24"/>
          <w:lang w:val="en-US"/>
        </w:rPr>
        <w:t>CSOs</w:t>
      </w:r>
    </w:p>
    <w:p w14:paraId="59CDBCE0" w14:textId="6E06C801" w:rsidR="00874EA9" w:rsidRPr="008D64FB" w:rsidRDefault="00874EA9" w:rsidP="008D64FB">
      <w:pPr>
        <w:ind w:left="360"/>
        <w:rPr>
          <w:rFonts w:ascii="Times New Roman" w:hAnsi="Times New Roman" w:cs="Times New Roman"/>
          <w:sz w:val="24"/>
          <w:szCs w:val="24"/>
          <w:lang w:val="en-US"/>
        </w:rPr>
      </w:pPr>
      <w:r>
        <w:rPr>
          <w:rFonts w:ascii="Times New Roman" w:hAnsi="Times New Roman" w:cs="Times New Roman"/>
          <w:sz w:val="24"/>
          <w:szCs w:val="24"/>
          <w:lang w:val="en-US"/>
        </w:rPr>
        <w:t xml:space="preserve">Committee on the Elimination of Racial Discrimination                                                </w:t>
      </w:r>
      <w:r>
        <w:rPr>
          <w:rFonts w:ascii="Times New Roman" w:hAnsi="Times New Roman" w:cs="Times New Roman"/>
          <w:bCs/>
          <w:sz w:val="24"/>
          <w:szCs w:val="24"/>
          <w:lang w:val="en-US"/>
        </w:rPr>
        <w:t>CERD</w:t>
      </w:r>
    </w:p>
    <w:p w14:paraId="44D3BB1C" w14:textId="7891808E" w:rsidR="00874EA9" w:rsidRPr="008D64FB" w:rsidRDefault="008D64FB" w:rsidP="008D64FB">
      <w:pPr>
        <w:rPr>
          <w:rFonts w:ascii="Times New Roman" w:hAnsi="Times New Roman" w:cs="Times New Roman"/>
          <w:sz w:val="24"/>
          <w:szCs w:val="24"/>
          <w:lang w:val="en-US"/>
        </w:rPr>
      </w:pPr>
      <w:r>
        <w:rPr>
          <w:rFonts w:ascii="Times New Roman" w:hAnsi="Times New Roman" w:cs="Times New Roman"/>
          <w:sz w:val="24"/>
          <w:szCs w:val="24"/>
          <w:lang w:val="en-US"/>
        </w:rPr>
        <w:t xml:space="preserve">      Federation of Disability Organizations in Malawi                                                     </w:t>
      </w:r>
      <w:r>
        <w:rPr>
          <w:rFonts w:ascii="Times New Roman" w:hAnsi="Times New Roman" w:cs="Times New Roman"/>
          <w:bCs/>
          <w:sz w:val="24"/>
          <w:szCs w:val="24"/>
          <w:lang w:val="en-US"/>
        </w:rPr>
        <w:t>FEDOMA</w:t>
      </w:r>
    </w:p>
    <w:p w14:paraId="09BE03EE" w14:textId="7E94C9B8" w:rsidR="00874EA9" w:rsidRPr="008D64FB" w:rsidRDefault="008D64FB" w:rsidP="008D64FB">
      <w:pPr>
        <w:rPr>
          <w:rFonts w:ascii="Times New Roman" w:hAnsi="Times New Roman" w:cs="Times New Roman"/>
          <w:sz w:val="24"/>
          <w:szCs w:val="24"/>
          <w:lang w:val="en-US"/>
        </w:rPr>
      </w:pPr>
      <w:r>
        <w:rPr>
          <w:rFonts w:ascii="Times New Roman" w:hAnsi="Times New Roman" w:cs="Times New Roman"/>
          <w:sz w:val="24"/>
          <w:szCs w:val="24"/>
          <w:lang w:val="en-US"/>
        </w:rPr>
        <w:t xml:space="preserve">      Global Compact on safe, orderly, and regular migration                                                   </w:t>
      </w:r>
      <w:r>
        <w:rPr>
          <w:rFonts w:ascii="Times New Roman" w:hAnsi="Times New Roman" w:cs="Times New Roman"/>
          <w:bCs/>
          <w:sz w:val="24"/>
          <w:szCs w:val="24"/>
          <w:lang w:val="en-US"/>
        </w:rPr>
        <w:t>GCM</w:t>
      </w:r>
    </w:p>
    <w:p w14:paraId="59A9845F" w14:textId="73A94300" w:rsidR="00874EA9" w:rsidRPr="008D64FB" w:rsidRDefault="008D64FB" w:rsidP="008D64FB">
      <w:pPr>
        <w:rPr>
          <w:rFonts w:ascii="Times New Roman" w:hAnsi="Times New Roman" w:cs="Times New Roman"/>
          <w:sz w:val="24"/>
          <w:szCs w:val="24"/>
          <w:lang w:val="en-US"/>
        </w:rPr>
      </w:pPr>
      <w:r>
        <w:rPr>
          <w:rFonts w:ascii="Times New Roman" w:hAnsi="Times New Roman" w:cs="Times New Roman"/>
          <w:sz w:val="24"/>
          <w:szCs w:val="24"/>
          <w:lang w:val="en-US"/>
        </w:rPr>
        <w:t xml:space="preserve">       Information, Education, and Communication                                                                      </w:t>
      </w:r>
      <w:r>
        <w:rPr>
          <w:rFonts w:ascii="Times New Roman" w:hAnsi="Times New Roman" w:cs="Times New Roman"/>
          <w:bCs/>
          <w:sz w:val="24"/>
          <w:szCs w:val="24"/>
          <w:lang w:val="en-US"/>
        </w:rPr>
        <w:t>IEC</w:t>
      </w:r>
    </w:p>
    <w:p w14:paraId="57481238" w14:textId="30BD68AA" w:rsidR="00874EA9" w:rsidRPr="008D64FB" w:rsidRDefault="008D64FB" w:rsidP="008D64FB">
      <w:pPr>
        <w:rPr>
          <w:rFonts w:ascii="Times New Roman" w:hAnsi="Times New Roman" w:cs="Times New Roman"/>
          <w:sz w:val="24"/>
          <w:szCs w:val="24"/>
          <w:lang w:val="en-US"/>
        </w:rPr>
      </w:pPr>
      <w:r>
        <w:rPr>
          <w:rFonts w:ascii="Times New Roman" w:hAnsi="Times New Roman" w:cs="Times New Roman"/>
          <w:sz w:val="24"/>
          <w:szCs w:val="24"/>
          <w:lang w:val="en-US"/>
        </w:rPr>
        <w:t xml:space="preserve">       International Covenant on Civil and Political Rights                                                      </w:t>
      </w:r>
      <w:r>
        <w:rPr>
          <w:rFonts w:ascii="Times New Roman" w:hAnsi="Times New Roman" w:cs="Times New Roman"/>
          <w:bCs/>
          <w:sz w:val="24"/>
          <w:szCs w:val="24"/>
          <w:lang w:val="en-US"/>
        </w:rPr>
        <w:t>ICCPR</w:t>
      </w:r>
    </w:p>
    <w:p w14:paraId="22F0DC51" w14:textId="0FC1AB20" w:rsidR="008D64FB" w:rsidRPr="008D64FB" w:rsidRDefault="008D64FB" w:rsidP="008D64FB">
      <w:pPr>
        <w:rPr>
          <w:rFonts w:ascii="Times New Roman" w:hAnsi="Times New Roman" w:cs="Times New Roman"/>
          <w:sz w:val="24"/>
          <w:szCs w:val="24"/>
          <w:lang w:val="en-US"/>
        </w:rPr>
      </w:pPr>
      <w:r>
        <w:rPr>
          <w:rFonts w:ascii="Times New Roman" w:hAnsi="Times New Roman" w:cs="Times New Roman"/>
          <w:bCs/>
          <w:sz w:val="24"/>
          <w:szCs w:val="24"/>
          <w:lang w:val="en-US"/>
        </w:rPr>
        <w:t xml:space="preserve">       International Covenant on Economic, Social and Cultural Rights                               ICESCR</w:t>
      </w:r>
    </w:p>
    <w:p w14:paraId="02EFC2CB" w14:textId="7CBBCF86" w:rsidR="00874EA9" w:rsidRPr="008D64FB" w:rsidRDefault="008D64FB" w:rsidP="008D64FB">
      <w:pPr>
        <w:rPr>
          <w:rFonts w:ascii="Times New Roman" w:hAnsi="Times New Roman" w:cs="Times New Roman"/>
          <w:sz w:val="24"/>
          <w:szCs w:val="24"/>
          <w:lang w:val="en-US"/>
        </w:rPr>
      </w:pPr>
      <w:r>
        <w:rPr>
          <w:rFonts w:ascii="Times New Roman" w:hAnsi="Times New Roman" w:cs="Times New Roman"/>
          <w:sz w:val="24"/>
          <w:szCs w:val="24"/>
          <w:lang w:val="en-US"/>
        </w:rPr>
        <w:t xml:space="preserve">        International Organization for Migration                                                                          </w:t>
      </w:r>
      <w:r>
        <w:rPr>
          <w:rFonts w:ascii="Times New Roman" w:hAnsi="Times New Roman" w:cs="Times New Roman"/>
          <w:bCs/>
          <w:sz w:val="24"/>
          <w:szCs w:val="24"/>
          <w:lang w:val="en-US"/>
        </w:rPr>
        <w:t>IOM</w:t>
      </w:r>
    </w:p>
    <w:p w14:paraId="43108E0F" w14:textId="00ABDDFC" w:rsidR="00874EA9" w:rsidRPr="008D64FB" w:rsidRDefault="008D64FB" w:rsidP="008D64FB">
      <w:pPr>
        <w:rPr>
          <w:rFonts w:ascii="Times New Roman" w:hAnsi="Times New Roman" w:cs="Times New Roman"/>
          <w:sz w:val="24"/>
          <w:szCs w:val="24"/>
          <w:lang w:val="en-US"/>
        </w:rPr>
      </w:pPr>
      <w:r>
        <w:rPr>
          <w:rFonts w:ascii="Times New Roman" w:hAnsi="Times New Roman" w:cs="Times New Roman"/>
          <w:sz w:val="24"/>
          <w:szCs w:val="24"/>
          <w:lang w:val="en-US"/>
        </w:rPr>
        <w:t xml:space="preserve">        Malawi 2063 First 10-Year Implementation Plan                                                          </w:t>
      </w:r>
      <w:r>
        <w:rPr>
          <w:rFonts w:ascii="Times New Roman" w:hAnsi="Times New Roman" w:cs="Times New Roman"/>
          <w:bCs/>
          <w:sz w:val="24"/>
          <w:szCs w:val="24"/>
          <w:lang w:val="en-US"/>
        </w:rPr>
        <w:t>MIP-1</w:t>
      </w:r>
    </w:p>
    <w:p w14:paraId="6D26A4A6" w14:textId="4CBA73EE" w:rsidR="00874EA9" w:rsidRPr="008D64FB" w:rsidRDefault="008D64FB" w:rsidP="008D64FB">
      <w:pPr>
        <w:rPr>
          <w:rFonts w:ascii="Times New Roman" w:hAnsi="Times New Roman" w:cs="Times New Roman"/>
          <w:sz w:val="24"/>
          <w:szCs w:val="24"/>
          <w:lang w:val="en-US"/>
        </w:rPr>
      </w:pPr>
      <w:r>
        <w:rPr>
          <w:rFonts w:ascii="Times New Roman" w:hAnsi="Times New Roman" w:cs="Times New Roman"/>
          <w:sz w:val="24"/>
          <w:szCs w:val="24"/>
          <w:lang w:val="en-US"/>
        </w:rPr>
        <w:t xml:space="preserve">        Malawi Communications Regulatory Authority                                                        </w:t>
      </w:r>
      <w:r>
        <w:rPr>
          <w:rFonts w:ascii="Times New Roman" w:hAnsi="Times New Roman" w:cs="Times New Roman"/>
          <w:bCs/>
          <w:sz w:val="24"/>
          <w:szCs w:val="24"/>
          <w:lang w:val="en-US"/>
        </w:rPr>
        <w:t>MACRA</w:t>
      </w:r>
    </w:p>
    <w:p w14:paraId="7E8764EB" w14:textId="549741CE" w:rsidR="00874EA9" w:rsidRPr="008D64FB" w:rsidRDefault="008D64FB" w:rsidP="008D64FB">
      <w:pPr>
        <w:rPr>
          <w:rFonts w:ascii="Times New Roman" w:hAnsi="Times New Roman" w:cs="Times New Roman"/>
          <w:sz w:val="24"/>
          <w:szCs w:val="24"/>
          <w:lang w:val="en-US"/>
        </w:rPr>
      </w:pPr>
      <w:r>
        <w:rPr>
          <w:rFonts w:ascii="Times New Roman" w:hAnsi="Times New Roman" w:cs="Times New Roman"/>
          <w:sz w:val="24"/>
          <w:szCs w:val="24"/>
          <w:lang w:val="en-US"/>
        </w:rPr>
        <w:t xml:space="preserve">        Malawi Human Rights Commission                                                                            </w:t>
      </w:r>
      <w:r>
        <w:rPr>
          <w:rFonts w:ascii="Times New Roman" w:hAnsi="Times New Roman" w:cs="Times New Roman"/>
          <w:bCs/>
          <w:sz w:val="24"/>
          <w:szCs w:val="24"/>
          <w:lang w:val="en-US"/>
        </w:rPr>
        <w:t>MHRC</w:t>
      </w:r>
    </w:p>
    <w:p w14:paraId="2B378BE0" w14:textId="715A88B2" w:rsidR="00874EA9" w:rsidRPr="008D64FB" w:rsidRDefault="008D64FB" w:rsidP="008D64FB">
      <w:pPr>
        <w:rPr>
          <w:rFonts w:ascii="Times New Roman" w:hAnsi="Times New Roman" w:cs="Times New Roman"/>
          <w:sz w:val="24"/>
          <w:szCs w:val="24"/>
          <w:lang w:val="en-US"/>
        </w:rPr>
      </w:pPr>
      <w:r>
        <w:rPr>
          <w:rFonts w:ascii="Times New Roman" w:hAnsi="Times New Roman" w:cs="Times New Roman"/>
          <w:sz w:val="24"/>
          <w:szCs w:val="24"/>
          <w:lang w:val="en-US"/>
        </w:rPr>
        <w:t xml:space="preserve">        Migration Information Data Analysis System                                                              </w:t>
      </w:r>
      <w:r>
        <w:rPr>
          <w:rFonts w:ascii="Times New Roman" w:hAnsi="Times New Roman" w:cs="Times New Roman"/>
          <w:bCs/>
          <w:sz w:val="24"/>
          <w:szCs w:val="24"/>
          <w:lang w:val="en-US"/>
        </w:rPr>
        <w:t>MIDAS</w:t>
      </w:r>
    </w:p>
    <w:p w14:paraId="0CFDD7A3" w14:textId="19E8943A" w:rsidR="00874EA9" w:rsidRPr="008D64FB" w:rsidRDefault="008D64FB" w:rsidP="008D64FB">
      <w:pPr>
        <w:rPr>
          <w:rFonts w:ascii="Times New Roman" w:hAnsi="Times New Roman" w:cs="Times New Roman"/>
          <w:sz w:val="24"/>
          <w:szCs w:val="24"/>
          <w:lang w:val="en-US"/>
        </w:rPr>
      </w:pPr>
      <w:r>
        <w:rPr>
          <w:rFonts w:ascii="Times New Roman" w:hAnsi="Times New Roman" w:cs="Times New Roman"/>
          <w:sz w:val="24"/>
          <w:szCs w:val="24"/>
          <w:lang w:val="en-US"/>
        </w:rPr>
        <w:t xml:space="preserve">        National Coordination Committee against Trafficking in Persons                         </w:t>
      </w:r>
      <w:r>
        <w:rPr>
          <w:rFonts w:ascii="Times New Roman" w:hAnsi="Times New Roman" w:cs="Times New Roman"/>
          <w:bCs/>
          <w:sz w:val="24"/>
          <w:szCs w:val="24"/>
          <w:lang w:val="en-US"/>
        </w:rPr>
        <w:t>NCCA-TIP</w:t>
      </w:r>
    </w:p>
    <w:p w14:paraId="014631BB" w14:textId="63DB68FA" w:rsidR="00874EA9" w:rsidRPr="008D64FB" w:rsidRDefault="008D64FB" w:rsidP="008D64FB">
      <w:pPr>
        <w:rPr>
          <w:rFonts w:ascii="Times New Roman" w:hAnsi="Times New Roman" w:cs="Times New Roman"/>
          <w:sz w:val="24"/>
          <w:szCs w:val="24"/>
          <w:lang w:val="en-US"/>
        </w:rPr>
      </w:pPr>
      <w:r>
        <w:rPr>
          <w:rFonts w:ascii="Times New Roman" w:hAnsi="Times New Roman" w:cs="Times New Roman"/>
          <w:sz w:val="24"/>
          <w:szCs w:val="24"/>
          <w:lang w:val="en-US"/>
        </w:rPr>
        <w:t xml:space="preserve">        National Coordination Mechanism on Migration                                                            </w:t>
      </w:r>
      <w:r>
        <w:rPr>
          <w:rFonts w:ascii="Times New Roman" w:hAnsi="Times New Roman" w:cs="Times New Roman"/>
          <w:bCs/>
          <w:sz w:val="24"/>
          <w:szCs w:val="24"/>
          <w:lang w:val="en-US"/>
        </w:rPr>
        <w:t>NCM</w:t>
      </w:r>
    </w:p>
    <w:p w14:paraId="7CEE782B" w14:textId="534B5C6B" w:rsidR="00874EA9" w:rsidRPr="008D64FB" w:rsidRDefault="008D64FB" w:rsidP="008D64FB">
      <w:pPr>
        <w:rPr>
          <w:rFonts w:ascii="Times New Roman" w:hAnsi="Times New Roman" w:cs="Times New Roman"/>
          <w:sz w:val="24"/>
          <w:szCs w:val="24"/>
          <w:lang w:val="en-US"/>
        </w:rPr>
      </w:pPr>
      <w:r>
        <w:rPr>
          <w:rFonts w:ascii="Times New Roman" w:hAnsi="Times New Roman" w:cs="Times New Roman"/>
          <w:sz w:val="24"/>
          <w:szCs w:val="24"/>
          <w:lang w:val="en-US"/>
        </w:rPr>
        <w:t xml:space="preserve">        National Initiative for Civic Education                                                                            </w:t>
      </w:r>
      <w:r>
        <w:rPr>
          <w:rFonts w:ascii="Times New Roman" w:hAnsi="Times New Roman" w:cs="Times New Roman"/>
          <w:bCs/>
          <w:sz w:val="24"/>
          <w:szCs w:val="24"/>
          <w:lang w:val="en-US"/>
        </w:rPr>
        <w:t>NICE</w:t>
      </w:r>
    </w:p>
    <w:p w14:paraId="63851463" w14:textId="668BC250" w:rsidR="00874EA9" w:rsidRPr="008D64FB" w:rsidRDefault="008D64FB" w:rsidP="008D64FB">
      <w:pPr>
        <w:rPr>
          <w:rFonts w:ascii="Times New Roman" w:hAnsi="Times New Roman" w:cs="Times New Roman"/>
          <w:sz w:val="24"/>
          <w:szCs w:val="24"/>
          <w:lang w:val="en-US"/>
        </w:rPr>
      </w:pPr>
      <w:r>
        <w:rPr>
          <w:rFonts w:ascii="Times New Roman" w:hAnsi="Times New Roman" w:cs="Times New Roman"/>
          <w:sz w:val="24"/>
          <w:szCs w:val="24"/>
          <w:lang w:val="en-US"/>
        </w:rPr>
        <w:t xml:space="preserve">        National Plan of Action against Trafficking in Persons                                              </w:t>
      </w:r>
      <w:r>
        <w:rPr>
          <w:rFonts w:ascii="Times New Roman" w:hAnsi="Times New Roman" w:cs="Times New Roman"/>
          <w:bCs/>
          <w:sz w:val="24"/>
          <w:szCs w:val="24"/>
          <w:lang w:val="en-US"/>
        </w:rPr>
        <w:t>NPATIP</w:t>
      </w:r>
    </w:p>
    <w:p w14:paraId="5BC02479" w14:textId="701026FC" w:rsidR="00874EA9" w:rsidRPr="008D64FB" w:rsidRDefault="008D64FB" w:rsidP="008D64FB">
      <w:pPr>
        <w:rPr>
          <w:rFonts w:ascii="Times New Roman" w:hAnsi="Times New Roman" w:cs="Times New Roman"/>
          <w:sz w:val="24"/>
          <w:szCs w:val="24"/>
          <w:lang w:val="en-US"/>
        </w:rPr>
      </w:pPr>
      <w:r>
        <w:rPr>
          <w:rFonts w:ascii="Times New Roman" w:hAnsi="Times New Roman" w:cs="Times New Roman"/>
          <w:sz w:val="24"/>
          <w:szCs w:val="24"/>
          <w:lang w:val="en-US"/>
        </w:rPr>
        <w:t xml:space="preserve">         Southern African Development Community                                                                  </w:t>
      </w:r>
      <w:r>
        <w:rPr>
          <w:rFonts w:ascii="Times New Roman" w:hAnsi="Times New Roman" w:cs="Times New Roman"/>
          <w:bCs/>
          <w:sz w:val="24"/>
          <w:szCs w:val="24"/>
          <w:lang w:val="en-US"/>
        </w:rPr>
        <w:t>SADC</w:t>
      </w:r>
    </w:p>
    <w:p w14:paraId="503B69FA" w14:textId="0FCFE4A2" w:rsidR="00874EA9" w:rsidRPr="008D64FB" w:rsidRDefault="008D64FB" w:rsidP="008D64FB">
      <w:pPr>
        <w:rPr>
          <w:rFonts w:ascii="Times New Roman" w:hAnsi="Times New Roman" w:cs="Times New Roman"/>
          <w:sz w:val="24"/>
          <w:szCs w:val="24"/>
          <w:lang w:val="en-US"/>
        </w:rPr>
      </w:pPr>
      <w:r>
        <w:rPr>
          <w:rFonts w:ascii="Times New Roman" w:hAnsi="Times New Roman" w:cs="Times New Roman"/>
          <w:sz w:val="24"/>
          <w:szCs w:val="24"/>
          <w:lang w:val="en-US"/>
        </w:rPr>
        <w:t xml:space="preserve">         United Nations High Commissioner for Refugees                                                     </w:t>
      </w:r>
      <w:r>
        <w:rPr>
          <w:rFonts w:ascii="Times New Roman" w:hAnsi="Times New Roman" w:cs="Times New Roman"/>
          <w:bCs/>
          <w:sz w:val="24"/>
          <w:szCs w:val="24"/>
          <w:lang w:val="en-US"/>
        </w:rPr>
        <w:t>UNHCR</w:t>
      </w:r>
    </w:p>
    <w:p w14:paraId="125D834D" w14:textId="75F30108" w:rsidR="00874EA9" w:rsidRPr="008D64FB" w:rsidRDefault="008D64FB" w:rsidP="008D64FB">
      <w:pPr>
        <w:rPr>
          <w:rFonts w:ascii="Times New Roman" w:hAnsi="Times New Roman" w:cs="Times New Roman"/>
          <w:sz w:val="24"/>
          <w:szCs w:val="24"/>
          <w:lang w:val="en-US"/>
        </w:rPr>
      </w:pPr>
      <w:r>
        <w:rPr>
          <w:rFonts w:ascii="Times New Roman" w:hAnsi="Times New Roman" w:cs="Times New Roman"/>
          <w:sz w:val="24"/>
          <w:szCs w:val="24"/>
          <w:lang w:val="en-US"/>
        </w:rPr>
        <w:t xml:space="preserve">         United Nations Office on Drugs and Crime                                                              </w:t>
      </w:r>
      <w:r>
        <w:rPr>
          <w:rFonts w:ascii="Times New Roman" w:hAnsi="Times New Roman" w:cs="Times New Roman"/>
          <w:bCs/>
          <w:sz w:val="24"/>
          <w:szCs w:val="24"/>
          <w:lang w:val="en-US"/>
        </w:rPr>
        <w:t>UNODC</w:t>
      </w:r>
    </w:p>
    <w:p w14:paraId="2882CE88" w14:textId="4999FEDB" w:rsidR="00874EA9" w:rsidRPr="008D64FB" w:rsidRDefault="008D64FB" w:rsidP="008D64FB">
      <w:pPr>
        <w:rPr>
          <w:rFonts w:ascii="Times New Roman" w:hAnsi="Times New Roman" w:cs="Times New Roman"/>
          <w:sz w:val="24"/>
          <w:szCs w:val="24"/>
          <w:lang w:val="en-US"/>
        </w:rPr>
      </w:pPr>
      <w:r>
        <w:rPr>
          <w:rFonts w:ascii="Times New Roman" w:hAnsi="Times New Roman" w:cs="Times New Roman"/>
          <w:sz w:val="24"/>
          <w:szCs w:val="24"/>
          <w:lang w:val="en-US"/>
        </w:rPr>
        <w:t xml:space="preserve">          Water, Sanitation and Hygiene                                                                                    </w:t>
      </w:r>
      <w:r>
        <w:rPr>
          <w:rFonts w:ascii="Times New Roman" w:hAnsi="Times New Roman" w:cs="Times New Roman"/>
          <w:bCs/>
          <w:sz w:val="24"/>
          <w:szCs w:val="24"/>
          <w:lang w:val="en-US"/>
        </w:rPr>
        <w:t>WASH</w:t>
      </w:r>
    </w:p>
    <w:p w14:paraId="3B66A2D0" w14:textId="77777777" w:rsidR="00BF4D41" w:rsidRDefault="00BF4D41" w:rsidP="00722D96">
      <w:pPr>
        <w:sectPr w:rsidR="00BF4D41" w:rsidSect="000D5024">
          <w:footerReference w:type="default" r:id="rId9"/>
          <w:pgSz w:w="12240" w:h="15840"/>
          <w:pgMar w:top="1440" w:right="1440" w:bottom="1440" w:left="1440" w:header="720" w:footer="720" w:gutter="0"/>
          <w:pgNumType w:fmt="lowerRoman" w:start="1"/>
          <w:cols w:space="720"/>
          <w:titlePg/>
          <w:docGrid w:linePitch="360"/>
        </w:sectPr>
      </w:pPr>
    </w:p>
    <w:p w14:paraId="65F6AAE5" w14:textId="04D35B6A" w:rsidR="00722D96" w:rsidRDefault="00722D96" w:rsidP="00722D96"/>
    <w:p w14:paraId="7D91C8A0" w14:textId="0B6F6858" w:rsidR="00722D96" w:rsidRPr="007F0596" w:rsidRDefault="00722D96" w:rsidP="00722D96">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 xml:space="preserve">INTRODUCTION </w:t>
      </w:r>
    </w:p>
    <w:p w14:paraId="4C02A84C" w14:textId="07F86A53" w:rsidR="00C47813" w:rsidRDefault="00C47813" w:rsidP="00643996">
      <w:pPr>
        <w:pStyle w:val="ListParagraph"/>
        <w:spacing w:line="360" w:lineRule="auto"/>
        <w:rPr>
          <w:rFonts w:ascii="Times New Roman" w:hAnsi="Times New Roman" w:cs="Times New Roman"/>
          <w:sz w:val="24"/>
          <w:szCs w:val="24"/>
        </w:rPr>
      </w:pPr>
    </w:p>
    <w:p w14:paraId="4C544EE5" w14:textId="07830FC5" w:rsidR="00BA679B" w:rsidRDefault="00BA679B"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of the Republic of Malawi has the honour to submit its initial report to the Committee on the Elimination of Racial Discrimination (CERD) in accordance with article 9 of the International Convention on the Elimination of All Forms of Racial Discrimination</w:t>
      </w:r>
      <w:r w:rsidR="00E60A0F">
        <w:rPr>
          <w:rFonts w:ascii="Times New Roman" w:hAnsi="Times New Roman" w:cs="Times New Roman"/>
          <w:sz w:val="24"/>
          <w:szCs w:val="24"/>
        </w:rPr>
        <w:t xml:space="preserve"> (</w:t>
      </w:r>
      <w:r w:rsidR="008F4857">
        <w:rPr>
          <w:rFonts w:ascii="Times New Roman" w:hAnsi="Times New Roman" w:cs="Times New Roman"/>
          <w:sz w:val="24"/>
          <w:szCs w:val="24"/>
        </w:rPr>
        <w:t>the Convention)</w:t>
      </w:r>
      <w:r>
        <w:rPr>
          <w:rFonts w:ascii="Times New Roman" w:hAnsi="Times New Roman" w:cs="Times New Roman"/>
          <w:sz w:val="24"/>
          <w:szCs w:val="24"/>
        </w:rPr>
        <w:t xml:space="preserve"> using the simplified reporting procedure adopted by the Committee at its 114</w:t>
      </w:r>
      <w:r>
        <w:rPr>
          <w:rFonts w:ascii="Times New Roman" w:hAnsi="Times New Roman" w:cs="Times New Roman"/>
          <w:sz w:val="24"/>
          <w:szCs w:val="24"/>
          <w:vertAlign w:val="superscript"/>
        </w:rPr>
        <w:t>th</w:t>
      </w:r>
      <w:r>
        <w:rPr>
          <w:rFonts w:ascii="Times New Roman" w:hAnsi="Times New Roman" w:cs="Times New Roman"/>
          <w:sz w:val="24"/>
          <w:szCs w:val="24"/>
        </w:rPr>
        <w:t xml:space="preserve"> Session.</w:t>
      </w:r>
    </w:p>
    <w:p w14:paraId="12063742" w14:textId="77777777" w:rsidR="00E90539" w:rsidRPr="00BA679B" w:rsidRDefault="00E90539" w:rsidP="00643996">
      <w:pPr>
        <w:pStyle w:val="ListParagraph"/>
        <w:spacing w:line="360" w:lineRule="auto"/>
        <w:rPr>
          <w:rFonts w:ascii="Times New Roman" w:hAnsi="Times New Roman" w:cs="Times New Roman"/>
          <w:sz w:val="24"/>
          <w:szCs w:val="24"/>
        </w:rPr>
      </w:pPr>
    </w:p>
    <w:p w14:paraId="59638513" w14:textId="11AD13BF" w:rsidR="00BA679B" w:rsidRDefault="00BA679B"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Malawi ratified the Convention on 11</w:t>
      </w:r>
      <w:r>
        <w:rPr>
          <w:rFonts w:ascii="Times New Roman" w:hAnsi="Times New Roman" w:cs="Times New Roman"/>
          <w:sz w:val="24"/>
          <w:szCs w:val="24"/>
          <w:vertAlign w:val="superscript"/>
        </w:rPr>
        <w:t>th</w:t>
      </w:r>
      <w:r>
        <w:rPr>
          <w:rFonts w:ascii="Times New Roman" w:hAnsi="Times New Roman" w:cs="Times New Roman"/>
          <w:sz w:val="24"/>
          <w:szCs w:val="24"/>
        </w:rPr>
        <w:t xml:space="preserve"> June, 1996, without reservations, demonstrating its firm commitment to eliminating all forms of racial discrimination. This </w:t>
      </w:r>
      <w:r w:rsidR="008D6C1B">
        <w:rPr>
          <w:rFonts w:ascii="Times New Roman" w:hAnsi="Times New Roman" w:cs="Times New Roman"/>
          <w:sz w:val="24"/>
          <w:szCs w:val="24"/>
        </w:rPr>
        <w:t>R</w:t>
      </w:r>
      <w:r>
        <w:rPr>
          <w:rFonts w:ascii="Times New Roman" w:hAnsi="Times New Roman" w:cs="Times New Roman"/>
          <w:sz w:val="24"/>
          <w:szCs w:val="24"/>
        </w:rPr>
        <w:t>eport represents Malawi’s response to the List of Issues (CERD/C/MWI/QPR/1) adopted on 13</w:t>
      </w:r>
      <w:r>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w:t>
      </w:r>
    </w:p>
    <w:p w14:paraId="13AC38A4" w14:textId="77777777" w:rsidR="00E90539" w:rsidRPr="00BA679B" w:rsidRDefault="00E90539" w:rsidP="00E90539">
      <w:pPr>
        <w:pStyle w:val="ListParagraph"/>
        <w:rPr>
          <w:rFonts w:ascii="Times New Roman" w:hAnsi="Times New Roman" w:cs="Times New Roman"/>
          <w:sz w:val="24"/>
          <w:szCs w:val="24"/>
        </w:rPr>
      </w:pPr>
    </w:p>
    <w:p w14:paraId="4942C836" w14:textId="5FF1292A" w:rsidR="008F72B0" w:rsidRPr="002F4F55" w:rsidRDefault="008F72B0"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w:t>
      </w:r>
      <w:r w:rsidR="00E61F4A">
        <w:rPr>
          <w:rFonts w:ascii="Times New Roman" w:hAnsi="Times New Roman" w:cs="Times New Roman"/>
          <w:sz w:val="24"/>
          <w:szCs w:val="24"/>
        </w:rPr>
        <w:t>R</w:t>
      </w:r>
      <w:r>
        <w:rPr>
          <w:rFonts w:ascii="Times New Roman" w:hAnsi="Times New Roman" w:cs="Times New Roman"/>
          <w:sz w:val="24"/>
          <w:szCs w:val="24"/>
        </w:rPr>
        <w:t xml:space="preserve">eport was prepared by Malawi’s National Mechanism for Implementation, Reporting and Follow-up, </w:t>
      </w:r>
      <w:r w:rsidR="00827622">
        <w:rPr>
          <w:rFonts w:ascii="Times New Roman" w:hAnsi="Times New Roman" w:cs="Times New Roman"/>
          <w:sz w:val="24"/>
          <w:szCs w:val="24"/>
        </w:rPr>
        <w:t xml:space="preserve">namely, the National Committee on State Party Reporting </w:t>
      </w:r>
      <w:r>
        <w:rPr>
          <w:rFonts w:ascii="Times New Roman" w:hAnsi="Times New Roman" w:cs="Times New Roman"/>
          <w:sz w:val="24"/>
          <w:szCs w:val="24"/>
        </w:rPr>
        <w:t>chaired by the Ministry of Justice</w:t>
      </w:r>
      <w:r w:rsidR="00A8741B">
        <w:rPr>
          <w:rFonts w:ascii="Times New Roman" w:hAnsi="Times New Roman" w:cs="Times New Roman"/>
          <w:sz w:val="24"/>
          <w:szCs w:val="24"/>
        </w:rPr>
        <w:t xml:space="preserve"> and Constitutional Affairs</w:t>
      </w:r>
      <w:r>
        <w:rPr>
          <w:rFonts w:ascii="Times New Roman" w:hAnsi="Times New Roman" w:cs="Times New Roman"/>
          <w:sz w:val="24"/>
          <w:szCs w:val="24"/>
        </w:rPr>
        <w:t xml:space="preserve">, which comprises Government Ministries, Departments and Agencies, the Judiciary, Parliament, Malawi Human Rights Commission (MHRC) and civil society organisations (CSOs) (see Annexe 1 for full membership). </w:t>
      </w:r>
    </w:p>
    <w:p w14:paraId="6270C993" w14:textId="17B327F4" w:rsidR="008F72B0" w:rsidRPr="002F4F55" w:rsidRDefault="008F72B0" w:rsidP="00643996">
      <w:pPr>
        <w:pStyle w:val="ListParagraph"/>
        <w:spacing w:line="360" w:lineRule="auto"/>
        <w:jc w:val="both"/>
        <w:rPr>
          <w:rFonts w:ascii="Times New Roman" w:hAnsi="Times New Roman" w:cs="Times New Roman"/>
          <w:sz w:val="24"/>
          <w:szCs w:val="24"/>
        </w:rPr>
      </w:pPr>
    </w:p>
    <w:p w14:paraId="59F51A98" w14:textId="426A1950" w:rsidR="00BA679B" w:rsidRPr="002F4F55" w:rsidRDefault="00BA679B"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preparation of this </w:t>
      </w:r>
      <w:r w:rsidR="00E61F4A">
        <w:rPr>
          <w:rFonts w:ascii="Times New Roman" w:hAnsi="Times New Roman" w:cs="Times New Roman"/>
          <w:sz w:val="24"/>
          <w:szCs w:val="24"/>
        </w:rPr>
        <w:t>R</w:t>
      </w:r>
      <w:r>
        <w:rPr>
          <w:rFonts w:ascii="Times New Roman" w:hAnsi="Times New Roman" w:cs="Times New Roman"/>
          <w:sz w:val="24"/>
          <w:szCs w:val="24"/>
        </w:rPr>
        <w:t xml:space="preserve">eport involved a consultative process, with the </w:t>
      </w:r>
      <w:r w:rsidR="00E61F4A">
        <w:rPr>
          <w:rFonts w:ascii="Times New Roman" w:hAnsi="Times New Roman" w:cs="Times New Roman"/>
          <w:sz w:val="24"/>
          <w:szCs w:val="24"/>
        </w:rPr>
        <w:t>R</w:t>
      </w:r>
      <w:r>
        <w:rPr>
          <w:rFonts w:ascii="Times New Roman" w:hAnsi="Times New Roman" w:cs="Times New Roman"/>
          <w:sz w:val="24"/>
          <w:szCs w:val="24"/>
        </w:rPr>
        <w:t>eport being validated on 21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January, 2026.  </w:t>
      </w:r>
    </w:p>
    <w:p w14:paraId="474B01D8" w14:textId="77777777" w:rsidR="007C1F9C" w:rsidRPr="00BA679B" w:rsidRDefault="007C1F9C" w:rsidP="00643996">
      <w:pPr>
        <w:pStyle w:val="ListParagraph"/>
        <w:spacing w:line="360" w:lineRule="auto"/>
        <w:jc w:val="both"/>
        <w:rPr>
          <w:rFonts w:ascii="Times New Roman" w:hAnsi="Times New Roman" w:cs="Times New Roman"/>
          <w:sz w:val="24"/>
          <w:szCs w:val="24"/>
        </w:rPr>
      </w:pPr>
    </w:p>
    <w:p w14:paraId="2B0A1A41" w14:textId="149A1236" w:rsidR="00BA679B" w:rsidRDefault="00BA679B"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Malawi is a multi-ethnic nation committed to the principles of equality, non-discrimination, and protection of human rights as enshrined in the Constitution of the Republic of Malawi. The Government recognizes that achieving substantive equality requires not only legal frameworks but also sustained efforts in policy implementation, public awareness, and institutional capacity building. The Government acknowledges that while progress has been made in promoting equality and combating discrimination, challenges remain in fully implementing the Convention’s provisions.</w:t>
      </w:r>
    </w:p>
    <w:p w14:paraId="36B21F09" w14:textId="77777777" w:rsidR="006C63B7" w:rsidRDefault="006C63B7" w:rsidP="00643996">
      <w:pPr>
        <w:pStyle w:val="ListParagraph"/>
        <w:spacing w:line="360" w:lineRule="auto"/>
        <w:jc w:val="both"/>
        <w:rPr>
          <w:rFonts w:ascii="Times New Roman" w:hAnsi="Times New Roman" w:cs="Times New Roman"/>
          <w:sz w:val="24"/>
          <w:szCs w:val="24"/>
        </w:rPr>
      </w:pPr>
    </w:p>
    <w:p w14:paraId="3597AF20" w14:textId="239AA103" w:rsidR="006C63B7" w:rsidRDefault="006C63B7"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This </w:t>
      </w:r>
      <w:r w:rsidR="00E61F4A">
        <w:rPr>
          <w:rFonts w:ascii="Times New Roman" w:hAnsi="Times New Roman" w:cs="Times New Roman"/>
          <w:sz w:val="24"/>
          <w:szCs w:val="24"/>
        </w:rPr>
        <w:t>R</w:t>
      </w:r>
      <w:r>
        <w:rPr>
          <w:rFonts w:ascii="Times New Roman" w:hAnsi="Times New Roman" w:cs="Times New Roman"/>
          <w:sz w:val="24"/>
          <w:szCs w:val="24"/>
        </w:rPr>
        <w:t xml:space="preserve">eport should be read in conjunction with Malawi’s Common </w:t>
      </w:r>
      <w:r w:rsidR="00EE2F3F">
        <w:rPr>
          <w:rFonts w:ascii="Times New Roman" w:hAnsi="Times New Roman" w:cs="Times New Roman"/>
          <w:sz w:val="24"/>
          <w:szCs w:val="24"/>
        </w:rPr>
        <w:t xml:space="preserve">Core </w:t>
      </w:r>
      <w:r>
        <w:rPr>
          <w:rFonts w:ascii="Times New Roman" w:hAnsi="Times New Roman" w:cs="Times New Roman"/>
          <w:sz w:val="24"/>
          <w:szCs w:val="24"/>
        </w:rPr>
        <w:t>Document submitted to the U</w:t>
      </w:r>
      <w:r w:rsidR="008F4857">
        <w:rPr>
          <w:rFonts w:ascii="Times New Roman" w:hAnsi="Times New Roman" w:cs="Times New Roman"/>
          <w:sz w:val="24"/>
          <w:szCs w:val="24"/>
        </w:rPr>
        <w:t xml:space="preserve">nited </w:t>
      </w:r>
      <w:r>
        <w:rPr>
          <w:rFonts w:ascii="Times New Roman" w:hAnsi="Times New Roman" w:cs="Times New Roman"/>
          <w:sz w:val="24"/>
          <w:szCs w:val="24"/>
        </w:rPr>
        <w:t>N</w:t>
      </w:r>
      <w:r w:rsidR="008F4857">
        <w:rPr>
          <w:rFonts w:ascii="Times New Roman" w:hAnsi="Times New Roman" w:cs="Times New Roman"/>
          <w:sz w:val="24"/>
          <w:szCs w:val="24"/>
        </w:rPr>
        <w:t>ations</w:t>
      </w:r>
      <w:r>
        <w:rPr>
          <w:rFonts w:ascii="Times New Roman" w:hAnsi="Times New Roman" w:cs="Times New Roman"/>
          <w:sz w:val="24"/>
          <w:szCs w:val="24"/>
        </w:rPr>
        <w:t xml:space="preserve"> human rights treaty bodies, which provides detailed background information on the country’s general legal and institutional framework for human rights protection.</w:t>
      </w:r>
    </w:p>
    <w:p w14:paraId="02380334" w14:textId="77777777" w:rsidR="00BA679B" w:rsidRPr="006C63B7" w:rsidRDefault="00BA679B" w:rsidP="006C63B7">
      <w:pPr>
        <w:rPr>
          <w:rFonts w:ascii="Times New Roman" w:hAnsi="Times New Roman" w:cs="Times New Roman"/>
          <w:sz w:val="24"/>
          <w:szCs w:val="24"/>
        </w:rPr>
      </w:pPr>
    </w:p>
    <w:p w14:paraId="7F8DC4C2" w14:textId="4A1A374F" w:rsidR="00C47813" w:rsidRDefault="00C47813" w:rsidP="00722D96">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 xml:space="preserve">REPLIES TO THE LIST OF ISSUES </w:t>
      </w:r>
      <w:r w:rsidR="00383CBB">
        <w:rPr>
          <w:rFonts w:ascii="Times New Roman" w:hAnsi="Times New Roman" w:cs="Times New Roman"/>
          <w:b/>
          <w:sz w:val="24"/>
          <w:szCs w:val="24"/>
        </w:rPr>
        <w:t>PRIOR TO REPORTING</w:t>
      </w:r>
    </w:p>
    <w:p w14:paraId="1948D363" w14:textId="77777777" w:rsidR="007F36AC" w:rsidRDefault="007F36AC" w:rsidP="007F36AC">
      <w:pPr>
        <w:pStyle w:val="ListParagraph"/>
        <w:rPr>
          <w:rFonts w:ascii="Times New Roman" w:hAnsi="Times New Roman" w:cs="Times New Roman"/>
          <w:b/>
          <w:sz w:val="24"/>
          <w:szCs w:val="24"/>
        </w:rPr>
      </w:pPr>
    </w:p>
    <w:p w14:paraId="3814912D" w14:textId="6F034C4C" w:rsidR="007F36AC" w:rsidRDefault="007F36AC" w:rsidP="00643996">
      <w:pPr>
        <w:pStyle w:val="ListParagraph"/>
        <w:spacing w:line="360" w:lineRule="auto"/>
        <w:rPr>
          <w:rFonts w:ascii="Times New Roman" w:hAnsi="Times New Roman" w:cs="Times New Roman"/>
          <w:b/>
          <w:sz w:val="24"/>
          <w:szCs w:val="24"/>
        </w:rPr>
      </w:pPr>
      <w:r>
        <w:rPr>
          <w:rFonts w:ascii="Times New Roman" w:hAnsi="Times New Roman" w:cs="Times New Roman"/>
          <w:b/>
          <w:sz w:val="24"/>
          <w:szCs w:val="24"/>
        </w:rPr>
        <w:t xml:space="preserve">General Information </w:t>
      </w:r>
    </w:p>
    <w:p w14:paraId="6C92E848" w14:textId="50A1F5E8" w:rsidR="00271B1B" w:rsidRPr="007F36AC" w:rsidRDefault="00271B1B" w:rsidP="00643996">
      <w:pPr>
        <w:pStyle w:val="ListParagraph"/>
        <w:spacing w:line="360" w:lineRule="auto"/>
        <w:rPr>
          <w:rFonts w:ascii="Times New Roman" w:hAnsi="Times New Roman" w:cs="Times New Roman"/>
          <w:b/>
          <w:sz w:val="24"/>
          <w:szCs w:val="24"/>
        </w:rPr>
      </w:pPr>
      <w:r>
        <w:rPr>
          <w:rFonts w:ascii="Times New Roman" w:hAnsi="Times New Roman" w:cs="Times New Roman"/>
          <w:b/>
          <w:sz w:val="24"/>
          <w:szCs w:val="24"/>
        </w:rPr>
        <w:t>Significant Legislative, Institutional and Policy Developments (paragraph 2)</w:t>
      </w:r>
    </w:p>
    <w:p w14:paraId="0D76F861" w14:textId="4A687931" w:rsidR="00507CC2" w:rsidRDefault="00C83DED"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Since 1996, Malawi has enacted various laws aimed at promoting and protecting human rights. However, Malawi has not enacted specific legislation aimed at addressing racial discrimination. Reliance is placed on section 20 of the Constitution of</w:t>
      </w:r>
      <w:r w:rsidR="008F4857">
        <w:rPr>
          <w:rFonts w:ascii="Times New Roman" w:hAnsi="Times New Roman" w:cs="Times New Roman"/>
          <w:sz w:val="24"/>
          <w:szCs w:val="24"/>
        </w:rPr>
        <w:t xml:space="preserve"> the Republic of </w:t>
      </w:r>
      <w:r>
        <w:rPr>
          <w:rFonts w:ascii="Times New Roman" w:hAnsi="Times New Roman" w:cs="Times New Roman"/>
          <w:sz w:val="24"/>
          <w:szCs w:val="24"/>
        </w:rPr>
        <w:t>Malawi, which prohibits discrimination on various grounds, including race. Annexe 2 provides a list of some legislation</w:t>
      </w:r>
      <w:r w:rsidR="008F4857">
        <w:rPr>
          <w:rFonts w:ascii="Times New Roman" w:hAnsi="Times New Roman" w:cs="Times New Roman"/>
          <w:sz w:val="24"/>
          <w:szCs w:val="24"/>
        </w:rPr>
        <w:t xml:space="preserve">, </w:t>
      </w:r>
      <w:r>
        <w:rPr>
          <w:rFonts w:ascii="Times New Roman" w:hAnsi="Times New Roman" w:cs="Times New Roman"/>
          <w:sz w:val="24"/>
          <w:szCs w:val="24"/>
        </w:rPr>
        <w:t xml:space="preserve">which aims to promote and protect human rights enacted since 1996. </w:t>
      </w:r>
    </w:p>
    <w:p w14:paraId="6F547CAE" w14:textId="77777777" w:rsidR="00C83DED" w:rsidRDefault="00C83DED" w:rsidP="00643996">
      <w:pPr>
        <w:pStyle w:val="ListParagraph"/>
        <w:spacing w:line="360" w:lineRule="auto"/>
        <w:jc w:val="both"/>
        <w:rPr>
          <w:rFonts w:ascii="Times New Roman" w:hAnsi="Times New Roman" w:cs="Times New Roman"/>
          <w:sz w:val="24"/>
          <w:szCs w:val="24"/>
        </w:rPr>
      </w:pPr>
    </w:p>
    <w:p w14:paraId="502626B0" w14:textId="06888BC2" w:rsidR="00F05A51" w:rsidRDefault="00E04614"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regard to policy development, Malawi is currently implementing the Malawi 2063 </w:t>
      </w:r>
      <w:r w:rsidR="008F4857">
        <w:rPr>
          <w:rFonts w:ascii="Times New Roman" w:hAnsi="Times New Roman" w:cs="Times New Roman"/>
          <w:sz w:val="24"/>
          <w:szCs w:val="24"/>
        </w:rPr>
        <w:t>Agenda</w:t>
      </w:r>
      <w:r>
        <w:rPr>
          <w:rFonts w:ascii="Times New Roman" w:hAnsi="Times New Roman" w:cs="Times New Roman"/>
          <w:sz w:val="24"/>
          <w:szCs w:val="24"/>
        </w:rPr>
        <w:t xml:space="preserve">, our national development blueprint aimed at transforming Malawi into a self-reliant, industrialized upper-middle-income country by 2063. Human rights are mainstreamed throughout the Agenda. To give effect to this </w:t>
      </w:r>
      <w:r w:rsidR="008F4857">
        <w:rPr>
          <w:rFonts w:ascii="Times New Roman" w:hAnsi="Times New Roman" w:cs="Times New Roman"/>
          <w:sz w:val="24"/>
          <w:szCs w:val="24"/>
        </w:rPr>
        <w:t>Agenda</w:t>
      </w:r>
      <w:r>
        <w:rPr>
          <w:rFonts w:ascii="Times New Roman" w:hAnsi="Times New Roman" w:cs="Times New Roman"/>
          <w:sz w:val="24"/>
          <w:szCs w:val="24"/>
        </w:rPr>
        <w:t>, various policies have been adopted. Annexe 3 provides a list of policies relat</w:t>
      </w:r>
      <w:r w:rsidR="008F4857">
        <w:rPr>
          <w:rFonts w:ascii="Times New Roman" w:hAnsi="Times New Roman" w:cs="Times New Roman"/>
          <w:sz w:val="24"/>
          <w:szCs w:val="24"/>
        </w:rPr>
        <w:t xml:space="preserve">ing </w:t>
      </w:r>
      <w:r>
        <w:rPr>
          <w:rFonts w:ascii="Times New Roman" w:hAnsi="Times New Roman" w:cs="Times New Roman"/>
          <w:sz w:val="24"/>
          <w:szCs w:val="24"/>
        </w:rPr>
        <w:t xml:space="preserve">to human rights, which are currently being implemented. </w:t>
      </w:r>
    </w:p>
    <w:p w14:paraId="0638974F" w14:textId="77777777" w:rsidR="00EF5687" w:rsidRPr="00EF5687" w:rsidRDefault="00EF5687" w:rsidP="00EF5687">
      <w:pPr>
        <w:pStyle w:val="ListParagraph"/>
        <w:spacing w:line="360" w:lineRule="auto"/>
        <w:jc w:val="both"/>
        <w:rPr>
          <w:rFonts w:ascii="Times New Roman" w:hAnsi="Times New Roman" w:cs="Times New Roman"/>
          <w:sz w:val="24"/>
          <w:szCs w:val="24"/>
        </w:rPr>
      </w:pPr>
    </w:p>
    <w:p w14:paraId="512ABF95" w14:textId="29FC5588" w:rsidR="008773FF" w:rsidRDefault="008773FF" w:rsidP="00D66B42">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With regard to institutional developments, </w:t>
      </w:r>
      <w:r>
        <w:rPr>
          <w:rFonts w:ascii="Times New Roman" w:hAnsi="Times New Roman" w:cs="Times New Roman"/>
          <w:sz w:val="24"/>
          <w:szCs w:val="24"/>
          <w:lang w:val="en-US"/>
        </w:rPr>
        <w:t xml:space="preserve">Malawi has several institutions which are crucial in promoting and protecting human rights. Some of these institutions include the MHRC established under section 129 of the Constitution and further </w:t>
      </w:r>
      <w:r w:rsidR="0017009F">
        <w:rPr>
          <w:rFonts w:ascii="Times New Roman" w:hAnsi="Times New Roman" w:cs="Times New Roman"/>
          <w:sz w:val="24"/>
          <w:szCs w:val="24"/>
          <w:lang w:val="en-US"/>
        </w:rPr>
        <w:t>operationalized</w:t>
      </w:r>
      <w:r>
        <w:rPr>
          <w:rFonts w:ascii="Times New Roman" w:hAnsi="Times New Roman" w:cs="Times New Roman"/>
          <w:sz w:val="24"/>
          <w:szCs w:val="24"/>
          <w:lang w:val="en-US"/>
        </w:rPr>
        <w:t xml:space="preserve"> through the Human Rights Commission Act (Cap. 3:08). The </w:t>
      </w:r>
      <w:r w:rsidR="0006354D">
        <w:rPr>
          <w:rFonts w:ascii="Times New Roman" w:hAnsi="Times New Roman" w:cs="Times New Roman"/>
          <w:sz w:val="24"/>
          <w:szCs w:val="24"/>
          <w:lang w:val="en-US"/>
        </w:rPr>
        <w:t>MHRC</w:t>
      </w:r>
      <w:r>
        <w:rPr>
          <w:rFonts w:ascii="Times New Roman" w:hAnsi="Times New Roman" w:cs="Times New Roman"/>
          <w:sz w:val="24"/>
          <w:szCs w:val="24"/>
          <w:lang w:val="en-US"/>
        </w:rPr>
        <w:t xml:space="preserve"> was re-accredited as an A-status National Human Rights Institution in 2023, therefore, fully compliant with the Paris Principles. </w:t>
      </w:r>
    </w:p>
    <w:p w14:paraId="6710576F" w14:textId="77777777" w:rsidR="00EF5687" w:rsidRPr="008773FF" w:rsidRDefault="00EF5687" w:rsidP="00EF5687">
      <w:pPr>
        <w:pStyle w:val="ListParagraph"/>
        <w:spacing w:line="360" w:lineRule="auto"/>
        <w:jc w:val="both"/>
        <w:rPr>
          <w:rFonts w:ascii="Times New Roman" w:hAnsi="Times New Roman" w:cs="Times New Roman"/>
          <w:sz w:val="24"/>
          <w:szCs w:val="24"/>
          <w:lang w:val="en-US"/>
        </w:rPr>
      </w:pPr>
    </w:p>
    <w:p w14:paraId="7973F4B0" w14:textId="57DD364E" w:rsidR="008773FF" w:rsidRDefault="00DD1AD5" w:rsidP="00D66B42">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Complementing the work of the MHRC is the Office of the Ombudsman, established under section 120 of the Constitution, which serves as an independent institution mandated to investigate complaints of injustice, maladministration by public officers and public authorities. In 2024, the Ombudsman Act was amended to strengthen the mandate of the office in addressing injustice, maladministration by public officers and public authorities, where a remedy is not readily available. </w:t>
      </w:r>
    </w:p>
    <w:p w14:paraId="3AD83A14" w14:textId="77777777" w:rsidR="00EF5687" w:rsidRPr="00EF5687" w:rsidRDefault="00EF5687" w:rsidP="00A42C38">
      <w:pPr>
        <w:pStyle w:val="ListParagraph"/>
        <w:spacing w:line="360" w:lineRule="auto"/>
        <w:jc w:val="both"/>
        <w:rPr>
          <w:rFonts w:ascii="Times New Roman" w:hAnsi="Times New Roman" w:cs="Times New Roman"/>
          <w:sz w:val="24"/>
          <w:szCs w:val="24"/>
          <w:lang w:val="en-US"/>
        </w:rPr>
      </w:pPr>
    </w:p>
    <w:p w14:paraId="707EED36" w14:textId="07CF12A3" w:rsidR="008773FF" w:rsidRPr="000E3788" w:rsidRDefault="00B00701" w:rsidP="00D66B42">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Also playing a key oversight role is the Prisons Inspectorate established under section 169 of the Constitution, charged with monitoring the conditions, administration and general functioning of penal institutions, taking due account of applicable international standards. The newly enacted Prisons Act, 2025, strengthens the operations of the Inspectorate by prescribing the establishment of a visitors committee and appointment of independent prison visitors to assist the Inspectorate in monitoring conditions in penal institutions. </w:t>
      </w:r>
    </w:p>
    <w:p w14:paraId="5F2A9683" w14:textId="77777777" w:rsidR="00757305" w:rsidRDefault="00757305" w:rsidP="00A42C38">
      <w:pPr>
        <w:pStyle w:val="ListParagraph"/>
        <w:spacing w:line="360" w:lineRule="auto"/>
        <w:jc w:val="both"/>
        <w:rPr>
          <w:rFonts w:ascii="Times New Roman" w:hAnsi="Times New Roman" w:cs="Times New Roman"/>
          <w:sz w:val="24"/>
          <w:szCs w:val="24"/>
          <w:highlight w:val="yellow"/>
          <w:lang w:val="en-US"/>
        </w:rPr>
      </w:pPr>
    </w:p>
    <w:p w14:paraId="69A40CCC" w14:textId="4A5053CD" w:rsidR="00757305" w:rsidRDefault="00B00701" w:rsidP="00D66B42">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Further</w:t>
      </w:r>
      <w:r w:rsidR="008F4857">
        <w:rPr>
          <w:rFonts w:ascii="Times New Roman" w:hAnsi="Times New Roman" w:cs="Times New Roman"/>
          <w:sz w:val="24"/>
          <w:szCs w:val="24"/>
          <w:lang w:val="en-US"/>
        </w:rPr>
        <w:t>,</w:t>
      </w:r>
      <w:r>
        <w:rPr>
          <w:rFonts w:ascii="Times New Roman" w:hAnsi="Times New Roman" w:cs="Times New Roman"/>
          <w:sz w:val="24"/>
          <w:szCs w:val="24"/>
          <w:lang w:val="en-US"/>
        </w:rPr>
        <w:t xml:space="preserve"> contributing to the institutional framework is the</w:t>
      </w:r>
      <w:r w:rsidR="008F4857">
        <w:rPr>
          <w:rFonts w:ascii="Times New Roman" w:hAnsi="Times New Roman" w:cs="Times New Roman"/>
          <w:sz w:val="24"/>
          <w:szCs w:val="24"/>
          <w:lang w:val="en-US"/>
        </w:rPr>
        <w:t xml:space="preserve"> Malawi</w:t>
      </w:r>
      <w:r>
        <w:rPr>
          <w:rFonts w:ascii="Times New Roman" w:hAnsi="Times New Roman" w:cs="Times New Roman"/>
          <w:sz w:val="24"/>
          <w:szCs w:val="24"/>
          <w:lang w:val="en-US"/>
        </w:rPr>
        <w:t xml:space="preserve"> Law Commission established under section 132 of the Constitution, which has the power to review and make recommendations relating to the repeal and amendment of laws.</w:t>
      </w:r>
    </w:p>
    <w:p w14:paraId="745943B2" w14:textId="77777777" w:rsidR="00757305" w:rsidRDefault="00757305" w:rsidP="00A42C38">
      <w:pPr>
        <w:pStyle w:val="ListParagraph"/>
        <w:spacing w:line="360" w:lineRule="auto"/>
        <w:jc w:val="both"/>
        <w:rPr>
          <w:rFonts w:ascii="Times New Roman" w:hAnsi="Times New Roman" w:cs="Times New Roman"/>
          <w:sz w:val="24"/>
          <w:szCs w:val="24"/>
          <w:lang w:val="en-US"/>
        </w:rPr>
      </w:pPr>
    </w:p>
    <w:p w14:paraId="5DFF6FB0" w14:textId="6596DC88" w:rsidR="008773FF" w:rsidRDefault="0078196F" w:rsidP="00D66B42">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Another institution is the Independent Complaints Commission, established under the Police Act (Cap. 13:01), which became operational in 2021.</w:t>
      </w:r>
      <w:r w:rsidR="008C3E7D">
        <w:rPr>
          <w:rFonts w:ascii="Times New Roman" w:hAnsi="Times New Roman" w:cs="Times New Roman"/>
          <w:sz w:val="24"/>
          <w:szCs w:val="24"/>
          <w:lang w:val="en-US"/>
        </w:rPr>
        <w:t xml:space="preserve"> The Independent Complaints Commission’s mandate is to receive</w:t>
      </w:r>
      <w:r w:rsidR="005924AE">
        <w:rPr>
          <w:rFonts w:ascii="Times New Roman" w:hAnsi="Times New Roman" w:cs="Times New Roman"/>
          <w:sz w:val="24"/>
          <w:szCs w:val="24"/>
          <w:lang w:val="en-US"/>
        </w:rPr>
        <w:t xml:space="preserve"> and investigate complaints from the public </w:t>
      </w:r>
      <w:r>
        <w:rPr>
          <w:rFonts w:ascii="Times New Roman" w:hAnsi="Times New Roman" w:cs="Times New Roman"/>
          <w:sz w:val="24"/>
          <w:szCs w:val="24"/>
          <w:lang w:val="en-US"/>
        </w:rPr>
        <w:t xml:space="preserve"> </w:t>
      </w:r>
      <w:r w:rsidR="005924AE">
        <w:rPr>
          <w:rFonts w:ascii="Times New Roman" w:hAnsi="Times New Roman" w:cs="Times New Roman"/>
          <w:sz w:val="24"/>
          <w:szCs w:val="24"/>
          <w:lang w:val="en-US"/>
        </w:rPr>
        <w:t>against police officers.</w:t>
      </w:r>
    </w:p>
    <w:p w14:paraId="48748C9B" w14:textId="77777777" w:rsidR="008F6DF9" w:rsidRDefault="008F6DF9" w:rsidP="00A42C38">
      <w:pPr>
        <w:pStyle w:val="ListParagraph"/>
        <w:spacing w:line="360" w:lineRule="auto"/>
        <w:jc w:val="both"/>
        <w:rPr>
          <w:rFonts w:ascii="Times New Roman" w:hAnsi="Times New Roman" w:cs="Times New Roman"/>
          <w:sz w:val="24"/>
          <w:szCs w:val="24"/>
          <w:lang w:val="en-US"/>
        </w:rPr>
      </w:pPr>
    </w:p>
    <w:p w14:paraId="5DC29E54" w14:textId="388F0B35" w:rsidR="00757305" w:rsidRDefault="008F6DF9" w:rsidP="00D66B42">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Government of Malawi also operationali</w:t>
      </w:r>
      <w:r w:rsidR="00415B98">
        <w:rPr>
          <w:rFonts w:ascii="Times New Roman" w:hAnsi="Times New Roman" w:cs="Times New Roman"/>
          <w:sz w:val="24"/>
          <w:szCs w:val="24"/>
          <w:lang w:val="en-US"/>
        </w:rPr>
        <w:t>z</w:t>
      </w:r>
      <w:r>
        <w:rPr>
          <w:rFonts w:ascii="Times New Roman" w:hAnsi="Times New Roman" w:cs="Times New Roman"/>
          <w:sz w:val="24"/>
          <w:szCs w:val="24"/>
          <w:lang w:val="en-US"/>
        </w:rPr>
        <w:t>ed the National Children’s Commission in 2023, which was established under the National Children’s Commission Act, 2019. The Commission’s mandate is to ensure coordination of children’s interventions and programmes, resource mobili</w:t>
      </w:r>
      <w:r w:rsidR="00415B98">
        <w:rPr>
          <w:rFonts w:ascii="Times New Roman" w:hAnsi="Times New Roman" w:cs="Times New Roman"/>
          <w:sz w:val="24"/>
          <w:szCs w:val="24"/>
          <w:lang w:val="en-US"/>
        </w:rPr>
        <w:t>z</w:t>
      </w:r>
      <w:r>
        <w:rPr>
          <w:rFonts w:ascii="Times New Roman" w:hAnsi="Times New Roman" w:cs="Times New Roman"/>
          <w:sz w:val="24"/>
          <w:szCs w:val="24"/>
          <w:lang w:val="en-US"/>
        </w:rPr>
        <w:t>ation and compliance with policies and standards related to children’s programmes.</w:t>
      </w:r>
    </w:p>
    <w:p w14:paraId="10BEDEB7" w14:textId="21E05623" w:rsidR="00B247E2" w:rsidRDefault="00B247E2" w:rsidP="00B247E2">
      <w:pPr>
        <w:pStyle w:val="ListParagraph"/>
        <w:spacing w:line="360" w:lineRule="auto"/>
        <w:jc w:val="both"/>
        <w:rPr>
          <w:rFonts w:ascii="Times New Roman" w:hAnsi="Times New Roman" w:cs="Times New Roman"/>
          <w:sz w:val="24"/>
          <w:szCs w:val="24"/>
          <w:lang w:val="en-US"/>
        </w:rPr>
      </w:pPr>
    </w:p>
    <w:p w14:paraId="36554D57" w14:textId="0184C72B" w:rsidR="005924AE" w:rsidRDefault="005924AE" w:rsidP="00B247E2">
      <w:pPr>
        <w:pStyle w:val="ListParagraph"/>
        <w:spacing w:line="360" w:lineRule="auto"/>
        <w:jc w:val="both"/>
        <w:rPr>
          <w:rFonts w:ascii="Times New Roman" w:hAnsi="Times New Roman" w:cs="Times New Roman"/>
          <w:sz w:val="24"/>
          <w:szCs w:val="24"/>
          <w:lang w:val="en-US"/>
        </w:rPr>
      </w:pPr>
    </w:p>
    <w:p w14:paraId="5DD977D0" w14:textId="77777777" w:rsidR="005924AE" w:rsidRDefault="005924AE" w:rsidP="00B247E2">
      <w:pPr>
        <w:pStyle w:val="ListParagraph"/>
        <w:spacing w:line="360" w:lineRule="auto"/>
        <w:jc w:val="both"/>
        <w:rPr>
          <w:rFonts w:ascii="Times New Roman" w:hAnsi="Times New Roman" w:cs="Times New Roman"/>
          <w:sz w:val="24"/>
          <w:szCs w:val="24"/>
          <w:lang w:val="en-US"/>
        </w:rPr>
      </w:pPr>
    </w:p>
    <w:p w14:paraId="203BC1A6" w14:textId="374DA61D" w:rsidR="00B247E2" w:rsidRPr="00B247E2" w:rsidRDefault="00B247E2" w:rsidP="00B247E2">
      <w:pPr>
        <w:pStyle w:val="ListParagraph"/>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Demographic Composition (paragraph 3)</w:t>
      </w:r>
    </w:p>
    <w:p w14:paraId="61300D81" w14:textId="1175A854" w:rsidR="00EA3CD9" w:rsidRDefault="00EA3CD9" w:rsidP="00D66B42">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Based on the </w:t>
      </w:r>
      <w:bookmarkStart w:id="1" w:name="_Hlk219808742"/>
      <w:r>
        <w:rPr>
          <w:rFonts w:ascii="Times New Roman" w:hAnsi="Times New Roman" w:cs="Times New Roman"/>
          <w:sz w:val="24"/>
          <w:szCs w:val="24"/>
          <w:lang w:val="en-US"/>
        </w:rPr>
        <w:t>2018 Population and Housing Census</w:t>
      </w:r>
      <w:bookmarkEnd w:id="1"/>
      <w:r>
        <w:rPr>
          <w:rFonts w:ascii="Times New Roman" w:hAnsi="Times New Roman" w:cs="Times New Roman"/>
          <w:sz w:val="24"/>
          <w:szCs w:val="24"/>
          <w:lang w:val="en-US"/>
        </w:rPr>
        <w:t>, Malawi’s total population is 17,506,022. The ethnic composition reflects significant diversity with the Chewa comprising 34.4% of the population (6,020,945 people), followed by the Lomwe at 18.9% (3,302,634 people), the Yao at 13.3% (2,321,763 people), the Ngoni at 10.4% (1,819,347 people), and the Tumbuka at 9.2% (1,614,955 people). Other ethnic groups, including the Sena (670,908 people), Mang'anja (559,887 people), Nyanja (324,272 people), Tonga (310,031 people), Nkhonde (174,430 people), Lambya (106,769 people), Sukwa (93,762 people), and others (186,319 people), constitute 13.8% of the population. The figure below shows the population by ethnicity.</w:t>
      </w:r>
    </w:p>
    <w:p w14:paraId="79584051" w14:textId="45F5BB7B" w:rsidR="00B247E2" w:rsidRDefault="00B247E2" w:rsidP="00983D1C">
      <w:pPr>
        <w:pStyle w:val="ListParagraph"/>
        <w:spacing w:line="360" w:lineRule="auto"/>
        <w:jc w:val="both"/>
        <w:rPr>
          <w:rFonts w:ascii="Times New Roman" w:hAnsi="Times New Roman" w:cs="Times New Roman"/>
          <w:sz w:val="24"/>
          <w:szCs w:val="24"/>
          <w:lang w:val="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21"/>
        <w:gridCol w:w="1697"/>
        <w:gridCol w:w="1997"/>
        <w:gridCol w:w="1998"/>
        <w:gridCol w:w="1883"/>
      </w:tblGrid>
      <w:tr w:rsidR="001C1955" w14:paraId="68DAE23B" w14:textId="77777777" w:rsidTr="00C82775">
        <w:trPr>
          <w:trHeight w:val="223"/>
          <w:jc w:val="center"/>
        </w:trPr>
        <w:tc>
          <w:tcPr>
            <w:tcW w:w="1321" w:type="dxa"/>
            <w:vMerge w:val="restart"/>
            <w:shd w:val="clear" w:color="auto" w:fill="9BC2E6"/>
          </w:tcPr>
          <w:p w14:paraId="68CD1FF0" w14:textId="77777777" w:rsidR="001C1955" w:rsidRDefault="001C1955" w:rsidP="004D15DB">
            <w:pPr>
              <w:pStyle w:val="TableParagraph"/>
              <w:spacing w:before="19"/>
              <w:jc w:val="left"/>
              <w:rPr>
                <w:b/>
                <w:sz w:val="19"/>
              </w:rPr>
            </w:pPr>
          </w:p>
          <w:p w14:paraId="204F178D" w14:textId="77777777" w:rsidR="001C1955" w:rsidRDefault="001C1955" w:rsidP="004D15DB">
            <w:pPr>
              <w:pStyle w:val="TableParagraph"/>
              <w:spacing w:before="0" w:line="199" w:lineRule="exact"/>
              <w:ind w:left="8"/>
              <w:jc w:val="center"/>
              <w:rPr>
                <w:sz w:val="19"/>
              </w:rPr>
            </w:pPr>
            <w:r>
              <w:rPr>
                <w:spacing w:val="-2"/>
                <w:sz w:val="19"/>
              </w:rPr>
              <w:t>Tribe</w:t>
            </w:r>
          </w:p>
        </w:tc>
        <w:tc>
          <w:tcPr>
            <w:tcW w:w="7575" w:type="dxa"/>
            <w:gridSpan w:val="4"/>
            <w:shd w:val="clear" w:color="auto" w:fill="9BC2E6"/>
          </w:tcPr>
          <w:p w14:paraId="15473C24" w14:textId="77777777" w:rsidR="001C1955" w:rsidRDefault="001C1955" w:rsidP="004D15DB">
            <w:pPr>
              <w:pStyle w:val="TableParagraph"/>
              <w:spacing w:before="5" w:line="199" w:lineRule="exact"/>
              <w:ind w:left="52"/>
              <w:jc w:val="center"/>
              <w:rPr>
                <w:sz w:val="19"/>
              </w:rPr>
            </w:pPr>
            <w:r>
              <w:rPr>
                <w:spacing w:val="-2"/>
                <w:sz w:val="19"/>
              </w:rPr>
              <w:t>Region</w:t>
            </w:r>
          </w:p>
        </w:tc>
      </w:tr>
      <w:tr w:rsidR="001C1955" w14:paraId="41297553" w14:textId="77777777" w:rsidTr="00C82775">
        <w:trPr>
          <w:trHeight w:val="223"/>
          <w:jc w:val="center"/>
        </w:trPr>
        <w:tc>
          <w:tcPr>
            <w:tcW w:w="1321" w:type="dxa"/>
            <w:vMerge/>
            <w:tcBorders>
              <w:top w:val="nil"/>
            </w:tcBorders>
            <w:shd w:val="clear" w:color="auto" w:fill="9BC2E6"/>
          </w:tcPr>
          <w:p w14:paraId="3025D145" w14:textId="77777777" w:rsidR="001C1955" w:rsidRDefault="001C1955" w:rsidP="004D15DB">
            <w:pPr>
              <w:rPr>
                <w:sz w:val="2"/>
                <w:szCs w:val="2"/>
              </w:rPr>
            </w:pPr>
          </w:p>
        </w:tc>
        <w:tc>
          <w:tcPr>
            <w:tcW w:w="1697" w:type="dxa"/>
            <w:shd w:val="clear" w:color="auto" w:fill="9BC2E6"/>
          </w:tcPr>
          <w:p w14:paraId="35DA03C2" w14:textId="77777777" w:rsidR="001C1955" w:rsidRDefault="001C1955" w:rsidP="004D15DB">
            <w:pPr>
              <w:pStyle w:val="TableParagraph"/>
              <w:spacing w:before="4" w:line="199" w:lineRule="exact"/>
              <w:ind w:right="95"/>
              <w:rPr>
                <w:sz w:val="19"/>
              </w:rPr>
            </w:pPr>
            <w:r>
              <w:rPr>
                <w:spacing w:val="-2"/>
                <w:sz w:val="19"/>
              </w:rPr>
              <w:t>Malawi</w:t>
            </w:r>
          </w:p>
        </w:tc>
        <w:tc>
          <w:tcPr>
            <w:tcW w:w="1997" w:type="dxa"/>
            <w:shd w:val="clear" w:color="auto" w:fill="9BC2E6"/>
          </w:tcPr>
          <w:p w14:paraId="07CEEC17" w14:textId="77777777" w:rsidR="001C1955" w:rsidRDefault="001C1955" w:rsidP="004D15DB">
            <w:pPr>
              <w:pStyle w:val="TableParagraph"/>
              <w:spacing w:before="4" w:line="199" w:lineRule="exact"/>
              <w:ind w:right="94"/>
              <w:rPr>
                <w:sz w:val="19"/>
              </w:rPr>
            </w:pPr>
            <w:r>
              <w:rPr>
                <w:sz w:val="19"/>
              </w:rPr>
              <w:t>Northern</w:t>
            </w:r>
            <w:r>
              <w:rPr>
                <w:spacing w:val="7"/>
                <w:sz w:val="19"/>
              </w:rPr>
              <w:t xml:space="preserve"> </w:t>
            </w:r>
            <w:r>
              <w:rPr>
                <w:spacing w:val="-2"/>
                <w:sz w:val="19"/>
              </w:rPr>
              <w:t>Region</w:t>
            </w:r>
          </w:p>
        </w:tc>
        <w:tc>
          <w:tcPr>
            <w:tcW w:w="1998" w:type="dxa"/>
            <w:shd w:val="clear" w:color="auto" w:fill="9BC2E6"/>
          </w:tcPr>
          <w:p w14:paraId="2843F431" w14:textId="77777777" w:rsidR="001C1955" w:rsidRDefault="001C1955" w:rsidP="004D15DB">
            <w:pPr>
              <w:pStyle w:val="TableParagraph"/>
              <w:spacing w:before="4" w:line="199" w:lineRule="exact"/>
              <w:ind w:right="95"/>
              <w:rPr>
                <w:sz w:val="19"/>
              </w:rPr>
            </w:pPr>
            <w:r>
              <w:rPr>
                <w:sz w:val="19"/>
              </w:rPr>
              <w:t>Central</w:t>
            </w:r>
            <w:r>
              <w:rPr>
                <w:spacing w:val="5"/>
                <w:sz w:val="19"/>
              </w:rPr>
              <w:t xml:space="preserve"> </w:t>
            </w:r>
            <w:r>
              <w:rPr>
                <w:spacing w:val="-2"/>
                <w:sz w:val="19"/>
              </w:rPr>
              <w:t>Region</w:t>
            </w:r>
          </w:p>
        </w:tc>
        <w:tc>
          <w:tcPr>
            <w:tcW w:w="1883" w:type="dxa"/>
            <w:shd w:val="clear" w:color="auto" w:fill="9BC2E6"/>
          </w:tcPr>
          <w:p w14:paraId="51FBBA5D" w14:textId="77777777" w:rsidR="001C1955" w:rsidRDefault="001C1955" w:rsidP="004D15DB">
            <w:pPr>
              <w:pStyle w:val="TableParagraph"/>
              <w:spacing w:before="4" w:line="199" w:lineRule="exact"/>
              <w:ind w:right="98"/>
              <w:rPr>
                <w:sz w:val="19"/>
              </w:rPr>
            </w:pPr>
            <w:r>
              <w:rPr>
                <w:sz w:val="19"/>
              </w:rPr>
              <w:t>Southern</w:t>
            </w:r>
            <w:r>
              <w:rPr>
                <w:spacing w:val="11"/>
                <w:sz w:val="19"/>
              </w:rPr>
              <w:t xml:space="preserve"> </w:t>
            </w:r>
            <w:r>
              <w:rPr>
                <w:spacing w:val="-2"/>
                <w:sz w:val="19"/>
              </w:rPr>
              <w:t>Region</w:t>
            </w:r>
          </w:p>
        </w:tc>
      </w:tr>
      <w:tr w:rsidR="001C1955" w14:paraId="263C6FDA" w14:textId="77777777" w:rsidTr="00C82775">
        <w:trPr>
          <w:trHeight w:val="436"/>
          <w:jc w:val="center"/>
        </w:trPr>
        <w:tc>
          <w:tcPr>
            <w:tcW w:w="1321" w:type="dxa"/>
            <w:tcBorders>
              <w:bottom w:val="nil"/>
            </w:tcBorders>
          </w:tcPr>
          <w:p w14:paraId="6E86CE70" w14:textId="77777777" w:rsidR="001C1955" w:rsidRDefault="001C1955" w:rsidP="004D15DB">
            <w:pPr>
              <w:pStyle w:val="TableParagraph"/>
              <w:spacing w:before="143"/>
              <w:ind w:left="153"/>
              <w:jc w:val="left"/>
              <w:rPr>
                <w:b/>
                <w:sz w:val="19"/>
              </w:rPr>
            </w:pPr>
            <w:r>
              <w:rPr>
                <w:b/>
                <w:spacing w:val="-2"/>
                <w:sz w:val="19"/>
              </w:rPr>
              <w:t>Total</w:t>
            </w:r>
          </w:p>
        </w:tc>
        <w:tc>
          <w:tcPr>
            <w:tcW w:w="1697" w:type="dxa"/>
            <w:tcBorders>
              <w:bottom w:val="nil"/>
            </w:tcBorders>
          </w:tcPr>
          <w:p w14:paraId="44AA7DFF" w14:textId="77777777" w:rsidR="001C1955" w:rsidRDefault="001C1955" w:rsidP="004D15DB">
            <w:pPr>
              <w:pStyle w:val="TableParagraph"/>
              <w:spacing w:before="143"/>
              <w:ind w:right="92"/>
              <w:rPr>
                <w:b/>
                <w:sz w:val="19"/>
              </w:rPr>
            </w:pPr>
            <w:r>
              <w:rPr>
                <w:b/>
                <w:spacing w:val="-2"/>
                <w:sz w:val="19"/>
              </w:rPr>
              <w:t>17,506,022</w:t>
            </w:r>
          </w:p>
        </w:tc>
        <w:tc>
          <w:tcPr>
            <w:tcW w:w="1997" w:type="dxa"/>
            <w:tcBorders>
              <w:bottom w:val="nil"/>
            </w:tcBorders>
          </w:tcPr>
          <w:p w14:paraId="5BB07B46" w14:textId="77777777" w:rsidR="001C1955" w:rsidRDefault="001C1955" w:rsidP="004D15DB">
            <w:pPr>
              <w:pStyle w:val="TableParagraph"/>
              <w:spacing w:before="143"/>
              <w:ind w:right="90"/>
              <w:rPr>
                <w:b/>
                <w:sz w:val="19"/>
              </w:rPr>
            </w:pPr>
            <w:r>
              <w:rPr>
                <w:b/>
                <w:spacing w:val="-2"/>
                <w:sz w:val="19"/>
              </w:rPr>
              <w:t>2,283,680</w:t>
            </w:r>
          </w:p>
        </w:tc>
        <w:tc>
          <w:tcPr>
            <w:tcW w:w="1998" w:type="dxa"/>
            <w:tcBorders>
              <w:bottom w:val="nil"/>
            </w:tcBorders>
          </w:tcPr>
          <w:p w14:paraId="1C760BE4" w14:textId="77777777" w:rsidR="001C1955" w:rsidRDefault="001C1955" w:rsidP="004D15DB">
            <w:pPr>
              <w:pStyle w:val="TableParagraph"/>
              <w:spacing w:before="143"/>
              <w:ind w:right="95"/>
              <w:rPr>
                <w:b/>
                <w:sz w:val="19"/>
              </w:rPr>
            </w:pPr>
            <w:r>
              <w:rPr>
                <w:b/>
                <w:spacing w:val="-2"/>
                <w:sz w:val="19"/>
              </w:rPr>
              <w:t>7,486,480</w:t>
            </w:r>
          </w:p>
        </w:tc>
        <w:tc>
          <w:tcPr>
            <w:tcW w:w="1883" w:type="dxa"/>
            <w:tcBorders>
              <w:bottom w:val="nil"/>
            </w:tcBorders>
          </w:tcPr>
          <w:p w14:paraId="77B2ED09" w14:textId="77777777" w:rsidR="001C1955" w:rsidRDefault="001C1955" w:rsidP="004D15DB">
            <w:pPr>
              <w:pStyle w:val="TableParagraph"/>
              <w:spacing w:before="143"/>
              <w:ind w:right="97"/>
              <w:rPr>
                <w:b/>
                <w:sz w:val="19"/>
              </w:rPr>
            </w:pPr>
            <w:r>
              <w:rPr>
                <w:b/>
                <w:spacing w:val="-2"/>
                <w:sz w:val="19"/>
              </w:rPr>
              <w:t>7,735,862</w:t>
            </w:r>
          </w:p>
        </w:tc>
      </w:tr>
      <w:tr w:rsidR="001C1955" w14:paraId="1C5BE110" w14:textId="77777777" w:rsidTr="00C82775">
        <w:trPr>
          <w:trHeight w:val="363"/>
          <w:jc w:val="center"/>
        </w:trPr>
        <w:tc>
          <w:tcPr>
            <w:tcW w:w="1321" w:type="dxa"/>
            <w:tcBorders>
              <w:top w:val="nil"/>
              <w:bottom w:val="nil"/>
            </w:tcBorders>
          </w:tcPr>
          <w:p w14:paraId="779BC227" w14:textId="77777777" w:rsidR="001C1955" w:rsidRDefault="001C1955" w:rsidP="004D15DB">
            <w:pPr>
              <w:pStyle w:val="TableParagraph"/>
              <w:spacing w:before="70"/>
              <w:ind w:left="153"/>
              <w:jc w:val="left"/>
              <w:rPr>
                <w:sz w:val="19"/>
              </w:rPr>
            </w:pPr>
            <w:r>
              <w:rPr>
                <w:spacing w:val="-2"/>
                <w:sz w:val="19"/>
              </w:rPr>
              <w:t>Chewa</w:t>
            </w:r>
          </w:p>
        </w:tc>
        <w:tc>
          <w:tcPr>
            <w:tcW w:w="1697" w:type="dxa"/>
            <w:tcBorders>
              <w:top w:val="nil"/>
              <w:bottom w:val="nil"/>
            </w:tcBorders>
          </w:tcPr>
          <w:p w14:paraId="2D7448B5" w14:textId="77777777" w:rsidR="001C1955" w:rsidRDefault="001C1955" w:rsidP="004D15DB">
            <w:pPr>
              <w:pStyle w:val="TableParagraph"/>
              <w:spacing w:before="70"/>
              <w:ind w:right="91"/>
              <w:rPr>
                <w:sz w:val="19"/>
              </w:rPr>
            </w:pPr>
            <w:r>
              <w:rPr>
                <w:spacing w:val="-2"/>
                <w:sz w:val="19"/>
              </w:rPr>
              <w:t>6,020,945</w:t>
            </w:r>
          </w:p>
        </w:tc>
        <w:tc>
          <w:tcPr>
            <w:tcW w:w="1997" w:type="dxa"/>
            <w:tcBorders>
              <w:top w:val="nil"/>
              <w:bottom w:val="nil"/>
            </w:tcBorders>
          </w:tcPr>
          <w:p w14:paraId="61160904" w14:textId="77777777" w:rsidR="001C1955" w:rsidRDefault="001C1955" w:rsidP="004D15DB">
            <w:pPr>
              <w:pStyle w:val="TableParagraph"/>
              <w:spacing w:before="70"/>
              <w:ind w:right="88"/>
              <w:rPr>
                <w:sz w:val="19"/>
              </w:rPr>
            </w:pPr>
            <w:r>
              <w:rPr>
                <w:spacing w:val="-2"/>
                <w:sz w:val="19"/>
              </w:rPr>
              <w:t>158,250</w:t>
            </w:r>
          </w:p>
        </w:tc>
        <w:tc>
          <w:tcPr>
            <w:tcW w:w="1998" w:type="dxa"/>
            <w:tcBorders>
              <w:top w:val="nil"/>
              <w:bottom w:val="nil"/>
            </w:tcBorders>
          </w:tcPr>
          <w:p w14:paraId="2564C050" w14:textId="77777777" w:rsidR="001C1955" w:rsidRDefault="001C1955" w:rsidP="004D15DB">
            <w:pPr>
              <w:pStyle w:val="TableParagraph"/>
              <w:spacing w:before="70"/>
              <w:ind w:right="95"/>
              <w:rPr>
                <w:sz w:val="19"/>
              </w:rPr>
            </w:pPr>
            <w:r>
              <w:rPr>
                <w:spacing w:val="-2"/>
                <w:sz w:val="19"/>
              </w:rPr>
              <w:t>5,351,396</w:t>
            </w:r>
          </w:p>
        </w:tc>
        <w:tc>
          <w:tcPr>
            <w:tcW w:w="1883" w:type="dxa"/>
            <w:tcBorders>
              <w:top w:val="nil"/>
              <w:bottom w:val="nil"/>
            </w:tcBorders>
          </w:tcPr>
          <w:p w14:paraId="25327915" w14:textId="77777777" w:rsidR="001C1955" w:rsidRDefault="001C1955" w:rsidP="004D15DB">
            <w:pPr>
              <w:pStyle w:val="TableParagraph"/>
              <w:spacing w:before="70"/>
              <w:ind w:right="97"/>
              <w:rPr>
                <w:sz w:val="19"/>
              </w:rPr>
            </w:pPr>
            <w:r>
              <w:rPr>
                <w:spacing w:val="-2"/>
                <w:sz w:val="19"/>
              </w:rPr>
              <w:t>511,299</w:t>
            </w:r>
          </w:p>
        </w:tc>
      </w:tr>
      <w:tr w:rsidR="001C1955" w14:paraId="43C8FFF6" w14:textId="77777777" w:rsidTr="00C82775">
        <w:trPr>
          <w:trHeight w:val="362"/>
          <w:jc w:val="center"/>
        </w:trPr>
        <w:tc>
          <w:tcPr>
            <w:tcW w:w="1321" w:type="dxa"/>
            <w:tcBorders>
              <w:top w:val="nil"/>
              <w:bottom w:val="nil"/>
            </w:tcBorders>
          </w:tcPr>
          <w:p w14:paraId="0BD5F2C4" w14:textId="77777777" w:rsidR="001C1955" w:rsidRDefault="001C1955" w:rsidP="004D15DB">
            <w:pPr>
              <w:pStyle w:val="TableParagraph"/>
              <w:spacing w:before="69"/>
              <w:ind w:left="153"/>
              <w:jc w:val="left"/>
              <w:rPr>
                <w:sz w:val="19"/>
              </w:rPr>
            </w:pPr>
            <w:r>
              <w:rPr>
                <w:spacing w:val="-2"/>
                <w:sz w:val="19"/>
              </w:rPr>
              <w:t>Tumbuka</w:t>
            </w:r>
          </w:p>
        </w:tc>
        <w:tc>
          <w:tcPr>
            <w:tcW w:w="1697" w:type="dxa"/>
            <w:tcBorders>
              <w:top w:val="nil"/>
              <w:bottom w:val="nil"/>
            </w:tcBorders>
          </w:tcPr>
          <w:p w14:paraId="29CEF56A" w14:textId="77777777" w:rsidR="001C1955" w:rsidRDefault="001C1955" w:rsidP="004D15DB">
            <w:pPr>
              <w:pStyle w:val="TableParagraph"/>
              <w:spacing w:before="69"/>
              <w:ind w:right="92"/>
              <w:rPr>
                <w:sz w:val="19"/>
              </w:rPr>
            </w:pPr>
            <w:r>
              <w:rPr>
                <w:spacing w:val="-2"/>
                <w:sz w:val="19"/>
              </w:rPr>
              <w:t>1,614,955</w:t>
            </w:r>
          </w:p>
        </w:tc>
        <w:tc>
          <w:tcPr>
            <w:tcW w:w="1997" w:type="dxa"/>
            <w:tcBorders>
              <w:top w:val="nil"/>
              <w:bottom w:val="nil"/>
            </w:tcBorders>
          </w:tcPr>
          <w:p w14:paraId="03A99D6E" w14:textId="77777777" w:rsidR="001C1955" w:rsidRDefault="001C1955" w:rsidP="004D15DB">
            <w:pPr>
              <w:pStyle w:val="TableParagraph"/>
              <w:spacing w:before="69"/>
              <w:ind w:right="90"/>
              <w:rPr>
                <w:sz w:val="19"/>
              </w:rPr>
            </w:pPr>
            <w:r>
              <w:rPr>
                <w:spacing w:val="-2"/>
                <w:sz w:val="19"/>
              </w:rPr>
              <w:t>1,311,292</w:t>
            </w:r>
          </w:p>
        </w:tc>
        <w:tc>
          <w:tcPr>
            <w:tcW w:w="1998" w:type="dxa"/>
            <w:tcBorders>
              <w:top w:val="nil"/>
              <w:bottom w:val="nil"/>
            </w:tcBorders>
          </w:tcPr>
          <w:p w14:paraId="1D094819" w14:textId="77777777" w:rsidR="001C1955" w:rsidRDefault="001C1955" w:rsidP="004D15DB">
            <w:pPr>
              <w:pStyle w:val="TableParagraph"/>
              <w:spacing w:before="69"/>
              <w:ind w:right="96"/>
              <w:rPr>
                <w:sz w:val="19"/>
              </w:rPr>
            </w:pPr>
            <w:r>
              <w:rPr>
                <w:spacing w:val="-2"/>
                <w:sz w:val="19"/>
              </w:rPr>
              <w:t>236,695</w:t>
            </w:r>
          </w:p>
        </w:tc>
        <w:tc>
          <w:tcPr>
            <w:tcW w:w="1883" w:type="dxa"/>
            <w:tcBorders>
              <w:top w:val="nil"/>
              <w:bottom w:val="nil"/>
            </w:tcBorders>
          </w:tcPr>
          <w:p w14:paraId="081FB755" w14:textId="77777777" w:rsidR="001C1955" w:rsidRDefault="001C1955" w:rsidP="004D15DB">
            <w:pPr>
              <w:pStyle w:val="TableParagraph"/>
              <w:spacing w:before="69"/>
              <w:ind w:right="95"/>
              <w:rPr>
                <w:sz w:val="19"/>
              </w:rPr>
            </w:pPr>
            <w:r>
              <w:rPr>
                <w:spacing w:val="-2"/>
                <w:sz w:val="19"/>
              </w:rPr>
              <w:t>66,968</w:t>
            </w:r>
          </w:p>
        </w:tc>
      </w:tr>
      <w:tr w:rsidR="001C1955" w14:paraId="0B431E5A" w14:textId="77777777" w:rsidTr="00C82775">
        <w:trPr>
          <w:trHeight w:val="363"/>
          <w:jc w:val="center"/>
        </w:trPr>
        <w:tc>
          <w:tcPr>
            <w:tcW w:w="1321" w:type="dxa"/>
            <w:tcBorders>
              <w:top w:val="nil"/>
              <w:bottom w:val="nil"/>
            </w:tcBorders>
          </w:tcPr>
          <w:p w14:paraId="1110502B" w14:textId="77777777" w:rsidR="001C1955" w:rsidRDefault="001C1955" w:rsidP="004D15DB">
            <w:pPr>
              <w:pStyle w:val="TableParagraph"/>
              <w:spacing w:before="70"/>
              <w:ind w:left="153"/>
              <w:jc w:val="left"/>
              <w:rPr>
                <w:sz w:val="19"/>
              </w:rPr>
            </w:pPr>
            <w:r>
              <w:rPr>
                <w:spacing w:val="-4"/>
                <w:sz w:val="19"/>
              </w:rPr>
              <w:t>Lomwe</w:t>
            </w:r>
          </w:p>
        </w:tc>
        <w:tc>
          <w:tcPr>
            <w:tcW w:w="1697" w:type="dxa"/>
            <w:tcBorders>
              <w:top w:val="nil"/>
              <w:bottom w:val="nil"/>
            </w:tcBorders>
          </w:tcPr>
          <w:p w14:paraId="39E04642" w14:textId="77777777" w:rsidR="001C1955" w:rsidRDefault="001C1955" w:rsidP="004D15DB">
            <w:pPr>
              <w:pStyle w:val="TableParagraph"/>
              <w:spacing w:before="70"/>
              <w:ind w:right="93"/>
              <w:rPr>
                <w:sz w:val="19"/>
              </w:rPr>
            </w:pPr>
            <w:r>
              <w:rPr>
                <w:spacing w:val="-2"/>
                <w:sz w:val="19"/>
              </w:rPr>
              <w:t>3,302,634</w:t>
            </w:r>
          </w:p>
        </w:tc>
        <w:tc>
          <w:tcPr>
            <w:tcW w:w="1997" w:type="dxa"/>
            <w:tcBorders>
              <w:top w:val="nil"/>
              <w:bottom w:val="nil"/>
            </w:tcBorders>
          </w:tcPr>
          <w:p w14:paraId="6BF41423" w14:textId="77777777" w:rsidR="001C1955" w:rsidRDefault="001C1955" w:rsidP="004D15DB">
            <w:pPr>
              <w:pStyle w:val="TableParagraph"/>
              <w:spacing w:before="70"/>
              <w:ind w:right="90"/>
              <w:rPr>
                <w:sz w:val="19"/>
              </w:rPr>
            </w:pPr>
            <w:r>
              <w:rPr>
                <w:spacing w:val="-2"/>
                <w:sz w:val="19"/>
              </w:rPr>
              <w:t>30,040</w:t>
            </w:r>
          </w:p>
        </w:tc>
        <w:tc>
          <w:tcPr>
            <w:tcW w:w="1998" w:type="dxa"/>
            <w:tcBorders>
              <w:top w:val="nil"/>
              <w:bottom w:val="nil"/>
            </w:tcBorders>
          </w:tcPr>
          <w:p w14:paraId="0DB56B78" w14:textId="77777777" w:rsidR="001C1955" w:rsidRDefault="001C1955" w:rsidP="004D15DB">
            <w:pPr>
              <w:pStyle w:val="TableParagraph"/>
              <w:spacing w:before="70"/>
              <w:ind w:right="96"/>
              <w:rPr>
                <w:sz w:val="19"/>
              </w:rPr>
            </w:pPr>
            <w:r>
              <w:rPr>
                <w:spacing w:val="-2"/>
                <w:sz w:val="19"/>
              </w:rPr>
              <w:t>229,244</w:t>
            </w:r>
          </w:p>
        </w:tc>
        <w:tc>
          <w:tcPr>
            <w:tcW w:w="1883" w:type="dxa"/>
            <w:tcBorders>
              <w:top w:val="nil"/>
              <w:bottom w:val="nil"/>
            </w:tcBorders>
          </w:tcPr>
          <w:p w14:paraId="03E88BAD" w14:textId="77777777" w:rsidR="001C1955" w:rsidRDefault="001C1955" w:rsidP="004D15DB">
            <w:pPr>
              <w:pStyle w:val="TableParagraph"/>
              <w:spacing w:before="70"/>
              <w:ind w:right="98"/>
              <w:rPr>
                <w:sz w:val="19"/>
              </w:rPr>
            </w:pPr>
            <w:r>
              <w:rPr>
                <w:spacing w:val="-2"/>
                <w:sz w:val="19"/>
              </w:rPr>
              <w:t>3,043,350</w:t>
            </w:r>
          </w:p>
        </w:tc>
      </w:tr>
      <w:tr w:rsidR="001C1955" w14:paraId="78E5C557" w14:textId="77777777" w:rsidTr="00C82775">
        <w:trPr>
          <w:trHeight w:val="362"/>
          <w:jc w:val="center"/>
        </w:trPr>
        <w:tc>
          <w:tcPr>
            <w:tcW w:w="1321" w:type="dxa"/>
            <w:tcBorders>
              <w:top w:val="nil"/>
              <w:bottom w:val="nil"/>
            </w:tcBorders>
          </w:tcPr>
          <w:p w14:paraId="28F02682" w14:textId="77777777" w:rsidR="001C1955" w:rsidRDefault="001C1955" w:rsidP="004D15DB">
            <w:pPr>
              <w:pStyle w:val="TableParagraph"/>
              <w:spacing w:before="69"/>
              <w:ind w:left="153"/>
              <w:jc w:val="left"/>
              <w:rPr>
                <w:sz w:val="19"/>
              </w:rPr>
            </w:pPr>
            <w:r>
              <w:rPr>
                <w:spacing w:val="-2"/>
                <w:sz w:val="19"/>
              </w:rPr>
              <w:t>Tonga</w:t>
            </w:r>
          </w:p>
        </w:tc>
        <w:tc>
          <w:tcPr>
            <w:tcW w:w="1697" w:type="dxa"/>
            <w:tcBorders>
              <w:top w:val="nil"/>
              <w:bottom w:val="nil"/>
            </w:tcBorders>
          </w:tcPr>
          <w:p w14:paraId="20020B77" w14:textId="77777777" w:rsidR="001C1955" w:rsidRDefault="001C1955" w:rsidP="004D15DB">
            <w:pPr>
              <w:pStyle w:val="TableParagraph"/>
              <w:spacing w:before="69"/>
              <w:ind w:right="93"/>
              <w:rPr>
                <w:sz w:val="19"/>
              </w:rPr>
            </w:pPr>
            <w:r>
              <w:rPr>
                <w:spacing w:val="-2"/>
                <w:sz w:val="19"/>
              </w:rPr>
              <w:t>310,031</w:t>
            </w:r>
          </w:p>
        </w:tc>
        <w:tc>
          <w:tcPr>
            <w:tcW w:w="1997" w:type="dxa"/>
            <w:tcBorders>
              <w:top w:val="nil"/>
              <w:bottom w:val="nil"/>
            </w:tcBorders>
          </w:tcPr>
          <w:p w14:paraId="097E9D97" w14:textId="77777777" w:rsidR="001C1955" w:rsidRDefault="001C1955" w:rsidP="004D15DB">
            <w:pPr>
              <w:pStyle w:val="TableParagraph"/>
              <w:spacing w:before="69"/>
              <w:ind w:right="90"/>
              <w:rPr>
                <w:sz w:val="19"/>
              </w:rPr>
            </w:pPr>
            <w:r>
              <w:rPr>
                <w:spacing w:val="-2"/>
                <w:sz w:val="19"/>
              </w:rPr>
              <w:t>218,758</w:t>
            </w:r>
          </w:p>
        </w:tc>
        <w:tc>
          <w:tcPr>
            <w:tcW w:w="1998" w:type="dxa"/>
            <w:tcBorders>
              <w:top w:val="nil"/>
              <w:bottom w:val="nil"/>
            </w:tcBorders>
          </w:tcPr>
          <w:p w14:paraId="597056A9" w14:textId="77777777" w:rsidR="001C1955" w:rsidRDefault="001C1955" w:rsidP="004D15DB">
            <w:pPr>
              <w:pStyle w:val="TableParagraph"/>
              <w:spacing w:before="69"/>
              <w:ind w:right="97"/>
              <w:rPr>
                <w:sz w:val="19"/>
              </w:rPr>
            </w:pPr>
            <w:r>
              <w:rPr>
                <w:spacing w:val="-2"/>
                <w:sz w:val="19"/>
              </w:rPr>
              <w:t>63,888</w:t>
            </w:r>
          </w:p>
        </w:tc>
        <w:tc>
          <w:tcPr>
            <w:tcW w:w="1883" w:type="dxa"/>
            <w:tcBorders>
              <w:top w:val="nil"/>
              <w:bottom w:val="nil"/>
            </w:tcBorders>
          </w:tcPr>
          <w:p w14:paraId="45B98310" w14:textId="77777777" w:rsidR="001C1955" w:rsidRDefault="001C1955" w:rsidP="004D15DB">
            <w:pPr>
              <w:pStyle w:val="TableParagraph"/>
              <w:spacing w:before="69"/>
              <w:ind w:right="99"/>
              <w:rPr>
                <w:sz w:val="19"/>
              </w:rPr>
            </w:pPr>
            <w:r>
              <w:rPr>
                <w:spacing w:val="-2"/>
                <w:sz w:val="19"/>
              </w:rPr>
              <w:t>27,385</w:t>
            </w:r>
          </w:p>
        </w:tc>
      </w:tr>
      <w:tr w:rsidR="001C1955" w14:paraId="4857223E" w14:textId="77777777" w:rsidTr="00C82775">
        <w:trPr>
          <w:trHeight w:val="362"/>
          <w:jc w:val="center"/>
        </w:trPr>
        <w:tc>
          <w:tcPr>
            <w:tcW w:w="1321" w:type="dxa"/>
            <w:tcBorders>
              <w:top w:val="nil"/>
              <w:bottom w:val="nil"/>
            </w:tcBorders>
          </w:tcPr>
          <w:p w14:paraId="21D09437" w14:textId="77777777" w:rsidR="001C1955" w:rsidRDefault="001C1955" w:rsidP="004D15DB">
            <w:pPr>
              <w:pStyle w:val="TableParagraph"/>
              <w:spacing w:before="69"/>
              <w:ind w:left="153"/>
              <w:jc w:val="left"/>
              <w:rPr>
                <w:sz w:val="19"/>
              </w:rPr>
            </w:pPr>
            <w:r>
              <w:rPr>
                <w:spacing w:val="-5"/>
                <w:sz w:val="19"/>
              </w:rPr>
              <w:t>Yao</w:t>
            </w:r>
          </w:p>
        </w:tc>
        <w:tc>
          <w:tcPr>
            <w:tcW w:w="1697" w:type="dxa"/>
            <w:tcBorders>
              <w:top w:val="nil"/>
              <w:bottom w:val="nil"/>
            </w:tcBorders>
          </w:tcPr>
          <w:p w14:paraId="59D2D453" w14:textId="77777777" w:rsidR="001C1955" w:rsidRDefault="001C1955" w:rsidP="004D15DB">
            <w:pPr>
              <w:pStyle w:val="TableParagraph"/>
              <w:spacing w:before="69"/>
              <w:ind w:right="92"/>
              <w:rPr>
                <w:sz w:val="19"/>
              </w:rPr>
            </w:pPr>
            <w:r>
              <w:rPr>
                <w:spacing w:val="-2"/>
                <w:sz w:val="19"/>
              </w:rPr>
              <w:t>2,321,763</w:t>
            </w:r>
          </w:p>
        </w:tc>
        <w:tc>
          <w:tcPr>
            <w:tcW w:w="1997" w:type="dxa"/>
            <w:tcBorders>
              <w:top w:val="nil"/>
              <w:bottom w:val="nil"/>
            </w:tcBorders>
          </w:tcPr>
          <w:p w14:paraId="082865E6" w14:textId="77777777" w:rsidR="001C1955" w:rsidRDefault="001C1955" w:rsidP="004D15DB">
            <w:pPr>
              <w:pStyle w:val="TableParagraph"/>
              <w:spacing w:before="69"/>
              <w:ind w:right="89"/>
              <w:rPr>
                <w:sz w:val="19"/>
              </w:rPr>
            </w:pPr>
            <w:r>
              <w:rPr>
                <w:spacing w:val="-2"/>
                <w:sz w:val="19"/>
              </w:rPr>
              <w:t>25,928</w:t>
            </w:r>
          </w:p>
        </w:tc>
        <w:tc>
          <w:tcPr>
            <w:tcW w:w="1998" w:type="dxa"/>
            <w:tcBorders>
              <w:top w:val="nil"/>
              <w:bottom w:val="nil"/>
            </w:tcBorders>
          </w:tcPr>
          <w:p w14:paraId="10D9D1B2" w14:textId="77777777" w:rsidR="001C1955" w:rsidRDefault="001C1955" w:rsidP="004D15DB">
            <w:pPr>
              <w:pStyle w:val="TableParagraph"/>
              <w:spacing w:before="69"/>
              <w:ind w:right="95"/>
              <w:rPr>
                <w:sz w:val="19"/>
              </w:rPr>
            </w:pPr>
            <w:r>
              <w:rPr>
                <w:spacing w:val="-2"/>
                <w:sz w:val="19"/>
              </w:rPr>
              <w:t>367,915</w:t>
            </w:r>
          </w:p>
        </w:tc>
        <w:tc>
          <w:tcPr>
            <w:tcW w:w="1883" w:type="dxa"/>
            <w:tcBorders>
              <w:top w:val="nil"/>
              <w:bottom w:val="nil"/>
            </w:tcBorders>
          </w:tcPr>
          <w:p w14:paraId="0F4E426E" w14:textId="77777777" w:rsidR="001C1955" w:rsidRDefault="001C1955" w:rsidP="004D15DB">
            <w:pPr>
              <w:pStyle w:val="TableParagraph"/>
              <w:spacing w:before="69"/>
              <w:ind w:right="97"/>
              <w:rPr>
                <w:sz w:val="19"/>
              </w:rPr>
            </w:pPr>
            <w:r>
              <w:rPr>
                <w:spacing w:val="-2"/>
                <w:sz w:val="19"/>
              </w:rPr>
              <w:t>1,927,920</w:t>
            </w:r>
          </w:p>
        </w:tc>
      </w:tr>
      <w:tr w:rsidR="001C1955" w14:paraId="2D691C5C" w14:textId="77777777" w:rsidTr="00C82775">
        <w:trPr>
          <w:trHeight w:val="362"/>
          <w:jc w:val="center"/>
        </w:trPr>
        <w:tc>
          <w:tcPr>
            <w:tcW w:w="1321" w:type="dxa"/>
            <w:tcBorders>
              <w:top w:val="nil"/>
              <w:bottom w:val="nil"/>
            </w:tcBorders>
          </w:tcPr>
          <w:p w14:paraId="51C98BC6" w14:textId="77777777" w:rsidR="001C1955" w:rsidRDefault="001C1955" w:rsidP="004D15DB">
            <w:pPr>
              <w:pStyle w:val="TableParagraph"/>
              <w:spacing w:before="69"/>
              <w:ind w:left="153"/>
              <w:jc w:val="left"/>
              <w:rPr>
                <w:sz w:val="19"/>
              </w:rPr>
            </w:pPr>
            <w:r>
              <w:rPr>
                <w:spacing w:val="-4"/>
                <w:sz w:val="19"/>
              </w:rPr>
              <w:t>Sena</w:t>
            </w:r>
          </w:p>
        </w:tc>
        <w:tc>
          <w:tcPr>
            <w:tcW w:w="1697" w:type="dxa"/>
            <w:tcBorders>
              <w:top w:val="nil"/>
              <w:bottom w:val="nil"/>
            </w:tcBorders>
          </w:tcPr>
          <w:p w14:paraId="3C04104F" w14:textId="77777777" w:rsidR="001C1955" w:rsidRDefault="001C1955" w:rsidP="004D15DB">
            <w:pPr>
              <w:pStyle w:val="TableParagraph"/>
              <w:spacing w:before="69"/>
              <w:ind w:right="91"/>
              <w:rPr>
                <w:sz w:val="19"/>
              </w:rPr>
            </w:pPr>
            <w:r>
              <w:rPr>
                <w:spacing w:val="-2"/>
                <w:sz w:val="19"/>
              </w:rPr>
              <w:t>670,908</w:t>
            </w:r>
          </w:p>
        </w:tc>
        <w:tc>
          <w:tcPr>
            <w:tcW w:w="1997" w:type="dxa"/>
            <w:tcBorders>
              <w:top w:val="nil"/>
              <w:bottom w:val="nil"/>
            </w:tcBorders>
          </w:tcPr>
          <w:p w14:paraId="02F27753" w14:textId="77777777" w:rsidR="001C1955" w:rsidRDefault="001C1955" w:rsidP="004D15DB">
            <w:pPr>
              <w:pStyle w:val="TableParagraph"/>
              <w:spacing w:before="69"/>
              <w:ind w:right="90"/>
              <w:rPr>
                <w:sz w:val="19"/>
              </w:rPr>
            </w:pPr>
            <w:r>
              <w:rPr>
                <w:spacing w:val="-2"/>
                <w:sz w:val="19"/>
              </w:rPr>
              <w:t>3,878</w:t>
            </w:r>
          </w:p>
        </w:tc>
        <w:tc>
          <w:tcPr>
            <w:tcW w:w="1998" w:type="dxa"/>
            <w:tcBorders>
              <w:top w:val="nil"/>
              <w:bottom w:val="nil"/>
            </w:tcBorders>
          </w:tcPr>
          <w:p w14:paraId="2AD86FB7" w14:textId="77777777" w:rsidR="001C1955" w:rsidRDefault="001C1955" w:rsidP="004D15DB">
            <w:pPr>
              <w:pStyle w:val="TableParagraph"/>
              <w:spacing w:before="69"/>
              <w:ind w:right="95"/>
              <w:rPr>
                <w:sz w:val="19"/>
              </w:rPr>
            </w:pPr>
            <w:r>
              <w:rPr>
                <w:spacing w:val="-2"/>
                <w:sz w:val="19"/>
              </w:rPr>
              <w:t>36,242</w:t>
            </w:r>
          </w:p>
        </w:tc>
        <w:tc>
          <w:tcPr>
            <w:tcW w:w="1883" w:type="dxa"/>
            <w:tcBorders>
              <w:top w:val="nil"/>
              <w:bottom w:val="nil"/>
            </w:tcBorders>
          </w:tcPr>
          <w:p w14:paraId="4C427AAD" w14:textId="77777777" w:rsidR="001C1955" w:rsidRDefault="001C1955" w:rsidP="004D15DB">
            <w:pPr>
              <w:pStyle w:val="TableParagraph"/>
              <w:spacing w:before="69"/>
              <w:ind w:right="97"/>
              <w:rPr>
                <w:sz w:val="19"/>
              </w:rPr>
            </w:pPr>
            <w:r>
              <w:rPr>
                <w:spacing w:val="-2"/>
                <w:sz w:val="19"/>
              </w:rPr>
              <w:t>630,788</w:t>
            </w:r>
          </w:p>
        </w:tc>
      </w:tr>
      <w:tr w:rsidR="001C1955" w14:paraId="218E3901" w14:textId="77777777" w:rsidTr="00C82775">
        <w:trPr>
          <w:trHeight w:val="363"/>
          <w:jc w:val="center"/>
        </w:trPr>
        <w:tc>
          <w:tcPr>
            <w:tcW w:w="1321" w:type="dxa"/>
            <w:tcBorders>
              <w:top w:val="nil"/>
              <w:bottom w:val="nil"/>
            </w:tcBorders>
          </w:tcPr>
          <w:p w14:paraId="3471C346" w14:textId="77777777" w:rsidR="001C1955" w:rsidRDefault="001C1955" w:rsidP="004D15DB">
            <w:pPr>
              <w:pStyle w:val="TableParagraph"/>
              <w:spacing w:before="69"/>
              <w:ind w:left="153"/>
              <w:jc w:val="left"/>
              <w:rPr>
                <w:sz w:val="19"/>
              </w:rPr>
            </w:pPr>
            <w:r>
              <w:rPr>
                <w:spacing w:val="-2"/>
                <w:sz w:val="19"/>
              </w:rPr>
              <w:t>Nkhonde</w:t>
            </w:r>
          </w:p>
        </w:tc>
        <w:tc>
          <w:tcPr>
            <w:tcW w:w="1697" w:type="dxa"/>
            <w:tcBorders>
              <w:top w:val="nil"/>
              <w:bottom w:val="nil"/>
            </w:tcBorders>
          </w:tcPr>
          <w:p w14:paraId="0B5D23B5" w14:textId="77777777" w:rsidR="001C1955" w:rsidRDefault="001C1955" w:rsidP="004D15DB">
            <w:pPr>
              <w:pStyle w:val="TableParagraph"/>
              <w:spacing w:before="69"/>
              <w:ind w:right="92"/>
              <w:rPr>
                <w:sz w:val="19"/>
              </w:rPr>
            </w:pPr>
            <w:r>
              <w:rPr>
                <w:spacing w:val="-2"/>
                <w:sz w:val="19"/>
              </w:rPr>
              <w:t>174,430</w:t>
            </w:r>
          </w:p>
        </w:tc>
        <w:tc>
          <w:tcPr>
            <w:tcW w:w="1997" w:type="dxa"/>
            <w:tcBorders>
              <w:top w:val="nil"/>
              <w:bottom w:val="nil"/>
            </w:tcBorders>
          </w:tcPr>
          <w:p w14:paraId="0F2F90FA" w14:textId="77777777" w:rsidR="001C1955" w:rsidRDefault="001C1955" w:rsidP="004D15DB">
            <w:pPr>
              <w:pStyle w:val="TableParagraph"/>
              <w:spacing w:before="69"/>
              <w:ind w:right="92"/>
              <w:rPr>
                <w:sz w:val="19"/>
              </w:rPr>
            </w:pPr>
            <w:r>
              <w:rPr>
                <w:spacing w:val="-2"/>
                <w:sz w:val="19"/>
              </w:rPr>
              <w:t>156,893</w:t>
            </w:r>
          </w:p>
        </w:tc>
        <w:tc>
          <w:tcPr>
            <w:tcW w:w="1998" w:type="dxa"/>
            <w:tcBorders>
              <w:top w:val="nil"/>
              <w:bottom w:val="nil"/>
            </w:tcBorders>
          </w:tcPr>
          <w:p w14:paraId="2ED97F78" w14:textId="77777777" w:rsidR="001C1955" w:rsidRDefault="001C1955" w:rsidP="004D15DB">
            <w:pPr>
              <w:pStyle w:val="TableParagraph"/>
              <w:spacing w:before="69"/>
              <w:ind w:right="94"/>
              <w:rPr>
                <w:sz w:val="19"/>
              </w:rPr>
            </w:pPr>
            <w:r>
              <w:rPr>
                <w:spacing w:val="-2"/>
                <w:sz w:val="19"/>
              </w:rPr>
              <w:t>11,108</w:t>
            </w:r>
          </w:p>
        </w:tc>
        <w:tc>
          <w:tcPr>
            <w:tcW w:w="1883" w:type="dxa"/>
            <w:tcBorders>
              <w:top w:val="nil"/>
              <w:bottom w:val="nil"/>
            </w:tcBorders>
          </w:tcPr>
          <w:p w14:paraId="68FBDE5B" w14:textId="77777777" w:rsidR="001C1955" w:rsidRDefault="001C1955" w:rsidP="004D15DB">
            <w:pPr>
              <w:pStyle w:val="TableParagraph"/>
              <w:spacing w:before="69"/>
              <w:ind w:right="96"/>
              <w:rPr>
                <w:sz w:val="19"/>
              </w:rPr>
            </w:pPr>
            <w:r>
              <w:rPr>
                <w:spacing w:val="-2"/>
                <w:sz w:val="19"/>
              </w:rPr>
              <w:t>6,429</w:t>
            </w:r>
          </w:p>
        </w:tc>
      </w:tr>
      <w:tr w:rsidR="001C1955" w14:paraId="2D76BE46" w14:textId="77777777" w:rsidTr="00C82775">
        <w:trPr>
          <w:trHeight w:val="362"/>
          <w:jc w:val="center"/>
        </w:trPr>
        <w:tc>
          <w:tcPr>
            <w:tcW w:w="1321" w:type="dxa"/>
            <w:tcBorders>
              <w:top w:val="nil"/>
              <w:bottom w:val="nil"/>
            </w:tcBorders>
          </w:tcPr>
          <w:p w14:paraId="682D9D13" w14:textId="77777777" w:rsidR="001C1955" w:rsidRDefault="001C1955" w:rsidP="004D15DB">
            <w:pPr>
              <w:pStyle w:val="TableParagraph"/>
              <w:spacing w:before="70"/>
              <w:ind w:left="154"/>
              <w:jc w:val="left"/>
              <w:rPr>
                <w:sz w:val="19"/>
              </w:rPr>
            </w:pPr>
            <w:r>
              <w:rPr>
                <w:spacing w:val="-2"/>
                <w:sz w:val="19"/>
              </w:rPr>
              <w:t>Ngoni</w:t>
            </w:r>
          </w:p>
        </w:tc>
        <w:tc>
          <w:tcPr>
            <w:tcW w:w="1697" w:type="dxa"/>
            <w:tcBorders>
              <w:top w:val="nil"/>
              <w:bottom w:val="nil"/>
            </w:tcBorders>
          </w:tcPr>
          <w:p w14:paraId="38EFC735" w14:textId="77777777" w:rsidR="001C1955" w:rsidRDefault="001C1955" w:rsidP="004D15DB">
            <w:pPr>
              <w:pStyle w:val="TableParagraph"/>
              <w:spacing w:before="70"/>
              <w:ind w:right="91"/>
              <w:rPr>
                <w:sz w:val="19"/>
              </w:rPr>
            </w:pPr>
            <w:r>
              <w:rPr>
                <w:spacing w:val="-2"/>
                <w:sz w:val="19"/>
              </w:rPr>
              <w:t>1,819,347</w:t>
            </w:r>
          </w:p>
        </w:tc>
        <w:tc>
          <w:tcPr>
            <w:tcW w:w="1997" w:type="dxa"/>
            <w:tcBorders>
              <w:top w:val="nil"/>
              <w:bottom w:val="nil"/>
            </w:tcBorders>
          </w:tcPr>
          <w:p w14:paraId="61BA05E8" w14:textId="77777777" w:rsidR="001C1955" w:rsidRDefault="001C1955" w:rsidP="004D15DB">
            <w:pPr>
              <w:pStyle w:val="TableParagraph"/>
              <w:spacing w:before="70"/>
              <w:ind w:right="89"/>
              <w:rPr>
                <w:sz w:val="19"/>
              </w:rPr>
            </w:pPr>
            <w:r>
              <w:rPr>
                <w:spacing w:val="-2"/>
                <w:sz w:val="19"/>
              </w:rPr>
              <w:t>89,173</w:t>
            </w:r>
          </w:p>
        </w:tc>
        <w:tc>
          <w:tcPr>
            <w:tcW w:w="1998" w:type="dxa"/>
            <w:tcBorders>
              <w:top w:val="nil"/>
              <w:bottom w:val="nil"/>
            </w:tcBorders>
          </w:tcPr>
          <w:p w14:paraId="38818453" w14:textId="77777777" w:rsidR="001C1955" w:rsidRDefault="001C1955" w:rsidP="004D15DB">
            <w:pPr>
              <w:pStyle w:val="TableParagraph"/>
              <w:spacing w:before="70"/>
              <w:ind w:right="94"/>
              <w:rPr>
                <w:sz w:val="19"/>
              </w:rPr>
            </w:pPr>
            <w:r>
              <w:rPr>
                <w:spacing w:val="-2"/>
                <w:sz w:val="19"/>
              </w:rPr>
              <w:t>1,091,623</w:t>
            </w:r>
          </w:p>
        </w:tc>
        <w:tc>
          <w:tcPr>
            <w:tcW w:w="1883" w:type="dxa"/>
            <w:tcBorders>
              <w:top w:val="nil"/>
              <w:bottom w:val="nil"/>
            </w:tcBorders>
          </w:tcPr>
          <w:p w14:paraId="5BBE4555" w14:textId="77777777" w:rsidR="001C1955" w:rsidRDefault="001C1955" w:rsidP="004D15DB">
            <w:pPr>
              <w:pStyle w:val="TableParagraph"/>
              <w:spacing w:before="70"/>
              <w:ind w:right="97"/>
              <w:rPr>
                <w:sz w:val="19"/>
              </w:rPr>
            </w:pPr>
            <w:r>
              <w:rPr>
                <w:spacing w:val="-2"/>
                <w:sz w:val="19"/>
              </w:rPr>
              <w:t>638,551</w:t>
            </w:r>
          </w:p>
        </w:tc>
      </w:tr>
      <w:tr w:rsidR="001C1955" w14:paraId="7EACD7B4" w14:textId="77777777" w:rsidTr="00C82775">
        <w:trPr>
          <w:trHeight w:val="362"/>
          <w:jc w:val="center"/>
        </w:trPr>
        <w:tc>
          <w:tcPr>
            <w:tcW w:w="1321" w:type="dxa"/>
            <w:tcBorders>
              <w:top w:val="nil"/>
              <w:bottom w:val="nil"/>
            </w:tcBorders>
          </w:tcPr>
          <w:p w14:paraId="3F6E4897" w14:textId="77777777" w:rsidR="001C1955" w:rsidRDefault="001C1955" w:rsidP="004D15DB">
            <w:pPr>
              <w:pStyle w:val="TableParagraph"/>
              <w:spacing w:before="69"/>
              <w:ind w:left="154"/>
              <w:jc w:val="left"/>
              <w:rPr>
                <w:sz w:val="19"/>
              </w:rPr>
            </w:pPr>
            <w:r>
              <w:rPr>
                <w:spacing w:val="-2"/>
                <w:sz w:val="19"/>
              </w:rPr>
              <w:t>Lambya</w:t>
            </w:r>
          </w:p>
        </w:tc>
        <w:tc>
          <w:tcPr>
            <w:tcW w:w="1697" w:type="dxa"/>
            <w:tcBorders>
              <w:top w:val="nil"/>
              <w:bottom w:val="nil"/>
            </w:tcBorders>
          </w:tcPr>
          <w:p w14:paraId="04E39570" w14:textId="77777777" w:rsidR="001C1955" w:rsidRDefault="001C1955" w:rsidP="004D15DB">
            <w:pPr>
              <w:pStyle w:val="TableParagraph"/>
              <w:spacing w:before="69"/>
              <w:ind w:right="93"/>
              <w:rPr>
                <w:sz w:val="19"/>
              </w:rPr>
            </w:pPr>
            <w:r>
              <w:rPr>
                <w:spacing w:val="-2"/>
                <w:sz w:val="19"/>
              </w:rPr>
              <w:t>106,769</w:t>
            </w:r>
          </w:p>
        </w:tc>
        <w:tc>
          <w:tcPr>
            <w:tcW w:w="1997" w:type="dxa"/>
            <w:tcBorders>
              <w:top w:val="nil"/>
              <w:bottom w:val="nil"/>
            </w:tcBorders>
          </w:tcPr>
          <w:p w14:paraId="29E88F3A" w14:textId="77777777" w:rsidR="001C1955" w:rsidRDefault="001C1955" w:rsidP="004D15DB">
            <w:pPr>
              <w:pStyle w:val="TableParagraph"/>
              <w:spacing w:before="69"/>
              <w:ind w:right="90"/>
              <w:rPr>
                <w:sz w:val="19"/>
              </w:rPr>
            </w:pPr>
            <w:r>
              <w:rPr>
                <w:spacing w:val="-2"/>
                <w:sz w:val="19"/>
              </w:rPr>
              <w:t>97,035</w:t>
            </w:r>
          </w:p>
        </w:tc>
        <w:tc>
          <w:tcPr>
            <w:tcW w:w="1998" w:type="dxa"/>
            <w:tcBorders>
              <w:top w:val="nil"/>
              <w:bottom w:val="nil"/>
            </w:tcBorders>
          </w:tcPr>
          <w:p w14:paraId="59CB7DFC" w14:textId="77777777" w:rsidR="001C1955" w:rsidRDefault="001C1955" w:rsidP="004D15DB">
            <w:pPr>
              <w:pStyle w:val="TableParagraph"/>
              <w:spacing w:before="69"/>
              <w:ind w:right="95"/>
              <w:rPr>
                <w:sz w:val="19"/>
              </w:rPr>
            </w:pPr>
            <w:r>
              <w:rPr>
                <w:spacing w:val="-2"/>
                <w:sz w:val="19"/>
              </w:rPr>
              <w:t>6,430</w:t>
            </w:r>
          </w:p>
        </w:tc>
        <w:tc>
          <w:tcPr>
            <w:tcW w:w="1883" w:type="dxa"/>
            <w:tcBorders>
              <w:top w:val="nil"/>
              <w:bottom w:val="nil"/>
            </w:tcBorders>
          </w:tcPr>
          <w:p w14:paraId="6EAD052F" w14:textId="77777777" w:rsidR="001C1955" w:rsidRDefault="001C1955" w:rsidP="004D15DB">
            <w:pPr>
              <w:pStyle w:val="TableParagraph"/>
              <w:spacing w:before="69"/>
              <w:ind w:right="97"/>
              <w:rPr>
                <w:sz w:val="19"/>
              </w:rPr>
            </w:pPr>
            <w:r>
              <w:rPr>
                <w:spacing w:val="-2"/>
                <w:sz w:val="19"/>
              </w:rPr>
              <w:t>3,304</w:t>
            </w:r>
          </w:p>
        </w:tc>
      </w:tr>
      <w:tr w:rsidR="001C1955" w14:paraId="460CCEF0" w14:textId="77777777" w:rsidTr="00C82775">
        <w:trPr>
          <w:trHeight w:val="362"/>
          <w:jc w:val="center"/>
        </w:trPr>
        <w:tc>
          <w:tcPr>
            <w:tcW w:w="1321" w:type="dxa"/>
            <w:tcBorders>
              <w:top w:val="nil"/>
              <w:bottom w:val="nil"/>
            </w:tcBorders>
          </w:tcPr>
          <w:p w14:paraId="47DC0981" w14:textId="77777777" w:rsidR="001C1955" w:rsidRDefault="001C1955" w:rsidP="004D15DB">
            <w:pPr>
              <w:pStyle w:val="TableParagraph"/>
              <w:spacing w:before="70"/>
              <w:ind w:left="153"/>
              <w:jc w:val="left"/>
              <w:rPr>
                <w:sz w:val="19"/>
              </w:rPr>
            </w:pPr>
            <w:r>
              <w:rPr>
                <w:spacing w:val="-2"/>
                <w:sz w:val="19"/>
              </w:rPr>
              <w:t>Sukwa</w:t>
            </w:r>
          </w:p>
        </w:tc>
        <w:tc>
          <w:tcPr>
            <w:tcW w:w="1697" w:type="dxa"/>
            <w:tcBorders>
              <w:top w:val="nil"/>
              <w:bottom w:val="nil"/>
            </w:tcBorders>
          </w:tcPr>
          <w:p w14:paraId="5F65701B" w14:textId="77777777" w:rsidR="001C1955" w:rsidRDefault="001C1955" w:rsidP="004D15DB">
            <w:pPr>
              <w:pStyle w:val="TableParagraph"/>
              <w:spacing w:before="70"/>
              <w:ind w:right="90"/>
              <w:rPr>
                <w:sz w:val="19"/>
              </w:rPr>
            </w:pPr>
            <w:r>
              <w:rPr>
                <w:spacing w:val="-2"/>
                <w:sz w:val="19"/>
              </w:rPr>
              <w:t>93,762</w:t>
            </w:r>
          </w:p>
        </w:tc>
        <w:tc>
          <w:tcPr>
            <w:tcW w:w="1997" w:type="dxa"/>
            <w:tcBorders>
              <w:top w:val="nil"/>
              <w:bottom w:val="nil"/>
            </w:tcBorders>
          </w:tcPr>
          <w:p w14:paraId="518A9845" w14:textId="77777777" w:rsidR="001C1955" w:rsidRDefault="001C1955" w:rsidP="004D15DB">
            <w:pPr>
              <w:pStyle w:val="TableParagraph"/>
              <w:spacing w:before="70"/>
              <w:ind w:right="88"/>
              <w:rPr>
                <w:sz w:val="19"/>
              </w:rPr>
            </w:pPr>
            <w:r>
              <w:rPr>
                <w:spacing w:val="-2"/>
                <w:sz w:val="19"/>
              </w:rPr>
              <w:t>61,990</w:t>
            </w:r>
          </w:p>
        </w:tc>
        <w:tc>
          <w:tcPr>
            <w:tcW w:w="1998" w:type="dxa"/>
            <w:tcBorders>
              <w:top w:val="nil"/>
              <w:bottom w:val="nil"/>
            </w:tcBorders>
          </w:tcPr>
          <w:p w14:paraId="4D006E73" w14:textId="77777777" w:rsidR="001C1955" w:rsidRDefault="001C1955" w:rsidP="004D15DB">
            <w:pPr>
              <w:pStyle w:val="TableParagraph"/>
              <w:spacing w:before="70"/>
              <w:ind w:right="94"/>
              <w:rPr>
                <w:sz w:val="19"/>
              </w:rPr>
            </w:pPr>
            <w:r>
              <w:rPr>
                <w:spacing w:val="-2"/>
                <w:sz w:val="19"/>
              </w:rPr>
              <w:t>30,868</w:t>
            </w:r>
          </w:p>
        </w:tc>
        <w:tc>
          <w:tcPr>
            <w:tcW w:w="1883" w:type="dxa"/>
            <w:tcBorders>
              <w:top w:val="nil"/>
              <w:bottom w:val="nil"/>
            </w:tcBorders>
          </w:tcPr>
          <w:p w14:paraId="249A1463" w14:textId="77777777" w:rsidR="001C1955" w:rsidRDefault="001C1955" w:rsidP="004D15DB">
            <w:pPr>
              <w:pStyle w:val="TableParagraph"/>
              <w:spacing w:before="70"/>
              <w:ind w:right="97"/>
              <w:rPr>
                <w:sz w:val="19"/>
              </w:rPr>
            </w:pPr>
            <w:r>
              <w:rPr>
                <w:spacing w:val="-5"/>
                <w:sz w:val="19"/>
              </w:rPr>
              <w:t>904</w:t>
            </w:r>
          </w:p>
        </w:tc>
      </w:tr>
      <w:tr w:rsidR="001C1955" w14:paraId="529F3BA6" w14:textId="77777777" w:rsidTr="00C82775">
        <w:trPr>
          <w:trHeight w:val="362"/>
          <w:jc w:val="center"/>
        </w:trPr>
        <w:tc>
          <w:tcPr>
            <w:tcW w:w="1321" w:type="dxa"/>
            <w:tcBorders>
              <w:top w:val="nil"/>
              <w:bottom w:val="nil"/>
            </w:tcBorders>
          </w:tcPr>
          <w:p w14:paraId="746BB722" w14:textId="77777777" w:rsidR="001C1955" w:rsidRDefault="001C1955" w:rsidP="004D15DB">
            <w:pPr>
              <w:pStyle w:val="TableParagraph"/>
              <w:spacing w:before="69"/>
              <w:ind w:left="153"/>
              <w:jc w:val="left"/>
              <w:rPr>
                <w:sz w:val="19"/>
              </w:rPr>
            </w:pPr>
            <w:r>
              <w:rPr>
                <w:spacing w:val="-2"/>
                <w:sz w:val="19"/>
              </w:rPr>
              <w:t>Mang'anja</w:t>
            </w:r>
          </w:p>
        </w:tc>
        <w:tc>
          <w:tcPr>
            <w:tcW w:w="1697" w:type="dxa"/>
            <w:tcBorders>
              <w:top w:val="nil"/>
              <w:bottom w:val="nil"/>
            </w:tcBorders>
          </w:tcPr>
          <w:p w14:paraId="635D8D68" w14:textId="77777777" w:rsidR="001C1955" w:rsidRDefault="001C1955" w:rsidP="004D15DB">
            <w:pPr>
              <w:pStyle w:val="TableParagraph"/>
              <w:spacing w:before="69"/>
              <w:ind w:right="93"/>
              <w:rPr>
                <w:sz w:val="19"/>
              </w:rPr>
            </w:pPr>
            <w:r>
              <w:rPr>
                <w:spacing w:val="-2"/>
                <w:sz w:val="19"/>
              </w:rPr>
              <w:t>559,887</w:t>
            </w:r>
          </w:p>
        </w:tc>
        <w:tc>
          <w:tcPr>
            <w:tcW w:w="1997" w:type="dxa"/>
            <w:tcBorders>
              <w:top w:val="nil"/>
              <w:bottom w:val="nil"/>
            </w:tcBorders>
          </w:tcPr>
          <w:p w14:paraId="1706CAF1" w14:textId="77777777" w:rsidR="001C1955" w:rsidRDefault="001C1955" w:rsidP="004D15DB">
            <w:pPr>
              <w:pStyle w:val="TableParagraph"/>
              <w:spacing w:before="69"/>
              <w:ind w:right="92"/>
              <w:rPr>
                <w:sz w:val="19"/>
              </w:rPr>
            </w:pPr>
            <w:r>
              <w:rPr>
                <w:spacing w:val="-2"/>
                <w:sz w:val="19"/>
              </w:rPr>
              <w:t>3,241</w:t>
            </w:r>
          </w:p>
        </w:tc>
        <w:tc>
          <w:tcPr>
            <w:tcW w:w="1998" w:type="dxa"/>
            <w:tcBorders>
              <w:top w:val="nil"/>
              <w:bottom w:val="nil"/>
            </w:tcBorders>
          </w:tcPr>
          <w:p w14:paraId="7AA43233" w14:textId="77777777" w:rsidR="001C1955" w:rsidRDefault="001C1955" w:rsidP="004D15DB">
            <w:pPr>
              <w:pStyle w:val="TableParagraph"/>
              <w:spacing w:before="69"/>
              <w:ind w:right="95"/>
              <w:rPr>
                <w:sz w:val="19"/>
              </w:rPr>
            </w:pPr>
            <w:r>
              <w:rPr>
                <w:spacing w:val="-2"/>
                <w:sz w:val="19"/>
              </w:rPr>
              <w:t>30,265</w:t>
            </w:r>
          </w:p>
        </w:tc>
        <w:tc>
          <w:tcPr>
            <w:tcW w:w="1883" w:type="dxa"/>
            <w:tcBorders>
              <w:top w:val="nil"/>
              <w:bottom w:val="nil"/>
            </w:tcBorders>
          </w:tcPr>
          <w:p w14:paraId="0826C6A4" w14:textId="77777777" w:rsidR="001C1955" w:rsidRDefault="001C1955" w:rsidP="004D15DB">
            <w:pPr>
              <w:pStyle w:val="TableParagraph"/>
              <w:spacing w:before="69"/>
              <w:ind w:right="97"/>
              <w:rPr>
                <w:sz w:val="19"/>
              </w:rPr>
            </w:pPr>
            <w:r>
              <w:rPr>
                <w:spacing w:val="-2"/>
                <w:sz w:val="19"/>
              </w:rPr>
              <w:t>526,381</w:t>
            </w:r>
          </w:p>
        </w:tc>
      </w:tr>
      <w:tr w:rsidR="001C1955" w14:paraId="23551C81" w14:textId="77777777" w:rsidTr="00C82775">
        <w:trPr>
          <w:trHeight w:val="362"/>
          <w:jc w:val="center"/>
        </w:trPr>
        <w:tc>
          <w:tcPr>
            <w:tcW w:w="1321" w:type="dxa"/>
            <w:tcBorders>
              <w:top w:val="nil"/>
              <w:bottom w:val="nil"/>
            </w:tcBorders>
          </w:tcPr>
          <w:p w14:paraId="41C02061" w14:textId="77777777" w:rsidR="001C1955" w:rsidRDefault="001C1955" w:rsidP="004D15DB">
            <w:pPr>
              <w:pStyle w:val="TableParagraph"/>
              <w:spacing w:before="70"/>
              <w:ind w:left="154"/>
              <w:jc w:val="left"/>
              <w:rPr>
                <w:sz w:val="19"/>
              </w:rPr>
            </w:pPr>
            <w:r>
              <w:rPr>
                <w:spacing w:val="-2"/>
                <w:sz w:val="19"/>
              </w:rPr>
              <w:t>Nyanja</w:t>
            </w:r>
          </w:p>
        </w:tc>
        <w:tc>
          <w:tcPr>
            <w:tcW w:w="1697" w:type="dxa"/>
            <w:tcBorders>
              <w:top w:val="nil"/>
              <w:bottom w:val="nil"/>
            </w:tcBorders>
          </w:tcPr>
          <w:p w14:paraId="02A6F140" w14:textId="77777777" w:rsidR="001C1955" w:rsidRDefault="001C1955" w:rsidP="004D15DB">
            <w:pPr>
              <w:pStyle w:val="TableParagraph"/>
              <w:spacing w:before="70"/>
              <w:ind w:right="93"/>
              <w:rPr>
                <w:sz w:val="19"/>
              </w:rPr>
            </w:pPr>
            <w:r>
              <w:rPr>
                <w:spacing w:val="-2"/>
                <w:sz w:val="19"/>
              </w:rPr>
              <w:t>324,272</w:t>
            </w:r>
          </w:p>
        </w:tc>
        <w:tc>
          <w:tcPr>
            <w:tcW w:w="1997" w:type="dxa"/>
            <w:tcBorders>
              <w:top w:val="nil"/>
              <w:bottom w:val="nil"/>
            </w:tcBorders>
          </w:tcPr>
          <w:p w14:paraId="5981C6B7" w14:textId="77777777" w:rsidR="001C1955" w:rsidRDefault="001C1955" w:rsidP="004D15DB">
            <w:pPr>
              <w:pStyle w:val="TableParagraph"/>
              <w:spacing w:before="70"/>
              <w:ind w:right="90"/>
              <w:rPr>
                <w:sz w:val="19"/>
              </w:rPr>
            </w:pPr>
            <w:r>
              <w:rPr>
                <w:spacing w:val="-2"/>
                <w:sz w:val="19"/>
              </w:rPr>
              <w:t>12,754</w:t>
            </w:r>
          </w:p>
        </w:tc>
        <w:tc>
          <w:tcPr>
            <w:tcW w:w="1998" w:type="dxa"/>
            <w:tcBorders>
              <w:top w:val="nil"/>
              <w:bottom w:val="nil"/>
            </w:tcBorders>
          </w:tcPr>
          <w:p w14:paraId="62B1499A" w14:textId="77777777" w:rsidR="001C1955" w:rsidRDefault="001C1955" w:rsidP="004D15DB">
            <w:pPr>
              <w:pStyle w:val="TableParagraph"/>
              <w:spacing w:before="70"/>
              <w:ind w:right="95"/>
              <w:rPr>
                <w:sz w:val="19"/>
              </w:rPr>
            </w:pPr>
            <w:r>
              <w:rPr>
                <w:spacing w:val="-2"/>
                <w:sz w:val="19"/>
              </w:rPr>
              <w:t>14,711</w:t>
            </w:r>
          </w:p>
        </w:tc>
        <w:tc>
          <w:tcPr>
            <w:tcW w:w="1883" w:type="dxa"/>
            <w:tcBorders>
              <w:top w:val="nil"/>
              <w:bottom w:val="nil"/>
            </w:tcBorders>
          </w:tcPr>
          <w:p w14:paraId="466171BC" w14:textId="77777777" w:rsidR="001C1955" w:rsidRDefault="001C1955" w:rsidP="004D15DB">
            <w:pPr>
              <w:pStyle w:val="TableParagraph"/>
              <w:spacing w:before="70"/>
              <w:ind w:right="97"/>
              <w:rPr>
                <w:sz w:val="19"/>
              </w:rPr>
            </w:pPr>
            <w:r>
              <w:rPr>
                <w:spacing w:val="-2"/>
                <w:sz w:val="19"/>
              </w:rPr>
              <w:t>296,807</w:t>
            </w:r>
          </w:p>
        </w:tc>
      </w:tr>
      <w:tr w:rsidR="001C1955" w14:paraId="2CFF29F9" w14:textId="77777777" w:rsidTr="00C82775">
        <w:trPr>
          <w:trHeight w:val="288"/>
          <w:jc w:val="center"/>
        </w:trPr>
        <w:tc>
          <w:tcPr>
            <w:tcW w:w="1321" w:type="dxa"/>
            <w:tcBorders>
              <w:top w:val="nil"/>
            </w:tcBorders>
          </w:tcPr>
          <w:p w14:paraId="13334739" w14:textId="77777777" w:rsidR="001C1955" w:rsidRDefault="001C1955" w:rsidP="004D15DB">
            <w:pPr>
              <w:pStyle w:val="TableParagraph"/>
              <w:spacing w:before="69" w:line="199" w:lineRule="exact"/>
              <w:ind w:left="153"/>
              <w:jc w:val="left"/>
              <w:rPr>
                <w:sz w:val="19"/>
              </w:rPr>
            </w:pPr>
            <w:r>
              <w:rPr>
                <w:spacing w:val="-2"/>
                <w:sz w:val="19"/>
              </w:rPr>
              <w:t>Other</w:t>
            </w:r>
          </w:p>
        </w:tc>
        <w:tc>
          <w:tcPr>
            <w:tcW w:w="1697" w:type="dxa"/>
            <w:tcBorders>
              <w:top w:val="nil"/>
            </w:tcBorders>
          </w:tcPr>
          <w:p w14:paraId="31401EB0" w14:textId="77777777" w:rsidR="001C1955" w:rsidRDefault="001C1955" w:rsidP="004D15DB">
            <w:pPr>
              <w:pStyle w:val="TableParagraph"/>
              <w:spacing w:before="69" w:line="199" w:lineRule="exact"/>
              <w:ind w:right="92"/>
              <w:rPr>
                <w:sz w:val="19"/>
              </w:rPr>
            </w:pPr>
            <w:r>
              <w:rPr>
                <w:spacing w:val="-2"/>
                <w:sz w:val="19"/>
              </w:rPr>
              <w:t>186,319</w:t>
            </w:r>
          </w:p>
        </w:tc>
        <w:tc>
          <w:tcPr>
            <w:tcW w:w="1997" w:type="dxa"/>
            <w:tcBorders>
              <w:top w:val="nil"/>
            </w:tcBorders>
          </w:tcPr>
          <w:p w14:paraId="03E61CA2" w14:textId="77777777" w:rsidR="001C1955" w:rsidRDefault="001C1955" w:rsidP="004D15DB">
            <w:pPr>
              <w:pStyle w:val="TableParagraph"/>
              <w:spacing w:before="69" w:line="199" w:lineRule="exact"/>
              <w:ind w:right="89"/>
              <w:rPr>
                <w:sz w:val="19"/>
              </w:rPr>
            </w:pPr>
            <w:r>
              <w:rPr>
                <w:spacing w:val="-2"/>
                <w:sz w:val="19"/>
              </w:rPr>
              <w:t>114,448</w:t>
            </w:r>
          </w:p>
        </w:tc>
        <w:tc>
          <w:tcPr>
            <w:tcW w:w="1998" w:type="dxa"/>
            <w:tcBorders>
              <w:top w:val="nil"/>
            </w:tcBorders>
          </w:tcPr>
          <w:p w14:paraId="2DE52C66" w14:textId="77777777" w:rsidR="001C1955" w:rsidRDefault="001C1955" w:rsidP="004D15DB">
            <w:pPr>
              <w:pStyle w:val="TableParagraph"/>
              <w:spacing w:before="69" w:line="199" w:lineRule="exact"/>
              <w:ind w:right="97"/>
              <w:rPr>
                <w:sz w:val="19"/>
              </w:rPr>
            </w:pPr>
            <w:r>
              <w:rPr>
                <w:spacing w:val="-2"/>
                <w:sz w:val="19"/>
              </w:rPr>
              <w:t>16,095</w:t>
            </w:r>
          </w:p>
        </w:tc>
        <w:tc>
          <w:tcPr>
            <w:tcW w:w="1883" w:type="dxa"/>
            <w:tcBorders>
              <w:top w:val="nil"/>
            </w:tcBorders>
          </w:tcPr>
          <w:p w14:paraId="4BE50BB6" w14:textId="77777777" w:rsidR="001C1955" w:rsidRDefault="001C1955" w:rsidP="004D15DB">
            <w:pPr>
              <w:pStyle w:val="TableParagraph"/>
              <w:spacing w:before="69" w:line="199" w:lineRule="exact"/>
              <w:ind w:right="100"/>
              <w:rPr>
                <w:sz w:val="19"/>
              </w:rPr>
            </w:pPr>
            <w:r>
              <w:rPr>
                <w:spacing w:val="-2"/>
                <w:sz w:val="19"/>
              </w:rPr>
              <w:t>55,776</w:t>
            </w:r>
          </w:p>
        </w:tc>
      </w:tr>
    </w:tbl>
    <w:p w14:paraId="428DFD76" w14:textId="292B733A" w:rsidR="00144351" w:rsidRDefault="00144351" w:rsidP="00144351">
      <w:pPr>
        <w:spacing w:line="360" w:lineRule="auto"/>
        <w:ind w:left="360"/>
        <w:jc w:val="both"/>
        <w:rPr>
          <w:rFonts w:ascii="Times New Roman" w:hAnsi="Times New Roman" w:cs="Times New Roman"/>
          <w:sz w:val="24"/>
          <w:szCs w:val="24"/>
          <w:lang w:val="en-US"/>
        </w:rPr>
      </w:pPr>
    </w:p>
    <w:p w14:paraId="24837D56" w14:textId="6327D95F" w:rsidR="00144351" w:rsidRPr="00144351" w:rsidRDefault="00144351" w:rsidP="00144351">
      <w:pPr>
        <w:spacing w:line="360" w:lineRule="auto"/>
        <w:ind w:left="360"/>
        <w:jc w:val="both"/>
        <w:rPr>
          <w:rFonts w:ascii="Times New Roman" w:hAnsi="Times New Roman" w:cs="Times New Roman"/>
          <w:i/>
          <w:sz w:val="24"/>
          <w:szCs w:val="24"/>
          <w:lang w:val="en-US"/>
        </w:rPr>
      </w:pPr>
      <w:bookmarkStart w:id="2" w:name="_Hlk219809440"/>
      <w:r>
        <w:rPr>
          <w:rFonts w:ascii="Times New Roman" w:hAnsi="Times New Roman" w:cs="Times New Roman"/>
          <w:i/>
          <w:sz w:val="24"/>
          <w:szCs w:val="24"/>
          <w:lang w:val="en-US"/>
        </w:rPr>
        <w:t>Figure 1: Population distribution by tribe, 2018 (Source: Malawi Population and Housing Census, 2018)</w:t>
      </w:r>
    </w:p>
    <w:bookmarkEnd w:id="2"/>
    <w:p w14:paraId="534B1BC5" w14:textId="483C4E22" w:rsidR="00B247E2" w:rsidRPr="00FB6C6A" w:rsidRDefault="00B247E2" w:rsidP="00D66B42">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Government acknowledges challenges in collecting comprehensive disaggregated data on ethnic minorities’ access to education, employment, healthcare and housing. The </w:t>
      </w:r>
      <w:r>
        <w:rPr>
          <w:rFonts w:ascii="Times New Roman" w:hAnsi="Times New Roman" w:cs="Times New Roman"/>
          <w:sz w:val="24"/>
          <w:szCs w:val="24"/>
          <w:lang w:val="en-US"/>
        </w:rPr>
        <w:lastRenderedPageBreak/>
        <w:t xml:space="preserve">National Statistical Office, in collaboration with relevant ministries, will start to collect this data in its upcoming data collection exercises. </w:t>
      </w:r>
    </w:p>
    <w:p w14:paraId="7994D580" w14:textId="77777777" w:rsidR="00144351" w:rsidRPr="00144351" w:rsidRDefault="00144351" w:rsidP="00144351">
      <w:pPr>
        <w:pStyle w:val="ListParagraph"/>
        <w:spacing w:line="360" w:lineRule="auto"/>
        <w:jc w:val="both"/>
        <w:rPr>
          <w:rFonts w:ascii="Times New Roman" w:hAnsi="Times New Roman" w:cs="Times New Roman"/>
          <w:sz w:val="24"/>
          <w:szCs w:val="24"/>
          <w:lang w:val="en-US"/>
        </w:rPr>
      </w:pPr>
    </w:p>
    <w:p w14:paraId="3C6F2F2B" w14:textId="7ABCB3B2" w:rsidR="0031581C" w:rsidRDefault="0031581C" w:rsidP="00444183">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Regarding non-citizens, according to the 2018 Population and Housing Census, there were 57,211 non-Malawian residents, representing 0.33%. Of those non-Malawian residents, 21% were from Zambia, 9% were from Mozambique, 5% were from Zimbabwe, 3% were from South Africa and 2% were from Tanzania. 45 % of foreign nationals came from other African countries while 11% came from other countries outside Africa. United Kingdom and United States of America contributed 1.5% and 0.6% to the foreign nationals enumerated in Malawi, respectively.</w:t>
      </w:r>
    </w:p>
    <w:p w14:paraId="6D623690" w14:textId="77777777" w:rsidR="000A1782" w:rsidRPr="000A1782" w:rsidRDefault="000A1782" w:rsidP="000A1782">
      <w:pPr>
        <w:pStyle w:val="ListParagraph"/>
        <w:rPr>
          <w:rFonts w:ascii="Times New Roman" w:hAnsi="Times New Roman" w:cs="Times New Roman"/>
          <w:sz w:val="24"/>
          <w:szCs w:val="24"/>
          <w:lang w:val="en-US"/>
        </w:rPr>
      </w:pPr>
    </w:p>
    <w:p w14:paraId="3F02E6EF" w14:textId="77777777" w:rsidR="000A1782" w:rsidRDefault="000A1782" w:rsidP="000A1782">
      <w:pPr>
        <w:pStyle w:val="ListParagraph"/>
        <w:spacing w:line="360" w:lineRule="auto"/>
        <w:jc w:val="both"/>
        <w:rPr>
          <w:rFonts w:ascii="Times New Roman" w:hAnsi="Times New Roman" w:cs="Times New Roman"/>
          <w:sz w:val="24"/>
          <w:szCs w:val="24"/>
          <w:lang w:val="en-US"/>
        </w:rPr>
      </w:pPr>
    </w:p>
    <w:p w14:paraId="6272FA79" w14:textId="77777777" w:rsidR="00AB69A8" w:rsidRPr="000A1782" w:rsidRDefault="00AB69A8" w:rsidP="000A1782">
      <w:pPr>
        <w:pStyle w:val="ListParagraph"/>
        <w:spacing w:before="100" w:beforeAutospacing="1" w:after="100" w:afterAutospacing="1" w:line="300" w:lineRule="atLeast"/>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Non-Malawian Population by Country of Nationality (2018 Census)</w:t>
      </w:r>
    </w:p>
    <w:tbl>
      <w:tblPr>
        <w:tblW w:w="0" w:type="auto"/>
        <w:tblCellSpacing w:w="15" w:type="dxa"/>
        <w:tblInd w:w="2018" w:type="dxa"/>
        <w:tblCellMar>
          <w:top w:w="15" w:type="dxa"/>
          <w:left w:w="15" w:type="dxa"/>
          <w:bottom w:w="15" w:type="dxa"/>
          <w:right w:w="15" w:type="dxa"/>
        </w:tblCellMar>
        <w:tblLook w:val="04A0" w:firstRow="1" w:lastRow="0" w:firstColumn="1" w:lastColumn="0" w:noHBand="0" w:noVBand="1"/>
      </w:tblPr>
      <w:tblGrid>
        <w:gridCol w:w="3018"/>
        <w:gridCol w:w="944"/>
        <w:gridCol w:w="1351"/>
      </w:tblGrid>
      <w:tr w:rsidR="00AB69A8" w:rsidRPr="00AB69A8" w14:paraId="62E3FC7E" w14:textId="77777777" w:rsidTr="00AB69A8">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FFFE9E4" w14:textId="77777777" w:rsidR="00AB69A8" w:rsidRPr="00AB69A8" w:rsidRDefault="00AB69A8" w:rsidP="00AB69A8">
            <w:pPr>
              <w:spacing w:after="0" w:line="240" w:lineRule="auto"/>
              <w:jc w:val="center"/>
              <w:rPr>
                <w:rFonts w:ascii="Times New Roman" w:eastAsia="Times New Roman" w:hAnsi="Times New Roman" w:cs="Times New Roman"/>
                <w:b/>
                <w:bCs/>
                <w:sz w:val="24"/>
                <w:szCs w:val="24"/>
                <w:lang w:val="en-US" w:eastAsia="zh-CN"/>
              </w:rPr>
            </w:pPr>
            <w:r>
              <w:rPr>
                <w:rFonts w:ascii="Times New Roman" w:eastAsia="Times New Roman" w:hAnsi="Times New Roman" w:cs="Times New Roman"/>
                <w:b/>
                <w:bCs/>
                <w:sz w:val="24"/>
                <w:szCs w:val="24"/>
                <w:lang w:val="en-US" w:eastAsia="zh-CN"/>
              </w:rPr>
              <w:t>Nationality</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7BCCC49" w14:textId="77777777" w:rsidR="00AB69A8" w:rsidRPr="00AB69A8" w:rsidRDefault="00AB69A8" w:rsidP="00AB69A8">
            <w:pPr>
              <w:spacing w:after="0" w:line="240" w:lineRule="auto"/>
              <w:jc w:val="center"/>
              <w:rPr>
                <w:rFonts w:ascii="Times New Roman" w:eastAsia="Times New Roman" w:hAnsi="Times New Roman" w:cs="Times New Roman"/>
                <w:b/>
                <w:bCs/>
                <w:sz w:val="24"/>
                <w:szCs w:val="24"/>
                <w:lang w:val="en-US" w:eastAsia="zh-CN"/>
              </w:rPr>
            </w:pPr>
            <w:r>
              <w:rPr>
                <w:rFonts w:ascii="Times New Roman" w:eastAsia="Times New Roman" w:hAnsi="Times New Roman" w:cs="Times New Roman"/>
                <w:b/>
                <w:bCs/>
                <w:sz w:val="24"/>
                <w:szCs w:val="24"/>
                <w:lang w:val="en-US" w:eastAsia="zh-CN"/>
              </w:rPr>
              <w:t>Number</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0F5DB1F" w14:textId="77777777" w:rsidR="00AB69A8" w:rsidRPr="00AB69A8" w:rsidRDefault="00AB69A8" w:rsidP="00AB69A8">
            <w:pPr>
              <w:spacing w:after="0" w:line="240" w:lineRule="auto"/>
              <w:jc w:val="center"/>
              <w:rPr>
                <w:rFonts w:ascii="Times New Roman" w:eastAsia="Times New Roman" w:hAnsi="Times New Roman" w:cs="Times New Roman"/>
                <w:b/>
                <w:bCs/>
                <w:sz w:val="24"/>
                <w:szCs w:val="24"/>
                <w:lang w:val="en-US" w:eastAsia="zh-CN"/>
              </w:rPr>
            </w:pPr>
            <w:r>
              <w:rPr>
                <w:rFonts w:ascii="Times New Roman" w:eastAsia="Times New Roman" w:hAnsi="Times New Roman" w:cs="Times New Roman"/>
                <w:b/>
                <w:bCs/>
                <w:sz w:val="24"/>
                <w:szCs w:val="24"/>
                <w:lang w:val="en-US" w:eastAsia="zh-CN"/>
              </w:rPr>
              <w:t>Percent (%)</w:t>
            </w:r>
          </w:p>
        </w:tc>
      </w:tr>
      <w:tr w:rsidR="00AB69A8" w:rsidRPr="00AB69A8" w14:paraId="48CA9436" w14:textId="77777777" w:rsidTr="00AB69A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F5A4B82"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Total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60F9CFC"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57,211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0063275"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100.0</w:t>
            </w:r>
          </w:p>
        </w:tc>
      </w:tr>
      <w:tr w:rsidR="00AB69A8" w:rsidRPr="00AB69A8" w14:paraId="3B20A049" w14:textId="77777777" w:rsidTr="00AB69A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EA4B010"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United Kingdom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F03247D"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862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69B9E9C"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1.5</w:t>
            </w:r>
          </w:p>
        </w:tc>
      </w:tr>
      <w:tr w:rsidR="00AB69A8" w:rsidRPr="00AB69A8" w14:paraId="0C8F4849" w14:textId="77777777" w:rsidTr="00AB69A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DB1F3A6"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United States of America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EDD0D0E"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366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14AC5B3"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0.6</w:t>
            </w:r>
          </w:p>
        </w:tc>
      </w:tr>
      <w:tr w:rsidR="00AB69A8" w:rsidRPr="00AB69A8" w14:paraId="173F133C" w14:textId="77777777" w:rsidTr="00AB69A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FD4CD57"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Zambia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1D684FB"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12,127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DB86D1F"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21.2</w:t>
            </w:r>
          </w:p>
        </w:tc>
      </w:tr>
      <w:tr w:rsidR="00AB69A8" w:rsidRPr="00AB69A8" w14:paraId="4EF2C2F0" w14:textId="77777777" w:rsidTr="00AB69A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9D19785"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Zimbabwe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AEC866"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2,875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4AA6ED"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5.0</w:t>
            </w:r>
          </w:p>
        </w:tc>
      </w:tr>
      <w:tr w:rsidR="00AB69A8" w:rsidRPr="00AB69A8" w14:paraId="208283EB" w14:textId="77777777" w:rsidTr="00AB69A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22D6028"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Mozambique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1CEB8BF"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5,349</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2924589"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9.3</w:t>
            </w:r>
          </w:p>
        </w:tc>
      </w:tr>
      <w:tr w:rsidR="00AB69A8" w:rsidRPr="00AB69A8" w14:paraId="6392FA4B" w14:textId="77777777" w:rsidTr="00AB69A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A0B9E78"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South Africa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ACB421A"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1,736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2B3B77D"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3.0</w:t>
            </w:r>
          </w:p>
        </w:tc>
      </w:tr>
      <w:tr w:rsidR="00AB69A8" w:rsidRPr="00AB69A8" w14:paraId="28D7D3D5" w14:textId="77777777" w:rsidTr="00AB69A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898FED1"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United Republic of Tanzania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0745D29"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1,252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B26C170"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2.2</w:t>
            </w:r>
          </w:p>
        </w:tc>
      </w:tr>
      <w:tr w:rsidR="00AB69A8" w:rsidRPr="00AB69A8" w14:paraId="272AF9FD" w14:textId="77777777" w:rsidTr="00AB69A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AE66CAA"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Other Africa Countries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E3B13D"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25,876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E13582F"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45.2</w:t>
            </w:r>
          </w:p>
        </w:tc>
      </w:tr>
      <w:tr w:rsidR="00AB69A8" w:rsidRPr="00AB69A8" w14:paraId="673B3AE8" w14:textId="77777777" w:rsidTr="00AB69A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6C51C81"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Other countries outside Africa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2E3402E"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6,768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321EAD9" w14:textId="77777777" w:rsidR="00AB69A8" w:rsidRPr="00AB69A8" w:rsidRDefault="00AB69A8" w:rsidP="00AB69A8">
            <w:pPr>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11.8</w:t>
            </w:r>
          </w:p>
        </w:tc>
      </w:tr>
    </w:tbl>
    <w:p w14:paraId="58BC9067" w14:textId="77777777" w:rsidR="0031581C" w:rsidRDefault="0031581C" w:rsidP="0031581C">
      <w:pPr>
        <w:pStyle w:val="ListParagraph"/>
        <w:rPr>
          <w:rFonts w:ascii="Times New Roman" w:hAnsi="Times New Roman" w:cs="Times New Roman"/>
          <w:sz w:val="24"/>
          <w:szCs w:val="24"/>
          <w:lang w:val="en-US"/>
        </w:rPr>
      </w:pPr>
    </w:p>
    <w:p w14:paraId="12DB5577" w14:textId="7EFF63B7" w:rsidR="00AB69A8" w:rsidRPr="00144351" w:rsidRDefault="00AB69A8" w:rsidP="00AB69A8">
      <w:pPr>
        <w:spacing w:line="360" w:lineRule="auto"/>
        <w:ind w:left="360"/>
        <w:jc w:val="both"/>
        <w:rPr>
          <w:rFonts w:ascii="Times New Roman" w:hAnsi="Times New Roman" w:cs="Times New Roman"/>
          <w:i/>
          <w:sz w:val="24"/>
          <w:szCs w:val="24"/>
          <w:lang w:val="en-US"/>
        </w:rPr>
      </w:pPr>
      <w:r>
        <w:rPr>
          <w:rFonts w:ascii="Times New Roman" w:hAnsi="Times New Roman" w:cs="Times New Roman"/>
          <w:i/>
          <w:sz w:val="24"/>
          <w:szCs w:val="24"/>
          <w:lang w:val="en-US"/>
        </w:rPr>
        <w:t xml:space="preserve">    Figure 2: Non-Malawian population by country of nationality (Source: Malawi Population and Housing Census, 2018)</w:t>
      </w:r>
    </w:p>
    <w:p w14:paraId="34DBD318" w14:textId="77777777" w:rsidR="00AB69A8" w:rsidRDefault="00AB69A8" w:rsidP="0031581C">
      <w:pPr>
        <w:pStyle w:val="ListParagraph"/>
        <w:rPr>
          <w:rFonts w:ascii="Times New Roman" w:hAnsi="Times New Roman" w:cs="Times New Roman"/>
          <w:sz w:val="24"/>
          <w:szCs w:val="24"/>
          <w:lang w:val="en-US"/>
        </w:rPr>
      </w:pPr>
    </w:p>
    <w:p w14:paraId="15EC3CB7" w14:textId="77777777" w:rsidR="00AB69A8" w:rsidRPr="0031581C" w:rsidRDefault="00AB69A8" w:rsidP="0031581C">
      <w:pPr>
        <w:pStyle w:val="ListParagraph"/>
        <w:rPr>
          <w:rFonts w:ascii="Times New Roman" w:hAnsi="Times New Roman" w:cs="Times New Roman"/>
          <w:sz w:val="24"/>
          <w:szCs w:val="24"/>
          <w:lang w:val="en-US"/>
        </w:rPr>
      </w:pPr>
    </w:p>
    <w:p w14:paraId="04C2BCB6" w14:textId="4C8E46B1" w:rsidR="00144351" w:rsidRPr="00EE0224" w:rsidRDefault="00FC3ABA" w:rsidP="00D66B42">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Furthermore, Malawi hosts 58,712 asylum seekers and refugees. The Congolese are the largest at thirty-eight thousand one hundred fifty-nine (38,159), followed by Burundians at twelve thousand eight hundred eighty-four (12,884) and Rwandese at seven thousand two </w:t>
      </w:r>
      <w:r>
        <w:rPr>
          <w:rFonts w:ascii="Times New Roman" w:hAnsi="Times New Roman" w:cs="Times New Roman"/>
          <w:sz w:val="24"/>
          <w:szCs w:val="24"/>
          <w:lang w:val="en-US"/>
        </w:rPr>
        <w:lastRenderedPageBreak/>
        <w:t xml:space="preserve">hundred ten (7,210). The minority populations are from Somalia, Ethiopia, Uganda and Kenya. The country also hosts asylum seekers from neighbouring countries of Mozambique and Zambia. The Government of Malawi acknowledges that it has not collected data on stateless persons in Malawi. </w:t>
      </w:r>
    </w:p>
    <w:p w14:paraId="53110C54" w14:textId="3BA8E551" w:rsidR="00144351" w:rsidRDefault="00144351" w:rsidP="00AB0555">
      <w:pPr>
        <w:pStyle w:val="ListParagraph"/>
        <w:spacing w:line="360" w:lineRule="auto"/>
        <w:jc w:val="both"/>
        <w:rPr>
          <w:rFonts w:ascii="Times New Roman" w:hAnsi="Times New Roman" w:cs="Times New Roman"/>
          <w:sz w:val="24"/>
          <w:szCs w:val="24"/>
          <w:lang w:val="en-US"/>
        </w:rPr>
      </w:pPr>
      <w:r>
        <w:rPr>
          <w:rFonts w:ascii="Century Gothic" w:eastAsia="SimSun" w:hAnsi="Century Gothic" w:cs="Times New Roman"/>
          <w:bCs/>
          <w:noProof/>
          <w:color w:val="C00000"/>
          <w:sz w:val="24"/>
          <w:szCs w:val="24"/>
        </w:rPr>
        <w:drawing>
          <wp:inline distT="0" distB="0" distL="0" distR="0" wp14:anchorId="597225CD" wp14:editId="75E1A3C2">
            <wp:extent cx="6071323" cy="4291200"/>
            <wp:effectExtent l="0" t="0" r="5715" b="0"/>
            <wp:docPr id="1" name="Picture 1" descr="ref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efu"/>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83588" cy="4299869"/>
                    </a:xfrm>
                    <a:prstGeom prst="rect">
                      <a:avLst/>
                    </a:prstGeom>
                    <a:noFill/>
                    <a:ln>
                      <a:noFill/>
                    </a:ln>
                    <a:effectLst/>
                  </pic:spPr>
                </pic:pic>
              </a:graphicData>
            </a:graphic>
          </wp:inline>
        </w:drawing>
      </w:r>
    </w:p>
    <w:p w14:paraId="57968422" w14:textId="4457FA32" w:rsidR="00144351" w:rsidRDefault="00144351" w:rsidP="00144351">
      <w:pPr>
        <w:pStyle w:val="ListParagraph"/>
        <w:spacing w:line="360" w:lineRule="auto"/>
        <w:jc w:val="both"/>
        <w:rPr>
          <w:rFonts w:ascii="Times New Roman" w:hAnsi="Times New Roman" w:cs="Times New Roman"/>
          <w:sz w:val="24"/>
          <w:szCs w:val="24"/>
          <w:lang w:val="en-US"/>
        </w:rPr>
      </w:pPr>
    </w:p>
    <w:p w14:paraId="36D95533" w14:textId="43C61FB9" w:rsidR="0095242C" w:rsidRDefault="00144351" w:rsidP="007A44A9">
      <w:pPr>
        <w:pStyle w:val="ListParagraph"/>
        <w:spacing w:line="360" w:lineRule="auto"/>
        <w:jc w:val="both"/>
        <w:rPr>
          <w:rFonts w:ascii="Times New Roman" w:hAnsi="Times New Roman" w:cs="Times New Roman"/>
          <w:i/>
          <w:sz w:val="24"/>
          <w:szCs w:val="24"/>
          <w:lang w:val="en-US"/>
        </w:rPr>
      </w:pPr>
      <w:r>
        <w:rPr>
          <w:rFonts w:ascii="Times New Roman" w:hAnsi="Times New Roman" w:cs="Times New Roman"/>
          <w:i/>
          <w:sz w:val="24"/>
          <w:szCs w:val="24"/>
          <w:lang w:val="en-US"/>
        </w:rPr>
        <w:t>Figure 3: Refugee population by nationality (Source: Department of Refugees, Ministry of Homeland Security)</w:t>
      </w:r>
    </w:p>
    <w:p w14:paraId="62291A40" w14:textId="77777777" w:rsidR="007A44A9" w:rsidRPr="0095242C" w:rsidRDefault="007A44A9" w:rsidP="007A44A9">
      <w:pPr>
        <w:pStyle w:val="ListParagraph"/>
        <w:spacing w:line="360" w:lineRule="auto"/>
        <w:jc w:val="both"/>
        <w:rPr>
          <w:rFonts w:ascii="Times New Roman" w:hAnsi="Times New Roman" w:cs="Times New Roman"/>
          <w:i/>
          <w:sz w:val="24"/>
          <w:szCs w:val="24"/>
          <w:lang w:val="en-US"/>
        </w:rPr>
      </w:pPr>
    </w:p>
    <w:p w14:paraId="1363CFAF" w14:textId="760B8EEC" w:rsidR="0095242C" w:rsidRPr="0095242C" w:rsidRDefault="0095242C" w:rsidP="0095242C">
      <w:pPr>
        <w:pStyle w:val="ListParagraph"/>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Status of the Convention in Domestic Law (paragraph 4)</w:t>
      </w:r>
    </w:p>
    <w:p w14:paraId="536D9577" w14:textId="29853425" w:rsidR="008E64F9" w:rsidRDefault="008E64F9" w:rsidP="00D66B42">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According to section 211(1) of the Constitution of Malawi, an international agreement entered into after the commencement of this Constitution shall form part of the law of the Republic through the enactment of an Act of Parliament domesticating the agreement. This means that the provisions of the Convention cannot be directly enforced in Malawi unless the Convention has been domesticated through an Act of Parliament. </w:t>
      </w:r>
    </w:p>
    <w:p w14:paraId="12AE35B0" w14:textId="77777777" w:rsidR="000E15BE" w:rsidRDefault="000E15BE" w:rsidP="000E15BE">
      <w:pPr>
        <w:pStyle w:val="ListParagraph"/>
        <w:spacing w:line="360" w:lineRule="auto"/>
        <w:jc w:val="both"/>
        <w:rPr>
          <w:rFonts w:ascii="Times New Roman" w:hAnsi="Times New Roman" w:cs="Times New Roman"/>
          <w:sz w:val="24"/>
          <w:szCs w:val="24"/>
          <w:lang w:val="en-US"/>
        </w:rPr>
      </w:pPr>
    </w:p>
    <w:p w14:paraId="25A08C71" w14:textId="31506FCB" w:rsidR="00515009" w:rsidRDefault="00CE1F3E" w:rsidP="00D66B42">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Due to the requirement to domesticate the Convention through an Act of Parliament, the courts have not directly invoked the provisions of the Convention. However, the following is an example of a case where the Court used a provision of the Convention to inform its decision-making. In the 2021 case of </w:t>
      </w:r>
      <w:r>
        <w:rPr>
          <w:rFonts w:ascii="Times New Roman" w:hAnsi="Times New Roman" w:cs="Times New Roman"/>
          <w:b/>
          <w:bCs/>
          <w:sz w:val="24"/>
          <w:szCs w:val="24"/>
          <w:lang w:val="en-US"/>
        </w:rPr>
        <w:t>The State (Pemphero Mphande &amp; Mkotama Katenga Kaunda) v Blantyre City Council, (Civil Cause 137 of 2018) [2021] MWHC 34 (29 April 2021)</w:t>
      </w:r>
      <w:r>
        <w:rPr>
          <w:rFonts w:ascii="Times New Roman" w:hAnsi="Times New Roman" w:cs="Times New Roman"/>
          <w:sz w:val="24"/>
          <w:szCs w:val="24"/>
          <w:lang w:val="en-US"/>
        </w:rPr>
        <w:t>, the claimants challenged the proposed erection of a statue of Mahatma Gandhi in Blantyre, arguing that Gandhi's well-documented racist remarks against Black Africans while in South Africa</w:t>
      </w:r>
      <w:r w:rsidR="00E40466">
        <w:rPr>
          <w:rFonts w:ascii="Times New Roman" w:hAnsi="Times New Roman" w:cs="Times New Roman"/>
          <w:sz w:val="24"/>
          <w:szCs w:val="24"/>
          <w:lang w:val="en-US"/>
        </w:rPr>
        <w:t>,</w:t>
      </w:r>
      <w:r>
        <w:rPr>
          <w:rFonts w:ascii="Times New Roman" w:hAnsi="Times New Roman" w:cs="Times New Roman"/>
          <w:sz w:val="24"/>
          <w:szCs w:val="24"/>
          <w:lang w:val="en-US"/>
        </w:rPr>
        <w:t xml:space="preserve"> including referring to them as "kaffirs" and "savages" violated their constitutional right to dignity under </w:t>
      </w:r>
      <w:r w:rsidR="00953D14">
        <w:rPr>
          <w:rFonts w:ascii="Times New Roman" w:hAnsi="Times New Roman" w:cs="Times New Roman"/>
          <w:sz w:val="24"/>
          <w:szCs w:val="24"/>
          <w:lang w:val="en-US"/>
        </w:rPr>
        <w:t>s</w:t>
      </w:r>
      <w:r>
        <w:rPr>
          <w:rFonts w:ascii="Times New Roman" w:hAnsi="Times New Roman" w:cs="Times New Roman"/>
          <w:sz w:val="24"/>
          <w:szCs w:val="24"/>
          <w:lang w:val="en-US"/>
        </w:rPr>
        <w:t xml:space="preserve">ection 19 of the Constitution. The Court ruled in favour of the claimants, finding both procedural violations and a substantive breach of the right to dignity. Significantly, the </w:t>
      </w:r>
      <w:r w:rsidR="00E40466">
        <w:rPr>
          <w:rFonts w:ascii="Times New Roman" w:hAnsi="Times New Roman" w:cs="Times New Roman"/>
          <w:sz w:val="24"/>
          <w:szCs w:val="24"/>
          <w:lang w:val="en-US"/>
        </w:rPr>
        <w:t>J</w:t>
      </w:r>
      <w:r>
        <w:rPr>
          <w:rFonts w:ascii="Times New Roman" w:hAnsi="Times New Roman" w:cs="Times New Roman"/>
          <w:sz w:val="24"/>
          <w:szCs w:val="24"/>
          <w:lang w:val="en-US"/>
        </w:rPr>
        <w:t xml:space="preserve">udgment invoked the Committee on the Elimination of Racial Discrimination's decision in </w:t>
      </w:r>
      <w:r>
        <w:rPr>
          <w:rFonts w:ascii="Times New Roman" w:hAnsi="Times New Roman" w:cs="Times New Roman"/>
          <w:b/>
          <w:bCs/>
          <w:sz w:val="24"/>
          <w:szCs w:val="24"/>
          <w:lang w:val="en-US"/>
        </w:rPr>
        <w:t>Dragan Durmic v Serbia and Montenegro</w:t>
      </w:r>
      <w:r>
        <w:rPr>
          <w:rFonts w:ascii="Times New Roman" w:hAnsi="Times New Roman" w:cs="Times New Roman"/>
          <w:sz w:val="24"/>
          <w:szCs w:val="24"/>
          <w:lang w:val="en-US"/>
        </w:rPr>
        <w:t xml:space="preserve"> to establish that under the International Convention on the Elimination of All Forms of Racial Discrimination and </w:t>
      </w:r>
      <w:r w:rsidR="00F3769B">
        <w:rPr>
          <w:rFonts w:ascii="Times New Roman" w:hAnsi="Times New Roman" w:cs="Times New Roman"/>
          <w:sz w:val="24"/>
          <w:szCs w:val="24"/>
          <w:lang w:val="en-US"/>
        </w:rPr>
        <w:t>a</w:t>
      </w:r>
      <w:r>
        <w:rPr>
          <w:rFonts w:ascii="Times New Roman" w:hAnsi="Times New Roman" w:cs="Times New Roman"/>
          <w:sz w:val="24"/>
          <w:szCs w:val="24"/>
          <w:lang w:val="en-US"/>
        </w:rPr>
        <w:t>rticle 3 of the ICCPR, the State has an obligation to protect individuals from racial discrimination based on their right to dignity, and a duty to prevent, prohibit, and eradicate all practices of racial discrimination. The Court held that by permitting the statue's erection, the Malawian State failed to fulfill its obligation to protect the claimants' dignity, as the statue would serve as a constant reminder of racist views that diminish the intrinsic worth of Black people. The Court granted a permanent injunction preventing the statue's construction, thereby upholding Malawi's commitment to eliminating racial discrimination and protecting the dignity of all its citizens regardless of race.</w:t>
      </w:r>
    </w:p>
    <w:p w14:paraId="7321FB01" w14:textId="77777777" w:rsidR="008F118C" w:rsidRPr="008F118C" w:rsidRDefault="008F118C" w:rsidP="008F118C">
      <w:pPr>
        <w:pStyle w:val="ListParagraph"/>
        <w:spacing w:line="360" w:lineRule="auto"/>
        <w:jc w:val="both"/>
        <w:rPr>
          <w:rFonts w:ascii="Times New Roman" w:hAnsi="Times New Roman" w:cs="Times New Roman"/>
          <w:sz w:val="24"/>
          <w:szCs w:val="24"/>
          <w:lang w:val="en-US"/>
        </w:rPr>
      </w:pPr>
    </w:p>
    <w:p w14:paraId="281458F2" w14:textId="0C983A64" w:rsidR="007A44A9" w:rsidRPr="007A44A9" w:rsidRDefault="007A44A9" w:rsidP="007A44A9">
      <w:pPr>
        <w:pStyle w:val="ListParagraph"/>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Optional Declaration under Article 14 (paragraph 5)</w:t>
      </w:r>
    </w:p>
    <w:p w14:paraId="4C8776B4" w14:textId="40D9EAF6" w:rsidR="00507CC2" w:rsidRPr="00515009" w:rsidRDefault="007A44A9"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Malawi has not yet made the optional declaration under article 14 of the Convention recognizing the competence of the Committee to receive individual communications. The Government is currently reviewing this possibility as part of its broader human rights commitments and will provide an update on any decision to make such a declaration in future reports.</w:t>
      </w:r>
    </w:p>
    <w:p w14:paraId="095A4550" w14:textId="77777777" w:rsidR="001A1255" w:rsidRDefault="001A1255" w:rsidP="0018098D">
      <w:pPr>
        <w:pStyle w:val="ListParagraph"/>
        <w:spacing w:line="360" w:lineRule="auto"/>
        <w:rPr>
          <w:rFonts w:ascii="Times New Roman" w:hAnsi="Times New Roman" w:cs="Times New Roman"/>
          <w:b/>
          <w:sz w:val="24"/>
          <w:szCs w:val="24"/>
        </w:rPr>
      </w:pPr>
    </w:p>
    <w:p w14:paraId="3B2044B2" w14:textId="004244E9" w:rsidR="00C83DED" w:rsidRPr="00515009" w:rsidRDefault="00115A04" w:rsidP="0018098D">
      <w:pPr>
        <w:pStyle w:val="ListParagraph"/>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Article 1</w:t>
      </w:r>
    </w:p>
    <w:p w14:paraId="2221784B" w14:textId="6C19E253" w:rsidR="00115A04" w:rsidRPr="00515009" w:rsidRDefault="00115A04" w:rsidP="0018098D">
      <w:pPr>
        <w:pStyle w:val="ListParagraph"/>
        <w:spacing w:line="360" w:lineRule="auto"/>
        <w:rPr>
          <w:rFonts w:ascii="Times New Roman" w:hAnsi="Times New Roman" w:cs="Times New Roman"/>
          <w:b/>
          <w:sz w:val="24"/>
          <w:szCs w:val="24"/>
        </w:rPr>
      </w:pPr>
      <w:r>
        <w:rPr>
          <w:rFonts w:ascii="Times New Roman" w:hAnsi="Times New Roman" w:cs="Times New Roman"/>
          <w:b/>
          <w:sz w:val="24"/>
          <w:szCs w:val="24"/>
        </w:rPr>
        <w:t>Constitutional Definition (Paragraph 6)</w:t>
      </w:r>
    </w:p>
    <w:p w14:paraId="16789A42" w14:textId="2248BD2B" w:rsidR="00115A04" w:rsidRPr="00DB282D" w:rsidRDefault="0006643C"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Section 20</w:t>
      </w:r>
      <w:r w:rsidR="00E40466">
        <w:rPr>
          <w:rFonts w:ascii="Times New Roman" w:hAnsi="Times New Roman" w:cs="Times New Roman"/>
          <w:sz w:val="24"/>
          <w:szCs w:val="24"/>
        </w:rPr>
        <w:t xml:space="preserve"> </w:t>
      </w:r>
      <w:r>
        <w:rPr>
          <w:rFonts w:ascii="Times New Roman" w:hAnsi="Times New Roman" w:cs="Times New Roman"/>
          <w:sz w:val="24"/>
          <w:szCs w:val="24"/>
        </w:rPr>
        <w:t>(1) of the Constitution defines discrimination comprehensively, stating that any discrimination in any form is prohibited and all persons are, under any law, guaranteed equal and effective protection against discrimination on grounds of race, colour, sex, language, religion, political or other opinion, national, ethnic or social origin, disability, property, birth or other status or condition. This definition encompasses both direct discrimination, which is explicitly prohibited under the Constitution and various pieces of legislation, and indirect discrimination, which is recognized through judicial interpretation and administrative guidelines that prohibit practices with discriminatory effects, even when facially neutral.</w:t>
      </w:r>
    </w:p>
    <w:p w14:paraId="5C9A2593" w14:textId="77777777" w:rsidR="0006643C" w:rsidRPr="0006643C" w:rsidRDefault="0006643C" w:rsidP="00A12E41">
      <w:pPr>
        <w:pStyle w:val="ListParagraph"/>
        <w:spacing w:line="360" w:lineRule="auto"/>
        <w:jc w:val="both"/>
        <w:rPr>
          <w:rFonts w:ascii="Times New Roman" w:hAnsi="Times New Roman" w:cs="Times New Roman"/>
          <w:sz w:val="24"/>
          <w:szCs w:val="24"/>
        </w:rPr>
      </w:pPr>
    </w:p>
    <w:p w14:paraId="399EFC0F" w14:textId="5C7735FB" w:rsidR="0029536C" w:rsidRDefault="00115A04" w:rsidP="0029536C">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Government will consider reviewing existing legislation to assess the need for the prohibition of racial discrimination across all sectors beyond reliance on section 20 of the Constitution. Examples of </w:t>
      </w:r>
      <w:r w:rsidR="00E40466">
        <w:rPr>
          <w:rFonts w:ascii="Times New Roman" w:hAnsi="Times New Roman" w:cs="Times New Roman"/>
          <w:sz w:val="24"/>
          <w:szCs w:val="24"/>
        </w:rPr>
        <w:t xml:space="preserve">pieces of </w:t>
      </w:r>
      <w:r>
        <w:rPr>
          <w:rFonts w:ascii="Times New Roman" w:hAnsi="Times New Roman" w:cs="Times New Roman"/>
          <w:sz w:val="24"/>
          <w:szCs w:val="24"/>
        </w:rPr>
        <w:t>legislation which have provisions prohibiting racial discrimination include the Electronic Transactions and Cyber Security Act</w:t>
      </w:r>
      <w:r w:rsidR="00E40466">
        <w:rPr>
          <w:rFonts w:ascii="Times New Roman" w:hAnsi="Times New Roman" w:cs="Times New Roman"/>
          <w:sz w:val="24"/>
          <w:szCs w:val="24"/>
        </w:rPr>
        <w:t xml:space="preserve"> </w:t>
      </w:r>
      <w:r>
        <w:rPr>
          <w:rFonts w:ascii="Times New Roman" w:hAnsi="Times New Roman" w:cs="Times New Roman"/>
          <w:sz w:val="24"/>
          <w:szCs w:val="24"/>
        </w:rPr>
        <w:t>(Cap. 74:02), under section 24, which permits restrictions on online public communications to prohibit incitement on racial hatred or xenophobia and the Penal Code</w:t>
      </w:r>
      <w:r w:rsidR="00B12C85">
        <w:rPr>
          <w:rFonts w:ascii="Times New Roman" w:hAnsi="Times New Roman" w:cs="Times New Roman"/>
          <w:sz w:val="24"/>
          <w:szCs w:val="24"/>
        </w:rPr>
        <w:t xml:space="preserve"> </w:t>
      </w:r>
      <w:r w:rsidR="004414E7">
        <w:rPr>
          <w:rFonts w:ascii="Times New Roman" w:hAnsi="Times New Roman" w:cs="Times New Roman"/>
          <w:sz w:val="24"/>
          <w:szCs w:val="24"/>
        </w:rPr>
        <w:t>(</w:t>
      </w:r>
      <w:r w:rsidR="00B12C85">
        <w:rPr>
          <w:rFonts w:ascii="Times New Roman" w:hAnsi="Times New Roman" w:cs="Times New Roman"/>
          <w:sz w:val="24"/>
          <w:szCs w:val="24"/>
        </w:rPr>
        <w:t>Cap. 7:01),</w:t>
      </w:r>
      <w:r>
        <w:rPr>
          <w:rFonts w:ascii="Times New Roman" w:hAnsi="Times New Roman" w:cs="Times New Roman"/>
          <w:sz w:val="24"/>
          <w:szCs w:val="24"/>
        </w:rPr>
        <w:t xml:space="preserve"> under section 40, which criminalises the act of any person who, without lawful authority, carries on or makes preparation for carrying on or aids in or advises carrying on of or preparation for any war or war-like undertaking, violence, fighting or similar undertaking with, for, by, or against any ethnic, tribal, racial, religious, political or other group of people. </w:t>
      </w:r>
    </w:p>
    <w:p w14:paraId="13C3D5A5" w14:textId="77777777" w:rsidR="00C17048" w:rsidRPr="00C17048" w:rsidRDefault="00C17048" w:rsidP="00C17048">
      <w:pPr>
        <w:pStyle w:val="ListParagraph"/>
        <w:rPr>
          <w:rFonts w:ascii="Times New Roman" w:hAnsi="Times New Roman" w:cs="Times New Roman"/>
          <w:sz w:val="24"/>
          <w:szCs w:val="24"/>
        </w:rPr>
      </w:pPr>
    </w:p>
    <w:p w14:paraId="5AFF6B4A" w14:textId="77777777" w:rsidR="00C17048" w:rsidRPr="00C17048" w:rsidRDefault="00C17048" w:rsidP="00C17048">
      <w:pPr>
        <w:pStyle w:val="ListParagraph"/>
        <w:spacing w:line="360" w:lineRule="auto"/>
        <w:jc w:val="both"/>
        <w:rPr>
          <w:rFonts w:ascii="Times New Roman" w:hAnsi="Times New Roman" w:cs="Times New Roman"/>
          <w:sz w:val="24"/>
          <w:szCs w:val="24"/>
        </w:rPr>
      </w:pPr>
    </w:p>
    <w:p w14:paraId="2E111ED6" w14:textId="104670B1" w:rsidR="00A12E41" w:rsidRPr="00A12E41" w:rsidRDefault="00A12E41" w:rsidP="00A12E41">
      <w:pPr>
        <w:pStyle w:val="ListParagraph"/>
        <w:spacing w:line="360" w:lineRule="auto"/>
        <w:jc w:val="both"/>
        <w:rPr>
          <w:rFonts w:ascii="Times New Roman" w:hAnsi="Times New Roman" w:cs="Times New Roman"/>
          <w:b/>
          <w:sz w:val="24"/>
          <w:szCs w:val="24"/>
        </w:rPr>
      </w:pPr>
      <w:r>
        <w:rPr>
          <w:rFonts w:ascii="Times New Roman" w:hAnsi="Times New Roman" w:cs="Times New Roman"/>
          <w:b/>
          <w:sz w:val="24"/>
          <w:szCs w:val="24"/>
        </w:rPr>
        <w:t>Differential Treatment Based on Citizenship (paragraph 7)</w:t>
      </w:r>
    </w:p>
    <w:p w14:paraId="6E68F5C2" w14:textId="579F2F71" w:rsidR="00A12E41" w:rsidRDefault="00A12E41"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Malawi’s legal system provides for certain differential treatment based on citizenship status, consistent with article 1(2) and (3) of the Convention. Permissible distinctions include</w:t>
      </w:r>
      <w:r w:rsidR="00B12C85">
        <w:rPr>
          <w:rFonts w:ascii="Times New Roman" w:hAnsi="Times New Roman" w:cs="Times New Roman"/>
          <w:sz w:val="24"/>
          <w:szCs w:val="24"/>
        </w:rPr>
        <w:t>:</w:t>
      </w:r>
      <w:r>
        <w:rPr>
          <w:rFonts w:ascii="Times New Roman" w:hAnsi="Times New Roman" w:cs="Times New Roman"/>
          <w:sz w:val="24"/>
          <w:szCs w:val="24"/>
        </w:rPr>
        <w:t xml:space="preserve"> voting rights reserved for citizens, certain employment positions in the civil service, land ownership rights in customary land, and access to some social services programmes, for instance, the Social Cash </w:t>
      </w:r>
      <w:r w:rsidR="005924AE">
        <w:rPr>
          <w:rFonts w:ascii="Times New Roman" w:hAnsi="Times New Roman" w:cs="Times New Roman"/>
          <w:sz w:val="24"/>
          <w:szCs w:val="24"/>
        </w:rPr>
        <w:t xml:space="preserve">Transfer </w:t>
      </w:r>
      <w:r>
        <w:rPr>
          <w:rFonts w:ascii="Times New Roman" w:hAnsi="Times New Roman" w:cs="Times New Roman"/>
          <w:sz w:val="24"/>
          <w:szCs w:val="24"/>
        </w:rPr>
        <w:t xml:space="preserve">Programme and the Farm Input Subsidy Programme.  These distinctions are based solely on citizenship status, not on race, </w:t>
      </w:r>
      <w:r>
        <w:rPr>
          <w:rFonts w:ascii="Times New Roman" w:hAnsi="Times New Roman" w:cs="Times New Roman"/>
          <w:sz w:val="24"/>
          <w:szCs w:val="24"/>
        </w:rPr>
        <w:lastRenderedPageBreak/>
        <w:t>colour, descent, or national or ethnic origin, ensuring that non-citizens of all racial and ethnic backgrounds are treated equally within each category of legal status.</w:t>
      </w:r>
    </w:p>
    <w:p w14:paraId="40A62909" w14:textId="77777777" w:rsidR="00673FE2" w:rsidRDefault="00673FE2" w:rsidP="00673FE2">
      <w:pPr>
        <w:pStyle w:val="ListParagraph"/>
        <w:spacing w:line="360" w:lineRule="auto"/>
        <w:jc w:val="both"/>
        <w:rPr>
          <w:rFonts w:ascii="Times New Roman" w:hAnsi="Times New Roman" w:cs="Times New Roman"/>
          <w:sz w:val="24"/>
          <w:szCs w:val="24"/>
        </w:rPr>
      </w:pPr>
    </w:p>
    <w:p w14:paraId="5CF74A95" w14:textId="77777777" w:rsidR="00981C3D" w:rsidRDefault="00981C3D" w:rsidP="00673FE2">
      <w:pPr>
        <w:pStyle w:val="ListParagraph"/>
        <w:spacing w:line="360" w:lineRule="auto"/>
        <w:rPr>
          <w:rFonts w:ascii="Times New Roman" w:hAnsi="Times New Roman" w:cs="Times New Roman"/>
          <w:b/>
          <w:sz w:val="24"/>
          <w:szCs w:val="24"/>
        </w:rPr>
      </w:pPr>
    </w:p>
    <w:p w14:paraId="0EC948F7" w14:textId="173EBD77" w:rsidR="00673FE2" w:rsidRPr="00673FE2" w:rsidRDefault="00673FE2" w:rsidP="00673FE2">
      <w:pPr>
        <w:pStyle w:val="ListParagraph"/>
        <w:spacing w:line="360" w:lineRule="auto"/>
        <w:rPr>
          <w:rFonts w:ascii="Times New Roman" w:hAnsi="Times New Roman" w:cs="Times New Roman"/>
          <w:b/>
          <w:sz w:val="24"/>
          <w:szCs w:val="24"/>
        </w:rPr>
      </w:pPr>
      <w:r>
        <w:rPr>
          <w:rFonts w:ascii="Times New Roman" w:hAnsi="Times New Roman" w:cs="Times New Roman"/>
          <w:b/>
          <w:sz w:val="24"/>
          <w:szCs w:val="24"/>
        </w:rPr>
        <w:t>Special Measures (paragraph 8)</w:t>
      </w:r>
    </w:p>
    <w:p w14:paraId="58571E0D" w14:textId="0BC09819" w:rsidR="00507CC2" w:rsidRPr="00C5704F" w:rsidRDefault="00673FE2"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Malawi’s legal framework allows for special measures to ensure adequate opportunities for protected groups through section 20</w:t>
      </w:r>
      <w:r w:rsidR="00B12C85">
        <w:rPr>
          <w:rFonts w:ascii="Times New Roman" w:hAnsi="Times New Roman" w:cs="Times New Roman"/>
          <w:sz w:val="24"/>
          <w:szCs w:val="24"/>
        </w:rPr>
        <w:t xml:space="preserve"> </w:t>
      </w:r>
      <w:r>
        <w:rPr>
          <w:rFonts w:ascii="Times New Roman" w:hAnsi="Times New Roman" w:cs="Times New Roman"/>
          <w:sz w:val="24"/>
          <w:szCs w:val="24"/>
        </w:rPr>
        <w:t>(2) of the Constitution, which permits affirmative action measures designed to address inequalities in society.  Existing special measures include affirmative action in education for students from disadvantaged backgrounds, special protection programmes for persons with albinism, targeted support for refugee and asylum-seeker integration and special accommodation measures for persons with disabilities.</w:t>
      </w:r>
    </w:p>
    <w:p w14:paraId="463889D8" w14:textId="77777777" w:rsidR="00EA0FEF" w:rsidRPr="00FD3933" w:rsidRDefault="00EA0FEF" w:rsidP="00E827E5">
      <w:pPr>
        <w:pStyle w:val="ListParagraph"/>
        <w:spacing w:line="360" w:lineRule="auto"/>
        <w:rPr>
          <w:rFonts w:ascii="Times New Roman" w:hAnsi="Times New Roman" w:cs="Times New Roman"/>
          <w:sz w:val="24"/>
          <w:szCs w:val="24"/>
          <w:highlight w:val="yellow"/>
        </w:rPr>
      </w:pPr>
    </w:p>
    <w:p w14:paraId="3F86FF9B" w14:textId="473DCCA9" w:rsidR="00E827E5" w:rsidRPr="00E827E5" w:rsidRDefault="00EA0FEF" w:rsidP="00D66B42">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Examples of affirmative action targeting the above-mentioned groups include:</w:t>
      </w:r>
    </w:p>
    <w:p w14:paraId="55B71A49" w14:textId="7697BE1C" w:rsidR="00E827E5" w:rsidRDefault="00E827E5" w:rsidP="00D66B42">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Education: The public university selection system reserves places for students from disadvantaged districts with historically lower educational outcomes, persons with disabilities and females. Fee waiver programmes</w:t>
      </w:r>
      <w:r w:rsidR="00B12C85">
        <w:rPr>
          <w:rFonts w:ascii="Times New Roman" w:hAnsi="Times New Roman" w:cs="Times New Roman"/>
          <w:sz w:val="24"/>
          <w:szCs w:val="24"/>
        </w:rPr>
        <w:t>,</w:t>
      </w:r>
      <w:r>
        <w:rPr>
          <w:rFonts w:ascii="Times New Roman" w:hAnsi="Times New Roman" w:cs="Times New Roman"/>
          <w:sz w:val="24"/>
          <w:szCs w:val="24"/>
        </w:rPr>
        <w:t xml:space="preserve"> specifically target economically disadvantaged students regardless of ethnicity.</w:t>
      </w:r>
    </w:p>
    <w:p w14:paraId="76143165" w14:textId="7D6FB90C" w:rsidR="00D66B42" w:rsidRDefault="00E827E5" w:rsidP="00AB673A">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Refugees and Asylum-Seekers: Development programmes in areas hosting refugees operate on a 60:40 beneficiary ratio (60% persons of concern, 40% host community), ensuring both refugee integration and host community benefit.</w:t>
      </w:r>
    </w:p>
    <w:p w14:paraId="464DAF44" w14:textId="77777777" w:rsidR="00AB673A" w:rsidRPr="00AB673A" w:rsidRDefault="00AB673A" w:rsidP="00AB673A">
      <w:pPr>
        <w:pStyle w:val="ListParagraph"/>
        <w:spacing w:line="360" w:lineRule="auto"/>
        <w:ind w:left="1440"/>
        <w:jc w:val="both"/>
        <w:rPr>
          <w:rFonts w:ascii="Times New Roman" w:hAnsi="Times New Roman" w:cs="Times New Roman"/>
          <w:sz w:val="24"/>
          <w:szCs w:val="24"/>
        </w:rPr>
      </w:pPr>
    </w:p>
    <w:p w14:paraId="5DE15E4C" w14:textId="2C4B3C5E" w:rsidR="00EA0FEF" w:rsidRPr="005D01EB" w:rsidRDefault="005D01EB" w:rsidP="005D01EB">
      <w:pPr>
        <w:pStyle w:val="ListParagraph"/>
        <w:spacing w:line="360" w:lineRule="auto"/>
        <w:jc w:val="both"/>
        <w:rPr>
          <w:rFonts w:ascii="Times New Roman" w:hAnsi="Times New Roman" w:cs="Times New Roman"/>
          <w:b/>
          <w:sz w:val="24"/>
          <w:szCs w:val="24"/>
        </w:rPr>
      </w:pPr>
      <w:r>
        <w:rPr>
          <w:rFonts w:ascii="Times New Roman" w:hAnsi="Times New Roman" w:cs="Times New Roman"/>
          <w:b/>
          <w:sz w:val="24"/>
          <w:szCs w:val="24"/>
        </w:rPr>
        <w:t>Article 2</w:t>
      </w:r>
    </w:p>
    <w:p w14:paraId="27C72465" w14:textId="66941760" w:rsidR="005D01EB" w:rsidRPr="005D01EB" w:rsidRDefault="005D01EB" w:rsidP="005D01EB">
      <w:pPr>
        <w:pStyle w:val="ListParagraph"/>
        <w:spacing w:line="360" w:lineRule="auto"/>
        <w:jc w:val="both"/>
        <w:rPr>
          <w:rFonts w:ascii="Times New Roman" w:hAnsi="Times New Roman" w:cs="Times New Roman"/>
          <w:b/>
          <w:sz w:val="24"/>
          <w:szCs w:val="24"/>
        </w:rPr>
      </w:pPr>
      <w:r>
        <w:rPr>
          <w:rFonts w:ascii="Times New Roman" w:hAnsi="Times New Roman" w:cs="Times New Roman"/>
          <w:b/>
          <w:sz w:val="24"/>
          <w:szCs w:val="24"/>
        </w:rPr>
        <w:t>Legal Framework to Eliminate Racial Discrimination (paragraph 9)</w:t>
      </w:r>
    </w:p>
    <w:p w14:paraId="70B0D166" w14:textId="55A18477" w:rsidR="00297E28" w:rsidRPr="003B5B5E" w:rsidRDefault="005D01EB"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Constitution of Malawi provides the primary framework through</w:t>
      </w:r>
      <w:r w:rsidR="0052504E">
        <w:rPr>
          <w:rFonts w:ascii="Times New Roman" w:hAnsi="Times New Roman" w:cs="Times New Roman"/>
          <w:sz w:val="24"/>
          <w:szCs w:val="24"/>
        </w:rPr>
        <w:t xml:space="preserve"> </w:t>
      </w:r>
      <w:r w:rsidR="00692F2E">
        <w:rPr>
          <w:rFonts w:ascii="Times New Roman" w:hAnsi="Times New Roman" w:cs="Times New Roman"/>
          <w:sz w:val="24"/>
          <w:szCs w:val="24"/>
        </w:rPr>
        <w:t>the non</w:t>
      </w:r>
      <w:r w:rsidR="0052504E">
        <w:rPr>
          <w:rFonts w:ascii="Times New Roman" w:hAnsi="Times New Roman" w:cs="Times New Roman"/>
          <w:sz w:val="24"/>
          <w:szCs w:val="24"/>
        </w:rPr>
        <w:t xml:space="preserve">-discrimination clause in </w:t>
      </w:r>
      <w:r>
        <w:rPr>
          <w:rFonts w:ascii="Times New Roman" w:hAnsi="Times New Roman" w:cs="Times New Roman"/>
          <w:sz w:val="24"/>
          <w:szCs w:val="24"/>
        </w:rPr>
        <w:t xml:space="preserve">section 20, the Bill of Rights </w:t>
      </w:r>
      <w:r w:rsidR="0052504E">
        <w:rPr>
          <w:rFonts w:ascii="Times New Roman" w:hAnsi="Times New Roman" w:cs="Times New Roman"/>
          <w:sz w:val="24"/>
          <w:szCs w:val="24"/>
        </w:rPr>
        <w:t xml:space="preserve">which </w:t>
      </w:r>
      <w:r>
        <w:rPr>
          <w:rFonts w:ascii="Times New Roman" w:hAnsi="Times New Roman" w:cs="Times New Roman"/>
          <w:sz w:val="24"/>
          <w:szCs w:val="24"/>
        </w:rPr>
        <w:t>protect</w:t>
      </w:r>
      <w:r w:rsidR="0052504E">
        <w:rPr>
          <w:rFonts w:ascii="Times New Roman" w:hAnsi="Times New Roman" w:cs="Times New Roman"/>
          <w:sz w:val="24"/>
          <w:szCs w:val="24"/>
        </w:rPr>
        <w:t>s</w:t>
      </w:r>
      <w:r>
        <w:rPr>
          <w:rFonts w:ascii="Times New Roman" w:hAnsi="Times New Roman" w:cs="Times New Roman"/>
          <w:sz w:val="24"/>
          <w:szCs w:val="24"/>
        </w:rPr>
        <w:t xml:space="preserve"> fundamental freedoms and</w:t>
      </w:r>
      <w:r w:rsidR="0052504E">
        <w:rPr>
          <w:rFonts w:ascii="Times New Roman" w:hAnsi="Times New Roman" w:cs="Times New Roman"/>
          <w:sz w:val="24"/>
          <w:szCs w:val="24"/>
        </w:rPr>
        <w:t xml:space="preserve"> the guarantee of equality before the law contained in</w:t>
      </w:r>
      <w:r>
        <w:rPr>
          <w:rFonts w:ascii="Times New Roman" w:hAnsi="Times New Roman" w:cs="Times New Roman"/>
          <w:sz w:val="24"/>
          <w:szCs w:val="24"/>
        </w:rPr>
        <w:t xml:space="preserve"> section 12</w:t>
      </w:r>
      <w:r w:rsidR="0052504E">
        <w:rPr>
          <w:rFonts w:ascii="Times New Roman" w:hAnsi="Times New Roman" w:cs="Times New Roman"/>
          <w:sz w:val="24"/>
          <w:szCs w:val="24"/>
        </w:rPr>
        <w:t>.</w:t>
      </w:r>
      <w:r>
        <w:rPr>
          <w:rFonts w:ascii="Times New Roman" w:hAnsi="Times New Roman" w:cs="Times New Roman"/>
          <w:sz w:val="24"/>
          <w:szCs w:val="24"/>
        </w:rPr>
        <w:t xml:space="preserve"> While Malawi does not have one comprehensive piece of legislation addressing racial discrimination, there are some provisions which prohibit or criminali</w:t>
      </w:r>
      <w:r w:rsidR="00081698">
        <w:rPr>
          <w:rFonts w:ascii="Times New Roman" w:hAnsi="Times New Roman" w:cs="Times New Roman"/>
          <w:sz w:val="24"/>
          <w:szCs w:val="24"/>
        </w:rPr>
        <w:t>s</w:t>
      </w:r>
      <w:r>
        <w:rPr>
          <w:rFonts w:ascii="Times New Roman" w:hAnsi="Times New Roman" w:cs="Times New Roman"/>
          <w:sz w:val="24"/>
          <w:szCs w:val="24"/>
        </w:rPr>
        <w:t xml:space="preserve">e acts of racial discrimination. For instance section  40 of the Penal Code( Cap. 7:01), criminalises the act of any person who, without lawful authority, carries on or makes preparation for carrying on or aids in or advises </w:t>
      </w:r>
      <w:r>
        <w:rPr>
          <w:rFonts w:ascii="Times New Roman" w:hAnsi="Times New Roman" w:cs="Times New Roman"/>
          <w:sz w:val="24"/>
          <w:szCs w:val="24"/>
        </w:rPr>
        <w:lastRenderedPageBreak/>
        <w:t xml:space="preserve">carrying on of or preparation for any war or war-like undertaking, violence, fighting or similar undertaking with, for, by, or against any ethnic, tribal, racial, religious, political or other group of people, and upon being found guilty by a court of law, shall be liable to imprisonment for life. The Employment Act (Cap. 55:01), under section 5, prohibits discrimination against any employee or prospective employee on the grounds of race, colour, sex, language, religion, political or other opinion, nationality, ethnic or social origin, disability, property, birth, marital or other status or family responsibilities in respect of recruitment, training, promotion, terms and conditions of employment, termination of employment or other matters arising out of the employment relationship. Any person found guilty under this provision by a court of law, shall be liable to a fine of K10,000 and to imprisonment for two years. Admittedly, the fine </w:t>
      </w:r>
      <w:r w:rsidR="00081698">
        <w:rPr>
          <w:rFonts w:ascii="Times New Roman" w:hAnsi="Times New Roman" w:cs="Times New Roman"/>
          <w:sz w:val="24"/>
          <w:szCs w:val="24"/>
        </w:rPr>
        <w:t xml:space="preserve">is quite low and </w:t>
      </w:r>
      <w:r>
        <w:rPr>
          <w:rFonts w:ascii="Times New Roman" w:hAnsi="Times New Roman" w:cs="Times New Roman"/>
          <w:sz w:val="24"/>
          <w:szCs w:val="24"/>
        </w:rPr>
        <w:t xml:space="preserve">needs to be revised upwards to reflect the current value of the Malawi Kwacha. </w:t>
      </w:r>
    </w:p>
    <w:p w14:paraId="79E83C52" w14:textId="77777777" w:rsidR="00297E28" w:rsidRPr="00297E28" w:rsidRDefault="00297E28" w:rsidP="00297E28">
      <w:pPr>
        <w:pStyle w:val="ListParagraph"/>
        <w:spacing w:line="360" w:lineRule="auto"/>
        <w:jc w:val="both"/>
        <w:rPr>
          <w:rFonts w:ascii="Times New Roman" w:hAnsi="Times New Roman" w:cs="Times New Roman"/>
          <w:sz w:val="24"/>
          <w:szCs w:val="24"/>
        </w:rPr>
      </w:pPr>
    </w:p>
    <w:p w14:paraId="0338548F" w14:textId="1547B325" w:rsidR="00102017" w:rsidRDefault="00102017"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As mentioned in paragraph 22, the Government is reviewing existing legislation to assess the need for the prohibition of racial discrimination across all sectors beyond reliance on section 20 of the Constitution.</w:t>
      </w:r>
    </w:p>
    <w:p w14:paraId="7A7D57B0" w14:textId="77777777" w:rsidR="0090071F" w:rsidRDefault="0090071F" w:rsidP="0090071F">
      <w:pPr>
        <w:pStyle w:val="ListParagraph"/>
        <w:spacing w:line="360" w:lineRule="auto"/>
        <w:jc w:val="both"/>
        <w:rPr>
          <w:rFonts w:ascii="Times New Roman" w:hAnsi="Times New Roman" w:cs="Times New Roman"/>
          <w:sz w:val="24"/>
          <w:szCs w:val="24"/>
        </w:rPr>
      </w:pPr>
    </w:p>
    <w:p w14:paraId="1A864758" w14:textId="2DE8C2EF" w:rsidR="0090071F" w:rsidRPr="0090071F" w:rsidRDefault="0090071F" w:rsidP="0090071F">
      <w:pPr>
        <w:pStyle w:val="ListParagraph"/>
        <w:spacing w:line="360" w:lineRule="auto"/>
        <w:jc w:val="both"/>
        <w:rPr>
          <w:rFonts w:ascii="Times New Roman" w:hAnsi="Times New Roman" w:cs="Times New Roman"/>
          <w:b/>
          <w:sz w:val="24"/>
          <w:szCs w:val="24"/>
        </w:rPr>
      </w:pPr>
      <w:r>
        <w:rPr>
          <w:rFonts w:ascii="Times New Roman" w:hAnsi="Times New Roman" w:cs="Times New Roman"/>
          <w:b/>
          <w:sz w:val="24"/>
          <w:szCs w:val="24"/>
        </w:rPr>
        <w:t>Application by Courts and Tribunals (paragraph 10)</w:t>
      </w:r>
    </w:p>
    <w:p w14:paraId="658B79D9" w14:textId="4556627D" w:rsidR="007233E2" w:rsidRDefault="00190EFA"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Please refer to paragraph </w:t>
      </w:r>
      <w:r w:rsidR="00BB68A4">
        <w:rPr>
          <w:rFonts w:ascii="Times New Roman" w:hAnsi="Times New Roman" w:cs="Times New Roman"/>
          <w:sz w:val="24"/>
          <w:szCs w:val="24"/>
        </w:rPr>
        <w:t>20</w:t>
      </w:r>
      <w:r>
        <w:rPr>
          <w:rFonts w:ascii="Times New Roman" w:hAnsi="Times New Roman" w:cs="Times New Roman"/>
          <w:sz w:val="24"/>
          <w:szCs w:val="24"/>
        </w:rPr>
        <w:t xml:space="preserve"> on courts in Malawi invoking the provisions of the Convention. </w:t>
      </w:r>
    </w:p>
    <w:p w14:paraId="2B9611E5" w14:textId="77777777" w:rsidR="006B0A3B" w:rsidRPr="00190EFA" w:rsidRDefault="006B0A3B" w:rsidP="006B0A3B">
      <w:pPr>
        <w:pStyle w:val="ListParagraph"/>
        <w:spacing w:line="360" w:lineRule="auto"/>
        <w:jc w:val="both"/>
        <w:rPr>
          <w:rFonts w:ascii="Times New Roman" w:hAnsi="Times New Roman" w:cs="Times New Roman"/>
          <w:sz w:val="24"/>
          <w:szCs w:val="24"/>
        </w:rPr>
      </w:pPr>
    </w:p>
    <w:p w14:paraId="396C1CB1" w14:textId="098EFA39" w:rsidR="007233E2" w:rsidRPr="007233E2" w:rsidRDefault="007233E2" w:rsidP="007233E2">
      <w:pPr>
        <w:pStyle w:val="ListParagraph"/>
        <w:spacing w:line="360" w:lineRule="auto"/>
        <w:jc w:val="both"/>
        <w:rPr>
          <w:rFonts w:ascii="Times New Roman" w:hAnsi="Times New Roman" w:cs="Times New Roman"/>
          <w:b/>
          <w:sz w:val="24"/>
          <w:szCs w:val="24"/>
        </w:rPr>
      </w:pPr>
      <w:r>
        <w:rPr>
          <w:rFonts w:ascii="Times New Roman" w:hAnsi="Times New Roman" w:cs="Times New Roman"/>
          <w:b/>
          <w:sz w:val="24"/>
          <w:szCs w:val="24"/>
        </w:rPr>
        <w:t>Protection of Refugees, Migrants and Stateless Persons (paragraph 11)</w:t>
      </w:r>
    </w:p>
    <w:p w14:paraId="69CC52B6" w14:textId="2FB0CB9C" w:rsidR="007233E2" w:rsidRDefault="007233E2"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legislative framework consists of the Refugee</w:t>
      </w:r>
      <w:r w:rsidR="00C2258E">
        <w:rPr>
          <w:rFonts w:ascii="Times New Roman" w:hAnsi="Times New Roman" w:cs="Times New Roman"/>
          <w:sz w:val="24"/>
          <w:szCs w:val="24"/>
        </w:rPr>
        <w:t>s</w:t>
      </w:r>
      <w:r>
        <w:rPr>
          <w:rFonts w:ascii="Times New Roman" w:hAnsi="Times New Roman" w:cs="Times New Roman"/>
          <w:sz w:val="24"/>
          <w:szCs w:val="24"/>
        </w:rPr>
        <w:t xml:space="preserve"> Act</w:t>
      </w:r>
      <w:r w:rsidR="00C2258E">
        <w:rPr>
          <w:rFonts w:ascii="Times New Roman" w:hAnsi="Times New Roman" w:cs="Times New Roman"/>
          <w:sz w:val="24"/>
          <w:szCs w:val="24"/>
        </w:rPr>
        <w:t xml:space="preserve"> </w:t>
      </w:r>
      <w:r>
        <w:rPr>
          <w:rFonts w:ascii="Times New Roman" w:hAnsi="Times New Roman" w:cs="Times New Roman"/>
          <w:sz w:val="24"/>
          <w:szCs w:val="24"/>
        </w:rPr>
        <w:t>(Cap. 15:04), which is under review. In 2024, the Government of Malawi, through the Malawi Law Commission, commenced the review of the Refugees Act to address the emerging issues in refugee management generally and domesticating Malawi’s commitments under the New York Declaration for refugees and migrants and the Comprehensive Refugee Response Framework. Some of the issues being considered during the review include</w:t>
      </w:r>
      <w:r w:rsidR="00081698">
        <w:rPr>
          <w:rFonts w:ascii="Times New Roman" w:hAnsi="Times New Roman" w:cs="Times New Roman"/>
          <w:sz w:val="24"/>
          <w:szCs w:val="24"/>
        </w:rPr>
        <w:t>:</w:t>
      </w:r>
      <w:r>
        <w:rPr>
          <w:rFonts w:ascii="Times New Roman" w:hAnsi="Times New Roman" w:cs="Times New Roman"/>
          <w:sz w:val="24"/>
          <w:szCs w:val="24"/>
        </w:rPr>
        <w:t xml:space="preserve"> the conceptualisation and definition of refugees, the protection and management of refugees, the welfare and self-sustenance of refugees, the rights and obligations of refugees, and </w:t>
      </w:r>
      <w:r>
        <w:rPr>
          <w:rFonts w:ascii="Times New Roman" w:hAnsi="Times New Roman" w:cs="Times New Roman"/>
          <w:sz w:val="24"/>
          <w:szCs w:val="24"/>
        </w:rPr>
        <w:lastRenderedPageBreak/>
        <w:t>institutional arrangements to ensure the effective protection and management of refugees in Malawi. The Law Commission expects to complete the review in August, 2026.</w:t>
      </w:r>
    </w:p>
    <w:p w14:paraId="4AD457A7" w14:textId="77777777" w:rsidR="004F5336" w:rsidRDefault="004F5336" w:rsidP="004F5336">
      <w:pPr>
        <w:pStyle w:val="ListParagraph"/>
        <w:spacing w:line="360" w:lineRule="auto"/>
        <w:jc w:val="both"/>
        <w:rPr>
          <w:rFonts w:ascii="Times New Roman" w:hAnsi="Times New Roman" w:cs="Times New Roman"/>
          <w:sz w:val="24"/>
          <w:szCs w:val="24"/>
        </w:rPr>
      </w:pPr>
    </w:p>
    <w:p w14:paraId="4DBC41C6" w14:textId="7F52F64D" w:rsidR="007233E2" w:rsidRDefault="007233E2" w:rsidP="008A4EDB">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Immigration Act (Cap. 15:03) also regulates migrants. The Malawi Law Commission commenced the review of the Immigration Act in 2020 and completed it in 2022. The </w:t>
      </w:r>
      <w:r w:rsidR="00081698">
        <w:rPr>
          <w:rFonts w:ascii="Times New Roman" w:hAnsi="Times New Roman" w:cs="Times New Roman"/>
          <w:sz w:val="24"/>
          <w:szCs w:val="24"/>
        </w:rPr>
        <w:t>R</w:t>
      </w:r>
      <w:r>
        <w:rPr>
          <w:rFonts w:ascii="Times New Roman" w:hAnsi="Times New Roman" w:cs="Times New Roman"/>
          <w:sz w:val="24"/>
          <w:szCs w:val="24"/>
        </w:rPr>
        <w:t xml:space="preserve">eport </w:t>
      </w:r>
      <w:r w:rsidR="00081698">
        <w:rPr>
          <w:rFonts w:ascii="Times New Roman" w:hAnsi="Times New Roman" w:cs="Times New Roman"/>
          <w:sz w:val="24"/>
          <w:szCs w:val="24"/>
        </w:rPr>
        <w:t xml:space="preserve">of the Law Commission (the “Report”) </w:t>
      </w:r>
      <w:r>
        <w:rPr>
          <w:rFonts w:ascii="Times New Roman" w:hAnsi="Times New Roman" w:cs="Times New Roman"/>
          <w:sz w:val="24"/>
          <w:szCs w:val="24"/>
        </w:rPr>
        <w:t xml:space="preserve">was tabled before Parliament in April, 2025.  The </w:t>
      </w:r>
      <w:r w:rsidR="00081698">
        <w:rPr>
          <w:rFonts w:ascii="Times New Roman" w:hAnsi="Times New Roman" w:cs="Times New Roman"/>
          <w:sz w:val="24"/>
          <w:szCs w:val="24"/>
        </w:rPr>
        <w:t>R</w:t>
      </w:r>
      <w:r>
        <w:rPr>
          <w:rFonts w:ascii="Times New Roman" w:hAnsi="Times New Roman" w:cs="Times New Roman"/>
          <w:sz w:val="24"/>
          <w:szCs w:val="24"/>
        </w:rPr>
        <w:t>eport proposes various permits for migrant workers and their families, including long-term, medium-term</w:t>
      </w:r>
      <w:r w:rsidR="00081698">
        <w:rPr>
          <w:rFonts w:ascii="Times New Roman" w:hAnsi="Times New Roman" w:cs="Times New Roman"/>
          <w:sz w:val="24"/>
          <w:szCs w:val="24"/>
        </w:rPr>
        <w:t xml:space="preserve"> </w:t>
      </w:r>
      <w:r>
        <w:rPr>
          <w:rFonts w:ascii="Times New Roman" w:hAnsi="Times New Roman" w:cs="Times New Roman"/>
          <w:sz w:val="24"/>
          <w:szCs w:val="24"/>
        </w:rPr>
        <w:t xml:space="preserve">and short-term employment permits, as well as diplomatic, dependent, technical assistance and student permits. These measures streamline rights for migrants, ensuring fair treatment under Malawian law. </w:t>
      </w:r>
    </w:p>
    <w:p w14:paraId="66FACA43" w14:textId="77777777" w:rsidR="00464D6F" w:rsidRDefault="00464D6F" w:rsidP="008A4EDB">
      <w:pPr>
        <w:pStyle w:val="ListParagraph"/>
        <w:spacing w:line="360" w:lineRule="auto"/>
        <w:jc w:val="both"/>
        <w:rPr>
          <w:rFonts w:ascii="Times New Roman" w:hAnsi="Times New Roman" w:cs="Times New Roman"/>
          <w:sz w:val="24"/>
          <w:szCs w:val="24"/>
        </w:rPr>
      </w:pPr>
    </w:p>
    <w:p w14:paraId="7CD86C36" w14:textId="0E12A236" w:rsidR="008A4EDB" w:rsidRPr="008A4EDB" w:rsidRDefault="006E2644" w:rsidP="008A4EDB">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is also in the process of developing a comprehensive Migration Policy through a consultative process involving various stakeholders, including CSOs.  The policy will address, among other things:</w:t>
      </w:r>
    </w:p>
    <w:p w14:paraId="75AEC809" w14:textId="68FD0522" w:rsidR="008A4EDB" w:rsidRPr="008A4EDB" w:rsidRDefault="008A4EDB" w:rsidP="008A4EDB">
      <w:pPr>
        <w:pStyle w:val="ListParagraph"/>
        <w:numPr>
          <w:ilvl w:val="0"/>
          <w:numId w:val="9"/>
        </w:numPr>
        <w:spacing w:line="360" w:lineRule="auto"/>
        <w:rPr>
          <w:rFonts w:ascii="Times New Roman" w:hAnsi="Times New Roman" w:cs="Times New Roman"/>
          <w:sz w:val="24"/>
          <w:szCs w:val="24"/>
        </w:rPr>
      </w:pPr>
      <w:r>
        <w:rPr>
          <w:rFonts w:ascii="Times New Roman" w:hAnsi="Times New Roman" w:cs="Times New Roman"/>
          <w:sz w:val="24"/>
          <w:szCs w:val="24"/>
        </w:rPr>
        <w:t>rights-based migration management consistent with international standards;</w:t>
      </w:r>
    </w:p>
    <w:p w14:paraId="4D3CF136" w14:textId="2A45538C" w:rsidR="008A4EDB" w:rsidRPr="008A4EDB" w:rsidRDefault="008A4EDB" w:rsidP="008A4EDB">
      <w:pPr>
        <w:pStyle w:val="ListParagraph"/>
        <w:numPr>
          <w:ilvl w:val="0"/>
          <w:numId w:val="9"/>
        </w:numPr>
        <w:spacing w:line="360" w:lineRule="auto"/>
        <w:rPr>
          <w:rFonts w:ascii="Times New Roman" w:hAnsi="Times New Roman" w:cs="Times New Roman"/>
          <w:sz w:val="24"/>
          <w:szCs w:val="24"/>
        </w:rPr>
      </w:pPr>
      <w:r>
        <w:rPr>
          <w:rFonts w:ascii="Times New Roman" w:hAnsi="Times New Roman" w:cs="Times New Roman"/>
          <w:sz w:val="24"/>
          <w:szCs w:val="24"/>
        </w:rPr>
        <w:t>protection of migrant workers from exploitation and discrimination;</w:t>
      </w:r>
    </w:p>
    <w:p w14:paraId="35FE8CD8" w14:textId="5670E68D" w:rsidR="008A4EDB" w:rsidRPr="008A4EDB" w:rsidRDefault="008A4EDB" w:rsidP="008A4EDB">
      <w:pPr>
        <w:pStyle w:val="ListParagraph"/>
        <w:numPr>
          <w:ilvl w:val="0"/>
          <w:numId w:val="9"/>
        </w:numPr>
        <w:spacing w:line="360" w:lineRule="auto"/>
        <w:rPr>
          <w:rFonts w:ascii="Times New Roman" w:hAnsi="Times New Roman" w:cs="Times New Roman"/>
          <w:sz w:val="24"/>
          <w:szCs w:val="24"/>
        </w:rPr>
      </w:pPr>
      <w:r>
        <w:rPr>
          <w:rFonts w:ascii="Times New Roman" w:hAnsi="Times New Roman" w:cs="Times New Roman"/>
          <w:sz w:val="24"/>
          <w:szCs w:val="24"/>
        </w:rPr>
        <w:t>integration pathways for long-term migrants;</w:t>
      </w:r>
    </w:p>
    <w:p w14:paraId="016E0759" w14:textId="6FB4B9F9" w:rsidR="008A4EDB" w:rsidRPr="008A4EDB" w:rsidRDefault="008A4EDB" w:rsidP="008A4EDB">
      <w:pPr>
        <w:pStyle w:val="ListParagraph"/>
        <w:numPr>
          <w:ilvl w:val="0"/>
          <w:numId w:val="9"/>
        </w:numPr>
        <w:spacing w:line="360" w:lineRule="auto"/>
        <w:rPr>
          <w:rFonts w:ascii="Times New Roman" w:hAnsi="Times New Roman" w:cs="Times New Roman"/>
          <w:sz w:val="24"/>
          <w:szCs w:val="24"/>
        </w:rPr>
      </w:pPr>
      <w:r>
        <w:rPr>
          <w:rFonts w:ascii="Times New Roman" w:hAnsi="Times New Roman" w:cs="Times New Roman"/>
          <w:sz w:val="24"/>
          <w:szCs w:val="24"/>
        </w:rPr>
        <w:t>regular migration channels and regularization procedures; and</w:t>
      </w:r>
    </w:p>
    <w:p w14:paraId="751CA2BE" w14:textId="42BC6D7A" w:rsidR="008A4EDB" w:rsidRPr="008A4EDB" w:rsidRDefault="008A4EDB" w:rsidP="008A4EDB">
      <w:pPr>
        <w:pStyle w:val="ListParagraph"/>
        <w:numPr>
          <w:ilvl w:val="0"/>
          <w:numId w:val="9"/>
        </w:numPr>
        <w:spacing w:line="360" w:lineRule="auto"/>
        <w:rPr>
          <w:rFonts w:ascii="Times New Roman" w:hAnsi="Times New Roman" w:cs="Times New Roman"/>
          <w:sz w:val="24"/>
          <w:szCs w:val="24"/>
        </w:rPr>
      </w:pPr>
      <w:r>
        <w:rPr>
          <w:rFonts w:ascii="Times New Roman" w:hAnsi="Times New Roman" w:cs="Times New Roman"/>
          <w:sz w:val="24"/>
          <w:szCs w:val="24"/>
        </w:rPr>
        <w:t>non-discriminatory access to basic services for all migrants.</w:t>
      </w:r>
    </w:p>
    <w:p w14:paraId="62218BAD" w14:textId="669C42D1" w:rsidR="007233E2" w:rsidRPr="006E2644" w:rsidRDefault="007233E2" w:rsidP="008A4EDB">
      <w:pPr>
        <w:pStyle w:val="ListParagraph"/>
        <w:spacing w:line="360" w:lineRule="auto"/>
        <w:jc w:val="both"/>
        <w:rPr>
          <w:rFonts w:ascii="Times New Roman" w:hAnsi="Times New Roman" w:cs="Times New Roman"/>
          <w:sz w:val="24"/>
          <w:szCs w:val="24"/>
          <w:highlight w:val="yellow"/>
        </w:rPr>
      </w:pPr>
    </w:p>
    <w:p w14:paraId="3C38AB71" w14:textId="5229F255" w:rsidR="00FD1D6F" w:rsidRPr="00FD1D6F" w:rsidRDefault="00FD1D6F" w:rsidP="00FD1D6F">
      <w:pPr>
        <w:spacing w:line="360" w:lineRule="auto"/>
        <w:ind w:left="720"/>
        <w:jc w:val="both"/>
        <w:rPr>
          <w:rFonts w:ascii="Times New Roman" w:hAnsi="Times New Roman" w:cs="Times New Roman"/>
          <w:b/>
          <w:bCs/>
          <w:sz w:val="24"/>
          <w:szCs w:val="24"/>
        </w:rPr>
      </w:pPr>
      <w:r>
        <w:rPr>
          <w:rFonts w:ascii="Times New Roman" w:hAnsi="Times New Roman" w:cs="Times New Roman"/>
          <w:b/>
          <w:bCs/>
          <w:sz w:val="24"/>
          <w:szCs w:val="24"/>
        </w:rPr>
        <w:t>Asylum Processing Procedures (paragraph 12)</w:t>
      </w:r>
    </w:p>
    <w:p w14:paraId="68420A15" w14:textId="3F97524A" w:rsidR="009F1038" w:rsidRPr="00B65630" w:rsidRDefault="00FD1D6F"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Refugee</w:t>
      </w:r>
      <w:r w:rsidR="002439E9">
        <w:rPr>
          <w:rFonts w:ascii="Times New Roman" w:hAnsi="Times New Roman" w:cs="Times New Roman"/>
          <w:sz w:val="24"/>
          <w:szCs w:val="24"/>
        </w:rPr>
        <w:t>s</w:t>
      </w:r>
      <w:r>
        <w:rPr>
          <w:rFonts w:ascii="Times New Roman" w:hAnsi="Times New Roman" w:cs="Times New Roman"/>
          <w:sz w:val="24"/>
          <w:szCs w:val="24"/>
        </w:rPr>
        <w:t xml:space="preserve"> Act (Cap. 15:04) provides the basis for asylum processing with criteria</w:t>
      </w:r>
      <w:r w:rsidR="00081698">
        <w:rPr>
          <w:rFonts w:ascii="Times New Roman" w:hAnsi="Times New Roman" w:cs="Times New Roman"/>
          <w:sz w:val="24"/>
          <w:szCs w:val="24"/>
        </w:rPr>
        <w:t>,</w:t>
      </w:r>
      <w:r>
        <w:rPr>
          <w:rFonts w:ascii="Times New Roman" w:hAnsi="Times New Roman" w:cs="Times New Roman"/>
          <w:sz w:val="24"/>
          <w:szCs w:val="24"/>
        </w:rPr>
        <w:t xml:space="preserve"> including</w:t>
      </w:r>
      <w:r w:rsidR="00081698">
        <w:rPr>
          <w:rFonts w:ascii="Times New Roman" w:hAnsi="Times New Roman" w:cs="Times New Roman"/>
          <w:sz w:val="24"/>
          <w:szCs w:val="24"/>
        </w:rPr>
        <w:t xml:space="preserve">: </w:t>
      </w:r>
      <w:r>
        <w:rPr>
          <w:rFonts w:ascii="Times New Roman" w:hAnsi="Times New Roman" w:cs="Times New Roman"/>
          <w:sz w:val="24"/>
          <w:szCs w:val="24"/>
        </w:rPr>
        <w:t xml:space="preserve">well-founded fear of persecution, persecution based on race, religion, nationality, political opinion, or particular social group, and inability or unwillingness to avail protection of country of origin. The Act establishes a Refugee Committee composed of senior </w:t>
      </w:r>
      <w:r w:rsidR="00081698">
        <w:rPr>
          <w:rFonts w:ascii="Times New Roman" w:hAnsi="Times New Roman" w:cs="Times New Roman"/>
          <w:sz w:val="24"/>
          <w:szCs w:val="24"/>
        </w:rPr>
        <w:t>G</w:t>
      </w:r>
      <w:r>
        <w:rPr>
          <w:rFonts w:ascii="Times New Roman" w:hAnsi="Times New Roman" w:cs="Times New Roman"/>
          <w:sz w:val="24"/>
          <w:szCs w:val="24"/>
        </w:rPr>
        <w:t xml:space="preserve">overnment officials to receive and hear applications for refugee status. A United Nations High Commissioner for Refugees (UNHCR) Representative attends meetings as an observer. Asylum seekers may apply at any border entry point, after illegal entry if they present themselves within 20 hours to a competent officer, or after legal entry if circumstances change. During processing, applicants are permitted to enter and remain in </w:t>
      </w:r>
      <w:r>
        <w:rPr>
          <w:rFonts w:ascii="Times New Roman" w:hAnsi="Times New Roman" w:cs="Times New Roman"/>
          <w:sz w:val="24"/>
          <w:szCs w:val="24"/>
        </w:rPr>
        <w:lastRenderedPageBreak/>
        <w:t>Malawi temporarily. The Committee grants refugee status on two grounds. First, the Act recognizes individuals with a well-founded fear of persecution based on race, religion, nationality, membership of a particular social group, or political opinion who are unable or unwilling to avail themselves of their country's protection. Second, reflecting the broader African Union Convention definition, it recognizes those compelled to leave due to external aggression, occupation, foreign domination, or events seriously disturbing public order. Applications are refused if there are serious reasons to believe the applicant has committed crimes against peace, war crimes, crimes against humanity, or serious non-political crimes outside Malawi, or has acted contrary to the purposes and principles of the African Union or United Nations. Protection may also be denied to those posing a danger to Malawi's security or who constitute a danger to the community after conviction of serious crimes. The Act provides procedural safeguards, including written decisions with recorded reasons, a right to appeal to the Minister within 14 days, non-penali</w:t>
      </w:r>
      <w:r w:rsidR="00D5615D">
        <w:rPr>
          <w:rFonts w:ascii="Times New Roman" w:hAnsi="Times New Roman" w:cs="Times New Roman"/>
          <w:sz w:val="24"/>
          <w:szCs w:val="24"/>
        </w:rPr>
        <w:t>s</w:t>
      </w:r>
      <w:r>
        <w:rPr>
          <w:rFonts w:ascii="Times New Roman" w:hAnsi="Times New Roman" w:cs="Times New Roman"/>
          <w:sz w:val="24"/>
          <w:szCs w:val="24"/>
        </w:rPr>
        <w:t>ation for illegal entry while applications are pending, and non-refoulement protection prohibiting expulsion to countries where the applicant's life or freedom would be threatened.</w:t>
      </w:r>
    </w:p>
    <w:p w14:paraId="39017C02" w14:textId="77777777" w:rsidR="009F1038" w:rsidRPr="009F1038" w:rsidRDefault="009F1038" w:rsidP="003D2599">
      <w:pPr>
        <w:spacing w:line="360" w:lineRule="auto"/>
        <w:jc w:val="both"/>
        <w:rPr>
          <w:rFonts w:ascii="Times New Roman" w:hAnsi="Times New Roman" w:cs="Times New Roman"/>
          <w:sz w:val="24"/>
          <w:szCs w:val="24"/>
        </w:rPr>
      </w:pPr>
    </w:p>
    <w:p w14:paraId="7277F621" w14:textId="5B70AC13" w:rsidR="003D2599" w:rsidRDefault="003D2599" w:rsidP="00815AEA">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Processing statistics demonstrate Malawi’s commitment to timely asylum procedures. In 2024, the Department for Refugees registered 5,113 individuals (3,216 new arrivals, 133 in situ cases, and 1,764 newborns), compared to 4,251 individuals in 2023. The average processing time from registration to the first instance asylum decision is 365 days. All asylum seekers have access to legal representation during asylum procedures. Throughout 2024, 3,359 individuals arrived through Malawi’s borders, with 2,534 entering through Chitipa and Karonga border posts.  By the end of 2024, no new asylum seekers remained waiting for registration, reflecting streamlined and efficient processes ensuring timely access to protection and assistance.  The refugee population increased by 7.1% from 52,910 at end of 2023 to 56,681 by the end of 2024.</w:t>
      </w:r>
    </w:p>
    <w:p w14:paraId="53362530" w14:textId="77777777" w:rsidR="00815AEA" w:rsidRPr="00815AEA" w:rsidRDefault="00815AEA" w:rsidP="00815AEA">
      <w:pPr>
        <w:pStyle w:val="ListParagraph"/>
        <w:spacing w:line="360" w:lineRule="auto"/>
        <w:jc w:val="both"/>
        <w:rPr>
          <w:rFonts w:ascii="Times New Roman" w:hAnsi="Times New Roman" w:cs="Times New Roman"/>
          <w:sz w:val="24"/>
          <w:szCs w:val="24"/>
        </w:rPr>
      </w:pPr>
    </w:p>
    <w:p w14:paraId="5D1751F9" w14:textId="1FAF46F0" w:rsidR="005206D6" w:rsidRPr="005206D6" w:rsidRDefault="00FD1D6F"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Migration Policy remains under development with stakeholder consultations ongoing. Furthermore, in August 2025, the Government of Malawi, in collaboration with the United Nations Network on Migration, officially launched its first National Implementation Plan </w:t>
      </w:r>
      <w:r>
        <w:rPr>
          <w:rFonts w:ascii="Times New Roman" w:hAnsi="Times New Roman" w:cs="Times New Roman"/>
          <w:sz w:val="24"/>
          <w:szCs w:val="24"/>
        </w:rPr>
        <w:lastRenderedPageBreak/>
        <w:t xml:space="preserve">on Migration </w:t>
      </w:r>
      <w:r w:rsidR="00D5615D">
        <w:rPr>
          <w:rFonts w:ascii="Times New Roman" w:hAnsi="Times New Roman" w:cs="Times New Roman"/>
          <w:sz w:val="24"/>
          <w:szCs w:val="24"/>
        </w:rPr>
        <w:t xml:space="preserve">(NIPM) </w:t>
      </w:r>
      <w:r>
        <w:rPr>
          <w:rFonts w:ascii="Times New Roman" w:hAnsi="Times New Roman" w:cs="Times New Roman"/>
          <w:sz w:val="24"/>
          <w:szCs w:val="24"/>
        </w:rPr>
        <w:t xml:space="preserve">(2025-2029), a strategic five-year framework aimed at advancing the Global Compact on safe, orderly and regular migration (GCM). The GCM presents a road map for the Malawi Government and its collaborators and social partners to implement and facilitate safe, orderly and regular migration in Malawi. The </w:t>
      </w:r>
      <w:r w:rsidR="00D5615D">
        <w:rPr>
          <w:rFonts w:ascii="Times New Roman" w:hAnsi="Times New Roman" w:cs="Times New Roman"/>
          <w:sz w:val="24"/>
          <w:szCs w:val="24"/>
        </w:rPr>
        <w:t>NIPM’</w:t>
      </w:r>
      <w:r>
        <w:rPr>
          <w:rFonts w:ascii="Times New Roman" w:hAnsi="Times New Roman" w:cs="Times New Roman"/>
          <w:sz w:val="24"/>
          <w:szCs w:val="24"/>
        </w:rPr>
        <w:t xml:space="preserve">s execution will be a collaborative effort between GCM stakeholders and the National Coordination Mechanism on Migration (NCM), with the Minister of Homeland Security providing oversight. The NCM will serve as a structural framework for coordinating migration governance in Malawi, including the national efforts to ensure the implementation of the Plan. </w:t>
      </w:r>
    </w:p>
    <w:p w14:paraId="7035EB4C" w14:textId="77777777" w:rsidR="00CC3CE4" w:rsidRPr="00CC3CE4" w:rsidRDefault="00CC3CE4" w:rsidP="00CC3CE4">
      <w:pPr>
        <w:pStyle w:val="ListParagraph"/>
        <w:spacing w:line="360" w:lineRule="auto"/>
        <w:jc w:val="both"/>
        <w:rPr>
          <w:rFonts w:ascii="Times New Roman" w:hAnsi="Times New Roman" w:cs="Times New Roman"/>
          <w:sz w:val="24"/>
          <w:szCs w:val="24"/>
        </w:rPr>
      </w:pPr>
    </w:p>
    <w:p w14:paraId="1C91A77F" w14:textId="7614154B" w:rsidR="00FD1D6F" w:rsidRDefault="00301200"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An update on the Refugee</w:t>
      </w:r>
      <w:r w:rsidR="003C040F">
        <w:rPr>
          <w:rFonts w:ascii="Times New Roman" w:hAnsi="Times New Roman" w:cs="Times New Roman"/>
          <w:sz w:val="24"/>
          <w:szCs w:val="24"/>
        </w:rPr>
        <w:t>s</w:t>
      </w:r>
      <w:r>
        <w:rPr>
          <w:rFonts w:ascii="Times New Roman" w:hAnsi="Times New Roman" w:cs="Times New Roman"/>
          <w:sz w:val="24"/>
          <w:szCs w:val="24"/>
        </w:rPr>
        <w:t xml:space="preserve"> Act (Cap. 15:04) and the Immigration Act (Cap. 15: 03) have been provided in paragraphs </w:t>
      </w:r>
      <w:r w:rsidR="003C040F">
        <w:rPr>
          <w:rFonts w:ascii="Times New Roman" w:hAnsi="Times New Roman" w:cs="Times New Roman"/>
          <w:sz w:val="24"/>
          <w:szCs w:val="24"/>
        </w:rPr>
        <w:t>30</w:t>
      </w:r>
      <w:r>
        <w:rPr>
          <w:rFonts w:ascii="Times New Roman" w:hAnsi="Times New Roman" w:cs="Times New Roman"/>
          <w:sz w:val="24"/>
          <w:szCs w:val="24"/>
        </w:rPr>
        <w:t xml:space="preserve"> and 3</w:t>
      </w:r>
      <w:r w:rsidR="003C040F">
        <w:rPr>
          <w:rFonts w:ascii="Times New Roman" w:hAnsi="Times New Roman" w:cs="Times New Roman"/>
          <w:sz w:val="24"/>
          <w:szCs w:val="24"/>
        </w:rPr>
        <w:t>1</w:t>
      </w:r>
      <w:r>
        <w:rPr>
          <w:rFonts w:ascii="Times New Roman" w:hAnsi="Times New Roman" w:cs="Times New Roman"/>
          <w:sz w:val="24"/>
          <w:szCs w:val="24"/>
        </w:rPr>
        <w:t xml:space="preserve">. </w:t>
      </w:r>
    </w:p>
    <w:p w14:paraId="7C828AFE" w14:textId="77777777" w:rsidR="00821D1A" w:rsidRPr="00821D1A" w:rsidRDefault="00821D1A" w:rsidP="00821D1A">
      <w:pPr>
        <w:pStyle w:val="ListParagraph"/>
        <w:rPr>
          <w:rFonts w:ascii="Times New Roman" w:hAnsi="Times New Roman" w:cs="Times New Roman"/>
          <w:sz w:val="24"/>
          <w:szCs w:val="24"/>
        </w:rPr>
      </w:pPr>
    </w:p>
    <w:p w14:paraId="04EE1A96" w14:textId="389E7D01" w:rsidR="004114AC" w:rsidRPr="004114AC" w:rsidRDefault="004114AC" w:rsidP="004114AC">
      <w:pPr>
        <w:spacing w:line="360" w:lineRule="auto"/>
        <w:ind w:left="720"/>
        <w:jc w:val="both"/>
        <w:rPr>
          <w:rFonts w:ascii="Times New Roman" w:hAnsi="Times New Roman" w:cs="Times New Roman"/>
          <w:b/>
          <w:bCs/>
          <w:sz w:val="24"/>
          <w:szCs w:val="24"/>
        </w:rPr>
      </w:pPr>
      <w:r>
        <w:rPr>
          <w:rFonts w:ascii="Times New Roman" w:hAnsi="Times New Roman" w:cs="Times New Roman"/>
          <w:b/>
          <w:bCs/>
          <w:sz w:val="24"/>
          <w:szCs w:val="24"/>
        </w:rPr>
        <w:t>Refugee Convention Reservations (paragraph 13)</w:t>
      </w:r>
    </w:p>
    <w:p w14:paraId="20ABE7B6" w14:textId="3DB88B63" w:rsidR="004114AC" w:rsidRDefault="004114AC"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Malawi maintains reservations to certain provisions of the 1951 Refugee Convention regarding freedom of movement under </w:t>
      </w:r>
      <w:r w:rsidR="00CF1856">
        <w:rPr>
          <w:rFonts w:ascii="Times New Roman" w:hAnsi="Times New Roman" w:cs="Times New Roman"/>
          <w:sz w:val="24"/>
          <w:szCs w:val="24"/>
        </w:rPr>
        <w:t>a</w:t>
      </w:r>
      <w:r>
        <w:rPr>
          <w:rFonts w:ascii="Times New Roman" w:hAnsi="Times New Roman" w:cs="Times New Roman"/>
          <w:sz w:val="24"/>
          <w:szCs w:val="24"/>
        </w:rPr>
        <w:t xml:space="preserve">rticle 26, right to employment under </w:t>
      </w:r>
      <w:r w:rsidR="00CF1856">
        <w:rPr>
          <w:rFonts w:ascii="Times New Roman" w:hAnsi="Times New Roman" w:cs="Times New Roman"/>
          <w:sz w:val="24"/>
          <w:szCs w:val="24"/>
        </w:rPr>
        <w:t>a</w:t>
      </w:r>
      <w:r>
        <w:rPr>
          <w:rFonts w:ascii="Times New Roman" w:hAnsi="Times New Roman" w:cs="Times New Roman"/>
          <w:sz w:val="24"/>
          <w:szCs w:val="24"/>
        </w:rPr>
        <w:t xml:space="preserve">rticle 17, rights relating to immovable property under </w:t>
      </w:r>
      <w:r w:rsidR="00CF1856">
        <w:rPr>
          <w:rFonts w:ascii="Times New Roman" w:hAnsi="Times New Roman" w:cs="Times New Roman"/>
          <w:sz w:val="24"/>
          <w:szCs w:val="24"/>
        </w:rPr>
        <w:t>a</w:t>
      </w:r>
      <w:r>
        <w:rPr>
          <w:rFonts w:ascii="Times New Roman" w:hAnsi="Times New Roman" w:cs="Times New Roman"/>
          <w:sz w:val="24"/>
          <w:szCs w:val="24"/>
        </w:rPr>
        <w:t xml:space="preserve">rticle 13, and public education under </w:t>
      </w:r>
      <w:r w:rsidR="00CF1856">
        <w:rPr>
          <w:rFonts w:ascii="Times New Roman" w:hAnsi="Times New Roman" w:cs="Times New Roman"/>
          <w:sz w:val="24"/>
          <w:szCs w:val="24"/>
        </w:rPr>
        <w:t>a</w:t>
      </w:r>
      <w:r>
        <w:rPr>
          <w:rFonts w:ascii="Times New Roman" w:hAnsi="Times New Roman" w:cs="Times New Roman"/>
          <w:sz w:val="24"/>
          <w:szCs w:val="24"/>
        </w:rPr>
        <w:t xml:space="preserve">rticle 22. Regarding progress on accession to the Convention on the Reduction of Statelessness, Malawi is currently conducting consultations on whether to ratify the Convention and will implement the outcome of the consultations. </w:t>
      </w:r>
    </w:p>
    <w:p w14:paraId="3529F286" w14:textId="77777777" w:rsidR="004114AC" w:rsidRDefault="004114AC" w:rsidP="004114AC">
      <w:pPr>
        <w:pStyle w:val="ListParagraph"/>
        <w:spacing w:line="360" w:lineRule="auto"/>
        <w:jc w:val="both"/>
        <w:rPr>
          <w:rFonts w:ascii="Times New Roman" w:hAnsi="Times New Roman" w:cs="Times New Roman"/>
          <w:sz w:val="24"/>
          <w:szCs w:val="24"/>
        </w:rPr>
      </w:pPr>
    </w:p>
    <w:p w14:paraId="0490D205" w14:textId="37C5A33F" w:rsidR="00704033" w:rsidRDefault="004114AC" w:rsidP="00704033">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Births and Deaths Registration Act was repealed and replaced with the National Registration Act (Cap. 24:01) which, among other things, makes birth registration mandatory for all children, without discrimination of origin, so long as the child is born within Malawi. Furthermore, the National Registration Bureau has developed Registration Standard Operating Procedures for registration of vulnerable children, including refugees, asylum seekers and undocumented parents to prevent statelessness.</w:t>
      </w:r>
    </w:p>
    <w:p w14:paraId="5B6A8988" w14:textId="224127A7" w:rsidR="00704033" w:rsidRDefault="00704033" w:rsidP="00704033">
      <w:pPr>
        <w:pStyle w:val="ListParagraph"/>
        <w:rPr>
          <w:rFonts w:ascii="Times New Roman" w:hAnsi="Times New Roman" w:cs="Times New Roman"/>
          <w:sz w:val="24"/>
          <w:szCs w:val="24"/>
        </w:rPr>
      </w:pPr>
    </w:p>
    <w:p w14:paraId="389AE991" w14:textId="29FF267C" w:rsidR="00D5615D" w:rsidRDefault="00D5615D" w:rsidP="00704033">
      <w:pPr>
        <w:pStyle w:val="ListParagraph"/>
        <w:rPr>
          <w:rFonts w:ascii="Times New Roman" w:hAnsi="Times New Roman" w:cs="Times New Roman"/>
          <w:sz w:val="24"/>
          <w:szCs w:val="24"/>
        </w:rPr>
      </w:pPr>
    </w:p>
    <w:p w14:paraId="3C742F79" w14:textId="504E1949" w:rsidR="00D5615D" w:rsidRDefault="00D5615D" w:rsidP="00704033">
      <w:pPr>
        <w:pStyle w:val="ListParagraph"/>
        <w:rPr>
          <w:rFonts w:ascii="Times New Roman" w:hAnsi="Times New Roman" w:cs="Times New Roman"/>
          <w:sz w:val="24"/>
          <w:szCs w:val="24"/>
        </w:rPr>
      </w:pPr>
    </w:p>
    <w:p w14:paraId="5F2CE7AD" w14:textId="58C0AFBD" w:rsidR="00D5615D" w:rsidRDefault="00D5615D" w:rsidP="00704033">
      <w:pPr>
        <w:pStyle w:val="ListParagraph"/>
        <w:rPr>
          <w:rFonts w:ascii="Times New Roman" w:hAnsi="Times New Roman" w:cs="Times New Roman"/>
          <w:sz w:val="24"/>
          <w:szCs w:val="24"/>
        </w:rPr>
      </w:pPr>
    </w:p>
    <w:p w14:paraId="7322C1F8" w14:textId="77777777" w:rsidR="00D5615D" w:rsidRPr="00704033" w:rsidRDefault="00D5615D" w:rsidP="00704033">
      <w:pPr>
        <w:pStyle w:val="ListParagraph"/>
        <w:rPr>
          <w:rFonts w:ascii="Times New Roman" w:hAnsi="Times New Roman" w:cs="Times New Roman"/>
          <w:sz w:val="24"/>
          <w:szCs w:val="24"/>
        </w:rPr>
      </w:pPr>
    </w:p>
    <w:p w14:paraId="69862C9E" w14:textId="77777777" w:rsidR="00704033" w:rsidRPr="00704033" w:rsidRDefault="00704033" w:rsidP="00704033">
      <w:pPr>
        <w:pStyle w:val="ListParagraph"/>
        <w:spacing w:line="360" w:lineRule="auto"/>
        <w:jc w:val="both"/>
        <w:rPr>
          <w:rFonts w:ascii="Times New Roman" w:hAnsi="Times New Roman" w:cs="Times New Roman"/>
          <w:sz w:val="24"/>
          <w:szCs w:val="24"/>
        </w:rPr>
      </w:pPr>
    </w:p>
    <w:p w14:paraId="15ECADE5" w14:textId="1AD53710" w:rsidR="00890501" w:rsidRPr="00890501" w:rsidRDefault="00890501" w:rsidP="00890501">
      <w:pPr>
        <w:pStyle w:val="ListParagraph"/>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Implementation of Anti-Homosexuality Provisions (paragraph 14)</w:t>
      </w:r>
    </w:p>
    <w:p w14:paraId="6F218210" w14:textId="24AA78C7" w:rsidR="00507CC2" w:rsidRDefault="00890501"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Sections 137A, 153, 154, and 156 of the Penal Code (Cap. 7:01) remain in force. Currently, the Government is implementing a de facto moratorium on prosecutions under these provisions. </w:t>
      </w:r>
    </w:p>
    <w:p w14:paraId="68DF6666" w14:textId="77777777" w:rsidR="0042374B" w:rsidRPr="008306FB" w:rsidRDefault="0042374B" w:rsidP="0042374B">
      <w:pPr>
        <w:pStyle w:val="ListParagraph"/>
        <w:spacing w:line="360" w:lineRule="auto"/>
        <w:jc w:val="both"/>
        <w:rPr>
          <w:rFonts w:ascii="Times New Roman" w:hAnsi="Times New Roman" w:cs="Times New Roman"/>
          <w:sz w:val="24"/>
          <w:szCs w:val="24"/>
        </w:rPr>
      </w:pPr>
    </w:p>
    <w:p w14:paraId="26053157" w14:textId="0120A8A7" w:rsidR="00777FF6" w:rsidRPr="00777FF6" w:rsidRDefault="00777FF6" w:rsidP="00777FF6">
      <w:pPr>
        <w:pStyle w:val="ListParagraph"/>
        <w:spacing w:line="360" w:lineRule="auto"/>
        <w:rPr>
          <w:rFonts w:ascii="Times New Roman" w:hAnsi="Times New Roman" w:cs="Times New Roman"/>
          <w:b/>
          <w:sz w:val="24"/>
          <w:szCs w:val="24"/>
        </w:rPr>
      </w:pPr>
      <w:r>
        <w:rPr>
          <w:rFonts w:ascii="Times New Roman" w:hAnsi="Times New Roman" w:cs="Times New Roman"/>
          <w:b/>
          <w:sz w:val="24"/>
          <w:szCs w:val="24"/>
        </w:rPr>
        <w:t>Trafficking in Persons (paragraph 15)</w:t>
      </w:r>
    </w:p>
    <w:p w14:paraId="5A124254" w14:textId="13C1536B" w:rsidR="00673050" w:rsidRPr="00A12CFD" w:rsidRDefault="00777FF6"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Trafficking in Persons Act (Cap. 7:06) provides comprehensive prohibition and penalties for trafficking offences. At the moment, there are no plans to harmoni</w:t>
      </w:r>
      <w:r w:rsidR="00D5615D">
        <w:rPr>
          <w:rFonts w:ascii="Times New Roman" w:hAnsi="Times New Roman" w:cs="Times New Roman"/>
          <w:sz w:val="24"/>
          <w:szCs w:val="24"/>
        </w:rPr>
        <w:t>s</w:t>
      </w:r>
      <w:r>
        <w:rPr>
          <w:rFonts w:ascii="Times New Roman" w:hAnsi="Times New Roman" w:cs="Times New Roman"/>
          <w:sz w:val="24"/>
          <w:szCs w:val="24"/>
        </w:rPr>
        <w:t>e penalties between the Trafficking in Persons Act, which provides for up to 21 years imprisonment, and the Child Care, Protection and Justice Act, which provides for up to 14 years imprisonment.</w:t>
      </w:r>
    </w:p>
    <w:p w14:paraId="0987809D" w14:textId="77777777" w:rsidR="00673050" w:rsidRPr="00673050" w:rsidRDefault="00673050" w:rsidP="00673050">
      <w:pPr>
        <w:pStyle w:val="ListParagraph"/>
        <w:spacing w:line="360" w:lineRule="auto"/>
        <w:jc w:val="both"/>
        <w:rPr>
          <w:rFonts w:ascii="Times New Roman" w:hAnsi="Times New Roman" w:cs="Times New Roman"/>
          <w:sz w:val="24"/>
          <w:szCs w:val="24"/>
        </w:rPr>
      </w:pPr>
    </w:p>
    <w:p w14:paraId="2E5DB052" w14:textId="59FC1578" w:rsidR="00673050" w:rsidRPr="00673050" w:rsidRDefault="00673050" w:rsidP="00D66B42">
      <w:pPr>
        <w:pStyle w:val="ListParagraph"/>
        <w:numPr>
          <w:ilvl w:val="0"/>
          <w:numId w:val="2"/>
        </w:numPr>
        <w:spacing w:line="360" w:lineRule="auto"/>
        <w:jc w:val="both"/>
        <w:rPr>
          <w:rFonts w:ascii="Times New Roman" w:hAnsi="Times New Roman" w:cs="Times New Roman"/>
          <w:sz w:val="24"/>
          <w:szCs w:val="24"/>
        </w:rPr>
      </w:pPr>
      <w:bookmarkStart w:id="3" w:name="_Hlk228971687"/>
      <w:r>
        <w:rPr>
          <w:rFonts w:ascii="Times New Roman" w:hAnsi="Times New Roman" w:cs="Times New Roman"/>
          <w:sz w:val="24"/>
          <w:szCs w:val="24"/>
        </w:rPr>
        <w:t xml:space="preserve">The Government of Malawi developed the National Plan of Action </w:t>
      </w:r>
      <w:r w:rsidR="00D5615D">
        <w:rPr>
          <w:rFonts w:ascii="Times New Roman" w:hAnsi="Times New Roman" w:cs="Times New Roman"/>
          <w:sz w:val="24"/>
          <w:szCs w:val="24"/>
        </w:rPr>
        <w:t>A</w:t>
      </w:r>
      <w:r>
        <w:rPr>
          <w:rFonts w:ascii="Times New Roman" w:hAnsi="Times New Roman" w:cs="Times New Roman"/>
          <w:sz w:val="24"/>
          <w:szCs w:val="24"/>
        </w:rPr>
        <w:t xml:space="preserve">gainst Trafficking in Persons (NPATIP) (2023-2028) as a successor to the 2017-2022 plan to operationalize the Trafficking in Persons Act (Cap. 7:06). The </w:t>
      </w:r>
      <w:r w:rsidR="00D5615D">
        <w:rPr>
          <w:rFonts w:ascii="Times New Roman" w:hAnsi="Times New Roman" w:cs="Times New Roman"/>
          <w:sz w:val="24"/>
          <w:szCs w:val="24"/>
        </w:rPr>
        <w:t>NPATIP</w:t>
      </w:r>
      <w:r>
        <w:rPr>
          <w:rFonts w:ascii="Times New Roman" w:hAnsi="Times New Roman" w:cs="Times New Roman"/>
          <w:sz w:val="24"/>
          <w:szCs w:val="24"/>
        </w:rPr>
        <w:t xml:space="preserve"> adopts a comprehensive, victim-centered, and human rights-based approach with the vision of creating a Malawi free from the crime of trafficking in persons and the goal of reducing trafficking in persons in Malawi by 2028. </w:t>
      </w:r>
      <w:r w:rsidR="00D5615D">
        <w:rPr>
          <w:rFonts w:ascii="Times New Roman" w:hAnsi="Times New Roman" w:cs="Times New Roman"/>
          <w:sz w:val="24"/>
          <w:szCs w:val="24"/>
        </w:rPr>
        <w:t>It</w:t>
      </w:r>
      <w:r>
        <w:rPr>
          <w:rFonts w:ascii="Times New Roman" w:hAnsi="Times New Roman" w:cs="Times New Roman"/>
          <w:sz w:val="24"/>
          <w:szCs w:val="24"/>
        </w:rPr>
        <w:t xml:space="preserve"> has a total budget of </w:t>
      </w:r>
      <w:r w:rsidR="00CF1856">
        <w:rPr>
          <w:rFonts w:ascii="Times New Roman" w:hAnsi="Times New Roman" w:cs="Times New Roman"/>
          <w:sz w:val="24"/>
          <w:szCs w:val="24"/>
        </w:rPr>
        <w:t>M</w:t>
      </w:r>
      <w:r>
        <w:rPr>
          <w:rFonts w:ascii="Times New Roman" w:hAnsi="Times New Roman" w:cs="Times New Roman"/>
          <w:sz w:val="24"/>
          <w:szCs w:val="24"/>
        </w:rPr>
        <w:t>K 12.02 billion over the five-year period, with annual allocations increasing from MK 1.77 billion in 2023/24 to MK 2.62 billion in 2027/28.</w:t>
      </w:r>
    </w:p>
    <w:p w14:paraId="5B4216D9" w14:textId="77777777" w:rsidR="00673050" w:rsidRPr="00673050" w:rsidRDefault="00673050" w:rsidP="00673050">
      <w:pPr>
        <w:pStyle w:val="ListParagraph"/>
        <w:spacing w:line="360" w:lineRule="auto"/>
        <w:jc w:val="both"/>
        <w:rPr>
          <w:rFonts w:ascii="Times New Roman" w:hAnsi="Times New Roman" w:cs="Times New Roman"/>
          <w:sz w:val="24"/>
          <w:szCs w:val="24"/>
        </w:rPr>
      </w:pPr>
    </w:p>
    <w:p w14:paraId="3065514C" w14:textId="4AB8E94A" w:rsidR="00A73B23" w:rsidRDefault="00A73B23"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NPATIP (2023-2028) focuses on five strategic priority areas with defined budgets and implementation timelines: Prevention of </w:t>
      </w:r>
      <w:r w:rsidR="00CF1856">
        <w:rPr>
          <w:rFonts w:ascii="Times New Roman" w:hAnsi="Times New Roman" w:cs="Times New Roman"/>
          <w:sz w:val="24"/>
          <w:szCs w:val="24"/>
        </w:rPr>
        <w:t>T</w:t>
      </w:r>
      <w:r>
        <w:rPr>
          <w:rFonts w:ascii="Times New Roman" w:hAnsi="Times New Roman" w:cs="Times New Roman"/>
          <w:sz w:val="24"/>
          <w:szCs w:val="24"/>
        </w:rPr>
        <w:t xml:space="preserve">rafficking in </w:t>
      </w:r>
      <w:r w:rsidR="00CF1856">
        <w:rPr>
          <w:rFonts w:ascii="Times New Roman" w:hAnsi="Times New Roman" w:cs="Times New Roman"/>
          <w:sz w:val="24"/>
          <w:szCs w:val="24"/>
        </w:rPr>
        <w:t>P</w:t>
      </w:r>
      <w:r>
        <w:rPr>
          <w:rFonts w:ascii="Times New Roman" w:hAnsi="Times New Roman" w:cs="Times New Roman"/>
          <w:sz w:val="24"/>
          <w:szCs w:val="24"/>
        </w:rPr>
        <w:t>ersons</w:t>
      </w:r>
      <w:r w:rsidR="00CF1856">
        <w:rPr>
          <w:rFonts w:ascii="Times New Roman" w:hAnsi="Times New Roman" w:cs="Times New Roman"/>
          <w:sz w:val="24"/>
          <w:szCs w:val="24"/>
        </w:rPr>
        <w:t>;</w:t>
      </w:r>
      <w:r>
        <w:rPr>
          <w:rFonts w:ascii="Times New Roman" w:hAnsi="Times New Roman" w:cs="Times New Roman"/>
          <w:sz w:val="24"/>
          <w:szCs w:val="24"/>
        </w:rPr>
        <w:t xml:space="preserve"> Support and Protection of Victims</w:t>
      </w:r>
      <w:r w:rsidR="00CF1856">
        <w:rPr>
          <w:rFonts w:ascii="Times New Roman" w:hAnsi="Times New Roman" w:cs="Times New Roman"/>
          <w:sz w:val="24"/>
          <w:szCs w:val="24"/>
        </w:rPr>
        <w:t>;</w:t>
      </w:r>
      <w:r>
        <w:rPr>
          <w:rFonts w:ascii="Times New Roman" w:hAnsi="Times New Roman" w:cs="Times New Roman"/>
          <w:sz w:val="24"/>
          <w:szCs w:val="24"/>
        </w:rPr>
        <w:t xml:space="preserve"> Detection, Investigation and Prosecution</w:t>
      </w:r>
      <w:r w:rsidR="00CF1856">
        <w:rPr>
          <w:rFonts w:ascii="Times New Roman" w:hAnsi="Times New Roman" w:cs="Times New Roman"/>
          <w:sz w:val="24"/>
          <w:szCs w:val="24"/>
        </w:rPr>
        <w:t>;</w:t>
      </w:r>
      <w:r>
        <w:rPr>
          <w:rFonts w:ascii="Times New Roman" w:hAnsi="Times New Roman" w:cs="Times New Roman"/>
          <w:sz w:val="24"/>
          <w:szCs w:val="24"/>
        </w:rPr>
        <w:t xml:space="preserve"> Partnership, Coordination and Sustainable Financing</w:t>
      </w:r>
      <w:r w:rsidR="00CF1856">
        <w:rPr>
          <w:rFonts w:ascii="Times New Roman" w:hAnsi="Times New Roman" w:cs="Times New Roman"/>
          <w:sz w:val="24"/>
          <w:szCs w:val="24"/>
        </w:rPr>
        <w:t>;</w:t>
      </w:r>
      <w:r>
        <w:rPr>
          <w:rFonts w:ascii="Times New Roman" w:hAnsi="Times New Roman" w:cs="Times New Roman"/>
          <w:sz w:val="24"/>
          <w:szCs w:val="24"/>
        </w:rPr>
        <w:t xml:space="preserve"> and Research, Monitoring and Evaluation.</w:t>
      </w:r>
    </w:p>
    <w:p w14:paraId="22BF505A" w14:textId="77777777" w:rsidR="00A73B23" w:rsidRDefault="00A73B23" w:rsidP="00A73B23">
      <w:pPr>
        <w:pStyle w:val="ListParagraph"/>
        <w:spacing w:line="360" w:lineRule="auto"/>
        <w:jc w:val="both"/>
        <w:rPr>
          <w:rFonts w:ascii="Times New Roman" w:hAnsi="Times New Roman" w:cs="Times New Roman"/>
          <w:sz w:val="24"/>
          <w:szCs w:val="24"/>
        </w:rPr>
      </w:pPr>
    </w:p>
    <w:p w14:paraId="2848D9E2" w14:textId="62ADBB7B" w:rsidR="00693E7D" w:rsidRPr="00693E7D" w:rsidRDefault="00693E7D" w:rsidP="00693E7D">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previous </w:t>
      </w:r>
      <w:r w:rsidR="00CF1856">
        <w:rPr>
          <w:rFonts w:ascii="Times New Roman" w:hAnsi="Times New Roman" w:cs="Times New Roman"/>
          <w:sz w:val="24"/>
          <w:szCs w:val="24"/>
        </w:rPr>
        <w:t>P</w:t>
      </w:r>
      <w:r>
        <w:rPr>
          <w:rFonts w:ascii="Times New Roman" w:hAnsi="Times New Roman" w:cs="Times New Roman"/>
          <w:sz w:val="24"/>
          <w:szCs w:val="24"/>
        </w:rPr>
        <w:t>lan achieved significant milestones</w:t>
      </w:r>
      <w:r w:rsidR="00CF1856">
        <w:rPr>
          <w:rFonts w:ascii="Times New Roman" w:hAnsi="Times New Roman" w:cs="Times New Roman"/>
          <w:sz w:val="24"/>
          <w:szCs w:val="24"/>
        </w:rPr>
        <w:t>,</w:t>
      </w:r>
      <w:r>
        <w:rPr>
          <w:rFonts w:ascii="Times New Roman" w:hAnsi="Times New Roman" w:cs="Times New Roman"/>
          <w:sz w:val="24"/>
          <w:szCs w:val="24"/>
        </w:rPr>
        <w:t xml:space="preserve"> including</w:t>
      </w:r>
      <w:r w:rsidR="00CF1856">
        <w:rPr>
          <w:rFonts w:ascii="Times New Roman" w:hAnsi="Times New Roman" w:cs="Times New Roman"/>
          <w:sz w:val="24"/>
          <w:szCs w:val="24"/>
        </w:rPr>
        <w:t>:</w:t>
      </w:r>
      <w:r>
        <w:rPr>
          <w:rFonts w:ascii="Times New Roman" w:hAnsi="Times New Roman" w:cs="Times New Roman"/>
          <w:sz w:val="24"/>
          <w:szCs w:val="24"/>
        </w:rPr>
        <w:t xml:space="preserve"> operationali</w:t>
      </w:r>
      <w:r w:rsidR="00415B98">
        <w:rPr>
          <w:rFonts w:ascii="Times New Roman" w:hAnsi="Times New Roman" w:cs="Times New Roman"/>
          <w:sz w:val="24"/>
          <w:szCs w:val="24"/>
        </w:rPr>
        <w:t>z</w:t>
      </w:r>
      <w:r>
        <w:rPr>
          <w:rFonts w:ascii="Times New Roman" w:hAnsi="Times New Roman" w:cs="Times New Roman"/>
          <w:sz w:val="24"/>
          <w:szCs w:val="24"/>
        </w:rPr>
        <w:t xml:space="preserve">ing the </w:t>
      </w:r>
      <w:r w:rsidR="00D5615D">
        <w:rPr>
          <w:rFonts w:ascii="Times New Roman" w:hAnsi="Times New Roman" w:cs="Times New Roman"/>
          <w:sz w:val="24"/>
          <w:szCs w:val="24"/>
        </w:rPr>
        <w:t xml:space="preserve"> National Coordination Committee Against Trafficking in Persons (</w:t>
      </w:r>
      <w:r>
        <w:rPr>
          <w:rFonts w:ascii="Times New Roman" w:hAnsi="Times New Roman" w:cs="Times New Roman"/>
          <w:sz w:val="24"/>
          <w:szCs w:val="24"/>
        </w:rPr>
        <w:t>NCCA-TIP</w:t>
      </w:r>
      <w:r w:rsidR="00D5615D">
        <w:rPr>
          <w:rFonts w:ascii="Times New Roman" w:hAnsi="Times New Roman" w:cs="Times New Roman"/>
          <w:sz w:val="24"/>
          <w:szCs w:val="24"/>
        </w:rPr>
        <w:t xml:space="preserve">) </w:t>
      </w:r>
      <w:r>
        <w:rPr>
          <w:rFonts w:ascii="Times New Roman" w:hAnsi="Times New Roman" w:cs="Times New Roman"/>
          <w:sz w:val="24"/>
          <w:szCs w:val="24"/>
        </w:rPr>
        <w:t xml:space="preserve"> and Anti-Trafficking Fund, developing Standard Operating Procedures and training curricula, designating four shelters, establishing eleven District Coordination Committees, mainstreaming TIP education in various institutions, training media and traditional leaders, and gazetting labour officers and social workers as enforcement and protection officers</w:t>
      </w:r>
      <w:r w:rsidR="00CF1856">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lastRenderedPageBreak/>
        <w:t>respectively. These efforts contributed to Malawi's upgrade from Tier 3 to Tier 2 on the global Trafficking in Persons Index, demonstrating overall increasing efforts on anti-trafficking capacity, including investigating and prosecuting trafficking cases, increasing collaboration with NGOs to identify potential victims and increasing awareness efforts.</w:t>
      </w:r>
    </w:p>
    <w:p w14:paraId="397EFF9A" w14:textId="77777777" w:rsidR="00693E7D" w:rsidRDefault="00693E7D" w:rsidP="00693E7D">
      <w:pPr>
        <w:pStyle w:val="ListParagraph"/>
        <w:spacing w:line="360" w:lineRule="auto"/>
        <w:jc w:val="both"/>
        <w:rPr>
          <w:rFonts w:ascii="Times New Roman" w:hAnsi="Times New Roman" w:cs="Times New Roman"/>
          <w:sz w:val="24"/>
          <w:szCs w:val="24"/>
        </w:rPr>
      </w:pPr>
    </w:p>
    <w:p w14:paraId="0ADA8E0F" w14:textId="3DFE459C" w:rsidR="00CB4A32" w:rsidRPr="00376574" w:rsidRDefault="00673050" w:rsidP="00376574">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NCCA-TIP comprises the Secretary for Homeland Security, Secretary for Gender, </w:t>
      </w:r>
      <w:r w:rsidR="00796C57">
        <w:rPr>
          <w:rFonts w:ascii="Times New Roman" w:hAnsi="Times New Roman" w:cs="Times New Roman"/>
          <w:sz w:val="24"/>
          <w:szCs w:val="24"/>
        </w:rPr>
        <w:t xml:space="preserve">Children, Disability </w:t>
      </w:r>
      <w:r w:rsidR="00D82545">
        <w:rPr>
          <w:rFonts w:ascii="Times New Roman" w:hAnsi="Times New Roman" w:cs="Times New Roman"/>
          <w:sz w:val="24"/>
          <w:szCs w:val="24"/>
        </w:rPr>
        <w:t xml:space="preserve">and </w:t>
      </w:r>
      <w:r>
        <w:rPr>
          <w:rFonts w:ascii="Times New Roman" w:hAnsi="Times New Roman" w:cs="Times New Roman"/>
          <w:sz w:val="24"/>
          <w:szCs w:val="24"/>
        </w:rPr>
        <w:t>Social Welfare, Secretary for Justice</w:t>
      </w:r>
      <w:r w:rsidR="00D82545">
        <w:rPr>
          <w:rFonts w:ascii="Times New Roman" w:hAnsi="Times New Roman" w:cs="Times New Roman"/>
          <w:sz w:val="24"/>
          <w:szCs w:val="24"/>
        </w:rPr>
        <w:t xml:space="preserve"> and Constitutional Affairs,</w:t>
      </w:r>
      <w:r>
        <w:rPr>
          <w:rFonts w:ascii="Times New Roman" w:hAnsi="Times New Roman" w:cs="Times New Roman"/>
          <w:sz w:val="24"/>
          <w:szCs w:val="24"/>
        </w:rPr>
        <w:t xml:space="preserve"> Inspector General of Police, Director General of Immigration, MHRC, Norwegian Church Aid and Malawi Network Against Trafficking. The NCCA-TIP serves as the overall coordinating body for implementation of the NPATIP with responsibility for formulating policies, programmes and activities aimed at prevention and suppression of trafficking in persons, overseeing coordination among all stakeholders including ministries, departments, agencies, civil society organi</w:t>
      </w:r>
      <w:r w:rsidR="001B13F7">
        <w:rPr>
          <w:rFonts w:ascii="Times New Roman" w:hAnsi="Times New Roman" w:cs="Times New Roman"/>
          <w:sz w:val="24"/>
          <w:szCs w:val="24"/>
        </w:rPr>
        <w:t>s</w:t>
      </w:r>
      <w:r>
        <w:rPr>
          <w:rFonts w:ascii="Times New Roman" w:hAnsi="Times New Roman" w:cs="Times New Roman"/>
          <w:sz w:val="24"/>
          <w:szCs w:val="24"/>
        </w:rPr>
        <w:t>ations, development partners, and the private sector, providing investigation oversight and monitoring implementation progress across all priority areas, supporting resource mobili</w:t>
      </w:r>
      <w:r w:rsidR="001B13F7">
        <w:rPr>
          <w:rFonts w:ascii="Times New Roman" w:hAnsi="Times New Roman" w:cs="Times New Roman"/>
          <w:sz w:val="24"/>
          <w:szCs w:val="24"/>
        </w:rPr>
        <w:t>s</w:t>
      </w:r>
      <w:r>
        <w:rPr>
          <w:rFonts w:ascii="Times New Roman" w:hAnsi="Times New Roman" w:cs="Times New Roman"/>
          <w:sz w:val="24"/>
          <w:szCs w:val="24"/>
        </w:rPr>
        <w:t>ation efforts through the Anti-Trafficking Fund, and organi</w:t>
      </w:r>
      <w:r w:rsidR="001B13F7">
        <w:rPr>
          <w:rFonts w:ascii="Times New Roman" w:hAnsi="Times New Roman" w:cs="Times New Roman"/>
          <w:sz w:val="24"/>
          <w:szCs w:val="24"/>
        </w:rPr>
        <w:t>s</w:t>
      </w:r>
      <w:r>
        <w:rPr>
          <w:rFonts w:ascii="Times New Roman" w:hAnsi="Times New Roman" w:cs="Times New Roman"/>
          <w:sz w:val="24"/>
          <w:szCs w:val="24"/>
        </w:rPr>
        <w:t>ing annual and quarterly planning and review meetings at national and district levels.</w:t>
      </w:r>
    </w:p>
    <w:bookmarkEnd w:id="3"/>
    <w:p w14:paraId="1DB02DD2" w14:textId="77777777" w:rsidR="00CB4A32" w:rsidRPr="00CB4A32" w:rsidRDefault="00CB4A32" w:rsidP="00CB4A32">
      <w:pPr>
        <w:pStyle w:val="ListParagraph"/>
        <w:spacing w:line="360" w:lineRule="auto"/>
        <w:jc w:val="both"/>
        <w:rPr>
          <w:rFonts w:ascii="Times New Roman" w:hAnsi="Times New Roman" w:cs="Times New Roman"/>
          <w:sz w:val="24"/>
          <w:szCs w:val="24"/>
        </w:rPr>
      </w:pPr>
    </w:p>
    <w:p w14:paraId="0997EDCE" w14:textId="12200521" w:rsidR="00360480" w:rsidRPr="00360480" w:rsidRDefault="00360480" w:rsidP="00360480">
      <w:pPr>
        <w:pStyle w:val="ListParagraph"/>
        <w:spacing w:line="360" w:lineRule="auto"/>
        <w:jc w:val="both"/>
        <w:rPr>
          <w:rFonts w:ascii="Times New Roman" w:hAnsi="Times New Roman" w:cs="Times New Roman"/>
          <w:b/>
          <w:sz w:val="24"/>
          <w:szCs w:val="24"/>
        </w:rPr>
      </w:pPr>
      <w:r>
        <w:rPr>
          <w:rFonts w:ascii="Times New Roman" w:hAnsi="Times New Roman" w:cs="Times New Roman"/>
          <w:b/>
          <w:sz w:val="24"/>
          <w:szCs w:val="24"/>
        </w:rPr>
        <w:t>National Action Plan on Persons with Albinism (paragraph 16)</w:t>
      </w:r>
    </w:p>
    <w:p w14:paraId="10445E87" w14:textId="4A9E715E" w:rsidR="005401ED" w:rsidRDefault="00C444F8" w:rsidP="00A16ED2">
      <w:pPr>
        <w:pStyle w:val="ListParagraph"/>
        <w:numPr>
          <w:ilvl w:val="0"/>
          <w:numId w:val="2"/>
        </w:numPr>
        <w:spacing w:line="360" w:lineRule="auto"/>
        <w:jc w:val="both"/>
        <w:rPr>
          <w:rFonts w:ascii="Times New Roman" w:hAnsi="Times New Roman" w:cs="Times New Roman"/>
          <w:sz w:val="24"/>
          <w:szCs w:val="24"/>
        </w:rPr>
      </w:pPr>
      <w:r w:rsidRPr="00BA4B18">
        <w:rPr>
          <w:rFonts w:ascii="Times New Roman" w:hAnsi="Times New Roman" w:cs="Times New Roman"/>
          <w:sz w:val="24"/>
          <w:szCs w:val="24"/>
        </w:rPr>
        <w:t>The process of developing a successor National Action Plan</w:t>
      </w:r>
      <w:r w:rsidR="001B13F7">
        <w:rPr>
          <w:rFonts w:ascii="Times New Roman" w:hAnsi="Times New Roman" w:cs="Times New Roman"/>
          <w:sz w:val="24"/>
          <w:szCs w:val="24"/>
        </w:rPr>
        <w:t xml:space="preserve"> on Persons with Albinism</w:t>
      </w:r>
      <w:r w:rsidRPr="00BA4B18">
        <w:rPr>
          <w:rFonts w:ascii="Times New Roman" w:hAnsi="Times New Roman" w:cs="Times New Roman"/>
          <w:sz w:val="24"/>
          <w:szCs w:val="24"/>
        </w:rPr>
        <w:t xml:space="preserve"> </w:t>
      </w:r>
      <w:r w:rsidR="00D44F58" w:rsidRPr="00BA4B18">
        <w:rPr>
          <w:rFonts w:ascii="Times New Roman" w:hAnsi="Times New Roman" w:cs="Times New Roman"/>
          <w:sz w:val="24"/>
          <w:szCs w:val="24"/>
        </w:rPr>
        <w:t>was completed</w:t>
      </w:r>
      <w:r w:rsidR="001B13F7">
        <w:rPr>
          <w:rFonts w:ascii="Times New Roman" w:hAnsi="Times New Roman" w:cs="Times New Roman"/>
          <w:sz w:val="24"/>
          <w:szCs w:val="24"/>
        </w:rPr>
        <w:t xml:space="preserve"> and the </w:t>
      </w:r>
      <w:r w:rsidRPr="00BA4B18">
        <w:rPr>
          <w:rFonts w:ascii="Times New Roman" w:hAnsi="Times New Roman" w:cs="Times New Roman"/>
          <w:sz w:val="24"/>
          <w:szCs w:val="24"/>
        </w:rPr>
        <w:t>Government</w:t>
      </w:r>
      <w:r w:rsidR="00BA4B18" w:rsidRPr="00BA4B18">
        <w:rPr>
          <w:rFonts w:ascii="Times New Roman" w:hAnsi="Times New Roman" w:cs="Times New Roman"/>
          <w:sz w:val="24"/>
          <w:szCs w:val="24"/>
        </w:rPr>
        <w:t xml:space="preserve"> has </w:t>
      </w:r>
      <w:r w:rsidRPr="00BA4B18">
        <w:rPr>
          <w:rFonts w:ascii="Times New Roman" w:hAnsi="Times New Roman" w:cs="Times New Roman"/>
          <w:sz w:val="24"/>
          <w:szCs w:val="24"/>
        </w:rPr>
        <w:t>adopt</w:t>
      </w:r>
      <w:r w:rsidR="00BA4B18" w:rsidRPr="00BA4B18">
        <w:rPr>
          <w:rFonts w:ascii="Times New Roman" w:hAnsi="Times New Roman" w:cs="Times New Roman"/>
          <w:sz w:val="24"/>
          <w:szCs w:val="24"/>
        </w:rPr>
        <w:t>ed</w:t>
      </w:r>
      <w:r w:rsidRPr="00BA4B18">
        <w:rPr>
          <w:rFonts w:ascii="Times New Roman" w:hAnsi="Times New Roman" w:cs="Times New Roman"/>
          <w:sz w:val="24"/>
          <w:szCs w:val="24"/>
        </w:rPr>
        <w:t xml:space="preserve"> </w:t>
      </w:r>
      <w:r w:rsidR="001B13F7">
        <w:rPr>
          <w:rFonts w:ascii="Times New Roman" w:hAnsi="Times New Roman" w:cs="Times New Roman"/>
          <w:sz w:val="24"/>
          <w:szCs w:val="24"/>
        </w:rPr>
        <w:t xml:space="preserve">the </w:t>
      </w:r>
      <w:r w:rsidRPr="00BA4B18">
        <w:rPr>
          <w:rFonts w:ascii="Times New Roman" w:hAnsi="Times New Roman" w:cs="Times New Roman"/>
          <w:sz w:val="24"/>
          <w:szCs w:val="24"/>
        </w:rPr>
        <w:t xml:space="preserve">successor </w:t>
      </w:r>
      <w:r w:rsidR="00415B98" w:rsidRPr="00BA4B18">
        <w:rPr>
          <w:rFonts w:ascii="Times New Roman" w:hAnsi="Times New Roman" w:cs="Times New Roman"/>
          <w:sz w:val="24"/>
          <w:szCs w:val="24"/>
        </w:rPr>
        <w:t>Plan</w:t>
      </w:r>
      <w:r w:rsidR="00415B98">
        <w:rPr>
          <w:rFonts w:ascii="Times New Roman" w:hAnsi="Times New Roman" w:cs="Times New Roman"/>
          <w:sz w:val="24"/>
          <w:szCs w:val="24"/>
        </w:rPr>
        <w:t xml:space="preserve"> which</w:t>
      </w:r>
      <w:r w:rsidR="001B13F7">
        <w:rPr>
          <w:rFonts w:ascii="Times New Roman" w:hAnsi="Times New Roman" w:cs="Times New Roman"/>
          <w:sz w:val="24"/>
          <w:szCs w:val="24"/>
        </w:rPr>
        <w:t xml:space="preserve"> will run from </w:t>
      </w:r>
      <w:r w:rsidR="00BA4B18">
        <w:rPr>
          <w:rFonts w:ascii="Times New Roman" w:hAnsi="Times New Roman" w:cs="Times New Roman"/>
          <w:sz w:val="24"/>
          <w:szCs w:val="24"/>
        </w:rPr>
        <w:t>2026</w:t>
      </w:r>
      <w:r w:rsidR="001B13F7">
        <w:rPr>
          <w:rFonts w:ascii="Times New Roman" w:hAnsi="Times New Roman" w:cs="Times New Roman"/>
          <w:sz w:val="24"/>
          <w:szCs w:val="24"/>
        </w:rPr>
        <w:t xml:space="preserve"> to </w:t>
      </w:r>
      <w:r w:rsidR="00BA4B18">
        <w:rPr>
          <w:rFonts w:ascii="Times New Roman" w:hAnsi="Times New Roman" w:cs="Times New Roman"/>
          <w:sz w:val="24"/>
          <w:szCs w:val="24"/>
        </w:rPr>
        <w:t>2030.</w:t>
      </w:r>
      <w:r w:rsidR="00BA4B18" w:rsidRPr="00BA4B18">
        <w:rPr>
          <w:rFonts w:ascii="Times New Roman" w:hAnsi="Times New Roman" w:cs="Times New Roman"/>
          <w:sz w:val="24"/>
          <w:szCs w:val="24"/>
        </w:rPr>
        <w:t xml:space="preserve"> </w:t>
      </w:r>
    </w:p>
    <w:p w14:paraId="78966CD7" w14:textId="77777777" w:rsidR="00BA4B18" w:rsidRPr="00BA4B18" w:rsidRDefault="00BA4B18" w:rsidP="00BA4B18">
      <w:pPr>
        <w:pStyle w:val="ListParagraph"/>
        <w:spacing w:line="360" w:lineRule="auto"/>
        <w:jc w:val="both"/>
        <w:rPr>
          <w:rFonts w:ascii="Times New Roman" w:hAnsi="Times New Roman" w:cs="Times New Roman"/>
          <w:sz w:val="24"/>
          <w:szCs w:val="24"/>
        </w:rPr>
      </w:pPr>
    </w:p>
    <w:p w14:paraId="048D4339" w14:textId="65085FEA" w:rsidR="00E17D81" w:rsidRPr="00E17D81" w:rsidRDefault="00E17D81" w:rsidP="00E17D81">
      <w:pPr>
        <w:pStyle w:val="ListParagraph"/>
        <w:spacing w:line="360" w:lineRule="auto"/>
        <w:jc w:val="both"/>
        <w:rPr>
          <w:rFonts w:ascii="Times New Roman" w:hAnsi="Times New Roman" w:cs="Times New Roman"/>
          <w:b/>
          <w:sz w:val="24"/>
          <w:szCs w:val="24"/>
        </w:rPr>
      </w:pPr>
      <w:r>
        <w:rPr>
          <w:rFonts w:ascii="Times New Roman" w:hAnsi="Times New Roman" w:cs="Times New Roman"/>
          <w:b/>
          <w:sz w:val="24"/>
          <w:szCs w:val="24"/>
        </w:rPr>
        <w:t>Malawi Human Rights Commission (paragraph 17)</w:t>
      </w:r>
    </w:p>
    <w:p w14:paraId="010221CA" w14:textId="4EC641CA" w:rsidR="00DE15A8" w:rsidRDefault="00E17D81"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MHRC’s mandate under Chapter XII of the Constitution includes investigation of human rights violations, which encompasses racial discrimination. Therefore, in the </w:t>
      </w:r>
      <w:r w:rsidR="00BA4B18">
        <w:rPr>
          <w:rFonts w:ascii="Times New Roman" w:hAnsi="Times New Roman" w:cs="Times New Roman"/>
          <w:sz w:val="24"/>
          <w:szCs w:val="24"/>
        </w:rPr>
        <w:t xml:space="preserve">view of the </w:t>
      </w:r>
      <w:r>
        <w:rPr>
          <w:rFonts w:ascii="Times New Roman" w:hAnsi="Times New Roman" w:cs="Times New Roman"/>
          <w:sz w:val="24"/>
          <w:szCs w:val="24"/>
        </w:rPr>
        <w:t xml:space="preserve">Government of Malawi, the MHRC can investigate violations relating to racism and racial discrimination insofar as they constitute a human rights violation. </w:t>
      </w:r>
    </w:p>
    <w:p w14:paraId="4BC12DF3" w14:textId="77777777" w:rsidR="00633689" w:rsidRDefault="00633689" w:rsidP="00633689">
      <w:pPr>
        <w:pStyle w:val="ListParagraph"/>
        <w:spacing w:line="360" w:lineRule="auto"/>
        <w:jc w:val="both"/>
        <w:rPr>
          <w:rFonts w:ascii="Times New Roman" w:hAnsi="Times New Roman" w:cs="Times New Roman"/>
          <w:sz w:val="24"/>
          <w:szCs w:val="24"/>
        </w:rPr>
      </w:pPr>
    </w:p>
    <w:p w14:paraId="46D1D7E2" w14:textId="54C06332" w:rsidR="008937F0" w:rsidRPr="008937F0" w:rsidRDefault="008937F0"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MHRC established under section 129 of the Constitution of Malawi operates independently of the Government. The Human Rights Commission Act (Cap. 3:08) </w:t>
      </w:r>
      <w:r>
        <w:rPr>
          <w:rFonts w:ascii="Times New Roman" w:hAnsi="Times New Roman" w:cs="Times New Roman"/>
          <w:sz w:val="24"/>
          <w:szCs w:val="24"/>
        </w:rPr>
        <w:lastRenderedPageBreak/>
        <w:t>operationali</w:t>
      </w:r>
      <w:r w:rsidR="001B13F7">
        <w:rPr>
          <w:rFonts w:ascii="Times New Roman" w:hAnsi="Times New Roman" w:cs="Times New Roman"/>
          <w:sz w:val="24"/>
          <w:szCs w:val="24"/>
        </w:rPr>
        <w:t>s</w:t>
      </w:r>
      <w:r>
        <w:rPr>
          <w:rFonts w:ascii="Times New Roman" w:hAnsi="Times New Roman" w:cs="Times New Roman"/>
          <w:sz w:val="24"/>
          <w:szCs w:val="24"/>
        </w:rPr>
        <w:t>es it. The MHRC consists of the Law Commissioner, the Ombudsman and such persons as shall be nominated from time to time on that behalf by those organizations that are considered in the absolute discretion of both the Law Commissioner and the Ombudsman to be reputable organi</w:t>
      </w:r>
      <w:r w:rsidR="001B13F7">
        <w:rPr>
          <w:rFonts w:ascii="Times New Roman" w:hAnsi="Times New Roman" w:cs="Times New Roman"/>
          <w:sz w:val="24"/>
          <w:szCs w:val="24"/>
        </w:rPr>
        <w:t>s</w:t>
      </w:r>
      <w:r>
        <w:rPr>
          <w:rFonts w:ascii="Times New Roman" w:hAnsi="Times New Roman" w:cs="Times New Roman"/>
          <w:sz w:val="24"/>
          <w:szCs w:val="24"/>
        </w:rPr>
        <w:t>ations representative of Malawian society and that are wholly or largely concerned with the promotion of the rights and freedoms guaranteed by this Constitution or any other written law. Section 131 of the Constitution expressly prohibits</w:t>
      </w:r>
      <w:r w:rsidR="001B13F7">
        <w:rPr>
          <w:rFonts w:ascii="Times New Roman" w:hAnsi="Times New Roman" w:cs="Times New Roman"/>
          <w:sz w:val="24"/>
          <w:szCs w:val="24"/>
        </w:rPr>
        <w:t xml:space="preserve"> any</w:t>
      </w:r>
      <w:r>
        <w:rPr>
          <w:rFonts w:ascii="Times New Roman" w:hAnsi="Times New Roman" w:cs="Times New Roman"/>
          <w:sz w:val="24"/>
          <w:szCs w:val="24"/>
        </w:rPr>
        <w:t xml:space="preserve"> person in public office or the President or Vice-President, a Minister or Deputy Minister or a member of Parliament from being a member of the Commission. This ensures that the MHRC remains independent in the exercise of its duties. </w:t>
      </w:r>
    </w:p>
    <w:p w14:paraId="7B53C1DB" w14:textId="77777777" w:rsidR="008937F0" w:rsidRPr="008937F0" w:rsidRDefault="008937F0" w:rsidP="00950B26">
      <w:pPr>
        <w:pStyle w:val="ListParagraph"/>
        <w:spacing w:line="360" w:lineRule="auto"/>
        <w:jc w:val="both"/>
        <w:rPr>
          <w:rFonts w:ascii="Times New Roman" w:hAnsi="Times New Roman" w:cs="Times New Roman"/>
          <w:sz w:val="24"/>
          <w:szCs w:val="24"/>
        </w:rPr>
      </w:pPr>
    </w:p>
    <w:p w14:paraId="6B9FACB3" w14:textId="79F9F376" w:rsidR="008937F0" w:rsidRDefault="008937F0"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members of the MHRC are appointed through a transparent process. To further strengthen the independence of the MHRC, an amendment was passed to the Human Rights Commission Act which removes the voting powers of the Law Commissioner and the Ombudsman. This was done to remove any doubt about the impartiality of the decisions made by the Commission. </w:t>
      </w:r>
    </w:p>
    <w:p w14:paraId="6528E054" w14:textId="77777777" w:rsidR="00CD4886" w:rsidRPr="00CD4886" w:rsidRDefault="00CD4886" w:rsidP="00CD4886">
      <w:pPr>
        <w:pStyle w:val="ListParagraph"/>
        <w:rPr>
          <w:rFonts w:ascii="Times New Roman" w:hAnsi="Times New Roman" w:cs="Times New Roman"/>
          <w:sz w:val="24"/>
          <w:szCs w:val="24"/>
        </w:rPr>
      </w:pPr>
    </w:p>
    <w:p w14:paraId="35C1C17E" w14:textId="77777777" w:rsidR="00CD4886" w:rsidRPr="00CD4886" w:rsidRDefault="00CD4886" w:rsidP="00CD4886">
      <w:pPr>
        <w:pStyle w:val="ListParagraph"/>
        <w:spacing w:line="360" w:lineRule="auto"/>
        <w:jc w:val="both"/>
        <w:rPr>
          <w:rFonts w:ascii="Times New Roman" w:hAnsi="Times New Roman" w:cs="Times New Roman"/>
          <w:sz w:val="24"/>
          <w:szCs w:val="24"/>
        </w:rPr>
      </w:pPr>
    </w:p>
    <w:p w14:paraId="7463C16C" w14:textId="3A36BC43" w:rsidR="00FB38CF" w:rsidRPr="00FB38CF" w:rsidRDefault="008937F0"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terms of human resource capacity, the MHRC has a total establishment of 124 personnel of which 65 positions are filled representing a 52% staffing level. </w:t>
      </w:r>
    </w:p>
    <w:p w14:paraId="3E523FBB" w14:textId="77777777" w:rsidR="00FB38CF" w:rsidRPr="008937F0" w:rsidRDefault="00FB38CF" w:rsidP="00FB38CF">
      <w:pPr>
        <w:pStyle w:val="ListParagraph"/>
        <w:spacing w:line="360" w:lineRule="auto"/>
        <w:jc w:val="both"/>
        <w:rPr>
          <w:rFonts w:ascii="Times New Roman" w:hAnsi="Times New Roman" w:cs="Times New Roman"/>
          <w:sz w:val="24"/>
          <w:szCs w:val="24"/>
        </w:rPr>
      </w:pPr>
    </w:p>
    <w:p w14:paraId="733B4ACA" w14:textId="77777777" w:rsidR="00F85944" w:rsidRDefault="00F85944"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Regarding financial capacity, Government has progressively increased funding for the MHRC as shown below:</w:t>
      </w:r>
    </w:p>
    <w:p w14:paraId="00C68B8F" w14:textId="77777777" w:rsidR="00F85944" w:rsidRPr="00F85944" w:rsidRDefault="00F85944" w:rsidP="00F85944">
      <w:pPr>
        <w:pStyle w:val="ListParagraph"/>
        <w:spacing w:line="360" w:lineRule="auto"/>
        <w:jc w:val="both"/>
        <w:rPr>
          <w:rFonts w:ascii="Times New Roman" w:hAnsi="Times New Roman" w:cs="Times New Roman"/>
          <w:sz w:val="24"/>
          <w:szCs w:val="24"/>
        </w:rPr>
      </w:pPr>
    </w:p>
    <w:p w14:paraId="5BC411C0" w14:textId="2B08ED95" w:rsidR="00F85944" w:rsidRPr="00F85944" w:rsidRDefault="00F85944" w:rsidP="00F85944">
      <w:pPr>
        <w:pStyle w:val="ListParagraph"/>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Financial Year                                                                Sums appropriated by Parliament</w:t>
      </w:r>
    </w:p>
    <w:p w14:paraId="27907E08" w14:textId="0397A7F3" w:rsidR="00F85944" w:rsidRPr="00D660F3" w:rsidRDefault="00F85944" w:rsidP="00F85944">
      <w:pPr>
        <w:pStyle w:val="ListParagraph"/>
        <w:spacing w:line="360" w:lineRule="auto"/>
        <w:jc w:val="both"/>
        <w:rPr>
          <w:rFonts w:ascii="Times New Roman" w:hAnsi="Times New Roman" w:cs="Times New Roman"/>
          <w:sz w:val="24"/>
          <w:szCs w:val="24"/>
          <w:lang w:val="de-DE"/>
        </w:rPr>
      </w:pPr>
      <w:r w:rsidRPr="00D660F3">
        <w:rPr>
          <w:rFonts w:ascii="Times New Roman" w:hAnsi="Times New Roman" w:cs="Times New Roman"/>
          <w:sz w:val="24"/>
          <w:szCs w:val="24"/>
          <w:lang w:val="de-DE"/>
        </w:rPr>
        <w:t xml:space="preserve">2021/2022                                                                                    </w:t>
      </w:r>
      <w:r w:rsidR="003031D1" w:rsidRPr="00D660F3">
        <w:rPr>
          <w:rFonts w:ascii="Times New Roman" w:hAnsi="Times New Roman" w:cs="Times New Roman"/>
          <w:sz w:val="24"/>
          <w:szCs w:val="24"/>
          <w:lang w:val="de-DE"/>
        </w:rPr>
        <w:t>M</w:t>
      </w:r>
      <w:r w:rsidRPr="00D660F3">
        <w:rPr>
          <w:rFonts w:ascii="Times New Roman" w:hAnsi="Times New Roman" w:cs="Times New Roman"/>
          <w:sz w:val="24"/>
          <w:szCs w:val="24"/>
          <w:lang w:val="de-DE"/>
        </w:rPr>
        <w:t>K1,259,457,670</w:t>
      </w:r>
    </w:p>
    <w:p w14:paraId="3DBEE4B3" w14:textId="6C12D364" w:rsidR="00F85944" w:rsidRPr="00D660F3" w:rsidRDefault="00F85944" w:rsidP="00F85944">
      <w:pPr>
        <w:pStyle w:val="ListParagraph"/>
        <w:spacing w:line="360" w:lineRule="auto"/>
        <w:jc w:val="both"/>
        <w:rPr>
          <w:rFonts w:ascii="Times New Roman" w:hAnsi="Times New Roman" w:cs="Times New Roman"/>
          <w:sz w:val="24"/>
          <w:szCs w:val="24"/>
          <w:lang w:val="de-DE"/>
        </w:rPr>
      </w:pPr>
      <w:r w:rsidRPr="00D660F3">
        <w:rPr>
          <w:rFonts w:ascii="Times New Roman" w:hAnsi="Times New Roman" w:cs="Times New Roman"/>
          <w:sz w:val="24"/>
          <w:szCs w:val="24"/>
          <w:lang w:val="de-DE"/>
        </w:rPr>
        <w:t xml:space="preserve">2022/2023                                                                                    </w:t>
      </w:r>
      <w:r w:rsidR="003031D1" w:rsidRPr="00D660F3">
        <w:rPr>
          <w:rFonts w:ascii="Times New Roman" w:hAnsi="Times New Roman" w:cs="Times New Roman"/>
          <w:sz w:val="24"/>
          <w:szCs w:val="24"/>
          <w:lang w:val="de-DE"/>
        </w:rPr>
        <w:t>M</w:t>
      </w:r>
      <w:r w:rsidRPr="00D660F3">
        <w:rPr>
          <w:rFonts w:ascii="Times New Roman" w:hAnsi="Times New Roman" w:cs="Times New Roman"/>
          <w:sz w:val="24"/>
          <w:szCs w:val="24"/>
          <w:lang w:val="de-DE"/>
        </w:rPr>
        <w:t>K1,375,119,959</w:t>
      </w:r>
    </w:p>
    <w:p w14:paraId="0A7E2296" w14:textId="76C96C29" w:rsidR="00F85944" w:rsidRPr="00D660F3" w:rsidRDefault="00F85944" w:rsidP="00F85944">
      <w:pPr>
        <w:pStyle w:val="ListParagraph"/>
        <w:spacing w:line="360" w:lineRule="auto"/>
        <w:jc w:val="both"/>
        <w:rPr>
          <w:rFonts w:ascii="Times New Roman" w:hAnsi="Times New Roman" w:cs="Times New Roman"/>
          <w:sz w:val="24"/>
          <w:szCs w:val="24"/>
          <w:lang w:val="de-DE"/>
        </w:rPr>
      </w:pPr>
      <w:r w:rsidRPr="00D660F3">
        <w:rPr>
          <w:rFonts w:ascii="Times New Roman" w:hAnsi="Times New Roman" w:cs="Times New Roman"/>
          <w:sz w:val="24"/>
          <w:szCs w:val="24"/>
          <w:lang w:val="de-DE"/>
        </w:rPr>
        <w:t xml:space="preserve">2023/2024                                                                                   </w:t>
      </w:r>
      <w:r w:rsidR="003031D1" w:rsidRPr="00D660F3">
        <w:rPr>
          <w:rFonts w:ascii="Times New Roman" w:hAnsi="Times New Roman" w:cs="Times New Roman"/>
          <w:sz w:val="24"/>
          <w:szCs w:val="24"/>
          <w:lang w:val="de-DE"/>
        </w:rPr>
        <w:t xml:space="preserve"> M</w:t>
      </w:r>
      <w:r w:rsidRPr="00D660F3">
        <w:rPr>
          <w:rFonts w:ascii="Times New Roman" w:hAnsi="Times New Roman" w:cs="Times New Roman"/>
          <w:sz w:val="24"/>
          <w:szCs w:val="24"/>
          <w:lang w:val="de-DE"/>
        </w:rPr>
        <w:t>K2,059,488,312</w:t>
      </w:r>
    </w:p>
    <w:p w14:paraId="6C032D28" w14:textId="5A8FE8E5" w:rsidR="00F85944" w:rsidRPr="00D660F3" w:rsidRDefault="00F85944" w:rsidP="00F85944">
      <w:pPr>
        <w:pStyle w:val="ListParagraph"/>
        <w:spacing w:line="360" w:lineRule="auto"/>
        <w:jc w:val="both"/>
        <w:rPr>
          <w:rFonts w:ascii="Times New Roman" w:hAnsi="Times New Roman" w:cs="Times New Roman"/>
          <w:sz w:val="24"/>
          <w:szCs w:val="24"/>
          <w:lang w:val="de-DE"/>
        </w:rPr>
      </w:pPr>
      <w:r w:rsidRPr="00D660F3">
        <w:rPr>
          <w:rFonts w:ascii="Times New Roman" w:hAnsi="Times New Roman" w:cs="Times New Roman"/>
          <w:sz w:val="24"/>
          <w:szCs w:val="24"/>
          <w:lang w:val="de-DE"/>
        </w:rPr>
        <w:t xml:space="preserve">2024/2025                                                                                   </w:t>
      </w:r>
      <w:r w:rsidR="003031D1" w:rsidRPr="00D660F3">
        <w:rPr>
          <w:rFonts w:ascii="Times New Roman" w:hAnsi="Times New Roman" w:cs="Times New Roman"/>
          <w:sz w:val="24"/>
          <w:szCs w:val="24"/>
          <w:lang w:val="de-DE"/>
        </w:rPr>
        <w:t xml:space="preserve"> M</w:t>
      </w:r>
      <w:r w:rsidRPr="00D660F3">
        <w:rPr>
          <w:rFonts w:ascii="Times New Roman" w:hAnsi="Times New Roman" w:cs="Times New Roman"/>
          <w:sz w:val="24"/>
          <w:szCs w:val="24"/>
          <w:lang w:val="de-DE"/>
        </w:rPr>
        <w:t>K3,007,549,578</w:t>
      </w:r>
    </w:p>
    <w:p w14:paraId="222A2873" w14:textId="2F1435CB" w:rsidR="00F85944" w:rsidRPr="00D660F3" w:rsidRDefault="00F85944" w:rsidP="00F85944">
      <w:pPr>
        <w:pStyle w:val="ListParagraph"/>
        <w:spacing w:line="360" w:lineRule="auto"/>
        <w:jc w:val="both"/>
        <w:rPr>
          <w:rFonts w:ascii="Times New Roman" w:hAnsi="Times New Roman" w:cs="Times New Roman"/>
          <w:sz w:val="24"/>
          <w:szCs w:val="24"/>
          <w:lang w:val="de-DE"/>
        </w:rPr>
      </w:pPr>
      <w:r w:rsidRPr="00D660F3">
        <w:rPr>
          <w:rFonts w:ascii="Times New Roman" w:hAnsi="Times New Roman" w:cs="Times New Roman"/>
          <w:sz w:val="24"/>
          <w:szCs w:val="24"/>
          <w:lang w:val="de-DE"/>
        </w:rPr>
        <w:t xml:space="preserve">2025/2026                                                                                    </w:t>
      </w:r>
      <w:r w:rsidR="003031D1" w:rsidRPr="00D660F3">
        <w:rPr>
          <w:rFonts w:ascii="Times New Roman" w:hAnsi="Times New Roman" w:cs="Times New Roman"/>
          <w:sz w:val="24"/>
          <w:szCs w:val="24"/>
          <w:lang w:val="de-DE"/>
        </w:rPr>
        <w:t>M</w:t>
      </w:r>
      <w:r w:rsidRPr="00D660F3">
        <w:rPr>
          <w:rFonts w:ascii="Times New Roman" w:hAnsi="Times New Roman" w:cs="Times New Roman"/>
          <w:sz w:val="24"/>
          <w:szCs w:val="24"/>
          <w:lang w:val="de-DE"/>
        </w:rPr>
        <w:t>K3,819,257,253</w:t>
      </w:r>
    </w:p>
    <w:p w14:paraId="104EF3CC" w14:textId="5A025605" w:rsidR="003031D1" w:rsidRPr="00F85944" w:rsidRDefault="003031D1" w:rsidP="00F85944">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2026/2027                                                                                    MK4,349,664,281</w:t>
      </w:r>
    </w:p>
    <w:p w14:paraId="1C54406C" w14:textId="5EB32818" w:rsidR="008937F0" w:rsidRPr="00F85944" w:rsidRDefault="00F85944" w:rsidP="00F85944">
      <w:pPr>
        <w:pStyle w:val="ListParagraph"/>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(Source: Ministry of Finance)</w:t>
      </w:r>
    </w:p>
    <w:p w14:paraId="6738276E" w14:textId="77777777" w:rsidR="008937F0" w:rsidRPr="008937F0" w:rsidRDefault="008937F0" w:rsidP="008937F0">
      <w:pPr>
        <w:pStyle w:val="ListParagraph"/>
        <w:rPr>
          <w:rFonts w:ascii="Times New Roman" w:hAnsi="Times New Roman" w:cs="Times New Roman"/>
          <w:sz w:val="24"/>
          <w:szCs w:val="24"/>
        </w:rPr>
      </w:pPr>
    </w:p>
    <w:p w14:paraId="1412BCA5" w14:textId="77777777" w:rsidR="008937F0" w:rsidRDefault="008937F0" w:rsidP="008937F0">
      <w:pPr>
        <w:pStyle w:val="ListParagraph"/>
        <w:spacing w:line="360" w:lineRule="auto"/>
        <w:jc w:val="both"/>
        <w:rPr>
          <w:rFonts w:ascii="Times New Roman" w:hAnsi="Times New Roman" w:cs="Times New Roman"/>
          <w:sz w:val="24"/>
          <w:szCs w:val="24"/>
        </w:rPr>
      </w:pPr>
    </w:p>
    <w:p w14:paraId="5B48091F" w14:textId="702AA54C" w:rsidR="001A1255" w:rsidRDefault="00E17D81" w:rsidP="00C1704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MHRC provides information in English</w:t>
      </w:r>
      <w:r w:rsidR="00A6056E">
        <w:rPr>
          <w:rFonts w:ascii="Times New Roman" w:hAnsi="Times New Roman" w:cs="Times New Roman"/>
          <w:sz w:val="24"/>
          <w:szCs w:val="24"/>
        </w:rPr>
        <w:t xml:space="preserve">, </w:t>
      </w:r>
      <w:r>
        <w:rPr>
          <w:rFonts w:ascii="Times New Roman" w:hAnsi="Times New Roman" w:cs="Times New Roman"/>
          <w:sz w:val="24"/>
          <w:szCs w:val="24"/>
        </w:rPr>
        <w:t xml:space="preserve">Chichewa </w:t>
      </w:r>
      <w:r w:rsidR="00A6056E">
        <w:rPr>
          <w:rFonts w:ascii="Times New Roman" w:hAnsi="Times New Roman" w:cs="Times New Roman"/>
          <w:sz w:val="24"/>
          <w:szCs w:val="24"/>
        </w:rPr>
        <w:t xml:space="preserve">and Tumbuka </w:t>
      </w:r>
      <w:r>
        <w:rPr>
          <w:rFonts w:ascii="Times New Roman" w:hAnsi="Times New Roman" w:cs="Times New Roman"/>
          <w:sz w:val="24"/>
          <w:szCs w:val="24"/>
        </w:rPr>
        <w:t xml:space="preserve">through quarterly newsletters, radio programmes in local languages, community outreach programs, and online resources with translation capabilities. However, there is still a challenge to produce adequate information materials in braille. </w:t>
      </w:r>
    </w:p>
    <w:p w14:paraId="2625664C" w14:textId="77777777" w:rsidR="00C17048" w:rsidRPr="00C17048" w:rsidRDefault="00C17048" w:rsidP="00C17048">
      <w:pPr>
        <w:pStyle w:val="ListParagraph"/>
        <w:spacing w:line="360" w:lineRule="auto"/>
        <w:jc w:val="both"/>
        <w:rPr>
          <w:rFonts w:ascii="Times New Roman" w:hAnsi="Times New Roman" w:cs="Times New Roman"/>
          <w:sz w:val="24"/>
          <w:szCs w:val="24"/>
        </w:rPr>
      </w:pPr>
    </w:p>
    <w:p w14:paraId="5B212049" w14:textId="6138CE1D" w:rsidR="00BE0731" w:rsidRDefault="00BE0731" w:rsidP="00CF66C8">
      <w:pPr>
        <w:pStyle w:val="ListParagraph"/>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Article 4</w:t>
      </w:r>
    </w:p>
    <w:p w14:paraId="59ACA46C" w14:textId="30E0F30E" w:rsidR="002922CC" w:rsidRPr="002922CC" w:rsidRDefault="00182F89" w:rsidP="002922CC">
      <w:pPr>
        <w:pStyle w:val="ListParagraph"/>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Criminal Legislation Compliance (paragraph 18)</w:t>
      </w:r>
    </w:p>
    <w:p w14:paraId="4F2CABC2" w14:textId="5E3CB3E8" w:rsidR="002922CC" w:rsidRPr="002922CC" w:rsidRDefault="002922CC"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Malawi acknowledges that its criminal legislation does not fully implement all the requirements of Article 4 of the Convention. While the Constitution of the Republic of Malawi provides robust protection against discrimination under section 20, prohibiting discrimination on grounds including</w:t>
      </w:r>
      <w:r w:rsidR="00A6056E">
        <w:rPr>
          <w:rFonts w:ascii="Times New Roman" w:hAnsi="Times New Roman" w:cs="Times New Roman"/>
          <w:sz w:val="24"/>
          <w:szCs w:val="24"/>
        </w:rPr>
        <w:t>:</w:t>
      </w:r>
      <w:r>
        <w:rPr>
          <w:rFonts w:ascii="Times New Roman" w:hAnsi="Times New Roman" w:cs="Times New Roman"/>
          <w:sz w:val="24"/>
          <w:szCs w:val="24"/>
        </w:rPr>
        <w:t xml:space="preserve"> race, colour and national or ethnic origin, specific criminal provisions addressing all elements of article 4 remain incomplete.</w:t>
      </w:r>
    </w:p>
    <w:p w14:paraId="7FC61A39" w14:textId="77777777" w:rsidR="002922CC" w:rsidRPr="002922CC" w:rsidRDefault="002922CC" w:rsidP="00F65372">
      <w:pPr>
        <w:pStyle w:val="ListParagraph"/>
        <w:spacing w:line="360" w:lineRule="auto"/>
        <w:jc w:val="both"/>
        <w:rPr>
          <w:rFonts w:ascii="Times New Roman" w:hAnsi="Times New Roman" w:cs="Times New Roman"/>
          <w:sz w:val="24"/>
          <w:szCs w:val="24"/>
        </w:rPr>
      </w:pPr>
    </w:p>
    <w:p w14:paraId="0C550095" w14:textId="6B713F52" w:rsidR="00D42305" w:rsidRDefault="002922CC" w:rsidP="00D4230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Penal Code (Cap. 7:01) contains certain provisions relevant to the Convention’s requirements. Some of these provisions include</w:t>
      </w:r>
      <w:r w:rsidR="00A6056E">
        <w:rPr>
          <w:rFonts w:ascii="Times New Roman" w:hAnsi="Times New Roman" w:cs="Times New Roman"/>
          <w:sz w:val="24"/>
          <w:szCs w:val="24"/>
        </w:rPr>
        <w:t>:</w:t>
      </w:r>
      <w:r>
        <w:rPr>
          <w:rFonts w:ascii="Times New Roman" w:hAnsi="Times New Roman" w:cs="Times New Roman"/>
          <w:sz w:val="24"/>
          <w:szCs w:val="24"/>
        </w:rPr>
        <w:t xml:space="preserve"> section 40, which criminalises the act of any person who, without lawful authority, carries on or makes preparation for carrying on or aids in or advises carrying on of or preparation for any war or war-like undertaking, violence, fighting or similar undertaking with, for, by, or against any ethnic, tribal, racial, religious, political or other group of people. Section 217A criminali</w:t>
      </w:r>
      <w:r w:rsidR="00A6056E">
        <w:rPr>
          <w:rFonts w:ascii="Times New Roman" w:hAnsi="Times New Roman" w:cs="Times New Roman"/>
          <w:sz w:val="24"/>
          <w:szCs w:val="24"/>
        </w:rPr>
        <w:t>s</w:t>
      </w:r>
      <w:r>
        <w:rPr>
          <w:rFonts w:ascii="Times New Roman" w:hAnsi="Times New Roman" w:cs="Times New Roman"/>
          <w:sz w:val="24"/>
          <w:szCs w:val="24"/>
        </w:rPr>
        <w:t>es the offence of genocide, covering acts committed with the intent to destroy, in whole or in part, national, ethnic, tribal, racial or religious groups. This provision addresses the most extreme manifestation of racial hatred and provides for extraterritorial jurisdiction. Additionally, other provisions, such as section 40 quoted in paragraph 2</w:t>
      </w:r>
      <w:r w:rsidR="001B13F7">
        <w:rPr>
          <w:rFonts w:ascii="Times New Roman" w:hAnsi="Times New Roman" w:cs="Times New Roman"/>
          <w:sz w:val="24"/>
          <w:szCs w:val="24"/>
        </w:rPr>
        <w:t>7</w:t>
      </w:r>
      <w:r>
        <w:rPr>
          <w:rFonts w:ascii="Times New Roman" w:hAnsi="Times New Roman" w:cs="Times New Roman"/>
          <w:sz w:val="24"/>
          <w:szCs w:val="24"/>
        </w:rPr>
        <w:t xml:space="preserve">, attempt to cover elements of </w:t>
      </w:r>
      <w:r w:rsidR="00A6056E">
        <w:rPr>
          <w:rFonts w:ascii="Times New Roman" w:hAnsi="Times New Roman" w:cs="Times New Roman"/>
          <w:sz w:val="24"/>
          <w:szCs w:val="24"/>
        </w:rPr>
        <w:t>a</w:t>
      </w:r>
      <w:r>
        <w:rPr>
          <w:rFonts w:ascii="Times New Roman" w:hAnsi="Times New Roman" w:cs="Times New Roman"/>
          <w:sz w:val="24"/>
          <w:szCs w:val="24"/>
        </w:rPr>
        <w:t>rticle 4 of the Convention.</w:t>
      </w:r>
    </w:p>
    <w:p w14:paraId="72619361" w14:textId="77777777" w:rsidR="00103FC0" w:rsidRPr="00103FC0" w:rsidRDefault="00103FC0" w:rsidP="00103FC0">
      <w:pPr>
        <w:pStyle w:val="ListParagraph"/>
        <w:spacing w:line="360" w:lineRule="auto"/>
        <w:jc w:val="both"/>
        <w:rPr>
          <w:rFonts w:ascii="Times New Roman" w:hAnsi="Times New Roman" w:cs="Times New Roman"/>
          <w:sz w:val="24"/>
          <w:szCs w:val="24"/>
        </w:rPr>
      </w:pPr>
    </w:p>
    <w:p w14:paraId="064AF015" w14:textId="2ACE733B" w:rsidR="00121C17" w:rsidRDefault="002922CC" w:rsidP="00103FC0">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However, Malawi recogni</w:t>
      </w:r>
      <w:r w:rsidR="001B13F7">
        <w:rPr>
          <w:rFonts w:ascii="Times New Roman" w:hAnsi="Times New Roman" w:cs="Times New Roman"/>
          <w:sz w:val="24"/>
          <w:szCs w:val="24"/>
        </w:rPr>
        <w:t>s</w:t>
      </w:r>
      <w:r>
        <w:rPr>
          <w:rFonts w:ascii="Times New Roman" w:hAnsi="Times New Roman" w:cs="Times New Roman"/>
          <w:sz w:val="24"/>
          <w:szCs w:val="24"/>
        </w:rPr>
        <w:t xml:space="preserve">es that there are gaps in its legislative framework concerning the specific requirements of </w:t>
      </w:r>
      <w:r w:rsidR="00A6056E">
        <w:rPr>
          <w:rFonts w:ascii="Times New Roman" w:hAnsi="Times New Roman" w:cs="Times New Roman"/>
          <w:sz w:val="24"/>
          <w:szCs w:val="24"/>
        </w:rPr>
        <w:t>a</w:t>
      </w:r>
      <w:r>
        <w:rPr>
          <w:rFonts w:ascii="Times New Roman" w:hAnsi="Times New Roman" w:cs="Times New Roman"/>
          <w:sz w:val="24"/>
          <w:szCs w:val="24"/>
        </w:rPr>
        <w:t>rticle 4</w:t>
      </w:r>
      <w:r w:rsidR="00F634F6">
        <w:rPr>
          <w:rFonts w:ascii="Times New Roman" w:hAnsi="Times New Roman" w:cs="Times New Roman"/>
          <w:sz w:val="24"/>
          <w:szCs w:val="24"/>
        </w:rPr>
        <w:t>.</w:t>
      </w:r>
    </w:p>
    <w:p w14:paraId="26DE652E" w14:textId="77777777" w:rsidR="00103FC0" w:rsidRPr="00103FC0" w:rsidRDefault="00103FC0" w:rsidP="00103FC0">
      <w:pPr>
        <w:pStyle w:val="ListParagraph"/>
        <w:spacing w:line="360" w:lineRule="auto"/>
        <w:jc w:val="both"/>
        <w:rPr>
          <w:rFonts w:ascii="Times New Roman" w:hAnsi="Times New Roman" w:cs="Times New Roman"/>
          <w:sz w:val="24"/>
          <w:szCs w:val="24"/>
        </w:rPr>
      </w:pPr>
    </w:p>
    <w:p w14:paraId="337F7977" w14:textId="33696F25" w:rsidR="002922CC" w:rsidRDefault="002922CC"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With regard to paragraph </w:t>
      </w:r>
      <w:r w:rsidR="001B13F7">
        <w:rPr>
          <w:rFonts w:ascii="Times New Roman" w:hAnsi="Times New Roman" w:cs="Times New Roman"/>
          <w:sz w:val="24"/>
          <w:szCs w:val="24"/>
        </w:rPr>
        <w:t>18</w:t>
      </w:r>
      <w:r>
        <w:rPr>
          <w:rFonts w:ascii="Times New Roman" w:hAnsi="Times New Roman" w:cs="Times New Roman"/>
          <w:sz w:val="24"/>
          <w:szCs w:val="24"/>
        </w:rPr>
        <w:t>(a), Malawi’s legislation does not contain comprehensive provisions specifically criminali</w:t>
      </w:r>
      <w:r w:rsidR="001B13F7">
        <w:rPr>
          <w:rFonts w:ascii="Times New Roman" w:hAnsi="Times New Roman" w:cs="Times New Roman"/>
          <w:sz w:val="24"/>
          <w:szCs w:val="24"/>
        </w:rPr>
        <w:t>s</w:t>
      </w:r>
      <w:r>
        <w:rPr>
          <w:rFonts w:ascii="Times New Roman" w:hAnsi="Times New Roman" w:cs="Times New Roman"/>
          <w:sz w:val="24"/>
          <w:szCs w:val="24"/>
        </w:rPr>
        <w:t xml:space="preserve">ing the dissemination of ideas based on racial superiority or hatred, or incitement to racial discrimination. </w:t>
      </w:r>
    </w:p>
    <w:p w14:paraId="7C1099CA" w14:textId="77777777" w:rsidR="004A3058" w:rsidRPr="004A3058" w:rsidRDefault="004A3058" w:rsidP="004A3058">
      <w:pPr>
        <w:pStyle w:val="ListParagraph"/>
        <w:spacing w:line="360" w:lineRule="auto"/>
        <w:jc w:val="both"/>
        <w:rPr>
          <w:rFonts w:ascii="Times New Roman" w:hAnsi="Times New Roman" w:cs="Times New Roman"/>
          <w:sz w:val="24"/>
          <w:szCs w:val="24"/>
        </w:rPr>
      </w:pPr>
    </w:p>
    <w:p w14:paraId="3C63A006" w14:textId="115168B2" w:rsidR="002922CC" w:rsidRPr="002922CC" w:rsidRDefault="002922CC"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Concerning paragraph </w:t>
      </w:r>
      <w:r w:rsidR="001B13F7">
        <w:rPr>
          <w:rFonts w:ascii="Times New Roman" w:hAnsi="Times New Roman" w:cs="Times New Roman"/>
          <w:sz w:val="24"/>
          <w:szCs w:val="24"/>
        </w:rPr>
        <w:t>18</w:t>
      </w:r>
      <w:r>
        <w:rPr>
          <w:rFonts w:ascii="Times New Roman" w:hAnsi="Times New Roman" w:cs="Times New Roman"/>
          <w:sz w:val="24"/>
          <w:szCs w:val="24"/>
        </w:rPr>
        <w:t>(b), while the Penal Code contains general provisions on violence and assault, and the genocide provision addresses violence with intent to destroy a group, there are no specific provisions recogni</w:t>
      </w:r>
      <w:r w:rsidR="001B13F7">
        <w:rPr>
          <w:rFonts w:ascii="Times New Roman" w:hAnsi="Times New Roman" w:cs="Times New Roman"/>
          <w:sz w:val="24"/>
          <w:szCs w:val="24"/>
        </w:rPr>
        <w:t>s</w:t>
      </w:r>
      <w:r>
        <w:rPr>
          <w:rFonts w:ascii="Times New Roman" w:hAnsi="Times New Roman" w:cs="Times New Roman"/>
          <w:sz w:val="24"/>
          <w:szCs w:val="24"/>
        </w:rPr>
        <w:t>ing racial or ethnic motivation as an element of criminal offences or as an aggravating circumstance. Racially motivated violence that does not rise to the level of genocidal intent is not treated distinctly from other forms of violence.</w:t>
      </w:r>
    </w:p>
    <w:p w14:paraId="54FEDF32" w14:textId="77777777" w:rsidR="002922CC" w:rsidRPr="002922CC" w:rsidRDefault="002922CC" w:rsidP="00F32556">
      <w:pPr>
        <w:pStyle w:val="ListParagraph"/>
        <w:spacing w:line="360" w:lineRule="auto"/>
        <w:jc w:val="both"/>
        <w:rPr>
          <w:rFonts w:ascii="Times New Roman" w:hAnsi="Times New Roman" w:cs="Times New Roman"/>
          <w:sz w:val="24"/>
          <w:szCs w:val="24"/>
        </w:rPr>
      </w:pPr>
    </w:p>
    <w:p w14:paraId="50C552E9" w14:textId="548DE1E8" w:rsidR="002922CC" w:rsidRPr="002922CC" w:rsidRDefault="002922CC"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Regarding paragraph </w:t>
      </w:r>
      <w:r w:rsidR="001B13F7">
        <w:rPr>
          <w:rFonts w:ascii="Times New Roman" w:hAnsi="Times New Roman" w:cs="Times New Roman"/>
          <w:sz w:val="24"/>
          <w:szCs w:val="24"/>
        </w:rPr>
        <w:t>18</w:t>
      </w:r>
      <w:r>
        <w:rPr>
          <w:rFonts w:ascii="Times New Roman" w:hAnsi="Times New Roman" w:cs="Times New Roman"/>
          <w:sz w:val="24"/>
          <w:szCs w:val="24"/>
        </w:rPr>
        <w:t>(c), Malawi’s current legislation does not contain specific provisions criminali</w:t>
      </w:r>
      <w:r w:rsidR="001B13F7">
        <w:rPr>
          <w:rFonts w:ascii="Times New Roman" w:hAnsi="Times New Roman" w:cs="Times New Roman"/>
          <w:sz w:val="24"/>
          <w:szCs w:val="24"/>
        </w:rPr>
        <w:t>s</w:t>
      </w:r>
      <w:r>
        <w:rPr>
          <w:rFonts w:ascii="Times New Roman" w:hAnsi="Times New Roman" w:cs="Times New Roman"/>
          <w:sz w:val="24"/>
          <w:szCs w:val="24"/>
        </w:rPr>
        <w:t>ing the provision of assistance to racist activities, including the financing thereof.</w:t>
      </w:r>
    </w:p>
    <w:p w14:paraId="3D0A9501" w14:textId="77777777" w:rsidR="002922CC" w:rsidRPr="002922CC" w:rsidRDefault="002922CC" w:rsidP="00182A15">
      <w:pPr>
        <w:pStyle w:val="ListParagraph"/>
        <w:spacing w:line="360" w:lineRule="auto"/>
        <w:jc w:val="both"/>
        <w:rPr>
          <w:rFonts w:ascii="Times New Roman" w:hAnsi="Times New Roman" w:cs="Times New Roman"/>
          <w:sz w:val="24"/>
          <w:szCs w:val="24"/>
        </w:rPr>
      </w:pPr>
    </w:p>
    <w:p w14:paraId="5A031177" w14:textId="2AEF89D1" w:rsidR="002922CC" w:rsidRPr="002922CC" w:rsidRDefault="002922CC"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With respect to paragraph</w:t>
      </w:r>
      <w:r w:rsidR="002F7369">
        <w:rPr>
          <w:rFonts w:ascii="Times New Roman" w:hAnsi="Times New Roman" w:cs="Times New Roman"/>
          <w:sz w:val="24"/>
          <w:szCs w:val="24"/>
        </w:rPr>
        <w:t xml:space="preserve"> 18</w:t>
      </w:r>
      <w:r>
        <w:rPr>
          <w:rFonts w:ascii="Times New Roman" w:hAnsi="Times New Roman" w:cs="Times New Roman"/>
          <w:sz w:val="24"/>
          <w:szCs w:val="24"/>
        </w:rPr>
        <w:t xml:space="preserve">(d), while sections 64 to 70 of the Penal Code address unlawful societies formed for purposes including levying war, violence, or subverting </w:t>
      </w:r>
      <w:r w:rsidR="002F7369">
        <w:rPr>
          <w:rFonts w:ascii="Times New Roman" w:hAnsi="Times New Roman" w:cs="Times New Roman"/>
          <w:sz w:val="24"/>
          <w:szCs w:val="24"/>
        </w:rPr>
        <w:t>G</w:t>
      </w:r>
      <w:r>
        <w:rPr>
          <w:rFonts w:ascii="Times New Roman" w:hAnsi="Times New Roman" w:cs="Times New Roman"/>
          <w:sz w:val="24"/>
          <w:szCs w:val="24"/>
        </w:rPr>
        <w:t>overnment, these provisions do not specifically address organi</w:t>
      </w:r>
      <w:r w:rsidR="002F7369">
        <w:rPr>
          <w:rFonts w:ascii="Times New Roman" w:hAnsi="Times New Roman" w:cs="Times New Roman"/>
          <w:sz w:val="24"/>
          <w:szCs w:val="24"/>
        </w:rPr>
        <w:t>s</w:t>
      </w:r>
      <w:r>
        <w:rPr>
          <w:rFonts w:ascii="Times New Roman" w:hAnsi="Times New Roman" w:cs="Times New Roman"/>
          <w:sz w:val="24"/>
          <w:szCs w:val="24"/>
        </w:rPr>
        <w:t>ations that promote or incite racial discrimination through organi</w:t>
      </w:r>
      <w:r w:rsidR="002F7369">
        <w:rPr>
          <w:rFonts w:ascii="Times New Roman" w:hAnsi="Times New Roman" w:cs="Times New Roman"/>
          <w:sz w:val="24"/>
          <w:szCs w:val="24"/>
        </w:rPr>
        <w:t>s</w:t>
      </w:r>
      <w:r>
        <w:rPr>
          <w:rFonts w:ascii="Times New Roman" w:hAnsi="Times New Roman" w:cs="Times New Roman"/>
          <w:sz w:val="24"/>
          <w:szCs w:val="24"/>
        </w:rPr>
        <w:t xml:space="preserve">ed propaganda activities. </w:t>
      </w:r>
    </w:p>
    <w:p w14:paraId="42C1F4B9" w14:textId="77777777" w:rsidR="002922CC" w:rsidRPr="002922CC" w:rsidRDefault="002922CC" w:rsidP="00E262B5">
      <w:pPr>
        <w:pStyle w:val="ListParagraph"/>
        <w:spacing w:line="360" w:lineRule="auto"/>
        <w:jc w:val="both"/>
        <w:rPr>
          <w:rFonts w:ascii="Times New Roman" w:hAnsi="Times New Roman" w:cs="Times New Roman"/>
          <w:sz w:val="24"/>
          <w:szCs w:val="24"/>
        </w:rPr>
      </w:pPr>
    </w:p>
    <w:p w14:paraId="0E8F9728" w14:textId="70CAB2C5" w:rsidR="00D5585A" w:rsidRDefault="002922CC" w:rsidP="00A73FBF">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Concerning paragraph (e), although the Penal Code contains provisions relating to abuse of office by public officials under section 95, these general provisions do not specifically address incitement to or encouragement of racial discrimination by public authorities or public institutions.</w:t>
      </w:r>
    </w:p>
    <w:p w14:paraId="04DB356F" w14:textId="77777777" w:rsidR="00A73FBF" w:rsidRPr="00A73FBF" w:rsidRDefault="00A73FBF" w:rsidP="00A73FBF">
      <w:pPr>
        <w:pStyle w:val="ListParagraph"/>
        <w:rPr>
          <w:rFonts w:ascii="Times New Roman" w:hAnsi="Times New Roman" w:cs="Times New Roman"/>
          <w:sz w:val="24"/>
          <w:szCs w:val="24"/>
        </w:rPr>
      </w:pPr>
    </w:p>
    <w:p w14:paraId="21C3B696" w14:textId="78487D21" w:rsidR="004006EC" w:rsidRDefault="002922CC"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Government of Malawi is committed to reviewing its legislative framework with a view to ensuring full compliance with article 4 of the Convention. </w:t>
      </w:r>
    </w:p>
    <w:p w14:paraId="4A499D24" w14:textId="77777777" w:rsidR="00A73FBF" w:rsidRPr="004006EC" w:rsidRDefault="00A73FBF" w:rsidP="00A73FBF">
      <w:pPr>
        <w:pStyle w:val="ListParagraph"/>
        <w:spacing w:line="360" w:lineRule="auto"/>
        <w:jc w:val="both"/>
        <w:rPr>
          <w:rFonts w:ascii="Times New Roman" w:hAnsi="Times New Roman" w:cs="Times New Roman"/>
          <w:sz w:val="24"/>
          <w:szCs w:val="24"/>
        </w:rPr>
      </w:pPr>
    </w:p>
    <w:p w14:paraId="0E1C6FBB" w14:textId="3E8C3883" w:rsidR="004006EC" w:rsidRPr="004006EC" w:rsidRDefault="004006EC" w:rsidP="00277313">
      <w:pPr>
        <w:spacing w:after="0" w:line="360" w:lineRule="auto"/>
        <w:ind w:left="720"/>
        <w:rPr>
          <w:rFonts w:ascii="Times New Roman" w:hAnsi="Times New Roman" w:cs="Times New Roman"/>
          <w:b/>
          <w:bCs/>
          <w:sz w:val="24"/>
          <w:szCs w:val="24"/>
        </w:rPr>
      </w:pPr>
      <w:r>
        <w:rPr>
          <w:rFonts w:ascii="Times New Roman" w:hAnsi="Times New Roman" w:cs="Times New Roman"/>
          <w:b/>
          <w:bCs/>
          <w:sz w:val="24"/>
          <w:szCs w:val="24"/>
        </w:rPr>
        <w:t>Racial Motives as Aggravating Circumstances (paragraph 19)</w:t>
      </w:r>
    </w:p>
    <w:p w14:paraId="73F70B48" w14:textId="49153752" w:rsidR="004006EC" w:rsidRPr="004006EC" w:rsidRDefault="004006EC" w:rsidP="00277313">
      <w:pPr>
        <w:pStyle w:val="ListParagraph"/>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Malawi acknowledges that its current criminal legislation does not contain provisions recogni</w:t>
      </w:r>
      <w:r w:rsidR="002F7369">
        <w:rPr>
          <w:rFonts w:ascii="Times New Roman" w:hAnsi="Times New Roman" w:cs="Times New Roman"/>
          <w:sz w:val="24"/>
          <w:szCs w:val="24"/>
        </w:rPr>
        <w:t>s</w:t>
      </w:r>
      <w:r>
        <w:rPr>
          <w:rFonts w:ascii="Times New Roman" w:hAnsi="Times New Roman" w:cs="Times New Roman"/>
          <w:sz w:val="24"/>
          <w:szCs w:val="24"/>
        </w:rPr>
        <w:t xml:space="preserve">ing racial motives as an aggravating circumstance in sentencing. The Penal Code establishes various criminal offences and prescribes penalties but does not provide for </w:t>
      </w:r>
      <w:r>
        <w:rPr>
          <w:rFonts w:ascii="Times New Roman" w:hAnsi="Times New Roman" w:cs="Times New Roman"/>
          <w:sz w:val="24"/>
          <w:szCs w:val="24"/>
        </w:rPr>
        <w:lastRenderedPageBreak/>
        <w:t>enhanced sentences where offences are committed with motivation based on race, colour, descent, or national or ethnic origin as outlined in article 1(1) of the Convention.</w:t>
      </w:r>
    </w:p>
    <w:p w14:paraId="6778CBC1" w14:textId="77777777" w:rsidR="004006EC" w:rsidRPr="004006EC" w:rsidRDefault="004006EC" w:rsidP="004006EC">
      <w:pPr>
        <w:pStyle w:val="ListParagraph"/>
        <w:spacing w:line="360" w:lineRule="auto"/>
        <w:jc w:val="both"/>
        <w:rPr>
          <w:rFonts w:ascii="Times New Roman" w:hAnsi="Times New Roman" w:cs="Times New Roman"/>
          <w:sz w:val="24"/>
          <w:szCs w:val="24"/>
        </w:rPr>
      </w:pPr>
    </w:p>
    <w:p w14:paraId="1BBEFD9A" w14:textId="23E19FF4" w:rsidR="00940E1F" w:rsidRPr="00EF3F79" w:rsidRDefault="004006EC" w:rsidP="00940E1F">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Under the existing legal framework, judges exercise sentencing discretion within statutory ranges, </w:t>
      </w:r>
      <w:r w:rsidR="00415B98">
        <w:rPr>
          <w:rFonts w:ascii="Times New Roman" w:hAnsi="Times New Roman" w:cs="Times New Roman"/>
          <w:sz w:val="24"/>
          <w:szCs w:val="24"/>
        </w:rPr>
        <w:t>considering</w:t>
      </w:r>
      <w:r>
        <w:rPr>
          <w:rFonts w:ascii="Times New Roman" w:hAnsi="Times New Roman" w:cs="Times New Roman"/>
          <w:sz w:val="24"/>
          <w:szCs w:val="24"/>
        </w:rPr>
        <w:t xml:space="preserve"> various aggravating and mitigating factors in accordance with common law principles. However, there is no express statutory provision directing courts to consider racial motivation as a specific aggravating factor. This means that crimes motivated by racial hatred are treated identically to similar offences lacking such motivation, failing to recogni</w:t>
      </w:r>
      <w:r w:rsidR="001B13F7">
        <w:rPr>
          <w:rFonts w:ascii="Times New Roman" w:hAnsi="Times New Roman" w:cs="Times New Roman"/>
          <w:sz w:val="24"/>
          <w:szCs w:val="24"/>
        </w:rPr>
        <w:t>s</w:t>
      </w:r>
      <w:r>
        <w:rPr>
          <w:rFonts w:ascii="Times New Roman" w:hAnsi="Times New Roman" w:cs="Times New Roman"/>
          <w:sz w:val="24"/>
          <w:szCs w:val="24"/>
        </w:rPr>
        <w:t>e the heightened harm caused by racially motivated crimes to both individual victims and affected communities.</w:t>
      </w:r>
    </w:p>
    <w:p w14:paraId="511BD9DF" w14:textId="77777777" w:rsidR="00BE5A77" w:rsidRDefault="00BE5A77" w:rsidP="00EF3993">
      <w:pPr>
        <w:spacing w:line="360" w:lineRule="auto"/>
        <w:ind w:left="720"/>
        <w:jc w:val="both"/>
        <w:rPr>
          <w:rFonts w:ascii="Times New Roman" w:hAnsi="Times New Roman" w:cs="Times New Roman"/>
          <w:b/>
          <w:bCs/>
          <w:sz w:val="24"/>
          <w:szCs w:val="24"/>
        </w:rPr>
      </w:pPr>
    </w:p>
    <w:p w14:paraId="1E933770" w14:textId="404FD143" w:rsidR="00EF3993" w:rsidRPr="00EF3993" w:rsidRDefault="00A11618" w:rsidP="00EF3993">
      <w:pPr>
        <w:spacing w:line="360" w:lineRule="auto"/>
        <w:ind w:left="720"/>
        <w:jc w:val="both"/>
        <w:rPr>
          <w:rFonts w:ascii="Times New Roman" w:hAnsi="Times New Roman" w:cs="Times New Roman"/>
          <w:b/>
          <w:bCs/>
          <w:sz w:val="24"/>
          <w:szCs w:val="24"/>
        </w:rPr>
      </w:pPr>
      <w:r>
        <w:rPr>
          <w:rFonts w:ascii="Times New Roman" w:hAnsi="Times New Roman" w:cs="Times New Roman"/>
          <w:b/>
          <w:bCs/>
          <w:sz w:val="24"/>
          <w:szCs w:val="24"/>
        </w:rPr>
        <w:t>Statistics on Prosecutions (paragraph 20)</w:t>
      </w:r>
    </w:p>
    <w:p w14:paraId="10C290CB" w14:textId="4F13F052" w:rsidR="00EF3993" w:rsidRPr="00CC1BF5" w:rsidRDefault="00EF3993" w:rsidP="00CC1BF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Malawi currently does not have comprehensive, disaggregated statistics on complaints filed, investigations carried out, prosecutions undertaken, decisions taken, and sentences passed regarding acts of racial discrimination, including offences that would fall under article 4 of the Convention.</w:t>
      </w:r>
    </w:p>
    <w:p w14:paraId="13396BB4" w14:textId="77777777" w:rsidR="00EF3993" w:rsidRPr="00EF3993" w:rsidRDefault="00EF3993" w:rsidP="00EF3993">
      <w:pPr>
        <w:pStyle w:val="ListParagraph"/>
        <w:spacing w:line="360" w:lineRule="auto"/>
        <w:rPr>
          <w:rFonts w:ascii="Times New Roman" w:hAnsi="Times New Roman" w:cs="Times New Roman"/>
          <w:sz w:val="24"/>
          <w:szCs w:val="24"/>
        </w:rPr>
      </w:pPr>
    </w:p>
    <w:p w14:paraId="1CE59576" w14:textId="43F52A10" w:rsidR="00EF3993" w:rsidRPr="00EF3993" w:rsidRDefault="00EF3993"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absence of such data reflects several factors. First, as previously noted, Malawi’s criminal legislation does not contain comprehensive provisions specifically criminali</w:t>
      </w:r>
      <w:r w:rsidR="002F7369">
        <w:rPr>
          <w:rFonts w:ascii="Times New Roman" w:hAnsi="Times New Roman" w:cs="Times New Roman"/>
          <w:sz w:val="24"/>
          <w:szCs w:val="24"/>
        </w:rPr>
        <w:t>s</w:t>
      </w:r>
      <w:r>
        <w:rPr>
          <w:rFonts w:ascii="Times New Roman" w:hAnsi="Times New Roman" w:cs="Times New Roman"/>
          <w:sz w:val="24"/>
          <w:szCs w:val="24"/>
        </w:rPr>
        <w:t>ing the conduct enumerated in article 4 of the Convention. Consequently, there is no specific legal framework under which such offences would be classified</w:t>
      </w:r>
      <w:r w:rsidR="001551DA">
        <w:rPr>
          <w:rFonts w:ascii="Times New Roman" w:hAnsi="Times New Roman" w:cs="Times New Roman"/>
          <w:sz w:val="24"/>
          <w:szCs w:val="24"/>
        </w:rPr>
        <w:t>,</w:t>
      </w:r>
      <w:r>
        <w:rPr>
          <w:rFonts w:ascii="Times New Roman" w:hAnsi="Times New Roman" w:cs="Times New Roman"/>
          <w:sz w:val="24"/>
          <w:szCs w:val="24"/>
        </w:rPr>
        <w:t xml:space="preserve"> recorded or prosecuted as distinct categories of crime. Second, Malawi’s criminal justice data collection systems do not currently capture or categori</w:t>
      </w:r>
      <w:r w:rsidR="001B13F7">
        <w:rPr>
          <w:rFonts w:ascii="Times New Roman" w:hAnsi="Times New Roman" w:cs="Times New Roman"/>
          <w:sz w:val="24"/>
          <w:szCs w:val="24"/>
        </w:rPr>
        <w:t>s</w:t>
      </w:r>
      <w:r>
        <w:rPr>
          <w:rFonts w:ascii="Times New Roman" w:hAnsi="Times New Roman" w:cs="Times New Roman"/>
          <w:sz w:val="24"/>
          <w:szCs w:val="24"/>
        </w:rPr>
        <w:t>e offences according to racial motivation or discriminatory intent. While general crime statistics are maintained by the Malawi Police Service and the Judiciary, these are not disaggregated to identify cases involving racial discrimination or racial motivation.</w:t>
      </w:r>
    </w:p>
    <w:p w14:paraId="2EA384C5" w14:textId="77777777" w:rsidR="00EF3993" w:rsidRPr="00EF3993" w:rsidRDefault="00EF3993" w:rsidP="00DB7612">
      <w:pPr>
        <w:pStyle w:val="ListParagraph"/>
        <w:spacing w:line="360" w:lineRule="auto"/>
        <w:rPr>
          <w:rFonts w:ascii="Times New Roman" w:hAnsi="Times New Roman" w:cs="Times New Roman"/>
          <w:sz w:val="24"/>
          <w:szCs w:val="24"/>
        </w:rPr>
      </w:pPr>
    </w:p>
    <w:p w14:paraId="5229362F" w14:textId="51B5B647" w:rsidR="00EF3993" w:rsidRPr="00CC1BF5" w:rsidRDefault="00EF3993"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regard to complaints mechanisms, the MHRC has the mandate to investigate complaints of human rights violations, including discrimination. However, comprehensive </w:t>
      </w:r>
      <w:r>
        <w:rPr>
          <w:rFonts w:ascii="Times New Roman" w:hAnsi="Times New Roman" w:cs="Times New Roman"/>
          <w:sz w:val="24"/>
          <w:szCs w:val="24"/>
        </w:rPr>
        <w:lastRenderedPageBreak/>
        <w:t>statistics specifically relating to complaints of racial discrimination are not readily available at this time.</w:t>
      </w:r>
    </w:p>
    <w:p w14:paraId="121080E5" w14:textId="77777777" w:rsidR="00EF3993" w:rsidRPr="00EF3993" w:rsidRDefault="00EF3993" w:rsidP="00FE096F">
      <w:pPr>
        <w:pStyle w:val="ListParagraph"/>
        <w:spacing w:line="360" w:lineRule="auto"/>
        <w:rPr>
          <w:rFonts w:ascii="Times New Roman" w:hAnsi="Times New Roman" w:cs="Times New Roman"/>
          <w:sz w:val="24"/>
          <w:szCs w:val="24"/>
        </w:rPr>
      </w:pPr>
    </w:p>
    <w:p w14:paraId="1E2D802D" w14:textId="4331CE2A" w:rsidR="00EF3993" w:rsidRPr="00CC1BF5" w:rsidRDefault="00EF3993"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Concerning reparation and remedies, section 20 of the Constitution provides that persons aggrieved by discriminatory laws or practices may seek redress through the courts, and section 32 of the Penal Code allows courts to order compensation to persons injured by criminal offences. However, statistics on remedies specifically awarded in cases involving racial discrimination are not systematically maintained.</w:t>
      </w:r>
    </w:p>
    <w:p w14:paraId="529AED8D" w14:textId="77777777" w:rsidR="00EF3993" w:rsidRPr="00EF3993" w:rsidRDefault="00EF3993" w:rsidP="000B2EF1">
      <w:pPr>
        <w:pStyle w:val="ListParagraph"/>
        <w:spacing w:line="360" w:lineRule="auto"/>
        <w:rPr>
          <w:rFonts w:ascii="Times New Roman" w:hAnsi="Times New Roman" w:cs="Times New Roman"/>
          <w:sz w:val="24"/>
          <w:szCs w:val="24"/>
        </w:rPr>
      </w:pPr>
    </w:p>
    <w:p w14:paraId="0AF49C14" w14:textId="6624C2D8" w:rsidR="008265E2" w:rsidRPr="00CC1BF5" w:rsidRDefault="00EF3993"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of Malawi recogni</w:t>
      </w:r>
      <w:r w:rsidR="002F7369">
        <w:rPr>
          <w:rFonts w:ascii="Times New Roman" w:hAnsi="Times New Roman" w:cs="Times New Roman"/>
          <w:sz w:val="24"/>
          <w:szCs w:val="24"/>
        </w:rPr>
        <w:t>s</w:t>
      </w:r>
      <w:r>
        <w:rPr>
          <w:rFonts w:ascii="Times New Roman" w:hAnsi="Times New Roman" w:cs="Times New Roman"/>
          <w:sz w:val="24"/>
          <w:szCs w:val="24"/>
        </w:rPr>
        <w:t xml:space="preserve">es the importance of maintaining comprehensive, disaggregated statistics on racial discrimination for effective monitoring, policy development, and implementation of the Convention. The Government is committed to developing mechanisms for systematic collection and disaggregation of data on complaints, investigations, prosecutions, convictions, and sentences related to racial discrimination, and to enhancing the capacity of relevant institutions to monitor and document such cases. </w:t>
      </w:r>
    </w:p>
    <w:p w14:paraId="5ACC0A43" w14:textId="77777777" w:rsidR="00E46A0D" w:rsidRPr="00E46A0D" w:rsidRDefault="00E46A0D" w:rsidP="00E46A0D">
      <w:pPr>
        <w:pStyle w:val="ListParagraph"/>
        <w:rPr>
          <w:rFonts w:ascii="Times New Roman" w:hAnsi="Times New Roman" w:cs="Times New Roman"/>
          <w:sz w:val="24"/>
          <w:szCs w:val="24"/>
        </w:rPr>
      </w:pPr>
    </w:p>
    <w:p w14:paraId="2E42FC0B" w14:textId="77777777" w:rsidR="00E46A0D" w:rsidRPr="00E46A0D" w:rsidRDefault="00E46A0D" w:rsidP="00E46A0D">
      <w:pPr>
        <w:pStyle w:val="ListParagraph"/>
        <w:spacing w:line="360" w:lineRule="auto"/>
        <w:jc w:val="both"/>
        <w:rPr>
          <w:rFonts w:ascii="Times New Roman" w:hAnsi="Times New Roman" w:cs="Times New Roman"/>
          <w:sz w:val="24"/>
          <w:szCs w:val="24"/>
        </w:rPr>
      </w:pPr>
    </w:p>
    <w:p w14:paraId="6514663B" w14:textId="3CFEA472" w:rsidR="008265E2" w:rsidRPr="00E46A0D" w:rsidRDefault="00E46A0D" w:rsidP="008265E2">
      <w:pPr>
        <w:pStyle w:val="ListParagraph"/>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Data Collection on Racist Incidents (paragraph 21)</w:t>
      </w:r>
    </w:p>
    <w:p w14:paraId="5AA2E3C3" w14:textId="77777777" w:rsidR="008265E2" w:rsidRPr="008265E2" w:rsidRDefault="008265E2"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Malawi acknowledges that it has not established specific mechanisms dedicated to monitoring and collecting data on racist incidents, including acts of racist violence and hate speech, whether occurring offline or online.</w:t>
      </w:r>
    </w:p>
    <w:p w14:paraId="3608931F" w14:textId="77777777" w:rsidR="008265E2" w:rsidRPr="008265E2" w:rsidRDefault="008265E2" w:rsidP="008265E2">
      <w:pPr>
        <w:pStyle w:val="ListParagraph"/>
        <w:spacing w:line="360" w:lineRule="auto"/>
        <w:jc w:val="both"/>
        <w:rPr>
          <w:rFonts w:ascii="Times New Roman" w:hAnsi="Times New Roman" w:cs="Times New Roman"/>
          <w:sz w:val="24"/>
          <w:szCs w:val="24"/>
        </w:rPr>
      </w:pPr>
    </w:p>
    <w:p w14:paraId="0200D998" w14:textId="2D5017B6" w:rsidR="008265E2" w:rsidRPr="008265E2" w:rsidRDefault="008265E2"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absence of such mechanisms reflects the broader gaps in Malawi’s legislative framework noted above.  Consequently, there are no speciali</w:t>
      </w:r>
      <w:r w:rsidR="00EF76B7">
        <w:rPr>
          <w:rFonts w:ascii="Times New Roman" w:hAnsi="Times New Roman" w:cs="Times New Roman"/>
          <w:sz w:val="24"/>
          <w:szCs w:val="24"/>
        </w:rPr>
        <w:t>z</w:t>
      </w:r>
      <w:r>
        <w:rPr>
          <w:rFonts w:ascii="Times New Roman" w:hAnsi="Times New Roman" w:cs="Times New Roman"/>
          <w:sz w:val="24"/>
          <w:szCs w:val="24"/>
        </w:rPr>
        <w:t>ed systems or protocols for identifying, recording, and monitoring such incidents within law enforcement, judicial or other relevant institutions.</w:t>
      </w:r>
    </w:p>
    <w:p w14:paraId="75A83AB6" w14:textId="77777777" w:rsidR="008265E2" w:rsidRPr="008265E2" w:rsidRDefault="008265E2" w:rsidP="008265E2">
      <w:pPr>
        <w:pStyle w:val="ListParagraph"/>
        <w:spacing w:line="360" w:lineRule="auto"/>
        <w:jc w:val="both"/>
        <w:rPr>
          <w:rFonts w:ascii="Times New Roman" w:hAnsi="Times New Roman" w:cs="Times New Roman"/>
          <w:sz w:val="24"/>
          <w:szCs w:val="24"/>
        </w:rPr>
      </w:pPr>
    </w:p>
    <w:p w14:paraId="51E1558C" w14:textId="47988494" w:rsidR="008265E2" w:rsidRPr="00B21F53" w:rsidRDefault="009440E8"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mentioned above, the MHRC has the mandate to investigate human rights violations, including discrimination, but does not currently operate a dedicated monitoring system specifically focused on racist incidents or hate speech. Similarly, the Malawi Police Service </w:t>
      </w:r>
      <w:r>
        <w:rPr>
          <w:rFonts w:ascii="Times New Roman" w:hAnsi="Times New Roman" w:cs="Times New Roman"/>
          <w:sz w:val="24"/>
          <w:szCs w:val="24"/>
        </w:rPr>
        <w:lastRenderedPageBreak/>
        <w:t>maintains general crime statistics but does not systematically identify or record the racial motivation or discriminatory character of reported incidents. There are no established protocols for flagging cases involving racial hatred or discrimination for speciali</w:t>
      </w:r>
      <w:r w:rsidR="00EF76B7">
        <w:rPr>
          <w:rFonts w:ascii="Times New Roman" w:hAnsi="Times New Roman" w:cs="Times New Roman"/>
          <w:sz w:val="24"/>
          <w:szCs w:val="24"/>
        </w:rPr>
        <w:t>z</w:t>
      </w:r>
      <w:r>
        <w:rPr>
          <w:rFonts w:ascii="Times New Roman" w:hAnsi="Times New Roman" w:cs="Times New Roman"/>
          <w:sz w:val="24"/>
          <w:szCs w:val="24"/>
        </w:rPr>
        <w:t>ed tracking or analysis.</w:t>
      </w:r>
    </w:p>
    <w:p w14:paraId="4C9BCF53" w14:textId="77777777" w:rsidR="008265E2" w:rsidRPr="008265E2" w:rsidRDefault="008265E2" w:rsidP="008265E2">
      <w:pPr>
        <w:pStyle w:val="ListParagraph"/>
        <w:spacing w:line="360" w:lineRule="auto"/>
        <w:jc w:val="both"/>
        <w:rPr>
          <w:rFonts w:ascii="Times New Roman" w:hAnsi="Times New Roman" w:cs="Times New Roman"/>
          <w:sz w:val="24"/>
          <w:szCs w:val="24"/>
        </w:rPr>
      </w:pPr>
    </w:p>
    <w:p w14:paraId="1A8B7495" w14:textId="110CE2EB" w:rsidR="00086BB6" w:rsidRDefault="008265E2" w:rsidP="0016391D">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With regard to online hate speech and racist incidents in digital spaces, the Government of Malawi, through the Malawi Communications Regulatory Authority</w:t>
      </w:r>
      <w:r w:rsidR="00A8051C">
        <w:rPr>
          <w:rFonts w:ascii="Times New Roman" w:hAnsi="Times New Roman" w:cs="Times New Roman"/>
          <w:sz w:val="24"/>
          <w:szCs w:val="24"/>
        </w:rPr>
        <w:t>,</w:t>
      </w:r>
      <w:r>
        <w:rPr>
          <w:rFonts w:ascii="Times New Roman" w:hAnsi="Times New Roman" w:cs="Times New Roman"/>
          <w:sz w:val="24"/>
          <w:szCs w:val="24"/>
        </w:rPr>
        <w:t xml:space="preserve"> is in the process of developing monitoring mechanisms or reporting systems for online hate speech and racist incidents. </w:t>
      </w:r>
    </w:p>
    <w:p w14:paraId="17AAA5EC" w14:textId="77777777" w:rsidR="0016391D" w:rsidRPr="0016391D" w:rsidRDefault="0016391D" w:rsidP="0016391D">
      <w:pPr>
        <w:pStyle w:val="ListParagraph"/>
        <w:spacing w:line="360" w:lineRule="auto"/>
        <w:jc w:val="both"/>
        <w:rPr>
          <w:rFonts w:ascii="Times New Roman" w:hAnsi="Times New Roman" w:cs="Times New Roman"/>
          <w:sz w:val="24"/>
          <w:szCs w:val="24"/>
        </w:rPr>
      </w:pPr>
    </w:p>
    <w:p w14:paraId="0031532C" w14:textId="1685C92E" w:rsidR="00507CC2" w:rsidRDefault="008265E2"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w:t>
      </w:r>
      <w:r w:rsidR="001551DA">
        <w:rPr>
          <w:rFonts w:ascii="Times New Roman" w:hAnsi="Times New Roman" w:cs="Times New Roman"/>
          <w:sz w:val="24"/>
          <w:szCs w:val="24"/>
        </w:rPr>
        <w:t xml:space="preserve"> of Malawi</w:t>
      </w:r>
      <w:r>
        <w:rPr>
          <w:rFonts w:ascii="Times New Roman" w:hAnsi="Times New Roman" w:cs="Times New Roman"/>
          <w:sz w:val="24"/>
          <w:szCs w:val="24"/>
        </w:rPr>
        <w:t xml:space="preserve"> recogni</w:t>
      </w:r>
      <w:r w:rsidR="00A8051C">
        <w:rPr>
          <w:rFonts w:ascii="Times New Roman" w:hAnsi="Times New Roman" w:cs="Times New Roman"/>
          <w:sz w:val="24"/>
          <w:szCs w:val="24"/>
        </w:rPr>
        <w:t>s</w:t>
      </w:r>
      <w:r>
        <w:rPr>
          <w:rFonts w:ascii="Times New Roman" w:hAnsi="Times New Roman" w:cs="Times New Roman"/>
          <w:sz w:val="24"/>
          <w:szCs w:val="24"/>
        </w:rPr>
        <w:t>es that effective implementation of the Convention requires robust data collection and monitoring systems to identify patterns of racial discrimination, assess the prevalence and nature of racist incidents, inform policy responses and evaluate the effectiveness of measures taken. The Government is committed to establishing appropriate mechanisms for monitoring and collecting data on racist incidents, including acts of racist violence and hate speech, both offline and online.</w:t>
      </w:r>
    </w:p>
    <w:p w14:paraId="3ABDF127" w14:textId="77777777" w:rsidR="00431AB0" w:rsidRDefault="00431AB0" w:rsidP="00431AB0">
      <w:pPr>
        <w:pStyle w:val="ListParagraph"/>
        <w:spacing w:line="360" w:lineRule="auto"/>
        <w:jc w:val="both"/>
        <w:rPr>
          <w:rFonts w:ascii="Times New Roman" w:hAnsi="Times New Roman" w:cs="Times New Roman"/>
          <w:sz w:val="24"/>
          <w:szCs w:val="24"/>
        </w:rPr>
      </w:pPr>
    </w:p>
    <w:p w14:paraId="57CA55D2" w14:textId="60778098" w:rsidR="00431AB0" w:rsidRPr="00431AB0" w:rsidRDefault="00431AB0" w:rsidP="00431AB0">
      <w:pPr>
        <w:spacing w:after="0" w:line="360" w:lineRule="auto"/>
        <w:ind w:left="720"/>
        <w:jc w:val="both"/>
        <w:rPr>
          <w:rFonts w:ascii="Times New Roman" w:hAnsi="Times New Roman" w:cs="Times New Roman"/>
          <w:b/>
          <w:bCs/>
          <w:sz w:val="24"/>
          <w:szCs w:val="24"/>
        </w:rPr>
      </w:pPr>
      <w:r>
        <w:rPr>
          <w:rFonts w:ascii="Times New Roman" w:hAnsi="Times New Roman" w:cs="Times New Roman"/>
          <w:b/>
          <w:bCs/>
          <w:sz w:val="24"/>
          <w:szCs w:val="24"/>
        </w:rPr>
        <w:t>Article 5</w:t>
      </w:r>
    </w:p>
    <w:p w14:paraId="2D6FA7B3" w14:textId="4D770F1C" w:rsidR="00795856" w:rsidRPr="0079294E" w:rsidRDefault="004631ED" w:rsidP="0079294E">
      <w:pPr>
        <w:pStyle w:val="ListParagraph"/>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Rights of Non-Citizens (paragraph 22)</w:t>
      </w:r>
    </w:p>
    <w:p w14:paraId="2F814E34" w14:textId="78F84D08" w:rsidR="00795856" w:rsidRPr="00795856" w:rsidRDefault="0079294E"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Constitution of Malawi guarantees fundamental human rights and freedoms to all persons within the territory regardless of nationality or immigration status. Section </w:t>
      </w:r>
      <w:r w:rsidR="00A8051C">
        <w:rPr>
          <w:rFonts w:ascii="Times New Roman" w:hAnsi="Times New Roman" w:cs="Times New Roman"/>
          <w:sz w:val="24"/>
          <w:szCs w:val="24"/>
        </w:rPr>
        <w:t xml:space="preserve">20 </w:t>
      </w:r>
      <w:r>
        <w:rPr>
          <w:rFonts w:ascii="Times New Roman" w:hAnsi="Times New Roman" w:cs="Times New Roman"/>
          <w:sz w:val="24"/>
          <w:szCs w:val="24"/>
        </w:rPr>
        <w:t>provides for equality and equal protection before the law</w:t>
      </w:r>
      <w:r w:rsidR="00A8051C">
        <w:rPr>
          <w:rFonts w:ascii="Times New Roman" w:hAnsi="Times New Roman" w:cs="Times New Roman"/>
          <w:sz w:val="24"/>
          <w:szCs w:val="24"/>
        </w:rPr>
        <w:t xml:space="preserve"> and </w:t>
      </w:r>
      <w:r>
        <w:rPr>
          <w:rFonts w:ascii="Times New Roman" w:hAnsi="Times New Roman" w:cs="Times New Roman"/>
          <w:sz w:val="24"/>
          <w:szCs w:val="24"/>
        </w:rPr>
        <w:t>guarantees freedom from discrimination on grounds</w:t>
      </w:r>
      <w:r w:rsidR="009A009A">
        <w:rPr>
          <w:rFonts w:ascii="Times New Roman" w:hAnsi="Times New Roman" w:cs="Times New Roman"/>
          <w:sz w:val="24"/>
          <w:szCs w:val="24"/>
        </w:rPr>
        <w:t>,</w:t>
      </w:r>
      <w:r>
        <w:rPr>
          <w:rFonts w:ascii="Times New Roman" w:hAnsi="Times New Roman" w:cs="Times New Roman"/>
          <w:sz w:val="24"/>
          <w:szCs w:val="24"/>
        </w:rPr>
        <w:t xml:space="preserve"> including</w:t>
      </w:r>
      <w:r w:rsidR="009A009A">
        <w:rPr>
          <w:rFonts w:ascii="Times New Roman" w:hAnsi="Times New Roman" w:cs="Times New Roman"/>
          <w:sz w:val="24"/>
          <w:szCs w:val="24"/>
        </w:rPr>
        <w:t xml:space="preserve">: </w:t>
      </w:r>
      <w:r>
        <w:rPr>
          <w:rFonts w:ascii="Times New Roman" w:hAnsi="Times New Roman" w:cs="Times New Roman"/>
          <w:sz w:val="24"/>
          <w:szCs w:val="24"/>
        </w:rPr>
        <w:t>race, colour, nationality or ethnic origin. The legal framework governing non-citizens is established primarily through the Immigration Act (Cap. 15:03) and the Refugees Act (Cap. 15:04), which implements Malawi’s obligations under the 1951 Refugee Convention and its 1967 Protocol.</w:t>
      </w:r>
    </w:p>
    <w:p w14:paraId="0EA1E202" w14:textId="77777777" w:rsidR="00795856" w:rsidRPr="00795856" w:rsidRDefault="00795856" w:rsidP="000E6E8C">
      <w:pPr>
        <w:pStyle w:val="ListParagraph"/>
        <w:spacing w:line="360" w:lineRule="auto"/>
        <w:jc w:val="both"/>
        <w:rPr>
          <w:rFonts w:ascii="Times New Roman" w:hAnsi="Times New Roman" w:cs="Times New Roman"/>
          <w:sz w:val="24"/>
          <w:szCs w:val="24"/>
        </w:rPr>
      </w:pPr>
    </w:p>
    <w:p w14:paraId="73681448" w14:textId="5479BE24" w:rsidR="00795856" w:rsidRPr="00795856" w:rsidRDefault="00795856"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regard to the right to equal treatment before tribunals and access to justice under article 5(a), non-citizens in Malawi enjoy access to the national justice system on an equal footing with citizens. The courts are open to all persons regardless of nationality, and legal </w:t>
      </w:r>
      <w:r>
        <w:rPr>
          <w:rFonts w:ascii="Times New Roman" w:hAnsi="Times New Roman" w:cs="Times New Roman"/>
          <w:sz w:val="24"/>
          <w:szCs w:val="24"/>
        </w:rPr>
        <w:lastRenderedPageBreak/>
        <w:t>aid services are available to indigent persons, including non-citizens, through the Legal Aid Bureau and civil society organisations.</w:t>
      </w:r>
    </w:p>
    <w:p w14:paraId="7ADEF8C7" w14:textId="77777777" w:rsidR="00795856" w:rsidRPr="00795856" w:rsidRDefault="00795856" w:rsidP="000E6E8C">
      <w:pPr>
        <w:pStyle w:val="ListParagraph"/>
        <w:spacing w:line="360" w:lineRule="auto"/>
        <w:jc w:val="both"/>
        <w:rPr>
          <w:rFonts w:ascii="Times New Roman" w:hAnsi="Times New Roman" w:cs="Times New Roman"/>
          <w:sz w:val="24"/>
          <w:szCs w:val="24"/>
        </w:rPr>
      </w:pPr>
    </w:p>
    <w:p w14:paraId="56FAD66A" w14:textId="3564C466" w:rsidR="00795856" w:rsidRPr="00795856" w:rsidRDefault="00795856"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Concerning security of persons and protection by the State, the Malawi Police Service is mandated to provide protection to all persons within the territory without discrimination. Cases of violence or criminal offences against non-citizens are investigated and prosecuted in accordance with the Penal Code, and perpetrators are held accountable through the criminal justice system.</w:t>
      </w:r>
    </w:p>
    <w:p w14:paraId="70007E8A" w14:textId="77777777" w:rsidR="00795856" w:rsidRPr="00795856" w:rsidRDefault="00795856" w:rsidP="0033477C">
      <w:pPr>
        <w:pStyle w:val="ListParagraph"/>
        <w:spacing w:line="360" w:lineRule="auto"/>
        <w:jc w:val="both"/>
        <w:rPr>
          <w:rFonts w:ascii="Times New Roman" w:hAnsi="Times New Roman" w:cs="Times New Roman"/>
          <w:sz w:val="24"/>
          <w:szCs w:val="24"/>
        </w:rPr>
      </w:pPr>
    </w:p>
    <w:p w14:paraId="5E0372C3" w14:textId="38C9B471" w:rsidR="00795856" w:rsidRPr="00795856" w:rsidRDefault="00795856"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Regarding political rights, certain rights </w:t>
      </w:r>
      <w:r w:rsidR="009A009A">
        <w:rPr>
          <w:rFonts w:ascii="Times New Roman" w:hAnsi="Times New Roman" w:cs="Times New Roman"/>
          <w:sz w:val="24"/>
          <w:szCs w:val="24"/>
        </w:rPr>
        <w:t>such as s</w:t>
      </w:r>
      <w:r>
        <w:rPr>
          <w:rFonts w:ascii="Times New Roman" w:hAnsi="Times New Roman" w:cs="Times New Roman"/>
          <w:sz w:val="24"/>
          <w:szCs w:val="24"/>
        </w:rPr>
        <w:t>tanding for election are constitutionally reserved for citizens. However, non-citizen</w:t>
      </w:r>
      <w:r w:rsidR="00C54117">
        <w:rPr>
          <w:rFonts w:ascii="Times New Roman" w:hAnsi="Times New Roman" w:cs="Times New Roman"/>
          <w:sz w:val="24"/>
          <w:szCs w:val="24"/>
        </w:rPr>
        <w:t>s</w:t>
      </w:r>
      <w:r w:rsidR="009A009A">
        <w:rPr>
          <w:rFonts w:ascii="Times New Roman" w:hAnsi="Times New Roman" w:cs="Times New Roman"/>
          <w:sz w:val="24"/>
          <w:szCs w:val="24"/>
        </w:rPr>
        <w:t xml:space="preserve"> </w:t>
      </w:r>
      <w:r w:rsidR="00C54117">
        <w:rPr>
          <w:rFonts w:ascii="Times New Roman" w:hAnsi="Times New Roman" w:cs="Times New Roman"/>
          <w:sz w:val="24"/>
          <w:szCs w:val="24"/>
        </w:rPr>
        <w:t xml:space="preserve">are </w:t>
      </w:r>
      <w:r w:rsidR="009A009A">
        <w:rPr>
          <w:rFonts w:ascii="Times New Roman" w:hAnsi="Times New Roman" w:cs="Times New Roman"/>
          <w:sz w:val="24"/>
          <w:szCs w:val="24"/>
        </w:rPr>
        <w:t>eligible to vote in any general election</w:t>
      </w:r>
      <w:r w:rsidR="00C54117">
        <w:rPr>
          <w:rFonts w:ascii="Times New Roman" w:hAnsi="Times New Roman" w:cs="Times New Roman"/>
          <w:sz w:val="24"/>
          <w:szCs w:val="24"/>
        </w:rPr>
        <w:t>, by-election, presidential election, local government election or referendum if they have been ordinarily resident in Malawi for seven years. Further</w:t>
      </w:r>
      <w:r w:rsidR="00A8051C">
        <w:rPr>
          <w:rFonts w:ascii="Times New Roman" w:hAnsi="Times New Roman" w:cs="Times New Roman"/>
          <w:sz w:val="24"/>
          <w:szCs w:val="24"/>
        </w:rPr>
        <w:t xml:space="preserve">, </w:t>
      </w:r>
      <w:r w:rsidR="00C54117">
        <w:rPr>
          <w:rFonts w:ascii="Times New Roman" w:hAnsi="Times New Roman" w:cs="Times New Roman"/>
          <w:sz w:val="24"/>
          <w:szCs w:val="24"/>
        </w:rPr>
        <w:t xml:space="preserve">non- citizens may </w:t>
      </w:r>
      <w:r>
        <w:rPr>
          <w:rFonts w:ascii="Times New Roman" w:hAnsi="Times New Roman" w:cs="Times New Roman"/>
          <w:sz w:val="24"/>
          <w:szCs w:val="24"/>
        </w:rPr>
        <w:t>participate in civil society activities, form and join associations, and express views on matters of public interest, subject to general limitations applicable to all persons under Malawian law.</w:t>
      </w:r>
    </w:p>
    <w:p w14:paraId="45567BC8" w14:textId="77777777" w:rsidR="00795856" w:rsidRPr="00795856" w:rsidRDefault="00795856" w:rsidP="0033477C">
      <w:pPr>
        <w:pStyle w:val="ListParagraph"/>
        <w:spacing w:line="360" w:lineRule="auto"/>
        <w:jc w:val="both"/>
        <w:rPr>
          <w:rFonts w:ascii="Times New Roman" w:hAnsi="Times New Roman" w:cs="Times New Roman"/>
          <w:sz w:val="24"/>
          <w:szCs w:val="24"/>
        </w:rPr>
      </w:pPr>
    </w:p>
    <w:p w14:paraId="21D77270" w14:textId="67E519FA" w:rsidR="00795856" w:rsidRPr="00795856" w:rsidRDefault="00795856"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With respect to freedom of movement and residence, refugees and asylum-seekers primarily reside in designated settlements, particularly Dzaleka Refugee Camp in Dowa District. Whilst the encampment policy requires residence within these settlements, refugees may travel within Malawi with appropriate documentation for purposes</w:t>
      </w:r>
      <w:r w:rsidR="00C54117">
        <w:rPr>
          <w:rFonts w:ascii="Times New Roman" w:hAnsi="Times New Roman" w:cs="Times New Roman"/>
          <w:sz w:val="24"/>
          <w:szCs w:val="24"/>
        </w:rPr>
        <w:t>,</w:t>
      </w:r>
      <w:r>
        <w:rPr>
          <w:rFonts w:ascii="Times New Roman" w:hAnsi="Times New Roman" w:cs="Times New Roman"/>
          <w:sz w:val="24"/>
          <w:szCs w:val="24"/>
        </w:rPr>
        <w:t xml:space="preserve"> including medical treatment and education. </w:t>
      </w:r>
    </w:p>
    <w:p w14:paraId="614DF0CD" w14:textId="77777777" w:rsidR="00795856" w:rsidRPr="00795856" w:rsidRDefault="00795856" w:rsidP="0033477C">
      <w:pPr>
        <w:pStyle w:val="ListParagraph"/>
        <w:spacing w:line="360" w:lineRule="auto"/>
        <w:jc w:val="both"/>
        <w:rPr>
          <w:rFonts w:ascii="Times New Roman" w:hAnsi="Times New Roman" w:cs="Times New Roman"/>
          <w:sz w:val="24"/>
          <w:szCs w:val="24"/>
        </w:rPr>
      </w:pPr>
    </w:p>
    <w:p w14:paraId="061BD892" w14:textId="77777777" w:rsidR="00795856" w:rsidRPr="00795856" w:rsidRDefault="00795856"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Concerning the right to work, non-citizens are required to obtain work permits for formal employment. The Government recognises that access to livelihoods is essential and has been working with development partners to explore opportunities for enhancing refugees' right to work. Within settlements, refugees may engage in small-scale agriculture and entrepreneurial activities, supported by livelihood programmes implemented with humanitarian organisations.</w:t>
      </w:r>
    </w:p>
    <w:p w14:paraId="75500252" w14:textId="77777777" w:rsidR="00795856" w:rsidRPr="00795856" w:rsidRDefault="00795856" w:rsidP="0033477C">
      <w:pPr>
        <w:pStyle w:val="ListParagraph"/>
        <w:spacing w:line="360" w:lineRule="auto"/>
        <w:jc w:val="both"/>
        <w:rPr>
          <w:rFonts w:ascii="Times New Roman" w:hAnsi="Times New Roman" w:cs="Times New Roman"/>
          <w:sz w:val="24"/>
          <w:szCs w:val="24"/>
        </w:rPr>
      </w:pPr>
    </w:p>
    <w:p w14:paraId="19760737" w14:textId="77777777" w:rsidR="00795856" w:rsidRPr="00795856" w:rsidRDefault="00795856"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Regarding education, children of non-citizens have access to primary and secondary education within Malawi. The Government's free primary education policy extends to all </w:t>
      </w:r>
      <w:r>
        <w:rPr>
          <w:rFonts w:ascii="Times New Roman" w:hAnsi="Times New Roman" w:cs="Times New Roman"/>
          <w:sz w:val="24"/>
          <w:szCs w:val="24"/>
        </w:rPr>
        <w:lastRenderedPageBreak/>
        <w:t>children regardless of nationality or immigration status. Refugee children attend schools within and near settlements, and the Government works with UNHCR to ensure adequate educational facilities. At tertiary level, refugees may access higher education institutions through scholarship programmes supported by international organisations.</w:t>
      </w:r>
    </w:p>
    <w:p w14:paraId="5FFF9388" w14:textId="77777777" w:rsidR="00795856" w:rsidRPr="00795856" w:rsidRDefault="00795856" w:rsidP="0033477C">
      <w:pPr>
        <w:pStyle w:val="ListParagraph"/>
        <w:spacing w:line="360" w:lineRule="auto"/>
        <w:jc w:val="both"/>
        <w:rPr>
          <w:rFonts w:ascii="Times New Roman" w:hAnsi="Times New Roman" w:cs="Times New Roman"/>
          <w:sz w:val="24"/>
          <w:szCs w:val="24"/>
        </w:rPr>
      </w:pPr>
    </w:p>
    <w:p w14:paraId="6ACBBE57" w14:textId="550D2489" w:rsidR="00795856" w:rsidRPr="00795856" w:rsidRDefault="00795856"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With respect to health services, non-citizens have access to the public health system. Health facilities within and near refugee settlements provide primary healthcare services with support from humanitarian organisations and the Ministry of Health</w:t>
      </w:r>
      <w:r w:rsidR="00DC7B45">
        <w:rPr>
          <w:rFonts w:ascii="Times New Roman" w:hAnsi="Times New Roman" w:cs="Times New Roman"/>
          <w:sz w:val="24"/>
          <w:szCs w:val="24"/>
        </w:rPr>
        <w:t xml:space="preserve"> and Sanitation</w:t>
      </w:r>
      <w:r>
        <w:rPr>
          <w:rFonts w:ascii="Times New Roman" w:hAnsi="Times New Roman" w:cs="Times New Roman"/>
          <w:sz w:val="24"/>
          <w:szCs w:val="24"/>
        </w:rPr>
        <w:t>. During the COVID-19 pandemic, refugees and asylum-seekers were included in the national vaccination programme without discrimination.</w:t>
      </w:r>
    </w:p>
    <w:p w14:paraId="25520C10" w14:textId="77777777" w:rsidR="00795856" w:rsidRPr="00795856" w:rsidRDefault="00795856" w:rsidP="0033477C">
      <w:pPr>
        <w:pStyle w:val="ListParagraph"/>
        <w:spacing w:line="360" w:lineRule="auto"/>
        <w:jc w:val="both"/>
        <w:rPr>
          <w:rFonts w:ascii="Times New Roman" w:hAnsi="Times New Roman" w:cs="Times New Roman"/>
          <w:sz w:val="24"/>
          <w:szCs w:val="24"/>
        </w:rPr>
      </w:pPr>
    </w:p>
    <w:p w14:paraId="57A59069" w14:textId="4FC86557" w:rsidR="00795856" w:rsidRPr="00795856" w:rsidRDefault="00795856"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Concerning housing, refugees are provided with shelter within designated settlements. The Government acknowledges that Dzaleka Refugee Camp faces significant challenges due to overcrowding, currently hosting a population substantially larger than its original capacity of approximately fifteen thousand</w:t>
      </w:r>
      <w:r w:rsidR="00DC7B45">
        <w:rPr>
          <w:rFonts w:ascii="Times New Roman" w:hAnsi="Times New Roman" w:cs="Times New Roman"/>
          <w:sz w:val="24"/>
          <w:szCs w:val="24"/>
        </w:rPr>
        <w:t xml:space="preserve"> (15,000)</w:t>
      </w:r>
      <w:r>
        <w:rPr>
          <w:rFonts w:ascii="Times New Roman" w:hAnsi="Times New Roman" w:cs="Times New Roman"/>
          <w:sz w:val="24"/>
          <w:szCs w:val="24"/>
        </w:rPr>
        <w:t xml:space="preserve"> persons. The Government is working with UNHCR and development partners to address these challenges through camp decongestion initiatives and exploration of alternative solutions such as identification of a new and bigger camp site. </w:t>
      </w:r>
    </w:p>
    <w:p w14:paraId="05A1FABE" w14:textId="77777777" w:rsidR="00795856" w:rsidRPr="00795856" w:rsidRDefault="00795856" w:rsidP="0033477C">
      <w:pPr>
        <w:pStyle w:val="ListParagraph"/>
        <w:spacing w:line="360" w:lineRule="auto"/>
        <w:jc w:val="both"/>
        <w:rPr>
          <w:rFonts w:ascii="Times New Roman" w:hAnsi="Times New Roman" w:cs="Times New Roman"/>
          <w:sz w:val="24"/>
          <w:szCs w:val="24"/>
        </w:rPr>
      </w:pPr>
    </w:p>
    <w:p w14:paraId="1DF1BF73" w14:textId="6B373E52" w:rsidR="00795856" w:rsidRDefault="00795856"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Regarding stateless persons, section 18 of the Malawi Citizenship Act (Cap. 15:01) states that any stateless person seeking to be registered as a citizen of Malawi may do so by submitting an application to the Minister and satisfy the conditions that the person is and always has been stateless;  that the person was born within Malawi or that one of his or her parents was a citizen of Malawi at the time when he was born;  that the person is ordinarily resident in Malawi, and has been so resident for a period of three years immediately preceding the application; and that the person has neither been convicted of an offence, or detained for behaviour, prejudicial to public security, nor has been sentenced to imprisonment for a term of five years or more on any criminal charge. The Department of Immigration and Citizenship Services collaborates with the UNHCR to identify stateless persons and those at risk of statelessness. The Government is currently conducting </w:t>
      </w:r>
      <w:r>
        <w:rPr>
          <w:rFonts w:ascii="Times New Roman" w:hAnsi="Times New Roman" w:cs="Times New Roman"/>
          <w:sz w:val="24"/>
          <w:szCs w:val="24"/>
        </w:rPr>
        <w:lastRenderedPageBreak/>
        <w:t>consultations on whether to accede to the 1954 Convention Relating to the Status of Stateless Persons and the 1961 Convention on the Reduction of Statelessness.</w:t>
      </w:r>
    </w:p>
    <w:p w14:paraId="426B3D2A" w14:textId="77777777" w:rsidR="00DF37B2" w:rsidRPr="00F9611D" w:rsidRDefault="00DF37B2" w:rsidP="00DF37B2">
      <w:pPr>
        <w:pStyle w:val="ListParagraph"/>
        <w:spacing w:line="360" w:lineRule="auto"/>
        <w:jc w:val="both"/>
        <w:rPr>
          <w:rFonts w:ascii="Times New Roman" w:hAnsi="Times New Roman" w:cs="Times New Roman"/>
          <w:sz w:val="24"/>
          <w:szCs w:val="24"/>
        </w:rPr>
      </w:pPr>
    </w:p>
    <w:p w14:paraId="6352030B" w14:textId="1866EBD9" w:rsidR="006C3EB4" w:rsidRDefault="00795856"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recognises that challenges remain in ensuring full enjoyment of rights by non-citizens, including limited resources, capacity constraints and pressures from hosting a refugee population exceeding available infrastructure. The Government remains committed to working with international development partners and CSOs to progressively enhance protection of rights for all non-citizens and to uphold the principles of non-discrimination enshrined in the Convention.</w:t>
      </w:r>
    </w:p>
    <w:p w14:paraId="2BB03187" w14:textId="77777777" w:rsidR="006C3EB4" w:rsidRPr="006C3EB4" w:rsidRDefault="006C3EB4" w:rsidP="006C3EB4">
      <w:pPr>
        <w:pStyle w:val="ListParagraph"/>
        <w:spacing w:line="360" w:lineRule="auto"/>
        <w:jc w:val="both"/>
        <w:rPr>
          <w:rFonts w:ascii="Times New Roman" w:hAnsi="Times New Roman" w:cs="Times New Roman"/>
          <w:sz w:val="24"/>
          <w:szCs w:val="24"/>
        </w:rPr>
      </w:pPr>
    </w:p>
    <w:p w14:paraId="0492A2B3" w14:textId="77777777" w:rsidR="006C3EB4" w:rsidRPr="009609A4" w:rsidRDefault="006C3EB4" w:rsidP="006C3EB4">
      <w:pPr>
        <w:pStyle w:val="ListParagraph"/>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Migrants (paragraph 23)</w:t>
      </w:r>
    </w:p>
    <w:p w14:paraId="08F7C567" w14:textId="48A7E2DF" w:rsidR="006C3EB4" w:rsidRPr="006C3EB4" w:rsidRDefault="006C3EB4"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following are the statistics of the number of migrants detained for violations of immigration laws as </w:t>
      </w:r>
      <w:r w:rsidR="00A8051C">
        <w:rPr>
          <w:rFonts w:ascii="Times New Roman" w:hAnsi="Times New Roman" w:cs="Times New Roman"/>
          <w:sz w:val="24"/>
          <w:szCs w:val="24"/>
        </w:rPr>
        <w:t>at</w:t>
      </w:r>
      <w:r>
        <w:rPr>
          <w:rFonts w:ascii="Times New Roman" w:hAnsi="Times New Roman" w:cs="Times New Roman"/>
          <w:sz w:val="24"/>
          <w:szCs w:val="24"/>
        </w:rPr>
        <w:t xml:space="preserve"> the end of 2025.  Unfortunately, the data is not disaggregated by sex and age. </w:t>
      </w:r>
    </w:p>
    <w:tbl>
      <w:tblPr>
        <w:tblStyle w:val="TableGrid"/>
        <w:tblpPr w:leftFromText="180" w:rightFromText="180" w:vertAnchor="text" w:horzAnchor="margin" w:tblpXSpec="center" w:tblpY="571"/>
        <w:tblW w:w="5610" w:type="dxa"/>
        <w:tblLook w:val="04A0" w:firstRow="1" w:lastRow="0" w:firstColumn="1" w:lastColumn="0" w:noHBand="0" w:noVBand="1"/>
      </w:tblPr>
      <w:tblGrid>
        <w:gridCol w:w="1870"/>
        <w:gridCol w:w="1870"/>
        <w:gridCol w:w="1870"/>
      </w:tblGrid>
      <w:tr w:rsidR="006C3EB4" w14:paraId="571A8BAD" w14:textId="77777777" w:rsidTr="006C3EB4">
        <w:tc>
          <w:tcPr>
            <w:tcW w:w="1870" w:type="dxa"/>
          </w:tcPr>
          <w:p w14:paraId="787C662C" w14:textId="77777777" w:rsidR="006C3EB4" w:rsidRPr="00001202" w:rsidRDefault="006C3EB4" w:rsidP="006C3EB4">
            <w:pPr>
              <w:spacing w:line="360" w:lineRule="auto"/>
              <w:rPr>
                <w:rFonts w:ascii="Times New Roman" w:hAnsi="Times New Roman" w:cs="Times New Roman"/>
                <w:b/>
                <w:bCs/>
                <w:sz w:val="24"/>
                <w:szCs w:val="24"/>
              </w:rPr>
            </w:pPr>
            <w:r>
              <w:rPr>
                <w:rFonts w:ascii="Times New Roman" w:hAnsi="Times New Roman" w:cs="Times New Roman"/>
                <w:b/>
                <w:bCs/>
                <w:sz w:val="24"/>
                <w:szCs w:val="24"/>
              </w:rPr>
              <w:t>Nationality</w:t>
            </w:r>
          </w:p>
        </w:tc>
        <w:tc>
          <w:tcPr>
            <w:tcW w:w="1870" w:type="dxa"/>
          </w:tcPr>
          <w:p w14:paraId="57689900" w14:textId="77777777" w:rsidR="006C3EB4" w:rsidRPr="00001202" w:rsidRDefault="006C3EB4" w:rsidP="006C3EB4">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Number  </w:t>
            </w:r>
          </w:p>
        </w:tc>
        <w:tc>
          <w:tcPr>
            <w:tcW w:w="1870" w:type="dxa"/>
          </w:tcPr>
          <w:p w14:paraId="62C267F2" w14:textId="77777777" w:rsidR="006C3EB4" w:rsidRPr="00001202" w:rsidRDefault="006C3EB4" w:rsidP="006C3EB4">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Offence </w:t>
            </w:r>
          </w:p>
        </w:tc>
      </w:tr>
      <w:tr w:rsidR="006C3EB4" w14:paraId="7D246AA7" w14:textId="77777777" w:rsidTr="006C3EB4">
        <w:tc>
          <w:tcPr>
            <w:tcW w:w="1870" w:type="dxa"/>
          </w:tcPr>
          <w:p w14:paraId="306D40BE"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Ethiopian</w:t>
            </w:r>
          </w:p>
        </w:tc>
        <w:tc>
          <w:tcPr>
            <w:tcW w:w="1870" w:type="dxa"/>
          </w:tcPr>
          <w:p w14:paraId="6A598B25"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70</w:t>
            </w:r>
          </w:p>
        </w:tc>
        <w:tc>
          <w:tcPr>
            <w:tcW w:w="1870" w:type="dxa"/>
          </w:tcPr>
          <w:p w14:paraId="083BE748"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Illegal entry and stay</w:t>
            </w:r>
          </w:p>
        </w:tc>
      </w:tr>
      <w:tr w:rsidR="006C3EB4" w14:paraId="27A6E9AF" w14:textId="77777777" w:rsidTr="006C3EB4">
        <w:tc>
          <w:tcPr>
            <w:tcW w:w="1870" w:type="dxa"/>
          </w:tcPr>
          <w:p w14:paraId="791C7D07"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Congolese</w:t>
            </w:r>
          </w:p>
        </w:tc>
        <w:tc>
          <w:tcPr>
            <w:tcW w:w="1870" w:type="dxa"/>
          </w:tcPr>
          <w:p w14:paraId="54F57931"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1870" w:type="dxa"/>
          </w:tcPr>
          <w:p w14:paraId="68372C2F"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Illegal entry and stay</w:t>
            </w:r>
          </w:p>
        </w:tc>
      </w:tr>
      <w:tr w:rsidR="006C3EB4" w14:paraId="2DD281FC" w14:textId="77777777" w:rsidTr="006C3EB4">
        <w:tc>
          <w:tcPr>
            <w:tcW w:w="1870" w:type="dxa"/>
          </w:tcPr>
          <w:p w14:paraId="495F938C"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Mozambican</w:t>
            </w:r>
          </w:p>
        </w:tc>
        <w:tc>
          <w:tcPr>
            <w:tcW w:w="1870" w:type="dxa"/>
          </w:tcPr>
          <w:p w14:paraId="72AC4BCE"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10</w:t>
            </w:r>
          </w:p>
        </w:tc>
        <w:tc>
          <w:tcPr>
            <w:tcW w:w="1870" w:type="dxa"/>
          </w:tcPr>
          <w:p w14:paraId="56E517E5"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Illegal entry and stay</w:t>
            </w:r>
          </w:p>
        </w:tc>
      </w:tr>
      <w:tr w:rsidR="006C3EB4" w14:paraId="5C36652C" w14:textId="77777777" w:rsidTr="006C3EB4">
        <w:tc>
          <w:tcPr>
            <w:tcW w:w="1870" w:type="dxa"/>
          </w:tcPr>
          <w:p w14:paraId="7FD1798F"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Nigerian</w:t>
            </w:r>
          </w:p>
        </w:tc>
        <w:tc>
          <w:tcPr>
            <w:tcW w:w="1870" w:type="dxa"/>
          </w:tcPr>
          <w:p w14:paraId="22315B10"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870" w:type="dxa"/>
          </w:tcPr>
          <w:p w14:paraId="5A7F2EE1"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Illegal entry and stay</w:t>
            </w:r>
          </w:p>
        </w:tc>
      </w:tr>
      <w:tr w:rsidR="006C3EB4" w14:paraId="161D9948" w14:textId="77777777" w:rsidTr="006C3EB4">
        <w:tc>
          <w:tcPr>
            <w:tcW w:w="1870" w:type="dxa"/>
          </w:tcPr>
          <w:p w14:paraId="2DD4375B"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Ugandan</w:t>
            </w:r>
          </w:p>
        </w:tc>
        <w:tc>
          <w:tcPr>
            <w:tcW w:w="1870" w:type="dxa"/>
          </w:tcPr>
          <w:p w14:paraId="415C66E4"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870" w:type="dxa"/>
          </w:tcPr>
          <w:p w14:paraId="10E40196"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Illegal entry and stay</w:t>
            </w:r>
          </w:p>
        </w:tc>
      </w:tr>
      <w:tr w:rsidR="006C3EB4" w14:paraId="1E5D3AA6" w14:textId="77777777" w:rsidTr="006C3EB4">
        <w:tc>
          <w:tcPr>
            <w:tcW w:w="1870" w:type="dxa"/>
          </w:tcPr>
          <w:p w14:paraId="088E2511"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Burundian</w:t>
            </w:r>
          </w:p>
        </w:tc>
        <w:tc>
          <w:tcPr>
            <w:tcW w:w="1870" w:type="dxa"/>
          </w:tcPr>
          <w:p w14:paraId="5030C2B5"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8</w:t>
            </w:r>
          </w:p>
        </w:tc>
        <w:tc>
          <w:tcPr>
            <w:tcW w:w="1870" w:type="dxa"/>
          </w:tcPr>
          <w:p w14:paraId="79AA892B"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Illegal entry and stay</w:t>
            </w:r>
          </w:p>
        </w:tc>
      </w:tr>
      <w:tr w:rsidR="006C3EB4" w14:paraId="50063E00" w14:textId="77777777" w:rsidTr="006C3EB4">
        <w:tc>
          <w:tcPr>
            <w:tcW w:w="1870" w:type="dxa"/>
          </w:tcPr>
          <w:p w14:paraId="799FA7E0"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Zambian</w:t>
            </w:r>
          </w:p>
        </w:tc>
        <w:tc>
          <w:tcPr>
            <w:tcW w:w="1870" w:type="dxa"/>
          </w:tcPr>
          <w:p w14:paraId="7CF837B4"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8</w:t>
            </w:r>
          </w:p>
        </w:tc>
        <w:tc>
          <w:tcPr>
            <w:tcW w:w="1870" w:type="dxa"/>
          </w:tcPr>
          <w:p w14:paraId="597DF3FE"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Illegal entry and stay</w:t>
            </w:r>
          </w:p>
        </w:tc>
      </w:tr>
      <w:tr w:rsidR="006C3EB4" w14:paraId="5155C5D7" w14:textId="77777777" w:rsidTr="006C3EB4">
        <w:tc>
          <w:tcPr>
            <w:tcW w:w="1870" w:type="dxa"/>
          </w:tcPr>
          <w:p w14:paraId="1A8560F7"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Zimbabwean</w:t>
            </w:r>
          </w:p>
        </w:tc>
        <w:tc>
          <w:tcPr>
            <w:tcW w:w="1870" w:type="dxa"/>
          </w:tcPr>
          <w:p w14:paraId="09E5AAD7"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1870" w:type="dxa"/>
          </w:tcPr>
          <w:p w14:paraId="4AD7BC0B"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Illegal entry and stay</w:t>
            </w:r>
          </w:p>
        </w:tc>
      </w:tr>
      <w:tr w:rsidR="006C3EB4" w14:paraId="6FDF84E3" w14:textId="77777777" w:rsidTr="006C3EB4">
        <w:tc>
          <w:tcPr>
            <w:tcW w:w="1870" w:type="dxa"/>
          </w:tcPr>
          <w:p w14:paraId="6293ACC2"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EmaSwati</w:t>
            </w:r>
          </w:p>
        </w:tc>
        <w:tc>
          <w:tcPr>
            <w:tcW w:w="1870" w:type="dxa"/>
          </w:tcPr>
          <w:p w14:paraId="56577EA5"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870" w:type="dxa"/>
          </w:tcPr>
          <w:p w14:paraId="75A2568E"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Illegal entry and stay</w:t>
            </w:r>
          </w:p>
        </w:tc>
      </w:tr>
      <w:tr w:rsidR="006C3EB4" w14:paraId="14F05027" w14:textId="77777777" w:rsidTr="006C3EB4">
        <w:tc>
          <w:tcPr>
            <w:tcW w:w="1870" w:type="dxa"/>
          </w:tcPr>
          <w:p w14:paraId="6CF9E9AE"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South African</w:t>
            </w:r>
          </w:p>
        </w:tc>
        <w:tc>
          <w:tcPr>
            <w:tcW w:w="1870" w:type="dxa"/>
          </w:tcPr>
          <w:p w14:paraId="4A86A3BC"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870" w:type="dxa"/>
          </w:tcPr>
          <w:p w14:paraId="2A442FF3"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Illegal entry and stay</w:t>
            </w:r>
          </w:p>
        </w:tc>
      </w:tr>
      <w:tr w:rsidR="006C3EB4" w14:paraId="7461632A" w14:textId="77777777" w:rsidTr="006C3EB4">
        <w:tc>
          <w:tcPr>
            <w:tcW w:w="1870" w:type="dxa"/>
          </w:tcPr>
          <w:p w14:paraId="4714557B"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Angolan</w:t>
            </w:r>
          </w:p>
        </w:tc>
        <w:tc>
          <w:tcPr>
            <w:tcW w:w="1870" w:type="dxa"/>
          </w:tcPr>
          <w:p w14:paraId="72201BCF"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870" w:type="dxa"/>
          </w:tcPr>
          <w:p w14:paraId="54D7C304" w14:textId="1AC52F4E" w:rsidR="006C3EB4" w:rsidRDefault="00952CBB" w:rsidP="006C3EB4">
            <w:pPr>
              <w:spacing w:line="360" w:lineRule="auto"/>
              <w:rPr>
                <w:rFonts w:ascii="Times New Roman" w:hAnsi="Times New Roman" w:cs="Times New Roman"/>
                <w:sz w:val="24"/>
                <w:szCs w:val="24"/>
              </w:rPr>
            </w:pPr>
            <w:r>
              <w:rPr>
                <w:rFonts w:ascii="Times New Roman" w:hAnsi="Times New Roman" w:cs="Times New Roman"/>
                <w:sz w:val="24"/>
                <w:szCs w:val="24"/>
              </w:rPr>
              <w:t>Illegal entry and stay</w:t>
            </w:r>
          </w:p>
        </w:tc>
      </w:tr>
      <w:tr w:rsidR="006C3EB4" w14:paraId="34AA455E" w14:textId="77777777" w:rsidTr="006C3EB4">
        <w:tc>
          <w:tcPr>
            <w:tcW w:w="1870" w:type="dxa"/>
          </w:tcPr>
          <w:p w14:paraId="572645FB"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 xml:space="preserve">Rwandese </w:t>
            </w:r>
          </w:p>
        </w:tc>
        <w:tc>
          <w:tcPr>
            <w:tcW w:w="1870" w:type="dxa"/>
          </w:tcPr>
          <w:p w14:paraId="7257949C"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6</w:t>
            </w:r>
          </w:p>
        </w:tc>
        <w:tc>
          <w:tcPr>
            <w:tcW w:w="1870" w:type="dxa"/>
          </w:tcPr>
          <w:p w14:paraId="24ED0A20" w14:textId="294CA086" w:rsidR="006C3EB4" w:rsidRDefault="00952CBB" w:rsidP="006C3EB4">
            <w:pPr>
              <w:spacing w:line="360" w:lineRule="auto"/>
              <w:rPr>
                <w:rFonts w:ascii="Times New Roman" w:hAnsi="Times New Roman" w:cs="Times New Roman"/>
                <w:sz w:val="24"/>
                <w:szCs w:val="24"/>
              </w:rPr>
            </w:pPr>
            <w:r>
              <w:rPr>
                <w:rFonts w:ascii="Times New Roman" w:hAnsi="Times New Roman" w:cs="Times New Roman"/>
                <w:sz w:val="24"/>
                <w:szCs w:val="24"/>
              </w:rPr>
              <w:t>Illegal entry and stay</w:t>
            </w:r>
          </w:p>
        </w:tc>
      </w:tr>
      <w:tr w:rsidR="006C3EB4" w14:paraId="3AE21099" w14:textId="77777777" w:rsidTr="006C3EB4">
        <w:tc>
          <w:tcPr>
            <w:tcW w:w="1870" w:type="dxa"/>
          </w:tcPr>
          <w:p w14:paraId="0333F587"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Eritrean</w:t>
            </w:r>
          </w:p>
        </w:tc>
        <w:tc>
          <w:tcPr>
            <w:tcW w:w="1870" w:type="dxa"/>
          </w:tcPr>
          <w:p w14:paraId="7B5EEF5E" w14:textId="77777777" w:rsidR="006C3EB4" w:rsidRDefault="006C3EB4" w:rsidP="006C3EB4">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870" w:type="dxa"/>
          </w:tcPr>
          <w:p w14:paraId="0411D341" w14:textId="16F9D867" w:rsidR="006C3EB4" w:rsidRDefault="00952CBB" w:rsidP="006C3EB4">
            <w:pPr>
              <w:spacing w:line="360" w:lineRule="auto"/>
              <w:rPr>
                <w:rFonts w:ascii="Times New Roman" w:hAnsi="Times New Roman" w:cs="Times New Roman"/>
                <w:sz w:val="24"/>
                <w:szCs w:val="24"/>
              </w:rPr>
            </w:pPr>
            <w:r>
              <w:rPr>
                <w:rFonts w:ascii="Times New Roman" w:hAnsi="Times New Roman" w:cs="Times New Roman"/>
                <w:sz w:val="24"/>
                <w:szCs w:val="24"/>
              </w:rPr>
              <w:t>Illegal entry and stay</w:t>
            </w:r>
          </w:p>
        </w:tc>
      </w:tr>
      <w:tr w:rsidR="006C3EB4" w14:paraId="4A271993" w14:textId="77777777" w:rsidTr="006C3EB4">
        <w:tc>
          <w:tcPr>
            <w:tcW w:w="1870" w:type="dxa"/>
          </w:tcPr>
          <w:p w14:paraId="0DA388F7" w14:textId="1BBA3EAA" w:rsidR="006C3EB4" w:rsidRDefault="00A457F1" w:rsidP="006C3EB4">
            <w:pPr>
              <w:spacing w:line="360" w:lineRule="auto"/>
              <w:rPr>
                <w:rFonts w:ascii="Times New Roman" w:hAnsi="Times New Roman" w:cs="Times New Roman"/>
                <w:sz w:val="24"/>
                <w:szCs w:val="24"/>
              </w:rPr>
            </w:pPr>
            <w:r>
              <w:rPr>
                <w:rFonts w:ascii="Times New Roman" w:hAnsi="Times New Roman" w:cs="Times New Roman"/>
                <w:sz w:val="24"/>
                <w:szCs w:val="24"/>
              </w:rPr>
              <w:t>Total</w:t>
            </w:r>
          </w:p>
        </w:tc>
        <w:tc>
          <w:tcPr>
            <w:tcW w:w="1870" w:type="dxa"/>
          </w:tcPr>
          <w:p w14:paraId="55CA14DD" w14:textId="1F81D963" w:rsidR="006C3EB4" w:rsidRPr="00A457F1" w:rsidRDefault="00A457F1" w:rsidP="006C3EB4">
            <w:pPr>
              <w:spacing w:line="360" w:lineRule="auto"/>
              <w:rPr>
                <w:rFonts w:ascii="Times New Roman" w:hAnsi="Times New Roman" w:cs="Times New Roman"/>
                <w:b/>
                <w:bCs/>
                <w:sz w:val="24"/>
                <w:szCs w:val="24"/>
              </w:rPr>
            </w:pPr>
            <w:r>
              <w:rPr>
                <w:rFonts w:ascii="Times New Roman" w:hAnsi="Times New Roman" w:cs="Times New Roman"/>
                <w:b/>
                <w:bCs/>
                <w:sz w:val="24"/>
                <w:szCs w:val="24"/>
              </w:rPr>
              <w:t>114</w:t>
            </w:r>
          </w:p>
        </w:tc>
        <w:tc>
          <w:tcPr>
            <w:tcW w:w="1870" w:type="dxa"/>
          </w:tcPr>
          <w:p w14:paraId="448F57C6" w14:textId="77777777" w:rsidR="006C3EB4" w:rsidRDefault="006C3EB4" w:rsidP="006C3EB4">
            <w:pPr>
              <w:spacing w:line="360" w:lineRule="auto"/>
              <w:rPr>
                <w:rFonts w:ascii="Times New Roman" w:hAnsi="Times New Roman" w:cs="Times New Roman"/>
                <w:sz w:val="24"/>
                <w:szCs w:val="24"/>
              </w:rPr>
            </w:pPr>
          </w:p>
        </w:tc>
      </w:tr>
    </w:tbl>
    <w:p w14:paraId="11FB5A8D" w14:textId="77777777" w:rsidR="006C3EB4" w:rsidRDefault="006C3EB4" w:rsidP="007F4FC9">
      <w:pPr>
        <w:pStyle w:val="ListParagraph"/>
        <w:spacing w:line="360" w:lineRule="auto"/>
        <w:jc w:val="both"/>
        <w:rPr>
          <w:rFonts w:ascii="Times New Roman" w:hAnsi="Times New Roman" w:cs="Times New Roman"/>
          <w:b/>
          <w:bCs/>
          <w:sz w:val="24"/>
          <w:szCs w:val="24"/>
        </w:rPr>
      </w:pPr>
    </w:p>
    <w:p w14:paraId="1CC9BE73" w14:textId="77777777" w:rsidR="00DF37B2" w:rsidRPr="00277313" w:rsidRDefault="00DF37B2" w:rsidP="00277313">
      <w:pPr>
        <w:spacing w:line="360" w:lineRule="auto"/>
        <w:jc w:val="both"/>
        <w:rPr>
          <w:rFonts w:ascii="Times New Roman" w:hAnsi="Times New Roman" w:cs="Times New Roman"/>
          <w:i/>
          <w:iCs/>
          <w:sz w:val="24"/>
          <w:szCs w:val="24"/>
        </w:rPr>
      </w:pPr>
    </w:p>
    <w:p w14:paraId="5B912FEC" w14:textId="77777777" w:rsidR="007D3D36" w:rsidRPr="00FF4CD2" w:rsidRDefault="007D3D36" w:rsidP="00FF4CD2">
      <w:pPr>
        <w:spacing w:line="360" w:lineRule="auto"/>
        <w:jc w:val="both"/>
        <w:rPr>
          <w:rFonts w:ascii="Times New Roman" w:hAnsi="Times New Roman" w:cs="Times New Roman"/>
          <w:i/>
          <w:iCs/>
          <w:sz w:val="24"/>
          <w:szCs w:val="24"/>
        </w:rPr>
      </w:pPr>
    </w:p>
    <w:p w14:paraId="724FE2C4" w14:textId="77777777" w:rsidR="006639AE" w:rsidRDefault="006639AE" w:rsidP="004C2220">
      <w:pPr>
        <w:pStyle w:val="ListParagraph"/>
        <w:spacing w:line="360" w:lineRule="auto"/>
        <w:ind w:left="1440"/>
        <w:jc w:val="both"/>
        <w:rPr>
          <w:rFonts w:ascii="Times New Roman" w:hAnsi="Times New Roman" w:cs="Times New Roman"/>
          <w:i/>
          <w:iCs/>
          <w:sz w:val="24"/>
          <w:szCs w:val="24"/>
        </w:rPr>
      </w:pPr>
    </w:p>
    <w:p w14:paraId="1878C735" w14:textId="77777777" w:rsidR="006639AE" w:rsidRDefault="006639AE" w:rsidP="004C2220">
      <w:pPr>
        <w:pStyle w:val="ListParagraph"/>
        <w:spacing w:line="360" w:lineRule="auto"/>
        <w:ind w:left="1440"/>
        <w:jc w:val="both"/>
        <w:rPr>
          <w:rFonts w:ascii="Times New Roman" w:hAnsi="Times New Roman" w:cs="Times New Roman"/>
          <w:i/>
          <w:iCs/>
          <w:sz w:val="24"/>
          <w:szCs w:val="24"/>
        </w:rPr>
      </w:pPr>
    </w:p>
    <w:p w14:paraId="6051C17A" w14:textId="77777777" w:rsidR="006639AE" w:rsidRDefault="006639AE" w:rsidP="004C2220">
      <w:pPr>
        <w:pStyle w:val="ListParagraph"/>
        <w:spacing w:line="360" w:lineRule="auto"/>
        <w:ind w:left="1440"/>
        <w:jc w:val="both"/>
        <w:rPr>
          <w:rFonts w:ascii="Times New Roman" w:hAnsi="Times New Roman" w:cs="Times New Roman"/>
          <w:i/>
          <w:iCs/>
          <w:sz w:val="24"/>
          <w:szCs w:val="24"/>
        </w:rPr>
      </w:pPr>
    </w:p>
    <w:p w14:paraId="13DEA2BC" w14:textId="77777777" w:rsidR="006639AE" w:rsidRDefault="006639AE" w:rsidP="004C2220">
      <w:pPr>
        <w:pStyle w:val="ListParagraph"/>
        <w:spacing w:line="360" w:lineRule="auto"/>
        <w:ind w:left="1440"/>
        <w:jc w:val="both"/>
        <w:rPr>
          <w:rFonts w:ascii="Times New Roman" w:hAnsi="Times New Roman" w:cs="Times New Roman"/>
          <w:i/>
          <w:iCs/>
          <w:sz w:val="24"/>
          <w:szCs w:val="24"/>
        </w:rPr>
      </w:pPr>
    </w:p>
    <w:p w14:paraId="620E555F" w14:textId="77777777" w:rsidR="006639AE" w:rsidRDefault="006639AE" w:rsidP="004C2220">
      <w:pPr>
        <w:pStyle w:val="ListParagraph"/>
        <w:spacing w:line="360" w:lineRule="auto"/>
        <w:ind w:left="1440"/>
        <w:jc w:val="both"/>
        <w:rPr>
          <w:rFonts w:ascii="Times New Roman" w:hAnsi="Times New Roman" w:cs="Times New Roman"/>
          <w:i/>
          <w:iCs/>
          <w:sz w:val="24"/>
          <w:szCs w:val="24"/>
        </w:rPr>
      </w:pPr>
    </w:p>
    <w:p w14:paraId="7A4D5A4A" w14:textId="77777777" w:rsidR="006639AE" w:rsidRDefault="006639AE" w:rsidP="004C2220">
      <w:pPr>
        <w:pStyle w:val="ListParagraph"/>
        <w:spacing w:line="360" w:lineRule="auto"/>
        <w:ind w:left="1440"/>
        <w:jc w:val="both"/>
        <w:rPr>
          <w:rFonts w:ascii="Times New Roman" w:hAnsi="Times New Roman" w:cs="Times New Roman"/>
          <w:i/>
          <w:iCs/>
          <w:sz w:val="24"/>
          <w:szCs w:val="24"/>
        </w:rPr>
      </w:pPr>
    </w:p>
    <w:p w14:paraId="4DC16A3D" w14:textId="77777777" w:rsidR="006639AE" w:rsidRDefault="006639AE" w:rsidP="004C2220">
      <w:pPr>
        <w:pStyle w:val="ListParagraph"/>
        <w:spacing w:line="360" w:lineRule="auto"/>
        <w:ind w:left="1440"/>
        <w:jc w:val="both"/>
        <w:rPr>
          <w:rFonts w:ascii="Times New Roman" w:hAnsi="Times New Roman" w:cs="Times New Roman"/>
          <w:i/>
          <w:iCs/>
          <w:sz w:val="24"/>
          <w:szCs w:val="24"/>
        </w:rPr>
      </w:pPr>
    </w:p>
    <w:p w14:paraId="26299729" w14:textId="77777777" w:rsidR="006639AE" w:rsidRDefault="006639AE" w:rsidP="004C2220">
      <w:pPr>
        <w:pStyle w:val="ListParagraph"/>
        <w:spacing w:line="360" w:lineRule="auto"/>
        <w:ind w:left="1440"/>
        <w:jc w:val="both"/>
        <w:rPr>
          <w:rFonts w:ascii="Times New Roman" w:hAnsi="Times New Roman" w:cs="Times New Roman"/>
          <w:i/>
          <w:iCs/>
          <w:sz w:val="24"/>
          <w:szCs w:val="24"/>
        </w:rPr>
      </w:pPr>
    </w:p>
    <w:p w14:paraId="16B4F52C" w14:textId="77777777" w:rsidR="006639AE" w:rsidRDefault="006639AE" w:rsidP="004C2220">
      <w:pPr>
        <w:pStyle w:val="ListParagraph"/>
        <w:spacing w:line="360" w:lineRule="auto"/>
        <w:ind w:left="1440"/>
        <w:jc w:val="both"/>
        <w:rPr>
          <w:rFonts w:ascii="Times New Roman" w:hAnsi="Times New Roman" w:cs="Times New Roman"/>
          <w:i/>
          <w:iCs/>
          <w:sz w:val="24"/>
          <w:szCs w:val="24"/>
        </w:rPr>
      </w:pPr>
    </w:p>
    <w:p w14:paraId="69C126A4" w14:textId="77777777" w:rsidR="006639AE" w:rsidRDefault="006639AE" w:rsidP="004C2220">
      <w:pPr>
        <w:pStyle w:val="ListParagraph"/>
        <w:spacing w:line="360" w:lineRule="auto"/>
        <w:ind w:left="1440"/>
        <w:jc w:val="both"/>
        <w:rPr>
          <w:rFonts w:ascii="Times New Roman" w:hAnsi="Times New Roman" w:cs="Times New Roman"/>
          <w:i/>
          <w:iCs/>
          <w:sz w:val="24"/>
          <w:szCs w:val="24"/>
        </w:rPr>
      </w:pPr>
    </w:p>
    <w:p w14:paraId="0F50BF1B" w14:textId="44F08373" w:rsidR="007D3D36" w:rsidRDefault="007D3D36" w:rsidP="004C2220">
      <w:pPr>
        <w:pStyle w:val="ListParagraph"/>
        <w:spacing w:line="360" w:lineRule="auto"/>
        <w:ind w:left="1440"/>
        <w:jc w:val="both"/>
        <w:rPr>
          <w:rFonts w:ascii="Times New Roman" w:hAnsi="Times New Roman" w:cs="Times New Roman"/>
          <w:i/>
          <w:iCs/>
          <w:sz w:val="24"/>
          <w:szCs w:val="24"/>
        </w:rPr>
      </w:pPr>
      <w:r>
        <w:rPr>
          <w:rFonts w:ascii="Times New Roman" w:hAnsi="Times New Roman" w:cs="Times New Roman"/>
          <w:i/>
          <w:iCs/>
          <w:sz w:val="24"/>
          <w:szCs w:val="24"/>
        </w:rPr>
        <w:t>Figure 4:</w:t>
      </w:r>
      <w:r w:rsidR="00827622">
        <w:rPr>
          <w:rFonts w:ascii="Times New Roman" w:hAnsi="Times New Roman" w:cs="Times New Roman"/>
          <w:i/>
          <w:iCs/>
          <w:sz w:val="24"/>
          <w:szCs w:val="24"/>
        </w:rPr>
        <w:t xml:space="preserve"> </w:t>
      </w:r>
      <w:r>
        <w:rPr>
          <w:rFonts w:ascii="Times New Roman" w:hAnsi="Times New Roman" w:cs="Times New Roman"/>
          <w:i/>
          <w:iCs/>
          <w:sz w:val="24"/>
          <w:szCs w:val="24"/>
        </w:rPr>
        <w:t>Number of migrants detained for violations of immigration laws (Source: Department of Immigration and Citizenship Services)</w:t>
      </w:r>
    </w:p>
    <w:p w14:paraId="3ADB7252" w14:textId="77777777" w:rsidR="00FF4CD2" w:rsidRPr="004C2220" w:rsidRDefault="00FF4CD2" w:rsidP="004C2220">
      <w:pPr>
        <w:pStyle w:val="ListParagraph"/>
        <w:spacing w:line="360" w:lineRule="auto"/>
        <w:ind w:left="1440"/>
        <w:jc w:val="both"/>
        <w:rPr>
          <w:rFonts w:ascii="Times New Roman" w:hAnsi="Times New Roman" w:cs="Times New Roman"/>
          <w:i/>
          <w:iCs/>
          <w:sz w:val="24"/>
          <w:szCs w:val="24"/>
        </w:rPr>
      </w:pPr>
    </w:p>
    <w:p w14:paraId="037CA068" w14:textId="4146F983" w:rsidR="00994841" w:rsidRPr="00994841" w:rsidRDefault="00994841"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Malawi serves as both a transit and destination country within regional migration routes, and the Government has observed an increase in irregular migration flows, particularly involving migrants from the Horn of Africa transiting through Malawi en route to South Africa and other southern African destinations. These migrants are often subjected to severe exploitation by human trafficking networks and criminal syndicates operating across borders.</w:t>
      </w:r>
    </w:p>
    <w:p w14:paraId="5F227133" w14:textId="77777777" w:rsidR="00994841" w:rsidRPr="00994841" w:rsidRDefault="00994841" w:rsidP="006F7B1B">
      <w:pPr>
        <w:pStyle w:val="ListParagraph"/>
        <w:spacing w:line="360" w:lineRule="auto"/>
        <w:jc w:val="both"/>
        <w:rPr>
          <w:rFonts w:ascii="Times New Roman" w:hAnsi="Times New Roman" w:cs="Times New Roman"/>
          <w:sz w:val="24"/>
          <w:szCs w:val="24"/>
        </w:rPr>
      </w:pPr>
    </w:p>
    <w:p w14:paraId="475D8CF1" w14:textId="55159EC6" w:rsidR="00994841" w:rsidRPr="00994841" w:rsidRDefault="00994841"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legal framework addressing irregular migration and human trafficking in Malawi includes the Immigration Act (Cap. 15: 03), which provides for the regulation of entry, residence and departure of foreign nationals, and the Trafficking in Persons Act (Cap. 7:06), which criminalises human trafficking and provides for the protection of victims. The Trafficking in Persons Act (Cap. 7:06) prescribes severe penalties for offenders, including imprisonment of up to twenty-five years for aggravated trafficking offences, and establishes mechanisms for victim identification, protection and assistance.</w:t>
      </w:r>
    </w:p>
    <w:p w14:paraId="6AF4C41A" w14:textId="77777777" w:rsidR="00994841" w:rsidRPr="00994841" w:rsidRDefault="00994841" w:rsidP="00371FC4">
      <w:pPr>
        <w:pStyle w:val="ListParagraph"/>
        <w:spacing w:line="360" w:lineRule="auto"/>
        <w:jc w:val="both"/>
        <w:rPr>
          <w:rFonts w:ascii="Times New Roman" w:hAnsi="Times New Roman" w:cs="Times New Roman"/>
          <w:sz w:val="24"/>
          <w:szCs w:val="24"/>
        </w:rPr>
      </w:pPr>
    </w:p>
    <w:p w14:paraId="4B140F62" w14:textId="77BB4077" w:rsidR="00994841" w:rsidRPr="00994841" w:rsidRDefault="00994841"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With regard to the specific case raised by the Committee concerning the twenty-six Ethiopian nationals whose bodies were discovered in a mass grave in 2022, the Government wishes to inform the Committee that investigations were immediately initiated by the Malawi Police Service upon discovery of the remains. The circumstances surrounding these deaths indicated that the victims had been transported into Malawi as part of an organi</w:t>
      </w:r>
      <w:r w:rsidR="00A8051C">
        <w:rPr>
          <w:rFonts w:ascii="Times New Roman" w:hAnsi="Times New Roman" w:cs="Times New Roman"/>
          <w:sz w:val="24"/>
          <w:szCs w:val="24"/>
        </w:rPr>
        <w:t>s</w:t>
      </w:r>
      <w:r>
        <w:rPr>
          <w:rFonts w:ascii="Times New Roman" w:hAnsi="Times New Roman" w:cs="Times New Roman"/>
          <w:sz w:val="24"/>
          <w:szCs w:val="24"/>
        </w:rPr>
        <w:t>ed human trafficking operation and had perished due to suffocation whilst being concealed in a vehicle by traffickers. Law enforcement authorities arrested several suspects in connection with this case, including Malawian nationals and foreign nationals who were allegedly involved in the trafficking network. The matter was brought before the courts, and prosecutions have been pursued against the accused persons under the Trafficking in Persons Act. The investigations revealed links to transnational trafficking networks operating across multiple countries in the region.</w:t>
      </w:r>
    </w:p>
    <w:p w14:paraId="5B9EF8D8" w14:textId="77777777" w:rsidR="00994841" w:rsidRPr="00994841" w:rsidRDefault="00994841" w:rsidP="00F31B43">
      <w:pPr>
        <w:pStyle w:val="ListParagraph"/>
        <w:spacing w:line="360" w:lineRule="auto"/>
        <w:jc w:val="both"/>
        <w:rPr>
          <w:rFonts w:ascii="Times New Roman" w:hAnsi="Times New Roman" w:cs="Times New Roman"/>
          <w:sz w:val="24"/>
          <w:szCs w:val="24"/>
        </w:rPr>
      </w:pPr>
    </w:p>
    <w:p w14:paraId="062353D9" w14:textId="65A4FEF4" w:rsidR="00994841" w:rsidRDefault="002B08E8" w:rsidP="00EA6804">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mentioned in </w:t>
      </w:r>
      <w:r w:rsidRPr="00903D20">
        <w:rPr>
          <w:rFonts w:ascii="Times New Roman" w:hAnsi="Times New Roman" w:cs="Times New Roman"/>
          <w:sz w:val="24"/>
          <w:szCs w:val="24"/>
        </w:rPr>
        <w:t>paragraph 4</w:t>
      </w:r>
      <w:r w:rsidR="00903D20" w:rsidRPr="00903D20">
        <w:rPr>
          <w:rFonts w:ascii="Times New Roman" w:hAnsi="Times New Roman" w:cs="Times New Roman"/>
          <w:sz w:val="24"/>
          <w:szCs w:val="24"/>
        </w:rPr>
        <w:t>1</w:t>
      </w:r>
      <w:r>
        <w:rPr>
          <w:rFonts w:ascii="Times New Roman" w:hAnsi="Times New Roman" w:cs="Times New Roman"/>
          <w:sz w:val="24"/>
          <w:szCs w:val="24"/>
        </w:rPr>
        <w:t xml:space="preserve">, the Government established the NCCA-TIP, which oversees the implementation of the NPATIP (2023-2028) and coordinates efforts against human trafficking. </w:t>
      </w:r>
    </w:p>
    <w:p w14:paraId="73951CB2" w14:textId="77777777" w:rsidR="00A8051C" w:rsidRPr="00A8051C" w:rsidRDefault="00A8051C" w:rsidP="00A8051C">
      <w:pPr>
        <w:pStyle w:val="ListParagraph"/>
        <w:rPr>
          <w:rFonts w:ascii="Times New Roman" w:hAnsi="Times New Roman" w:cs="Times New Roman"/>
          <w:sz w:val="24"/>
          <w:szCs w:val="24"/>
        </w:rPr>
      </w:pPr>
    </w:p>
    <w:p w14:paraId="14546827" w14:textId="65A83DF4" w:rsidR="00994841" w:rsidRPr="00994841" w:rsidRDefault="00994841"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To strengthen measures against irregular migration and trafficking, the Malawi Police Service has established the Anti-Trafficking Unit focusing on human trafficking and transnational organi</w:t>
      </w:r>
      <w:r w:rsidR="00A8051C">
        <w:rPr>
          <w:rFonts w:ascii="Times New Roman" w:hAnsi="Times New Roman" w:cs="Times New Roman"/>
          <w:sz w:val="24"/>
          <w:szCs w:val="24"/>
        </w:rPr>
        <w:t>s</w:t>
      </w:r>
      <w:r>
        <w:rPr>
          <w:rFonts w:ascii="Times New Roman" w:hAnsi="Times New Roman" w:cs="Times New Roman"/>
          <w:sz w:val="24"/>
          <w:szCs w:val="24"/>
        </w:rPr>
        <w:t xml:space="preserve">ed crime. This </w:t>
      </w:r>
      <w:r w:rsidR="00DC7B45">
        <w:rPr>
          <w:rFonts w:ascii="Times New Roman" w:hAnsi="Times New Roman" w:cs="Times New Roman"/>
          <w:sz w:val="24"/>
          <w:szCs w:val="24"/>
        </w:rPr>
        <w:t>U</w:t>
      </w:r>
      <w:r>
        <w:rPr>
          <w:rFonts w:ascii="Times New Roman" w:hAnsi="Times New Roman" w:cs="Times New Roman"/>
          <w:sz w:val="24"/>
          <w:szCs w:val="24"/>
        </w:rPr>
        <w:t>nit works in collaboration with immigration officers, border security personnel and international partners, including INTERPOL and law enforcement agencies from neighbouring countries. Joint operations and intelligence sharing mechanisms have been established to identify and disrupt trafficking networks operating along migration routes.</w:t>
      </w:r>
    </w:p>
    <w:p w14:paraId="052C5C1D" w14:textId="77777777" w:rsidR="00994841" w:rsidRPr="00994841" w:rsidRDefault="00994841" w:rsidP="0026114C">
      <w:pPr>
        <w:pStyle w:val="ListParagraph"/>
        <w:spacing w:line="360" w:lineRule="auto"/>
        <w:jc w:val="both"/>
        <w:rPr>
          <w:rFonts w:ascii="Times New Roman" w:hAnsi="Times New Roman" w:cs="Times New Roman"/>
          <w:sz w:val="24"/>
          <w:szCs w:val="24"/>
        </w:rPr>
      </w:pPr>
    </w:p>
    <w:p w14:paraId="05E96350" w14:textId="3B6DE37F" w:rsidR="00481CF8" w:rsidRDefault="00994841"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Department of Immigration and Citizenship Services has also enhanced border control measures and screening procedures at official entry points to detect irregular migrants and potential trafficking victims through sweeping operations, targeting irregular migrants who often travel at night and the erection of permanent and ad hoc roadblocks in major routes across the country. </w:t>
      </w:r>
    </w:p>
    <w:p w14:paraId="65939D0C" w14:textId="77777777" w:rsidR="00481CF8" w:rsidRPr="00481CF8" w:rsidRDefault="00481CF8" w:rsidP="00481CF8">
      <w:pPr>
        <w:pStyle w:val="ListParagraph"/>
        <w:rPr>
          <w:rFonts w:ascii="Times New Roman" w:hAnsi="Times New Roman" w:cs="Times New Roman"/>
          <w:sz w:val="24"/>
          <w:szCs w:val="24"/>
        </w:rPr>
      </w:pPr>
    </w:p>
    <w:p w14:paraId="11D68401" w14:textId="38D9446E" w:rsidR="00994841" w:rsidRPr="00994841" w:rsidRDefault="00481CF8"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Furthermore, immigration officers receive training on victim identification, interview techniques and protection-sensitive approaches to ensure that persons who may have been trafficked are appropriately identified and referred to protection services rather than treated solely as immigration violators.</w:t>
      </w:r>
    </w:p>
    <w:p w14:paraId="6D92C811" w14:textId="77777777" w:rsidR="00994841" w:rsidRPr="00994841" w:rsidRDefault="00994841" w:rsidP="00407717">
      <w:pPr>
        <w:pStyle w:val="ListParagraph"/>
        <w:spacing w:line="360" w:lineRule="auto"/>
        <w:jc w:val="both"/>
        <w:rPr>
          <w:rFonts w:ascii="Times New Roman" w:hAnsi="Times New Roman" w:cs="Times New Roman"/>
          <w:sz w:val="24"/>
          <w:szCs w:val="24"/>
        </w:rPr>
      </w:pPr>
    </w:p>
    <w:p w14:paraId="33122CBD" w14:textId="025DB128" w:rsidR="00994841" w:rsidRPr="00994841" w:rsidRDefault="00994841"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has also engaged in regional cooperation efforts through the Southern African Development Community (SADC) and other regional mechanisms to address irregular migration and human trafficking through coordinated cross-border responses. Malawi participates in regional dialogues on migration management and has entered into bilateral agreements with neighbouring countries to facilitate cooperation on border management and combating transnational crime</w:t>
      </w:r>
      <w:r w:rsidR="00A8051C">
        <w:rPr>
          <w:rFonts w:ascii="Times New Roman" w:hAnsi="Times New Roman" w:cs="Times New Roman"/>
          <w:sz w:val="24"/>
          <w:szCs w:val="24"/>
        </w:rPr>
        <w:t>s</w:t>
      </w:r>
      <w:r>
        <w:rPr>
          <w:rFonts w:ascii="Times New Roman" w:hAnsi="Times New Roman" w:cs="Times New Roman"/>
          <w:sz w:val="24"/>
          <w:szCs w:val="24"/>
        </w:rPr>
        <w:t>.</w:t>
      </w:r>
    </w:p>
    <w:p w14:paraId="5B4B0C2D" w14:textId="77777777" w:rsidR="00994841" w:rsidRPr="00994841" w:rsidRDefault="00994841" w:rsidP="00407717">
      <w:pPr>
        <w:pStyle w:val="ListParagraph"/>
        <w:spacing w:line="360" w:lineRule="auto"/>
        <w:jc w:val="both"/>
        <w:rPr>
          <w:rFonts w:ascii="Times New Roman" w:hAnsi="Times New Roman" w:cs="Times New Roman"/>
          <w:sz w:val="24"/>
          <w:szCs w:val="24"/>
        </w:rPr>
      </w:pPr>
    </w:p>
    <w:p w14:paraId="6C7DDDB7" w14:textId="762CB17C" w:rsidR="00994841" w:rsidRDefault="00994841"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With respect to protection of victims and prevention of exploitation, the Government, in partnership with CSOs and development partners, provides support services to identified trafficking victims, including temporary shelter, medical care, psychosocial support and legal assistance. Victims are not criminalised for irregular immigration status when they have been subjected to trafficking, and efforts are made to facilitate their safe return to countries of origin or, where appropriate, to provide alternative solutions in accordance with their protection needs.</w:t>
      </w:r>
    </w:p>
    <w:p w14:paraId="7B07534A" w14:textId="4EE22F68" w:rsidR="005632ED" w:rsidRPr="005632ED" w:rsidRDefault="005C139E" w:rsidP="005632ED">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53F6AEE" w14:textId="0EB7741B" w:rsidR="00481CF8" w:rsidRDefault="00994841"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acknowledges that challenges remain in effectively addressing irregular migration and combating human trafficking, including the sophistication of criminal networks, limited resources for comprehensive border surveillance along extensive and porous borders, and capacity constraints within law enforcement and judicial institutions. The Government remains committed to strengthening its response through continued capacity building, enhanced regional cooperation and allocation of resources to protect migrants from exploitation and to hold perpetrators accountable for crimes committed against vulnerable migrant populations.</w:t>
      </w:r>
    </w:p>
    <w:p w14:paraId="3F316D73" w14:textId="5F61F424" w:rsidR="00F025D1" w:rsidRDefault="00F025D1" w:rsidP="00F025D1">
      <w:pPr>
        <w:pStyle w:val="ListParagraph"/>
        <w:spacing w:line="360" w:lineRule="auto"/>
        <w:jc w:val="both"/>
        <w:rPr>
          <w:rFonts w:ascii="Times New Roman" w:hAnsi="Times New Roman" w:cs="Times New Roman"/>
          <w:sz w:val="24"/>
          <w:szCs w:val="24"/>
        </w:rPr>
      </w:pPr>
    </w:p>
    <w:p w14:paraId="4BDFF427" w14:textId="77777777" w:rsidR="00A8051C" w:rsidRDefault="00A8051C" w:rsidP="00F025D1">
      <w:pPr>
        <w:pStyle w:val="ListParagraph"/>
        <w:spacing w:line="360" w:lineRule="auto"/>
        <w:jc w:val="both"/>
        <w:rPr>
          <w:rFonts w:ascii="Times New Roman" w:hAnsi="Times New Roman" w:cs="Times New Roman"/>
          <w:sz w:val="24"/>
          <w:szCs w:val="24"/>
        </w:rPr>
      </w:pPr>
    </w:p>
    <w:p w14:paraId="4A6C57A2" w14:textId="4BE1C4D1" w:rsidR="00E2628D" w:rsidRPr="00E2628D" w:rsidRDefault="00E2628D" w:rsidP="00E2628D">
      <w:pPr>
        <w:pStyle w:val="ListParagraph"/>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Migrants (paragraph 24)</w:t>
      </w:r>
    </w:p>
    <w:p w14:paraId="52C2DDA9" w14:textId="2E2FD189" w:rsidR="00E2628D" w:rsidRPr="00E2628D" w:rsidRDefault="00E2628D"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legal framework governing immigration detention in Malawi is set forth in the Immigration Act (Cap. 15:03), which provides for the detention of persons who have violated immigration laws, including those who have entered or remained in the country without proper authori</w:t>
      </w:r>
      <w:r w:rsidR="00A8051C">
        <w:rPr>
          <w:rFonts w:ascii="Times New Roman" w:hAnsi="Times New Roman" w:cs="Times New Roman"/>
          <w:sz w:val="24"/>
          <w:szCs w:val="24"/>
        </w:rPr>
        <w:t>s</w:t>
      </w:r>
      <w:r>
        <w:rPr>
          <w:rFonts w:ascii="Times New Roman" w:hAnsi="Times New Roman" w:cs="Times New Roman"/>
          <w:sz w:val="24"/>
          <w:szCs w:val="24"/>
        </w:rPr>
        <w:t>ation. The Act grants immigration officers powers to detain irregular migrants pending verification of identity, determination of immigration status and arrangements for deportation or other appropriate measures.</w:t>
      </w:r>
    </w:p>
    <w:p w14:paraId="18BE721D" w14:textId="77777777" w:rsidR="00E2628D" w:rsidRPr="00E2628D" w:rsidRDefault="00E2628D" w:rsidP="00431E93">
      <w:pPr>
        <w:pStyle w:val="ListParagraph"/>
        <w:spacing w:line="360" w:lineRule="auto"/>
        <w:jc w:val="both"/>
        <w:rPr>
          <w:rFonts w:ascii="Times New Roman" w:hAnsi="Times New Roman" w:cs="Times New Roman"/>
          <w:sz w:val="24"/>
          <w:szCs w:val="24"/>
        </w:rPr>
      </w:pPr>
    </w:p>
    <w:p w14:paraId="5D2C9495" w14:textId="54913274" w:rsidR="00E2628D" w:rsidRPr="00E2628D" w:rsidRDefault="00E2628D"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With regard to the Committee’s inquiry concerning the High Court judgment of July 2024, the Government wishes to clarify the context and implementation of this decision. The judgment was issued in response to a constitutional case brought before the High Court challenging the prolonged detention of irregular migrants at immigration detention facilities. The Court found that indefinite detention of migrants without clear timelines for deportation or other resolution violated constitutional guarantees of personal liberty and human dignity. The Court ordered that irregular migrants subject to deportation orders must be removed from Malawi within thirty days of the deportation decision, or alternatively, be released if deportation cannot be effected within that timeframe.</w:t>
      </w:r>
    </w:p>
    <w:p w14:paraId="124CEE00" w14:textId="77777777" w:rsidR="00E2628D" w:rsidRPr="00E2628D" w:rsidRDefault="00E2628D" w:rsidP="00431E93">
      <w:pPr>
        <w:pStyle w:val="ListParagraph"/>
        <w:spacing w:line="360" w:lineRule="auto"/>
        <w:jc w:val="both"/>
        <w:rPr>
          <w:rFonts w:ascii="Times New Roman" w:hAnsi="Times New Roman" w:cs="Times New Roman"/>
          <w:sz w:val="24"/>
          <w:szCs w:val="24"/>
        </w:rPr>
      </w:pPr>
    </w:p>
    <w:p w14:paraId="2C532F9F" w14:textId="61813A35" w:rsidR="00E2628D" w:rsidRPr="00E2628D" w:rsidRDefault="00E2628D"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Court judgment is being complied </w:t>
      </w:r>
      <w:r w:rsidR="00415B98">
        <w:rPr>
          <w:rFonts w:ascii="Times New Roman" w:hAnsi="Times New Roman" w:cs="Times New Roman"/>
          <w:sz w:val="24"/>
          <w:szCs w:val="24"/>
        </w:rPr>
        <w:t>with, in</w:t>
      </w:r>
      <w:r>
        <w:rPr>
          <w:rFonts w:ascii="Times New Roman" w:hAnsi="Times New Roman" w:cs="Times New Roman"/>
          <w:sz w:val="24"/>
          <w:szCs w:val="24"/>
        </w:rPr>
        <w:t xml:space="preserve"> 2025 over 200 Ethiopians were repatriated to Ethiopia. The Department of Immigration and Citizenship Services has established procedures to expedite deportation processes, including prompt notification to embassies and consular representatives of countries of origin, acceleration of travel document processing and coordination with immigration authorities in destination or transit countries. Where deportation cannot be accomplished within the thirty-day period due to factors such as lack of travel documentation, refusal of countries of origin to accept returnees or logistical constraints, the Department conducts case-by-case assessments to determine appropriate alternative measures.</w:t>
      </w:r>
    </w:p>
    <w:p w14:paraId="0E56B464" w14:textId="77777777" w:rsidR="00E2628D" w:rsidRPr="00E2628D" w:rsidRDefault="00E2628D" w:rsidP="00DB6120">
      <w:pPr>
        <w:pStyle w:val="ListParagraph"/>
        <w:spacing w:line="360" w:lineRule="auto"/>
        <w:jc w:val="both"/>
        <w:rPr>
          <w:rFonts w:ascii="Times New Roman" w:hAnsi="Times New Roman" w:cs="Times New Roman"/>
          <w:sz w:val="24"/>
          <w:szCs w:val="24"/>
        </w:rPr>
      </w:pPr>
    </w:p>
    <w:p w14:paraId="2F531AB3" w14:textId="1E306067" w:rsidR="00E2628D" w:rsidRPr="00E2628D" w:rsidRDefault="00E2628D"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Concerning the conditions of immigration detention, the Government acknowledges the Committee’s concern regarding the separation of immigration detainees from persons accused or convicted of criminal offences.  The Government is working to ensure that, to </w:t>
      </w:r>
      <w:r>
        <w:rPr>
          <w:rFonts w:ascii="Times New Roman" w:hAnsi="Times New Roman" w:cs="Times New Roman"/>
          <w:sz w:val="24"/>
          <w:szCs w:val="24"/>
        </w:rPr>
        <w:lastRenderedPageBreak/>
        <w:t>the extent possible given existing infrastructure constraints, immigration detainees are held separately from criminal suspects and convicted persons. However, the Government recogni</w:t>
      </w:r>
      <w:r w:rsidR="000C3358">
        <w:rPr>
          <w:rFonts w:ascii="Times New Roman" w:hAnsi="Times New Roman" w:cs="Times New Roman"/>
          <w:sz w:val="24"/>
          <w:szCs w:val="24"/>
        </w:rPr>
        <w:t>s</w:t>
      </w:r>
      <w:r>
        <w:rPr>
          <w:rFonts w:ascii="Times New Roman" w:hAnsi="Times New Roman" w:cs="Times New Roman"/>
          <w:sz w:val="24"/>
          <w:szCs w:val="24"/>
        </w:rPr>
        <w:t>es that resource limitations and inadequate speciali</w:t>
      </w:r>
      <w:r w:rsidR="000F2007">
        <w:rPr>
          <w:rFonts w:ascii="Times New Roman" w:hAnsi="Times New Roman" w:cs="Times New Roman"/>
          <w:sz w:val="24"/>
          <w:szCs w:val="24"/>
        </w:rPr>
        <w:t>z</w:t>
      </w:r>
      <w:r>
        <w:rPr>
          <w:rFonts w:ascii="Times New Roman" w:hAnsi="Times New Roman" w:cs="Times New Roman"/>
          <w:sz w:val="24"/>
          <w:szCs w:val="24"/>
        </w:rPr>
        <w:t>ed detention infrastructure have resulted in situations where complete separation has not been consistently achieved, and efforts are ongoing to address these deficiencies.</w:t>
      </w:r>
    </w:p>
    <w:p w14:paraId="22340B9D" w14:textId="77777777" w:rsidR="00E2628D" w:rsidRPr="00E2628D" w:rsidRDefault="00E2628D" w:rsidP="000F28A4">
      <w:pPr>
        <w:pStyle w:val="ListParagraph"/>
        <w:spacing w:line="360" w:lineRule="auto"/>
        <w:jc w:val="both"/>
        <w:rPr>
          <w:rFonts w:ascii="Times New Roman" w:hAnsi="Times New Roman" w:cs="Times New Roman"/>
          <w:sz w:val="24"/>
          <w:szCs w:val="24"/>
        </w:rPr>
      </w:pPr>
    </w:p>
    <w:p w14:paraId="1851D696" w14:textId="7B4B3745" w:rsidR="00777D63" w:rsidRDefault="00E2628D" w:rsidP="003F7C2B">
      <w:pPr>
        <w:pStyle w:val="ListParagraph"/>
        <w:numPr>
          <w:ilvl w:val="0"/>
          <w:numId w:val="2"/>
        </w:numPr>
        <w:spacing w:line="360" w:lineRule="auto"/>
        <w:jc w:val="both"/>
        <w:rPr>
          <w:rFonts w:ascii="Times New Roman" w:hAnsi="Times New Roman" w:cs="Times New Roman"/>
          <w:sz w:val="24"/>
          <w:szCs w:val="24"/>
        </w:rPr>
      </w:pPr>
      <w:r w:rsidRPr="000C3358">
        <w:rPr>
          <w:rFonts w:ascii="Times New Roman" w:hAnsi="Times New Roman" w:cs="Times New Roman"/>
          <w:sz w:val="24"/>
          <w:szCs w:val="24"/>
        </w:rPr>
        <w:t>With respect to alternatives to detention, the Government informs the Committee that several measures are being implemented, including voluntary repatriation. Migrants who express willingness to return to their countries of origin voluntarily are provided with assistance in contacting their embassies or consular representatives and in making arrangements for travel. The International Organization for Migration (IOM)</w:t>
      </w:r>
      <w:r w:rsidR="00FC70C2" w:rsidRPr="000C3358">
        <w:rPr>
          <w:rFonts w:ascii="Times New Roman" w:hAnsi="Times New Roman" w:cs="Times New Roman"/>
          <w:sz w:val="24"/>
          <w:szCs w:val="24"/>
        </w:rPr>
        <w:t xml:space="preserve"> </w:t>
      </w:r>
      <w:r w:rsidRPr="000C3358">
        <w:rPr>
          <w:rFonts w:ascii="Times New Roman" w:hAnsi="Times New Roman" w:cs="Times New Roman"/>
          <w:sz w:val="24"/>
          <w:szCs w:val="24"/>
        </w:rPr>
        <w:t xml:space="preserve">has been a valuable partner in supporting voluntary return programmes, providing travel assistance and reintegration support for migrants choosing to return to their countries of origin. The Government views voluntary return as a preferred alternative to forced deportation where migrants consent to this option, as it upholds the dignity of individuals and reduces the coercive nature of removal. </w:t>
      </w:r>
    </w:p>
    <w:p w14:paraId="48363209" w14:textId="77777777" w:rsidR="000C3358" w:rsidRPr="000C3358" w:rsidRDefault="000C3358" w:rsidP="000C3358">
      <w:pPr>
        <w:pStyle w:val="ListParagraph"/>
        <w:rPr>
          <w:rFonts w:ascii="Times New Roman" w:hAnsi="Times New Roman" w:cs="Times New Roman"/>
          <w:sz w:val="24"/>
          <w:szCs w:val="24"/>
        </w:rPr>
      </w:pPr>
    </w:p>
    <w:p w14:paraId="0F9452B9" w14:textId="77777777" w:rsidR="000C3358" w:rsidRPr="000C3358" w:rsidRDefault="000C3358" w:rsidP="000C3358">
      <w:pPr>
        <w:pStyle w:val="ListParagraph"/>
        <w:spacing w:line="360" w:lineRule="auto"/>
        <w:jc w:val="both"/>
        <w:rPr>
          <w:rFonts w:ascii="Times New Roman" w:hAnsi="Times New Roman" w:cs="Times New Roman"/>
          <w:sz w:val="24"/>
          <w:szCs w:val="24"/>
        </w:rPr>
      </w:pPr>
    </w:p>
    <w:p w14:paraId="6E41B639" w14:textId="7CA4C2ED" w:rsidR="00003DA2" w:rsidRDefault="00003DA2" w:rsidP="00777D63">
      <w:pPr>
        <w:pStyle w:val="ListParagraph"/>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Trafficking in Persons (paragraph 24)</w:t>
      </w:r>
    </w:p>
    <w:p w14:paraId="063EB48B" w14:textId="4B065C22" w:rsidR="002D1E9B" w:rsidRPr="00003DA2" w:rsidRDefault="002D1E9B" w:rsidP="002D1E9B">
      <w:pPr>
        <w:pStyle w:val="ListParagraph"/>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Establishment of Shelters and Support for the Social Rehabilitation Centre</w:t>
      </w:r>
    </w:p>
    <w:p w14:paraId="32ABD9D8" w14:textId="31F6C988" w:rsidR="00BC18AA" w:rsidRPr="00C35404" w:rsidRDefault="002D1E9B" w:rsidP="00C35404">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Section 45(1) of the Trafficking in Persons Act (Cap. 7:06) mandates the establishment of shelters and long-term accommodation for trafficking victims. The Government of Malawi acknowledges that implementation has faced significant challenges due to resource constraints. The Social Rehabilitation Centre in Lilongwe, which serves as the primary facility for trafficking victims, has experienced chronic underfunding affecting its capacity to provide adequate services. The Government has allocated budgetary resources to the Centre through the Ministry of Gender, C</w:t>
      </w:r>
      <w:r w:rsidR="007E151B">
        <w:rPr>
          <w:rFonts w:ascii="Times New Roman" w:hAnsi="Times New Roman" w:cs="Times New Roman"/>
          <w:sz w:val="24"/>
          <w:szCs w:val="24"/>
        </w:rPr>
        <w:t>hildren, Disability and Social Welfare</w:t>
      </w:r>
      <w:r>
        <w:rPr>
          <w:rFonts w:ascii="Times New Roman" w:hAnsi="Times New Roman" w:cs="Times New Roman"/>
          <w:sz w:val="24"/>
          <w:szCs w:val="24"/>
        </w:rPr>
        <w:t>, though these resources remain insufficient to meet operational needs and the increasing number of trafficking victims requiring assistance. To address these challenges, the Government has engaged with development partners and CSOs to mobili</w:t>
      </w:r>
      <w:r w:rsidR="000C3358">
        <w:rPr>
          <w:rFonts w:ascii="Times New Roman" w:hAnsi="Times New Roman" w:cs="Times New Roman"/>
          <w:sz w:val="24"/>
          <w:szCs w:val="24"/>
        </w:rPr>
        <w:t>s</w:t>
      </w:r>
      <w:r>
        <w:rPr>
          <w:rFonts w:ascii="Times New Roman" w:hAnsi="Times New Roman" w:cs="Times New Roman"/>
          <w:sz w:val="24"/>
          <w:szCs w:val="24"/>
        </w:rPr>
        <w:t xml:space="preserve">e additional resources and technical support. Several CSOs operate shelters and safe houses that provide temporary </w:t>
      </w:r>
      <w:r>
        <w:rPr>
          <w:rFonts w:ascii="Times New Roman" w:hAnsi="Times New Roman" w:cs="Times New Roman"/>
          <w:sz w:val="24"/>
          <w:szCs w:val="24"/>
        </w:rPr>
        <w:lastRenderedPageBreak/>
        <w:t>accommodation for trafficking victims, and the Government works in partnership with these organisations to ensure the availability of services. The Government undertakes to provide the statistics during the review and is committed to progressively increasing budgetary allocations to the Social Rehabilitation Centre and to establishing additional shelters in strategic locations across the country to enhance coverage and accessibility of protection services.</w:t>
      </w:r>
    </w:p>
    <w:p w14:paraId="39AA202D" w14:textId="77777777" w:rsidR="003B46D7" w:rsidRDefault="003B46D7" w:rsidP="003B46D7">
      <w:pPr>
        <w:pStyle w:val="ListParagraph"/>
        <w:tabs>
          <w:tab w:val="left" w:pos="993"/>
        </w:tabs>
        <w:spacing w:line="360" w:lineRule="auto"/>
        <w:jc w:val="both"/>
        <w:rPr>
          <w:rFonts w:ascii="Times New Roman" w:hAnsi="Times New Roman" w:cs="Times New Roman"/>
          <w:sz w:val="24"/>
          <w:szCs w:val="24"/>
        </w:rPr>
      </w:pPr>
    </w:p>
    <w:p w14:paraId="399F1732" w14:textId="526BAA1E" w:rsidR="003B46D7" w:rsidRDefault="003B46D7" w:rsidP="003D2599">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Government of Malawi has also strengthened its anti-trafficking efforts through the NCCA-TIP, which is supported by the newly established Anti-Trafficking Unit within the Ministry of Homeland Security. The Malawi Police Service will continue to systematically monitor and collect data on both internal and cross-border trafficking cases, tracking investigations and prosecuting the cases. </w:t>
      </w:r>
    </w:p>
    <w:p w14:paraId="0E4582AE" w14:textId="77777777" w:rsidR="00631C10" w:rsidRPr="00631C10" w:rsidRDefault="00631C10" w:rsidP="00631C10">
      <w:pPr>
        <w:pStyle w:val="ListParagraph"/>
        <w:rPr>
          <w:rFonts w:ascii="Times New Roman" w:hAnsi="Times New Roman" w:cs="Times New Roman"/>
          <w:sz w:val="24"/>
          <w:szCs w:val="24"/>
        </w:rPr>
      </w:pPr>
    </w:p>
    <w:p w14:paraId="4FB6F9EF" w14:textId="77777777" w:rsidR="003B46D7" w:rsidRPr="003B46D7" w:rsidRDefault="003B46D7" w:rsidP="003B46D7">
      <w:pPr>
        <w:pStyle w:val="ListParagraph"/>
        <w:tabs>
          <w:tab w:val="left" w:pos="993"/>
        </w:tabs>
        <w:spacing w:line="360" w:lineRule="auto"/>
        <w:jc w:val="both"/>
        <w:rPr>
          <w:rFonts w:ascii="Times New Roman" w:hAnsi="Times New Roman" w:cs="Times New Roman"/>
          <w:sz w:val="24"/>
          <w:szCs w:val="24"/>
        </w:rPr>
      </w:pPr>
    </w:p>
    <w:p w14:paraId="62E0064F" w14:textId="3B6536B3" w:rsidR="00DE75E6" w:rsidRPr="00DE75E6" w:rsidRDefault="00DE75E6" w:rsidP="00DE75E6">
      <w:pPr>
        <w:pStyle w:val="ListParagraph"/>
        <w:tabs>
          <w:tab w:val="left" w:pos="993"/>
        </w:tabs>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Support for Victims: Rehabilitation, Care and Reintegration</w:t>
      </w:r>
    </w:p>
    <w:p w14:paraId="0DEAE258" w14:textId="6D47F44C" w:rsidR="005D2066" w:rsidRDefault="00BC18AA" w:rsidP="007A0D19">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Trafficking victims identified in Malawi are provided with comprehensive support services, including immediate shelter, medical care, psychosocial counselling, legal assistance and skills training for economic empowerment. The Social Rehabilitation Centre and partner organisations offer trauma counselling, health screening and treatment, provision of basic necessities and case management services tailored to individual needs. Victims are not criminalized for offences committed as a direct result of being trafficked, in accordance with the principle of non-punishment enshrined in the Trafficking in Persons Act. To enhance victim support, 29 protection officers have been trained and stationed at 10 major border posts, providing direct care and assistance to trafficking survivors.</w:t>
      </w:r>
    </w:p>
    <w:p w14:paraId="4E9F06C3" w14:textId="77777777" w:rsidR="007A0D19" w:rsidRPr="007A0D19" w:rsidRDefault="007A0D19" w:rsidP="007A0D19">
      <w:pPr>
        <w:pStyle w:val="ListParagraph"/>
        <w:tabs>
          <w:tab w:val="left" w:pos="993"/>
        </w:tabs>
        <w:spacing w:line="360" w:lineRule="auto"/>
        <w:jc w:val="both"/>
        <w:rPr>
          <w:rFonts w:ascii="Times New Roman" w:hAnsi="Times New Roman" w:cs="Times New Roman"/>
          <w:sz w:val="24"/>
          <w:szCs w:val="24"/>
        </w:rPr>
      </w:pPr>
    </w:p>
    <w:p w14:paraId="293D6E0E" w14:textId="4836C657" w:rsidR="00BC18AA" w:rsidRDefault="00BC18AA"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reintegration, the Government implements programmes focusing on vocational skills training, educational support and livelihood assistance to enable victims to rebuild their lives and achieve economic independence. Victims who are foreign nationals are provided with assistance for voluntary repatriation in collaboration with the IOM, embassies and consular representatives. Repatriation is undertaken only with the informed consent of victims and following assessment of safety and protection concerns in countries </w:t>
      </w:r>
      <w:r>
        <w:rPr>
          <w:rFonts w:ascii="Times New Roman" w:hAnsi="Times New Roman" w:cs="Times New Roman"/>
          <w:sz w:val="24"/>
          <w:szCs w:val="24"/>
        </w:rPr>
        <w:lastRenderedPageBreak/>
        <w:t>of origin. Where repatriation is not feasible or desired, the Government considers alternative solutions, including regulari</w:t>
      </w:r>
      <w:r w:rsidR="000C3358">
        <w:rPr>
          <w:rFonts w:ascii="Times New Roman" w:hAnsi="Times New Roman" w:cs="Times New Roman"/>
          <w:sz w:val="24"/>
          <w:szCs w:val="24"/>
        </w:rPr>
        <w:t>s</w:t>
      </w:r>
      <w:r>
        <w:rPr>
          <w:rFonts w:ascii="Times New Roman" w:hAnsi="Times New Roman" w:cs="Times New Roman"/>
          <w:sz w:val="24"/>
          <w:szCs w:val="24"/>
        </w:rPr>
        <w:t>ation of immigration status on humanitarian grounds.</w:t>
      </w:r>
    </w:p>
    <w:p w14:paraId="0340473D" w14:textId="77777777" w:rsidR="000C3358" w:rsidRPr="000C3358" w:rsidRDefault="000C3358" w:rsidP="000C3358">
      <w:pPr>
        <w:pStyle w:val="ListParagraph"/>
        <w:rPr>
          <w:rFonts w:ascii="Times New Roman" w:hAnsi="Times New Roman" w:cs="Times New Roman"/>
          <w:sz w:val="24"/>
          <w:szCs w:val="24"/>
        </w:rPr>
      </w:pPr>
    </w:p>
    <w:p w14:paraId="4CF06DA7" w14:textId="77777777" w:rsidR="005D2066" w:rsidRPr="005D2066" w:rsidRDefault="005D2066" w:rsidP="005D2066">
      <w:pPr>
        <w:pStyle w:val="ListParagraph"/>
        <w:rPr>
          <w:rFonts w:ascii="Times New Roman" w:hAnsi="Times New Roman" w:cs="Times New Roman"/>
          <w:sz w:val="24"/>
          <w:szCs w:val="24"/>
        </w:rPr>
      </w:pPr>
    </w:p>
    <w:p w14:paraId="1650FC50" w14:textId="58FBBE61" w:rsidR="005D2066" w:rsidRPr="003B46D7" w:rsidRDefault="005D2066" w:rsidP="003B46D7">
      <w:pPr>
        <w:pStyle w:val="ListParagraph"/>
        <w:spacing w:line="360" w:lineRule="auto"/>
        <w:rPr>
          <w:rFonts w:ascii="Times New Roman" w:hAnsi="Times New Roman" w:cs="Times New Roman"/>
          <w:b/>
          <w:bCs/>
          <w:sz w:val="24"/>
          <w:szCs w:val="24"/>
        </w:rPr>
      </w:pPr>
      <w:r>
        <w:rPr>
          <w:rFonts w:ascii="Times New Roman" w:hAnsi="Times New Roman" w:cs="Times New Roman"/>
          <w:b/>
          <w:bCs/>
          <w:sz w:val="24"/>
          <w:szCs w:val="24"/>
        </w:rPr>
        <w:t>Education, Awareness-Raising and Training</w:t>
      </w:r>
    </w:p>
    <w:p w14:paraId="2065FB8D" w14:textId="34B3A48E" w:rsidR="00BC18AA" w:rsidRDefault="00BC18AA"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through the NCCA-TIP, conducts public awareness campaigns targeting communities vulnerable to trafficking, including awareness programmes in schools, villages and urban areas frequented by migrant workers. These campaigns utilize radio broadcasts, community meetings, distribution of information materials and engagement with traditional and religious leaders to educate the public about trafficking risks, recruitment tactics used by traffickers and available reporting mechanisms.</w:t>
      </w:r>
    </w:p>
    <w:p w14:paraId="2C887751" w14:textId="77777777" w:rsidR="00FE3E22" w:rsidRDefault="00FE3E22" w:rsidP="00FE3E22">
      <w:pPr>
        <w:pStyle w:val="ListParagraph"/>
        <w:tabs>
          <w:tab w:val="left" w:pos="993"/>
        </w:tabs>
        <w:spacing w:line="360" w:lineRule="auto"/>
        <w:jc w:val="both"/>
        <w:rPr>
          <w:rFonts w:ascii="Times New Roman" w:hAnsi="Times New Roman" w:cs="Times New Roman"/>
          <w:sz w:val="24"/>
          <w:szCs w:val="24"/>
        </w:rPr>
      </w:pPr>
    </w:p>
    <w:p w14:paraId="05FCBD3F" w14:textId="5CD75115" w:rsidR="004C2BC0" w:rsidRDefault="00A93E5F" w:rsidP="004C2BC0">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Speciali</w:t>
      </w:r>
      <w:r w:rsidR="000F2007">
        <w:rPr>
          <w:rFonts w:ascii="Times New Roman" w:hAnsi="Times New Roman" w:cs="Times New Roman"/>
          <w:sz w:val="24"/>
          <w:szCs w:val="24"/>
        </w:rPr>
        <w:t>z</w:t>
      </w:r>
      <w:r>
        <w:rPr>
          <w:rFonts w:ascii="Times New Roman" w:hAnsi="Times New Roman" w:cs="Times New Roman"/>
          <w:sz w:val="24"/>
          <w:szCs w:val="24"/>
        </w:rPr>
        <w:t xml:space="preserve">ed training programmes have been provided to law enforcement officials, including police officers, immigration officers and border guards, on victim identification, trauma-informed interviewing techniques, investigation of trafficking cases and protection-sensitive approaches. Government acknowledges that it does not have consolidated statistics on training conducted for the abovementioned officers. However, as an example, </w:t>
      </w:r>
      <w:r w:rsidR="007E537D">
        <w:rPr>
          <w:rFonts w:ascii="Times New Roman" w:hAnsi="Times New Roman" w:cs="Times New Roman"/>
          <w:sz w:val="24"/>
          <w:szCs w:val="24"/>
        </w:rPr>
        <w:t>i</w:t>
      </w:r>
      <w:r>
        <w:rPr>
          <w:rFonts w:ascii="Times New Roman" w:hAnsi="Times New Roman" w:cs="Times New Roman"/>
          <w:sz w:val="24"/>
          <w:szCs w:val="24"/>
        </w:rPr>
        <w:t>n 2023,</w:t>
      </w:r>
      <w:r w:rsidR="000C3358">
        <w:rPr>
          <w:rFonts w:ascii="Times New Roman" w:hAnsi="Times New Roman" w:cs="Times New Roman"/>
          <w:sz w:val="24"/>
          <w:szCs w:val="24"/>
        </w:rPr>
        <w:t xml:space="preserve"> United Nations Office on Drugs and Crime (</w:t>
      </w:r>
      <w:r>
        <w:rPr>
          <w:rFonts w:ascii="Times New Roman" w:hAnsi="Times New Roman" w:cs="Times New Roman"/>
          <w:sz w:val="24"/>
          <w:szCs w:val="24"/>
        </w:rPr>
        <w:t>UNODC</w:t>
      </w:r>
      <w:r w:rsidR="000C3358">
        <w:rPr>
          <w:rFonts w:ascii="Times New Roman" w:hAnsi="Times New Roman" w:cs="Times New Roman"/>
          <w:sz w:val="24"/>
          <w:szCs w:val="24"/>
        </w:rPr>
        <w:t>)</w:t>
      </w:r>
      <w:r>
        <w:rPr>
          <w:rFonts w:ascii="Times New Roman" w:hAnsi="Times New Roman" w:cs="Times New Roman"/>
          <w:sz w:val="24"/>
          <w:szCs w:val="24"/>
        </w:rPr>
        <w:t xml:space="preserve"> in partnership with the Government of Malawi, trained over 30 police officers on the application of the Trafficking in Persons Act, Standard Operating Procedures and National Referral Mechanism. Additionally, in 2023, 28 camp officials and law enforcement officers were coached and mentored by UNODC on victim identification and investigation of trafficking cases and are now tasked with training colleagues at police stations and border crossing posts. </w:t>
      </w:r>
    </w:p>
    <w:p w14:paraId="461E0CA4" w14:textId="77777777" w:rsidR="004C2BC0" w:rsidRPr="004C2BC0" w:rsidRDefault="004C2BC0" w:rsidP="004C2BC0">
      <w:pPr>
        <w:pStyle w:val="ListParagraph"/>
        <w:tabs>
          <w:tab w:val="left" w:pos="993"/>
        </w:tabs>
        <w:spacing w:line="360" w:lineRule="auto"/>
        <w:jc w:val="both"/>
        <w:rPr>
          <w:rFonts w:ascii="Times New Roman" w:hAnsi="Times New Roman" w:cs="Times New Roman"/>
          <w:sz w:val="24"/>
          <w:szCs w:val="24"/>
        </w:rPr>
      </w:pPr>
    </w:p>
    <w:p w14:paraId="6233518E" w14:textId="3B49801E" w:rsidR="00FE3E22" w:rsidRPr="001146A6" w:rsidRDefault="008074FE" w:rsidP="001146A6">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Training has also been extended to judges and prosecutors to strengthen their understanding of trafficking legislation and international standards. In 2024, the </w:t>
      </w:r>
      <w:r w:rsidR="00470640">
        <w:rPr>
          <w:rFonts w:ascii="Times New Roman" w:hAnsi="Times New Roman" w:cs="Times New Roman"/>
          <w:sz w:val="24"/>
          <w:szCs w:val="24"/>
        </w:rPr>
        <w:t>G</w:t>
      </w:r>
      <w:r>
        <w:rPr>
          <w:rFonts w:ascii="Times New Roman" w:hAnsi="Times New Roman" w:cs="Times New Roman"/>
          <w:sz w:val="24"/>
          <w:szCs w:val="24"/>
        </w:rPr>
        <w:t>overnment developed sentencing guidelines and a bench book for judges, launched on World Day Against Trafficking in Persons on 30</w:t>
      </w:r>
      <w:r>
        <w:rPr>
          <w:rFonts w:ascii="Times New Roman" w:hAnsi="Times New Roman" w:cs="Times New Roman"/>
          <w:sz w:val="24"/>
          <w:szCs w:val="24"/>
          <w:vertAlign w:val="superscript"/>
        </w:rPr>
        <w:t>th</w:t>
      </w:r>
      <w:r>
        <w:rPr>
          <w:rFonts w:ascii="Times New Roman" w:hAnsi="Times New Roman" w:cs="Times New Roman"/>
          <w:sz w:val="24"/>
          <w:szCs w:val="24"/>
        </w:rPr>
        <w:t xml:space="preserve"> July 2024. Labour inspectors and healthcare providers and social workers are similarly trained to identify forced labour situations and recognise signs of trafficking, and to provide appropriate victim-centred </w:t>
      </w:r>
      <w:r>
        <w:rPr>
          <w:rFonts w:ascii="Times New Roman" w:hAnsi="Times New Roman" w:cs="Times New Roman"/>
          <w:sz w:val="24"/>
          <w:szCs w:val="24"/>
        </w:rPr>
        <w:lastRenderedPageBreak/>
        <w:t xml:space="preserve">care. To sustain these efforts, the Government increased its anti-trafficking budget to </w:t>
      </w:r>
      <w:r w:rsidR="000C3358">
        <w:rPr>
          <w:rFonts w:ascii="Times New Roman" w:hAnsi="Times New Roman" w:cs="Times New Roman"/>
          <w:sz w:val="24"/>
          <w:szCs w:val="24"/>
        </w:rPr>
        <w:t>M</w:t>
      </w:r>
      <w:r w:rsidR="001146A6">
        <w:rPr>
          <w:rFonts w:ascii="Times New Roman" w:hAnsi="Times New Roman" w:cs="Times New Roman"/>
          <w:sz w:val="24"/>
          <w:szCs w:val="24"/>
        </w:rPr>
        <w:t>K</w:t>
      </w:r>
      <w:r w:rsidRPr="001146A6">
        <w:rPr>
          <w:rFonts w:ascii="Times New Roman" w:hAnsi="Times New Roman" w:cs="Times New Roman"/>
          <w:sz w:val="24"/>
          <w:szCs w:val="24"/>
        </w:rPr>
        <w:t xml:space="preserve">447 million (approximately USD 255,280) in 2024–2025, up from </w:t>
      </w:r>
      <w:r w:rsidR="000C3358">
        <w:rPr>
          <w:rFonts w:ascii="Times New Roman" w:hAnsi="Times New Roman" w:cs="Times New Roman"/>
          <w:sz w:val="24"/>
          <w:szCs w:val="24"/>
        </w:rPr>
        <w:t>M</w:t>
      </w:r>
      <w:r w:rsidRPr="001146A6">
        <w:rPr>
          <w:rFonts w:ascii="Times New Roman" w:hAnsi="Times New Roman" w:cs="Times New Roman"/>
          <w:sz w:val="24"/>
          <w:szCs w:val="24"/>
        </w:rPr>
        <w:t xml:space="preserve">K162 million (approximately USD 95,290) in 2023. Government remains committed to progressively increasing the funding towards training interventions. </w:t>
      </w:r>
    </w:p>
    <w:p w14:paraId="0FEBDF65" w14:textId="77777777" w:rsidR="00277313" w:rsidRPr="009528CD" w:rsidRDefault="00277313" w:rsidP="00277313">
      <w:pPr>
        <w:pStyle w:val="ListParagraph"/>
        <w:tabs>
          <w:tab w:val="left" w:pos="993"/>
        </w:tabs>
        <w:spacing w:line="360" w:lineRule="auto"/>
        <w:jc w:val="both"/>
        <w:rPr>
          <w:rFonts w:ascii="Times New Roman" w:hAnsi="Times New Roman" w:cs="Times New Roman"/>
          <w:sz w:val="24"/>
          <w:szCs w:val="24"/>
        </w:rPr>
      </w:pPr>
    </w:p>
    <w:p w14:paraId="3D8D4BD8" w14:textId="2483EE56" w:rsidR="00FE3E22" w:rsidRPr="003B46D7" w:rsidRDefault="00FE3E22" w:rsidP="003B46D7">
      <w:pPr>
        <w:pStyle w:val="ListParagraph"/>
        <w:spacing w:line="360" w:lineRule="auto"/>
        <w:rPr>
          <w:rFonts w:ascii="Times New Roman" w:hAnsi="Times New Roman" w:cs="Times New Roman"/>
          <w:b/>
          <w:bCs/>
          <w:sz w:val="24"/>
          <w:szCs w:val="24"/>
        </w:rPr>
      </w:pPr>
      <w:r>
        <w:rPr>
          <w:rFonts w:ascii="Times New Roman" w:hAnsi="Times New Roman" w:cs="Times New Roman"/>
          <w:b/>
          <w:bCs/>
          <w:sz w:val="24"/>
          <w:szCs w:val="24"/>
        </w:rPr>
        <w:t>Remedies and Protection Measures for Victims</w:t>
      </w:r>
    </w:p>
    <w:p w14:paraId="2363A9D5" w14:textId="29EEC574" w:rsidR="00BC18AA" w:rsidRDefault="00BC18AA"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The Trafficking in Persons Act (Cap. 7:06) provides for comprehensive protection of victims, including the right to privacy and confidentiality, protection from intimidation and retaliation, and access to legal representation. Victims are entitled to participate in criminal proceedings against traffickers and to seek compensation through victim impact statements and restitution orders. The Act establishes that victims' identities shall not be disclosed publicly and that special measures may be employed during testimony, including use of screens, video links or in-camera proceedings to protect victims from trauma and intimidation.</w:t>
      </w:r>
    </w:p>
    <w:p w14:paraId="7C7F701E" w14:textId="77777777" w:rsidR="00A62D5F" w:rsidRDefault="00A62D5F" w:rsidP="00A62D5F">
      <w:pPr>
        <w:pStyle w:val="ListParagraph"/>
        <w:tabs>
          <w:tab w:val="left" w:pos="993"/>
        </w:tabs>
        <w:spacing w:line="360" w:lineRule="auto"/>
        <w:jc w:val="both"/>
        <w:rPr>
          <w:rFonts w:ascii="Times New Roman" w:hAnsi="Times New Roman" w:cs="Times New Roman"/>
          <w:sz w:val="24"/>
          <w:szCs w:val="24"/>
        </w:rPr>
      </w:pPr>
    </w:p>
    <w:p w14:paraId="1295E3CA" w14:textId="40BE35D6" w:rsidR="00BC18AA" w:rsidRDefault="00BC18AA"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Legal assistance is provided to trafficking victims through the Legal Aid Bureau offering pro bono legal services. Medical care is provided through public health facilities at no cost to victims, whilst psychosocial support is delivered through specialized counsellors and social workers trained in trauma-informed care. Protection measures for victims who cooperate with law enforcement include witness protection arrangements where credible threats exist, though the Government acknowledges that the witness protection infrastructure requires strengthening to provide comprehensive security guarantees.</w:t>
      </w:r>
    </w:p>
    <w:p w14:paraId="03A9D2E3" w14:textId="77777777" w:rsidR="00E24414" w:rsidRDefault="00E24414" w:rsidP="00E24414">
      <w:pPr>
        <w:pStyle w:val="ListParagraph"/>
        <w:tabs>
          <w:tab w:val="left" w:pos="993"/>
        </w:tabs>
        <w:spacing w:line="360" w:lineRule="auto"/>
        <w:jc w:val="both"/>
        <w:rPr>
          <w:rFonts w:ascii="Times New Roman" w:hAnsi="Times New Roman" w:cs="Times New Roman"/>
          <w:sz w:val="24"/>
          <w:szCs w:val="24"/>
        </w:rPr>
      </w:pPr>
    </w:p>
    <w:p w14:paraId="473F5FC1" w14:textId="115833BA" w:rsidR="00E24414" w:rsidRPr="00E24414" w:rsidRDefault="00E24414" w:rsidP="00E24414">
      <w:pPr>
        <w:pStyle w:val="ListParagraph"/>
        <w:tabs>
          <w:tab w:val="left" w:pos="993"/>
        </w:tabs>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Statistics on Trafficking Cases</w:t>
      </w:r>
    </w:p>
    <w:p w14:paraId="2F04EAF7" w14:textId="0DC4C2A3" w:rsidR="00A827C2" w:rsidRPr="000C3358" w:rsidRDefault="00532843" w:rsidP="00A827C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eastAsia="Calibri" w:hAnsi="Times New Roman"/>
          <w:bCs/>
          <w:kern w:val="2"/>
          <w:sz w:val="24"/>
          <w:szCs w:val="24"/>
          <w14:ligatures w14:val="standardContextual"/>
        </w:rPr>
        <w:t xml:space="preserve">The following are the </w:t>
      </w:r>
      <w:bookmarkStart w:id="4" w:name="_Hlk219809594"/>
      <w:r>
        <w:rPr>
          <w:rFonts w:ascii="Times New Roman" w:eastAsia="Calibri" w:hAnsi="Times New Roman"/>
          <w:bCs/>
          <w:kern w:val="2"/>
          <w:sz w:val="24"/>
          <w:szCs w:val="24"/>
          <w14:ligatures w14:val="standardContextual"/>
        </w:rPr>
        <w:t>statistics relating to trafficking in persons</w:t>
      </w:r>
      <w:bookmarkEnd w:id="4"/>
      <w:r>
        <w:rPr>
          <w:rFonts w:ascii="Times New Roman" w:eastAsia="Calibri" w:hAnsi="Times New Roman"/>
          <w:bCs/>
          <w:kern w:val="2"/>
          <w:sz w:val="24"/>
          <w:szCs w:val="24"/>
          <w14:ligatures w14:val="standardContextual"/>
        </w:rPr>
        <w:t xml:space="preserve">— </w:t>
      </w:r>
    </w:p>
    <w:p w14:paraId="506BA27C" w14:textId="5E680398" w:rsidR="000C3358" w:rsidRDefault="000C3358" w:rsidP="000C3358">
      <w:pPr>
        <w:tabs>
          <w:tab w:val="left" w:pos="993"/>
        </w:tabs>
        <w:spacing w:line="360" w:lineRule="auto"/>
        <w:jc w:val="both"/>
        <w:rPr>
          <w:rFonts w:ascii="Times New Roman" w:hAnsi="Times New Roman" w:cs="Times New Roman"/>
          <w:sz w:val="24"/>
          <w:szCs w:val="24"/>
        </w:rPr>
      </w:pPr>
    </w:p>
    <w:p w14:paraId="575EBCED" w14:textId="6882C0B6" w:rsidR="000C3358" w:rsidRDefault="000C3358" w:rsidP="000C3358">
      <w:pPr>
        <w:tabs>
          <w:tab w:val="left" w:pos="993"/>
        </w:tabs>
        <w:spacing w:line="360" w:lineRule="auto"/>
        <w:jc w:val="both"/>
        <w:rPr>
          <w:rFonts w:ascii="Times New Roman" w:hAnsi="Times New Roman" w:cs="Times New Roman"/>
          <w:sz w:val="24"/>
          <w:szCs w:val="24"/>
        </w:rPr>
      </w:pPr>
    </w:p>
    <w:p w14:paraId="7B28068A" w14:textId="77777777" w:rsidR="000C3358" w:rsidRPr="000C3358" w:rsidRDefault="000C3358" w:rsidP="000C3358">
      <w:pPr>
        <w:tabs>
          <w:tab w:val="left" w:pos="993"/>
        </w:tabs>
        <w:spacing w:line="360" w:lineRule="auto"/>
        <w:jc w:val="both"/>
        <w:rPr>
          <w:rFonts w:ascii="Times New Roman" w:hAnsi="Times New Roman" w:cs="Times New Roman"/>
          <w:sz w:val="24"/>
          <w:szCs w:val="24"/>
        </w:rPr>
      </w:pPr>
    </w:p>
    <w:tbl>
      <w:tblPr>
        <w:tblStyle w:val="TableGrid"/>
        <w:tblW w:w="0" w:type="auto"/>
        <w:tblInd w:w="-289" w:type="dxa"/>
        <w:tblLook w:val="04A0" w:firstRow="1" w:lastRow="0" w:firstColumn="1" w:lastColumn="0" w:noHBand="0" w:noVBand="1"/>
      </w:tblPr>
      <w:tblGrid>
        <w:gridCol w:w="466"/>
        <w:gridCol w:w="612"/>
        <w:gridCol w:w="1215"/>
        <w:gridCol w:w="1309"/>
        <w:gridCol w:w="1037"/>
        <w:gridCol w:w="834"/>
        <w:gridCol w:w="750"/>
        <w:gridCol w:w="1046"/>
        <w:gridCol w:w="1147"/>
        <w:gridCol w:w="1223"/>
      </w:tblGrid>
      <w:tr w:rsidR="00A827C2" w:rsidRPr="00CD668A" w14:paraId="2B41C3AC" w14:textId="77777777" w:rsidTr="00716316">
        <w:trPr>
          <w:trHeight w:val="330"/>
        </w:trPr>
        <w:tc>
          <w:tcPr>
            <w:tcW w:w="9639" w:type="dxa"/>
            <w:gridSpan w:val="10"/>
            <w:noWrap/>
            <w:hideMark/>
          </w:tcPr>
          <w:p w14:paraId="26266D74" w14:textId="77777777" w:rsidR="00A827C2" w:rsidRPr="00A827C2" w:rsidRDefault="00A827C2" w:rsidP="003D2599">
            <w:pPr>
              <w:rPr>
                <w:rFonts w:ascii="Times New Roman" w:hAnsi="Times New Roman" w:cs="Times New Roman"/>
                <w:sz w:val="24"/>
                <w:szCs w:val="24"/>
                <w:lang w:val="en-US"/>
              </w:rPr>
            </w:pPr>
          </w:p>
        </w:tc>
      </w:tr>
      <w:tr w:rsidR="00A827C2" w:rsidRPr="007B5AB7" w14:paraId="337D8835" w14:textId="77777777" w:rsidTr="00716316">
        <w:trPr>
          <w:trHeight w:val="330"/>
        </w:trPr>
        <w:tc>
          <w:tcPr>
            <w:tcW w:w="9639" w:type="dxa"/>
            <w:gridSpan w:val="10"/>
            <w:noWrap/>
            <w:hideMark/>
          </w:tcPr>
          <w:p w14:paraId="14FC70BC" w14:textId="48710249" w:rsidR="00A827C2" w:rsidRPr="007B5AB7" w:rsidRDefault="00A827C2" w:rsidP="003D2599">
            <w:pPr>
              <w:rPr>
                <w:rFonts w:ascii="Times New Roman" w:hAnsi="Times New Roman" w:cs="Times New Roman"/>
                <w:b/>
                <w:bCs/>
                <w:sz w:val="24"/>
                <w:szCs w:val="24"/>
              </w:rPr>
            </w:pPr>
            <w:r>
              <w:rPr>
                <w:rFonts w:ascii="Times New Roman" w:hAnsi="Times New Roman" w:cs="Times New Roman"/>
                <w:b/>
                <w:bCs/>
                <w:sz w:val="24"/>
                <w:szCs w:val="24"/>
              </w:rPr>
              <w:t>TRAFFICKING IN PERSON (TIP) DATA FROM 2013 – 2025</w:t>
            </w:r>
          </w:p>
        </w:tc>
      </w:tr>
      <w:tr w:rsidR="00A827C2" w:rsidRPr="007B5AB7" w14:paraId="1781D661" w14:textId="77777777" w:rsidTr="00716316">
        <w:trPr>
          <w:trHeight w:val="330"/>
        </w:trPr>
        <w:tc>
          <w:tcPr>
            <w:tcW w:w="9639" w:type="dxa"/>
            <w:gridSpan w:val="10"/>
            <w:noWrap/>
            <w:hideMark/>
          </w:tcPr>
          <w:p w14:paraId="71DF1DA9"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 </w:t>
            </w:r>
          </w:p>
        </w:tc>
      </w:tr>
      <w:tr w:rsidR="007B5AB7" w:rsidRPr="007B5AB7" w14:paraId="3257749C" w14:textId="77777777" w:rsidTr="007B5AB7">
        <w:trPr>
          <w:trHeight w:val="330"/>
        </w:trPr>
        <w:tc>
          <w:tcPr>
            <w:tcW w:w="466" w:type="dxa"/>
            <w:vMerge w:val="restart"/>
            <w:noWrap/>
            <w:hideMark/>
          </w:tcPr>
          <w:p w14:paraId="6B0A15FC" w14:textId="77777777" w:rsidR="00A827C2" w:rsidRPr="007B5AB7" w:rsidRDefault="00A827C2" w:rsidP="003D2599">
            <w:pPr>
              <w:rPr>
                <w:rFonts w:ascii="Times New Roman" w:hAnsi="Times New Roman" w:cs="Times New Roman"/>
                <w:b/>
                <w:bCs/>
              </w:rPr>
            </w:pPr>
            <w:r>
              <w:rPr>
                <w:rFonts w:ascii="Times New Roman" w:hAnsi="Times New Roman" w:cs="Times New Roman"/>
                <w:b/>
                <w:bCs/>
              </w:rPr>
              <w:t>SR#</w:t>
            </w:r>
          </w:p>
        </w:tc>
        <w:tc>
          <w:tcPr>
            <w:tcW w:w="612" w:type="dxa"/>
            <w:vMerge w:val="restart"/>
            <w:noWrap/>
            <w:hideMark/>
          </w:tcPr>
          <w:p w14:paraId="7CFA6113" w14:textId="77777777" w:rsidR="00A827C2" w:rsidRPr="007B5AB7" w:rsidRDefault="00A827C2" w:rsidP="003D2599">
            <w:pPr>
              <w:rPr>
                <w:rFonts w:ascii="Times New Roman" w:hAnsi="Times New Roman" w:cs="Times New Roman"/>
                <w:b/>
                <w:bCs/>
              </w:rPr>
            </w:pPr>
            <w:r>
              <w:rPr>
                <w:rFonts w:ascii="Times New Roman" w:hAnsi="Times New Roman" w:cs="Times New Roman"/>
                <w:b/>
                <w:bCs/>
              </w:rPr>
              <w:t>YEAR</w:t>
            </w:r>
          </w:p>
        </w:tc>
        <w:tc>
          <w:tcPr>
            <w:tcW w:w="1215" w:type="dxa"/>
            <w:vMerge w:val="restart"/>
            <w:noWrap/>
            <w:hideMark/>
          </w:tcPr>
          <w:p w14:paraId="2C6B11E9" w14:textId="77777777" w:rsidR="00A827C2" w:rsidRPr="007B5AB7" w:rsidRDefault="00A827C2" w:rsidP="003D2599">
            <w:pPr>
              <w:rPr>
                <w:rFonts w:ascii="Times New Roman" w:hAnsi="Times New Roman" w:cs="Times New Roman"/>
                <w:b/>
                <w:bCs/>
                <w:sz w:val="24"/>
                <w:szCs w:val="24"/>
              </w:rPr>
            </w:pPr>
            <w:r>
              <w:rPr>
                <w:rFonts w:ascii="Times New Roman" w:hAnsi="Times New Roman" w:cs="Times New Roman"/>
                <w:b/>
                <w:bCs/>
                <w:sz w:val="24"/>
                <w:szCs w:val="24"/>
              </w:rPr>
              <w:t>REGISTERED CASES</w:t>
            </w:r>
          </w:p>
        </w:tc>
        <w:tc>
          <w:tcPr>
            <w:tcW w:w="1309" w:type="dxa"/>
            <w:vMerge w:val="restart"/>
            <w:noWrap/>
            <w:hideMark/>
          </w:tcPr>
          <w:p w14:paraId="229AE2CD" w14:textId="77777777" w:rsidR="00A827C2" w:rsidRPr="007B5AB7" w:rsidRDefault="00A827C2" w:rsidP="003D2599">
            <w:pPr>
              <w:rPr>
                <w:rFonts w:ascii="Times New Roman" w:hAnsi="Times New Roman" w:cs="Times New Roman"/>
                <w:b/>
                <w:bCs/>
                <w:sz w:val="24"/>
                <w:szCs w:val="24"/>
              </w:rPr>
            </w:pPr>
            <w:r>
              <w:rPr>
                <w:rFonts w:ascii="Times New Roman" w:hAnsi="Times New Roman" w:cs="Times New Roman"/>
                <w:b/>
                <w:bCs/>
                <w:sz w:val="24"/>
                <w:szCs w:val="24"/>
              </w:rPr>
              <w:t>DISTRICTS OF OCCURRENCE</w:t>
            </w:r>
          </w:p>
        </w:tc>
        <w:tc>
          <w:tcPr>
            <w:tcW w:w="2621" w:type="dxa"/>
            <w:gridSpan w:val="3"/>
            <w:noWrap/>
            <w:hideMark/>
          </w:tcPr>
          <w:p w14:paraId="2AFB8D11" w14:textId="77777777" w:rsidR="00A827C2" w:rsidRPr="007B5AB7" w:rsidRDefault="00A827C2" w:rsidP="003D2599">
            <w:pPr>
              <w:rPr>
                <w:rFonts w:ascii="Times New Roman" w:hAnsi="Times New Roman" w:cs="Times New Roman"/>
                <w:b/>
                <w:bCs/>
                <w:sz w:val="24"/>
                <w:szCs w:val="24"/>
              </w:rPr>
            </w:pPr>
            <w:r>
              <w:rPr>
                <w:rFonts w:ascii="Times New Roman" w:hAnsi="Times New Roman" w:cs="Times New Roman"/>
                <w:b/>
                <w:bCs/>
                <w:sz w:val="24"/>
                <w:szCs w:val="24"/>
              </w:rPr>
              <w:t>VICTIMS RESCUED</w:t>
            </w:r>
          </w:p>
        </w:tc>
        <w:tc>
          <w:tcPr>
            <w:tcW w:w="2193" w:type="dxa"/>
            <w:gridSpan w:val="2"/>
            <w:noWrap/>
            <w:hideMark/>
          </w:tcPr>
          <w:p w14:paraId="0F5FA0AB" w14:textId="77777777" w:rsidR="00A827C2" w:rsidRPr="007B5AB7" w:rsidRDefault="00A827C2" w:rsidP="003D2599">
            <w:pPr>
              <w:rPr>
                <w:rFonts w:ascii="Times New Roman" w:hAnsi="Times New Roman" w:cs="Times New Roman"/>
                <w:b/>
                <w:bCs/>
                <w:sz w:val="24"/>
                <w:szCs w:val="24"/>
              </w:rPr>
            </w:pPr>
            <w:r>
              <w:rPr>
                <w:rFonts w:ascii="Times New Roman" w:hAnsi="Times New Roman" w:cs="Times New Roman"/>
                <w:b/>
                <w:bCs/>
                <w:sz w:val="24"/>
                <w:szCs w:val="24"/>
              </w:rPr>
              <w:t>PERPETRATORS</w:t>
            </w:r>
          </w:p>
        </w:tc>
        <w:tc>
          <w:tcPr>
            <w:tcW w:w="1223" w:type="dxa"/>
            <w:vMerge w:val="restart"/>
            <w:noWrap/>
            <w:hideMark/>
          </w:tcPr>
          <w:p w14:paraId="62A36B47" w14:textId="77777777" w:rsidR="00A827C2" w:rsidRPr="007B5AB7" w:rsidRDefault="00A827C2" w:rsidP="003D2599">
            <w:pPr>
              <w:rPr>
                <w:rFonts w:ascii="Times New Roman" w:hAnsi="Times New Roman" w:cs="Times New Roman"/>
                <w:b/>
                <w:bCs/>
                <w:sz w:val="24"/>
                <w:szCs w:val="24"/>
              </w:rPr>
            </w:pPr>
            <w:r>
              <w:rPr>
                <w:rFonts w:ascii="Times New Roman" w:hAnsi="Times New Roman" w:cs="Times New Roman"/>
                <w:b/>
                <w:bCs/>
                <w:sz w:val="24"/>
                <w:szCs w:val="24"/>
              </w:rPr>
              <w:t>COUNTRIES TRAFFICKED</w:t>
            </w:r>
          </w:p>
        </w:tc>
      </w:tr>
      <w:tr w:rsidR="007B5AB7" w:rsidRPr="007B5AB7" w14:paraId="55CAC25D" w14:textId="77777777" w:rsidTr="007B5AB7">
        <w:trPr>
          <w:trHeight w:val="330"/>
        </w:trPr>
        <w:tc>
          <w:tcPr>
            <w:tcW w:w="466" w:type="dxa"/>
            <w:vMerge/>
            <w:hideMark/>
          </w:tcPr>
          <w:p w14:paraId="60215B23" w14:textId="77777777" w:rsidR="00A827C2" w:rsidRPr="007B5AB7" w:rsidRDefault="00A827C2" w:rsidP="003D2599">
            <w:pPr>
              <w:rPr>
                <w:rFonts w:ascii="Times New Roman" w:hAnsi="Times New Roman" w:cs="Times New Roman"/>
                <w:b/>
                <w:bCs/>
              </w:rPr>
            </w:pPr>
          </w:p>
        </w:tc>
        <w:tc>
          <w:tcPr>
            <w:tcW w:w="612" w:type="dxa"/>
            <w:vMerge/>
            <w:hideMark/>
          </w:tcPr>
          <w:p w14:paraId="7AB23F14" w14:textId="77777777" w:rsidR="00A827C2" w:rsidRPr="007B5AB7" w:rsidRDefault="00A827C2" w:rsidP="003D2599">
            <w:pPr>
              <w:rPr>
                <w:rFonts w:ascii="Times New Roman" w:hAnsi="Times New Roman" w:cs="Times New Roman"/>
                <w:b/>
                <w:bCs/>
              </w:rPr>
            </w:pPr>
          </w:p>
        </w:tc>
        <w:tc>
          <w:tcPr>
            <w:tcW w:w="1215" w:type="dxa"/>
            <w:vMerge/>
            <w:hideMark/>
          </w:tcPr>
          <w:p w14:paraId="232ADBA7" w14:textId="77777777" w:rsidR="00A827C2" w:rsidRPr="007B5AB7" w:rsidRDefault="00A827C2" w:rsidP="003D2599">
            <w:pPr>
              <w:rPr>
                <w:rFonts w:ascii="Times New Roman" w:hAnsi="Times New Roman" w:cs="Times New Roman"/>
                <w:b/>
                <w:bCs/>
                <w:sz w:val="24"/>
                <w:szCs w:val="24"/>
              </w:rPr>
            </w:pPr>
          </w:p>
        </w:tc>
        <w:tc>
          <w:tcPr>
            <w:tcW w:w="1309" w:type="dxa"/>
            <w:vMerge/>
            <w:hideMark/>
          </w:tcPr>
          <w:p w14:paraId="3E395309" w14:textId="77777777" w:rsidR="00A827C2" w:rsidRPr="007B5AB7" w:rsidRDefault="00A827C2" w:rsidP="003D2599">
            <w:pPr>
              <w:rPr>
                <w:rFonts w:ascii="Times New Roman" w:hAnsi="Times New Roman" w:cs="Times New Roman"/>
                <w:b/>
                <w:bCs/>
                <w:sz w:val="24"/>
                <w:szCs w:val="24"/>
              </w:rPr>
            </w:pPr>
          </w:p>
        </w:tc>
        <w:tc>
          <w:tcPr>
            <w:tcW w:w="1037" w:type="dxa"/>
            <w:noWrap/>
            <w:hideMark/>
          </w:tcPr>
          <w:p w14:paraId="3833510B" w14:textId="77777777" w:rsidR="00A827C2" w:rsidRPr="007B5AB7" w:rsidRDefault="00A827C2" w:rsidP="003D2599">
            <w:pPr>
              <w:rPr>
                <w:rFonts w:ascii="Times New Roman" w:hAnsi="Times New Roman" w:cs="Times New Roman"/>
                <w:b/>
                <w:bCs/>
                <w:sz w:val="24"/>
                <w:szCs w:val="24"/>
              </w:rPr>
            </w:pPr>
            <w:r>
              <w:rPr>
                <w:rFonts w:ascii="Times New Roman" w:hAnsi="Times New Roman" w:cs="Times New Roman"/>
                <w:b/>
                <w:bCs/>
                <w:sz w:val="24"/>
                <w:szCs w:val="24"/>
              </w:rPr>
              <w:t>CHILDREN</w:t>
            </w:r>
          </w:p>
        </w:tc>
        <w:tc>
          <w:tcPr>
            <w:tcW w:w="834" w:type="dxa"/>
            <w:noWrap/>
            <w:hideMark/>
          </w:tcPr>
          <w:p w14:paraId="23B8E57F" w14:textId="77777777" w:rsidR="00A827C2" w:rsidRPr="007B5AB7" w:rsidRDefault="00A827C2" w:rsidP="003D2599">
            <w:pPr>
              <w:rPr>
                <w:rFonts w:ascii="Times New Roman" w:hAnsi="Times New Roman" w:cs="Times New Roman"/>
                <w:b/>
                <w:bCs/>
                <w:sz w:val="24"/>
                <w:szCs w:val="24"/>
              </w:rPr>
            </w:pPr>
            <w:r>
              <w:rPr>
                <w:rFonts w:ascii="Times New Roman" w:hAnsi="Times New Roman" w:cs="Times New Roman"/>
                <w:b/>
                <w:bCs/>
                <w:sz w:val="24"/>
                <w:szCs w:val="24"/>
              </w:rPr>
              <w:t>ADULTS</w:t>
            </w:r>
          </w:p>
        </w:tc>
        <w:tc>
          <w:tcPr>
            <w:tcW w:w="750" w:type="dxa"/>
            <w:noWrap/>
            <w:hideMark/>
          </w:tcPr>
          <w:p w14:paraId="0748EC17" w14:textId="77777777" w:rsidR="00A827C2" w:rsidRPr="007B5AB7" w:rsidRDefault="00A827C2" w:rsidP="003D2599">
            <w:pPr>
              <w:rPr>
                <w:rFonts w:ascii="Times New Roman" w:hAnsi="Times New Roman" w:cs="Times New Roman"/>
                <w:b/>
                <w:bCs/>
                <w:sz w:val="24"/>
                <w:szCs w:val="24"/>
              </w:rPr>
            </w:pPr>
            <w:r>
              <w:rPr>
                <w:rFonts w:ascii="Times New Roman" w:hAnsi="Times New Roman" w:cs="Times New Roman"/>
                <w:b/>
                <w:bCs/>
                <w:sz w:val="24"/>
                <w:szCs w:val="24"/>
              </w:rPr>
              <w:t>TOTAL</w:t>
            </w:r>
          </w:p>
        </w:tc>
        <w:tc>
          <w:tcPr>
            <w:tcW w:w="1046" w:type="dxa"/>
            <w:noWrap/>
            <w:hideMark/>
          </w:tcPr>
          <w:p w14:paraId="1395F59E" w14:textId="77777777" w:rsidR="00A827C2" w:rsidRPr="007B5AB7" w:rsidRDefault="00A827C2" w:rsidP="003D2599">
            <w:pPr>
              <w:rPr>
                <w:rFonts w:ascii="Times New Roman" w:hAnsi="Times New Roman" w:cs="Times New Roman"/>
                <w:b/>
                <w:bCs/>
                <w:sz w:val="24"/>
                <w:szCs w:val="24"/>
              </w:rPr>
            </w:pPr>
            <w:r>
              <w:rPr>
                <w:rFonts w:ascii="Times New Roman" w:hAnsi="Times New Roman" w:cs="Times New Roman"/>
                <w:b/>
                <w:bCs/>
                <w:sz w:val="24"/>
                <w:szCs w:val="24"/>
              </w:rPr>
              <w:t>ARRESTED</w:t>
            </w:r>
          </w:p>
        </w:tc>
        <w:tc>
          <w:tcPr>
            <w:tcW w:w="1147" w:type="dxa"/>
            <w:noWrap/>
            <w:hideMark/>
          </w:tcPr>
          <w:p w14:paraId="7AFC57E8" w14:textId="77777777" w:rsidR="00A827C2" w:rsidRPr="007B5AB7" w:rsidRDefault="00A827C2" w:rsidP="003D2599">
            <w:pPr>
              <w:rPr>
                <w:rFonts w:ascii="Times New Roman" w:hAnsi="Times New Roman" w:cs="Times New Roman"/>
                <w:b/>
                <w:bCs/>
                <w:sz w:val="24"/>
                <w:szCs w:val="24"/>
              </w:rPr>
            </w:pPr>
            <w:r>
              <w:rPr>
                <w:rFonts w:ascii="Times New Roman" w:hAnsi="Times New Roman" w:cs="Times New Roman"/>
                <w:b/>
                <w:bCs/>
                <w:sz w:val="24"/>
                <w:szCs w:val="24"/>
              </w:rPr>
              <w:t>CONVICTED</w:t>
            </w:r>
          </w:p>
        </w:tc>
        <w:tc>
          <w:tcPr>
            <w:tcW w:w="1223" w:type="dxa"/>
            <w:vMerge/>
            <w:hideMark/>
          </w:tcPr>
          <w:p w14:paraId="3DC5513F" w14:textId="77777777" w:rsidR="00A827C2" w:rsidRPr="007B5AB7" w:rsidRDefault="00A827C2" w:rsidP="003D2599">
            <w:pPr>
              <w:rPr>
                <w:rFonts w:ascii="Times New Roman" w:hAnsi="Times New Roman" w:cs="Times New Roman"/>
                <w:b/>
                <w:bCs/>
                <w:sz w:val="24"/>
                <w:szCs w:val="24"/>
              </w:rPr>
            </w:pPr>
          </w:p>
        </w:tc>
      </w:tr>
      <w:tr w:rsidR="007B5AB7" w:rsidRPr="007B5AB7" w14:paraId="2ACA01A8" w14:textId="77777777" w:rsidTr="007B5AB7">
        <w:trPr>
          <w:trHeight w:val="945"/>
        </w:trPr>
        <w:tc>
          <w:tcPr>
            <w:tcW w:w="466" w:type="dxa"/>
            <w:noWrap/>
            <w:hideMark/>
          </w:tcPr>
          <w:p w14:paraId="5E8F59E0" w14:textId="77777777" w:rsidR="00A827C2" w:rsidRPr="007B5AB7" w:rsidRDefault="00A827C2" w:rsidP="003D2599">
            <w:pPr>
              <w:rPr>
                <w:rFonts w:ascii="Times New Roman" w:hAnsi="Times New Roman" w:cs="Times New Roman"/>
              </w:rPr>
            </w:pPr>
            <w:r>
              <w:rPr>
                <w:rFonts w:ascii="Times New Roman" w:hAnsi="Times New Roman" w:cs="Times New Roman"/>
              </w:rPr>
              <w:t>1</w:t>
            </w:r>
          </w:p>
        </w:tc>
        <w:tc>
          <w:tcPr>
            <w:tcW w:w="612" w:type="dxa"/>
            <w:noWrap/>
            <w:hideMark/>
          </w:tcPr>
          <w:p w14:paraId="3C77DC63" w14:textId="77777777" w:rsidR="00A827C2" w:rsidRPr="007B5AB7" w:rsidRDefault="00A827C2" w:rsidP="003D2599">
            <w:pPr>
              <w:rPr>
                <w:rFonts w:ascii="Times New Roman" w:hAnsi="Times New Roman" w:cs="Times New Roman"/>
              </w:rPr>
            </w:pPr>
            <w:r>
              <w:rPr>
                <w:rFonts w:ascii="Times New Roman" w:hAnsi="Times New Roman" w:cs="Times New Roman"/>
              </w:rPr>
              <w:t>2013</w:t>
            </w:r>
          </w:p>
        </w:tc>
        <w:tc>
          <w:tcPr>
            <w:tcW w:w="1215" w:type="dxa"/>
            <w:noWrap/>
            <w:hideMark/>
          </w:tcPr>
          <w:p w14:paraId="5D4E9F06"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37</w:t>
            </w:r>
          </w:p>
        </w:tc>
        <w:tc>
          <w:tcPr>
            <w:tcW w:w="1309" w:type="dxa"/>
            <w:hideMark/>
          </w:tcPr>
          <w:p w14:paraId="2C3799F3" w14:textId="77777777" w:rsidR="00A827C2" w:rsidRPr="007B5AB7" w:rsidRDefault="00A827C2" w:rsidP="003D2599">
            <w:pPr>
              <w:rPr>
                <w:rFonts w:ascii="Times New Roman" w:hAnsi="Times New Roman" w:cs="Times New Roman"/>
                <w:sz w:val="24"/>
                <w:szCs w:val="24"/>
                <w:lang w:val="it-IT"/>
              </w:rPr>
            </w:pPr>
            <w:r>
              <w:rPr>
                <w:rFonts w:ascii="Times New Roman" w:hAnsi="Times New Roman" w:cs="Times New Roman"/>
                <w:sz w:val="24"/>
                <w:szCs w:val="24"/>
                <w:lang w:val="it-IT"/>
              </w:rPr>
              <w:t>Mulanje, Mwanza, Phalombe, Mchinji, Nkhotakota, Mangochi and Chitipa.</w:t>
            </w:r>
          </w:p>
        </w:tc>
        <w:tc>
          <w:tcPr>
            <w:tcW w:w="1037" w:type="dxa"/>
            <w:noWrap/>
            <w:hideMark/>
          </w:tcPr>
          <w:p w14:paraId="6C19C0EA"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40</w:t>
            </w:r>
          </w:p>
        </w:tc>
        <w:tc>
          <w:tcPr>
            <w:tcW w:w="834" w:type="dxa"/>
            <w:noWrap/>
            <w:hideMark/>
          </w:tcPr>
          <w:p w14:paraId="330AAF58"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79</w:t>
            </w:r>
          </w:p>
        </w:tc>
        <w:tc>
          <w:tcPr>
            <w:tcW w:w="750" w:type="dxa"/>
            <w:noWrap/>
            <w:hideMark/>
          </w:tcPr>
          <w:p w14:paraId="3BF590D2"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119</w:t>
            </w:r>
          </w:p>
        </w:tc>
        <w:tc>
          <w:tcPr>
            <w:tcW w:w="1046" w:type="dxa"/>
            <w:noWrap/>
            <w:hideMark/>
          </w:tcPr>
          <w:p w14:paraId="56C19790"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32</w:t>
            </w:r>
          </w:p>
        </w:tc>
        <w:tc>
          <w:tcPr>
            <w:tcW w:w="1147" w:type="dxa"/>
            <w:noWrap/>
            <w:hideMark/>
          </w:tcPr>
          <w:p w14:paraId="5BE04FE5"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15</w:t>
            </w:r>
          </w:p>
        </w:tc>
        <w:tc>
          <w:tcPr>
            <w:tcW w:w="1223" w:type="dxa"/>
            <w:hideMark/>
          </w:tcPr>
          <w:p w14:paraId="4765E333"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Zambia, Mozambique, Zimbabwe &amp; Middle Eastern Countries</w:t>
            </w:r>
          </w:p>
        </w:tc>
      </w:tr>
      <w:tr w:rsidR="007B5AB7" w:rsidRPr="007B5AB7" w14:paraId="1D4A9868" w14:textId="77777777" w:rsidTr="007B5AB7">
        <w:trPr>
          <w:trHeight w:val="1890"/>
        </w:trPr>
        <w:tc>
          <w:tcPr>
            <w:tcW w:w="466" w:type="dxa"/>
            <w:noWrap/>
            <w:hideMark/>
          </w:tcPr>
          <w:p w14:paraId="22AE539D" w14:textId="77777777" w:rsidR="00A827C2" w:rsidRPr="007B5AB7" w:rsidRDefault="00A827C2" w:rsidP="003D2599">
            <w:pPr>
              <w:rPr>
                <w:rFonts w:ascii="Times New Roman" w:hAnsi="Times New Roman" w:cs="Times New Roman"/>
              </w:rPr>
            </w:pPr>
            <w:r>
              <w:rPr>
                <w:rFonts w:ascii="Times New Roman" w:hAnsi="Times New Roman" w:cs="Times New Roman"/>
              </w:rPr>
              <w:t>2</w:t>
            </w:r>
          </w:p>
        </w:tc>
        <w:tc>
          <w:tcPr>
            <w:tcW w:w="612" w:type="dxa"/>
            <w:noWrap/>
            <w:hideMark/>
          </w:tcPr>
          <w:p w14:paraId="14CA6FC0" w14:textId="77777777" w:rsidR="00A827C2" w:rsidRPr="007B5AB7" w:rsidRDefault="00A827C2" w:rsidP="003D2599">
            <w:pPr>
              <w:rPr>
                <w:rFonts w:ascii="Times New Roman" w:hAnsi="Times New Roman" w:cs="Times New Roman"/>
              </w:rPr>
            </w:pPr>
            <w:r>
              <w:rPr>
                <w:rFonts w:ascii="Times New Roman" w:hAnsi="Times New Roman" w:cs="Times New Roman"/>
              </w:rPr>
              <w:t>2014</w:t>
            </w:r>
          </w:p>
        </w:tc>
        <w:tc>
          <w:tcPr>
            <w:tcW w:w="1215" w:type="dxa"/>
            <w:noWrap/>
            <w:hideMark/>
          </w:tcPr>
          <w:p w14:paraId="352DD7B1"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40</w:t>
            </w:r>
          </w:p>
        </w:tc>
        <w:tc>
          <w:tcPr>
            <w:tcW w:w="1309" w:type="dxa"/>
            <w:hideMark/>
          </w:tcPr>
          <w:p w14:paraId="3AB86AF5"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Mchinji, Kanengo, Lilongwe, Ntcheu, Mangochi, Machinga, Zomba, Karonga, Phalombe, Mwanza and Blantyre.</w:t>
            </w:r>
          </w:p>
        </w:tc>
        <w:tc>
          <w:tcPr>
            <w:tcW w:w="1037" w:type="dxa"/>
            <w:noWrap/>
            <w:hideMark/>
          </w:tcPr>
          <w:p w14:paraId="4FEC01AF"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63</w:t>
            </w:r>
          </w:p>
        </w:tc>
        <w:tc>
          <w:tcPr>
            <w:tcW w:w="834" w:type="dxa"/>
            <w:noWrap/>
            <w:hideMark/>
          </w:tcPr>
          <w:p w14:paraId="2C0977C2"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179</w:t>
            </w:r>
          </w:p>
        </w:tc>
        <w:tc>
          <w:tcPr>
            <w:tcW w:w="750" w:type="dxa"/>
            <w:noWrap/>
            <w:hideMark/>
          </w:tcPr>
          <w:p w14:paraId="02441783"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242</w:t>
            </w:r>
          </w:p>
        </w:tc>
        <w:tc>
          <w:tcPr>
            <w:tcW w:w="1046" w:type="dxa"/>
            <w:noWrap/>
            <w:hideMark/>
          </w:tcPr>
          <w:p w14:paraId="09469B64"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47</w:t>
            </w:r>
          </w:p>
        </w:tc>
        <w:tc>
          <w:tcPr>
            <w:tcW w:w="1147" w:type="dxa"/>
            <w:noWrap/>
            <w:hideMark/>
          </w:tcPr>
          <w:p w14:paraId="74C3F18A"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24</w:t>
            </w:r>
          </w:p>
        </w:tc>
        <w:tc>
          <w:tcPr>
            <w:tcW w:w="1223" w:type="dxa"/>
            <w:hideMark/>
          </w:tcPr>
          <w:p w14:paraId="1C164465" w14:textId="19B06F96"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Mozambique, Zambia Tanzania and South Africa Kenya and Middle Eastern Countries</w:t>
            </w:r>
            <w:r w:rsidR="00471B9F">
              <w:rPr>
                <w:rFonts w:ascii="Times New Roman" w:hAnsi="Times New Roman" w:cs="Times New Roman"/>
                <w:sz w:val="24"/>
                <w:szCs w:val="24"/>
              </w:rPr>
              <w:t>.</w:t>
            </w:r>
          </w:p>
        </w:tc>
      </w:tr>
      <w:tr w:rsidR="007B5AB7" w:rsidRPr="007B5AB7" w14:paraId="39983734" w14:textId="77777777" w:rsidTr="007B5AB7">
        <w:trPr>
          <w:trHeight w:val="945"/>
        </w:trPr>
        <w:tc>
          <w:tcPr>
            <w:tcW w:w="466" w:type="dxa"/>
            <w:noWrap/>
            <w:hideMark/>
          </w:tcPr>
          <w:p w14:paraId="51C58CB8" w14:textId="77777777" w:rsidR="00A827C2" w:rsidRPr="007B5AB7" w:rsidRDefault="00A827C2" w:rsidP="003D2599">
            <w:pPr>
              <w:rPr>
                <w:rFonts w:ascii="Times New Roman" w:hAnsi="Times New Roman" w:cs="Times New Roman"/>
              </w:rPr>
            </w:pPr>
            <w:r>
              <w:rPr>
                <w:rFonts w:ascii="Times New Roman" w:hAnsi="Times New Roman" w:cs="Times New Roman"/>
              </w:rPr>
              <w:t>3</w:t>
            </w:r>
          </w:p>
        </w:tc>
        <w:tc>
          <w:tcPr>
            <w:tcW w:w="612" w:type="dxa"/>
            <w:noWrap/>
            <w:hideMark/>
          </w:tcPr>
          <w:p w14:paraId="22B45EDD" w14:textId="77777777" w:rsidR="00A827C2" w:rsidRPr="007B5AB7" w:rsidRDefault="00A827C2" w:rsidP="003D2599">
            <w:pPr>
              <w:rPr>
                <w:rFonts w:ascii="Times New Roman" w:hAnsi="Times New Roman" w:cs="Times New Roman"/>
              </w:rPr>
            </w:pPr>
            <w:r>
              <w:rPr>
                <w:rFonts w:ascii="Times New Roman" w:hAnsi="Times New Roman" w:cs="Times New Roman"/>
              </w:rPr>
              <w:t>2015</w:t>
            </w:r>
          </w:p>
        </w:tc>
        <w:tc>
          <w:tcPr>
            <w:tcW w:w="1215" w:type="dxa"/>
            <w:noWrap/>
            <w:hideMark/>
          </w:tcPr>
          <w:p w14:paraId="7CA80CF6"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18</w:t>
            </w:r>
          </w:p>
        </w:tc>
        <w:tc>
          <w:tcPr>
            <w:tcW w:w="1309" w:type="dxa"/>
            <w:noWrap/>
            <w:hideMark/>
          </w:tcPr>
          <w:p w14:paraId="560640E9"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Lilongwe, Ntcheu, Dedza, Balaka, Machinga, Chitipa and Phalombe.</w:t>
            </w:r>
          </w:p>
        </w:tc>
        <w:tc>
          <w:tcPr>
            <w:tcW w:w="1037" w:type="dxa"/>
            <w:noWrap/>
            <w:hideMark/>
          </w:tcPr>
          <w:p w14:paraId="48F51B1D"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16</w:t>
            </w:r>
          </w:p>
        </w:tc>
        <w:tc>
          <w:tcPr>
            <w:tcW w:w="834" w:type="dxa"/>
            <w:noWrap/>
            <w:hideMark/>
          </w:tcPr>
          <w:p w14:paraId="7E1DF3A9"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126</w:t>
            </w:r>
          </w:p>
        </w:tc>
        <w:tc>
          <w:tcPr>
            <w:tcW w:w="750" w:type="dxa"/>
            <w:noWrap/>
            <w:hideMark/>
          </w:tcPr>
          <w:p w14:paraId="5E198936"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142</w:t>
            </w:r>
          </w:p>
        </w:tc>
        <w:tc>
          <w:tcPr>
            <w:tcW w:w="1046" w:type="dxa"/>
            <w:noWrap/>
            <w:hideMark/>
          </w:tcPr>
          <w:p w14:paraId="14B1CF56"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68</w:t>
            </w:r>
          </w:p>
        </w:tc>
        <w:tc>
          <w:tcPr>
            <w:tcW w:w="1147" w:type="dxa"/>
            <w:noWrap/>
            <w:hideMark/>
          </w:tcPr>
          <w:p w14:paraId="046BCD3E"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58</w:t>
            </w:r>
          </w:p>
        </w:tc>
        <w:tc>
          <w:tcPr>
            <w:tcW w:w="1223" w:type="dxa"/>
            <w:noWrap/>
            <w:hideMark/>
          </w:tcPr>
          <w:p w14:paraId="36AD8370"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Zambia &amp; Mozambique</w:t>
            </w:r>
          </w:p>
        </w:tc>
      </w:tr>
      <w:tr w:rsidR="007B5AB7" w:rsidRPr="007B5AB7" w14:paraId="2633FFE6" w14:textId="77777777" w:rsidTr="007B5AB7">
        <w:trPr>
          <w:trHeight w:val="945"/>
        </w:trPr>
        <w:tc>
          <w:tcPr>
            <w:tcW w:w="466" w:type="dxa"/>
            <w:noWrap/>
            <w:hideMark/>
          </w:tcPr>
          <w:p w14:paraId="1F8AA5BA" w14:textId="77777777" w:rsidR="00A827C2" w:rsidRPr="007B5AB7" w:rsidRDefault="00A827C2" w:rsidP="003D2599">
            <w:pPr>
              <w:rPr>
                <w:rFonts w:ascii="Times New Roman" w:hAnsi="Times New Roman" w:cs="Times New Roman"/>
              </w:rPr>
            </w:pPr>
            <w:r>
              <w:rPr>
                <w:rFonts w:ascii="Times New Roman" w:hAnsi="Times New Roman" w:cs="Times New Roman"/>
              </w:rPr>
              <w:t>4</w:t>
            </w:r>
          </w:p>
        </w:tc>
        <w:tc>
          <w:tcPr>
            <w:tcW w:w="612" w:type="dxa"/>
            <w:noWrap/>
            <w:hideMark/>
          </w:tcPr>
          <w:p w14:paraId="25049043" w14:textId="77777777" w:rsidR="00A827C2" w:rsidRPr="007B5AB7" w:rsidRDefault="00A827C2" w:rsidP="003D2599">
            <w:pPr>
              <w:rPr>
                <w:rFonts w:ascii="Times New Roman" w:hAnsi="Times New Roman" w:cs="Times New Roman"/>
              </w:rPr>
            </w:pPr>
            <w:r>
              <w:rPr>
                <w:rFonts w:ascii="Times New Roman" w:hAnsi="Times New Roman" w:cs="Times New Roman"/>
              </w:rPr>
              <w:t>2016</w:t>
            </w:r>
          </w:p>
        </w:tc>
        <w:tc>
          <w:tcPr>
            <w:tcW w:w="1215" w:type="dxa"/>
            <w:noWrap/>
            <w:hideMark/>
          </w:tcPr>
          <w:p w14:paraId="3B1F1CF4"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26</w:t>
            </w:r>
          </w:p>
        </w:tc>
        <w:tc>
          <w:tcPr>
            <w:tcW w:w="1309" w:type="dxa"/>
            <w:noWrap/>
            <w:hideMark/>
          </w:tcPr>
          <w:p w14:paraId="33A6827A"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Lilongwe, Ntcheu, Dedza, Balaka, Machinga, Chitipa and Phalombe.</w:t>
            </w:r>
          </w:p>
        </w:tc>
        <w:tc>
          <w:tcPr>
            <w:tcW w:w="1037" w:type="dxa"/>
            <w:noWrap/>
            <w:hideMark/>
          </w:tcPr>
          <w:p w14:paraId="15E840E3"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28</w:t>
            </w:r>
          </w:p>
        </w:tc>
        <w:tc>
          <w:tcPr>
            <w:tcW w:w="834" w:type="dxa"/>
            <w:noWrap/>
            <w:hideMark/>
          </w:tcPr>
          <w:p w14:paraId="0A0E11A5"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140</w:t>
            </w:r>
          </w:p>
        </w:tc>
        <w:tc>
          <w:tcPr>
            <w:tcW w:w="750" w:type="dxa"/>
            <w:noWrap/>
            <w:hideMark/>
          </w:tcPr>
          <w:p w14:paraId="58C79DDD"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168</w:t>
            </w:r>
          </w:p>
        </w:tc>
        <w:tc>
          <w:tcPr>
            <w:tcW w:w="1046" w:type="dxa"/>
            <w:noWrap/>
            <w:hideMark/>
          </w:tcPr>
          <w:p w14:paraId="7D000697"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30</w:t>
            </w:r>
          </w:p>
        </w:tc>
        <w:tc>
          <w:tcPr>
            <w:tcW w:w="1147" w:type="dxa"/>
            <w:noWrap/>
            <w:hideMark/>
          </w:tcPr>
          <w:p w14:paraId="0509D0DC"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18</w:t>
            </w:r>
          </w:p>
        </w:tc>
        <w:tc>
          <w:tcPr>
            <w:tcW w:w="1223" w:type="dxa"/>
            <w:hideMark/>
          </w:tcPr>
          <w:p w14:paraId="649E4117"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Zambia, Mozambique, Zimbabwe &amp; Middle Eastern Countries</w:t>
            </w:r>
          </w:p>
        </w:tc>
      </w:tr>
      <w:tr w:rsidR="007B5AB7" w:rsidRPr="007B5AB7" w14:paraId="5266C982" w14:textId="77777777" w:rsidTr="007B5AB7">
        <w:trPr>
          <w:trHeight w:val="1890"/>
        </w:trPr>
        <w:tc>
          <w:tcPr>
            <w:tcW w:w="466" w:type="dxa"/>
            <w:noWrap/>
            <w:hideMark/>
          </w:tcPr>
          <w:p w14:paraId="33ECEDA7" w14:textId="77777777" w:rsidR="00A827C2" w:rsidRPr="007B5AB7" w:rsidRDefault="00A827C2" w:rsidP="003D2599">
            <w:pPr>
              <w:rPr>
                <w:rFonts w:ascii="Times New Roman" w:hAnsi="Times New Roman" w:cs="Times New Roman"/>
              </w:rPr>
            </w:pPr>
            <w:r>
              <w:rPr>
                <w:rFonts w:ascii="Times New Roman" w:hAnsi="Times New Roman" w:cs="Times New Roman"/>
              </w:rPr>
              <w:lastRenderedPageBreak/>
              <w:t>5</w:t>
            </w:r>
          </w:p>
        </w:tc>
        <w:tc>
          <w:tcPr>
            <w:tcW w:w="612" w:type="dxa"/>
            <w:noWrap/>
            <w:hideMark/>
          </w:tcPr>
          <w:p w14:paraId="2365E401" w14:textId="77777777" w:rsidR="00A827C2" w:rsidRPr="007B5AB7" w:rsidRDefault="00A827C2" w:rsidP="003D2599">
            <w:pPr>
              <w:rPr>
                <w:rFonts w:ascii="Times New Roman" w:hAnsi="Times New Roman" w:cs="Times New Roman"/>
              </w:rPr>
            </w:pPr>
            <w:r>
              <w:rPr>
                <w:rFonts w:ascii="Times New Roman" w:hAnsi="Times New Roman" w:cs="Times New Roman"/>
              </w:rPr>
              <w:t>2017</w:t>
            </w:r>
          </w:p>
        </w:tc>
        <w:tc>
          <w:tcPr>
            <w:tcW w:w="1215" w:type="dxa"/>
            <w:noWrap/>
            <w:hideMark/>
          </w:tcPr>
          <w:p w14:paraId="16E8C705"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10</w:t>
            </w:r>
          </w:p>
        </w:tc>
        <w:tc>
          <w:tcPr>
            <w:tcW w:w="1309" w:type="dxa"/>
            <w:hideMark/>
          </w:tcPr>
          <w:p w14:paraId="7B27B752" w14:textId="77777777" w:rsidR="00A827C2" w:rsidRPr="007B5AB7" w:rsidRDefault="00A827C2" w:rsidP="003D2599">
            <w:pPr>
              <w:rPr>
                <w:rFonts w:ascii="Times New Roman" w:hAnsi="Times New Roman" w:cs="Times New Roman"/>
                <w:sz w:val="24"/>
                <w:szCs w:val="24"/>
                <w:lang w:val="it-IT"/>
              </w:rPr>
            </w:pPr>
            <w:r>
              <w:rPr>
                <w:rFonts w:ascii="Times New Roman" w:hAnsi="Times New Roman" w:cs="Times New Roman"/>
                <w:sz w:val="24"/>
                <w:szCs w:val="24"/>
                <w:lang w:val="it-IT"/>
              </w:rPr>
              <w:t>Mulanje, Mwanza, Phalombe, Mchinji, Nkhotakota, Mangochi and Chitipa</w:t>
            </w:r>
          </w:p>
        </w:tc>
        <w:tc>
          <w:tcPr>
            <w:tcW w:w="1037" w:type="dxa"/>
            <w:hideMark/>
          </w:tcPr>
          <w:p w14:paraId="3DB0C0F2"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31</w:t>
            </w:r>
          </w:p>
        </w:tc>
        <w:tc>
          <w:tcPr>
            <w:tcW w:w="834" w:type="dxa"/>
            <w:hideMark/>
          </w:tcPr>
          <w:p w14:paraId="40E6DD01"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90</w:t>
            </w:r>
          </w:p>
        </w:tc>
        <w:tc>
          <w:tcPr>
            <w:tcW w:w="750" w:type="dxa"/>
            <w:noWrap/>
            <w:hideMark/>
          </w:tcPr>
          <w:p w14:paraId="73B94813"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121</w:t>
            </w:r>
          </w:p>
        </w:tc>
        <w:tc>
          <w:tcPr>
            <w:tcW w:w="1046" w:type="dxa"/>
            <w:noWrap/>
            <w:hideMark/>
          </w:tcPr>
          <w:p w14:paraId="260F0381"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42</w:t>
            </w:r>
          </w:p>
        </w:tc>
        <w:tc>
          <w:tcPr>
            <w:tcW w:w="1147" w:type="dxa"/>
            <w:noWrap/>
            <w:hideMark/>
          </w:tcPr>
          <w:p w14:paraId="2906366B"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26</w:t>
            </w:r>
          </w:p>
        </w:tc>
        <w:tc>
          <w:tcPr>
            <w:tcW w:w="1223" w:type="dxa"/>
            <w:hideMark/>
          </w:tcPr>
          <w:p w14:paraId="6E627671" w14:textId="595E73CD"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 xml:space="preserve">Mozambique, Zambia Tanzania and South Africa Kenya and Middle Eastern Countries </w:t>
            </w:r>
            <w:r w:rsidR="00471B9F">
              <w:rPr>
                <w:rFonts w:ascii="Times New Roman" w:hAnsi="Times New Roman" w:cs="Times New Roman"/>
                <w:sz w:val="24"/>
                <w:szCs w:val="24"/>
              </w:rPr>
              <w:t>.</w:t>
            </w:r>
          </w:p>
        </w:tc>
      </w:tr>
      <w:tr w:rsidR="007B5AB7" w:rsidRPr="007B5AB7" w14:paraId="41298817" w14:textId="77777777" w:rsidTr="007B5AB7">
        <w:trPr>
          <w:trHeight w:val="945"/>
        </w:trPr>
        <w:tc>
          <w:tcPr>
            <w:tcW w:w="466" w:type="dxa"/>
            <w:noWrap/>
            <w:hideMark/>
          </w:tcPr>
          <w:p w14:paraId="4C4D4ED3" w14:textId="77777777" w:rsidR="00A827C2" w:rsidRPr="007B5AB7" w:rsidRDefault="00A827C2" w:rsidP="003D2599">
            <w:pPr>
              <w:rPr>
                <w:rFonts w:ascii="Times New Roman" w:hAnsi="Times New Roman" w:cs="Times New Roman"/>
              </w:rPr>
            </w:pPr>
            <w:r>
              <w:rPr>
                <w:rFonts w:ascii="Times New Roman" w:hAnsi="Times New Roman" w:cs="Times New Roman"/>
              </w:rPr>
              <w:t>6</w:t>
            </w:r>
          </w:p>
        </w:tc>
        <w:tc>
          <w:tcPr>
            <w:tcW w:w="612" w:type="dxa"/>
            <w:noWrap/>
            <w:hideMark/>
          </w:tcPr>
          <w:p w14:paraId="4CD5E33F" w14:textId="77777777" w:rsidR="00A827C2" w:rsidRPr="007B5AB7" w:rsidRDefault="00A827C2" w:rsidP="003D2599">
            <w:pPr>
              <w:rPr>
                <w:rFonts w:ascii="Times New Roman" w:hAnsi="Times New Roman" w:cs="Times New Roman"/>
              </w:rPr>
            </w:pPr>
            <w:r>
              <w:rPr>
                <w:rFonts w:ascii="Times New Roman" w:hAnsi="Times New Roman" w:cs="Times New Roman"/>
              </w:rPr>
              <w:t>2018</w:t>
            </w:r>
          </w:p>
        </w:tc>
        <w:tc>
          <w:tcPr>
            <w:tcW w:w="1215" w:type="dxa"/>
            <w:noWrap/>
            <w:hideMark/>
          </w:tcPr>
          <w:p w14:paraId="447BC59F"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23</w:t>
            </w:r>
          </w:p>
        </w:tc>
        <w:tc>
          <w:tcPr>
            <w:tcW w:w="1309" w:type="dxa"/>
            <w:hideMark/>
          </w:tcPr>
          <w:p w14:paraId="5B594784" w14:textId="77777777" w:rsidR="00A827C2" w:rsidRPr="007B5AB7" w:rsidRDefault="00A827C2" w:rsidP="003D2599">
            <w:pPr>
              <w:rPr>
                <w:rFonts w:ascii="Times New Roman" w:hAnsi="Times New Roman" w:cs="Times New Roman"/>
                <w:sz w:val="24"/>
                <w:szCs w:val="24"/>
                <w:lang w:val="it-IT"/>
              </w:rPr>
            </w:pPr>
            <w:r>
              <w:rPr>
                <w:rFonts w:ascii="Times New Roman" w:hAnsi="Times New Roman" w:cs="Times New Roman"/>
                <w:sz w:val="24"/>
                <w:szCs w:val="24"/>
                <w:lang w:val="it-IT"/>
              </w:rPr>
              <w:t>Mulanje, Mwanza, Phalombe, Mchinji, Nkhotakota, Mangochi and Chitipa.</w:t>
            </w:r>
          </w:p>
        </w:tc>
        <w:tc>
          <w:tcPr>
            <w:tcW w:w="1037" w:type="dxa"/>
            <w:hideMark/>
          </w:tcPr>
          <w:p w14:paraId="0B197C3B"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50</w:t>
            </w:r>
          </w:p>
        </w:tc>
        <w:tc>
          <w:tcPr>
            <w:tcW w:w="834" w:type="dxa"/>
            <w:hideMark/>
          </w:tcPr>
          <w:p w14:paraId="6BBF9EC6"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82</w:t>
            </w:r>
          </w:p>
        </w:tc>
        <w:tc>
          <w:tcPr>
            <w:tcW w:w="750" w:type="dxa"/>
            <w:noWrap/>
            <w:hideMark/>
          </w:tcPr>
          <w:p w14:paraId="313B0CBD"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132</w:t>
            </w:r>
          </w:p>
        </w:tc>
        <w:tc>
          <w:tcPr>
            <w:tcW w:w="1046" w:type="dxa"/>
            <w:noWrap/>
            <w:hideMark/>
          </w:tcPr>
          <w:p w14:paraId="41647D69"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32</w:t>
            </w:r>
          </w:p>
        </w:tc>
        <w:tc>
          <w:tcPr>
            <w:tcW w:w="1147" w:type="dxa"/>
            <w:noWrap/>
            <w:hideMark/>
          </w:tcPr>
          <w:p w14:paraId="472BFB50"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16</w:t>
            </w:r>
          </w:p>
        </w:tc>
        <w:tc>
          <w:tcPr>
            <w:tcW w:w="1223" w:type="dxa"/>
            <w:hideMark/>
          </w:tcPr>
          <w:p w14:paraId="7D55018D"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Zambia, Mozambique, Zimbabwe &amp; Middle Eastern Countries</w:t>
            </w:r>
          </w:p>
        </w:tc>
      </w:tr>
      <w:tr w:rsidR="007B5AB7" w:rsidRPr="007B5AB7" w14:paraId="424A113A" w14:textId="77777777" w:rsidTr="007B5AB7">
        <w:trPr>
          <w:trHeight w:val="1260"/>
        </w:trPr>
        <w:tc>
          <w:tcPr>
            <w:tcW w:w="466" w:type="dxa"/>
            <w:noWrap/>
            <w:hideMark/>
          </w:tcPr>
          <w:p w14:paraId="7156BC95" w14:textId="77777777" w:rsidR="00A827C2" w:rsidRPr="007B5AB7" w:rsidRDefault="00A827C2" w:rsidP="003D2599">
            <w:pPr>
              <w:rPr>
                <w:rFonts w:ascii="Times New Roman" w:hAnsi="Times New Roman" w:cs="Times New Roman"/>
              </w:rPr>
            </w:pPr>
            <w:r>
              <w:rPr>
                <w:rFonts w:ascii="Times New Roman" w:hAnsi="Times New Roman" w:cs="Times New Roman"/>
              </w:rPr>
              <w:t>7</w:t>
            </w:r>
          </w:p>
        </w:tc>
        <w:tc>
          <w:tcPr>
            <w:tcW w:w="612" w:type="dxa"/>
            <w:noWrap/>
            <w:hideMark/>
          </w:tcPr>
          <w:p w14:paraId="278DA55A" w14:textId="77777777" w:rsidR="00A827C2" w:rsidRPr="007B5AB7" w:rsidRDefault="00A827C2" w:rsidP="003D2599">
            <w:pPr>
              <w:rPr>
                <w:rFonts w:ascii="Times New Roman" w:hAnsi="Times New Roman" w:cs="Times New Roman"/>
              </w:rPr>
            </w:pPr>
            <w:r>
              <w:rPr>
                <w:rFonts w:ascii="Times New Roman" w:hAnsi="Times New Roman" w:cs="Times New Roman"/>
              </w:rPr>
              <w:t>2019</w:t>
            </w:r>
          </w:p>
        </w:tc>
        <w:tc>
          <w:tcPr>
            <w:tcW w:w="1215" w:type="dxa"/>
            <w:noWrap/>
            <w:hideMark/>
          </w:tcPr>
          <w:p w14:paraId="000D460A"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37</w:t>
            </w:r>
          </w:p>
        </w:tc>
        <w:tc>
          <w:tcPr>
            <w:tcW w:w="1309" w:type="dxa"/>
            <w:hideMark/>
          </w:tcPr>
          <w:p w14:paraId="1844A708"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Mchinji, Kanengo, Lilongwe, Ntcheu, Mangochi, Machinga, Zomba, Karonga, Phalombe, Mwanza and Blantyre.</w:t>
            </w:r>
          </w:p>
        </w:tc>
        <w:tc>
          <w:tcPr>
            <w:tcW w:w="1037" w:type="dxa"/>
            <w:hideMark/>
          </w:tcPr>
          <w:p w14:paraId="1CC896A1"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65</w:t>
            </w:r>
          </w:p>
        </w:tc>
        <w:tc>
          <w:tcPr>
            <w:tcW w:w="834" w:type="dxa"/>
            <w:hideMark/>
          </w:tcPr>
          <w:p w14:paraId="564772E0"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75</w:t>
            </w:r>
          </w:p>
        </w:tc>
        <w:tc>
          <w:tcPr>
            <w:tcW w:w="750" w:type="dxa"/>
            <w:noWrap/>
            <w:hideMark/>
          </w:tcPr>
          <w:p w14:paraId="0E0EE195"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140</w:t>
            </w:r>
          </w:p>
        </w:tc>
        <w:tc>
          <w:tcPr>
            <w:tcW w:w="1046" w:type="dxa"/>
            <w:noWrap/>
            <w:hideMark/>
          </w:tcPr>
          <w:p w14:paraId="6BF0BB50"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48</w:t>
            </w:r>
          </w:p>
        </w:tc>
        <w:tc>
          <w:tcPr>
            <w:tcW w:w="1147" w:type="dxa"/>
            <w:noWrap/>
            <w:hideMark/>
          </w:tcPr>
          <w:p w14:paraId="0D4ED005"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30</w:t>
            </w:r>
          </w:p>
        </w:tc>
        <w:tc>
          <w:tcPr>
            <w:tcW w:w="1223" w:type="dxa"/>
            <w:hideMark/>
          </w:tcPr>
          <w:p w14:paraId="238F0F48"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Zambia, Mozambique, Zimbabwe &amp; Middle Eastern Countries</w:t>
            </w:r>
          </w:p>
        </w:tc>
      </w:tr>
      <w:tr w:rsidR="007B5AB7" w:rsidRPr="007B5AB7" w14:paraId="14943E4B" w14:textId="77777777" w:rsidTr="007B5AB7">
        <w:trPr>
          <w:trHeight w:val="315"/>
        </w:trPr>
        <w:tc>
          <w:tcPr>
            <w:tcW w:w="466" w:type="dxa"/>
            <w:noWrap/>
            <w:hideMark/>
          </w:tcPr>
          <w:p w14:paraId="2E83B045" w14:textId="77777777" w:rsidR="00A827C2" w:rsidRPr="007B5AB7" w:rsidRDefault="00A827C2" w:rsidP="003D2599">
            <w:pPr>
              <w:rPr>
                <w:rFonts w:ascii="Times New Roman" w:hAnsi="Times New Roman" w:cs="Times New Roman"/>
              </w:rPr>
            </w:pPr>
            <w:r>
              <w:rPr>
                <w:rFonts w:ascii="Times New Roman" w:hAnsi="Times New Roman" w:cs="Times New Roman"/>
              </w:rPr>
              <w:t>8</w:t>
            </w:r>
          </w:p>
        </w:tc>
        <w:tc>
          <w:tcPr>
            <w:tcW w:w="612" w:type="dxa"/>
            <w:noWrap/>
            <w:hideMark/>
          </w:tcPr>
          <w:p w14:paraId="0D0E0483" w14:textId="77777777" w:rsidR="00A827C2" w:rsidRPr="007B5AB7" w:rsidRDefault="00A827C2" w:rsidP="003D2599">
            <w:pPr>
              <w:rPr>
                <w:rFonts w:ascii="Times New Roman" w:hAnsi="Times New Roman" w:cs="Times New Roman"/>
              </w:rPr>
            </w:pPr>
            <w:r>
              <w:rPr>
                <w:rFonts w:ascii="Times New Roman" w:hAnsi="Times New Roman" w:cs="Times New Roman"/>
              </w:rPr>
              <w:t>2020</w:t>
            </w:r>
          </w:p>
        </w:tc>
        <w:tc>
          <w:tcPr>
            <w:tcW w:w="1215" w:type="dxa"/>
            <w:noWrap/>
            <w:hideMark/>
          </w:tcPr>
          <w:p w14:paraId="6DCFC6F7"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34</w:t>
            </w:r>
          </w:p>
        </w:tc>
        <w:tc>
          <w:tcPr>
            <w:tcW w:w="1309" w:type="dxa"/>
            <w:noWrap/>
            <w:hideMark/>
          </w:tcPr>
          <w:p w14:paraId="5710E678"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Mchinji, Kanengo and Lilongwe</w:t>
            </w:r>
          </w:p>
        </w:tc>
        <w:tc>
          <w:tcPr>
            <w:tcW w:w="1037" w:type="dxa"/>
            <w:noWrap/>
            <w:hideMark/>
          </w:tcPr>
          <w:p w14:paraId="3E66636F"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55</w:t>
            </w:r>
          </w:p>
        </w:tc>
        <w:tc>
          <w:tcPr>
            <w:tcW w:w="834" w:type="dxa"/>
            <w:noWrap/>
            <w:hideMark/>
          </w:tcPr>
          <w:p w14:paraId="79016AFE"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92</w:t>
            </w:r>
          </w:p>
        </w:tc>
        <w:tc>
          <w:tcPr>
            <w:tcW w:w="750" w:type="dxa"/>
            <w:noWrap/>
            <w:hideMark/>
          </w:tcPr>
          <w:p w14:paraId="46729207"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147</w:t>
            </w:r>
          </w:p>
        </w:tc>
        <w:tc>
          <w:tcPr>
            <w:tcW w:w="1046" w:type="dxa"/>
            <w:noWrap/>
            <w:hideMark/>
          </w:tcPr>
          <w:p w14:paraId="3458E4D8"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41</w:t>
            </w:r>
          </w:p>
        </w:tc>
        <w:tc>
          <w:tcPr>
            <w:tcW w:w="1147" w:type="dxa"/>
            <w:noWrap/>
            <w:hideMark/>
          </w:tcPr>
          <w:p w14:paraId="51500530"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28</w:t>
            </w:r>
          </w:p>
        </w:tc>
        <w:tc>
          <w:tcPr>
            <w:tcW w:w="1223" w:type="dxa"/>
            <w:noWrap/>
            <w:hideMark/>
          </w:tcPr>
          <w:p w14:paraId="05E3F0A9"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Zambia &amp; Mozambique</w:t>
            </w:r>
          </w:p>
        </w:tc>
      </w:tr>
      <w:tr w:rsidR="007B5AB7" w:rsidRPr="007B5AB7" w14:paraId="1674F12C" w14:textId="77777777" w:rsidTr="007B5AB7">
        <w:trPr>
          <w:trHeight w:val="1890"/>
        </w:trPr>
        <w:tc>
          <w:tcPr>
            <w:tcW w:w="466" w:type="dxa"/>
            <w:noWrap/>
            <w:hideMark/>
          </w:tcPr>
          <w:p w14:paraId="16266DE2" w14:textId="77777777" w:rsidR="00A827C2" w:rsidRPr="007B5AB7" w:rsidRDefault="00A827C2" w:rsidP="003D2599">
            <w:pPr>
              <w:rPr>
                <w:rFonts w:ascii="Times New Roman" w:hAnsi="Times New Roman" w:cs="Times New Roman"/>
              </w:rPr>
            </w:pPr>
            <w:r>
              <w:rPr>
                <w:rFonts w:ascii="Times New Roman" w:hAnsi="Times New Roman" w:cs="Times New Roman"/>
              </w:rPr>
              <w:t>9</w:t>
            </w:r>
          </w:p>
        </w:tc>
        <w:tc>
          <w:tcPr>
            <w:tcW w:w="612" w:type="dxa"/>
            <w:noWrap/>
            <w:hideMark/>
          </w:tcPr>
          <w:p w14:paraId="5B523823" w14:textId="77777777" w:rsidR="00A827C2" w:rsidRPr="007B5AB7" w:rsidRDefault="00A827C2" w:rsidP="003D2599">
            <w:pPr>
              <w:rPr>
                <w:rFonts w:ascii="Times New Roman" w:hAnsi="Times New Roman" w:cs="Times New Roman"/>
              </w:rPr>
            </w:pPr>
            <w:r>
              <w:rPr>
                <w:rFonts w:ascii="Times New Roman" w:hAnsi="Times New Roman" w:cs="Times New Roman"/>
              </w:rPr>
              <w:t>2021</w:t>
            </w:r>
          </w:p>
        </w:tc>
        <w:tc>
          <w:tcPr>
            <w:tcW w:w="1215" w:type="dxa"/>
            <w:noWrap/>
            <w:hideMark/>
          </w:tcPr>
          <w:p w14:paraId="7C408A07"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40</w:t>
            </w:r>
          </w:p>
        </w:tc>
        <w:tc>
          <w:tcPr>
            <w:tcW w:w="1309" w:type="dxa"/>
            <w:hideMark/>
          </w:tcPr>
          <w:p w14:paraId="52FC1D49" w14:textId="77777777" w:rsidR="00A827C2" w:rsidRPr="007B5AB7" w:rsidRDefault="00A827C2" w:rsidP="003D2599">
            <w:pPr>
              <w:rPr>
                <w:rFonts w:ascii="Times New Roman" w:hAnsi="Times New Roman" w:cs="Times New Roman"/>
                <w:sz w:val="24"/>
                <w:szCs w:val="24"/>
                <w:lang w:val="it-IT"/>
              </w:rPr>
            </w:pPr>
            <w:r>
              <w:rPr>
                <w:rFonts w:ascii="Times New Roman" w:hAnsi="Times New Roman" w:cs="Times New Roman"/>
                <w:sz w:val="24"/>
                <w:szCs w:val="24"/>
                <w:lang w:val="it-IT"/>
              </w:rPr>
              <w:t>Mulanje, Mwanza, Phalombe, Mchinji, Nkhotakota, Mangochi and Chitipa.</w:t>
            </w:r>
          </w:p>
        </w:tc>
        <w:tc>
          <w:tcPr>
            <w:tcW w:w="1037" w:type="dxa"/>
            <w:noWrap/>
            <w:hideMark/>
          </w:tcPr>
          <w:p w14:paraId="2CFC6558"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44</w:t>
            </w:r>
          </w:p>
        </w:tc>
        <w:tc>
          <w:tcPr>
            <w:tcW w:w="834" w:type="dxa"/>
            <w:noWrap/>
            <w:hideMark/>
          </w:tcPr>
          <w:p w14:paraId="69C8A30E"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69</w:t>
            </w:r>
          </w:p>
        </w:tc>
        <w:tc>
          <w:tcPr>
            <w:tcW w:w="750" w:type="dxa"/>
            <w:noWrap/>
            <w:hideMark/>
          </w:tcPr>
          <w:p w14:paraId="512431DE"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113</w:t>
            </w:r>
          </w:p>
        </w:tc>
        <w:tc>
          <w:tcPr>
            <w:tcW w:w="1046" w:type="dxa"/>
            <w:noWrap/>
            <w:hideMark/>
          </w:tcPr>
          <w:p w14:paraId="7499ED0F"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65</w:t>
            </w:r>
          </w:p>
        </w:tc>
        <w:tc>
          <w:tcPr>
            <w:tcW w:w="1147" w:type="dxa"/>
            <w:noWrap/>
            <w:hideMark/>
          </w:tcPr>
          <w:p w14:paraId="5028495E" w14:textId="77777777"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37</w:t>
            </w:r>
          </w:p>
        </w:tc>
        <w:tc>
          <w:tcPr>
            <w:tcW w:w="1223" w:type="dxa"/>
            <w:hideMark/>
          </w:tcPr>
          <w:p w14:paraId="34936ACC" w14:textId="59F710F6" w:rsidR="00A827C2" w:rsidRPr="007B5AB7" w:rsidRDefault="00A827C2" w:rsidP="003D2599">
            <w:pPr>
              <w:rPr>
                <w:rFonts w:ascii="Times New Roman" w:hAnsi="Times New Roman" w:cs="Times New Roman"/>
                <w:sz w:val="24"/>
                <w:szCs w:val="24"/>
              </w:rPr>
            </w:pPr>
            <w:r>
              <w:rPr>
                <w:rFonts w:ascii="Times New Roman" w:hAnsi="Times New Roman" w:cs="Times New Roman"/>
                <w:sz w:val="24"/>
                <w:szCs w:val="24"/>
              </w:rPr>
              <w:t xml:space="preserve">Mozambique, Zambia Tanzania and South Africa Kenya and Middle </w:t>
            </w:r>
            <w:r>
              <w:rPr>
                <w:rFonts w:ascii="Times New Roman" w:hAnsi="Times New Roman" w:cs="Times New Roman"/>
                <w:sz w:val="24"/>
                <w:szCs w:val="24"/>
              </w:rPr>
              <w:lastRenderedPageBreak/>
              <w:t>Eastern Countries</w:t>
            </w:r>
            <w:r w:rsidR="00471B9F">
              <w:rPr>
                <w:rFonts w:ascii="Times New Roman" w:hAnsi="Times New Roman" w:cs="Times New Roman"/>
                <w:sz w:val="24"/>
                <w:szCs w:val="24"/>
              </w:rPr>
              <w:t>.</w:t>
            </w:r>
          </w:p>
        </w:tc>
      </w:tr>
      <w:tr w:rsidR="007B5AB7" w:rsidRPr="007B5AB7" w14:paraId="7B5B58FB" w14:textId="77777777" w:rsidTr="007B5AB7">
        <w:trPr>
          <w:trHeight w:val="945"/>
        </w:trPr>
        <w:tc>
          <w:tcPr>
            <w:tcW w:w="466" w:type="dxa"/>
            <w:noWrap/>
            <w:hideMark/>
          </w:tcPr>
          <w:p w14:paraId="1F54EF64" w14:textId="77777777" w:rsidR="00A827C2" w:rsidRPr="007B5AB7" w:rsidRDefault="00A827C2" w:rsidP="003D2599">
            <w:pPr>
              <w:rPr>
                <w:rFonts w:ascii="Times New Roman" w:hAnsi="Times New Roman" w:cs="Times New Roman"/>
              </w:rPr>
            </w:pPr>
            <w:r>
              <w:rPr>
                <w:rFonts w:ascii="Times New Roman" w:hAnsi="Times New Roman" w:cs="Times New Roman"/>
              </w:rPr>
              <w:lastRenderedPageBreak/>
              <w:t>10</w:t>
            </w:r>
          </w:p>
        </w:tc>
        <w:tc>
          <w:tcPr>
            <w:tcW w:w="612" w:type="dxa"/>
            <w:noWrap/>
            <w:hideMark/>
          </w:tcPr>
          <w:p w14:paraId="187090F8" w14:textId="77777777" w:rsidR="00A827C2" w:rsidRPr="007B5AB7" w:rsidRDefault="00A827C2" w:rsidP="003D2599">
            <w:pPr>
              <w:rPr>
                <w:rFonts w:ascii="Times New Roman" w:hAnsi="Times New Roman" w:cs="Times New Roman"/>
              </w:rPr>
            </w:pPr>
            <w:r>
              <w:rPr>
                <w:rFonts w:ascii="Times New Roman" w:hAnsi="Times New Roman" w:cs="Times New Roman"/>
              </w:rPr>
              <w:t>2022</w:t>
            </w:r>
          </w:p>
        </w:tc>
        <w:tc>
          <w:tcPr>
            <w:tcW w:w="1215" w:type="dxa"/>
            <w:noWrap/>
            <w:hideMark/>
          </w:tcPr>
          <w:p w14:paraId="31763211" w14:textId="77777777" w:rsidR="00A827C2" w:rsidRPr="007B5AB7" w:rsidRDefault="00A827C2" w:rsidP="003D2599">
            <w:pPr>
              <w:rPr>
                <w:rFonts w:ascii="Times New Roman" w:hAnsi="Times New Roman" w:cs="Times New Roman"/>
              </w:rPr>
            </w:pPr>
            <w:r>
              <w:rPr>
                <w:rFonts w:ascii="Times New Roman" w:hAnsi="Times New Roman" w:cs="Times New Roman"/>
              </w:rPr>
              <w:t>36</w:t>
            </w:r>
          </w:p>
        </w:tc>
        <w:tc>
          <w:tcPr>
            <w:tcW w:w="1309" w:type="dxa"/>
            <w:hideMark/>
          </w:tcPr>
          <w:p w14:paraId="1E6B83F4" w14:textId="77777777" w:rsidR="00A827C2" w:rsidRPr="007B5AB7" w:rsidRDefault="00A827C2" w:rsidP="003D2599">
            <w:pPr>
              <w:rPr>
                <w:rFonts w:ascii="Times New Roman" w:hAnsi="Times New Roman" w:cs="Times New Roman"/>
                <w:lang w:val="it-IT"/>
              </w:rPr>
            </w:pPr>
            <w:r>
              <w:rPr>
                <w:rFonts w:ascii="Times New Roman" w:hAnsi="Times New Roman" w:cs="Times New Roman"/>
                <w:lang w:val="it-IT"/>
              </w:rPr>
              <w:t>Mulanje, Mwanza, Phalombe, Mchinji, Nkhotakota, Mangochi and Chitipa.</w:t>
            </w:r>
          </w:p>
        </w:tc>
        <w:tc>
          <w:tcPr>
            <w:tcW w:w="1037" w:type="dxa"/>
            <w:noWrap/>
            <w:hideMark/>
          </w:tcPr>
          <w:p w14:paraId="1DB1EFF3" w14:textId="77777777" w:rsidR="00A827C2" w:rsidRPr="007B5AB7" w:rsidRDefault="00A827C2" w:rsidP="003D2599">
            <w:pPr>
              <w:rPr>
                <w:rFonts w:ascii="Times New Roman" w:hAnsi="Times New Roman" w:cs="Times New Roman"/>
              </w:rPr>
            </w:pPr>
            <w:r>
              <w:rPr>
                <w:rFonts w:ascii="Times New Roman" w:hAnsi="Times New Roman" w:cs="Times New Roman"/>
              </w:rPr>
              <w:t>53</w:t>
            </w:r>
          </w:p>
        </w:tc>
        <w:tc>
          <w:tcPr>
            <w:tcW w:w="834" w:type="dxa"/>
            <w:noWrap/>
            <w:hideMark/>
          </w:tcPr>
          <w:p w14:paraId="4E4EFB9E" w14:textId="77777777" w:rsidR="00A827C2" w:rsidRPr="007B5AB7" w:rsidRDefault="00A827C2" w:rsidP="003D2599">
            <w:pPr>
              <w:rPr>
                <w:rFonts w:ascii="Times New Roman" w:hAnsi="Times New Roman" w:cs="Times New Roman"/>
              </w:rPr>
            </w:pPr>
            <w:r>
              <w:rPr>
                <w:rFonts w:ascii="Times New Roman" w:hAnsi="Times New Roman" w:cs="Times New Roman"/>
              </w:rPr>
              <w:t>72</w:t>
            </w:r>
          </w:p>
        </w:tc>
        <w:tc>
          <w:tcPr>
            <w:tcW w:w="750" w:type="dxa"/>
            <w:noWrap/>
            <w:hideMark/>
          </w:tcPr>
          <w:p w14:paraId="4717BB08" w14:textId="77777777" w:rsidR="00A827C2" w:rsidRPr="007B5AB7" w:rsidRDefault="00A827C2" w:rsidP="003D2599">
            <w:pPr>
              <w:rPr>
                <w:rFonts w:ascii="Times New Roman" w:hAnsi="Times New Roman" w:cs="Times New Roman"/>
              </w:rPr>
            </w:pPr>
            <w:r>
              <w:rPr>
                <w:rFonts w:ascii="Times New Roman" w:hAnsi="Times New Roman" w:cs="Times New Roman"/>
              </w:rPr>
              <w:t>91</w:t>
            </w:r>
          </w:p>
        </w:tc>
        <w:tc>
          <w:tcPr>
            <w:tcW w:w="1046" w:type="dxa"/>
            <w:noWrap/>
            <w:hideMark/>
          </w:tcPr>
          <w:p w14:paraId="746F0B8D" w14:textId="77777777" w:rsidR="00A827C2" w:rsidRPr="007B5AB7" w:rsidRDefault="00A827C2" w:rsidP="003D2599">
            <w:pPr>
              <w:rPr>
                <w:rFonts w:ascii="Times New Roman" w:hAnsi="Times New Roman" w:cs="Times New Roman"/>
              </w:rPr>
            </w:pPr>
            <w:r>
              <w:rPr>
                <w:rFonts w:ascii="Times New Roman" w:hAnsi="Times New Roman" w:cs="Times New Roman"/>
              </w:rPr>
              <w:t>37</w:t>
            </w:r>
          </w:p>
        </w:tc>
        <w:tc>
          <w:tcPr>
            <w:tcW w:w="1147" w:type="dxa"/>
            <w:noWrap/>
            <w:hideMark/>
          </w:tcPr>
          <w:p w14:paraId="631B24C5" w14:textId="77777777" w:rsidR="00A827C2" w:rsidRPr="007B5AB7" w:rsidRDefault="00A827C2" w:rsidP="003D2599">
            <w:pPr>
              <w:rPr>
                <w:rFonts w:ascii="Times New Roman" w:hAnsi="Times New Roman" w:cs="Times New Roman"/>
              </w:rPr>
            </w:pPr>
            <w:r>
              <w:rPr>
                <w:rFonts w:ascii="Times New Roman" w:hAnsi="Times New Roman" w:cs="Times New Roman"/>
              </w:rPr>
              <w:t>31</w:t>
            </w:r>
          </w:p>
        </w:tc>
        <w:tc>
          <w:tcPr>
            <w:tcW w:w="1223" w:type="dxa"/>
            <w:hideMark/>
          </w:tcPr>
          <w:p w14:paraId="235E7FD8" w14:textId="77777777" w:rsidR="00A827C2" w:rsidRPr="007B5AB7" w:rsidRDefault="00A827C2" w:rsidP="003D2599">
            <w:pPr>
              <w:rPr>
                <w:rFonts w:ascii="Times New Roman" w:hAnsi="Times New Roman" w:cs="Times New Roman"/>
              </w:rPr>
            </w:pPr>
            <w:r>
              <w:rPr>
                <w:rFonts w:ascii="Times New Roman" w:hAnsi="Times New Roman" w:cs="Times New Roman"/>
              </w:rPr>
              <w:t>Zambia, Mozambique, Zimbabwe &amp; Middle Eastern Countries</w:t>
            </w:r>
          </w:p>
        </w:tc>
      </w:tr>
      <w:tr w:rsidR="007B5AB7" w:rsidRPr="007B5AB7" w14:paraId="2BC39080" w14:textId="77777777" w:rsidTr="007B5AB7">
        <w:trPr>
          <w:trHeight w:val="945"/>
        </w:trPr>
        <w:tc>
          <w:tcPr>
            <w:tcW w:w="466" w:type="dxa"/>
            <w:noWrap/>
            <w:hideMark/>
          </w:tcPr>
          <w:p w14:paraId="7A719B60" w14:textId="77777777" w:rsidR="00A827C2" w:rsidRPr="007B5AB7" w:rsidRDefault="00A827C2" w:rsidP="003D2599">
            <w:pPr>
              <w:rPr>
                <w:rFonts w:ascii="Times New Roman" w:hAnsi="Times New Roman" w:cs="Times New Roman"/>
              </w:rPr>
            </w:pPr>
            <w:r>
              <w:rPr>
                <w:rFonts w:ascii="Times New Roman" w:hAnsi="Times New Roman" w:cs="Times New Roman"/>
              </w:rPr>
              <w:t>11</w:t>
            </w:r>
          </w:p>
        </w:tc>
        <w:tc>
          <w:tcPr>
            <w:tcW w:w="612" w:type="dxa"/>
            <w:noWrap/>
            <w:hideMark/>
          </w:tcPr>
          <w:p w14:paraId="7362BE5D" w14:textId="77777777" w:rsidR="00A827C2" w:rsidRPr="007B5AB7" w:rsidRDefault="00A827C2" w:rsidP="003D2599">
            <w:pPr>
              <w:rPr>
                <w:rFonts w:ascii="Times New Roman" w:hAnsi="Times New Roman" w:cs="Times New Roman"/>
              </w:rPr>
            </w:pPr>
            <w:r>
              <w:rPr>
                <w:rFonts w:ascii="Times New Roman" w:hAnsi="Times New Roman" w:cs="Times New Roman"/>
              </w:rPr>
              <w:t>2023</w:t>
            </w:r>
          </w:p>
        </w:tc>
        <w:tc>
          <w:tcPr>
            <w:tcW w:w="1215" w:type="dxa"/>
            <w:noWrap/>
            <w:hideMark/>
          </w:tcPr>
          <w:p w14:paraId="2E2DE5CE" w14:textId="77777777" w:rsidR="00A827C2" w:rsidRPr="007B5AB7" w:rsidRDefault="00A827C2" w:rsidP="003D2599">
            <w:pPr>
              <w:rPr>
                <w:rFonts w:ascii="Times New Roman" w:hAnsi="Times New Roman" w:cs="Times New Roman"/>
              </w:rPr>
            </w:pPr>
            <w:r>
              <w:rPr>
                <w:rFonts w:ascii="Times New Roman" w:hAnsi="Times New Roman" w:cs="Times New Roman"/>
              </w:rPr>
              <w:t>20</w:t>
            </w:r>
          </w:p>
        </w:tc>
        <w:tc>
          <w:tcPr>
            <w:tcW w:w="1309" w:type="dxa"/>
            <w:noWrap/>
            <w:hideMark/>
          </w:tcPr>
          <w:p w14:paraId="31D5D898" w14:textId="77777777" w:rsidR="00A827C2" w:rsidRPr="007B5AB7" w:rsidRDefault="00A827C2" w:rsidP="003D2599">
            <w:pPr>
              <w:rPr>
                <w:rFonts w:ascii="Times New Roman" w:hAnsi="Times New Roman" w:cs="Times New Roman"/>
              </w:rPr>
            </w:pPr>
            <w:r>
              <w:rPr>
                <w:rFonts w:ascii="Times New Roman" w:hAnsi="Times New Roman" w:cs="Times New Roman"/>
              </w:rPr>
              <w:t>Lilongwe, Ntcheu, Dedza, Balaka, Machinga, Chitipa and Phalombe.</w:t>
            </w:r>
          </w:p>
        </w:tc>
        <w:tc>
          <w:tcPr>
            <w:tcW w:w="1037" w:type="dxa"/>
            <w:noWrap/>
            <w:hideMark/>
          </w:tcPr>
          <w:p w14:paraId="73E30101" w14:textId="77777777" w:rsidR="00A827C2" w:rsidRPr="007B5AB7" w:rsidRDefault="00A827C2" w:rsidP="003D2599">
            <w:pPr>
              <w:rPr>
                <w:rFonts w:ascii="Times New Roman" w:hAnsi="Times New Roman" w:cs="Times New Roman"/>
              </w:rPr>
            </w:pPr>
            <w:r>
              <w:rPr>
                <w:rFonts w:ascii="Times New Roman" w:hAnsi="Times New Roman" w:cs="Times New Roman"/>
              </w:rPr>
              <w:t>30</w:t>
            </w:r>
          </w:p>
        </w:tc>
        <w:tc>
          <w:tcPr>
            <w:tcW w:w="834" w:type="dxa"/>
            <w:noWrap/>
            <w:hideMark/>
          </w:tcPr>
          <w:p w14:paraId="66AA6FA2" w14:textId="77777777" w:rsidR="00A827C2" w:rsidRPr="007B5AB7" w:rsidRDefault="00A827C2" w:rsidP="003D2599">
            <w:pPr>
              <w:rPr>
                <w:rFonts w:ascii="Times New Roman" w:hAnsi="Times New Roman" w:cs="Times New Roman"/>
              </w:rPr>
            </w:pPr>
            <w:r>
              <w:rPr>
                <w:rFonts w:ascii="Times New Roman" w:hAnsi="Times New Roman" w:cs="Times New Roman"/>
              </w:rPr>
              <w:t>22</w:t>
            </w:r>
          </w:p>
        </w:tc>
        <w:tc>
          <w:tcPr>
            <w:tcW w:w="750" w:type="dxa"/>
            <w:noWrap/>
            <w:hideMark/>
          </w:tcPr>
          <w:p w14:paraId="338985D3" w14:textId="77777777" w:rsidR="00A827C2" w:rsidRPr="007B5AB7" w:rsidRDefault="00A827C2" w:rsidP="003D2599">
            <w:pPr>
              <w:rPr>
                <w:rFonts w:ascii="Times New Roman" w:hAnsi="Times New Roman" w:cs="Times New Roman"/>
              </w:rPr>
            </w:pPr>
            <w:r>
              <w:rPr>
                <w:rFonts w:ascii="Times New Roman" w:hAnsi="Times New Roman" w:cs="Times New Roman"/>
              </w:rPr>
              <w:t>52</w:t>
            </w:r>
          </w:p>
        </w:tc>
        <w:tc>
          <w:tcPr>
            <w:tcW w:w="1046" w:type="dxa"/>
            <w:noWrap/>
            <w:hideMark/>
          </w:tcPr>
          <w:p w14:paraId="3DDFBFAD" w14:textId="77777777" w:rsidR="00A827C2" w:rsidRPr="007B5AB7" w:rsidRDefault="00A827C2" w:rsidP="003D2599">
            <w:pPr>
              <w:rPr>
                <w:rFonts w:ascii="Times New Roman" w:hAnsi="Times New Roman" w:cs="Times New Roman"/>
              </w:rPr>
            </w:pPr>
            <w:r>
              <w:rPr>
                <w:rFonts w:ascii="Times New Roman" w:hAnsi="Times New Roman" w:cs="Times New Roman"/>
              </w:rPr>
              <w:t>14</w:t>
            </w:r>
          </w:p>
        </w:tc>
        <w:tc>
          <w:tcPr>
            <w:tcW w:w="1147" w:type="dxa"/>
            <w:noWrap/>
            <w:hideMark/>
          </w:tcPr>
          <w:p w14:paraId="4BC92963" w14:textId="77777777" w:rsidR="00A827C2" w:rsidRPr="007B5AB7" w:rsidRDefault="00A827C2" w:rsidP="003D2599">
            <w:pPr>
              <w:rPr>
                <w:rFonts w:ascii="Times New Roman" w:hAnsi="Times New Roman" w:cs="Times New Roman"/>
              </w:rPr>
            </w:pPr>
            <w:r>
              <w:rPr>
                <w:rFonts w:ascii="Times New Roman" w:hAnsi="Times New Roman" w:cs="Times New Roman"/>
              </w:rPr>
              <w:t>7</w:t>
            </w:r>
          </w:p>
        </w:tc>
        <w:tc>
          <w:tcPr>
            <w:tcW w:w="1223" w:type="dxa"/>
            <w:hideMark/>
          </w:tcPr>
          <w:p w14:paraId="7F459720" w14:textId="77777777" w:rsidR="00A827C2" w:rsidRPr="007B5AB7" w:rsidRDefault="00A827C2" w:rsidP="003D2599">
            <w:pPr>
              <w:rPr>
                <w:rFonts w:ascii="Times New Roman" w:hAnsi="Times New Roman" w:cs="Times New Roman"/>
              </w:rPr>
            </w:pPr>
            <w:r>
              <w:rPr>
                <w:rFonts w:ascii="Times New Roman" w:hAnsi="Times New Roman" w:cs="Times New Roman"/>
              </w:rPr>
              <w:t>South Africa, Zambia &amp; Mozambique</w:t>
            </w:r>
          </w:p>
        </w:tc>
      </w:tr>
      <w:tr w:rsidR="007B5AB7" w:rsidRPr="007B5AB7" w14:paraId="22669C74" w14:textId="77777777" w:rsidTr="007B5AB7">
        <w:trPr>
          <w:trHeight w:val="1215"/>
        </w:trPr>
        <w:tc>
          <w:tcPr>
            <w:tcW w:w="466" w:type="dxa"/>
            <w:noWrap/>
            <w:hideMark/>
          </w:tcPr>
          <w:p w14:paraId="088B4B4E" w14:textId="77777777" w:rsidR="00A827C2" w:rsidRPr="007B5AB7" w:rsidRDefault="00A827C2" w:rsidP="003D2599">
            <w:pPr>
              <w:rPr>
                <w:rFonts w:ascii="Times New Roman" w:hAnsi="Times New Roman" w:cs="Times New Roman"/>
              </w:rPr>
            </w:pPr>
            <w:r>
              <w:rPr>
                <w:rFonts w:ascii="Times New Roman" w:hAnsi="Times New Roman" w:cs="Times New Roman"/>
              </w:rPr>
              <w:t>12</w:t>
            </w:r>
          </w:p>
        </w:tc>
        <w:tc>
          <w:tcPr>
            <w:tcW w:w="612" w:type="dxa"/>
            <w:noWrap/>
            <w:hideMark/>
          </w:tcPr>
          <w:p w14:paraId="62D4A9C7" w14:textId="77777777" w:rsidR="00A827C2" w:rsidRPr="007B5AB7" w:rsidRDefault="00A827C2" w:rsidP="003D2599">
            <w:pPr>
              <w:rPr>
                <w:rFonts w:ascii="Times New Roman" w:hAnsi="Times New Roman" w:cs="Times New Roman"/>
              </w:rPr>
            </w:pPr>
            <w:r>
              <w:rPr>
                <w:rFonts w:ascii="Times New Roman" w:hAnsi="Times New Roman" w:cs="Times New Roman"/>
              </w:rPr>
              <w:t>2024</w:t>
            </w:r>
          </w:p>
        </w:tc>
        <w:tc>
          <w:tcPr>
            <w:tcW w:w="1215" w:type="dxa"/>
            <w:noWrap/>
            <w:hideMark/>
          </w:tcPr>
          <w:p w14:paraId="13822B36" w14:textId="77777777" w:rsidR="00A827C2" w:rsidRPr="007B5AB7" w:rsidRDefault="00A827C2" w:rsidP="003D2599">
            <w:pPr>
              <w:rPr>
                <w:rFonts w:ascii="Times New Roman" w:hAnsi="Times New Roman" w:cs="Times New Roman"/>
              </w:rPr>
            </w:pPr>
            <w:r>
              <w:rPr>
                <w:rFonts w:ascii="Times New Roman" w:hAnsi="Times New Roman" w:cs="Times New Roman"/>
              </w:rPr>
              <w:t>24</w:t>
            </w:r>
          </w:p>
        </w:tc>
        <w:tc>
          <w:tcPr>
            <w:tcW w:w="1309" w:type="dxa"/>
            <w:hideMark/>
          </w:tcPr>
          <w:p w14:paraId="03C06A06" w14:textId="77777777" w:rsidR="00A827C2" w:rsidRPr="007B5AB7" w:rsidRDefault="00A827C2" w:rsidP="003D2599">
            <w:pPr>
              <w:rPr>
                <w:rFonts w:ascii="Times New Roman" w:hAnsi="Times New Roman" w:cs="Times New Roman"/>
              </w:rPr>
            </w:pPr>
            <w:r>
              <w:rPr>
                <w:rFonts w:ascii="Times New Roman" w:hAnsi="Times New Roman" w:cs="Times New Roman"/>
              </w:rPr>
              <w:t>Mchinji, Lilongwe, Ntcheu, Chiradzulu, Phalombe, Zomba, Chikwawa, Chitipa, Mulanje, Mangochi, Machinga</w:t>
            </w:r>
          </w:p>
        </w:tc>
        <w:tc>
          <w:tcPr>
            <w:tcW w:w="1037" w:type="dxa"/>
            <w:noWrap/>
            <w:hideMark/>
          </w:tcPr>
          <w:p w14:paraId="07B00C86" w14:textId="77777777" w:rsidR="00A827C2" w:rsidRPr="007B5AB7" w:rsidRDefault="00A827C2" w:rsidP="003D2599">
            <w:pPr>
              <w:rPr>
                <w:rFonts w:ascii="Times New Roman" w:hAnsi="Times New Roman" w:cs="Times New Roman"/>
              </w:rPr>
            </w:pPr>
            <w:r>
              <w:rPr>
                <w:rFonts w:ascii="Times New Roman" w:hAnsi="Times New Roman" w:cs="Times New Roman"/>
              </w:rPr>
              <w:t>32</w:t>
            </w:r>
          </w:p>
        </w:tc>
        <w:tc>
          <w:tcPr>
            <w:tcW w:w="834" w:type="dxa"/>
            <w:noWrap/>
            <w:hideMark/>
          </w:tcPr>
          <w:p w14:paraId="07DD27D5" w14:textId="77777777" w:rsidR="00A827C2" w:rsidRPr="007B5AB7" w:rsidRDefault="00A827C2" w:rsidP="003D2599">
            <w:pPr>
              <w:rPr>
                <w:rFonts w:ascii="Times New Roman" w:hAnsi="Times New Roman" w:cs="Times New Roman"/>
              </w:rPr>
            </w:pPr>
            <w:r>
              <w:rPr>
                <w:rFonts w:ascii="Times New Roman" w:hAnsi="Times New Roman" w:cs="Times New Roman"/>
              </w:rPr>
              <w:t>69</w:t>
            </w:r>
          </w:p>
        </w:tc>
        <w:tc>
          <w:tcPr>
            <w:tcW w:w="750" w:type="dxa"/>
            <w:noWrap/>
            <w:hideMark/>
          </w:tcPr>
          <w:p w14:paraId="4A4DBDDE" w14:textId="77777777" w:rsidR="00A827C2" w:rsidRPr="007B5AB7" w:rsidRDefault="00A827C2" w:rsidP="003D2599">
            <w:pPr>
              <w:rPr>
                <w:rFonts w:ascii="Times New Roman" w:hAnsi="Times New Roman" w:cs="Times New Roman"/>
              </w:rPr>
            </w:pPr>
            <w:r>
              <w:rPr>
                <w:rFonts w:ascii="Times New Roman" w:hAnsi="Times New Roman" w:cs="Times New Roman"/>
              </w:rPr>
              <w:t>95</w:t>
            </w:r>
          </w:p>
        </w:tc>
        <w:tc>
          <w:tcPr>
            <w:tcW w:w="1046" w:type="dxa"/>
            <w:noWrap/>
            <w:hideMark/>
          </w:tcPr>
          <w:p w14:paraId="2379BCED" w14:textId="77777777" w:rsidR="00A827C2" w:rsidRPr="007B5AB7" w:rsidRDefault="00A827C2" w:rsidP="003D2599">
            <w:pPr>
              <w:rPr>
                <w:rFonts w:ascii="Times New Roman" w:hAnsi="Times New Roman" w:cs="Times New Roman"/>
              </w:rPr>
            </w:pPr>
            <w:r>
              <w:rPr>
                <w:rFonts w:ascii="Times New Roman" w:hAnsi="Times New Roman" w:cs="Times New Roman"/>
              </w:rPr>
              <w:t>30</w:t>
            </w:r>
          </w:p>
        </w:tc>
        <w:tc>
          <w:tcPr>
            <w:tcW w:w="1147" w:type="dxa"/>
            <w:noWrap/>
            <w:hideMark/>
          </w:tcPr>
          <w:p w14:paraId="10518A52" w14:textId="77777777" w:rsidR="00A827C2" w:rsidRPr="007B5AB7" w:rsidRDefault="00A827C2" w:rsidP="003D2599">
            <w:pPr>
              <w:rPr>
                <w:rFonts w:ascii="Times New Roman" w:hAnsi="Times New Roman" w:cs="Times New Roman"/>
              </w:rPr>
            </w:pPr>
            <w:r>
              <w:rPr>
                <w:rFonts w:ascii="Times New Roman" w:hAnsi="Times New Roman" w:cs="Times New Roman"/>
              </w:rPr>
              <w:t>15</w:t>
            </w:r>
          </w:p>
        </w:tc>
        <w:tc>
          <w:tcPr>
            <w:tcW w:w="1223" w:type="dxa"/>
            <w:hideMark/>
          </w:tcPr>
          <w:p w14:paraId="23342470" w14:textId="77777777" w:rsidR="00A827C2" w:rsidRPr="007B5AB7" w:rsidRDefault="00A827C2" w:rsidP="003D2599">
            <w:pPr>
              <w:rPr>
                <w:rFonts w:ascii="Times New Roman" w:hAnsi="Times New Roman" w:cs="Times New Roman"/>
              </w:rPr>
            </w:pPr>
            <w:r>
              <w:rPr>
                <w:rFonts w:ascii="Times New Roman" w:hAnsi="Times New Roman" w:cs="Times New Roman"/>
              </w:rPr>
              <w:t>Zambia, Blantyre City, Tanzania, Mozambique, South Africa</w:t>
            </w:r>
          </w:p>
        </w:tc>
      </w:tr>
      <w:tr w:rsidR="007B5AB7" w:rsidRPr="00E71BC1" w14:paraId="23233F75" w14:textId="77777777" w:rsidTr="007B5AB7">
        <w:trPr>
          <w:trHeight w:val="1050"/>
        </w:trPr>
        <w:tc>
          <w:tcPr>
            <w:tcW w:w="466" w:type="dxa"/>
            <w:noWrap/>
            <w:hideMark/>
          </w:tcPr>
          <w:p w14:paraId="558CD7B8" w14:textId="77777777" w:rsidR="00A827C2" w:rsidRPr="007B5AB7" w:rsidRDefault="00A827C2" w:rsidP="003D2599">
            <w:pPr>
              <w:rPr>
                <w:rFonts w:ascii="Times New Roman" w:hAnsi="Times New Roman" w:cs="Times New Roman"/>
              </w:rPr>
            </w:pPr>
            <w:r>
              <w:rPr>
                <w:rFonts w:ascii="Times New Roman" w:hAnsi="Times New Roman" w:cs="Times New Roman"/>
              </w:rPr>
              <w:t>13</w:t>
            </w:r>
          </w:p>
        </w:tc>
        <w:tc>
          <w:tcPr>
            <w:tcW w:w="612" w:type="dxa"/>
            <w:noWrap/>
            <w:hideMark/>
          </w:tcPr>
          <w:p w14:paraId="173C95EC" w14:textId="77777777" w:rsidR="00A827C2" w:rsidRPr="007B5AB7" w:rsidRDefault="00A827C2" w:rsidP="003D2599">
            <w:pPr>
              <w:rPr>
                <w:rFonts w:ascii="Times New Roman" w:hAnsi="Times New Roman" w:cs="Times New Roman"/>
              </w:rPr>
            </w:pPr>
            <w:r>
              <w:rPr>
                <w:rFonts w:ascii="Times New Roman" w:hAnsi="Times New Roman" w:cs="Times New Roman"/>
              </w:rPr>
              <w:t>2025</w:t>
            </w:r>
          </w:p>
        </w:tc>
        <w:tc>
          <w:tcPr>
            <w:tcW w:w="1215" w:type="dxa"/>
            <w:noWrap/>
            <w:hideMark/>
          </w:tcPr>
          <w:p w14:paraId="0A503DAE" w14:textId="77777777" w:rsidR="00A827C2" w:rsidRPr="007B5AB7" w:rsidRDefault="00A827C2" w:rsidP="003D2599">
            <w:pPr>
              <w:rPr>
                <w:rFonts w:ascii="Times New Roman" w:hAnsi="Times New Roman" w:cs="Times New Roman"/>
              </w:rPr>
            </w:pPr>
            <w:r>
              <w:rPr>
                <w:rFonts w:ascii="Times New Roman" w:hAnsi="Times New Roman" w:cs="Times New Roman"/>
              </w:rPr>
              <w:t>7</w:t>
            </w:r>
          </w:p>
        </w:tc>
        <w:tc>
          <w:tcPr>
            <w:tcW w:w="1309" w:type="dxa"/>
            <w:noWrap/>
            <w:hideMark/>
          </w:tcPr>
          <w:p w14:paraId="435ADF81" w14:textId="77777777" w:rsidR="00A827C2" w:rsidRPr="007B5AB7" w:rsidRDefault="00A827C2" w:rsidP="003D2599">
            <w:pPr>
              <w:rPr>
                <w:rFonts w:ascii="Times New Roman" w:hAnsi="Times New Roman" w:cs="Times New Roman"/>
                <w:lang w:val="it-IT"/>
              </w:rPr>
            </w:pPr>
            <w:r>
              <w:rPr>
                <w:rFonts w:ascii="Times New Roman" w:hAnsi="Times New Roman" w:cs="Times New Roman"/>
                <w:lang w:val="it-IT"/>
              </w:rPr>
              <w:t>Chitipa, Mangochi, Machinga, Nsanje, Kasungu</w:t>
            </w:r>
          </w:p>
        </w:tc>
        <w:tc>
          <w:tcPr>
            <w:tcW w:w="1037" w:type="dxa"/>
            <w:noWrap/>
            <w:hideMark/>
          </w:tcPr>
          <w:p w14:paraId="103D208C" w14:textId="77777777" w:rsidR="00A827C2" w:rsidRPr="007B5AB7" w:rsidRDefault="00A827C2" w:rsidP="003D2599">
            <w:pPr>
              <w:rPr>
                <w:rFonts w:ascii="Times New Roman" w:hAnsi="Times New Roman" w:cs="Times New Roman"/>
              </w:rPr>
            </w:pPr>
            <w:r>
              <w:rPr>
                <w:rFonts w:ascii="Times New Roman" w:hAnsi="Times New Roman" w:cs="Times New Roman"/>
              </w:rPr>
              <w:t>7</w:t>
            </w:r>
          </w:p>
        </w:tc>
        <w:tc>
          <w:tcPr>
            <w:tcW w:w="834" w:type="dxa"/>
            <w:noWrap/>
            <w:hideMark/>
          </w:tcPr>
          <w:p w14:paraId="141655AE" w14:textId="77777777" w:rsidR="00A827C2" w:rsidRPr="007B5AB7" w:rsidRDefault="00A827C2" w:rsidP="003D2599">
            <w:pPr>
              <w:rPr>
                <w:rFonts w:ascii="Times New Roman" w:hAnsi="Times New Roman" w:cs="Times New Roman"/>
              </w:rPr>
            </w:pPr>
            <w:r>
              <w:rPr>
                <w:rFonts w:ascii="Times New Roman" w:hAnsi="Times New Roman" w:cs="Times New Roman"/>
              </w:rPr>
              <w:t>9</w:t>
            </w:r>
          </w:p>
        </w:tc>
        <w:tc>
          <w:tcPr>
            <w:tcW w:w="750" w:type="dxa"/>
            <w:noWrap/>
            <w:hideMark/>
          </w:tcPr>
          <w:p w14:paraId="37E1BE3E" w14:textId="77777777" w:rsidR="00A827C2" w:rsidRPr="007B5AB7" w:rsidRDefault="00A827C2" w:rsidP="003D2599">
            <w:pPr>
              <w:rPr>
                <w:rFonts w:ascii="Times New Roman" w:hAnsi="Times New Roman" w:cs="Times New Roman"/>
              </w:rPr>
            </w:pPr>
            <w:r>
              <w:rPr>
                <w:rFonts w:ascii="Times New Roman" w:hAnsi="Times New Roman" w:cs="Times New Roman"/>
              </w:rPr>
              <w:t>16</w:t>
            </w:r>
          </w:p>
        </w:tc>
        <w:tc>
          <w:tcPr>
            <w:tcW w:w="1046" w:type="dxa"/>
            <w:noWrap/>
            <w:hideMark/>
          </w:tcPr>
          <w:p w14:paraId="6A4C15AE" w14:textId="77777777" w:rsidR="00A827C2" w:rsidRPr="007B5AB7" w:rsidRDefault="00A827C2" w:rsidP="003D2599">
            <w:pPr>
              <w:rPr>
                <w:rFonts w:ascii="Times New Roman" w:hAnsi="Times New Roman" w:cs="Times New Roman"/>
              </w:rPr>
            </w:pPr>
            <w:r>
              <w:rPr>
                <w:rFonts w:ascii="Times New Roman" w:hAnsi="Times New Roman" w:cs="Times New Roman"/>
              </w:rPr>
              <w:t>2</w:t>
            </w:r>
          </w:p>
        </w:tc>
        <w:tc>
          <w:tcPr>
            <w:tcW w:w="1147" w:type="dxa"/>
            <w:noWrap/>
            <w:hideMark/>
          </w:tcPr>
          <w:p w14:paraId="03E8A728" w14:textId="77777777" w:rsidR="00A827C2" w:rsidRPr="007B5AB7" w:rsidRDefault="00A827C2" w:rsidP="003D2599">
            <w:pPr>
              <w:rPr>
                <w:rFonts w:ascii="Times New Roman" w:hAnsi="Times New Roman" w:cs="Times New Roman"/>
              </w:rPr>
            </w:pPr>
            <w:r>
              <w:rPr>
                <w:rFonts w:ascii="Times New Roman" w:hAnsi="Times New Roman" w:cs="Times New Roman"/>
              </w:rPr>
              <w:t>1</w:t>
            </w:r>
          </w:p>
        </w:tc>
        <w:tc>
          <w:tcPr>
            <w:tcW w:w="1223" w:type="dxa"/>
            <w:hideMark/>
          </w:tcPr>
          <w:p w14:paraId="0F614F13" w14:textId="77777777" w:rsidR="00A827C2" w:rsidRPr="007B5AB7" w:rsidRDefault="00A827C2" w:rsidP="003D2599">
            <w:pPr>
              <w:rPr>
                <w:rFonts w:ascii="Times New Roman" w:hAnsi="Times New Roman" w:cs="Times New Roman"/>
                <w:lang w:val="it-IT"/>
              </w:rPr>
            </w:pPr>
            <w:r>
              <w:rPr>
                <w:rFonts w:ascii="Times New Roman" w:hAnsi="Times New Roman" w:cs="Times New Roman"/>
                <w:lang w:val="it-IT"/>
              </w:rPr>
              <w:t>Tanzania, Mozambique, South Africa, Zambia.</w:t>
            </w:r>
          </w:p>
        </w:tc>
      </w:tr>
      <w:tr w:rsidR="007B5AB7" w:rsidRPr="007B5AB7" w14:paraId="49531F85" w14:textId="77777777" w:rsidTr="007B5AB7">
        <w:trPr>
          <w:trHeight w:val="330"/>
        </w:trPr>
        <w:tc>
          <w:tcPr>
            <w:tcW w:w="1078" w:type="dxa"/>
            <w:gridSpan w:val="2"/>
            <w:noWrap/>
            <w:hideMark/>
          </w:tcPr>
          <w:p w14:paraId="1A461DC9" w14:textId="310998DB" w:rsidR="00A827C2" w:rsidRPr="007B5AB7" w:rsidRDefault="00A827C2" w:rsidP="003D2599">
            <w:pPr>
              <w:rPr>
                <w:rFonts w:ascii="Times New Roman" w:hAnsi="Times New Roman" w:cs="Times New Roman"/>
                <w:b/>
                <w:bCs/>
              </w:rPr>
            </w:pPr>
            <w:r>
              <w:rPr>
                <w:rFonts w:ascii="Times New Roman" w:hAnsi="Times New Roman" w:cs="Times New Roman"/>
                <w:b/>
                <w:bCs/>
              </w:rPr>
              <w:t>TOTAL</w:t>
            </w:r>
          </w:p>
        </w:tc>
        <w:tc>
          <w:tcPr>
            <w:tcW w:w="1215" w:type="dxa"/>
            <w:noWrap/>
            <w:hideMark/>
          </w:tcPr>
          <w:p w14:paraId="0EF156EE" w14:textId="77777777" w:rsidR="00A827C2" w:rsidRPr="007B5AB7" w:rsidRDefault="00A827C2" w:rsidP="003D2599">
            <w:pPr>
              <w:rPr>
                <w:rFonts w:ascii="Times New Roman" w:hAnsi="Times New Roman" w:cs="Times New Roman"/>
                <w:b/>
                <w:bCs/>
              </w:rPr>
            </w:pPr>
            <w:r>
              <w:rPr>
                <w:rFonts w:ascii="Times New Roman" w:hAnsi="Times New Roman" w:cs="Times New Roman"/>
                <w:b/>
                <w:bCs/>
              </w:rPr>
              <w:t>352</w:t>
            </w:r>
          </w:p>
        </w:tc>
        <w:tc>
          <w:tcPr>
            <w:tcW w:w="1309" w:type="dxa"/>
            <w:noWrap/>
            <w:hideMark/>
          </w:tcPr>
          <w:p w14:paraId="5BA090B2" w14:textId="77777777" w:rsidR="00A827C2" w:rsidRPr="007B5AB7" w:rsidRDefault="00A827C2" w:rsidP="003D2599">
            <w:pPr>
              <w:rPr>
                <w:rFonts w:ascii="Times New Roman" w:hAnsi="Times New Roman" w:cs="Times New Roman"/>
                <w:b/>
                <w:bCs/>
              </w:rPr>
            </w:pPr>
            <w:r>
              <w:rPr>
                <w:rFonts w:ascii="Times New Roman" w:hAnsi="Times New Roman" w:cs="Times New Roman"/>
                <w:b/>
                <w:bCs/>
              </w:rPr>
              <w:t> </w:t>
            </w:r>
          </w:p>
        </w:tc>
        <w:tc>
          <w:tcPr>
            <w:tcW w:w="1037" w:type="dxa"/>
            <w:noWrap/>
            <w:hideMark/>
          </w:tcPr>
          <w:p w14:paraId="39DBEB42" w14:textId="77777777" w:rsidR="00A827C2" w:rsidRPr="007B5AB7" w:rsidRDefault="00A827C2" w:rsidP="003D2599">
            <w:pPr>
              <w:rPr>
                <w:rFonts w:ascii="Times New Roman" w:hAnsi="Times New Roman" w:cs="Times New Roman"/>
                <w:b/>
                <w:bCs/>
              </w:rPr>
            </w:pPr>
            <w:r>
              <w:rPr>
                <w:rFonts w:ascii="Times New Roman" w:hAnsi="Times New Roman" w:cs="Times New Roman"/>
                <w:b/>
                <w:bCs/>
              </w:rPr>
              <w:t>514</w:t>
            </w:r>
          </w:p>
        </w:tc>
        <w:tc>
          <w:tcPr>
            <w:tcW w:w="834" w:type="dxa"/>
            <w:noWrap/>
            <w:hideMark/>
          </w:tcPr>
          <w:p w14:paraId="44DD20B6" w14:textId="77777777" w:rsidR="00A827C2" w:rsidRPr="007B5AB7" w:rsidRDefault="00A827C2" w:rsidP="003D2599">
            <w:pPr>
              <w:rPr>
                <w:rFonts w:ascii="Times New Roman" w:hAnsi="Times New Roman" w:cs="Times New Roman"/>
                <w:b/>
                <w:bCs/>
              </w:rPr>
            </w:pPr>
            <w:r>
              <w:rPr>
                <w:rFonts w:ascii="Times New Roman" w:hAnsi="Times New Roman" w:cs="Times New Roman"/>
                <w:b/>
                <w:bCs/>
              </w:rPr>
              <w:t>1104</w:t>
            </w:r>
          </w:p>
        </w:tc>
        <w:tc>
          <w:tcPr>
            <w:tcW w:w="750" w:type="dxa"/>
            <w:noWrap/>
            <w:hideMark/>
          </w:tcPr>
          <w:p w14:paraId="723CC8DF" w14:textId="77777777" w:rsidR="00A827C2" w:rsidRPr="007B5AB7" w:rsidRDefault="00A827C2" w:rsidP="003D2599">
            <w:pPr>
              <w:rPr>
                <w:rFonts w:ascii="Times New Roman" w:hAnsi="Times New Roman" w:cs="Times New Roman"/>
                <w:b/>
                <w:bCs/>
              </w:rPr>
            </w:pPr>
            <w:r>
              <w:rPr>
                <w:rFonts w:ascii="Times New Roman" w:hAnsi="Times New Roman" w:cs="Times New Roman"/>
                <w:b/>
                <w:bCs/>
              </w:rPr>
              <w:t>1467</w:t>
            </w:r>
          </w:p>
        </w:tc>
        <w:tc>
          <w:tcPr>
            <w:tcW w:w="1046" w:type="dxa"/>
            <w:noWrap/>
            <w:hideMark/>
          </w:tcPr>
          <w:p w14:paraId="20F2FC4A" w14:textId="77777777" w:rsidR="00A827C2" w:rsidRPr="007B5AB7" w:rsidRDefault="00A827C2" w:rsidP="003D2599">
            <w:pPr>
              <w:rPr>
                <w:rFonts w:ascii="Times New Roman" w:hAnsi="Times New Roman" w:cs="Times New Roman"/>
                <w:b/>
                <w:bCs/>
              </w:rPr>
            </w:pPr>
            <w:r>
              <w:rPr>
                <w:rFonts w:ascii="Times New Roman" w:hAnsi="Times New Roman" w:cs="Times New Roman"/>
                <w:b/>
                <w:bCs/>
              </w:rPr>
              <w:t>488</w:t>
            </w:r>
          </w:p>
        </w:tc>
        <w:tc>
          <w:tcPr>
            <w:tcW w:w="1147" w:type="dxa"/>
            <w:noWrap/>
            <w:hideMark/>
          </w:tcPr>
          <w:p w14:paraId="24C55E4E" w14:textId="77777777" w:rsidR="00A827C2" w:rsidRPr="007B5AB7" w:rsidRDefault="00A827C2" w:rsidP="003D2599">
            <w:pPr>
              <w:rPr>
                <w:rFonts w:ascii="Times New Roman" w:hAnsi="Times New Roman" w:cs="Times New Roman"/>
                <w:b/>
                <w:bCs/>
              </w:rPr>
            </w:pPr>
            <w:r>
              <w:rPr>
                <w:rFonts w:ascii="Times New Roman" w:hAnsi="Times New Roman" w:cs="Times New Roman"/>
                <w:b/>
                <w:bCs/>
              </w:rPr>
              <w:t>306</w:t>
            </w:r>
          </w:p>
        </w:tc>
        <w:tc>
          <w:tcPr>
            <w:tcW w:w="1223" w:type="dxa"/>
            <w:noWrap/>
            <w:hideMark/>
          </w:tcPr>
          <w:p w14:paraId="42BF8B63" w14:textId="77777777" w:rsidR="00A827C2" w:rsidRPr="007B5AB7" w:rsidRDefault="00A827C2" w:rsidP="003D2599">
            <w:pPr>
              <w:rPr>
                <w:rFonts w:ascii="Times New Roman" w:hAnsi="Times New Roman" w:cs="Times New Roman"/>
                <w:b/>
                <w:bCs/>
              </w:rPr>
            </w:pPr>
            <w:r>
              <w:rPr>
                <w:rFonts w:ascii="Times New Roman" w:hAnsi="Times New Roman" w:cs="Times New Roman"/>
                <w:b/>
                <w:bCs/>
              </w:rPr>
              <w:t> </w:t>
            </w:r>
          </w:p>
        </w:tc>
      </w:tr>
    </w:tbl>
    <w:p w14:paraId="0A575E82" w14:textId="741D7793" w:rsidR="00A827C2" w:rsidRPr="007B5AB7" w:rsidRDefault="00EA6804" w:rsidP="00A827C2">
      <w:pPr>
        <w:tabs>
          <w:tab w:val="left" w:pos="993"/>
        </w:tabs>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Figure 5: Statistics relating to trafficking in persons (Source: Ministry of Homeland Security)</w:t>
      </w:r>
    </w:p>
    <w:p w14:paraId="0C00DF40" w14:textId="498FE913" w:rsidR="00A827C2" w:rsidRDefault="00A827C2" w:rsidP="00A827C2">
      <w:pPr>
        <w:tabs>
          <w:tab w:val="left" w:pos="993"/>
        </w:tabs>
        <w:spacing w:line="360" w:lineRule="auto"/>
        <w:jc w:val="both"/>
        <w:rPr>
          <w:rFonts w:ascii="Times New Roman" w:hAnsi="Times New Roman" w:cs="Times New Roman"/>
          <w:sz w:val="24"/>
          <w:szCs w:val="24"/>
        </w:rPr>
      </w:pPr>
    </w:p>
    <w:p w14:paraId="30ED4B01" w14:textId="77777777" w:rsidR="000C3358" w:rsidRDefault="000C3358" w:rsidP="00A827C2">
      <w:pPr>
        <w:tabs>
          <w:tab w:val="left" w:pos="993"/>
        </w:tabs>
        <w:spacing w:line="360" w:lineRule="auto"/>
        <w:jc w:val="both"/>
        <w:rPr>
          <w:rFonts w:ascii="Times New Roman" w:hAnsi="Times New Roman" w:cs="Times New Roman"/>
          <w:sz w:val="24"/>
          <w:szCs w:val="24"/>
        </w:rPr>
      </w:pPr>
    </w:p>
    <w:tbl>
      <w:tblPr>
        <w:tblStyle w:val="TableGrid1"/>
        <w:tblpPr w:leftFromText="180" w:rightFromText="180" w:vertAnchor="text" w:horzAnchor="margin" w:tblpXSpec="right" w:tblpY="399"/>
        <w:tblW w:w="0" w:type="auto"/>
        <w:tblLook w:val="04A0" w:firstRow="1" w:lastRow="0" w:firstColumn="1" w:lastColumn="0" w:noHBand="0" w:noVBand="1"/>
      </w:tblPr>
      <w:tblGrid>
        <w:gridCol w:w="2660"/>
        <w:gridCol w:w="2760"/>
        <w:gridCol w:w="2760"/>
      </w:tblGrid>
      <w:tr w:rsidR="007B5AB7" w:rsidRPr="0095499A" w14:paraId="5E75149B" w14:textId="77777777" w:rsidTr="007B5AB7">
        <w:tc>
          <w:tcPr>
            <w:tcW w:w="2660" w:type="dxa"/>
          </w:tcPr>
          <w:p w14:paraId="03595F3F" w14:textId="77777777" w:rsidR="007B5AB7" w:rsidRPr="00B4103E" w:rsidRDefault="007B5AB7" w:rsidP="007B5AB7">
            <w:pPr>
              <w:spacing w:line="360" w:lineRule="auto"/>
              <w:contextualSpacing/>
              <w:jc w:val="both"/>
              <w:rPr>
                <w:rFonts w:ascii="Times New Roman" w:eastAsia="Calibri" w:hAnsi="Times New Roman"/>
                <w:b/>
                <w:bCs/>
                <w:sz w:val="24"/>
                <w:szCs w:val="24"/>
              </w:rPr>
            </w:pPr>
            <w:r>
              <w:rPr>
                <w:rFonts w:ascii="Times New Roman" w:eastAsia="Calibri" w:hAnsi="Times New Roman"/>
                <w:b/>
                <w:bCs/>
                <w:sz w:val="24"/>
                <w:szCs w:val="24"/>
              </w:rPr>
              <w:lastRenderedPageBreak/>
              <w:t xml:space="preserve">Year </w:t>
            </w:r>
          </w:p>
        </w:tc>
        <w:tc>
          <w:tcPr>
            <w:tcW w:w="2760" w:type="dxa"/>
          </w:tcPr>
          <w:p w14:paraId="16A7A006" w14:textId="52A8AE9B" w:rsidR="007B5AB7" w:rsidRPr="00B4103E" w:rsidRDefault="007B5AB7" w:rsidP="007B5AB7">
            <w:pPr>
              <w:spacing w:line="360" w:lineRule="auto"/>
              <w:contextualSpacing/>
              <w:jc w:val="both"/>
              <w:rPr>
                <w:rFonts w:ascii="Times New Roman" w:eastAsia="Calibri" w:hAnsi="Times New Roman"/>
                <w:b/>
                <w:bCs/>
                <w:sz w:val="24"/>
                <w:szCs w:val="24"/>
              </w:rPr>
            </w:pPr>
            <w:r>
              <w:rPr>
                <w:rFonts w:ascii="Times New Roman" w:eastAsia="Calibri" w:hAnsi="Times New Roman"/>
                <w:b/>
                <w:bCs/>
                <w:sz w:val="24"/>
                <w:szCs w:val="24"/>
              </w:rPr>
              <w:t>Number of trafficking in persons cases registered before courts</w:t>
            </w:r>
          </w:p>
        </w:tc>
        <w:tc>
          <w:tcPr>
            <w:tcW w:w="2760" w:type="dxa"/>
          </w:tcPr>
          <w:p w14:paraId="37B2B922" w14:textId="4258115A" w:rsidR="007B5AB7" w:rsidRPr="00B4103E" w:rsidRDefault="007B5AB7" w:rsidP="007B5AB7">
            <w:pPr>
              <w:spacing w:line="360" w:lineRule="auto"/>
              <w:contextualSpacing/>
              <w:jc w:val="both"/>
              <w:rPr>
                <w:rFonts w:ascii="Times New Roman" w:eastAsia="Calibri" w:hAnsi="Times New Roman"/>
                <w:b/>
                <w:bCs/>
                <w:sz w:val="24"/>
                <w:szCs w:val="24"/>
              </w:rPr>
            </w:pPr>
            <w:r>
              <w:rPr>
                <w:rFonts w:ascii="Times New Roman" w:eastAsia="Calibri" w:hAnsi="Times New Roman"/>
                <w:b/>
                <w:bCs/>
                <w:sz w:val="24"/>
                <w:szCs w:val="24"/>
              </w:rPr>
              <w:t>Number of trafficking in persons cases concluded before courts</w:t>
            </w:r>
          </w:p>
        </w:tc>
      </w:tr>
      <w:tr w:rsidR="007B5AB7" w:rsidRPr="0095499A" w14:paraId="0B8D6132" w14:textId="77777777" w:rsidTr="007B5AB7">
        <w:tc>
          <w:tcPr>
            <w:tcW w:w="2660" w:type="dxa"/>
          </w:tcPr>
          <w:p w14:paraId="4CA4748C" w14:textId="77777777" w:rsidR="007B5AB7" w:rsidRPr="0095499A" w:rsidRDefault="007B5AB7" w:rsidP="007B5AB7">
            <w:pPr>
              <w:spacing w:line="360" w:lineRule="auto"/>
              <w:contextualSpacing/>
              <w:jc w:val="both"/>
              <w:rPr>
                <w:rFonts w:ascii="Times New Roman" w:eastAsia="Calibri" w:hAnsi="Times New Roman"/>
                <w:bCs/>
                <w:sz w:val="24"/>
                <w:szCs w:val="24"/>
              </w:rPr>
            </w:pPr>
            <w:r>
              <w:rPr>
                <w:rFonts w:ascii="Times New Roman" w:eastAsia="Calibri" w:hAnsi="Times New Roman"/>
                <w:bCs/>
                <w:sz w:val="24"/>
                <w:szCs w:val="24"/>
              </w:rPr>
              <w:t>2021</w:t>
            </w:r>
          </w:p>
        </w:tc>
        <w:tc>
          <w:tcPr>
            <w:tcW w:w="2760" w:type="dxa"/>
          </w:tcPr>
          <w:p w14:paraId="5C17EA76" w14:textId="77777777" w:rsidR="007B5AB7" w:rsidRPr="0095499A" w:rsidRDefault="007B5AB7" w:rsidP="007B5AB7">
            <w:pPr>
              <w:spacing w:line="360" w:lineRule="auto"/>
              <w:contextualSpacing/>
              <w:jc w:val="both"/>
              <w:rPr>
                <w:rFonts w:ascii="Times New Roman" w:eastAsia="Calibri" w:hAnsi="Times New Roman"/>
                <w:bCs/>
                <w:sz w:val="24"/>
                <w:szCs w:val="24"/>
              </w:rPr>
            </w:pPr>
            <w:r>
              <w:rPr>
                <w:rFonts w:ascii="Times New Roman" w:eastAsia="Calibri" w:hAnsi="Times New Roman"/>
                <w:bCs/>
                <w:sz w:val="24"/>
                <w:szCs w:val="24"/>
              </w:rPr>
              <w:t>118</w:t>
            </w:r>
          </w:p>
        </w:tc>
        <w:tc>
          <w:tcPr>
            <w:tcW w:w="2760" w:type="dxa"/>
          </w:tcPr>
          <w:p w14:paraId="1C8A9546" w14:textId="77777777" w:rsidR="007B5AB7" w:rsidRPr="0095499A" w:rsidRDefault="007B5AB7" w:rsidP="007B5AB7">
            <w:pPr>
              <w:spacing w:line="360" w:lineRule="auto"/>
              <w:contextualSpacing/>
              <w:jc w:val="both"/>
              <w:rPr>
                <w:rFonts w:ascii="Times New Roman" w:eastAsia="Calibri" w:hAnsi="Times New Roman"/>
                <w:bCs/>
                <w:sz w:val="24"/>
                <w:szCs w:val="24"/>
              </w:rPr>
            </w:pPr>
            <w:r>
              <w:rPr>
                <w:rFonts w:ascii="Times New Roman" w:eastAsia="Calibri" w:hAnsi="Times New Roman"/>
                <w:bCs/>
                <w:sz w:val="24"/>
                <w:szCs w:val="24"/>
              </w:rPr>
              <w:t>84</w:t>
            </w:r>
          </w:p>
        </w:tc>
      </w:tr>
      <w:tr w:rsidR="007B5AB7" w:rsidRPr="0095499A" w14:paraId="23D42462" w14:textId="77777777" w:rsidTr="007B5AB7">
        <w:tc>
          <w:tcPr>
            <w:tcW w:w="2660" w:type="dxa"/>
          </w:tcPr>
          <w:p w14:paraId="49D66892" w14:textId="77777777" w:rsidR="007B5AB7" w:rsidRPr="0095499A" w:rsidRDefault="007B5AB7" w:rsidP="007B5AB7">
            <w:pPr>
              <w:spacing w:line="360" w:lineRule="auto"/>
              <w:contextualSpacing/>
              <w:jc w:val="both"/>
              <w:rPr>
                <w:rFonts w:ascii="Times New Roman" w:eastAsia="Calibri" w:hAnsi="Times New Roman"/>
                <w:bCs/>
                <w:sz w:val="24"/>
                <w:szCs w:val="24"/>
              </w:rPr>
            </w:pPr>
            <w:r>
              <w:rPr>
                <w:rFonts w:ascii="Times New Roman" w:eastAsia="Calibri" w:hAnsi="Times New Roman"/>
                <w:bCs/>
                <w:sz w:val="24"/>
                <w:szCs w:val="24"/>
              </w:rPr>
              <w:t>2022</w:t>
            </w:r>
          </w:p>
        </w:tc>
        <w:tc>
          <w:tcPr>
            <w:tcW w:w="2760" w:type="dxa"/>
          </w:tcPr>
          <w:p w14:paraId="417685BA" w14:textId="77777777" w:rsidR="007B5AB7" w:rsidRPr="0095499A" w:rsidRDefault="007B5AB7" w:rsidP="007B5AB7">
            <w:pPr>
              <w:spacing w:line="360" w:lineRule="auto"/>
              <w:contextualSpacing/>
              <w:jc w:val="both"/>
              <w:rPr>
                <w:rFonts w:ascii="Times New Roman" w:eastAsia="Calibri" w:hAnsi="Times New Roman"/>
                <w:bCs/>
                <w:sz w:val="24"/>
                <w:szCs w:val="24"/>
              </w:rPr>
            </w:pPr>
            <w:r>
              <w:rPr>
                <w:rFonts w:ascii="Times New Roman" w:eastAsia="Calibri" w:hAnsi="Times New Roman"/>
                <w:bCs/>
                <w:sz w:val="24"/>
                <w:szCs w:val="24"/>
              </w:rPr>
              <w:t>90</w:t>
            </w:r>
          </w:p>
        </w:tc>
        <w:tc>
          <w:tcPr>
            <w:tcW w:w="2760" w:type="dxa"/>
          </w:tcPr>
          <w:p w14:paraId="7AF4FE7E" w14:textId="77777777" w:rsidR="007B5AB7" w:rsidRPr="0095499A" w:rsidRDefault="007B5AB7" w:rsidP="007B5AB7">
            <w:pPr>
              <w:spacing w:line="360" w:lineRule="auto"/>
              <w:contextualSpacing/>
              <w:jc w:val="both"/>
              <w:rPr>
                <w:rFonts w:ascii="Times New Roman" w:eastAsia="Calibri" w:hAnsi="Times New Roman"/>
                <w:bCs/>
                <w:sz w:val="24"/>
                <w:szCs w:val="24"/>
              </w:rPr>
            </w:pPr>
            <w:r>
              <w:rPr>
                <w:rFonts w:ascii="Times New Roman" w:eastAsia="Calibri" w:hAnsi="Times New Roman"/>
                <w:bCs/>
                <w:sz w:val="24"/>
                <w:szCs w:val="24"/>
              </w:rPr>
              <w:t>61</w:t>
            </w:r>
          </w:p>
        </w:tc>
      </w:tr>
      <w:tr w:rsidR="007B5AB7" w:rsidRPr="0095499A" w14:paraId="6E02764A" w14:textId="77777777" w:rsidTr="007B5AB7">
        <w:tc>
          <w:tcPr>
            <w:tcW w:w="2660" w:type="dxa"/>
          </w:tcPr>
          <w:p w14:paraId="1C8479C7" w14:textId="77777777" w:rsidR="007B5AB7" w:rsidRPr="0095499A" w:rsidRDefault="007B5AB7" w:rsidP="007B5AB7">
            <w:pPr>
              <w:spacing w:line="360" w:lineRule="auto"/>
              <w:contextualSpacing/>
              <w:jc w:val="both"/>
              <w:rPr>
                <w:rFonts w:ascii="Times New Roman" w:eastAsia="Calibri" w:hAnsi="Times New Roman"/>
                <w:bCs/>
                <w:sz w:val="24"/>
                <w:szCs w:val="24"/>
              </w:rPr>
            </w:pPr>
            <w:r>
              <w:rPr>
                <w:rFonts w:ascii="Times New Roman" w:eastAsia="Calibri" w:hAnsi="Times New Roman"/>
                <w:bCs/>
                <w:sz w:val="24"/>
                <w:szCs w:val="24"/>
              </w:rPr>
              <w:t>2023</w:t>
            </w:r>
          </w:p>
        </w:tc>
        <w:tc>
          <w:tcPr>
            <w:tcW w:w="2760" w:type="dxa"/>
          </w:tcPr>
          <w:p w14:paraId="21408749" w14:textId="77777777" w:rsidR="007B5AB7" w:rsidRPr="0095499A" w:rsidRDefault="007B5AB7" w:rsidP="007B5AB7">
            <w:pPr>
              <w:spacing w:line="360" w:lineRule="auto"/>
              <w:contextualSpacing/>
              <w:jc w:val="both"/>
              <w:rPr>
                <w:rFonts w:ascii="Times New Roman" w:eastAsia="Calibri" w:hAnsi="Times New Roman"/>
                <w:bCs/>
                <w:sz w:val="24"/>
                <w:szCs w:val="24"/>
              </w:rPr>
            </w:pPr>
            <w:r>
              <w:rPr>
                <w:rFonts w:ascii="Times New Roman" w:eastAsia="Calibri" w:hAnsi="Times New Roman"/>
                <w:bCs/>
                <w:sz w:val="24"/>
                <w:szCs w:val="24"/>
              </w:rPr>
              <w:t>91</w:t>
            </w:r>
          </w:p>
        </w:tc>
        <w:tc>
          <w:tcPr>
            <w:tcW w:w="2760" w:type="dxa"/>
          </w:tcPr>
          <w:p w14:paraId="4392B3A4" w14:textId="77777777" w:rsidR="007B5AB7" w:rsidRPr="0095499A" w:rsidRDefault="007B5AB7" w:rsidP="007B5AB7">
            <w:pPr>
              <w:spacing w:line="360" w:lineRule="auto"/>
              <w:contextualSpacing/>
              <w:jc w:val="both"/>
              <w:rPr>
                <w:rFonts w:ascii="Times New Roman" w:eastAsia="Calibri" w:hAnsi="Times New Roman"/>
                <w:bCs/>
                <w:sz w:val="24"/>
                <w:szCs w:val="24"/>
              </w:rPr>
            </w:pPr>
            <w:r>
              <w:rPr>
                <w:rFonts w:ascii="Times New Roman" w:eastAsia="Calibri" w:hAnsi="Times New Roman"/>
                <w:bCs/>
                <w:sz w:val="24"/>
                <w:szCs w:val="24"/>
              </w:rPr>
              <w:t>60</w:t>
            </w:r>
          </w:p>
        </w:tc>
      </w:tr>
      <w:tr w:rsidR="007B5AB7" w:rsidRPr="0095499A" w14:paraId="4C0AB90A" w14:textId="77777777" w:rsidTr="007B5AB7">
        <w:tc>
          <w:tcPr>
            <w:tcW w:w="2660" w:type="dxa"/>
          </w:tcPr>
          <w:p w14:paraId="6F80DB4F" w14:textId="77777777" w:rsidR="007B5AB7" w:rsidRPr="0095499A" w:rsidRDefault="007B5AB7" w:rsidP="007B5AB7">
            <w:pPr>
              <w:spacing w:line="360" w:lineRule="auto"/>
              <w:contextualSpacing/>
              <w:jc w:val="both"/>
              <w:rPr>
                <w:rFonts w:ascii="Times New Roman" w:eastAsia="Calibri" w:hAnsi="Times New Roman"/>
                <w:bCs/>
                <w:sz w:val="24"/>
                <w:szCs w:val="24"/>
              </w:rPr>
            </w:pPr>
            <w:r>
              <w:rPr>
                <w:rFonts w:ascii="Times New Roman" w:eastAsia="Calibri" w:hAnsi="Times New Roman"/>
                <w:bCs/>
                <w:sz w:val="24"/>
                <w:szCs w:val="24"/>
              </w:rPr>
              <w:t>2024</w:t>
            </w:r>
          </w:p>
        </w:tc>
        <w:tc>
          <w:tcPr>
            <w:tcW w:w="2760" w:type="dxa"/>
          </w:tcPr>
          <w:p w14:paraId="3D6A4B3A" w14:textId="77777777" w:rsidR="007B5AB7" w:rsidRPr="0095499A" w:rsidRDefault="007B5AB7" w:rsidP="007B5AB7">
            <w:pPr>
              <w:spacing w:line="360" w:lineRule="auto"/>
              <w:contextualSpacing/>
              <w:jc w:val="both"/>
              <w:rPr>
                <w:rFonts w:ascii="Times New Roman" w:eastAsia="Calibri" w:hAnsi="Times New Roman"/>
                <w:bCs/>
                <w:sz w:val="24"/>
                <w:szCs w:val="24"/>
              </w:rPr>
            </w:pPr>
            <w:r>
              <w:rPr>
                <w:rFonts w:ascii="Times New Roman" w:eastAsia="Calibri" w:hAnsi="Times New Roman"/>
                <w:bCs/>
                <w:sz w:val="24"/>
                <w:szCs w:val="24"/>
              </w:rPr>
              <w:t>97</w:t>
            </w:r>
          </w:p>
        </w:tc>
        <w:tc>
          <w:tcPr>
            <w:tcW w:w="2760" w:type="dxa"/>
          </w:tcPr>
          <w:p w14:paraId="31D4CEB5" w14:textId="77777777" w:rsidR="007B5AB7" w:rsidRPr="0095499A" w:rsidRDefault="007B5AB7" w:rsidP="007B5AB7">
            <w:pPr>
              <w:spacing w:line="360" w:lineRule="auto"/>
              <w:contextualSpacing/>
              <w:jc w:val="both"/>
              <w:rPr>
                <w:rFonts w:ascii="Times New Roman" w:eastAsia="Calibri" w:hAnsi="Times New Roman"/>
                <w:bCs/>
                <w:sz w:val="24"/>
                <w:szCs w:val="24"/>
              </w:rPr>
            </w:pPr>
            <w:r>
              <w:rPr>
                <w:rFonts w:ascii="Times New Roman" w:eastAsia="Calibri" w:hAnsi="Times New Roman"/>
                <w:bCs/>
                <w:sz w:val="24"/>
                <w:szCs w:val="24"/>
              </w:rPr>
              <w:t>70</w:t>
            </w:r>
          </w:p>
        </w:tc>
      </w:tr>
    </w:tbl>
    <w:p w14:paraId="441A1929" w14:textId="527D9449" w:rsidR="007B5AB7" w:rsidRDefault="007B5AB7" w:rsidP="007B5AB7">
      <w:pPr>
        <w:spacing w:line="360" w:lineRule="auto"/>
        <w:contextualSpacing/>
        <w:jc w:val="both"/>
        <w:rPr>
          <w:rFonts w:ascii="Times New Roman" w:eastAsia="Calibri" w:hAnsi="Times New Roman"/>
          <w:bCs/>
          <w:i/>
          <w:kern w:val="2"/>
          <w:sz w:val="24"/>
          <w:szCs w:val="24"/>
          <w14:ligatures w14:val="standardContextual"/>
        </w:rPr>
      </w:pPr>
      <w:bookmarkStart w:id="5" w:name="_Hlk194433440"/>
    </w:p>
    <w:p w14:paraId="3C29BDDC" w14:textId="0C1F3778" w:rsidR="00532843" w:rsidRPr="0095499A" w:rsidRDefault="00EA6804" w:rsidP="00532843">
      <w:pPr>
        <w:spacing w:line="360" w:lineRule="auto"/>
        <w:ind w:left="1170"/>
        <w:contextualSpacing/>
        <w:jc w:val="both"/>
        <w:rPr>
          <w:rFonts w:ascii="Times New Roman" w:eastAsia="Calibri" w:hAnsi="Times New Roman"/>
          <w:bCs/>
          <w:i/>
          <w:kern w:val="2"/>
          <w:sz w:val="24"/>
          <w:szCs w:val="24"/>
          <w14:ligatures w14:val="standardContextual"/>
        </w:rPr>
      </w:pPr>
      <w:r>
        <w:rPr>
          <w:rFonts w:ascii="Times New Roman" w:eastAsia="Calibri" w:hAnsi="Times New Roman"/>
          <w:bCs/>
          <w:i/>
          <w:kern w:val="2"/>
          <w:sz w:val="24"/>
          <w:szCs w:val="24"/>
          <w14:ligatures w14:val="standardContextual"/>
        </w:rPr>
        <w:t>Figure 6: Number of cases registered and concluded by Courts (Source: Malawi Judiciary)</w:t>
      </w:r>
    </w:p>
    <w:bookmarkEnd w:id="5"/>
    <w:p w14:paraId="0DF45469" w14:textId="77777777" w:rsidR="00532843" w:rsidRPr="007B5AB7" w:rsidRDefault="00532843" w:rsidP="007B5AB7">
      <w:pPr>
        <w:tabs>
          <w:tab w:val="left" w:pos="993"/>
        </w:tabs>
        <w:spacing w:line="360" w:lineRule="auto"/>
        <w:jc w:val="both"/>
        <w:rPr>
          <w:rFonts w:ascii="Times New Roman" w:hAnsi="Times New Roman" w:cs="Times New Roman"/>
          <w:sz w:val="24"/>
          <w:szCs w:val="24"/>
        </w:rPr>
      </w:pPr>
    </w:p>
    <w:p w14:paraId="2968D641" w14:textId="7B9D756A" w:rsidR="00BC18AA" w:rsidRDefault="00BC18AA"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Government of Malawi acknowledges that trafficking remains significantly underreported and that the actual number of trafficking victims is likely higher than reflected in official statistics. Efforts continue to strengthen victim identification mechanisms, enhance reporting systems and improve data collection across relevant </w:t>
      </w:r>
      <w:r w:rsidR="00B34FAF">
        <w:rPr>
          <w:rFonts w:ascii="Times New Roman" w:hAnsi="Times New Roman" w:cs="Times New Roman"/>
          <w:sz w:val="24"/>
          <w:szCs w:val="24"/>
        </w:rPr>
        <w:t>G</w:t>
      </w:r>
      <w:r>
        <w:rPr>
          <w:rFonts w:ascii="Times New Roman" w:hAnsi="Times New Roman" w:cs="Times New Roman"/>
          <w:sz w:val="24"/>
          <w:szCs w:val="24"/>
        </w:rPr>
        <w:t>overnment agencies to obtain more comprehensive and accurate information on the scale and nature of trafficking in Malawi.</w:t>
      </w:r>
    </w:p>
    <w:p w14:paraId="4C4FE9EA" w14:textId="77777777" w:rsidR="00A86840" w:rsidRDefault="00A86840" w:rsidP="00A86840">
      <w:pPr>
        <w:pStyle w:val="ListParagraph"/>
        <w:tabs>
          <w:tab w:val="left" w:pos="993"/>
        </w:tabs>
        <w:spacing w:line="360" w:lineRule="auto"/>
        <w:jc w:val="both"/>
        <w:rPr>
          <w:rFonts w:ascii="Times New Roman" w:hAnsi="Times New Roman" w:cs="Times New Roman"/>
          <w:sz w:val="24"/>
          <w:szCs w:val="24"/>
        </w:rPr>
      </w:pPr>
    </w:p>
    <w:p w14:paraId="4AB25EDC" w14:textId="135E219C" w:rsidR="000454C4" w:rsidRPr="00394C32" w:rsidRDefault="000C4185" w:rsidP="00394C32">
      <w:pPr>
        <w:pStyle w:val="ListParagraph"/>
        <w:tabs>
          <w:tab w:val="left" w:pos="993"/>
        </w:tabs>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Refugees and asylum seekers (paragraph 25)</w:t>
      </w:r>
    </w:p>
    <w:p w14:paraId="521E0F42" w14:textId="47F8F398" w:rsidR="00D623BE" w:rsidRPr="000454C4" w:rsidRDefault="00D623BE" w:rsidP="00D66B42">
      <w:pPr>
        <w:pStyle w:val="ListParagraph"/>
        <w:numPr>
          <w:ilvl w:val="0"/>
          <w:numId w:val="6"/>
        </w:numPr>
        <w:tabs>
          <w:tab w:val="left" w:pos="993"/>
        </w:tabs>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Right to Seek Asylum, Access to Territory and Non-Refoulement</w:t>
      </w:r>
    </w:p>
    <w:p w14:paraId="663C2D38" w14:textId="6A878AA1" w:rsidR="00D623BE" w:rsidRPr="00D623BE" w:rsidRDefault="00BD57B2"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As mentioned above, the Refugee</w:t>
      </w:r>
      <w:r w:rsidR="007E537D">
        <w:rPr>
          <w:rFonts w:ascii="Times New Roman" w:hAnsi="Times New Roman" w:cs="Times New Roman"/>
          <w:sz w:val="24"/>
          <w:szCs w:val="24"/>
        </w:rPr>
        <w:t>s</w:t>
      </w:r>
      <w:r>
        <w:rPr>
          <w:rFonts w:ascii="Times New Roman" w:hAnsi="Times New Roman" w:cs="Times New Roman"/>
          <w:sz w:val="24"/>
          <w:szCs w:val="24"/>
        </w:rPr>
        <w:t xml:space="preserve"> Act (Cap. 15: 04) establishes the legal framework for the protection and rights of refugees and asylum-seekers in Malawi, aligning with international standards, including the 1951 Convention Relating to the Status of Refugees and its 1967 Protocol. The Government adheres strictly to the principle of non-refoulement and receives all asylum-seekers who avail themselves of its protection. Section 10 of the Refugee</w:t>
      </w:r>
      <w:r w:rsidR="007E537D">
        <w:rPr>
          <w:rFonts w:ascii="Times New Roman" w:hAnsi="Times New Roman" w:cs="Times New Roman"/>
          <w:sz w:val="24"/>
          <w:szCs w:val="24"/>
        </w:rPr>
        <w:t>s</w:t>
      </w:r>
      <w:r>
        <w:rPr>
          <w:rFonts w:ascii="Times New Roman" w:hAnsi="Times New Roman" w:cs="Times New Roman"/>
          <w:sz w:val="24"/>
          <w:szCs w:val="24"/>
        </w:rPr>
        <w:t xml:space="preserve"> Act (Cap. 15:04) prohibits the expulsion or return of refugees and asylum-seekers to territories where their life or freedom would be threatened.</w:t>
      </w:r>
    </w:p>
    <w:p w14:paraId="2D9F99CF" w14:textId="77777777" w:rsidR="00D623BE" w:rsidRPr="00D623BE" w:rsidRDefault="00D623BE" w:rsidP="00394C32">
      <w:pPr>
        <w:pStyle w:val="ListParagraph"/>
        <w:tabs>
          <w:tab w:val="left" w:pos="993"/>
        </w:tabs>
        <w:spacing w:line="360" w:lineRule="auto"/>
        <w:jc w:val="both"/>
        <w:rPr>
          <w:rFonts w:ascii="Times New Roman" w:hAnsi="Times New Roman" w:cs="Times New Roman"/>
          <w:sz w:val="24"/>
          <w:szCs w:val="24"/>
        </w:rPr>
      </w:pPr>
    </w:p>
    <w:p w14:paraId="5EDC5338" w14:textId="68C63352" w:rsidR="00D623BE" w:rsidRPr="00D623BE" w:rsidRDefault="00D623BE"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Under the Refugee</w:t>
      </w:r>
      <w:r w:rsidR="007E537D">
        <w:rPr>
          <w:rFonts w:ascii="Times New Roman" w:hAnsi="Times New Roman" w:cs="Times New Roman"/>
          <w:sz w:val="24"/>
          <w:szCs w:val="24"/>
        </w:rPr>
        <w:t>s</w:t>
      </w:r>
      <w:r>
        <w:rPr>
          <w:rFonts w:ascii="Times New Roman" w:hAnsi="Times New Roman" w:cs="Times New Roman"/>
          <w:sz w:val="24"/>
          <w:szCs w:val="24"/>
        </w:rPr>
        <w:t xml:space="preserve"> Act (Cap. 15:04), a person who has illegally entered Malawi for the purpose of seeking asylum shall present himself to a competent officer within twenty hours of entry or within such longer period as may be considered acceptable in the circumstances. </w:t>
      </w:r>
      <w:r>
        <w:rPr>
          <w:rFonts w:ascii="Times New Roman" w:hAnsi="Times New Roman" w:cs="Times New Roman"/>
          <w:sz w:val="24"/>
          <w:szCs w:val="24"/>
        </w:rPr>
        <w:lastRenderedPageBreak/>
        <w:t>Such person shall not be detained, imprisoned, declared a prohibited immigrant or otherwise penali</w:t>
      </w:r>
      <w:r w:rsidR="000C3358">
        <w:rPr>
          <w:rFonts w:ascii="Times New Roman" w:hAnsi="Times New Roman" w:cs="Times New Roman"/>
          <w:sz w:val="24"/>
          <w:szCs w:val="24"/>
        </w:rPr>
        <w:t>s</w:t>
      </w:r>
      <w:r>
        <w:rPr>
          <w:rFonts w:ascii="Times New Roman" w:hAnsi="Times New Roman" w:cs="Times New Roman"/>
          <w:sz w:val="24"/>
          <w:szCs w:val="24"/>
        </w:rPr>
        <w:t>ed by reason only of illegal entry or presence in Malawi unless and until the National Refugee Committee has considered and made</w:t>
      </w:r>
      <w:r w:rsidR="000C3358">
        <w:rPr>
          <w:rFonts w:ascii="Times New Roman" w:hAnsi="Times New Roman" w:cs="Times New Roman"/>
          <w:sz w:val="24"/>
          <w:szCs w:val="24"/>
        </w:rPr>
        <w:t xml:space="preserve"> </w:t>
      </w:r>
      <w:r>
        <w:rPr>
          <w:rFonts w:ascii="Times New Roman" w:hAnsi="Times New Roman" w:cs="Times New Roman"/>
          <w:sz w:val="24"/>
          <w:szCs w:val="24"/>
        </w:rPr>
        <w:t>a decision on the application for refugee status. Similarly, a person who has legally entered Malawi and wishes to remain on the ground that he is a refugee shall not be deported unless and until he or she has found a third country willing to admit him.</w:t>
      </w:r>
    </w:p>
    <w:p w14:paraId="45716DF3" w14:textId="77777777" w:rsidR="00D623BE" w:rsidRPr="00D623BE" w:rsidRDefault="00D623BE" w:rsidP="00394C32">
      <w:pPr>
        <w:pStyle w:val="ListParagraph"/>
        <w:tabs>
          <w:tab w:val="left" w:pos="993"/>
        </w:tabs>
        <w:spacing w:line="360" w:lineRule="auto"/>
        <w:jc w:val="both"/>
        <w:rPr>
          <w:rFonts w:ascii="Times New Roman" w:hAnsi="Times New Roman" w:cs="Times New Roman"/>
          <w:sz w:val="24"/>
          <w:szCs w:val="24"/>
        </w:rPr>
      </w:pPr>
    </w:p>
    <w:p w14:paraId="45A4A0DB" w14:textId="3BDF9C91" w:rsidR="005A43B0" w:rsidRDefault="00D623BE" w:rsidP="005A43B0">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regard to the Committee’s request for confirmation that no refugee status has been granted since 2011, the Government of Malawi wishes to clarify that this information is incorrect. The Government of Malawi has made decisions granting refugee status both since 2011 and before 2011. Refugee status determination interviews are held on a daily basis, and cases have been continuously assessed for the grant of refugee status. Malawi currently hosts a total of 58,712 asylum-seekers and refugees. </w:t>
      </w:r>
    </w:p>
    <w:p w14:paraId="267C7FC2" w14:textId="77777777" w:rsidR="005A43B0" w:rsidRPr="005A43B0" w:rsidRDefault="005A43B0" w:rsidP="005A43B0">
      <w:pPr>
        <w:pStyle w:val="ListParagraph"/>
        <w:rPr>
          <w:rFonts w:ascii="Times New Roman" w:hAnsi="Times New Roman" w:cs="Times New Roman"/>
          <w:sz w:val="24"/>
          <w:szCs w:val="24"/>
        </w:rPr>
      </w:pPr>
    </w:p>
    <w:p w14:paraId="16E9E82B" w14:textId="77777777" w:rsidR="005A43B0" w:rsidRPr="005A43B0" w:rsidRDefault="005A43B0" w:rsidP="005A43B0">
      <w:pPr>
        <w:pStyle w:val="ListParagraph"/>
        <w:tabs>
          <w:tab w:val="left" w:pos="993"/>
        </w:tabs>
        <w:spacing w:line="360" w:lineRule="auto"/>
        <w:jc w:val="both"/>
        <w:rPr>
          <w:rFonts w:ascii="Times New Roman" w:hAnsi="Times New Roman" w:cs="Times New Roman"/>
          <w:sz w:val="24"/>
          <w:szCs w:val="24"/>
        </w:rPr>
      </w:pPr>
    </w:p>
    <w:p w14:paraId="6F87528D" w14:textId="5B65488C" w:rsidR="00ED60D5" w:rsidRDefault="00D623BE" w:rsidP="00FC41C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Government acknowledges that reports have emerged regarding alleged denial of entry to persons in need of international protection. The Government reiterates its commitment to the principle of non-refoulement and to ensuring access to its territory for asylum-seekers. Where cases of denial of entry have occurred, these may have resulted from security considerations or individual circumstances where reasonable grounds existed for regarding a person as a danger to national security or where persons have been convicted of serious crimes constituting a real danger to the community, in accordance with exceptions provided under international refugee law. </w:t>
      </w:r>
    </w:p>
    <w:p w14:paraId="3D8E6594" w14:textId="77777777" w:rsidR="00FC41C2" w:rsidRPr="00FC41C2" w:rsidRDefault="00FC41C2" w:rsidP="00FC41C2">
      <w:pPr>
        <w:pStyle w:val="ListParagraph"/>
        <w:tabs>
          <w:tab w:val="left" w:pos="993"/>
        </w:tabs>
        <w:spacing w:line="360" w:lineRule="auto"/>
        <w:jc w:val="both"/>
        <w:rPr>
          <w:rFonts w:ascii="Times New Roman" w:hAnsi="Times New Roman" w:cs="Times New Roman"/>
          <w:sz w:val="24"/>
          <w:szCs w:val="24"/>
        </w:rPr>
      </w:pPr>
    </w:p>
    <w:p w14:paraId="5C02EBE8" w14:textId="16B0A316" w:rsidR="00D623BE" w:rsidRPr="00ED60D5" w:rsidRDefault="00D623BE" w:rsidP="00ED60D5">
      <w:pPr>
        <w:pStyle w:val="ListParagraph"/>
        <w:tabs>
          <w:tab w:val="left" w:pos="993"/>
        </w:tabs>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(b) Peaceful Co-Existence Between Refugees and Host Communities</w:t>
      </w:r>
    </w:p>
    <w:p w14:paraId="77210343" w14:textId="57F65806" w:rsidR="00D623BE" w:rsidRPr="00D623BE" w:rsidRDefault="00D623BE"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Government has adopted a 60:40 ratio in development programmes implemented in and around Dzaleka </w:t>
      </w:r>
      <w:r w:rsidR="000C3358">
        <w:rPr>
          <w:rFonts w:ascii="Times New Roman" w:hAnsi="Times New Roman" w:cs="Times New Roman"/>
          <w:sz w:val="24"/>
          <w:szCs w:val="24"/>
        </w:rPr>
        <w:t>C</w:t>
      </w:r>
      <w:r>
        <w:rPr>
          <w:rFonts w:ascii="Times New Roman" w:hAnsi="Times New Roman" w:cs="Times New Roman"/>
          <w:sz w:val="24"/>
          <w:szCs w:val="24"/>
        </w:rPr>
        <w:t xml:space="preserve">amp, whereby 60% of beneficiaries are Persons of Concern and 40% are host community members. These programmes further target 60% women and 40% men, with 10% of total beneficiaries being persons living with disabilities. This arrangement ensures that both refugee and host communities benefit from public </w:t>
      </w:r>
      <w:r>
        <w:rPr>
          <w:rFonts w:ascii="Times New Roman" w:hAnsi="Times New Roman" w:cs="Times New Roman"/>
          <w:sz w:val="24"/>
          <w:szCs w:val="24"/>
        </w:rPr>
        <w:lastRenderedPageBreak/>
        <w:t>programmes, thereby promoting co-existence and strengthening good relationships between the two populations.</w:t>
      </w:r>
    </w:p>
    <w:p w14:paraId="48871554" w14:textId="77777777" w:rsidR="00D623BE" w:rsidRPr="00D623BE" w:rsidRDefault="00D623BE" w:rsidP="00ED60D5">
      <w:pPr>
        <w:pStyle w:val="ListParagraph"/>
        <w:tabs>
          <w:tab w:val="left" w:pos="993"/>
        </w:tabs>
        <w:spacing w:line="360" w:lineRule="auto"/>
        <w:jc w:val="both"/>
        <w:rPr>
          <w:rFonts w:ascii="Times New Roman" w:hAnsi="Times New Roman" w:cs="Times New Roman"/>
          <w:sz w:val="24"/>
          <w:szCs w:val="24"/>
        </w:rPr>
      </w:pPr>
    </w:p>
    <w:p w14:paraId="014A1841" w14:textId="75C30612" w:rsidR="00D623BE" w:rsidRDefault="00026B40"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For instance, the incident of 11</w:t>
      </w:r>
      <w:r>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 when violence erupted between Ethiopian and Congolese nationals at Dzaleka camp, resulting in vandalism of Ethiopian homes and injuries to several Congolese nationals, the Government responded immediately through the deployment of security personnel to restore order and protect affected populations. Investigations were conducted to identify perpetrators, and appropriate action was taken against those involved. The Government, working with UNHCR and community leadership structures, has strengthened conflict resolution mechanisms within the camp, including enhanced community policing, mediation committees and regular dialogue forums bringing together different nationality groups to address tensions and promote peaceful co-existence. Security presence in the camp has been reinforced, and early warning systems have been established to detect potential flashpoints before they escalate into violence.</w:t>
      </w:r>
    </w:p>
    <w:p w14:paraId="6FD18EE9" w14:textId="77777777" w:rsidR="00BA10BC" w:rsidRPr="00BA10BC" w:rsidRDefault="00BA10BC" w:rsidP="00BA10BC">
      <w:pPr>
        <w:pStyle w:val="ListParagraph"/>
        <w:rPr>
          <w:rFonts w:ascii="Times New Roman" w:hAnsi="Times New Roman" w:cs="Times New Roman"/>
          <w:sz w:val="24"/>
          <w:szCs w:val="24"/>
        </w:rPr>
      </w:pPr>
    </w:p>
    <w:p w14:paraId="1DEFF355" w14:textId="1F89F36A" w:rsidR="00EA6804" w:rsidRDefault="00BA10BC" w:rsidP="00D10445">
      <w:pPr>
        <w:pStyle w:val="ListParagraph"/>
        <w:numPr>
          <w:ilvl w:val="0"/>
          <w:numId w:val="2"/>
        </w:numPr>
        <w:tabs>
          <w:tab w:val="left" w:pos="993"/>
          <w:tab w:val="left" w:pos="1418"/>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Government has adopted a participatory approach to security issues concerning the refugee community whereby refugees are empowered to take responsibility for maintaining peace and order through community leadership structures and community policing. Programmes related to camp operations and activities involve consultation with refugee communities at every stage through collaboration with community leaders, zone leaders and security personnel.</w:t>
      </w:r>
    </w:p>
    <w:p w14:paraId="6646810E" w14:textId="77777777" w:rsidR="00D10445" w:rsidRPr="00D10445" w:rsidRDefault="00D10445" w:rsidP="00D10445">
      <w:pPr>
        <w:pStyle w:val="ListParagraph"/>
        <w:rPr>
          <w:rFonts w:ascii="Times New Roman" w:hAnsi="Times New Roman" w:cs="Times New Roman"/>
          <w:sz w:val="24"/>
          <w:szCs w:val="24"/>
        </w:rPr>
      </w:pPr>
    </w:p>
    <w:p w14:paraId="1EDED964" w14:textId="77777777" w:rsidR="00D10445" w:rsidRPr="00D10445" w:rsidRDefault="00D10445" w:rsidP="00D10445">
      <w:pPr>
        <w:pStyle w:val="ListParagraph"/>
        <w:tabs>
          <w:tab w:val="left" w:pos="993"/>
          <w:tab w:val="left" w:pos="1418"/>
        </w:tabs>
        <w:spacing w:line="360" w:lineRule="auto"/>
        <w:jc w:val="both"/>
        <w:rPr>
          <w:rFonts w:ascii="Times New Roman" w:hAnsi="Times New Roman" w:cs="Times New Roman"/>
          <w:sz w:val="24"/>
          <w:szCs w:val="24"/>
        </w:rPr>
      </w:pPr>
    </w:p>
    <w:p w14:paraId="62FF6A43" w14:textId="06057BC3" w:rsidR="00D623BE" w:rsidRPr="00ED60D5" w:rsidRDefault="00D623BE" w:rsidP="00ED60D5">
      <w:pPr>
        <w:pStyle w:val="ListParagraph"/>
        <w:tabs>
          <w:tab w:val="left" w:pos="993"/>
        </w:tabs>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 Use of Force and the March 2023 Relocation Operation</w:t>
      </w:r>
    </w:p>
    <w:p w14:paraId="3F2EB90D" w14:textId="63300D42" w:rsidR="00D623BE" w:rsidRPr="00ED60D5" w:rsidRDefault="00D623BE"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of Malawi notes the Committee’s concerns regarding the operation mandated by the directive issued on 27</w:t>
      </w:r>
      <w:r>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2023 to relocate refugees who had been living in host communities to Dzaleka Camp. This operation was undertaken on grounds of national security and concerns regarding the irregular presence of refugees outside designated settlements, contrary to Malawi’s encampment policy. The Government maintains that refugees and asylum-seekers are subject to the laws of Malawi and are </w:t>
      </w:r>
      <w:r>
        <w:rPr>
          <w:rFonts w:ascii="Times New Roman" w:hAnsi="Times New Roman" w:cs="Times New Roman"/>
          <w:sz w:val="24"/>
          <w:szCs w:val="24"/>
        </w:rPr>
        <w:lastRenderedPageBreak/>
        <w:t>equally treated as any Malawian citizen when it comes to abiding by law and order. Law enforcement officers are prohibited from using excessive force, as that is illegal.</w:t>
      </w:r>
    </w:p>
    <w:p w14:paraId="7E7DF412" w14:textId="77777777" w:rsidR="00D623BE" w:rsidRPr="00D623BE" w:rsidRDefault="00D623BE" w:rsidP="00ED60D5">
      <w:pPr>
        <w:pStyle w:val="ListParagraph"/>
        <w:tabs>
          <w:tab w:val="left" w:pos="993"/>
        </w:tabs>
        <w:spacing w:line="360" w:lineRule="auto"/>
        <w:jc w:val="both"/>
        <w:rPr>
          <w:rFonts w:ascii="Times New Roman" w:hAnsi="Times New Roman" w:cs="Times New Roman"/>
          <w:sz w:val="24"/>
          <w:szCs w:val="24"/>
        </w:rPr>
      </w:pPr>
    </w:p>
    <w:p w14:paraId="3E1E499E" w14:textId="7C828282" w:rsidR="00D65CFB" w:rsidRDefault="00D623BE" w:rsidP="006165A4">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Government is aware of serious allegations concerning violations during the March 2023 operation, including reports of rape of women, loss of property, unlawful detention of children and women, forced and unlawful deportations, extortion, corruption and robberies targeting refugees and asylum-seekers. The Government takes these allegations with utmost seriousness and investigations were initiated to examine the conduct of security personnel involved in the operation. </w:t>
      </w:r>
    </w:p>
    <w:p w14:paraId="35D5ADB5" w14:textId="77777777" w:rsidR="006165A4" w:rsidRPr="006165A4" w:rsidRDefault="006165A4" w:rsidP="006165A4">
      <w:pPr>
        <w:pStyle w:val="ListParagraph"/>
        <w:tabs>
          <w:tab w:val="left" w:pos="993"/>
        </w:tabs>
        <w:spacing w:line="360" w:lineRule="auto"/>
        <w:jc w:val="both"/>
        <w:rPr>
          <w:rFonts w:ascii="Times New Roman" w:hAnsi="Times New Roman" w:cs="Times New Roman"/>
          <w:sz w:val="24"/>
          <w:szCs w:val="24"/>
        </w:rPr>
      </w:pPr>
    </w:p>
    <w:p w14:paraId="7EFB53D5" w14:textId="3BC08FF1" w:rsidR="00ED60D5" w:rsidRDefault="00D623BE" w:rsidP="00D65CFB">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is committed to ensuring accountability for violations that occurred during this operation and to providing appropriate remedies to victims. Investigations into specific allegations of criminal conduct by security personnel are ongoing, and where evidence substantiates misconduct, disciplinary and criminal proceedings will be pursued.</w:t>
      </w:r>
    </w:p>
    <w:p w14:paraId="12473067" w14:textId="77777777" w:rsidR="00FC41C2" w:rsidRPr="00FC41C2" w:rsidRDefault="00FC41C2" w:rsidP="00FC41C2">
      <w:pPr>
        <w:pStyle w:val="ListParagraph"/>
        <w:rPr>
          <w:rFonts w:ascii="Times New Roman" w:hAnsi="Times New Roman" w:cs="Times New Roman"/>
          <w:sz w:val="24"/>
          <w:szCs w:val="24"/>
        </w:rPr>
      </w:pPr>
    </w:p>
    <w:p w14:paraId="5D7FB4E5" w14:textId="77777777" w:rsidR="00EF15F5" w:rsidRPr="00FC41C2" w:rsidRDefault="00EF15F5" w:rsidP="00FC41C2">
      <w:pPr>
        <w:pStyle w:val="ListParagraph"/>
        <w:tabs>
          <w:tab w:val="left" w:pos="993"/>
        </w:tabs>
        <w:spacing w:line="360" w:lineRule="auto"/>
        <w:jc w:val="both"/>
        <w:rPr>
          <w:rFonts w:ascii="Times New Roman" w:hAnsi="Times New Roman" w:cs="Times New Roman"/>
          <w:sz w:val="24"/>
          <w:szCs w:val="24"/>
        </w:rPr>
      </w:pPr>
    </w:p>
    <w:p w14:paraId="1FCF7CF7" w14:textId="703793E5" w:rsidR="00D623BE" w:rsidRPr="00ED60D5" w:rsidRDefault="00D623BE" w:rsidP="00ED60D5">
      <w:pPr>
        <w:pStyle w:val="ListParagraph"/>
        <w:tabs>
          <w:tab w:val="left" w:pos="993"/>
        </w:tabs>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(d) Encampment Policy and Access to Rights</w:t>
      </w:r>
    </w:p>
    <w:p w14:paraId="0E998231" w14:textId="074B9DF2" w:rsidR="00D623BE" w:rsidRDefault="00D623BE"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of Malawi maintains its encampment policy requiring refugees and asylum-seekers to reside in designated settlements, primarily Dzaleka Camp in Dowa District. However, the Government is currently reviewing the Refugee</w:t>
      </w:r>
      <w:r w:rsidR="00EF15F5">
        <w:rPr>
          <w:rFonts w:ascii="Times New Roman" w:hAnsi="Times New Roman" w:cs="Times New Roman"/>
          <w:sz w:val="24"/>
          <w:szCs w:val="24"/>
        </w:rPr>
        <w:t>s</w:t>
      </w:r>
      <w:r>
        <w:rPr>
          <w:rFonts w:ascii="Times New Roman" w:hAnsi="Times New Roman" w:cs="Times New Roman"/>
          <w:sz w:val="24"/>
          <w:szCs w:val="24"/>
        </w:rPr>
        <w:t xml:space="preserve"> Act (Cap. 15:04), which may inform reconsideration of existing reservations to international instruments and assessment of the encampment policy. The Government recognizes concerns regarding restrictions on freedom of movement and economic opportunities resulting from the encampment policy and is engaged in ongoing consultations with UNHCR and other stakeholders regarding possible modifications to enhance refugees' enjoyment of rights whilst balancing security and resource considerations.</w:t>
      </w:r>
    </w:p>
    <w:p w14:paraId="07BCEAEC" w14:textId="77777777" w:rsidR="00AC7CA2" w:rsidRPr="00ED60D5" w:rsidRDefault="00AC7CA2" w:rsidP="00AC7CA2">
      <w:pPr>
        <w:pStyle w:val="ListParagraph"/>
        <w:tabs>
          <w:tab w:val="left" w:pos="993"/>
        </w:tabs>
        <w:spacing w:line="360" w:lineRule="auto"/>
        <w:jc w:val="both"/>
        <w:rPr>
          <w:rFonts w:ascii="Times New Roman" w:hAnsi="Times New Roman" w:cs="Times New Roman"/>
          <w:sz w:val="24"/>
          <w:szCs w:val="24"/>
        </w:rPr>
      </w:pPr>
    </w:p>
    <w:p w14:paraId="32243970" w14:textId="2F514254" w:rsidR="00D623BE" w:rsidRPr="00D623BE" w:rsidRDefault="00D623BE"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Regarding access to economic, social and cultural rights, refugee children have access to education through schools established within and near Dzaleka Camp. Primary and secondary education is provided with support from the Government, UNHCR and implementing partners. Health services are available through health facilities in the camp </w:t>
      </w:r>
      <w:r>
        <w:rPr>
          <w:rFonts w:ascii="Times New Roman" w:hAnsi="Times New Roman" w:cs="Times New Roman"/>
          <w:sz w:val="24"/>
          <w:szCs w:val="24"/>
        </w:rPr>
        <w:lastRenderedPageBreak/>
        <w:t>operated with Government and humanitarian partner support, providing primary healthcare, maternal and child health services, treatment for communicable diseases and emergency medical care. Refugees have benefited from several public programmes provided by the Government and stakeholders, including financial inclusion initiatives, livelihood programmes, skills training and other development interventions.</w:t>
      </w:r>
    </w:p>
    <w:p w14:paraId="32BC5AE6" w14:textId="77777777" w:rsidR="00D623BE" w:rsidRPr="00D623BE" w:rsidRDefault="00D623BE" w:rsidP="00ED60D5">
      <w:pPr>
        <w:pStyle w:val="ListParagraph"/>
        <w:tabs>
          <w:tab w:val="left" w:pos="993"/>
        </w:tabs>
        <w:spacing w:line="360" w:lineRule="auto"/>
        <w:jc w:val="both"/>
        <w:rPr>
          <w:rFonts w:ascii="Times New Roman" w:hAnsi="Times New Roman" w:cs="Times New Roman"/>
          <w:sz w:val="24"/>
          <w:szCs w:val="24"/>
        </w:rPr>
      </w:pPr>
    </w:p>
    <w:p w14:paraId="7EF801E4" w14:textId="4E441E73" w:rsidR="00D623BE" w:rsidRPr="00D623BE" w:rsidRDefault="00D623BE"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Protection of refugees in Dzaleka Camp from violence and trafficking is maintained through security presence including police officers, security guards and community police known as “sungungu” who help maintain law and order. Security personnel report any signs or situations likely to cause public disorder to relevant authorities. The Government notes that targeted operations conducted by the Malawi Defence Force on matters of national security have helped deter violence and trafficking in the camp.</w:t>
      </w:r>
    </w:p>
    <w:p w14:paraId="0B6D8DF4" w14:textId="77777777" w:rsidR="00D623BE" w:rsidRPr="00D623BE" w:rsidRDefault="00D623BE" w:rsidP="00ED60D5">
      <w:pPr>
        <w:pStyle w:val="ListParagraph"/>
        <w:tabs>
          <w:tab w:val="left" w:pos="993"/>
        </w:tabs>
        <w:spacing w:line="360" w:lineRule="auto"/>
        <w:jc w:val="both"/>
        <w:rPr>
          <w:rFonts w:ascii="Times New Roman" w:hAnsi="Times New Roman" w:cs="Times New Roman"/>
          <w:sz w:val="24"/>
          <w:szCs w:val="24"/>
        </w:rPr>
      </w:pPr>
    </w:p>
    <w:p w14:paraId="59FAB042" w14:textId="59E02EB5" w:rsidR="00D623BE" w:rsidRPr="00ED60D5" w:rsidRDefault="00D623BE" w:rsidP="00ED60D5">
      <w:pPr>
        <w:pStyle w:val="ListParagraph"/>
        <w:tabs>
          <w:tab w:val="left" w:pos="993"/>
        </w:tabs>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 Addressing Overcrowding and Conditions in Dzaleka Camp</w:t>
      </w:r>
    </w:p>
    <w:p w14:paraId="0148B78F" w14:textId="47C4AF8D" w:rsidR="00D623BE" w:rsidRPr="00D623BE" w:rsidRDefault="00D623BE"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Government acknowledges that Dzaleka Camp faces severe overcrowding, currently hosting over 56,000 refugees despite having been designed with capacity for approximately 12,000 persons. The </w:t>
      </w:r>
      <w:r w:rsidR="000C3358">
        <w:rPr>
          <w:rFonts w:ascii="Times New Roman" w:hAnsi="Times New Roman" w:cs="Times New Roman"/>
          <w:sz w:val="24"/>
          <w:szCs w:val="24"/>
        </w:rPr>
        <w:t>C</w:t>
      </w:r>
      <w:r>
        <w:rPr>
          <w:rFonts w:ascii="Times New Roman" w:hAnsi="Times New Roman" w:cs="Times New Roman"/>
          <w:sz w:val="24"/>
          <w:szCs w:val="24"/>
        </w:rPr>
        <w:t>amp was opened in 1994 due to political unrest and strife in Somalia, Burundi, Rwanda and the Democratic Republic of Congo. Whilst Malawi was not an obvious geographical destination, it was relatively peaceful and has continued to receive those in need of international protection despite the challenges of overcrowding and resource constraints.</w:t>
      </w:r>
    </w:p>
    <w:p w14:paraId="5DB6ABC9" w14:textId="77777777" w:rsidR="00D623BE" w:rsidRPr="00D623BE" w:rsidRDefault="00D623BE" w:rsidP="00ED60D5">
      <w:pPr>
        <w:pStyle w:val="ListParagraph"/>
        <w:tabs>
          <w:tab w:val="left" w:pos="993"/>
        </w:tabs>
        <w:spacing w:line="360" w:lineRule="auto"/>
        <w:jc w:val="both"/>
        <w:rPr>
          <w:rFonts w:ascii="Times New Roman" w:hAnsi="Times New Roman" w:cs="Times New Roman"/>
          <w:sz w:val="24"/>
          <w:szCs w:val="24"/>
        </w:rPr>
      </w:pPr>
    </w:p>
    <w:p w14:paraId="43E918C2" w14:textId="7975F68E" w:rsidR="00D623BE" w:rsidRDefault="00D623BE" w:rsidP="00451565">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To address overcrowding, the Government initially prioriti</w:t>
      </w:r>
      <w:r w:rsidR="000C3358">
        <w:rPr>
          <w:rFonts w:ascii="Times New Roman" w:hAnsi="Times New Roman" w:cs="Times New Roman"/>
          <w:sz w:val="24"/>
          <w:szCs w:val="24"/>
        </w:rPr>
        <w:t>s</w:t>
      </w:r>
      <w:r>
        <w:rPr>
          <w:rFonts w:ascii="Times New Roman" w:hAnsi="Times New Roman" w:cs="Times New Roman"/>
          <w:sz w:val="24"/>
          <w:szCs w:val="24"/>
        </w:rPr>
        <w:t xml:space="preserve">ed decongestion to Dzaleka Hills, but this space proved inadequate. The Government is currently promoting voluntary repatriation as opportunities for resettlement have diminished due to dwindling financial assistance to Malawi operations, given their protracted nature. UNHCR facilitated the safe return of 98 individuals in 2024 to their countries of origin (Burundi, Rwanda, and Somalia). A total of 135 individuals received repatriation assistance, including travel arrangements and reintegration support. Additionally, 200 persons received counselling and information on voluntary repatriation options. The Government has also conducted verification exercises to ensure that no asylum-seeker or refugee occupies more than one </w:t>
      </w:r>
      <w:r>
        <w:rPr>
          <w:rFonts w:ascii="Times New Roman" w:hAnsi="Times New Roman" w:cs="Times New Roman"/>
          <w:sz w:val="24"/>
          <w:szCs w:val="24"/>
        </w:rPr>
        <w:lastRenderedPageBreak/>
        <w:t>housing unit, as some individuals were securing housing for persons who had departed through resettlement or voluntary repatriation. These efforts aim to accommodate refugees who currently lack shelter in the Camp.</w:t>
      </w:r>
    </w:p>
    <w:p w14:paraId="26ACDD4C" w14:textId="77777777" w:rsidR="00451565" w:rsidRDefault="00451565" w:rsidP="00451565">
      <w:pPr>
        <w:pStyle w:val="ListParagraph"/>
        <w:tabs>
          <w:tab w:val="left" w:pos="993"/>
        </w:tabs>
        <w:spacing w:line="360" w:lineRule="auto"/>
        <w:jc w:val="both"/>
        <w:rPr>
          <w:rFonts w:ascii="Times New Roman" w:hAnsi="Times New Roman" w:cs="Times New Roman"/>
          <w:sz w:val="24"/>
          <w:szCs w:val="24"/>
        </w:rPr>
      </w:pPr>
    </w:p>
    <w:p w14:paraId="6067AE81" w14:textId="03B84C11" w:rsidR="00D623BE" w:rsidRDefault="00451565" w:rsidP="00874EA9">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Regarding resettlement as a durable solution, Malawi referred 2,431 individuals for resettlement in 2024, with the United States accepting 2,137 cases, Canada 63, Australia 214, and New Zealand 16. A total of 1,770 individuals successfully departed for resettlement in Australia, Canada, USA, and Norway. Additionally, 71 individuals departed through complementary pathways, including family reunification, private sponsorship and education pathways.</w:t>
      </w:r>
    </w:p>
    <w:p w14:paraId="12A34235" w14:textId="77777777" w:rsidR="008132BD" w:rsidRPr="008132BD" w:rsidRDefault="008132BD" w:rsidP="008132BD">
      <w:pPr>
        <w:pStyle w:val="ListParagraph"/>
        <w:tabs>
          <w:tab w:val="left" w:pos="993"/>
        </w:tabs>
        <w:spacing w:line="360" w:lineRule="auto"/>
        <w:jc w:val="both"/>
        <w:rPr>
          <w:rFonts w:ascii="Times New Roman" w:hAnsi="Times New Roman" w:cs="Times New Roman"/>
          <w:sz w:val="24"/>
          <w:szCs w:val="24"/>
        </w:rPr>
      </w:pPr>
    </w:p>
    <w:p w14:paraId="049E7783" w14:textId="77777777" w:rsidR="00D623BE" w:rsidRPr="00D623BE" w:rsidRDefault="00D623BE"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Regarding the establishment of a new refugee camp, a site has been identified in Chitipa district in northern Malawi and all necessary procedures for establishment of the new settlement have been carried out. The Government is actively advocating for donor assistance in establishing this new settlement. The Government acknowledges that protests took place in Chitipa by host community members expressing concerns about the proposed camp. The Government has engaged in consultations with local authorities and community leaders in Chitipa to address concerns, explain the benefits of hosting refugees including development programmes that would benefit host communities through the 60:40 ratio model, and to ensure that adequate resources and infrastructure are provided to mitigate any potential negative impacts on host populations.</w:t>
      </w:r>
    </w:p>
    <w:p w14:paraId="4E5B9E9A" w14:textId="77777777" w:rsidR="00D623BE" w:rsidRPr="00D623BE" w:rsidRDefault="00D623BE" w:rsidP="00ED60D5">
      <w:pPr>
        <w:pStyle w:val="ListParagraph"/>
        <w:tabs>
          <w:tab w:val="left" w:pos="993"/>
        </w:tabs>
        <w:spacing w:line="360" w:lineRule="auto"/>
        <w:jc w:val="both"/>
        <w:rPr>
          <w:rFonts w:ascii="Times New Roman" w:hAnsi="Times New Roman" w:cs="Times New Roman"/>
          <w:sz w:val="24"/>
          <w:szCs w:val="24"/>
        </w:rPr>
      </w:pPr>
    </w:p>
    <w:p w14:paraId="2BE054C3" w14:textId="60568EF7" w:rsidR="00D623BE" w:rsidRPr="007F6FA4" w:rsidRDefault="00D623BE" w:rsidP="007F6FA4">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With regard to health services, water, shelter and sanitation facilities in Dzaleka camp, the Government recogni</w:t>
      </w:r>
      <w:r w:rsidR="00FE14FA">
        <w:rPr>
          <w:rFonts w:ascii="Times New Roman" w:hAnsi="Times New Roman" w:cs="Times New Roman"/>
          <w:sz w:val="24"/>
          <w:szCs w:val="24"/>
        </w:rPr>
        <w:t>s</w:t>
      </w:r>
      <w:r>
        <w:rPr>
          <w:rFonts w:ascii="Times New Roman" w:hAnsi="Times New Roman" w:cs="Times New Roman"/>
          <w:sz w:val="24"/>
          <w:szCs w:val="24"/>
        </w:rPr>
        <w:t xml:space="preserve">es that the severe overcrowding has strained existing infrastructure and service delivery. Regarding health services, 100% of refugees and asylum-seekers have access to healthcare through the Dzaleka Health Centre and public health system. For instance, in 2024, the Dzaleka Health Centre delivered 40,180 primary healthcare consultations, addressing treatment for communicable diseases, management of chronic illnesses, and emergency care. With regard to water, water provision averages 14.4 litres per person per day at the Camp, which is below the UNHCR post-emergency standard of 20 litres per person per day due to continuous population increases and limited funding. </w:t>
      </w:r>
      <w:r>
        <w:rPr>
          <w:rFonts w:ascii="Times New Roman" w:hAnsi="Times New Roman" w:cs="Times New Roman"/>
          <w:sz w:val="24"/>
          <w:szCs w:val="24"/>
        </w:rPr>
        <w:lastRenderedPageBreak/>
        <w:t>In 2024, household latrine coverage reached 84.5%, with 56 Water, Sanitation and Hygiene (WASH) promoters deployed to enhance hygiene promotion. The Government, through UNHCR and implementing partner Welthungerhilfe, maintains and upgrades existing water supply systems, constructed 12 household latrines in Dzaleka Hills and 3 disability-friendly communal latrines in the old camp and successfully redesigned the entire reticulated water system using hydraulic modelling software to improve water distribution pressures. The Government remains committed to mobili</w:t>
      </w:r>
      <w:r w:rsidR="00FE14FA">
        <w:rPr>
          <w:rFonts w:ascii="Times New Roman" w:hAnsi="Times New Roman" w:cs="Times New Roman"/>
          <w:sz w:val="24"/>
          <w:szCs w:val="24"/>
        </w:rPr>
        <w:t>s</w:t>
      </w:r>
      <w:r>
        <w:rPr>
          <w:rFonts w:ascii="Times New Roman" w:hAnsi="Times New Roman" w:cs="Times New Roman"/>
          <w:sz w:val="24"/>
          <w:szCs w:val="24"/>
        </w:rPr>
        <w:t>ing resources and working with international partners to progressively improve conditions in the camp.</w:t>
      </w:r>
    </w:p>
    <w:p w14:paraId="58207602" w14:textId="77777777" w:rsidR="00D623BE" w:rsidRPr="00EF3E65" w:rsidRDefault="00D623BE" w:rsidP="00EF3E65">
      <w:pPr>
        <w:tabs>
          <w:tab w:val="left" w:pos="993"/>
        </w:tabs>
        <w:spacing w:line="360" w:lineRule="auto"/>
        <w:jc w:val="both"/>
        <w:rPr>
          <w:rFonts w:ascii="Times New Roman" w:hAnsi="Times New Roman" w:cs="Times New Roman"/>
          <w:sz w:val="24"/>
          <w:szCs w:val="24"/>
        </w:rPr>
      </w:pPr>
    </w:p>
    <w:p w14:paraId="188EF92A" w14:textId="7AC22002" w:rsidR="00D623BE" w:rsidRPr="00ED60D5" w:rsidRDefault="00D623BE" w:rsidP="00ED60D5">
      <w:pPr>
        <w:pStyle w:val="ListParagraph"/>
        <w:tabs>
          <w:tab w:val="left" w:pos="993"/>
        </w:tabs>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 Access to Public Programmes and Birth Registration</w:t>
      </w:r>
    </w:p>
    <w:p w14:paraId="3FF984AB" w14:textId="5F833D97" w:rsidR="00D623BE" w:rsidRPr="00D623BE" w:rsidRDefault="00D623BE"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Refugees and asylum-seekers have benefited from various public programmes implemented by the Government of Malawi and stakeholders, including development programmes utili</w:t>
      </w:r>
      <w:r w:rsidR="00FE14FA">
        <w:rPr>
          <w:rFonts w:ascii="Times New Roman" w:hAnsi="Times New Roman" w:cs="Times New Roman"/>
          <w:sz w:val="24"/>
          <w:szCs w:val="24"/>
        </w:rPr>
        <w:t>s</w:t>
      </w:r>
      <w:r>
        <w:rPr>
          <w:rFonts w:ascii="Times New Roman" w:hAnsi="Times New Roman" w:cs="Times New Roman"/>
          <w:sz w:val="24"/>
          <w:szCs w:val="24"/>
        </w:rPr>
        <w:t>ing the 60:40 beneficiary ratio, financial inclusion initiatives, health services, education programmes and livelihood interventions. The Government endeavours to ensure that refugees are included in national programmes where feasible and appropriate.</w:t>
      </w:r>
    </w:p>
    <w:p w14:paraId="626367BD" w14:textId="77777777" w:rsidR="00D623BE" w:rsidRPr="00D623BE" w:rsidRDefault="00D623BE" w:rsidP="00D623BE">
      <w:pPr>
        <w:pStyle w:val="ListParagraph"/>
        <w:tabs>
          <w:tab w:val="left" w:pos="993"/>
        </w:tabs>
        <w:spacing w:line="360" w:lineRule="auto"/>
        <w:jc w:val="both"/>
        <w:rPr>
          <w:rFonts w:ascii="Times New Roman" w:hAnsi="Times New Roman" w:cs="Times New Roman"/>
          <w:sz w:val="24"/>
          <w:szCs w:val="24"/>
        </w:rPr>
      </w:pPr>
    </w:p>
    <w:p w14:paraId="15FA8C30" w14:textId="35A2EBA1" w:rsidR="00704033" w:rsidRPr="008B602D" w:rsidRDefault="00D623BE" w:rsidP="00FC70C2">
      <w:pPr>
        <w:pStyle w:val="ListParagraph"/>
        <w:numPr>
          <w:ilvl w:val="0"/>
          <w:numId w:val="2"/>
        </w:numPr>
        <w:tabs>
          <w:tab w:val="left" w:pos="993"/>
        </w:tabs>
        <w:spacing w:line="360" w:lineRule="auto"/>
        <w:jc w:val="both"/>
        <w:rPr>
          <w:rFonts w:ascii="Times New Roman" w:hAnsi="Times New Roman" w:cs="Times New Roman"/>
          <w:sz w:val="24"/>
          <w:szCs w:val="24"/>
        </w:rPr>
      </w:pPr>
      <w:r w:rsidRPr="008B602D">
        <w:rPr>
          <w:rFonts w:ascii="Times New Roman" w:hAnsi="Times New Roman" w:cs="Times New Roman"/>
          <w:sz w:val="24"/>
          <w:szCs w:val="24"/>
        </w:rPr>
        <w:t xml:space="preserve">Regarding registration of children born to refugee and asylum-seeking parents, the Government, through the Department for Refugees, periodically updates the family composition of refugees and asylum-seekers. This includes registration of new babies, additional family members and persistent updating of family composition. All communities in Dzaleka are encouraged to register </w:t>
      </w:r>
      <w:r w:rsidR="00415B98" w:rsidRPr="008B602D">
        <w:rPr>
          <w:rFonts w:ascii="Times New Roman" w:hAnsi="Times New Roman" w:cs="Times New Roman"/>
          <w:sz w:val="24"/>
          <w:szCs w:val="24"/>
        </w:rPr>
        <w:t>new-born</w:t>
      </w:r>
      <w:r w:rsidRPr="008B602D">
        <w:rPr>
          <w:rFonts w:ascii="Times New Roman" w:hAnsi="Times New Roman" w:cs="Times New Roman"/>
          <w:sz w:val="24"/>
          <w:szCs w:val="24"/>
        </w:rPr>
        <w:t xml:space="preserve"> babies. Plans are underway to register all refugee children who were not born in Malawi and in that regard, the National Registration Bureau has developed Registration Standard Operating Procedures for the registration of vulnerable children, including refugees, asylum seekers and undocumented parents to prevent statelessness.</w:t>
      </w:r>
    </w:p>
    <w:p w14:paraId="57EC0EA4" w14:textId="77777777" w:rsidR="00704033" w:rsidRPr="00704033" w:rsidRDefault="00704033" w:rsidP="00704033">
      <w:pPr>
        <w:pStyle w:val="ListParagraph"/>
        <w:tabs>
          <w:tab w:val="left" w:pos="993"/>
        </w:tabs>
        <w:spacing w:line="360" w:lineRule="auto"/>
        <w:jc w:val="both"/>
        <w:rPr>
          <w:rFonts w:ascii="Times New Roman" w:hAnsi="Times New Roman" w:cs="Times New Roman"/>
          <w:sz w:val="24"/>
          <w:szCs w:val="24"/>
        </w:rPr>
      </w:pPr>
    </w:p>
    <w:p w14:paraId="6F02C192" w14:textId="6BD55A80" w:rsidR="00ED60D5" w:rsidRDefault="00D623BE" w:rsidP="00874EA9">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respect to children born to stateless parents and prevention of statelessness, the Government, through the Law Commission, has reviewed the Malawi Citizenship Act (Cap. 15:01) and included a recommendation that children should be automatically recognised as citizens of Malawi to avoid statelessness. This reform aims to ensure that </w:t>
      </w:r>
      <w:r>
        <w:rPr>
          <w:rFonts w:ascii="Times New Roman" w:hAnsi="Times New Roman" w:cs="Times New Roman"/>
          <w:sz w:val="24"/>
          <w:szCs w:val="24"/>
        </w:rPr>
        <w:lastRenderedPageBreak/>
        <w:t xml:space="preserve">children born to stateless parents or children whose parentage cannot be established do not become stateless and can obtain citizenship at birth. </w:t>
      </w:r>
    </w:p>
    <w:p w14:paraId="3D1ED010" w14:textId="1D838598" w:rsidR="00C85684" w:rsidRPr="00C85684" w:rsidRDefault="00C85684" w:rsidP="00C85684">
      <w:pPr>
        <w:pStyle w:val="ListParagraph"/>
        <w:tabs>
          <w:tab w:val="left" w:pos="993"/>
        </w:tabs>
        <w:spacing w:line="360" w:lineRule="auto"/>
        <w:jc w:val="both"/>
        <w:rPr>
          <w:rFonts w:ascii="Times New Roman" w:hAnsi="Times New Roman" w:cs="Times New Roman"/>
          <w:sz w:val="24"/>
          <w:szCs w:val="24"/>
        </w:rPr>
      </w:pPr>
    </w:p>
    <w:p w14:paraId="772F34BD" w14:textId="56F65D6D" w:rsidR="00DF6B07" w:rsidRPr="008D11AC" w:rsidRDefault="00DF6B07" w:rsidP="00E35C2B">
      <w:pPr>
        <w:pStyle w:val="ListParagraph"/>
        <w:spacing w:line="360" w:lineRule="auto"/>
        <w:rPr>
          <w:rFonts w:ascii="Times New Roman" w:hAnsi="Times New Roman" w:cs="Times New Roman"/>
          <w:b/>
          <w:bCs/>
          <w:sz w:val="24"/>
          <w:szCs w:val="24"/>
        </w:rPr>
      </w:pPr>
      <w:r>
        <w:rPr>
          <w:rFonts w:ascii="Times New Roman" w:hAnsi="Times New Roman" w:cs="Times New Roman"/>
          <w:b/>
          <w:bCs/>
          <w:sz w:val="24"/>
          <w:szCs w:val="24"/>
        </w:rPr>
        <w:t>Persons with Albinism (paragraph 26)</w:t>
      </w:r>
    </w:p>
    <w:p w14:paraId="5CBD6450" w14:textId="697607FB" w:rsidR="00305D44" w:rsidRPr="00305D44" w:rsidRDefault="00305D44" w:rsidP="00E35C2B">
      <w:pPr>
        <w:pStyle w:val="ListParagraph"/>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bCs/>
          <w:sz w:val="24"/>
          <w:szCs w:val="24"/>
        </w:rPr>
        <w:t>a) Measures to Prevent Killings, Violence and Attacks Against Persons with Albinism</w:t>
      </w:r>
    </w:p>
    <w:p w14:paraId="68BE4B58" w14:textId="41C2BE15" w:rsidR="00305D44" w:rsidRPr="00305D44" w:rsidRDefault="00305D44"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In response to increasing attacks on persons with albinism, the Government of Malawi adopted the National Action Plan on Persons with Albinism (2018-2022), which has since been reviewed, and a successor</w:t>
      </w:r>
      <w:r w:rsidR="003652ED">
        <w:rPr>
          <w:rFonts w:ascii="Times New Roman" w:hAnsi="Times New Roman" w:cs="Times New Roman"/>
          <w:sz w:val="24"/>
          <w:szCs w:val="24"/>
        </w:rPr>
        <w:t xml:space="preserve"> P</w:t>
      </w:r>
      <w:r>
        <w:rPr>
          <w:rFonts w:ascii="Times New Roman" w:hAnsi="Times New Roman" w:cs="Times New Roman"/>
          <w:sz w:val="24"/>
          <w:szCs w:val="24"/>
        </w:rPr>
        <w:t>lan</w:t>
      </w:r>
      <w:r w:rsidR="003652ED">
        <w:rPr>
          <w:rFonts w:ascii="Times New Roman" w:hAnsi="Times New Roman" w:cs="Times New Roman"/>
          <w:sz w:val="24"/>
          <w:szCs w:val="24"/>
        </w:rPr>
        <w:t xml:space="preserve"> for 2026-2030</w:t>
      </w:r>
      <w:r>
        <w:rPr>
          <w:rFonts w:ascii="Times New Roman" w:hAnsi="Times New Roman" w:cs="Times New Roman"/>
          <w:sz w:val="24"/>
          <w:szCs w:val="24"/>
        </w:rPr>
        <w:t xml:space="preserve"> </w:t>
      </w:r>
      <w:r w:rsidR="003652ED">
        <w:rPr>
          <w:rFonts w:ascii="Times New Roman" w:hAnsi="Times New Roman" w:cs="Times New Roman"/>
          <w:sz w:val="24"/>
          <w:szCs w:val="24"/>
        </w:rPr>
        <w:t>has</w:t>
      </w:r>
      <w:r>
        <w:rPr>
          <w:rFonts w:ascii="Times New Roman" w:hAnsi="Times New Roman" w:cs="Times New Roman"/>
          <w:sz w:val="24"/>
          <w:szCs w:val="24"/>
        </w:rPr>
        <w:t xml:space="preserve"> be</w:t>
      </w:r>
      <w:r w:rsidR="00FE14FA">
        <w:rPr>
          <w:rFonts w:ascii="Times New Roman" w:hAnsi="Times New Roman" w:cs="Times New Roman"/>
          <w:sz w:val="24"/>
          <w:szCs w:val="24"/>
        </w:rPr>
        <w:t>en</w:t>
      </w:r>
      <w:r>
        <w:rPr>
          <w:rFonts w:ascii="Times New Roman" w:hAnsi="Times New Roman" w:cs="Times New Roman"/>
          <w:sz w:val="24"/>
          <w:szCs w:val="24"/>
        </w:rPr>
        <w:t xml:space="preserve"> developed. The Plan aim</w:t>
      </w:r>
      <w:r w:rsidR="00FE14FA">
        <w:rPr>
          <w:rFonts w:ascii="Times New Roman" w:hAnsi="Times New Roman" w:cs="Times New Roman"/>
          <w:sz w:val="24"/>
          <w:szCs w:val="24"/>
        </w:rPr>
        <w:t>s</w:t>
      </w:r>
      <w:r>
        <w:rPr>
          <w:rFonts w:ascii="Times New Roman" w:hAnsi="Times New Roman" w:cs="Times New Roman"/>
          <w:sz w:val="24"/>
          <w:szCs w:val="24"/>
        </w:rPr>
        <w:t xml:space="preserve"> to enhance the protection of persons with albinism through comprehensive measures for improving security, awareness-raising and ensuring justice for victims of discrimination and violence. The Malawi Police Service also developed a specific Action Plan for the Protection of People with Albinism (2020-2025) to support implementation of these national efforts.</w:t>
      </w:r>
    </w:p>
    <w:p w14:paraId="675D5997" w14:textId="77777777" w:rsidR="00305D44" w:rsidRPr="00BC26DA" w:rsidRDefault="00305D44" w:rsidP="00BC26DA">
      <w:pPr>
        <w:tabs>
          <w:tab w:val="left" w:pos="993"/>
        </w:tabs>
        <w:spacing w:line="360" w:lineRule="auto"/>
        <w:ind w:left="360"/>
        <w:jc w:val="both"/>
        <w:rPr>
          <w:rFonts w:ascii="Times New Roman" w:hAnsi="Times New Roman" w:cs="Times New Roman"/>
          <w:sz w:val="24"/>
          <w:szCs w:val="24"/>
        </w:rPr>
      </w:pPr>
    </w:p>
    <w:p w14:paraId="0342E1E8" w14:textId="05FC2078" w:rsidR="00305D44" w:rsidRPr="00305D44" w:rsidRDefault="00305D44"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has allocated resources through the national budget to implement the National Action Plan on Persons with Albinism. As of January, 2026</w:t>
      </w:r>
      <w:r w:rsidR="008B602D">
        <w:rPr>
          <w:rFonts w:ascii="Times New Roman" w:hAnsi="Times New Roman" w:cs="Times New Roman"/>
          <w:sz w:val="24"/>
          <w:szCs w:val="24"/>
        </w:rPr>
        <w:t>,</w:t>
      </w:r>
      <w:r>
        <w:rPr>
          <w:rFonts w:ascii="Times New Roman" w:hAnsi="Times New Roman" w:cs="Times New Roman"/>
          <w:sz w:val="24"/>
          <w:szCs w:val="24"/>
        </w:rPr>
        <w:t xml:space="preserve"> </w:t>
      </w:r>
      <w:r w:rsidR="00FE14FA">
        <w:rPr>
          <w:rFonts w:ascii="Times New Roman" w:hAnsi="Times New Roman" w:cs="Times New Roman"/>
          <w:sz w:val="24"/>
          <w:szCs w:val="24"/>
        </w:rPr>
        <w:t>M</w:t>
      </w:r>
      <w:r>
        <w:rPr>
          <w:rFonts w:ascii="Times New Roman" w:hAnsi="Times New Roman" w:cs="Times New Roman"/>
          <w:sz w:val="24"/>
          <w:szCs w:val="24"/>
        </w:rPr>
        <w:t xml:space="preserve">K1.75 billion has been funded for interventions, including strengthening community policing to increase police visibility. These measures have led to a significant decline in reported attacks from 147 cases in 2013 to just 80 cases reported from January, 2018 to January, 2026, with the objective of reaching zero cases. The Government has constructed 72 safe and secure houses for vulnerable families with persons with albinism using </w:t>
      </w:r>
      <w:r w:rsidR="00FE14FA">
        <w:rPr>
          <w:rFonts w:ascii="Times New Roman" w:hAnsi="Times New Roman" w:cs="Times New Roman"/>
          <w:sz w:val="24"/>
          <w:szCs w:val="24"/>
        </w:rPr>
        <w:t>M</w:t>
      </w:r>
      <w:r>
        <w:rPr>
          <w:rFonts w:ascii="Times New Roman" w:hAnsi="Times New Roman" w:cs="Times New Roman"/>
          <w:sz w:val="24"/>
          <w:szCs w:val="24"/>
        </w:rPr>
        <w:t>K3.4 billion from the national budget, addressing the issue that attacks often occur within victims’ homes.</w:t>
      </w:r>
    </w:p>
    <w:p w14:paraId="37E131E9" w14:textId="77777777" w:rsidR="00305D44" w:rsidRPr="00305D44" w:rsidRDefault="00305D44" w:rsidP="00515D62">
      <w:pPr>
        <w:pStyle w:val="ListParagraph"/>
        <w:tabs>
          <w:tab w:val="left" w:pos="993"/>
        </w:tabs>
        <w:spacing w:line="360" w:lineRule="auto"/>
        <w:jc w:val="both"/>
        <w:rPr>
          <w:rFonts w:ascii="Times New Roman" w:hAnsi="Times New Roman" w:cs="Times New Roman"/>
          <w:sz w:val="24"/>
          <w:szCs w:val="24"/>
        </w:rPr>
      </w:pPr>
    </w:p>
    <w:p w14:paraId="55448D10" w14:textId="60EDDAAF" w:rsidR="00305D44" w:rsidRPr="00551416" w:rsidRDefault="00305D44" w:rsidP="00551416">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has worked closely with law enforcement agencies to improve security for persons with albinism through provision of safe houses, improving police response to threats and prosecuting perpetrators of violence. From 2018, the Malawi Police Service has maintained 45,905 community policing structures and 38,382 community crime prevention committees on the protection of persons with albinism.  Furthermore, 129 community structures on the protection of pe</w:t>
      </w:r>
      <w:r w:rsidR="00FE14FA">
        <w:rPr>
          <w:rFonts w:ascii="Times New Roman" w:hAnsi="Times New Roman" w:cs="Times New Roman"/>
          <w:sz w:val="24"/>
          <w:szCs w:val="24"/>
        </w:rPr>
        <w:t>rsons</w:t>
      </w:r>
      <w:r>
        <w:rPr>
          <w:rFonts w:ascii="Times New Roman" w:hAnsi="Times New Roman" w:cs="Times New Roman"/>
          <w:sz w:val="24"/>
          <w:szCs w:val="24"/>
        </w:rPr>
        <w:t xml:space="preserve"> with albinism have been trained, reaching a total of </w:t>
      </w:r>
      <w:r>
        <w:rPr>
          <w:rFonts w:ascii="Times New Roman" w:hAnsi="Times New Roman" w:cs="Times New Roman"/>
          <w:sz w:val="24"/>
          <w:szCs w:val="24"/>
        </w:rPr>
        <w:lastRenderedPageBreak/>
        <w:t>2,548 members comprising 1,654 males and 894 females. These community structures serve as early warning systems and provide local-level protection mechanisms.</w:t>
      </w:r>
    </w:p>
    <w:p w14:paraId="41E4925A" w14:textId="77777777" w:rsidR="00305D44" w:rsidRPr="00305D44" w:rsidRDefault="00305D44" w:rsidP="00515D62">
      <w:pPr>
        <w:pStyle w:val="ListParagraph"/>
        <w:tabs>
          <w:tab w:val="left" w:pos="993"/>
        </w:tabs>
        <w:spacing w:line="360" w:lineRule="auto"/>
        <w:jc w:val="both"/>
        <w:rPr>
          <w:rFonts w:ascii="Times New Roman" w:hAnsi="Times New Roman" w:cs="Times New Roman"/>
          <w:sz w:val="24"/>
          <w:szCs w:val="24"/>
        </w:rPr>
      </w:pPr>
    </w:p>
    <w:p w14:paraId="78CF63FA" w14:textId="41FE01AD" w:rsidR="00305D44" w:rsidRPr="00BE42A1" w:rsidRDefault="00305D44" w:rsidP="00BE42A1">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To strengthen the legal response, legislative measures have been adopted, including amendments to the Anatomy Act (Cap. 34:03) to enhance penalties for offences related to attacks on persons with albinism. A handbook for law enforcement has been launched, consolidating relevant provisions from various laws, including the Penal Code and the Child Care, Protection and Justice Act (Cap. 26:01), ensuring that police officers, prosecutors and judicial officers have comprehensive guidance on handling cases involving persons with albinism. Government, through the Malawi Police Service has also entered into bilateral agreements and Mutual Legal Assistance arrangements with neighbouring countries to combat cross-border crimes involving persons with albinism.</w:t>
      </w:r>
    </w:p>
    <w:p w14:paraId="473B737E" w14:textId="77777777" w:rsidR="00305D44" w:rsidRPr="00305D44" w:rsidRDefault="00305D44" w:rsidP="00515D62">
      <w:pPr>
        <w:pStyle w:val="ListParagraph"/>
        <w:tabs>
          <w:tab w:val="left" w:pos="993"/>
        </w:tabs>
        <w:spacing w:line="360" w:lineRule="auto"/>
        <w:jc w:val="both"/>
        <w:rPr>
          <w:rFonts w:ascii="Times New Roman" w:hAnsi="Times New Roman" w:cs="Times New Roman"/>
          <w:sz w:val="24"/>
          <w:szCs w:val="24"/>
        </w:rPr>
      </w:pPr>
    </w:p>
    <w:p w14:paraId="4ECA8469" w14:textId="12112E6F" w:rsidR="00305D44" w:rsidRPr="00305D44" w:rsidRDefault="00305D44"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has implemented a multimedia awareness campaign to address the root causes of violence, harassment and discrimination against persons with albinism. This campaign aims to raise awareness, educate the public about albinism, change mindsets and influence positive behaviour. The Government has reached out to various groups, including the public, traditional and religious leaders, traditional healers and families of persons with albinism. These efforts have resulted in increased understanding of albinism, enhanced human rights monitoring and reporting, and overall reduction in stigma and discrimination.</w:t>
      </w:r>
    </w:p>
    <w:p w14:paraId="4A468F9A" w14:textId="77777777" w:rsidR="00305D44" w:rsidRPr="00305D44" w:rsidRDefault="00305D44" w:rsidP="00515D62">
      <w:pPr>
        <w:pStyle w:val="ListParagraph"/>
        <w:tabs>
          <w:tab w:val="left" w:pos="993"/>
        </w:tabs>
        <w:spacing w:line="360" w:lineRule="auto"/>
        <w:jc w:val="both"/>
        <w:rPr>
          <w:rFonts w:ascii="Times New Roman" w:hAnsi="Times New Roman" w:cs="Times New Roman"/>
          <w:sz w:val="24"/>
          <w:szCs w:val="24"/>
        </w:rPr>
      </w:pPr>
    </w:p>
    <w:p w14:paraId="68BAF588" w14:textId="43AE8F83" w:rsidR="00305D44" w:rsidRPr="00515D62" w:rsidRDefault="00305D44" w:rsidP="00515D62">
      <w:pPr>
        <w:pStyle w:val="ListParagraph"/>
        <w:tabs>
          <w:tab w:val="left" w:pos="993"/>
        </w:tabs>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(b) Statistics on Cases and Assistance to Victims</w:t>
      </w:r>
    </w:p>
    <w:p w14:paraId="676A4CBA" w14:textId="39206CFC" w:rsidR="00305D44" w:rsidRPr="00646A7D" w:rsidRDefault="00305D44"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Government, through the Department of Disability Affairs, has established and maintains a database on reported cases and locations of persons with albinism in the country. As of January, 2026, the status of reported cases in Malawi is as follows: cumulative cases reported total 227; cases completed </w:t>
      </w:r>
      <w:r w:rsidR="00FE14FA">
        <w:rPr>
          <w:rFonts w:ascii="Times New Roman" w:hAnsi="Times New Roman" w:cs="Times New Roman"/>
          <w:sz w:val="24"/>
          <w:szCs w:val="24"/>
        </w:rPr>
        <w:t>are</w:t>
      </w:r>
      <w:r>
        <w:rPr>
          <w:rFonts w:ascii="Times New Roman" w:hAnsi="Times New Roman" w:cs="Times New Roman"/>
          <w:sz w:val="24"/>
          <w:szCs w:val="24"/>
        </w:rPr>
        <w:t xml:space="preserve"> 80; cases closed undetected are 20; ongoing cases total 113, of which 28 matters are in court, 6 matters are in court pending judgment, and 79 cases remain under investigation.</w:t>
      </w:r>
    </w:p>
    <w:p w14:paraId="740E721B" w14:textId="77777777" w:rsidR="00305D44" w:rsidRPr="00A507EB" w:rsidRDefault="00305D44" w:rsidP="00515D62">
      <w:pPr>
        <w:pStyle w:val="ListParagraph"/>
        <w:tabs>
          <w:tab w:val="left" w:pos="993"/>
        </w:tabs>
        <w:spacing w:line="360" w:lineRule="auto"/>
        <w:jc w:val="both"/>
        <w:rPr>
          <w:rFonts w:ascii="Times New Roman" w:hAnsi="Times New Roman" w:cs="Times New Roman"/>
          <w:sz w:val="24"/>
          <w:szCs w:val="24"/>
        </w:rPr>
      </w:pPr>
    </w:p>
    <w:p w14:paraId="693C5D48" w14:textId="35F5D112" w:rsidR="00305D44" w:rsidRPr="00A507EB" w:rsidRDefault="00305D44"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Government is actively investigating and prosecuting all related cases. There has been a significant decline in new cases from a total of 147 between 2013 and 2018 to 80 </w:t>
      </w:r>
      <w:r>
        <w:rPr>
          <w:rFonts w:ascii="Times New Roman" w:hAnsi="Times New Roman" w:cs="Times New Roman"/>
          <w:sz w:val="24"/>
          <w:szCs w:val="24"/>
        </w:rPr>
        <w:lastRenderedPageBreak/>
        <w:t>between January, 2018 and January, 2026. Collaboration between key institutions has led to over 80% of homicide cases being concluded, with courts providing stiffer sentences, including life imprisonment in most cases. This demonstrates the Government's commitment to ensuring accountability and justice for victims of attacks against persons with albinism.</w:t>
      </w:r>
    </w:p>
    <w:p w14:paraId="4BD38D84" w14:textId="77777777" w:rsidR="00305D44" w:rsidRPr="00305D44" w:rsidRDefault="00305D44" w:rsidP="00B14C50">
      <w:pPr>
        <w:pStyle w:val="ListParagraph"/>
        <w:tabs>
          <w:tab w:val="left" w:pos="993"/>
        </w:tabs>
        <w:spacing w:line="360" w:lineRule="auto"/>
        <w:jc w:val="both"/>
        <w:rPr>
          <w:rFonts w:ascii="Times New Roman" w:hAnsi="Times New Roman" w:cs="Times New Roman"/>
          <w:sz w:val="24"/>
          <w:szCs w:val="24"/>
        </w:rPr>
      </w:pPr>
    </w:p>
    <w:p w14:paraId="0DE8CC2F" w14:textId="77777777" w:rsidR="00305D44" w:rsidRPr="00305D44" w:rsidRDefault="00305D44"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Regarding assistance to victims, the Government provides comprehensive support through multiple channels. Psychological support and rehabilitation services are provided through district social welfare offices and mental health institutions. In 2023, support was provided to numerous individuals with disabilities, including those with albinism, through home visits and essential care initiatives. The Government provides free sunscreen lotions to persons with albinism and has implemented a Low Vision and Skin Care Programme addressing the specific health needs of persons with albinism who are particularly vulnerable to skin cancer and vision impairment due to lack of melanin pigmentation.</w:t>
      </w:r>
    </w:p>
    <w:p w14:paraId="36EDE8A3" w14:textId="77777777" w:rsidR="00305D44" w:rsidRPr="00305D44" w:rsidRDefault="00305D44" w:rsidP="003063D9">
      <w:pPr>
        <w:pStyle w:val="ListParagraph"/>
        <w:tabs>
          <w:tab w:val="left" w:pos="993"/>
        </w:tabs>
        <w:spacing w:line="360" w:lineRule="auto"/>
        <w:jc w:val="both"/>
        <w:rPr>
          <w:rFonts w:ascii="Times New Roman" w:hAnsi="Times New Roman" w:cs="Times New Roman"/>
          <w:sz w:val="24"/>
          <w:szCs w:val="24"/>
        </w:rPr>
      </w:pPr>
    </w:p>
    <w:p w14:paraId="60028C94" w14:textId="5CBADD96" w:rsidR="00305D44" w:rsidRPr="00305D44" w:rsidRDefault="00305D44"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Legal assistance is available to victims of violence and discrimination through the Legal Aid Bureau and </w:t>
      </w:r>
      <w:r w:rsidR="00FE14FA">
        <w:rPr>
          <w:rFonts w:ascii="Times New Roman" w:hAnsi="Times New Roman" w:cs="Times New Roman"/>
          <w:sz w:val="24"/>
          <w:szCs w:val="24"/>
        </w:rPr>
        <w:t>C</w:t>
      </w:r>
      <w:r>
        <w:rPr>
          <w:rFonts w:ascii="Times New Roman" w:hAnsi="Times New Roman" w:cs="Times New Roman"/>
          <w:sz w:val="24"/>
          <w:szCs w:val="24"/>
        </w:rPr>
        <w:t xml:space="preserve">ivil </w:t>
      </w:r>
      <w:r w:rsidR="00FE14FA">
        <w:rPr>
          <w:rFonts w:ascii="Times New Roman" w:hAnsi="Times New Roman" w:cs="Times New Roman"/>
          <w:sz w:val="24"/>
          <w:szCs w:val="24"/>
        </w:rPr>
        <w:t>S</w:t>
      </w:r>
      <w:r>
        <w:rPr>
          <w:rFonts w:ascii="Times New Roman" w:hAnsi="Times New Roman" w:cs="Times New Roman"/>
          <w:sz w:val="24"/>
          <w:szCs w:val="24"/>
        </w:rPr>
        <w:t xml:space="preserve">ociety </w:t>
      </w:r>
      <w:r w:rsidR="00FE14FA">
        <w:rPr>
          <w:rFonts w:ascii="Times New Roman" w:hAnsi="Times New Roman" w:cs="Times New Roman"/>
          <w:sz w:val="24"/>
          <w:szCs w:val="24"/>
        </w:rPr>
        <w:t>O</w:t>
      </w:r>
      <w:r>
        <w:rPr>
          <w:rFonts w:ascii="Times New Roman" w:hAnsi="Times New Roman" w:cs="Times New Roman"/>
          <w:sz w:val="24"/>
          <w:szCs w:val="24"/>
        </w:rPr>
        <w:t>rganisations. Victims are supported throughout the criminal justice process and are entitled to participate in proceedings against perpetrators. Medical care for persons with albinism who have been victims of attacks is provided through public health facilities, with speciali</w:t>
      </w:r>
      <w:r w:rsidR="000F2007">
        <w:rPr>
          <w:rFonts w:ascii="Times New Roman" w:hAnsi="Times New Roman" w:cs="Times New Roman"/>
          <w:sz w:val="24"/>
          <w:szCs w:val="24"/>
        </w:rPr>
        <w:t>z</w:t>
      </w:r>
      <w:r>
        <w:rPr>
          <w:rFonts w:ascii="Times New Roman" w:hAnsi="Times New Roman" w:cs="Times New Roman"/>
          <w:sz w:val="24"/>
          <w:szCs w:val="24"/>
        </w:rPr>
        <w:t>ed treatment arranged</w:t>
      </w:r>
      <w:r w:rsidR="00380ED3">
        <w:rPr>
          <w:rFonts w:ascii="Times New Roman" w:hAnsi="Times New Roman" w:cs="Times New Roman"/>
          <w:sz w:val="24"/>
          <w:szCs w:val="24"/>
        </w:rPr>
        <w:t>,</w:t>
      </w:r>
      <w:r>
        <w:rPr>
          <w:rFonts w:ascii="Times New Roman" w:hAnsi="Times New Roman" w:cs="Times New Roman"/>
          <w:sz w:val="24"/>
          <w:szCs w:val="24"/>
        </w:rPr>
        <w:t xml:space="preserve"> where necessary</w:t>
      </w:r>
      <w:r w:rsidR="00380ED3">
        <w:rPr>
          <w:rFonts w:ascii="Times New Roman" w:hAnsi="Times New Roman" w:cs="Times New Roman"/>
          <w:sz w:val="24"/>
          <w:szCs w:val="24"/>
        </w:rPr>
        <w:t>,</w:t>
      </w:r>
      <w:r>
        <w:rPr>
          <w:rFonts w:ascii="Times New Roman" w:hAnsi="Times New Roman" w:cs="Times New Roman"/>
          <w:sz w:val="24"/>
          <w:szCs w:val="24"/>
        </w:rPr>
        <w:t xml:space="preserve"> for complex injuries or ongoing health conditions.</w:t>
      </w:r>
    </w:p>
    <w:p w14:paraId="5CD80206" w14:textId="77777777" w:rsidR="00305D44" w:rsidRPr="00305D44" w:rsidRDefault="00305D44" w:rsidP="003063D9">
      <w:pPr>
        <w:pStyle w:val="ListParagraph"/>
        <w:tabs>
          <w:tab w:val="left" w:pos="993"/>
        </w:tabs>
        <w:spacing w:line="360" w:lineRule="auto"/>
        <w:jc w:val="both"/>
        <w:rPr>
          <w:rFonts w:ascii="Times New Roman" w:hAnsi="Times New Roman" w:cs="Times New Roman"/>
          <w:sz w:val="24"/>
          <w:szCs w:val="24"/>
        </w:rPr>
      </w:pPr>
    </w:p>
    <w:p w14:paraId="59B0A02E" w14:textId="4DC247FF" w:rsidR="00305D44" w:rsidRPr="003063D9" w:rsidRDefault="00305D44" w:rsidP="003063D9">
      <w:pPr>
        <w:pStyle w:val="ListParagraph"/>
        <w:tabs>
          <w:tab w:val="left" w:pos="993"/>
        </w:tabs>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 Efforts to Combat Discrimination and Remove Barriers to Access</w:t>
      </w:r>
    </w:p>
    <w:p w14:paraId="67FDF7F3" w14:textId="3150DBB4" w:rsidR="00305D44" w:rsidRPr="00305D44" w:rsidRDefault="00305D44"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has mainstreamed albinism issues into Government programming to ensure that concerns of persons with albinism are integrated across all sectors, including health, education, social welfare and security. The National Action Plan on Persons with Albinism provides a sustained blueprint for ending violence, ensuring equal rights and promoting full participation of persons with albinism in national development.</w:t>
      </w:r>
    </w:p>
    <w:p w14:paraId="151E0D0E" w14:textId="77777777" w:rsidR="00305D44" w:rsidRPr="00305D44" w:rsidRDefault="00305D44" w:rsidP="003063D9">
      <w:pPr>
        <w:pStyle w:val="ListParagraph"/>
        <w:tabs>
          <w:tab w:val="left" w:pos="993"/>
        </w:tabs>
        <w:spacing w:line="360" w:lineRule="auto"/>
        <w:jc w:val="both"/>
        <w:rPr>
          <w:rFonts w:ascii="Times New Roman" w:hAnsi="Times New Roman" w:cs="Times New Roman"/>
          <w:sz w:val="24"/>
          <w:szCs w:val="24"/>
        </w:rPr>
      </w:pPr>
    </w:p>
    <w:p w14:paraId="3CE79B84" w14:textId="1DE2A62E" w:rsidR="00305D44" w:rsidRPr="00305D44" w:rsidRDefault="00305D44"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Mass sensiti</w:t>
      </w:r>
      <w:r w:rsidR="00FE14FA">
        <w:rPr>
          <w:rFonts w:ascii="Times New Roman" w:hAnsi="Times New Roman" w:cs="Times New Roman"/>
          <w:sz w:val="24"/>
          <w:szCs w:val="24"/>
        </w:rPr>
        <w:t>s</w:t>
      </w:r>
      <w:r>
        <w:rPr>
          <w:rFonts w:ascii="Times New Roman" w:hAnsi="Times New Roman" w:cs="Times New Roman"/>
          <w:sz w:val="24"/>
          <w:szCs w:val="24"/>
        </w:rPr>
        <w:t xml:space="preserve">ation campaigns have been conducted aimed at preventing discrimination and violence, educating communities on how to safeguard individuals with albinism and </w:t>
      </w:r>
      <w:r>
        <w:rPr>
          <w:rFonts w:ascii="Times New Roman" w:hAnsi="Times New Roman" w:cs="Times New Roman"/>
          <w:sz w:val="24"/>
          <w:szCs w:val="24"/>
        </w:rPr>
        <w:lastRenderedPageBreak/>
        <w:t>emphasi</w:t>
      </w:r>
      <w:r w:rsidR="00EF76B7">
        <w:rPr>
          <w:rFonts w:ascii="Times New Roman" w:hAnsi="Times New Roman" w:cs="Times New Roman"/>
          <w:sz w:val="24"/>
          <w:szCs w:val="24"/>
        </w:rPr>
        <w:t>z</w:t>
      </w:r>
      <w:r>
        <w:rPr>
          <w:rFonts w:ascii="Times New Roman" w:hAnsi="Times New Roman" w:cs="Times New Roman"/>
          <w:sz w:val="24"/>
          <w:szCs w:val="24"/>
        </w:rPr>
        <w:t>ing the importance of seeking police assistance when needed. These campaigns target institutional settings, including schools and health facilities to address discrimination and ensure that persons with albinism can access services without prejudice.</w:t>
      </w:r>
    </w:p>
    <w:p w14:paraId="1C45F118" w14:textId="77777777" w:rsidR="00305D44" w:rsidRPr="00305D44" w:rsidRDefault="00305D44" w:rsidP="003063D9">
      <w:pPr>
        <w:pStyle w:val="ListParagraph"/>
        <w:tabs>
          <w:tab w:val="left" w:pos="993"/>
        </w:tabs>
        <w:spacing w:line="360" w:lineRule="auto"/>
        <w:jc w:val="both"/>
        <w:rPr>
          <w:rFonts w:ascii="Times New Roman" w:hAnsi="Times New Roman" w:cs="Times New Roman"/>
          <w:sz w:val="24"/>
          <w:szCs w:val="24"/>
        </w:rPr>
      </w:pPr>
    </w:p>
    <w:p w14:paraId="423EECE7" w14:textId="2D07FD68" w:rsidR="00305D44" w:rsidRPr="00C31916" w:rsidRDefault="00305D44" w:rsidP="00C31916">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In the education sector, the Government of Malawi ensures that children with albinism have access to education on an equal basis with other children. Special accommodations are provided where necessary, including seating arrangements that minimi</w:t>
      </w:r>
      <w:r w:rsidR="00FE14FA">
        <w:rPr>
          <w:rFonts w:ascii="Times New Roman" w:hAnsi="Times New Roman" w:cs="Times New Roman"/>
          <w:sz w:val="24"/>
          <w:szCs w:val="24"/>
        </w:rPr>
        <w:t>s</w:t>
      </w:r>
      <w:r>
        <w:rPr>
          <w:rFonts w:ascii="Times New Roman" w:hAnsi="Times New Roman" w:cs="Times New Roman"/>
          <w:sz w:val="24"/>
          <w:szCs w:val="24"/>
        </w:rPr>
        <w:t>e exposure to sunlight and provision of learning materials that accommodate low vision conditions. The Government, through the Ministry of Education,</w:t>
      </w:r>
      <w:r w:rsidR="00380ED3">
        <w:rPr>
          <w:rFonts w:ascii="Times New Roman" w:hAnsi="Times New Roman" w:cs="Times New Roman"/>
          <w:sz w:val="24"/>
          <w:szCs w:val="24"/>
        </w:rPr>
        <w:t xml:space="preserve"> Science and Technology</w:t>
      </w:r>
      <w:r>
        <w:rPr>
          <w:rFonts w:ascii="Times New Roman" w:hAnsi="Times New Roman" w:cs="Times New Roman"/>
          <w:sz w:val="24"/>
          <w:szCs w:val="24"/>
        </w:rPr>
        <w:t xml:space="preserve"> directed that learners with albinism in day secondary schools be placed in secondary schools with boarding facilities to enhance their security. Similarly, the Government's policy on dress code was revised to accommodate learners with albinism in schools to put on long-sleeved shirts, hats, and trousers in public primary and secondary schools. This has led to increased representation and participation of persons with disabilities, including those with albinism, with </w:t>
      </w:r>
      <w:r w:rsidR="00380ED3">
        <w:rPr>
          <w:rFonts w:ascii="Times New Roman" w:hAnsi="Times New Roman" w:cs="Times New Roman"/>
          <w:sz w:val="24"/>
          <w:szCs w:val="24"/>
        </w:rPr>
        <w:t xml:space="preserve">the </w:t>
      </w:r>
      <w:r>
        <w:rPr>
          <w:rFonts w:ascii="Times New Roman" w:hAnsi="Times New Roman" w:cs="Times New Roman"/>
          <w:sz w:val="24"/>
          <w:szCs w:val="24"/>
        </w:rPr>
        <w:t>persons with albinism being selected as child parliamentarians, demonstrating progress in breaking down social barriers and promoting inclusion.</w:t>
      </w:r>
    </w:p>
    <w:p w14:paraId="031322D4" w14:textId="77777777" w:rsidR="00305D44" w:rsidRPr="00305D44" w:rsidRDefault="00305D44" w:rsidP="003063D9">
      <w:pPr>
        <w:pStyle w:val="ListParagraph"/>
        <w:tabs>
          <w:tab w:val="left" w:pos="993"/>
        </w:tabs>
        <w:spacing w:line="360" w:lineRule="auto"/>
        <w:jc w:val="both"/>
        <w:rPr>
          <w:rFonts w:ascii="Times New Roman" w:hAnsi="Times New Roman" w:cs="Times New Roman"/>
          <w:sz w:val="24"/>
          <w:szCs w:val="24"/>
        </w:rPr>
      </w:pPr>
    </w:p>
    <w:p w14:paraId="102BC861" w14:textId="497835B4" w:rsidR="00305D44" w:rsidRPr="00305D44" w:rsidRDefault="00305D44"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In the health sector, persons with albinism receive speciali</w:t>
      </w:r>
      <w:r w:rsidR="000F2007">
        <w:rPr>
          <w:rFonts w:ascii="Times New Roman" w:hAnsi="Times New Roman" w:cs="Times New Roman"/>
          <w:sz w:val="24"/>
          <w:szCs w:val="24"/>
        </w:rPr>
        <w:t>z</w:t>
      </w:r>
      <w:r>
        <w:rPr>
          <w:rFonts w:ascii="Times New Roman" w:hAnsi="Times New Roman" w:cs="Times New Roman"/>
          <w:sz w:val="24"/>
          <w:szCs w:val="24"/>
        </w:rPr>
        <w:t>ed care through the Low Vision and Skin Care Programme, which provides regular screening for skin cancer, treatment for vision impairment and provision of protective equipment</w:t>
      </w:r>
      <w:r w:rsidR="00380ED3">
        <w:rPr>
          <w:rFonts w:ascii="Times New Roman" w:hAnsi="Times New Roman" w:cs="Times New Roman"/>
          <w:sz w:val="24"/>
          <w:szCs w:val="24"/>
        </w:rPr>
        <w:t>,</w:t>
      </w:r>
      <w:r>
        <w:rPr>
          <w:rFonts w:ascii="Times New Roman" w:hAnsi="Times New Roman" w:cs="Times New Roman"/>
          <w:sz w:val="24"/>
          <w:szCs w:val="24"/>
        </w:rPr>
        <w:t xml:space="preserve"> including sunscreen and appropriate eyewear. Health workers receive training on the specific needs of persons with albinism to ensure culturally sensitive and clinically appropriate care.</w:t>
      </w:r>
    </w:p>
    <w:p w14:paraId="7AB2EEE7" w14:textId="77777777" w:rsidR="00305D44" w:rsidRPr="00305D44" w:rsidRDefault="00305D44" w:rsidP="003063D9">
      <w:pPr>
        <w:pStyle w:val="ListParagraph"/>
        <w:tabs>
          <w:tab w:val="left" w:pos="993"/>
        </w:tabs>
        <w:spacing w:line="360" w:lineRule="auto"/>
        <w:jc w:val="both"/>
        <w:rPr>
          <w:rFonts w:ascii="Times New Roman" w:hAnsi="Times New Roman" w:cs="Times New Roman"/>
          <w:sz w:val="24"/>
          <w:szCs w:val="24"/>
        </w:rPr>
      </w:pPr>
    </w:p>
    <w:p w14:paraId="7D638C1A" w14:textId="20574FD5" w:rsidR="00ED60D5" w:rsidRDefault="00305D44"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of Malawi recogni</w:t>
      </w:r>
      <w:r w:rsidR="00FE14FA">
        <w:rPr>
          <w:rFonts w:ascii="Times New Roman" w:hAnsi="Times New Roman" w:cs="Times New Roman"/>
          <w:sz w:val="24"/>
          <w:szCs w:val="24"/>
        </w:rPr>
        <w:t>s</w:t>
      </w:r>
      <w:r>
        <w:rPr>
          <w:rFonts w:ascii="Times New Roman" w:hAnsi="Times New Roman" w:cs="Times New Roman"/>
          <w:sz w:val="24"/>
          <w:szCs w:val="24"/>
        </w:rPr>
        <w:t>es that whilst significant progress has been achieved in reducing attacks and improving protection for persons with albinism, sustained efforts are required to completely eliminate discrimination and violence, address remaining institutional barriers and ensure full inclusion and participation of persons with albinism in all aspects of society. The Government remains committed to continuing implementation of protective measures, strengthening legal accountability, expanding awareness campaigns and enhancing support services for persons with albinism.</w:t>
      </w:r>
    </w:p>
    <w:p w14:paraId="4F371FDA" w14:textId="77777777" w:rsidR="0041386B" w:rsidRPr="0041386B" w:rsidRDefault="0041386B" w:rsidP="0041386B">
      <w:pPr>
        <w:pStyle w:val="ListParagraph"/>
        <w:rPr>
          <w:rFonts w:ascii="Times New Roman" w:hAnsi="Times New Roman" w:cs="Times New Roman"/>
          <w:sz w:val="24"/>
          <w:szCs w:val="24"/>
        </w:rPr>
      </w:pPr>
    </w:p>
    <w:p w14:paraId="1BFCE057" w14:textId="77777777" w:rsidR="0041386B" w:rsidRDefault="0041386B" w:rsidP="0041386B">
      <w:pPr>
        <w:pStyle w:val="ListParagraph"/>
        <w:tabs>
          <w:tab w:val="left" w:pos="993"/>
        </w:tabs>
        <w:spacing w:line="360" w:lineRule="auto"/>
        <w:jc w:val="both"/>
        <w:rPr>
          <w:rFonts w:ascii="Times New Roman" w:hAnsi="Times New Roman" w:cs="Times New Roman"/>
          <w:sz w:val="24"/>
          <w:szCs w:val="24"/>
        </w:rPr>
      </w:pPr>
    </w:p>
    <w:p w14:paraId="59B7C47F" w14:textId="7B07DC4F" w:rsidR="00F62E88" w:rsidRPr="00F62E88" w:rsidRDefault="00840885" w:rsidP="00F62E88">
      <w:pPr>
        <w:pStyle w:val="ListParagraph"/>
        <w:tabs>
          <w:tab w:val="left" w:pos="993"/>
        </w:tabs>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Rastafarian Children (paragraph 27)</w:t>
      </w:r>
    </w:p>
    <w:p w14:paraId="79FA2EB3" w14:textId="77777777" w:rsidR="00F62E88" w:rsidRPr="00F62E88" w:rsidRDefault="00F62E88" w:rsidP="00D66B42">
      <w:pPr>
        <w:pStyle w:val="ListParagraph"/>
        <w:numPr>
          <w:ilvl w:val="0"/>
          <w:numId w:val="2"/>
        </w:numPr>
        <w:tabs>
          <w:tab w:val="left" w:pos="567"/>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Following the High Court decision in May 2023 lifting the ban on access to public schools by Rastafari children unless they cut their hair, the Government of Malawi has undertaken several measures to combat discrimination against Rastafari children and the Rastafari community across all settings.</w:t>
      </w:r>
    </w:p>
    <w:p w14:paraId="0DDE7ED1" w14:textId="77777777" w:rsidR="00F62E88" w:rsidRPr="00F62E88" w:rsidRDefault="00F62E88" w:rsidP="00F62E88">
      <w:pPr>
        <w:pStyle w:val="ListParagraph"/>
        <w:tabs>
          <w:tab w:val="left" w:pos="567"/>
          <w:tab w:val="left" w:pos="993"/>
        </w:tabs>
        <w:spacing w:line="360" w:lineRule="auto"/>
        <w:jc w:val="both"/>
        <w:rPr>
          <w:rFonts w:ascii="Times New Roman" w:hAnsi="Times New Roman" w:cs="Times New Roman"/>
          <w:sz w:val="24"/>
          <w:szCs w:val="24"/>
        </w:rPr>
      </w:pPr>
    </w:p>
    <w:p w14:paraId="2BB3E015" w14:textId="33208D90" w:rsidR="00F62E88" w:rsidRPr="00F62E88" w:rsidRDefault="00F62E88" w:rsidP="00D66B42">
      <w:pPr>
        <w:pStyle w:val="ListParagraph"/>
        <w:numPr>
          <w:ilvl w:val="0"/>
          <w:numId w:val="2"/>
        </w:numPr>
        <w:tabs>
          <w:tab w:val="left" w:pos="567"/>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through the Ministry of Education,</w:t>
      </w:r>
      <w:r w:rsidR="00FE14FA">
        <w:rPr>
          <w:rFonts w:ascii="Times New Roman" w:hAnsi="Times New Roman" w:cs="Times New Roman"/>
          <w:sz w:val="24"/>
          <w:szCs w:val="24"/>
        </w:rPr>
        <w:t xml:space="preserve"> Science and Technology</w:t>
      </w:r>
      <w:r>
        <w:rPr>
          <w:rFonts w:ascii="Times New Roman" w:hAnsi="Times New Roman" w:cs="Times New Roman"/>
          <w:sz w:val="24"/>
          <w:szCs w:val="24"/>
        </w:rPr>
        <w:t xml:space="preserve"> issued circulars to all public schools directing full compliance with the High Court decision. These circulars explicitly prohibit schools from denying admission to Rastafari children or subjecting them to discriminatory treatment based on their dreadlocks or religious and cultural practices. The Ministry has further directed school management committees to actively address any discrimination that Rastafari children may face and to foster their full inclusion in school life, ensuring they can participate in all educational activities and programmes without prejudice.</w:t>
      </w:r>
    </w:p>
    <w:p w14:paraId="2EA85C66" w14:textId="77777777" w:rsidR="00F62E88" w:rsidRPr="00F62E88" w:rsidRDefault="00F62E88" w:rsidP="00F62E88">
      <w:pPr>
        <w:pStyle w:val="ListParagraph"/>
        <w:tabs>
          <w:tab w:val="left" w:pos="567"/>
          <w:tab w:val="left" w:pos="993"/>
        </w:tabs>
        <w:spacing w:line="360" w:lineRule="auto"/>
        <w:jc w:val="both"/>
        <w:rPr>
          <w:rFonts w:ascii="Times New Roman" w:hAnsi="Times New Roman" w:cs="Times New Roman"/>
          <w:sz w:val="24"/>
          <w:szCs w:val="24"/>
        </w:rPr>
      </w:pPr>
    </w:p>
    <w:p w14:paraId="0BED7592" w14:textId="6353B3C2" w:rsidR="00F62E88" w:rsidRPr="00F62E88" w:rsidRDefault="00F62E88" w:rsidP="00D66B42">
      <w:pPr>
        <w:pStyle w:val="ListParagraph"/>
        <w:numPr>
          <w:ilvl w:val="0"/>
          <w:numId w:val="2"/>
        </w:numPr>
        <w:tabs>
          <w:tab w:val="left" w:pos="567"/>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To ensure effective implementation of the Court's decision, the Ministry of Education</w:t>
      </w:r>
      <w:r w:rsidR="00380ED3">
        <w:rPr>
          <w:rFonts w:ascii="Times New Roman" w:hAnsi="Times New Roman" w:cs="Times New Roman"/>
          <w:sz w:val="24"/>
          <w:szCs w:val="24"/>
        </w:rPr>
        <w:t>, Science and Technology</w:t>
      </w:r>
      <w:r>
        <w:rPr>
          <w:rFonts w:ascii="Times New Roman" w:hAnsi="Times New Roman" w:cs="Times New Roman"/>
          <w:sz w:val="24"/>
          <w:szCs w:val="24"/>
        </w:rPr>
        <w:t xml:space="preserve"> has conducted sensiti</w:t>
      </w:r>
      <w:r w:rsidR="005E3247">
        <w:rPr>
          <w:rFonts w:ascii="Times New Roman" w:hAnsi="Times New Roman" w:cs="Times New Roman"/>
          <w:sz w:val="24"/>
          <w:szCs w:val="24"/>
        </w:rPr>
        <w:t>s</w:t>
      </w:r>
      <w:r>
        <w:rPr>
          <w:rFonts w:ascii="Times New Roman" w:hAnsi="Times New Roman" w:cs="Times New Roman"/>
          <w:sz w:val="24"/>
          <w:szCs w:val="24"/>
        </w:rPr>
        <w:t>ation programmes for teachers, school administrators and learners on religious and cultural tolerance. These programmes aim to promote understanding of the Rastafari faith and culture, address misconceptions and stereotypes, and cultivate an inclusive school environment where diversity is respected and valued. Teacher training colleges have incorporated content on religious diversity and non-discrimination into their curricula to ensure that future educators are equipped to teach in culturally diverse classrooms.</w:t>
      </w:r>
    </w:p>
    <w:p w14:paraId="2FC42494" w14:textId="77777777" w:rsidR="00F62E88" w:rsidRPr="00F62E88" w:rsidRDefault="00F62E88" w:rsidP="00F62E88">
      <w:pPr>
        <w:pStyle w:val="ListParagraph"/>
        <w:tabs>
          <w:tab w:val="left" w:pos="567"/>
          <w:tab w:val="left" w:pos="993"/>
        </w:tabs>
        <w:spacing w:line="360" w:lineRule="auto"/>
        <w:jc w:val="both"/>
        <w:rPr>
          <w:rFonts w:ascii="Times New Roman" w:hAnsi="Times New Roman" w:cs="Times New Roman"/>
          <w:sz w:val="24"/>
          <w:szCs w:val="24"/>
        </w:rPr>
      </w:pPr>
    </w:p>
    <w:p w14:paraId="51710989" w14:textId="09A8F853" w:rsidR="00F62E88" w:rsidRDefault="00F62E88" w:rsidP="00874EA9">
      <w:pPr>
        <w:pStyle w:val="ListParagraph"/>
        <w:numPr>
          <w:ilvl w:val="0"/>
          <w:numId w:val="2"/>
        </w:numPr>
        <w:tabs>
          <w:tab w:val="left" w:pos="567"/>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Beyond the education sector</w:t>
      </w:r>
      <w:r w:rsidR="00380ED3">
        <w:rPr>
          <w:rFonts w:ascii="Times New Roman" w:hAnsi="Times New Roman" w:cs="Times New Roman"/>
          <w:sz w:val="24"/>
          <w:szCs w:val="24"/>
        </w:rPr>
        <w:t xml:space="preserve"> and </w:t>
      </w:r>
      <w:r>
        <w:rPr>
          <w:rFonts w:ascii="Times New Roman" w:hAnsi="Times New Roman" w:cs="Times New Roman"/>
          <w:sz w:val="24"/>
          <w:szCs w:val="24"/>
        </w:rPr>
        <w:t xml:space="preserve">besides the guarantee of equality and non-discrimination guaranteed by section 20 of the Constitution, there has been limited engagement with the general public on discrimination against the Rastafari community. </w:t>
      </w:r>
    </w:p>
    <w:p w14:paraId="23E2FDC5" w14:textId="77777777" w:rsidR="009F5140" w:rsidRPr="009F5140" w:rsidRDefault="009F5140" w:rsidP="009F5140">
      <w:pPr>
        <w:pStyle w:val="ListParagraph"/>
        <w:tabs>
          <w:tab w:val="left" w:pos="567"/>
          <w:tab w:val="left" w:pos="993"/>
        </w:tabs>
        <w:spacing w:line="360" w:lineRule="auto"/>
        <w:jc w:val="both"/>
        <w:rPr>
          <w:rFonts w:ascii="Times New Roman" w:hAnsi="Times New Roman" w:cs="Times New Roman"/>
          <w:sz w:val="24"/>
          <w:szCs w:val="24"/>
        </w:rPr>
      </w:pPr>
    </w:p>
    <w:p w14:paraId="7887BFEE" w14:textId="2A968E0A" w:rsidR="00F62E88" w:rsidRPr="00F62E88" w:rsidRDefault="00F62E88" w:rsidP="00D66B42">
      <w:pPr>
        <w:pStyle w:val="ListParagraph"/>
        <w:numPr>
          <w:ilvl w:val="0"/>
          <w:numId w:val="2"/>
        </w:numPr>
        <w:tabs>
          <w:tab w:val="left" w:pos="567"/>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Government, through the MHRC and CSO partners, continue to monitor implementation of the High Court decision. Victims of discrimination have access to </w:t>
      </w:r>
      <w:r>
        <w:rPr>
          <w:rFonts w:ascii="Times New Roman" w:hAnsi="Times New Roman" w:cs="Times New Roman"/>
          <w:sz w:val="24"/>
          <w:szCs w:val="24"/>
        </w:rPr>
        <w:lastRenderedPageBreak/>
        <w:t>remedies through the Human Rights Commission, the courts and other accountability mechanisms. The Government of Malawi is committed to ensuring that any violations of the rights of Rastafari children or members of the Rastafari community are promptly investigated and appropriate action taken against perpetrators.</w:t>
      </w:r>
    </w:p>
    <w:p w14:paraId="0ADB14A3" w14:textId="77777777" w:rsidR="00F62E88" w:rsidRPr="00F62E88" w:rsidRDefault="00F62E88" w:rsidP="00F62E88">
      <w:pPr>
        <w:pStyle w:val="ListParagraph"/>
        <w:tabs>
          <w:tab w:val="left" w:pos="567"/>
          <w:tab w:val="left" w:pos="993"/>
        </w:tabs>
        <w:spacing w:line="360" w:lineRule="auto"/>
        <w:jc w:val="both"/>
        <w:rPr>
          <w:rFonts w:ascii="Times New Roman" w:hAnsi="Times New Roman" w:cs="Times New Roman"/>
          <w:sz w:val="24"/>
          <w:szCs w:val="24"/>
        </w:rPr>
      </w:pPr>
    </w:p>
    <w:p w14:paraId="50BF80AE" w14:textId="0635AED4" w:rsidR="003910CF" w:rsidRDefault="00F62E88" w:rsidP="009F5140">
      <w:pPr>
        <w:pStyle w:val="ListParagraph"/>
        <w:numPr>
          <w:ilvl w:val="0"/>
          <w:numId w:val="2"/>
        </w:numPr>
        <w:tabs>
          <w:tab w:val="left" w:pos="567"/>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remains committed to working with all stakeholders</w:t>
      </w:r>
      <w:r w:rsidR="00380ED3">
        <w:rPr>
          <w:rFonts w:ascii="Times New Roman" w:hAnsi="Times New Roman" w:cs="Times New Roman"/>
          <w:sz w:val="24"/>
          <w:szCs w:val="24"/>
        </w:rPr>
        <w:t>,</w:t>
      </w:r>
      <w:r>
        <w:rPr>
          <w:rFonts w:ascii="Times New Roman" w:hAnsi="Times New Roman" w:cs="Times New Roman"/>
          <w:sz w:val="24"/>
          <w:szCs w:val="24"/>
        </w:rPr>
        <w:t xml:space="preserve"> including</w:t>
      </w:r>
      <w:r w:rsidR="00380ED3">
        <w:rPr>
          <w:rFonts w:ascii="Times New Roman" w:hAnsi="Times New Roman" w:cs="Times New Roman"/>
          <w:sz w:val="24"/>
          <w:szCs w:val="24"/>
        </w:rPr>
        <w:t xml:space="preserve">: </w:t>
      </w:r>
      <w:r>
        <w:rPr>
          <w:rFonts w:ascii="Times New Roman" w:hAnsi="Times New Roman" w:cs="Times New Roman"/>
          <w:sz w:val="24"/>
          <w:szCs w:val="24"/>
        </w:rPr>
        <w:t>the Rastafari community, CSOs, traditional and religious leaders</w:t>
      </w:r>
      <w:r w:rsidR="00380ED3">
        <w:rPr>
          <w:rFonts w:ascii="Times New Roman" w:hAnsi="Times New Roman" w:cs="Times New Roman"/>
          <w:sz w:val="24"/>
          <w:szCs w:val="24"/>
        </w:rPr>
        <w:t xml:space="preserve"> </w:t>
      </w:r>
      <w:r>
        <w:rPr>
          <w:rFonts w:ascii="Times New Roman" w:hAnsi="Times New Roman" w:cs="Times New Roman"/>
          <w:sz w:val="24"/>
          <w:szCs w:val="24"/>
        </w:rPr>
        <w:t>and educational institutions to eliminate discrimination, promote tolerance and ensure that all children, regardless of their religious or cultural background, can fully enjoy their rights to education, dignity and equality.</w:t>
      </w:r>
    </w:p>
    <w:p w14:paraId="7A8DA615" w14:textId="77777777" w:rsidR="00535AC6" w:rsidRDefault="00535AC6" w:rsidP="00B36F29">
      <w:pPr>
        <w:pStyle w:val="ListParagraph"/>
        <w:tabs>
          <w:tab w:val="left" w:pos="567"/>
          <w:tab w:val="left" w:pos="993"/>
        </w:tabs>
        <w:spacing w:line="360" w:lineRule="auto"/>
        <w:jc w:val="both"/>
        <w:rPr>
          <w:rFonts w:ascii="Times New Roman" w:hAnsi="Times New Roman" w:cs="Times New Roman"/>
          <w:b/>
          <w:bCs/>
          <w:sz w:val="24"/>
          <w:szCs w:val="24"/>
        </w:rPr>
      </w:pPr>
    </w:p>
    <w:p w14:paraId="7AEED3E6" w14:textId="77777777" w:rsidR="00535AC6" w:rsidRDefault="00535AC6" w:rsidP="00B36F29">
      <w:pPr>
        <w:pStyle w:val="ListParagraph"/>
        <w:tabs>
          <w:tab w:val="left" w:pos="567"/>
          <w:tab w:val="left" w:pos="993"/>
        </w:tabs>
        <w:spacing w:line="360" w:lineRule="auto"/>
        <w:jc w:val="both"/>
        <w:rPr>
          <w:rFonts w:ascii="Times New Roman" w:hAnsi="Times New Roman" w:cs="Times New Roman"/>
          <w:b/>
          <w:bCs/>
          <w:sz w:val="24"/>
          <w:szCs w:val="24"/>
        </w:rPr>
      </w:pPr>
    </w:p>
    <w:p w14:paraId="11EC06A2" w14:textId="27296AB1" w:rsidR="00B36F29" w:rsidRPr="00A33F38" w:rsidRDefault="00B36F29" w:rsidP="00B36F29">
      <w:pPr>
        <w:pStyle w:val="ListParagraph"/>
        <w:tabs>
          <w:tab w:val="left" w:pos="567"/>
          <w:tab w:val="left" w:pos="993"/>
        </w:tabs>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COVID-19 Vaccination (paragraph 28)</w:t>
      </w:r>
    </w:p>
    <w:p w14:paraId="68F0F02D" w14:textId="3FA3EA43" w:rsidR="005C60C6" w:rsidRPr="005C60C6" w:rsidRDefault="005C60C6"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of Malawi acknowledges the findings of the MHRC in 2021 concerning alleged preferential COVID-19 vaccination treatment provided to the Asian and Indian communities by Malmed Healthcare Services Limited.  MHRC found that Malmed and State health officials acted in contravention of sections 20(1), 30(2) and 13(c) of the Constitution, which guarantee equality, freedom from discrimination and access to health services, as well as standards provided for in the Universal Declaration of Human Rights, the International Convention on the Elimination of All Forms of Racial Discrimination, the International Covenant on Civil and Political Rights (ICCPR) and the International Covenant on Economic, Social and Cultural Rights (ICESCR).</w:t>
      </w:r>
    </w:p>
    <w:p w14:paraId="7E3AD765" w14:textId="77777777" w:rsidR="005C60C6" w:rsidRPr="005C60C6" w:rsidRDefault="005C60C6" w:rsidP="00864E47">
      <w:pPr>
        <w:pStyle w:val="ListParagraph"/>
        <w:spacing w:line="360" w:lineRule="auto"/>
        <w:jc w:val="both"/>
        <w:rPr>
          <w:rFonts w:ascii="Times New Roman" w:hAnsi="Times New Roman" w:cs="Times New Roman"/>
          <w:sz w:val="24"/>
          <w:szCs w:val="24"/>
        </w:rPr>
      </w:pPr>
    </w:p>
    <w:p w14:paraId="326630DB" w14:textId="38190FEF" w:rsidR="005C60C6" w:rsidRPr="005C60C6" w:rsidRDefault="005C60C6"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Following MHRC’s findings, the Government took immediate corrective action to address the discriminatory practices identified. The Ministry of Health </w:t>
      </w:r>
      <w:r w:rsidR="005E3247">
        <w:rPr>
          <w:rFonts w:ascii="Times New Roman" w:hAnsi="Times New Roman" w:cs="Times New Roman"/>
          <w:sz w:val="24"/>
          <w:szCs w:val="24"/>
        </w:rPr>
        <w:t xml:space="preserve"> and Sanitation i</w:t>
      </w:r>
      <w:r>
        <w:rPr>
          <w:rFonts w:ascii="Times New Roman" w:hAnsi="Times New Roman" w:cs="Times New Roman"/>
          <w:sz w:val="24"/>
          <w:szCs w:val="24"/>
        </w:rPr>
        <w:t>ssued directives to all public and private healthcare facilities involved in the national COVID-19 vaccination programme emphasi</w:t>
      </w:r>
      <w:r w:rsidR="005E3247">
        <w:rPr>
          <w:rFonts w:ascii="Times New Roman" w:hAnsi="Times New Roman" w:cs="Times New Roman"/>
          <w:sz w:val="24"/>
          <w:szCs w:val="24"/>
        </w:rPr>
        <w:t>s</w:t>
      </w:r>
      <w:r>
        <w:rPr>
          <w:rFonts w:ascii="Times New Roman" w:hAnsi="Times New Roman" w:cs="Times New Roman"/>
          <w:sz w:val="24"/>
          <w:szCs w:val="24"/>
        </w:rPr>
        <w:t>ing that vaccine distribution must be conducted in accordance with the principles of equity, non-discrimination and prioriti</w:t>
      </w:r>
      <w:r w:rsidR="005E3247">
        <w:rPr>
          <w:rFonts w:ascii="Times New Roman" w:hAnsi="Times New Roman" w:cs="Times New Roman"/>
          <w:sz w:val="24"/>
          <w:szCs w:val="24"/>
        </w:rPr>
        <w:t>s</w:t>
      </w:r>
      <w:r>
        <w:rPr>
          <w:rFonts w:ascii="Times New Roman" w:hAnsi="Times New Roman" w:cs="Times New Roman"/>
          <w:sz w:val="24"/>
          <w:szCs w:val="24"/>
        </w:rPr>
        <w:t xml:space="preserve">ation based solely on epidemiological and clinical criteria established in the national vaccination strategy. All healthcare providers were reminded of their </w:t>
      </w:r>
      <w:r>
        <w:rPr>
          <w:rFonts w:ascii="Times New Roman" w:hAnsi="Times New Roman" w:cs="Times New Roman"/>
          <w:sz w:val="24"/>
          <w:szCs w:val="24"/>
        </w:rPr>
        <w:lastRenderedPageBreak/>
        <w:t>constitutional and legal obligations to provide services without discrimination on grounds including race, colour, ethnic origin or nationality.</w:t>
      </w:r>
    </w:p>
    <w:p w14:paraId="156D2272" w14:textId="77777777" w:rsidR="005C60C6" w:rsidRPr="005C60C6" w:rsidRDefault="005C60C6" w:rsidP="009562A0">
      <w:pPr>
        <w:pStyle w:val="ListParagraph"/>
        <w:spacing w:line="360" w:lineRule="auto"/>
        <w:jc w:val="both"/>
        <w:rPr>
          <w:rFonts w:ascii="Times New Roman" w:hAnsi="Times New Roman" w:cs="Times New Roman"/>
          <w:sz w:val="24"/>
          <w:szCs w:val="24"/>
        </w:rPr>
      </w:pPr>
    </w:p>
    <w:p w14:paraId="233CCBA9" w14:textId="715719DC" w:rsidR="005C60C6" w:rsidRPr="001B04A2" w:rsidRDefault="005C60C6" w:rsidP="00F62FAC">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conducted investigations into the conduct of State health officials implicated in facilitating or permitting the discriminatory vaccination practices. Disciplinary proceedings were initiated against officials found to have violated established protocols and constitutional obligations, and appropriate sanctions were applied in accordance with public service regulations. The Government recogni</w:t>
      </w:r>
      <w:r w:rsidR="005E3247">
        <w:rPr>
          <w:rFonts w:ascii="Times New Roman" w:hAnsi="Times New Roman" w:cs="Times New Roman"/>
          <w:sz w:val="24"/>
          <w:szCs w:val="24"/>
        </w:rPr>
        <w:t>s</w:t>
      </w:r>
      <w:r>
        <w:rPr>
          <w:rFonts w:ascii="Times New Roman" w:hAnsi="Times New Roman" w:cs="Times New Roman"/>
          <w:sz w:val="24"/>
          <w:szCs w:val="24"/>
        </w:rPr>
        <w:t>es that accountability for public officials who enable or participate in discriminatory practices is essential to preventing future violations and upholding the rule of law.</w:t>
      </w:r>
    </w:p>
    <w:p w14:paraId="495C5070" w14:textId="77777777" w:rsidR="005C60C6" w:rsidRPr="005C60C6" w:rsidRDefault="005C60C6" w:rsidP="00630322">
      <w:pPr>
        <w:pStyle w:val="ListParagraph"/>
        <w:spacing w:line="360" w:lineRule="auto"/>
        <w:jc w:val="both"/>
        <w:rPr>
          <w:rFonts w:ascii="Times New Roman" w:hAnsi="Times New Roman" w:cs="Times New Roman"/>
          <w:sz w:val="24"/>
          <w:szCs w:val="24"/>
        </w:rPr>
      </w:pPr>
    </w:p>
    <w:p w14:paraId="14F25021" w14:textId="2EEB45D3" w:rsidR="00186257" w:rsidRDefault="006E30B9" w:rsidP="00E35C2B">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has strengthened monitoring and oversight systems for health service delivery to enable early detection and correction of discriminatory practices. A key independent complaints handling mechanism is the Hospital Ombudsman, established to receive and investigate complaints regarding healthcare service delivery in both public and private health facilities. The Hospital Ombudsman provides an accessible avenue for individuals and communities to report discriminatory treatment in healthcare settings, with complaints investigated promptly and remedial action taken where violations are substantiated. This independent mechanism ensures accountability in the health sector and reinforces the Government’s commitment to equitable access to healthcare services for all persons regardless of race, ethnicity or other status.</w:t>
      </w:r>
    </w:p>
    <w:p w14:paraId="12E27530" w14:textId="77777777" w:rsidR="00F62FAC" w:rsidRPr="00E35C2B" w:rsidRDefault="00F62FAC" w:rsidP="00F62FAC">
      <w:pPr>
        <w:pStyle w:val="ListParagraph"/>
        <w:tabs>
          <w:tab w:val="left" w:pos="993"/>
        </w:tabs>
        <w:spacing w:line="360" w:lineRule="auto"/>
        <w:jc w:val="both"/>
        <w:rPr>
          <w:rFonts w:ascii="Times New Roman" w:hAnsi="Times New Roman" w:cs="Times New Roman"/>
          <w:sz w:val="24"/>
          <w:szCs w:val="24"/>
        </w:rPr>
      </w:pPr>
    </w:p>
    <w:p w14:paraId="19C860CD" w14:textId="43B6F23C" w:rsidR="003910CF" w:rsidRDefault="00E60744" w:rsidP="00E35C2B">
      <w:pPr>
        <w:pStyle w:val="ListParagraph"/>
        <w:spacing w:line="360" w:lineRule="auto"/>
        <w:rPr>
          <w:rFonts w:ascii="Times New Roman" w:hAnsi="Times New Roman" w:cs="Times New Roman"/>
          <w:b/>
          <w:bCs/>
          <w:sz w:val="24"/>
          <w:szCs w:val="24"/>
        </w:rPr>
      </w:pPr>
      <w:r>
        <w:rPr>
          <w:rFonts w:ascii="Times New Roman" w:hAnsi="Times New Roman" w:cs="Times New Roman"/>
          <w:b/>
          <w:bCs/>
          <w:sz w:val="24"/>
          <w:szCs w:val="24"/>
        </w:rPr>
        <w:t>Article 6</w:t>
      </w:r>
    </w:p>
    <w:p w14:paraId="642F1B41" w14:textId="7A144D38" w:rsidR="003B314B" w:rsidRPr="00E60744" w:rsidRDefault="003B314B" w:rsidP="00E35C2B">
      <w:pPr>
        <w:pStyle w:val="ListParagraph"/>
        <w:spacing w:line="360" w:lineRule="auto"/>
        <w:rPr>
          <w:rFonts w:ascii="Times New Roman" w:hAnsi="Times New Roman" w:cs="Times New Roman"/>
          <w:b/>
          <w:bCs/>
          <w:sz w:val="24"/>
          <w:szCs w:val="24"/>
        </w:rPr>
      </w:pPr>
      <w:r>
        <w:rPr>
          <w:rFonts w:ascii="Times New Roman" w:hAnsi="Times New Roman" w:cs="Times New Roman"/>
          <w:b/>
          <w:bCs/>
          <w:sz w:val="24"/>
          <w:szCs w:val="24"/>
        </w:rPr>
        <w:t>Legislative, Judicial and Administrative Measures (paragraph 29)</w:t>
      </w:r>
    </w:p>
    <w:p w14:paraId="206A0400" w14:textId="14B67B7F" w:rsidR="00C47261" w:rsidRDefault="00C47261" w:rsidP="00E35C2B">
      <w:pPr>
        <w:pStyle w:val="ListParagraph"/>
        <w:numPr>
          <w:ilvl w:val="0"/>
          <w:numId w:val="2"/>
        </w:numPr>
        <w:tabs>
          <w:tab w:val="left" w:pos="1134"/>
        </w:tabs>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of Malawi has adopted legislative, judicial, administrative and other measures that give effect to article 6 of the Convention, which guarantees effective protection and remedies for acts of racial discrimination.</w:t>
      </w:r>
    </w:p>
    <w:p w14:paraId="37AC6E6F" w14:textId="77777777" w:rsidR="00F62FAC" w:rsidRPr="00C47261" w:rsidRDefault="00F62FAC" w:rsidP="00F62FAC">
      <w:pPr>
        <w:pStyle w:val="ListParagraph"/>
        <w:tabs>
          <w:tab w:val="left" w:pos="1134"/>
        </w:tabs>
        <w:spacing w:line="360" w:lineRule="auto"/>
        <w:jc w:val="both"/>
        <w:rPr>
          <w:rFonts w:ascii="Times New Roman" w:hAnsi="Times New Roman" w:cs="Times New Roman"/>
          <w:sz w:val="24"/>
          <w:szCs w:val="24"/>
        </w:rPr>
      </w:pPr>
    </w:p>
    <w:p w14:paraId="59D6BD8E" w14:textId="73922E7F" w:rsidR="00C47261" w:rsidRPr="00C47261" w:rsidRDefault="00C47261" w:rsidP="00D66B42">
      <w:pPr>
        <w:pStyle w:val="ListParagraph"/>
        <w:numPr>
          <w:ilvl w:val="0"/>
          <w:numId w:val="2"/>
        </w:numPr>
        <w:tabs>
          <w:tab w:val="left" w:pos="1134"/>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regard to legislative measures, the Constitution of the Republic of Malawi provides the primary legal framework for protection against racial discrimination and access to remedies. Section 20 guarantees freedom from discrimination on grounds </w:t>
      </w:r>
      <w:r>
        <w:rPr>
          <w:rFonts w:ascii="Times New Roman" w:hAnsi="Times New Roman" w:cs="Times New Roman"/>
          <w:sz w:val="24"/>
          <w:szCs w:val="24"/>
        </w:rPr>
        <w:lastRenderedPageBreak/>
        <w:t>including race, colour, nationality and ethnic origin, whilst section 15 establishes the right to effective remedies for violations of constitutional rights. Section 41 empowers any person to apply to the courts for redress where rights or freedoms under the Constitution have been, are being or are likely to be contravened, and grants courts wide powers to make any orders necessary to secure the enjoyment of rights and freedoms.</w:t>
      </w:r>
    </w:p>
    <w:p w14:paraId="1E32C82E" w14:textId="77777777" w:rsidR="00C47261" w:rsidRPr="00C47261" w:rsidRDefault="00C47261" w:rsidP="004164FC">
      <w:pPr>
        <w:pStyle w:val="ListParagraph"/>
        <w:tabs>
          <w:tab w:val="left" w:pos="1134"/>
        </w:tabs>
        <w:spacing w:line="360" w:lineRule="auto"/>
        <w:jc w:val="both"/>
        <w:rPr>
          <w:rFonts w:ascii="Times New Roman" w:hAnsi="Times New Roman" w:cs="Times New Roman"/>
          <w:sz w:val="24"/>
          <w:szCs w:val="24"/>
        </w:rPr>
      </w:pPr>
    </w:p>
    <w:p w14:paraId="1D364D27" w14:textId="3C8C777B" w:rsidR="00C47261" w:rsidRPr="00C47261" w:rsidRDefault="00C47261" w:rsidP="00D66B42">
      <w:pPr>
        <w:pStyle w:val="ListParagraph"/>
        <w:numPr>
          <w:ilvl w:val="0"/>
          <w:numId w:val="2"/>
        </w:numPr>
        <w:tabs>
          <w:tab w:val="left" w:pos="1134"/>
        </w:tabs>
        <w:spacing w:line="360" w:lineRule="auto"/>
        <w:jc w:val="both"/>
        <w:rPr>
          <w:rFonts w:ascii="Times New Roman" w:hAnsi="Times New Roman" w:cs="Times New Roman"/>
          <w:sz w:val="24"/>
          <w:szCs w:val="24"/>
        </w:rPr>
      </w:pPr>
      <w:r>
        <w:rPr>
          <w:rFonts w:ascii="Times New Roman" w:hAnsi="Times New Roman" w:cs="Times New Roman"/>
          <w:sz w:val="24"/>
          <w:szCs w:val="24"/>
        </w:rPr>
        <w:t>The Penal Code (Cap. 7:01) criminali</w:t>
      </w:r>
      <w:r w:rsidR="005E3247">
        <w:rPr>
          <w:rFonts w:ascii="Times New Roman" w:hAnsi="Times New Roman" w:cs="Times New Roman"/>
          <w:sz w:val="24"/>
          <w:szCs w:val="24"/>
        </w:rPr>
        <w:t>s</w:t>
      </w:r>
      <w:r>
        <w:rPr>
          <w:rFonts w:ascii="Times New Roman" w:hAnsi="Times New Roman" w:cs="Times New Roman"/>
          <w:sz w:val="24"/>
          <w:szCs w:val="24"/>
        </w:rPr>
        <w:t>es various forms of discriminatory conduct and provides for the prosecution of perpetrators. The Trafficking in Persons Act (Cap. 7:06)  addresses exploitation that may involve racial or ethnic dimensions, whilst sector-specific legislation, including the Employment Act (Cap. 55:01), Education Act (Cap. 30:01) and other statutes, contains non-discrimination provisions applicable to their respective spheres. The Human Rights Commission Act (Cap. 3:08) further operationalises the MHRC in its mandate to investigate human rights violations, including racial discrimination, and to facilitate access to remedies.</w:t>
      </w:r>
    </w:p>
    <w:p w14:paraId="473A8CBC" w14:textId="77777777" w:rsidR="00C47261" w:rsidRPr="00C47261" w:rsidRDefault="00C47261" w:rsidP="00D01FAC">
      <w:pPr>
        <w:pStyle w:val="ListParagraph"/>
        <w:tabs>
          <w:tab w:val="left" w:pos="1134"/>
        </w:tabs>
        <w:spacing w:line="360" w:lineRule="auto"/>
        <w:jc w:val="both"/>
        <w:rPr>
          <w:rFonts w:ascii="Times New Roman" w:hAnsi="Times New Roman" w:cs="Times New Roman"/>
          <w:sz w:val="24"/>
          <w:szCs w:val="24"/>
        </w:rPr>
      </w:pPr>
    </w:p>
    <w:p w14:paraId="662390B8" w14:textId="5480B682" w:rsidR="00C47261" w:rsidRPr="00D01FAC" w:rsidRDefault="00D01FAC" w:rsidP="00D66B42">
      <w:pPr>
        <w:pStyle w:val="ListParagraph"/>
        <w:numPr>
          <w:ilvl w:val="0"/>
          <w:numId w:val="2"/>
        </w:numPr>
        <w:tabs>
          <w:tab w:val="left" w:pos="1134"/>
        </w:tabs>
        <w:spacing w:line="360" w:lineRule="auto"/>
        <w:jc w:val="both"/>
        <w:rPr>
          <w:rFonts w:ascii="Times New Roman" w:hAnsi="Times New Roman" w:cs="Times New Roman"/>
          <w:sz w:val="24"/>
          <w:szCs w:val="24"/>
        </w:rPr>
      </w:pPr>
      <w:r>
        <w:rPr>
          <w:rFonts w:ascii="Times New Roman" w:hAnsi="Times New Roman" w:cs="Times New Roman"/>
          <w:sz w:val="24"/>
          <w:szCs w:val="24"/>
        </w:rPr>
        <w:t>With regard to judicial measures, the Judiciary provides accessible forums for persons alleging racial discrimination to seek remedies. The High Court has constitutional jurisdiction to hear applications for enforcement of constitutional rights</w:t>
      </w:r>
      <w:r w:rsidR="00380ED3">
        <w:rPr>
          <w:rFonts w:ascii="Times New Roman" w:hAnsi="Times New Roman" w:cs="Times New Roman"/>
          <w:sz w:val="24"/>
          <w:szCs w:val="24"/>
        </w:rPr>
        <w:t>,</w:t>
      </w:r>
      <w:r>
        <w:rPr>
          <w:rFonts w:ascii="Times New Roman" w:hAnsi="Times New Roman" w:cs="Times New Roman"/>
          <w:sz w:val="24"/>
          <w:szCs w:val="24"/>
        </w:rPr>
        <w:t xml:space="preserve"> including freedom from discrimination. Any person may approach the High Court seeking declarations, injunctions, orders for compensation or other appropriate relief for violations of the right to equality and non-discrimination. The courts have demonstrated willingness to robustly protect constitutional rights, as evidenced by various judgments upholding equality principles and striking down discriminatory practices.</w:t>
      </w:r>
    </w:p>
    <w:p w14:paraId="7D73D841" w14:textId="77777777" w:rsidR="00C47261" w:rsidRPr="00C47261" w:rsidRDefault="00C47261" w:rsidP="00291F0B">
      <w:pPr>
        <w:pStyle w:val="ListParagraph"/>
        <w:tabs>
          <w:tab w:val="left" w:pos="1134"/>
        </w:tabs>
        <w:spacing w:line="360" w:lineRule="auto"/>
        <w:jc w:val="both"/>
        <w:rPr>
          <w:rFonts w:ascii="Times New Roman" w:hAnsi="Times New Roman" w:cs="Times New Roman"/>
          <w:sz w:val="24"/>
          <w:szCs w:val="24"/>
        </w:rPr>
      </w:pPr>
    </w:p>
    <w:p w14:paraId="603C27A7" w14:textId="58DA4513" w:rsidR="00C47261" w:rsidRPr="00C47261" w:rsidRDefault="00C47261" w:rsidP="00D66B42">
      <w:pPr>
        <w:pStyle w:val="ListParagraph"/>
        <w:numPr>
          <w:ilvl w:val="0"/>
          <w:numId w:val="2"/>
        </w:numPr>
        <w:tabs>
          <w:tab w:val="left" w:pos="1134"/>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Legal aid services are available through the Legal Aid Bureau, which provides free legal representation to indigent persons pursuing constitutional and other legal claims. Civil </w:t>
      </w:r>
      <w:r w:rsidR="005E3247">
        <w:rPr>
          <w:rFonts w:ascii="Times New Roman" w:hAnsi="Times New Roman" w:cs="Times New Roman"/>
          <w:sz w:val="24"/>
          <w:szCs w:val="24"/>
        </w:rPr>
        <w:t>S</w:t>
      </w:r>
      <w:r>
        <w:rPr>
          <w:rFonts w:ascii="Times New Roman" w:hAnsi="Times New Roman" w:cs="Times New Roman"/>
          <w:sz w:val="24"/>
          <w:szCs w:val="24"/>
        </w:rPr>
        <w:t xml:space="preserve">ociety </w:t>
      </w:r>
      <w:r w:rsidR="005E3247">
        <w:rPr>
          <w:rFonts w:ascii="Times New Roman" w:hAnsi="Times New Roman" w:cs="Times New Roman"/>
          <w:sz w:val="24"/>
          <w:szCs w:val="24"/>
        </w:rPr>
        <w:t>O</w:t>
      </w:r>
      <w:r>
        <w:rPr>
          <w:rFonts w:ascii="Times New Roman" w:hAnsi="Times New Roman" w:cs="Times New Roman"/>
          <w:sz w:val="24"/>
          <w:szCs w:val="24"/>
        </w:rPr>
        <w:t>rganisations also provide pro bono legal services and support to victims of discrimination in accessing judicial remedies. The courts apply constitutional provisions directly and interpret legislation consistently with constitutional guarantees of equality and non-discrimination.</w:t>
      </w:r>
    </w:p>
    <w:p w14:paraId="7ECA1D30" w14:textId="77777777" w:rsidR="00C47261" w:rsidRPr="00C47261" w:rsidRDefault="00C47261" w:rsidP="00291F0B">
      <w:pPr>
        <w:pStyle w:val="ListParagraph"/>
        <w:tabs>
          <w:tab w:val="left" w:pos="1134"/>
        </w:tabs>
        <w:spacing w:line="360" w:lineRule="auto"/>
        <w:jc w:val="both"/>
        <w:rPr>
          <w:rFonts w:ascii="Times New Roman" w:hAnsi="Times New Roman" w:cs="Times New Roman"/>
          <w:sz w:val="24"/>
          <w:szCs w:val="24"/>
        </w:rPr>
      </w:pPr>
    </w:p>
    <w:p w14:paraId="2ACEAD61" w14:textId="77777777" w:rsidR="00C47261" w:rsidRPr="00C47261" w:rsidRDefault="00C47261" w:rsidP="00D66B42">
      <w:pPr>
        <w:pStyle w:val="ListParagraph"/>
        <w:numPr>
          <w:ilvl w:val="0"/>
          <w:numId w:val="2"/>
        </w:numPr>
        <w:tabs>
          <w:tab w:val="left" w:pos="1134"/>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Victims of racial discrimination may pursue both civil remedies, including damages for harm suffered, and criminal prosecution of perpetrators where discriminatory conduct constitutes a criminal offence. The courts are empowered to award appropriate compensation, issue orders requiring cessation of discriminatory practices, mandate positive measures to remedy discrimination and impose criminal sanctions on perpetrators.</w:t>
      </w:r>
    </w:p>
    <w:p w14:paraId="55DE2E4A" w14:textId="77777777" w:rsidR="00C47261" w:rsidRPr="00C47261" w:rsidRDefault="00C47261" w:rsidP="00291F0B">
      <w:pPr>
        <w:pStyle w:val="ListParagraph"/>
        <w:tabs>
          <w:tab w:val="left" w:pos="1134"/>
        </w:tabs>
        <w:spacing w:line="360" w:lineRule="auto"/>
        <w:jc w:val="both"/>
        <w:rPr>
          <w:rFonts w:ascii="Times New Roman" w:hAnsi="Times New Roman" w:cs="Times New Roman"/>
          <w:sz w:val="24"/>
          <w:szCs w:val="24"/>
        </w:rPr>
      </w:pPr>
    </w:p>
    <w:p w14:paraId="381662AF" w14:textId="5AF92795" w:rsidR="00C47261" w:rsidRPr="00291F0B" w:rsidRDefault="00291F0B" w:rsidP="00D66B42">
      <w:pPr>
        <w:pStyle w:val="ListParagraph"/>
        <w:numPr>
          <w:ilvl w:val="0"/>
          <w:numId w:val="2"/>
        </w:numPr>
        <w:tabs>
          <w:tab w:val="left" w:pos="1134"/>
        </w:tabs>
        <w:spacing w:line="360" w:lineRule="auto"/>
        <w:jc w:val="both"/>
        <w:rPr>
          <w:rFonts w:ascii="Times New Roman" w:hAnsi="Times New Roman" w:cs="Times New Roman"/>
          <w:sz w:val="24"/>
          <w:szCs w:val="24"/>
        </w:rPr>
      </w:pPr>
      <w:r>
        <w:rPr>
          <w:rFonts w:ascii="Times New Roman" w:hAnsi="Times New Roman" w:cs="Times New Roman"/>
          <w:sz w:val="24"/>
          <w:szCs w:val="24"/>
        </w:rPr>
        <w:t>With regard to administrative measures, the MHRC serves as the primary administrative mechanism for addressing complaints of racial discrimination. The MHRC receives complaints from any person or group alleging violation of human rights, including racial discrimination, conducts investigations, makes findings and recommendations or referral to appropriate remedial authorities. The services are accessible without cost to complainants, and the Commission has the power to summon witnesses, require production of documents and conduct hearings.</w:t>
      </w:r>
    </w:p>
    <w:p w14:paraId="4DD49B21" w14:textId="77777777" w:rsidR="00C47261" w:rsidRPr="00C47261" w:rsidRDefault="00C47261" w:rsidP="00291F0B">
      <w:pPr>
        <w:pStyle w:val="ListParagraph"/>
        <w:tabs>
          <w:tab w:val="left" w:pos="1134"/>
        </w:tabs>
        <w:spacing w:line="360" w:lineRule="auto"/>
        <w:jc w:val="both"/>
        <w:rPr>
          <w:rFonts w:ascii="Times New Roman" w:hAnsi="Times New Roman" w:cs="Times New Roman"/>
          <w:sz w:val="24"/>
          <w:szCs w:val="24"/>
        </w:rPr>
      </w:pPr>
    </w:p>
    <w:p w14:paraId="70502CBC" w14:textId="55EAD8D7" w:rsidR="00C47261" w:rsidRPr="00C47261" w:rsidRDefault="00C47261" w:rsidP="00D66B42">
      <w:pPr>
        <w:pStyle w:val="ListParagraph"/>
        <w:numPr>
          <w:ilvl w:val="0"/>
          <w:numId w:val="2"/>
        </w:numPr>
        <w:tabs>
          <w:tab w:val="left" w:pos="1134"/>
        </w:tabs>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5E3247">
        <w:rPr>
          <w:rFonts w:ascii="Times New Roman" w:hAnsi="Times New Roman" w:cs="Times New Roman"/>
          <w:sz w:val="24"/>
          <w:szCs w:val="24"/>
        </w:rPr>
        <w:t xml:space="preserve"> </w:t>
      </w:r>
      <w:r>
        <w:rPr>
          <w:rFonts w:ascii="Times New Roman" w:hAnsi="Times New Roman" w:cs="Times New Roman"/>
          <w:sz w:val="24"/>
          <w:szCs w:val="24"/>
        </w:rPr>
        <w:t xml:space="preserve"> </w:t>
      </w:r>
      <w:r w:rsidR="005E3247">
        <w:rPr>
          <w:rFonts w:ascii="Times New Roman" w:hAnsi="Times New Roman" w:cs="Times New Roman"/>
          <w:sz w:val="24"/>
          <w:szCs w:val="24"/>
        </w:rPr>
        <w:t>O</w:t>
      </w:r>
      <w:r>
        <w:rPr>
          <w:rFonts w:ascii="Times New Roman" w:hAnsi="Times New Roman" w:cs="Times New Roman"/>
          <w:sz w:val="24"/>
          <w:szCs w:val="24"/>
        </w:rPr>
        <w:t>ffice of the Ombudsman provides an additional avenue for complaints regarding administrative action by public bodies that may involve discriminatory treatment. The Ombudsman investigates complaints of maladministration, abuse of power and violations of rights by public officials and institutions and recommends corrective action</w:t>
      </w:r>
      <w:r w:rsidR="00380ED3">
        <w:rPr>
          <w:rFonts w:ascii="Times New Roman" w:hAnsi="Times New Roman" w:cs="Times New Roman"/>
          <w:sz w:val="24"/>
          <w:szCs w:val="24"/>
        </w:rPr>
        <w:t>,</w:t>
      </w:r>
      <w:r>
        <w:rPr>
          <w:rFonts w:ascii="Times New Roman" w:hAnsi="Times New Roman" w:cs="Times New Roman"/>
          <w:sz w:val="24"/>
          <w:szCs w:val="24"/>
        </w:rPr>
        <w:t xml:space="preserve"> including compensation where appropriate.</w:t>
      </w:r>
    </w:p>
    <w:p w14:paraId="4ED109C7" w14:textId="77777777" w:rsidR="00C47261" w:rsidRPr="00C47261" w:rsidRDefault="00C47261" w:rsidP="00291F0B">
      <w:pPr>
        <w:pStyle w:val="ListParagraph"/>
        <w:tabs>
          <w:tab w:val="left" w:pos="1134"/>
        </w:tabs>
        <w:spacing w:line="360" w:lineRule="auto"/>
        <w:jc w:val="both"/>
        <w:rPr>
          <w:rFonts w:ascii="Times New Roman" w:hAnsi="Times New Roman" w:cs="Times New Roman"/>
          <w:sz w:val="24"/>
          <w:szCs w:val="24"/>
        </w:rPr>
      </w:pPr>
    </w:p>
    <w:p w14:paraId="4470FD45" w14:textId="5445E77F" w:rsidR="00C47261" w:rsidRPr="00C47261" w:rsidRDefault="00C47261" w:rsidP="00D66B42">
      <w:pPr>
        <w:pStyle w:val="ListParagraph"/>
        <w:numPr>
          <w:ilvl w:val="0"/>
          <w:numId w:val="2"/>
        </w:numPr>
        <w:tabs>
          <w:tab w:val="left" w:pos="1134"/>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Sector-specific complaints mechanisms exist within various </w:t>
      </w:r>
      <w:r w:rsidR="00380ED3">
        <w:rPr>
          <w:rFonts w:ascii="Times New Roman" w:hAnsi="Times New Roman" w:cs="Times New Roman"/>
          <w:sz w:val="24"/>
          <w:szCs w:val="24"/>
        </w:rPr>
        <w:t>G</w:t>
      </w:r>
      <w:r>
        <w:rPr>
          <w:rFonts w:ascii="Times New Roman" w:hAnsi="Times New Roman" w:cs="Times New Roman"/>
          <w:sz w:val="24"/>
          <w:szCs w:val="24"/>
        </w:rPr>
        <w:t>overnment ministries and departments. The Ministry of Labour</w:t>
      </w:r>
      <w:r w:rsidR="00380ED3">
        <w:rPr>
          <w:rFonts w:ascii="Times New Roman" w:hAnsi="Times New Roman" w:cs="Times New Roman"/>
          <w:sz w:val="24"/>
          <w:szCs w:val="24"/>
        </w:rPr>
        <w:t xml:space="preserve">, Skills and Innovation </w:t>
      </w:r>
      <w:r>
        <w:rPr>
          <w:rFonts w:ascii="Times New Roman" w:hAnsi="Times New Roman" w:cs="Times New Roman"/>
          <w:sz w:val="24"/>
          <w:szCs w:val="24"/>
        </w:rPr>
        <w:t>maintains labour dispute resolution mechanisms addressing workplace discrimination. The Ministry of Education</w:t>
      </w:r>
      <w:r w:rsidR="00380ED3">
        <w:rPr>
          <w:rFonts w:ascii="Times New Roman" w:hAnsi="Times New Roman" w:cs="Times New Roman"/>
          <w:sz w:val="24"/>
          <w:szCs w:val="24"/>
        </w:rPr>
        <w:t>, Science and Technology</w:t>
      </w:r>
      <w:r>
        <w:rPr>
          <w:rFonts w:ascii="Times New Roman" w:hAnsi="Times New Roman" w:cs="Times New Roman"/>
          <w:sz w:val="24"/>
          <w:szCs w:val="24"/>
        </w:rPr>
        <w:t xml:space="preserve"> handles complaints regarding discrimination in educational settings. The Ministry of Health</w:t>
      </w:r>
      <w:r w:rsidR="00380ED3">
        <w:rPr>
          <w:rFonts w:ascii="Times New Roman" w:hAnsi="Times New Roman" w:cs="Times New Roman"/>
          <w:sz w:val="24"/>
          <w:szCs w:val="24"/>
        </w:rPr>
        <w:t xml:space="preserve"> and Sanitation</w:t>
      </w:r>
      <w:r>
        <w:rPr>
          <w:rFonts w:ascii="Times New Roman" w:hAnsi="Times New Roman" w:cs="Times New Roman"/>
          <w:sz w:val="24"/>
          <w:szCs w:val="24"/>
        </w:rPr>
        <w:t xml:space="preserve"> has established the</w:t>
      </w:r>
      <w:r w:rsidR="00380ED3">
        <w:rPr>
          <w:rFonts w:ascii="Times New Roman" w:hAnsi="Times New Roman" w:cs="Times New Roman"/>
          <w:sz w:val="24"/>
          <w:szCs w:val="24"/>
        </w:rPr>
        <w:t xml:space="preserve"> Office of </w:t>
      </w:r>
      <w:r>
        <w:rPr>
          <w:rFonts w:ascii="Times New Roman" w:hAnsi="Times New Roman" w:cs="Times New Roman"/>
          <w:sz w:val="24"/>
          <w:szCs w:val="24"/>
        </w:rPr>
        <w:t>Hospital Ombudsman as an independent complaint-handling mechanism to receive and investigate complaints regarding healthcare service delivery, including discriminatory treatment in health facilities.</w:t>
      </w:r>
    </w:p>
    <w:p w14:paraId="3DB12213" w14:textId="77777777" w:rsidR="00C47261" w:rsidRPr="00C47261" w:rsidRDefault="00C47261" w:rsidP="00291F0B">
      <w:pPr>
        <w:pStyle w:val="ListParagraph"/>
        <w:tabs>
          <w:tab w:val="left" w:pos="1134"/>
        </w:tabs>
        <w:spacing w:line="360" w:lineRule="auto"/>
        <w:jc w:val="both"/>
        <w:rPr>
          <w:rFonts w:ascii="Times New Roman" w:hAnsi="Times New Roman" w:cs="Times New Roman"/>
          <w:sz w:val="24"/>
          <w:szCs w:val="24"/>
        </w:rPr>
      </w:pPr>
    </w:p>
    <w:p w14:paraId="4F74FCDB" w14:textId="2CBC788F" w:rsidR="00C47261" w:rsidRPr="00C47261" w:rsidRDefault="00C47261" w:rsidP="00D66B42">
      <w:pPr>
        <w:pStyle w:val="ListParagraph"/>
        <w:numPr>
          <w:ilvl w:val="0"/>
          <w:numId w:val="2"/>
        </w:numPr>
        <w:tabs>
          <w:tab w:val="left" w:pos="1134"/>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Police </w:t>
      </w:r>
      <w:r w:rsidR="00380ED3">
        <w:rPr>
          <w:rFonts w:ascii="Times New Roman" w:hAnsi="Times New Roman" w:cs="Times New Roman"/>
          <w:sz w:val="24"/>
          <w:szCs w:val="24"/>
        </w:rPr>
        <w:t>v</w:t>
      </w:r>
      <w:r>
        <w:rPr>
          <w:rFonts w:ascii="Times New Roman" w:hAnsi="Times New Roman" w:cs="Times New Roman"/>
          <w:sz w:val="24"/>
          <w:szCs w:val="24"/>
        </w:rPr>
        <w:t xml:space="preserve">ictim </w:t>
      </w:r>
      <w:r w:rsidR="00380ED3">
        <w:rPr>
          <w:rFonts w:ascii="Times New Roman" w:hAnsi="Times New Roman" w:cs="Times New Roman"/>
          <w:sz w:val="24"/>
          <w:szCs w:val="24"/>
        </w:rPr>
        <w:t>s</w:t>
      </w:r>
      <w:r>
        <w:rPr>
          <w:rFonts w:ascii="Times New Roman" w:hAnsi="Times New Roman" w:cs="Times New Roman"/>
          <w:sz w:val="24"/>
          <w:szCs w:val="24"/>
        </w:rPr>
        <w:t xml:space="preserve">upport </w:t>
      </w:r>
      <w:r w:rsidR="00380ED3">
        <w:rPr>
          <w:rFonts w:ascii="Times New Roman" w:hAnsi="Times New Roman" w:cs="Times New Roman"/>
          <w:sz w:val="24"/>
          <w:szCs w:val="24"/>
        </w:rPr>
        <w:t>u</w:t>
      </w:r>
      <w:r>
        <w:rPr>
          <w:rFonts w:ascii="Times New Roman" w:hAnsi="Times New Roman" w:cs="Times New Roman"/>
          <w:sz w:val="24"/>
          <w:szCs w:val="24"/>
        </w:rPr>
        <w:t xml:space="preserve">nits provide support to victims of discriminatory violence and facilitate access to justice through the criminal justice system. These units are trained to </w:t>
      </w:r>
      <w:r>
        <w:rPr>
          <w:rFonts w:ascii="Times New Roman" w:hAnsi="Times New Roman" w:cs="Times New Roman"/>
          <w:sz w:val="24"/>
          <w:szCs w:val="24"/>
        </w:rPr>
        <w:lastRenderedPageBreak/>
        <w:t>handle cases involving vulnerable persons and to provide trauma-informed assistance throughout investigation and prosecution processes.</w:t>
      </w:r>
    </w:p>
    <w:p w14:paraId="5615421D" w14:textId="77777777" w:rsidR="00C47261" w:rsidRPr="00C47261" w:rsidRDefault="00C47261" w:rsidP="00291F0B">
      <w:pPr>
        <w:pStyle w:val="ListParagraph"/>
        <w:tabs>
          <w:tab w:val="left" w:pos="1134"/>
        </w:tabs>
        <w:spacing w:line="360" w:lineRule="auto"/>
        <w:jc w:val="both"/>
        <w:rPr>
          <w:rFonts w:ascii="Times New Roman" w:hAnsi="Times New Roman" w:cs="Times New Roman"/>
          <w:sz w:val="24"/>
          <w:szCs w:val="24"/>
        </w:rPr>
      </w:pPr>
    </w:p>
    <w:p w14:paraId="6091CD96" w14:textId="240A283A" w:rsidR="00C47261" w:rsidRPr="00B06B24" w:rsidRDefault="00B06B24" w:rsidP="00D66B42">
      <w:pPr>
        <w:pStyle w:val="ListParagraph"/>
        <w:numPr>
          <w:ilvl w:val="0"/>
          <w:numId w:val="2"/>
        </w:numPr>
        <w:tabs>
          <w:tab w:val="left" w:pos="1134"/>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regard to public education and awareness, the Government of Malawi has undertaken various initiatives to educate and inform the public about their rights under the Convention and national laws prohibiting racial discrimination. The MHRC, Malawi Law Commission, the </w:t>
      </w:r>
      <w:r w:rsidR="005E3247">
        <w:rPr>
          <w:rFonts w:ascii="Times New Roman" w:hAnsi="Times New Roman" w:cs="Times New Roman"/>
          <w:sz w:val="24"/>
          <w:szCs w:val="24"/>
        </w:rPr>
        <w:t>O</w:t>
      </w:r>
      <w:r>
        <w:rPr>
          <w:rFonts w:ascii="Times New Roman" w:hAnsi="Times New Roman" w:cs="Times New Roman"/>
          <w:sz w:val="24"/>
          <w:szCs w:val="24"/>
        </w:rPr>
        <w:t>ffice of the Ombudsman, just to mention a few, conduct public awareness campaigns, community sensiti</w:t>
      </w:r>
      <w:r w:rsidR="005E3247">
        <w:rPr>
          <w:rFonts w:ascii="Times New Roman" w:hAnsi="Times New Roman" w:cs="Times New Roman"/>
          <w:sz w:val="24"/>
          <w:szCs w:val="24"/>
        </w:rPr>
        <w:t>s</w:t>
      </w:r>
      <w:r>
        <w:rPr>
          <w:rFonts w:ascii="Times New Roman" w:hAnsi="Times New Roman" w:cs="Times New Roman"/>
          <w:sz w:val="24"/>
          <w:szCs w:val="24"/>
        </w:rPr>
        <w:t>ation programmes and human rights education initiatives reaching diverse audiences including schools, community groups, traditional leaders and CSOs. These programmes inform the public about constitutional guarantees of equality, legislation prohibiting discrimination and available mechanisms for seeking redress.</w:t>
      </w:r>
    </w:p>
    <w:p w14:paraId="24F01F98" w14:textId="77777777" w:rsidR="00C47261" w:rsidRPr="0074521E" w:rsidRDefault="00C47261" w:rsidP="0074521E">
      <w:pPr>
        <w:tabs>
          <w:tab w:val="left" w:pos="1134"/>
        </w:tabs>
        <w:spacing w:line="360" w:lineRule="auto"/>
        <w:jc w:val="both"/>
        <w:rPr>
          <w:rFonts w:ascii="Times New Roman" w:hAnsi="Times New Roman" w:cs="Times New Roman"/>
          <w:sz w:val="24"/>
          <w:szCs w:val="24"/>
        </w:rPr>
      </w:pPr>
    </w:p>
    <w:p w14:paraId="24FF36EA" w14:textId="0A0E4B6B" w:rsidR="00C47261" w:rsidRPr="0025294A" w:rsidRDefault="00574979" w:rsidP="00145CC9">
      <w:pPr>
        <w:pStyle w:val="ListParagraph"/>
        <w:numPr>
          <w:ilvl w:val="0"/>
          <w:numId w:val="2"/>
        </w:numPr>
        <w:tabs>
          <w:tab w:val="left" w:pos="1134"/>
        </w:tabs>
        <w:spacing w:line="360" w:lineRule="auto"/>
        <w:jc w:val="both"/>
        <w:rPr>
          <w:rFonts w:ascii="Times New Roman" w:hAnsi="Times New Roman" w:cs="Times New Roman"/>
          <w:sz w:val="24"/>
          <w:szCs w:val="24"/>
        </w:rPr>
      </w:pPr>
      <w:r>
        <w:rPr>
          <w:rFonts w:ascii="Times New Roman" w:hAnsi="Times New Roman" w:cs="Times New Roman"/>
          <w:sz w:val="24"/>
          <w:szCs w:val="24"/>
        </w:rPr>
        <w:t>Human rights education has been systematically incorporated into the national education curriculum at primary, secondary and tertiary levels. At primary school level, pupils learn about fundamental human rights, equality and respect for diversity through subjects including social studies and life skills education. Beyond formal curricula, educational institutions organi</w:t>
      </w:r>
      <w:r w:rsidR="005E3247">
        <w:rPr>
          <w:rFonts w:ascii="Times New Roman" w:hAnsi="Times New Roman" w:cs="Times New Roman"/>
          <w:sz w:val="24"/>
          <w:szCs w:val="24"/>
        </w:rPr>
        <w:t>s</w:t>
      </w:r>
      <w:r>
        <w:rPr>
          <w:rFonts w:ascii="Times New Roman" w:hAnsi="Times New Roman" w:cs="Times New Roman"/>
          <w:sz w:val="24"/>
          <w:szCs w:val="24"/>
        </w:rPr>
        <w:t>e extra-curricular activities promoting human rights awareness and combating discrimination. Schools establish human rights clubs where students learn about rights, discuss contemporary human rights issues and engage in community outreach activities. Debate competitions, essay contests, commemorations of International Human Rights Day and other awareness days provide opportunities for students to deepen their understanding and develop as human rights advocates. Universities host seminars, workshops and public lectures featuring human rights experts, practitioners and civil society representatives, creating forums for dialogue and learning beyond classroom instruction.</w:t>
      </w:r>
    </w:p>
    <w:p w14:paraId="55CDC9D4" w14:textId="77777777" w:rsidR="00C47261" w:rsidRPr="00C47261" w:rsidRDefault="00C47261" w:rsidP="004D6D66">
      <w:pPr>
        <w:pStyle w:val="ListParagraph"/>
        <w:tabs>
          <w:tab w:val="left" w:pos="1134"/>
        </w:tabs>
        <w:spacing w:line="360" w:lineRule="auto"/>
        <w:jc w:val="both"/>
        <w:rPr>
          <w:rFonts w:ascii="Times New Roman" w:hAnsi="Times New Roman" w:cs="Times New Roman"/>
          <w:sz w:val="24"/>
          <w:szCs w:val="24"/>
        </w:rPr>
      </w:pPr>
    </w:p>
    <w:p w14:paraId="52C4A2F4" w14:textId="1E4E61B1" w:rsidR="00C47261" w:rsidRPr="00C47261" w:rsidRDefault="00DA0B8E" w:rsidP="00D66B42">
      <w:pPr>
        <w:pStyle w:val="ListParagraph"/>
        <w:numPr>
          <w:ilvl w:val="0"/>
          <w:numId w:val="2"/>
        </w:numPr>
        <w:tabs>
          <w:tab w:val="left" w:pos="1134"/>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CSOs play a vital role in public education and facilitating access to remedies. Human rights organisations, legal aid providers and community-based groups conduct awareness programmes, provide legal information and support, and assist victims of discrimination in </w:t>
      </w:r>
      <w:r>
        <w:rPr>
          <w:rFonts w:ascii="Times New Roman" w:hAnsi="Times New Roman" w:cs="Times New Roman"/>
          <w:sz w:val="24"/>
          <w:szCs w:val="24"/>
        </w:rPr>
        <w:lastRenderedPageBreak/>
        <w:t>navigating complaints mechanisms and judicial processes. The Government works in partnership with civil society to expand the reach and effectiveness of public education efforts.</w:t>
      </w:r>
    </w:p>
    <w:p w14:paraId="5CAC5BC8" w14:textId="77777777" w:rsidR="00C47261" w:rsidRPr="00C47261" w:rsidRDefault="00C47261" w:rsidP="004D6D66">
      <w:pPr>
        <w:pStyle w:val="ListParagraph"/>
        <w:tabs>
          <w:tab w:val="left" w:pos="1134"/>
        </w:tabs>
        <w:spacing w:line="360" w:lineRule="auto"/>
        <w:jc w:val="both"/>
        <w:rPr>
          <w:rFonts w:ascii="Times New Roman" w:hAnsi="Times New Roman" w:cs="Times New Roman"/>
          <w:sz w:val="24"/>
          <w:szCs w:val="24"/>
        </w:rPr>
      </w:pPr>
    </w:p>
    <w:p w14:paraId="5DFB838B" w14:textId="32BFFF63" w:rsidR="00186257" w:rsidRDefault="00C47261" w:rsidP="00D66B42">
      <w:pPr>
        <w:pStyle w:val="ListParagraph"/>
        <w:numPr>
          <w:ilvl w:val="0"/>
          <w:numId w:val="2"/>
        </w:numPr>
        <w:tabs>
          <w:tab w:val="left" w:pos="1134"/>
        </w:tabs>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acknowledges that whilst various mechanisms exist for protection and remedies against racial discrimination, challenges remain in ensuring that all persons, particularly those in rural areas and marginali</w:t>
      </w:r>
      <w:r w:rsidR="005E3247">
        <w:rPr>
          <w:rFonts w:ascii="Times New Roman" w:hAnsi="Times New Roman" w:cs="Times New Roman"/>
          <w:sz w:val="24"/>
          <w:szCs w:val="24"/>
        </w:rPr>
        <w:t>s</w:t>
      </w:r>
      <w:r>
        <w:rPr>
          <w:rFonts w:ascii="Times New Roman" w:hAnsi="Times New Roman" w:cs="Times New Roman"/>
          <w:sz w:val="24"/>
          <w:szCs w:val="24"/>
        </w:rPr>
        <w:t>ed communities, are aware of their rights and can effectively access available remedies. Resource constraints, geographical barriers and low levels of legal literacy in some communities’ limit access to justice. The Government is committed to strengthening public education efforts, enhancing accessibility of complaints mechanisms, building capacity of judicial and administrative bodies handling discrimination cases, and ensuring that effective remedies are available to all victims of racial discrimination in accordance with article 6 of the Convention.</w:t>
      </w:r>
    </w:p>
    <w:p w14:paraId="39C5B574" w14:textId="77777777" w:rsidR="00E6186D" w:rsidRPr="00E6186D" w:rsidRDefault="00E6186D" w:rsidP="00E6186D">
      <w:pPr>
        <w:pStyle w:val="ListParagraph"/>
        <w:rPr>
          <w:rFonts w:ascii="Times New Roman" w:hAnsi="Times New Roman" w:cs="Times New Roman"/>
          <w:sz w:val="24"/>
          <w:szCs w:val="24"/>
        </w:rPr>
      </w:pPr>
    </w:p>
    <w:p w14:paraId="3CD45B77" w14:textId="3CE79DBC" w:rsidR="00E6186D" w:rsidRPr="0092031F" w:rsidRDefault="0092031F" w:rsidP="00E6186D">
      <w:pPr>
        <w:pStyle w:val="ListParagraph"/>
        <w:tabs>
          <w:tab w:val="left" w:pos="1134"/>
        </w:tabs>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Complaints and Investigations (paragraph 30)</w:t>
      </w:r>
    </w:p>
    <w:p w14:paraId="77E4AFED" w14:textId="7D48B6EE" w:rsidR="008D500C" w:rsidRDefault="0071410C"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Complaints have been received by various governance institutions in Malawi relating to racial discrimination. </w:t>
      </w:r>
    </w:p>
    <w:p w14:paraId="25A5487F" w14:textId="77777777" w:rsidR="0071410C" w:rsidRPr="008D500C" w:rsidRDefault="0071410C" w:rsidP="0071410C">
      <w:pPr>
        <w:pStyle w:val="ListParagraph"/>
        <w:spacing w:line="360" w:lineRule="auto"/>
        <w:jc w:val="both"/>
        <w:rPr>
          <w:rFonts w:ascii="Times New Roman" w:hAnsi="Times New Roman" w:cs="Times New Roman"/>
          <w:sz w:val="24"/>
          <w:szCs w:val="24"/>
        </w:rPr>
      </w:pPr>
    </w:p>
    <w:p w14:paraId="1B3E059F" w14:textId="45A433DB" w:rsidR="008D500C" w:rsidRPr="008D500C" w:rsidRDefault="0071410C"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5E3247">
        <w:rPr>
          <w:rFonts w:ascii="Times New Roman" w:hAnsi="Times New Roman" w:cs="Times New Roman"/>
          <w:sz w:val="24"/>
          <w:szCs w:val="24"/>
        </w:rPr>
        <w:t>O</w:t>
      </w:r>
      <w:r>
        <w:rPr>
          <w:rFonts w:ascii="Times New Roman" w:hAnsi="Times New Roman" w:cs="Times New Roman"/>
          <w:sz w:val="24"/>
          <w:szCs w:val="24"/>
        </w:rPr>
        <w:t xml:space="preserve">ffice of the Ombudsman received three complaints relating to racial discrimination, between 2020 to 2025. The first complaint involved Lu Ke, a Chinese national, who allegedly subjected children and women from Mchinji and Lilongwe </w:t>
      </w:r>
      <w:r w:rsidR="00380ED3">
        <w:rPr>
          <w:rFonts w:ascii="Times New Roman" w:hAnsi="Times New Roman" w:cs="Times New Roman"/>
          <w:sz w:val="24"/>
          <w:szCs w:val="24"/>
        </w:rPr>
        <w:t>D</w:t>
      </w:r>
      <w:r>
        <w:rPr>
          <w:rFonts w:ascii="Times New Roman" w:hAnsi="Times New Roman" w:cs="Times New Roman"/>
          <w:sz w:val="24"/>
          <w:szCs w:val="24"/>
        </w:rPr>
        <w:t xml:space="preserve">istricts to degrading treatment by compelling them to sing songs in Chinese containing demeaning and derogatory content about Malawian society. The Office of the Ombudsman, acting on its own motion following a British Broadcasting Corporation documentary titled "Racism for sale" released in June 2022, jointly investigated this matter with the MHRC. The investigation established several acts of maladministration in the manner public officers discharged their duties in handling Lu Ke's conduct. Key recommendations included that the Ministry of </w:t>
      </w:r>
      <w:r w:rsidR="005E3247">
        <w:rPr>
          <w:rFonts w:ascii="Times New Roman" w:hAnsi="Times New Roman" w:cs="Times New Roman"/>
          <w:sz w:val="24"/>
          <w:szCs w:val="24"/>
        </w:rPr>
        <w:t xml:space="preserve"> Industrialisation, Business, </w:t>
      </w:r>
      <w:r>
        <w:rPr>
          <w:rFonts w:ascii="Times New Roman" w:hAnsi="Times New Roman" w:cs="Times New Roman"/>
          <w:sz w:val="24"/>
          <w:szCs w:val="24"/>
        </w:rPr>
        <w:t>Trade</w:t>
      </w:r>
      <w:r w:rsidR="005E3247">
        <w:rPr>
          <w:rFonts w:ascii="Times New Roman" w:hAnsi="Times New Roman" w:cs="Times New Roman"/>
          <w:sz w:val="24"/>
          <w:szCs w:val="24"/>
        </w:rPr>
        <w:t xml:space="preserve"> and Tourism</w:t>
      </w:r>
      <w:r>
        <w:rPr>
          <w:rFonts w:ascii="Times New Roman" w:hAnsi="Times New Roman" w:cs="Times New Roman"/>
          <w:sz w:val="24"/>
          <w:szCs w:val="24"/>
        </w:rPr>
        <w:t xml:space="preserve"> should conduct a Foreign Nationals Resident Status Audit to ensure compliance with trade regulations and work</w:t>
      </w:r>
      <w:r w:rsidR="005E3247">
        <w:rPr>
          <w:rFonts w:ascii="Times New Roman" w:hAnsi="Times New Roman" w:cs="Times New Roman"/>
          <w:sz w:val="24"/>
          <w:szCs w:val="24"/>
        </w:rPr>
        <w:t xml:space="preserve"> or </w:t>
      </w:r>
      <w:r>
        <w:rPr>
          <w:rFonts w:ascii="Times New Roman" w:hAnsi="Times New Roman" w:cs="Times New Roman"/>
          <w:sz w:val="24"/>
          <w:szCs w:val="24"/>
        </w:rPr>
        <w:t xml:space="preserve">business permit requirements, thereby identifying all foreign residents operating in unauthorised business locations or conducting unauthorised </w:t>
      </w:r>
      <w:r>
        <w:rPr>
          <w:rFonts w:ascii="Times New Roman" w:hAnsi="Times New Roman" w:cs="Times New Roman"/>
          <w:sz w:val="24"/>
          <w:szCs w:val="24"/>
        </w:rPr>
        <w:lastRenderedPageBreak/>
        <w:t>businesses. The Ministry of Education,</w:t>
      </w:r>
      <w:r w:rsidR="005E3247">
        <w:rPr>
          <w:rFonts w:ascii="Times New Roman" w:hAnsi="Times New Roman" w:cs="Times New Roman"/>
          <w:sz w:val="24"/>
          <w:szCs w:val="24"/>
        </w:rPr>
        <w:t xml:space="preserve"> Science and Technology</w:t>
      </w:r>
      <w:r>
        <w:rPr>
          <w:rFonts w:ascii="Times New Roman" w:hAnsi="Times New Roman" w:cs="Times New Roman"/>
          <w:sz w:val="24"/>
          <w:szCs w:val="24"/>
        </w:rPr>
        <w:t xml:space="preserve"> in liaison with District Education Offices and Divisions, was recommended to conduct comprehensive audits of private educational institutions operating in communities nationwide to detect unauthorised and sub-standard learning institutions. Additionally, the Ministry of Local Government</w:t>
      </w:r>
      <w:r w:rsidR="005E3247">
        <w:rPr>
          <w:rFonts w:ascii="Times New Roman" w:hAnsi="Times New Roman" w:cs="Times New Roman"/>
          <w:sz w:val="24"/>
          <w:szCs w:val="24"/>
        </w:rPr>
        <w:t xml:space="preserve"> and Rural Development</w:t>
      </w:r>
      <w:r>
        <w:rPr>
          <w:rFonts w:ascii="Times New Roman" w:hAnsi="Times New Roman" w:cs="Times New Roman"/>
          <w:sz w:val="24"/>
          <w:szCs w:val="24"/>
        </w:rPr>
        <w:t xml:space="preserve"> and the Office of the President and Cabinet were recommended to apply appropriate sanctions to Group Village Headman Nyambo for failure to diligently report malpractices regarding Lu Ke's conduct.</w:t>
      </w:r>
    </w:p>
    <w:p w14:paraId="356A553E" w14:textId="77777777" w:rsidR="008D500C" w:rsidRPr="008D500C" w:rsidRDefault="008D500C" w:rsidP="00C76EF2">
      <w:pPr>
        <w:pStyle w:val="ListParagraph"/>
        <w:spacing w:line="360" w:lineRule="auto"/>
        <w:jc w:val="both"/>
        <w:rPr>
          <w:rFonts w:ascii="Times New Roman" w:hAnsi="Times New Roman" w:cs="Times New Roman"/>
          <w:sz w:val="24"/>
          <w:szCs w:val="24"/>
        </w:rPr>
      </w:pPr>
    </w:p>
    <w:p w14:paraId="4B54F301" w14:textId="3E278617" w:rsidR="008D500C" w:rsidRPr="008D500C" w:rsidRDefault="008D500C"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second complaint was lodged in December 2022 by Mr. Hermes Ngulube against the Department of Immigration regarding prolonged failure to issue a permanent residence permit for his wife, a German national, despite approval in 2015. The complainant alleged that the Department claimed the application file could not be traced despite multiple resubmissions. He further alleged that the absence of the permit created difficulties for family travel, limited his wife's employment opportunities and access to basic services, and resulted in his children being detained and required to pay visa fees at Kamuzu International Airport despite being bona fide Malawian citizens born to a Malawian father. Following investigation, the Department of Immigration did not dispute the failure to issue the Permanent Resident permit. The permit was subsequently issued at the value applicable at the time of the original application, thereby resolving the matter.</w:t>
      </w:r>
    </w:p>
    <w:p w14:paraId="14FB5225" w14:textId="77777777" w:rsidR="008D500C" w:rsidRPr="008D500C" w:rsidRDefault="008D500C" w:rsidP="00776069">
      <w:pPr>
        <w:pStyle w:val="ListParagraph"/>
        <w:spacing w:line="360" w:lineRule="auto"/>
        <w:jc w:val="both"/>
        <w:rPr>
          <w:rFonts w:ascii="Times New Roman" w:hAnsi="Times New Roman" w:cs="Times New Roman"/>
          <w:sz w:val="24"/>
          <w:szCs w:val="24"/>
        </w:rPr>
      </w:pPr>
    </w:p>
    <w:p w14:paraId="088B14AF" w14:textId="65DEC675" w:rsidR="008D500C" w:rsidRDefault="008D500C"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third complaint was lodged in 2023 by a German national who alleged that the Malawi Police Service at Mchengautuwa, Mzuzu, failed to assist in apprehending individuals who had stolen from her residence during a birthday celebration. The complainant alleged that police inaction and rude treatment stemmed from racial discrimination based on her being Caucasian. Following an investigation by the Office of the Ombudsman, the Police Service launched an investigation into the theft matter. One suspect was subsequently arrested and stolen property was recovered and returned to the complainant. At the time of reporting, efforts to apprehend a second suspect remained ongoing.</w:t>
      </w:r>
    </w:p>
    <w:p w14:paraId="0FCCBD73" w14:textId="77777777" w:rsidR="0032735C" w:rsidRPr="0032735C" w:rsidRDefault="0032735C" w:rsidP="0032735C">
      <w:pPr>
        <w:pStyle w:val="ListParagraph"/>
        <w:rPr>
          <w:rFonts w:ascii="Times New Roman" w:hAnsi="Times New Roman" w:cs="Times New Roman"/>
          <w:sz w:val="24"/>
          <w:szCs w:val="24"/>
        </w:rPr>
      </w:pPr>
    </w:p>
    <w:p w14:paraId="035A3007" w14:textId="1D53CC3D" w:rsidR="008D500C" w:rsidRDefault="008D500C" w:rsidP="0032735C">
      <w:pPr>
        <w:pStyle w:val="ListParagraph"/>
        <w:numPr>
          <w:ilvl w:val="0"/>
          <w:numId w:val="2"/>
        </w:numPr>
        <w:tabs>
          <w:tab w:val="left" w:pos="1276"/>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MHRC has also received and investigated complaints relating to racial discrimination. Between February, 2021 and September, 2025, MHRC recorded 97 cases of racial discrimination. 73 cases of the 97 cases related to racial discrimination in context of the rights of refugees and asylum seekers. The MHRC collaborated with the office of the Ombudsman on the joint investigation concerning Lu Ke, as detailed in </w:t>
      </w:r>
      <w:r w:rsidRPr="00535AC6">
        <w:rPr>
          <w:rFonts w:ascii="Times New Roman" w:hAnsi="Times New Roman" w:cs="Times New Roman"/>
          <w:sz w:val="24"/>
          <w:szCs w:val="24"/>
        </w:rPr>
        <w:t>paragraph 171</w:t>
      </w:r>
      <w:r>
        <w:rPr>
          <w:rFonts w:ascii="Times New Roman" w:hAnsi="Times New Roman" w:cs="Times New Roman"/>
          <w:sz w:val="24"/>
          <w:szCs w:val="24"/>
        </w:rPr>
        <w:t xml:space="preserve">. 96 of the cases were investigated and recommendations made; one case is pending investigations. </w:t>
      </w:r>
    </w:p>
    <w:p w14:paraId="09D3E59B" w14:textId="77777777" w:rsidR="0032735C" w:rsidRPr="0032735C" w:rsidRDefault="0032735C" w:rsidP="0032735C">
      <w:pPr>
        <w:pStyle w:val="ListParagraph"/>
        <w:tabs>
          <w:tab w:val="left" w:pos="1276"/>
        </w:tabs>
        <w:spacing w:line="360" w:lineRule="auto"/>
        <w:jc w:val="both"/>
        <w:rPr>
          <w:rFonts w:ascii="Times New Roman" w:hAnsi="Times New Roman" w:cs="Times New Roman"/>
          <w:sz w:val="24"/>
          <w:szCs w:val="24"/>
        </w:rPr>
      </w:pPr>
    </w:p>
    <w:p w14:paraId="35F1387D" w14:textId="0833BCF5" w:rsidR="008D500C" w:rsidRPr="008D500C" w:rsidRDefault="008D500C"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of Malawi notes that cases of violence or discrimination based specifically on racial grounds before judicial bodies have been limited during the reporting period. This reflects the general harmony among Malawi's numerous tribal groups with diverse cultures, languages and traditions. The courts continue to enforce constitutional and legal prohibitions against discrimination based on race or ethnic origin.</w:t>
      </w:r>
    </w:p>
    <w:p w14:paraId="0210D2E1" w14:textId="77777777" w:rsidR="008D500C" w:rsidRPr="008D500C" w:rsidRDefault="008D500C" w:rsidP="00030644">
      <w:pPr>
        <w:pStyle w:val="ListParagraph"/>
        <w:spacing w:line="360" w:lineRule="auto"/>
        <w:jc w:val="both"/>
        <w:rPr>
          <w:rFonts w:ascii="Times New Roman" w:hAnsi="Times New Roman" w:cs="Times New Roman"/>
          <w:sz w:val="24"/>
          <w:szCs w:val="24"/>
        </w:rPr>
      </w:pPr>
    </w:p>
    <w:p w14:paraId="5A76AF71" w14:textId="677F2FFA" w:rsidR="008D500C" w:rsidRPr="008D500C" w:rsidRDefault="008D500C"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In civil proceedings involving racial discrimination, Malawi law applies the standard of proof applicable to all civil matters: proof on the balance of probabilities. The burden of proof generally follows the principle "he who alleges, must prove." The complainant bears the initial burden of establishing facts that support their claim of racial discrimination. In investigations conducted by the Office of the Ombudsman, a mediatory approach is followed, utili</w:t>
      </w:r>
      <w:r w:rsidR="00D7717B">
        <w:rPr>
          <w:rFonts w:ascii="Times New Roman" w:hAnsi="Times New Roman" w:cs="Times New Roman"/>
          <w:sz w:val="24"/>
          <w:szCs w:val="24"/>
        </w:rPr>
        <w:t>s</w:t>
      </w:r>
      <w:r>
        <w:rPr>
          <w:rFonts w:ascii="Times New Roman" w:hAnsi="Times New Roman" w:cs="Times New Roman"/>
          <w:sz w:val="24"/>
          <w:szCs w:val="24"/>
        </w:rPr>
        <w:t>ing wide investigative and inquisitorial powers. The Ombudsman probes into matters or complaints, gathers all relevant facts from all concerned parties, and arrives at a balanced analysis of all evidence before making determinations and directives. This approach ensures thorough examination while maintaining procedural fairness.</w:t>
      </w:r>
    </w:p>
    <w:p w14:paraId="16357A9E" w14:textId="77777777" w:rsidR="008D500C" w:rsidRPr="008D500C" w:rsidRDefault="008D500C" w:rsidP="008D500C">
      <w:pPr>
        <w:pStyle w:val="ListParagraph"/>
        <w:spacing w:line="360" w:lineRule="auto"/>
        <w:jc w:val="both"/>
        <w:rPr>
          <w:rFonts w:ascii="Times New Roman" w:hAnsi="Times New Roman" w:cs="Times New Roman"/>
          <w:sz w:val="24"/>
          <w:szCs w:val="24"/>
        </w:rPr>
      </w:pPr>
    </w:p>
    <w:p w14:paraId="6460CD38" w14:textId="2E23F8D6" w:rsidR="003F526A" w:rsidRDefault="008D500C" w:rsidP="00310DBA">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Government remains committed to ensuring effective remedies for victims of racial discrimination through its legislative, judicial and administrative mechanisms, including the </w:t>
      </w:r>
      <w:r w:rsidR="00D7717B">
        <w:rPr>
          <w:rFonts w:ascii="Times New Roman" w:hAnsi="Times New Roman" w:cs="Times New Roman"/>
          <w:sz w:val="24"/>
          <w:szCs w:val="24"/>
        </w:rPr>
        <w:t>O</w:t>
      </w:r>
      <w:r>
        <w:rPr>
          <w:rFonts w:ascii="Times New Roman" w:hAnsi="Times New Roman" w:cs="Times New Roman"/>
          <w:sz w:val="24"/>
          <w:szCs w:val="24"/>
        </w:rPr>
        <w:t>ffice of the Ombudsman and the MHRC, both of which serve as crucial safeguards for the protection of human rights and fundamental freedoms enshrined in the Constitution.</w:t>
      </w:r>
    </w:p>
    <w:p w14:paraId="5DE47BC8" w14:textId="77777777" w:rsidR="00310DBA" w:rsidRPr="00310DBA" w:rsidRDefault="00310DBA" w:rsidP="00310DBA">
      <w:pPr>
        <w:pStyle w:val="ListParagraph"/>
        <w:rPr>
          <w:rFonts w:ascii="Times New Roman" w:hAnsi="Times New Roman" w:cs="Times New Roman"/>
          <w:sz w:val="24"/>
          <w:szCs w:val="24"/>
        </w:rPr>
      </w:pPr>
    </w:p>
    <w:p w14:paraId="4AF61730" w14:textId="77777777" w:rsidR="00310DBA" w:rsidRPr="00310DBA" w:rsidRDefault="00310DBA" w:rsidP="00310DBA">
      <w:pPr>
        <w:pStyle w:val="ListParagraph"/>
        <w:spacing w:line="360" w:lineRule="auto"/>
        <w:jc w:val="both"/>
        <w:rPr>
          <w:rFonts w:ascii="Times New Roman" w:hAnsi="Times New Roman" w:cs="Times New Roman"/>
          <w:sz w:val="24"/>
          <w:szCs w:val="24"/>
        </w:rPr>
      </w:pPr>
    </w:p>
    <w:p w14:paraId="17422483" w14:textId="220D9E1D" w:rsidR="0088767E" w:rsidRPr="0088767E" w:rsidRDefault="003F526A" w:rsidP="0088767E">
      <w:pPr>
        <w:pStyle w:val="ListParagraph"/>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Capacity Building (paragraph 31)</w:t>
      </w:r>
    </w:p>
    <w:p w14:paraId="29F625F2" w14:textId="28A2DD20" w:rsidR="0088767E" w:rsidRPr="00F55CB9" w:rsidRDefault="0088767E" w:rsidP="00F55CB9">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Government of Malawi recognizes that effective protection of human rights and prevention of discrimination requires well-trained law enforcement, immigration and judicial officials. The Government has undertaken comprehensive capacity-building measures to ensure that officials in these sectors discharge their duties with respect for human dignity without discrimination on the grounds of race, colour </w:t>
      </w:r>
      <w:r w:rsidR="00D7717B">
        <w:rPr>
          <w:rFonts w:ascii="Times New Roman" w:hAnsi="Times New Roman" w:cs="Times New Roman"/>
          <w:sz w:val="24"/>
          <w:szCs w:val="24"/>
        </w:rPr>
        <w:t xml:space="preserve">, </w:t>
      </w:r>
      <w:r>
        <w:rPr>
          <w:rFonts w:ascii="Times New Roman" w:hAnsi="Times New Roman" w:cs="Times New Roman"/>
          <w:sz w:val="24"/>
          <w:szCs w:val="24"/>
        </w:rPr>
        <w:t xml:space="preserve"> national or ethnic origin.</w:t>
      </w:r>
    </w:p>
    <w:p w14:paraId="25979AC6" w14:textId="01D54E16" w:rsidR="0088767E" w:rsidRDefault="0088767E"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Malawi Police Service has participated in extensive training programmes on human rights and non-discrimination. In partnership with the United Nations Development Programme, the Malawi Police Service conducted comprehensive training sessions on public order management and human rights in preparation for the 2025 General Elections. These training sessions, held at Mlangeni Police Training School in Ntcheu and Limbe Police Training School in Blantyre, trained 600 officers across three rounds. The training content included crowd control strategies, de-escalation techniques, coordination with electoral stakeholders, and applying international human rights standards in law enforcement. Furthermore, the Malawi Human Rights Resource Centre has finali</w:t>
      </w:r>
      <w:r w:rsidR="00D7717B">
        <w:rPr>
          <w:rFonts w:ascii="Times New Roman" w:hAnsi="Times New Roman" w:cs="Times New Roman"/>
          <w:sz w:val="24"/>
          <w:szCs w:val="24"/>
        </w:rPr>
        <w:t>s</w:t>
      </w:r>
      <w:r>
        <w:rPr>
          <w:rFonts w:ascii="Times New Roman" w:hAnsi="Times New Roman" w:cs="Times New Roman"/>
          <w:sz w:val="24"/>
          <w:szCs w:val="24"/>
        </w:rPr>
        <w:t xml:space="preserve">ed a human rights training manual and a human rights sourcebook specifically for the Malawi Police Service. This initiative forms part of the Tilitonse Project on capacity building for a professional and accountable Malawi Police Service, implemented in Dowa, Lilongwe, Dedza and Ntcheu </w:t>
      </w:r>
      <w:r w:rsidR="0002492E">
        <w:rPr>
          <w:rFonts w:ascii="Times New Roman" w:hAnsi="Times New Roman" w:cs="Times New Roman"/>
          <w:sz w:val="24"/>
          <w:szCs w:val="24"/>
        </w:rPr>
        <w:t>D</w:t>
      </w:r>
      <w:r>
        <w:rPr>
          <w:rFonts w:ascii="Times New Roman" w:hAnsi="Times New Roman" w:cs="Times New Roman"/>
          <w:sz w:val="24"/>
          <w:szCs w:val="24"/>
        </w:rPr>
        <w:t>istricts.</w:t>
      </w:r>
    </w:p>
    <w:p w14:paraId="3B7F441D" w14:textId="77777777" w:rsidR="00E57C25" w:rsidRPr="00E57C25" w:rsidRDefault="00E57C25" w:rsidP="00E57C25">
      <w:pPr>
        <w:pStyle w:val="ListParagraph"/>
        <w:rPr>
          <w:rFonts w:ascii="Times New Roman" w:hAnsi="Times New Roman" w:cs="Times New Roman"/>
          <w:sz w:val="24"/>
          <w:szCs w:val="24"/>
        </w:rPr>
      </w:pPr>
    </w:p>
    <w:p w14:paraId="7F35515C" w14:textId="77777777" w:rsidR="00E57C25" w:rsidRPr="00322BD4" w:rsidRDefault="00E57C25" w:rsidP="00E57C25">
      <w:pPr>
        <w:pStyle w:val="ListParagraph"/>
        <w:tabs>
          <w:tab w:val="left" w:pos="993"/>
        </w:tabs>
        <w:spacing w:line="360" w:lineRule="auto"/>
        <w:jc w:val="both"/>
        <w:rPr>
          <w:rFonts w:ascii="Times New Roman" w:hAnsi="Times New Roman" w:cs="Times New Roman"/>
          <w:sz w:val="24"/>
          <w:szCs w:val="24"/>
        </w:rPr>
      </w:pPr>
    </w:p>
    <w:p w14:paraId="1A6EB34B" w14:textId="2C773237" w:rsidR="0088767E" w:rsidRDefault="0088767E"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Speciali</w:t>
      </w:r>
      <w:r w:rsidR="000F2007">
        <w:rPr>
          <w:rFonts w:ascii="Times New Roman" w:hAnsi="Times New Roman" w:cs="Times New Roman"/>
          <w:sz w:val="24"/>
          <w:szCs w:val="24"/>
        </w:rPr>
        <w:t>z</w:t>
      </w:r>
      <w:r>
        <w:rPr>
          <w:rFonts w:ascii="Times New Roman" w:hAnsi="Times New Roman" w:cs="Times New Roman"/>
          <w:sz w:val="24"/>
          <w:szCs w:val="24"/>
        </w:rPr>
        <w:t>ed training has been conducted for police officers, investigators and magistrates handling cases involving attacks against persons with albinism. Following recommendations by the United Nations Independent Expert on the enjoyment of human rights by persons with albinism, the Government conducted training for police, prosecutors and judges in border districts to counter attacks driven by harmful traditional beliefs. The training covered relevant legislation, case law and guidelines regarding such attacks, as well as strengthening evidence gathering, use of forensics and investigative techniques.</w:t>
      </w:r>
    </w:p>
    <w:p w14:paraId="0FB578B1" w14:textId="77777777" w:rsidR="00F55CB9" w:rsidRPr="00E57C25" w:rsidRDefault="00F55CB9" w:rsidP="00F55CB9">
      <w:pPr>
        <w:pStyle w:val="ListParagraph"/>
        <w:spacing w:line="360" w:lineRule="auto"/>
        <w:jc w:val="both"/>
        <w:rPr>
          <w:rFonts w:ascii="Times New Roman" w:hAnsi="Times New Roman" w:cs="Times New Roman"/>
          <w:sz w:val="24"/>
          <w:szCs w:val="24"/>
        </w:rPr>
      </w:pPr>
    </w:p>
    <w:p w14:paraId="08ABE476" w14:textId="249FA2AD" w:rsidR="0088767E" w:rsidRPr="006B4113" w:rsidRDefault="0088767E"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Government has also implemented training programmes addressing violence against women and girls and gender-based discrimination. Police officers have received training on gender-awareness to treat women with respect, ascertain matters requiring police intervention, ensure proper medical treatment where necessary, and handle cases without prejudice or discrimination. Training materials emphasi</w:t>
      </w:r>
      <w:r w:rsidR="00F3454D">
        <w:rPr>
          <w:rFonts w:ascii="Times New Roman" w:hAnsi="Times New Roman" w:cs="Times New Roman"/>
          <w:sz w:val="24"/>
          <w:szCs w:val="24"/>
        </w:rPr>
        <w:t>z</w:t>
      </w:r>
      <w:r>
        <w:rPr>
          <w:rFonts w:ascii="Times New Roman" w:hAnsi="Times New Roman" w:cs="Times New Roman"/>
          <w:sz w:val="24"/>
          <w:szCs w:val="24"/>
        </w:rPr>
        <w:t>e that officers must be aware they are present to help rather than judge, and that complainants should be treated at all times without prejudice or discrimination.</w:t>
      </w:r>
    </w:p>
    <w:p w14:paraId="45682EED" w14:textId="77777777" w:rsidR="0088767E" w:rsidRPr="0088767E" w:rsidRDefault="0088767E" w:rsidP="006B4113">
      <w:pPr>
        <w:pStyle w:val="ListParagraph"/>
        <w:spacing w:line="360" w:lineRule="auto"/>
        <w:jc w:val="both"/>
        <w:rPr>
          <w:rFonts w:ascii="Times New Roman" w:hAnsi="Times New Roman" w:cs="Times New Roman"/>
          <w:sz w:val="24"/>
          <w:szCs w:val="24"/>
        </w:rPr>
      </w:pPr>
    </w:p>
    <w:p w14:paraId="790F1C0F" w14:textId="3C691689" w:rsidR="0023480F" w:rsidRPr="005B5680" w:rsidRDefault="0088767E" w:rsidP="003D259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Immigration officials have participated in capacity-building programmes on migration management and border governance. The Department of Immigration and Citizenship Services officially launched the Migration Information Data Analysis System (MIDAS) to enhance border management in Malawi. This project included speciali</w:t>
      </w:r>
      <w:r w:rsidR="000F2007">
        <w:rPr>
          <w:rFonts w:ascii="Times New Roman" w:hAnsi="Times New Roman" w:cs="Times New Roman"/>
          <w:sz w:val="24"/>
          <w:szCs w:val="24"/>
        </w:rPr>
        <w:t>z</w:t>
      </w:r>
      <w:r>
        <w:rPr>
          <w:rFonts w:ascii="Times New Roman" w:hAnsi="Times New Roman" w:cs="Times New Roman"/>
          <w:sz w:val="24"/>
          <w:szCs w:val="24"/>
        </w:rPr>
        <w:t xml:space="preserve">ed training for immigration officers on the system, with facilitation from the IOM. </w:t>
      </w:r>
    </w:p>
    <w:p w14:paraId="068A0C86" w14:textId="77777777" w:rsidR="0023480F" w:rsidRPr="006B4113" w:rsidRDefault="0023480F" w:rsidP="0023480F">
      <w:pPr>
        <w:pStyle w:val="ListParagraph"/>
        <w:spacing w:line="360" w:lineRule="auto"/>
        <w:jc w:val="both"/>
        <w:rPr>
          <w:rFonts w:ascii="Times New Roman" w:hAnsi="Times New Roman" w:cs="Times New Roman"/>
          <w:sz w:val="24"/>
          <w:szCs w:val="24"/>
        </w:rPr>
      </w:pPr>
    </w:p>
    <w:p w14:paraId="40C76DD7" w14:textId="1D1BCA10" w:rsidR="0023480F" w:rsidRDefault="0088767E" w:rsidP="00874EA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Immigration officers from Malawi have participated in regional training programmes organi</w:t>
      </w:r>
      <w:r w:rsidR="00D7717B">
        <w:rPr>
          <w:rFonts w:ascii="Times New Roman" w:hAnsi="Times New Roman" w:cs="Times New Roman"/>
          <w:sz w:val="24"/>
          <w:szCs w:val="24"/>
        </w:rPr>
        <w:t>s</w:t>
      </w:r>
      <w:r>
        <w:rPr>
          <w:rFonts w:ascii="Times New Roman" w:hAnsi="Times New Roman" w:cs="Times New Roman"/>
          <w:sz w:val="24"/>
          <w:szCs w:val="24"/>
        </w:rPr>
        <w:t xml:space="preserve">ed by the IOM, including a two-month course on Capacity Building for Border Management conducted for officials from Malawi, Mozambique, Tanzania and Zambia. These programmes aimed to improve migration management and ensure that border officials are aware of migrants’ rights and international standards. </w:t>
      </w:r>
    </w:p>
    <w:p w14:paraId="714C0DEA" w14:textId="77777777" w:rsidR="00062007" w:rsidRPr="00062007" w:rsidRDefault="00062007" w:rsidP="00062007">
      <w:pPr>
        <w:pStyle w:val="ListParagraph"/>
        <w:spacing w:line="360" w:lineRule="auto"/>
        <w:jc w:val="both"/>
        <w:rPr>
          <w:rFonts w:ascii="Times New Roman" w:hAnsi="Times New Roman" w:cs="Times New Roman"/>
          <w:sz w:val="24"/>
          <w:szCs w:val="24"/>
        </w:rPr>
      </w:pPr>
    </w:p>
    <w:p w14:paraId="1215CA2E" w14:textId="0C92E10D" w:rsidR="0023480F" w:rsidRDefault="0088767E" w:rsidP="00062007">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UNHCR has provided seminars and workshops to immigration officials and other </w:t>
      </w:r>
      <w:r w:rsidR="0002492E">
        <w:rPr>
          <w:rFonts w:ascii="Times New Roman" w:hAnsi="Times New Roman" w:cs="Times New Roman"/>
          <w:sz w:val="24"/>
          <w:szCs w:val="24"/>
        </w:rPr>
        <w:t>G</w:t>
      </w:r>
      <w:r>
        <w:rPr>
          <w:rFonts w:ascii="Times New Roman" w:hAnsi="Times New Roman" w:cs="Times New Roman"/>
          <w:sz w:val="24"/>
          <w:szCs w:val="24"/>
        </w:rPr>
        <w:t xml:space="preserve">overnment stakeholders on topics such as refugee law and international protection, promoting understanding of the rights of refugees and asylum-seekers and obligations of the State in this regard. These capacity-building activities have been ongoing, recognizing the turnover of staff within </w:t>
      </w:r>
      <w:r w:rsidR="0002492E">
        <w:rPr>
          <w:rFonts w:ascii="Times New Roman" w:hAnsi="Times New Roman" w:cs="Times New Roman"/>
          <w:sz w:val="24"/>
          <w:szCs w:val="24"/>
        </w:rPr>
        <w:t>G</w:t>
      </w:r>
      <w:r>
        <w:rPr>
          <w:rFonts w:ascii="Times New Roman" w:hAnsi="Times New Roman" w:cs="Times New Roman"/>
          <w:sz w:val="24"/>
          <w:szCs w:val="24"/>
        </w:rPr>
        <w:t>overnment institutions.</w:t>
      </w:r>
    </w:p>
    <w:p w14:paraId="26C4A4B3" w14:textId="77777777" w:rsidR="001D0C17" w:rsidRPr="006E52C5" w:rsidRDefault="001D0C17" w:rsidP="006E52C5">
      <w:pPr>
        <w:spacing w:line="360" w:lineRule="auto"/>
        <w:jc w:val="both"/>
        <w:rPr>
          <w:rFonts w:ascii="Times New Roman" w:hAnsi="Times New Roman" w:cs="Times New Roman"/>
          <w:sz w:val="24"/>
          <w:szCs w:val="24"/>
        </w:rPr>
      </w:pPr>
    </w:p>
    <w:p w14:paraId="49122644" w14:textId="2354E445" w:rsidR="008570B7" w:rsidRPr="006E52C5" w:rsidRDefault="0088767E" w:rsidP="00874EA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Malawi Judiciary has conducted various training programmes for magistrates and judicial officers to enhance their capacity to uphold human rights in the administration of justice.</w:t>
      </w:r>
    </w:p>
    <w:p w14:paraId="64771FF7" w14:textId="77777777" w:rsidR="008570B7" w:rsidRPr="008570B7" w:rsidRDefault="008570B7" w:rsidP="008570B7">
      <w:pPr>
        <w:pStyle w:val="ListParagraph"/>
        <w:spacing w:line="360" w:lineRule="auto"/>
        <w:jc w:val="both"/>
        <w:rPr>
          <w:rFonts w:ascii="Times New Roman" w:hAnsi="Times New Roman" w:cs="Times New Roman"/>
          <w:sz w:val="24"/>
          <w:szCs w:val="24"/>
        </w:rPr>
      </w:pPr>
    </w:p>
    <w:p w14:paraId="52F4BA09" w14:textId="473EB2D6" w:rsidR="00507CC2" w:rsidRDefault="0088767E"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Government remains committed to ensuring continuous capacity-building for law enforcement, immigration and judicial officials to enhance their understanding of international human rights standards and their application in the discharge of their duties. </w:t>
      </w:r>
    </w:p>
    <w:p w14:paraId="28C66291" w14:textId="77777777" w:rsidR="008570B7" w:rsidRDefault="008570B7" w:rsidP="008570B7">
      <w:pPr>
        <w:pStyle w:val="ListParagraph"/>
        <w:spacing w:line="360" w:lineRule="auto"/>
        <w:jc w:val="both"/>
        <w:rPr>
          <w:rFonts w:ascii="Times New Roman" w:hAnsi="Times New Roman" w:cs="Times New Roman"/>
          <w:sz w:val="24"/>
          <w:szCs w:val="24"/>
        </w:rPr>
      </w:pPr>
    </w:p>
    <w:p w14:paraId="0F5F07A6" w14:textId="5B9D6077" w:rsidR="00B772FF" w:rsidRPr="00FF7442" w:rsidRDefault="005C3884" w:rsidP="008570B7">
      <w:pPr>
        <w:pStyle w:val="ListParagraph"/>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Training on Specific Cases (paragraph 32)</w:t>
      </w:r>
    </w:p>
    <w:p w14:paraId="59050511" w14:textId="7B8683A8" w:rsidR="004B6997" w:rsidRPr="00FF7442" w:rsidRDefault="004B6997"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of Malawi recogni</w:t>
      </w:r>
      <w:r w:rsidR="00D7717B">
        <w:rPr>
          <w:rFonts w:ascii="Times New Roman" w:hAnsi="Times New Roman" w:cs="Times New Roman"/>
          <w:sz w:val="24"/>
          <w:szCs w:val="24"/>
        </w:rPr>
        <w:t>s</w:t>
      </w:r>
      <w:r>
        <w:rPr>
          <w:rFonts w:ascii="Times New Roman" w:hAnsi="Times New Roman" w:cs="Times New Roman"/>
          <w:sz w:val="24"/>
          <w:szCs w:val="24"/>
        </w:rPr>
        <w:t>es that effective investigation and prosecution of cases involving discrimination and violence against vulnerable populations requires speciali</w:t>
      </w:r>
      <w:r w:rsidR="000F2007">
        <w:rPr>
          <w:rFonts w:ascii="Times New Roman" w:hAnsi="Times New Roman" w:cs="Times New Roman"/>
          <w:sz w:val="24"/>
          <w:szCs w:val="24"/>
        </w:rPr>
        <w:t>z</w:t>
      </w:r>
      <w:r>
        <w:rPr>
          <w:rFonts w:ascii="Times New Roman" w:hAnsi="Times New Roman" w:cs="Times New Roman"/>
          <w:sz w:val="24"/>
          <w:szCs w:val="24"/>
        </w:rPr>
        <w:t>ed training for judicial and law enforcement officials. During the reporting period, the Government has undertaken targeted capacity-building measures to enhance the ability of officials to handle cases involving persons with albinism, women, migrants, refugees and asylum-seekers.</w:t>
      </w:r>
    </w:p>
    <w:p w14:paraId="30A04AF2" w14:textId="77777777" w:rsidR="004B6997" w:rsidRPr="004B6997" w:rsidRDefault="004B6997" w:rsidP="00FF7442">
      <w:pPr>
        <w:pStyle w:val="ListParagraph"/>
        <w:spacing w:line="360" w:lineRule="auto"/>
        <w:jc w:val="both"/>
        <w:rPr>
          <w:rFonts w:ascii="Times New Roman" w:hAnsi="Times New Roman" w:cs="Times New Roman"/>
          <w:sz w:val="24"/>
          <w:szCs w:val="24"/>
        </w:rPr>
      </w:pPr>
    </w:p>
    <w:p w14:paraId="69E0C49D" w14:textId="74F0486D" w:rsidR="004B6997" w:rsidRPr="006D08CE" w:rsidRDefault="004B6997"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Following recommendations by the United Nations Independent Expert on the enjoyment of human rights by persons with albinism after her visit to Malawi in 2016, the Government conducted speciali</w:t>
      </w:r>
      <w:r w:rsidR="00EF76B7">
        <w:rPr>
          <w:rFonts w:ascii="Times New Roman" w:hAnsi="Times New Roman" w:cs="Times New Roman"/>
          <w:sz w:val="24"/>
          <w:szCs w:val="24"/>
        </w:rPr>
        <w:t>z</w:t>
      </w:r>
      <w:r>
        <w:rPr>
          <w:rFonts w:ascii="Times New Roman" w:hAnsi="Times New Roman" w:cs="Times New Roman"/>
          <w:sz w:val="24"/>
          <w:szCs w:val="24"/>
        </w:rPr>
        <w:t>ed training for police officers, investigators, prosecutors and judicial officers in border districts to counter attacks against persons with albinism driven by harmful traditional beliefs. The training covered relevant legislation, case law and guidelines regarding such attacks, as well as strengthening evidence gathering, use of forensics and investigative techniques. This targeted training aimed to address the systemic challenges identified in the investigation and prosecution of crimes against persons with albinism.</w:t>
      </w:r>
    </w:p>
    <w:p w14:paraId="6EE39D1D" w14:textId="77777777" w:rsidR="004B6997" w:rsidRPr="004B6997" w:rsidRDefault="004B6997" w:rsidP="004A1C18">
      <w:pPr>
        <w:pStyle w:val="ListParagraph"/>
        <w:spacing w:line="360" w:lineRule="auto"/>
        <w:jc w:val="both"/>
        <w:rPr>
          <w:rFonts w:ascii="Times New Roman" w:hAnsi="Times New Roman" w:cs="Times New Roman"/>
          <w:sz w:val="24"/>
          <w:szCs w:val="24"/>
        </w:rPr>
      </w:pPr>
    </w:p>
    <w:p w14:paraId="6AF273E7" w14:textId="3D11052F" w:rsidR="00FB5D4C" w:rsidRDefault="004B6997" w:rsidP="00D66B42">
      <w:pPr>
        <w:pStyle w:val="ListParagraph"/>
        <w:numPr>
          <w:ilvl w:val="0"/>
          <w:numId w:val="2"/>
        </w:numPr>
        <w:tabs>
          <w:tab w:val="left" w:pos="1134"/>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May 2016, the Chief Justice issued a practice direction to ensure that cases involving attacks against persons with albinism are handled by senior members of the </w:t>
      </w:r>
      <w:r w:rsidR="0002492E">
        <w:rPr>
          <w:rFonts w:ascii="Times New Roman" w:hAnsi="Times New Roman" w:cs="Times New Roman"/>
          <w:sz w:val="24"/>
          <w:szCs w:val="24"/>
        </w:rPr>
        <w:t>J</w:t>
      </w:r>
      <w:r>
        <w:rPr>
          <w:rFonts w:ascii="Times New Roman" w:hAnsi="Times New Roman" w:cs="Times New Roman"/>
          <w:sz w:val="24"/>
          <w:szCs w:val="24"/>
        </w:rPr>
        <w:t>udiciary such as chief magistrates, principal resident magistrates and senior resident magistrates, who are in the best position to use the existing legal framework consistently. This directive was accompanied by training for judicial practitioners on existing and amended legislation, guidelines and other recommendations regarding cases involving persons with albinism, with a view to ensuring the speedy disposal of these cases and consistency in their handling.</w:t>
      </w:r>
    </w:p>
    <w:p w14:paraId="387FF46B" w14:textId="77777777" w:rsidR="00FB5D4C" w:rsidRPr="00FB5D4C" w:rsidRDefault="00FB5D4C" w:rsidP="00FB5D4C">
      <w:pPr>
        <w:pStyle w:val="ListParagraph"/>
        <w:rPr>
          <w:rFonts w:ascii="Times New Roman" w:hAnsi="Times New Roman" w:cs="Times New Roman"/>
          <w:sz w:val="24"/>
          <w:szCs w:val="24"/>
        </w:rPr>
      </w:pPr>
    </w:p>
    <w:p w14:paraId="14D13236" w14:textId="77777777" w:rsidR="00FB5D4C" w:rsidRPr="00FB5D4C" w:rsidRDefault="00FB5D4C" w:rsidP="00FB5D4C">
      <w:pPr>
        <w:pStyle w:val="ListParagraph"/>
        <w:tabs>
          <w:tab w:val="left" w:pos="1134"/>
        </w:tabs>
        <w:spacing w:line="360" w:lineRule="auto"/>
        <w:jc w:val="both"/>
        <w:rPr>
          <w:rFonts w:ascii="Times New Roman" w:hAnsi="Times New Roman" w:cs="Times New Roman"/>
          <w:sz w:val="24"/>
          <w:szCs w:val="24"/>
        </w:rPr>
      </w:pPr>
    </w:p>
    <w:p w14:paraId="5470C36C" w14:textId="79F22B2C" w:rsidR="004B6997" w:rsidRDefault="004B6997"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Government acknowledges that challenges remain in the investigation and prosecution of crimes against persons with albinism. Ongoing efforts include enhancing forensic capacity, improving coordination between law enforcement agencies and traditional authorities, and strengthening cross-border cooperation with neighbouring countries to address the transnational elements of these crimes.</w:t>
      </w:r>
    </w:p>
    <w:p w14:paraId="5A6F1FCF" w14:textId="77777777" w:rsidR="00062007" w:rsidRPr="00FB5D4C" w:rsidRDefault="00062007" w:rsidP="00062007">
      <w:pPr>
        <w:pStyle w:val="ListParagraph"/>
        <w:spacing w:line="360" w:lineRule="auto"/>
        <w:jc w:val="both"/>
        <w:rPr>
          <w:rFonts w:ascii="Times New Roman" w:hAnsi="Times New Roman" w:cs="Times New Roman"/>
          <w:sz w:val="24"/>
          <w:szCs w:val="24"/>
        </w:rPr>
      </w:pPr>
    </w:p>
    <w:p w14:paraId="1615EBDD" w14:textId="3C5B7146" w:rsidR="004B6997" w:rsidRDefault="00FB5D4C"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With regard to training on Gender-Based Violence and Violence Against Women, the Government has implemented comprehensive training programmes for law enforcement officials on gender-based violence and violence against women. Police officers have received training on gender-awareness to treat women with respect, ascertain matters requiring police intervention, ensure proper medical treatment where necessary, and handle cases without prejudice or discrimination. The training emphasi</w:t>
      </w:r>
      <w:r w:rsidR="00EF76B7">
        <w:rPr>
          <w:rFonts w:ascii="Times New Roman" w:hAnsi="Times New Roman" w:cs="Times New Roman"/>
          <w:sz w:val="24"/>
          <w:szCs w:val="24"/>
        </w:rPr>
        <w:t>z</w:t>
      </w:r>
      <w:r>
        <w:rPr>
          <w:rFonts w:ascii="Times New Roman" w:hAnsi="Times New Roman" w:cs="Times New Roman"/>
          <w:sz w:val="24"/>
          <w:szCs w:val="24"/>
        </w:rPr>
        <w:t>es that officers must be present to help rather than judge, and that complainants should be treated at all times without prejudice or discrimination.</w:t>
      </w:r>
    </w:p>
    <w:p w14:paraId="6829F05E" w14:textId="77777777" w:rsidR="00FB5D4C" w:rsidRPr="00FB5D4C" w:rsidRDefault="00FB5D4C" w:rsidP="00FB5D4C">
      <w:pPr>
        <w:pStyle w:val="ListParagraph"/>
        <w:spacing w:line="360" w:lineRule="auto"/>
        <w:jc w:val="both"/>
        <w:rPr>
          <w:rFonts w:ascii="Times New Roman" w:hAnsi="Times New Roman" w:cs="Times New Roman"/>
          <w:sz w:val="24"/>
          <w:szCs w:val="24"/>
        </w:rPr>
      </w:pPr>
    </w:p>
    <w:p w14:paraId="2449E657" w14:textId="2C8E1A05" w:rsidR="004B6997" w:rsidRDefault="004B6997"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Malawi Police Service operates Victim Support Units staffed predominantly by women officers who receive speciali</w:t>
      </w:r>
      <w:r w:rsidR="000F2007">
        <w:rPr>
          <w:rFonts w:ascii="Times New Roman" w:hAnsi="Times New Roman" w:cs="Times New Roman"/>
          <w:sz w:val="24"/>
          <w:szCs w:val="24"/>
        </w:rPr>
        <w:t>z</w:t>
      </w:r>
      <w:r>
        <w:rPr>
          <w:rFonts w:ascii="Times New Roman" w:hAnsi="Times New Roman" w:cs="Times New Roman"/>
          <w:sz w:val="24"/>
          <w:szCs w:val="24"/>
        </w:rPr>
        <w:t>ed training on handling cases of sexual and gender-based violence. These units provide survivor-centered responses, ensuring that victims receive appropriate medical, psychosocial and legal support. In partnership with UNICEF and other development partners, the Malawi Police Service has conducted training for Victim Support Unit personnel on detection, response and case management of gender-based violence cases, particularly in disaster-prone areas and displacement contexts.</w:t>
      </w:r>
    </w:p>
    <w:p w14:paraId="42EEB763" w14:textId="77777777" w:rsidR="00FB5D4C" w:rsidRPr="00FB5D4C" w:rsidRDefault="00FB5D4C" w:rsidP="00FB5D4C">
      <w:pPr>
        <w:pStyle w:val="ListParagraph"/>
        <w:rPr>
          <w:rFonts w:ascii="Times New Roman" w:hAnsi="Times New Roman" w:cs="Times New Roman"/>
          <w:sz w:val="24"/>
          <w:szCs w:val="24"/>
        </w:rPr>
      </w:pPr>
    </w:p>
    <w:p w14:paraId="245DF0E1" w14:textId="77777777" w:rsidR="00FB5D4C" w:rsidRPr="00FB5D4C" w:rsidRDefault="00FB5D4C" w:rsidP="00FB5D4C">
      <w:pPr>
        <w:pStyle w:val="ListParagraph"/>
        <w:spacing w:line="360" w:lineRule="auto"/>
        <w:jc w:val="both"/>
        <w:rPr>
          <w:rFonts w:ascii="Times New Roman" w:hAnsi="Times New Roman" w:cs="Times New Roman"/>
          <w:sz w:val="24"/>
          <w:szCs w:val="24"/>
        </w:rPr>
      </w:pPr>
    </w:p>
    <w:p w14:paraId="6D9E670A" w14:textId="51009EFC" w:rsidR="004B6997" w:rsidRDefault="004B6997"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Under the Spotlight Initiative, which was a multi-year programme implemented by the Government of Malawi in partnership with the United Nations and the European Union, extensive training has been conducted for law enforcement officials, judicial officers and other stakeholders in six districts on prevention and response to sexual and gender-based violence. The Initiative addressed violence against women and girls through strengthening </w:t>
      </w:r>
      <w:r>
        <w:rPr>
          <w:rFonts w:ascii="Times New Roman" w:hAnsi="Times New Roman" w:cs="Times New Roman"/>
          <w:sz w:val="24"/>
          <w:szCs w:val="24"/>
        </w:rPr>
        <w:lastRenderedPageBreak/>
        <w:t>institutional capacity, enhancing access to justice and promoting survivor-centered approaches to case management.</w:t>
      </w:r>
    </w:p>
    <w:p w14:paraId="74AFB73C" w14:textId="77777777" w:rsidR="00FB5D4C" w:rsidRPr="00FB5D4C" w:rsidRDefault="00FB5D4C" w:rsidP="00FB5D4C">
      <w:pPr>
        <w:pStyle w:val="ListParagraph"/>
        <w:spacing w:line="360" w:lineRule="auto"/>
        <w:jc w:val="both"/>
        <w:rPr>
          <w:rFonts w:ascii="Times New Roman" w:hAnsi="Times New Roman" w:cs="Times New Roman"/>
          <w:sz w:val="24"/>
          <w:szCs w:val="24"/>
        </w:rPr>
      </w:pPr>
    </w:p>
    <w:p w14:paraId="6EC11302" w14:textId="3C21A40E" w:rsidR="004B6997" w:rsidRDefault="004B6997"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has also conducted training for camp leaders, traditional authorities and community police on handling gender-based violence cases in displacement settings. This training recognizes the heightened risks faced by women and girls in evacuation camps and disaster zones, and equips first responders with skills to detect cases, provide immediate support, and ensure appropriate referral to authorities for investigation and prosecution.</w:t>
      </w:r>
    </w:p>
    <w:p w14:paraId="42A64AF0" w14:textId="77777777" w:rsidR="003866F0" w:rsidRPr="003866F0" w:rsidRDefault="003866F0" w:rsidP="003866F0">
      <w:pPr>
        <w:pStyle w:val="ListParagraph"/>
        <w:rPr>
          <w:rFonts w:ascii="Times New Roman" w:hAnsi="Times New Roman" w:cs="Times New Roman"/>
          <w:sz w:val="24"/>
          <w:szCs w:val="24"/>
        </w:rPr>
      </w:pPr>
    </w:p>
    <w:p w14:paraId="1FDD2558" w14:textId="7ED7ED64" w:rsidR="004B6997" w:rsidRDefault="00FB5D4C"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regard to training on cases involving migrants, refugees and asylum-seekers, the UNHCR  has provided seminars and workshops to immigration officials, police officers and other </w:t>
      </w:r>
      <w:r w:rsidR="0002492E">
        <w:rPr>
          <w:rFonts w:ascii="Times New Roman" w:hAnsi="Times New Roman" w:cs="Times New Roman"/>
          <w:sz w:val="24"/>
          <w:szCs w:val="24"/>
        </w:rPr>
        <w:t>G</w:t>
      </w:r>
      <w:r>
        <w:rPr>
          <w:rFonts w:ascii="Times New Roman" w:hAnsi="Times New Roman" w:cs="Times New Roman"/>
          <w:sz w:val="24"/>
          <w:szCs w:val="24"/>
        </w:rPr>
        <w:t xml:space="preserve">overnment stakeholders on topics such as refugee law, international protection, and the rights of refugees and asylum-seekers. These capacity-building activities have been ongoing, recognizing the turnover of staff within </w:t>
      </w:r>
      <w:r w:rsidR="0002492E">
        <w:rPr>
          <w:rFonts w:ascii="Times New Roman" w:hAnsi="Times New Roman" w:cs="Times New Roman"/>
          <w:sz w:val="24"/>
          <w:szCs w:val="24"/>
        </w:rPr>
        <w:t>G</w:t>
      </w:r>
      <w:r>
        <w:rPr>
          <w:rFonts w:ascii="Times New Roman" w:hAnsi="Times New Roman" w:cs="Times New Roman"/>
          <w:sz w:val="24"/>
          <w:szCs w:val="24"/>
        </w:rPr>
        <w:t>overnment institutions and the need for continuous training to ensure that officials are aware of their obligations under international refugee law.</w:t>
      </w:r>
    </w:p>
    <w:p w14:paraId="14EF5C7D" w14:textId="77777777" w:rsidR="00FB5D4C" w:rsidRPr="00FB5D4C" w:rsidRDefault="00FB5D4C" w:rsidP="00FB5D4C">
      <w:pPr>
        <w:pStyle w:val="ListParagraph"/>
        <w:spacing w:line="360" w:lineRule="auto"/>
        <w:jc w:val="both"/>
        <w:rPr>
          <w:rFonts w:ascii="Times New Roman" w:hAnsi="Times New Roman" w:cs="Times New Roman"/>
          <w:sz w:val="24"/>
          <w:szCs w:val="24"/>
        </w:rPr>
      </w:pPr>
    </w:p>
    <w:p w14:paraId="3167E149" w14:textId="3CBB0BA4" w:rsidR="004B6997" w:rsidRDefault="004B6997"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In 2024, the Government of Malawi, through the Ministry of Homeland Security and in partnership with the United Nations Office on Drugs and Crime (UNODC), UNHCR and CSOs conducted training for law enforcement officers and border officials on detection, rescue and referral of victims of human trafficking within refugee populations. This training, conducted at Dzaleka Refugee Camp, addressed the particular vulnerabilities of refugees and asylum-seekers to trafficking and exploitation. Following the training and implementation of new anti-trafficking procedures, over 90 victims of human trafficking were identified and rescued. The training included guidelines for identification, rescue and referral of victims developed by UNODC with support from UNHCR and the IOM.</w:t>
      </w:r>
    </w:p>
    <w:p w14:paraId="30F09063" w14:textId="77777777" w:rsidR="00D33F8C" w:rsidRPr="00D33F8C" w:rsidRDefault="00D33F8C" w:rsidP="00D33F8C">
      <w:pPr>
        <w:pStyle w:val="ListParagraph"/>
        <w:rPr>
          <w:rFonts w:ascii="Times New Roman" w:hAnsi="Times New Roman" w:cs="Times New Roman"/>
          <w:sz w:val="24"/>
          <w:szCs w:val="24"/>
        </w:rPr>
      </w:pPr>
    </w:p>
    <w:p w14:paraId="04404700" w14:textId="77777777" w:rsidR="00D33F8C" w:rsidRPr="00FB5D4C" w:rsidRDefault="00D33F8C" w:rsidP="00D33F8C">
      <w:pPr>
        <w:pStyle w:val="ListParagraph"/>
        <w:spacing w:line="360" w:lineRule="auto"/>
        <w:jc w:val="both"/>
        <w:rPr>
          <w:rFonts w:ascii="Times New Roman" w:hAnsi="Times New Roman" w:cs="Times New Roman"/>
          <w:sz w:val="24"/>
          <w:szCs w:val="24"/>
        </w:rPr>
      </w:pPr>
    </w:p>
    <w:p w14:paraId="55BC8948" w14:textId="3752376B" w:rsidR="004B6997" w:rsidRPr="00D33F8C" w:rsidRDefault="004B6997"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Government of Malawi, through the Department of Immigration and Citizenship Services has participated in regional training programmes organized by the IOM, including courses on capacity building for border management. These programmes </w:t>
      </w:r>
      <w:r>
        <w:rPr>
          <w:rFonts w:ascii="Times New Roman" w:hAnsi="Times New Roman" w:cs="Times New Roman"/>
          <w:sz w:val="24"/>
          <w:szCs w:val="24"/>
        </w:rPr>
        <w:lastRenderedPageBreak/>
        <w:t>aimed to improve migration management and ensure that border officials are aware of migrants' rights and international standards. The training addressed all segments along the migration management continuum, from labour migration to immigration and border management.</w:t>
      </w:r>
    </w:p>
    <w:p w14:paraId="3EC8A41E" w14:textId="77777777" w:rsidR="004B6997" w:rsidRPr="004B6997" w:rsidRDefault="004B6997" w:rsidP="00FD60CA">
      <w:pPr>
        <w:pStyle w:val="ListParagraph"/>
        <w:spacing w:line="360" w:lineRule="auto"/>
        <w:jc w:val="both"/>
        <w:rPr>
          <w:rFonts w:ascii="Times New Roman" w:hAnsi="Times New Roman" w:cs="Times New Roman"/>
          <w:sz w:val="24"/>
          <w:szCs w:val="24"/>
        </w:rPr>
      </w:pPr>
    </w:p>
    <w:p w14:paraId="27391DE7" w14:textId="55134B2E" w:rsidR="009447E1" w:rsidRDefault="004B6997" w:rsidP="00F77773">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acknowledges that while significant progress has been made in providing training to judicial and law enforcement officials, challenges remain in ensuring consistent application of international human rights standards in the investigation and prosecution of cases involving vulnerable populations. These challenges include</w:t>
      </w:r>
      <w:r w:rsidR="0002492E">
        <w:rPr>
          <w:rFonts w:ascii="Times New Roman" w:hAnsi="Times New Roman" w:cs="Times New Roman"/>
          <w:sz w:val="24"/>
          <w:szCs w:val="24"/>
        </w:rPr>
        <w:t>:</w:t>
      </w:r>
      <w:r>
        <w:rPr>
          <w:rFonts w:ascii="Times New Roman" w:hAnsi="Times New Roman" w:cs="Times New Roman"/>
          <w:sz w:val="24"/>
          <w:szCs w:val="24"/>
        </w:rPr>
        <w:t xml:space="preserve"> limited resources, high staff turnover, heavy caseloads, and the </w:t>
      </w:r>
      <w:r w:rsidR="0002492E">
        <w:rPr>
          <w:rFonts w:ascii="Times New Roman" w:hAnsi="Times New Roman" w:cs="Times New Roman"/>
          <w:sz w:val="24"/>
          <w:szCs w:val="24"/>
        </w:rPr>
        <w:t>inability to provide continuous</w:t>
      </w:r>
      <w:r>
        <w:rPr>
          <w:rFonts w:ascii="Times New Roman" w:hAnsi="Times New Roman" w:cs="Times New Roman"/>
          <w:sz w:val="24"/>
          <w:szCs w:val="24"/>
        </w:rPr>
        <w:t xml:space="preserve"> refresher training.</w:t>
      </w:r>
    </w:p>
    <w:p w14:paraId="0678ECC5" w14:textId="77777777" w:rsidR="00A2389F" w:rsidRPr="00F77773" w:rsidRDefault="00A2389F" w:rsidP="00F77773">
      <w:pPr>
        <w:pStyle w:val="ListParagraph"/>
        <w:spacing w:line="360" w:lineRule="auto"/>
        <w:jc w:val="both"/>
        <w:rPr>
          <w:rFonts w:ascii="Times New Roman" w:hAnsi="Times New Roman" w:cs="Times New Roman"/>
          <w:sz w:val="24"/>
          <w:szCs w:val="24"/>
        </w:rPr>
      </w:pPr>
    </w:p>
    <w:p w14:paraId="61D1B244" w14:textId="54D1EC59" w:rsidR="000D0DC9" w:rsidRPr="009447E1" w:rsidRDefault="009447E1" w:rsidP="000D0DC9">
      <w:pPr>
        <w:pStyle w:val="ListParagraph"/>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Article 7</w:t>
      </w:r>
    </w:p>
    <w:p w14:paraId="7FF2F813" w14:textId="71C7493F" w:rsidR="009447E1" w:rsidRPr="003866F0" w:rsidRDefault="003866F0" w:rsidP="000D0DC9">
      <w:pPr>
        <w:pStyle w:val="ListParagraph"/>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Implementation of Article 7 (paragraph 33)</w:t>
      </w:r>
    </w:p>
    <w:p w14:paraId="2340CE98" w14:textId="636D5CC9" w:rsidR="00F8038D" w:rsidRPr="00F8038D" w:rsidRDefault="00F8038D"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of Malawi, through the Department of Peace and Unity, has taken numerous measures to implement article 7 of the Convention and promote mutual understanding, tolerance and dialogue among ethnic groups in Malawi. As a long-term strategy, the Government enacted the Peace and Unity Act, 2022 which establishes the Malawi Peace and Unity Commission with specific functions, including resolving conflicts through dialogue. The Commission is mandated to establish District and Area Peace and Unity Committees, internal mediators, creating structures for conflict resolution and promotion of social cohesion at local levels throughout the country.</w:t>
      </w:r>
    </w:p>
    <w:p w14:paraId="08425053" w14:textId="77777777" w:rsidR="00F8038D" w:rsidRPr="00F8038D" w:rsidRDefault="00F8038D" w:rsidP="00F8038D">
      <w:pPr>
        <w:pStyle w:val="ListParagraph"/>
        <w:spacing w:line="360" w:lineRule="auto"/>
        <w:jc w:val="both"/>
        <w:rPr>
          <w:rFonts w:ascii="Times New Roman" w:hAnsi="Times New Roman" w:cs="Times New Roman"/>
          <w:sz w:val="24"/>
          <w:szCs w:val="24"/>
        </w:rPr>
      </w:pPr>
    </w:p>
    <w:p w14:paraId="73102EFB" w14:textId="72693E1B" w:rsidR="00F8038D" w:rsidRPr="00F8038D" w:rsidRDefault="00F8038D"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The Department of Peace and Unity has established a flagship annual national commemoration called “Umodzi Day” where Malawians of different cultural, tribal and ethnic orientations come together to celebrate their diversity as a way of promoting mutual understanding and tolerance. Umodzi Day brings together all cultures to celebrate unity in diversity and provides a national platform for recognizing and honouring the multicultural character of Malawian society.</w:t>
      </w:r>
    </w:p>
    <w:p w14:paraId="4EE7412E" w14:textId="77777777" w:rsidR="00F8038D" w:rsidRPr="00F8038D" w:rsidRDefault="00F8038D" w:rsidP="00F8038D">
      <w:pPr>
        <w:pStyle w:val="ListParagraph"/>
        <w:spacing w:line="360" w:lineRule="auto"/>
        <w:jc w:val="both"/>
        <w:rPr>
          <w:rFonts w:ascii="Times New Roman" w:hAnsi="Times New Roman" w:cs="Times New Roman"/>
          <w:sz w:val="24"/>
          <w:szCs w:val="24"/>
        </w:rPr>
      </w:pPr>
    </w:p>
    <w:p w14:paraId="18BC4E11" w14:textId="3CC1F4E5" w:rsidR="00F8038D" w:rsidRPr="00F8038D" w:rsidRDefault="00F8038D"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Department of Peace and Unity chairs the Technical Working Group on Peace, Unity and Security where issues related to article 7 of the Convention are monitored to ensure compliance by all stakeholders. This coordination mechanism enables systematic oversight of implementation efforts and facilitates collaboration among </w:t>
      </w:r>
      <w:r w:rsidR="00F3454D">
        <w:rPr>
          <w:rFonts w:ascii="Times New Roman" w:hAnsi="Times New Roman" w:cs="Times New Roman"/>
          <w:sz w:val="24"/>
          <w:szCs w:val="24"/>
        </w:rPr>
        <w:t>G</w:t>
      </w:r>
      <w:r>
        <w:rPr>
          <w:rFonts w:ascii="Times New Roman" w:hAnsi="Times New Roman" w:cs="Times New Roman"/>
          <w:sz w:val="24"/>
          <w:szCs w:val="24"/>
        </w:rPr>
        <w:t xml:space="preserve">overnment institutions, </w:t>
      </w:r>
      <w:r w:rsidR="00F3454D">
        <w:rPr>
          <w:rFonts w:ascii="Times New Roman" w:hAnsi="Times New Roman" w:cs="Times New Roman"/>
          <w:sz w:val="24"/>
          <w:szCs w:val="24"/>
        </w:rPr>
        <w:t>C</w:t>
      </w:r>
      <w:r>
        <w:rPr>
          <w:rFonts w:ascii="Times New Roman" w:hAnsi="Times New Roman" w:cs="Times New Roman"/>
          <w:sz w:val="24"/>
          <w:szCs w:val="24"/>
        </w:rPr>
        <w:t xml:space="preserve">ivil </w:t>
      </w:r>
      <w:r w:rsidR="00F3454D">
        <w:rPr>
          <w:rFonts w:ascii="Times New Roman" w:hAnsi="Times New Roman" w:cs="Times New Roman"/>
          <w:sz w:val="24"/>
          <w:szCs w:val="24"/>
        </w:rPr>
        <w:t>S</w:t>
      </w:r>
      <w:r>
        <w:rPr>
          <w:rFonts w:ascii="Times New Roman" w:hAnsi="Times New Roman" w:cs="Times New Roman"/>
          <w:sz w:val="24"/>
          <w:szCs w:val="24"/>
        </w:rPr>
        <w:t xml:space="preserve">ociety </w:t>
      </w:r>
      <w:r w:rsidR="00F3454D">
        <w:rPr>
          <w:rFonts w:ascii="Times New Roman" w:hAnsi="Times New Roman" w:cs="Times New Roman"/>
          <w:sz w:val="24"/>
          <w:szCs w:val="24"/>
        </w:rPr>
        <w:t>O</w:t>
      </w:r>
      <w:r>
        <w:rPr>
          <w:rFonts w:ascii="Times New Roman" w:hAnsi="Times New Roman" w:cs="Times New Roman"/>
          <w:sz w:val="24"/>
          <w:szCs w:val="24"/>
        </w:rPr>
        <w:t>rganisations and community structures working to promote inter-ethnic understanding and social cohesion.</w:t>
      </w:r>
    </w:p>
    <w:p w14:paraId="0B0B992D" w14:textId="77777777" w:rsidR="00F8038D" w:rsidRPr="00F8038D" w:rsidRDefault="00F8038D" w:rsidP="001173EA">
      <w:pPr>
        <w:pStyle w:val="ListParagraph"/>
        <w:tabs>
          <w:tab w:val="left" w:pos="993"/>
        </w:tabs>
        <w:spacing w:line="360" w:lineRule="auto"/>
        <w:jc w:val="both"/>
        <w:rPr>
          <w:rFonts w:ascii="Times New Roman" w:hAnsi="Times New Roman" w:cs="Times New Roman"/>
          <w:sz w:val="24"/>
          <w:szCs w:val="24"/>
        </w:rPr>
      </w:pPr>
    </w:p>
    <w:p w14:paraId="57001343" w14:textId="77777777" w:rsidR="00F8038D" w:rsidRDefault="00F8038D"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The Department undertakes various activities to promote social cohesion among ethnic groups, including dialogue forums, inter-cultural exchanges, peace education programmes and community reconciliation initiatives. These activities bring together representatives of different ethnic communities to address tensions, build relationships and develop collaborative approaches to common challenges.</w:t>
      </w:r>
    </w:p>
    <w:p w14:paraId="34294835" w14:textId="77777777" w:rsidR="001173EA" w:rsidRPr="001173EA" w:rsidRDefault="001173EA" w:rsidP="001173EA">
      <w:pPr>
        <w:pStyle w:val="ListParagraph"/>
        <w:rPr>
          <w:rFonts w:ascii="Times New Roman" w:hAnsi="Times New Roman" w:cs="Times New Roman"/>
          <w:sz w:val="24"/>
          <w:szCs w:val="24"/>
        </w:rPr>
      </w:pPr>
    </w:p>
    <w:p w14:paraId="02446D38" w14:textId="284E5E51" w:rsidR="00F8038D" w:rsidRPr="001173EA" w:rsidRDefault="00F8038D"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The Department of Peace and Unity works in close collaboration with the Department of Civic Education and the Public Trust, the National Initiative for Civic Education (NICE) to implement mindset change programmes designed to combat superstitious practices and beliefs. These programmes specifically address beliefs and practices related to ritualization of people living with albinism, harmful practices against women, especially widows and witchcraft associated with older persons. The programmes utili</w:t>
      </w:r>
      <w:r w:rsidR="00F3454D">
        <w:rPr>
          <w:rFonts w:ascii="Times New Roman" w:hAnsi="Times New Roman" w:cs="Times New Roman"/>
          <w:sz w:val="24"/>
          <w:szCs w:val="24"/>
        </w:rPr>
        <w:t>s</w:t>
      </w:r>
      <w:r>
        <w:rPr>
          <w:rFonts w:ascii="Times New Roman" w:hAnsi="Times New Roman" w:cs="Times New Roman"/>
          <w:sz w:val="24"/>
          <w:szCs w:val="24"/>
        </w:rPr>
        <w:t>e community meetings, radio broadcasts, engagements with traditional and religious leaders, and educational materials to challenge harmful beliefs, provide accurate information and promote respect for the dignity and rights of all persons.</w:t>
      </w:r>
    </w:p>
    <w:p w14:paraId="161E9CD1" w14:textId="77777777" w:rsidR="00F8038D" w:rsidRPr="00F8038D" w:rsidRDefault="00F8038D" w:rsidP="001173EA">
      <w:pPr>
        <w:pStyle w:val="ListParagraph"/>
        <w:spacing w:line="360" w:lineRule="auto"/>
        <w:jc w:val="both"/>
        <w:rPr>
          <w:rFonts w:ascii="Times New Roman" w:hAnsi="Times New Roman" w:cs="Times New Roman"/>
          <w:sz w:val="24"/>
          <w:szCs w:val="24"/>
        </w:rPr>
      </w:pPr>
    </w:p>
    <w:p w14:paraId="2F72BC7F" w14:textId="65B68553" w:rsidR="00F8038D" w:rsidRPr="00F8038D" w:rsidRDefault="00F8038D"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Regarding persons with albinism, awareness campaigns </w:t>
      </w:r>
      <w:bookmarkStart w:id="6" w:name="_Hlk219319208"/>
      <w:r>
        <w:rPr>
          <w:rFonts w:ascii="Times New Roman" w:hAnsi="Times New Roman" w:cs="Times New Roman"/>
          <w:sz w:val="24"/>
          <w:szCs w:val="24"/>
        </w:rPr>
        <w:t>conducted in collaboration with the Department of Disability and Elderly Affairs and the Malawi Council for Disability Affairs and CSOs</w:t>
      </w:r>
      <w:bookmarkEnd w:id="6"/>
      <w:r>
        <w:rPr>
          <w:rFonts w:ascii="Times New Roman" w:hAnsi="Times New Roman" w:cs="Times New Roman"/>
          <w:sz w:val="24"/>
          <w:szCs w:val="24"/>
        </w:rPr>
        <w:t xml:space="preserve"> emphasize the scientific facts about albinism, debunk myths associating persons with albinism with supernatural powers or wealth, and educate communities about the criminality of attacks and the protective measures in place. These efforts complement security measures and legal actions to prevent violence against persons with albinism.</w:t>
      </w:r>
    </w:p>
    <w:p w14:paraId="5FB611F3" w14:textId="77777777" w:rsidR="00F8038D" w:rsidRPr="00F8038D" w:rsidRDefault="00F8038D" w:rsidP="006B5C2F">
      <w:pPr>
        <w:pStyle w:val="ListParagraph"/>
        <w:spacing w:line="360" w:lineRule="auto"/>
        <w:jc w:val="both"/>
        <w:rPr>
          <w:rFonts w:ascii="Times New Roman" w:hAnsi="Times New Roman" w:cs="Times New Roman"/>
          <w:sz w:val="24"/>
          <w:szCs w:val="24"/>
        </w:rPr>
      </w:pPr>
    </w:p>
    <w:p w14:paraId="66DB91DC" w14:textId="77777777" w:rsidR="00F8038D" w:rsidRPr="00F8038D" w:rsidRDefault="00F8038D"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Concerning harmful practices against women, particularly widows, programmes address cultural practices including property grabbing, forced mourning rituals and accusations of witchcraft directed at widows. These initiatives work with traditional leaders and community structures to promote alternative practices consistent with human rights standards whilst respecting cultural values.</w:t>
      </w:r>
    </w:p>
    <w:p w14:paraId="1077850F" w14:textId="77777777" w:rsidR="00F8038D" w:rsidRPr="00F8038D" w:rsidRDefault="00F8038D" w:rsidP="006B5C2F">
      <w:pPr>
        <w:pStyle w:val="ListParagraph"/>
        <w:spacing w:line="360" w:lineRule="auto"/>
        <w:jc w:val="both"/>
        <w:rPr>
          <w:rFonts w:ascii="Times New Roman" w:hAnsi="Times New Roman" w:cs="Times New Roman"/>
          <w:sz w:val="24"/>
          <w:szCs w:val="24"/>
        </w:rPr>
      </w:pPr>
    </w:p>
    <w:p w14:paraId="0DD4C9CC" w14:textId="584B69DD" w:rsidR="00F8038D" w:rsidRDefault="00F8038D"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With respect to older persons, awareness campaigns conducted in collaboration with the Department of Disability and Elderly Affairs and CSOs challenge beliefs associating elderly persons with witchcraft, emphasi</w:t>
      </w:r>
      <w:r w:rsidR="00F3454D">
        <w:rPr>
          <w:rFonts w:ascii="Times New Roman" w:hAnsi="Times New Roman" w:cs="Times New Roman"/>
          <w:sz w:val="24"/>
          <w:szCs w:val="24"/>
        </w:rPr>
        <w:t>z</w:t>
      </w:r>
      <w:r>
        <w:rPr>
          <w:rFonts w:ascii="Times New Roman" w:hAnsi="Times New Roman" w:cs="Times New Roman"/>
          <w:sz w:val="24"/>
          <w:szCs w:val="24"/>
        </w:rPr>
        <w:t>e the value and dignity of older persons, and promote intergenerational solidarity. These efforts seek to prevent violence, abandonment and discrimination against older persons based on superstitious beliefs.</w:t>
      </w:r>
    </w:p>
    <w:p w14:paraId="5489EBE4" w14:textId="77777777" w:rsidR="00F8038D" w:rsidRDefault="00F8038D" w:rsidP="006B5C2F">
      <w:pPr>
        <w:pStyle w:val="ListParagraph"/>
        <w:spacing w:line="360" w:lineRule="auto"/>
        <w:jc w:val="both"/>
        <w:rPr>
          <w:rFonts w:ascii="Times New Roman" w:hAnsi="Times New Roman" w:cs="Times New Roman"/>
          <w:sz w:val="24"/>
          <w:szCs w:val="24"/>
        </w:rPr>
      </w:pPr>
    </w:p>
    <w:p w14:paraId="6D261DAE" w14:textId="77777777" w:rsidR="00A2389F" w:rsidRPr="00F8038D" w:rsidRDefault="00A2389F" w:rsidP="006B5C2F">
      <w:pPr>
        <w:pStyle w:val="ListParagraph"/>
        <w:spacing w:line="360" w:lineRule="auto"/>
        <w:jc w:val="both"/>
        <w:rPr>
          <w:rFonts w:ascii="Times New Roman" w:hAnsi="Times New Roman" w:cs="Times New Roman"/>
          <w:sz w:val="24"/>
          <w:szCs w:val="24"/>
        </w:rPr>
      </w:pPr>
    </w:p>
    <w:p w14:paraId="4A2B77AC" w14:textId="5F04A6BE" w:rsidR="00F8038D" w:rsidRPr="00975421" w:rsidRDefault="00F8038D" w:rsidP="006B5C2F">
      <w:pPr>
        <w:pStyle w:val="ListParagraph"/>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Preservation of Minority Cultures and Languages (paragraph 34)</w:t>
      </w:r>
    </w:p>
    <w:p w14:paraId="51807DF1" w14:textId="09E9D2E7" w:rsidR="00F8038D" w:rsidRPr="00975421" w:rsidRDefault="00F8038D"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Malawi ratified the 2003 Convention on the Safeguarding of Intangible Cultural Heritage and the 2005 Convention on the Protection and Promotion of the Diversity of Cultural Expressions. Both Conventions encourage that all cultures be preserved and promoted without discrimination. The 2005 Convention requires member states to recognize all cultures with equal dignity and respect</w:t>
      </w:r>
      <w:r w:rsidR="0002492E">
        <w:rPr>
          <w:rFonts w:ascii="Times New Roman" w:hAnsi="Times New Roman" w:cs="Times New Roman"/>
          <w:sz w:val="24"/>
          <w:szCs w:val="24"/>
        </w:rPr>
        <w:t>,</w:t>
      </w:r>
      <w:r>
        <w:rPr>
          <w:rFonts w:ascii="Times New Roman" w:hAnsi="Times New Roman" w:cs="Times New Roman"/>
          <w:sz w:val="24"/>
          <w:szCs w:val="24"/>
        </w:rPr>
        <w:t xml:space="preserve"> including cultures of persons belonging to minorities and local people. The 2003 Convention encourages </w:t>
      </w:r>
      <w:r w:rsidR="0002492E">
        <w:rPr>
          <w:rFonts w:ascii="Times New Roman" w:hAnsi="Times New Roman" w:cs="Times New Roman"/>
          <w:sz w:val="24"/>
          <w:szCs w:val="24"/>
        </w:rPr>
        <w:t>Malawi</w:t>
      </w:r>
      <w:r w:rsidR="00CA6238">
        <w:rPr>
          <w:rFonts w:ascii="Times New Roman" w:hAnsi="Times New Roman" w:cs="Times New Roman"/>
          <w:sz w:val="24"/>
          <w:szCs w:val="24"/>
        </w:rPr>
        <w:t>,</w:t>
      </w:r>
      <w:r w:rsidR="0002492E">
        <w:rPr>
          <w:rFonts w:ascii="Times New Roman" w:hAnsi="Times New Roman" w:cs="Times New Roman"/>
          <w:sz w:val="24"/>
          <w:szCs w:val="24"/>
        </w:rPr>
        <w:t xml:space="preserve"> as a State Party to the Convention</w:t>
      </w:r>
      <w:r w:rsidR="00CA6238">
        <w:rPr>
          <w:rFonts w:ascii="Times New Roman" w:hAnsi="Times New Roman" w:cs="Times New Roman"/>
          <w:sz w:val="24"/>
          <w:szCs w:val="24"/>
        </w:rPr>
        <w:t>,</w:t>
      </w:r>
      <w:r w:rsidR="0002492E">
        <w:rPr>
          <w:rFonts w:ascii="Times New Roman" w:hAnsi="Times New Roman" w:cs="Times New Roman"/>
          <w:sz w:val="24"/>
          <w:szCs w:val="24"/>
        </w:rPr>
        <w:t xml:space="preserve"> </w:t>
      </w:r>
      <w:r>
        <w:rPr>
          <w:rFonts w:ascii="Times New Roman" w:hAnsi="Times New Roman" w:cs="Times New Roman"/>
          <w:sz w:val="24"/>
          <w:szCs w:val="24"/>
        </w:rPr>
        <w:t xml:space="preserve">to promote all local languages under the first domain of the Convention. </w:t>
      </w:r>
    </w:p>
    <w:p w14:paraId="496C6C14" w14:textId="77777777" w:rsidR="00F8038D" w:rsidRPr="00F8038D" w:rsidRDefault="00F8038D" w:rsidP="00975421">
      <w:pPr>
        <w:pStyle w:val="ListParagraph"/>
        <w:spacing w:line="360" w:lineRule="auto"/>
        <w:jc w:val="both"/>
        <w:rPr>
          <w:rFonts w:ascii="Times New Roman" w:hAnsi="Times New Roman" w:cs="Times New Roman"/>
          <w:sz w:val="24"/>
          <w:szCs w:val="24"/>
        </w:rPr>
      </w:pPr>
    </w:p>
    <w:p w14:paraId="5F7B254A" w14:textId="7EC68EF3" w:rsidR="00F8038D" w:rsidRPr="00F8038D" w:rsidRDefault="00F8038D"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In the spirit of these Conventions, Malawi developed inventories of intangible cultural heritage of all its peoples. These inventories are available online to be accessed by all, ensuring transparency and broad accessibility to information about Malawi's diverse cultural heritage. The Government has encouraged formation of cultural heritage groups to preserve and promote all cultures. Over ten heritage associations have been formed, each representing an ethnic grouping, including one for refugees called Tumaini and another for Asians of Malawian origin. These associations serve as custodians of their respective cultural traditions and participate actively in cultural promotion activities.</w:t>
      </w:r>
    </w:p>
    <w:p w14:paraId="1252628D" w14:textId="77777777" w:rsidR="00F8038D" w:rsidRPr="00F8038D" w:rsidRDefault="00F8038D" w:rsidP="00975421">
      <w:pPr>
        <w:pStyle w:val="ListParagraph"/>
        <w:spacing w:line="360" w:lineRule="auto"/>
        <w:jc w:val="both"/>
        <w:rPr>
          <w:rFonts w:ascii="Times New Roman" w:hAnsi="Times New Roman" w:cs="Times New Roman"/>
          <w:sz w:val="24"/>
          <w:szCs w:val="24"/>
        </w:rPr>
      </w:pPr>
    </w:p>
    <w:p w14:paraId="7D9B6674" w14:textId="77777777" w:rsidR="00F8038D" w:rsidRDefault="00F8038D"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To celebrate all cultures, Malawi has established a cultural and artistic events calendar that ensures all cultures are performed and celebrated without conflicts with one another. This calendar provides systematic planning for cultural events and ensures that diverse ethnic groups have opportunities to showcase their cultural expressions throughout the year. The Umodzi Day celebrations bring together all cultures in a shared national event celebrating unity in diversity.</w:t>
      </w:r>
    </w:p>
    <w:p w14:paraId="4964DEA2" w14:textId="77777777" w:rsidR="00975421" w:rsidRPr="00975421" w:rsidRDefault="00975421" w:rsidP="00975421">
      <w:pPr>
        <w:pStyle w:val="ListParagraph"/>
        <w:rPr>
          <w:rFonts w:ascii="Times New Roman" w:hAnsi="Times New Roman" w:cs="Times New Roman"/>
          <w:sz w:val="24"/>
          <w:szCs w:val="24"/>
        </w:rPr>
      </w:pPr>
    </w:p>
    <w:p w14:paraId="68E8E34D" w14:textId="77777777" w:rsidR="00975421" w:rsidRPr="00F8038D" w:rsidRDefault="00975421" w:rsidP="00975421">
      <w:pPr>
        <w:pStyle w:val="ListParagraph"/>
        <w:spacing w:line="360" w:lineRule="auto"/>
        <w:jc w:val="both"/>
        <w:rPr>
          <w:rFonts w:ascii="Times New Roman" w:hAnsi="Times New Roman" w:cs="Times New Roman"/>
          <w:sz w:val="24"/>
          <w:szCs w:val="24"/>
        </w:rPr>
      </w:pPr>
    </w:p>
    <w:p w14:paraId="5487293E" w14:textId="3DC81180" w:rsidR="00F8038D" w:rsidRPr="00F8038D" w:rsidRDefault="00F8038D" w:rsidP="00D66B42">
      <w:pPr>
        <w:pStyle w:val="ListParagraph"/>
        <w:numPr>
          <w:ilvl w:val="0"/>
          <w:numId w:val="2"/>
        </w:numPr>
        <w:tabs>
          <w:tab w:val="left" w:pos="1134"/>
        </w:tabs>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promotes the establishment of community radio stations, which have played a significant role in promoting indigenous minority languages and cultures in Malawi. There are currently 12 community radio stations operating in Malawi. These radio stations broadcast in local languages, thereby reaching wider audiences and helping to preserve languages and cultures that might otherwise face marginalization. Community radio provides platforms for the use of minority languages in media, education and entertainment, contributing to their vitality and intergenerational transmission.</w:t>
      </w:r>
    </w:p>
    <w:p w14:paraId="60462516" w14:textId="77777777" w:rsidR="00F8038D" w:rsidRPr="00F8038D" w:rsidRDefault="00F8038D" w:rsidP="00975421">
      <w:pPr>
        <w:pStyle w:val="ListParagraph"/>
        <w:spacing w:line="360" w:lineRule="auto"/>
        <w:jc w:val="both"/>
        <w:rPr>
          <w:rFonts w:ascii="Times New Roman" w:hAnsi="Times New Roman" w:cs="Times New Roman"/>
          <w:sz w:val="24"/>
          <w:szCs w:val="24"/>
        </w:rPr>
      </w:pPr>
    </w:p>
    <w:p w14:paraId="7E09969A" w14:textId="369A5C8F" w:rsidR="00F8038D" w:rsidRDefault="00F8038D"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There is an ongoing debate about language policy in Malawi, with advocacy for the promotion of all languages, including minority languages in schools and public broadcasting. This debate highlights the need for a more inclusive language policy that recognizes the importance of minority languages for cultural identity and social inclusion. Efforts to document and preserve indigenous languages such as Tumbuka and Yao are underway, recognizing the critical importance of language in shaping cultural identity and transmitting cultural knowledge.</w:t>
      </w:r>
    </w:p>
    <w:p w14:paraId="4CEC280F" w14:textId="77777777" w:rsidR="00DE638E" w:rsidRPr="00DE638E" w:rsidRDefault="00DE638E" w:rsidP="00DE638E">
      <w:pPr>
        <w:pStyle w:val="ListParagraph"/>
        <w:rPr>
          <w:rFonts w:ascii="Times New Roman" w:hAnsi="Times New Roman" w:cs="Times New Roman"/>
          <w:sz w:val="24"/>
          <w:szCs w:val="24"/>
        </w:rPr>
      </w:pPr>
    </w:p>
    <w:p w14:paraId="795C095F" w14:textId="7CA3EE7C" w:rsidR="00F8038D" w:rsidRPr="00F8038D" w:rsidRDefault="00F8038D"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Malawi’s cultural tourism initiatives provide opportunities for visitors to experience the country's rich cultural heritage, including traditional villages, music and dance performances. These initiatives create economic opportunities for communities whilst preserving and showcasing cultural practices. Traditional art and craft such as wood carvings, pottery and basketry are promoted as ways to preserve cultural heritage and support local artisans. Markets, exhibitions and cultural festivals provide platforms for </w:t>
      </w:r>
      <w:r>
        <w:rPr>
          <w:rFonts w:ascii="Times New Roman" w:hAnsi="Times New Roman" w:cs="Times New Roman"/>
          <w:sz w:val="24"/>
          <w:szCs w:val="24"/>
        </w:rPr>
        <w:lastRenderedPageBreak/>
        <w:t>artisans to display and sell their work, ensuring economic sustainability of traditional crafts.</w:t>
      </w:r>
    </w:p>
    <w:p w14:paraId="5AE08BAE" w14:textId="77777777" w:rsidR="00F8038D" w:rsidRPr="00F8038D" w:rsidRDefault="00F8038D" w:rsidP="00DE638E">
      <w:pPr>
        <w:pStyle w:val="ListParagraph"/>
        <w:spacing w:line="360" w:lineRule="auto"/>
        <w:jc w:val="both"/>
        <w:rPr>
          <w:rFonts w:ascii="Times New Roman" w:hAnsi="Times New Roman" w:cs="Times New Roman"/>
          <w:sz w:val="24"/>
          <w:szCs w:val="24"/>
        </w:rPr>
      </w:pPr>
    </w:p>
    <w:p w14:paraId="735B69F3" w14:textId="77777777" w:rsidR="00F8038D" w:rsidRPr="00F8038D" w:rsidRDefault="00F8038D"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ensures that minorities, indigenous peoples, migrants and refugees have access to and can participate in cultural heritage and creative expression. The formation of cultural heritage associations for refugees (Tumaini) and Asians of Malawian origin demonstrates commitment to inclusion of diverse communities in cultural life. Refugees participate in cultural events and have opportunities to maintain and express their own cultural traditions whilst also engaging with Malawian cultures.</w:t>
      </w:r>
    </w:p>
    <w:p w14:paraId="51C479EB" w14:textId="77777777" w:rsidR="00F8038D" w:rsidRPr="00F8038D" w:rsidRDefault="00F8038D" w:rsidP="00DE638E">
      <w:pPr>
        <w:pStyle w:val="ListParagraph"/>
        <w:spacing w:line="360" w:lineRule="auto"/>
        <w:jc w:val="both"/>
        <w:rPr>
          <w:rFonts w:ascii="Times New Roman" w:hAnsi="Times New Roman" w:cs="Times New Roman"/>
          <w:sz w:val="24"/>
          <w:szCs w:val="24"/>
        </w:rPr>
      </w:pPr>
    </w:p>
    <w:p w14:paraId="78F1D122" w14:textId="5C878312" w:rsidR="00DE638E" w:rsidRDefault="00F8038D" w:rsidP="00FA1EDA">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acknowledges challenges in preserving minority cultures and languages. Many indigenous languages in Malawi are at risk due to dominance of official languages and globalization. Language shift threatens the survival of minority languages, whilst globalization has led to erosion of traditional languages and cultural practices. However, local organisations and community leaders are working to revitalize and preserve local languages and cultural heritage, contributing to collective efforts to sustain Malawi's rich cultural tapestry.</w:t>
      </w:r>
    </w:p>
    <w:p w14:paraId="01AFAE08" w14:textId="77777777" w:rsidR="00FA1EDA" w:rsidRPr="00FA1EDA" w:rsidRDefault="00FA1EDA" w:rsidP="00FA1EDA">
      <w:pPr>
        <w:pStyle w:val="ListParagraph"/>
        <w:spacing w:line="360" w:lineRule="auto"/>
        <w:jc w:val="both"/>
        <w:rPr>
          <w:rFonts w:ascii="Times New Roman" w:hAnsi="Times New Roman" w:cs="Times New Roman"/>
          <w:sz w:val="24"/>
          <w:szCs w:val="24"/>
        </w:rPr>
      </w:pPr>
    </w:p>
    <w:p w14:paraId="142618A8" w14:textId="4D48CFEE" w:rsidR="00507CC2" w:rsidRDefault="00F8038D"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remains committed to strengthening measures to preserve linguistic and cultural diversity, promote intercultural dialogue and understanding, combat harmful practices rooted in superstitious beliefs, and ensure that all ethnic groups, minorities, indigenous peoples, migrants and refugees can access, participate in and contribute to Malawi's cultural life in accordance with article 7 of the Convention.</w:t>
      </w:r>
    </w:p>
    <w:p w14:paraId="7AE20B9F" w14:textId="77777777" w:rsidR="001F09AA" w:rsidRDefault="001F09AA" w:rsidP="001F09AA">
      <w:pPr>
        <w:pStyle w:val="ListParagraph"/>
        <w:spacing w:line="360" w:lineRule="auto"/>
        <w:jc w:val="both"/>
        <w:rPr>
          <w:rFonts w:ascii="Times New Roman" w:hAnsi="Times New Roman" w:cs="Times New Roman"/>
          <w:sz w:val="24"/>
          <w:szCs w:val="24"/>
        </w:rPr>
      </w:pPr>
    </w:p>
    <w:p w14:paraId="0758FA97" w14:textId="64977589" w:rsidR="0091645B" w:rsidRPr="0091645B" w:rsidRDefault="001F09AA" w:rsidP="0091645B">
      <w:pPr>
        <w:pStyle w:val="ListParagraph"/>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Human Rights Education (paragraph 35)</w:t>
      </w:r>
    </w:p>
    <w:p w14:paraId="7B921F49" w14:textId="57A93D64" w:rsidR="0091645B" w:rsidRPr="0091645B" w:rsidRDefault="0091645B"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Human rights education has been systematically incorporated into the national education curriculum at primary, secondary and tertiary levels. At primary school level, pupils learn about fundamental human rights, equality and respect for diversity through subjects</w:t>
      </w:r>
      <w:r w:rsidR="00CA6238">
        <w:rPr>
          <w:rFonts w:ascii="Times New Roman" w:hAnsi="Times New Roman" w:cs="Times New Roman"/>
          <w:sz w:val="24"/>
          <w:szCs w:val="24"/>
        </w:rPr>
        <w:t>,</w:t>
      </w:r>
      <w:r>
        <w:rPr>
          <w:rFonts w:ascii="Times New Roman" w:hAnsi="Times New Roman" w:cs="Times New Roman"/>
          <w:sz w:val="24"/>
          <w:szCs w:val="24"/>
        </w:rPr>
        <w:t xml:space="preserve"> including social studies and life skills education. The curriculum emphasizes the dignity of all persons regardless of race, ethnicity or other characteristics and promotes values of tolerance, inclusiveness and non-discrimination. Children are taught about </w:t>
      </w:r>
      <w:r>
        <w:rPr>
          <w:rFonts w:ascii="Times New Roman" w:hAnsi="Times New Roman" w:cs="Times New Roman"/>
          <w:sz w:val="24"/>
          <w:szCs w:val="24"/>
        </w:rPr>
        <w:lastRenderedPageBreak/>
        <w:t>constitutional rights, the importance of treating all people with respect and dignity, and their responsibilities as members of a diverse society.</w:t>
      </w:r>
    </w:p>
    <w:p w14:paraId="2FC728B5" w14:textId="77777777" w:rsidR="0091645B" w:rsidRPr="0091645B" w:rsidRDefault="0091645B" w:rsidP="0091645B">
      <w:pPr>
        <w:pStyle w:val="ListParagraph"/>
        <w:spacing w:line="360" w:lineRule="auto"/>
        <w:jc w:val="both"/>
        <w:rPr>
          <w:rFonts w:ascii="Times New Roman" w:hAnsi="Times New Roman" w:cs="Times New Roman"/>
          <w:sz w:val="24"/>
          <w:szCs w:val="24"/>
        </w:rPr>
      </w:pPr>
    </w:p>
    <w:p w14:paraId="067184E5" w14:textId="12A4FCB3" w:rsidR="0091645B" w:rsidRPr="0091645B" w:rsidRDefault="0091645B"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Secondary school curricula build upon this foundation through more detailed study of constitutional rights, international human rights instruments</w:t>
      </w:r>
      <w:r w:rsidR="00CA6238">
        <w:rPr>
          <w:rFonts w:ascii="Times New Roman" w:hAnsi="Times New Roman" w:cs="Times New Roman"/>
          <w:sz w:val="24"/>
          <w:szCs w:val="24"/>
        </w:rPr>
        <w:t>,</w:t>
      </w:r>
      <w:r>
        <w:rPr>
          <w:rFonts w:ascii="Times New Roman" w:hAnsi="Times New Roman" w:cs="Times New Roman"/>
          <w:sz w:val="24"/>
          <w:szCs w:val="24"/>
        </w:rPr>
        <w:t xml:space="preserve"> including the International Convention on the Elimination of All Forms of Racial Discrimination, and historical and contemporary issues of racism and discrimination. Social studies and Life skills classes specifically address equality before the law, prohibited grounds of discrimination, mechanisms for protecting rights and the role of institutions such as the courts and the MHRC in safeguarding human rights. Students examine case studies of discrimination and human rights violations, both historical and contemporary, to develop critical understanding of how discrimination manifests and how it can be combated.</w:t>
      </w:r>
    </w:p>
    <w:p w14:paraId="4C03F033" w14:textId="77777777" w:rsidR="0091645B" w:rsidRPr="0091645B" w:rsidRDefault="0091645B" w:rsidP="0091645B">
      <w:pPr>
        <w:pStyle w:val="ListParagraph"/>
        <w:spacing w:line="360" w:lineRule="auto"/>
        <w:jc w:val="both"/>
        <w:rPr>
          <w:rFonts w:ascii="Times New Roman" w:hAnsi="Times New Roman" w:cs="Times New Roman"/>
          <w:sz w:val="24"/>
          <w:szCs w:val="24"/>
        </w:rPr>
      </w:pPr>
    </w:p>
    <w:p w14:paraId="4E22B868" w14:textId="04ED355B" w:rsidR="0091645B" w:rsidRDefault="0091645B"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At tertiary level, universities and colleges incorporate human rights content into various academic programmes</w:t>
      </w:r>
      <w:r w:rsidR="00CA6238">
        <w:rPr>
          <w:rFonts w:ascii="Times New Roman" w:hAnsi="Times New Roman" w:cs="Times New Roman"/>
          <w:sz w:val="24"/>
          <w:szCs w:val="24"/>
        </w:rPr>
        <w:t>,</w:t>
      </w:r>
      <w:r>
        <w:rPr>
          <w:rFonts w:ascii="Times New Roman" w:hAnsi="Times New Roman" w:cs="Times New Roman"/>
          <w:sz w:val="24"/>
          <w:szCs w:val="24"/>
        </w:rPr>
        <w:t xml:space="preserve"> including</w:t>
      </w:r>
      <w:r w:rsidR="00CA6238">
        <w:rPr>
          <w:rFonts w:ascii="Times New Roman" w:hAnsi="Times New Roman" w:cs="Times New Roman"/>
          <w:sz w:val="24"/>
          <w:szCs w:val="24"/>
        </w:rPr>
        <w:t xml:space="preserve">: </w:t>
      </w:r>
      <w:r>
        <w:rPr>
          <w:rFonts w:ascii="Times New Roman" w:hAnsi="Times New Roman" w:cs="Times New Roman"/>
          <w:sz w:val="24"/>
          <w:szCs w:val="24"/>
        </w:rPr>
        <w:t>law, social sciences, education and health sciences. Law schools provide comprehensive instruction on constitutional law, international human rights law</w:t>
      </w:r>
      <w:r w:rsidR="00CA6238">
        <w:rPr>
          <w:rFonts w:ascii="Times New Roman" w:hAnsi="Times New Roman" w:cs="Times New Roman"/>
          <w:sz w:val="24"/>
          <w:szCs w:val="24"/>
        </w:rPr>
        <w:t>,</w:t>
      </w:r>
      <w:r>
        <w:rPr>
          <w:rFonts w:ascii="Times New Roman" w:hAnsi="Times New Roman" w:cs="Times New Roman"/>
          <w:sz w:val="24"/>
          <w:szCs w:val="24"/>
        </w:rPr>
        <w:t xml:space="preserve"> including the Convention on the Elimination of All Forms of Racial Discrimination and anti-discrimination legislation. Students study the legal frameworks for protecting human rights, remedies available to victims of discrimination, and the obligations of the State party under international human rights treaties. Teacher training colleges ensure that prospective educators understand human rights principles and their obligations to foster inclusive, non-discriminatory learning environments. Medical and nursing schools include content on equitable healthcare delivery, non-discrimination in health services and the specific health needs of diverse populations including minorities and marginalized groups.</w:t>
      </w:r>
    </w:p>
    <w:p w14:paraId="60237064" w14:textId="77777777" w:rsidR="0091645B" w:rsidRPr="0091645B" w:rsidRDefault="0091645B" w:rsidP="0091645B">
      <w:pPr>
        <w:pStyle w:val="ListParagraph"/>
        <w:rPr>
          <w:rFonts w:ascii="Times New Roman" w:hAnsi="Times New Roman" w:cs="Times New Roman"/>
          <w:sz w:val="24"/>
          <w:szCs w:val="24"/>
        </w:rPr>
      </w:pPr>
    </w:p>
    <w:p w14:paraId="21BD370A" w14:textId="1887BCA4" w:rsidR="0091645B" w:rsidRPr="0091645B" w:rsidRDefault="0091645B"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Beyond formal curricula, educational institutions organi</w:t>
      </w:r>
      <w:r w:rsidR="00EF76B7">
        <w:rPr>
          <w:rFonts w:ascii="Times New Roman" w:hAnsi="Times New Roman" w:cs="Times New Roman"/>
          <w:sz w:val="24"/>
          <w:szCs w:val="24"/>
        </w:rPr>
        <w:t>s</w:t>
      </w:r>
      <w:r>
        <w:rPr>
          <w:rFonts w:ascii="Times New Roman" w:hAnsi="Times New Roman" w:cs="Times New Roman"/>
          <w:sz w:val="24"/>
          <w:szCs w:val="24"/>
        </w:rPr>
        <w:t>e extra-curricular activities promoting human rights awareness and combating discrimination. Schools establish human rights clubs where students learn about rights, discuss contemporary human rights issues</w:t>
      </w:r>
      <w:r w:rsidR="00CA6238">
        <w:rPr>
          <w:rFonts w:ascii="Times New Roman" w:hAnsi="Times New Roman" w:cs="Times New Roman"/>
          <w:sz w:val="24"/>
          <w:szCs w:val="24"/>
        </w:rPr>
        <w:t>,</w:t>
      </w:r>
      <w:r>
        <w:rPr>
          <w:rFonts w:ascii="Times New Roman" w:hAnsi="Times New Roman" w:cs="Times New Roman"/>
          <w:sz w:val="24"/>
          <w:szCs w:val="24"/>
        </w:rPr>
        <w:t xml:space="preserve"> including racial discrimination, and engage in community outreach activities to promote awareness among the wider public. These clubs provide platforms for </w:t>
      </w:r>
      <w:r>
        <w:rPr>
          <w:rFonts w:ascii="Times New Roman" w:hAnsi="Times New Roman" w:cs="Times New Roman"/>
          <w:sz w:val="24"/>
          <w:szCs w:val="24"/>
        </w:rPr>
        <w:lastRenderedPageBreak/>
        <w:t>students to develop as human rights advocates and to participate actively in promoting equality and combating discrimination in their schools and communities.</w:t>
      </w:r>
    </w:p>
    <w:p w14:paraId="72F52F3B" w14:textId="77777777" w:rsidR="0091645B" w:rsidRPr="0091645B" w:rsidRDefault="0091645B" w:rsidP="0091645B">
      <w:pPr>
        <w:pStyle w:val="ListParagraph"/>
        <w:spacing w:line="360" w:lineRule="auto"/>
        <w:jc w:val="both"/>
        <w:rPr>
          <w:rFonts w:ascii="Times New Roman" w:hAnsi="Times New Roman" w:cs="Times New Roman"/>
          <w:sz w:val="24"/>
          <w:szCs w:val="24"/>
        </w:rPr>
      </w:pPr>
    </w:p>
    <w:p w14:paraId="4321D7E7" w14:textId="54DC37B1" w:rsidR="0091645B" w:rsidRDefault="0091645B"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Educational institutions organi</w:t>
      </w:r>
      <w:r w:rsidR="00EF76B7">
        <w:rPr>
          <w:rFonts w:ascii="Times New Roman" w:hAnsi="Times New Roman" w:cs="Times New Roman"/>
          <w:sz w:val="24"/>
          <w:szCs w:val="24"/>
        </w:rPr>
        <w:t>s</w:t>
      </w:r>
      <w:r>
        <w:rPr>
          <w:rFonts w:ascii="Times New Roman" w:hAnsi="Times New Roman" w:cs="Times New Roman"/>
          <w:sz w:val="24"/>
          <w:szCs w:val="24"/>
        </w:rPr>
        <w:t>e debate competitions, essay contests, art competitions and other activities focused on human rights themes. Commemorations of International Human Rights Day, Africa Human Rights Day, International Day for the Elimination of Racial Discrimination and other awareness days provide opportunities for students to deepen their understanding of human rights, celebrate diversity and develop commitments to equality and non-discrimination. Universities host seminars, workshops and public lectures featuring human rights experts, practitioners and civil society representatives, creating forums for dialogue and learning beyond classroom instruction.</w:t>
      </w:r>
    </w:p>
    <w:p w14:paraId="12D1A81B" w14:textId="77777777" w:rsidR="00F65AD9" w:rsidRPr="00F65AD9" w:rsidRDefault="00F65AD9" w:rsidP="00F65AD9">
      <w:pPr>
        <w:pStyle w:val="ListParagraph"/>
        <w:rPr>
          <w:rFonts w:ascii="Times New Roman" w:hAnsi="Times New Roman" w:cs="Times New Roman"/>
          <w:sz w:val="24"/>
          <w:szCs w:val="24"/>
        </w:rPr>
      </w:pPr>
    </w:p>
    <w:p w14:paraId="4396FF6C" w14:textId="77777777" w:rsidR="00F65AD9" w:rsidRPr="0091645B" w:rsidRDefault="00F65AD9" w:rsidP="00F65AD9">
      <w:pPr>
        <w:pStyle w:val="ListParagraph"/>
        <w:spacing w:line="360" w:lineRule="auto"/>
        <w:jc w:val="both"/>
        <w:rPr>
          <w:rFonts w:ascii="Times New Roman" w:hAnsi="Times New Roman" w:cs="Times New Roman"/>
          <w:sz w:val="24"/>
          <w:szCs w:val="24"/>
        </w:rPr>
      </w:pPr>
    </w:p>
    <w:p w14:paraId="0C8670BB" w14:textId="1C8F4C16" w:rsidR="0091645B" w:rsidRDefault="0091645B"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regard to human rights education for the general population, institutions such as the Malawi Law Commission, the </w:t>
      </w:r>
      <w:r w:rsidR="00EF76B7">
        <w:rPr>
          <w:rFonts w:ascii="Times New Roman" w:hAnsi="Times New Roman" w:cs="Times New Roman"/>
          <w:sz w:val="24"/>
          <w:szCs w:val="24"/>
        </w:rPr>
        <w:t>O</w:t>
      </w:r>
      <w:r>
        <w:rPr>
          <w:rFonts w:ascii="Times New Roman" w:hAnsi="Times New Roman" w:cs="Times New Roman"/>
          <w:sz w:val="24"/>
          <w:szCs w:val="24"/>
        </w:rPr>
        <w:t>ffice of the Ombudsman and MHRC conduct extensive public awareness campaigns, community sensiti</w:t>
      </w:r>
      <w:r w:rsidR="00EF76B7">
        <w:rPr>
          <w:rFonts w:ascii="Times New Roman" w:hAnsi="Times New Roman" w:cs="Times New Roman"/>
          <w:sz w:val="24"/>
          <w:szCs w:val="24"/>
        </w:rPr>
        <w:t>z</w:t>
      </w:r>
      <w:r>
        <w:rPr>
          <w:rFonts w:ascii="Times New Roman" w:hAnsi="Times New Roman" w:cs="Times New Roman"/>
          <w:sz w:val="24"/>
          <w:szCs w:val="24"/>
        </w:rPr>
        <w:t>ation programmes and human rights education initiatives reaching diverse audiences, including community groups, traditional leaders, civil society organisations, professional associations and the general public. These programmes inform the public about constitutional guarantees of equality, the Convention on the Elimination of All Forms of Racial Discrimination and other international human rights instruments, legislation prohibiting discrimination, and available mechanisms for seeking redress when rights are violated.</w:t>
      </w:r>
    </w:p>
    <w:p w14:paraId="2D70257C" w14:textId="77777777" w:rsidR="00F65AD9" w:rsidRDefault="00F65AD9" w:rsidP="00F65AD9">
      <w:pPr>
        <w:pStyle w:val="ListParagraph"/>
        <w:spacing w:line="360" w:lineRule="auto"/>
        <w:jc w:val="both"/>
        <w:rPr>
          <w:rFonts w:ascii="Times New Roman" w:hAnsi="Times New Roman" w:cs="Times New Roman"/>
          <w:sz w:val="24"/>
          <w:szCs w:val="24"/>
        </w:rPr>
      </w:pPr>
    </w:p>
    <w:p w14:paraId="6D669B27" w14:textId="7464D174" w:rsidR="0091645B" w:rsidRDefault="00E624FE"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an example, the Malawi Law Commission has produced and distributed Information, Education, and Communication (IEC) materials, conducted legal literacy sessions, trained community facilitators, and engaged in media outreach on awareness of child and gender-related laws. So far, 464 schools across 12 districts have received IEC materials, benefiting an estimated 554,873 learners. Youth clubs and safe spaces for girls have reached approximately 7,200 beneficiaries. Legal literacy sessions have engaged Learners’ Councils (170,000 participants across 685 meetings), headteachers and primary education advisors (1,276 participants across 25 meetings), community structures (20,000 </w:t>
      </w:r>
      <w:r>
        <w:rPr>
          <w:rFonts w:ascii="Times New Roman" w:hAnsi="Times New Roman" w:cs="Times New Roman"/>
          <w:sz w:val="24"/>
          <w:szCs w:val="24"/>
        </w:rPr>
        <w:lastRenderedPageBreak/>
        <w:t>participants across 480 meetings), pre-service teachers (2,200 participants across 11 meetings), school health and nutrition coordinators (3,000 participants across 80 meetings), and local government structures (913 participants across 23 meetings).</w:t>
      </w:r>
    </w:p>
    <w:p w14:paraId="4D54FC3E" w14:textId="77777777" w:rsidR="00D514B4" w:rsidRPr="00D514B4" w:rsidRDefault="00D514B4" w:rsidP="00D514B4">
      <w:pPr>
        <w:pStyle w:val="ListParagraph"/>
        <w:spacing w:line="360" w:lineRule="auto"/>
        <w:jc w:val="both"/>
        <w:rPr>
          <w:rFonts w:ascii="Times New Roman" w:hAnsi="Times New Roman" w:cs="Times New Roman"/>
          <w:sz w:val="24"/>
          <w:szCs w:val="24"/>
        </w:rPr>
      </w:pPr>
    </w:p>
    <w:p w14:paraId="145B2068" w14:textId="0849B674" w:rsidR="0091645B" w:rsidRPr="0091645B" w:rsidRDefault="0091645B"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Radio broadcasts play a critical role in human rights education given high radio listenership across Malawi. Programmes broadcast in English and local languages discuss constitutional rights, specific human rights issues</w:t>
      </w:r>
      <w:r w:rsidR="00CA6238">
        <w:rPr>
          <w:rFonts w:ascii="Times New Roman" w:hAnsi="Times New Roman" w:cs="Times New Roman"/>
          <w:sz w:val="24"/>
          <w:szCs w:val="24"/>
        </w:rPr>
        <w:t>,</w:t>
      </w:r>
      <w:r>
        <w:rPr>
          <w:rFonts w:ascii="Times New Roman" w:hAnsi="Times New Roman" w:cs="Times New Roman"/>
          <w:sz w:val="24"/>
          <w:szCs w:val="24"/>
        </w:rPr>
        <w:t xml:space="preserve"> including racial discrimination and practical information about how to access justice and protection mechanisms. Call-in programmes enable the public to ask questions and engage directly with human rights experts, legal practitioners and </w:t>
      </w:r>
      <w:r w:rsidR="00CA6238">
        <w:rPr>
          <w:rFonts w:ascii="Times New Roman" w:hAnsi="Times New Roman" w:cs="Times New Roman"/>
          <w:sz w:val="24"/>
          <w:szCs w:val="24"/>
        </w:rPr>
        <w:t>G</w:t>
      </w:r>
      <w:r>
        <w:rPr>
          <w:rFonts w:ascii="Times New Roman" w:hAnsi="Times New Roman" w:cs="Times New Roman"/>
          <w:sz w:val="24"/>
          <w:szCs w:val="24"/>
        </w:rPr>
        <w:t>overnment officials.</w:t>
      </w:r>
    </w:p>
    <w:p w14:paraId="06F6E55D" w14:textId="77777777" w:rsidR="0091645B" w:rsidRPr="0091645B" w:rsidRDefault="0091645B" w:rsidP="008B6E6A">
      <w:pPr>
        <w:pStyle w:val="ListParagraph"/>
        <w:spacing w:line="360" w:lineRule="auto"/>
        <w:jc w:val="both"/>
        <w:rPr>
          <w:rFonts w:ascii="Times New Roman" w:hAnsi="Times New Roman" w:cs="Times New Roman"/>
          <w:sz w:val="24"/>
          <w:szCs w:val="24"/>
        </w:rPr>
      </w:pPr>
    </w:p>
    <w:p w14:paraId="48C9E160" w14:textId="3DD37DB8" w:rsidR="0091645B" w:rsidRPr="0091645B" w:rsidRDefault="0091645B"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Community radio stations, which broadcast in local minority languages, incorporate human rights content into their programming, ensuring that human rights education reaches linguistic minorities in languages they understand. These stations broadcast discussions about equality, non-discrimination, cultural rights and the importance of respecting diversity, reaching audiences who may not be reached through national broadcasting in official languages.</w:t>
      </w:r>
    </w:p>
    <w:p w14:paraId="03D7E962" w14:textId="77777777" w:rsidR="0091645B" w:rsidRPr="0091645B" w:rsidRDefault="0091645B" w:rsidP="008B6E6A">
      <w:pPr>
        <w:pStyle w:val="ListParagraph"/>
        <w:spacing w:line="360" w:lineRule="auto"/>
        <w:jc w:val="both"/>
        <w:rPr>
          <w:rFonts w:ascii="Times New Roman" w:hAnsi="Times New Roman" w:cs="Times New Roman"/>
          <w:sz w:val="24"/>
          <w:szCs w:val="24"/>
        </w:rPr>
      </w:pPr>
    </w:p>
    <w:p w14:paraId="0D210F59" w14:textId="77777777" w:rsidR="0091645B" w:rsidRPr="0091645B" w:rsidRDefault="0091645B"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Traditional and religious leaders receive targeted human rights education through workshops and engagement programmes. These leaders play influential roles in their communities and are essential partners in promoting human rights awareness, challenging discriminatory attitudes and practices, and supporting victims of discrimination. Training programmes equip traditional and religious leaders with knowledge about constitutional rights, international human rights standards and their roles in fostering inclusive communities that respect diversity.</w:t>
      </w:r>
    </w:p>
    <w:p w14:paraId="48568C65" w14:textId="77777777" w:rsidR="0091645B" w:rsidRPr="0091645B" w:rsidRDefault="0091645B" w:rsidP="008B6E6A">
      <w:pPr>
        <w:pStyle w:val="ListParagraph"/>
        <w:spacing w:line="360" w:lineRule="auto"/>
        <w:jc w:val="both"/>
        <w:rPr>
          <w:rFonts w:ascii="Times New Roman" w:hAnsi="Times New Roman" w:cs="Times New Roman"/>
          <w:sz w:val="24"/>
          <w:szCs w:val="24"/>
        </w:rPr>
      </w:pPr>
    </w:p>
    <w:p w14:paraId="3B54C7F9" w14:textId="77777777" w:rsidR="0091645B" w:rsidRPr="0091645B" w:rsidRDefault="0091645B"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Media campaigns address specific forms of discrimination and promote awareness of rights. Following incidents such as preferential COVID-19 vaccination treatment to certain communities, public awareness initiatives emphasized equal rights to healthcare and available complaint mechanisms. Campaigns addressing violence against persons with albinism inform the public about protective measures, the criminality of attacks and how </w:t>
      </w:r>
      <w:r>
        <w:rPr>
          <w:rFonts w:ascii="Times New Roman" w:hAnsi="Times New Roman" w:cs="Times New Roman"/>
          <w:sz w:val="24"/>
          <w:szCs w:val="24"/>
        </w:rPr>
        <w:lastRenderedPageBreak/>
        <w:t>to report threats. Campaigns on the rights of refugees and asylum-seekers promote understanding and combat xenophobia and discrimination against non-citizens.</w:t>
      </w:r>
    </w:p>
    <w:p w14:paraId="3E8867A9" w14:textId="77777777" w:rsidR="0091645B" w:rsidRPr="0091645B" w:rsidRDefault="0091645B" w:rsidP="008B6E6A">
      <w:pPr>
        <w:pStyle w:val="ListParagraph"/>
        <w:spacing w:line="360" w:lineRule="auto"/>
        <w:jc w:val="both"/>
        <w:rPr>
          <w:rFonts w:ascii="Times New Roman" w:hAnsi="Times New Roman" w:cs="Times New Roman"/>
          <w:sz w:val="24"/>
          <w:szCs w:val="24"/>
        </w:rPr>
      </w:pPr>
    </w:p>
    <w:p w14:paraId="11FD8DD2" w14:textId="77777777" w:rsidR="0091645B" w:rsidRDefault="0091645B"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Department of Peace and Unity, working in collaboration with the Directorate of Civic Education, implements mindset change programmes designed to combat discriminatory attitudes and practices. These programmes address superstitious beliefs, stereotypes and prejudices that underlie discrimination based on race, ethnicity, albinism and other characteristics. Public education initiatives emphasize the equal dignity of all persons, constitutional guarantees of equality and non-discrimination, and the importance of mutual understanding, tolerance and respect for diversity.</w:t>
      </w:r>
    </w:p>
    <w:p w14:paraId="3C4941FF" w14:textId="77777777" w:rsidR="008B6E6A" w:rsidRPr="008B6E6A" w:rsidRDefault="008B6E6A" w:rsidP="008B6E6A">
      <w:pPr>
        <w:pStyle w:val="ListParagraph"/>
        <w:rPr>
          <w:rFonts w:ascii="Times New Roman" w:hAnsi="Times New Roman" w:cs="Times New Roman"/>
          <w:sz w:val="24"/>
          <w:szCs w:val="24"/>
        </w:rPr>
      </w:pPr>
    </w:p>
    <w:p w14:paraId="1ADD711E" w14:textId="77777777" w:rsidR="008B6E6A" w:rsidRPr="0091645B" w:rsidRDefault="008B6E6A" w:rsidP="008B6E6A">
      <w:pPr>
        <w:pStyle w:val="ListParagraph"/>
        <w:spacing w:line="360" w:lineRule="auto"/>
        <w:jc w:val="both"/>
        <w:rPr>
          <w:rFonts w:ascii="Times New Roman" w:hAnsi="Times New Roman" w:cs="Times New Roman"/>
          <w:sz w:val="24"/>
          <w:szCs w:val="24"/>
        </w:rPr>
      </w:pPr>
    </w:p>
    <w:p w14:paraId="04C8CB65" w14:textId="3363A576" w:rsidR="0091645B" w:rsidRPr="008B6E6A" w:rsidRDefault="00FA1EDA"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As mentioned above (see paragraphs 185-195), specialized training programmes on human rights, including rights under the Convention on the Elimination of All Forms of Racial Discrimination, are provided to various professional groups. Law enforcement officers, including police and immigration officials, receive training on human rights standards, non-discrimination principles and their obligations to protect all persons without discrimination. Judges, magistrates and prosecutors receive training through the Judicial Training Institute on constitutional rights, international human rights law and application of anti-discrimination principles in adjudication.</w:t>
      </w:r>
    </w:p>
    <w:p w14:paraId="262FA08F" w14:textId="77777777" w:rsidR="0091645B" w:rsidRPr="0091645B" w:rsidRDefault="0091645B" w:rsidP="008B6E6A">
      <w:pPr>
        <w:pStyle w:val="ListParagraph"/>
        <w:spacing w:line="360" w:lineRule="auto"/>
        <w:jc w:val="both"/>
        <w:rPr>
          <w:rFonts w:ascii="Times New Roman" w:hAnsi="Times New Roman" w:cs="Times New Roman"/>
          <w:sz w:val="24"/>
          <w:szCs w:val="24"/>
        </w:rPr>
      </w:pPr>
    </w:p>
    <w:p w14:paraId="0C2F50A4" w14:textId="77777777" w:rsidR="0091645B" w:rsidRDefault="0091645B"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Teachers and school administrators receive professional development on human rights education, inclusive pedagogy and creating non-discriminatory learning environments. Health workers receive training on equitable healthcare delivery, non-discrimination in health services and culturally appropriate care for diverse populations. Labour inspectors, social workers and other public officials receive human rights training relevant to their respective functions.</w:t>
      </w:r>
    </w:p>
    <w:p w14:paraId="05450E5E" w14:textId="77777777" w:rsidR="008B6E6A" w:rsidRPr="0091645B" w:rsidRDefault="008B6E6A" w:rsidP="008B6E6A">
      <w:pPr>
        <w:pStyle w:val="ListParagraph"/>
        <w:spacing w:line="360" w:lineRule="auto"/>
        <w:jc w:val="both"/>
        <w:rPr>
          <w:rFonts w:ascii="Times New Roman" w:hAnsi="Times New Roman" w:cs="Times New Roman"/>
          <w:sz w:val="24"/>
          <w:szCs w:val="24"/>
        </w:rPr>
      </w:pPr>
    </w:p>
    <w:p w14:paraId="73E65B97" w14:textId="3B8736E8" w:rsidR="0091645B" w:rsidRPr="008B6E6A" w:rsidRDefault="0091645B"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CSOs play vital roles in human rights education, conducting awareness programmes, providing legal information and support, and facilitating community dialogues on human rights issues. Human rights organisations, legal aid providers, </w:t>
      </w:r>
      <w:r>
        <w:rPr>
          <w:rFonts w:ascii="Times New Roman" w:hAnsi="Times New Roman" w:cs="Times New Roman"/>
          <w:sz w:val="24"/>
          <w:szCs w:val="24"/>
        </w:rPr>
        <w:lastRenderedPageBreak/>
        <w:t xml:space="preserve">women's rights groups, disability rights organisations and community-based groups complement </w:t>
      </w:r>
      <w:r w:rsidR="00CA6238">
        <w:rPr>
          <w:rFonts w:ascii="Times New Roman" w:hAnsi="Times New Roman" w:cs="Times New Roman"/>
          <w:sz w:val="24"/>
          <w:szCs w:val="24"/>
        </w:rPr>
        <w:t>G</w:t>
      </w:r>
      <w:r>
        <w:rPr>
          <w:rFonts w:ascii="Times New Roman" w:hAnsi="Times New Roman" w:cs="Times New Roman"/>
          <w:sz w:val="24"/>
          <w:szCs w:val="24"/>
        </w:rPr>
        <w:t xml:space="preserve">overnment efforts and extend the reach of human rights education to diverse populations. The Government works in partnership with </w:t>
      </w:r>
      <w:r w:rsidR="000F2007">
        <w:rPr>
          <w:rFonts w:ascii="Times New Roman" w:hAnsi="Times New Roman" w:cs="Times New Roman"/>
          <w:sz w:val="24"/>
          <w:szCs w:val="24"/>
        </w:rPr>
        <w:t>CSOs</w:t>
      </w:r>
      <w:r>
        <w:rPr>
          <w:rFonts w:ascii="Times New Roman" w:hAnsi="Times New Roman" w:cs="Times New Roman"/>
          <w:sz w:val="24"/>
          <w:szCs w:val="24"/>
        </w:rPr>
        <w:t xml:space="preserve"> to develop educational materials, conduct training programmes and implement awareness campaigns.</w:t>
      </w:r>
    </w:p>
    <w:p w14:paraId="6754A0EC" w14:textId="77777777" w:rsidR="0091645B" w:rsidRPr="0091645B" w:rsidRDefault="0091645B" w:rsidP="00DB1F7A">
      <w:pPr>
        <w:pStyle w:val="ListParagraph"/>
        <w:spacing w:line="360" w:lineRule="auto"/>
        <w:jc w:val="both"/>
        <w:rPr>
          <w:rFonts w:ascii="Times New Roman" w:hAnsi="Times New Roman" w:cs="Times New Roman"/>
          <w:sz w:val="24"/>
          <w:szCs w:val="24"/>
        </w:rPr>
      </w:pPr>
    </w:p>
    <w:p w14:paraId="34AE5B52" w14:textId="5EACAD28" w:rsidR="0091645B" w:rsidRDefault="0091645B"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International partners, including United Nations agencies, provide technical and financial support for human rights education initiatives. The United Nations Country Team in Malawi supports integration of human rights into national policies and programmes, capacity building for </w:t>
      </w:r>
      <w:r w:rsidR="00CA6238">
        <w:rPr>
          <w:rFonts w:ascii="Times New Roman" w:hAnsi="Times New Roman" w:cs="Times New Roman"/>
          <w:sz w:val="24"/>
          <w:szCs w:val="24"/>
        </w:rPr>
        <w:t>officers in G</w:t>
      </w:r>
      <w:r>
        <w:rPr>
          <w:rFonts w:ascii="Times New Roman" w:hAnsi="Times New Roman" w:cs="Times New Roman"/>
          <w:sz w:val="24"/>
          <w:szCs w:val="24"/>
        </w:rPr>
        <w:t xml:space="preserve">overnment institutions and </w:t>
      </w:r>
      <w:r w:rsidR="000F2007">
        <w:rPr>
          <w:rFonts w:ascii="Times New Roman" w:hAnsi="Times New Roman" w:cs="Times New Roman"/>
          <w:sz w:val="24"/>
          <w:szCs w:val="24"/>
        </w:rPr>
        <w:t>CSOs</w:t>
      </w:r>
      <w:r>
        <w:rPr>
          <w:rFonts w:ascii="Times New Roman" w:hAnsi="Times New Roman" w:cs="Times New Roman"/>
          <w:sz w:val="24"/>
          <w:szCs w:val="24"/>
        </w:rPr>
        <w:t xml:space="preserve"> and public awareness campaigns on human rights themes, including elimination of discrimination, particularly based on ethnicity.</w:t>
      </w:r>
    </w:p>
    <w:p w14:paraId="43CE4C03" w14:textId="77777777" w:rsidR="00DB1F7A" w:rsidRPr="00DB1F7A" w:rsidRDefault="00DB1F7A" w:rsidP="00DB1F7A">
      <w:pPr>
        <w:pStyle w:val="ListParagraph"/>
        <w:rPr>
          <w:rFonts w:ascii="Times New Roman" w:hAnsi="Times New Roman" w:cs="Times New Roman"/>
          <w:sz w:val="24"/>
          <w:szCs w:val="24"/>
        </w:rPr>
      </w:pPr>
    </w:p>
    <w:p w14:paraId="7A1CF41F" w14:textId="77777777" w:rsidR="00DB1F7A" w:rsidRPr="0091645B" w:rsidRDefault="00DB1F7A" w:rsidP="00DB1F7A">
      <w:pPr>
        <w:pStyle w:val="ListParagraph"/>
        <w:spacing w:line="360" w:lineRule="auto"/>
        <w:jc w:val="both"/>
        <w:rPr>
          <w:rFonts w:ascii="Times New Roman" w:hAnsi="Times New Roman" w:cs="Times New Roman"/>
          <w:sz w:val="24"/>
          <w:szCs w:val="24"/>
        </w:rPr>
      </w:pPr>
    </w:p>
    <w:p w14:paraId="1730032A" w14:textId="77777777" w:rsidR="0091645B" w:rsidRPr="00DB1F7A" w:rsidRDefault="0091645B"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acknowledges that whilst significant efforts have been made to integrate human rights education into curricula and to educate the general population, challenges remain. Resource constraints limit the scope and frequency of public awareness activities, particularly in reaching remote rural areas. Low literacy levels in some communities require innovative approaches to human rights education that do not rely solely on written materials. Language diversity necessitates translation of materials and delivery of programmes in multiple languages to ensure accessibility.</w:t>
      </w:r>
    </w:p>
    <w:p w14:paraId="27F60D6B" w14:textId="77777777" w:rsidR="0091645B" w:rsidRPr="0091645B" w:rsidRDefault="0091645B" w:rsidP="00383958">
      <w:pPr>
        <w:pStyle w:val="ListParagraph"/>
        <w:spacing w:line="360" w:lineRule="auto"/>
        <w:jc w:val="both"/>
        <w:rPr>
          <w:rFonts w:ascii="Times New Roman" w:hAnsi="Times New Roman" w:cs="Times New Roman"/>
          <w:sz w:val="24"/>
          <w:szCs w:val="24"/>
        </w:rPr>
      </w:pPr>
    </w:p>
    <w:p w14:paraId="70DB67F9" w14:textId="256D8D53" w:rsidR="003F526A" w:rsidRDefault="0091645B"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remains committed to strengthening human rights education at all levels, expanding coverage of awareness programmes, developing culturally appropriate educational materials, enhancing training for educators and public officials, and ensuring that all persons in Malawi, regardless of their location, literacy level or language, have opportunities to learn about their rights under the Constitution and the Convention on the Elimination of All Forms of Racial Discrimination.</w:t>
      </w:r>
    </w:p>
    <w:p w14:paraId="393893A4" w14:textId="77777777" w:rsidR="00E12845" w:rsidRDefault="00E12845" w:rsidP="00E12845">
      <w:pPr>
        <w:pStyle w:val="ListParagraph"/>
        <w:rPr>
          <w:rFonts w:ascii="Times New Roman" w:hAnsi="Times New Roman" w:cs="Times New Roman"/>
          <w:sz w:val="24"/>
          <w:szCs w:val="24"/>
        </w:rPr>
      </w:pPr>
    </w:p>
    <w:p w14:paraId="6E5AAEC7" w14:textId="4A7DB11C" w:rsidR="00401790" w:rsidRPr="00401790" w:rsidRDefault="00D24B1B" w:rsidP="00401790">
      <w:pPr>
        <w:pStyle w:val="ListParagraph"/>
        <w:rPr>
          <w:rFonts w:ascii="Times New Roman" w:hAnsi="Times New Roman" w:cs="Times New Roman"/>
          <w:b/>
          <w:bCs/>
          <w:sz w:val="24"/>
          <w:szCs w:val="24"/>
        </w:rPr>
      </w:pPr>
      <w:r>
        <w:rPr>
          <w:rFonts w:ascii="Times New Roman" w:hAnsi="Times New Roman" w:cs="Times New Roman"/>
          <w:b/>
          <w:bCs/>
          <w:sz w:val="24"/>
          <w:szCs w:val="24"/>
        </w:rPr>
        <w:t>Media Professional Awareness (paragraph 36)</w:t>
      </w:r>
    </w:p>
    <w:p w14:paraId="27EFFD8F" w14:textId="25DC22CB" w:rsidR="00401790" w:rsidRPr="00401790" w:rsidRDefault="00401790"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Communications Act (Cap. 68:01) establishes the regulatory framework for media operations in Malawi. The Malawi Communications Regulatory Authority (MACRA) serves as the independent regulator for broadcasting, telecommunications and </w:t>
      </w:r>
      <w:r>
        <w:rPr>
          <w:rFonts w:ascii="Times New Roman" w:hAnsi="Times New Roman" w:cs="Times New Roman"/>
          <w:sz w:val="24"/>
          <w:szCs w:val="24"/>
        </w:rPr>
        <w:lastRenderedPageBreak/>
        <w:t>postal services and is mandated to ensure that media content complies with standards of accuracy, fairness and respect for human rights. The regulatory framework prohibits broadcasting of content that incites hatred, discrimination or violence on grounds</w:t>
      </w:r>
      <w:r w:rsidR="00CA6238">
        <w:rPr>
          <w:rFonts w:ascii="Times New Roman" w:hAnsi="Times New Roman" w:cs="Times New Roman"/>
          <w:sz w:val="24"/>
          <w:szCs w:val="24"/>
        </w:rPr>
        <w:t>,</w:t>
      </w:r>
      <w:r>
        <w:rPr>
          <w:rFonts w:ascii="Times New Roman" w:hAnsi="Times New Roman" w:cs="Times New Roman"/>
          <w:sz w:val="24"/>
          <w:szCs w:val="24"/>
        </w:rPr>
        <w:t xml:space="preserve"> including</w:t>
      </w:r>
      <w:r w:rsidR="00CA6238">
        <w:rPr>
          <w:rFonts w:ascii="Times New Roman" w:hAnsi="Times New Roman" w:cs="Times New Roman"/>
          <w:sz w:val="24"/>
          <w:szCs w:val="24"/>
        </w:rPr>
        <w:t xml:space="preserve">: </w:t>
      </w:r>
      <w:r>
        <w:rPr>
          <w:rFonts w:ascii="Times New Roman" w:hAnsi="Times New Roman" w:cs="Times New Roman"/>
          <w:sz w:val="24"/>
          <w:szCs w:val="24"/>
        </w:rPr>
        <w:t>race, ethnicity, nationality or other protected characteristics.</w:t>
      </w:r>
    </w:p>
    <w:p w14:paraId="3CDF14C4" w14:textId="77777777" w:rsidR="00401790" w:rsidRPr="00401790" w:rsidRDefault="00401790" w:rsidP="00401790">
      <w:pPr>
        <w:pStyle w:val="ListParagraph"/>
        <w:spacing w:line="360" w:lineRule="auto"/>
        <w:jc w:val="both"/>
        <w:rPr>
          <w:rFonts w:ascii="Times New Roman" w:hAnsi="Times New Roman" w:cs="Times New Roman"/>
          <w:sz w:val="24"/>
          <w:szCs w:val="24"/>
        </w:rPr>
      </w:pPr>
    </w:p>
    <w:p w14:paraId="552C776C" w14:textId="77777777" w:rsidR="00401790" w:rsidRPr="00401790" w:rsidRDefault="00401790"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Media professional associations, including the Media Institute of Southern Africa Malawi Chapter and the Media Council of Malawi, have developed codes of ethics and professional standards that require journalists and media practitioners to report accurately, fairly and without bias. These codes explicitly prohibit use of discriminatory language, perpetuation of stereotypes and reporting that stigmatizes or incites prejudice against particular groups. Media professionals are expected to adhere to these ethical standards and face disciplinary measures through their professional bodies for violations.</w:t>
      </w:r>
    </w:p>
    <w:p w14:paraId="5E71C59B" w14:textId="77777777" w:rsidR="00401790" w:rsidRPr="00401790" w:rsidRDefault="00401790" w:rsidP="009146EA">
      <w:pPr>
        <w:pStyle w:val="ListParagraph"/>
        <w:spacing w:line="360" w:lineRule="auto"/>
        <w:jc w:val="both"/>
        <w:rPr>
          <w:rFonts w:ascii="Times New Roman" w:hAnsi="Times New Roman" w:cs="Times New Roman"/>
          <w:sz w:val="24"/>
          <w:szCs w:val="24"/>
        </w:rPr>
      </w:pPr>
    </w:p>
    <w:p w14:paraId="2EE99BEC" w14:textId="13B644B0" w:rsidR="00F65AD9" w:rsidRDefault="00401790" w:rsidP="00A750BA">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of Malawi, in collaboration with media professional associations, CSOs and international partners, conducts training programmes for journalists, editors, broadcasters and other media practitioners on human rights-sensitive reporting. These training programmes emphasize the particular responsibility of media professionals to avoid prejudiced, racial, discriminatory or biased language and to report on incidents involving members of protected groups in ways that do not blame such groups as a whole.</w:t>
      </w:r>
    </w:p>
    <w:p w14:paraId="5275D4E6" w14:textId="77777777" w:rsidR="00A750BA" w:rsidRPr="00A750BA" w:rsidRDefault="00A750BA" w:rsidP="00A750BA">
      <w:pPr>
        <w:pStyle w:val="ListParagraph"/>
        <w:spacing w:line="360" w:lineRule="auto"/>
        <w:jc w:val="both"/>
        <w:rPr>
          <w:rFonts w:ascii="Times New Roman" w:hAnsi="Times New Roman" w:cs="Times New Roman"/>
          <w:sz w:val="24"/>
          <w:szCs w:val="24"/>
        </w:rPr>
      </w:pPr>
    </w:p>
    <w:p w14:paraId="366D1790" w14:textId="5A9B7C9F" w:rsidR="00401790" w:rsidRPr="00F65AD9" w:rsidRDefault="00F65AD9" w:rsidP="00D66B42">
      <w:pPr>
        <w:pStyle w:val="ListParagraph"/>
        <w:numPr>
          <w:ilvl w:val="0"/>
          <w:numId w:val="2"/>
        </w:numPr>
        <w:tabs>
          <w:tab w:val="left" w:pos="1134"/>
        </w:tabs>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of Malawi has taken</w:t>
      </w:r>
      <w:r w:rsidR="00827622">
        <w:rPr>
          <w:rFonts w:ascii="Times New Roman" w:hAnsi="Times New Roman" w:cs="Times New Roman"/>
          <w:sz w:val="24"/>
          <w:szCs w:val="24"/>
        </w:rPr>
        <w:t xml:space="preserve"> </w:t>
      </w:r>
      <w:r>
        <w:rPr>
          <w:rFonts w:ascii="Times New Roman" w:hAnsi="Times New Roman" w:cs="Times New Roman"/>
          <w:sz w:val="24"/>
          <w:szCs w:val="24"/>
        </w:rPr>
        <w:t>action to address specific instances of discriminatory or biased reporting. Following the March 2023 operation to relocate refugees to Dzaleka camp, concerns arose regarding xenophobic narratives promoted by some media outlets and public officials. The Government, through the Department of Peace and Unity and the Malawi Human Rights Commission, engaged with media houses to address problematic reporting and to promote more balanced coverage that respects the rights and dignity of refugees whilst acknowledging legitimate public concerns about security and resource allocation.</w:t>
      </w:r>
    </w:p>
    <w:p w14:paraId="122DB287" w14:textId="77777777" w:rsidR="00401790" w:rsidRPr="00401790" w:rsidRDefault="00401790" w:rsidP="00F65AD9">
      <w:pPr>
        <w:pStyle w:val="ListParagraph"/>
        <w:spacing w:line="360" w:lineRule="auto"/>
        <w:jc w:val="both"/>
        <w:rPr>
          <w:rFonts w:ascii="Times New Roman" w:hAnsi="Times New Roman" w:cs="Times New Roman"/>
          <w:sz w:val="24"/>
          <w:szCs w:val="24"/>
        </w:rPr>
      </w:pPr>
    </w:p>
    <w:p w14:paraId="7E26A447" w14:textId="48A2816C" w:rsidR="00401790" w:rsidRPr="00401790" w:rsidRDefault="00401790" w:rsidP="00D66B42">
      <w:pPr>
        <w:pStyle w:val="ListParagraph"/>
        <w:numPr>
          <w:ilvl w:val="0"/>
          <w:numId w:val="2"/>
        </w:numPr>
        <w:tabs>
          <w:tab w:val="left" w:pos="1134"/>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context of violence against persons with albinism, the Government has worked extensively with </w:t>
      </w:r>
      <w:r w:rsidR="00894254">
        <w:rPr>
          <w:rFonts w:ascii="Times New Roman" w:hAnsi="Times New Roman" w:cs="Times New Roman"/>
          <w:sz w:val="24"/>
          <w:szCs w:val="24"/>
        </w:rPr>
        <w:t xml:space="preserve"> the </w:t>
      </w:r>
      <w:r>
        <w:rPr>
          <w:rFonts w:ascii="Times New Roman" w:hAnsi="Times New Roman" w:cs="Times New Roman"/>
          <w:sz w:val="24"/>
          <w:szCs w:val="24"/>
        </w:rPr>
        <w:t xml:space="preserve">media to ensure responsible reporting that does not sensationalize </w:t>
      </w:r>
      <w:r>
        <w:rPr>
          <w:rFonts w:ascii="Times New Roman" w:hAnsi="Times New Roman" w:cs="Times New Roman"/>
          <w:sz w:val="24"/>
          <w:szCs w:val="24"/>
        </w:rPr>
        <w:lastRenderedPageBreak/>
        <w:t>attacks, perpetuate myths about albinism or inadvertently provide information that could endanger persons with albinism. Media guidelines have been developed providing journalists with appropriate terminology, emphasizing the importance of protecting victims' identities and privacy, and encouraging coverage that educates the public about albinism and human rights rather than reinforcing harmful beliefs.</w:t>
      </w:r>
    </w:p>
    <w:p w14:paraId="2B7943B0" w14:textId="77777777" w:rsidR="00401790" w:rsidRPr="00401790" w:rsidRDefault="00401790" w:rsidP="00F65AD9">
      <w:pPr>
        <w:pStyle w:val="ListParagraph"/>
        <w:spacing w:line="360" w:lineRule="auto"/>
        <w:jc w:val="both"/>
        <w:rPr>
          <w:rFonts w:ascii="Times New Roman" w:hAnsi="Times New Roman" w:cs="Times New Roman"/>
          <w:sz w:val="24"/>
          <w:szCs w:val="24"/>
        </w:rPr>
      </w:pPr>
    </w:p>
    <w:p w14:paraId="14FA8CCD" w14:textId="370D7588" w:rsidR="00401790" w:rsidRPr="00F65AD9" w:rsidRDefault="00F65AD9" w:rsidP="00D66B42">
      <w:pPr>
        <w:pStyle w:val="ListParagraph"/>
        <w:numPr>
          <w:ilvl w:val="0"/>
          <w:numId w:val="2"/>
        </w:numPr>
        <w:tabs>
          <w:tab w:val="left" w:pos="993"/>
        </w:tabs>
        <w:spacing w:line="360" w:lineRule="auto"/>
        <w:jc w:val="both"/>
        <w:rPr>
          <w:rFonts w:ascii="Times New Roman" w:hAnsi="Times New Roman" w:cs="Times New Roman"/>
          <w:sz w:val="24"/>
          <w:szCs w:val="24"/>
        </w:rPr>
      </w:pPr>
      <w:r>
        <w:rPr>
          <w:rFonts w:ascii="Times New Roman" w:hAnsi="Times New Roman" w:cs="Times New Roman"/>
          <w:sz w:val="24"/>
          <w:szCs w:val="24"/>
        </w:rPr>
        <w:t>MACRA monitors broadcast content for compliance with regulatory standards</w:t>
      </w:r>
      <w:r w:rsidR="00CA6238">
        <w:rPr>
          <w:rFonts w:ascii="Times New Roman" w:hAnsi="Times New Roman" w:cs="Times New Roman"/>
          <w:sz w:val="24"/>
          <w:szCs w:val="24"/>
        </w:rPr>
        <w:t>,</w:t>
      </w:r>
      <w:r>
        <w:rPr>
          <w:rFonts w:ascii="Times New Roman" w:hAnsi="Times New Roman" w:cs="Times New Roman"/>
          <w:sz w:val="24"/>
          <w:szCs w:val="24"/>
        </w:rPr>
        <w:t xml:space="preserve"> including prohibitions on discriminatory content. Where media outlets broadcast content that violates these standards, </w:t>
      </w:r>
      <w:r w:rsidR="00CA6238">
        <w:rPr>
          <w:rFonts w:ascii="Times New Roman" w:hAnsi="Times New Roman" w:cs="Times New Roman"/>
          <w:sz w:val="24"/>
          <w:szCs w:val="24"/>
        </w:rPr>
        <w:t>MACRA</w:t>
      </w:r>
      <w:r>
        <w:rPr>
          <w:rFonts w:ascii="Times New Roman" w:hAnsi="Times New Roman" w:cs="Times New Roman"/>
          <w:sz w:val="24"/>
          <w:szCs w:val="24"/>
        </w:rPr>
        <w:t xml:space="preserve"> can issue warnings, require corrections or apologies, impose sanctions or, in serious cases, suspend or revoke broadcasting licenses. MACRA has established complaint mechanisms enabling the public to report discriminatory or harmful media content, with complaints investigated and appropriate action taken where violations are substantiated.</w:t>
      </w:r>
    </w:p>
    <w:p w14:paraId="6AF854E9" w14:textId="77777777" w:rsidR="00401790" w:rsidRPr="00401790" w:rsidRDefault="00401790" w:rsidP="00F65AD9">
      <w:pPr>
        <w:pStyle w:val="ListParagraph"/>
        <w:spacing w:line="360" w:lineRule="auto"/>
        <w:jc w:val="both"/>
        <w:rPr>
          <w:rFonts w:ascii="Times New Roman" w:hAnsi="Times New Roman" w:cs="Times New Roman"/>
          <w:sz w:val="24"/>
          <w:szCs w:val="24"/>
        </w:rPr>
      </w:pPr>
    </w:p>
    <w:p w14:paraId="53DE5093" w14:textId="1D4BE4F4" w:rsidR="00401790" w:rsidRPr="00401790" w:rsidRDefault="00401790"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Media Council of Malawi provides a self-regulatory mechanism through which complaints about unethical journalism, including discriminatory reporting, can be addressed. The Council receives complaints from the public, investigates alleged violations of </w:t>
      </w:r>
      <w:r w:rsidR="00894254">
        <w:rPr>
          <w:rFonts w:ascii="Times New Roman" w:hAnsi="Times New Roman" w:cs="Times New Roman"/>
          <w:sz w:val="24"/>
          <w:szCs w:val="24"/>
        </w:rPr>
        <w:t xml:space="preserve"> </w:t>
      </w:r>
      <w:r>
        <w:rPr>
          <w:rFonts w:ascii="Times New Roman" w:hAnsi="Times New Roman" w:cs="Times New Roman"/>
          <w:sz w:val="24"/>
          <w:szCs w:val="24"/>
        </w:rPr>
        <w:t>professional ethics, and issues rulings requiring corrections, apologies or other remedies where journalists or media houses have violated ethical standards. This self-regulatory approach enables the media industry to maintain professional standards and accountability whilst preserving editorial independence.</w:t>
      </w:r>
    </w:p>
    <w:p w14:paraId="78101416" w14:textId="77777777" w:rsidR="00401790" w:rsidRPr="00F65AD9" w:rsidRDefault="00401790" w:rsidP="00F65AD9">
      <w:pPr>
        <w:spacing w:line="360" w:lineRule="auto"/>
        <w:ind w:left="360"/>
        <w:jc w:val="both"/>
        <w:rPr>
          <w:rFonts w:ascii="Times New Roman" w:hAnsi="Times New Roman" w:cs="Times New Roman"/>
          <w:sz w:val="24"/>
          <w:szCs w:val="24"/>
        </w:rPr>
      </w:pPr>
    </w:p>
    <w:p w14:paraId="1BDF7F1D" w14:textId="77777777" w:rsidR="00401790" w:rsidRPr="00401790" w:rsidRDefault="00401790"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acknowledges that challenges remain in ensuring consistently responsible media coverage that avoids discrimination and bias. Resource constraints limit the frequency and reach of training programmes for journalists, particularly in reaching media practitioners in rural areas or working for smaller media outlets. Competitive pressures in the media industry sometimes incentivize sensationalized coverage that may perpetuate stereotypes or stigmatize vulnerable groups. The rapid growth of digital media and social media platforms creates new challenges in monitoring content and ensuring accountability for discriminatory or harmful material.</w:t>
      </w:r>
    </w:p>
    <w:p w14:paraId="681C3D65" w14:textId="77777777" w:rsidR="00401790" w:rsidRPr="00401790" w:rsidRDefault="00401790" w:rsidP="001F3C5C">
      <w:pPr>
        <w:pStyle w:val="ListParagraph"/>
        <w:spacing w:line="360" w:lineRule="auto"/>
        <w:jc w:val="both"/>
        <w:rPr>
          <w:rFonts w:ascii="Times New Roman" w:hAnsi="Times New Roman" w:cs="Times New Roman"/>
          <w:sz w:val="24"/>
          <w:szCs w:val="24"/>
        </w:rPr>
      </w:pPr>
    </w:p>
    <w:p w14:paraId="20218C1C" w14:textId="43F8315B" w:rsidR="00507CC2" w:rsidRPr="00A750BA" w:rsidRDefault="00401790" w:rsidP="00A750BA">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remains committed to strengthening partnerships with media professional associations, expanding training and capacity building for journalists, enhancing monitoring and accountability mechanisms, promoting diversity within media institutions, and working collaboratively with media stakeholders to ensure that journalism in Malawi contributes to promoting equality, combating discrimination and fostering a society characterized by mutual understanding, tolerance and respect for the dignity of all persons regardless of race, ethnicity or other protected characteristics.</w:t>
      </w:r>
    </w:p>
    <w:p w14:paraId="2083B83B" w14:textId="41504FC8" w:rsidR="00F8038D" w:rsidRDefault="00F8038D" w:rsidP="001F3C5C">
      <w:pPr>
        <w:pStyle w:val="ListParagraph"/>
        <w:spacing w:line="360" w:lineRule="auto"/>
        <w:jc w:val="both"/>
        <w:rPr>
          <w:rFonts w:ascii="Times New Roman" w:hAnsi="Times New Roman" w:cs="Times New Roman"/>
          <w:sz w:val="24"/>
          <w:szCs w:val="24"/>
        </w:rPr>
      </w:pPr>
    </w:p>
    <w:p w14:paraId="3BA4E0A4" w14:textId="77777777" w:rsidR="00A2389F" w:rsidRPr="00507CC2" w:rsidRDefault="00A2389F" w:rsidP="001F3C5C">
      <w:pPr>
        <w:pStyle w:val="ListParagraph"/>
        <w:spacing w:line="360" w:lineRule="auto"/>
        <w:jc w:val="both"/>
        <w:rPr>
          <w:rFonts w:ascii="Times New Roman" w:hAnsi="Times New Roman" w:cs="Times New Roman"/>
          <w:sz w:val="24"/>
          <w:szCs w:val="24"/>
        </w:rPr>
      </w:pPr>
    </w:p>
    <w:p w14:paraId="26BA9015" w14:textId="6BFD620A" w:rsidR="00C47813" w:rsidRPr="00A750BA" w:rsidRDefault="00C47813" w:rsidP="0088767E">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CONCLUSION </w:t>
      </w:r>
    </w:p>
    <w:p w14:paraId="6DFA4938" w14:textId="4CE46326" w:rsidR="003A6615" w:rsidRPr="00875D14" w:rsidRDefault="003A6615"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Government of the Republic of Malawi reaffirms its steadfast commitment to the full implementation of the International Convention on the Elimination of All Forms of Racial Discrimination. Whilst progress has been achieved since ratification, the Government acknowledges ongoing challenges and remains committed to implementing comprehensive reforms to strengthen protection against racial discrimination and to ensure equality and dignity for all persons within its territory.</w:t>
      </w:r>
    </w:p>
    <w:p w14:paraId="35D7E9FF" w14:textId="77777777" w:rsidR="003A6615" w:rsidRPr="003A6615" w:rsidRDefault="003A6615" w:rsidP="00875D14">
      <w:pPr>
        <w:pStyle w:val="ListParagraph"/>
        <w:spacing w:line="360" w:lineRule="auto"/>
        <w:jc w:val="both"/>
        <w:rPr>
          <w:rFonts w:ascii="Times New Roman" w:hAnsi="Times New Roman" w:cs="Times New Roman"/>
          <w:sz w:val="24"/>
          <w:szCs w:val="24"/>
        </w:rPr>
      </w:pPr>
    </w:p>
    <w:p w14:paraId="3738B0D5" w14:textId="77777777" w:rsidR="003A6615" w:rsidRPr="003A6615" w:rsidRDefault="003A6615"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Key priorities for the coming years include enactment of comprehensive anti-discrimination legislation incorporating specific provisions addressing racial discrimination, strengthening institutional capacity of the Malawi Human Rights Commission and other relevant bodies for combating racism and discrimination, enhancing data collection and monitoring systems to enable evidence-based policy development, expanding public education and awareness programmes on rights under the Convention, improving conditions and protection for refugees and asylum-seekers whilst addressing overcrowding and resource constraints, continuing protection measures for persons with albinism and other vulnerable groups, promoting diversity and inclusion across all sectors, and addressing discrimination in access to justice, health services, education and employment.</w:t>
      </w:r>
    </w:p>
    <w:p w14:paraId="14E4A303" w14:textId="77777777" w:rsidR="003A6615" w:rsidRPr="003A6615" w:rsidRDefault="003A6615" w:rsidP="00D0253E">
      <w:pPr>
        <w:pStyle w:val="ListParagraph"/>
        <w:spacing w:line="360" w:lineRule="auto"/>
        <w:jc w:val="both"/>
        <w:rPr>
          <w:rFonts w:ascii="Times New Roman" w:hAnsi="Times New Roman" w:cs="Times New Roman"/>
          <w:sz w:val="24"/>
          <w:szCs w:val="24"/>
        </w:rPr>
      </w:pPr>
    </w:p>
    <w:p w14:paraId="224E7672" w14:textId="0645E8DA" w:rsidR="003A6615" w:rsidRPr="003A6615" w:rsidRDefault="003A6615"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Government of Malawi expresses its appreciation to development partners, CSOs, United Nations agencies and all stakeholders who contribute to advancing equality and combating discrimination in Malawi. The Government recognizes that effective implementation of the Convention requires sustained collaboration among </w:t>
      </w:r>
      <w:r w:rsidR="00CA6238">
        <w:rPr>
          <w:rFonts w:ascii="Times New Roman" w:hAnsi="Times New Roman" w:cs="Times New Roman"/>
          <w:sz w:val="24"/>
          <w:szCs w:val="24"/>
        </w:rPr>
        <w:t>G</w:t>
      </w:r>
      <w:r>
        <w:rPr>
          <w:rFonts w:ascii="Times New Roman" w:hAnsi="Times New Roman" w:cs="Times New Roman"/>
          <w:sz w:val="24"/>
          <w:szCs w:val="24"/>
        </w:rPr>
        <w:t>overnment institutions, civil society, traditional and religious leaders, media, communities and all sectors of society.</w:t>
      </w:r>
    </w:p>
    <w:p w14:paraId="3722AA6A" w14:textId="77777777" w:rsidR="003A6615" w:rsidRPr="003A6615" w:rsidRDefault="003A6615" w:rsidP="00C54C7A">
      <w:pPr>
        <w:pStyle w:val="ListParagraph"/>
        <w:spacing w:line="360" w:lineRule="auto"/>
        <w:jc w:val="both"/>
        <w:rPr>
          <w:rFonts w:ascii="Times New Roman" w:hAnsi="Times New Roman" w:cs="Times New Roman"/>
          <w:sz w:val="24"/>
          <w:szCs w:val="24"/>
        </w:rPr>
      </w:pPr>
    </w:p>
    <w:p w14:paraId="72A6FE1C" w14:textId="012D27EE" w:rsidR="00C47813" w:rsidRDefault="003A6615" w:rsidP="00D66B4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Government looks forward to constructive dialogue with the Committee during the consideration of this </w:t>
      </w:r>
      <w:r w:rsidR="00DE4DDB">
        <w:rPr>
          <w:rFonts w:ascii="Times New Roman" w:hAnsi="Times New Roman" w:cs="Times New Roman"/>
          <w:sz w:val="24"/>
          <w:szCs w:val="24"/>
        </w:rPr>
        <w:t>R</w:t>
      </w:r>
      <w:r>
        <w:rPr>
          <w:rFonts w:ascii="Times New Roman" w:hAnsi="Times New Roman" w:cs="Times New Roman"/>
          <w:sz w:val="24"/>
          <w:szCs w:val="24"/>
        </w:rPr>
        <w:t>eport and commits to seriously addressing all recommendations and concerns arising from the review process. Malawi remains dedicated to building a society free from racial discrimination where all persons, regardless of race, colour, ethnicity, nationality or other status, can enjoy their fundamental human rights and freedoms with full dignity and equality before the law.</w:t>
      </w:r>
    </w:p>
    <w:p w14:paraId="2E88C0D2" w14:textId="77777777" w:rsidR="00507CC2" w:rsidRPr="00722D96" w:rsidRDefault="00507CC2" w:rsidP="0088767E">
      <w:pPr>
        <w:pStyle w:val="ListParagraph"/>
        <w:spacing w:line="360" w:lineRule="auto"/>
        <w:jc w:val="both"/>
        <w:rPr>
          <w:rFonts w:ascii="Times New Roman" w:hAnsi="Times New Roman" w:cs="Times New Roman"/>
          <w:sz w:val="24"/>
          <w:szCs w:val="24"/>
        </w:rPr>
      </w:pPr>
    </w:p>
    <w:p w14:paraId="1DF22328" w14:textId="77777777" w:rsidR="001A1255" w:rsidRDefault="001A1255" w:rsidP="00C54C7A">
      <w:pPr>
        <w:spacing w:line="360" w:lineRule="auto"/>
        <w:jc w:val="both"/>
        <w:rPr>
          <w:rFonts w:ascii="Times New Roman" w:hAnsi="Times New Roman" w:cs="Times New Roman"/>
          <w:b/>
          <w:bCs/>
          <w:sz w:val="24"/>
          <w:szCs w:val="24"/>
        </w:rPr>
      </w:pPr>
    </w:p>
    <w:p w14:paraId="05F5A35E" w14:textId="77777777" w:rsidR="005D021F" w:rsidRDefault="005D021F" w:rsidP="00C54C7A">
      <w:pPr>
        <w:spacing w:line="360" w:lineRule="auto"/>
        <w:jc w:val="both"/>
        <w:rPr>
          <w:rFonts w:ascii="Times New Roman" w:hAnsi="Times New Roman" w:cs="Times New Roman"/>
          <w:b/>
          <w:bCs/>
          <w:sz w:val="24"/>
          <w:szCs w:val="24"/>
        </w:rPr>
      </w:pPr>
    </w:p>
    <w:p w14:paraId="11F26B69" w14:textId="77777777" w:rsidR="005D021F" w:rsidRDefault="005D021F" w:rsidP="00C54C7A">
      <w:pPr>
        <w:spacing w:line="360" w:lineRule="auto"/>
        <w:jc w:val="both"/>
        <w:rPr>
          <w:rFonts w:ascii="Times New Roman" w:hAnsi="Times New Roman" w:cs="Times New Roman"/>
          <w:b/>
          <w:bCs/>
          <w:sz w:val="24"/>
          <w:szCs w:val="24"/>
        </w:rPr>
      </w:pPr>
    </w:p>
    <w:p w14:paraId="161C2F56" w14:textId="77777777" w:rsidR="005D021F" w:rsidRDefault="005D021F" w:rsidP="00C54C7A">
      <w:pPr>
        <w:spacing w:line="360" w:lineRule="auto"/>
        <w:jc w:val="both"/>
        <w:rPr>
          <w:rFonts w:ascii="Times New Roman" w:hAnsi="Times New Roman" w:cs="Times New Roman"/>
          <w:b/>
          <w:bCs/>
          <w:sz w:val="24"/>
          <w:szCs w:val="24"/>
        </w:rPr>
      </w:pPr>
    </w:p>
    <w:p w14:paraId="7D99D1D8" w14:textId="77777777" w:rsidR="005D021F" w:rsidRDefault="005D021F" w:rsidP="00C54C7A">
      <w:pPr>
        <w:spacing w:line="360" w:lineRule="auto"/>
        <w:jc w:val="both"/>
        <w:rPr>
          <w:rFonts w:ascii="Times New Roman" w:hAnsi="Times New Roman" w:cs="Times New Roman"/>
          <w:b/>
          <w:bCs/>
          <w:sz w:val="24"/>
          <w:szCs w:val="24"/>
        </w:rPr>
      </w:pPr>
    </w:p>
    <w:p w14:paraId="548DA14D" w14:textId="77777777" w:rsidR="005D021F" w:rsidRDefault="005D021F" w:rsidP="00C54C7A">
      <w:pPr>
        <w:spacing w:line="360" w:lineRule="auto"/>
        <w:jc w:val="both"/>
        <w:rPr>
          <w:rFonts w:ascii="Times New Roman" w:hAnsi="Times New Roman" w:cs="Times New Roman"/>
          <w:b/>
          <w:bCs/>
          <w:sz w:val="24"/>
          <w:szCs w:val="24"/>
        </w:rPr>
      </w:pPr>
    </w:p>
    <w:p w14:paraId="22D6083B" w14:textId="77777777" w:rsidR="005D021F" w:rsidRDefault="005D021F" w:rsidP="00C54C7A">
      <w:pPr>
        <w:spacing w:line="360" w:lineRule="auto"/>
        <w:jc w:val="both"/>
        <w:rPr>
          <w:rFonts w:ascii="Times New Roman" w:hAnsi="Times New Roman" w:cs="Times New Roman"/>
          <w:b/>
          <w:bCs/>
          <w:sz w:val="24"/>
          <w:szCs w:val="24"/>
        </w:rPr>
      </w:pPr>
    </w:p>
    <w:p w14:paraId="7B227E6D" w14:textId="77777777" w:rsidR="005D021F" w:rsidRDefault="005D021F" w:rsidP="00C54C7A">
      <w:pPr>
        <w:spacing w:line="360" w:lineRule="auto"/>
        <w:jc w:val="both"/>
        <w:rPr>
          <w:rFonts w:ascii="Times New Roman" w:hAnsi="Times New Roman" w:cs="Times New Roman"/>
          <w:b/>
          <w:bCs/>
          <w:sz w:val="24"/>
          <w:szCs w:val="24"/>
        </w:rPr>
      </w:pPr>
    </w:p>
    <w:p w14:paraId="734D9EAB" w14:textId="77777777" w:rsidR="005D021F" w:rsidRDefault="005D021F" w:rsidP="00C54C7A">
      <w:pPr>
        <w:spacing w:line="360" w:lineRule="auto"/>
        <w:jc w:val="both"/>
        <w:rPr>
          <w:rFonts w:ascii="Times New Roman" w:hAnsi="Times New Roman" w:cs="Times New Roman"/>
          <w:b/>
          <w:bCs/>
          <w:sz w:val="24"/>
          <w:szCs w:val="24"/>
        </w:rPr>
      </w:pPr>
    </w:p>
    <w:p w14:paraId="680317BB" w14:textId="77777777" w:rsidR="005D021F" w:rsidRDefault="005D021F" w:rsidP="00C54C7A">
      <w:pPr>
        <w:spacing w:line="360" w:lineRule="auto"/>
        <w:jc w:val="both"/>
        <w:rPr>
          <w:rFonts w:ascii="Times New Roman" w:hAnsi="Times New Roman" w:cs="Times New Roman"/>
          <w:b/>
          <w:bCs/>
          <w:sz w:val="24"/>
          <w:szCs w:val="24"/>
        </w:rPr>
      </w:pPr>
    </w:p>
    <w:p w14:paraId="26FE1EA9" w14:textId="77777777" w:rsidR="005D021F" w:rsidRDefault="005D021F" w:rsidP="00C54C7A">
      <w:pPr>
        <w:spacing w:line="360" w:lineRule="auto"/>
        <w:jc w:val="both"/>
        <w:rPr>
          <w:rFonts w:ascii="Times New Roman" w:hAnsi="Times New Roman" w:cs="Times New Roman"/>
          <w:b/>
          <w:bCs/>
          <w:sz w:val="24"/>
          <w:szCs w:val="24"/>
        </w:rPr>
      </w:pPr>
    </w:p>
    <w:p w14:paraId="3DD21C08" w14:textId="77777777" w:rsidR="005D021F" w:rsidRDefault="005D021F" w:rsidP="00C54C7A">
      <w:pPr>
        <w:spacing w:line="360" w:lineRule="auto"/>
        <w:jc w:val="both"/>
        <w:rPr>
          <w:rFonts w:ascii="Times New Roman" w:hAnsi="Times New Roman" w:cs="Times New Roman"/>
          <w:b/>
          <w:bCs/>
          <w:sz w:val="24"/>
          <w:szCs w:val="24"/>
        </w:rPr>
      </w:pPr>
    </w:p>
    <w:p w14:paraId="779A61E4" w14:textId="7592DB40" w:rsidR="00C83DED" w:rsidRPr="00B82FFA" w:rsidRDefault="00C83DED" w:rsidP="00C54C7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ANNEXES</w:t>
      </w:r>
    </w:p>
    <w:p w14:paraId="3D939F00" w14:textId="4DA19FEC" w:rsidR="00C83DED" w:rsidRPr="00CF122A" w:rsidRDefault="00CF122A" w:rsidP="0088767E">
      <w:pPr>
        <w:jc w:val="both"/>
        <w:rPr>
          <w:rFonts w:ascii="Times New Roman" w:hAnsi="Times New Roman" w:cs="Times New Roman"/>
          <w:b/>
          <w:sz w:val="24"/>
          <w:szCs w:val="24"/>
        </w:rPr>
      </w:pPr>
      <w:r>
        <w:rPr>
          <w:rFonts w:ascii="Times New Roman" w:hAnsi="Times New Roman" w:cs="Times New Roman"/>
          <w:b/>
          <w:sz w:val="24"/>
          <w:szCs w:val="24"/>
        </w:rPr>
        <w:t>Annexe 1</w:t>
      </w:r>
    </w:p>
    <w:p w14:paraId="0BCEF3AC" w14:textId="02F4C5E3" w:rsidR="00C83DED" w:rsidRPr="00E61F4A" w:rsidRDefault="00CF122A" w:rsidP="0088767E">
      <w:pPr>
        <w:jc w:val="both"/>
        <w:rPr>
          <w:rFonts w:ascii="Times New Roman" w:eastAsia="Times New Roman" w:hAnsi="Times New Roman" w:cs="Times New Roman"/>
          <w:b/>
          <w:sz w:val="24"/>
          <w:szCs w:val="24"/>
        </w:rPr>
      </w:pPr>
      <w:r w:rsidRPr="00E61F4A">
        <w:rPr>
          <w:rFonts w:ascii="Times New Roman" w:eastAsia="Times New Roman" w:hAnsi="Times New Roman" w:cs="Times New Roman"/>
          <w:b/>
          <w:sz w:val="24"/>
          <w:szCs w:val="24"/>
        </w:rPr>
        <w:t xml:space="preserve">Members of </w:t>
      </w:r>
      <w:r w:rsidR="00827622">
        <w:rPr>
          <w:rFonts w:ascii="Times New Roman" w:eastAsia="Times New Roman" w:hAnsi="Times New Roman" w:cs="Times New Roman"/>
          <w:b/>
          <w:sz w:val="24"/>
          <w:szCs w:val="24"/>
        </w:rPr>
        <w:t xml:space="preserve">the </w:t>
      </w:r>
      <w:r w:rsidR="00E61F4A" w:rsidRPr="00E61F4A">
        <w:rPr>
          <w:rFonts w:ascii="Times New Roman" w:hAnsi="Times New Roman" w:cs="Times New Roman"/>
          <w:b/>
          <w:sz w:val="24"/>
          <w:szCs w:val="24"/>
        </w:rPr>
        <w:t xml:space="preserve">National </w:t>
      </w:r>
      <w:r w:rsidR="00827622">
        <w:rPr>
          <w:rFonts w:ascii="Times New Roman" w:hAnsi="Times New Roman" w:cs="Times New Roman"/>
          <w:b/>
          <w:sz w:val="24"/>
          <w:szCs w:val="24"/>
        </w:rPr>
        <w:t>Committee on State Party Reporting</w:t>
      </w:r>
    </w:p>
    <w:p w14:paraId="1D66D019" w14:textId="6B971ABA"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jc w:val="both"/>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 xml:space="preserve">Ministry of Justice </w:t>
      </w:r>
      <w:r w:rsidR="005B143D">
        <w:rPr>
          <w:rFonts w:ascii="Times New Roman" w:eastAsia="Calibri" w:hAnsi="Times New Roman" w:cs="Arial"/>
          <w:kern w:val="2"/>
          <w:sz w:val="24"/>
          <w:szCs w:val="24"/>
          <w14:ligatures w14:val="standardContextual"/>
        </w:rPr>
        <w:t>and Constitutional Affa</w:t>
      </w:r>
      <w:r w:rsidR="00F53827">
        <w:rPr>
          <w:rFonts w:ascii="Times New Roman" w:eastAsia="Calibri" w:hAnsi="Times New Roman" w:cs="Arial"/>
          <w:kern w:val="2"/>
          <w:sz w:val="24"/>
          <w:szCs w:val="24"/>
          <w14:ligatures w14:val="standardContextual"/>
        </w:rPr>
        <w:t xml:space="preserve">irs </w:t>
      </w:r>
      <w:r>
        <w:rPr>
          <w:rFonts w:ascii="Times New Roman" w:eastAsia="Calibri" w:hAnsi="Times New Roman" w:cs="Arial"/>
          <w:kern w:val="2"/>
          <w:sz w:val="24"/>
          <w:szCs w:val="24"/>
          <w14:ligatures w14:val="standardContextual"/>
        </w:rPr>
        <w:t>(Chairperson)</w:t>
      </w:r>
    </w:p>
    <w:p w14:paraId="0C4A14EB" w14:textId="36CF6E0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jc w:val="both"/>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Ministry of Foreign Affairs</w:t>
      </w:r>
      <w:r w:rsidR="00F53827">
        <w:rPr>
          <w:rFonts w:ascii="Times New Roman" w:eastAsia="Calibri" w:hAnsi="Times New Roman" w:cs="Arial"/>
          <w:kern w:val="2"/>
          <w:sz w:val="24"/>
          <w:szCs w:val="24"/>
          <w14:ligatures w14:val="standardContextual"/>
        </w:rPr>
        <w:t xml:space="preserve"> and International Cooperation</w:t>
      </w:r>
    </w:p>
    <w:p w14:paraId="111139F0" w14:textId="48608B9D"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Ministry of Finance</w:t>
      </w:r>
      <w:r w:rsidR="00F53827">
        <w:rPr>
          <w:rFonts w:ascii="Times New Roman" w:eastAsia="Calibri" w:hAnsi="Times New Roman" w:cs="Arial"/>
          <w:kern w:val="2"/>
          <w:sz w:val="24"/>
          <w:szCs w:val="24"/>
          <w14:ligatures w14:val="standardContextual"/>
        </w:rPr>
        <w:t xml:space="preserve">, </w:t>
      </w:r>
      <w:r>
        <w:rPr>
          <w:rFonts w:ascii="Times New Roman" w:eastAsia="Calibri" w:hAnsi="Times New Roman" w:cs="Arial"/>
          <w:kern w:val="2"/>
          <w:sz w:val="24"/>
          <w:szCs w:val="24"/>
          <w14:ligatures w14:val="standardContextual"/>
        </w:rPr>
        <w:t xml:space="preserve">Economic </w:t>
      </w:r>
      <w:r w:rsidR="00F53827">
        <w:rPr>
          <w:rFonts w:ascii="Times New Roman" w:eastAsia="Calibri" w:hAnsi="Times New Roman" w:cs="Arial"/>
          <w:kern w:val="2"/>
          <w:sz w:val="24"/>
          <w:szCs w:val="24"/>
          <w14:ligatures w14:val="standardContextual"/>
        </w:rPr>
        <w:t>Planning and Decentralisation</w:t>
      </w:r>
      <w:r>
        <w:rPr>
          <w:rFonts w:ascii="Times New Roman" w:eastAsia="Calibri" w:hAnsi="Times New Roman" w:cs="Arial"/>
          <w:kern w:val="2"/>
          <w:sz w:val="24"/>
          <w:szCs w:val="24"/>
          <w14:ligatures w14:val="standardContextual"/>
        </w:rPr>
        <w:t xml:space="preserve"> </w:t>
      </w:r>
    </w:p>
    <w:p w14:paraId="5CE8795D" w14:textId="2B99ACC2"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Ministry of Labour</w:t>
      </w:r>
      <w:r w:rsidR="00F53827">
        <w:rPr>
          <w:rFonts w:ascii="Times New Roman" w:eastAsia="Calibri" w:hAnsi="Times New Roman" w:cs="Arial"/>
          <w:kern w:val="2"/>
          <w:sz w:val="24"/>
          <w:szCs w:val="24"/>
          <w14:ligatures w14:val="standardContextual"/>
        </w:rPr>
        <w:t>, Skills and Innovation</w:t>
      </w:r>
    </w:p>
    <w:p w14:paraId="5D84C212" w14:textId="50F53C1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Ministry of Health</w:t>
      </w:r>
      <w:r w:rsidR="00F53827">
        <w:rPr>
          <w:rFonts w:ascii="Times New Roman" w:eastAsia="Calibri" w:hAnsi="Times New Roman" w:cs="Arial"/>
          <w:kern w:val="2"/>
          <w:sz w:val="24"/>
          <w:szCs w:val="24"/>
          <w14:ligatures w14:val="standardContextual"/>
        </w:rPr>
        <w:t xml:space="preserve"> and Sanitation</w:t>
      </w:r>
    </w:p>
    <w:p w14:paraId="49160BD9" w14:textId="6B0D1086"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 xml:space="preserve">Ministry of Gender, </w:t>
      </w:r>
      <w:r w:rsidR="00F53827">
        <w:rPr>
          <w:rFonts w:ascii="Times New Roman" w:eastAsia="Calibri" w:hAnsi="Times New Roman" w:cs="Arial"/>
          <w:kern w:val="2"/>
          <w:sz w:val="24"/>
          <w:szCs w:val="24"/>
          <w14:ligatures w14:val="standardContextual"/>
        </w:rPr>
        <w:t>Children, Disability and Social Welfare</w:t>
      </w:r>
    </w:p>
    <w:p w14:paraId="6DD15F78" w14:textId="5986AC54"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Ministry of Education</w:t>
      </w:r>
      <w:r w:rsidR="00F53827">
        <w:rPr>
          <w:rFonts w:ascii="Times New Roman" w:eastAsia="Calibri" w:hAnsi="Times New Roman" w:cs="Arial"/>
          <w:kern w:val="2"/>
          <w:sz w:val="24"/>
          <w:szCs w:val="24"/>
          <w14:ligatures w14:val="standardContextual"/>
        </w:rPr>
        <w:t>, Science and Technology</w:t>
      </w:r>
    </w:p>
    <w:p w14:paraId="14485E0E" w14:textId="24F7810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Ministry of Local Government</w:t>
      </w:r>
      <w:r w:rsidR="00F53827">
        <w:rPr>
          <w:rFonts w:ascii="Times New Roman" w:eastAsia="Calibri" w:hAnsi="Times New Roman" w:cs="Arial"/>
          <w:kern w:val="2"/>
          <w:sz w:val="24"/>
          <w:szCs w:val="24"/>
          <w14:ligatures w14:val="standardContextual"/>
        </w:rPr>
        <w:t xml:space="preserve"> and Rural Development</w:t>
      </w:r>
    </w:p>
    <w:p w14:paraId="374D0273" w14:textId="66852742"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 xml:space="preserve">Ministry of Information and </w:t>
      </w:r>
      <w:r w:rsidR="00F53827">
        <w:rPr>
          <w:rFonts w:ascii="Times New Roman" w:eastAsia="Calibri" w:hAnsi="Times New Roman" w:cs="Arial"/>
          <w:kern w:val="2"/>
          <w:sz w:val="24"/>
          <w:szCs w:val="24"/>
          <w14:ligatures w14:val="standardContextual"/>
        </w:rPr>
        <w:t>Communication Technology</w:t>
      </w:r>
    </w:p>
    <w:p w14:paraId="2063B492" w14:textId="23C08348"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Ministry of Natural Resources</w:t>
      </w:r>
      <w:r w:rsidR="00F53827">
        <w:rPr>
          <w:rFonts w:ascii="Times New Roman" w:eastAsia="Calibri" w:hAnsi="Times New Roman" w:cs="Arial"/>
          <w:kern w:val="2"/>
          <w:sz w:val="24"/>
          <w:szCs w:val="24"/>
          <w14:ligatures w14:val="standardContextual"/>
        </w:rPr>
        <w:t>, Energy and Mining</w:t>
      </w:r>
    </w:p>
    <w:p w14:paraId="2C1300C2" w14:textId="1DE15ED0"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Ministry of Agriculture</w:t>
      </w:r>
      <w:r w:rsidR="00F53827">
        <w:rPr>
          <w:rFonts w:ascii="Times New Roman" w:eastAsia="Calibri" w:hAnsi="Times New Roman" w:cs="Arial"/>
          <w:kern w:val="2"/>
          <w:sz w:val="24"/>
          <w:szCs w:val="24"/>
          <w14:ligatures w14:val="standardContextual"/>
        </w:rPr>
        <w:t>, Irrigation and Water Development</w:t>
      </w:r>
    </w:p>
    <w:p w14:paraId="0F7A859C" w14:textId="1C72EE5F" w:rsidR="007B1192" w:rsidRDefault="00C83DED" w:rsidP="00EE2F3F">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sidRPr="007B1192">
        <w:rPr>
          <w:rFonts w:ascii="Times New Roman" w:eastAsia="Calibri" w:hAnsi="Times New Roman" w:cs="Arial"/>
          <w:kern w:val="2"/>
          <w:sz w:val="24"/>
          <w:szCs w:val="24"/>
          <w14:ligatures w14:val="standardContextual"/>
        </w:rPr>
        <w:t xml:space="preserve">Ministry of </w:t>
      </w:r>
      <w:r w:rsidR="007B1192" w:rsidRPr="007B1192">
        <w:rPr>
          <w:rFonts w:ascii="Times New Roman" w:eastAsia="Calibri" w:hAnsi="Times New Roman" w:cs="Arial"/>
          <w:kern w:val="2"/>
          <w:sz w:val="24"/>
          <w:szCs w:val="24"/>
          <w14:ligatures w14:val="standardContextual"/>
        </w:rPr>
        <w:t xml:space="preserve">Industrialisation, Business, </w:t>
      </w:r>
      <w:r w:rsidRPr="007B1192">
        <w:rPr>
          <w:rFonts w:ascii="Times New Roman" w:eastAsia="Calibri" w:hAnsi="Times New Roman" w:cs="Arial"/>
          <w:kern w:val="2"/>
          <w:sz w:val="24"/>
          <w:szCs w:val="24"/>
          <w14:ligatures w14:val="standardContextual"/>
        </w:rPr>
        <w:t xml:space="preserve">Trade and </w:t>
      </w:r>
      <w:r w:rsidR="007B1192">
        <w:rPr>
          <w:rFonts w:ascii="Times New Roman" w:eastAsia="Calibri" w:hAnsi="Times New Roman" w:cs="Arial"/>
          <w:kern w:val="2"/>
          <w:sz w:val="24"/>
          <w:szCs w:val="24"/>
          <w14:ligatures w14:val="standardContextual"/>
        </w:rPr>
        <w:t>Tourism</w:t>
      </w:r>
    </w:p>
    <w:p w14:paraId="52F0A07D" w14:textId="289A8116" w:rsidR="00C83DED" w:rsidRPr="007B1192" w:rsidRDefault="00C83DED" w:rsidP="00EE2F3F">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sidRPr="007B1192">
        <w:rPr>
          <w:rFonts w:ascii="Times New Roman" w:eastAsia="Calibri" w:hAnsi="Times New Roman" w:cs="Arial"/>
          <w:kern w:val="2"/>
          <w:sz w:val="24"/>
          <w:szCs w:val="24"/>
          <w14:ligatures w14:val="standardContextual"/>
        </w:rPr>
        <w:t>Ministry of Lands</w:t>
      </w:r>
      <w:r w:rsidR="007B1192">
        <w:rPr>
          <w:rFonts w:ascii="Times New Roman" w:eastAsia="Calibri" w:hAnsi="Times New Roman" w:cs="Arial"/>
          <w:kern w:val="2"/>
          <w:sz w:val="24"/>
          <w:szCs w:val="24"/>
          <w14:ligatures w14:val="standardContextual"/>
        </w:rPr>
        <w:t>, Housing and Urban Development</w:t>
      </w:r>
    </w:p>
    <w:p w14:paraId="7449AC8E" w14:textId="7777777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Ministry of Transport and Public Works</w:t>
      </w:r>
    </w:p>
    <w:p w14:paraId="115C20F6" w14:textId="7777777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Ministry of Homeland Security</w:t>
      </w:r>
    </w:p>
    <w:p w14:paraId="16692E13" w14:textId="14145895"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Ministry of Youth</w:t>
      </w:r>
      <w:r w:rsidR="007B1192">
        <w:rPr>
          <w:rFonts w:ascii="Times New Roman" w:eastAsia="Calibri" w:hAnsi="Times New Roman" w:cs="Arial"/>
          <w:kern w:val="2"/>
          <w:sz w:val="24"/>
          <w:szCs w:val="24"/>
          <w14:ligatures w14:val="standardContextual"/>
        </w:rPr>
        <w:t xml:space="preserve">, </w:t>
      </w:r>
      <w:r>
        <w:rPr>
          <w:rFonts w:ascii="Times New Roman" w:eastAsia="Calibri" w:hAnsi="Times New Roman" w:cs="Arial"/>
          <w:kern w:val="2"/>
          <w:sz w:val="24"/>
          <w:szCs w:val="24"/>
          <w14:ligatures w14:val="standardContextual"/>
        </w:rPr>
        <w:t>Sports</w:t>
      </w:r>
      <w:r w:rsidR="007B1192">
        <w:rPr>
          <w:rFonts w:ascii="Times New Roman" w:eastAsia="Calibri" w:hAnsi="Times New Roman" w:cs="Arial"/>
          <w:kern w:val="2"/>
          <w:sz w:val="24"/>
          <w:szCs w:val="24"/>
          <w14:ligatures w14:val="standardContextual"/>
        </w:rPr>
        <w:t xml:space="preserve"> and Culture</w:t>
      </w:r>
    </w:p>
    <w:p w14:paraId="5C645851" w14:textId="7777777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Malawi Police Service</w:t>
      </w:r>
    </w:p>
    <w:p w14:paraId="109CF664" w14:textId="7777777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 xml:space="preserve">Department of Immigration </w:t>
      </w:r>
    </w:p>
    <w:p w14:paraId="70A5216F" w14:textId="7777777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Malawi Law Commission</w:t>
      </w:r>
    </w:p>
    <w:p w14:paraId="0A0087A1" w14:textId="7777777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Malawi Prisons Service</w:t>
      </w:r>
    </w:p>
    <w:p w14:paraId="515FD8F8" w14:textId="7777777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Legal Aid Bureau</w:t>
      </w:r>
    </w:p>
    <w:p w14:paraId="651385BF" w14:textId="7777777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Office of Ombudsman</w:t>
      </w:r>
    </w:p>
    <w:p w14:paraId="38FEE08E" w14:textId="7777777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Malawi Human Rights Commission</w:t>
      </w:r>
    </w:p>
    <w:p w14:paraId="24F97E34" w14:textId="7777777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Malawi Council for Disability Affairs</w:t>
      </w:r>
    </w:p>
    <w:p w14:paraId="126B69D5" w14:textId="7777777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 xml:space="preserve">National Statistical Office </w:t>
      </w:r>
    </w:p>
    <w:p w14:paraId="3DC7DB28" w14:textId="7777777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Anti-Corruption Bureau</w:t>
      </w:r>
    </w:p>
    <w:p w14:paraId="372F7203" w14:textId="7777777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 xml:space="preserve">Parliament </w:t>
      </w:r>
    </w:p>
    <w:p w14:paraId="3235A6D2" w14:textId="7777777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Judiciary</w:t>
      </w:r>
    </w:p>
    <w:p w14:paraId="4F4D95F0" w14:textId="7777777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lastRenderedPageBreak/>
        <w:t>University of Malawi- Law School</w:t>
      </w:r>
    </w:p>
    <w:p w14:paraId="6E7DF53F" w14:textId="7777777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National Child Justice Forum</w:t>
      </w:r>
    </w:p>
    <w:p w14:paraId="713662A7" w14:textId="7777777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NGO Coalition for Child Rights</w:t>
      </w:r>
    </w:p>
    <w:p w14:paraId="4E7388BE" w14:textId="7777777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Federation of Disability Organisations in Malawi (FEDOMA)</w:t>
      </w:r>
    </w:p>
    <w:p w14:paraId="4151C667" w14:textId="7777777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NGO Gender Coordination Network</w:t>
      </w:r>
    </w:p>
    <w:p w14:paraId="79352E0A" w14:textId="7777777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Centre for Human Rights Education, Advice and Assistance (CHREAA)</w:t>
      </w:r>
    </w:p>
    <w:p w14:paraId="0834208F" w14:textId="77777777" w:rsidR="00C83DED" w:rsidRPr="00C83DED" w:rsidRDefault="00C83DED" w:rsidP="00D66B42">
      <w:pPr>
        <w:numPr>
          <w:ilvl w:val="0"/>
          <w:numId w:val="3"/>
        </w:numPr>
        <w:tabs>
          <w:tab w:val="left" w:pos="1134"/>
        </w:tabs>
        <w:kinsoku w:val="0"/>
        <w:overflowPunct w:val="0"/>
        <w:autoSpaceDE w:val="0"/>
        <w:autoSpaceDN w:val="0"/>
        <w:adjustRightInd w:val="0"/>
        <w:snapToGrid w:val="0"/>
        <w:spacing w:after="0" w:line="360" w:lineRule="auto"/>
        <w:ind w:left="284" w:firstLine="0"/>
        <w:contextualSpacing/>
        <w:rPr>
          <w:rFonts w:ascii="Times New Roman" w:eastAsia="Calibri" w:hAnsi="Times New Roman" w:cs="Arial"/>
          <w:kern w:val="2"/>
          <w:sz w:val="24"/>
          <w:szCs w:val="24"/>
          <w14:ligatures w14:val="standardContextual"/>
        </w:rPr>
      </w:pPr>
      <w:r>
        <w:rPr>
          <w:rFonts w:ascii="Times New Roman" w:eastAsia="Calibri" w:hAnsi="Times New Roman" w:cs="Arial"/>
          <w:kern w:val="2"/>
          <w:sz w:val="24"/>
          <w:szCs w:val="24"/>
          <w14:ligatures w14:val="standardContextual"/>
        </w:rPr>
        <w:t xml:space="preserve">Mzuzu Civil Society Network </w:t>
      </w:r>
    </w:p>
    <w:p w14:paraId="52D1C937" w14:textId="22394130" w:rsidR="00C83DED" w:rsidRDefault="00C83DED" w:rsidP="00C83DED">
      <w:pPr>
        <w:kinsoku w:val="0"/>
        <w:overflowPunct w:val="0"/>
        <w:autoSpaceDE w:val="0"/>
        <w:autoSpaceDN w:val="0"/>
        <w:adjustRightInd w:val="0"/>
        <w:snapToGrid w:val="0"/>
        <w:spacing w:after="0" w:line="240" w:lineRule="auto"/>
        <w:rPr>
          <w:rFonts w:ascii="Times New Roman" w:eastAsia="SimSun" w:hAnsi="Times New Roman" w:cs="Times New Roman"/>
          <w:kern w:val="2"/>
          <w:sz w:val="20"/>
          <w:szCs w:val="20"/>
          <w:lang w:eastAsia="zh-CN"/>
          <w14:ligatures w14:val="standardContextual"/>
        </w:rPr>
      </w:pPr>
    </w:p>
    <w:p w14:paraId="09868C1B" w14:textId="09B9AE18" w:rsidR="003A6FDC" w:rsidRDefault="003A6FDC" w:rsidP="00C83DED">
      <w:pPr>
        <w:kinsoku w:val="0"/>
        <w:overflowPunct w:val="0"/>
        <w:autoSpaceDE w:val="0"/>
        <w:autoSpaceDN w:val="0"/>
        <w:adjustRightInd w:val="0"/>
        <w:snapToGrid w:val="0"/>
        <w:spacing w:after="0" w:line="240" w:lineRule="auto"/>
        <w:rPr>
          <w:rFonts w:ascii="Times New Roman" w:eastAsia="SimSun" w:hAnsi="Times New Roman" w:cs="Times New Roman"/>
          <w:kern w:val="2"/>
          <w:sz w:val="20"/>
          <w:szCs w:val="20"/>
          <w:lang w:eastAsia="zh-CN"/>
          <w14:ligatures w14:val="standardContextual"/>
        </w:rPr>
      </w:pPr>
    </w:p>
    <w:p w14:paraId="4B59BB59" w14:textId="77777777" w:rsidR="006F59A0" w:rsidRPr="00B82FFA" w:rsidRDefault="006F59A0" w:rsidP="00B82FFA">
      <w:pPr>
        <w:kinsoku w:val="0"/>
        <w:overflowPunct w:val="0"/>
        <w:autoSpaceDE w:val="0"/>
        <w:autoSpaceDN w:val="0"/>
        <w:adjustRightInd w:val="0"/>
        <w:snapToGrid w:val="0"/>
        <w:spacing w:after="0" w:line="240" w:lineRule="auto"/>
        <w:jc w:val="both"/>
        <w:rPr>
          <w:rFonts w:ascii="Times New Roman" w:eastAsia="SimSun" w:hAnsi="Times New Roman" w:cs="Times New Roman"/>
          <w:bCs/>
          <w:kern w:val="2"/>
          <w:sz w:val="20"/>
          <w:szCs w:val="20"/>
          <w:lang w:eastAsia="zh-CN"/>
          <w14:ligatures w14:val="standardContextual"/>
        </w:rPr>
      </w:pPr>
    </w:p>
    <w:p w14:paraId="75A7ED06" w14:textId="30CFEA86" w:rsidR="003A6FDC" w:rsidRPr="00CF122A" w:rsidRDefault="00CF122A" w:rsidP="00B82FFA">
      <w:pPr>
        <w:kinsoku w:val="0"/>
        <w:overflowPunct w:val="0"/>
        <w:autoSpaceDE w:val="0"/>
        <w:autoSpaceDN w:val="0"/>
        <w:adjustRightInd w:val="0"/>
        <w:snapToGrid w:val="0"/>
        <w:spacing w:after="0" w:line="240" w:lineRule="auto"/>
        <w:jc w:val="both"/>
        <w:rPr>
          <w:rFonts w:ascii="Times New Roman" w:eastAsia="SimSun" w:hAnsi="Times New Roman" w:cs="Times New Roman"/>
          <w:b/>
          <w:kern w:val="2"/>
          <w:sz w:val="24"/>
          <w:szCs w:val="24"/>
          <w:lang w:eastAsia="zh-CN"/>
          <w14:ligatures w14:val="standardContextual"/>
        </w:rPr>
      </w:pPr>
      <w:r>
        <w:rPr>
          <w:rFonts w:ascii="Times New Roman" w:eastAsia="SimSun" w:hAnsi="Times New Roman" w:cs="Times New Roman"/>
          <w:b/>
          <w:kern w:val="2"/>
          <w:sz w:val="24"/>
          <w:szCs w:val="24"/>
          <w:lang w:eastAsia="zh-CN"/>
          <w14:ligatures w14:val="standardContextual"/>
        </w:rPr>
        <w:t>Annexe 2</w:t>
      </w:r>
    </w:p>
    <w:p w14:paraId="73C01D8B" w14:textId="2C3A5B27" w:rsidR="003A6FDC" w:rsidRPr="00CF122A" w:rsidRDefault="003A6FDC" w:rsidP="00B82FFA">
      <w:pPr>
        <w:kinsoku w:val="0"/>
        <w:overflowPunct w:val="0"/>
        <w:autoSpaceDE w:val="0"/>
        <w:autoSpaceDN w:val="0"/>
        <w:adjustRightInd w:val="0"/>
        <w:snapToGrid w:val="0"/>
        <w:spacing w:after="0" w:line="240" w:lineRule="auto"/>
        <w:jc w:val="both"/>
        <w:rPr>
          <w:rFonts w:ascii="Times New Roman" w:eastAsia="SimSun" w:hAnsi="Times New Roman" w:cs="Times New Roman"/>
          <w:b/>
          <w:kern w:val="2"/>
          <w:sz w:val="24"/>
          <w:szCs w:val="24"/>
          <w:lang w:eastAsia="zh-CN"/>
          <w14:ligatures w14:val="standardContextual"/>
        </w:rPr>
      </w:pPr>
    </w:p>
    <w:p w14:paraId="55C7B22C" w14:textId="215E3204" w:rsidR="003A6FDC" w:rsidRPr="00CF122A" w:rsidRDefault="00CF122A" w:rsidP="00B82FFA">
      <w:pPr>
        <w:kinsoku w:val="0"/>
        <w:overflowPunct w:val="0"/>
        <w:autoSpaceDE w:val="0"/>
        <w:autoSpaceDN w:val="0"/>
        <w:adjustRightInd w:val="0"/>
        <w:snapToGrid w:val="0"/>
        <w:spacing w:after="0" w:line="240" w:lineRule="auto"/>
        <w:jc w:val="both"/>
        <w:rPr>
          <w:rFonts w:ascii="Times New Roman" w:eastAsia="SimSun" w:hAnsi="Times New Roman" w:cs="Times New Roman"/>
          <w:b/>
          <w:kern w:val="2"/>
          <w:sz w:val="24"/>
          <w:szCs w:val="24"/>
          <w:lang w:eastAsia="zh-CN"/>
          <w14:ligatures w14:val="standardContextual"/>
        </w:rPr>
      </w:pPr>
      <w:r>
        <w:rPr>
          <w:rFonts w:ascii="Times New Roman" w:eastAsia="SimSun" w:hAnsi="Times New Roman" w:cs="Times New Roman"/>
          <w:b/>
          <w:kern w:val="2"/>
          <w:sz w:val="24"/>
          <w:szCs w:val="24"/>
          <w:lang w:eastAsia="zh-CN"/>
          <w14:ligatures w14:val="standardContextual"/>
        </w:rPr>
        <w:t xml:space="preserve">List </w:t>
      </w:r>
      <w:r w:rsidR="00DE4DDB">
        <w:rPr>
          <w:rFonts w:ascii="Times New Roman" w:eastAsia="SimSun" w:hAnsi="Times New Roman" w:cs="Times New Roman"/>
          <w:b/>
          <w:kern w:val="2"/>
          <w:sz w:val="24"/>
          <w:szCs w:val="24"/>
          <w:lang w:eastAsia="zh-CN"/>
          <w14:ligatures w14:val="standardContextual"/>
        </w:rPr>
        <w:t>o</w:t>
      </w:r>
      <w:r>
        <w:rPr>
          <w:rFonts w:ascii="Times New Roman" w:eastAsia="SimSun" w:hAnsi="Times New Roman" w:cs="Times New Roman"/>
          <w:b/>
          <w:kern w:val="2"/>
          <w:sz w:val="24"/>
          <w:szCs w:val="24"/>
          <w:lang w:eastAsia="zh-CN"/>
          <w14:ligatures w14:val="standardContextual"/>
        </w:rPr>
        <w:t xml:space="preserve">f Legislation Enacted Since 1996 Which Promote and Protect Human Rights </w:t>
      </w:r>
    </w:p>
    <w:p w14:paraId="166317E3" w14:textId="77777777" w:rsidR="003A6FDC" w:rsidRPr="003A6FDC" w:rsidRDefault="003A6FDC" w:rsidP="00C83DED">
      <w:pPr>
        <w:kinsoku w:val="0"/>
        <w:overflowPunct w:val="0"/>
        <w:autoSpaceDE w:val="0"/>
        <w:autoSpaceDN w:val="0"/>
        <w:adjustRightInd w:val="0"/>
        <w:snapToGrid w:val="0"/>
        <w:spacing w:after="0" w:line="240" w:lineRule="auto"/>
        <w:rPr>
          <w:rFonts w:ascii="Times New Roman" w:eastAsia="SimSun" w:hAnsi="Times New Roman" w:cs="Times New Roman"/>
          <w:kern w:val="2"/>
          <w:sz w:val="24"/>
          <w:szCs w:val="24"/>
          <w:lang w:eastAsia="zh-CN"/>
          <w14:ligatures w14:val="standardContextual"/>
        </w:rPr>
      </w:pPr>
    </w:p>
    <w:p w14:paraId="4DD568AD"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Prisons Act, 2025</w:t>
      </w:r>
    </w:p>
    <w:p w14:paraId="0F1D89BF"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Mental Health Act, 2025</w:t>
      </w:r>
    </w:p>
    <w:p w14:paraId="7B3A1024"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Judicial Service Administration Act, 2025</w:t>
      </w:r>
    </w:p>
    <w:p w14:paraId="7D8A3846"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Public Procurement and Public Disposal Act, 2025</w:t>
      </w:r>
    </w:p>
    <w:p w14:paraId="3A9DD7BB"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Insurance Act, 2025</w:t>
      </w:r>
    </w:p>
    <w:p w14:paraId="5469F5FA" w14:textId="6F7D29FB"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Competition and Fair Trading Act, 2024</w:t>
      </w:r>
    </w:p>
    <w:p w14:paraId="000E57E2"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Data Protection Act, 2024</w:t>
      </w:r>
    </w:p>
    <w:p w14:paraId="414E2755"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Irrigation Act, 2024</w:t>
      </w:r>
    </w:p>
    <w:p w14:paraId="6E47C47D"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Investment and Promotion Act, 2024</w:t>
      </w:r>
    </w:p>
    <w:p w14:paraId="5249EA5E"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Micro, Small and Medium Enterprises Act, 2024</w:t>
      </w:r>
    </w:p>
    <w:p w14:paraId="78B0F4D5"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National Arts and Heritage Act, 2024</w:t>
      </w:r>
    </w:p>
    <w:p w14:paraId="37AD83AB"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Older Persons Act, 2024</w:t>
      </w:r>
    </w:p>
    <w:p w14:paraId="16A10D5E"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Persons with Disabilities Act, 2024</w:t>
      </w:r>
    </w:p>
    <w:p w14:paraId="3B8A853F"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Property Valuation Act, 2024</w:t>
      </w:r>
    </w:p>
    <w:p w14:paraId="4C26A145"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Sectional Titles Act, 2024</w:t>
      </w:r>
    </w:p>
    <w:p w14:paraId="0105B6AD"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Special Economic Zones Act, 2024</w:t>
      </w:r>
    </w:p>
    <w:p w14:paraId="533DBFD2"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Tobacco Industry Act, 2024</w:t>
      </w:r>
    </w:p>
    <w:p w14:paraId="02F4C53E"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Defence Force Act, 2023</w:t>
      </w:r>
    </w:p>
    <w:p w14:paraId="033F9453"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Fertilizer Act, 2023</w:t>
      </w:r>
    </w:p>
    <w:p w14:paraId="3929DB7E"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Disaster Risk Management Act, 2023</w:t>
      </w:r>
    </w:p>
    <w:p w14:paraId="15D6491D"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lastRenderedPageBreak/>
        <w:t>Mines and Minerals Act, 2023</w:t>
      </w:r>
    </w:p>
    <w:p w14:paraId="58BF8F49"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Presidential, Parliamentary and Local Government Elections Act, 2023</w:t>
      </w:r>
    </w:p>
    <w:p w14:paraId="47E8D4BC"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Public Roads Act, 2023;</w:t>
      </w:r>
    </w:p>
    <w:p w14:paraId="4A361BBE"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Penal Code (Amendment), 2023;</w:t>
      </w:r>
    </w:p>
    <w:p w14:paraId="18D333FF"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Public Finance Management Act, 2022</w:t>
      </w:r>
    </w:p>
    <w:p w14:paraId="797E8DA8"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Labour Relations (Amendment) Act, 2022</w:t>
      </w:r>
    </w:p>
    <w:p w14:paraId="65D843DA"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National Children’s Commission (Amendment), 2022</w:t>
      </w:r>
    </w:p>
    <w:p w14:paraId="34AFDC7C"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Peace and Unity Act, 2022</w:t>
      </w:r>
    </w:p>
    <w:p w14:paraId="59AA562A"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Seed Act, 2022</w:t>
      </w:r>
    </w:p>
    <w:p w14:paraId="76B87048" w14:textId="77777777" w:rsidR="003A6FDC" w:rsidRPr="003A6FD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Parliamentary Service Act, 2021</w:t>
      </w:r>
    </w:p>
    <w:p w14:paraId="1CB870FF" w14:textId="76E599B0" w:rsidR="003A6FDC" w:rsidRPr="00877B8C" w:rsidRDefault="003A6FD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Calibri" w:hAnsi="Times New Roman" w:cs="Times New Roman"/>
          <w:kern w:val="2"/>
          <w:sz w:val="24"/>
          <w:szCs w:val="24"/>
          <w14:ligatures w14:val="standardContextual"/>
        </w:rPr>
        <w:t>Tax Administration Act, 2021</w:t>
      </w:r>
    </w:p>
    <w:p w14:paraId="7CCCB0FE" w14:textId="77777777" w:rsidR="00877B8C" w:rsidRDefault="00877B8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National Children's Commission Act, 2019</w:t>
      </w:r>
    </w:p>
    <w:p w14:paraId="6551FADA" w14:textId="77777777" w:rsidR="00877B8C" w:rsidRDefault="00877B8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Land Act, 2016</w:t>
      </w:r>
    </w:p>
    <w:p w14:paraId="1511735C" w14:textId="77777777" w:rsidR="00877B8C" w:rsidRDefault="00877B8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Customary Land Act, 2016</w:t>
      </w:r>
    </w:p>
    <w:p w14:paraId="5983550E" w14:textId="77777777" w:rsidR="00877B8C" w:rsidRDefault="00877B8C"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Registered Land Act, 2016</w:t>
      </w:r>
    </w:p>
    <w:p w14:paraId="6145F6B6" w14:textId="339166C8" w:rsidR="003A6FDC" w:rsidRPr="00877B8C" w:rsidRDefault="00FC51C3"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Ombudsman Act (Cap. 3:07) </w:t>
      </w:r>
    </w:p>
    <w:p w14:paraId="6C20DD7F" w14:textId="13AD041B" w:rsidR="00FC51C3" w:rsidRDefault="00FC51C3"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Human Rights Commission Act (Cap. 3:08)</w:t>
      </w:r>
    </w:p>
    <w:p w14:paraId="6F834ABC" w14:textId="4DF8B693" w:rsidR="00FC51C3" w:rsidRDefault="00FC51C3"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Law Commission Act (Cap. 3:09)</w:t>
      </w:r>
    </w:p>
    <w:p w14:paraId="59811651" w14:textId="35E6360B" w:rsidR="00FC51C3" w:rsidRDefault="00FC51C3"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Legal Aid Act (Cap 4:01)</w:t>
      </w:r>
    </w:p>
    <w:p w14:paraId="5BB422A1" w14:textId="1A3BA00D" w:rsidR="00FC51C3" w:rsidRDefault="00FC51C3"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Corrupt Practices Act (Cap. 7: 04)</w:t>
      </w:r>
    </w:p>
    <w:p w14:paraId="7C77C825" w14:textId="2A76013F" w:rsidR="00FC51C3" w:rsidRDefault="00FC51C3"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Prevention of Domestic Violence Act (Cap. 7:05)</w:t>
      </w:r>
    </w:p>
    <w:p w14:paraId="0C1A9A51" w14:textId="7B710DB1" w:rsidR="00041358" w:rsidRDefault="00041358"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Trafficking in Persons Act (Cap. 7:06)</w:t>
      </w:r>
    </w:p>
    <w:p w14:paraId="3B273CA8" w14:textId="7F626611" w:rsidR="00041358" w:rsidRDefault="00041358"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Marriage, Divorce and Family Relations Act (Cap. 25:01)</w:t>
      </w:r>
    </w:p>
    <w:p w14:paraId="7CF2967A" w14:textId="7E85E4E2" w:rsidR="00041358" w:rsidRDefault="00041358"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Gender Equality Act (Cap. 25:06)</w:t>
      </w:r>
    </w:p>
    <w:p w14:paraId="40ABC6DF" w14:textId="71AA9D19" w:rsidR="00041358" w:rsidRDefault="00041358"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Education Act (Cap. 30:01)</w:t>
      </w:r>
    </w:p>
    <w:p w14:paraId="3959B09C" w14:textId="6DAF5D49" w:rsidR="00041358" w:rsidRDefault="00041358"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Child Care, Protection and Justice Act (Cap. 26:03)</w:t>
      </w:r>
    </w:p>
    <w:p w14:paraId="7B9A9D2C" w14:textId="47390AAE" w:rsidR="00041358" w:rsidRDefault="00041358"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Labour Relations Act (Cap. 54:01)</w:t>
      </w:r>
    </w:p>
    <w:p w14:paraId="2A91162C" w14:textId="35EE8543" w:rsidR="00722D96" w:rsidRDefault="00041358"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Employment Act (Cap. 55:01)</w:t>
      </w:r>
    </w:p>
    <w:p w14:paraId="7692B33C" w14:textId="01F38C7A" w:rsidR="00C9064B" w:rsidRDefault="00C9064B"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Refugee Act (Cap. 15:04)</w:t>
      </w:r>
    </w:p>
    <w:p w14:paraId="0203A13C" w14:textId="450F40B6" w:rsidR="00383BFE" w:rsidRDefault="00383BFE"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Immigration Act (Cap. 15:03)</w:t>
      </w:r>
    </w:p>
    <w:p w14:paraId="049010EF" w14:textId="0AF05034" w:rsidR="00383BFE" w:rsidRDefault="00383BFE"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National Registration Act (Cap. 24:01)</w:t>
      </w:r>
    </w:p>
    <w:p w14:paraId="2F0AD1CB" w14:textId="6DB8CBE0" w:rsidR="00474E43" w:rsidRDefault="00474E43"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Malawi Citizenship Act (Cap. 15:01)</w:t>
      </w:r>
    </w:p>
    <w:p w14:paraId="0E842249" w14:textId="4551E3AA" w:rsidR="00090E27" w:rsidRDefault="00090E27"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Communications Act (Cap. 68:01) </w:t>
      </w:r>
    </w:p>
    <w:p w14:paraId="658C2315" w14:textId="77777777" w:rsidR="00090E27" w:rsidRDefault="00090E27"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Electronic Transactions and Cyber Security Act (Cap. 74:02) </w:t>
      </w:r>
    </w:p>
    <w:p w14:paraId="4818A2B0" w14:textId="30A268FC" w:rsidR="00090E27" w:rsidRDefault="00090E27"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Penal Code (Cap. 7:01) </w:t>
      </w:r>
    </w:p>
    <w:p w14:paraId="74260730" w14:textId="61A26529" w:rsidR="00090E27" w:rsidRDefault="00090E27" w:rsidP="00D66B42">
      <w:pPr>
        <w:numPr>
          <w:ilvl w:val="0"/>
          <w:numId w:val="4"/>
        </w:numPr>
        <w:kinsoku w:val="0"/>
        <w:overflowPunct w:val="0"/>
        <w:autoSpaceDE w:val="0"/>
        <w:autoSpaceDN w:val="0"/>
        <w:adjustRightInd w:val="0"/>
        <w:snapToGrid w:val="0"/>
        <w:spacing w:after="0" w:line="360" w:lineRule="auto"/>
        <w:ind w:left="567"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Police Act (Cap. 13:01) </w:t>
      </w:r>
    </w:p>
    <w:p w14:paraId="2C6884B5" w14:textId="77777777" w:rsidR="00B82FFA" w:rsidRPr="008773FF" w:rsidRDefault="00B82FFA" w:rsidP="00B82FFA">
      <w:pPr>
        <w:kinsoku w:val="0"/>
        <w:overflowPunct w:val="0"/>
        <w:autoSpaceDE w:val="0"/>
        <w:autoSpaceDN w:val="0"/>
        <w:adjustRightInd w:val="0"/>
        <w:snapToGrid w:val="0"/>
        <w:spacing w:after="0" w:line="360" w:lineRule="auto"/>
        <w:ind w:left="567"/>
        <w:contextualSpacing/>
        <w:rPr>
          <w:rFonts w:ascii="Times New Roman" w:eastAsia="Times New Roman" w:hAnsi="Times New Roman" w:cs="Times New Roman"/>
          <w:sz w:val="24"/>
          <w:szCs w:val="24"/>
        </w:rPr>
      </w:pPr>
    </w:p>
    <w:p w14:paraId="46AF28E3" w14:textId="27596364" w:rsidR="00722D96" w:rsidRPr="00CF122A" w:rsidRDefault="00CF122A" w:rsidP="00B82FFA">
      <w:pPr>
        <w:jc w:val="both"/>
        <w:rPr>
          <w:rFonts w:ascii="Times New Roman" w:hAnsi="Times New Roman" w:cs="Times New Roman"/>
          <w:b/>
          <w:sz w:val="24"/>
          <w:szCs w:val="24"/>
        </w:rPr>
      </w:pPr>
      <w:r>
        <w:rPr>
          <w:rFonts w:ascii="Times New Roman" w:hAnsi="Times New Roman" w:cs="Times New Roman"/>
          <w:b/>
          <w:sz w:val="24"/>
          <w:szCs w:val="24"/>
        </w:rPr>
        <w:t>Annexe 3</w:t>
      </w:r>
    </w:p>
    <w:p w14:paraId="4DA6E97E" w14:textId="79B31467" w:rsidR="00E4209B" w:rsidRDefault="00CF122A" w:rsidP="00DE4DDB">
      <w:pPr>
        <w:kinsoku w:val="0"/>
        <w:overflowPunct w:val="0"/>
        <w:autoSpaceDE w:val="0"/>
        <w:autoSpaceDN w:val="0"/>
        <w:adjustRightInd w:val="0"/>
        <w:snapToGri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List </w:t>
      </w:r>
      <w:r w:rsidR="00415B98">
        <w:rPr>
          <w:rFonts w:ascii="Times New Roman" w:hAnsi="Times New Roman" w:cs="Times New Roman"/>
          <w:b/>
          <w:sz w:val="24"/>
          <w:szCs w:val="24"/>
        </w:rPr>
        <w:t>o</w:t>
      </w:r>
      <w:r>
        <w:rPr>
          <w:rFonts w:ascii="Times New Roman" w:hAnsi="Times New Roman" w:cs="Times New Roman"/>
          <w:b/>
          <w:sz w:val="24"/>
          <w:szCs w:val="24"/>
        </w:rPr>
        <w:t xml:space="preserve">f Policies </w:t>
      </w:r>
      <w:r w:rsidR="00DE4DDB">
        <w:rPr>
          <w:rFonts w:ascii="Times New Roman" w:eastAsia="SimSun" w:hAnsi="Times New Roman" w:cs="Times New Roman"/>
          <w:b/>
          <w:kern w:val="2"/>
          <w:sz w:val="24"/>
          <w:szCs w:val="24"/>
          <w:lang w:eastAsia="zh-CN"/>
          <w14:ligatures w14:val="standardContextual"/>
        </w:rPr>
        <w:t xml:space="preserve">Which Promote and Protect Human Rights </w:t>
      </w:r>
      <w:r>
        <w:rPr>
          <w:rFonts w:ascii="Times New Roman" w:hAnsi="Times New Roman" w:cs="Times New Roman"/>
          <w:b/>
          <w:sz w:val="24"/>
          <w:szCs w:val="24"/>
        </w:rPr>
        <w:t xml:space="preserve">Currently </w:t>
      </w:r>
      <w:r w:rsidR="00415B98">
        <w:rPr>
          <w:rFonts w:ascii="Times New Roman" w:hAnsi="Times New Roman" w:cs="Times New Roman"/>
          <w:b/>
          <w:sz w:val="24"/>
          <w:szCs w:val="24"/>
        </w:rPr>
        <w:t>i</w:t>
      </w:r>
      <w:r>
        <w:rPr>
          <w:rFonts w:ascii="Times New Roman" w:hAnsi="Times New Roman" w:cs="Times New Roman"/>
          <w:b/>
          <w:sz w:val="24"/>
          <w:szCs w:val="24"/>
        </w:rPr>
        <w:t>n Force</w:t>
      </w:r>
    </w:p>
    <w:p w14:paraId="679364FF" w14:textId="77777777" w:rsidR="00DE4DDB" w:rsidRPr="00DE4DDB" w:rsidRDefault="00DE4DDB" w:rsidP="00DE4DDB">
      <w:pPr>
        <w:kinsoku w:val="0"/>
        <w:overflowPunct w:val="0"/>
        <w:autoSpaceDE w:val="0"/>
        <w:autoSpaceDN w:val="0"/>
        <w:adjustRightInd w:val="0"/>
        <w:snapToGrid w:val="0"/>
        <w:spacing w:after="0" w:line="240" w:lineRule="auto"/>
        <w:jc w:val="both"/>
        <w:rPr>
          <w:rFonts w:ascii="Times New Roman" w:eastAsia="SimSun" w:hAnsi="Times New Roman" w:cs="Times New Roman"/>
          <w:b/>
          <w:kern w:val="2"/>
          <w:sz w:val="24"/>
          <w:szCs w:val="24"/>
          <w:lang w:eastAsia="zh-CN"/>
          <w14:ligatures w14:val="standardContextual"/>
        </w:rPr>
      </w:pPr>
    </w:p>
    <w:p w14:paraId="54AFEC15" w14:textId="77777777" w:rsidR="00E4209B" w:rsidRPr="00E4209B" w:rsidRDefault="00E4209B" w:rsidP="00D66B42">
      <w:pPr>
        <w:numPr>
          <w:ilvl w:val="0"/>
          <w:numId w:val="5"/>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bCs/>
          <w:kern w:val="2"/>
          <w:sz w:val="24"/>
          <w:szCs w:val="24"/>
          <w14:ligatures w14:val="standardContextual"/>
        </w:rPr>
      </w:pPr>
      <w:r>
        <w:rPr>
          <w:rFonts w:ascii="Times New Roman" w:eastAsia="Calibri" w:hAnsi="Times New Roman" w:cs="Times New Roman"/>
          <w:bCs/>
          <w:kern w:val="2"/>
          <w:sz w:val="24"/>
          <w:szCs w:val="24"/>
          <w14:ligatures w14:val="standardContextual"/>
        </w:rPr>
        <w:t>Malawi 2063 First 10-Year Implementation Plan (MIP-1)</w:t>
      </w:r>
    </w:p>
    <w:p w14:paraId="7C00D025" w14:textId="77777777" w:rsidR="00E4209B" w:rsidRPr="00E4209B" w:rsidRDefault="00E4209B" w:rsidP="00D66B42">
      <w:pPr>
        <w:numPr>
          <w:ilvl w:val="0"/>
          <w:numId w:val="5"/>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bCs/>
          <w:kern w:val="2"/>
          <w:sz w:val="24"/>
          <w:szCs w:val="24"/>
          <w14:ligatures w14:val="standardContextual"/>
        </w:rPr>
      </w:pPr>
      <w:r>
        <w:rPr>
          <w:rFonts w:ascii="Times New Roman" w:eastAsia="Calibri" w:hAnsi="Times New Roman" w:cs="Times New Roman"/>
          <w:bCs/>
          <w:kern w:val="2"/>
          <w:sz w:val="24"/>
          <w:szCs w:val="24"/>
          <w14:ligatures w14:val="standardContextual"/>
        </w:rPr>
        <w:t>Malawi Child Health Strategy II</w:t>
      </w:r>
    </w:p>
    <w:p w14:paraId="463E1892" w14:textId="77777777" w:rsidR="00E4209B" w:rsidRPr="00E4209B" w:rsidRDefault="00E4209B" w:rsidP="00D66B42">
      <w:pPr>
        <w:numPr>
          <w:ilvl w:val="0"/>
          <w:numId w:val="5"/>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bCs/>
          <w:kern w:val="2"/>
          <w:sz w:val="24"/>
          <w:szCs w:val="24"/>
          <w14:ligatures w14:val="standardContextual"/>
        </w:rPr>
      </w:pPr>
      <w:r>
        <w:rPr>
          <w:rFonts w:ascii="Times New Roman" w:eastAsia="Calibri" w:hAnsi="Times New Roman" w:cs="Times New Roman"/>
          <w:bCs/>
          <w:kern w:val="2"/>
          <w:sz w:val="24"/>
          <w:szCs w:val="24"/>
          <w14:ligatures w14:val="standardContextual"/>
        </w:rPr>
        <w:t>National Action Plan on Child Labour (2020-2025)</w:t>
      </w:r>
    </w:p>
    <w:p w14:paraId="57418010" w14:textId="77777777" w:rsidR="00E4209B" w:rsidRPr="00E4209B" w:rsidRDefault="00E4209B" w:rsidP="00D66B42">
      <w:pPr>
        <w:numPr>
          <w:ilvl w:val="0"/>
          <w:numId w:val="5"/>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National Agriculture Policy (2024-2030)</w:t>
      </w:r>
    </w:p>
    <w:p w14:paraId="06DADCA7" w14:textId="77777777" w:rsidR="00E4209B" w:rsidRPr="00E4209B" w:rsidRDefault="00E4209B" w:rsidP="00D66B42">
      <w:pPr>
        <w:numPr>
          <w:ilvl w:val="0"/>
          <w:numId w:val="5"/>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bCs/>
          <w:kern w:val="2"/>
          <w:sz w:val="24"/>
          <w:szCs w:val="24"/>
          <w14:ligatures w14:val="standardContextual"/>
        </w:rPr>
      </w:pPr>
      <w:r>
        <w:rPr>
          <w:rFonts w:ascii="Times New Roman" w:eastAsia="Calibri" w:hAnsi="Times New Roman" w:cs="Times New Roman"/>
          <w:bCs/>
          <w:kern w:val="2"/>
          <w:sz w:val="24"/>
          <w:szCs w:val="24"/>
          <w14:ligatures w14:val="standardContextual"/>
        </w:rPr>
        <w:t>National Anti-Corruption Strategy II (2019-2024)</w:t>
      </w:r>
    </w:p>
    <w:p w14:paraId="154FA94B" w14:textId="77777777" w:rsidR="00E4209B" w:rsidRPr="00E4209B" w:rsidRDefault="00E4209B" w:rsidP="00D66B42">
      <w:pPr>
        <w:numPr>
          <w:ilvl w:val="0"/>
          <w:numId w:val="5"/>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bCs/>
          <w:kern w:val="2"/>
          <w:sz w:val="24"/>
          <w:szCs w:val="24"/>
          <w14:ligatures w14:val="standardContextual"/>
        </w:rPr>
      </w:pPr>
      <w:r>
        <w:rPr>
          <w:rFonts w:ascii="Times New Roman" w:eastAsia="Calibri" w:hAnsi="Times New Roman" w:cs="Times New Roman"/>
          <w:bCs/>
          <w:kern w:val="2"/>
          <w:sz w:val="24"/>
          <w:szCs w:val="24"/>
          <w14:ligatures w14:val="standardContextual"/>
        </w:rPr>
        <w:t>National Child Labour Mainstreaming Guide (2020)</w:t>
      </w:r>
    </w:p>
    <w:p w14:paraId="2C1E65AF" w14:textId="77777777" w:rsidR="00E4209B" w:rsidRPr="00E4209B" w:rsidRDefault="00E4209B" w:rsidP="00D66B42">
      <w:pPr>
        <w:numPr>
          <w:ilvl w:val="0"/>
          <w:numId w:val="5"/>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bCs/>
          <w:kern w:val="2"/>
          <w:sz w:val="24"/>
          <w:szCs w:val="24"/>
          <w14:ligatures w14:val="standardContextual"/>
        </w:rPr>
      </w:pPr>
      <w:r>
        <w:rPr>
          <w:rFonts w:ascii="Times New Roman" w:eastAsia="Calibri" w:hAnsi="Times New Roman" w:cs="Times New Roman"/>
          <w:bCs/>
          <w:kern w:val="2"/>
          <w:sz w:val="24"/>
          <w:szCs w:val="24"/>
          <w14:ligatures w14:val="standardContextual"/>
        </w:rPr>
        <w:t xml:space="preserve">National Community Health Strategy </w:t>
      </w:r>
    </w:p>
    <w:p w14:paraId="252FB056" w14:textId="77777777" w:rsidR="00E4209B" w:rsidRPr="00E4209B" w:rsidRDefault="00E4209B" w:rsidP="00D66B42">
      <w:pPr>
        <w:numPr>
          <w:ilvl w:val="0"/>
          <w:numId w:val="5"/>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bCs/>
          <w:kern w:val="2"/>
          <w:sz w:val="24"/>
          <w:szCs w:val="24"/>
          <w14:ligatures w14:val="standardContextual"/>
        </w:rPr>
      </w:pPr>
      <w:r>
        <w:rPr>
          <w:rFonts w:ascii="Times New Roman" w:eastAsia="Calibri" w:hAnsi="Times New Roman" w:cs="Times New Roman"/>
          <w:bCs/>
          <w:kern w:val="2"/>
          <w:sz w:val="24"/>
          <w:szCs w:val="24"/>
          <w14:ligatures w14:val="standardContextual"/>
        </w:rPr>
        <w:t>National Education Sector Investment Plan (2020-2030)</w:t>
      </w:r>
    </w:p>
    <w:p w14:paraId="318C8AD7" w14:textId="77777777" w:rsidR="00E4209B" w:rsidRPr="00E4209B" w:rsidRDefault="00E4209B" w:rsidP="00D66B42">
      <w:pPr>
        <w:numPr>
          <w:ilvl w:val="0"/>
          <w:numId w:val="5"/>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bCs/>
          <w:kern w:val="2"/>
          <w:sz w:val="24"/>
          <w:szCs w:val="24"/>
          <w14:ligatures w14:val="standardContextual"/>
        </w:rPr>
      </w:pPr>
      <w:r>
        <w:rPr>
          <w:rFonts w:ascii="Times New Roman" w:eastAsia="Calibri" w:hAnsi="Times New Roman" w:cs="Times New Roman"/>
          <w:bCs/>
          <w:kern w:val="2"/>
          <w:sz w:val="24"/>
          <w:szCs w:val="24"/>
          <w14:ligatures w14:val="standardContextual"/>
        </w:rPr>
        <w:t>National Irrigation Policy</w:t>
      </w:r>
    </w:p>
    <w:p w14:paraId="77B72B66" w14:textId="77777777" w:rsidR="00E4209B" w:rsidRPr="00E4209B" w:rsidRDefault="00E4209B" w:rsidP="00D66B42">
      <w:pPr>
        <w:numPr>
          <w:ilvl w:val="0"/>
          <w:numId w:val="5"/>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bCs/>
          <w:kern w:val="2"/>
          <w:sz w:val="24"/>
          <w:szCs w:val="24"/>
          <w14:ligatures w14:val="standardContextual"/>
        </w:rPr>
      </w:pPr>
      <w:r>
        <w:rPr>
          <w:rFonts w:ascii="Times New Roman" w:eastAsia="Calibri" w:hAnsi="Times New Roman" w:cs="Times New Roman"/>
          <w:bCs/>
          <w:kern w:val="2"/>
          <w:sz w:val="24"/>
          <w:szCs w:val="24"/>
          <w14:ligatures w14:val="standardContextual"/>
        </w:rPr>
        <w:t>National Plan of Action Against Trafficking in Persons (2023-2028)</w:t>
      </w:r>
    </w:p>
    <w:p w14:paraId="4908EB54" w14:textId="77777777" w:rsidR="00E4209B" w:rsidRPr="00E4209B" w:rsidRDefault="00E4209B" w:rsidP="00D66B42">
      <w:pPr>
        <w:numPr>
          <w:ilvl w:val="0"/>
          <w:numId w:val="5"/>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bCs/>
          <w:kern w:val="2"/>
          <w:sz w:val="24"/>
          <w:szCs w:val="24"/>
          <w14:ligatures w14:val="standardContextual"/>
        </w:rPr>
      </w:pPr>
      <w:r>
        <w:rPr>
          <w:rFonts w:ascii="Times New Roman" w:eastAsia="Calibri" w:hAnsi="Times New Roman" w:cs="Times New Roman"/>
          <w:bCs/>
          <w:kern w:val="2"/>
          <w:sz w:val="24"/>
          <w:szCs w:val="24"/>
          <w14:ligatures w14:val="standardContextual"/>
        </w:rPr>
        <w:t>National Plan of Action to Combat Gender Based Violence</w:t>
      </w:r>
    </w:p>
    <w:p w14:paraId="7638D858" w14:textId="77777777" w:rsidR="00E4209B" w:rsidRPr="00E4209B" w:rsidRDefault="00E4209B" w:rsidP="00D66B42">
      <w:pPr>
        <w:numPr>
          <w:ilvl w:val="0"/>
          <w:numId w:val="5"/>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bCs/>
          <w:kern w:val="2"/>
          <w:sz w:val="24"/>
          <w:szCs w:val="24"/>
          <w14:ligatures w14:val="standardContextual"/>
        </w:rPr>
      </w:pPr>
      <w:r>
        <w:rPr>
          <w:rFonts w:ascii="Times New Roman" w:eastAsia="Calibri" w:hAnsi="Times New Roman" w:cs="Times New Roman"/>
          <w:bCs/>
          <w:kern w:val="2"/>
          <w:sz w:val="24"/>
          <w:szCs w:val="24"/>
          <w14:ligatures w14:val="standardContextual"/>
        </w:rPr>
        <w:t>National Policy on Safe Motherhood</w:t>
      </w:r>
    </w:p>
    <w:p w14:paraId="7DD09835" w14:textId="77777777" w:rsidR="00E4209B" w:rsidRPr="00E4209B" w:rsidRDefault="00E4209B" w:rsidP="00D66B42">
      <w:pPr>
        <w:numPr>
          <w:ilvl w:val="0"/>
          <w:numId w:val="5"/>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bCs/>
          <w:kern w:val="2"/>
          <w:sz w:val="24"/>
          <w:szCs w:val="24"/>
          <w14:ligatures w14:val="standardContextual"/>
        </w:rPr>
      </w:pPr>
      <w:r>
        <w:rPr>
          <w:rFonts w:ascii="Times New Roman" w:eastAsia="Calibri" w:hAnsi="Times New Roman" w:cs="Times New Roman"/>
          <w:bCs/>
          <w:kern w:val="2"/>
          <w:sz w:val="24"/>
          <w:szCs w:val="24"/>
          <w14:ligatures w14:val="standardContextual"/>
        </w:rPr>
        <w:t>National Sexual and Reproductive Health and Rights Policy (2017–2022)</w:t>
      </w:r>
    </w:p>
    <w:p w14:paraId="466C2D5A" w14:textId="77777777" w:rsidR="00E4209B" w:rsidRPr="00E4209B" w:rsidRDefault="00E4209B" w:rsidP="00D66B42">
      <w:pPr>
        <w:numPr>
          <w:ilvl w:val="0"/>
          <w:numId w:val="5"/>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bCs/>
          <w:kern w:val="2"/>
          <w:sz w:val="24"/>
          <w:szCs w:val="24"/>
          <w14:ligatures w14:val="standardContextual"/>
        </w:rPr>
      </w:pPr>
      <w:r>
        <w:rPr>
          <w:rFonts w:ascii="Times New Roman" w:eastAsia="Calibri" w:hAnsi="Times New Roman" w:cs="Times New Roman"/>
          <w:bCs/>
          <w:kern w:val="2"/>
          <w:sz w:val="24"/>
          <w:szCs w:val="24"/>
          <w14:ligatures w14:val="standardContextual"/>
        </w:rPr>
        <w:t>National Sexual and Reproductive Health Rights Policy</w:t>
      </w:r>
    </w:p>
    <w:p w14:paraId="3F14B887" w14:textId="77777777" w:rsidR="00E4209B" w:rsidRPr="00E4209B" w:rsidRDefault="00E4209B" w:rsidP="00D66B42">
      <w:pPr>
        <w:numPr>
          <w:ilvl w:val="0"/>
          <w:numId w:val="5"/>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bCs/>
          <w:kern w:val="2"/>
          <w:sz w:val="24"/>
          <w:szCs w:val="24"/>
          <w14:ligatures w14:val="standardContextual"/>
        </w:rPr>
      </w:pPr>
      <w:r>
        <w:rPr>
          <w:rFonts w:ascii="Times New Roman" w:eastAsia="Calibri" w:hAnsi="Times New Roman" w:cs="Times New Roman"/>
          <w:bCs/>
          <w:kern w:val="2"/>
          <w:sz w:val="24"/>
          <w:szCs w:val="24"/>
          <w14:ligatures w14:val="standardContextual"/>
        </w:rPr>
        <w:t>National Strategy on Ending Child Marriages (2024-2030)</w:t>
      </w:r>
    </w:p>
    <w:p w14:paraId="18F7DCED" w14:textId="77777777" w:rsidR="00E4209B" w:rsidRPr="00E4209B" w:rsidRDefault="00E4209B" w:rsidP="00D66B42">
      <w:pPr>
        <w:numPr>
          <w:ilvl w:val="0"/>
          <w:numId w:val="5"/>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kern w:val="2"/>
          <w14:ligatures w14:val="standardContextual"/>
        </w:rPr>
      </w:pPr>
      <w:r>
        <w:rPr>
          <w:rFonts w:ascii="Times New Roman" w:eastAsia="Calibri" w:hAnsi="Times New Roman" w:cs="Times New Roman"/>
          <w:bCs/>
          <w:kern w:val="2"/>
          <w:sz w:val="24"/>
          <w:szCs w:val="24"/>
          <w14:ligatures w14:val="standardContextual"/>
        </w:rPr>
        <w:t>The Decentralization Policy (2024-2029)</w:t>
      </w:r>
    </w:p>
    <w:p w14:paraId="77E32751" w14:textId="77777777" w:rsidR="00E4209B" w:rsidRPr="00E4209B" w:rsidRDefault="00E4209B" w:rsidP="00D66B42">
      <w:pPr>
        <w:numPr>
          <w:ilvl w:val="0"/>
          <w:numId w:val="5"/>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bCs/>
          <w:kern w:val="2"/>
          <w:sz w:val="24"/>
          <w:szCs w:val="24"/>
          <w14:ligatures w14:val="standardContextual"/>
        </w:rPr>
      </w:pPr>
      <w:r>
        <w:rPr>
          <w:rFonts w:ascii="Times New Roman" w:eastAsia="Calibri" w:hAnsi="Times New Roman" w:cs="Times New Roman"/>
          <w:bCs/>
          <w:kern w:val="2"/>
          <w:sz w:val="24"/>
          <w:szCs w:val="24"/>
          <w14:ligatures w14:val="standardContextual"/>
        </w:rPr>
        <w:t>National Food and Nutrition Security Policy</w:t>
      </w:r>
    </w:p>
    <w:p w14:paraId="6068499B" w14:textId="77777777" w:rsidR="00E4209B" w:rsidRPr="00E4209B" w:rsidRDefault="00E4209B" w:rsidP="00D66B42">
      <w:pPr>
        <w:numPr>
          <w:ilvl w:val="0"/>
          <w:numId w:val="5"/>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bCs/>
          <w:kern w:val="2"/>
          <w:sz w:val="24"/>
          <w:szCs w:val="24"/>
          <w14:ligatures w14:val="standardContextual"/>
        </w:rPr>
      </w:pPr>
      <w:r>
        <w:rPr>
          <w:rFonts w:ascii="Times New Roman" w:eastAsia="Calibri" w:hAnsi="Times New Roman" w:cs="Times New Roman"/>
          <w:bCs/>
          <w:kern w:val="2"/>
          <w:sz w:val="24"/>
          <w:szCs w:val="24"/>
          <w14:ligatures w14:val="standardContextual"/>
        </w:rPr>
        <w:t>National Strategy on Political Empowerment of Women (2024-2030)</w:t>
      </w:r>
    </w:p>
    <w:p w14:paraId="1BDCB0D4" w14:textId="77777777" w:rsidR="00E4209B" w:rsidRPr="00E4209B" w:rsidRDefault="00E4209B" w:rsidP="00D66B42">
      <w:pPr>
        <w:numPr>
          <w:ilvl w:val="0"/>
          <w:numId w:val="5"/>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bCs/>
          <w:kern w:val="2"/>
          <w:sz w:val="24"/>
          <w:szCs w:val="24"/>
          <w14:ligatures w14:val="standardContextual"/>
        </w:rPr>
      </w:pPr>
      <w:r>
        <w:rPr>
          <w:rFonts w:ascii="Times New Roman" w:eastAsia="Calibri" w:hAnsi="Times New Roman" w:cs="Times New Roman"/>
          <w:bCs/>
          <w:kern w:val="2"/>
          <w:sz w:val="24"/>
          <w:szCs w:val="24"/>
          <w14:ligatures w14:val="standardContextual"/>
        </w:rPr>
        <w:t>Malawi National Social Protection Strategy (2023-2030)</w:t>
      </w:r>
    </w:p>
    <w:p w14:paraId="14E209B6" w14:textId="71C9BEEB" w:rsidR="00C83DED" w:rsidRPr="003F66B8" w:rsidRDefault="00E4209B" w:rsidP="003F66B8">
      <w:pPr>
        <w:numPr>
          <w:ilvl w:val="0"/>
          <w:numId w:val="5"/>
        </w:numPr>
        <w:kinsoku w:val="0"/>
        <w:overflowPunct w:val="0"/>
        <w:autoSpaceDE w:val="0"/>
        <w:autoSpaceDN w:val="0"/>
        <w:adjustRightInd w:val="0"/>
        <w:snapToGrid w:val="0"/>
        <w:spacing w:after="0" w:line="360" w:lineRule="auto"/>
        <w:ind w:left="567" w:firstLine="0"/>
        <w:contextualSpacing/>
        <w:rPr>
          <w:rFonts w:ascii="Times New Roman" w:eastAsia="Calibri" w:hAnsi="Times New Roman" w:cs="Times New Roman"/>
          <w:bCs/>
          <w:kern w:val="2"/>
          <w:sz w:val="24"/>
          <w:szCs w:val="24"/>
          <w14:ligatures w14:val="standardContextual"/>
        </w:rPr>
      </w:pPr>
      <w:r>
        <w:rPr>
          <w:rFonts w:ascii="Times New Roman" w:eastAsia="Calibri" w:hAnsi="Times New Roman" w:cs="Times New Roman"/>
          <w:bCs/>
          <w:kern w:val="2"/>
          <w:sz w:val="24"/>
          <w:szCs w:val="24"/>
          <w14:ligatures w14:val="standardContextual"/>
        </w:rPr>
        <w:t>National Water Policy (2025)</w:t>
      </w:r>
    </w:p>
    <w:p w14:paraId="6438E4D6" w14:textId="77777777" w:rsidR="00C83DED" w:rsidRDefault="00C83DED"/>
    <w:sectPr w:rsidR="00C83DED" w:rsidSect="000D5024">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0FB2F" w14:textId="77777777" w:rsidR="00182A21" w:rsidRDefault="00182A21" w:rsidP="004008D6">
      <w:pPr>
        <w:spacing w:after="0" w:line="240" w:lineRule="auto"/>
      </w:pPr>
      <w:r>
        <w:separator/>
      </w:r>
    </w:p>
  </w:endnote>
  <w:endnote w:type="continuationSeparator" w:id="0">
    <w:p w14:paraId="77184220" w14:textId="77777777" w:rsidR="00182A21" w:rsidRDefault="00182A21" w:rsidP="00400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5371399"/>
      <w:docPartObj>
        <w:docPartGallery w:val="Page Numbers (Bottom of Page)"/>
        <w:docPartUnique/>
      </w:docPartObj>
    </w:sdtPr>
    <w:sdtEndPr>
      <w:rPr>
        <w:noProof/>
      </w:rPr>
    </w:sdtEndPr>
    <w:sdtContent>
      <w:p w14:paraId="0E60CD90" w14:textId="6B230C8C" w:rsidR="008D1EF6" w:rsidRDefault="008D1E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6A2D96" w14:textId="77777777" w:rsidR="008D1EF6" w:rsidRDefault="008D1E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9606109"/>
      <w:docPartObj>
        <w:docPartGallery w:val="Page Numbers (Bottom of Page)"/>
        <w:docPartUnique/>
      </w:docPartObj>
    </w:sdtPr>
    <w:sdtEndPr>
      <w:rPr>
        <w:noProof/>
      </w:rPr>
    </w:sdtEndPr>
    <w:sdtContent>
      <w:p w14:paraId="7EA09B44" w14:textId="676539DD" w:rsidR="008D1EF6" w:rsidRDefault="008D1E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E9A169" w14:textId="77777777" w:rsidR="008D1EF6" w:rsidRDefault="008D1E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D4C1E" w14:textId="77777777" w:rsidR="00182A21" w:rsidRDefault="00182A21" w:rsidP="004008D6">
      <w:pPr>
        <w:spacing w:after="0" w:line="240" w:lineRule="auto"/>
      </w:pPr>
      <w:r>
        <w:separator/>
      </w:r>
    </w:p>
  </w:footnote>
  <w:footnote w:type="continuationSeparator" w:id="0">
    <w:p w14:paraId="7D5C60D9" w14:textId="77777777" w:rsidR="00182A21" w:rsidRDefault="00182A21" w:rsidP="004008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77DB3"/>
    <w:multiLevelType w:val="hybridMultilevel"/>
    <w:tmpl w:val="9EB2982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980F8E"/>
    <w:multiLevelType w:val="hybridMultilevel"/>
    <w:tmpl w:val="E1E24BA0"/>
    <w:lvl w:ilvl="0" w:tplc="0DF4C24E">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0AE8279E"/>
    <w:multiLevelType w:val="multilevel"/>
    <w:tmpl w:val="16E6E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5B1CA5"/>
    <w:multiLevelType w:val="hybridMultilevel"/>
    <w:tmpl w:val="59A222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7FB0993"/>
    <w:multiLevelType w:val="hybridMultilevel"/>
    <w:tmpl w:val="192E6AEA"/>
    <w:lvl w:ilvl="0" w:tplc="D908BA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BF43868"/>
    <w:multiLevelType w:val="hybridMultilevel"/>
    <w:tmpl w:val="356242D6"/>
    <w:lvl w:ilvl="0" w:tplc="70B405D2">
      <w:start w:val="1"/>
      <w:numFmt w:val="decimal"/>
      <w:lvlText w:val="%1."/>
      <w:lvlJc w:val="left"/>
      <w:pPr>
        <w:ind w:left="1440" w:hanging="360"/>
      </w:pPr>
      <w:rPr>
        <w:b w:val="0"/>
        <w:bCs w:val="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44A23B8A"/>
    <w:multiLevelType w:val="hybridMultilevel"/>
    <w:tmpl w:val="E9C4CC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B6719B"/>
    <w:multiLevelType w:val="multilevel"/>
    <w:tmpl w:val="1F462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535B35"/>
    <w:multiLevelType w:val="hybridMultilevel"/>
    <w:tmpl w:val="ACF0F39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98A72AC"/>
    <w:multiLevelType w:val="hybridMultilevel"/>
    <w:tmpl w:val="459C0176"/>
    <w:lvl w:ilvl="0" w:tplc="7B88A7AE">
      <w:start w:val="1"/>
      <w:numFmt w:val="lowerLetter"/>
      <w:lvlText w:val="(%1)"/>
      <w:lvlJc w:val="left"/>
      <w:pPr>
        <w:ind w:left="1440" w:hanging="360"/>
      </w:pPr>
      <w:rPr>
        <w:rFonts w:hint="default"/>
        <w:i/>
        <w:i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DB72418"/>
    <w:multiLevelType w:val="hybridMultilevel"/>
    <w:tmpl w:val="AB00B642"/>
    <w:lvl w:ilvl="0" w:tplc="A500952C">
      <w:start w:val="1"/>
      <w:numFmt w:val="lowerLetter"/>
      <w:lvlText w:val="(%1)"/>
      <w:lvlJc w:val="left"/>
      <w:pPr>
        <w:ind w:left="1440" w:hanging="360"/>
      </w:pPr>
      <w:rPr>
        <w:rFonts w:hint="default"/>
        <w:i/>
        <w:i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963420360">
    <w:abstractNumId w:val="0"/>
  </w:num>
  <w:num w:numId="2" w16cid:durableId="2113696606">
    <w:abstractNumId w:val="6"/>
  </w:num>
  <w:num w:numId="3" w16cid:durableId="650601281">
    <w:abstractNumId w:val="1"/>
  </w:num>
  <w:num w:numId="4" w16cid:durableId="1540821491">
    <w:abstractNumId w:val="5"/>
  </w:num>
  <w:num w:numId="5" w16cid:durableId="1744792335">
    <w:abstractNumId w:val="3"/>
  </w:num>
  <w:num w:numId="6" w16cid:durableId="1317539076">
    <w:abstractNumId w:val="4"/>
  </w:num>
  <w:num w:numId="7" w16cid:durableId="1182206587">
    <w:abstractNumId w:val="8"/>
  </w:num>
  <w:num w:numId="8" w16cid:durableId="976422540">
    <w:abstractNumId w:val="9"/>
  </w:num>
  <w:num w:numId="9" w16cid:durableId="1428577727">
    <w:abstractNumId w:val="10"/>
  </w:num>
  <w:num w:numId="10" w16cid:durableId="1309674218">
    <w:abstractNumId w:val="7"/>
  </w:num>
  <w:num w:numId="11" w16cid:durableId="1029719013">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Y3MjcyNTQ2MjczsbRQ0lEKTi0uzszPAykwNK0FAHOEyrUtAAAA"/>
  </w:docVars>
  <w:rsids>
    <w:rsidRoot w:val="00722D96"/>
    <w:rsid w:val="0000065C"/>
    <w:rsid w:val="00001170"/>
    <w:rsid w:val="00001202"/>
    <w:rsid w:val="00003DA2"/>
    <w:rsid w:val="000062F9"/>
    <w:rsid w:val="00011531"/>
    <w:rsid w:val="00013B69"/>
    <w:rsid w:val="00015351"/>
    <w:rsid w:val="00015B3E"/>
    <w:rsid w:val="000171F1"/>
    <w:rsid w:val="0002492E"/>
    <w:rsid w:val="00026838"/>
    <w:rsid w:val="00026B40"/>
    <w:rsid w:val="00030644"/>
    <w:rsid w:val="00030A3F"/>
    <w:rsid w:val="000325D5"/>
    <w:rsid w:val="0003304B"/>
    <w:rsid w:val="00035832"/>
    <w:rsid w:val="000410DD"/>
    <w:rsid w:val="00041358"/>
    <w:rsid w:val="000454C4"/>
    <w:rsid w:val="000505AA"/>
    <w:rsid w:val="0005552C"/>
    <w:rsid w:val="0006127B"/>
    <w:rsid w:val="00062007"/>
    <w:rsid w:val="0006354D"/>
    <w:rsid w:val="00066340"/>
    <w:rsid w:val="0006643C"/>
    <w:rsid w:val="000710FF"/>
    <w:rsid w:val="00081608"/>
    <w:rsid w:val="00081698"/>
    <w:rsid w:val="00086BB6"/>
    <w:rsid w:val="000870E8"/>
    <w:rsid w:val="0008754B"/>
    <w:rsid w:val="0009098A"/>
    <w:rsid w:val="00090E27"/>
    <w:rsid w:val="0009210A"/>
    <w:rsid w:val="00095128"/>
    <w:rsid w:val="000A1782"/>
    <w:rsid w:val="000A1F18"/>
    <w:rsid w:val="000A2433"/>
    <w:rsid w:val="000A5CD0"/>
    <w:rsid w:val="000B13D3"/>
    <w:rsid w:val="000B2EF1"/>
    <w:rsid w:val="000B3D24"/>
    <w:rsid w:val="000B5A73"/>
    <w:rsid w:val="000C3358"/>
    <w:rsid w:val="000C4185"/>
    <w:rsid w:val="000C618E"/>
    <w:rsid w:val="000C7B18"/>
    <w:rsid w:val="000D0DC9"/>
    <w:rsid w:val="000D5024"/>
    <w:rsid w:val="000D62B8"/>
    <w:rsid w:val="000E1220"/>
    <w:rsid w:val="000E15BE"/>
    <w:rsid w:val="000E3788"/>
    <w:rsid w:val="000E6E8C"/>
    <w:rsid w:val="000E7A0A"/>
    <w:rsid w:val="000F2007"/>
    <w:rsid w:val="000F28A4"/>
    <w:rsid w:val="00100819"/>
    <w:rsid w:val="00102017"/>
    <w:rsid w:val="00103FC0"/>
    <w:rsid w:val="0010681A"/>
    <w:rsid w:val="001071C4"/>
    <w:rsid w:val="00107C58"/>
    <w:rsid w:val="00110B96"/>
    <w:rsid w:val="00112045"/>
    <w:rsid w:val="001146A6"/>
    <w:rsid w:val="001152BF"/>
    <w:rsid w:val="00115A04"/>
    <w:rsid w:val="001173EA"/>
    <w:rsid w:val="00117B19"/>
    <w:rsid w:val="00121C17"/>
    <w:rsid w:val="00124D3F"/>
    <w:rsid w:val="0012554C"/>
    <w:rsid w:val="00125B83"/>
    <w:rsid w:val="00130750"/>
    <w:rsid w:val="0013095E"/>
    <w:rsid w:val="00130C66"/>
    <w:rsid w:val="001319C1"/>
    <w:rsid w:val="001324D7"/>
    <w:rsid w:val="00134D0A"/>
    <w:rsid w:val="00140EB6"/>
    <w:rsid w:val="00140FBC"/>
    <w:rsid w:val="001429D6"/>
    <w:rsid w:val="00144351"/>
    <w:rsid w:val="00145BAA"/>
    <w:rsid w:val="00145CC9"/>
    <w:rsid w:val="001537C5"/>
    <w:rsid w:val="001551DA"/>
    <w:rsid w:val="00163658"/>
    <w:rsid w:val="0016391D"/>
    <w:rsid w:val="00164B56"/>
    <w:rsid w:val="00164E10"/>
    <w:rsid w:val="00164F42"/>
    <w:rsid w:val="0016562B"/>
    <w:rsid w:val="0016584D"/>
    <w:rsid w:val="001669BD"/>
    <w:rsid w:val="0017009F"/>
    <w:rsid w:val="00173FCD"/>
    <w:rsid w:val="0018098D"/>
    <w:rsid w:val="00182A15"/>
    <w:rsid w:val="00182A21"/>
    <w:rsid w:val="00182F89"/>
    <w:rsid w:val="00186257"/>
    <w:rsid w:val="00190EFA"/>
    <w:rsid w:val="0019749D"/>
    <w:rsid w:val="001A1255"/>
    <w:rsid w:val="001A1265"/>
    <w:rsid w:val="001A299A"/>
    <w:rsid w:val="001A29D7"/>
    <w:rsid w:val="001B04A2"/>
    <w:rsid w:val="001B13F7"/>
    <w:rsid w:val="001B2238"/>
    <w:rsid w:val="001B4B10"/>
    <w:rsid w:val="001B758A"/>
    <w:rsid w:val="001C1955"/>
    <w:rsid w:val="001C1B05"/>
    <w:rsid w:val="001C2CCC"/>
    <w:rsid w:val="001D0751"/>
    <w:rsid w:val="001D0C17"/>
    <w:rsid w:val="001E0992"/>
    <w:rsid w:val="001E100C"/>
    <w:rsid w:val="001E4A2C"/>
    <w:rsid w:val="001E4F21"/>
    <w:rsid w:val="001F09AA"/>
    <w:rsid w:val="001F3C5C"/>
    <w:rsid w:val="001F440E"/>
    <w:rsid w:val="001F487E"/>
    <w:rsid w:val="001F5558"/>
    <w:rsid w:val="00200863"/>
    <w:rsid w:val="00200F6C"/>
    <w:rsid w:val="00204BB5"/>
    <w:rsid w:val="00204D05"/>
    <w:rsid w:val="00204FA9"/>
    <w:rsid w:val="0020587D"/>
    <w:rsid w:val="00221A10"/>
    <w:rsid w:val="002315D6"/>
    <w:rsid w:val="0023480F"/>
    <w:rsid w:val="002367C2"/>
    <w:rsid w:val="002369AD"/>
    <w:rsid w:val="00237FBA"/>
    <w:rsid w:val="00241B81"/>
    <w:rsid w:val="00243852"/>
    <w:rsid w:val="002439E9"/>
    <w:rsid w:val="00245498"/>
    <w:rsid w:val="00245C24"/>
    <w:rsid w:val="0025294A"/>
    <w:rsid w:val="0026114C"/>
    <w:rsid w:val="00271B1B"/>
    <w:rsid w:val="00272128"/>
    <w:rsid w:val="0027651D"/>
    <w:rsid w:val="00277313"/>
    <w:rsid w:val="00284802"/>
    <w:rsid w:val="00285C57"/>
    <w:rsid w:val="00291F0B"/>
    <w:rsid w:val="002922CC"/>
    <w:rsid w:val="002938F5"/>
    <w:rsid w:val="0029536C"/>
    <w:rsid w:val="00297E28"/>
    <w:rsid w:val="002A0346"/>
    <w:rsid w:val="002A041A"/>
    <w:rsid w:val="002A1916"/>
    <w:rsid w:val="002A34FD"/>
    <w:rsid w:val="002A3AF7"/>
    <w:rsid w:val="002A7E9E"/>
    <w:rsid w:val="002B08E8"/>
    <w:rsid w:val="002B36EC"/>
    <w:rsid w:val="002B443A"/>
    <w:rsid w:val="002C093F"/>
    <w:rsid w:val="002C0FAB"/>
    <w:rsid w:val="002D0027"/>
    <w:rsid w:val="002D1E9B"/>
    <w:rsid w:val="002E15B4"/>
    <w:rsid w:val="002E4E38"/>
    <w:rsid w:val="002E773B"/>
    <w:rsid w:val="002F4F55"/>
    <w:rsid w:val="002F7369"/>
    <w:rsid w:val="00301200"/>
    <w:rsid w:val="003031D1"/>
    <w:rsid w:val="00305D44"/>
    <w:rsid w:val="003063D9"/>
    <w:rsid w:val="00307B5C"/>
    <w:rsid w:val="00310DBA"/>
    <w:rsid w:val="0031581C"/>
    <w:rsid w:val="00321057"/>
    <w:rsid w:val="00322BD4"/>
    <w:rsid w:val="00324317"/>
    <w:rsid w:val="0032735C"/>
    <w:rsid w:val="00331031"/>
    <w:rsid w:val="00331183"/>
    <w:rsid w:val="0033477C"/>
    <w:rsid w:val="00335D88"/>
    <w:rsid w:val="00360480"/>
    <w:rsid w:val="003652ED"/>
    <w:rsid w:val="003715F5"/>
    <w:rsid w:val="00371B0C"/>
    <w:rsid w:val="00371FC4"/>
    <w:rsid w:val="00373758"/>
    <w:rsid w:val="00376574"/>
    <w:rsid w:val="00380ED3"/>
    <w:rsid w:val="00381E5C"/>
    <w:rsid w:val="00382D03"/>
    <w:rsid w:val="00383958"/>
    <w:rsid w:val="00383BFE"/>
    <w:rsid w:val="00383CBB"/>
    <w:rsid w:val="003855C7"/>
    <w:rsid w:val="0038615B"/>
    <w:rsid w:val="003866F0"/>
    <w:rsid w:val="003904E9"/>
    <w:rsid w:val="003910CF"/>
    <w:rsid w:val="00394C32"/>
    <w:rsid w:val="00396A4D"/>
    <w:rsid w:val="003A084C"/>
    <w:rsid w:val="003A19D1"/>
    <w:rsid w:val="003A61B2"/>
    <w:rsid w:val="003A6615"/>
    <w:rsid w:val="003A6B40"/>
    <w:rsid w:val="003A6FDC"/>
    <w:rsid w:val="003B314B"/>
    <w:rsid w:val="003B46D7"/>
    <w:rsid w:val="003B5B5E"/>
    <w:rsid w:val="003B6811"/>
    <w:rsid w:val="003C040F"/>
    <w:rsid w:val="003C114E"/>
    <w:rsid w:val="003C19BD"/>
    <w:rsid w:val="003C29A2"/>
    <w:rsid w:val="003C48BD"/>
    <w:rsid w:val="003C737B"/>
    <w:rsid w:val="003D2599"/>
    <w:rsid w:val="003D3B74"/>
    <w:rsid w:val="003E63B9"/>
    <w:rsid w:val="003E68B5"/>
    <w:rsid w:val="003F4F72"/>
    <w:rsid w:val="003F526A"/>
    <w:rsid w:val="003F66B8"/>
    <w:rsid w:val="003F7A4E"/>
    <w:rsid w:val="004006EC"/>
    <w:rsid w:val="004008D6"/>
    <w:rsid w:val="00401790"/>
    <w:rsid w:val="00406B1A"/>
    <w:rsid w:val="00407484"/>
    <w:rsid w:val="00407717"/>
    <w:rsid w:val="004114AC"/>
    <w:rsid w:val="0041386B"/>
    <w:rsid w:val="00415B98"/>
    <w:rsid w:val="004161CE"/>
    <w:rsid w:val="004164FC"/>
    <w:rsid w:val="004221E7"/>
    <w:rsid w:val="0042374B"/>
    <w:rsid w:val="00424A8B"/>
    <w:rsid w:val="00431AB0"/>
    <w:rsid w:val="00431E93"/>
    <w:rsid w:val="004414E7"/>
    <w:rsid w:val="00443740"/>
    <w:rsid w:val="00444183"/>
    <w:rsid w:val="00444EE7"/>
    <w:rsid w:val="004509D3"/>
    <w:rsid w:val="00451565"/>
    <w:rsid w:val="004564A6"/>
    <w:rsid w:val="00457131"/>
    <w:rsid w:val="00460A3C"/>
    <w:rsid w:val="004631ED"/>
    <w:rsid w:val="00464D6F"/>
    <w:rsid w:val="00464F97"/>
    <w:rsid w:val="00466E86"/>
    <w:rsid w:val="00466F89"/>
    <w:rsid w:val="00467DEB"/>
    <w:rsid w:val="00470640"/>
    <w:rsid w:val="00471B9F"/>
    <w:rsid w:val="00472C8D"/>
    <w:rsid w:val="00474E43"/>
    <w:rsid w:val="004806EB"/>
    <w:rsid w:val="00481CF8"/>
    <w:rsid w:val="00487A6D"/>
    <w:rsid w:val="00494959"/>
    <w:rsid w:val="004A1C18"/>
    <w:rsid w:val="004A22B0"/>
    <w:rsid w:val="004A3058"/>
    <w:rsid w:val="004A4592"/>
    <w:rsid w:val="004A5E5E"/>
    <w:rsid w:val="004B38E4"/>
    <w:rsid w:val="004B6997"/>
    <w:rsid w:val="004B6C76"/>
    <w:rsid w:val="004C082C"/>
    <w:rsid w:val="004C1587"/>
    <w:rsid w:val="004C2124"/>
    <w:rsid w:val="004C2220"/>
    <w:rsid w:val="004C25DD"/>
    <w:rsid w:val="004C2BC0"/>
    <w:rsid w:val="004C5AC5"/>
    <w:rsid w:val="004D0E72"/>
    <w:rsid w:val="004D15BE"/>
    <w:rsid w:val="004D15DB"/>
    <w:rsid w:val="004D30A8"/>
    <w:rsid w:val="004D322E"/>
    <w:rsid w:val="004D6D3A"/>
    <w:rsid w:val="004D6D66"/>
    <w:rsid w:val="004E754C"/>
    <w:rsid w:val="004F5336"/>
    <w:rsid w:val="00500A0F"/>
    <w:rsid w:val="00501655"/>
    <w:rsid w:val="00503196"/>
    <w:rsid w:val="0050450D"/>
    <w:rsid w:val="00507CC2"/>
    <w:rsid w:val="005111E3"/>
    <w:rsid w:val="00515009"/>
    <w:rsid w:val="00515D62"/>
    <w:rsid w:val="005206D6"/>
    <w:rsid w:val="005209FD"/>
    <w:rsid w:val="00522875"/>
    <w:rsid w:val="00523CD7"/>
    <w:rsid w:val="0052504E"/>
    <w:rsid w:val="00530722"/>
    <w:rsid w:val="00532843"/>
    <w:rsid w:val="00535AC6"/>
    <w:rsid w:val="00536E45"/>
    <w:rsid w:val="00537584"/>
    <w:rsid w:val="00537D98"/>
    <w:rsid w:val="005401ED"/>
    <w:rsid w:val="005408B6"/>
    <w:rsid w:val="00550E48"/>
    <w:rsid w:val="00551416"/>
    <w:rsid w:val="00553BCF"/>
    <w:rsid w:val="00556D5F"/>
    <w:rsid w:val="0056270F"/>
    <w:rsid w:val="00562D97"/>
    <w:rsid w:val="005632ED"/>
    <w:rsid w:val="0057201B"/>
    <w:rsid w:val="00574979"/>
    <w:rsid w:val="0058078E"/>
    <w:rsid w:val="005924AE"/>
    <w:rsid w:val="00595C4A"/>
    <w:rsid w:val="00595D32"/>
    <w:rsid w:val="005A122D"/>
    <w:rsid w:val="005A228C"/>
    <w:rsid w:val="005A2DF8"/>
    <w:rsid w:val="005A43B0"/>
    <w:rsid w:val="005B143D"/>
    <w:rsid w:val="005B21F8"/>
    <w:rsid w:val="005B3CBA"/>
    <w:rsid w:val="005B5680"/>
    <w:rsid w:val="005C139E"/>
    <w:rsid w:val="005C3884"/>
    <w:rsid w:val="005C60C6"/>
    <w:rsid w:val="005D01EB"/>
    <w:rsid w:val="005D021F"/>
    <w:rsid w:val="005D2066"/>
    <w:rsid w:val="005D3F72"/>
    <w:rsid w:val="005E3247"/>
    <w:rsid w:val="005E53B6"/>
    <w:rsid w:val="005F188C"/>
    <w:rsid w:val="005F295B"/>
    <w:rsid w:val="00604718"/>
    <w:rsid w:val="006165A4"/>
    <w:rsid w:val="00616710"/>
    <w:rsid w:val="00616FEA"/>
    <w:rsid w:val="00630322"/>
    <w:rsid w:val="00631C10"/>
    <w:rsid w:val="00633689"/>
    <w:rsid w:val="00640128"/>
    <w:rsid w:val="00643996"/>
    <w:rsid w:val="00646A7D"/>
    <w:rsid w:val="00647A16"/>
    <w:rsid w:val="00651703"/>
    <w:rsid w:val="00652B9A"/>
    <w:rsid w:val="00656FBA"/>
    <w:rsid w:val="00662309"/>
    <w:rsid w:val="006639AE"/>
    <w:rsid w:val="006673A0"/>
    <w:rsid w:val="00673050"/>
    <w:rsid w:val="00673FE2"/>
    <w:rsid w:val="0067570D"/>
    <w:rsid w:val="006809B9"/>
    <w:rsid w:val="00685A4F"/>
    <w:rsid w:val="006900DC"/>
    <w:rsid w:val="00692F2E"/>
    <w:rsid w:val="00693E7D"/>
    <w:rsid w:val="006A4E58"/>
    <w:rsid w:val="006A5B02"/>
    <w:rsid w:val="006A6338"/>
    <w:rsid w:val="006B0A3B"/>
    <w:rsid w:val="006B4113"/>
    <w:rsid w:val="006B5C2F"/>
    <w:rsid w:val="006B7D22"/>
    <w:rsid w:val="006C3EB4"/>
    <w:rsid w:val="006C63B7"/>
    <w:rsid w:val="006C7D56"/>
    <w:rsid w:val="006D08CE"/>
    <w:rsid w:val="006D1CF5"/>
    <w:rsid w:val="006D24A6"/>
    <w:rsid w:val="006E0790"/>
    <w:rsid w:val="006E25AF"/>
    <w:rsid w:val="006E2644"/>
    <w:rsid w:val="006E30B9"/>
    <w:rsid w:val="006E52C5"/>
    <w:rsid w:val="006E550E"/>
    <w:rsid w:val="006F2A79"/>
    <w:rsid w:val="006F4944"/>
    <w:rsid w:val="006F5690"/>
    <w:rsid w:val="006F59A0"/>
    <w:rsid w:val="006F5D2A"/>
    <w:rsid w:val="006F7B1B"/>
    <w:rsid w:val="007012FA"/>
    <w:rsid w:val="00704033"/>
    <w:rsid w:val="00705A2D"/>
    <w:rsid w:val="0071410C"/>
    <w:rsid w:val="007146E7"/>
    <w:rsid w:val="00716316"/>
    <w:rsid w:val="00717408"/>
    <w:rsid w:val="00720B06"/>
    <w:rsid w:val="0072271E"/>
    <w:rsid w:val="00722D96"/>
    <w:rsid w:val="007233E2"/>
    <w:rsid w:val="00723B3A"/>
    <w:rsid w:val="00724783"/>
    <w:rsid w:val="0073179D"/>
    <w:rsid w:val="007359C3"/>
    <w:rsid w:val="00740F7C"/>
    <w:rsid w:val="00744E75"/>
    <w:rsid w:val="0074521E"/>
    <w:rsid w:val="00745FEF"/>
    <w:rsid w:val="00746BAB"/>
    <w:rsid w:val="00750D23"/>
    <w:rsid w:val="00751D3F"/>
    <w:rsid w:val="007563A3"/>
    <w:rsid w:val="00757305"/>
    <w:rsid w:val="00760040"/>
    <w:rsid w:val="007601DD"/>
    <w:rsid w:val="00761E88"/>
    <w:rsid w:val="007627A5"/>
    <w:rsid w:val="007630D5"/>
    <w:rsid w:val="00770F36"/>
    <w:rsid w:val="00772425"/>
    <w:rsid w:val="00775C81"/>
    <w:rsid w:val="00776069"/>
    <w:rsid w:val="00777D63"/>
    <w:rsid w:val="00777FF6"/>
    <w:rsid w:val="0078196F"/>
    <w:rsid w:val="0079294E"/>
    <w:rsid w:val="00793A48"/>
    <w:rsid w:val="00793DC2"/>
    <w:rsid w:val="00795856"/>
    <w:rsid w:val="00796C57"/>
    <w:rsid w:val="007A0D19"/>
    <w:rsid w:val="007A1A35"/>
    <w:rsid w:val="007A44A9"/>
    <w:rsid w:val="007A4A42"/>
    <w:rsid w:val="007B1192"/>
    <w:rsid w:val="007B13A8"/>
    <w:rsid w:val="007B296A"/>
    <w:rsid w:val="007B5075"/>
    <w:rsid w:val="007B5AB7"/>
    <w:rsid w:val="007C1F9C"/>
    <w:rsid w:val="007C2923"/>
    <w:rsid w:val="007D3D36"/>
    <w:rsid w:val="007D57E0"/>
    <w:rsid w:val="007D5DEF"/>
    <w:rsid w:val="007E0B7E"/>
    <w:rsid w:val="007E151B"/>
    <w:rsid w:val="007E537D"/>
    <w:rsid w:val="007F0596"/>
    <w:rsid w:val="007F36AC"/>
    <w:rsid w:val="007F3CBF"/>
    <w:rsid w:val="007F4FC9"/>
    <w:rsid w:val="007F6FA4"/>
    <w:rsid w:val="0080024E"/>
    <w:rsid w:val="0080098A"/>
    <w:rsid w:val="00806C30"/>
    <w:rsid w:val="008074FE"/>
    <w:rsid w:val="008132BD"/>
    <w:rsid w:val="008145BF"/>
    <w:rsid w:val="00815AEA"/>
    <w:rsid w:val="00815F8C"/>
    <w:rsid w:val="00817331"/>
    <w:rsid w:val="00821D1A"/>
    <w:rsid w:val="00825AA5"/>
    <w:rsid w:val="008265E2"/>
    <w:rsid w:val="00827622"/>
    <w:rsid w:val="008306FB"/>
    <w:rsid w:val="00830A3A"/>
    <w:rsid w:val="0083146A"/>
    <w:rsid w:val="00840885"/>
    <w:rsid w:val="008546F8"/>
    <w:rsid w:val="008570B7"/>
    <w:rsid w:val="00864E47"/>
    <w:rsid w:val="00873C67"/>
    <w:rsid w:val="00873D22"/>
    <w:rsid w:val="00874EA9"/>
    <w:rsid w:val="00875D14"/>
    <w:rsid w:val="008773FF"/>
    <w:rsid w:val="00877B8C"/>
    <w:rsid w:val="008826E4"/>
    <w:rsid w:val="00885F40"/>
    <w:rsid w:val="008866C1"/>
    <w:rsid w:val="0088767E"/>
    <w:rsid w:val="00890501"/>
    <w:rsid w:val="00890A59"/>
    <w:rsid w:val="008937F0"/>
    <w:rsid w:val="00894254"/>
    <w:rsid w:val="00897819"/>
    <w:rsid w:val="008A34E8"/>
    <w:rsid w:val="008A4EDB"/>
    <w:rsid w:val="008B3B16"/>
    <w:rsid w:val="008B602D"/>
    <w:rsid w:val="008B6E6A"/>
    <w:rsid w:val="008C3130"/>
    <w:rsid w:val="008C3E7D"/>
    <w:rsid w:val="008C4FB9"/>
    <w:rsid w:val="008C6829"/>
    <w:rsid w:val="008D0B05"/>
    <w:rsid w:val="008D11AC"/>
    <w:rsid w:val="008D12A9"/>
    <w:rsid w:val="008D1EF6"/>
    <w:rsid w:val="008D500C"/>
    <w:rsid w:val="008D64FB"/>
    <w:rsid w:val="008D6C1B"/>
    <w:rsid w:val="008D784D"/>
    <w:rsid w:val="008E261F"/>
    <w:rsid w:val="008E5A4B"/>
    <w:rsid w:val="008E64F9"/>
    <w:rsid w:val="008F0ADA"/>
    <w:rsid w:val="008F118C"/>
    <w:rsid w:val="008F183B"/>
    <w:rsid w:val="008F2E00"/>
    <w:rsid w:val="008F4857"/>
    <w:rsid w:val="008F6DF9"/>
    <w:rsid w:val="008F72B0"/>
    <w:rsid w:val="0090071F"/>
    <w:rsid w:val="00900E72"/>
    <w:rsid w:val="00900F7A"/>
    <w:rsid w:val="00903D20"/>
    <w:rsid w:val="00912F20"/>
    <w:rsid w:val="009146EA"/>
    <w:rsid w:val="0091645B"/>
    <w:rsid w:val="009168D9"/>
    <w:rsid w:val="0092031F"/>
    <w:rsid w:val="00931F77"/>
    <w:rsid w:val="00932A21"/>
    <w:rsid w:val="00940E1F"/>
    <w:rsid w:val="00941A17"/>
    <w:rsid w:val="00943935"/>
    <w:rsid w:val="009440E8"/>
    <w:rsid w:val="009447E1"/>
    <w:rsid w:val="00946B51"/>
    <w:rsid w:val="009500BA"/>
    <w:rsid w:val="00950B26"/>
    <w:rsid w:val="0095242C"/>
    <w:rsid w:val="009528CD"/>
    <w:rsid w:val="00952CBB"/>
    <w:rsid w:val="00953D14"/>
    <w:rsid w:val="00954686"/>
    <w:rsid w:val="009562A0"/>
    <w:rsid w:val="009609A4"/>
    <w:rsid w:val="00960FFD"/>
    <w:rsid w:val="00961EFC"/>
    <w:rsid w:val="00963645"/>
    <w:rsid w:val="00964666"/>
    <w:rsid w:val="00972ABF"/>
    <w:rsid w:val="00974802"/>
    <w:rsid w:val="00975344"/>
    <w:rsid w:val="00975421"/>
    <w:rsid w:val="00980450"/>
    <w:rsid w:val="00981C3D"/>
    <w:rsid w:val="00982163"/>
    <w:rsid w:val="00983BD7"/>
    <w:rsid w:val="00983D1C"/>
    <w:rsid w:val="009904EB"/>
    <w:rsid w:val="00994055"/>
    <w:rsid w:val="00994841"/>
    <w:rsid w:val="0099528D"/>
    <w:rsid w:val="0099650A"/>
    <w:rsid w:val="0099663A"/>
    <w:rsid w:val="009A009A"/>
    <w:rsid w:val="009A0BA9"/>
    <w:rsid w:val="009A1A55"/>
    <w:rsid w:val="009A4CED"/>
    <w:rsid w:val="009B117C"/>
    <w:rsid w:val="009B73ED"/>
    <w:rsid w:val="009C0259"/>
    <w:rsid w:val="009C17C4"/>
    <w:rsid w:val="009C2005"/>
    <w:rsid w:val="009C446E"/>
    <w:rsid w:val="009C74B0"/>
    <w:rsid w:val="009C77C3"/>
    <w:rsid w:val="009D4375"/>
    <w:rsid w:val="009E47BD"/>
    <w:rsid w:val="009F058F"/>
    <w:rsid w:val="009F1038"/>
    <w:rsid w:val="009F2AE2"/>
    <w:rsid w:val="009F3561"/>
    <w:rsid w:val="009F5140"/>
    <w:rsid w:val="009F5537"/>
    <w:rsid w:val="009F7372"/>
    <w:rsid w:val="009F7DD1"/>
    <w:rsid w:val="00A00568"/>
    <w:rsid w:val="00A00CC1"/>
    <w:rsid w:val="00A05618"/>
    <w:rsid w:val="00A1000B"/>
    <w:rsid w:val="00A11618"/>
    <w:rsid w:val="00A12CFD"/>
    <w:rsid w:val="00A12E41"/>
    <w:rsid w:val="00A14594"/>
    <w:rsid w:val="00A15C70"/>
    <w:rsid w:val="00A16ED2"/>
    <w:rsid w:val="00A16F7F"/>
    <w:rsid w:val="00A20D69"/>
    <w:rsid w:val="00A22C10"/>
    <w:rsid w:val="00A2389F"/>
    <w:rsid w:val="00A2515E"/>
    <w:rsid w:val="00A255A2"/>
    <w:rsid w:val="00A33473"/>
    <w:rsid w:val="00A33F38"/>
    <w:rsid w:val="00A37D3A"/>
    <w:rsid w:val="00A42C38"/>
    <w:rsid w:val="00A4498D"/>
    <w:rsid w:val="00A457F1"/>
    <w:rsid w:val="00A463F1"/>
    <w:rsid w:val="00A50529"/>
    <w:rsid w:val="00A507EB"/>
    <w:rsid w:val="00A50DFD"/>
    <w:rsid w:val="00A552F3"/>
    <w:rsid w:val="00A5569C"/>
    <w:rsid w:val="00A5584C"/>
    <w:rsid w:val="00A6056E"/>
    <w:rsid w:val="00A615D6"/>
    <w:rsid w:val="00A62D5F"/>
    <w:rsid w:val="00A73B23"/>
    <w:rsid w:val="00A73FBF"/>
    <w:rsid w:val="00A750BA"/>
    <w:rsid w:val="00A8051C"/>
    <w:rsid w:val="00A827C2"/>
    <w:rsid w:val="00A84F7C"/>
    <w:rsid w:val="00A86840"/>
    <w:rsid w:val="00A873FA"/>
    <w:rsid w:val="00A8741B"/>
    <w:rsid w:val="00A93A57"/>
    <w:rsid w:val="00A93E5F"/>
    <w:rsid w:val="00AA1D2B"/>
    <w:rsid w:val="00AB0555"/>
    <w:rsid w:val="00AB22A1"/>
    <w:rsid w:val="00AB4DEA"/>
    <w:rsid w:val="00AB673A"/>
    <w:rsid w:val="00AB68AE"/>
    <w:rsid w:val="00AB69A8"/>
    <w:rsid w:val="00AB7969"/>
    <w:rsid w:val="00AC56A0"/>
    <w:rsid w:val="00AC74AF"/>
    <w:rsid w:val="00AC7CA2"/>
    <w:rsid w:val="00AD019C"/>
    <w:rsid w:val="00AD23E3"/>
    <w:rsid w:val="00AE1484"/>
    <w:rsid w:val="00AE149E"/>
    <w:rsid w:val="00AE5C6E"/>
    <w:rsid w:val="00AF5F5A"/>
    <w:rsid w:val="00B000BF"/>
    <w:rsid w:val="00B00701"/>
    <w:rsid w:val="00B06B24"/>
    <w:rsid w:val="00B10845"/>
    <w:rsid w:val="00B12C85"/>
    <w:rsid w:val="00B13258"/>
    <w:rsid w:val="00B13580"/>
    <w:rsid w:val="00B14C50"/>
    <w:rsid w:val="00B21ED5"/>
    <w:rsid w:val="00B21F53"/>
    <w:rsid w:val="00B247E2"/>
    <w:rsid w:val="00B26033"/>
    <w:rsid w:val="00B26745"/>
    <w:rsid w:val="00B3196C"/>
    <w:rsid w:val="00B34FAF"/>
    <w:rsid w:val="00B36F29"/>
    <w:rsid w:val="00B41775"/>
    <w:rsid w:val="00B43753"/>
    <w:rsid w:val="00B51C81"/>
    <w:rsid w:val="00B54049"/>
    <w:rsid w:val="00B607CF"/>
    <w:rsid w:val="00B65630"/>
    <w:rsid w:val="00B66B23"/>
    <w:rsid w:val="00B67804"/>
    <w:rsid w:val="00B71F3E"/>
    <w:rsid w:val="00B738DE"/>
    <w:rsid w:val="00B740F4"/>
    <w:rsid w:val="00B740FF"/>
    <w:rsid w:val="00B76F2A"/>
    <w:rsid w:val="00B772FF"/>
    <w:rsid w:val="00B82FFA"/>
    <w:rsid w:val="00B8378D"/>
    <w:rsid w:val="00B85FB1"/>
    <w:rsid w:val="00BA06A8"/>
    <w:rsid w:val="00BA10BC"/>
    <w:rsid w:val="00BA46DA"/>
    <w:rsid w:val="00BA4B18"/>
    <w:rsid w:val="00BA4BB2"/>
    <w:rsid w:val="00BA679B"/>
    <w:rsid w:val="00BB68A4"/>
    <w:rsid w:val="00BC0148"/>
    <w:rsid w:val="00BC18AA"/>
    <w:rsid w:val="00BC26DA"/>
    <w:rsid w:val="00BC35C6"/>
    <w:rsid w:val="00BC3905"/>
    <w:rsid w:val="00BC4C6F"/>
    <w:rsid w:val="00BD57B2"/>
    <w:rsid w:val="00BD633A"/>
    <w:rsid w:val="00BE0731"/>
    <w:rsid w:val="00BE42A1"/>
    <w:rsid w:val="00BE5939"/>
    <w:rsid w:val="00BE5A77"/>
    <w:rsid w:val="00BF4D41"/>
    <w:rsid w:val="00BF7269"/>
    <w:rsid w:val="00C0215D"/>
    <w:rsid w:val="00C10589"/>
    <w:rsid w:val="00C17048"/>
    <w:rsid w:val="00C2258E"/>
    <w:rsid w:val="00C22612"/>
    <w:rsid w:val="00C25FA1"/>
    <w:rsid w:val="00C30EF9"/>
    <w:rsid w:val="00C31569"/>
    <w:rsid w:val="00C31916"/>
    <w:rsid w:val="00C3300C"/>
    <w:rsid w:val="00C334D4"/>
    <w:rsid w:val="00C34556"/>
    <w:rsid w:val="00C35404"/>
    <w:rsid w:val="00C36F73"/>
    <w:rsid w:val="00C4369E"/>
    <w:rsid w:val="00C43736"/>
    <w:rsid w:val="00C44097"/>
    <w:rsid w:val="00C444F8"/>
    <w:rsid w:val="00C446AB"/>
    <w:rsid w:val="00C47261"/>
    <w:rsid w:val="00C47813"/>
    <w:rsid w:val="00C50A0F"/>
    <w:rsid w:val="00C50E76"/>
    <w:rsid w:val="00C54117"/>
    <w:rsid w:val="00C54C7A"/>
    <w:rsid w:val="00C56C2E"/>
    <w:rsid w:val="00C5704F"/>
    <w:rsid w:val="00C6123A"/>
    <w:rsid w:val="00C617FD"/>
    <w:rsid w:val="00C632A5"/>
    <w:rsid w:val="00C6541F"/>
    <w:rsid w:val="00C67CE1"/>
    <w:rsid w:val="00C74122"/>
    <w:rsid w:val="00C76EF2"/>
    <w:rsid w:val="00C81B41"/>
    <w:rsid w:val="00C82775"/>
    <w:rsid w:val="00C83DED"/>
    <w:rsid w:val="00C83EC9"/>
    <w:rsid w:val="00C84AB5"/>
    <w:rsid w:val="00C84F90"/>
    <w:rsid w:val="00C8548D"/>
    <w:rsid w:val="00C85684"/>
    <w:rsid w:val="00C9064B"/>
    <w:rsid w:val="00C92127"/>
    <w:rsid w:val="00C959D4"/>
    <w:rsid w:val="00CA27F3"/>
    <w:rsid w:val="00CA2D09"/>
    <w:rsid w:val="00CA3290"/>
    <w:rsid w:val="00CA42C3"/>
    <w:rsid w:val="00CA44C2"/>
    <w:rsid w:val="00CA6238"/>
    <w:rsid w:val="00CB1F06"/>
    <w:rsid w:val="00CB4A32"/>
    <w:rsid w:val="00CC1BF5"/>
    <w:rsid w:val="00CC3CE4"/>
    <w:rsid w:val="00CD0091"/>
    <w:rsid w:val="00CD1166"/>
    <w:rsid w:val="00CD2B4E"/>
    <w:rsid w:val="00CD4886"/>
    <w:rsid w:val="00CD670D"/>
    <w:rsid w:val="00CE120E"/>
    <w:rsid w:val="00CE1F3E"/>
    <w:rsid w:val="00CF122A"/>
    <w:rsid w:val="00CF1856"/>
    <w:rsid w:val="00CF59BA"/>
    <w:rsid w:val="00CF5B56"/>
    <w:rsid w:val="00CF66C8"/>
    <w:rsid w:val="00D01FAC"/>
    <w:rsid w:val="00D0253E"/>
    <w:rsid w:val="00D04C55"/>
    <w:rsid w:val="00D059D7"/>
    <w:rsid w:val="00D06093"/>
    <w:rsid w:val="00D10445"/>
    <w:rsid w:val="00D109F4"/>
    <w:rsid w:val="00D14DA7"/>
    <w:rsid w:val="00D17EC5"/>
    <w:rsid w:val="00D20E03"/>
    <w:rsid w:val="00D24661"/>
    <w:rsid w:val="00D24B1B"/>
    <w:rsid w:val="00D26623"/>
    <w:rsid w:val="00D2795B"/>
    <w:rsid w:val="00D33F8C"/>
    <w:rsid w:val="00D37857"/>
    <w:rsid w:val="00D42305"/>
    <w:rsid w:val="00D44F58"/>
    <w:rsid w:val="00D465F3"/>
    <w:rsid w:val="00D471BF"/>
    <w:rsid w:val="00D514B4"/>
    <w:rsid w:val="00D53FCD"/>
    <w:rsid w:val="00D543C6"/>
    <w:rsid w:val="00D544D9"/>
    <w:rsid w:val="00D5585A"/>
    <w:rsid w:val="00D5615D"/>
    <w:rsid w:val="00D60E74"/>
    <w:rsid w:val="00D60FE8"/>
    <w:rsid w:val="00D623BE"/>
    <w:rsid w:val="00D65CFB"/>
    <w:rsid w:val="00D660F3"/>
    <w:rsid w:val="00D66B42"/>
    <w:rsid w:val="00D70073"/>
    <w:rsid w:val="00D74D6B"/>
    <w:rsid w:val="00D75E7E"/>
    <w:rsid w:val="00D7717B"/>
    <w:rsid w:val="00D82545"/>
    <w:rsid w:val="00D82979"/>
    <w:rsid w:val="00D877D6"/>
    <w:rsid w:val="00D91EBE"/>
    <w:rsid w:val="00D9489C"/>
    <w:rsid w:val="00D968EA"/>
    <w:rsid w:val="00DA0B8E"/>
    <w:rsid w:val="00DB1F7A"/>
    <w:rsid w:val="00DB282D"/>
    <w:rsid w:val="00DB55B9"/>
    <w:rsid w:val="00DB6120"/>
    <w:rsid w:val="00DB7612"/>
    <w:rsid w:val="00DC2E7E"/>
    <w:rsid w:val="00DC4F12"/>
    <w:rsid w:val="00DC4F93"/>
    <w:rsid w:val="00DC6A27"/>
    <w:rsid w:val="00DC7B45"/>
    <w:rsid w:val="00DD1AD5"/>
    <w:rsid w:val="00DD359A"/>
    <w:rsid w:val="00DD37FD"/>
    <w:rsid w:val="00DD77E0"/>
    <w:rsid w:val="00DE15A8"/>
    <w:rsid w:val="00DE4DDB"/>
    <w:rsid w:val="00DE56C5"/>
    <w:rsid w:val="00DE638E"/>
    <w:rsid w:val="00DE75E6"/>
    <w:rsid w:val="00DF228B"/>
    <w:rsid w:val="00DF37B2"/>
    <w:rsid w:val="00DF6B07"/>
    <w:rsid w:val="00E042AF"/>
    <w:rsid w:val="00E04614"/>
    <w:rsid w:val="00E0735D"/>
    <w:rsid w:val="00E124E6"/>
    <w:rsid w:val="00E12845"/>
    <w:rsid w:val="00E162FE"/>
    <w:rsid w:val="00E17D81"/>
    <w:rsid w:val="00E20494"/>
    <w:rsid w:val="00E20DA6"/>
    <w:rsid w:val="00E2343F"/>
    <w:rsid w:val="00E24414"/>
    <w:rsid w:val="00E2538E"/>
    <w:rsid w:val="00E2628D"/>
    <w:rsid w:val="00E262B5"/>
    <w:rsid w:val="00E27C7F"/>
    <w:rsid w:val="00E3155A"/>
    <w:rsid w:val="00E35C2B"/>
    <w:rsid w:val="00E40466"/>
    <w:rsid w:val="00E40C40"/>
    <w:rsid w:val="00E4209B"/>
    <w:rsid w:val="00E46A0D"/>
    <w:rsid w:val="00E5039A"/>
    <w:rsid w:val="00E507AA"/>
    <w:rsid w:val="00E57C25"/>
    <w:rsid w:val="00E60744"/>
    <w:rsid w:val="00E60A0F"/>
    <w:rsid w:val="00E6186D"/>
    <w:rsid w:val="00E61F4A"/>
    <w:rsid w:val="00E624FE"/>
    <w:rsid w:val="00E67E9A"/>
    <w:rsid w:val="00E71BC1"/>
    <w:rsid w:val="00E75C26"/>
    <w:rsid w:val="00E8221D"/>
    <w:rsid w:val="00E827E5"/>
    <w:rsid w:val="00E855C9"/>
    <w:rsid w:val="00E90539"/>
    <w:rsid w:val="00E915D9"/>
    <w:rsid w:val="00E934EB"/>
    <w:rsid w:val="00E95E7F"/>
    <w:rsid w:val="00EA0FEF"/>
    <w:rsid w:val="00EA1B68"/>
    <w:rsid w:val="00EA2CCF"/>
    <w:rsid w:val="00EA3CD9"/>
    <w:rsid w:val="00EA49C3"/>
    <w:rsid w:val="00EA6804"/>
    <w:rsid w:val="00EB665A"/>
    <w:rsid w:val="00EC131D"/>
    <w:rsid w:val="00EC58B7"/>
    <w:rsid w:val="00ED1332"/>
    <w:rsid w:val="00ED60D5"/>
    <w:rsid w:val="00ED6945"/>
    <w:rsid w:val="00EE0224"/>
    <w:rsid w:val="00EE2F3F"/>
    <w:rsid w:val="00EF15F5"/>
    <w:rsid w:val="00EF3993"/>
    <w:rsid w:val="00EF3E65"/>
    <w:rsid w:val="00EF3F79"/>
    <w:rsid w:val="00EF5687"/>
    <w:rsid w:val="00EF6753"/>
    <w:rsid w:val="00EF6EED"/>
    <w:rsid w:val="00EF76B7"/>
    <w:rsid w:val="00F025D1"/>
    <w:rsid w:val="00F033F8"/>
    <w:rsid w:val="00F0447A"/>
    <w:rsid w:val="00F05A51"/>
    <w:rsid w:val="00F06F4E"/>
    <w:rsid w:val="00F10914"/>
    <w:rsid w:val="00F20497"/>
    <w:rsid w:val="00F21805"/>
    <w:rsid w:val="00F26C1A"/>
    <w:rsid w:val="00F3049E"/>
    <w:rsid w:val="00F31B43"/>
    <w:rsid w:val="00F32556"/>
    <w:rsid w:val="00F325BD"/>
    <w:rsid w:val="00F32B8D"/>
    <w:rsid w:val="00F3454D"/>
    <w:rsid w:val="00F362A4"/>
    <w:rsid w:val="00F3769B"/>
    <w:rsid w:val="00F37736"/>
    <w:rsid w:val="00F41574"/>
    <w:rsid w:val="00F44E3F"/>
    <w:rsid w:val="00F51973"/>
    <w:rsid w:val="00F53827"/>
    <w:rsid w:val="00F554C5"/>
    <w:rsid w:val="00F55CB9"/>
    <w:rsid w:val="00F57CD3"/>
    <w:rsid w:val="00F62E88"/>
    <w:rsid w:val="00F62FAC"/>
    <w:rsid w:val="00F634F6"/>
    <w:rsid w:val="00F64B90"/>
    <w:rsid w:val="00F65372"/>
    <w:rsid w:val="00F65AD9"/>
    <w:rsid w:val="00F77773"/>
    <w:rsid w:val="00F8038D"/>
    <w:rsid w:val="00F80F00"/>
    <w:rsid w:val="00F84D0C"/>
    <w:rsid w:val="00F85944"/>
    <w:rsid w:val="00F923AC"/>
    <w:rsid w:val="00F92769"/>
    <w:rsid w:val="00F9611D"/>
    <w:rsid w:val="00F97304"/>
    <w:rsid w:val="00FA11D5"/>
    <w:rsid w:val="00FA1EDA"/>
    <w:rsid w:val="00FA239C"/>
    <w:rsid w:val="00FA3E3B"/>
    <w:rsid w:val="00FB38CF"/>
    <w:rsid w:val="00FB5D4C"/>
    <w:rsid w:val="00FB6C6A"/>
    <w:rsid w:val="00FC2C83"/>
    <w:rsid w:val="00FC3ABA"/>
    <w:rsid w:val="00FC41C2"/>
    <w:rsid w:val="00FC51C3"/>
    <w:rsid w:val="00FC70C2"/>
    <w:rsid w:val="00FC7265"/>
    <w:rsid w:val="00FD196C"/>
    <w:rsid w:val="00FD1D6F"/>
    <w:rsid w:val="00FD1FAA"/>
    <w:rsid w:val="00FD294D"/>
    <w:rsid w:val="00FD3933"/>
    <w:rsid w:val="00FD60CA"/>
    <w:rsid w:val="00FD6222"/>
    <w:rsid w:val="00FD6289"/>
    <w:rsid w:val="00FE096F"/>
    <w:rsid w:val="00FE14FA"/>
    <w:rsid w:val="00FE3E22"/>
    <w:rsid w:val="00FE51AA"/>
    <w:rsid w:val="00FF0F72"/>
    <w:rsid w:val="00FF23CD"/>
    <w:rsid w:val="00FF4CD2"/>
    <w:rsid w:val="00FF7171"/>
    <w:rsid w:val="00FF7442"/>
    <w:rsid w:val="643FF9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BDE08A"/>
  <w15:chartTrackingRefBased/>
  <w15:docId w15:val="{B9AC6E5F-12BF-4235-B91A-6DA4599D5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3FF"/>
    <w:rPr>
      <w:lang w:val="en-GB"/>
    </w:rPr>
  </w:style>
  <w:style w:type="paragraph" w:styleId="Heading1">
    <w:name w:val="heading 1"/>
    <w:basedOn w:val="Normal"/>
    <w:link w:val="Heading1Char"/>
    <w:uiPriority w:val="9"/>
    <w:qFormat/>
    <w:rsid w:val="009C0259"/>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uiPriority w:val="9"/>
    <w:qFormat/>
    <w:rsid w:val="009C0259"/>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uiPriority w:val="9"/>
    <w:qFormat/>
    <w:rsid w:val="009C0259"/>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D96"/>
    <w:pPr>
      <w:ind w:left="720"/>
      <w:contextualSpacing/>
    </w:pPr>
  </w:style>
  <w:style w:type="character" w:customStyle="1" w:styleId="Heading1Char">
    <w:name w:val="Heading 1 Char"/>
    <w:basedOn w:val="DefaultParagraphFont"/>
    <w:link w:val="Heading1"/>
    <w:uiPriority w:val="9"/>
    <w:rsid w:val="009C025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C025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C0259"/>
    <w:rPr>
      <w:rFonts w:ascii="Times New Roman" w:eastAsia="Times New Roman" w:hAnsi="Times New Roman" w:cs="Times New Roman"/>
      <w:b/>
      <w:bCs/>
      <w:sz w:val="27"/>
      <w:szCs w:val="27"/>
    </w:rPr>
  </w:style>
  <w:style w:type="numbering" w:customStyle="1" w:styleId="NoList1">
    <w:name w:val="No List1"/>
    <w:next w:val="NoList"/>
    <w:uiPriority w:val="99"/>
    <w:semiHidden/>
    <w:unhideWhenUsed/>
    <w:rsid w:val="009C0259"/>
  </w:style>
  <w:style w:type="paragraph" w:customStyle="1" w:styleId="msonormal0">
    <w:name w:val="msonormal"/>
    <w:basedOn w:val="Normal"/>
    <w:rsid w:val="009C025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rmalWeb">
    <w:name w:val="Normal (Web)"/>
    <w:basedOn w:val="Normal"/>
    <w:uiPriority w:val="99"/>
    <w:semiHidden/>
    <w:unhideWhenUsed/>
    <w:rsid w:val="009C025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9C0259"/>
    <w:rPr>
      <w:b/>
      <w:bCs/>
    </w:rPr>
  </w:style>
  <w:style w:type="character" w:styleId="Emphasis">
    <w:name w:val="Emphasis"/>
    <w:basedOn w:val="DefaultParagraphFont"/>
    <w:uiPriority w:val="20"/>
    <w:qFormat/>
    <w:rsid w:val="009C0259"/>
    <w:rPr>
      <w:i/>
      <w:iCs/>
    </w:rPr>
  </w:style>
  <w:style w:type="paragraph" w:styleId="BalloonText">
    <w:name w:val="Balloon Text"/>
    <w:basedOn w:val="Normal"/>
    <w:link w:val="BalloonTextChar"/>
    <w:uiPriority w:val="99"/>
    <w:semiHidden/>
    <w:unhideWhenUsed/>
    <w:rsid w:val="001443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4351"/>
    <w:rPr>
      <w:rFonts w:ascii="Segoe UI" w:hAnsi="Segoe UI" w:cs="Segoe UI"/>
      <w:sz w:val="18"/>
      <w:szCs w:val="18"/>
      <w:lang w:val="en-GB"/>
    </w:rPr>
  </w:style>
  <w:style w:type="paragraph" w:customStyle="1" w:styleId="TableParagraph">
    <w:name w:val="Table Paragraph"/>
    <w:basedOn w:val="Normal"/>
    <w:uiPriority w:val="1"/>
    <w:qFormat/>
    <w:rsid w:val="001C1955"/>
    <w:pPr>
      <w:widowControl w:val="0"/>
      <w:autoSpaceDE w:val="0"/>
      <w:autoSpaceDN w:val="0"/>
      <w:spacing w:before="24" w:after="0" w:line="240" w:lineRule="auto"/>
      <w:jc w:val="right"/>
    </w:pPr>
    <w:rPr>
      <w:rFonts w:ascii="Times New Roman" w:eastAsia="Times New Roman" w:hAnsi="Times New Roman" w:cs="Times New Roman"/>
      <w:lang w:val="en-US"/>
    </w:rPr>
  </w:style>
  <w:style w:type="table" w:styleId="TableGrid">
    <w:name w:val="Table Grid"/>
    <w:basedOn w:val="TableNormal"/>
    <w:uiPriority w:val="39"/>
    <w:rsid w:val="009646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E3E22"/>
    <w:rPr>
      <w:sz w:val="16"/>
      <w:szCs w:val="16"/>
    </w:rPr>
  </w:style>
  <w:style w:type="paragraph" w:styleId="CommentText">
    <w:name w:val="annotation text"/>
    <w:basedOn w:val="Normal"/>
    <w:link w:val="CommentTextChar"/>
    <w:uiPriority w:val="99"/>
    <w:unhideWhenUsed/>
    <w:rsid w:val="00FE3E22"/>
    <w:pPr>
      <w:spacing w:line="240" w:lineRule="auto"/>
    </w:pPr>
    <w:rPr>
      <w:sz w:val="20"/>
      <w:szCs w:val="20"/>
    </w:rPr>
  </w:style>
  <w:style w:type="character" w:customStyle="1" w:styleId="CommentTextChar">
    <w:name w:val="Comment Text Char"/>
    <w:basedOn w:val="DefaultParagraphFont"/>
    <w:link w:val="CommentText"/>
    <w:uiPriority w:val="99"/>
    <w:rsid w:val="00FE3E22"/>
    <w:rPr>
      <w:sz w:val="20"/>
      <w:szCs w:val="20"/>
      <w:lang w:val="en-GB"/>
    </w:rPr>
  </w:style>
  <w:style w:type="paragraph" w:styleId="CommentSubject">
    <w:name w:val="annotation subject"/>
    <w:basedOn w:val="CommentText"/>
    <w:next w:val="CommentText"/>
    <w:link w:val="CommentSubjectChar"/>
    <w:uiPriority w:val="99"/>
    <w:semiHidden/>
    <w:unhideWhenUsed/>
    <w:rsid w:val="00FE3E22"/>
    <w:rPr>
      <w:b/>
      <w:bCs/>
    </w:rPr>
  </w:style>
  <w:style w:type="character" w:customStyle="1" w:styleId="CommentSubjectChar">
    <w:name w:val="Comment Subject Char"/>
    <w:basedOn w:val="CommentTextChar"/>
    <w:link w:val="CommentSubject"/>
    <w:uiPriority w:val="99"/>
    <w:semiHidden/>
    <w:rsid w:val="00FE3E22"/>
    <w:rPr>
      <w:b/>
      <w:bCs/>
      <w:sz w:val="20"/>
      <w:szCs w:val="20"/>
      <w:lang w:val="en-GB"/>
    </w:rPr>
  </w:style>
  <w:style w:type="table" w:customStyle="1" w:styleId="TableGrid1">
    <w:name w:val="Table Grid1"/>
    <w:basedOn w:val="TableNormal"/>
    <w:next w:val="TableGrid"/>
    <w:uiPriority w:val="39"/>
    <w:rsid w:val="0053284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008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08D6"/>
    <w:rPr>
      <w:lang w:val="en-GB"/>
    </w:rPr>
  </w:style>
  <w:style w:type="paragraph" w:styleId="Footer">
    <w:name w:val="footer"/>
    <w:basedOn w:val="Normal"/>
    <w:link w:val="FooterChar"/>
    <w:uiPriority w:val="99"/>
    <w:unhideWhenUsed/>
    <w:rsid w:val="004008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08D6"/>
    <w:rPr>
      <w:lang w:val="en-GB"/>
    </w:rPr>
  </w:style>
  <w:style w:type="paragraph" w:styleId="Revision">
    <w:name w:val="Revision"/>
    <w:hidden/>
    <w:uiPriority w:val="99"/>
    <w:semiHidden/>
    <w:rsid w:val="00D660F3"/>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771180">
      <w:bodyDiv w:val="1"/>
      <w:marLeft w:val="0"/>
      <w:marRight w:val="0"/>
      <w:marTop w:val="0"/>
      <w:marBottom w:val="0"/>
      <w:divBdr>
        <w:top w:val="none" w:sz="0" w:space="0" w:color="auto"/>
        <w:left w:val="none" w:sz="0" w:space="0" w:color="auto"/>
        <w:bottom w:val="none" w:sz="0" w:space="0" w:color="auto"/>
        <w:right w:val="none" w:sz="0" w:space="0" w:color="auto"/>
      </w:divBdr>
    </w:div>
    <w:div w:id="492330904">
      <w:bodyDiv w:val="1"/>
      <w:marLeft w:val="0"/>
      <w:marRight w:val="0"/>
      <w:marTop w:val="0"/>
      <w:marBottom w:val="0"/>
      <w:divBdr>
        <w:top w:val="none" w:sz="0" w:space="0" w:color="auto"/>
        <w:left w:val="none" w:sz="0" w:space="0" w:color="auto"/>
        <w:bottom w:val="none" w:sz="0" w:space="0" w:color="auto"/>
        <w:right w:val="none" w:sz="0" w:space="0" w:color="auto"/>
      </w:divBdr>
    </w:div>
    <w:div w:id="95593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2026-06-23T15:05:41+00:00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A42F9AF-0F55-4BE6-86BE-03F179A4C047}">
  <ds:schemaRefs>
    <ds:schemaRef ds:uri="http://schemas.openxmlformats.org/officeDocument/2006/bibliography"/>
  </ds:schemaRefs>
</ds:datastoreItem>
</file>

<file path=customXml/itemProps2.xml><?xml version="1.0" encoding="utf-8"?>
<ds:datastoreItem xmlns:ds="http://schemas.openxmlformats.org/officeDocument/2006/customXml" ds:itemID="{10DC269F-D048-4A76-996C-9C66D8B67589}"/>
</file>

<file path=customXml/itemProps3.xml><?xml version="1.0" encoding="utf-8"?>
<ds:datastoreItem xmlns:ds="http://schemas.openxmlformats.org/officeDocument/2006/customXml" ds:itemID="{C2282400-9D5A-4E20-8030-1F26AB24805A}"/>
</file>

<file path=customXml/itemProps4.xml><?xml version="1.0" encoding="utf-8"?>
<ds:datastoreItem xmlns:ds="http://schemas.openxmlformats.org/officeDocument/2006/customXml" ds:itemID="{54140EDF-94E3-4750-B7D5-9EDE0EBB499B}"/>
</file>

<file path=docProps/app.xml><?xml version="1.0" encoding="utf-8"?>
<Properties xmlns="http://schemas.openxmlformats.org/officeDocument/2006/extended-properties" xmlns:vt="http://schemas.openxmlformats.org/officeDocument/2006/docPropsVTypes">
  <Template>Normal</Template>
  <TotalTime>9</TotalTime>
  <Pages>81</Pages>
  <Words>23039</Words>
  <Characters>131326</Characters>
  <Application>Microsoft Office Word</Application>
  <DocSecurity>0</DocSecurity>
  <Lines>1094</Lines>
  <Paragraphs>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Lumbani Mwafulirwa</dc:creator>
  <cp:keywords/>
  <dc:description/>
  <cp:lastModifiedBy>Pacharo Kayira</cp:lastModifiedBy>
  <cp:revision>2</cp:revision>
  <dcterms:created xsi:type="dcterms:W3CDTF">2026-06-10T10:36:00Z</dcterms:created>
  <dcterms:modified xsi:type="dcterms:W3CDTF">2026-06-10T10:36:00Z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b8dccfde-baaf-4420-a07c-abef1c545e7a</vt:lpwstr>
  </property>
  <property fmtid="{D5CDD505-2E9C-101B-9397-08002B2CF9AE}" pid="3" name="ContentTypeId">
    <vt:lpwstr>0x0101001193CD93B399A24291B7775C5A053C9B</vt:lpwstr>
  </property>
</Properties>
</file>