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51D85" w14:textId="77777777" w:rsidR="002F2E23" w:rsidRPr="002F2E23" w:rsidRDefault="00204AB3" w:rsidP="00A836A7">
      <w:pPr>
        <w:ind w:left="397" w:hanging="397"/>
        <w:jc w:val="center"/>
        <w:rPr>
          <w:sz w:val="28"/>
          <w:szCs w:val="28"/>
        </w:rPr>
      </w:pPr>
      <w:bookmarkStart w:id="0" w:name="_GoBack"/>
      <w:bookmarkEnd w:id="0"/>
      <w:r>
        <w:rPr>
          <w:noProof/>
        </w:rPr>
        <w:drawing>
          <wp:anchor distT="0" distB="0" distL="114300" distR="114300" simplePos="0" relativeHeight="251658752" behindDoc="0" locked="0" layoutInCell="1" allowOverlap="1" wp14:anchorId="4F502F68" wp14:editId="5237846B">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6EA2374" w14:textId="38EAE66C" w:rsidR="00DF26B7" w:rsidRPr="009F05B3" w:rsidRDefault="00DF26B7" w:rsidP="007D278A">
      <w:pPr>
        <w:spacing w:after="120"/>
        <w:rPr>
          <w:sz w:val="30"/>
          <w:szCs w:val="30"/>
        </w:rPr>
      </w:pPr>
      <w:r w:rsidRPr="00926887">
        <w:rPr>
          <w:b/>
          <w:sz w:val="30"/>
          <w:szCs w:val="30"/>
        </w:rPr>
        <w:t xml:space="preserve">BRIEFING </w:t>
      </w:r>
      <w:r w:rsidR="00390791" w:rsidRPr="00926887">
        <w:rPr>
          <w:b/>
          <w:sz w:val="30"/>
          <w:szCs w:val="30"/>
        </w:rPr>
        <w:t>ON</w:t>
      </w:r>
      <w:r w:rsidR="009549DE">
        <w:rPr>
          <w:b/>
          <w:sz w:val="30"/>
          <w:szCs w:val="30"/>
        </w:rPr>
        <w:t xml:space="preserve"> </w:t>
      </w:r>
      <w:r w:rsidR="00F72197">
        <w:rPr>
          <w:b/>
          <w:sz w:val="30"/>
          <w:szCs w:val="30"/>
          <w:u w:val="single"/>
        </w:rPr>
        <w:t>CHINA</w:t>
      </w:r>
      <w:r w:rsidR="0059584E">
        <w:rPr>
          <w:b/>
          <w:sz w:val="30"/>
          <w:szCs w:val="30"/>
          <w:u w:val="single"/>
        </w:rPr>
        <w:t>-MACAU</w:t>
      </w:r>
      <w:r w:rsidR="00390791" w:rsidRPr="00926887">
        <w:rPr>
          <w:b/>
          <w:sz w:val="30"/>
          <w:szCs w:val="30"/>
        </w:rPr>
        <w:t xml:space="preserve"> </w:t>
      </w:r>
      <w:r w:rsidRPr="00926887">
        <w:rPr>
          <w:b/>
          <w:sz w:val="30"/>
          <w:szCs w:val="30"/>
        </w:rPr>
        <w:t xml:space="preserve">FOR THE </w:t>
      </w:r>
      <w:r w:rsidR="000960E7">
        <w:rPr>
          <w:b/>
          <w:sz w:val="30"/>
          <w:szCs w:val="30"/>
        </w:rPr>
        <w:t>COMMITTEE AGAINST TORTURE</w:t>
      </w:r>
      <w:r w:rsidR="00F96A9C" w:rsidRPr="00926887">
        <w:rPr>
          <w:b/>
          <w:sz w:val="30"/>
          <w:szCs w:val="30"/>
        </w:rPr>
        <w:t xml:space="preserve"> </w:t>
      </w:r>
      <w:r w:rsidR="000960E7">
        <w:rPr>
          <w:b/>
          <w:sz w:val="30"/>
          <w:szCs w:val="30"/>
        </w:rPr>
        <w:t>PRESESSIONAL WORKING GROUP</w:t>
      </w:r>
      <w:r w:rsidR="009F05B3">
        <w:rPr>
          <w:b/>
          <w:sz w:val="30"/>
          <w:szCs w:val="30"/>
        </w:rPr>
        <w:t xml:space="preserve">, </w:t>
      </w:r>
      <w:r w:rsidR="000960E7">
        <w:rPr>
          <w:b/>
          <w:sz w:val="30"/>
          <w:szCs w:val="30"/>
        </w:rPr>
        <w:t>5</w:t>
      </w:r>
      <w:r w:rsidR="00F72197">
        <w:rPr>
          <w:b/>
          <w:sz w:val="30"/>
          <w:szCs w:val="30"/>
        </w:rPr>
        <w:t>4</w:t>
      </w:r>
      <w:r w:rsidR="00F72197" w:rsidRPr="00F72197">
        <w:rPr>
          <w:b/>
          <w:sz w:val="30"/>
          <w:szCs w:val="30"/>
          <w:vertAlign w:val="superscript"/>
        </w:rPr>
        <w:t>th</w:t>
      </w:r>
      <w:r w:rsidR="00F72197">
        <w:rPr>
          <w:b/>
          <w:sz w:val="30"/>
          <w:szCs w:val="30"/>
        </w:rPr>
        <w:t xml:space="preserve"> </w:t>
      </w:r>
      <w:r w:rsidR="009F05B3">
        <w:rPr>
          <w:b/>
          <w:sz w:val="30"/>
          <w:szCs w:val="30"/>
        </w:rPr>
        <w:t>session (</w:t>
      </w:r>
      <w:r w:rsidR="00F72197">
        <w:rPr>
          <w:b/>
          <w:sz w:val="30"/>
          <w:szCs w:val="30"/>
          <w:u w:val="single"/>
        </w:rPr>
        <w:t>Apr/May 2015</w:t>
      </w:r>
      <w:r w:rsidR="009F05B3">
        <w:rPr>
          <w:b/>
          <w:sz w:val="30"/>
          <w:szCs w:val="30"/>
        </w:rPr>
        <w:t>)</w:t>
      </w:r>
    </w:p>
    <w:p w14:paraId="5F5ECC17" w14:textId="5DB02F2D" w:rsidR="007A651F" w:rsidRDefault="00DF26B7" w:rsidP="007D278A">
      <w:pPr>
        <w:spacing w:after="120"/>
        <w:rPr>
          <w:rStyle w:val="Hyperlink"/>
          <w:i/>
        </w:rPr>
      </w:pPr>
      <w:r w:rsidRPr="00D43906">
        <w:rPr>
          <w:i/>
        </w:rPr>
        <w:t xml:space="preserve">From </w:t>
      </w:r>
      <w:r w:rsidR="00CA118A">
        <w:rPr>
          <w:i/>
        </w:rPr>
        <w:t>Dr Sharon Owen</w:t>
      </w:r>
      <w:r w:rsidRPr="00D43906">
        <w:rPr>
          <w:i/>
        </w:rPr>
        <w:t xml:space="preserve">, </w:t>
      </w:r>
      <w:r w:rsidR="00CA118A">
        <w:rPr>
          <w:i/>
        </w:rPr>
        <w:t xml:space="preserve">Research </w:t>
      </w:r>
      <w:r w:rsidR="00F72197">
        <w:rPr>
          <w:i/>
        </w:rPr>
        <w:t xml:space="preserve">and Information </w:t>
      </w:r>
      <w:r w:rsidRPr="00D43906">
        <w:rPr>
          <w:i/>
        </w:rPr>
        <w:t>Coordinator, Global Initiative</w:t>
      </w:r>
      <w:r w:rsidR="007D278A">
        <w:rPr>
          <w:i/>
        </w:rPr>
        <w:t xml:space="preserve">, </w:t>
      </w:r>
      <w:hyperlink r:id="rId13" w:history="1">
        <w:r w:rsidR="00F72197">
          <w:rPr>
            <w:rStyle w:val="Hyperlink"/>
            <w:i/>
          </w:rPr>
          <w:t>s</w:t>
        </w:r>
        <w:r w:rsidR="00F72197" w:rsidRPr="00A2197B">
          <w:rPr>
            <w:rStyle w:val="Hyperlink"/>
            <w:i/>
          </w:rPr>
          <w:t>haron@endcorporalpunishment.org</w:t>
        </w:r>
      </w:hyperlink>
      <w:r w:rsidR="00F72197">
        <w:rPr>
          <w:i/>
        </w:rPr>
        <w:t xml:space="preserve"> </w:t>
      </w:r>
    </w:p>
    <w:p w14:paraId="52C87BFA" w14:textId="79DB046C" w:rsidR="007A651F" w:rsidRPr="007D278A" w:rsidRDefault="007A651F" w:rsidP="007D278A">
      <w:pPr>
        <w:spacing w:after="120"/>
        <w:rPr>
          <w:b/>
          <w:sz w:val="36"/>
          <w:szCs w:val="36"/>
        </w:rPr>
      </w:pPr>
    </w:p>
    <w:p w14:paraId="7048F5B1" w14:textId="0951BF47" w:rsidR="00533722" w:rsidRDefault="00493132" w:rsidP="000F6791">
      <w:pPr>
        <w:spacing w:after="120"/>
        <w:ind w:left="482" w:hanging="482"/>
        <w:rPr>
          <w:b/>
          <w:sz w:val="28"/>
          <w:szCs w:val="28"/>
        </w:rPr>
      </w:pPr>
      <w:r>
        <w:rPr>
          <w:noProof/>
        </w:rPr>
        <mc:AlternateContent>
          <mc:Choice Requires="wps">
            <w:drawing>
              <wp:anchor distT="0" distB="0" distL="114300" distR="114300" simplePos="0" relativeHeight="251657728" behindDoc="0" locked="0" layoutInCell="1" allowOverlap="1" wp14:anchorId="36DFDC55" wp14:editId="05D53016">
                <wp:simplePos x="0" y="0"/>
                <wp:positionH relativeFrom="margin">
                  <wp:posOffset>-20320</wp:posOffset>
                </wp:positionH>
                <wp:positionV relativeFrom="margin">
                  <wp:posOffset>1943100</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725678C0" w:rsidR="00F40B08" w:rsidRPr="007D278A" w:rsidRDefault="00F40B08" w:rsidP="00DA3E1D">
                            <w:pPr>
                              <w:spacing w:after="120"/>
                              <w:rPr>
                                <w:b/>
                                <w:sz w:val="26"/>
                                <w:szCs w:val="26"/>
                              </w:rPr>
                            </w:pPr>
                            <w:r w:rsidRPr="007D278A">
                              <w:rPr>
                                <w:b/>
                                <w:sz w:val="26"/>
                                <w:szCs w:val="26"/>
                              </w:rPr>
                              <w:t>This briefing describes the legality of corporal</w:t>
                            </w:r>
                            <w:r>
                              <w:rPr>
                                <w:b/>
                                <w:sz w:val="26"/>
                                <w:szCs w:val="26"/>
                              </w:rPr>
                              <w:t xml:space="preserve"> punishment of children in Macau</w:t>
                            </w:r>
                            <w:r w:rsidRPr="007D278A">
                              <w:rPr>
                                <w:b/>
                                <w:sz w:val="26"/>
                                <w:szCs w:val="26"/>
                              </w:rPr>
                              <w:t>. In light of the obligation under international human rights law to prohibit all corporal punishment of children, the recommendations of the UN Secretary General’s Stu</w:t>
                            </w:r>
                            <w:r>
                              <w:rPr>
                                <w:b/>
                                <w:sz w:val="26"/>
                                <w:szCs w:val="26"/>
                              </w:rPr>
                              <w:t xml:space="preserve">dy on Violence against Children, </w:t>
                            </w:r>
                            <w:r w:rsidRPr="007D278A">
                              <w:rPr>
                                <w:b/>
                                <w:sz w:val="26"/>
                                <w:szCs w:val="26"/>
                              </w:rPr>
                              <w:t xml:space="preserve">the </w:t>
                            </w:r>
                            <w:r>
                              <w:rPr>
                                <w:b/>
                                <w:sz w:val="26"/>
                                <w:szCs w:val="26"/>
                              </w:rPr>
                              <w:t xml:space="preserve">repeated </w:t>
                            </w:r>
                            <w:r w:rsidRPr="007D278A">
                              <w:rPr>
                                <w:b/>
                                <w:sz w:val="26"/>
                                <w:szCs w:val="26"/>
                              </w:rPr>
                              <w:t>recommendations made to China</w:t>
                            </w:r>
                            <w:r>
                              <w:rPr>
                                <w:b/>
                                <w:sz w:val="26"/>
                                <w:szCs w:val="26"/>
                              </w:rPr>
                              <w:t xml:space="preserve"> (including Macau) by the Committee on the Rights of the Child and the current opportunity for enacting prohibition presented by the drafting of domestic violence legislation</w:t>
                            </w:r>
                            <w:r w:rsidRPr="007D278A">
                              <w:rPr>
                                <w:b/>
                                <w:sz w:val="26"/>
                                <w:szCs w:val="26"/>
                              </w:rPr>
                              <w:t>, we hope the Committee Against Torture will:</w:t>
                            </w:r>
                          </w:p>
                          <w:p w14:paraId="564D9DBB" w14:textId="43E97D16" w:rsidR="00F40B08" w:rsidRPr="007D278A" w:rsidRDefault="00F40B08" w:rsidP="002F2E23">
                            <w:pPr>
                              <w:numPr>
                                <w:ilvl w:val="0"/>
                                <w:numId w:val="4"/>
                              </w:numPr>
                              <w:spacing w:after="120"/>
                              <w:ind w:left="714" w:hanging="357"/>
                              <w:rPr>
                                <w:b/>
                                <w:sz w:val="26"/>
                                <w:szCs w:val="26"/>
                              </w:rPr>
                            </w:pPr>
                            <w:r w:rsidRPr="007D278A">
                              <w:rPr>
                                <w:b/>
                                <w:sz w:val="26"/>
                                <w:szCs w:val="26"/>
                              </w:rPr>
                              <w:t>raise the issue of corporal punishment of children in its List of Issues for China</w:t>
                            </w:r>
                            <w:r>
                              <w:rPr>
                                <w:b/>
                                <w:sz w:val="26"/>
                                <w:szCs w:val="26"/>
                              </w:rPr>
                              <w:t>-Macau</w:t>
                            </w:r>
                            <w:r w:rsidRPr="007D278A">
                              <w:rPr>
                                <w:b/>
                                <w:sz w:val="26"/>
                                <w:szCs w:val="26"/>
                              </w:rPr>
                              <w:t>, in particular asking what measures are being taken to explicitly prohibit corporal punishment in the home and in all alternative care and day care settings, and</w:t>
                            </w:r>
                          </w:p>
                          <w:p w14:paraId="7AA8E7A5" w14:textId="01750153" w:rsidR="00F40B08" w:rsidRPr="00136162" w:rsidRDefault="00F40B08" w:rsidP="00136162">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China</w:t>
                            </w:r>
                            <w:r>
                              <w:rPr>
                                <w:b/>
                                <w:sz w:val="26"/>
                                <w:szCs w:val="26"/>
                              </w:rPr>
                              <w:t>-Macau</w:t>
                            </w:r>
                            <w:r w:rsidRPr="007D278A">
                              <w:rPr>
                                <w:b/>
                                <w:sz w:val="26"/>
                                <w:szCs w:val="26"/>
                              </w:rPr>
                              <w:t xml:space="preserve">, following examination of the state party’s  fifth report, that legislation is enacted and enforced which </w:t>
                            </w:r>
                            <w:r>
                              <w:rPr>
                                <w:b/>
                                <w:sz w:val="26"/>
                                <w:szCs w:val="26"/>
                              </w:rPr>
                              <w:t>clearly</w:t>
                            </w:r>
                            <w:r w:rsidRPr="007D278A">
                              <w:rPr>
                                <w:b/>
                                <w:sz w:val="26"/>
                                <w:szCs w:val="26"/>
                              </w:rPr>
                              <w:t xml:space="preserve"> prohibits corporal punishment in the home and in all alternative care and day care settings, together with appropriate public education and professional training on positive, participatory and non-violent forms of education and childrearing</w:t>
                            </w:r>
                            <w:r w:rsidRPr="00136162">
                              <w:rPr>
                                <w:b/>
                                <w:sz w:val="26"/>
                                <w:szCs w:val="2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2" o:spid="_x0000_s1026" type="#_x0000_t202" style="position:absolute;left:0;text-align:left;margin-left:-1.55pt;margin-top:153pt;width:469.95pt;height:281.9pt;z-index:251657728;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" filled="f">
                <v:textbox style="mso-fit-shape-to-text:t">
                  <w:txbxContent>
                    <w:p w14:paraId="1EE1C4F5" w14:textId="725678C0" w:rsidR="00F40B08" w:rsidRPr="007D278A" w:rsidRDefault="00F40B08" w:rsidP="00DA3E1D">
                      <w:pPr>
                        <w:spacing w:after="120"/>
                        <w:rPr>
                          <w:b/>
                          <w:sz w:val="26"/>
                          <w:szCs w:val="26"/>
                        </w:rPr>
                      </w:pPr>
                      <w:r w:rsidRPr="007D278A">
                        <w:rPr>
                          <w:b/>
                          <w:sz w:val="26"/>
                          <w:szCs w:val="26"/>
                        </w:rPr>
                        <w:t>This briefing describes the legality of corporal</w:t>
                      </w:r>
                      <w:r>
                        <w:rPr>
                          <w:b/>
                          <w:sz w:val="26"/>
                          <w:szCs w:val="26"/>
                        </w:rPr>
                        <w:t xml:space="preserve"> punishment of children in Macau</w:t>
                      </w:r>
                      <w:r w:rsidRPr="007D278A">
                        <w:rPr>
                          <w:b/>
                          <w:sz w:val="26"/>
                          <w:szCs w:val="26"/>
                        </w:rPr>
                        <w:t>. In light of the obligation under international human rights law to prohibit all corporal punishment of children, the recommendations of the UN Secretary General’s Stu</w:t>
                      </w:r>
                      <w:r>
                        <w:rPr>
                          <w:b/>
                          <w:sz w:val="26"/>
                          <w:szCs w:val="26"/>
                        </w:rPr>
                        <w:t xml:space="preserve">dy on Violence against Children, </w:t>
                      </w:r>
                      <w:r w:rsidRPr="007D278A">
                        <w:rPr>
                          <w:b/>
                          <w:sz w:val="26"/>
                          <w:szCs w:val="26"/>
                        </w:rPr>
                        <w:t xml:space="preserve">the </w:t>
                      </w:r>
                      <w:r>
                        <w:rPr>
                          <w:b/>
                          <w:sz w:val="26"/>
                          <w:szCs w:val="26"/>
                        </w:rPr>
                        <w:t xml:space="preserve">repeated </w:t>
                      </w:r>
                      <w:r w:rsidRPr="007D278A">
                        <w:rPr>
                          <w:b/>
                          <w:sz w:val="26"/>
                          <w:szCs w:val="26"/>
                        </w:rPr>
                        <w:t>recommendations made to China</w:t>
                      </w:r>
                      <w:r>
                        <w:rPr>
                          <w:b/>
                          <w:sz w:val="26"/>
                          <w:szCs w:val="26"/>
                        </w:rPr>
                        <w:t xml:space="preserve"> (including Macau) by the Committee on the Rights of the Child and the current opportunity for enacting prohibition presented by the drafting of domestic violence legislation</w:t>
                      </w:r>
                      <w:r w:rsidRPr="007D278A">
                        <w:rPr>
                          <w:b/>
                          <w:sz w:val="26"/>
                          <w:szCs w:val="26"/>
                        </w:rPr>
                        <w:t>, we hope the Committee Against Torture will:</w:t>
                      </w:r>
                    </w:p>
                    <w:p w14:paraId="564D9DBB" w14:textId="43E97D16" w:rsidR="00F40B08" w:rsidRPr="007D278A" w:rsidRDefault="00F40B08" w:rsidP="002F2E23">
                      <w:pPr>
                        <w:numPr>
                          <w:ilvl w:val="0"/>
                          <w:numId w:val="4"/>
                        </w:numPr>
                        <w:spacing w:after="120"/>
                        <w:ind w:left="714" w:hanging="357"/>
                        <w:rPr>
                          <w:b/>
                          <w:sz w:val="26"/>
                          <w:szCs w:val="26"/>
                        </w:rPr>
                      </w:pPr>
                      <w:proofErr w:type="gramStart"/>
                      <w:r w:rsidRPr="007D278A">
                        <w:rPr>
                          <w:b/>
                          <w:sz w:val="26"/>
                          <w:szCs w:val="26"/>
                        </w:rPr>
                        <w:t>raise</w:t>
                      </w:r>
                      <w:proofErr w:type="gramEnd"/>
                      <w:r w:rsidRPr="007D278A">
                        <w:rPr>
                          <w:b/>
                          <w:sz w:val="26"/>
                          <w:szCs w:val="26"/>
                        </w:rPr>
                        <w:t xml:space="preserve"> the issue of corporal punishment of children in its List of Issues for China</w:t>
                      </w:r>
                      <w:r>
                        <w:rPr>
                          <w:b/>
                          <w:sz w:val="26"/>
                          <w:szCs w:val="26"/>
                        </w:rPr>
                        <w:t>-Macau</w:t>
                      </w:r>
                      <w:r w:rsidRPr="007D278A">
                        <w:rPr>
                          <w:b/>
                          <w:sz w:val="26"/>
                          <w:szCs w:val="26"/>
                        </w:rPr>
                        <w:t>, in particular asking what measures are being taken to explicitly prohibit corporal punishment in the home and in all alternative care and day care settings, and</w:t>
                      </w:r>
                    </w:p>
                    <w:p w14:paraId="7AA8E7A5" w14:textId="01750153" w:rsidR="00F40B08" w:rsidRPr="00136162" w:rsidRDefault="00F40B08" w:rsidP="00136162">
                      <w:pPr>
                        <w:numPr>
                          <w:ilvl w:val="0"/>
                          <w:numId w:val="4"/>
                        </w:numPr>
                        <w:spacing w:after="120"/>
                        <w:ind w:left="714" w:hanging="357"/>
                        <w:rPr>
                          <w:b/>
                          <w:sz w:val="26"/>
                          <w:szCs w:val="26"/>
                        </w:rPr>
                      </w:pPr>
                      <w:proofErr w:type="gramStart"/>
                      <w:r w:rsidRPr="007D278A">
                        <w:rPr>
                          <w:b/>
                          <w:sz w:val="26"/>
                          <w:szCs w:val="26"/>
                        </w:rPr>
                        <w:t>recommend</w:t>
                      </w:r>
                      <w:proofErr w:type="gramEnd"/>
                      <w:r w:rsidRPr="007D278A">
                        <w:rPr>
                          <w:b/>
                          <w:sz w:val="26"/>
                          <w:szCs w:val="26"/>
                        </w:rPr>
                        <w:t xml:space="preserve"> to China</w:t>
                      </w:r>
                      <w:r>
                        <w:rPr>
                          <w:b/>
                          <w:sz w:val="26"/>
                          <w:szCs w:val="26"/>
                        </w:rPr>
                        <w:t>-Macau</w:t>
                      </w:r>
                      <w:r w:rsidRPr="007D278A">
                        <w:rPr>
                          <w:b/>
                          <w:sz w:val="26"/>
                          <w:szCs w:val="26"/>
                        </w:rPr>
                        <w:t xml:space="preserve">, following examination of the state party’s  fifth report, that legislation is enacted and enforced which </w:t>
                      </w:r>
                      <w:r>
                        <w:rPr>
                          <w:b/>
                          <w:sz w:val="26"/>
                          <w:szCs w:val="26"/>
                        </w:rPr>
                        <w:t>clearly</w:t>
                      </w:r>
                      <w:r w:rsidRPr="007D278A">
                        <w:rPr>
                          <w:b/>
                          <w:sz w:val="26"/>
                          <w:szCs w:val="26"/>
                        </w:rPr>
                        <w:t xml:space="preserve"> prohibits corporal punishment in the home and in all alternative care and day care settings, together with appropriate public education and professional training on positive, participatory and non-violent forms of education and childrearing</w:t>
                      </w:r>
                      <w:r w:rsidRPr="00136162">
                        <w:rPr>
                          <w:b/>
                          <w:sz w:val="26"/>
                          <w:szCs w:val="26"/>
                        </w:rPr>
                        <w:t>.</w:t>
                      </w:r>
                    </w:p>
                  </w:txbxContent>
                </v:textbox>
                <w10:wrap type="square" anchorx="margin" anchory="margin"/>
              </v:shape>
            </w:pict>
          </mc:Fallback>
        </mc:AlternateContent>
      </w:r>
    </w:p>
    <w:p w14:paraId="3A067944" w14:textId="7EFC0045" w:rsidR="00F72197" w:rsidRDefault="00F72197" w:rsidP="000F6791">
      <w:pPr>
        <w:spacing w:after="120"/>
        <w:ind w:left="482" w:hanging="482"/>
        <w:rPr>
          <w:sz w:val="28"/>
          <w:szCs w:val="28"/>
        </w:rPr>
      </w:pPr>
      <w:r>
        <w:rPr>
          <w:b/>
          <w:sz w:val="28"/>
          <w:szCs w:val="28"/>
        </w:rPr>
        <w:t xml:space="preserve">1 </w:t>
      </w:r>
      <w:r w:rsidR="002866AA">
        <w:rPr>
          <w:b/>
          <w:sz w:val="28"/>
          <w:szCs w:val="28"/>
        </w:rPr>
        <w:t>Macau</w:t>
      </w:r>
      <w:r>
        <w:rPr>
          <w:b/>
          <w:sz w:val="28"/>
          <w:szCs w:val="28"/>
        </w:rPr>
        <w:t>’s report to the Committee Against Torture</w:t>
      </w:r>
    </w:p>
    <w:p w14:paraId="758B0DFC" w14:textId="7D926F42" w:rsidR="00FA068E" w:rsidRDefault="00F72197" w:rsidP="00C31DDF">
      <w:pPr>
        <w:spacing w:after="120"/>
        <w:ind w:left="482" w:hanging="482"/>
      </w:pPr>
      <w:r>
        <w:t xml:space="preserve">1.1 The fifth state party report of </w:t>
      </w:r>
      <w:r w:rsidR="00FA068E">
        <w:t>China-</w:t>
      </w:r>
      <w:r w:rsidR="002866AA">
        <w:t>Macau</w:t>
      </w:r>
      <w:r>
        <w:t xml:space="preserve"> to the Committee Against Torture</w:t>
      </w:r>
      <w:r w:rsidR="0025775F">
        <w:rPr>
          <w:rStyle w:val="FootnoteReference"/>
        </w:rPr>
        <w:footnoteReference w:id="1"/>
      </w:r>
      <w:r>
        <w:t xml:space="preserve"> </w:t>
      </w:r>
      <w:r w:rsidR="0025775F">
        <w:t>refers to its previous report</w:t>
      </w:r>
      <w:r w:rsidR="0025775F">
        <w:rPr>
          <w:rStyle w:val="FootnoteReference"/>
        </w:rPr>
        <w:footnoteReference w:id="2"/>
      </w:r>
      <w:r w:rsidR="0025775F">
        <w:t xml:space="preserve"> in relation to the prevention of cruel, inhuman or degrading treatment or punishm</w:t>
      </w:r>
      <w:r w:rsidR="00C31DDF">
        <w:t xml:space="preserve">ent. Neither the current report nor the previous </w:t>
      </w:r>
      <w:r w:rsidR="00F40B08">
        <w:t>(</w:t>
      </w:r>
      <w:r w:rsidR="00C31DDF">
        <w:t>fourth</w:t>
      </w:r>
      <w:r w:rsidR="00F40B08">
        <w:t>)</w:t>
      </w:r>
      <w:r w:rsidR="00C31DDF">
        <w:t xml:space="preserve"> report </w:t>
      </w:r>
      <w:r w:rsidR="00256DF2">
        <w:t>addresses</w:t>
      </w:r>
      <w:r w:rsidR="00C31DDF">
        <w:t xml:space="preserve"> the issue of corporal punishment of children. The fourth report states that “cruel treatment </w:t>
      </w:r>
      <w:r w:rsidR="00256DF2">
        <w:t>is one of the ways of committing</w:t>
      </w:r>
      <w:r w:rsidR="00C31DDF">
        <w:t xml:space="preserve"> the crime of ill-treatment or excessive loads on minors” under article 146 of the Criminal Code.</w:t>
      </w:r>
      <w:r w:rsidR="00C31DDF">
        <w:rPr>
          <w:rStyle w:val="FootnoteReference"/>
        </w:rPr>
        <w:footnoteReference w:id="3"/>
      </w:r>
      <w:r w:rsidR="00C31DDF">
        <w:t xml:space="preserve"> But the Code does not prohibit corporal punishment (see below).</w:t>
      </w:r>
    </w:p>
    <w:p w14:paraId="7CFE76CD" w14:textId="72129D85" w:rsidR="007D278A" w:rsidRPr="00493132" w:rsidRDefault="007D278A" w:rsidP="000F6791">
      <w:pPr>
        <w:spacing w:after="120"/>
        <w:ind w:left="482" w:hanging="482"/>
      </w:pPr>
      <w:r w:rsidRPr="00493132">
        <w:t xml:space="preserve">1.2 </w:t>
      </w:r>
      <w:r w:rsidRPr="00F40B08">
        <w:rPr>
          <w:b/>
        </w:rPr>
        <w:t xml:space="preserve">We hope the Committee will recommend </w:t>
      </w:r>
      <w:r w:rsidR="00C31DDF" w:rsidRPr="00F40B08">
        <w:rPr>
          <w:b/>
        </w:rPr>
        <w:t xml:space="preserve">to Macau </w:t>
      </w:r>
      <w:r w:rsidRPr="00F40B08">
        <w:rPr>
          <w:b/>
        </w:rPr>
        <w:t xml:space="preserve">that </w:t>
      </w:r>
      <w:r w:rsidR="00C31DDF" w:rsidRPr="00F40B08">
        <w:rPr>
          <w:b/>
          <w:sz w:val="26"/>
          <w:szCs w:val="26"/>
        </w:rPr>
        <w:t>legislation</w:t>
      </w:r>
      <w:r w:rsidR="00C31DDF" w:rsidRPr="007D278A">
        <w:rPr>
          <w:b/>
          <w:sz w:val="26"/>
          <w:szCs w:val="26"/>
        </w:rPr>
        <w:t xml:space="preserve"> is enacted and enforced which </w:t>
      </w:r>
      <w:r w:rsidR="00C31DDF">
        <w:rPr>
          <w:b/>
          <w:sz w:val="26"/>
          <w:szCs w:val="26"/>
        </w:rPr>
        <w:t>clearly</w:t>
      </w:r>
      <w:r w:rsidR="00C31DDF" w:rsidRPr="007D278A">
        <w:rPr>
          <w:b/>
          <w:sz w:val="26"/>
          <w:szCs w:val="26"/>
        </w:rPr>
        <w:t xml:space="preserve"> prohibits corporal punishment in the home and in all alternative care and day care settings, together with appropriate public education and professional training on positive, participatory and non-violent forms of education and childrearing</w:t>
      </w:r>
      <w:r w:rsidR="00C31DDF" w:rsidRPr="00136162">
        <w:rPr>
          <w:b/>
          <w:sz w:val="26"/>
          <w:szCs w:val="26"/>
        </w:rPr>
        <w:t>.</w:t>
      </w:r>
    </w:p>
    <w:p w14:paraId="49208C7C" w14:textId="77777777" w:rsidR="00F72197" w:rsidRDefault="00F72197" w:rsidP="000F6791">
      <w:pPr>
        <w:spacing w:after="120"/>
        <w:ind w:left="482" w:hanging="482"/>
        <w:rPr>
          <w:b/>
          <w:sz w:val="28"/>
          <w:szCs w:val="28"/>
        </w:rPr>
      </w:pPr>
    </w:p>
    <w:p w14:paraId="52DEEA2C" w14:textId="77777777" w:rsidR="00F40B08" w:rsidRDefault="00F40B08" w:rsidP="000F6791">
      <w:pPr>
        <w:spacing w:after="120"/>
        <w:ind w:left="482" w:hanging="482"/>
        <w:rPr>
          <w:b/>
          <w:sz w:val="28"/>
          <w:szCs w:val="28"/>
        </w:rPr>
      </w:pPr>
    </w:p>
    <w:p w14:paraId="00BA4E30" w14:textId="52245D3C" w:rsidR="00CD23D9" w:rsidRPr="00DB55F1" w:rsidRDefault="007D278A" w:rsidP="000F6791">
      <w:pPr>
        <w:spacing w:after="120"/>
        <w:ind w:left="482" w:hanging="482"/>
        <w:rPr>
          <w:b/>
          <w:sz w:val="28"/>
          <w:szCs w:val="28"/>
        </w:rPr>
      </w:pPr>
      <w:r>
        <w:rPr>
          <w:b/>
          <w:sz w:val="28"/>
          <w:szCs w:val="28"/>
        </w:rPr>
        <w:lastRenderedPageBreak/>
        <w:t>2</w:t>
      </w:r>
      <w:r w:rsidR="000960E7">
        <w:rPr>
          <w:b/>
          <w:sz w:val="28"/>
          <w:szCs w:val="28"/>
        </w:rPr>
        <w:t xml:space="preserve"> The l</w:t>
      </w:r>
      <w:r w:rsidR="00175E8F" w:rsidRPr="00DB55F1">
        <w:rPr>
          <w:b/>
          <w:sz w:val="28"/>
          <w:szCs w:val="28"/>
        </w:rPr>
        <w:t xml:space="preserve">egality of corporal punishment </w:t>
      </w:r>
      <w:r w:rsidR="004973A2" w:rsidRPr="00DB55F1">
        <w:rPr>
          <w:b/>
          <w:sz w:val="28"/>
          <w:szCs w:val="28"/>
        </w:rPr>
        <w:t>of children</w:t>
      </w:r>
      <w:r w:rsidR="005F4F6D" w:rsidRPr="00DB55F1">
        <w:rPr>
          <w:b/>
          <w:sz w:val="28"/>
          <w:szCs w:val="28"/>
        </w:rPr>
        <w:t xml:space="preserve"> in </w:t>
      </w:r>
      <w:r w:rsidR="00C31DDF">
        <w:rPr>
          <w:b/>
          <w:sz w:val="28"/>
          <w:szCs w:val="28"/>
        </w:rPr>
        <w:t>Macau</w:t>
      </w:r>
    </w:p>
    <w:p w14:paraId="06563273" w14:textId="1B75614F" w:rsidR="00CA10CD" w:rsidRPr="00CA10CD" w:rsidRDefault="006C357A" w:rsidP="000F6791">
      <w:pPr>
        <w:spacing w:after="120"/>
        <w:ind w:left="482" w:hanging="482"/>
      </w:pPr>
      <w:r>
        <w:t>2</w:t>
      </w:r>
      <w:r w:rsidR="00CA10CD" w:rsidRPr="00CA10CD">
        <w:t xml:space="preserve">.1 </w:t>
      </w:r>
      <w:r w:rsidR="00CA10CD" w:rsidRPr="00CA10CD">
        <w:rPr>
          <w:b/>
          <w:i/>
        </w:rPr>
        <w:t>Summary:</w:t>
      </w:r>
      <w:r w:rsidR="00CA10CD" w:rsidRPr="00CA10CD">
        <w:t xml:space="preserve"> In </w:t>
      </w:r>
      <w:r w:rsidR="00C31DDF">
        <w:t>Macau</w:t>
      </w:r>
      <w:r w:rsidR="00CA10CD" w:rsidRPr="00CA10CD">
        <w:t xml:space="preserve">, corporal punishment </w:t>
      </w:r>
      <w:r w:rsidR="007D278A">
        <w:t xml:space="preserve">of children is </w:t>
      </w:r>
      <w:r w:rsidR="00C31DDF">
        <w:t>unlawful as a sentence for crime, in schools and possibly in penal institutions and some alternative care facilities, but it is lawful in other forms of alternative care, in day care and in the home.</w:t>
      </w:r>
    </w:p>
    <w:p w14:paraId="19ADA8E3" w14:textId="180F1BC9" w:rsidR="00C31DDF" w:rsidRPr="003D772D" w:rsidRDefault="00AD1D3E" w:rsidP="00C31DDF">
      <w:pPr>
        <w:spacing w:after="120"/>
        <w:ind w:left="482" w:hanging="482"/>
      </w:pPr>
      <w:r>
        <w:t>2.2</w:t>
      </w:r>
      <w:r w:rsidR="00C31DDF" w:rsidRPr="003D772D">
        <w:t xml:space="preserve"> </w:t>
      </w:r>
      <w:r w:rsidR="00C31DDF" w:rsidRPr="00A73F1B">
        <w:rPr>
          <w:b/>
          <w:i/>
        </w:rPr>
        <w:t>Home (</w:t>
      </w:r>
      <w:r w:rsidR="00C31DDF" w:rsidRPr="00A73F1B">
        <w:rPr>
          <w:b/>
          <w:i/>
          <w:u w:val="single"/>
        </w:rPr>
        <w:t>lawful</w:t>
      </w:r>
      <w:r w:rsidR="00C31DDF" w:rsidRPr="00A73F1B">
        <w:rPr>
          <w:b/>
          <w:i/>
        </w:rPr>
        <w:t>):</w:t>
      </w:r>
      <w:r w:rsidR="00C31DDF" w:rsidRPr="003D772D">
        <w:t xml:space="preserve"> In 2013, the Government reported to the Committee on the Rights of the Child that corporal punishment of children is punishable under the Criminal Code 1995 provisions on ordinary, serious and aggravated offences against physical integrity (arts. 137, 138 and 139), “as long as it was committed with the intention of harming the health and the physical integrity of a child</w:t>
      </w:r>
      <w:r w:rsidR="00C31DDF" w:rsidRPr="00A73F1B">
        <w:t>”.</w:t>
      </w:r>
      <w:r w:rsidR="00C31DDF" w:rsidRPr="00A73F1B">
        <w:rPr>
          <w:rStyle w:val="FootnoteReference"/>
        </w:rPr>
        <w:footnoteReference w:id="4"/>
      </w:r>
      <w:r w:rsidR="00C31DDF" w:rsidRPr="00A73F1B">
        <w:t xml:space="preserve"> The Government also stated that article 146 of the Code explicitly prohibits any form of corporal punishment of children.</w:t>
      </w:r>
      <w:r w:rsidR="00C31DDF" w:rsidRPr="00A73F1B">
        <w:rPr>
          <w:rStyle w:val="FootnoteReference"/>
        </w:rPr>
        <w:footnoteReference w:id="5"/>
      </w:r>
      <w:r w:rsidR="00C31DDF" w:rsidRPr="00A73F1B">
        <w:t xml:space="preserve"> </w:t>
      </w:r>
      <w:r w:rsidR="00C31DDF">
        <w:t xml:space="preserve">In fact, </w:t>
      </w:r>
      <w:r w:rsidR="00C31DDF" w:rsidRPr="003D772D">
        <w:t>this article does not explicitly prohibit corporal punishment: it punishes “physical or mental mistreatment or cruel treatment” of children and makes no reference to violence imposed in the guise of “discipline”.</w:t>
      </w:r>
    </w:p>
    <w:p w14:paraId="3634CD0E" w14:textId="55508636" w:rsidR="00C31DDF" w:rsidRPr="003D772D" w:rsidRDefault="00AD1D3E" w:rsidP="00C31DDF">
      <w:pPr>
        <w:spacing w:after="120"/>
        <w:ind w:left="482" w:hanging="482"/>
      </w:pPr>
      <w:r>
        <w:t>2.3</w:t>
      </w:r>
      <w:r w:rsidR="00C31DDF">
        <w:t xml:space="preserve"> </w:t>
      </w:r>
      <w:r w:rsidR="00C31DDF" w:rsidRPr="003D772D">
        <w:t>The Law on Family Policy 1994 states that parents have the “right and duty to ensure, promote and guide the overall development of children” (art. 15); there is a similar provision in the Civil Code, which also states that children must obey their parents (art. 1733). There is no explicit legal defence for the use of corporal punishment in childrearing</w:t>
      </w:r>
      <w:r w:rsidR="00C31DDF">
        <w:t xml:space="preserve"> (such as a “right” to administer punishment </w:t>
      </w:r>
      <w:proofErr w:type="spellStart"/>
      <w:r w:rsidR="00C31DDF">
        <w:t>etc</w:t>
      </w:r>
      <w:proofErr w:type="spellEnd"/>
      <w:r w:rsidR="00C31DDF">
        <w:t>)</w:t>
      </w:r>
      <w:r w:rsidR="00C31DDF" w:rsidRPr="003D772D">
        <w:t xml:space="preserve"> in these laws or in the Criminal Code 1995 but legal provisions against violence and abuse are not interpreted as prohibiting all corporal punishment of children. A draft domestic violence law is under discussion:</w:t>
      </w:r>
      <w:r>
        <w:t xml:space="preserve"> this provides a key opportunity for prohibiting violent punishment of children by parents but as at November 2014 the draft did not </w:t>
      </w:r>
      <w:r w:rsidR="00C31DDF" w:rsidRPr="003D772D">
        <w:t>include prohibition of corporal punishment.</w:t>
      </w:r>
    </w:p>
    <w:p w14:paraId="22AB5B98" w14:textId="7A55FE38" w:rsidR="00C31DDF" w:rsidRPr="003D772D" w:rsidRDefault="00AD1D3E" w:rsidP="00C31DDF">
      <w:pPr>
        <w:spacing w:after="120"/>
        <w:ind w:left="482" w:hanging="482"/>
      </w:pPr>
      <w:r>
        <w:t>2.4</w:t>
      </w:r>
      <w:r w:rsidR="00C31DDF" w:rsidRPr="003D772D">
        <w:t xml:space="preserve"> </w:t>
      </w:r>
      <w:r w:rsidR="00C31DDF" w:rsidRPr="00A73F1B">
        <w:rPr>
          <w:b/>
          <w:i/>
        </w:rPr>
        <w:t>Alternative care settings (</w:t>
      </w:r>
      <w:r w:rsidR="00C31DDF">
        <w:rPr>
          <w:b/>
          <w:i/>
          <w:u w:val="single"/>
        </w:rPr>
        <w:t>?partially prohibited</w:t>
      </w:r>
      <w:r w:rsidR="00C31DDF" w:rsidRPr="00A73F1B">
        <w:rPr>
          <w:b/>
          <w:i/>
        </w:rPr>
        <w:t>):</w:t>
      </w:r>
      <w:r w:rsidR="00C31DDF" w:rsidRPr="003D772D">
        <w:rPr>
          <w:i/>
        </w:rPr>
        <w:t xml:space="preserve"> </w:t>
      </w:r>
      <w:r w:rsidR="00C31DDF" w:rsidRPr="003D772D">
        <w:t xml:space="preserve">The Government has reported that corporal punishment is prohibited in residential facilities in article 25 of </w:t>
      </w:r>
      <w:r w:rsidR="00C31DDF" w:rsidRPr="003D772D">
        <w:rPr>
          <w:rFonts w:eastAsia="Calibri"/>
          <w:color w:val="000000"/>
        </w:rPr>
        <w:t>Decree-law 90/88/M, Regulation of the General Conditions of Social Facilities for Children, Youths, the Elderly, the Disabled and Facilities for developing Social Auxiliary Activities of Residents:</w:t>
      </w:r>
      <w:r w:rsidR="00C31DDF" w:rsidRPr="003D772D">
        <w:rPr>
          <w:rStyle w:val="FootnoteReference"/>
          <w:rFonts w:eastAsia="Calibri"/>
          <w:color w:val="000000"/>
        </w:rPr>
        <w:footnoteReference w:id="6"/>
      </w:r>
      <w:r w:rsidR="00C31DDF" w:rsidRPr="003D772D">
        <w:rPr>
          <w:rFonts w:eastAsia="Calibri"/>
          <w:color w:val="000000"/>
        </w:rPr>
        <w:t xml:space="preserve"> we have yet to verify this information. </w:t>
      </w:r>
      <w:r w:rsidR="00C31DDF" w:rsidRPr="003D772D">
        <w:t>There is no explicit prohibition of corporal punishment in other alternative care settings, where it is lawful as for parents.</w:t>
      </w:r>
    </w:p>
    <w:p w14:paraId="22E590F7" w14:textId="282BCCD1" w:rsidR="00C31DDF" w:rsidRPr="003D772D" w:rsidRDefault="00AD1D3E" w:rsidP="00C31DDF">
      <w:pPr>
        <w:spacing w:after="120"/>
        <w:ind w:left="482" w:hanging="482"/>
      </w:pPr>
      <w:r>
        <w:t>2.5</w:t>
      </w:r>
      <w:r w:rsidR="00C31DDF">
        <w:t xml:space="preserve"> </w:t>
      </w:r>
      <w:r w:rsidR="00C31DDF" w:rsidRPr="00A73F1B">
        <w:rPr>
          <w:b/>
          <w:i/>
        </w:rPr>
        <w:t>Day care (</w:t>
      </w:r>
      <w:r w:rsidR="00C31DDF" w:rsidRPr="00A73F1B">
        <w:rPr>
          <w:b/>
          <w:i/>
          <w:u w:val="single"/>
        </w:rPr>
        <w:t>lawful</w:t>
      </w:r>
      <w:r w:rsidR="00C31DDF" w:rsidRPr="00A73F1B">
        <w:rPr>
          <w:b/>
          <w:i/>
        </w:rPr>
        <w:t>):</w:t>
      </w:r>
      <w:r w:rsidR="00C31DDF" w:rsidRPr="003D772D">
        <w:rPr>
          <w:i/>
        </w:rPr>
        <w:t xml:space="preserve"> </w:t>
      </w:r>
      <w:r w:rsidR="00C31DDF" w:rsidRPr="003D772D">
        <w:t>There is no explicit prohibition of corporal punishment in all early childhood care and in day care for older children.</w:t>
      </w:r>
    </w:p>
    <w:p w14:paraId="5BF716CA" w14:textId="1907C4E0" w:rsidR="00C31DDF" w:rsidRPr="003D772D" w:rsidRDefault="00AD1D3E" w:rsidP="00C31DDF">
      <w:pPr>
        <w:spacing w:after="120"/>
        <w:ind w:left="482" w:hanging="482"/>
      </w:pPr>
      <w:r>
        <w:t>2.6</w:t>
      </w:r>
      <w:r w:rsidR="00C31DDF" w:rsidRPr="003D772D">
        <w:t xml:space="preserve"> </w:t>
      </w:r>
      <w:r w:rsidR="00C31DDF" w:rsidRPr="00A73F1B">
        <w:rPr>
          <w:b/>
          <w:i/>
        </w:rPr>
        <w:t>Schools (</w:t>
      </w:r>
      <w:r w:rsidR="00C31DDF">
        <w:rPr>
          <w:b/>
          <w:i/>
          <w:u w:val="single"/>
        </w:rPr>
        <w:t>not explicitly prohibited</w:t>
      </w:r>
      <w:r w:rsidR="00C31DDF" w:rsidRPr="00A73F1B">
        <w:rPr>
          <w:b/>
          <w:i/>
        </w:rPr>
        <w:t>):</w:t>
      </w:r>
      <w:r w:rsidR="00C31DDF" w:rsidRPr="003D772D">
        <w:t xml:space="preserve"> Order No. 46/SAAEJ/97 Adopting the student disciplinary system of educational institutions officers, pursuant to Law No. 11/91/M on Education in Macau, does not include corporal punishment among permitted disciplinary measures. Law 9/2006 on the Legal Framework on the Educational System for Non-Higher Education is silent on the issue, as are Decree Law No. 33/96/M on education for students with special educational needs and Decree-Law No. 42/99/M on compulsory education.</w:t>
      </w:r>
    </w:p>
    <w:p w14:paraId="31323307" w14:textId="781D7226" w:rsidR="00C31DDF" w:rsidRPr="003D772D" w:rsidRDefault="00AD1D3E" w:rsidP="00C31DDF">
      <w:pPr>
        <w:spacing w:after="120"/>
        <w:ind w:left="482" w:hanging="482"/>
      </w:pPr>
      <w:r>
        <w:t>2.7</w:t>
      </w:r>
      <w:r w:rsidR="00C31DDF">
        <w:t xml:space="preserve"> </w:t>
      </w:r>
      <w:r w:rsidR="00C31DDF" w:rsidRPr="00A73F1B">
        <w:rPr>
          <w:b/>
          <w:i/>
        </w:rPr>
        <w:t>Penal institutions</w:t>
      </w:r>
      <w:r w:rsidR="00C31DDF" w:rsidRPr="00A73F1B">
        <w:rPr>
          <w:b/>
        </w:rPr>
        <w:t xml:space="preserve"> </w:t>
      </w:r>
      <w:r w:rsidR="00C31DDF" w:rsidRPr="00A73F1B">
        <w:rPr>
          <w:b/>
          <w:i/>
        </w:rPr>
        <w:t>(</w:t>
      </w:r>
      <w:proofErr w:type="gramStart"/>
      <w:r w:rsidR="00C31DDF" w:rsidRPr="00A73F1B">
        <w:rPr>
          <w:b/>
          <w:i/>
          <w:u w:val="single"/>
        </w:rPr>
        <w:t>?</w:t>
      </w:r>
      <w:r w:rsidR="00C31DDF">
        <w:rPr>
          <w:b/>
          <w:i/>
          <w:u w:val="single"/>
        </w:rPr>
        <w:t>unlawful</w:t>
      </w:r>
      <w:proofErr w:type="gramEnd"/>
      <w:r w:rsidR="00C31DDF" w:rsidRPr="00A73F1B">
        <w:rPr>
          <w:b/>
          <w:i/>
        </w:rPr>
        <w:t>):</w:t>
      </w:r>
      <w:r w:rsidR="00C31DDF" w:rsidRPr="003D772D">
        <w:rPr>
          <w:i/>
        </w:rPr>
        <w:t xml:space="preserve"> </w:t>
      </w:r>
      <w:r w:rsidR="00C31DDF" w:rsidRPr="003D772D">
        <w:t xml:space="preserve">Corporal punishment appears to be unlawful as a </w:t>
      </w:r>
      <w:r w:rsidR="00C31DDF" w:rsidRPr="003D772D">
        <w:rPr>
          <w:bCs/>
        </w:rPr>
        <w:t xml:space="preserve">disciplinary measure </w:t>
      </w:r>
      <w:r w:rsidR="00C31DDF" w:rsidRPr="003D772D">
        <w:t>in prisons but it is not explicitly prohibited in all penal institutions. According to Decree Law 40/94/M (the Prison Establishment Law), physical force may be used against prisoners in certain circumstances but may not be used as a disciplinary measure (arts. 65, 66 and 72). Permitted disciplinary actions do not include corporal punishment</w:t>
      </w:r>
      <w:r w:rsidR="00C31DDF">
        <w:t xml:space="preserve"> (art. 75)</w:t>
      </w:r>
      <w:r w:rsidR="00C31DDF" w:rsidRPr="003D772D">
        <w:t>. Law 2/2007 establishing educational guardianship measures for young offenders provides for detention in observation centres, education centres, and education and training centres (art. 27)</w:t>
      </w:r>
      <w:r w:rsidR="00C31DDF">
        <w:t>: t</w:t>
      </w:r>
      <w:r w:rsidR="00C31DDF" w:rsidRPr="003D772D">
        <w:t xml:space="preserve">he Law allows for the use of physical force in certain circumstances; it does not explicitly prohibit its use as a disciplinary measure but corporal punishment is not included in the list of permitted disciplinary measures (arts. 88, 93 and 96). The Government reported to the Committee on the Rights of the Child in 2013 that corporal punishment is unlawful in the Youth Correctional </w:t>
      </w:r>
      <w:r w:rsidR="00C31DDF" w:rsidRPr="003D772D">
        <w:lastRenderedPageBreak/>
        <w:t>Institution under the Education and Supervision Regime for Juvenile Offenders:</w:t>
      </w:r>
      <w:r w:rsidR="00C31DDF" w:rsidRPr="003D772D">
        <w:rPr>
          <w:rStyle w:val="FootnoteReference"/>
        </w:rPr>
        <w:footnoteReference w:id="7"/>
      </w:r>
      <w:r w:rsidR="00C31DDF" w:rsidRPr="003D772D">
        <w:t xml:space="preserve"> we have yet to confirm that prohibition is explicit.</w:t>
      </w:r>
    </w:p>
    <w:p w14:paraId="6DDC5FBE" w14:textId="50027C44" w:rsidR="00C31DDF" w:rsidRPr="003D772D" w:rsidRDefault="00AD1D3E" w:rsidP="00C31DDF">
      <w:pPr>
        <w:spacing w:after="120"/>
        <w:ind w:left="482" w:hanging="482"/>
      </w:pPr>
      <w:r>
        <w:t>2.8</w:t>
      </w:r>
      <w:r w:rsidR="00C31DDF">
        <w:t xml:space="preserve"> </w:t>
      </w:r>
      <w:r w:rsidR="00C31DDF" w:rsidRPr="00A73F1B">
        <w:rPr>
          <w:b/>
          <w:i/>
        </w:rPr>
        <w:t>Sentence for crime (</w:t>
      </w:r>
      <w:r w:rsidR="00C31DDF" w:rsidRPr="00A73F1B">
        <w:rPr>
          <w:b/>
          <w:i/>
          <w:u w:val="single"/>
        </w:rPr>
        <w:t>unlawful</w:t>
      </w:r>
      <w:r w:rsidR="00C31DDF" w:rsidRPr="00A73F1B">
        <w:rPr>
          <w:b/>
          <w:i/>
        </w:rPr>
        <w:t>):</w:t>
      </w:r>
      <w:r w:rsidR="00C31DDF" w:rsidRPr="003D772D">
        <w:rPr>
          <w:i/>
        </w:rPr>
        <w:t xml:space="preserve"> </w:t>
      </w:r>
      <w:r w:rsidR="00C31DDF">
        <w:t>There is no provision for judicial corporal punishment in criminal law.</w:t>
      </w:r>
    </w:p>
    <w:p w14:paraId="2C5D89BB" w14:textId="77777777" w:rsidR="00CA10CD" w:rsidRDefault="00CA10CD" w:rsidP="000F6791">
      <w:pPr>
        <w:pStyle w:val="PlainText"/>
        <w:spacing w:after="120"/>
        <w:ind w:left="482" w:hanging="482"/>
        <w:rPr>
          <w:rFonts w:ascii="Times New Roman" w:hAnsi="Times New Roman" w:cs="Times New Roman"/>
          <w:b/>
          <w:sz w:val="28"/>
          <w:szCs w:val="28"/>
        </w:rPr>
      </w:pPr>
    </w:p>
    <w:p w14:paraId="1B798BC0" w14:textId="35CCBB33" w:rsidR="00487765" w:rsidRPr="00DB55F1" w:rsidRDefault="006C357A" w:rsidP="000F6791">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4D2231">
        <w:rPr>
          <w:b/>
          <w:sz w:val="28"/>
          <w:szCs w:val="28"/>
        </w:rPr>
        <w:t xml:space="preserve"> and during the UPR</w:t>
      </w:r>
    </w:p>
    <w:p w14:paraId="20F2FCCC" w14:textId="6F3A14D8" w:rsidR="007D278A" w:rsidRDefault="007D278A" w:rsidP="000F6791">
      <w:pPr>
        <w:spacing w:after="120"/>
        <w:ind w:left="482" w:hanging="482"/>
      </w:pPr>
      <w:r w:rsidRPr="009A28D1">
        <w:t xml:space="preserve">3.1 </w:t>
      </w:r>
      <w:r w:rsidRPr="009A28D1">
        <w:rPr>
          <w:b/>
          <w:i/>
        </w:rPr>
        <w:t>CRC:</w:t>
      </w:r>
      <w:r w:rsidRPr="009A28D1">
        <w:rPr>
          <w:i/>
        </w:rPr>
        <w:t xml:space="preserve"> </w:t>
      </w:r>
      <w:r w:rsidRPr="009A28D1">
        <w:t>The Committee on the Rights of the Child first recommended to China</w:t>
      </w:r>
      <w:r w:rsidR="00BB0B89">
        <w:t xml:space="preserve"> (including </w:t>
      </w:r>
      <w:r w:rsidR="00C31DDF">
        <w:t>Macau</w:t>
      </w:r>
      <w:r w:rsidR="00BB0B89">
        <w:t>)</w:t>
      </w:r>
      <w:r w:rsidRPr="009A28D1">
        <w:t xml:space="preserve"> that corporal punishment be prohibited in the home and all other settings throughout the state party in its concluding observations on the second state party report in 2005; the Committee reiterated its recommendations following examination of the third/fourth report in 2013.</w:t>
      </w:r>
      <w:r w:rsidRPr="009A28D1">
        <w:rPr>
          <w:rStyle w:val="FootnoteReference"/>
        </w:rPr>
        <w:footnoteReference w:id="8"/>
      </w:r>
    </w:p>
    <w:p w14:paraId="31B4EEC2" w14:textId="77777777" w:rsidR="00BB0B89" w:rsidRPr="004942AC" w:rsidRDefault="00BB0B89" w:rsidP="000F6791">
      <w:pPr>
        <w:spacing w:after="120"/>
        <w:ind w:left="482" w:hanging="482"/>
      </w:pPr>
      <w:r>
        <w:t xml:space="preserve">3.2 </w:t>
      </w:r>
      <w:r>
        <w:rPr>
          <w:b/>
          <w:i/>
        </w:rPr>
        <w:t>UPR:</w:t>
      </w:r>
      <w:r>
        <w:rPr>
          <w:b/>
        </w:rPr>
        <w:t xml:space="preserve"> </w:t>
      </w:r>
      <w:r>
        <w:t>China’s human rights record has been reviewed in the UPR in both first and second cycles (in 2009 and 2013). No recommendations specifically on corporal punishment have been made, but the Government has accepted a number of recommendations to bring its domestic legislation into line with international human rights standards and to protect the rights of the child.</w:t>
      </w:r>
      <w:r>
        <w:rPr>
          <w:rStyle w:val="FootnoteReference"/>
        </w:rPr>
        <w:footnoteReference w:id="9"/>
      </w:r>
    </w:p>
    <w:p w14:paraId="31E97FBF" w14:textId="77777777" w:rsidR="009549DE" w:rsidRPr="004942AC" w:rsidRDefault="009549DE" w:rsidP="000F6791">
      <w:pPr>
        <w:spacing w:after="120"/>
        <w:ind w:left="482" w:hanging="482"/>
        <w:rPr>
          <w:i/>
        </w:rPr>
      </w:pPr>
    </w:p>
    <w:p w14:paraId="65D6811A" w14:textId="0D02BD52" w:rsidR="000C275E" w:rsidRPr="00172252" w:rsidRDefault="00256DF2"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71239D8E" w14:textId="77777777" w:rsidR="003339DF" w:rsidRDefault="00E77EB6" w:rsidP="00172252">
      <w:pPr>
        <w:autoSpaceDE w:val="0"/>
        <w:autoSpaceDN w:val="0"/>
        <w:adjustRightInd w:val="0"/>
        <w:rPr>
          <w:rFonts w:eastAsia="Calibri"/>
          <w:bCs/>
          <w:i/>
        </w:rPr>
      </w:pPr>
      <w:hyperlink r:id="rId14" w:history="1">
        <w:r w:rsidR="000C275E" w:rsidRPr="00172252">
          <w:rPr>
            <w:rStyle w:val="Hyperlink"/>
            <w:rFonts w:eastAsia="Calibri"/>
            <w:bCs/>
            <w:i/>
          </w:rPr>
          <w:t>www.endcorporalpunishment.org</w:t>
        </w:r>
      </w:hyperlink>
      <w:r w:rsidR="000C275E" w:rsidRPr="00172252">
        <w:rPr>
          <w:rFonts w:eastAsia="Calibri"/>
          <w:bCs/>
          <w:i/>
        </w:rPr>
        <w:t xml:space="preserve">; </w:t>
      </w:r>
      <w:hyperlink r:id="rId15" w:history="1">
        <w:r w:rsidR="000C275E" w:rsidRPr="00172252">
          <w:rPr>
            <w:rStyle w:val="Hyperlink"/>
            <w:rFonts w:eastAsia="Calibri"/>
            <w:bCs/>
            <w:i/>
          </w:rPr>
          <w:t>info@endcorporalpunishment.org</w:t>
        </w:r>
      </w:hyperlink>
      <w:r w:rsidR="00B16561">
        <w:rPr>
          <w:rFonts w:eastAsia="Calibri"/>
          <w:bCs/>
          <w:i/>
        </w:rPr>
        <w:t xml:space="preserve"> </w:t>
      </w:r>
    </w:p>
    <w:p w14:paraId="7E604BFD" w14:textId="66D5E27B" w:rsidR="003574DA" w:rsidRPr="00172252" w:rsidRDefault="00256DF2" w:rsidP="00172252">
      <w:pPr>
        <w:autoSpaceDE w:val="0"/>
        <w:autoSpaceDN w:val="0"/>
        <w:adjustRightInd w:val="0"/>
        <w:rPr>
          <w:rFonts w:eastAsia="Calibri"/>
          <w:bCs/>
          <w:i/>
        </w:rPr>
      </w:pPr>
      <w:r>
        <w:rPr>
          <w:rFonts w:eastAsia="Calibri"/>
          <w:bCs/>
          <w:i/>
        </w:rPr>
        <w:t>February</w:t>
      </w:r>
      <w:r w:rsidR="006C357A">
        <w:rPr>
          <w:rFonts w:eastAsia="Calibri"/>
          <w:bCs/>
          <w:i/>
        </w:rPr>
        <w:t xml:space="preserve"> 2015</w:t>
      </w:r>
    </w:p>
    <w:sectPr w:rsidR="003574DA" w:rsidRPr="00172252" w:rsidSect="00215B67">
      <w:headerReference w:type="even" r:id="rId16"/>
      <w:headerReference w:type="default" r:id="rId17"/>
      <w:footerReference w:type="even" r:id="rId18"/>
      <w:footerReference w:type="default" r:id="rId19"/>
      <w:headerReference w:type="first" r:id="rId20"/>
      <w:footerReference w:type="first" r:id="rId21"/>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C52B9B" w14:textId="77777777" w:rsidR="00F40B08" w:rsidRDefault="00F40B08">
      <w:r>
        <w:separator/>
      </w:r>
    </w:p>
  </w:endnote>
  <w:endnote w:type="continuationSeparator" w:id="0">
    <w:p w14:paraId="2077AFBA" w14:textId="77777777" w:rsidR="00F40B08" w:rsidRDefault="00F40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8F957B" w14:textId="77777777" w:rsidR="00F40B08" w:rsidRDefault="00F40B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F40B08" w:rsidRDefault="00F40B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18611F" w14:textId="77777777" w:rsidR="00F40B08" w:rsidRDefault="00F40B0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77EB6">
      <w:rPr>
        <w:rStyle w:val="PageNumber"/>
        <w:noProof/>
      </w:rPr>
      <w:t>1</w:t>
    </w:r>
    <w:r>
      <w:rPr>
        <w:rStyle w:val="PageNumber"/>
      </w:rPr>
      <w:fldChar w:fldCharType="end"/>
    </w:r>
  </w:p>
  <w:p w14:paraId="0652B151" w14:textId="77777777" w:rsidR="00F40B08" w:rsidRDefault="00F40B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5530CA" w14:textId="77777777" w:rsidR="00F40B08" w:rsidRDefault="00F40B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838593" w14:textId="77777777" w:rsidR="00F40B08" w:rsidRDefault="00F40B08">
      <w:r>
        <w:separator/>
      </w:r>
    </w:p>
  </w:footnote>
  <w:footnote w:type="continuationSeparator" w:id="0">
    <w:p w14:paraId="2F54EBF6" w14:textId="77777777" w:rsidR="00F40B08" w:rsidRDefault="00F40B08">
      <w:r>
        <w:continuationSeparator/>
      </w:r>
    </w:p>
  </w:footnote>
  <w:footnote w:id="1">
    <w:p w14:paraId="3DA41E92" w14:textId="7564658A" w:rsidR="00F40B08" w:rsidRPr="00F40B08" w:rsidRDefault="00F40B08">
      <w:pPr>
        <w:pStyle w:val="FootnoteText"/>
        <w:rPr>
          <w:lang w:val="en-US"/>
        </w:rPr>
      </w:pPr>
      <w:r w:rsidRPr="00F40B08">
        <w:rPr>
          <w:rStyle w:val="FootnoteReference"/>
        </w:rPr>
        <w:footnoteRef/>
      </w:r>
      <w:r w:rsidRPr="00F40B08">
        <w:t xml:space="preserve"> </w:t>
      </w:r>
      <w:r w:rsidRPr="00F40B08">
        <w:rPr>
          <w:color w:val="000000"/>
          <w:lang w:val="en-US"/>
        </w:rPr>
        <w:t>4 April 2014, CAT/C/CHN-MAC/5, Fifth state party report</w:t>
      </w:r>
    </w:p>
  </w:footnote>
  <w:footnote w:id="2">
    <w:p w14:paraId="703BABDF" w14:textId="1C17D5D2" w:rsidR="00F40B08" w:rsidRPr="00F40B08" w:rsidRDefault="00F40B08">
      <w:pPr>
        <w:pStyle w:val="FootnoteText"/>
        <w:rPr>
          <w:lang w:val="en-US"/>
        </w:rPr>
      </w:pPr>
      <w:r w:rsidRPr="00F40B08">
        <w:rPr>
          <w:rStyle w:val="FootnoteReference"/>
        </w:rPr>
        <w:footnoteRef/>
      </w:r>
      <w:r w:rsidRPr="00F40B08">
        <w:t xml:space="preserve"> </w:t>
      </w:r>
      <w:r w:rsidRPr="00E77EB6">
        <w:rPr>
          <w:lang w:val="fr-CH"/>
        </w:rPr>
        <w:t xml:space="preserve">15 June 2006, CAT/C/MAC/4, paras. </w:t>
      </w:r>
      <w:r w:rsidRPr="00F40B08">
        <w:rPr>
          <w:lang w:val="en-US"/>
        </w:rPr>
        <w:t>212-220</w:t>
      </w:r>
    </w:p>
  </w:footnote>
  <w:footnote w:id="3">
    <w:p w14:paraId="2904846E" w14:textId="2564DC4A" w:rsidR="00F40B08" w:rsidRPr="00F40B08" w:rsidRDefault="00F40B08">
      <w:pPr>
        <w:pStyle w:val="FootnoteText"/>
        <w:rPr>
          <w:lang w:val="en-US"/>
        </w:rPr>
      </w:pPr>
      <w:r w:rsidRPr="00F40B08">
        <w:rPr>
          <w:rStyle w:val="FootnoteReference"/>
        </w:rPr>
        <w:footnoteRef/>
      </w:r>
      <w:r w:rsidRPr="00F40B08">
        <w:t xml:space="preserve"> </w:t>
      </w:r>
      <w:proofErr w:type="gramStart"/>
      <w:r w:rsidRPr="00F40B08">
        <w:rPr>
          <w:lang w:val="en-US"/>
        </w:rPr>
        <w:t>ibid.,</w:t>
      </w:r>
      <w:proofErr w:type="gramEnd"/>
      <w:r w:rsidRPr="00F40B08">
        <w:rPr>
          <w:lang w:val="en-US"/>
        </w:rPr>
        <w:t xml:space="preserve"> para. 220</w:t>
      </w:r>
    </w:p>
  </w:footnote>
  <w:footnote w:id="4">
    <w:p w14:paraId="3A51F1D0" w14:textId="77777777" w:rsidR="00F40B08" w:rsidRPr="00F40B08" w:rsidRDefault="00F40B08" w:rsidP="00C31DDF">
      <w:pPr>
        <w:pStyle w:val="FootnoteText"/>
        <w:rPr>
          <w:lang w:val="en-US"/>
        </w:rPr>
      </w:pPr>
      <w:r w:rsidRPr="00F40B08">
        <w:rPr>
          <w:rStyle w:val="FootnoteReference"/>
        </w:rPr>
        <w:footnoteRef/>
      </w:r>
      <w:r w:rsidRPr="00F40B08">
        <w:t xml:space="preserve"> </w:t>
      </w:r>
      <w:r w:rsidRPr="00F40B08">
        <w:rPr>
          <w:lang w:eastAsia="en-GB"/>
        </w:rPr>
        <w:t xml:space="preserve">CRC/C/CHN-MAC/Q/2/Add.1 </w:t>
      </w:r>
      <w:proofErr w:type="spellStart"/>
      <w:r w:rsidRPr="00F40B08">
        <w:rPr>
          <w:lang w:eastAsia="en-GB"/>
        </w:rPr>
        <w:t>Unedited</w:t>
      </w:r>
      <w:proofErr w:type="spellEnd"/>
      <w:r w:rsidRPr="00F40B08">
        <w:rPr>
          <w:lang w:eastAsia="en-GB"/>
        </w:rPr>
        <w:t xml:space="preserve"> Version, </w:t>
      </w:r>
      <w:proofErr w:type="spellStart"/>
      <w:r w:rsidRPr="00F40B08">
        <w:rPr>
          <w:lang w:eastAsia="en-GB"/>
        </w:rPr>
        <w:t>Reply</w:t>
      </w:r>
      <w:proofErr w:type="spellEnd"/>
      <w:r w:rsidRPr="00F40B08">
        <w:rPr>
          <w:lang w:eastAsia="en-GB"/>
        </w:rPr>
        <w:t xml:space="preserve"> to </w:t>
      </w:r>
      <w:proofErr w:type="spellStart"/>
      <w:r w:rsidRPr="00F40B08">
        <w:rPr>
          <w:lang w:eastAsia="en-GB"/>
        </w:rPr>
        <w:t>list</w:t>
      </w:r>
      <w:proofErr w:type="spellEnd"/>
      <w:r w:rsidRPr="00F40B08">
        <w:rPr>
          <w:lang w:eastAsia="en-GB"/>
        </w:rPr>
        <w:t xml:space="preserve"> of issues, Q15</w:t>
      </w:r>
    </w:p>
  </w:footnote>
  <w:footnote w:id="5">
    <w:p w14:paraId="74B680B7" w14:textId="77777777" w:rsidR="00F40B08" w:rsidRPr="00F40B08" w:rsidRDefault="00F40B08" w:rsidP="00C31DDF">
      <w:pPr>
        <w:pStyle w:val="FootnoteText"/>
        <w:rPr>
          <w:lang w:val="en-US"/>
        </w:rPr>
      </w:pPr>
      <w:r w:rsidRPr="00F40B08">
        <w:rPr>
          <w:rStyle w:val="FootnoteReference"/>
        </w:rPr>
        <w:footnoteRef/>
      </w:r>
      <w:r w:rsidRPr="00F40B08">
        <w:t xml:space="preserve"> </w:t>
      </w:r>
      <w:proofErr w:type="gramStart"/>
      <w:r w:rsidRPr="00F40B08">
        <w:rPr>
          <w:lang w:eastAsia="en-GB"/>
        </w:rPr>
        <w:t>ibid</w:t>
      </w:r>
      <w:proofErr w:type="gramEnd"/>
      <w:r w:rsidRPr="00F40B08">
        <w:rPr>
          <w:lang w:eastAsia="en-GB"/>
        </w:rPr>
        <w:t>.</w:t>
      </w:r>
    </w:p>
  </w:footnote>
  <w:footnote w:id="6">
    <w:p w14:paraId="1874E99D" w14:textId="77777777" w:rsidR="00F40B08" w:rsidRPr="00F40B08" w:rsidRDefault="00F40B08" w:rsidP="00C31DDF">
      <w:pPr>
        <w:pStyle w:val="FootnoteText"/>
        <w:rPr>
          <w:lang w:val="en-US"/>
        </w:rPr>
      </w:pPr>
      <w:r w:rsidRPr="00F40B08">
        <w:rPr>
          <w:rStyle w:val="FootnoteReference"/>
        </w:rPr>
        <w:footnoteRef/>
      </w:r>
      <w:r w:rsidRPr="00F40B08">
        <w:t xml:space="preserve"> </w:t>
      </w:r>
      <w:proofErr w:type="gramStart"/>
      <w:r w:rsidRPr="00F40B08">
        <w:rPr>
          <w:rFonts w:eastAsia="Calibri"/>
          <w:color w:val="000000"/>
          <w:lang w:eastAsia="en-GB"/>
        </w:rPr>
        <w:t>ibid</w:t>
      </w:r>
      <w:proofErr w:type="gramEnd"/>
      <w:r w:rsidRPr="00F40B08">
        <w:rPr>
          <w:rFonts w:eastAsia="Calibri"/>
          <w:color w:val="000000"/>
          <w:lang w:eastAsia="en-GB"/>
        </w:rPr>
        <w:t>.</w:t>
      </w:r>
    </w:p>
  </w:footnote>
  <w:footnote w:id="7">
    <w:p w14:paraId="5832ECB2" w14:textId="77777777" w:rsidR="00F40B08" w:rsidRPr="00F40B08" w:rsidRDefault="00F40B08" w:rsidP="00C31DDF">
      <w:pPr>
        <w:pStyle w:val="FootnoteText"/>
        <w:rPr>
          <w:lang w:val="en-US"/>
        </w:rPr>
      </w:pPr>
      <w:r w:rsidRPr="00F40B08">
        <w:rPr>
          <w:rStyle w:val="FootnoteReference"/>
        </w:rPr>
        <w:footnoteRef/>
      </w:r>
      <w:r w:rsidRPr="00F40B08">
        <w:t xml:space="preserve"> </w:t>
      </w:r>
      <w:proofErr w:type="gramStart"/>
      <w:r w:rsidRPr="00F40B08">
        <w:rPr>
          <w:lang w:eastAsia="en-GB"/>
        </w:rPr>
        <w:t>ibid</w:t>
      </w:r>
      <w:proofErr w:type="gramEnd"/>
      <w:r w:rsidRPr="00F40B08">
        <w:rPr>
          <w:lang w:eastAsia="en-GB"/>
        </w:rPr>
        <w:t>.</w:t>
      </w:r>
    </w:p>
  </w:footnote>
  <w:footnote w:id="8">
    <w:p w14:paraId="72D3E09E" w14:textId="77777777" w:rsidR="00F40B08" w:rsidRPr="00F40B08" w:rsidRDefault="00F40B08" w:rsidP="007D278A">
      <w:pPr>
        <w:pStyle w:val="FootnoteText"/>
        <w:rPr>
          <w:lang w:val="en-GB"/>
        </w:rPr>
      </w:pPr>
      <w:r w:rsidRPr="00F40B08">
        <w:rPr>
          <w:rStyle w:val="FootnoteReference"/>
        </w:rPr>
        <w:footnoteRef/>
      </w:r>
      <w:r w:rsidRPr="00F40B08">
        <w:t xml:space="preserve"> 24 </w:t>
      </w:r>
      <w:proofErr w:type="spellStart"/>
      <w:r w:rsidRPr="00F40B08">
        <w:t>November</w:t>
      </w:r>
      <w:proofErr w:type="spellEnd"/>
      <w:r w:rsidRPr="00F40B08">
        <w:t xml:space="preserve"> 2005, </w:t>
      </w:r>
      <w:proofErr w:type="spellStart"/>
      <w:r w:rsidRPr="00F40B08">
        <w:t>Concluding</w:t>
      </w:r>
      <w:proofErr w:type="spellEnd"/>
      <w:r w:rsidRPr="00F40B08">
        <w:t xml:space="preserve"> observations on second report on China (</w:t>
      </w:r>
      <w:proofErr w:type="spellStart"/>
      <w:r w:rsidRPr="00F40B08">
        <w:t>including</w:t>
      </w:r>
      <w:proofErr w:type="spellEnd"/>
      <w:r w:rsidRPr="00F40B08">
        <w:t xml:space="preserve"> Hong Kong and </w:t>
      </w:r>
      <w:proofErr w:type="spellStart"/>
      <w:r w:rsidRPr="00F40B08">
        <w:t>Macau</w:t>
      </w:r>
      <w:proofErr w:type="spellEnd"/>
      <w:r w:rsidRPr="00F40B08">
        <w:t xml:space="preserve"> </w:t>
      </w:r>
      <w:proofErr w:type="spellStart"/>
      <w:r w:rsidRPr="00F40B08">
        <w:t>Special</w:t>
      </w:r>
      <w:proofErr w:type="spellEnd"/>
      <w:r w:rsidRPr="00F40B08">
        <w:t xml:space="preserve"> Administrative </w:t>
      </w:r>
      <w:proofErr w:type="spellStart"/>
      <w:r w:rsidRPr="00F40B08">
        <w:t>Regions</w:t>
      </w:r>
      <w:proofErr w:type="spellEnd"/>
      <w:r w:rsidRPr="00F40B08">
        <w:t xml:space="preserve">), CRC/C/CHN/CO/2, paras. 46, 47 and 48; </w:t>
      </w:r>
      <w:r w:rsidRPr="00F40B08">
        <w:rPr>
          <w:lang w:eastAsia="en-GB"/>
        </w:rPr>
        <w:t xml:space="preserve">29 </w:t>
      </w:r>
      <w:proofErr w:type="spellStart"/>
      <w:r w:rsidRPr="00F40B08">
        <w:rPr>
          <w:lang w:eastAsia="en-GB"/>
        </w:rPr>
        <w:t>October</w:t>
      </w:r>
      <w:proofErr w:type="spellEnd"/>
      <w:r w:rsidRPr="00F40B08">
        <w:rPr>
          <w:lang w:eastAsia="en-GB"/>
        </w:rPr>
        <w:t xml:space="preserve"> 2013, CRC/C/CHN/CO/3-4, </w:t>
      </w:r>
      <w:proofErr w:type="spellStart"/>
      <w:r w:rsidRPr="00F40B08">
        <w:rPr>
          <w:lang w:eastAsia="en-GB"/>
        </w:rPr>
        <w:t>Concluding</w:t>
      </w:r>
      <w:proofErr w:type="spellEnd"/>
      <w:r w:rsidRPr="00F40B08">
        <w:rPr>
          <w:lang w:eastAsia="en-GB"/>
        </w:rPr>
        <w:t xml:space="preserve"> observations on </w:t>
      </w:r>
      <w:proofErr w:type="spellStart"/>
      <w:r w:rsidRPr="00F40B08">
        <w:rPr>
          <w:lang w:eastAsia="en-GB"/>
        </w:rPr>
        <w:t>third</w:t>
      </w:r>
      <w:proofErr w:type="spellEnd"/>
      <w:r w:rsidRPr="00F40B08">
        <w:rPr>
          <w:lang w:eastAsia="en-GB"/>
        </w:rPr>
        <w:t>/</w:t>
      </w:r>
      <w:proofErr w:type="spellStart"/>
      <w:r w:rsidRPr="00F40B08">
        <w:rPr>
          <w:lang w:eastAsia="en-GB"/>
        </w:rPr>
        <w:t>fourth</w:t>
      </w:r>
      <w:proofErr w:type="spellEnd"/>
      <w:r w:rsidRPr="00F40B08">
        <w:rPr>
          <w:lang w:eastAsia="en-GB"/>
        </w:rPr>
        <w:t xml:space="preserve"> report, paras. 6 and 7</w:t>
      </w:r>
    </w:p>
  </w:footnote>
  <w:footnote w:id="9">
    <w:p w14:paraId="05385C2D" w14:textId="77777777" w:rsidR="00F40B08" w:rsidRPr="00F40B08" w:rsidRDefault="00F40B08" w:rsidP="00BB0B89">
      <w:pPr>
        <w:pStyle w:val="FootnoteText"/>
        <w:rPr>
          <w:lang w:val="en-US"/>
        </w:rPr>
      </w:pPr>
      <w:r w:rsidRPr="00F40B08">
        <w:rPr>
          <w:rStyle w:val="FootnoteReference"/>
        </w:rPr>
        <w:footnoteRef/>
      </w:r>
      <w:r w:rsidRPr="00F40B08">
        <w:t xml:space="preserve"> </w:t>
      </w:r>
      <w:r w:rsidRPr="00F40B08">
        <w:rPr>
          <w:lang w:eastAsia="en-GB"/>
        </w:rPr>
        <w:t xml:space="preserve">5 </w:t>
      </w:r>
      <w:proofErr w:type="spellStart"/>
      <w:r w:rsidRPr="00F40B08">
        <w:rPr>
          <w:lang w:eastAsia="en-GB"/>
        </w:rPr>
        <w:t>October</w:t>
      </w:r>
      <w:proofErr w:type="spellEnd"/>
      <w:r w:rsidRPr="00F40B08">
        <w:rPr>
          <w:lang w:eastAsia="en-GB"/>
        </w:rPr>
        <w:t xml:space="preserve"> 2009, A/HRC/11/25, Report of the </w:t>
      </w:r>
      <w:proofErr w:type="spellStart"/>
      <w:r w:rsidRPr="00F40B08">
        <w:rPr>
          <w:lang w:eastAsia="en-GB"/>
        </w:rPr>
        <w:t>working</w:t>
      </w:r>
      <w:proofErr w:type="spellEnd"/>
      <w:r w:rsidRPr="00F40B08">
        <w:rPr>
          <w:lang w:eastAsia="en-GB"/>
        </w:rPr>
        <w:t xml:space="preserve"> group, paras. 114(2), 114(3) and 114(13); 4 </w:t>
      </w:r>
      <w:proofErr w:type="spellStart"/>
      <w:r w:rsidRPr="00F40B08">
        <w:rPr>
          <w:lang w:eastAsia="en-GB"/>
        </w:rPr>
        <w:t>December</w:t>
      </w:r>
      <w:proofErr w:type="spellEnd"/>
      <w:r w:rsidRPr="00F40B08">
        <w:rPr>
          <w:lang w:eastAsia="en-GB"/>
        </w:rPr>
        <w:t xml:space="preserve"> 2013, A/HRC/25/5, Report of the </w:t>
      </w:r>
      <w:proofErr w:type="spellStart"/>
      <w:r w:rsidRPr="00F40B08">
        <w:rPr>
          <w:lang w:eastAsia="en-GB"/>
        </w:rPr>
        <w:t>working</w:t>
      </w:r>
      <w:proofErr w:type="spellEnd"/>
      <w:r w:rsidRPr="00F40B08">
        <w:rPr>
          <w:lang w:eastAsia="en-GB"/>
        </w:rPr>
        <w:t xml:space="preserve"> group, paras. 186(54), 186(64), 186(77) and 186(80)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1F0AF" w14:textId="3278051C" w:rsidR="00F40B08" w:rsidRDefault="00F40B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211288" w14:textId="0E537339" w:rsidR="00F40B08" w:rsidRDefault="00F40B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3DF09" w14:textId="4168CDE0" w:rsidR="00F40B08" w:rsidRDefault="00F40B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2141"/>
    <w:rsid w:val="000B5E48"/>
    <w:rsid w:val="000C275E"/>
    <w:rsid w:val="000F36EB"/>
    <w:rsid w:val="000F6791"/>
    <w:rsid w:val="000F7B99"/>
    <w:rsid w:val="001139BF"/>
    <w:rsid w:val="00124306"/>
    <w:rsid w:val="00136162"/>
    <w:rsid w:val="00136FF9"/>
    <w:rsid w:val="00152E61"/>
    <w:rsid w:val="0015561F"/>
    <w:rsid w:val="001677B7"/>
    <w:rsid w:val="00172252"/>
    <w:rsid w:val="00175E8F"/>
    <w:rsid w:val="001955B4"/>
    <w:rsid w:val="0019698E"/>
    <w:rsid w:val="001B3817"/>
    <w:rsid w:val="001B4B48"/>
    <w:rsid w:val="001D6F11"/>
    <w:rsid w:val="001D7474"/>
    <w:rsid w:val="001E1E13"/>
    <w:rsid w:val="001F3D3C"/>
    <w:rsid w:val="00202DBB"/>
    <w:rsid w:val="00204AB3"/>
    <w:rsid w:val="002141EB"/>
    <w:rsid w:val="00215938"/>
    <w:rsid w:val="00215B67"/>
    <w:rsid w:val="0022201E"/>
    <w:rsid w:val="00231B05"/>
    <w:rsid w:val="00233FA0"/>
    <w:rsid w:val="00242F99"/>
    <w:rsid w:val="00243837"/>
    <w:rsid w:val="002448CD"/>
    <w:rsid w:val="00256BB4"/>
    <w:rsid w:val="00256DF2"/>
    <w:rsid w:val="00257044"/>
    <w:rsid w:val="00257208"/>
    <w:rsid w:val="0025775F"/>
    <w:rsid w:val="00266B4B"/>
    <w:rsid w:val="00280205"/>
    <w:rsid w:val="00281133"/>
    <w:rsid w:val="002866AA"/>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D95"/>
    <w:rsid w:val="0032377D"/>
    <w:rsid w:val="003276B3"/>
    <w:rsid w:val="00327EDD"/>
    <w:rsid w:val="003339DF"/>
    <w:rsid w:val="003375DA"/>
    <w:rsid w:val="0034725D"/>
    <w:rsid w:val="00350466"/>
    <w:rsid w:val="00351BF5"/>
    <w:rsid w:val="00353F85"/>
    <w:rsid w:val="00355392"/>
    <w:rsid w:val="003574DA"/>
    <w:rsid w:val="00366FE4"/>
    <w:rsid w:val="00371C20"/>
    <w:rsid w:val="00373D30"/>
    <w:rsid w:val="0037552E"/>
    <w:rsid w:val="0037620E"/>
    <w:rsid w:val="003767E7"/>
    <w:rsid w:val="00390791"/>
    <w:rsid w:val="00395D49"/>
    <w:rsid w:val="003A6487"/>
    <w:rsid w:val="003A70B9"/>
    <w:rsid w:val="003B0386"/>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9584E"/>
    <w:rsid w:val="005A0E91"/>
    <w:rsid w:val="005A49A2"/>
    <w:rsid w:val="005B0B3E"/>
    <w:rsid w:val="005B1A80"/>
    <w:rsid w:val="005B6842"/>
    <w:rsid w:val="005B79C0"/>
    <w:rsid w:val="005E72AA"/>
    <w:rsid w:val="005F4F6D"/>
    <w:rsid w:val="005F75B4"/>
    <w:rsid w:val="00603F6E"/>
    <w:rsid w:val="00630638"/>
    <w:rsid w:val="00633B8E"/>
    <w:rsid w:val="00657FD5"/>
    <w:rsid w:val="00661604"/>
    <w:rsid w:val="00667A2C"/>
    <w:rsid w:val="00671092"/>
    <w:rsid w:val="00671D64"/>
    <w:rsid w:val="00672369"/>
    <w:rsid w:val="00673BEB"/>
    <w:rsid w:val="00677FBF"/>
    <w:rsid w:val="00685B09"/>
    <w:rsid w:val="006C2C96"/>
    <w:rsid w:val="006C357A"/>
    <w:rsid w:val="006C36EE"/>
    <w:rsid w:val="006C6278"/>
    <w:rsid w:val="006D08C5"/>
    <w:rsid w:val="006E043A"/>
    <w:rsid w:val="006F3B2B"/>
    <w:rsid w:val="00702960"/>
    <w:rsid w:val="00702B4D"/>
    <w:rsid w:val="007056C2"/>
    <w:rsid w:val="00707097"/>
    <w:rsid w:val="00717022"/>
    <w:rsid w:val="007177C4"/>
    <w:rsid w:val="007259F2"/>
    <w:rsid w:val="00726CAE"/>
    <w:rsid w:val="007353D7"/>
    <w:rsid w:val="00774D8E"/>
    <w:rsid w:val="00774E72"/>
    <w:rsid w:val="00775305"/>
    <w:rsid w:val="00790E17"/>
    <w:rsid w:val="007A112B"/>
    <w:rsid w:val="007A1A04"/>
    <w:rsid w:val="007A1E76"/>
    <w:rsid w:val="007A5F18"/>
    <w:rsid w:val="007A651F"/>
    <w:rsid w:val="007A6584"/>
    <w:rsid w:val="007B6142"/>
    <w:rsid w:val="007C0D53"/>
    <w:rsid w:val="007C59E4"/>
    <w:rsid w:val="007D278A"/>
    <w:rsid w:val="007E4FF0"/>
    <w:rsid w:val="007F78B3"/>
    <w:rsid w:val="008039CE"/>
    <w:rsid w:val="0081007B"/>
    <w:rsid w:val="008147FB"/>
    <w:rsid w:val="00817167"/>
    <w:rsid w:val="00842C7D"/>
    <w:rsid w:val="00846E20"/>
    <w:rsid w:val="008556B3"/>
    <w:rsid w:val="0085664A"/>
    <w:rsid w:val="0086146C"/>
    <w:rsid w:val="00862AE2"/>
    <w:rsid w:val="00871743"/>
    <w:rsid w:val="0087245D"/>
    <w:rsid w:val="00875A0F"/>
    <w:rsid w:val="0088175D"/>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427"/>
    <w:rsid w:val="00A406B6"/>
    <w:rsid w:val="00A44671"/>
    <w:rsid w:val="00A54ECD"/>
    <w:rsid w:val="00A70D4B"/>
    <w:rsid w:val="00A836A7"/>
    <w:rsid w:val="00A920B0"/>
    <w:rsid w:val="00A93BB6"/>
    <w:rsid w:val="00AB4CA3"/>
    <w:rsid w:val="00AB4FA2"/>
    <w:rsid w:val="00AB5EF2"/>
    <w:rsid w:val="00AD08EC"/>
    <w:rsid w:val="00AD1D3E"/>
    <w:rsid w:val="00AE3420"/>
    <w:rsid w:val="00AF3B28"/>
    <w:rsid w:val="00B04BE6"/>
    <w:rsid w:val="00B0584A"/>
    <w:rsid w:val="00B13D6B"/>
    <w:rsid w:val="00B1456F"/>
    <w:rsid w:val="00B16561"/>
    <w:rsid w:val="00B16B9D"/>
    <w:rsid w:val="00B23E82"/>
    <w:rsid w:val="00B27369"/>
    <w:rsid w:val="00B32E1C"/>
    <w:rsid w:val="00B40580"/>
    <w:rsid w:val="00B4284B"/>
    <w:rsid w:val="00B45A44"/>
    <w:rsid w:val="00B61CE3"/>
    <w:rsid w:val="00B80D81"/>
    <w:rsid w:val="00B90949"/>
    <w:rsid w:val="00B92669"/>
    <w:rsid w:val="00B95865"/>
    <w:rsid w:val="00BA2629"/>
    <w:rsid w:val="00BB0B89"/>
    <w:rsid w:val="00BB1C46"/>
    <w:rsid w:val="00BC7F28"/>
    <w:rsid w:val="00BD63D3"/>
    <w:rsid w:val="00BD6A7E"/>
    <w:rsid w:val="00BE5E05"/>
    <w:rsid w:val="00C00DBE"/>
    <w:rsid w:val="00C034F2"/>
    <w:rsid w:val="00C06D87"/>
    <w:rsid w:val="00C106CC"/>
    <w:rsid w:val="00C275DB"/>
    <w:rsid w:val="00C31DDF"/>
    <w:rsid w:val="00C40578"/>
    <w:rsid w:val="00C436F6"/>
    <w:rsid w:val="00C54C15"/>
    <w:rsid w:val="00C6214A"/>
    <w:rsid w:val="00C623E2"/>
    <w:rsid w:val="00C715A8"/>
    <w:rsid w:val="00C758BC"/>
    <w:rsid w:val="00C75D61"/>
    <w:rsid w:val="00C81CF0"/>
    <w:rsid w:val="00C836BC"/>
    <w:rsid w:val="00C95218"/>
    <w:rsid w:val="00C953CB"/>
    <w:rsid w:val="00CA10CD"/>
    <w:rsid w:val="00CA118A"/>
    <w:rsid w:val="00CA19A1"/>
    <w:rsid w:val="00CC00BA"/>
    <w:rsid w:val="00CC7959"/>
    <w:rsid w:val="00CD23D9"/>
    <w:rsid w:val="00CD3FC5"/>
    <w:rsid w:val="00CE7D8F"/>
    <w:rsid w:val="00CF533C"/>
    <w:rsid w:val="00D0676E"/>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7D78"/>
    <w:rsid w:val="00DD1845"/>
    <w:rsid w:val="00DE1C45"/>
    <w:rsid w:val="00DE6DF4"/>
    <w:rsid w:val="00DF26B7"/>
    <w:rsid w:val="00DF5518"/>
    <w:rsid w:val="00E074E7"/>
    <w:rsid w:val="00E1250A"/>
    <w:rsid w:val="00E14661"/>
    <w:rsid w:val="00E22152"/>
    <w:rsid w:val="00E24852"/>
    <w:rsid w:val="00E3291E"/>
    <w:rsid w:val="00E54E7F"/>
    <w:rsid w:val="00E6155F"/>
    <w:rsid w:val="00E77EB6"/>
    <w:rsid w:val="00E82FFB"/>
    <w:rsid w:val="00EE0C34"/>
    <w:rsid w:val="00EE1583"/>
    <w:rsid w:val="00EE2760"/>
    <w:rsid w:val="00EF3E5A"/>
    <w:rsid w:val="00F00694"/>
    <w:rsid w:val="00F21FEE"/>
    <w:rsid w:val="00F25BAE"/>
    <w:rsid w:val="00F268F9"/>
    <w:rsid w:val="00F30C05"/>
    <w:rsid w:val="00F40B08"/>
    <w:rsid w:val="00F43B4F"/>
    <w:rsid w:val="00F45C16"/>
    <w:rsid w:val="00F46FAC"/>
    <w:rsid w:val="00F5224A"/>
    <w:rsid w:val="00F55135"/>
    <w:rsid w:val="00F55CE0"/>
    <w:rsid w:val="00F72197"/>
    <w:rsid w:val="00F8124B"/>
    <w:rsid w:val="00F92F82"/>
    <w:rsid w:val="00F96A9C"/>
    <w:rsid w:val="00FA068E"/>
    <w:rsid w:val="00FA77DA"/>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7BC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349142">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72870148">
      <w:bodyDiv w:val="1"/>
      <w:marLeft w:val="0"/>
      <w:marRight w:val="0"/>
      <w:marTop w:val="0"/>
      <w:marBottom w:val="0"/>
      <w:divBdr>
        <w:top w:val="none" w:sz="0" w:space="0" w:color="auto"/>
        <w:left w:val="none" w:sz="0" w:space="0" w:color="auto"/>
        <w:bottom w:val="none" w:sz="0" w:space="0" w:color="auto"/>
        <w:right w:val="none" w:sz="0" w:space="0" w:color="auto"/>
      </w:divBdr>
      <w:divsChild>
        <w:div w:id="729226437">
          <w:marLeft w:val="0"/>
          <w:marRight w:val="0"/>
          <w:marTop w:val="0"/>
          <w:marBottom w:val="0"/>
          <w:divBdr>
            <w:top w:val="none" w:sz="0" w:space="0" w:color="auto"/>
            <w:left w:val="none" w:sz="0" w:space="0" w:color="auto"/>
            <w:bottom w:val="none" w:sz="0" w:space="0" w:color="auto"/>
            <w:right w:val="none" w:sz="0" w:space="0" w:color="auto"/>
          </w:divBdr>
        </w:div>
        <w:div w:id="969047633">
          <w:marLeft w:val="0"/>
          <w:marRight w:val="0"/>
          <w:marTop w:val="0"/>
          <w:marBottom w:val="0"/>
          <w:divBdr>
            <w:top w:val="none" w:sz="0" w:space="0" w:color="auto"/>
            <w:left w:val="none" w:sz="0" w:space="0" w:color="auto"/>
            <w:bottom w:val="none" w:sz="0" w:space="0" w:color="auto"/>
            <w:right w:val="none" w:sz="0" w:space="0" w:color="auto"/>
          </w:divBdr>
        </w:div>
        <w:div w:id="537159777">
          <w:marLeft w:val="0"/>
          <w:marRight w:val="0"/>
          <w:marTop w:val="0"/>
          <w:marBottom w:val="0"/>
          <w:divBdr>
            <w:top w:val="none" w:sz="0" w:space="0" w:color="auto"/>
            <w:left w:val="none" w:sz="0" w:space="0" w:color="auto"/>
            <w:bottom w:val="none" w:sz="0" w:space="0" w:color="auto"/>
            <w:right w:val="none" w:sz="0" w:space="0" w:color="auto"/>
          </w:divBdr>
        </w:div>
        <w:div w:id="2107576360">
          <w:marLeft w:val="0"/>
          <w:marRight w:val="0"/>
          <w:marTop w:val="0"/>
          <w:marBottom w:val="0"/>
          <w:divBdr>
            <w:top w:val="none" w:sz="0" w:space="0" w:color="auto"/>
            <w:left w:val="none" w:sz="0" w:space="0" w:color="auto"/>
            <w:bottom w:val="none" w:sz="0" w:space="0" w:color="auto"/>
            <w:right w:val="none" w:sz="0" w:space="0" w:color="auto"/>
          </w:divBdr>
        </w:div>
        <w:div w:id="1746682423">
          <w:marLeft w:val="0"/>
          <w:marRight w:val="0"/>
          <w:marTop w:val="0"/>
          <w:marBottom w:val="0"/>
          <w:divBdr>
            <w:top w:val="none" w:sz="0" w:space="0" w:color="auto"/>
            <w:left w:val="none" w:sz="0" w:space="0" w:color="auto"/>
            <w:bottom w:val="none" w:sz="0" w:space="0" w:color="auto"/>
            <w:right w:val="none" w:sz="0" w:space="0" w:color="auto"/>
          </w:divBdr>
        </w:div>
        <w:div w:id="1418014759">
          <w:marLeft w:val="0"/>
          <w:marRight w:val="0"/>
          <w:marTop w:val="0"/>
          <w:marBottom w:val="0"/>
          <w:divBdr>
            <w:top w:val="none" w:sz="0" w:space="0" w:color="auto"/>
            <w:left w:val="none" w:sz="0" w:space="0" w:color="auto"/>
            <w:bottom w:val="none" w:sz="0" w:space="0" w:color="auto"/>
            <w:right w:val="none" w:sz="0" w:space="0" w:color="auto"/>
          </w:divBdr>
        </w:div>
        <w:div w:id="1628311968">
          <w:marLeft w:val="0"/>
          <w:marRight w:val="0"/>
          <w:marTop w:val="0"/>
          <w:marBottom w:val="0"/>
          <w:divBdr>
            <w:top w:val="none" w:sz="0" w:space="0" w:color="auto"/>
            <w:left w:val="none" w:sz="0" w:space="0" w:color="auto"/>
            <w:bottom w:val="none" w:sz="0" w:space="0" w:color="auto"/>
            <w:right w:val="none" w:sz="0" w:space="0" w:color="auto"/>
          </w:divBdr>
        </w:div>
        <w:div w:id="854464662">
          <w:marLeft w:val="0"/>
          <w:marRight w:val="0"/>
          <w:marTop w:val="0"/>
          <w:marBottom w:val="0"/>
          <w:divBdr>
            <w:top w:val="none" w:sz="0" w:space="0" w:color="auto"/>
            <w:left w:val="none" w:sz="0" w:space="0" w:color="auto"/>
            <w:bottom w:val="none" w:sz="0" w:space="0" w:color="auto"/>
            <w:right w:val="none" w:sz="0" w:space="0" w:color="auto"/>
          </w:divBdr>
        </w:div>
        <w:div w:id="866329817">
          <w:marLeft w:val="0"/>
          <w:marRight w:val="0"/>
          <w:marTop w:val="0"/>
          <w:marBottom w:val="0"/>
          <w:divBdr>
            <w:top w:val="none" w:sz="0" w:space="0" w:color="auto"/>
            <w:left w:val="none" w:sz="0" w:space="0" w:color="auto"/>
            <w:bottom w:val="none" w:sz="0" w:space="0" w:color="auto"/>
            <w:right w:val="none" w:sz="0" w:space="0" w:color="auto"/>
          </w:divBdr>
        </w:div>
        <w:div w:id="994525751">
          <w:marLeft w:val="0"/>
          <w:marRight w:val="0"/>
          <w:marTop w:val="0"/>
          <w:marBottom w:val="0"/>
          <w:divBdr>
            <w:top w:val="none" w:sz="0" w:space="0" w:color="auto"/>
            <w:left w:val="none" w:sz="0" w:space="0" w:color="auto"/>
            <w:bottom w:val="none" w:sz="0" w:space="0" w:color="auto"/>
            <w:right w:val="none" w:sz="0" w:space="0" w:color="auto"/>
          </w:divBdr>
        </w:div>
        <w:div w:id="1320422323">
          <w:marLeft w:val="0"/>
          <w:marRight w:val="0"/>
          <w:marTop w:val="0"/>
          <w:marBottom w:val="0"/>
          <w:divBdr>
            <w:top w:val="none" w:sz="0" w:space="0" w:color="auto"/>
            <w:left w:val="none" w:sz="0" w:space="0" w:color="auto"/>
            <w:bottom w:val="none" w:sz="0" w:space="0" w:color="auto"/>
            <w:right w:val="none" w:sz="0" w:space="0" w:color="auto"/>
          </w:divBdr>
        </w:div>
        <w:div w:id="1681548212">
          <w:marLeft w:val="0"/>
          <w:marRight w:val="0"/>
          <w:marTop w:val="0"/>
          <w:marBottom w:val="0"/>
          <w:divBdr>
            <w:top w:val="none" w:sz="0" w:space="0" w:color="auto"/>
            <w:left w:val="none" w:sz="0" w:space="0" w:color="auto"/>
            <w:bottom w:val="none" w:sz="0" w:space="0" w:color="auto"/>
            <w:right w:val="none" w:sz="0" w:space="0" w:color="auto"/>
          </w:divBdr>
        </w:div>
        <w:div w:id="628049482">
          <w:marLeft w:val="0"/>
          <w:marRight w:val="0"/>
          <w:marTop w:val="0"/>
          <w:marBottom w:val="0"/>
          <w:divBdr>
            <w:top w:val="none" w:sz="0" w:space="0" w:color="auto"/>
            <w:left w:val="none" w:sz="0" w:space="0" w:color="auto"/>
            <w:bottom w:val="none" w:sz="0" w:space="0" w:color="auto"/>
            <w:right w:val="none" w:sz="0" w:space="0" w:color="auto"/>
          </w:divBdr>
        </w:div>
        <w:div w:id="866598425">
          <w:marLeft w:val="0"/>
          <w:marRight w:val="0"/>
          <w:marTop w:val="0"/>
          <w:marBottom w:val="0"/>
          <w:divBdr>
            <w:top w:val="none" w:sz="0" w:space="0" w:color="auto"/>
            <w:left w:val="none" w:sz="0" w:space="0" w:color="auto"/>
            <w:bottom w:val="none" w:sz="0" w:space="0" w:color="auto"/>
            <w:right w:val="none" w:sz="0" w:space="0" w:color="auto"/>
          </w:divBdr>
        </w:div>
        <w:div w:id="1822968116">
          <w:marLeft w:val="0"/>
          <w:marRight w:val="0"/>
          <w:marTop w:val="0"/>
          <w:marBottom w:val="0"/>
          <w:divBdr>
            <w:top w:val="none" w:sz="0" w:space="0" w:color="auto"/>
            <w:left w:val="none" w:sz="0" w:space="0" w:color="auto"/>
            <w:bottom w:val="none" w:sz="0" w:space="0" w:color="auto"/>
            <w:right w:val="none" w:sz="0" w:space="0" w:color="auto"/>
          </w:divBdr>
        </w:div>
        <w:div w:id="1930580814">
          <w:marLeft w:val="0"/>
          <w:marRight w:val="0"/>
          <w:marTop w:val="0"/>
          <w:marBottom w:val="0"/>
          <w:divBdr>
            <w:top w:val="none" w:sz="0" w:space="0" w:color="auto"/>
            <w:left w:val="none" w:sz="0" w:space="0" w:color="auto"/>
            <w:bottom w:val="none" w:sz="0" w:space="0" w:color="auto"/>
            <w:right w:val="none" w:sz="0" w:space="0" w:color="auto"/>
          </w:divBdr>
        </w:div>
        <w:div w:id="1915818563">
          <w:marLeft w:val="0"/>
          <w:marRight w:val="0"/>
          <w:marTop w:val="0"/>
          <w:marBottom w:val="0"/>
          <w:divBdr>
            <w:top w:val="none" w:sz="0" w:space="0" w:color="auto"/>
            <w:left w:val="none" w:sz="0" w:space="0" w:color="auto"/>
            <w:bottom w:val="none" w:sz="0" w:space="0" w:color="auto"/>
            <w:right w:val="none" w:sz="0" w:space="0" w:color="auto"/>
          </w:divBdr>
        </w:div>
        <w:div w:id="801271320">
          <w:marLeft w:val="0"/>
          <w:marRight w:val="0"/>
          <w:marTop w:val="0"/>
          <w:marBottom w:val="0"/>
          <w:divBdr>
            <w:top w:val="none" w:sz="0" w:space="0" w:color="auto"/>
            <w:left w:val="none" w:sz="0" w:space="0" w:color="auto"/>
            <w:bottom w:val="none" w:sz="0" w:space="0" w:color="auto"/>
            <w:right w:val="none" w:sz="0" w:space="0" w:color="auto"/>
          </w:divBdr>
        </w:div>
        <w:div w:id="906186917">
          <w:marLeft w:val="0"/>
          <w:marRight w:val="0"/>
          <w:marTop w:val="0"/>
          <w:marBottom w:val="0"/>
          <w:divBdr>
            <w:top w:val="none" w:sz="0" w:space="0" w:color="auto"/>
            <w:left w:val="none" w:sz="0" w:space="0" w:color="auto"/>
            <w:bottom w:val="none" w:sz="0" w:space="0" w:color="auto"/>
            <w:right w:val="none" w:sz="0" w:space="0" w:color="auto"/>
          </w:divBdr>
        </w:div>
        <w:div w:id="1984850169">
          <w:marLeft w:val="0"/>
          <w:marRight w:val="0"/>
          <w:marTop w:val="0"/>
          <w:marBottom w:val="0"/>
          <w:divBdr>
            <w:top w:val="none" w:sz="0" w:space="0" w:color="auto"/>
            <w:left w:val="none" w:sz="0" w:space="0" w:color="auto"/>
            <w:bottom w:val="none" w:sz="0" w:space="0" w:color="auto"/>
            <w:right w:val="none" w:sz="0" w:space="0" w:color="auto"/>
          </w:divBdr>
        </w:div>
        <w:div w:id="874346389">
          <w:marLeft w:val="0"/>
          <w:marRight w:val="0"/>
          <w:marTop w:val="0"/>
          <w:marBottom w:val="0"/>
          <w:divBdr>
            <w:top w:val="none" w:sz="0" w:space="0" w:color="auto"/>
            <w:left w:val="none" w:sz="0" w:space="0" w:color="auto"/>
            <w:bottom w:val="none" w:sz="0" w:space="0" w:color="auto"/>
            <w:right w:val="none" w:sz="0" w:space="0" w:color="auto"/>
          </w:divBdr>
        </w:div>
        <w:div w:id="800344191">
          <w:marLeft w:val="0"/>
          <w:marRight w:val="0"/>
          <w:marTop w:val="0"/>
          <w:marBottom w:val="0"/>
          <w:divBdr>
            <w:top w:val="none" w:sz="0" w:space="0" w:color="auto"/>
            <w:left w:val="none" w:sz="0" w:space="0" w:color="auto"/>
            <w:bottom w:val="none" w:sz="0" w:space="0" w:color="auto"/>
            <w:right w:val="none" w:sz="0" w:space="0" w:color="auto"/>
          </w:divBdr>
        </w:div>
        <w:div w:id="1144664609">
          <w:marLeft w:val="0"/>
          <w:marRight w:val="0"/>
          <w:marTop w:val="0"/>
          <w:marBottom w:val="0"/>
          <w:divBdr>
            <w:top w:val="none" w:sz="0" w:space="0" w:color="auto"/>
            <w:left w:val="none" w:sz="0" w:space="0" w:color="auto"/>
            <w:bottom w:val="none" w:sz="0" w:space="0" w:color="auto"/>
            <w:right w:val="none" w:sz="0" w:space="0" w:color="auto"/>
          </w:divBdr>
        </w:div>
        <w:div w:id="576940958">
          <w:marLeft w:val="0"/>
          <w:marRight w:val="0"/>
          <w:marTop w:val="0"/>
          <w:marBottom w:val="0"/>
          <w:divBdr>
            <w:top w:val="none" w:sz="0" w:space="0" w:color="auto"/>
            <w:left w:val="none" w:sz="0" w:space="0" w:color="auto"/>
            <w:bottom w:val="none" w:sz="0" w:space="0" w:color="auto"/>
            <w:right w:val="none" w:sz="0" w:space="0" w:color="auto"/>
          </w:divBdr>
        </w:div>
        <w:div w:id="1053307617">
          <w:marLeft w:val="0"/>
          <w:marRight w:val="0"/>
          <w:marTop w:val="0"/>
          <w:marBottom w:val="0"/>
          <w:divBdr>
            <w:top w:val="none" w:sz="0" w:space="0" w:color="auto"/>
            <w:left w:val="none" w:sz="0" w:space="0" w:color="auto"/>
            <w:bottom w:val="none" w:sz="0" w:space="0" w:color="auto"/>
            <w:right w:val="none" w:sz="0" w:space="0" w:color="auto"/>
          </w:divBdr>
        </w:div>
        <w:div w:id="2084136080">
          <w:marLeft w:val="0"/>
          <w:marRight w:val="0"/>
          <w:marTop w:val="0"/>
          <w:marBottom w:val="0"/>
          <w:divBdr>
            <w:top w:val="none" w:sz="0" w:space="0" w:color="auto"/>
            <w:left w:val="none" w:sz="0" w:space="0" w:color="auto"/>
            <w:bottom w:val="none" w:sz="0" w:space="0" w:color="auto"/>
            <w:right w:val="none" w:sz="0" w:space="0" w:color="auto"/>
          </w:divBdr>
        </w:div>
        <w:div w:id="198903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haron@endcorporalpunishment.or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info@endcorporalpunishment.org"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E19E61-C5AF-45C6-93BA-2A61E93BD0AE}"/>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7003CF68-093D-4E2E-A1A8-5326B26846FF}"/>
</file>

<file path=docProps/app.xml><?xml version="1.0" encoding="utf-8"?>
<Properties xmlns="http://schemas.openxmlformats.org/officeDocument/2006/extended-properties" xmlns:vt="http://schemas.openxmlformats.org/officeDocument/2006/docPropsVTypes">
  <Template>Normal.dotm</Template>
  <TotalTime>0</TotalTime>
  <Pages>3</Pages>
  <Words>982</Words>
  <Characters>5671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GI briefing Senegal</vt:lpstr>
    </vt:vector>
  </TitlesOfParts>
  <Company>Freelance Writing &amp; Research</Company>
  <LinksUpToDate>false</LinksUpToDate>
  <CharactersWithSpaces>6640</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Senegal</dc:title>
  <dc:creator>Sharon Owen</dc:creator>
  <cp:lastModifiedBy>OHCHR</cp:lastModifiedBy>
  <cp:revision>2</cp:revision>
  <cp:lastPrinted>2015-03-02T16:55:00Z</cp:lastPrinted>
  <dcterms:created xsi:type="dcterms:W3CDTF">2015-03-02T17:14:00Z</dcterms:created>
  <dcterms:modified xsi:type="dcterms:W3CDTF">2015-03-02T17:14:00Z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