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E7A78" w14:textId="0E57F14D" w:rsidR="00062919" w:rsidRDefault="00062919">
      <w:pPr>
        <w:spacing w:line="276" w:lineRule="auto"/>
        <w:jc w:val="center"/>
        <w:rPr>
          <w:rFonts w:ascii="Arial" w:eastAsia="Arial" w:hAnsi="Arial" w:cs="Arial"/>
          <w:b/>
        </w:rPr>
      </w:pPr>
      <w:r>
        <w:rPr>
          <w:rFonts w:ascii="Arial" w:eastAsia="Arial" w:hAnsi="Arial" w:cs="Arial"/>
          <w:b/>
          <w:noProof/>
        </w:rPr>
        <w:drawing>
          <wp:inline distT="0" distB="0" distL="0" distR="0" wp14:anchorId="29751BCC" wp14:editId="2B5F9EB3">
            <wp:extent cx="5103495" cy="1095375"/>
            <wp:effectExtent l="0" t="0" r="1905" b="0"/>
            <wp:docPr id="2" name="Picture 2" descr="Untitled:Users:admin:Desktop:Violations of the right to a clean and healthy environment-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admin:Desktop:Violations of the right to a clean and healthy environment-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03495" cy="1095375"/>
                    </a:xfrm>
                    <a:prstGeom prst="rect">
                      <a:avLst/>
                    </a:prstGeom>
                    <a:noFill/>
                    <a:ln>
                      <a:noFill/>
                    </a:ln>
                  </pic:spPr>
                </pic:pic>
              </a:graphicData>
            </a:graphic>
          </wp:inline>
        </w:drawing>
      </w:r>
    </w:p>
    <w:p w14:paraId="665D3A50" w14:textId="77777777" w:rsidR="00062919" w:rsidRDefault="00062919">
      <w:pPr>
        <w:spacing w:line="276" w:lineRule="auto"/>
        <w:jc w:val="center"/>
        <w:rPr>
          <w:rFonts w:ascii="Arial" w:eastAsia="Arial" w:hAnsi="Arial" w:cs="Arial"/>
          <w:b/>
        </w:rPr>
      </w:pPr>
    </w:p>
    <w:p w14:paraId="2192FE68" w14:textId="77777777" w:rsidR="00062919" w:rsidRDefault="00062919">
      <w:pPr>
        <w:spacing w:line="276" w:lineRule="auto"/>
        <w:jc w:val="center"/>
        <w:rPr>
          <w:rFonts w:ascii="Arial" w:eastAsia="Arial" w:hAnsi="Arial" w:cs="Arial"/>
          <w:b/>
        </w:rPr>
      </w:pPr>
    </w:p>
    <w:p w14:paraId="00000001" w14:textId="77777777" w:rsidR="00F47105" w:rsidRDefault="00062919">
      <w:pPr>
        <w:spacing w:line="276" w:lineRule="auto"/>
        <w:jc w:val="center"/>
        <w:rPr>
          <w:rFonts w:ascii="Arial" w:eastAsia="Arial" w:hAnsi="Arial" w:cs="Arial"/>
          <w:b/>
        </w:rPr>
      </w:pPr>
      <w:r>
        <w:rPr>
          <w:rFonts w:ascii="Arial" w:eastAsia="Arial" w:hAnsi="Arial" w:cs="Arial"/>
          <w:b/>
        </w:rPr>
        <w:t>Violations of the right to a clean and healthy environment: Impacts of Chinese development in the oil and gas sectors of Uganda</w:t>
      </w:r>
    </w:p>
    <w:p w14:paraId="00000002" w14:textId="77777777" w:rsidR="00F47105" w:rsidRDefault="00062919">
      <w:pPr>
        <w:spacing w:line="276" w:lineRule="auto"/>
        <w:jc w:val="center"/>
        <w:rPr>
          <w:rFonts w:ascii="Arial" w:eastAsia="Arial" w:hAnsi="Arial" w:cs="Arial"/>
        </w:rPr>
      </w:pPr>
      <w:r>
        <w:rPr>
          <w:rFonts w:ascii="Arial" w:eastAsia="Arial" w:hAnsi="Arial" w:cs="Arial"/>
        </w:rPr>
        <w:t xml:space="preserve">A joint submission to the CESCR </w:t>
      </w:r>
    </w:p>
    <w:p w14:paraId="00000003" w14:textId="77777777" w:rsidR="00F47105" w:rsidRDefault="00F47105">
      <w:pPr>
        <w:spacing w:line="276" w:lineRule="auto"/>
        <w:jc w:val="center"/>
        <w:rPr>
          <w:rFonts w:ascii="Arial" w:eastAsia="Arial" w:hAnsi="Arial" w:cs="Arial"/>
        </w:rPr>
      </w:pPr>
    </w:p>
    <w:p w14:paraId="00000004" w14:textId="77777777" w:rsidR="00F47105" w:rsidRDefault="00062919">
      <w:pPr>
        <w:spacing w:after="0" w:line="276" w:lineRule="auto"/>
        <w:jc w:val="center"/>
        <w:rPr>
          <w:rFonts w:ascii="Arial" w:eastAsia="Arial" w:hAnsi="Arial" w:cs="Arial"/>
        </w:rPr>
      </w:pPr>
      <w:r>
        <w:rPr>
          <w:rFonts w:ascii="Arial" w:eastAsia="Arial" w:hAnsi="Arial" w:cs="Arial"/>
        </w:rPr>
        <w:t>By Environment Governance Institute (EGI)</w:t>
      </w:r>
    </w:p>
    <w:p w14:paraId="00000005" w14:textId="77777777" w:rsidR="00F47105" w:rsidRDefault="00062919">
      <w:pPr>
        <w:spacing w:after="0" w:line="276" w:lineRule="auto"/>
        <w:jc w:val="center"/>
        <w:rPr>
          <w:rFonts w:ascii="Arial" w:eastAsia="Arial" w:hAnsi="Arial" w:cs="Arial"/>
        </w:rPr>
      </w:pPr>
      <w:r>
        <w:rPr>
          <w:rFonts w:ascii="Arial" w:eastAsia="Arial" w:hAnsi="Arial" w:cs="Arial"/>
        </w:rPr>
        <w:t xml:space="preserve"> Youth for Green Communities</w:t>
      </w:r>
    </w:p>
    <w:p w14:paraId="00000006" w14:textId="77777777" w:rsidR="00F47105" w:rsidRDefault="00062919">
      <w:pPr>
        <w:spacing w:after="0" w:line="276" w:lineRule="auto"/>
        <w:jc w:val="center"/>
        <w:rPr>
          <w:rFonts w:ascii="Arial" w:eastAsia="Arial" w:hAnsi="Arial" w:cs="Arial"/>
        </w:rPr>
      </w:pPr>
      <w:r>
        <w:rPr>
          <w:rFonts w:ascii="Arial" w:eastAsia="Arial" w:hAnsi="Arial" w:cs="Arial"/>
        </w:rPr>
        <w:t>Center for Citizens Conserving Environment and Management (CECIC)</w:t>
      </w:r>
    </w:p>
    <w:p w14:paraId="00000007" w14:textId="77777777" w:rsidR="00F47105" w:rsidRDefault="00062919">
      <w:pPr>
        <w:spacing w:after="0" w:line="276" w:lineRule="auto"/>
        <w:jc w:val="center"/>
        <w:rPr>
          <w:rFonts w:ascii="Arial" w:eastAsia="Arial" w:hAnsi="Arial" w:cs="Arial"/>
        </w:rPr>
      </w:pPr>
      <w:r>
        <w:rPr>
          <w:rFonts w:ascii="Arial" w:eastAsia="Arial" w:hAnsi="Arial" w:cs="Arial"/>
        </w:rPr>
        <w:t>Women for Green Economy Uganda (WOGEM)</w:t>
      </w:r>
    </w:p>
    <w:p w14:paraId="00000008" w14:textId="77777777" w:rsidR="00F47105" w:rsidRDefault="00062919">
      <w:pPr>
        <w:spacing w:after="0" w:line="276" w:lineRule="auto"/>
        <w:jc w:val="center"/>
        <w:rPr>
          <w:rFonts w:ascii="Arial" w:eastAsia="Arial" w:hAnsi="Arial" w:cs="Arial"/>
        </w:rPr>
      </w:pPr>
      <w:r>
        <w:rPr>
          <w:rFonts w:ascii="Arial" w:eastAsia="Arial" w:hAnsi="Arial" w:cs="Arial"/>
        </w:rPr>
        <w:t xml:space="preserve">Just Finance International </w:t>
      </w:r>
    </w:p>
    <w:p w14:paraId="00000009" w14:textId="77777777" w:rsidR="00F47105" w:rsidRDefault="00F47105">
      <w:pPr>
        <w:spacing w:after="0" w:line="276" w:lineRule="auto"/>
        <w:jc w:val="center"/>
        <w:rPr>
          <w:rFonts w:ascii="Arial" w:eastAsia="Arial" w:hAnsi="Arial" w:cs="Arial"/>
        </w:rPr>
      </w:pPr>
    </w:p>
    <w:p w14:paraId="0000000A" w14:textId="77777777" w:rsidR="00F47105" w:rsidRDefault="00062919">
      <w:pPr>
        <w:spacing w:line="276" w:lineRule="auto"/>
        <w:jc w:val="center"/>
        <w:rPr>
          <w:rFonts w:ascii="Arial" w:eastAsia="Arial" w:hAnsi="Arial" w:cs="Arial"/>
        </w:rPr>
      </w:pPr>
      <w:r>
        <w:rPr>
          <w:rFonts w:ascii="Arial" w:eastAsia="Arial" w:hAnsi="Arial" w:cs="Arial"/>
        </w:rPr>
        <w:t>January 2023</w:t>
      </w:r>
    </w:p>
    <w:p w14:paraId="0000000B" w14:textId="77777777" w:rsidR="00F47105" w:rsidRDefault="00F47105">
      <w:pPr>
        <w:spacing w:line="276" w:lineRule="auto"/>
        <w:jc w:val="center"/>
        <w:rPr>
          <w:rFonts w:ascii="Arial" w:eastAsia="Arial" w:hAnsi="Arial" w:cs="Arial"/>
        </w:rPr>
      </w:pPr>
    </w:p>
    <w:p w14:paraId="0000000C" w14:textId="77777777" w:rsidR="00F47105" w:rsidRDefault="00062919">
      <w:pPr>
        <w:spacing w:line="276" w:lineRule="auto"/>
        <w:jc w:val="both"/>
        <w:rPr>
          <w:rFonts w:ascii="Arial" w:eastAsia="Arial" w:hAnsi="Arial" w:cs="Arial"/>
          <w:b/>
        </w:rPr>
      </w:pPr>
      <w:r>
        <w:rPr>
          <w:rFonts w:ascii="Arial" w:eastAsia="Arial" w:hAnsi="Arial" w:cs="Arial"/>
          <w:b/>
        </w:rPr>
        <w:t>Introduction</w:t>
      </w:r>
    </w:p>
    <w:p w14:paraId="0000000D" w14:textId="77777777" w:rsidR="00F47105" w:rsidRDefault="00062919">
      <w:pPr>
        <w:spacing w:line="276" w:lineRule="auto"/>
        <w:jc w:val="both"/>
        <w:rPr>
          <w:rFonts w:ascii="Arial" w:eastAsia="Arial" w:hAnsi="Arial" w:cs="Arial"/>
          <w:b/>
        </w:rPr>
      </w:pPr>
      <w:r>
        <w:rPr>
          <w:rFonts w:ascii="Arial" w:eastAsia="Arial" w:hAnsi="Arial" w:cs="Arial"/>
        </w:rPr>
        <w:t xml:space="preserve">In 2012, China National Offshore Oil Corporation (CNOOC), a Chinese state-owned enterprise, entered the Ugandan market with an anticipated investment value of more than USD 3 billion in the oil and gas industry. The company is the owner of one-third of Exploration Areas (EA) EA1/1A and EA2, a major developer of the Kingfisher oil field, and is a joint venture partner with the East African Crude Oil Pipeline (EACOP). The EACOP is set to become the world’s largest heated oil pipeline. </w:t>
      </w:r>
    </w:p>
    <w:p w14:paraId="0000000E" w14:textId="77777777" w:rsidR="00F47105" w:rsidRDefault="00062919">
      <w:pPr>
        <w:spacing w:line="276" w:lineRule="auto"/>
        <w:jc w:val="both"/>
        <w:rPr>
          <w:rFonts w:ascii="Arial" w:eastAsia="Arial" w:hAnsi="Arial" w:cs="Arial"/>
        </w:rPr>
      </w:pPr>
      <w:r>
        <w:rPr>
          <w:rFonts w:ascii="Arial" w:eastAsia="Arial" w:hAnsi="Arial" w:cs="Arial"/>
        </w:rPr>
        <w:t xml:space="preserve">Although these projects are being marketed as part of China's Belt and Road Initiative (BRI), which aims to foster international consensus, understanding, cooperation, and concerted action to achieve green development, CNOOC operations have resulted in environmental degradation, major human rights violation, and a crackdown on civil society organizations working to support project-affected Indigenous communities in asserting their rights to economic and social restoration. It is important to emphasize that China as a host country and the majority shareholder of CNOOC has specific obligations relating to the economic, social, </w:t>
      </w:r>
      <w:proofErr w:type="gramStart"/>
      <w:r>
        <w:rPr>
          <w:rFonts w:ascii="Arial" w:eastAsia="Arial" w:hAnsi="Arial" w:cs="Arial"/>
        </w:rPr>
        <w:t>environmental</w:t>
      </w:r>
      <w:proofErr w:type="gramEnd"/>
      <w:r>
        <w:rPr>
          <w:rFonts w:ascii="Arial" w:eastAsia="Arial" w:hAnsi="Arial" w:cs="Arial"/>
        </w:rPr>
        <w:t xml:space="preserve"> and human rights impacts of CNOOC’s operations in Uganda. </w:t>
      </w:r>
    </w:p>
    <w:p w14:paraId="0000000F" w14:textId="77777777" w:rsidR="00F47105" w:rsidRDefault="00062919">
      <w:pPr>
        <w:spacing w:line="276" w:lineRule="auto"/>
        <w:jc w:val="both"/>
        <w:rPr>
          <w:rFonts w:ascii="Arial" w:eastAsia="Arial" w:hAnsi="Arial" w:cs="Arial"/>
          <w:color w:val="252525"/>
        </w:rPr>
      </w:pPr>
      <w:r>
        <w:rPr>
          <w:rFonts w:ascii="Arial" w:eastAsia="Arial" w:hAnsi="Arial" w:cs="Arial"/>
        </w:rPr>
        <w:t xml:space="preserve">This is especially important given that the Government of Uganda is scaling up the criminalization of civic actors in Uganda, including those working on monitoring the EACOP project and supporting project-affected communities. The Government of Uganda recently </w:t>
      </w:r>
      <w:hyperlink r:id="rId9">
        <w:r>
          <w:rPr>
            <w:rFonts w:ascii="Arial" w:eastAsia="Arial" w:hAnsi="Arial" w:cs="Arial"/>
            <w:color w:val="1155CC"/>
            <w:u w:val="single"/>
          </w:rPr>
          <w:t>suspended the work of 54 non-governmental organizations</w:t>
        </w:r>
      </w:hyperlink>
      <w:r>
        <w:rPr>
          <w:rFonts w:ascii="Arial" w:eastAsia="Arial" w:hAnsi="Arial" w:cs="Arial"/>
        </w:rPr>
        <w:t xml:space="preserve"> that were focusing on the environment, human rights, and democracy through the NGO Bureau. While some NGOs have sought legal action and were able to resume operations, many people are afraid of associating </w:t>
      </w:r>
      <w:r>
        <w:rPr>
          <w:rFonts w:ascii="Arial" w:eastAsia="Arial" w:hAnsi="Arial" w:cs="Arial"/>
        </w:rPr>
        <w:lastRenderedPageBreak/>
        <w:t xml:space="preserve">with civil society. The official suspension serves as a constant reminder to NGOs that the Government of Uganda can halt their work at any moment. Attacks on civil society have continued, as discussed more in detail below. These worrying clampdowns on civil space have made it more challenging to document human rights violations linked to the practices of CNOOC and its business affiliates involved in the EACOP project, and advocate for the rights of affected communities. </w:t>
      </w:r>
    </w:p>
    <w:p w14:paraId="00000010" w14:textId="77777777" w:rsidR="00F47105" w:rsidRDefault="00062919">
      <w:pPr>
        <w:tabs>
          <w:tab w:val="center" w:pos="4680"/>
          <w:tab w:val="right" w:pos="9360"/>
        </w:tabs>
        <w:spacing w:after="0" w:line="276" w:lineRule="auto"/>
        <w:jc w:val="both"/>
        <w:rPr>
          <w:rFonts w:ascii="Arial" w:eastAsia="Arial" w:hAnsi="Arial" w:cs="Arial"/>
          <w:highlight w:val="white"/>
        </w:rPr>
      </w:pPr>
      <w:r>
        <w:rPr>
          <w:rFonts w:ascii="Arial" w:eastAsia="Arial" w:hAnsi="Arial" w:cs="Arial"/>
          <w:highlight w:val="white"/>
        </w:rPr>
        <w:t>The Committee’s Statement on Human Rights Defenders and Economic, Social and Cultural Rights (E/C.12/2016/2 of 2017 refers) stipulates the obligations of States parties to respect, protect and realize the rights enshrined in the Covenant, the Committee reminds States parties of their responsibility to ensure that human rights defenders are effectively protected against any and all forms of abuse, violence and reprisal that they might experience while carrying out their work to promote the realization of those rights. In the same vein, the Committee requires State parties to repeal any State legislation or commit to the elimination of any measures that are intended to penalize or obstruct the work of human rights defenders.</w:t>
      </w:r>
    </w:p>
    <w:p w14:paraId="00000011" w14:textId="77777777" w:rsidR="00F47105" w:rsidRDefault="00F47105">
      <w:pPr>
        <w:spacing w:after="0" w:line="276" w:lineRule="auto"/>
        <w:jc w:val="both"/>
        <w:rPr>
          <w:rFonts w:ascii="Arial" w:eastAsia="Arial" w:hAnsi="Arial" w:cs="Arial"/>
        </w:rPr>
      </w:pPr>
    </w:p>
    <w:p w14:paraId="00000012" w14:textId="77777777" w:rsidR="00F47105" w:rsidRDefault="00062919">
      <w:pPr>
        <w:spacing w:after="0" w:line="276" w:lineRule="auto"/>
        <w:jc w:val="both"/>
        <w:rPr>
          <w:rFonts w:ascii="Arial" w:eastAsia="Arial" w:hAnsi="Arial" w:cs="Arial"/>
        </w:rPr>
      </w:pPr>
      <w:r>
        <w:rPr>
          <w:rFonts w:ascii="Arial" w:eastAsia="Arial" w:hAnsi="Arial" w:cs="Arial"/>
        </w:rPr>
        <w:t xml:space="preserve">In the Human Rights Council’s May 2016 ‘Analytical Study on the relationship between climate change and the human right to everyone to the enjoyment of the highest attainable standard of physical and mental health’ (UN Doc. A/HRC/32/23), the UN asserts that </w:t>
      </w:r>
      <w:r>
        <w:rPr>
          <w:rFonts w:ascii="Arial" w:eastAsia="Arial" w:hAnsi="Arial" w:cs="Arial"/>
          <w:i/>
        </w:rPr>
        <w:t>“climate change caused by human activity has negative impacts on the full enjoyment of human rights, particularly the right to health’’</w:t>
      </w:r>
      <w:r>
        <w:rPr>
          <w:rFonts w:ascii="Arial" w:eastAsia="Arial" w:hAnsi="Arial" w:cs="Arial"/>
        </w:rPr>
        <w:t xml:space="preserve"> and that these impacts trigger obligations and responsibilities among all duty bearers.’’ (</w:t>
      </w:r>
      <w:proofErr w:type="gramStart"/>
      <w:r>
        <w:rPr>
          <w:rFonts w:ascii="Arial" w:eastAsia="Arial" w:hAnsi="Arial" w:cs="Arial"/>
        </w:rPr>
        <w:t>para</w:t>
      </w:r>
      <w:proofErr w:type="gramEnd"/>
      <w:r>
        <w:rPr>
          <w:rFonts w:ascii="Arial" w:eastAsia="Arial" w:hAnsi="Arial" w:cs="Arial"/>
        </w:rPr>
        <w:t xml:space="preserve"> 32).</w:t>
      </w:r>
    </w:p>
    <w:p w14:paraId="00000013" w14:textId="77777777" w:rsidR="00F47105" w:rsidRDefault="00F47105">
      <w:pPr>
        <w:spacing w:after="0" w:line="276" w:lineRule="auto"/>
        <w:jc w:val="both"/>
        <w:rPr>
          <w:rFonts w:ascii="Arial" w:eastAsia="Arial" w:hAnsi="Arial" w:cs="Arial"/>
          <w:b/>
        </w:rPr>
      </w:pPr>
    </w:p>
    <w:p w14:paraId="00000014" w14:textId="77777777" w:rsidR="00F47105" w:rsidRDefault="00062919">
      <w:pPr>
        <w:spacing w:after="0" w:line="276" w:lineRule="auto"/>
        <w:jc w:val="both"/>
        <w:rPr>
          <w:rFonts w:ascii="Arial" w:eastAsia="Arial" w:hAnsi="Arial" w:cs="Arial"/>
          <w:b/>
        </w:rPr>
      </w:pPr>
      <w:r>
        <w:rPr>
          <w:rFonts w:ascii="Arial" w:eastAsia="Arial" w:hAnsi="Arial" w:cs="Arial"/>
        </w:rPr>
        <w:t xml:space="preserve">The correlation between human rights and climate change is also </w:t>
      </w:r>
      <w:proofErr w:type="spellStart"/>
      <w:r>
        <w:rPr>
          <w:rFonts w:ascii="Arial" w:eastAsia="Arial" w:hAnsi="Arial" w:cs="Arial"/>
        </w:rPr>
        <w:t>recognised</w:t>
      </w:r>
      <w:proofErr w:type="spellEnd"/>
      <w:r>
        <w:rPr>
          <w:rFonts w:ascii="Arial" w:eastAsia="Arial" w:hAnsi="Arial" w:cs="Arial"/>
        </w:rPr>
        <w:t xml:space="preserve"> by the Committee’s statement on climate change and the Covenant (E/C.12/2018/1, October 2018), and the joint statement on human rights and climate change (HRI/2019/1, September 2019) by the Committee on the Elimination of Discrimination against Women, the Committee on Economic, Social and Cultural Rights, the Committee on the Protection of the Rights of All Migrant Workers and Members of Their Families, the Committee on the Rights of the Child and the Committee on the Rights of Persons with Disabilities.</w:t>
      </w:r>
    </w:p>
    <w:p w14:paraId="00000015" w14:textId="77777777" w:rsidR="00F47105" w:rsidRDefault="00F47105">
      <w:pPr>
        <w:spacing w:after="0" w:line="276" w:lineRule="auto"/>
        <w:jc w:val="both"/>
        <w:rPr>
          <w:rFonts w:ascii="Arial" w:eastAsia="Arial" w:hAnsi="Arial" w:cs="Arial"/>
          <w:b/>
        </w:rPr>
      </w:pPr>
    </w:p>
    <w:p w14:paraId="00000016" w14:textId="77777777" w:rsidR="00F47105" w:rsidRDefault="00062919">
      <w:pPr>
        <w:spacing w:after="0" w:line="276" w:lineRule="auto"/>
        <w:jc w:val="both"/>
        <w:rPr>
          <w:rFonts w:ascii="Arial" w:eastAsia="Arial" w:hAnsi="Arial" w:cs="Arial"/>
        </w:rPr>
      </w:pPr>
      <w:r>
        <w:rPr>
          <w:rFonts w:ascii="Arial" w:eastAsia="Arial" w:hAnsi="Arial" w:cs="Arial"/>
        </w:rPr>
        <w:t xml:space="preserve">In the landmark joint statement on human rights and climate change (September 2019) adopted by the Committee and four other human rights treaty bodies, it is concluded that </w:t>
      </w:r>
      <w:r>
        <w:rPr>
          <w:rFonts w:ascii="Arial" w:eastAsia="Arial" w:hAnsi="Arial" w:cs="Arial"/>
          <w:i/>
        </w:rPr>
        <w:t>“States parties should effectively contribute to phasing out fossil fuels, promoting renewable energy and addressing emissions from the land sector, including by combating deforestation”</w:t>
      </w:r>
      <w:r>
        <w:rPr>
          <w:rFonts w:ascii="Arial" w:eastAsia="Arial" w:hAnsi="Arial" w:cs="Arial"/>
        </w:rPr>
        <w:t>. Additionally, States must regulate private actors, including by holding them accountable for harm they cause both domestically and extraterritorially. States should also discontinue financial incentives or investments in activities and infrastructure which are not consistent with low greenhouse gas emissions pathways, whether undertaken by public or private actors as a mitigation measure to prevent further damage and risk.</w:t>
      </w:r>
    </w:p>
    <w:p w14:paraId="00000017" w14:textId="77777777" w:rsidR="00F47105" w:rsidRDefault="00F47105">
      <w:pPr>
        <w:spacing w:after="0" w:line="276" w:lineRule="auto"/>
        <w:rPr>
          <w:rFonts w:ascii="Arial" w:eastAsia="Arial" w:hAnsi="Arial" w:cs="Arial"/>
        </w:rPr>
      </w:pPr>
    </w:p>
    <w:p w14:paraId="00000018" w14:textId="77777777" w:rsidR="00F47105" w:rsidRDefault="00062919">
      <w:pPr>
        <w:spacing w:after="0" w:line="276" w:lineRule="auto"/>
        <w:jc w:val="both"/>
        <w:rPr>
          <w:rFonts w:ascii="Arial" w:eastAsia="Arial" w:hAnsi="Arial" w:cs="Arial"/>
        </w:rPr>
      </w:pPr>
      <w:r>
        <w:rPr>
          <w:rFonts w:ascii="Arial" w:eastAsia="Arial" w:hAnsi="Arial" w:cs="Arial"/>
        </w:rPr>
        <w:t>Specifically, in the List of Issues to China</w:t>
      </w:r>
      <w:r>
        <w:rPr>
          <w:rFonts w:ascii="Arial" w:eastAsia="Arial" w:hAnsi="Arial" w:cs="Arial"/>
          <w:b/>
        </w:rPr>
        <w:t xml:space="preserve"> </w:t>
      </w:r>
      <w:r>
        <w:rPr>
          <w:rFonts w:ascii="Arial" w:eastAsia="Arial" w:hAnsi="Arial" w:cs="Arial"/>
        </w:rPr>
        <w:t>(E/C.12/CHN/Q/3 of April 2021 refers) the Committee asks that “</w:t>
      </w:r>
      <w:r>
        <w:rPr>
          <w:rFonts w:ascii="Arial" w:eastAsia="Arial" w:hAnsi="Arial" w:cs="Arial"/>
          <w:i/>
        </w:rPr>
        <w:t xml:space="preserve">measures taken to ensure that the overseas extractive activities operated by business entities domiciled in China, including State-owned enterprises, and the transnational investment projects financed by investment banks of the State party do not hinder the efforts of host countries to mitigate the adverse impact of climate change.” </w:t>
      </w:r>
      <w:r>
        <w:rPr>
          <w:rFonts w:ascii="Arial" w:eastAsia="Arial" w:hAnsi="Arial" w:cs="Arial"/>
        </w:rPr>
        <w:t xml:space="preserve"> </w:t>
      </w:r>
    </w:p>
    <w:p w14:paraId="00000019" w14:textId="77777777" w:rsidR="00F47105" w:rsidRDefault="00F47105">
      <w:pPr>
        <w:spacing w:after="0" w:line="276" w:lineRule="auto"/>
        <w:jc w:val="both"/>
        <w:rPr>
          <w:rFonts w:ascii="Arial" w:eastAsia="Arial" w:hAnsi="Arial" w:cs="Arial"/>
        </w:rPr>
      </w:pPr>
    </w:p>
    <w:p w14:paraId="0000001A" w14:textId="77777777" w:rsidR="00F47105" w:rsidRDefault="00062919">
      <w:pPr>
        <w:spacing w:after="0" w:line="276" w:lineRule="auto"/>
        <w:jc w:val="both"/>
        <w:rPr>
          <w:rFonts w:ascii="Arial" w:eastAsia="Arial" w:hAnsi="Arial" w:cs="Arial"/>
        </w:rPr>
      </w:pPr>
      <w:r>
        <w:rPr>
          <w:rFonts w:ascii="Arial" w:eastAsia="Arial" w:hAnsi="Arial" w:cs="Arial"/>
        </w:rPr>
        <w:lastRenderedPageBreak/>
        <w:t xml:space="preserve">China, in response, stated the following: </w:t>
      </w:r>
      <w:r>
        <w:rPr>
          <w:rFonts w:ascii="Arial" w:eastAsia="Arial" w:hAnsi="Arial" w:cs="Arial"/>
          <w:i/>
        </w:rPr>
        <w:t>“(China) has also issued the Guidelines for Green Development of Outbound Investment and International Cooperation, jointly launched a green development partnership initiative with member countries of the Belt and Road Initiative, and implemented a South-South cooperation plan to address climate change in the context of the Belt and Road Initiative. At the seventy-sixth session of the United Nations General Assembly, President Xi Jinping announced that China would vigorously support the green and low-carbon development of energy in developing countries</w:t>
      </w:r>
      <w:r>
        <w:rPr>
          <w:rFonts w:ascii="Arial" w:eastAsia="Arial" w:hAnsi="Arial" w:cs="Arial"/>
        </w:rPr>
        <w:t xml:space="preserve">.”  </w:t>
      </w:r>
    </w:p>
    <w:p w14:paraId="0000001B" w14:textId="77777777" w:rsidR="00F47105" w:rsidRDefault="00F47105">
      <w:pPr>
        <w:spacing w:after="0" w:line="276" w:lineRule="auto"/>
        <w:jc w:val="both"/>
        <w:rPr>
          <w:rFonts w:ascii="Arial" w:eastAsia="Arial" w:hAnsi="Arial" w:cs="Arial"/>
          <w:highlight w:val="white"/>
        </w:rPr>
      </w:pPr>
    </w:p>
    <w:p w14:paraId="0000001C" w14:textId="77777777" w:rsidR="00F47105" w:rsidRDefault="00062919">
      <w:pPr>
        <w:spacing w:line="276" w:lineRule="auto"/>
        <w:jc w:val="both"/>
        <w:rPr>
          <w:rFonts w:ascii="Arial" w:eastAsia="Arial" w:hAnsi="Arial" w:cs="Arial"/>
          <w:highlight w:val="white"/>
        </w:rPr>
      </w:pPr>
      <w:r>
        <w:rPr>
          <w:rFonts w:ascii="Arial" w:eastAsia="Arial" w:hAnsi="Arial" w:cs="Arial"/>
          <w:highlight w:val="white"/>
        </w:rPr>
        <w:t xml:space="preserve">Finally, the Committee’s recent </w:t>
      </w:r>
      <w:hyperlink r:id="rId10">
        <w:r>
          <w:rPr>
            <w:rFonts w:ascii="Arial" w:eastAsia="Arial" w:hAnsi="Arial" w:cs="Arial"/>
            <w:color w:val="1155CC"/>
            <w:highlight w:val="white"/>
            <w:u w:val="single"/>
          </w:rPr>
          <w:t>General Comment No. 26 on land and economic, social and cultural rights</w:t>
        </w:r>
      </w:hyperlink>
      <w:r>
        <w:rPr>
          <w:rFonts w:ascii="Arial" w:eastAsia="Arial" w:hAnsi="Arial" w:cs="Arial"/>
          <w:highlight w:val="white"/>
        </w:rPr>
        <w:t xml:space="preserve"> makes clear that access to land has an impact on the realization of other rights, namely to food, housing, water, health and cultural life (paras 6-10). In this context, CNOOC’s involvement in the EACOP and Kingfisher projects, which have both resulted in environmental damage and human rights violations, must be prioritized by the Chinese government as it carries out its foreign policies linked to international cooperation and ‘green development’. </w:t>
      </w:r>
    </w:p>
    <w:p w14:paraId="0000001D" w14:textId="77777777" w:rsidR="00F47105" w:rsidRDefault="00F47105">
      <w:pPr>
        <w:spacing w:line="276" w:lineRule="auto"/>
        <w:rPr>
          <w:rFonts w:ascii="Arial" w:eastAsia="Arial" w:hAnsi="Arial" w:cs="Arial"/>
          <w:highlight w:val="white"/>
        </w:rPr>
      </w:pPr>
    </w:p>
    <w:p w14:paraId="0000001E" w14:textId="77777777" w:rsidR="00F47105" w:rsidRDefault="00062919">
      <w:pPr>
        <w:spacing w:line="276" w:lineRule="auto"/>
        <w:jc w:val="both"/>
        <w:rPr>
          <w:rFonts w:ascii="Arial" w:eastAsia="Arial" w:hAnsi="Arial" w:cs="Arial"/>
          <w:color w:val="252525"/>
          <w:shd w:val="clear" w:color="auto" w:fill="B4A7D6"/>
        </w:rPr>
      </w:pPr>
      <w:bookmarkStart w:id="0" w:name="_heading=h.20tv6rw01t9p" w:colFirst="0" w:colLast="0"/>
      <w:bookmarkEnd w:id="0"/>
      <w:r>
        <w:rPr>
          <w:rFonts w:ascii="Arial" w:eastAsia="Arial" w:hAnsi="Arial" w:cs="Arial"/>
          <w:b/>
        </w:rPr>
        <w:t xml:space="preserve">Suggested general recommendations for the Committee to the PRC </w:t>
      </w:r>
    </w:p>
    <w:p w14:paraId="0000001F" w14:textId="77777777" w:rsidR="00F47105" w:rsidRDefault="00062919">
      <w:pPr>
        <w:numPr>
          <w:ilvl w:val="0"/>
          <w:numId w:val="1"/>
        </w:numPr>
        <w:spacing w:before="240" w:after="0" w:line="276" w:lineRule="auto"/>
        <w:jc w:val="both"/>
        <w:rPr>
          <w:rFonts w:ascii="Arial" w:eastAsia="Arial" w:hAnsi="Arial" w:cs="Arial"/>
          <w:color w:val="252525"/>
        </w:rPr>
      </w:pPr>
      <w:bookmarkStart w:id="1" w:name="_heading=h.2fe8j1r2w2z7" w:colFirst="0" w:colLast="0"/>
      <w:bookmarkEnd w:id="1"/>
      <w:r>
        <w:rPr>
          <w:rFonts w:ascii="Arial" w:eastAsia="Arial" w:hAnsi="Arial" w:cs="Arial"/>
          <w:color w:val="252525"/>
        </w:rPr>
        <w:t>Compel the Chinese state to work with the Ugandan government and all relevant authorities to protect environmental and human rights defenders, as well as civil society organizations, and to repeal any state legislation and eliminate any measures used to penalize, harass, intimidate, human rights and environmental defenders, especially those working to monitor the extractive sectors and/or more specifically Chinese SOE’s activities in the oil and gas sectors of Uganda.</w:t>
      </w:r>
    </w:p>
    <w:p w14:paraId="00000020" w14:textId="77777777" w:rsidR="00F47105" w:rsidRDefault="00062919">
      <w:pPr>
        <w:numPr>
          <w:ilvl w:val="0"/>
          <w:numId w:val="1"/>
        </w:numPr>
        <w:spacing w:before="240" w:after="0" w:line="276" w:lineRule="auto"/>
        <w:jc w:val="both"/>
        <w:rPr>
          <w:rFonts w:ascii="Arial" w:eastAsia="Arial" w:hAnsi="Arial" w:cs="Arial"/>
          <w:color w:val="252525"/>
        </w:rPr>
      </w:pPr>
      <w:bookmarkStart w:id="2" w:name="_heading=h.4sj1s73cgbeg" w:colFirst="0" w:colLast="0"/>
      <w:bookmarkEnd w:id="2"/>
      <w:r>
        <w:rPr>
          <w:rFonts w:ascii="Arial" w:eastAsia="Arial" w:hAnsi="Arial" w:cs="Arial"/>
          <w:color w:val="252525"/>
        </w:rPr>
        <w:t xml:space="preserve">Request China to demonstrate and disclose its monitoring of CNOOC and subsidiaries (including construction companies) involved in the EACOP project so that they adhere to national and international best practices on business and human rights, including respecting Indigenous Populations’ cultural customs and beliefs. </w:t>
      </w:r>
    </w:p>
    <w:p w14:paraId="00000021" w14:textId="77777777" w:rsidR="00F47105" w:rsidRDefault="00062919">
      <w:pPr>
        <w:numPr>
          <w:ilvl w:val="0"/>
          <w:numId w:val="1"/>
        </w:numPr>
        <w:spacing w:before="240" w:after="0" w:line="276" w:lineRule="auto"/>
        <w:jc w:val="both"/>
        <w:rPr>
          <w:rFonts w:ascii="Arial" w:eastAsia="Arial" w:hAnsi="Arial" w:cs="Arial"/>
          <w:color w:val="252525"/>
        </w:rPr>
      </w:pPr>
      <w:bookmarkStart w:id="3" w:name="_heading=h.bhbf56shgchn" w:colFirst="0" w:colLast="0"/>
      <w:bookmarkEnd w:id="3"/>
      <w:r>
        <w:rPr>
          <w:rFonts w:ascii="Arial" w:eastAsia="Arial" w:hAnsi="Arial" w:cs="Arial"/>
          <w:color w:val="252525"/>
        </w:rPr>
        <w:t>As CNOOC is leading financier and shareholder of the EACOP consortium, request China to demonstrate what Chinese policies are implemented to ensure that the operations of CNOOC and subsidiaries respect human rights?</w:t>
      </w:r>
    </w:p>
    <w:p w14:paraId="00000022" w14:textId="77777777" w:rsidR="00F47105" w:rsidRDefault="00062919">
      <w:pPr>
        <w:numPr>
          <w:ilvl w:val="0"/>
          <w:numId w:val="1"/>
        </w:numPr>
        <w:spacing w:before="240" w:after="0" w:line="276" w:lineRule="auto"/>
        <w:jc w:val="both"/>
        <w:rPr>
          <w:rFonts w:ascii="Arial" w:eastAsia="Arial" w:hAnsi="Arial" w:cs="Arial"/>
          <w:color w:val="252525"/>
        </w:rPr>
      </w:pPr>
      <w:bookmarkStart w:id="4" w:name="_heading=h.dam2afgy1up9" w:colFirst="0" w:colLast="0"/>
      <w:bookmarkEnd w:id="4"/>
      <w:r>
        <w:rPr>
          <w:rFonts w:ascii="Arial" w:eastAsia="Arial" w:hAnsi="Arial" w:cs="Arial"/>
          <w:color w:val="252525"/>
        </w:rPr>
        <w:t>Demand that the Chinese government, as the primary shareholder in CNOOC, ensures that the company:</w:t>
      </w:r>
    </w:p>
    <w:p w14:paraId="00000023" w14:textId="77777777" w:rsidR="00F47105" w:rsidRDefault="00062919">
      <w:pPr>
        <w:numPr>
          <w:ilvl w:val="1"/>
          <w:numId w:val="1"/>
        </w:numPr>
        <w:spacing w:before="240" w:after="0" w:line="240" w:lineRule="auto"/>
        <w:jc w:val="both"/>
        <w:rPr>
          <w:rFonts w:ascii="Arial" w:eastAsia="Arial" w:hAnsi="Arial" w:cs="Arial"/>
          <w:color w:val="252525"/>
        </w:rPr>
      </w:pPr>
      <w:bookmarkStart w:id="5" w:name="_heading=h.23fl05w87qwt" w:colFirst="0" w:colLast="0"/>
      <w:bookmarkEnd w:id="5"/>
      <w:r>
        <w:rPr>
          <w:rFonts w:ascii="Arial" w:eastAsia="Arial" w:hAnsi="Arial" w:cs="Arial"/>
          <w:color w:val="252525"/>
        </w:rPr>
        <w:t>increases its due diligence in Uganda,</w:t>
      </w:r>
    </w:p>
    <w:p w14:paraId="00000024" w14:textId="77777777" w:rsidR="00F47105" w:rsidRDefault="00062919">
      <w:pPr>
        <w:numPr>
          <w:ilvl w:val="1"/>
          <w:numId w:val="1"/>
        </w:numPr>
        <w:spacing w:before="240" w:after="0" w:line="240" w:lineRule="auto"/>
        <w:jc w:val="both"/>
        <w:rPr>
          <w:rFonts w:ascii="Arial" w:eastAsia="Arial" w:hAnsi="Arial" w:cs="Arial"/>
          <w:color w:val="252525"/>
        </w:rPr>
      </w:pPr>
      <w:bookmarkStart w:id="6" w:name="_heading=h.80682y252hvv" w:colFirst="0" w:colLast="0"/>
      <w:bookmarkEnd w:id="6"/>
      <w:r>
        <w:rPr>
          <w:rFonts w:ascii="Arial" w:eastAsia="Arial" w:hAnsi="Arial" w:cs="Arial"/>
          <w:color w:val="252525"/>
        </w:rPr>
        <w:t xml:space="preserve">ensures the meaningful engagement of Indigenous Peoples throughout project development, respecting the principle of Free, Prior and Informed </w:t>
      </w:r>
      <w:proofErr w:type="gramStart"/>
      <w:r>
        <w:rPr>
          <w:rFonts w:ascii="Arial" w:eastAsia="Arial" w:hAnsi="Arial" w:cs="Arial"/>
          <w:color w:val="252525"/>
        </w:rPr>
        <w:t>Consent  (</w:t>
      </w:r>
      <w:proofErr w:type="gramEnd"/>
      <w:r>
        <w:rPr>
          <w:rFonts w:ascii="Arial" w:eastAsia="Arial" w:hAnsi="Arial" w:cs="Arial"/>
          <w:color w:val="252525"/>
        </w:rPr>
        <w:t xml:space="preserve">FPIC) </w:t>
      </w:r>
    </w:p>
    <w:p w14:paraId="00000025" w14:textId="77777777" w:rsidR="00F47105" w:rsidRDefault="00062919">
      <w:pPr>
        <w:numPr>
          <w:ilvl w:val="1"/>
          <w:numId w:val="1"/>
        </w:numPr>
        <w:spacing w:before="240" w:after="0" w:line="240" w:lineRule="auto"/>
        <w:jc w:val="both"/>
        <w:rPr>
          <w:rFonts w:ascii="Arial" w:eastAsia="Arial" w:hAnsi="Arial" w:cs="Arial"/>
          <w:color w:val="252525"/>
        </w:rPr>
      </w:pPr>
      <w:bookmarkStart w:id="7" w:name="_heading=h.trlcdysf9r2d" w:colFirst="0" w:colLast="0"/>
      <w:bookmarkEnd w:id="7"/>
      <w:r>
        <w:rPr>
          <w:rFonts w:ascii="Arial" w:eastAsia="Arial" w:hAnsi="Arial" w:cs="Arial"/>
          <w:color w:val="252525"/>
        </w:rPr>
        <w:t>supports the establishment of an impartial and independent</w:t>
      </w:r>
      <w:r>
        <w:rPr>
          <w:rFonts w:ascii="Arial" w:eastAsia="Arial" w:hAnsi="Arial" w:cs="Arial"/>
          <w:color w:val="252525"/>
          <w:highlight w:val="white"/>
        </w:rPr>
        <w:t xml:space="preserve"> Grievance Redress Mechanism by involving legitimate environmental, </w:t>
      </w:r>
      <w:proofErr w:type="gramStart"/>
      <w:r>
        <w:rPr>
          <w:rFonts w:ascii="Arial" w:eastAsia="Arial" w:hAnsi="Arial" w:cs="Arial"/>
          <w:color w:val="252525"/>
          <w:highlight w:val="white"/>
        </w:rPr>
        <w:t>social</w:t>
      </w:r>
      <w:proofErr w:type="gramEnd"/>
      <w:r>
        <w:rPr>
          <w:rFonts w:ascii="Arial" w:eastAsia="Arial" w:hAnsi="Arial" w:cs="Arial"/>
          <w:color w:val="252525"/>
          <w:highlight w:val="white"/>
        </w:rPr>
        <w:t xml:space="preserve"> and human rights NGOs and cultural leaders as observers to ensure that the resolution of pending concerns occurs in a transparent and accountable manner.</w:t>
      </w:r>
    </w:p>
    <w:p w14:paraId="00000026" w14:textId="77777777" w:rsidR="00F47105" w:rsidRDefault="00062919">
      <w:pPr>
        <w:numPr>
          <w:ilvl w:val="0"/>
          <w:numId w:val="1"/>
        </w:numPr>
        <w:spacing w:before="240" w:after="240" w:line="276" w:lineRule="auto"/>
        <w:jc w:val="both"/>
        <w:rPr>
          <w:rFonts w:ascii="Arial" w:eastAsia="Arial" w:hAnsi="Arial" w:cs="Arial"/>
        </w:rPr>
      </w:pPr>
      <w:bookmarkStart w:id="8" w:name="_heading=h.g2bszy3s0r6n" w:colFirst="0" w:colLast="0"/>
      <w:bookmarkEnd w:id="8"/>
      <w:r>
        <w:rPr>
          <w:rFonts w:ascii="Arial" w:eastAsia="Arial" w:hAnsi="Arial" w:cs="Arial"/>
        </w:rPr>
        <w:t xml:space="preserve">Request China suspend CNOOC operations in the Kingfisher and EACOP areas until all outstanding land acquisition and relocation issues are meaningfully resolved by </w:t>
      </w:r>
      <w:r>
        <w:rPr>
          <w:rFonts w:ascii="Arial" w:eastAsia="Arial" w:hAnsi="Arial" w:cs="Arial"/>
        </w:rPr>
        <w:lastRenderedPageBreak/>
        <w:t>compensating and relocating all impacted communities outside development zones and cleaning up polluted waters within six months. The relocation must correspond to national and international standards regarding involuntary resettlement.</w:t>
      </w:r>
    </w:p>
    <w:p w14:paraId="00000027" w14:textId="77777777" w:rsidR="00F47105" w:rsidRDefault="00F47105">
      <w:pPr>
        <w:spacing w:before="240" w:after="240" w:line="276" w:lineRule="auto"/>
        <w:ind w:left="720"/>
        <w:jc w:val="both"/>
        <w:rPr>
          <w:rFonts w:ascii="Arial" w:eastAsia="Arial" w:hAnsi="Arial" w:cs="Arial"/>
        </w:rPr>
      </w:pPr>
      <w:bookmarkStart w:id="9" w:name="_heading=h.g4mt6bl86bv1" w:colFirst="0" w:colLast="0"/>
      <w:bookmarkEnd w:id="9"/>
    </w:p>
    <w:p w14:paraId="00000028" w14:textId="77777777" w:rsidR="00F47105" w:rsidRDefault="00062919">
      <w:pPr>
        <w:pBdr>
          <w:top w:val="nil"/>
          <w:left w:val="nil"/>
          <w:bottom w:val="nil"/>
          <w:right w:val="nil"/>
          <w:between w:val="nil"/>
        </w:pBdr>
        <w:spacing w:line="276" w:lineRule="auto"/>
        <w:jc w:val="both"/>
        <w:rPr>
          <w:rFonts w:ascii="Arial" w:eastAsia="Arial" w:hAnsi="Arial" w:cs="Arial"/>
          <w:b/>
        </w:rPr>
      </w:pPr>
      <w:r>
        <w:rPr>
          <w:rFonts w:ascii="Arial" w:eastAsia="Arial" w:hAnsi="Arial" w:cs="Arial"/>
          <w:b/>
        </w:rPr>
        <w:t xml:space="preserve">Case one: </w:t>
      </w:r>
      <w:r>
        <w:rPr>
          <w:rFonts w:ascii="Arial" w:eastAsia="Arial" w:hAnsi="Arial" w:cs="Arial"/>
          <w:b/>
          <w:color w:val="000000"/>
        </w:rPr>
        <w:t>East African Crude Oil Pipeline</w:t>
      </w:r>
    </w:p>
    <w:p w14:paraId="00000029" w14:textId="77777777" w:rsidR="00F47105" w:rsidRDefault="00062919">
      <w:pPr>
        <w:pBdr>
          <w:top w:val="nil"/>
          <w:left w:val="nil"/>
          <w:bottom w:val="nil"/>
          <w:right w:val="nil"/>
          <w:between w:val="nil"/>
        </w:pBdr>
        <w:spacing w:line="276" w:lineRule="auto"/>
        <w:jc w:val="both"/>
        <w:rPr>
          <w:rFonts w:ascii="Arial" w:eastAsia="Arial" w:hAnsi="Arial" w:cs="Arial"/>
          <w:color w:val="000000"/>
          <w:highlight w:val="white"/>
        </w:rPr>
      </w:pPr>
      <w:r>
        <w:rPr>
          <w:rFonts w:ascii="Arial" w:eastAsia="Arial" w:hAnsi="Arial" w:cs="Arial"/>
          <w:color w:val="000000"/>
          <w:highlight w:val="white"/>
        </w:rPr>
        <w:t xml:space="preserve">The East African Crude Oil Pipeline (EACOP) is a 1,443-kilometer pipeline that is expected to be constructed from oil fields in western Uganda to the Tanga port of Tanga port in Tanzania. At full capacity, the pipeline is expected to </w:t>
      </w:r>
      <w:r>
        <w:rPr>
          <w:rFonts w:ascii="Arial" w:eastAsia="Arial" w:hAnsi="Arial" w:cs="Arial"/>
          <w:highlight w:val="white"/>
        </w:rPr>
        <w:t xml:space="preserve">transport </w:t>
      </w:r>
      <w:r>
        <w:rPr>
          <w:rFonts w:ascii="Arial" w:eastAsia="Arial" w:hAnsi="Arial" w:cs="Arial"/>
          <w:color w:val="000000"/>
          <w:highlight w:val="white"/>
        </w:rPr>
        <w:t>216,000 barrels of crude oil per day to export markets. If constructed, the EACOP will be the longest electrically heated crude oil pipeline in the world. The EACOP poses immense climate change, environmental, biodiversity, and human rights dangers, as discussed below:</w:t>
      </w:r>
    </w:p>
    <w:p w14:paraId="0000002A" w14:textId="77777777" w:rsidR="00F47105" w:rsidRDefault="00062919">
      <w:pPr>
        <w:numPr>
          <w:ilvl w:val="0"/>
          <w:numId w:val="3"/>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Human rights violations:</w:t>
      </w:r>
      <w:r>
        <w:rPr>
          <w:rFonts w:ascii="Arial" w:eastAsia="Arial" w:hAnsi="Arial" w:cs="Arial"/>
          <w:color w:val="000000"/>
        </w:rPr>
        <w:t xml:space="preserve"> </w:t>
      </w:r>
    </w:p>
    <w:p w14:paraId="0000002B" w14:textId="77777777" w:rsidR="00F47105" w:rsidRDefault="00062919">
      <w:pPr>
        <w:spacing w:line="276" w:lineRule="auto"/>
        <w:jc w:val="both"/>
        <w:rPr>
          <w:rFonts w:ascii="Arial" w:eastAsia="Arial" w:hAnsi="Arial" w:cs="Arial"/>
        </w:rPr>
      </w:pPr>
      <w:r>
        <w:rPr>
          <w:rFonts w:ascii="Arial" w:eastAsia="Arial" w:hAnsi="Arial" w:cs="Arial"/>
        </w:rPr>
        <w:t xml:space="preserve">The EACOP project developers, which include CNOOC, </w:t>
      </w:r>
      <w:proofErr w:type="spellStart"/>
      <w:r>
        <w:rPr>
          <w:rFonts w:ascii="Arial" w:eastAsia="Arial" w:hAnsi="Arial" w:cs="Arial"/>
        </w:rPr>
        <w:t>TotalEnergies</w:t>
      </w:r>
      <w:proofErr w:type="spellEnd"/>
      <w:r>
        <w:rPr>
          <w:rFonts w:ascii="Arial" w:eastAsia="Arial" w:hAnsi="Arial" w:cs="Arial"/>
        </w:rPr>
        <w:t xml:space="preserve">, as well as the Ugandan and Tanzanian governments, have perpetrated human rights abuses against the Project-Affected Persons (PAPs). For instance, since 2018, the project developers commenced the process of acquiring approximately 5,172 hectares of land in Uganda and Tanzania. This land is being compulsorily acquired from Project-Affected Households (PAHs) without fair and adequate compensation. The compulsory land acquisition processes have caused gross human rights violations, one of which is putting land use restrictions on the PAHs. </w:t>
      </w:r>
    </w:p>
    <w:p w14:paraId="0000002C" w14:textId="77777777" w:rsidR="00F47105" w:rsidRDefault="00062919">
      <w:pPr>
        <w:spacing w:line="276" w:lineRule="auto"/>
        <w:jc w:val="both"/>
        <w:rPr>
          <w:rFonts w:ascii="Arial" w:eastAsia="Arial" w:hAnsi="Arial" w:cs="Arial"/>
        </w:rPr>
      </w:pPr>
      <w:r>
        <w:rPr>
          <w:rFonts w:ascii="Arial" w:eastAsia="Arial" w:hAnsi="Arial" w:cs="Arial"/>
        </w:rPr>
        <w:t xml:space="preserve">Communities were informed four years ago that no compensation would be provided for crops cultivated after the final survey in 2018. This forced affected people to plant seasonal crops like maize, groundnuts, millet, and sorghum, which are not economically viable, while farming perennials like coffee and cassava, on which they had previously relied, proved futile. This has not only impacted community income </w:t>
      </w:r>
      <w:proofErr w:type="gramStart"/>
      <w:r>
        <w:rPr>
          <w:rFonts w:ascii="Arial" w:eastAsia="Arial" w:hAnsi="Arial" w:cs="Arial"/>
        </w:rPr>
        <w:t>levels, but</w:t>
      </w:r>
      <w:proofErr w:type="gramEnd"/>
      <w:r>
        <w:rPr>
          <w:rFonts w:ascii="Arial" w:eastAsia="Arial" w:hAnsi="Arial" w:cs="Arial"/>
        </w:rPr>
        <w:t xml:space="preserve"> has also resulted in hunger outbreaks along the whole Pipeline route. </w:t>
      </w:r>
    </w:p>
    <w:p w14:paraId="0000002D" w14:textId="77777777" w:rsidR="00F47105" w:rsidRDefault="00062919">
      <w:pPr>
        <w:spacing w:line="276" w:lineRule="auto"/>
        <w:jc w:val="both"/>
        <w:rPr>
          <w:rFonts w:ascii="Arial" w:eastAsia="Arial" w:hAnsi="Arial" w:cs="Arial"/>
        </w:rPr>
      </w:pPr>
      <w:r>
        <w:rPr>
          <w:rFonts w:ascii="Arial" w:eastAsia="Arial" w:hAnsi="Arial" w:cs="Arial"/>
        </w:rPr>
        <w:t>These restrictions continue to this day, resulting in food insecurity, income loss, and school dropouts, particularly among girls, leading to teenage pregnancies and drug abuse. Moreover, the project is being implemented through coercive means. PAHs are denied the opportunity to give informed consent during the land acquisition, and those with grievances are either arrested or threatened with court action when they seek the project developers’ intervention, which is against the national and international best practices for involuntary resettlement.</w:t>
      </w:r>
    </w:p>
    <w:p w14:paraId="0000002E" w14:textId="77777777" w:rsidR="00F47105" w:rsidRDefault="00062919">
      <w:pPr>
        <w:numPr>
          <w:ilvl w:val="0"/>
          <w:numId w:val="3"/>
        </w:numPr>
        <w:pBdr>
          <w:top w:val="nil"/>
          <w:left w:val="nil"/>
          <w:bottom w:val="nil"/>
          <w:right w:val="nil"/>
          <w:between w:val="nil"/>
        </w:pBdr>
        <w:spacing w:line="276" w:lineRule="auto"/>
        <w:jc w:val="both"/>
        <w:rPr>
          <w:rFonts w:ascii="Arial" w:eastAsia="Arial" w:hAnsi="Arial" w:cs="Arial"/>
          <w:b/>
          <w:color w:val="000000"/>
        </w:rPr>
      </w:pPr>
      <w:r>
        <w:rPr>
          <w:rFonts w:ascii="Arial" w:eastAsia="Arial" w:hAnsi="Arial" w:cs="Arial"/>
          <w:b/>
          <w:color w:val="000000"/>
        </w:rPr>
        <w:t xml:space="preserve">Lack of an independent Grievance Redress Mechanism (GRM)  </w:t>
      </w:r>
    </w:p>
    <w:p w14:paraId="0000002F" w14:textId="77777777" w:rsidR="00F47105" w:rsidRDefault="00062919">
      <w:pPr>
        <w:spacing w:line="276" w:lineRule="auto"/>
        <w:jc w:val="both"/>
        <w:rPr>
          <w:rFonts w:ascii="Arial" w:eastAsia="Arial" w:hAnsi="Arial" w:cs="Arial"/>
        </w:rPr>
      </w:pPr>
      <w:r>
        <w:rPr>
          <w:rFonts w:ascii="Arial" w:eastAsia="Arial" w:hAnsi="Arial" w:cs="Arial"/>
        </w:rPr>
        <w:t xml:space="preserve">Unfortunately, the existing GRM is managed by the EACOP Consortium, of which CNOOC is a shareholder, and does not have a transparent and accountable process for resolving complaints. The project-affected communities have reported how the process is more of a rubber stamp mechanism exploited by CNOOC to demonstrate that the company complies with the standards. The process is still very inaccessible, insufficient, and does not give the complaints of the community priority. </w:t>
      </w:r>
    </w:p>
    <w:p w14:paraId="00000030" w14:textId="77777777" w:rsidR="00F47105" w:rsidRDefault="00062919">
      <w:pPr>
        <w:spacing w:line="276" w:lineRule="auto"/>
        <w:jc w:val="both"/>
        <w:rPr>
          <w:rFonts w:ascii="Arial" w:eastAsia="Arial" w:hAnsi="Arial" w:cs="Arial"/>
        </w:rPr>
      </w:pPr>
      <w:r>
        <w:rPr>
          <w:rFonts w:ascii="Arial" w:eastAsia="Arial" w:hAnsi="Arial" w:cs="Arial"/>
        </w:rPr>
        <w:t xml:space="preserve">The complaint process was established by the same people who are violating the acquisition process, including project subcontractors and oil company community liaison officers. Currently, they are the ones who receive complaints, review them, and dispose of them. They remain </w:t>
      </w:r>
      <w:r>
        <w:rPr>
          <w:rFonts w:ascii="Arial" w:eastAsia="Arial" w:hAnsi="Arial" w:cs="Arial"/>
        </w:rPr>
        <w:lastRenderedPageBreak/>
        <w:t>inaccessible, preventing people from recording complaints, and ineffective, leading complainants to give up on the multi-level procedure.</w:t>
      </w:r>
    </w:p>
    <w:p w14:paraId="00000031" w14:textId="77777777" w:rsidR="00F47105" w:rsidRDefault="00062919">
      <w:pPr>
        <w:numPr>
          <w:ilvl w:val="0"/>
          <w:numId w:val="3"/>
        </w:num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b/>
          <w:color w:val="000000"/>
        </w:rPr>
        <w:t xml:space="preserve">Violation of Uganda land laws: </w:t>
      </w:r>
    </w:p>
    <w:p w14:paraId="00000032" w14:textId="77777777" w:rsidR="00F47105" w:rsidRDefault="00062919">
      <w:pPr>
        <w:spacing w:line="276" w:lineRule="auto"/>
        <w:jc w:val="both"/>
        <w:rPr>
          <w:rFonts w:ascii="Arial" w:eastAsia="Arial" w:hAnsi="Arial" w:cs="Arial"/>
        </w:rPr>
      </w:pPr>
      <w:r>
        <w:rPr>
          <w:rFonts w:ascii="Arial" w:eastAsia="Arial" w:hAnsi="Arial" w:cs="Arial"/>
        </w:rPr>
        <w:t>In addition, the project proponents have failed to pay prompt, fair, and adequate compensation to the affected households, contrary to Uganda’s 1995 Constitution as well as IFC Performance Standard 5. This violation has not only caused psychological distress and household poverty but has also prevented households from buying replacement land, which is contrary to IFC Performance Standard 5. Further, complaints of</w:t>
      </w:r>
      <w:hyperlink r:id="rId11">
        <w:r>
          <w:rPr>
            <w:rFonts w:ascii="Arial" w:eastAsia="Arial" w:hAnsi="Arial" w:cs="Arial"/>
            <w:color w:val="0070C0"/>
          </w:rPr>
          <w:t xml:space="preserve"> </w:t>
        </w:r>
      </w:hyperlink>
      <w:hyperlink r:id="rId12">
        <w:r>
          <w:rPr>
            <w:rFonts w:ascii="Arial" w:eastAsia="Arial" w:hAnsi="Arial" w:cs="Arial"/>
            <w:color w:val="0070C0"/>
            <w:u w:val="single"/>
          </w:rPr>
          <w:t>low compensation</w:t>
        </w:r>
      </w:hyperlink>
      <w:hyperlink r:id="rId13">
        <w:r>
          <w:rPr>
            <w:rFonts w:ascii="Arial" w:eastAsia="Arial" w:hAnsi="Arial" w:cs="Arial"/>
            <w:color w:val="0070C0"/>
          </w:rPr>
          <w:t xml:space="preserve"> </w:t>
        </w:r>
      </w:hyperlink>
      <w:r>
        <w:rPr>
          <w:rFonts w:ascii="Arial" w:eastAsia="Arial" w:hAnsi="Arial" w:cs="Arial"/>
        </w:rPr>
        <w:t xml:space="preserve">rates are rampant. Overall, the quality of life of the PAHs has deteriorated due to the EACOP </w:t>
      </w:r>
      <w:proofErr w:type="gramStart"/>
      <w:r>
        <w:rPr>
          <w:rFonts w:ascii="Arial" w:eastAsia="Arial" w:hAnsi="Arial" w:cs="Arial"/>
        </w:rPr>
        <w:t>project, and</w:t>
      </w:r>
      <w:proofErr w:type="gramEnd"/>
      <w:r>
        <w:rPr>
          <w:rFonts w:ascii="Arial" w:eastAsia="Arial" w:hAnsi="Arial" w:cs="Arial"/>
        </w:rPr>
        <w:t xml:space="preserve"> should the project proponents be allowed to displace the tens of thousands of PAHs, the affected people’s lives will worsen. It is notable that the social impacts of the project undermine progress towards achieving the Sustainable Development Goals (SDGs), specifically SDGs 1, 5, 8, 10, 14, 15, and 16.</w:t>
      </w:r>
    </w:p>
    <w:p w14:paraId="00000033" w14:textId="77777777" w:rsidR="00F47105" w:rsidRDefault="00062919">
      <w:pPr>
        <w:numPr>
          <w:ilvl w:val="0"/>
          <w:numId w:val="3"/>
        </w:numPr>
        <w:pBdr>
          <w:top w:val="nil"/>
          <w:left w:val="nil"/>
          <w:bottom w:val="nil"/>
          <w:right w:val="nil"/>
          <w:between w:val="nil"/>
        </w:pBdr>
        <w:spacing w:before="280" w:after="280" w:line="276" w:lineRule="auto"/>
        <w:jc w:val="both"/>
        <w:rPr>
          <w:rFonts w:ascii="Arial" w:eastAsia="Arial" w:hAnsi="Arial" w:cs="Arial"/>
          <w:color w:val="252525"/>
        </w:rPr>
      </w:pPr>
      <w:r>
        <w:rPr>
          <w:rFonts w:ascii="Arial" w:eastAsia="Arial" w:hAnsi="Arial" w:cs="Arial"/>
          <w:b/>
          <w:color w:val="252525"/>
        </w:rPr>
        <w:t>Environmental impacts:</w:t>
      </w:r>
      <w:r>
        <w:rPr>
          <w:rFonts w:ascii="Arial" w:eastAsia="Arial" w:hAnsi="Arial" w:cs="Arial"/>
          <w:color w:val="252525"/>
        </w:rPr>
        <w:t xml:space="preserve"> </w:t>
      </w:r>
    </w:p>
    <w:p w14:paraId="00000034" w14:textId="77777777" w:rsidR="00F47105" w:rsidRDefault="00062919">
      <w:pPr>
        <w:spacing w:before="280" w:after="280" w:line="276" w:lineRule="auto"/>
        <w:jc w:val="both"/>
        <w:rPr>
          <w:rFonts w:ascii="Arial" w:eastAsia="Arial" w:hAnsi="Arial" w:cs="Arial"/>
          <w:color w:val="252525"/>
        </w:rPr>
      </w:pPr>
      <w:r>
        <w:rPr>
          <w:rFonts w:ascii="Arial" w:eastAsia="Arial" w:hAnsi="Arial" w:cs="Arial"/>
        </w:rPr>
        <w:t>Furthermore, the environmental footprint of the EACOP project is huge. Protected areas such as national parks, game reserves, forests, Ramsar wetlands, lakes, rivers, marine ecosystems, and others will be irreversibly affected by the EACOP project. According to an independent report by the World Wide Fund for Nature (WWF), the EACOP will pass through nearly</w:t>
      </w:r>
      <w:hyperlink r:id="rId14">
        <w:r>
          <w:rPr>
            <w:rFonts w:ascii="Arial" w:eastAsia="Arial" w:hAnsi="Arial" w:cs="Arial"/>
            <w:color w:val="252525"/>
          </w:rPr>
          <w:t xml:space="preserve"> </w:t>
        </w:r>
      </w:hyperlink>
      <w:hyperlink r:id="rId15">
        <w:r>
          <w:rPr>
            <w:rFonts w:ascii="Arial" w:eastAsia="Arial" w:hAnsi="Arial" w:cs="Arial"/>
            <w:color w:val="0070C0"/>
            <w:u w:val="single"/>
          </w:rPr>
          <w:t>2,000 square kilometers</w:t>
        </w:r>
      </w:hyperlink>
      <w:hyperlink r:id="rId16">
        <w:r>
          <w:rPr>
            <w:rFonts w:ascii="Arial" w:eastAsia="Arial" w:hAnsi="Arial" w:cs="Arial"/>
            <w:color w:val="0070C0"/>
          </w:rPr>
          <w:t xml:space="preserve"> </w:t>
        </w:r>
      </w:hyperlink>
      <w:r>
        <w:rPr>
          <w:rFonts w:ascii="Arial" w:eastAsia="Arial" w:hAnsi="Arial" w:cs="Arial"/>
        </w:rPr>
        <w:t>of protected areas,</w:t>
      </w:r>
      <w:hyperlink r:id="rId17">
        <w:r>
          <w:rPr>
            <w:rFonts w:ascii="Arial" w:eastAsia="Arial" w:hAnsi="Arial" w:cs="Arial"/>
            <w:color w:val="0070C0"/>
          </w:rPr>
          <w:t xml:space="preserve"> </w:t>
        </w:r>
      </w:hyperlink>
      <w:hyperlink r:id="rId18">
        <w:r>
          <w:rPr>
            <w:rFonts w:ascii="Arial" w:eastAsia="Arial" w:hAnsi="Arial" w:cs="Arial"/>
            <w:color w:val="0070C0"/>
            <w:u w:val="single"/>
          </w:rPr>
          <w:t>a quarter</w:t>
        </w:r>
      </w:hyperlink>
      <w:hyperlink r:id="rId19">
        <w:r>
          <w:rPr>
            <w:rFonts w:ascii="Arial" w:eastAsia="Arial" w:hAnsi="Arial" w:cs="Arial"/>
            <w:color w:val="0070C0"/>
          </w:rPr>
          <w:t xml:space="preserve"> </w:t>
        </w:r>
      </w:hyperlink>
      <w:r>
        <w:rPr>
          <w:rFonts w:ascii="Arial" w:eastAsia="Arial" w:hAnsi="Arial" w:cs="Arial"/>
        </w:rPr>
        <w:t xml:space="preserve">of which are habitats for endangered species such as chimpanzees and the African Elephant. Notably, </w:t>
      </w:r>
      <w:proofErr w:type="gramStart"/>
      <w:r>
        <w:rPr>
          <w:rFonts w:ascii="Arial" w:eastAsia="Arial" w:hAnsi="Arial" w:cs="Arial"/>
        </w:rPr>
        <w:t>the majority of</w:t>
      </w:r>
      <w:proofErr w:type="gramEnd"/>
      <w:r>
        <w:rPr>
          <w:rFonts w:ascii="Arial" w:eastAsia="Arial" w:hAnsi="Arial" w:cs="Arial"/>
        </w:rPr>
        <w:t xml:space="preserve"> the oil that will be transported by the EACOP will be extracted from Murchison Falls National Park (MFNP), one of Uganda’s oldest, largest, and most visited national parks.</w:t>
      </w:r>
    </w:p>
    <w:p w14:paraId="00000035" w14:textId="77777777" w:rsidR="00F47105" w:rsidRDefault="00062919">
      <w:pPr>
        <w:numPr>
          <w:ilvl w:val="0"/>
          <w:numId w:val="3"/>
        </w:numPr>
        <w:pBdr>
          <w:top w:val="nil"/>
          <w:left w:val="nil"/>
          <w:bottom w:val="nil"/>
          <w:right w:val="nil"/>
          <w:between w:val="nil"/>
        </w:pBdr>
        <w:spacing w:before="280" w:after="280" w:line="276" w:lineRule="auto"/>
        <w:jc w:val="both"/>
        <w:rPr>
          <w:rFonts w:ascii="Arial" w:eastAsia="Arial" w:hAnsi="Arial" w:cs="Arial"/>
          <w:color w:val="252525"/>
        </w:rPr>
      </w:pPr>
      <w:r>
        <w:rPr>
          <w:rFonts w:ascii="Arial" w:eastAsia="Arial" w:hAnsi="Arial" w:cs="Arial"/>
          <w:b/>
          <w:color w:val="252525"/>
        </w:rPr>
        <w:t>Water and food security risks:</w:t>
      </w:r>
    </w:p>
    <w:p w14:paraId="00000036" w14:textId="77777777" w:rsidR="00F47105" w:rsidRDefault="00062919">
      <w:pPr>
        <w:spacing w:before="280" w:after="280" w:line="276" w:lineRule="auto"/>
        <w:jc w:val="both"/>
        <w:rPr>
          <w:rFonts w:ascii="Arial" w:eastAsia="Arial" w:hAnsi="Arial" w:cs="Arial"/>
          <w:color w:val="252525"/>
        </w:rPr>
      </w:pPr>
      <w:r>
        <w:rPr>
          <w:rFonts w:ascii="Arial" w:eastAsia="Arial" w:hAnsi="Arial" w:cs="Arial"/>
          <w:color w:val="252525"/>
        </w:rPr>
        <w:t>Nearly a third of the EACOP will be constructed through the Lake Victoria basin. Lake Victoria is the second-largest freshwater lake in the world and the largest inland freshwater lake in Africa. Up to 40 million people in East Africa rely on the lake to meet their water needs. In addition, the lake provides</w:t>
      </w:r>
      <w:hyperlink r:id="rId20">
        <w:r>
          <w:rPr>
            <w:rFonts w:ascii="Arial" w:eastAsia="Arial" w:hAnsi="Arial" w:cs="Arial"/>
            <w:color w:val="0070C0"/>
          </w:rPr>
          <w:t xml:space="preserve"> </w:t>
        </w:r>
      </w:hyperlink>
      <w:hyperlink r:id="rId21">
        <w:r>
          <w:rPr>
            <w:rFonts w:ascii="Arial" w:eastAsia="Arial" w:hAnsi="Arial" w:cs="Arial"/>
            <w:color w:val="0070C0"/>
            <w:u w:val="single"/>
          </w:rPr>
          <w:t>9%</w:t>
        </w:r>
      </w:hyperlink>
      <w:hyperlink r:id="rId22">
        <w:r>
          <w:rPr>
            <w:rFonts w:ascii="Arial" w:eastAsia="Arial" w:hAnsi="Arial" w:cs="Arial"/>
            <w:color w:val="252525"/>
          </w:rPr>
          <w:t xml:space="preserve"> </w:t>
        </w:r>
      </w:hyperlink>
      <w:r>
        <w:rPr>
          <w:rFonts w:ascii="Arial" w:eastAsia="Arial" w:hAnsi="Arial" w:cs="Arial"/>
          <w:color w:val="252525"/>
        </w:rPr>
        <w:t xml:space="preserve"> of the fish caught in Uganda. The above make Lake Victoria an important resource for water, food, and economic security. It is notable that the fisheries sector contributes </w:t>
      </w:r>
      <w:hyperlink r:id="rId23">
        <w:r>
          <w:rPr>
            <w:rFonts w:ascii="Arial" w:eastAsia="Arial" w:hAnsi="Arial" w:cs="Arial"/>
            <w:color w:val="1155CC"/>
            <w:u w:val="single"/>
          </w:rPr>
          <w:t>3% of Uganda’s GDP</w:t>
        </w:r>
      </w:hyperlink>
      <w:r>
        <w:rPr>
          <w:rFonts w:ascii="Arial" w:eastAsia="Arial" w:hAnsi="Arial" w:cs="Arial"/>
          <w:color w:val="252525"/>
        </w:rPr>
        <w:t xml:space="preserve"> and is one of the country’s top foreign exchange earners. Because of the EACOP project, the lake’s important roles in food, water, and economic security are at risk due to potential oil spills.</w:t>
      </w:r>
    </w:p>
    <w:p w14:paraId="00000037" w14:textId="77777777" w:rsidR="00F47105" w:rsidRDefault="00062919">
      <w:pPr>
        <w:numPr>
          <w:ilvl w:val="0"/>
          <w:numId w:val="3"/>
        </w:numPr>
        <w:pBdr>
          <w:top w:val="nil"/>
          <w:left w:val="nil"/>
          <w:bottom w:val="nil"/>
          <w:right w:val="nil"/>
          <w:between w:val="nil"/>
        </w:pBdr>
        <w:spacing w:before="280" w:after="280" w:line="276" w:lineRule="auto"/>
        <w:jc w:val="both"/>
        <w:rPr>
          <w:rFonts w:ascii="Arial" w:eastAsia="Arial" w:hAnsi="Arial" w:cs="Arial"/>
          <w:color w:val="252525"/>
        </w:rPr>
      </w:pPr>
      <w:r>
        <w:rPr>
          <w:rFonts w:ascii="Arial" w:eastAsia="Arial" w:hAnsi="Arial" w:cs="Arial"/>
          <w:b/>
          <w:color w:val="252525"/>
        </w:rPr>
        <w:t>Climate Change risks:</w:t>
      </w:r>
      <w:r>
        <w:rPr>
          <w:rFonts w:ascii="Arial" w:eastAsia="Arial" w:hAnsi="Arial" w:cs="Arial"/>
          <w:color w:val="252525"/>
        </w:rPr>
        <w:t xml:space="preserve"> </w:t>
      </w:r>
    </w:p>
    <w:p w14:paraId="00000038" w14:textId="77777777" w:rsidR="00F47105" w:rsidRDefault="00062919">
      <w:pPr>
        <w:pBdr>
          <w:top w:val="nil"/>
          <w:left w:val="nil"/>
          <w:bottom w:val="nil"/>
          <w:right w:val="nil"/>
          <w:between w:val="nil"/>
        </w:pBdr>
        <w:spacing w:before="280" w:after="280" w:line="276" w:lineRule="auto"/>
        <w:jc w:val="both"/>
        <w:rPr>
          <w:rFonts w:ascii="Arial" w:eastAsia="Arial" w:hAnsi="Arial" w:cs="Arial"/>
          <w:color w:val="252525"/>
        </w:rPr>
      </w:pPr>
      <w:r>
        <w:rPr>
          <w:rFonts w:ascii="Arial" w:eastAsia="Arial" w:hAnsi="Arial" w:cs="Arial"/>
          <w:color w:val="000000"/>
        </w:rPr>
        <w:t xml:space="preserve">Uganda and other African countries have been disproportionately affected by the climate change crisis, the </w:t>
      </w:r>
      <w:hyperlink r:id="rId24">
        <w:r>
          <w:rPr>
            <w:rFonts w:ascii="Arial" w:eastAsia="Arial" w:hAnsi="Arial" w:cs="Arial"/>
            <w:color w:val="0070C0"/>
            <w:u w:val="single"/>
          </w:rPr>
          <w:t>February 2022</w:t>
        </w:r>
      </w:hyperlink>
      <w:r>
        <w:rPr>
          <w:rFonts w:ascii="Arial" w:eastAsia="Arial" w:hAnsi="Arial" w:cs="Arial"/>
          <w:color w:val="000000"/>
        </w:rPr>
        <w:t xml:space="preserve"> Intergovernmental Panel on Climate Change (IPCC) report confirms. The climate crisis has been largely caused by the burning of fossil fuels. When burned, the oil transported by the EACOP will result in the production of over 34.3 million metric tons of carbon per year at peak production. African countries, whose citizens will not accrue any meaningful economic or other benefits from EACOP oil, will bear the brunt of the worsening climate crisis.</w:t>
      </w:r>
    </w:p>
    <w:p w14:paraId="00000039" w14:textId="77777777" w:rsidR="00F47105" w:rsidRDefault="00F47105">
      <w:pPr>
        <w:pBdr>
          <w:top w:val="nil"/>
          <w:left w:val="nil"/>
          <w:bottom w:val="nil"/>
          <w:right w:val="nil"/>
          <w:between w:val="nil"/>
        </w:pBdr>
        <w:spacing w:before="280" w:after="280" w:line="276" w:lineRule="auto"/>
        <w:jc w:val="both"/>
        <w:rPr>
          <w:rFonts w:ascii="Arial" w:eastAsia="Arial" w:hAnsi="Arial" w:cs="Arial"/>
          <w:b/>
        </w:rPr>
      </w:pPr>
    </w:p>
    <w:p w14:paraId="0000003A" w14:textId="77777777" w:rsidR="00F47105" w:rsidRDefault="00062919">
      <w:pPr>
        <w:pBdr>
          <w:top w:val="nil"/>
          <w:left w:val="nil"/>
          <w:bottom w:val="nil"/>
          <w:right w:val="nil"/>
          <w:between w:val="nil"/>
        </w:pBdr>
        <w:spacing w:before="280" w:after="280" w:line="276" w:lineRule="auto"/>
        <w:jc w:val="both"/>
        <w:rPr>
          <w:rFonts w:ascii="Arial" w:eastAsia="Arial" w:hAnsi="Arial" w:cs="Arial"/>
          <w:color w:val="252525"/>
        </w:rPr>
      </w:pPr>
      <w:r>
        <w:rPr>
          <w:rFonts w:ascii="Arial" w:eastAsia="Arial" w:hAnsi="Arial" w:cs="Arial"/>
          <w:b/>
        </w:rPr>
        <w:t>Case two</w:t>
      </w:r>
      <w:r>
        <w:rPr>
          <w:rFonts w:ascii="Arial" w:eastAsia="Arial" w:hAnsi="Arial" w:cs="Arial"/>
          <w:b/>
          <w:color w:val="000000"/>
        </w:rPr>
        <w:t xml:space="preserve">: Kingfisher Development Area  </w:t>
      </w:r>
    </w:p>
    <w:p w14:paraId="0000003B" w14:textId="77777777" w:rsidR="00F47105" w:rsidRDefault="00062919">
      <w:pPr>
        <w:spacing w:line="276" w:lineRule="auto"/>
        <w:jc w:val="both"/>
        <w:rPr>
          <w:rFonts w:ascii="Arial" w:eastAsia="Arial" w:hAnsi="Arial" w:cs="Arial"/>
        </w:rPr>
      </w:pPr>
      <w:r>
        <w:rPr>
          <w:rFonts w:ascii="Arial" w:eastAsia="Arial" w:hAnsi="Arial" w:cs="Arial"/>
        </w:rPr>
        <w:t xml:space="preserve">The Kingfisher Development Area (KFDA) is a mid-stream project operated by CNOOC Uganda Ltd. and </w:t>
      </w:r>
      <w:proofErr w:type="gramStart"/>
      <w:r>
        <w:rPr>
          <w:rFonts w:ascii="Arial" w:eastAsia="Arial" w:hAnsi="Arial" w:cs="Arial"/>
        </w:rPr>
        <w:t>is located in</w:t>
      </w:r>
      <w:proofErr w:type="gramEnd"/>
      <w:r>
        <w:rPr>
          <w:rFonts w:ascii="Arial" w:eastAsia="Arial" w:hAnsi="Arial" w:cs="Arial"/>
        </w:rPr>
        <w:t xml:space="preserve"> </w:t>
      </w:r>
      <w:proofErr w:type="spellStart"/>
      <w:r>
        <w:rPr>
          <w:rFonts w:ascii="Arial" w:eastAsia="Arial" w:hAnsi="Arial" w:cs="Arial"/>
        </w:rPr>
        <w:t>Buhuka</w:t>
      </w:r>
      <w:proofErr w:type="spellEnd"/>
      <w:r>
        <w:rPr>
          <w:rFonts w:ascii="Arial" w:eastAsia="Arial" w:hAnsi="Arial" w:cs="Arial"/>
        </w:rPr>
        <w:t xml:space="preserve"> flats, Kikuube District. The KFDA Project is spread throughout three sub-counties, five parishes, and 29 villages. KFDA is expected to produce 40,000 barrels of oil per day at peak production, and CNOOC is currently developing a Central Processing Facility (CPF), 31 wells (11 injectors and 20 producers) on four (4) well pads, 19 km of </w:t>
      </w:r>
      <w:proofErr w:type="gramStart"/>
      <w:r>
        <w:rPr>
          <w:rFonts w:ascii="Arial" w:eastAsia="Arial" w:hAnsi="Arial" w:cs="Arial"/>
        </w:rPr>
        <w:t>flow-lines</w:t>
      </w:r>
      <w:proofErr w:type="gramEnd"/>
      <w:r>
        <w:rPr>
          <w:rFonts w:ascii="Arial" w:eastAsia="Arial" w:hAnsi="Arial" w:cs="Arial"/>
        </w:rPr>
        <w:t xml:space="preserve"> to connect the fields to the CPF, a 12-inch feeder pipeline from the CPF in </w:t>
      </w:r>
      <w:proofErr w:type="spellStart"/>
      <w:r>
        <w:rPr>
          <w:rFonts w:ascii="Arial" w:eastAsia="Arial" w:hAnsi="Arial" w:cs="Arial"/>
        </w:rPr>
        <w:t>Buhuka</w:t>
      </w:r>
      <w:proofErr w:type="spellEnd"/>
      <w:r>
        <w:rPr>
          <w:rFonts w:ascii="Arial" w:eastAsia="Arial" w:hAnsi="Arial" w:cs="Arial"/>
        </w:rPr>
        <w:t xml:space="preserve"> to the export hub and refinery in </w:t>
      </w:r>
      <w:proofErr w:type="spellStart"/>
      <w:r>
        <w:rPr>
          <w:rFonts w:ascii="Arial" w:eastAsia="Arial" w:hAnsi="Arial" w:cs="Arial"/>
        </w:rPr>
        <w:t>Kabaale</w:t>
      </w:r>
      <w:proofErr w:type="spellEnd"/>
      <w:r>
        <w:rPr>
          <w:rFonts w:ascii="Arial" w:eastAsia="Arial" w:hAnsi="Arial" w:cs="Arial"/>
        </w:rPr>
        <w:t>, Hoima District.</w:t>
      </w:r>
    </w:p>
    <w:p w14:paraId="0000003C" w14:textId="77777777" w:rsidR="00F47105" w:rsidRDefault="00062919">
      <w:pPr>
        <w:spacing w:line="276" w:lineRule="auto"/>
        <w:jc w:val="both"/>
        <w:rPr>
          <w:rFonts w:ascii="Arial" w:eastAsia="Arial" w:hAnsi="Arial" w:cs="Arial"/>
        </w:rPr>
      </w:pPr>
      <w:r>
        <w:rPr>
          <w:rFonts w:ascii="Arial" w:eastAsia="Arial" w:hAnsi="Arial" w:cs="Arial"/>
        </w:rPr>
        <w:t>Since its inception, the project has already affected the community's livelihoods and destroyed their environment as discussed below.</w:t>
      </w:r>
    </w:p>
    <w:p w14:paraId="0000003D" w14:textId="77777777" w:rsidR="00F47105" w:rsidRDefault="00062919">
      <w:pPr>
        <w:numPr>
          <w:ilvl w:val="2"/>
          <w:numId w:val="1"/>
        </w:numPr>
        <w:pBdr>
          <w:top w:val="nil"/>
          <w:left w:val="nil"/>
          <w:bottom w:val="nil"/>
          <w:right w:val="nil"/>
          <w:between w:val="nil"/>
        </w:pBdr>
        <w:spacing w:line="276" w:lineRule="auto"/>
        <w:ind w:left="540"/>
        <w:jc w:val="both"/>
        <w:rPr>
          <w:rFonts w:ascii="Arial" w:eastAsia="Arial" w:hAnsi="Arial" w:cs="Arial"/>
          <w:color w:val="252525"/>
        </w:rPr>
      </w:pPr>
      <w:r>
        <w:rPr>
          <w:rFonts w:ascii="Arial" w:eastAsia="Arial" w:hAnsi="Arial" w:cs="Arial"/>
          <w:b/>
          <w:color w:val="000000"/>
        </w:rPr>
        <w:t xml:space="preserve">Violation of community right to a clean and healthy </w:t>
      </w:r>
      <w:proofErr w:type="gramStart"/>
      <w:r>
        <w:rPr>
          <w:rFonts w:ascii="Arial" w:eastAsia="Arial" w:hAnsi="Arial" w:cs="Arial"/>
          <w:b/>
          <w:color w:val="000000"/>
        </w:rPr>
        <w:t>environment;</w:t>
      </w:r>
      <w:proofErr w:type="gramEnd"/>
      <w:r>
        <w:rPr>
          <w:rFonts w:ascii="Arial" w:eastAsia="Arial" w:hAnsi="Arial" w:cs="Arial"/>
          <w:color w:val="252525"/>
        </w:rPr>
        <w:t xml:space="preserve"> </w:t>
      </w:r>
    </w:p>
    <w:p w14:paraId="0000003E" w14:textId="77777777" w:rsidR="00F47105" w:rsidRDefault="00062919">
      <w:pPr>
        <w:spacing w:line="276" w:lineRule="auto"/>
        <w:jc w:val="both"/>
        <w:rPr>
          <w:rFonts w:ascii="Arial" w:eastAsia="Arial" w:hAnsi="Arial" w:cs="Arial"/>
          <w:color w:val="252525"/>
        </w:rPr>
      </w:pPr>
      <w:r>
        <w:rPr>
          <w:rFonts w:ascii="Arial" w:eastAsia="Arial" w:hAnsi="Arial" w:cs="Arial"/>
          <w:color w:val="252525"/>
        </w:rPr>
        <w:t>Article 39 of the Republic of Uganda's 1995 Constitution guarantees the right to a clean and healthy environment, as with other international instruments to which Uganda is a party. However, the ongoing work for the development of the Kingfisher project has infringed on these rights among the project-affected households. On the main entrance of the Kingfisher development project area, a clear mark showing that "</w:t>
      </w:r>
      <w:r>
        <w:rPr>
          <w:rFonts w:ascii="Arial" w:eastAsia="Arial" w:hAnsi="Arial" w:cs="Arial"/>
          <w:b/>
          <w:i/>
          <w:color w:val="252525"/>
        </w:rPr>
        <w:t>You Are Entering A Hazardous Area</w:t>
      </w:r>
      <w:r>
        <w:rPr>
          <w:rFonts w:ascii="Arial" w:eastAsia="Arial" w:hAnsi="Arial" w:cs="Arial"/>
          <w:color w:val="252525"/>
        </w:rPr>
        <w:t xml:space="preserve">" has been raised, and this was also confirmed by the project's </w:t>
      </w:r>
      <w:hyperlink r:id="rId25">
        <w:r>
          <w:rPr>
            <w:rFonts w:ascii="Arial" w:eastAsia="Arial" w:hAnsi="Arial" w:cs="Arial"/>
            <w:color w:val="0070C0"/>
            <w:u w:val="single"/>
          </w:rPr>
          <w:t>Environmental and Social Impact Assessment</w:t>
        </w:r>
      </w:hyperlink>
      <w:r>
        <w:rPr>
          <w:rFonts w:ascii="Arial" w:eastAsia="Arial" w:hAnsi="Arial" w:cs="Arial"/>
          <w:color w:val="252525"/>
        </w:rPr>
        <w:t xml:space="preserve"> resulting from the construction and drilling activities, which were categorized as dangerous to both the environment and people. As a safety precaution, everyone entering the area must wear personal protection equipment.</w:t>
      </w:r>
    </w:p>
    <w:p w14:paraId="0000003F" w14:textId="77777777" w:rsidR="00F47105" w:rsidRDefault="00062919">
      <w:pPr>
        <w:pBdr>
          <w:top w:val="nil"/>
          <w:left w:val="nil"/>
          <w:bottom w:val="nil"/>
          <w:right w:val="nil"/>
          <w:between w:val="nil"/>
        </w:pBdr>
        <w:spacing w:line="276" w:lineRule="auto"/>
        <w:jc w:val="both"/>
        <w:rPr>
          <w:rFonts w:ascii="Arial" w:eastAsia="Arial" w:hAnsi="Arial" w:cs="Arial"/>
          <w:color w:val="252525"/>
        </w:rPr>
      </w:pPr>
      <w:r>
        <w:rPr>
          <w:rFonts w:ascii="Arial" w:eastAsia="Arial" w:hAnsi="Arial" w:cs="Arial"/>
          <w:color w:val="252525"/>
        </w:rPr>
        <w:t xml:space="preserve">However, as you descend to the project areas, you will notice community settlements are only about 30 meters away from the oil pads. The communities have been forced to live </w:t>
      </w:r>
      <w:proofErr w:type="gramStart"/>
      <w:r>
        <w:rPr>
          <w:rFonts w:ascii="Arial" w:eastAsia="Arial" w:hAnsi="Arial" w:cs="Arial"/>
          <w:color w:val="252525"/>
        </w:rPr>
        <w:t>in close proximity to</w:t>
      </w:r>
      <w:proofErr w:type="gramEnd"/>
      <w:r>
        <w:rPr>
          <w:rFonts w:ascii="Arial" w:eastAsia="Arial" w:hAnsi="Arial" w:cs="Arial"/>
          <w:color w:val="252525"/>
        </w:rPr>
        <w:t xml:space="preserve"> oil pads, which are being built with total disregard for social and environmental safety standards. CNOOC only purchased the land for the well pads and did not relocate the community or even create a safe buffer zone. These people are subjected to </w:t>
      </w:r>
      <w:proofErr w:type="gramStart"/>
      <w:r>
        <w:rPr>
          <w:rFonts w:ascii="Arial" w:eastAsia="Arial" w:hAnsi="Arial" w:cs="Arial"/>
          <w:color w:val="252525"/>
        </w:rPr>
        <w:t>all of</w:t>
      </w:r>
      <w:proofErr w:type="gramEnd"/>
      <w:r>
        <w:rPr>
          <w:rFonts w:ascii="Arial" w:eastAsia="Arial" w:hAnsi="Arial" w:cs="Arial"/>
          <w:color w:val="252525"/>
        </w:rPr>
        <w:t xml:space="preserve"> the noise, pollutants, heavy metals, and other byproducts of the oil industry.</w:t>
      </w:r>
    </w:p>
    <w:p w14:paraId="00000040" w14:textId="77777777" w:rsidR="00F47105" w:rsidRDefault="00062919">
      <w:pPr>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xml:space="preserve">Construction work and rig erecting have already caused significant air pollution, dust emissions, and noise for the surrounding communities. According to an expert review from the </w:t>
      </w:r>
      <w:hyperlink r:id="rId26">
        <w:r>
          <w:rPr>
            <w:rFonts w:ascii="Arial" w:eastAsia="Arial" w:hAnsi="Arial" w:cs="Arial"/>
            <w:color w:val="0070C0"/>
            <w:u w:val="single"/>
          </w:rPr>
          <w:t xml:space="preserve">Netherlands Commission for Impact </w:t>
        </w:r>
      </w:hyperlink>
      <w:r>
        <w:rPr>
          <w:rFonts w:ascii="Arial" w:eastAsia="Arial" w:hAnsi="Arial" w:cs="Arial"/>
          <w:color w:val="0070C0"/>
          <w:u w:val="single"/>
        </w:rPr>
        <w:t>Assessment</w:t>
      </w:r>
      <w:r>
        <w:rPr>
          <w:rFonts w:ascii="Arial" w:eastAsia="Arial" w:hAnsi="Arial" w:cs="Arial"/>
          <w:color w:val="000000"/>
        </w:rPr>
        <w:t xml:space="preserve"> (page 5), </w:t>
      </w:r>
      <w:proofErr w:type="spellStart"/>
      <w:r>
        <w:rPr>
          <w:rFonts w:ascii="Arial" w:eastAsia="Arial" w:hAnsi="Arial" w:cs="Arial"/>
          <w:color w:val="000000"/>
        </w:rPr>
        <w:t>Kyabasambu</w:t>
      </w:r>
      <w:proofErr w:type="spellEnd"/>
      <w:r>
        <w:rPr>
          <w:rFonts w:ascii="Arial" w:eastAsia="Arial" w:hAnsi="Arial" w:cs="Arial"/>
          <w:color w:val="000000"/>
        </w:rPr>
        <w:t xml:space="preserve"> village, one of the most populated in the area, is being surrounded by an airstrip and well pad installations of the oil </w:t>
      </w:r>
      <w:r>
        <w:rPr>
          <w:rFonts w:ascii="Arial" w:eastAsia="Arial" w:hAnsi="Arial" w:cs="Arial"/>
          <w:color w:val="252525"/>
        </w:rPr>
        <w:t>company and will almost become uninhabitable because of the noise volumes, which are far above Ugandan and international standards for acceptable levels.</w:t>
      </w:r>
    </w:p>
    <w:p w14:paraId="00000041" w14:textId="77777777" w:rsidR="00F47105" w:rsidRDefault="00062919">
      <w:pPr>
        <w:pBdr>
          <w:top w:val="nil"/>
          <w:left w:val="nil"/>
          <w:bottom w:val="nil"/>
          <w:right w:val="nil"/>
          <w:between w:val="nil"/>
        </w:pBdr>
        <w:spacing w:line="276" w:lineRule="auto"/>
        <w:jc w:val="both"/>
        <w:rPr>
          <w:rFonts w:ascii="Arial" w:eastAsia="Arial" w:hAnsi="Arial" w:cs="Arial"/>
          <w:color w:val="252525"/>
        </w:rPr>
      </w:pPr>
      <w:r>
        <w:rPr>
          <w:rFonts w:ascii="Arial" w:eastAsia="Arial" w:hAnsi="Arial" w:cs="Arial"/>
          <w:color w:val="252525"/>
        </w:rPr>
        <w:t>It’s unfortunate that CNOOC violated the national laws and international instruments in land acquisition and only offered to purchase small patches of land on which they are going to set up their infrastructure without establishing a safe buffer zone or relocating communities to safe areas.</w:t>
      </w:r>
    </w:p>
    <w:p w14:paraId="00000042" w14:textId="77777777" w:rsidR="00F47105" w:rsidRDefault="00062919">
      <w:pPr>
        <w:numPr>
          <w:ilvl w:val="2"/>
          <w:numId w:val="1"/>
        </w:numPr>
        <w:pBdr>
          <w:top w:val="nil"/>
          <w:left w:val="nil"/>
          <w:bottom w:val="nil"/>
          <w:right w:val="nil"/>
          <w:between w:val="nil"/>
        </w:pBdr>
        <w:spacing w:line="276" w:lineRule="auto"/>
        <w:ind w:left="540"/>
        <w:jc w:val="both"/>
        <w:rPr>
          <w:rFonts w:ascii="Arial" w:eastAsia="Arial" w:hAnsi="Arial" w:cs="Arial"/>
          <w:color w:val="000000"/>
        </w:rPr>
      </w:pPr>
      <w:r>
        <w:rPr>
          <w:rFonts w:ascii="Arial" w:eastAsia="Arial" w:hAnsi="Arial" w:cs="Arial"/>
          <w:b/>
          <w:color w:val="000000"/>
        </w:rPr>
        <w:t xml:space="preserve">Water pollution: </w:t>
      </w:r>
    </w:p>
    <w:p w14:paraId="00000043" w14:textId="77777777" w:rsidR="00F47105" w:rsidRDefault="00062919">
      <w:pPr>
        <w:spacing w:line="276" w:lineRule="auto"/>
        <w:jc w:val="both"/>
        <w:rPr>
          <w:rFonts w:ascii="Arial" w:eastAsia="Arial" w:hAnsi="Arial" w:cs="Arial"/>
        </w:rPr>
      </w:pPr>
      <w:r>
        <w:rPr>
          <w:rFonts w:ascii="Arial" w:eastAsia="Arial" w:hAnsi="Arial" w:cs="Arial"/>
        </w:rPr>
        <w:t xml:space="preserve">Lake Albert is a transboundary water body shared by Uganda (54%), the Democratic Republic of the Congo (46%), and is Africa's seventh-largest lake, supplying an estimated 30% of the country's national fisheries resources and supporting both Ugandan and DRC fishing </w:t>
      </w:r>
      <w:r>
        <w:rPr>
          <w:rFonts w:ascii="Arial" w:eastAsia="Arial" w:hAnsi="Arial" w:cs="Arial"/>
        </w:rPr>
        <w:lastRenderedPageBreak/>
        <w:t>populations. However, evidence of water pollution is already visible within the Kingfisher development areas. Construction debris and residues from the installation of well pad infrastructure have already polluted the water along the whole boundary with local villages, and yet the adjacent community, which they refused to relocate, depends on the same water for both animal and domestic use. Many people are unsure what will happen if oil production begins.</w:t>
      </w:r>
    </w:p>
    <w:p w14:paraId="00000044" w14:textId="77777777" w:rsidR="00F47105" w:rsidRDefault="00062919">
      <w:pPr>
        <w:numPr>
          <w:ilvl w:val="2"/>
          <w:numId w:val="1"/>
        </w:numPr>
        <w:pBdr>
          <w:top w:val="nil"/>
          <w:left w:val="nil"/>
          <w:bottom w:val="nil"/>
          <w:right w:val="nil"/>
          <w:between w:val="nil"/>
        </w:pBdr>
        <w:spacing w:line="276" w:lineRule="auto"/>
        <w:ind w:left="630"/>
        <w:jc w:val="both"/>
        <w:rPr>
          <w:rFonts w:ascii="Arial" w:eastAsia="Arial" w:hAnsi="Arial" w:cs="Arial"/>
          <w:b/>
          <w:color w:val="000000"/>
        </w:rPr>
      </w:pPr>
      <w:r>
        <w:rPr>
          <w:rFonts w:ascii="Arial" w:eastAsia="Arial" w:hAnsi="Arial" w:cs="Arial"/>
          <w:b/>
          <w:color w:val="000000"/>
        </w:rPr>
        <w:t xml:space="preserve">Isolation of communities from </w:t>
      </w:r>
      <w:proofErr w:type="gramStart"/>
      <w:r>
        <w:rPr>
          <w:rFonts w:ascii="Arial" w:eastAsia="Arial" w:hAnsi="Arial" w:cs="Arial"/>
          <w:b/>
          <w:color w:val="000000"/>
        </w:rPr>
        <w:t>others;</w:t>
      </w:r>
      <w:proofErr w:type="gramEnd"/>
      <w:r>
        <w:rPr>
          <w:rFonts w:ascii="Arial" w:eastAsia="Arial" w:hAnsi="Arial" w:cs="Arial"/>
          <w:b/>
          <w:color w:val="000000"/>
        </w:rPr>
        <w:t xml:space="preserve"> </w:t>
      </w:r>
    </w:p>
    <w:p w14:paraId="00000045" w14:textId="77777777" w:rsidR="00F47105" w:rsidRDefault="00062919">
      <w:pPr>
        <w:spacing w:line="276" w:lineRule="auto"/>
        <w:jc w:val="both"/>
        <w:rPr>
          <w:rFonts w:ascii="Arial" w:eastAsia="Arial" w:hAnsi="Arial" w:cs="Arial"/>
          <w:b/>
        </w:rPr>
      </w:pPr>
      <w:r>
        <w:rPr>
          <w:rFonts w:ascii="Arial" w:eastAsia="Arial" w:hAnsi="Arial" w:cs="Arial"/>
          <w:color w:val="252525"/>
        </w:rPr>
        <w:t>It's also sad that the CNOOC development has isolated the affected villages from the rest of the communities and disrupted important activities such as trade, business, and social life. The communities can no longer interact with others freely without the watchful eye of the companies or their security agencies. In addition to marking the area as a hazardous zone, several checkpoints have been established to protect their investment, yet this is happening at the expense of communities whose visitors must go through several security checks to ascertain themselves as they visit communities that are staying within the same development areas.</w:t>
      </w:r>
    </w:p>
    <w:p w14:paraId="00000046" w14:textId="77777777" w:rsidR="00F47105" w:rsidRDefault="00062919">
      <w:pPr>
        <w:numPr>
          <w:ilvl w:val="2"/>
          <w:numId w:val="1"/>
        </w:numPr>
        <w:pBdr>
          <w:top w:val="nil"/>
          <w:left w:val="nil"/>
          <w:bottom w:val="nil"/>
          <w:right w:val="nil"/>
          <w:between w:val="nil"/>
        </w:pBdr>
        <w:spacing w:line="276" w:lineRule="auto"/>
        <w:ind w:left="630"/>
        <w:jc w:val="both"/>
        <w:rPr>
          <w:rFonts w:ascii="Arial" w:eastAsia="Arial" w:hAnsi="Arial" w:cs="Arial"/>
          <w:color w:val="000000"/>
        </w:rPr>
      </w:pPr>
      <w:r>
        <w:rPr>
          <w:rFonts w:ascii="Arial" w:eastAsia="Arial" w:hAnsi="Arial" w:cs="Arial"/>
          <w:b/>
          <w:color w:val="000000"/>
        </w:rPr>
        <w:t xml:space="preserve">Destruction of grazing areas without an </w:t>
      </w:r>
      <w:proofErr w:type="gramStart"/>
      <w:r>
        <w:rPr>
          <w:rFonts w:ascii="Arial" w:eastAsia="Arial" w:hAnsi="Arial" w:cs="Arial"/>
          <w:b/>
          <w:color w:val="000000"/>
        </w:rPr>
        <w:t>alternative;</w:t>
      </w:r>
      <w:proofErr w:type="gramEnd"/>
      <w:r>
        <w:rPr>
          <w:rFonts w:ascii="Arial" w:eastAsia="Arial" w:hAnsi="Arial" w:cs="Arial"/>
          <w:b/>
          <w:color w:val="000000"/>
        </w:rPr>
        <w:t xml:space="preserve"> </w:t>
      </w:r>
    </w:p>
    <w:p w14:paraId="00000047" w14:textId="77777777" w:rsidR="00F47105" w:rsidRDefault="00062919">
      <w:pPr>
        <w:spacing w:line="276" w:lineRule="auto"/>
        <w:jc w:val="both"/>
        <w:rPr>
          <w:rFonts w:ascii="Arial" w:eastAsia="Arial" w:hAnsi="Arial" w:cs="Arial"/>
        </w:rPr>
      </w:pPr>
      <w:r>
        <w:rPr>
          <w:rFonts w:ascii="Arial" w:eastAsia="Arial" w:hAnsi="Arial" w:cs="Arial"/>
        </w:rPr>
        <w:t>This development has not spared pastoral communities; grazing lands, as well as cattle movement corridors, have been destroyed with no replacement. As a result, the livestock now roam around the construction site. The villages have no place to graze their cattle and no means of moving from one community to the next. Even the livestock corridors that have existed since the beginning of time have been destroyed and replaced with a central processing plant.</w:t>
      </w:r>
    </w:p>
    <w:p w14:paraId="00000048" w14:textId="77777777" w:rsidR="00F47105" w:rsidRDefault="00062919">
      <w:pPr>
        <w:spacing w:line="276" w:lineRule="auto"/>
        <w:jc w:val="both"/>
        <w:rPr>
          <w:rFonts w:ascii="Arial" w:eastAsia="Arial" w:hAnsi="Arial" w:cs="Arial"/>
          <w:color w:val="252525"/>
        </w:rPr>
      </w:pPr>
      <w:proofErr w:type="gramStart"/>
      <w:r>
        <w:rPr>
          <w:rFonts w:ascii="Arial" w:eastAsia="Arial" w:hAnsi="Arial" w:cs="Arial"/>
        </w:rPr>
        <w:t>Despite the fact that</w:t>
      </w:r>
      <w:proofErr w:type="gramEnd"/>
      <w:r>
        <w:rPr>
          <w:rFonts w:ascii="Arial" w:eastAsia="Arial" w:hAnsi="Arial" w:cs="Arial"/>
        </w:rPr>
        <w:t xml:space="preserve"> the National Environment Management Authority issued the ESIA certificate and posted it on the premises with conditions on what should be observed, many of them have been violated. They were intended to, for example, fence off construction sites and control domestic animals on the grounds.</w:t>
      </w:r>
      <w:r>
        <w:rPr>
          <w:rFonts w:ascii="Arial" w:eastAsia="Arial" w:hAnsi="Arial" w:cs="Arial"/>
          <w:color w:val="252525"/>
        </w:rPr>
        <w:t>  </w:t>
      </w:r>
    </w:p>
    <w:p w14:paraId="00000049" w14:textId="77777777" w:rsidR="00F47105" w:rsidRDefault="00062919">
      <w:pPr>
        <w:numPr>
          <w:ilvl w:val="2"/>
          <w:numId w:val="1"/>
        </w:numPr>
        <w:pBdr>
          <w:top w:val="nil"/>
          <w:left w:val="nil"/>
          <w:bottom w:val="nil"/>
          <w:right w:val="nil"/>
          <w:between w:val="nil"/>
        </w:pBdr>
        <w:spacing w:line="276" w:lineRule="auto"/>
        <w:ind w:left="540"/>
        <w:jc w:val="both"/>
        <w:rPr>
          <w:rFonts w:ascii="Arial" w:eastAsia="Arial" w:hAnsi="Arial" w:cs="Arial"/>
          <w:color w:val="252525"/>
        </w:rPr>
      </w:pPr>
      <w:r>
        <w:rPr>
          <w:rFonts w:ascii="Arial" w:eastAsia="Arial" w:hAnsi="Arial" w:cs="Arial"/>
          <w:b/>
          <w:color w:val="252525"/>
        </w:rPr>
        <w:t>Threats and intimidation of Human Rights Defenders:</w:t>
      </w:r>
      <w:r>
        <w:rPr>
          <w:rFonts w:ascii="Arial" w:eastAsia="Arial" w:hAnsi="Arial" w:cs="Arial"/>
          <w:color w:val="252525"/>
        </w:rPr>
        <w:t xml:space="preserve"> </w:t>
      </w:r>
    </w:p>
    <w:p w14:paraId="0000004A" w14:textId="77777777" w:rsidR="00F47105" w:rsidRDefault="00062919">
      <w:pPr>
        <w:spacing w:line="276" w:lineRule="auto"/>
        <w:jc w:val="both"/>
        <w:rPr>
          <w:rFonts w:ascii="Arial" w:eastAsia="Arial" w:hAnsi="Arial" w:cs="Arial"/>
          <w:color w:val="252525"/>
        </w:rPr>
      </w:pPr>
      <w:r>
        <w:rPr>
          <w:rFonts w:ascii="Arial" w:eastAsia="Arial" w:hAnsi="Arial" w:cs="Arial"/>
          <w:color w:val="252525"/>
        </w:rPr>
        <w:t>Uganda has continued to suffer grave violations of environmental and human rights perpetrated by the government and oil companies. This has been witnessed by the wrongful imprisonment of human rights defenders, the arbitrary suspension of NGOs, arbitrary prison sentences, and the eviction of hundreds of people; intimidation and judicial harassment against human rights defenders and NGOs working in the oil and gas sector in Uganda; and harassing free speech, among others.</w:t>
      </w:r>
    </w:p>
    <w:p w14:paraId="0000004B" w14:textId="77777777" w:rsidR="00F47105" w:rsidRDefault="00062919">
      <w:pPr>
        <w:spacing w:line="276" w:lineRule="auto"/>
        <w:jc w:val="both"/>
        <w:rPr>
          <w:rFonts w:ascii="Arial" w:eastAsia="Arial" w:hAnsi="Arial" w:cs="Arial"/>
          <w:b/>
          <w:color w:val="252525"/>
        </w:rPr>
      </w:pPr>
      <w:r>
        <w:rPr>
          <w:rFonts w:ascii="Arial" w:eastAsia="Arial" w:hAnsi="Arial" w:cs="Arial"/>
          <w:b/>
          <w:color w:val="252525"/>
        </w:rPr>
        <w:t>Some of the cases of these threats are listed below</w:t>
      </w:r>
    </w:p>
    <w:p w14:paraId="0000004C" w14:textId="77777777" w:rsidR="00F47105" w:rsidRDefault="00062919">
      <w:pPr>
        <w:numPr>
          <w:ilvl w:val="0"/>
          <w:numId w:val="2"/>
        </w:numPr>
        <w:spacing w:before="240" w:after="240" w:line="276" w:lineRule="auto"/>
        <w:ind w:left="450"/>
        <w:jc w:val="both"/>
        <w:rPr>
          <w:rFonts w:ascii="Arial" w:eastAsia="Arial" w:hAnsi="Arial" w:cs="Arial"/>
          <w:color w:val="252525"/>
        </w:rPr>
      </w:pPr>
      <w:r>
        <w:rPr>
          <w:rFonts w:ascii="Arial" w:eastAsia="Arial" w:hAnsi="Arial" w:cs="Arial"/>
          <w:color w:val="252525"/>
        </w:rPr>
        <w:t xml:space="preserve">On multiple occasions, the Ugandan government has continued to unjustly and forcibly detain and harass environmental and human rights defenders, particularly those peacefully protesting even when the </w:t>
      </w:r>
      <w:hyperlink r:id="rId27">
        <w:r>
          <w:rPr>
            <w:rFonts w:ascii="Arial" w:eastAsia="Arial" w:hAnsi="Arial" w:cs="Arial"/>
            <w:color w:val="1155CC"/>
            <w:u w:val="single"/>
          </w:rPr>
          <w:t>constitutional court prohibited the police from arresting protestors</w:t>
        </w:r>
      </w:hyperlink>
      <w:r>
        <w:rPr>
          <w:rFonts w:ascii="Arial" w:eastAsia="Arial" w:hAnsi="Arial" w:cs="Arial"/>
          <w:color w:val="252525"/>
        </w:rPr>
        <w:t xml:space="preserve">. On October 4, 2022, nine university students from Kyambogo and Makerere University were forcefully arrested and detained while peacefully walking to the European Union offices in Kampala to submit a petition regarding oil activities in Uganda. After a national and international uproar, the nine students were later produced in court, charged with being a common nuisance, detained at the Luzira Maximum Prison, and only freed a few weeks </w:t>
      </w:r>
      <w:proofErr w:type="gramStart"/>
      <w:r>
        <w:rPr>
          <w:rFonts w:ascii="Arial" w:eastAsia="Arial" w:hAnsi="Arial" w:cs="Arial"/>
          <w:color w:val="252525"/>
        </w:rPr>
        <w:t>later on</w:t>
      </w:r>
      <w:proofErr w:type="gramEnd"/>
      <w:r>
        <w:rPr>
          <w:rFonts w:ascii="Arial" w:eastAsia="Arial" w:hAnsi="Arial" w:cs="Arial"/>
          <w:color w:val="252525"/>
        </w:rPr>
        <w:t xml:space="preserve"> court bail. A case of common nuisance was brought against them, and the </w:t>
      </w:r>
      <w:r>
        <w:rPr>
          <w:rFonts w:ascii="Arial" w:eastAsia="Arial" w:hAnsi="Arial" w:cs="Arial"/>
          <w:color w:val="252525"/>
        </w:rPr>
        <w:lastRenderedPageBreak/>
        <w:t xml:space="preserve">government has yet to produce evidence, </w:t>
      </w:r>
      <w:proofErr w:type="gramStart"/>
      <w:r>
        <w:rPr>
          <w:rFonts w:ascii="Arial" w:eastAsia="Arial" w:hAnsi="Arial" w:cs="Arial"/>
          <w:color w:val="252525"/>
        </w:rPr>
        <w:t>despite the fact that</w:t>
      </w:r>
      <w:proofErr w:type="gramEnd"/>
      <w:r>
        <w:rPr>
          <w:rFonts w:ascii="Arial" w:eastAsia="Arial" w:hAnsi="Arial" w:cs="Arial"/>
          <w:color w:val="252525"/>
        </w:rPr>
        <w:t xml:space="preserve"> they are still compelled to report to court as part of their bail condition.</w:t>
      </w:r>
    </w:p>
    <w:p w14:paraId="0000004D" w14:textId="77777777" w:rsidR="00F47105" w:rsidRDefault="00062919">
      <w:pPr>
        <w:numPr>
          <w:ilvl w:val="0"/>
          <w:numId w:val="2"/>
        </w:numPr>
        <w:spacing w:before="240" w:after="240" w:line="276" w:lineRule="auto"/>
        <w:ind w:left="450"/>
        <w:jc w:val="both"/>
        <w:rPr>
          <w:rFonts w:ascii="Arial" w:eastAsia="Arial" w:hAnsi="Arial" w:cs="Arial"/>
          <w:color w:val="252525"/>
        </w:rPr>
      </w:pPr>
      <w:proofErr w:type="gramStart"/>
      <w:r>
        <w:rPr>
          <w:rFonts w:ascii="Arial" w:eastAsia="Arial" w:hAnsi="Arial" w:cs="Arial"/>
          <w:color w:val="252525"/>
        </w:rPr>
        <w:t>Again</w:t>
      </w:r>
      <w:proofErr w:type="gramEnd"/>
      <w:r>
        <w:rPr>
          <w:rFonts w:ascii="Arial" w:eastAsia="Arial" w:hAnsi="Arial" w:cs="Arial"/>
          <w:color w:val="252525"/>
        </w:rPr>
        <w:t xml:space="preserve"> on December 9, four environmental activists were forcefully arrested and detained while protesting against oil activities in Uganda, and their leader, Mr. Jackson </w:t>
      </w:r>
      <w:proofErr w:type="spellStart"/>
      <w:r>
        <w:rPr>
          <w:rFonts w:ascii="Arial" w:eastAsia="Arial" w:hAnsi="Arial" w:cs="Arial"/>
          <w:color w:val="252525"/>
        </w:rPr>
        <w:t>Ssemwanga</w:t>
      </w:r>
      <w:proofErr w:type="spellEnd"/>
      <w:r>
        <w:rPr>
          <w:rFonts w:ascii="Arial" w:eastAsia="Arial" w:hAnsi="Arial" w:cs="Arial"/>
          <w:color w:val="252525"/>
        </w:rPr>
        <w:t xml:space="preserve">, was whisked away to an unknown destination and detained outside the officially </w:t>
      </w:r>
      <w:proofErr w:type="spellStart"/>
      <w:r>
        <w:rPr>
          <w:rFonts w:ascii="Arial" w:eastAsia="Arial" w:hAnsi="Arial" w:cs="Arial"/>
          <w:color w:val="252525"/>
        </w:rPr>
        <w:t>gazetted</w:t>
      </w:r>
      <w:proofErr w:type="spellEnd"/>
      <w:r>
        <w:rPr>
          <w:rFonts w:ascii="Arial" w:eastAsia="Arial" w:hAnsi="Arial" w:cs="Arial"/>
          <w:color w:val="252525"/>
        </w:rPr>
        <w:t xml:space="preserve"> detention facility. He was only produced three days later, outside the constitutional period of 48 hours, after a demand for their immediate release. Mr. Jackson was plainly in pain, with physical injuries all over his body </w:t>
      </w:r>
      <w:proofErr w:type="gramStart"/>
      <w:r>
        <w:rPr>
          <w:rFonts w:ascii="Arial" w:eastAsia="Arial" w:hAnsi="Arial" w:cs="Arial"/>
          <w:color w:val="252525"/>
        </w:rPr>
        <w:t>as a result of</w:t>
      </w:r>
      <w:proofErr w:type="gramEnd"/>
      <w:r>
        <w:rPr>
          <w:rFonts w:ascii="Arial" w:eastAsia="Arial" w:hAnsi="Arial" w:cs="Arial"/>
          <w:color w:val="252525"/>
        </w:rPr>
        <w:t xml:space="preserve"> his illegal incarceration. To date, they have not been convicted of any crime and continue to appear in court.</w:t>
      </w:r>
    </w:p>
    <w:p w14:paraId="0000004E" w14:textId="77777777" w:rsidR="00F47105" w:rsidRDefault="00062919">
      <w:pPr>
        <w:numPr>
          <w:ilvl w:val="0"/>
          <w:numId w:val="2"/>
        </w:numPr>
        <w:spacing w:before="240" w:after="240" w:line="276" w:lineRule="auto"/>
        <w:ind w:left="450" w:hanging="270"/>
        <w:jc w:val="both"/>
        <w:rPr>
          <w:rFonts w:ascii="Arial" w:eastAsia="Arial" w:hAnsi="Arial" w:cs="Arial"/>
          <w:color w:val="252525"/>
        </w:rPr>
      </w:pPr>
      <w:r>
        <w:rPr>
          <w:rFonts w:ascii="Arial" w:eastAsia="Arial" w:hAnsi="Arial" w:cs="Arial"/>
          <w:color w:val="252525"/>
        </w:rPr>
        <w:t xml:space="preserve">Despite the presence of an international instrument prohibiting it, threats and intimidation of poor communities have persisted; communities that have continued to demand property reassessment have been characterized as economic saboteurs and are attempting to stop the project. Communities in Kyotera who rejected the low compensation and requested for land and property revaluation were threatened with eviction if they did not take the money. </w:t>
      </w:r>
    </w:p>
    <w:p w14:paraId="0000004F" w14:textId="77777777" w:rsidR="00F47105" w:rsidRDefault="00062919">
      <w:pPr>
        <w:spacing w:before="240" w:after="240" w:line="276" w:lineRule="auto"/>
        <w:ind w:left="450"/>
        <w:jc w:val="both"/>
        <w:rPr>
          <w:rFonts w:ascii="Arial" w:eastAsia="Arial" w:hAnsi="Arial" w:cs="Arial"/>
          <w:color w:val="252525"/>
        </w:rPr>
      </w:pPr>
      <w:r>
        <w:rPr>
          <w:rFonts w:ascii="Arial" w:eastAsia="Arial" w:hAnsi="Arial" w:cs="Arial"/>
          <w:color w:val="252525"/>
        </w:rPr>
        <w:t>The widows, the elderly, and the disabled have been pushed into accepting low pay on the grounds that they cannot compete with the able-bodied due to their physical limitations and that they cannot stop a government project, let alone a judicial proceeding. The Oil company’s workers are also threatening them against joining groups that challenge the compensation process, that they will hold their money for long and them being vulnerable, they will find it difficult to support themselves, a threat they consider serious as some of their peers have already passed on before receiving any compensation money</w:t>
      </w:r>
    </w:p>
    <w:p w14:paraId="00000050" w14:textId="77777777" w:rsidR="00F47105" w:rsidRDefault="00062919">
      <w:pPr>
        <w:numPr>
          <w:ilvl w:val="0"/>
          <w:numId w:val="2"/>
        </w:numPr>
        <w:spacing w:before="240" w:after="0" w:line="276" w:lineRule="auto"/>
        <w:ind w:left="450"/>
        <w:jc w:val="both"/>
        <w:rPr>
          <w:rFonts w:ascii="Arial" w:eastAsia="Arial" w:hAnsi="Arial" w:cs="Arial"/>
          <w:color w:val="252525"/>
        </w:rPr>
      </w:pPr>
      <w:proofErr w:type="gramStart"/>
      <w:r>
        <w:rPr>
          <w:rFonts w:ascii="Arial" w:eastAsia="Arial" w:hAnsi="Arial" w:cs="Arial"/>
          <w:color w:val="252525"/>
        </w:rPr>
        <w:t>Also</w:t>
      </w:r>
      <w:proofErr w:type="gramEnd"/>
      <w:r>
        <w:rPr>
          <w:rFonts w:ascii="Arial" w:eastAsia="Arial" w:hAnsi="Arial" w:cs="Arial"/>
          <w:color w:val="252525"/>
        </w:rPr>
        <w:t xml:space="preserve"> as a result of their efforts to voice community concerns, several CSOS have received threats of harassment and closure. The Environment Governance Institute, for instance, has received multiple threatening communications from both oil companies and Uganda's petroleum authority. For example, Mr. Ali </w:t>
      </w:r>
      <w:proofErr w:type="spellStart"/>
      <w:r>
        <w:rPr>
          <w:rFonts w:ascii="Arial" w:eastAsia="Arial" w:hAnsi="Arial" w:cs="Arial"/>
          <w:color w:val="252525"/>
        </w:rPr>
        <w:t>Sekatawa</w:t>
      </w:r>
      <w:proofErr w:type="spellEnd"/>
      <w:r>
        <w:rPr>
          <w:rFonts w:ascii="Arial" w:eastAsia="Arial" w:hAnsi="Arial" w:cs="Arial"/>
          <w:color w:val="252525"/>
        </w:rPr>
        <w:t xml:space="preserve">, Director of Legal and Corporate Affairs at the Petroleum Authority of Uganda, has directed threatening messages to EGI with a commitment to mobilize the public against its operations. </w:t>
      </w:r>
    </w:p>
    <w:p w14:paraId="00000051" w14:textId="77777777" w:rsidR="00F47105" w:rsidRDefault="00062919">
      <w:pPr>
        <w:spacing w:before="240" w:after="0" w:line="276" w:lineRule="auto"/>
        <w:ind w:left="450"/>
        <w:jc w:val="both"/>
        <w:rPr>
          <w:rFonts w:ascii="Arial" w:eastAsia="Arial" w:hAnsi="Arial" w:cs="Arial"/>
          <w:color w:val="252525"/>
        </w:rPr>
      </w:pPr>
      <w:proofErr w:type="gramStart"/>
      <w:r>
        <w:rPr>
          <w:rFonts w:ascii="Arial" w:eastAsia="Arial" w:hAnsi="Arial" w:cs="Arial"/>
          <w:color w:val="252525"/>
        </w:rPr>
        <w:t>In particular, in</w:t>
      </w:r>
      <w:proofErr w:type="gramEnd"/>
      <w:r>
        <w:rPr>
          <w:rFonts w:ascii="Arial" w:eastAsia="Arial" w:hAnsi="Arial" w:cs="Arial"/>
          <w:color w:val="252525"/>
        </w:rPr>
        <w:t xml:space="preserve"> August, Mr. Ali and the oil companies CNOOC and Total Energies sent a series of messages demanding that EGI remove some of its publications from public view because they portrayed the sector negatively, or they would be dealt with. Threats have also been made against several non-governmental organizations with various labels </w:t>
      </w:r>
      <w:proofErr w:type="gramStart"/>
      <w:r>
        <w:rPr>
          <w:rFonts w:ascii="Arial" w:eastAsia="Arial" w:hAnsi="Arial" w:cs="Arial"/>
          <w:color w:val="252525"/>
        </w:rPr>
        <w:t>in an attempt to</w:t>
      </w:r>
      <w:proofErr w:type="gramEnd"/>
      <w:r>
        <w:rPr>
          <w:rFonts w:ascii="Arial" w:eastAsia="Arial" w:hAnsi="Arial" w:cs="Arial"/>
          <w:color w:val="252525"/>
        </w:rPr>
        <w:t xml:space="preserve"> isolate them, ruin their image, and turn the public against them through racist insults.</w:t>
      </w:r>
    </w:p>
    <w:p w14:paraId="00000052" w14:textId="77777777" w:rsidR="00F47105" w:rsidRDefault="00F47105">
      <w:pPr>
        <w:spacing w:after="0" w:line="276" w:lineRule="auto"/>
        <w:ind w:left="450"/>
        <w:jc w:val="both"/>
        <w:rPr>
          <w:rFonts w:ascii="Arial" w:eastAsia="Arial" w:hAnsi="Arial" w:cs="Arial"/>
          <w:color w:val="252525"/>
        </w:rPr>
      </w:pPr>
    </w:p>
    <w:p w14:paraId="00000053" w14:textId="77777777" w:rsidR="00F47105" w:rsidRDefault="00062919">
      <w:pPr>
        <w:numPr>
          <w:ilvl w:val="0"/>
          <w:numId w:val="2"/>
        </w:numPr>
        <w:spacing w:after="0" w:line="276" w:lineRule="auto"/>
        <w:ind w:left="450"/>
        <w:jc w:val="both"/>
        <w:rPr>
          <w:rFonts w:ascii="Arial" w:eastAsia="Arial" w:hAnsi="Arial" w:cs="Arial"/>
          <w:color w:val="252525"/>
        </w:rPr>
      </w:pPr>
      <w:r>
        <w:rPr>
          <w:rFonts w:ascii="Arial" w:eastAsia="Arial" w:hAnsi="Arial" w:cs="Arial"/>
          <w:color w:val="252525"/>
        </w:rPr>
        <w:t>Furthermore, a local NGO CEFROHT, that focuses on public interest litigation that brought the case against the EACOP in the East African Court of Justice, had their offices raided, workers and the director received threatening messages, and they are being urged to drop the case. Due to the many threats directed against him, their NGO head was unable to drive his own car or even sleep at home at one point.</w:t>
      </w:r>
    </w:p>
    <w:p w14:paraId="00000054" w14:textId="77777777" w:rsidR="00F47105" w:rsidRDefault="00F47105">
      <w:pPr>
        <w:spacing w:after="240" w:line="276" w:lineRule="auto"/>
        <w:jc w:val="both"/>
        <w:rPr>
          <w:rFonts w:ascii="Arial" w:eastAsia="Arial" w:hAnsi="Arial" w:cs="Arial"/>
        </w:rPr>
      </w:pPr>
      <w:bookmarkStart w:id="10" w:name="_heading=h.gjdgxs" w:colFirst="0" w:colLast="0"/>
      <w:bookmarkEnd w:id="10"/>
    </w:p>
    <w:sectPr w:rsidR="00F47105" w:rsidSect="00062919">
      <w:footerReference w:type="default" r:id="rId28"/>
      <w:pgSz w:w="12240" w:h="15840"/>
      <w:pgMar w:top="5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10EB00" w14:textId="77777777" w:rsidR="00AE0ECF" w:rsidRDefault="00062919">
      <w:pPr>
        <w:spacing w:after="0" w:line="240" w:lineRule="auto"/>
      </w:pPr>
      <w:r>
        <w:separator/>
      </w:r>
    </w:p>
  </w:endnote>
  <w:endnote w:type="continuationSeparator" w:id="0">
    <w:p w14:paraId="6D1EB346" w14:textId="77777777" w:rsidR="00AE0ECF" w:rsidRDefault="00062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Georgia">
    <w:panose1 w:val="02040502050405020303"/>
    <w:charset w:val="00"/>
    <w:family w:val="roman"/>
    <w:pitch w:val="variable"/>
    <w:sig w:usb0="00000287" w:usb1="00000000" w:usb2="00000000" w:usb3="00000000" w:csb0="0000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5" w14:textId="77777777" w:rsidR="00F47105" w:rsidRDefault="0006291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8</w:t>
    </w:r>
    <w:r>
      <w:rPr>
        <w:color w:val="000000"/>
      </w:rPr>
      <w:fldChar w:fldCharType="end"/>
    </w:r>
  </w:p>
  <w:p w14:paraId="00000056" w14:textId="77777777" w:rsidR="00F47105" w:rsidRDefault="00F47105">
    <w:pPr>
      <w:tabs>
        <w:tab w:val="center" w:pos="4680"/>
        <w:tab w:val="right" w:pos="9360"/>
      </w:tabs>
      <w:spacing w:after="0" w:line="240" w:lineRule="auto"/>
      <w:jc w:val="both"/>
      <w:rPr>
        <w:rFonts w:ascii="Arial" w:eastAsia="Arial" w:hAnsi="Arial" w:cs="Arial"/>
        <w:highlight w:val="whit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80C64" w14:textId="77777777" w:rsidR="00AE0ECF" w:rsidRDefault="00062919">
      <w:pPr>
        <w:spacing w:after="0" w:line="240" w:lineRule="auto"/>
      </w:pPr>
      <w:r>
        <w:separator/>
      </w:r>
    </w:p>
  </w:footnote>
  <w:footnote w:type="continuationSeparator" w:id="0">
    <w:p w14:paraId="3BE2D19C" w14:textId="77777777" w:rsidR="00AE0ECF" w:rsidRDefault="000629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56C5C"/>
    <w:multiLevelType w:val="multilevel"/>
    <w:tmpl w:val="AD4836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E725BE0"/>
    <w:multiLevelType w:val="multilevel"/>
    <w:tmpl w:val="BA76E8D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8612EFC"/>
    <w:multiLevelType w:val="multilevel"/>
    <w:tmpl w:val="4FB08A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105"/>
    <w:rsid w:val="00062919"/>
    <w:rsid w:val="00AE0ECF"/>
    <w:rsid w:val="00CE5D9B"/>
    <w:rsid w:val="00F4710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
    <w:next w:val="Normal"/>
    <w:pPr>
      <w:keepNext/>
      <w:keepLines/>
      <w:spacing w:before="480" w:after="120"/>
    </w:pPr>
    <w:rPr>
      <w:b/>
      <w:sz w:val="72"/>
      <w:szCs w:val="72"/>
    </w:rPr>
  </w:style>
  <w:style w:type="paragraph" w:customStyle="1" w:styleId="Normal2">
    <w:name w:val="Normal2"/>
  </w:style>
  <w:style w:type="character" w:styleId="Hyperlink">
    <w:name w:val="Hyperlink"/>
    <w:basedOn w:val="DefaultParagraphFont"/>
    <w:uiPriority w:val="99"/>
    <w:unhideWhenUsed/>
    <w:rsid w:val="007034C7"/>
    <w:rPr>
      <w:color w:val="0563C1" w:themeColor="hyperlink"/>
      <w:u w:val="single"/>
    </w:rPr>
  </w:style>
  <w:style w:type="character" w:customStyle="1" w:styleId="UnresolvedMention1">
    <w:name w:val="Unresolved Mention1"/>
    <w:basedOn w:val="DefaultParagraphFont"/>
    <w:uiPriority w:val="99"/>
    <w:semiHidden/>
    <w:unhideWhenUsed/>
    <w:rsid w:val="007034C7"/>
    <w:rPr>
      <w:color w:val="605E5C"/>
      <w:shd w:val="clear" w:color="auto" w:fill="E1DFDD"/>
    </w:rPr>
  </w:style>
  <w:style w:type="character" w:styleId="Strong">
    <w:name w:val="Strong"/>
    <w:basedOn w:val="DefaultParagraphFont"/>
    <w:uiPriority w:val="22"/>
    <w:qFormat/>
    <w:rsid w:val="007034C7"/>
    <w:rPr>
      <w:b/>
      <w:bCs/>
    </w:rPr>
  </w:style>
  <w:style w:type="paragraph" w:styleId="NormalWeb">
    <w:name w:val="Normal (Web)"/>
    <w:basedOn w:val="Normal"/>
    <w:uiPriority w:val="99"/>
    <w:unhideWhenUsed/>
    <w:rsid w:val="007034C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206298"/>
    <w:pPr>
      <w:ind w:left="720"/>
      <w:contextualSpacing/>
    </w:pPr>
    <w:rPr>
      <w:rFonts w:eastAsiaTheme="minorEastAsia"/>
      <w:lang w:val="en-GB" w:eastAsia="zh-CN"/>
    </w:rPr>
  </w:style>
  <w:style w:type="character" w:styleId="FollowedHyperlink">
    <w:name w:val="FollowedHyperlink"/>
    <w:basedOn w:val="DefaultParagraphFont"/>
    <w:uiPriority w:val="99"/>
    <w:semiHidden/>
    <w:unhideWhenUsed/>
    <w:rsid w:val="00A86770"/>
    <w:rPr>
      <w:color w:val="954F72" w:themeColor="followedHyperlink"/>
      <w:u w:val="single"/>
    </w:rPr>
  </w:style>
  <w:style w:type="paragraph" w:styleId="Header">
    <w:name w:val="header"/>
    <w:basedOn w:val="Normal"/>
    <w:link w:val="HeaderChar"/>
    <w:uiPriority w:val="99"/>
    <w:unhideWhenUsed/>
    <w:rsid w:val="00C113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13E5"/>
  </w:style>
  <w:style w:type="paragraph" w:styleId="Footer">
    <w:name w:val="footer"/>
    <w:basedOn w:val="Normal"/>
    <w:link w:val="FooterChar"/>
    <w:uiPriority w:val="99"/>
    <w:unhideWhenUsed/>
    <w:rsid w:val="00C113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13E5"/>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062919"/>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291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arthfinds.co.ug/index.php/en/oil-and-gas/item/3512-eacop-project-affected-people-petition-totalenergies-over-intimidation-low-compensation-rates" TargetMode="External"/><Relationship Id="rId18" Type="http://schemas.openxmlformats.org/officeDocument/2006/relationships/hyperlink" Target="https://news.mongabay.com/2021/04/totals-east-african-oil-pipeline-to-go-ahead-despite-stiff-opposition/" TargetMode="External"/><Relationship Id="rId26" Type="http://schemas.openxmlformats.org/officeDocument/2006/relationships/hyperlink" Target="https://eia.nl/docs/os/i73/i7308/7308_ncea_review_of_esia_report_for_kingfisher_project_-_uganda.pdf" TargetMode="External"/><Relationship Id="rId3" Type="http://schemas.openxmlformats.org/officeDocument/2006/relationships/styles" Target="styles.xml"/><Relationship Id="rId21" Type="http://schemas.openxmlformats.org/officeDocument/2006/relationships/hyperlink" Target="https://www.ubos.org/wp-content/uploads/publications/01_20202019_Statistical_Abstract_-Final.pdf" TargetMode="External"/><Relationship Id="rId7" Type="http://schemas.openxmlformats.org/officeDocument/2006/relationships/endnotes" Target="endnotes.xml"/><Relationship Id="rId12" Type="http://schemas.openxmlformats.org/officeDocument/2006/relationships/hyperlink" Target="http://earthfinds.co.ug/index.php/en/oil-and-gas/item/3512-eacop-project-affected-people-petition-totalenergies-over-intimidation-low-compensation-rates" TargetMode="External"/><Relationship Id="rId17" Type="http://schemas.openxmlformats.org/officeDocument/2006/relationships/hyperlink" Target="https://news.mongabay.com/2021/04/totals-east-african-oil-pipeline-to-go-ahead-despite-stiff-opposition/" TargetMode="External"/><Relationship Id="rId25" Type="http://schemas.openxmlformats.org/officeDocument/2006/relationships/hyperlink" Target="https://nema.go.ug/sites/all/themes/nema/docs/Vol_0_CNOOC_Kingfisher_ESIA_Non-Technical_Summary_Final.pdf" TargetMode="External"/><Relationship Id="rId2" Type="http://schemas.openxmlformats.org/officeDocument/2006/relationships/numbering" Target="numbering.xml"/><Relationship Id="rId16" Type="http://schemas.openxmlformats.org/officeDocument/2006/relationships/hyperlink" Target="https://wwf-sight.org/wp-content/uploads/2017/07/Safeguarding-Nature-and-People-Oil-and-Gas-Pipeline_Factsheet.pdf" TargetMode="External"/><Relationship Id="rId20" Type="http://schemas.openxmlformats.org/officeDocument/2006/relationships/hyperlink" Target="https://www.ubos.org/wp-content/uploads/publications/01_20202019_Statistical_Abstract_-Fina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arthfinds.co.ug/index.php/en/oil-and-gas/item/3512-eacop-project-affected-people-petition-totalenergies-over-intimidation-low-compensation-rates" TargetMode="External"/><Relationship Id="rId24" Type="http://schemas.openxmlformats.org/officeDocument/2006/relationships/hyperlink" Target="https://www.ipcc.ch/report/ar6/wg2/resources/press/press-release/" TargetMode="External"/><Relationship Id="rId5" Type="http://schemas.openxmlformats.org/officeDocument/2006/relationships/webSettings" Target="webSettings.xml"/><Relationship Id="rId15" Type="http://schemas.openxmlformats.org/officeDocument/2006/relationships/hyperlink" Target="https://wwf-sight.org/wp-content/uploads/2017/07/Safeguarding-Nature-and-People-Oil-and-Gas-Pipeline_Factsheet.pdf" TargetMode="External"/><Relationship Id="rId23" Type="http://schemas.openxmlformats.org/officeDocument/2006/relationships/hyperlink" Target="https://www.firi.go.ug/PDFs/PROFILE%20EDITED_22_2_2014.pdf" TargetMode="External"/><Relationship Id="rId28" Type="http://schemas.openxmlformats.org/officeDocument/2006/relationships/footer" Target="footer1.xml"/><Relationship Id="rId10" Type="http://schemas.openxmlformats.org/officeDocument/2006/relationships/hyperlink" Target="https://www.ohchr.org/en/documents/general-comments-and-recommendations/ec12gc26-general-comment-no-26-2022-land-and" TargetMode="External"/><Relationship Id="rId19" Type="http://schemas.openxmlformats.org/officeDocument/2006/relationships/hyperlink" Target="https://news.mongabay.com/2021/04/totals-east-african-oil-pipeline-to-go-ahead-despite-stiff-opposition/" TargetMode="External"/><Relationship Id="rId4" Type="http://schemas.openxmlformats.org/officeDocument/2006/relationships/settings" Target="settings.xml"/><Relationship Id="rId9" Type="http://schemas.openxmlformats.org/officeDocument/2006/relationships/hyperlink" Target="https://www.ngobureau.go.ug/sites/default/files/news-notices/2021/08/STATEMENT%20ON%20HALTING%20OF%20OPERATIONS%20DUE%20TO%20NON-COMPLIANCE.pdf" TargetMode="External"/><Relationship Id="rId14" Type="http://schemas.openxmlformats.org/officeDocument/2006/relationships/hyperlink" Target="https://wwf-sight.org/wp-content/uploads/2017/07/Safeguarding-Nature-and-People-Oil-and-Gas-Pipeline_Factsheet.pdf" TargetMode="External"/><Relationship Id="rId22" Type="http://schemas.openxmlformats.org/officeDocument/2006/relationships/hyperlink" Target="https://www.ubos.org/wp-content/uploads/publications/01_20202019_Statistical_Abstract_-Final.pdf" TargetMode="External"/><Relationship Id="rId27" Type="http://schemas.openxmlformats.org/officeDocument/2006/relationships/hyperlink" Target="https://www.amnesty.org/en/latest/news/2020/03/uganda-constitutional-court-nullifies-law-used-to-prohibit-protes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3BAUhisB4fiRK1lTSWs/WMBgQEA==">AMUW2mUUSOycGCwpjMBXUjQYe3dPPN9YIS1ESzoLs4y/ynCYBb8RpqMA6N/OZBOnh3wwgdFBU+TxG0S3ZdQpqBcZs2psrN7l+AFLFDBuixhkNFcTvUUSAzOQW6AA71Zf4R1PAj8fmY4Chx+yJY6plKnfzFbgkxn+kJHfqniIkSVq7/snBjxUSOlU+aZ/Gg/jvPXxEBnumcr3L2P0FzWYwHvxWXe469Q38k0XFr3d/9pSt4X/YjUKpAuz0btL7XqgHbHD3RXP3KM4jCeGJdAH/UH9E5ftAhv48a+n4ci8sSQwhU4n+rjJc6M1qRDplwZAz00bmMpAg55TZ+Vk54iHIUS8L0nVvllZt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4064</Words>
  <Characters>23170</Characters>
  <Application>Microsoft Office Word</Application>
  <DocSecurity>0</DocSecurity>
  <Lines>193</Lines>
  <Paragraphs>54</Paragraphs>
  <ScaleCrop>false</ScaleCrop>
  <Company>Neka kompanija</Company>
  <LinksUpToDate>false</LinksUpToDate>
  <CharactersWithSpaces>27180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Samuel Okulony</dc:creator>
  <cp:lastModifiedBy>Celine Reynaud</cp:lastModifiedBy>
  <cp:revision>2</cp:revision>
  <dcterms:created xsi:type="dcterms:W3CDTF">2023-01-17T09:01:00Z</dcterms:created>
  <dcterms:modified xsi:type="dcterms:W3CDTF">2023-01-17T09:01:00Z</dcterms:modified>
</cp:coreProperties>
</file>