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4299" w:rsidRPr="005D67EA" w:rsidRDefault="00D538A6" w:rsidP="009C67DB">
      <w:pPr>
        <w:pStyle w:val="SingleTxtG"/>
        <w:ind w:left="720" w:right="279"/>
        <w:jc w:val="center"/>
        <w:rPr>
          <w:b/>
          <w:sz w:val="28"/>
          <w:szCs w:val="28"/>
        </w:rPr>
      </w:pPr>
      <w:bookmarkStart w:id="0" w:name="_GoBack"/>
      <w:bookmarkEnd w:id="0"/>
      <w:r w:rsidRPr="005D67EA">
        <w:rPr>
          <w:b/>
          <w:sz w:val="28"/>
          <w:szCs w:val="28"/>
        </w:rPr>
        <w:t xml:space="preserve">RESPONSES OF THE GOVERNMENT OF THE REPUBLIC OF SEYCHELLES TOWARDS THE LIST OF ISSUES IN RELATION TO THE </w:t>
      </w:r>
      <w:r w:rsidR="00022E7F">
        <w:rPr>
          <w:b/>
          <w:sz w:val="28"/>
          <w:szCs w:val="28"/>
        </w:rPr>
        <w:t xml:space="preserve">INTIAL REPORT </w:t>
      </w:r>
      <w:r w:rsidRPr="005D67EA">
        <w:rPr>
          <w:b/>
          <w:sz w:val="28"/>
          <w:szCs w:val="28"/>
        </w:rPr>
        <w:t xml:space="preserve">OF SEYCHELLES TOWARDS THE CONVENTION ON THE RIGHTS OF </w:t>
      </w:r>
      <w:r w:rsidR="009C67DB" w:rsidRPr="005D67EA">
        <w:rPr>
          <w:b/>
          <w:sz w:val="28"/>
          <w:szCs w:val="28"/>
        </w:rPr>
        <w:t>PERSONS WITH DISABILITIES</w:t>
      </w:r>
    </w:p>
    <w:p w:rsidR="009C67DB" w:rsidRPr="005D67EA" w:rsidRDefault="00664299" w:rsidP="009C67DB">
      <w:pPr>
        <w:pStyle w:val="H1G"/>
        <w:ind w:left="720" w:right="279"/>
        <w:jc w:val="both"/>
        <w:rPr>
          <w:lang w:eastAsia="ko-KR"/>
        </w:rPr>
      </w:pPr>
      <w:r w:rsidRPr="005D67EA">
        <w:tab/>
      </w:r>
      <w:r w:rsidRPr="005D67EA">
        <w:tab/>
      </w:r>
      <w:r w:rsidR="009C67DB" w:rsidRPr="005D67EA">
        <w:rPr>
          <w:lang w:eastAsia="ko-KR"/>
        </w:rPr>
        <w:t>A.</w:t>
      </w:r>
      <w:r w:rsidR="009C67DB" w:rsidRPr="005D67EA">
        <w:rPr>
          <w:lang w:eastAsia="ko-KR"/>
        </w:rPr>
        <w:tab/>
        <w:t xml:space="preserve">Purpose and general obligations </w:t>
      </w:r>
      <w:r w:rsidR="009C67DB" w:rsidRPr="005D67EA">
        <w:rPr>
          <w:lang w:eastAsia="en-GB"/>
        </w:rPr>
        <w:t xml:space="preserve">(arts. 1–4) </w:t>
      </w:r>
    </w:p>
    <w:p w:rsidR="009C67DB" w:rsidRPr="005D67EA" w:rsidRDefault="009C67DB" w:rsidP="009C67DB">
      <w:pPr>
        <w:pStyle w:val="SingleTxtG"/>
        <w:numPr>
          <w:ilvl w:val="0"/>
          <w:numId w:val="12"/>
        </w:numPr>
        <w:ind w:left="720" w:right="279" w:firstLine="0"/>
        <w:rPr>
          <w:b/>
        </w:rPr>
      </w:pPr>
      <w:r w:rsidRPr="005D67EA">
        <w:rPr>
          <w:rFonts w:hint="eastAsia"/>
          <w:b/>
          <w:lang w:eastAsia="ko-KR"/>
        </w:rPr>
        <w:t>Please provide information on the revi</w:t>
      </w:r>
      <w:r w:rsidRPr="005D67EA">
        <w:rPr>
          <w:b/>
          <w:lang w:eastAsia="ko-KR"/>
        </w:rPr>
        <w:t xml:space="preserve">sion of </w:t>
      </w:r>
      <w:r w:rsidRPr="005D67EA">
        <w:rPr>
          <w:b/>
        </w:rPr>
        <w:t>domestic legislation</w:t>
      </w:r>
      <w:r w:rsidRPr="005D67EA">
        <w:rPr>
          <w:b/>
          <w:lang w:eastAsia="ko-KR"/>
        </w:rPr>
        <w:t xml:space="preserve"> to ensure that it fully complies with the Convention, including the National Council for Disabled Persons Act 1994 (CRPD/C/SYC/1, para. 41) and the Civil Code, and indicate the involvement of organizations of persons with disabilities in this regard. </w:t>
      </w:r>
      <w:r w:rsidRPr="005D67EA">
        <w:rPr>
          <w:rFonts w:hint="eastAsia"/>
          <w:b/>
          <w:lang w:eastAsia="ko-KR"/>
        </w:rPr>
        <w:t>Please</w:t>
      </w:r>
      <w:r w:rsidRPr="005D67EA">
        <w:rPr>
          <w:b/>
          <w:lang w:eastAsia="ko-KR"/>
        </w:rPr>
        <w:t xml:space="preserve"> also provide updated information on m</w:t>
      </w:r>
      <w:r w:rsidRPr="005D67EA">
        <w:rPr>
          <w:b/>
        </w:rPr>
        <w:t xml:space="preserve">easures adopted to repeal derogatory terminology against persons with disabilities from legislation, including the Constitution. </w:t>
      </w:r>
    </w:p>
    <w:p w:rsidR="009C67DB" w:rsidRPr="005D67EA" w:rsidRDefault="009C67DB" w:rsidP="009C67DB">
      <w:pPr>
        <w:pStyle w:val="SingleTxtG"/>
        <w:ind w:left="720" w:right="279"/>
        <w:rPr>
          <w:i/>
        </w:rPr>
      </w:pPr>
      <w:r w:rsidRPr="005D67EA">
        <w:rPr>
          <w:i/>
        </w:rPr>
        <w:t>Civil Code</w:t>
      </w:r>
    </w:p>
    <w:p w:rsidR="009C67DB" w:rsidRPr="005D67EA" w:rsidRDefault="009C67DB" w:rsidP="009C67DB">
      <w:pPr>
        <w:pStyle w:val="SingleTxtG"/>
        <w:ind w:left="720" w:right="279"/>
      </w:pPr>
      <w:r w:rsidRPr="005D67EA">
        <w:t>The Civil Code of Seychelles provides the basic rules of the law of Seychelles for the relationship between people. The Civil Code was enacted in 1975. In view that a lot has happened since then in Seychelles a review exercise began in 2013. The Committee was charged with the responsibility to review the Civil Code in order to modernise it and ensure that it reflects the current social circumstances of Seychelles. The proposals for the revised Civil Code are based on the report of a Civil Code Revision Committee. The Committee undertook its work in the form of a series of Committee meetings, all of which were open to the public at the same time invited relevant stakeholders to take part in the discussions.</w:t>
      </w:r>
    </w:p>
    <w:p w:rsidR="009C67DB" w:rsidRPr="005D67EA" w:rsidRDefault="009C67DB" w:rsidP="009C67DB">
      <w:pPr>
        <w:pStyle w:val="SingleTxtG"/>
        <w:ind w:left="720" w:right="279"/>
      </w:pPr>
      <w:r w:rsidRPr="005D67EA">
        <w:t>One of the primary considerations of the Committee is that Code was made before the Constitution and does not always reflect the human rights provisions of the Constitution. The proposal is to have a new code which will be consistent with the Supreme Laws of the Constitution.</w:t>
      </w:r>
    </w:p>
    <w:p w:rsidR="009C67DB" w:rsidRPr="005D67EA" w:rsidRDefault="009C67DB" w:rsidP="009C67DB">
      <w:pPr>
        <w:pStyle w:val="SingleTxtG"/>
        <w:ind w:left="720" w:right="279"/>
        <w:rPr>
          <w:i/>
        </w:rPr>
      </w:pPr>
      <w:r w:rsidRPr="005D67EA">
        <w:rPr>
          <w:i/>
        </w:rPr>
        <w:t xml:space="preserve"> The National Council for Disabled Persons Act</w:t>
      </w:r>
    </w:p>
    <w:p w:rsidR="009C67DB" w:rsidRPr="005D67EA" w:rsidRDefault="009C67DB" w:rsidP="009C67DB">
      <w:pPr>
        <w:pStyle w:val="SingleTxtG"/>
        <w:ind w:left="720" w:right="279"/>
      </w:pPr>
      <w:r w:rsidRPr="005D67EA">
        <w:t>Discussions are ongoing to review this Act.</w:t>
      </w:r>
    </w:p>
    <w:p w:rsidR="009C67DB" w:rsidRPr="005D67EA" w:rsidRDefault="009C67DB" w:rsidP="009C67DB">
      <w:pPr>
        <w:pStyle w:val="SingleTxtG"/>
        <w:ind w:left="720" w:right="279"/>
        <w:rPr>
          <w:i/>
        </w:rPr>
      </w:pPr>
      <w:r w:rsidRPr="005D67EA">
        <w:rPr>
          <w:i/>
        </w:rPr>
        <w:t>Town and Country Act</w:t>
      </w:r>
    </w:p>
    <w:p w:rsidR="009C67DB" w:rsidRPr="005D67EA" w:rsidRDefault="009C67DB" w:rsidP="009C67DB">
      <w:pPr>
        <w:pStyle w:val="SingleTxtG"/>
        <w:ind w:left="720" w:right="279"/>
      </w:pPr>
      <w:r w:rsidRPr="005D67EA">
        <w:t>Work is already underway to review this Act. The delay is due to the Act being revised in this entirely.</w:t>
      </w:r>
    </w:p>
    <w:p w:rsidR="009C67DB" w:rsidRPr="005D67EA" w:rsidRDefault="009C67DB" w:rsidP="009C67DB">
      <w:pPr>
        <w:pStyle w:val="SingleTxtG"/>
        <w:numPr>
          <w:ilvl w:val="0"/>
          <w:numId w:val="12"/>
        </w:numPr>
        <w:ind w:left="720" w:right="279" w:firstLine="0"/>
        <w:rPr>
          <w:b/>
        </w:rPr>
      </w:pPr>
      <w:r w:rsidRPr="005D67EA">
        <w:rPr>
          <w:b/>
        </w:rPr>
        <w:t>Please clarify w</w:t>
      </w:r>
      <w:r w:rsidRPr="005D67EA">
        <w:rPr>
          <w:b/>
          <w:lang w:eastAsia="ko-KR"/>
        </w:rPr>
        <w:t xml:space="preserve">hether the National Policy on Disability and a National Action Plan on Disability have been adopted and implemented and steps to ensure that they are in harmony with the Convention (paras. 19, 25 and 31). Please mention the steps taken to improve the representation of persons with disabilities on the board of the National Council for Disabled Persons (para. 33). Also mention the measures adopted to increase the number of registered organizations of persons with disabilities and include the amount of funding they have received from the State party since the submission of its initial report (para. 271). </w:t>
      </w:r>
    </w:p>
    <w:p w:rsidR="009C67DB" w:rsidRPr="005D67EA" w:rsidRDefault="009C67DB" w:rsidP="009C67DB">
      <w:pPr>
        <w:pStyle w:val="SingleTxtG"/>
        <w:ind w:left="720" w:right="279"/>
        <w:rPr>
          <w:i/>
          <w:lang w:eastAsia="ko-KR"/>
        </w:rPr>
      </w:pPr>
      <w:r w:rsidRPr="005D67EA">
        <w:rPr>
          <w:i/>
          <w:lang w:eastAsia="ko-KR"/>
        </w:rPr>
        <w:t>National Policy on Disability and a National Action Plan on Disability</w:t>
      </w:r>
    </w:p>
    <w:p w:rsidR="009C67DB" w:rsidRPr="005D67EA" w:rsidRDefault="009C67DB" w:rsidP="009C67DB">
      <w:pPr>
        <w:ind w:left="720" w:right="279"/>
        <w:jc w:val="both"/>
      </w:pPr>
      <w:r w:rsidRPr="005D67EA">
        <w:rPr>
          <w:lang w:eastAsia="ko-KR"/>
        </w:rPr>
        <w:t xml:space="preserve">The National Policy has been adopted. </w:t>
      </w:r>
      <w:r w:rsidRPr="005D67EA">
        <w:t>This first National Policy on Disability of the Government of Seychelles is aimed at addressing the barriers that have been preventing persons with disabilities from reaching their full potential. It recognises that whilst a lot has been done to give persons with disabilities opportunities a lot still remains to be done to meet the aspirations of the Seychellois disabled population and attain full compliance to the CRPD.</w:t>
      </w:r>
    </w:p>
    <w:p w:rsidR="009C67DB" w:rsidRPr="005D67EA" w:rsidRDefault="009C67DB" w:rsidP="009C67DB">
      <w:pPr>
        <w:ind w:left="720" w:right="279"/>
        <w:jc w:val="both"/>
      </w:pPr>
    </w:p>
    <w:p w:rsidR="009C67DB" w:rsidRPr="005D67EA" w:rsidRDefault="009C67DB" w:rsidP="009C67DB">
      <w:pPr>
        <w:ind w:left="720" w:right="279"/>
        <w:jc w:val="both"/>
      </w:pPr>
      <w:r w:rsidRPr="005D67EA">
        <w:t>The policy aims to integrate an awareness of disability issues into policies, practices and procedures in all areas of service provision and programme development within the scope of the Millennium Development Goals (MDG) and the CRPD</w:t>
      </w:r>
      <w:r w:rsidRPr="005D67EA">
        <w:rPr>
          <w:lang w:eastAsia="en-GB"/>
        </w:rPr>
        <w:t xml:space="preserve">. </w:t>
      </w:r>
      <w:r w:rsidRPr="005D67EA">
        <w:t xml:space="preserve">It also gives some guidance as to how this might be achieved and links to other polices and strategies where appropriate. This policy supports a social model of disability where disability is defined as the loss or limitation of opportunity to take part in society on an equal level due to barriers in society and/or the environment. </w:t>
      </w:r>
    </w:p>
    <w:p w:rsidR="009C67DB" w:rsidRPr="005D67EA" w:rsidRDefault="009C67DB" w:rsidP="009C67DB">
      <w:pPr>
        <w:ind w:left="720" w:right="279"/>
        <w:jc w:val="both"/>
      </w:pPr>
    </w:p>
    <w:p w:rsidR="009C67DB" w:rsidRPr="005D67EA" w:rsidRDefault="009C67DB" w:rsidP="009C67DB">
      <w:pPr>
        <w:pStyle w:val="SingleTxtG"/>
        <w:ind w:left="720" w:right="279" w:firstLine="3"/>
        <w:rPr>
          <w:lang w:eastAsia="ko-KR"/>
        </w:rPr>
      </w:pPr>
      <w:r w:rsidRPr="005D67EA">
        <w:rPr>
          <w:lang w:eastAsia="ko-KR"/>
        </w:rPr>
        <w:t xml:space="preserve">For the occasion of international day of Persons with disabilities 2017 stakeholders including persons with disabilities met to review this policy. </w:t>
      </w:r>
    </w:p>
    <w:p w:rsidR="009C67DB" w:rsidRPr="005D67EA" w:rsidRDefault="009C67DB" w:rsidP="009C67DB">
      <w:pPr>
        <w:pStyle w:val="SingleTxtG"/>
        <w:ind w:left="720" w:right="279"/>
        <w:rPr>
          <w:i/>
          <w:lang w:eastAsia="ko-KR"/>
        </w:rPr>
      </w:pPr>
      <w:r w:rsidRPr="005D67EA">
        <w:rPr>
          <w:i/>
          <w:lang w:eastAsia="ko-KR"/>
        </w:rPr>
        <w:lastRenderedPageBreak/>
        <w:t>Action plans</w:t>
      </w:r>
    </w:p>
    <w:p w:rsidR="009C67DB" w:rsidRPr="005D67EA" w:rsidRDefault="009C67DB" w:rsidP="009C67DB">
      <w:pPr>
        <w:autoSpaceDE w:val="0"/>
        <w:autoSpaceDN w:val="0"/>
        <w:adjustRightInd w:val="0"/>
        <w:spacing w:line="240" w:lineRule="auto"/>
        <w:ind w:left="720" w:right="279"/>
        <w:jc w:val="both"/>
      </w:pPr>
      <w:r w:rsidRPr="005D67EA">
        <w:rPr>
          <w:lang w:eastAsia="ko-KR"/>
        </w:rPr>
        <w:t>There is an ongoing effort to get the input of more stakeholders in the National Action Plan on Disability. This effort has delayed the process of its finalisation. Both documents are developed around the articles of the convention using the thematic areas of the Convention to elaborate actions.</w:t>
      </w:r>
      <w:r w:rsidRPr="005D67EA">
        <w:t xml:space="preserve"> The goal of preparing this plan is to mainstream disability into national programmes and services and consequentially improve the quality of life for People with Disabilities.</w:t>
      </w:r>
    </w:p>
    <w:p w:rsidR="009C67DB" w:rsidRPr="005D67EA" w:rsidRDefault="009C67DB" w:rsidP="009C67DB">
      <w:pPr>
        <w:autoSpaceDE w:val="0"/>
        <w:autoSpaceDN w:val="0"/>
        <w:adjustRightInd w:val="0"/>
        <w:spacing w:line="240" w:lineRule="auto"/>
        <w:ind w:left="720" w:right="279"/>
        <w:jc w:val="both"/>
      </w:pPr>
    </w:p>
    <w:p w:rsidR="009C67DB" w:rsidRPr="005D67EA" w:rsidRDefault="009C67DB" w:rsidP="009C67DB">
      <w:pPr>
        <w:autoSpaceDE w:val="0"/>
        <w:autoSpaceDN w:val="0"/>
        <w:adjustRightInd w:val="0"/>
        <w:spacing w:line="240" w:lineRule="auto"/>
        <w:ind w:left="720" w:right="279"/>
        <w:jc w:val="both"/>
      </w:pPr>
      <w:r w:rsidRPr="005D67EA">
        <w:t xml:space="preserve">The country is in the midst of a visioning exercise to come up with a vision for Seychelles by 2030.The goal is to have an ambitious yet achievable blueprint which expresses long terms goals for the country as well as reflects the countries strength and challenges as a small island state. </w:t>
      </w:r>
    </w:p>
    <w:p w:rsidR="009C67DB" w:rsidRPr="005D67EA" w:rsidRDefault="009C67DB" w:rsidP="009C67DB">
      <w:pPr>
        <w:pStyle w:val="SingleTxtG"/>
        <w:ind w:left="720" w:right="279"/>
        <w:rPr>
          <w:lang w:eastAsia="ko-KR"/>
        </w:rPr>
      </w:pPr>
    </w:p>
    <w:p w:rsidR="009C67DB" w:rsidRPr="005D67EA" w:rsidRDefault="009C67DB" w:rsidP="009C67DB">
      <w:pPr>
        <w:pStyle w:val="SingleTxtG"/>
        <w:numPr>
          <w:ilvl w:val="0"/>
          <w:numId w:val="12"/>
        </w:numPr>
        <w:ind w:left="720" w:right="279" w:firstLine="0"/>
        <w:rPr>
          <w:b/>
          <w:lang w:val="en-US" w:eastAsia="ko-KR"/>
        </w:rPr>
      </w:pPr>
      <w:r w:rsidRPr="005D67EA">
        <w:rPr>
          <w:b/>
          <w:lang w:val="en-US" w:eastAsia="ko-KR"/>
        </w:rPr>
        <w:t>Please clarify the meaning of “reasonable provision” (article 36 (a) of the Constitution) and the steps to ensure it is in line with reasonable accommodation under article 2 of the Convention</w:t>
      </w:r>
      <w:r w:rsidRPr="005D67EA">
        <w:rPr>
          <w:lang w:val="en-US" w:eastAsia="ko-KR"/>
        </w:rPr>
        <w:t>.</w:t>
      </w:r>
    </w:p>
    <w:p w:rsidR="009C67DB" w:rsidRPr="005D67EA" w:rsidRDefault="009C67DB" w:rsidP="009C67DB">
      <w:pPr>
        <w:pStyle w:val="SingleTxtG"/>
        <w:ind w:left="720" w:right="279"/>
        <w:rPr>
          <w:lang w:val="en-US" w:eastAsia="ko-KR"/>
        </w:rPr>
      </w:pPr>
      <w:r w:rsidRPr="005D67EA">
        <w:rPr>
          <w:lang w:val="en-US" w:eastAsia="ko-KR"/>
        </w:rPr>
        <w:t>With the backing of the National Council for Disabled the Social Security Act was amended to ensure that persons with disabilities do not lose all their benefits when they take up employment; which was previously the case. This decision came from a recognition that often persons with disabilities incur more cost for their daily living and even often just to get to work. The National Council in its discussion with persons with disabilities found that one of the reasons preventing people with disabilities from taking up employment. The Benefit is also now capped at the minimum wage which is SR5050 ($388)</w:t>
      </w:r>
    </w:p>
    <w:p w:rsidR="009C67DB" w:rsidRPr="005D67EA" w:rsidRDefault="009C67DB" w:rsidP="009C67DB">
      <w:pPr>
        <w:pStyle w:val="H1G"/>
        <w:ind w:left="720" w:right="279" w:firstLine="0"/>
        <w:jc w:val="both"/>
        <w:rPr>
          <w:sz w:val="22"/>
          <w:szCs w:val="22"/>
          <w:lang w:val="en-US" w:eastAsia="ko-KR"/>
        </w:rPr>
      </w:pPr>
      <w:r w:rsidRPr="005D67EA">
        <w:rPr>
          <w:lang w:val="en-US" w:eastAsia="ko-KR"/>
        </w:rPr>
        <w:t xml:space="preserve"> B.</w:t>
      </w:r>
      <w:r w:rsidRPr="005D67EA">
        <w:rPr>
          <w:lang w:val="en-US" w:eastAsia="ko-KR"/>
        </w:rPr>
        <w:tab/>
        <w:t xml:space="preserve">Specific rights of the Convention </w:t>
      </w:r>
    </w:p>
    <w:p w:rsidR="009C67DB" w:rsidRPr="005D67EA" w:rsidRDefault="009C67DB" w:rsidP="009C67DB">
      <w:pPr>
        <w:pStyle w:val="H23G"/>
        <w:ind w:left="720" w:right="279" w:firstLine="0"/>
        <w:jc w:val="both"/>
        <w:rPr>
          <w:lang w:eastAsia="ko-KR"/>
        </w:rPr>
      </w:pPr>
      <w:r w:rsidRPr="005D67EA">
        <w:tab/>
        <w:t>Equality and non-discrimination (art. 5)</w:t>
      </w:r>
    </w:p>
    <w:p w:rsidR="009C67DB" w:rsidRPr="005D67EA" w:rsidRDefault="009C67DB" w:rsidP="009C67DB">
      <w:pPr>
        <w:pStyle w:val="SingleTxtG"/>
        <w:numPr>
          <w:ilvl w:val="0"/>
          <w:numId w:val="12"/>
        </w:numPr>
        <w:ind w:left="720" w:right="279" w:firstLine="0"/>
        <w:rPr>
          <w:b/>
          <w:lang w:val="en-US" w:eastAsia="ko-KR"/>
        </w:rPr>
      </w:pPr>
      <w:r w:rsidRPr="005D67EA">
        <w:rPr>
          <w:b/>
          <w:lang w:val="en-US" w:eastAsia="ko-KR"/>
        </w:rPr>
        <w:t xml:space="preserve">Please inform on any plans to adopt legislation to expressly prohibit discrimination on the grounds of disability and include the denial of reasonable accommodation as a form of discrimination. Please clarify the legal avenues available dispute discriminatory laws and practices on the grounds of disability and provide information, including statistical data, on the number of reported cases of discrimination on grounds of disability. </w:t>
      </w:r>
    </w:p>
    <w:p w:rsidR="009C67DB" w:rsidRPr="005D67EA" w:rsidRDefault="009C67DB" w:rsidP="009C67DB">
      <w:pPr>
        <w:pStyle w:val="SingleTxtG"/>
        <w:ind w:left="720" w:right="279"/>
        <w:rPr>
          <w:lang w:val="en-US" w:eastAsia="ko-KR"/>
        </w:rPr>
      </w:pPr>
      <w:r w:rsidRPr="005D67EA">
        <w:rPr>
          <w:lang w:val="en-US" w:eastAsia="ko-KR"/>
        </w:rPr>
        <w:t>The current avenue available to dispute discriminatory laws is through the Constitutional Court of Seychelles which has the authority to hear matters on the infringement of any right which is guaranteed under the constitution. (In this context a violation of article 36)</w:t>
      </w:r>
    </w:p>
    <w:p w:rsidR="009C67DB" w:rsidRPr="005D67EA" w:rsidRDefault="009C67DB" w:rsidP="009C67DB">
      <w:pPr>
        <w:suppressAutoHyphens w:val="0"/>
        <w:autoSpaceDE w:val="0"/>
        <w:autoSpaceDN w:val="0"/>
        <w:adjustRightInd w:val="0"/>
        <w:spacing w:line="240" w:lineRule="auto"/>
        <w:ind w:left="720" w:right="279"/>
        <w:jc w:val="both"/>
        <w:rPr>
          <w:lang w:val="en-US" w:eastAsia="fr-FR"/>
        </w:rPr>
      </w:pPr>
      <w:r w:rsidRPr="005D67EA">
        <w:rPr>
          <w:lang w:val="en-US" w:eastAsia="fr-FR"/>
        </w:rPr>
        <w:t xml:space="preserve">The National Employment Policy: The Policy upholds and promotes non-discrimination in the workplace as underlined by its policy objective N°1: </w:t>
      </w:r>
      <w:r w:rsidRPr="005D67EA">
        <w:rPr>
          <w:b/>
          <w:bCs/>
          <w:lang w:val="en-US" w:eastAsia="fr-FR"/>
        </w:rPr>
        <w:t xml:space="preserve">‘to promote full, productive and freely chosen employment without discrimination’, </w:t>
      </w:r>
      <w:r w:rsidRPr="005D67EA">
        <w:rPr>
          <w:lang w:val="en-US" w:eastAsia="fr-FR"/>
        </w:rPr>
        <w:t>through various strategies categorised into promotion of gender equality, discrimination</w:t>
      </w:r>
      <w:r w:rsidRPr="005D67EA">
        <w:rPr>
          <w:b/>
          <w:bCs/>
          <w:lang w:val="en-US" w:eastAsia="fr-FR"/>
        </w:rPr>
        <w:t xml:space="preserve"> </w:t>
      </w:r>
      <w:r w:rsidRPr="005D67EA">
        <w:rPr>
          <w:lang w:val="en-US" w:eastAsia="fr-FR"/>
        </w:rPr>
        <w:t>against people living with disabilities.</w:t>
      </w:r>
    </w:p>
    <w:p w:rsidR="009C67DB" w:rsidRPr="005D67EA" w:rsidRDefault="009C67DB" w:rsidP="009C67DB">
      <w:pPr>
        <w:suppressAutoHyphens w:val="0"/>
        <w:autoSpaceDE w:val="0"/>
        <w:autoSpaceDN w:val="0"/>
        <w:adjustRightInd w:val="0"/>
        <w:spacing w:line="240" w:lineRule="auto"/>
        <w:ind w:left="720" w:right="279"/>
        <w:jc w:val="both"/>
        <w:rPr>
          <w:lang w:val="en-US" w:eastAsia="fr-FR"/>
        </w:rPr>
      </w:pPr>
    </w:p>
    <w:p w:rsidR="009C67DB" w:rsidRPr="005D67EA" w:rsidRDefault="009C67DB" w:rsidP="009C67DB">
      <w:pPr>
        <w:tabs>
          <w:tab w:val="left" w:pos="90"/>
        </w:tabs>
        <w:suppressAutoHyphens w:val="0"/>
        <w:autoSpaceDE w:val="0"/>
        <w:autoSpaceDN w:val="0"/>
        <w:adjustRightInd w:val="0"/>
        <w:spacing w:line="240" w:lineRule="auto"/>
        <w:ind w:left="720" w:right="279"/>
        <w:jc w:val="both"/>
        <w:rPr>
          <w:lang w:val="en-US" w:eastAsia="fr-FR"/>
        </w:rPr>
      </w:pPr>
      <w:r w:rsidRPr="005D67EA">
        <w:rPr>
          <w:lang w:val="en-US" w:eastAsia="fr-FR"/>
        </w:rPr>
        <w:t xml:space="preserve">Article 46A ―Prevention of discrimination‖ of the Employment Act 1995 provides that: </w:t>
      </w:r>
    </w:p>
    <w:p w:rsidR="009C67DB" w:rsidRPr="005D67EA" w:rsidRDefault="009C67DB" w:rsidP="009C67DB">
      <w:pPr>
        <w:suppressAutoHyphens w:val="0"/>
        <w:autoSpaceDE w:val="0"/>
        <w:autoSpaceDN w:val="0"/>
        <w:adjustRightInd w:val="0"/>
        <w:spacing w:line="240" w:lineRule="auto"/>
        <w:ind w:left="720" w:right="279"/>
        <w:jc w:val="both"/>
        <w:rPr>
          <w:lang w:val="en-US" w:eastAsia="fr-FR"/>
        </w:rPr>
      </w:pPr>
    </w:p>
    <w:p w:rsidR="009C67DB" w:rsidRPr="005D67EA" w:rsidRDefault="009C67DB" w:rsidP="009C67DB">
      <w:pPr>
        <w:pStyle w:val="ListParagraph"/>
        <w:numPr>
          <w:ilvl w:val="0"/>
          <w:numId w:val="14"/>
        </w:numPr>
        <w:suppressAutoHyphens w:val="0"/>
        <w:autoSpaceDE w:val="0"/>
        <w:autoSpaceDN w:val="0"/>
        <w:adjustRightInd w:val="0"/>
        <w:spacing w:line="240" w:lineRule="auto"/>
        <w:ind w:right="279" w:firstLine="0"/>
        <w:jc w:val="both"/>
        <w:rPr>
          <w:i/>
          <w:lang w:val="en-US" w:eastAsia="fr-FR"/>
        </w:rPr>
      </w:pPr>
      <w:r w:rsidRPr="005D67EA">
        <w:rPr>
          <w:i/>
          <w:lang w:val="en-US" w:eastAsia="fr-FR"/>
        </w:rPr>
        <w:t xml:space="preserve">“Where an employer makes an employment decision against a worker on the grounds of the worker’s age, </w:t>
      </w:r>
      <w:r w:rsidRPr="005D67EA">
        <w:rPr>
          <w:b/>
          <w:bCs/>
          <w:i/>
          <w:lang w:val="en-US" w:eastAsia="fr-FR"/>
        </w:rPr>
        <w:t>gender</w:t>
      </w:r>
      <w:r w:rsidRPr="005D67EA">
        <w:rPr>
          <w:i/>
          <w:lang w:val="en-US" w:eastAsia="fr-FR"/>
        </w:rPr>
        <w:t>, race, colour, nationality, language, religion, disability, HIV status, sexual orientation or political, trade union or other association, the worker may make a complaint to the Chief Executive stating all the relevant particulars.</w:t>
      </w:r>
    </w:p>
    <w:p w:rsidR="009C67DB" w:rsidRPr="005D67EA" w:rsidRDefault="009C67DB" w:rsidP="009C67DB">
      <w:pPr>
        <w:pStyle w:val="ListParagraph"/>
        <w:suppressAutoHyphens w:val="0"/>
        <w:autoSpaceDE w:val="0"/>
        <w:autoSpaceDN w:val="0"/>
        <w:adjustRightInd w:val="0"/>
        <w:spacing w:line="240" w:lineRule="auto"/>
        <w:ind w:right="279"/>
        <w:jc w:val="both"/>
        <w:rPr>
          <w:i/>
          <w:lang w:val="en-US" w:eastAsia="fr-FR"/>
        </w:rPr>
      </w:pPr>
    </w:p>
    <w:p w:rsidR="009C67DB" w:rsidRPr="005D67EA" w:rsidRDefault="009C67DB" w:rsidP="009C67DB">
      <w:pPr>
        <w:pStyle w:val="ListParagraph"/>
        <w:numPr>
          <w:ilvl w:val="0"/>
          <w:numId w:val="14"/>
        </w:numPr>
        <w:suppressAutoHyphens w:val="0"/>
        <w:autoSpaceDE w:val="0"/>
        <w:autoSpaceDN w:val="0"/>
        <w:adjustRightInd w:val="0"/>
        <w:spacing w:line="240" w:lineRule="auto"/>
        <w:ind w:right="279" w:firstLine="0"/>
        <w:jc w:val="both"/>
        <w:rPr>
          <w:i/>
          <w:lang w:val="en-US" w:eastAsia="fr-FR"/>
        </w:rPr>
      </w:pPr>
      <w:r w:rsidRPr="005D67EA">
        <w:rPr>
          <w:i/>
          <w:lang w:val="en-US" w:eastAsia="fr-FR"/>
        </w:rPr>
        <w:t>The Chief Executive shall hold an inquiry into the complaint, make a determination and communicate the determination to the worker and the employer, and where an act of discrimination is held to have been established, the determination shall include such directions to the employer as are necessary to redress the grievance complained of.</w:t>
      </w:r>
    </w:p>
    <w:p w:rsidR="009C67DB" w:rsidRPr="005D67EA" w:rsidRDefault="009C67DB" w:rsidP="009C67DB">
      <w:pPr>
        <w:pStyle w:val="ListParagraph"/>
        <w:ind w:right="279"/>
        <w:jc w:val="both"/>
        <w:rPr>
          <w:i/>
          <w:lang w:val="en-US" w:eastAsia="fr-FR"/>
        </w:rPr>
      </w:pPr>
    </w:p>
    <w:p w:rsidR="009C67DB" w:rsidRPr="005D67EA" w:rsidRDefault="009C67DB" w:rsidP="009C67DB">
      <w:pPr>
        <w:pStyle w:val="ListParagraph"/>
        <w:numPr>
          <w:ilvl w:val="0"/>
          <w:numId w:val="14"/>
        </w:numPr>
        <w:suppressAutoHyphens w:val="0"/>
        <w:autoSpaceDE w:val="0"/>
        <w:autoSpaceDN w:val="0"/>
        <w:adjustRightInd w:val="0"/>
        <w:spacing w:line="240" w:lineRule="auto"/>
        <w:ind w:right="279" w:firstLine="0"/>
        <w:jc w:val="both"/>
        <w:rPr>
          <w:i/>
          <w:lang w:val="en-US" w:eastAsia="fr-FR"/>
        </w:rPr>
      </w:pPr>
      <w:r w:rsidRPr="005D67EA">
        <w:rPr>
          <w:i/>
          <w:lang w:val="en-US" w:eastAsia="fr-FR"/>
        </w:rPr>
        <w:t>An employer to whom a direction is issued under subsection (2) shall comply with the direction.”</w:t>
      </w:r>
    </w:p>
    <w:p w:rsidR="009C67DB" w:rsidRPr="005D67EA" w:rsidRDefault="009C67DB" w:rsidP="009C67DB">
      <w:pPr>
        <w:suppressAutoHyphens w:val="0"/>
        <w:autoSpaceDE w:val="0"/>
        <w:autoSpaceDN w:val="0"/>
        <w:adjustRightInd w:val="0"/>
        <w:spacing w:line="240" w:lineRule="auto"/>
        <w:ind w:left="720" w:right="279"/>
        <w:jc w:val="both"/>
        <w:rPr>
          <w:lang w:val="en-US" w:eastAsia="fr-FR"/>
        </w:rPr>
      </w:pPr>
      <w:r w:rsidRPr="005D67EA">
        <w:rPr>
          <w:i/>
          <w:lang w:val="en-US" w:eastAsia="fr-FR"/>
        </w:rPr>
        <w:br/>
      </w:r>
      <w:r w:rsidRPr="005D67EA">
        <w:rPr>
          <w:lang w:val="en-US" w:eastAsia="fr-FR"/>
        </w:rPr>
        <w:t>Section 46A of the Employment Act 1995 already prohibits an employment decision against a worker on the grounds of the worker’s disability.</w:t>
      </w:r>
    </w:p>
    <w:p w:rsidR="009C67DB" w:rsidRPr="005D67EA" w:rsidRDefault="009C67DB" w:rsidP="009C67DB">
      <w:pPr>
        <w:suppressAutoHyphens w:val="0"/>
        <w:autoSpaceDE w:val="0"/>
        <w:autoSpaceDN w:val="0"/>
        <w:adjustRightInd w:val="0"/>
        <w:spacing w:line="240" w:lineRule="auto"/>
        <w:ind w:right="279"/>
        <w:jc w:val="both"/>
        <w:rPr>
          <w:lang w:val="en-US" w:eastAsia="fr-FR"/>
        </w:rPr>
      </w:pPr>
    </w:p>
    <w:p w:rsidR="009C67DB" w:rsidRPr="005D67EA" w:rsidRDefault="009C67DB" w:rsidP="009C67DB">
      <w:pPr>
        <w:pStyle w:val="SingleTxtG"/>
        <w:numPr>
          <w:ilvl w:val="0"/>
          <w:numId w:val="12"/>
        </w:numPr>
        <w:ind w:left="720" w:right="279" w:firstLine="0"/>
        <w:rPr>
          <w:b/>
          <w:lang w:val="en-US" w:eastAsia="ko-KR"/>
        </w:rPr>
      </w:pPr>
      <w:r w:rsidRPr="005D67EA">
        <w:rPr>
          <w:b/>
          <w:lang w:val="en-US" w:eastAsia="ko-KR"/>
        </w:rPr>
        <w:t>Please inform on the measures adopted to address the “multiple disadvantages” that older persons with disabilities may experience (para. 50) and mention any available legal protection.</w:t>
      </w:r>
    </w:p>
    <w:p w:rsidR="009C67DB" w:rsidRPr="005D67EA" w:rsidRDefault="009C67DB" w:rsidP="009C67DB">
      <w:pPr>
        <w:pStyle w:val="SingleTxtG"/>
        <w:ind w:left="720" w:right="279"/>
        <w:rPr>
          <w:lang w:val="en-US" w:eastAsia="ko-KR"/>
        </w:rPr>
      </w:pPr>
      <w:r w:rsidRPr="005D67EA">
        <w:rPr>
          <w:lang w:val="en-US" w:eastAsia="ko-KR"/>
        </w:rPr>
        <w:lastRenderedPageBreak/>
        <w:t>The National Council for Elderly is undergoing a review with a bid of improving provisions for elderly persons.</w:t>
      </w:r>
    </w:p>
    <w:p w:rsidR="009C67DB" w:rsidRPr="005D67EA" w:rsidRDefault="009C67DB" w:rsidP="009C67DB">
      <w:pPr>
        <w:pStyle w:val="SingleTxtG"/>
        <w:ind w:left="720" w:right="279"/>
        <w:rPr>
          <w:lang w:val="en-US" w:eastAsia="ko-KR"/>
        </w:rPr>
      </w:pPr>
      <w:r w:rsidRPr="005D67EA">
        <w:rPr>
          <w:lang w:val="en-US" w:eastAsia="ko-KR"/>
        </w:rPr>
        <w:t xml:space="preserve">Work places are being encouraged to implement retirement plans. </w:t>
      </w:r>
    </w:p>
    <w:p w:rsidR="009C67DB" w:rsidRPr="005D67EA" w:rsidRDefault="009C67DB" w:rsidP="009C67DB">
      <w:pPr>
        <w:pStyle w:val="SingleTxtG"/>
        <w:ind w:left="720" w:right="279"/>
        <w:rPr>
          <w:lang w:val="en-US" w:eastAsia="ko-KR"/>
        </w:rPr>
      </w:pPr>
      <w:r w:rsidRPr="005D67EA">
        <w:rPr>
          <w:lang w:val="en-US" w:eastAsia="ko-KR"/>
        </w:rPr>
        <w:t>Government policy encourages people who want to continue to work past their retirement to do so.</w:t>
      </w:r>
    </w:p>
    <w:p w:rsidR="009C67DB" w:rsidRPr="005D67EA" w:rsidRDefault="009C67DB" w:rsidP="009C67DB">
      <w:pPr>
        <w:pStyle w:val="SingleTxtG"/>
        <w:ind w:left="720" w:right="279"/>
        <w:rPr>
          <w:lang w:val="en-US" w:eastAsia="ko-KR"/>
        </w:rPr>
      </w:pPr>
      <w:r w:rsidRPr="005D67EA">
        <w:rPr>
          <w:lang w:val="en-US" w:eastAsia="ko-KR"/>
        </w:rPr>
        <w:t>Community groupings especially the association of senior citizens encourage older persons to remain active.</w:t>
      </w:r>
    </w:p>
    <w:p w:rsidR="009C67DB" w:rsidRPr="005D67EA" w:rsidRDefault="009C67DB" w:rsidP="009C67DB">
      <w:pPr>
        <w:pStyle w:val="SingleTxtG"/>
        <w:ind w:left="720" w:right="279"/>
        <w:rPr>
          <w:lang w:val="en-US" w:eastAsia="ko-KR"/>
        </w:rPr>
      </w:pPr>
      <w:r w:rsidRPr="005D67EA">
        <w:rPr>
          <w:lang w:val="en-US" w:eastAsia="ko-KR"/>
        </w:rPr>
        <w:t>The National Sports Council implements a ‘sports for all programme’ with activities which target the elderly population.</w:t>
      </w:r>
    </w:p>
    <w:p w:rsidR="009C67DB" w:rsidRPr="005D67EA" w:rsidRDefault="009C67DB" w:rsidP="009C67DB">
      <w:pPr>
        <w:pStyle w:val="H23G"/>
        <w:ind w:left="720" w:right="279" w:firstLine="0"/>
        <w:jc w:val="both"/>
        <w:rPr>
          <w:lang w:eastAsia="ko-KR"/>
        </w:rPr>
      </w:pPr>
      <w:r w:rsidRPr="005D67EA">
        <w:rPr>
          <w:lang w:eastAsia="ko-KR"/>
        </w:rPr>
        <w:tab/>
        <w:t>Women with disabilities (art. 6)</w:t>
      </w:r>
    </w:p>
    <w:p w:rsidR="009C67DB" w:rsidRPr="005D67EA" w:rsidRDefault="009C67DB" w:rsidP="009C67DB">
      <w:pPr>
        <w:pStyle w:val="SingleTxtG"/>
        <w:numPr>
          <w:ilvl w:val="0"/>
          <w:numId w:val="12"/>
        </w:numPr>
        <w:ind w:left="720" w:right="279" w:firstLine="0"/>
        <w:rPr>
          <w:b/>
          <w:spacing w:val="1"/>
          <w:lang w:val="en-US" w:eastAsia="ko-KR"/>
        </w:rPr>
      </w:pPr>
      <w:r w:rsidRPr="005D67EA">
        <w:rPr>
          <w:b/>
          <w:spacing w:val="1"/>
          <w:lang w:val="en-US" w:eastAsia="ko-KR"/>
        </w:rPr>
        <w:t>Please explain the measures</w:t>
      </w:r>
      <w:r w:rsidRPr="005D67EA">
        <w:rPr>
          <w:b/>
          <w:lang w:val="en-US" w:eastAsia="ko-KR"/>
        </w:rPr>
        <w:t xml:space="preserve"> adopted to support women and girls with disabilities, especially those living in rural and dispersed outer islands, in the fields of education, employment and other areas </w:t>
      </w:r>
      <w:r w:rsidRPr="005D67EA">
        <w:rPr>
          <w:b/>
          <w:spacing w:val="1"/>
          <w:lang w:val="en-US" w:eastAsia="ko-KR"/>
        </w:rPr>
        <w:t>of</w:t>
      </w:r>
      <w:r w:rsidRPr="005D67EA">
        <w:rPr>
          <w:b/>
          <w:lang w:val="en-US" w:eastAsia="ko-KR"/>
        </w:rPr>
        <w:t xml:space="preserve"> public life, and particularly to address intersectional discrimination. </w:t>
      </w:r>
      <w:r w:rsidRPr="005D67EA">
        <w:rPr>
          <w:rFonts w:hint="eastAsia"/>
          <w:b/>
          <w:lang w:eastAsia="ko-KR"/>
        </w:rPr>
        <w:t xml:space="preserve">Please indicate </w:t>
      </w:r>
      <w:r w:rsidRPr="005D67EA">
        <w:rPr>
          <w:b/>
          <w:lang w:eastAsia="ko-KR"/>
        </w:rPr>
        <w:t xml:space="preserve">the legislative and policy measures, including any specific measures, to increase the visibility of women with disabilities (para. 52) and ensure their full development, advancement, and empowerment. </w:t>
      </w:r>
    </w:p>
    <w:p w:rsidR="009C67DB" w:rsidRPr="005D67EA" w:rsidRDefault="009C67DB" w:rsidP="009C67DB">
      <w:pPr>
        <w:pStyle w:val="SingleTxtG"/>
        <w:ind w:left="720" w:right="279"/>
        <w:rPr>
          <w:lang w:eastAsia="ko-KR"/>
        </w:rPr>
      </w:pPr>
      <w:r w:rsidRPr="005D67EA">
        <w:rPr>
          <w:lang w:eastAsia="ko-KR"/>
        </w:rPr>
        <w:t xml:space="preserve">Most of the population of Seychelles are located on the inner islands of Mahe, Praslin and La Digue.  All of the three islands have mainstream schools and children with disabilities are integrated within them on an equal basis. The legal requirement which comes with the age of compulsory schooling applies to all children regardless of the sex, disability or otherwise.  On Mahé the main island there is a special centre called the School of the Exceptional child for children who are not able to attend mainstream schools in the districts. This same centre concept is integrated within the school on Praslin (Baie Ste Anne School), the second most populated island. </w:t>
      </w:r>
    </w:p>
    <w:p w:rsidR="009C67DB" w:rsidRPr="005D67EA" w:rsidRDefault="009C67DB" w:rsidP="009C67DB">
      <w:pPr>
        <w:pStyle w:val="SingleTxtG"/>
        <w:ind w:left="720" w:right="279"/>
        <w:rPr>
          <w:lang w:eastAsia="ko-KR"/>
        </w:rPr>
      </w:pPr>
      <w:r w:rsidRPr="005D67EA">
        <w:rPr>
          <w:lang w:eastAsia="ko-KR"/>
        </w:rPr>
        <w:t>The outer islands are mostly nature reserves or contain tourist establishments and people go there mostly for leisure or work.</w:t>
      </w:r>
    </w:p>
    <w:p w:rsidR="009C67DB" w:rsidRPr="005D67EA" w:rsidRDefault="009C67DB" w:rsidP="009C67DB">
      <w:pPr>
        <w:pStyle w:val="H23G"/>
        <w:ind w:left="720" w:right="279" w:firstLine="0"/>
        <w:jc w:val="both"/>
        <w:rPr>
          <w:lang w:eastAsia="ko-KR"/>
        </w:rPr>
      </w:pPr>
      <w:r w:rsidRPr="005D67EA">
        <w:rPr>
          <w:lang w:eastAsia="ko-KR"/>
        </w:rPr>
        <w:tab/>
        <w:t xml:space="preserve">Children with disabilities (art. 7) </w:t>
      </w:r>
    </w:p>
    <w:p w:rsidR="009C67DB" w:rsidRPr="005D67EA" w:rsidRDefault="009C67DB" w:rsidP="009C67DB">
      <w:pPr>
        <w:pStyle w:val="SingleTxtG"/>
        <w:numPr>
          <w:ilvl w:val="0"/>
          <w:numId w:val="12"/>
        </w:numPr>
        <w:ind w:left="720" w:right="279" w:firstLine="0"/>
        <w:rPr>
          <w:b/>
          <w:lang w:val="en-US" w:eastAsia="ko-KR"/>
        </w:rPr>
      </w:pPr>
      <w:r w:rsidRPr="005D67EA">
        <w:rPr>
          <w:b/>
          <w:lang w:val="en-US" w:eastAsia="ko-KR"/>
        </w:rPr>
        <w:t xml:space="preserve">Please explain the measures that have been adopted to speed up the review of the Children Act and other child related laws. Please indicate the measures, including </w:t>
      </w:r>
      <w:r w:rsidRPr="005D67EA">
        <w:rPr>
          <w:rFonts w:hint="eastAsia"/>
          <w:b/>
          <w:lang w:val="en-US" w:eastAsia="ko-KR"/>
        </w:rPr>
        <w:t xml:space="preserve">support </w:t>
      </w:r>
      <w:r w:rsidRPr="005D67EA">
        <w:rPr>
          <w:b/>
          <w:lang w:val="en-US" w:eastAsia="ko-KR"/>
        </w:rPr>
        <w:t>services, to ensure that, in practice, children with disabilities can exercise their rights on an equal basis with others, particularly relating to the right to access health services and education and to freely express their views on all matters affecting them.</w:t>
      </w:r>
    </w:p>
    <w:p w:rsidR="009C67DB" w:rsidRPr="005D67EA" w:rsidRDefault="009C67DB" w:rsidP="009C67DB">
      <w:pPr>
        <w:pStyle w:val="SingleTxtG"/>
        <w:ind w:left="153" w:right="279" w:firstLine="567"/>
        <w:rPr>
          <w:i/>
          <w:lang w:val="en-US" w:eastAsia="ko-KR"/>
        </w:rPr>
      </w:pPr>
      <w:r w:rsidRPr="005D67EA">
        <w:rPr>
          <w:i/>
          <w:lang w:val="en-US" w:eastAsia="ko-KR"/>
        </w:rPr>
        <w:t>Review of Children Act</w:t>
      </w:r>
    </w:p>
    <w:p w:rsidR="009C67DB" w:rsidRPr="005D67EA" w:rsidRDefault="009C67DB" w:rsidP="009C67DB">
      <w:pPr>
        <w:pStyle w:val="SingleTxtG"/>
        <w:ind w:left="720" w:right="279"/>
        <w:rPr>
          <w:lang w:val="en-US" w:eastAsia="ko-KR"/>
        </w:rPr>
      </w:pPr>
      <w:r w:rsidRPr="005D67EA">
        <w:rPr>
          <w:lang w:val="en-US" w:eastAsia="ko-KR"/>
        </w:rPr>
        <w:t>The review of the Children Act is an ongoing exercise to modernize this piece of legislation to be able to better meet the demands of child protection.</w:t>
      </w:r>
    </w:p>
    <w:p w:rsidR="009C67DB" w:rsidRPr="005D67EA" w:rsidRDefault="009C67DB" w:rsidP="009C67DB">
      <w:pPr>
        <w:pStyle w:val="SingleTxtG"/>
        <w:ind w:left="720" w:right="279"/>
        <w:rPr>
          <w:lang w:val="en-US" w:eastAsia="ko-KR"/>
        </w:rPr>
      </w:pPr>
      <w:r w:rsidRPr="005D67EA">
        <w:rPr>
          <w:lang w:val="en-US" w:eastAsia="ko-KR"/>
        </w:rPr>
        <w:t>A recent review concerns the ban of corporal punishment in all settings. A draft bill has been prepared and is expected to be tabled before the Cabinet of Ministers.</w:t>
      </w:r>
    </w:p>
    <w:p w:rsidR="009C67DB" w:rsidRPr="005D67EA" w:rsidRDefault="009C67DB" w:rsidP="009C67DB">
      <w:pPr>
        <w:pStyle w:val="SingleTxtG"/>
        <w:ind w:left="720" w:right="279"/>
        <w:rPr>
          <w:i/>
          <w:lang w:val="en-US" w:eastAsia="ko-KR"/>
        </w:rPr>
      </w:pPr>
      <w:r w:rsidRPr="005D67EA">
        <w:rPr>
          <w:i/>
          <w:lang w:val="en-US" w:eastAsia="ko-KR"/>
        </w:rPr>
        <w:t>Children with disabilities</w:t>
      </w:r>
    </w:p>
    <w:p w:rsidR="009C67DB" w:rsidRPr="005D67EA" w:rsidRDefault="009C67DB" w:rsidP="009C67DB">
      <w:pPr>
        <w:autoSpaceDE w:val="0"/>
        <w:autoSpaceDN w:val="0"/>
        <w:adjustRightInd w:val="0"/>
        <w:ind w:left="720" w:right="279"/>
        <w:jc w:val="both"/>
        <w:rPr>
          <w:lang w:eastAsia="en-GB"/>
        </w:rPr>
      </w:pPr>
      <w:r w:rsidRPr="005D67EA">
        <w:rPr>
          <w:lang w:eastAsia="en-GB"/>
        </w:rPr>
        <w:t>Seychelles has been a signatory to the Convention on the Rights of the Child since 1990. The CRC also promotes rights of children with disabilities.  Organisations that run programmes or offer services to children are guided by this convention and are required to ensure that the best interest of the child principle in all matters that relate to children.</w:t>
      </w:r>
    </w:p>
    <w:p w:rsidR="009C67DB" w:rsidRPr="005D67EA" w:rsidRDefault="009C67DB" w:rsidP="009C67DB">
      <w:pPr>
        <w:autoSpaceDE w:val="0"/>
        <w:autoSpaceDN w:val="0"/>
        <w:adjustRightInd w:val="0"/>
        <w:ind w:left="720" w:right="279"/>
        <w:jc w:val="both"/>
        <w:rPr>
          <w:lang w:eastAsia="en-GB"/>
        </w:rPr>
      </w:pPr>
    </w:p>
    <w:p w:rsidR="009C67DB" w:rsidRPr="005D67EA" w:rsidRDefault="009C67DB" w:rsidP="009C67DB">
      <w:pPr>
        <w:pStyle w:val="SingleTxtG"/>
        <w:ind w:left="720" w:right="279"/>
        <w:rPr>
          <w:lang w:eastAsia="en-GB"/>
        </w:rPr>
      </w:pPr>
      <w:r w:rsidRPr="005D67EA">
        <w:rPr>
          <w:lang w:eastAsia="en-GB"/>
        </w:rPr>
        <w:t>In 2011 Seychelles adopted a National Framework for Early Childhood Care and Education. This framework has as its motto ‘winning for children: a shared commitment ’. One of its target groups is children with disabilities. Over the years a number of plans of actions have been developed and significant progress has been made in the Early Child Care and Education. In 2017 Seychelles was named a regional hub for its best practices in this sector.</w:t>
      </w:r>
    </w:p>
    <w:p w:rsidR="009C67DB" w:rsidRPr="005D67EA" w:rsidRDefault="009C67DB" w:rsidP="009C67DB">
      <w:pPr>
        <w:pStyle w:val="SingleTxtG"/>
        <w:ind w:left="720" w:right="279"/>
      </w:pPr>
      <w:r w:rsidRPr="005D67EA">
        <w:t>The National Action Plan for Early Childhood Care and Education for 2013-2014 and 2015-2016 and beyond had as its focus early identification and intervention in children of 0- 8.  The plans have the participation of the following key stakeholders, the Ministry of Health, the Ministry of Education and the Ministry of Family Affairs.</w:t>
      </w:r>
    </w:p>
    <w:p w:rsidR="009C67DB" w:rsidRPr="005D67EA" w:rsidRDefault="009C67DB" w:rsidP="009C67DB">
      <w:pPr>
        <w:pStyle w:val="SingleTxtG"/>
        <w:ind w:left="720" w:right="279"/>
      </w:pPr>
    </w:p>
    <w:p w:rsidR="009C67DB" w:rsidRPr="005D67EA" w:rsidRDefault="009C67DB" w:rsidP="009C67DB">
      <w:pPr>
        <w:pStyle w:val="SingleTxtG"/>
        <w:ind w:left="720" w:right="279"/>
      </w:pPr>
      <w:r w:rsidRPr="005D67EA">
        <w:t xml:space="preserve">Some of the success of this plan which relates to disability has been research to identify and keep a register of children needing assistive devices, a profiling project, and screenings and early identification of risks through assessments. </w:t>
      </w:r>
    </w:p>
    <w:p w:rsidR="009C67DB" w:rsidRPr="005D67EA" w:rsidRDefault="009C67DB" w:rsidP="009C67DB">
      <w:pPr>
        <w:pStyle w:val="H23G"/>
        <w:ind w:left="720" w:right="279" w:firstLine="0"/>
        <w:jc w:val="both"/>
        <w:rPr>
          <w:spacing w:val="1"/>
          <w:lang w:val="en-US" w:eastAsia="ko-KR"/>
        </w:rPr>
      </w:pPr>
      <w:r w:rsidRPr="005D67EA">
        <w:rPr>
          <w:lang w:val="en-US" w:eastAsia="ko-KR"/>
        </w:rPr>
        <w:t>Awareness-raising (art. 8)</w:t>
      </w:r>
    </w:p>
    <w:p w:rsidR="009C67DB" w:rsidRPr="005D67EA" w:rsidRDefault="009C67DB" w:rsidP="009C67DB">
      <w:pPr>
        <w:pStyle w:val="SingleTxtG"/>
        <w:numPr>
          <w:ilvl w:val="0"/>
          <w:numId w:val="12"/>
        </w:numPr>
        <w:ind w:left="720" w:right="279" w:firstLine="0"/>
        <w:rPr>
          <w:b/>
          <w:lang w:val="en-US" w:eastAsia="ko-KR"/>
        </w:rPr>
      </w:pPr>
      <w:r w:rsidRPr="005D67EA">
        <w:rPr>
          <w:b/>
          <w:lang w:val="en-US" w:eastAsia="ko-KR"/>
        </w:rPr>
        <w:t xml:space="preserve">Please indicate the specific measures adopted to address attitudinal barriers towards persons with disabilities, including among parents and extended families, employers, service providers, and the community as a whole. Please explain how the impact of the various awareness-raising campaigns that promote the rights of persons with disabilities has been assessed (para. 79). Please also explain the measures adopted to ensure that awareness-raising campaigns and materials are available in accessible means, modes and formats of communication and that they are equally available in islands other than Mahe, Praslin and La Digue. </w:t>
      </w:r>
    </w:p>
    <w:p w:rsidR="009C67DB" w:rsidRPr="005D67EA" w:rsidRDefault="009C67DB" w:rsidP="009C67DB">
      <w:pPr>
        <w:pStyle w:val="SingleTxtG"/>
        <w:ind w:left="720" w:right="279"/>
        <w:rPr>
          <w:lang w:val="en-US" w:eastAsia="ko-KR"/>
        </w:rPr>
      </w:pPr>
      <w:r w:rsidRPr="005D67EA">
        <w:rPr>
          <w:lang w:val="en-US" w:eastAsia="ko-KR"/>
        </w:rPr>
        <w:t>Awareness campaigns were carried out by the National Council in collaboration with NGO’s namely HIV/AIDS support organization to sensitise persons with disabilities on sexual reproductive health and how to protect themselves from HIV/AIDS and other sexually transmitted diseases</w:t>
      </w:r>
    </w:p>
    <w:p w:rsidR="009C67DB" w:rsidRPr="005D67EA" w:rsidRDefault="009C67DB" w:rsidP="009C67DB">
      <w:pPr>
        <w:pStyle w:val="SingleTxtG"/>
        <w:ind w:left="720" w:right="279"/>
        <w:rPr>
          <w:lang w:val="en-US" w:eastAsia="ko-KR"/>
        </w:rPr>
      </w:pPr>
      <w:r w:rsidRPr="005D67EA">
        <w:rPr>
          <w:lang w:val="en-US" w:eastAsia="ko-KR"/>
        </w:rPr>
        <w:t>In the development process of the Council’s Strategic plan awareness raising on the principles of the Convention where undertaken with stakeholders especially persons with disabilities and parents of persons with disabilities before undertaking a Strength, Weakness, Opportunities and threat exercise.</w:t>
      </w:r>
    </w:p>
    <w:p w:rsidR="009C67DB" w:rsidRPr="005D67EA" w:rsidRDefault="009C67DB" w:rsidP="009C67DB">
      <w:pPr>
        <w:pStyle w:val="SingleTxtG"/>
        <w:ind w:left="720" w:right="279"/>
        <w:rPr>
          <w:lang w:val="en-US" w:eastAsia="ko-KR"/>
        </w:rPr>
      </w:pPr>
      <w:r w:rsidRPr="005D67EA">
        <w:rPr>
          <w:lang w:val="en-US" w:eastAsia="ko-KR"/>
        </w:rPr>
        <w:t>The international day of persons with disabilities is commemorated each year with a calendar of activities around the promotion of rights of persons with disability.</w:t>
      </w:r>
    </w:p>
    <w:p w:rsidR="009C67DB" w:rsidRPr="005D67EA" w:rsidRDefault="009C67DB" w:rsidP="009C67DB">
      <w:pPr>
        <w:pStyle w:val="SingleTxtG"/>
        <w:ind w:left="720" w:right="279"/>
        <w:rPr>
          <w:lang w:val="en-US" w:eastAsia="ko-KR"/>
        </w:rPr>
      </w:pPr>
      <w:r w:rsidRPr="005D67EA">
        <w:rPr>
          <w:lang w:val="en-US" w:eastAsia="ko-KR"/>
        </w:rPr>
        <w:t>The Ministry of Family Affairs involves members of the Council and persons with disabilities in their campaign on gender based violence and development of policies and plans.</w:t>
      </w:r>
    </w:p>
    <w:p w:rsidR="009C67DB" w:rsidRPr="005D67EA" w:rsidRDefault="009C67DB" w:rsidP="009C67DB">
      <w:pPr>
        <w:pStyle w:val="H23G"/>
        <w:ind w:left="720" w:right="279" w:firstLine="0"/>
        <w:jc w:val="both"/>
      </w:pPr>
      <w:r w:rsidRPr="005D67EA">
        <w:rPr>
          <w:lang w:eastAsia="ko-KR"/>
        </w:rPr>
        <w:tab/>
        <w:t>Accessibility (art. 9)</w:t>
      </w:r>
    </w:p>
    <w:p w:rsidR="009C67DB" w:rsidRPr="005D67EA" w:rsidRDefault="009C67DB" w:rsidP="009C67DB">
      <w:pPr>
        <w:pStyle w:val="SingleTxtG"/>
        <w:numPr>
          <w:ilvl w:val="0"/>
          <w:numId w:val="12"/>
        </w:numPr>
        <w:ind w:left="720" w:right="279" w:firstLine="0"/>
        <w:rPr>
          <w:lang w:val="en-US" w:eastAsia="ko-KR"/>
        </w:rPr>
      </w:pPr>
      <w:r w:rsidRPr="005D67EA">
        <w:rPr>
          <w:b/>
        </w:rPr>
        <w:t>P</w:t>
      </w:r>
      <w:r w:rsidRPr="005D67EA">
        <w:rPr>
          <w:b/>
          <w:lang w:val="en-US" w:eastAsia="ko-KR"/>
        </w:rPr>
        <w:t xml:space="preserve">lease state the progress achieved in the revision of legislation, including the </w:t>
      </w:r>
      <w:r w:rsidRPr="005D67EA">
        <w:rPr>
          <w:b/>
        </w:rPr>
        <w:t>Town and Country Planning</w:t>
      </w:r>
      <w:r w:rsidRPr="005D67EA">
        <w:rPr>
          <w:b/>
          <w:lang w:val="en-US" w:eastAsia="ko-KR"/>
        </w:rPr>
        <w:t xml:space="preserve"> Act (para. 99) and describe the legislative and other measures adopted to improve accessibility in relation to the </w:t>
      </w:r>
      <w:r w:rsidRPr="005D67EA">
        <w:rPr>
          <w:b/>
        </w:rPr>
        <w:t xml:space="preserve">built environment, transportation, and communication and information technologies. Please indicate </w:t>
      </w:r>
      <w:r w:rsidRPr="005D67EA">
        <w:rPr>
          <w:b/>
          <w:lang w:val="en-US" w:eastAsia="ko-KR"/>
        </w:rPr>
        <w:t>the involvement of representative organizations</w:t>
      </w:r>
      <w:r w:rsidRPr="005D67EA">
        <w:rPr>
          <w:rFonts w:hint="eastAsia"/>
          <w:b/>
          <w:lang w:val="en-US" w:eastAsia="ko-KR"/>
        </w:rPr>
        <w:t xml:space="preserve"> of persons with disabilities</w:t>
      </w:r>
      <w:r w:rsidRPr="005D67EA">
        <w:rPr>
          <w:b/>
          <w:lang w:val="en-US" w:eastAsia="ko-KR"/>
        </w:rPr>
        <w:t xml:space="preserve"> in monitoring and assessing</w:t>
      </w:r>
      <w:r w:rsidRPr="005D67EA">
        <w:rPr>
          <w:b/>
          <w:spacing w:val="-1"/>
          <w:lang w:val="en-US" w:eastAsia="ko-KR"/>
        </w:rPr>
        <w:t xml:space="preserve"> the suitability of accessible facilities and services</w:t>
      </w:r>
      <w:r w:rsidRPr="005D67EA">
        <w:rPr>
          <w:spacing w:val="-1"/>
          <w:lang w:val="en-US" w:eastAsia="ko-KR"/>
        </w:rPr>
        <w:t xml:space="preserve">. </w:t>
      </w:r>
    </w:p>
    <w:p w:rsidR="009C67DB" w:rsidRPr="005D67EA" w:rsidRDefault="009C67DB" w:rsidP="009C67DB">
      <w:pPr>
        <w:ind w:left="720" w:right="279"/>
        <w:jc w:val="both"/>
      </w:pPr>
      <w:r w:rsidRPr="005D67EA">
        <w:rPr>
          <w:lang w:val="en-US"/>
        </w:rPr>
        <w:t xml:space="preserve">The Town and Country Planning </w:t>
      </w:r>
      <w:r w:rsidRPr="005D67EA">
        <w:t xml:space="preserve">Act is still in the process of being revised. Consultations have been done for input from the National Council for Disabled and Health professionals [Occupational Therapy].  The same stakeholders also participated in workshops to provide drafters with contributions. </w:t>
      </w:r>
    </w:p>
    <w:p w:rsidR="009C67DB" w:rsidRPr="005D67EA" w:rsidRDefault="009C67DB" w:rsidP="009C67DB">
      <w:pPr>
        <w:ind w:left="720" w:right="279"/>
        <w:jc w:val="both"/>
      </w:pPr>
    </w:p>
    <w:p w:rsidR="009C67DB" w:rsidRPr="005D67EA" w:rsidRDefault="009C67DB" w:rsidP="009C67DB">
      <w:pPr>
        <w:ind w:left="720" w:right="279"/>
        <w:jc w:val="both"/>
      </w:pPr>
      <w:r w:rsidRPr="005D67EA">
        <w:t>In the meantime, the Ministry of, Habitat, Infrastructure and Transport is implementing measures to ensure that builders adopt universal designs. There is visible improvement of pavements, increases in wheelchair access; lifts are now a common feature of new buildings with most adopting voice technology. A marked improvement is with the building of new schools; since the country’s ratification of the Convention all schools that have been built has integrated the inclusive education concept and therefore followed the universal design.</w:t>
      </w:r>
    </w:p>
    <w:p w:rsidR="009C67DB" w:rsidRPr="005D67EA" w:rsidRDefault="009C67DB" w:rsidP="009C67DB">
      <w:pPr>
        <w:ind w:left="720" w:right="279"/>
        <w:jc w:val="both"/>
      </w:pPr>
    </w:p>
    <w:p w:rsidR="009C67DB" w:rsidRPr="005D67EA" w:rsidRDefault="009C67DB" w:rsidP="009C67DB">
      <w:pPr>
        <w:ind w:left="720" w:right="279"/>
        <w:jc w:val="both"/>
      </w:pPr>
      <w:r w:rsidRPr="005D67EA">
        <w:t>The National Council for Disabled remains steadfast in its effort to alert the relevant organisations of specific barriers of access for persons with disabilities advocating on behalf of persons with disabilities. To ensure that accessibility is not something that is addressed only when an issue arises interactive sessions with key stakeholders have been held to promote accessibility in public places. Consultation has also taken place with the tourism department to develop and market the concept of accessible tourism to investors in this industry. The Department is keen to develop strategies which will be included in the National Plan of action on Disability.</w:t>
      </w:r>
    </w:p>
    <w:p w:rsidR="009C67DB" w:rsidRPr="005D67EA" w:rsidRDefault="009C67DB" w:rsidP="009C67DB">
      <w:pPr>
        <w:pStyle w:val="H23G"/>
        <w:ind w:left="720" w:right="279" w:firstLine="0"/>
        <w:jc w:val="both"/>
        <w:rPr>
          <w:lang w:eastAsia="ko-KR"/>
        </w:rPr>
      </w:pPr>
      <w:r w:rsidRPr="005D67EA">
        <w:rPr>
          <w:lang w:eastAsia="ko-KR"/>
        </w:rPr>
        <w:tab/>
        <w:t>Situations of risk and humanitarian emergencies (art. 11)</w:t>
      </w:r>
    </w:p>
    <w:p w:rsidR="009C67DB" w:rsidRPr="005D67EA" w:rsidRDefault="009C67DB" w:rsidP="009C67DB">
      <w:pPr>
        <w:pStyle w:val="SingleTxtG"/>
        <w:numPr>
          <w:ilvl w:val="0"/>
          <w:numId w:val="12"/>
        </w:numPr>
        <w:ind w:left="720" w:right="279" w:firstLine="0"/>
        <w:rPr>
          <w:b/>
          <w:lang w:val="en-US" w:eastAsia="ko-KR"/>
        </w:rPr>
      </w:pPr>
      <w:r w:rsidRPr="005D67EA">
        <w:rPr>
          <w:b/>
        </w:rPr>
        <w:t xml:space="preserve">Please indicate the measures taken to consult with persons with disabilities and ensure the inclusion of a gender, age and disability perspective in the design and implementation of laws, strategies and plans related to climate change and situations of risk, including tsunami, floods, as well as piracy. Please explain the measures adopted to ensure that information on disaster risk reduction and emergency preparedness is accessible to persons with disabilities, especially for persons living in dispersed outer islands. </w:t>
      </w:r>
    </w:p>
    <w:p w:rsidR="009C67DB" w:rsidRPr="005D67EA" w:rsidRDefault="009C67DB" w:rsidP="009C67DB">
      <w:pPr>
        <w:pStyle w:val="NormalWeb"/>
        <w:spacing w:line="276" w:lineRule="auto"/>
        <w:ind w:left="720" w:right="279"/>
        <w:jc w:val="both"/>
        <w:rPr>
          <w:sz w:val="20"/>
          <w:szCs w:val="20"/>
        </w:rPr>
      </w:pPr>
      <w:r w:rsidRPr="005D67EA">
        <w:rPr>
          <w:sz w:val="20"/>
          <w:szCs w:val="20"/>
        </w:rPr>
        <w:t>In August 2014, a Disaster Risk Management Act, which sets out that country’s first comprehensive legal framework for disaster risk management was promulgated. The new framework gives the Division of Risk and Disaster Management (DRDM) the legal teeth as the national body for disaster risk management responsible for, among other things, the preparation of the National Disaster Risk Management Plan and Strategy and implementation of the integrated emergency management and coordination system.  The standards of the HFA (2005-2015) which had been previously been implemented as a guideline is now integrated within this legal framework.</w:t>
      </w:r>
    </w:p>
    <w:p w:rsidR="009C67DB" w:rsidRPr="005D67EA" w:rsidRDefault="009C67DB" w:rsidP="009C67DB">
      <w:pPr>
        <w:pStyle w:val="NormalWeb"/>
        <w:spacing w:line="276" w:lineRule="auto"/>
        <w:ind w:left="720" w:right="279"/>
        <w:jc w:val="both"/>
        <w:rPr>
          <w:sz w:val="20"/>
          <w:szCs w:val="20"/>
        </w:rPr>
      </w:pPr>
      <w:r w:rsidRPr="005D67EA">
        <w:rPr>
          <w:sz w:val="20"/>
          <w:szCs w:val="20"/>
        </w:rPr>
        <w:t xml:space="preserve">Moreover, the law makes provisions for humanitarian organizations to cooperate and coordinate with national authorities during emergencies and assist in ensuring oversight and quality in assistance provided. It also creates different committees, including the National Disaster Risk Management Committee, the Vulnerability Assessment Committee and the National Platform for Disaster Risk Reduction. These new structures are aimed to be responsive not only in times where relief is required but to address preparation and prevention of disasters. </w:t>
      </w:r>
    </w:p>
    <w:p w:rsidR="009C67DB" w:rsidRPr="005D67EA" w:rsidRDefault="009C67DB" w:rsidP="009C67DB">
      <w:pPr>
        <w:pStyle w:val="NormalWeb"/>
        <w:spacing w:line="276" w:lineRule="auto"/>
        <w:ind w:left="720" w:right="279"/>
        <w:jc w:val="both"/>
        <w:rPr>
          <w:sz w:val="20"/>
          <w:szCs w:val="20"/>
        </w:rPr>
      </w:pPr>
      <w:r w:rsidRPr="005D67EA">
        <w:rPr>
          <w:sz w:val="20"/>
          <w:szCs w:val="20"/>
        </w:rPr>
        <w:t xml:space="preserve">The new legislation does not only make provision for the obvious like, setting up National Multi-Hazard Risk Communication Alert and Warning System for Seychelles and a National Disaster Risk Management Fund but also caters for disaster risk management plans for government institutions and private organizations and establishes a Register of Volunteers. </w:t>
      </w:r>
    </w:p>
    <w:p w:rsidR="009C67DB" w:rsidRPr="005D67EA" w:rsidRDefault="009C67DB" w:rsidP="009C67DB">
      <w:pPr>
        <w:pStyle w:val="NormalWeb"/>
        <w:spacing w:line="276" w:lineRule="auto"/>
        <w:ind w:left="720" w:right="279"/>
        <w:jc w:val="both"/>
        <w:rPr>
          <w:sz w:val="20"/>
          <w:szCs w:val="20"/>
        </w:rPr>
      </w:pPr>
      <w:r w:rsidRPr="005D67EA">
        <w:rPr>
          <w:sz w:val="20"/>
          <w:szCs w:val="20"/>
        </w:rPr>
        <w:t>However, it was a concern of the National council for Disabled that this innovative legislation did not address the specific issues of persons with disabilities. To ensure that persons with not be missed out in disaster risk management plans and strategies The Council began to work closely with the Division of Risk and Disaster Management to create awareness around this concern, undertake training, assess key areas where planning is required and ensure that the needs of persons with disabilities are included in all plans developed.</w:t>
      </w:r>
    </w:p>
    <w:p w:rsidR="009C67DB" w:rsidRPr="005D67EA" w:rsidRDefault="009C67DB" w:rsidP="009C67DB">
      <w:pPr>
        <w:pStyle w:val="NormalWeb"/>
        <w:tabs>
          <w:tab w:val="left" w:pos="810"/>
        </w:tabs>
        <w:spacing w:line="276" w:lineRule="auto"/>
        <w:ind w:left="720" w:right="279"/>
        <w:jc w:val="both"/>
        <w:rPr>
          <w:sz w:val="20"/>
          <w:szCs w:val="20"/>
        </w:rPr>
      </w:pPr>
      <w:r w:rsidRPr="005D67EA">
        <w:rPr>
          <w:sz w:val="20"/>
          <w:szCs w:val="20"/>
        </w:rPr>
        <w:t>All schools and health facilities now have a plan which caters persons with disabilities.</w:t>
      </w:r>
      <w:r w:rsidRPr="005D67EA">
        <w:rPr>
          <w:rFonts w:eastAsia="Batang"/>
          <w:sz w:val="20"/>
          <w:szCs w:val="20"/>
        </w:rPr>
        <w:t xml:space="preserve">  A survey carried out in 2015 made available data to ascertain the needs of persons with disabilities in relation to disasters contributing towards</w:t>
      </w:r>
      <w:r w:rsidRPr="005D67EA">
        <w:rPr>
          <w:rFonts w:eastAsia="Batang"/>
          <w:sz w:val="20"/>
          <w:szCs w:val="20"/>
          <w:lang w:val="en-GB" w:eastAsia="en-GB"/>
        </w:rPr>
        <w:t xml:space="preserve"> evidence based planning for disasters.</w:t>
      </w:r>
    </w:p>
    <w:p w:rsidR="009C67DB" w:rsidRPr="005D67EA" w:rsidRDefault="009C67DB" w:rsidP="009C67DB">
      <w:pPr>
        <w:pStyle w:val="H23G"/>
        <w:tabs>
          <w:tab w:val="left" w:pos="810"/>
        </w:tabs>
        <w:ind w:left="720" w:right="279" w:firstLine="0"/>
        <w:jc w:val="both"/>
        <w:rPr>
          <w:lang w:val="en-US" w:eastAsia="ko-KR"/>
        </w:rPr>
      </w:pPr>
      <w:r w:rsidRPr="005D67EA">
        <w:rPr>
          <w:lang w:val="en-US" w:eastAsia="ko-KR"/>
        </w:rPr>
        <w:tab/>
        <w:t>Equal recognition before the law (art. 12)</w:t>
      </w:r>
    </w:p>
    <w:p w:rsidR="009C67DB" w:rsidRPr="005D67EA" w:rsidRDefault="009C67DB" w:rsidP="009C67DB">
      <w:pPr>
        <w:pStyle w:val="SingleTxtG"/>
        <w:numPr>
          <w:ilvl w:val="0"/>
          <w:numId w:val="12"/>
        </w:numPr>
        <w:tabs>
          <w:tab w:val="left" w:pos="810"/>
        </w:tabs>
        <w:ind w:left="720" w:right="279" w:firstLine="0"/>
        <w:rPr>
          <w:b/>
          <w:lang w:eastAsia="ko-KR"/>
        </w:rPr>
      </w:pPr>
      <w:r w:rsidRPr="005D67EA">
        <w:rPr>
          <w:b/>
        </w:rPr>
        <w:t>Please provide information on measures adopted to eliminate all discriminatory legal provisions and practices that restrict the rights of persons with disabilities, including in relation to entering into contracts, voting, marrying, taking decisions concerning health and accessing courts of law (para. 126). Please include information on measures taken to replace substitute decision-making by supported decision-making in the exercise of legal capacity.</w:t>
      </w:r>
    </w:p>
    <w:p w:rsidR="009C67DB" w:rsidRPr="005D67EA" w:rsidRDefault="009C67DB" w:rsidP="009C67DB">
      <w:pPr>
        <w:pStyle w:val="SingleTxtG"/>
        <w:tabs>
          <w:tab w:val="left" w:pos="810"/>
        </w:tabs>
        <w:ind w:left="720" w:right="279"/>
        <w:rPr>
          <w:lang w:eastAsia="ko-KR"/>
        </w:rPr>
      </w:pPr>
      <w:r w:rsidRPr="005D67EA">
        <w:rPr>
          <w:lang w:eastAsia="ko-KR"/>
        </w:rPr>
        <w:t>Article 27.  “(1) Every person has a right to equal protection of the law including the enjoyment of the rights and freedoms set out in this Charter without  discrimination  on any ground except as is necessary in a democratic society.”</w:t>
      </w:r>
    </w:p>
    <w:p w:rsidR="009C67DB" w:rsidRPr="005D67EA" w:rsidRDefault="009C67DB" w:rsidP="009C67DB">
      <w:pPr>
        <w:pStyle w:val="SingleTxtG"/>
        <w:tabs>
          <w:tab w:val="left" w:pos="810"/>
        </w:tabs>
        <w:ind w:left="720" w:right="279"/>
        <w:rPr>
          <w:lang w:eastAsia="ko-KR"/>
        </w:rPr>
      </w:pPr>
      <w:r w:rsidRPr="005D67EA">
        <w:rPr>
          <w:lang w:eastAsia="ko-KR"/>
        </w:rPr>
        <w:t>The above provisions still form the basis of all our subsidiary laws and policies.</w:t>
      </w:r>
    </w:p>
    <w:p w:rsidR="009C67DB" w:rsidRPr="005D67EA" w:rsidRDefault="009C67DB" w:rsidP="009C67DB">
      <w:pPr>
        <w:pStyle w:val="H23G"/>
        <w:tabs>
          <w:tab w:val="left" w:pos="810"/>
        </w:tabs>
        <w:ind w:left="720" w:right="279" w:firstLine="0"/>
        <w:jc w:val="both"/>
        <w:rPr>
          <w:strike/>
          <w:spacing w:val="1"/>
          <w:lang w:val="en-US" w:eastAsia="ko-KR"/>
        </w:rPr>
      </w:pPr>
      <w:r w:rsidRPr="005D67EA">
        <w:rPr>
          <w:lang w:val="en-US" w:eastAsia="ko-KR"/>
        </w:rPr>
        <w:t>Access to justice (art. 13)</w:t>
      </w:r>
    </w:p>
    <w:p w:rsidR="009C67DB" w:rsidRPr="005D67EA" w:rsidRDefault="009C67DB" w:rsidP="009C67DB">
      <w:pPr>
        <w:pStyle w:val="SingleTxtG"/>
        <w:numPr>
          <w:ilvl w:val="0"/>
          <w:numId w:val="12"/>
        </w:numPr>
        <w:tabs>
          <w:tab w:val="left" w:pos="810"/>
        </w:tabs>
        <w:ind w:left="720" w:right="279" w:firstLine="0"/>
        <w:rPr>
          <w:b/>
          <w:lang w:val="en-US" w:eastAsia="ko-KR"/>
        </w:rPr>
      </w:pPr>
      <w:r w:rsidRPr="005D67EA">
        <w:rPr>
          <w:b/>
        </w:rPr>
        <w:t xml:space="preserve">Please indicate the measures in place to ensure effective access to justice for persons with disabilities on an equal basis with others, throughout the State party, such as the provision of legal aid, sign language interpretation and procedural accommodation. </w:t>
      </w:r>
      <w:r w:rsidRPr="005D67EA">
        <w:rPr>
          <w:b/>
          <w:lang w:val="en-US" w:eastAsia="ko-KR"/>
        </w:rPr>
        <w:t xml:space="preserve">Please </w:t>
      </w:r>
      <w:r w:rsidRPr="005D67EA">
        <w:rPr>
          <w:b/>
        </w:rPr>
        <w:t>also inform on the measures adopted to train law enforcement officers in the respect of the</w:t>
      </w:r>
      <w:r w:rsidRPr="005D67EA">
        <w:rPr>
          <w:b/>
          <w:lang w:val="en-US" w:eastAsia="ko-KR"/>
        </w:rPr>
        <w:t xml:space="preserve"> rights of persons with disabilities.</w:t>
      </w:r>
      <w:r w:rsidRPr="005D67EA">
        <w:rPr>
          <w:b/>
          <w:lang w:val="en-US" w:eastAsia="ko-KR"/>
        </w:rPr>
        <w:tab/>
      </w:r>
    </w:p>
    <w:p w:rsidR="009C67DB" w:rsidRPr="005D67EA" w:rsidRDefault="009C67DB" w:rsidP="009C67DB">
      <w:pPr>
        <w:pStyle w:val="SingleTxtG"/>
        <w:tabs>
          <w:tab w:val="left" w:pos="810"/>
        </w:tabs>
        <w:ind w:left="720" w:right="279"/>
        <w:rPr>
          <w:lang w:val="en-US" w:eastAsia="ko-KR"/>
        </w:rPr>
      </w:pPr>
      <w:r w:rsidRPr="005D67EA">
        <w:rPr>
          <w:lang w:val="en-US" w:eastAsia="ko-KR"/>
        </w:rPr>
        <w:t>Legal aid is made available to all those who lack sufficient resources in so far as such aid is necessary to ensure effective access to justice. A pool of sign language mediators and interpreters have been trained to work with the courts.</w:t>
      </w:r>
    </w:p>
    <w:p w:rsidR="009C67DB" w:rsidRPr="005D67EA" w:rsidRDefault="009C67DB" w:rsidP="009C67DB">
      <w:pPr>
        <w:pStyle w:val="SingleTxtG"/>
        <w:tabs>
          <w:tab w:val="left" w:pos="810"/>
        </w:tabs>
        <w:ind w:left="720" w:right="279"/>
        <w:rPr>
          <w:lang w:val="en-US" w:eastAsia="ko-KR"/>
        </w:rPr>
      </w:pPr>
      <w:r w:rsidRPr="005D67EA">
        <w:rPr>
          <w:lang w:val="en-US" w:eastAsia="ko-KR"/>
        </w:rPr>
        <w:t>The new courts are accessible to persons with disabilities.</w:t>
      </w:r>
    </w:p>
    <w:p w:rsidR="009C67DB" w:rsidRPr="005D67EA" w:rsidRDefault="009C67DB" w:rsidP="009C67DB">
      <w:pPr>
        <w:pStyle w:val="SingleTxtG"/>
        <w:tabs>
          <w:tab w:val="left" w:pos="810"/>
        </w:tabs>
        <w:ind w:left="720" w:right="279"/>
        <w:rPr>
          <w:lang w:val="en-US" w:eastAsia="ko-KR"/>
        </w:rPr>
      </w:pPr>
      <w:r w:rsidRPr="005D67EA">
        <w:rPr>
          <w:lang w:val="en-US" w:eastAsia="ko-KR"/>
        </w:rPr>
        <w:t>Age appropriate accommodations are also made especially in relation to giving evidence. For e.g. video link is available and allowance is made in the evidence act for someone to accompany a child (a family member and/ or social worker).</w:t>
      </w:r>
    </w:p>
    <w:p w:rsidR="009C67DB" w:rsidRPr="005D67EA" w:rsidRDefault="009C67DB" w:rsidP="009C67DB">
      <w:pPr>
        <w:pStyle w:val="H23G"/>
        <w:tabs>
          <w:tab w:val="left" w:pos="810"/>
        </w:tabs>
        <w:ind w:left="0" w:right="279" w:firstLine="0"/>
        <w:jc w:val="both"/>
        <w:rPr>
          <w:lang w:val="en-US" w:eastAsia="ko-KR"/>
        </w:rPr>
      </w:pPr>
      <w:r w:rsidRPr="005D67EA">
        <w:rPr>
          <w:lang w:val="en-US" w:eastAsia="ko-KR"/>
        </w:rPr>
        <w:tab/>
      </w:r>
      <w:r w:rsidRPr="005D67EA">
        <w:rPr>
          <w:lang w:val="en-US" w:eastAsia="ko-KR"/>
        </w:rPr>
        <w:tab/>
        <w:t>Liberty and security of the person (art. 14)</w:t>
      </w:r>
    </w:p>
    <w:p w:rsidR="009C67DB" w:rsidRPr="005D67EA" w:rsidRDefault="009C67DB" w:rsidP="009C67DB">
      <w:pPr>
        <w:pStyle w:val="SingleTxtG"/>
        <w:numPr>
          <w:ilvl w:val="0"/>
          <w:numId w:val="12"/>
        </w:numPr>
        <w:tabs>
          <w:tab w:val="left" w:pos="810"/>
        </w:tabs>
        <w:ind w:left="720" w:right="279" w:firstLine="0"/>
        <w:rPr>
          <w:b/>
          <w:lang w:val="en-US" w:eastAsia="ko-KR"/>
        </w:rPr>
      </w:pPr>
      <w:r w:rsidRPr="005D67EA">
        <w:rPr>
          <w:b/>
        </w:rPr>
        <w:t>Please clarify the legal and other measures adopted by the State party to repeal provisions in civil and criminal law and to prohibit the involuntary hospitalization and institutionalization of persons with disabilities, including children, on the basis of their actual or perceived impairment. Please specify the number of persons with disabilities deprived of their liberty on the grounds that they constitute a danger for themselves and/or others.</w:t>
      </w:r>
    </w:p>
    <w:p w:rsidR="009C67DB" w:rsidRPr="005D67EA" w:rsidRDefault="009C67DB" w:rsidP="009C67DB">
      <w:pPr>
        <w:pStyle w:val="SingleTxtG"/>
        <w:tabs>
          <w:tab w:val="left" w:pos="810"/>
        </w:tabs>
        <w:ind w:left="720" w:right="279"/>
        <w:rPr>
          <w:lang w:val="en-US" w:eastAsia="ko-KR"/>
        </w:rPr>
      </w:pPr>
      <w:r w:rsidRPr="005D67EA">
        <w:rPr>
          <w:lang w:val="en-US" w:eastAsia="ko-KR"/>
        </w:rPr>
        <w:t>Work is underway to repeal the Civil Code. One of the main reason for the revision is that the Code was made before the Constitution and does not always reflect the human rights provisions of the Constitution. The review is expected to relook at the provision on interdiction which is found to be contrary to the Convention.</w:t>
      </w:r>
    </w:p>
    <w:p w:rsidR="009C67DB" w:rsidRPr="005D67EA" w:rsidRDefault="009C67DB" w:rsidP="009C67DB">
      <w:pPr>
        <w:pStyle w:val="SingleTxtG"/>
        <w:tabs>
          <w:tab w:val="left" w:pos="810"/>
        </w:tabs>
        <w:ind w:left="720" w:right="279"/>
        <w:rPr>
          <w:lang w:val="en-US" w:eastAsia="ko-KR"/>
        </w:rPr>
      </w:pPr>
      <w:r w:rsidRPr="005D67EA">
        <w:rPr>
          <w:lang w:val="en-US" w:eastAsia="ko-KR"/>
        </w:rPr>
        <w:t>The Mental Health Act 2006 is being reviewed in its totality to bring it in line with the Convention. Some of the considerations which is part of the proposal for review include; The review of any provision which allows involuntary hospitalization and institutionalization.</w:t>
      </w:r>
    </w:p>
    <w:p w:rsidR="009C67DB" w:rsidRPr="005D67EA" w:rsidRDefault="009C67DB" w:rsidP="009C67DB">
      <w:pPr>
        <w:pStyle w:val="SingleTxtG"/>
        <w:tabs>
          <w:tab w:val="left" w:pos="810"/>
        </w:tabs>
        <w:ind w:left="720" w:right="279"/>
        <w:rPr>
          <w:lang w:val="en-US" w:eastAsia="ko-KR"/>
        </w:rPr>
      </w:pPr>
      <w:r w:rsidRPr="005D67EA">
        <w:rPr>
          <w:lang w:val="en-US" w:eastAsia="ko-KR"/>
        </w:rPr>
        <w:t>Despite the lacunas in the Mental Health Act persons with disabilities are no longer confined because they are a danger to themselves or society. Instead the families are provided with support to care for them in the home. There are 40 people who remain accommodated at the North East Point Hospital are cases were despite interventions by the relevant authorities their family refuses to care for them and/ or where they do not have any family members to care for them. The majority have been there for a long time where they follow the appropriate treatment and are not deemed to constitute a danger to anyone.</w:t>
      </w:r>
    </w:p>
    <w:p w:rsidR="009C67DB" w:rsidRPr="005D67EA" w:rsidRDefault="009C67DB" w:rsidP="009C67DB">
      <w:pPr>
        <w:pStyle w:val="SingleTxtG"/>
        <w:numPr>
          <w:ilvl w:val="0"/>
          <w:numId w:val="12"/>
        </w:numPr>
        <w:ind w:left="720" w:right="279" w:firstLine="0"/>
        <w:rPr>
          <w:lang w:eastAsia="ko-KR"/>
        </w:rPr>
      </w:pPr>
      <w:r w:rsidRPr="005D67EA">
        <w:rPr>
          <w:b/>
        </w:rPr>
        <w:t xml:space="preserve">Please update information on the measures adopted to ensure that legislation relating to mental health is in line with the Convention and respects the rights of all persons with disabilities (para. 37). Indicate the monitoring and review mechanisms in place to prevent and protect against forced medical treatment, including forced electroconvulsive therapy, and to challenge involuntary admission. </w:t>
      </w:r>
      <w:r w:rsidRPr="005D67EA">
        <w:rPr>
          <w:b/>
          <w:lang w:eastAsia="ko-KR"/>
        </w:rPr>
        <w:t>Please indicate how women and girls with disabilities are effectively protected from forced sterilization</w:t>
      </w:r>
      <w:r w:rsidRPr="005D67EA">
        <w:rPr>
          <w:lang w:eastAsia="ko-KR"/>
        </w:rPr>
        <w:t xml:space="preserve">. </w:t>
      </w:r>
    </w:p>
    <w:p w:rsidR="009C67DB" w:rsidRPr="005D67EA" w:rsidRDefault="009C67DB" w:rsidP="009C67DB">
      <w:pPr>
        <w:pStyle w:val="SingleTxtG"/>
        <w:ind w:left="720" w:right="279"/>
        <w:rPr>
          <w:i/>
          <w:lang w:eastAsia="ko-KR"/>
        </w:rPr>
      </w:pPr>
      <w:r w:rsidRPr="005D67EA">
        <w:rPr>
          <w:i/>
          <w:lang w:eastAsia="ko-KR"/>
        </w:rPr>
        <w:t xml:space="preserve">The Mental Health Act </w:t>
      </w:r>
    </w:p>
    <w:p w:rsidR="009C67DB" w:rsidRPr="005D67EA" w:rsidRDefault="009C67DB" w:rsidP="009C67DB">
      <w:pPr>
        <w:pStyle w:val="SingleTxtG"/>
        <w:ind w:left="720" w:right="279"/>
        <w:rPr>
          <w:lang w:eastAsia="ko-KR"/>
        </w:rPr>
      </w:pPr>
      <w:r w:rsidRPr="005D67EA">
        <w:rPr>
          <w:lang w:eastAsia="ko-KR"/>
        </w:rPr>
        <w:t>The Mental Health Act is in the process of being revised. A long process of consultation has accompanied this revision. The Convention of the Rights of Persons with Disabilities, is the guiding document for this process. The amendment bill is still in draft form, and is a partnership with international consultant</w:t>
      </w:r>
      <w:r w:rsidRPr="005D67EA">
        <w:t xml:space="preserve"> from the </w:t>
      </w:r>
      <w:r w:rsidRPr="005D67EA">
        <w:rPr>
          <w:lang w:eastAsia="ko-KR"/>
        </w:rPr>
        <w:t xml:space="preserve">Indian Centre for Mental Health Law and Policy, a local mental health advisory team, Attorney general office and other stakeholders.  It is expected to come into force in 2018. </w:t>
      </w:r>
    </w:p>
    <w:p w:rsidR="009C67DB" w:rsidRPr="005D67EA" w:rsidRDefault="009C67DB" w:rsidP="009C67DB">
      <w:pPr>
        <w:pStyle w:val="SingleTxtG"/>
        <w:ind w:left="720" w:right="279"/>
        <w:rPr>
          <w:lang w:eastAsia="ko-KR"/>
        </w:rPr>
      </w:pPr>
      <w:r w:rsidRPr="005D67EA">
        <w:rPr>
          <w:lang w:eastAsia="ko-KR"/>
        </w:rPr>
        <w:t xml:space="preserve">The state recognises through this review exercise that although forced medical treatment and forced electroconvulsive therapy is prohibited the law does not provide safeguards to ensure that the person can participate in such decisions. In fact, the law allows the dispensing of the person’s in favour of third parties. All this is part of the proposal to review the Mental Health Act. </w:t>
      </w:r>
    </w:p>
    <w:p w:rsidR="009C67DB" w:rsidRPr="005D67EA" w:rsidRDefault="009C67DB" w:rsidP="009C67DB">
      <w:pPr>
        <w:pStyle w:val="H23G"/>
        <w:ind w:left="720" w:right="279"/>
        <w:jc w:val="both"/>
        <w:rPr>
          <w:lang w:val="en-US" w:eastAsia="ko-KR"/>
        </w:rPr>
      </w:pPr>
      <w:r w:rsidRPr="005D67EA">
        <w:rPr>
          <w:lang w:val="en-US" w:eastAsia="ko-KR"/>
        </w:rPr>
        <w:tab/>
      </w:r>
      <w:r w:rsidRPr="005D67EA">
        <w:rPr>
          <w:lang w:val="en-US" w:eastAsia="ko-KR"/>
        </w:rPr>
        <w:tab/>
        <w:t>Freedom from exploitation, violence and abuse (art. 16)</w:t>
      </w:r>
    </w:p>
    <w:p w:rsidR="009C67DB" w:rsidRPr="005D67EA" w:rsidRDefault="009C67DB" w:rsidP="009C67DB">
      <w:pPr>
        <w:pStyle w:val="SingleTxtG"/>
        <w:numPr>
          <w:ilvl w:val="0"/>
          <w:numId w:val="12"/>
        </w:numPr>
        <w:ind w:left="720" w:right="279" w:firstLine="0"/>
        <w:rPr>
          <w:b/>
          <w:lang w:eastAsia="ko-KR"/>
        </w:rPr>
      </w:pPr>
      <w:r w:rsidRPr="005D67EA">
        <w:rPr>
          <w:b/>
          <w:lang w:eastAsia="ko-KR"/>
        </w:rPr>
        <w:t>Please provide information on support services for persons with disabilities experiencing violence, including in rural areas, and whether services explicitly include children with disabilities. Please also provide information on training programmes for police officers, court officials, social workers, health professionals and other interlocutors working with persons with disabilities exposed to exploitation, violence and abuse to raise their awareness about the rights of persons with disabilities and provide adequate support.</w:t>
      </w:r>
    </w:p>
    <w:p w:rsidR="009C67DB" w:rsidRPr="005D67EA" w:rsidRDefault="009C67DB" w:rsidP="009C67DB">
      <w:pPr>
        <w:pStyle w:val="SingleTxtG"/>
        <w:ind w:left="720" w:right="279"/>
        <w:rPr>
          <w:lang w:eastAsia="ko-KR"/>
        </w:rPr>
      </w:pPr>
      <w:r w:rsidRPr="005D67EA">
        <w:rPr>
          <w:lang w:eastAsia="ko-KR"/>
        </w:rPr>
        <w:t>Non-governmental organisation has played an important role in pushing for programme against violence which target different vulnerable groups especially persons with disabilities.</w:t>
      </w:r>
    </w:p>
    <w:p w:rsidR="009C67DB" w:rsidRPr="005D67EA" w:rsidRDefault="009C67DB" w:rsidP="009C67DB">
      <w:pPr>
        <w:pStyle w:val="SingleTxtG"/>
        <w:ind w:left="720" w:right="279"/>
        <w:rPr>
          <w:lang w:eastAsia="ko-KR"/>
        </w:rPr>
      </w:pPr>
      <w:r w:rsidRPr="005D67EA">
        <w:rPr>
          <w:lang w:eastAsia="ko-KR"/>
        </w:rPr>
        <w:t>At the moment there are no services specific to persons with disabilities. Over the years since the ratification of the Convention there has been increase in measure to make necessary accommodation to improve access for persons with disabilities to these services.</w:t>
      </w:r>
    </w:p>
    <w:p w:rsidR="009C67DB" w:rsidRPr="005D67EA" w:rsidRDefault="009C67DB" w:rsidP="009C67DB">
      <w:pPr>
        <w:pStyle w:val="SingleTxtG"/>
        <w:ind w:left="720" w:right="279"/>
        <w:rPr>
          <w:lang w:eastAsia="ko-KR"/>
        </w:rPr>
      </w:pPr>
      <w:r w:rsidRPr="005D67EA">
        <w:rPr>
          <w:lang w:eastAsia="ko-KR"/>
        </w:rPr>
        <w:t xml:space="preserve"> Services do not explicitly include children with disabilities but there is a growing recognition on the need to include them. There is recognition of the need to continue to do better in these areas.</w:t>
      </w:r>
    </w:p>
    <w:p w:rsidR="009C67DB" w:rsidRPr="005D67EA" w:rsidRDefault="009C67DB" w:rsidP="009C67DB">
      <w:pPr>
        <w:pStyle w:val="SingleTxtG"/>
        <w:ind w:left="720" w:right="279"/>
        <w:rPr>
          <w:lang w:eastAsia="ko-KR"/>
        </w:rPr>
      </w:pPr>
      <w:r w:rsidRPr="005D67EA">
        <w:rPr>
          <w:lang w:eastAsia="ko-KR"/>
        </w:rPr>
        <w:t xml:space="preserve">There is an ongoing training being organised by the Ministry of Family Affairs in partnership with Ministry of Health for carers. The training is part of the efforts to professionalise home carers. </w:t>
      </w:r>
    </w:p>
    <w:p w:rsidR="009C67DB" w:rsidRPr="005D67EA" w:rsidRDefault="009C67DB" w:rsidP="005D67EA">
      <w:pPr>
        <w:pStyle w:val="SingleTxtG"/>
        <w:ind w:left="720" w:right="279"/>
        <w:rPr>
          <w:lang w:eastAsia="ko-KR"/>
        </w:rPr>
      </w:pPr>
      <w:r w:rsidRPr="005D67EA">
        <w:rPr>
          <w:lang w:eastAsia="ko-KR"/>
        </w:rPr>
        <w:t>Since the ratification of the Convention the Council has been relentless in its efforts to raise awareness amongst stakeholders on the rights</w:t>
      </w:r>
      <w:r w:rsidR="005D67EA">
        <w:rPr>
          <w:lang w:eastAsia="ko-KR"/>
        </w:rPr>
        <w:t xml:space="preserve"> of persons with disabilities. </w:t>
      </w:r>
    </w:p>
    <w:p w:rsidR="009C67DB" w:rsidRPr="005D67EA" w:rsidRDefault="009C67DB" w:rsidP="009C67DB">
      <w:pPr>
        <w:pStyle w:val="SingleTxtG"/>
        <w:ind w:left="720" w:right="279"/>
        <w:rPr>
          <w:b/>
          <w:lang w:eastAsia="ko-KR"/>
        </w:rPr>
      </w:pPr>
      <w:r w:rsidRPr="005D67EA">
        <w:rPr>
          <w:lang w:eastAsia="ko-KR"/>
        </w:rPr>
        <w:t xml:space="preserve">16. </w:t>
      </w:r>
      <w:r w:rsidRPr="005D67EA">
        <w:rPr>
          <w:b/>
          <w:lang w:eastAsia="ko-KR"/>
        </w:rPr>
        <w:t>Please provide updated information on efforts to adopt a comprehensive strategy to combat violence against women with disabilities. Also include information on the support and redress available for women with disabilities exposed to violence.</w:t>
      </w:r>
    </w:p>
    <w:p w:rsidR="009C67DB" w:rsidRPr="005D67EA" w:rsidRDefault="009C67DB" w:rsidP="009C67DB">
      <w:pPr>
        <w:pStyle w:val="SingleTxtG"/>
        <w:ind w:left="720" w:right="279"/>
        <w:rPr>
          <w:lang w:eastAsia="ko-KR"/>
        </w:rPr>
      </w:pPr>
      <w:r w:rsidRPr="005D67EA">
        <w:rPr>
          <w:lang w:eastAsia="ko-KR"/>
        </w:rPr>
        <w:t>Programmes on violence against women do not specifically target women with disabilities. However, the government has laws, regulations and services that specifically target women. The Ministry of Family Affairs involve persons with disabilities in their programme of sensitisation. It is recognised that there is a need to improve accessibility for persons with disabilities to these programmes.</w:t>
      </w:r>
    </w:p>
    <w:p w:rsidR="009C67DB" w:rsidRPr="005D67EA" w:rsidRDefault="009C67DB" w:rsidP="009C67DB">
      <w:pPr>
        <w:pStyle w:val="H23G"/>
        <w:ind w:left="720" w:right="279" w:firstLine="0"/>
        <w:jc w:val="both"/>
        <w:rPr>
          <w:lang w:eastAsia="ko-KR"/>
        </w:rPr>
      </w:pPr>
      <w:r w:rsidRPr="005D67EA">
        <w:rPr>
          <w:lang w:eastAsia="ko-KR"/>
        </w:rPr>
        <w:tab/>
        <w:t xml:space="preserve">Liberty of movement and nationality (art. 18) </w:t>
      </w:r>
    </w:p>
    <w:p w:rsidR="009C67DB" w:rsidRPr="005D67EA" w:rsidRDefault="009C67DB" w:rsidP="005D67EA">
      <w:pPr>
        <w:pStyle w:val="SingleTxtG"/>
        <w:numPr>
          <w:ilvl w:val="0"/>
          <w:numId w:val="18"/>
        </w:numPr>
        <w:ind w:right="279" w:firstLine="0"/>
        <w:rPr>
          <w:b/>
          <w:lang w:eastAsia="ko-KR"/>
        </w:rPr>
      </w:pPr>
      <w:r w:rsidRPr="005D67EA">
        <w:rPr>
          <w:b/>
          <w:lang w:eastAsia="ko-KR"/>
        </w:rPr>
        <w:t>Please describe the measures adopted by the State party to ensure that the Immigration Decree and other relevant legislation guarantee the freedom of persons with disabilities to choose their residence, on an equal basis with others.</w:t>
      </w:r>
    </w:p>
    <w:p w:rsidR="009C67DB" w:rsidRPr="005D67EA" w:rsidRDefault="009C67DB" w:rsidP="009C67DB">
      <w:pPr>
        <w:pStyle w:val="SingleTxtG"/>
        <w:ind w:left="720" w:right="279"/>
        <w:rPr>
          <w:lang w:eastAsia="ko-KR"/>
        </w:rPr>
      </w:pPr>
      <w:r w:rsidRPr="005D67EA">
        <w:rPr>
          <w:lang w:eastAsia="ko-KR"/>
        </w:rPr>
        <w:t>Whilst legislation do not prevent persons with disabilities from choosing their residence on an equal basis, there continues to be barriers related to perception of persons with disabilities as persons needing protection. Work is ongoing to change mind-sets.</w:t>
      </w:r>
    </w:p>
    <w:p w:rsidR="009C67DB" w:rsidRPr="005D67EA" w:rsidRDefault="009C67DB" w:rsidP="009C67DB">
      <w:pPr>
        <w:pStyle w:val="H23G"/>
        <w:ind w:left="720" w:right="279" w:firstLine="0"/>
        <w:jc w:val="both"/>
        <w:rPr>
          <w:lang w:eastAsia="ko-KR"/>
        </w:rPr>
      </w:pPr>
      <w:r w:rsidRPr="005D67EA">
        <w:rPr>
          <w:lang w:eastAsia="ko-KR"/>
        </w:rPr>
        <w:tab/>
        <w:t>Living independently and being included in the community (art. 19)</w:t>
      </w:r>
    </w:p>
    <w:p w:rsidR="009C67DB" w:rsidRPr="005D67EA" w:rsidRDefault="009C67DB" w:rsidP="005D67EA">
      <w:pPr>
        <w:pStyle w:val="SingleTxtG"/>
        <w:numPr>
          <w:ilvl w:val="0"/>
          <w:numId w:val="18"/>
        </w:numPr>
        <w:ind w:right="279" w:firstLine="0"/>
        <w:rPr>
          <w:rFonts w:eastAsia="Cambria"/>
          <w:b/>
          <w:lang w:eastAsia="ko-KR"/>
        </w:rPr>
      </w:pPr>
      <w:r w:rsidRPr="005D67EA">
        <w:rPr>
          <w:rFonts w:hint="eastAsia"/>
          <w:b/>
          <w:lang w:val="en-US" w:eastAsia="ko-KR"/>
        </w:rPr>
        <w:t xml:space="preserve">Please </w:t>
      </w:r>
      <w:r w:rsidRPr="005D67EA">
        <w:rPr>
          <w:b/>
          <w:lang w:val="en-US" w:eastAsia="ko-KR"/>
        </w:rPr>
        <w:t xml:space="preserve">explain the measures adopted to increase the availability of </w:t>
      </w:r>
      <w:r w:rsidRPr="005D67EA">
        <w:rPr>
          <w:rFonts w:eastAsia="Cambria"/>
          <w:b/>
          <w:lang w:eastAsia="ko-KR"/>
        </w:rPr>
        <w:t>community-based services aimed at enabling persons with disabilities to live and participate in the community, including statistical data on the percentage of persons with disabilities that are entitled to public services (para. 154). Also provide information on measures taken to increase understanding of the right to live independently and be included in the community and address the fact that “most persons with disabilities never leave the family setting” and the misperception “that persons with disabilities need to be cared for and protected” (para. 153).</w:t>
      </w:r>
    </w:p>
    <w:p w:rsidR="009C67DB" w:rsidRPr="005D67EA" w:rsidRDefault="009C67DB" w:rsidP="009C67DB">
      <w:pPr>
        <w:pStyle w:val="SingleTxtG"/>
        <w:ind w:left="720" w:right="279"/>
        <w:rPr>
          <w:lang w:val="en-US" w:eastAsia="ko-KR"/>
        </w:rPr>
      </w:pPr>
      <w:r w:rsidRPr="005D67EA">
        <w:rPr>
          <w:lang w:val="en-US" w:eastAsia="ko-KR"/>
        </w:rPr>
        <w:t>For the past five years, the Ministry of Local Government through the District Administration Offices has continued to put accent on accessibility to public services and programmes. This is clearly visible in the Ministry’s vision, mission, services, and funded programmes and infrastructural projects</w:t>
      </w:r>
    </w:p>
    <w:p w:rsidR="009C67DB" w:rsidRPr="005D67EA" w:rsidRDefault="009C67DB" w:rsidP="009C67DB">
      <w:pPr>
        <w:pStyle w:val="SingleTxtG"/>
        <w:ind w:left="720" w:right="279"/>
        <w:rPr>
          <w:lang w:val="en-US" w:eastAsia="ko-KR"/>
        </w:rPr>
      </w:pPr>
      <w:r w:rsidRPr="005D67EA">
        <w:rPr>
          <w:lang w:val="en-US" w:eastAsia="ko-KR"/>
        </w:rPr>
        <w:t>The wellbeing of persons living with disabilities have been explicit catered for in various ways:</w:t>
      </w:r>
    </w:p>
    <w:p w:rsidR="009C67DB" w:rsidRPr="005D67EA" w:rsidRDefault="009C67DB" w:rsidP="009C67DB">
      <w:pPr>
        <w:pStyle w:val="SingleTxtG"/>
        <w:numPr>
          <w:ilvl w:val="0"/>
          <w:numId w:val="16"/>
        </w:numPr>
        <w:ind w:left="720" w:right="279" w:firstLine="0"/>
        <w:rPr>
          <w:rFonts w:eastAsia="Cambria"/>
          <w:lang w:eastAsia="ko-KR"/>
        </w:rPr>
      </w:pPr>
      <w:r w:rsidRPr="005D67EA">
        <w:rPr>
          <w:rFonts w:eastAsia="Cambria"/>
          <w:lang w:eastAsia="ko-KR"/>
        </w:rPr>
        <w:t>About 13 out of 27 district have an active District Disable support group that organizes regular recreational, spiritual, education and cultural activities. These activities not only allow this population to socialize with one another but they have also been an informal kind of respite services to carers and guardians; permitted persons living with disabilities to develop and or broaden relevant art and craft skills; appreciated their country and community through excursions, hence a stronger sense of belonging.</w:t>
      </w:r>
    </w:p>
    <w:p w:rsidR="009C67DB" w:rsidRPr="005D67EA" w:rsidRDefault="009C67DB" w:rsidP="009C67DB">
      <w:pPr>
        <w:pStyle w:val="SingleTxtG"/>
        <w:numPr>
          <w:ilvl w:val="0"/>
          <w:numId w:val="16"/>
        </w:numPr>
        <w:ind w:left="720" w:right="279" w:firstLine="0"/>
        <w:rPr>
          <w:rFonts w:eastAsia="Cambria"/>
          <w:lang w:eastAsia="ko-KR"/>
        </w:rPr>
      </w:pPr>
      <w:r w:rsidRPr="005D67EA">
        <w:rPr>
          <w:rFonts w:eastAsia="Cambria"/>
          <w:lang w:eastAsia="ko-KR"/>
        </w:rPr>
        <w:t xml:space="preserve"> An evaluation of the support group indicated that the mechanisms in place have been worthwhile as it meets the obligation of the convention in the sense that the impact of stigma (at community level) have been reduced, people are more aware of the rights and abilities of persons living with disabilities; their exclusion in various processes demonstrated that they are moving away from being an object of pity, and instead are regarded as subjects with values and potential. Some of them have even claimed a higher sense of achievement and worth as they have grown from being a participant of the support activities to now being a member of the district committee. These are clear evidence of empowerment in practice and the participation of persons with disabilities in advancing their own agendas.</w:t>
      </w:r>
    </w:p>
    <w:p w:rsidR="009C67DB" w:rsidRPr="005D67EA" w:rsidRDefault="009C67DB" w:rsidP="009C67DB">
      <w:pPr>
        <w:pStyle w:val="SingleTxtG"/>
        <w:tabs>
          <w:tab w:val="left" w:pos="720"/>
        </w:tabs>
        <w:ind w:left="720" w:right="279"/>
        <w:rPr>
          <w:rFonts w:eastAsia="Cambria"/>
          <w:lang w:eastAsia="ko-KR"/>
        </w:rPr>
      </w:pPr>
      <w:r w:rsidRPr="005D67EA">
        <w:rPr>
          <w:rFonts w:eastAsia="Cambria"/>
          <w:lang w:eastAsia="ko-KR"/>
        </w:rPr>
        <w:t>The mobility of some person living with disabilities have been improved with newly developed infrastructural projects at community level financed by Local Government as a district small project or by the Agency for social protection.</w:t>
      </w:r>
    </w:p>
    <w:p w:rsidR="009C67DB" w:rsidRPr="005D67EA" w:rsidRDefault="009C67DB" w:rsidP="009C67DB">
      <w:pPr>
        <w:pStyle w:val="SingleTxtG"/>
        <w:ind w:left="720" w:right="279"/>
        <w:rPr>
          <w:rFonts w:eastAsia="Cambria"/>
          <w:lang w:eastAsia="ko-KR"/>
        </w:rPr>
      </w:pPr>
      <w:r w:rsidRPr="005D67EA">
        <w:rPr>
          <w:rFonts w:eastAsia="Cambria"/>
          <w:lang w:eastAsia="ko-KR"/>
        </w:rPr>
        <w:t>The Ministry of Local Government is engaged in ensuring that persons with disabilities in the communities have the opportunity to participate in awareness raising activities by bringing these activities closer to their communities. During 2015 – 2016, members of the support group participated in workshop sensitizing them of the convention itself, The Convention on the Elimination of Violence against Women and first aid.</w:t>
      </w:r>
    </w:p>
    <w:p w:rsidR="009C67DB" w:rsidRPr="005D67EA" w:rsidRDefault="009C67DB" w:rsidP="009C67DB">
      <w:pPr>
        <w:pStyle w:val="SingleTxtG"/>
        <w:ind w:left="720" w:right="279"/>
        <w:rPr>
          <w:rFonts w:eastAsia="Cambria"/>
          <w:lang w:eastAsia="ko-KR"/>
        </w:rPr>
      </w:pPr>
      <w:r w:rsidRPr="005D67EA">
        <w:rPr>
          <w:rFonts w:eastAsia="Cambria"/>
          <w:lang w:eastAsia="ko-KR"/>
        </w:rPr>
        <w:t>Members of the Disabled Support Group effect home visits to</w:t>
      </w:r>
      <w:r w:rsidRPr="005D67EA">
        <w:t xml:space="preserve"> </w:t>
      </w:r>
      <w:r w:rsidRPr="005D67EA">
        <w:rPr>
          <w:rFonts w:eastAsia="Cambria"/>
          <w:lang w:eastAsia="ko-KR"/>
        </w:rPr>
        <w:t>person living with disabilities to ensure their wellbeing and check on their needs, especially those who are not mobile, and for different reasons cannot participate in district and/or regional activities</w:t>
      </w:r>
    </w:p>
    <w:p w:rsidR="009C67DB" w:rsidRPr="005D67EA" w:rsidRDefault="009C67DB" w:rsidP="009C67DB">
      <w:pPr>
        <w:pStyle w:val="SingleTxtG"/>
        <w:ind w:left="720" w:right="279"/>
        <w:rPr>
          <w:rFonts w:eastAsia="Cambria"/>
          <w:lang w:eastAsia="ko-KR"/>
        </w:rPr>
      </w:pPr>
      <w:r w:rsidRPr="005D67EA">
        <w:rPr>
          <w:rFonts w:eastAsia="Cambria"/>
          <w:lang w:eastAsia="ko-KR"/>
        </w:rPr>
        <w:t>Data on access to public services by persons with disabilities is not available. The government recognises its weakness in making available reliable data for vulnerable groups in general.  Nonetheless, one of the current priority of the Ministry of Local Government is to establish a Local Government district information management system that will allow the ministry to update and report of district demographics, status of services on offer, recipients and beneficiaries of services and programmes etc. This effort is expected to go a long way in assisting with data on access to services.</w:t>
      </w:r>
    </w:p>
    <w:p w:rsidR="009C67DB" w:rsidRPr="005D67EA" w:rsidRDefault="009C67DB" w:rsidP="009C67DB">
      <w:pPr>
        <w:pStyle w:val="SingleTxtG"/>
        <w:ind w:left="720" w:right="279"/>
        <w:rPr>
          <w:rFonts w:eastAsia="Cambria"/>
          <w:lang w:eastAsia="ko-KR"/>
        </w:rPr>
      </w:pPr>
      <w:r w:rsidRPr="005D67EA">
        <w:rPr>
          <w:rFonts w:eastAsia="Cambria"/>
          <w:lang w:eastAsia="ko-KR"/>
        </w:rPr>
        <w:t>Challenges: The Ministry and partners recognize the challenges and have took heed of the necessity to further increase accessibility to services and programs; disseminate information widely (including increasing the use of assistive devices to reach all types of disabilities) and to take measures to involve person living with disabilities in decision making processes concerning them.</w:t>
      </w:r>
    </w:p>
    <w:p w:rsidR="009C67DB" w:rsidRPr="005D67EA" w:rsidRDefault="009C67DB" w:rsidP="005D67EA">
      <w:pPr>
        <w:pStyle w:val="H23G"/>
        <w:ind w:left="720" w:right="279" w:firstLine="0"/>
        <w:jc w:val="both"/>
        <w:rPr>
          <w:lang w:val="en-US" w:eastAsia="ko-KR"/>
        </w:rPr>
      </w:pPr>
      <w:r w:rsidRPr="005D67EA">
        <w:rPr>
          <w:rFonts w:hint="eastAsia"/>
          <w:lang w:val="en-US" w:eastAsia="ko-KR"/>
        </w:rPr>
        <w:t>Personal mobility (art.20)</w:t>
      </w:r>
    </w:p>
    <w:p w:rsidR="009C67DB" w:rsidRPr="005D67EA" w:rsidRDefault="009C67DB" w:rsidP="005D67EA">
      <w:pPr>
        <w:pStyle w:val="SingleTxtG"/>
        <w:numPr>
          <w:ilvl w:val="0"/>
          <w:numId w:val="18"/>
        </w:numPr>
        <w:ind w:right="279" w:firstLine="0"/>
        <w:rPr>
          <w:b/>
          <w:lang w:val="en-US" w:eastAsia="ko-KR"/>
        </w:rPr>
      </w:pPr>
      <w:r w:rsidRPr="005D67EA">
        <w:rPr>
          <w:rFonts w:hint="eastAsia"/>
          <w:b/>
          <w:lang w:eastAsia="ko-KR"/>
        </w:rPr>
        <w:t xml:space="preserve">Please </w:t>
      </w:r>
      <w:r w:rsidRPr="005D67EA">
        <w:rPr>
          <w:b/>
          <w:lang w:eastAsia="ko-KR"/>
        </w:rPr>
        <w:t xml:space="preserve">explain the efforts to increase the personal mobility of persons with disabilities, including measures adopted to address the shortage of personal mobility equipment and personnel (paras. 165 and 167). Please also </w:t>
      </w:r>
      <w:r w:rsidRPr="005D67EA">
        <w:rPr>
          <w:rFonts w:hint="eastAsia"/>
          <w:b/>
          <w:lang w:eastAsia="ko-KR"/>
        </w:rPr>
        <w:t xml:space="preserve">indicate </w:t>
      </w:r>
      <w:r w:rsidRPr="005D67EA">
        <w:rPr>
          <w:b/>
          <w:lang w:eastAsia="ko-KR"/>
        </w:rPr>
        <w:t xml:space="preserve">the measures adopted to ensure that the eligibility criteria for the provision of assistive devices are in compliance with the Convention.  </w:t>
      </w:r>
    </w:p>
    <w:p w:rsidR="009C67DB" w:rsidRPr="005D67EA" w:rsidRDefault="009C67DB" w:rsidP="005D67EA">
      <w:pPr>
        <w:pStyle w:val="SingleTxtG"/>
        <w:ind w:left="720" w:right="279"/>
        <w:rPr>
          <w:i/>
          <w:lang w:eastAsia="ko-KR"/>
        </w:rPr>
      </w:pPr>
      <w:r w:rsidRPr="005D67EA">
        <w:rPr>
          <w:i/>
          <w:lang w:eastAsia="ko-KR"/>
        </w:rPr>
        <w:t>Personal mobility equipment</w:t>
      </w:r>
    </w:p>
    <w:p w:rsidR="009C67DB" w:rsidRPr="005D67EA" w:rsidRDefault="009C67DB" w:rsidP="005D67EA">
      <w:pPr>
        <w:pStyle w:val="SingleTxtG"/>
        <w:ind w:left="720" w:right="279"/>
        <w:rPr>
          <w:lang w:eastAsia="ko-KR"/>
        </w:rPr>
      </w:pPr>
      <w:r w:rsidRPr="005D67EA">
        <w:rPr>
          <w:lang w:eastAsia="ko-KR"/>
        </w:rPr>
        <w:t>The government makes available as much as possible assistive devices for free to its clients. The Ministry of Health benefits from donations or sponsorships of assistive devices which are distributed to those in need.</w:t>
      </w:r>
    </w:p>
    <w:p w:rsidR="009C67DB" w:rsidRPr="005D67EA" w:rsidRDefault="009C67DB" w:rsidP="005D67EA">
      <w:pPr>
        <w:pStyle w:val="SingleTxtG"/>
        <w:ind w:left="720" w:right="279"/>
        <w:rPr>
          <w:lang w:eastAsia="ko-KR"/>
        </w:rPr>
      </w:pPr>
      <w:r w:rsidRPr="005D67EA">
        <w:rPr>
          <w:lang w:eastAsia="ko-KR"/>
        </w:rPr>
        <w:t xml:space="preserve"> Work is ongoing currently to develop a guideline for provision of adjustable beds and other selected assistive devices for home use. This is collaboration between the Ministry of Health and the Agency for Social Protection to ensure that assistive devices are according to the required standard.  </w:t>
      </w:r>
    </w:p>
    <w:p w:rsidR="009C67DB" w:rsidRPr="005D67EA" w:rsidRDefault="009C67DB" w:rsidP="005D67EA">
      <w:pPr>
        <w:pStyle w:val="SingleTxtG"/>
        <w:ind w:left="720" w:right="279"/>
        <w:rPr>
          <w:lang w:eastAsia="ko-KR"/>
        </w:rPr>
      </w:pPr>
      <w:r w:rsidRPr="005D67EA">
        <w:rPr>
          <w:lang w:eastAsia="ko-KR"/>
        </w:rPr>
        <w:t>Private pharmacies also sell assistive devices such as wheelchairs, commode chairs and frames.</w:t>
      </w:r>
    </w:p>
    <w:p w:rsidR="009C67DB" w:rsidRPr="005D67EA" w:rsidRDefault="009C67DB" w:rsidP="005D67EA">
      <w:pPr>
        <w:pStyle w:val="SingleTxtG"/>
        <w:ind w:left="720" w:right="279"/>
        <w:rPr>
          <w:i/>
          <w:lang w:eastAsia="ko-KR"/>
        </w:rPr>
      </w:pPr>
      <w:r w:rsidRPr="005D67EA">
        <w:rPr>
          <w:i/>
          <w:lang w:eastAsia="ko-KR"/>
        </w:rPr>
        <w:t>Personnel</w:t>
      </w:r>
    </w:p>
    <w:p w:rsidR="009C67DB" w:rsidRPr="005D67EA" w:rsidRDefault="009C67DB" w:rsidP="005D67EA">
      <w:pPr>
        <w:pStyle w:val="SingleTxtG"/>
        <w:ind w:left="720" w:right="279"/>
        <w:rPr>
          <w:b/>
          <w:lang w:val="en-US" w:eastAsia="ko-KR"/>
        </w:rPr>
      </w:pPr>
      <w:r w:rsidRPr="005D67EA">
        <w:rPr>
          <w:lang w:eastAsia="ko-KR"/>
        </w:rPr>
        <w:t>Shortage of personnel remains a concern which the government is implementing different measures to try to try to address. Courses are run at the National Institute for Health and Social Studies at diploma level on occupational and physiotherapy.   To ensure that people who care for people with disabilities have certain skills to assist them with their daily routines short term training programmes are run for home carers.</w:t>
      </w:r>
    </w:p>
    <w:p w:rsidR="009C67DB" w:rsidRPr="005D67EA" w:rsidRDefault="005D67EA" w:rsidP="005D67EA">
      <w:pPr>
        <w:pStyle w:val="H23G"/>
        <w:ind w:left="720" w:right="279" w:firstLine="0"/>
        <w:jc w:val="both"/>
        <w:rPr>
          <w:lang w:val="en-US" w:eastAsia="ko-KR"/>
        </w:rPr>
      </w:pPr>
      <w:r w:rsidRPr="005D67EA">
        <w:rPr>
          <w:lang w:val="en-US" w:eastAsia="ko-KR"/>
        </w:rPr>
        <w:tab/>
      </w:r>
      <w:r w:rsidR="009C67DB" w:rsidRPr="005D67EA">
        <w:rPr>
          <w:rFonts w:hint="eastAsia"/>
          <w:lang w:val="en-US" w:eastAsia="ko-KR"/>
        </w:rPr>
        <w:t xml:space="preserve">Freedom of expression and opinion and access to information (art.21) </w:t>
      </w:r>
    </w:p>
    <w:p w:rsidR="009C67DB" w:rsidRPr="005D67EA" w:rsidRDefault="009C67DB" w:rsidP="005D67EA">
      <w:pPr>
        <w:pStyle w:val="SingleTxtG"/>
        <w:numPr>
          <w:ilvl w:val="0"/>
          <w:numId w:val="18"/>
        </w:numPr>
        <w:ind w:right="279" w:firstLine="0"/>
        <w:rPr>
          <w:rFonts w:eastAsia="Cambria"/>
          <w:b/>
          <w:lang w:val="en-US" w:eastAsia="ko-KR"/>
        </w:rPr>
      </w:pPr>
      <w:r w:rsidRPr="005D67EA">
        <w:rPr>
          <w:rFonts w:eastAsia="Cambria"/>
          <w:b/>
          <w:lang w:val="en-US" w:eastAsia="ko-KR"/>
        </w:rPr>
        <w:t>Please provide information on the availability of public information, including web sites, and mass media to persons with disabilities in accessible formats, such as Braille, sign language and Easy Read, and the steps being taken to develop and officially recognize Creole sign language.</w:t>
      </w:r>
    </w:p>
    <w:p w:rsidR="009C67DB" w:rsidRPr="005D67EA" w:rsidRDefault="009C67DB" w:rsidP="005D67EA">
      <w:pPr>
        <w:pStyle w:val="SingleTxtG"/>
        <w:tabs>
          <w:tab w:val="left" w:pos="9270"/>
          <w:tab w:val="left" w:pos="9360"/>
        </w:tabs>
        <w:ind w:left="720" w:right="279"/>
        <w:rPr>
          <w:rFonts w:eastAsia="Cambria"/>
          <w:i/>
          <w:lang w:val="en-US" w:eastAsia="ko-KR"/>
        </w:rPr>
      </w:pPr>
      <w:r w:rsidRPr="005D67EA">
        <w:rPr>
          <w:rFonts w:eastAsia="Cambria"/>
          <w:i/>
          <w:lang w:val="en-US" w:eastAsia="ko-KR"/>
        </w:rPr>
        <w:t>Mass media</w:t>
      </w:r>
    </w:p>
    <w:p w:rsidR="009C67DB" w:rsidRPr="005D67EA" w:rsidRDefault="009C67DB" w:rsidP="005D67EA">
      <w:pPr>
        <w:pStyle w:val="SingleTxtG"/>
        <w:tabs>
          <w:tab w:val="left" w:pos="9270"/>
          <w:tab w:val="left" w:pos="9360"/>
        </w:tabs>
        <w:ind w:left="720" w:right="279"/>
        <w:rPr>
          <w:rFonts w:eastAsia="Cambria"/>
          <w:lang w:val="en-US" w:eastAsia="ko-KR"/>
        </w:rPr>
      </w:pPr>
      <w:r w:rsidRPr="005D67EA">
        <w:rPr>
          <w:rFonts w:eastAsia="Cambria"/>
          <w:lang w:val="en-US" w:eastAsia="ko-KR"/>
        </w:rPr>
        <w:t>Progress remains limited in this area and it is recognized that more efforts must be made to ensure access to public information</w:t>
      </w:r>
    </w:p>
    <w:p w:rsidR="009C67DB" w:rsidRPr="005D67EA" w:rsidRDefault="009C67DB" w:rsidP="005D67EA">
      <w:pPr>
        <w:pStyle w:val="SingleTxtG"/>
        <w:tabs>
          <w:tab w:val="left" w:pos="9270"/>
          <w:tab w:val="left" w:pos="9360"/>
        </w:tabs>
        <w:ind w:left="720" w:right="279"/>
        <w:rPr>
          <w:rFonts w:eastAsia="Cambria"/>
          <w:i/>
          <w:lang w:val="en-US" w:eastAsia="ko-KR"/>
        </w:rPr>
      </w:pPr>
      <w:r w:rsidRPr="005D67EA">
        <w:rPr>
          <w:rFonts w:eastAsia="Cambria"/>
          <w:i/>
          <w:lang w:val="en-US" w:eastAsia="ko-KR"/>
        </w:rPr>
        <w:t>Creole sign language</w:t>
      </w:r>
    </w:p>
    <w:p w:rsidR="009C67DB" w:rsidRPr="005D67EA" w:rsidRDefault="009C67DB" w:rsidP="005D67EA">
      <w:pPr>
        <w:pStyle w:val="SingleTxtG"/>
        <w:tabs>
          <w:tab w:val="left" w:pos="9270"/>
          <w:tab w:val="left" w:pos="9360"/>
        </w:tabs>
        <w:ind w:left="720" w:right="279"/>
        <w:rPr>
          <w:rFonts w:eastAsia="Cambria"/>
          <w:lang w:val="en-US" w:eastAsia="ko-KR"/>
        </w:rPr>
      </w:pPr>
      <w:r w:rsidRPr="005D67EA">
        <w:rPr>
          <w:rFonts w:eastAsia="Cambria"/>
          <w:lang w:val="en-US" w:eastAsia="ko-KR"/>
        </w:rPr>
        <w:t>Efforts are ongoing to give the creole sign language its rightful place. A lot of progress has been made with a school for deaf having been established where the Creole sign language is thought.</w:t>
      </w:r>
    </w:p>
    <w:p w:rsidR="009C67DB" w:rsidRPr="005D67EA" w:rsidRDefault="009C67DB" w:rsidP="005D67EA">
      <w:pPr>
        <w:pStyle w:val="SingleTxtG"/>
        <w:tabs>
          <w:tab w:val="left" w:pos="9270"/>
          <w:tab w:val="left" w:pos="9360"/>
        </w:tabs>
        <w:ind w:left="720" w:right="279"/>
        <w:rPr>
          <w:rFonts w:eastAsia="Cambria"/>
          <w:lang w:val="en-US" w:eastAsia="ko-KR"/>
        </w:rPr>
      </w:pPr>
      <w:r w:rsidRPr="005D67EA">
        <w:rPr>
          <w:rFonts w:eastAsia="Cambria"/>
          <w:lang w:val="en-US" w:eastAsia="ko-KR"/>
        </w:rPr>
        <w:t>The Association for the Hearing Impaired continue to train people on the use of the sign language.</w:t>
      </w:r>
    </w:p>
    <w:p w:rsidR="009C67DB" w:rsidRPr="005D67EA" w:rsidRDefault="005D67EA" w:rsidP="005D67EA">
      <w:pPr>
        <w:pStyle w:val="H23G"/>
        <w:ind w:left="720" w:right="279" w:firstLine="0"/>
        <w:jc w:val="both"/>
        <w:rPr>
          <w:lang w:val="en-US" w:eastAsia="ko-KR"/>
        </w:rPr>
      </w:pPr>
      <w:r w:rsidRPr="005D67EA">
        <w:rPr>
          <w:lang w:val="en-US" w:eastAsia="ko-KR"/>
        </w:rPr>
        <w:tab/>
      </w:r>
      <w:r w:rsidR="009C67DB" w:rsidRPr="005D67EA">
        <w:rPr>
          <w:lang w:val="en-US" w:eastAsia="ko-KR"/>
        </w:rPr>
        <w:t>Respect for the home and family (art. 23)</w:t>
      </w:r>
    </w:p>
    <w:p w:rsidR="009C67DB" w:rsidRPr="005D67EA" w:rsidRDefault="009C67DB" w:rsidP="005D67EA">
      <w:pPr>
        <w:pStyle w:val="SingleTxtG"/>
        <w:numPr>
          <w:ilvl w:val="0"/>
          <w:numId w:val="18"/>
        </w:numPr>
        <w:ind w:right="279" w:firstLine="0"/>
        <w:rPr>
          <w:b/>
          <w:lang w:val="en-US" w:eastAsia="ko-KR"/>
        </w:rPr>
      </w:pPr>
      <w:r w:rsidRPr="005D67EA">
        <w:rPr>
          <w:b/>
          <w:lang w:val="en-US" w:eastAsia="ko-KR"/>
        </w:rPr>
        <w:t xml:space="preserve">Please provide updated information on the legislative and other measures taken to ensure that parents with disabilities: </w:t>
      </w:r>
    </w:p>
    <w:p w:rsidR="009C67DB" w:rsidRPr="005D67EA" w:rsidRDefault="009C67DB" w:rsidP="005D67EA">
      <w:pPr>
        <w:pStyle w:val="SingleTxtG"/>
        <w:ind w:left="720" w:right="279"/>
        <w:rPr>
          <w:b/>
          <w:lang w:val="en-US" w:eastAsia="ko-KR"/>
        </w:rPr>
      </w:pPr>
      <w:r w:rsidRPr="005D67EA">
        <w:rPr>
          <w:b/>
          <w:lang w:val="en-US" w:eastAsia="ko-KR"/>
        </w:rPr>
        <w:t>(a)</w:t>
      </w:r>
      <w:r w:rsidRPr="005D67EA">
        <w:rPr>
          <w:b/>
          <w:lang w:val="en-US" w:eastAsia="ko-KR"/>
        </w:rPr>
        <w:tab/>
        <w:t>Have the same rights as others relating to parenthood, adoption, and family (para. 175);</w:t>
      </w:r>
    </w:p>
    <w:p w:rsidR="009C67DB" w:rsidRPr="005D67EA" w:rsidRDefault="009C67DB" w:rsidP="005D67EA">
      <w:pPr>
        <w:pStyle w:val="SingleTxtG"/>
        <w:ind w:left="720" w:right="279"/>
        <w:rPr>
          <w:b/>
          <w:lang w:val="en-US" w:eastAsia="ko-KR"/>
        </w:rPr>
      </w:pPr>
      <w:r w:rsidRPr="005D67EA">
        <w:rPr>
          <w:b/>
          <w:lang w:val="en-US" w:eastAsia="ko-KR"/>
        </w:rPr>
        <w:t>(b)</w:t>
      </w:r>
      <w:r w:rsidRPr="005D67EA">
        <w:rPr>
          <w:b/>
          <w:lang w:val="en-US" w:eastAsia="ko-KR"/>
        </w:rPr>
        <w:tab/>
        <w:t xml:space="preserve">Receive the support they need to meet their parental responsibilities. </w:t>
      </w:r>
    </w:p>
    <w:p w:rsidR="009C67DB" w:rsidRPr="005D67EA" w:rsidRDefault="009C67DB" w:rsidP="005D67EA">
      <w:pPr>
        <w:pStyle w:val="SingleTxtG"/>
        <w:ind w:left="720" w:right="279"/>
        <w:rPr>
          <w:lang w:val="en-US" w:eastAsia="ko-KR"/>
        </w:rPr>
      </w:pPr>
      <w:r w:rsidRPr="005D67EA">
        <w:rPr>
          <w:lang w:val="en-US" w:eastAsia="ko-KR"/>
        </w:rPr>
        <w:t>The Children Act provides the parameters for parental responsibility, and structures are in place to assist parents in discharging their responsibility. However, services that are available are there for all parents. Whilst, the services are provided on an equal basis, the state continues its efforts to ensure that services become more accessible.</w:t>
      </w:r>
    </w:p>
    <w:p w:rsidR="009C67DB" w:rsidRPr="005D67EA" w:rsidRDefault="005D67EA" w:rsidP="005D67EA">
      <w:pPr>
        <w:pStyle w:val="H23G"/>
        <w:ind w:left="720" w:right="279" w:firstLine="0"/>
        <w:jc w:val="both"/>
        <w:rPr>
          <w:lang w:val="en-US" w:eastAsia="ko-KR"/>
        </w:rPr>
      </w:pPr>
      <w:r w:rsidRPr="005D67EA">
        <w:rPr>
          <w:lang w:val="en-US" w:eastAsia="ko-KR"/>
        </w:rPr>
        <w:tab/>
      </w:r>
      <w:r w:rsidR="009C67DB" w:rsidRPr="005D67EA">
        <w:rPr>
          <w:lang w:val="en-US" w:eastAsia="ko-KR"/>
        </w:rPr>
        <w:t>Education (art. 24)</w:t>
      </w:r>
    </w:p>
    <w:p w:rsidR="009C67DB" w:rsidRPr="005D67EA" w:rsidRDefault="009C67DB" w:rsidP="005D67EA">
      <w:pPr>
        <w:pStyle w:val="SingleTxtG"/>
        <w:numPr>
          <w:ilvl w:val="0"/>
          <w:numId w:val="18"/>
        </w:numPr>
        <w:ind w:right="279" w:firstLine="0"/>
        <w:rPr>
          <w:b/>
        </w:rPr>
      </w:pPr>
      <w:r w:rsidRPr="005D67EA">
        <w:rPr>
          <w:rFonts w:hint="eastAsia"/>
          <w:b/>
          <w:lang w:eastAsia="ko-KR"/>
        </w:rPr>
        <w:t xml:space="preserve">Please </w:t>
      </w:r>
      <w:r w:rsidRPr="005D67EA">
        <w:rPr>
          <w:b/>
          <w:lang w:eastAsia="ko-KR"/>
        </w:rPr>
        <w:t>provide information on progress made to increase the number of children with disabilities in mainstream education (para. 187), s</w:t>
      </w:r>
      <w:r w:rsidRPr="005D67EA">
        <w:rPr>
          <w:b/>
        </w:rPr>
        <w:t xml:space="preserve">pecifying all the types of reasonable accommodation provided to students with disabilities in mainstream classes. Please also provide updated information on the adoption and implementation of the Policy on Inclusive Education (para. 193) and whether it is line with the Convention and the General Comment No. 4 (2016) of the Committee. Please inform the Committee on the measures adopted, including budgetary allocations, to address the challenges identified towards inclusive education (para. 202). </w:t>
      </w:r>
    </w:p>
    <w:p w:rsidR="009C67DB" w:rsidRPr="005D67EA" w:rsidRDefault="009C67DB" w:rsidP="005D67EA">
      <w:pPr>
        <w:pStyle w:val="SingleTxtG"/>
        <w:ind w:left="720" w:right="279"/>
      </w:pPr>
      <w:r w:rsidRPr="005D67EA">
        <w:t xml:space="preserve">For statistics on children with disabilities in the education system refer to annex </w:t>
      </w:r>
    </w:p>
    <w:p w:rsidR="009C67DB" w:rsidRPr="005D67EA" w:rsidRDefault="009C67DB" w:rsidP="005D67EA">
      <w:pPr>
        <w:pStyle w:val="SingleTxtG"/>
        <w:ind w:left="720" w:right="279"/>
        <w:rPr>
          <w:i/>
        </w:rPr>
      </w:pPr>
      <w:r w:rsidRPr="005D67EA">
        <w:rPr>
          <w:i/>
        </w:rPr>
        <w:t>The National Inclusive Education Policy and Action Plan</w:t>
      </w:r>
    </w:p>
    <w:p w:rsidR="009C67DB" w:rsidRPr="005D67EA" w:rsidRDefault="009C67DB" w:rsidP="005D67EA">
      <w:pPr>
        <w:pStyle w:val="SingleTxtG"/>
        <w:ind w:left="720" w:right="279"/>
      </w:pPr>
      <w:r w:rsidRPr="005D67EA">
        <w:t>The focus for the time being since the coming into force of the policy has been on providing training on inclusive education and ensuring that new schools are built according to universal design. Constraints of resources especially human continue to impede the full implementation of the Action Plan</w:t>
      </w:r>
      <w:r w:rsidR="005D67EA" w:rsidRPr="005D67EA">
        <w:t>.</w:t>
      </w:r>
    </w:p>
    <w:p w:rsidR="009C67DB" w:rsidRPr="005D67EA" w:rsidRDefault="009C67DB" w:rsidP="005D67EA">
      <w:pPr>
        <w:pStyle w:val="SingleTxtG"/>
        <w:ind w:left="720" w:right="279"/>
        <w:rPr>
          <w:b/>
        </w:rPr>
      </w:pPr>
      <w:r w:rsidRPr="005D67EA">
        <w:rPr>
          <w:b/>
        </w:rPr>
        <w:t>Update on the Implementation of the 12 Strategic Areas of the Inclusive Education Policy (2015)</w:t>
      </w:r>
    </w:p>
    <w:p w:rsidR="009C67DB" w:rsidRPr="005D67EA" w:rsidRDefault="009C67DB" w:rsidP="005D67EA">
      <w:pPr>
        <w:pStyle w:val="SingleTxtG"/>
        <w:ind w:left="720" w:right="279"/>
      </w:pPr>
      <w:r w:rsidRPr="005D67EA">
        <w:rPr>
          <w:b/>
        </w:rPr>
        <w:t>Policy Goal 1:</w:t>
      </w:r>
      <w:r w:rsidRPr="005D67EA">
        <w:t xml:space="preserve"> Adopting a Rights-Based Approach to Education</w:t>
      </w:r>
    </w:p>
    <w:p w:rsidR="009C67DB" w:rsidRPr="005D67EA" w:rsidRDefault="009C67DB" w:rsidP="005D67EA">
      <w:pPr>
        <w:pStyle w:val="SingleTxtG"/>
        <w:ind w:left="720" w:right="279"/>
      </w:pPr>
      <w:r w:rsidRPr="005D67EA">
        <w:t>•</w:t>
      </w:r>
      <w:r w:rsidRPr="005D67EA">
        <w:tab/>
        <w:t>Special Education Needs Coordinators (SENCOs) in all primary and secondary schools to advocate for and assist students with different educational needs to access the school programme.</w:t>
      </w:r>
    </w:p>
    <w:p w:rsidR="009C67DB" w:rsidRPr="005D67EA" w:rsidRDefault="009C67DB" w:rsidP="005D67EA">
      <w:pPr>
        <w:pStyle w:val="SingleTxtG"/>
        <w:ind w:left="720" w:right="279"/>
      </w:pPr>
      <w:r w:rsidRPr="005D67EA">
        <w:t>•</w:t>
      </w:r>
      <w:r w:rsidRPr="005D67EA">
        <w:tab/>
        <w:t>“Carer Scheme” under the Agency for Social Protection has been extended to some children with disabilities so that they can have an adult assist them one-to-one in school. This has meant that more children with disabilities have seen integrated in mainstream classrooms.</w:t>
      </w:r>
    </w:p>
    <w:p w:rsidR="009C67DB" w:rsidRPr="005D67EA" w:rsidRDefault="009C67DB" w:rsidP="005D67EA">
      <w:pPr>
        <w:pStyle w:val="SingleTxtG"/>
        <w:ind w:left="720" w:right="279"/>
      </w:pPr>
      <w:r w:rsidRPr="005D67EA">
        <w:t>•</w:t>
      </w:r>
      <w:r w:rsidRPr="005D67EA">
        <w:tab/>
        <w:t>Parents of all children are encouraged to be engaged in their children’s education. Parents of the children with disabilities are included in case conferences where individual education plans are reviewed and other decisions are to be made about school placement.</w:t>
      </w:r>
    </w:p>
    <w:p w:rsidR="009C67DB" w:rsidRPr="005D67EA" w:rsidRDefault="009C67DB" w:rsidP="005D67EA">
      <w:pPr>
        <w:pStyle w:val="SingleTxtG"/>
        <w:ind w:left="720" w:right="279"/>
      </w:pPr>
      <w:r w:rsidRPr="005D67EA">
        <w:t>•</w:t>
      </w:r>
      <w:r w:rsidRPr="005D67EA">
        <w:tab/>
        <w:t>All children including children with disabilities are admitted to either mainstream schools or special school. Children who are not registered for school by their parents are actively sought out and supported to register for school, in collaboration with health and social services.</w:t>
      </w:r>
    </w:p>
    <w:p w:rsidR="009C67DB" w:rsidRPr="005D67EA" w:rsidRDefault="009C67DB" w:rsidP="005D67EA">
      <w:pPr>
        <w:pStyle w:val="SingleTxtG"/>
        <w:ind w:left="720" w:right="279"/>
      </w:pPr>
      <w:r w:rsidRPr="005D67EA">
        <w:t>•</w:t>
      </w:r>
      <w:r w:rsidRPr="005D67EA">
        <w:tab/>
        <w:t>Children with medical conditions are encourage to keep coming to school, even on part time basis or when they are well enough to do so. Schools sometimes provide school work to students who are in hospital or at home due to medical concern. However, this is current</w:t>
      </w:r>
      <w:r w:rsidR="005D67EA" w:rsidRPr="005D67EA">
        <w:t>ly not mandatory or systematic.</w:t>
      </w:r>
    </w:p>
    <w:p w:rsidR="009C67DB" w:rsidRPr="005D67EA" w:rsidRDefault="009C67DB" w:rsidP="005D67EA">
      <w:pPr>
        <w:pStyle w:val="SingleTxtG"/>
        <w:ind w:left="720" w:right="279"/>
      </w:pPr>
      <w:r w:rsidRPr="005D67EA">
        <w:rPr>
          <w:b/>
        </w:rPr>
        <w:t>Policy Goal 2:</w:t>
      </w:r>
      <w:r w:rsidRPr="005D67EA">
        <w:t xml:space="preserve"> Adopting a Flexible Approach</w:t>
      </w:r>
    </w:p>
    <w:p w:rsidR="009C67DB" w:rsidRPr="005D67EA" w:rsidRDefault="009C67DB" w:rsidP="005D67EA">
      <w:pPr>
        <w:pStyle w:val="SingleTxtG"/>
        <w:ind w:left="720" w:right="279"/>
      </w:pPr>
      <w:r w:rsidRPr="005D67EA">
        <w:t>An assessment is conducted for all children referred for admission to the school for admission to the School for the Exceptional Child (SEC). This is coordinated by the School Psychology Service and includes input from parents, school personnel and in the majority of cases health personnel. Part time inclusion in mainstream school and SEC is considered for some students. Children’s experience and progress in different school settings are considered in decision making. The aim of these processes is to choose the school placement option that is in the best interest of the child given the curren</w:t>
      </w:r>
      <w:r w:rsidR="005D67EA" w:rsidRPr="005D67EA">
        <w:t>t available education services.</w:t>
      </w:r>
    </w:p>
    <w:p w:rsidR="009C67DB" w:rsidRPr="005D67EA" w:rsidRDefault="009C67DB" w:rsidP="005D67EA">
      <w:pPr>
        <w:pStyle w:val="SingleTxtG"/>
        <w:ind w:left="720" w:right="279"/>
      </w:pPr>
      <w:r w:rsidRPr="005D67EA">
        <w:rPr>
          <w:b/>
        </w:rPr>
        <w:t>Policy Goal 3:</w:t>
      </w:r>
      <w:r w:rsidRPr="005D67EA">
        <w:t xml:space="preserve"> Quality access to educational services</w:t>
      </w:r>
    </w:p>
    <w:p w:rsidR="009C67DB" w:rsidRPr="005D67EA" w:rsidRDefault="009C67DB" w:rsidP="005D67EA">
      <w:pPr>
        <w:pStyle w:val="SingleTxtG"/>
        <w:ind w:left="720" w:right="279"/>
      </w:pPr>
      <w:r w:rsidRPr="005D67EA">
        <w:t>•</w:t>
      </w:r>
      <w:r w:rsidRPr="005D67EA">
        <w:tab/>
        <w:t>Special education programmes for individual students and groups of students are devised at school level.</w:t>
      </w:r>
    </w:p>
    <w:p w:rsidR="009C67DB" w:rsidRPr="005D67EA" w:rsidRDefault="009C67DB" w:rsidP="005D67EA">
      <w:pPr>
        <w:pStyle w:val="SingleTxtG"/>
        <w:ind w:left="720" w:right="279"/>
      </w:pPr>
      <w:r w:rsidRPr="005D67EA">
        <w:t>•</w:t>
      </w:r>
      <w:r w:rsidRPr="005D67EA">
        <w:tab/>
        <w:t>Support services are provided to students, other families, and schools by education, health and social services professionals as well as by civil society organisations. This includes psychologists, counsellors, special education officers, speech pathologists, occupational therapist, physiotherapist, nurses and doctors.</w:t>
      </w:r>
    </w:p>
    <w:p w:rsidR="009C67DB" w:rsidRPr="005D67EA" w:rsidRDefault="009C67DB" w:rsidP="005D67EA">
      <w:pPr>
        <w:pStyle w:val="SingleTxtG"/>
        <w:ind w:left="720" w:right="279"/>
      </w:pPr>
      <w:r w:rsidRPr="005D67EA">
        <w:t>•</w:t>
      </w:r>
      <w:r w:rsidRPr="005D67EA">
        <w:tab/>
        <w:t>A programme has been prepared for ch</w:t>
      </w:r>
      <w:r w:rsidR="005D67EA" w:rsidRPr="005D67EA">
        <w:t>ildren with visual impairments.</w:t>
      </w:r>
    </w:p>
    <w:p w:rsidR="009C67DB" w:rsidRPr="005D67EA" w:rsidRDefault="009C67DB" w:rsidP="005D67EA">
      <w:pPr>
        <w:pStyle w:val="SingleTxtG"/>
        <w:ind w:left="720" w:right="279"/>
      </w:pPr>
      <w:r w:rsidRPr="005D67EA">
        <w:rPr>
          <w:b/>
        </w:rPr>
        <w:t>Policy Goal 4:</w:t>
      </w:r>
      <w:r w:rsidRPr="005D67EA">
        <w:t xml:space="preserve"> Accountability</w:t>
      </w:r>
    </w:p>
    <w:p w:rsidR="009C67DB" w:rsidRPr="005D67EA" w:rsidRDefault="009C67DB" w:rsidP="005D67EA">
      <w:pPr>
        <w:pStyle w:val="SingleTxtG"/>
        <w:ind w:left="720" w:right="279"/>
      </w:pPr>
      <w:r w:rsidRPr="005D67EA">
        <w:t>All primary and secondary schools are required to</w:t>
      </w:r>
      <w:r w:rsidR="005D67EA" w:rsidRPr="005D67EA">
        <w:t xml:space="preserve"> report on their SEN provision.</w:t>
      </w:r>
    </w:p>
    <w:p w:rsidR="009C67DB" w:rsidRPr="005D67EA" w:rsidRDefault="009C67DB" w:rsidP="005D67EA">
      <w:pPr>
        <w:pStyle w:val="SingleTxtG"/>
        <w:ind w:left="720" w:right="279"/>
      </w:pPr>
      <w:r w:rsidRPr="005D67EA">
        <w:rPr>
          <w:b/>
        </w:rPr>
        <w:t>Policy Goal 5:</w:t>
      </w:r>
      <w:r w:rsidRPr="005D67EA">
        <w:t xml:space="preserve"> Early Detection and Intervention</w:t>
      </w:r>
    </w:p>
    <w:p w:rsidR="009C67DB" w:rsidRPr="005D67EA" w:rsidRDefault="009C67DB" w:rsidP="005D67EA">
      <w:pPr>
        <w:pStyle w:val="SingleTxtG"/>
        <w:ind w:left="720" w:right="279"/>
      </w:pPr>
      <w:r w:rsidRPr="005D67EA">
        <w:t>•</w:t>
      </w:r>
      <w:r w:rsidRPr="005D67EA">
        <w:tab/>
        <w:t>Special education need (SEN) networking meetings are held every 6 weeks in which professionals from education and health discuss the children they are working with in order to better coordinate educational and therapeutic services. This facilitates early intervention as educational professionals become aware of children with disabilities before they enter school.</w:t>
      </w:r>
    </w:p>
    <w:p w:rsidR="009C67DB" w:rsidRPr="005D67EA" w:rsidRDefault="009C67DB" w:rsidP="005D67EA">
      <w:pPr>
        <w:pStyle w:val="SingleTxtG"/>
        <w:ind w:left="720" w:right="279"/>
      </w:pPr>
      <w:r w:rsidRPr="005D67EA">
        <w:t>•</w:t>
      </w:r>
      <w:r w:rsidRPr="005D67EA">
        <w:tab/>
        <w:t>An early learning and development profile, “My First Profile”, that aims to track the development of children in Day Care Centres and facilitate early detection and intervention, has been designed and piloted under the National Action Plan for ECCE 2015—2016. Full implementation has started in 2017. Plans for 2018 are to further develop structures for sharing of information between different stakeholders that work with children.</w:t>
      </w:r>
    </w:p>
    <w:p w:rsidR="009C67DB" w:rsidRPr="005D67EA" w:rsidRDefault="009C67DB" w:rsidP="005D67EA">
      <w:pPr>
        <w:pStyle w:val="SingleTxtG"/>
        <w:ind w:left="720" w:right="279"/>
      </w:pPr>
      <w:r w:rsidRPr="005D67EA">
        <w:t>•</w:t>
      </w:r>
      <w:r w:rsidRPr="005D67EA">
        <w:tab/>
        <w:t>An Early Learning Programme for children in Day Care Centres, covering the ages of 3 months to 4 years, has been developed and piloted under the National Action Plan for ECCE 2015-2016. The Early Learning Programme covers the six Early Learning Development Areas (ELDAs) described in the Seychelles Early Learning Framework (SELF, 2015): Wellbeing, Identity and Belonging, Language and Communication Development, Early Mathematics, Creative Arts, and Knowledge and Understanding of the World. Full implementation of the Early Learning Programme has started in Day Care Centres in 2017.</w:t>
      </w:r>
    </w:p>
    <w:p w:rsidR="009C67DB" w:rsidRPr="005D67EA" w:rsidRDefault="009C67DB" w:rsidP="005D67EA">
      <w:pPr>
        <w:pStyle w:val="SingleTxtG"/>
        <w:ind w:left="720" w:right="279"/>
      </w:pPr>
      <w:r w:rsidRPr="005D67EA">
        <w:t>•</w:t>
      </w:r>
      <w:r w:rsidRPr="005D67EA">
        <w:tab/>
        <w:t>A readiness assessment has been applied to all children entering crèche year one from January 2017. This evaluates children’s development across the six Early Learning Development Areas from the Seychelles Early Learning Framework. This assessment allows for identification of children in need of additional support when they enter school at 3 to 4 years of age.</w:t>
      </w:r>
    </w:p>
    <w:p w:rsidR="009C67DB" w:rsidRPr="005D67EA" w:rsidRDefault="009C67DB" w:rsidP="005D67EA">
      <w:pPr>
        <w:pStyle w:val="SingleTxtG"/>
        <w:ind w:left="720" w:right="279"/>
      </w:pPr>
      <w:r w:rsidRPr="005D67EA">
        <w:t>•</w:t>
      </w:r>
      <w:r w:rsidRPr="005D67EA">
        <w:tab/>
        <w:t>A means tested contribution to the cost of pre-school child care is provided by th</w:t>
      </w:r>
      <w:r w:rsidR="005D67EA" w:rsidRPr="005D67EA">
        <w:t>e Agency for Social Protection.</w:t>
      </w:r>
    </w:p>
    <w:p w:rsidR="009C67DB" w:rsidRPr="005D67EA" w:rsidRDefault="009C67DB" w:rsidP="005D67EA">
      <w:pPr>
        <w:pStyle w:val="SingleTxtG"/>
        <w:ind w:left="720" w:right="279"/>
      </w:pPr>
      <w:r w:rsidRPr="005D67EA">
        <w:rPr>
          <w:b/>
        </w:rPr>
        <w:t>Policy Goal 6:</w:t>
      </w:r>
      <w:r w:rsidRPr="005D67EA">
        <w:t xml:space="preserve"> Mainstreaming learners with disabilities</w:t>
      </w:r>
    </w:p>
    <w:p w:rsidR="009C67DB" w:rsidRPr="005D67EA" w:rsidRDefault="009C67DB" w:rsidP="005D67EA">
      <w:pPr>
        <w:pStyle w:val="SingleTxtG"/>
        <w:ind w:left="720" w:right="279"/>
      </w:pPr>
      <w:r w:rsidRPr="005D67EA">
        <w:t>•</w:t>
      </w:r>
      <w:r w:rsidRPr="005D67EA">
        <w:tab/>
        <w:t>It is the practice that most children who exhibit delays in their development or are diagnosed with a disability are initially admitted to mainstream schools, in some cases with a one to one ‘carer’ (aide), identified by the parents and funded by the Agency for Social Protection. For the past three years, 4 to 6 children per year have been admitted straight to special schools when they became eligible for crèche enrolment. This includes children with severe congenital medical conditions and multiple disabilities, and some with sensory difficulties, Down Syndrome, and Autism Spectrum Disorder. Some of the students in mainstream schools are later admitted either part time or full time to the School for the Exceptional Child as the mainstream school programme becomes less flexible, academic and social demands increase, and the staff to student ratio increases. Part-time attendance in mainstream schools and School for the Exceptional Child is applied for some students.</w:t>
      </w:r>
    </w:p>
    <w:p w:rsidR="009C67DB" w:rsidRPr="005D67EA" w:rsidRDefault="009C67DB" w:rsidP="005D67EA">
      <w:pPr>
        <w:pStyle w:val="SingleTxtG"/>
        <w:ind w:left="720" w:right="279"/>
      </w:pPr>
      <w:r w:rsidRPr="005D67EA">
        <w:t>•</w:t>
      </w:r>
      <w:r w:rsidRPr="005D67EA">
        <w:tab/>
        <w:t>All trainee primary school teachers visit or go on short term attachments to the Sc</w:t>
      </w:r>
      <w:r w:rsidR="005D67EA" w:rsidRPr="005D67EA">
        <w:t>hool for the Exceptional Child.</w:t>
      </w:r>
    </w:p>
    <w:p w:rsidR="009C67DB" w:rsidRPr="005D67EA" w:rsidRDefault="009C67DB" w:rsidP="005D67EA">
      <w:pPr>
        <w:pStyle w:val="SingleTxtG"/>
        <w:ind w:left="720" w:right="279"/>
      </w:pPr>
      <w:r w:rsidRPr="005D67EA">
        <w:rPr>
          <w:b/>
        </w:rPr>
        <w:t>Policy Goal 7:</w:t>
      </w:r>
      <w:r w:rsidRPr="005D67EA">
        <w:t xml:space="preserve"> Teacher Training and Professional Development</w:t>
      </w:r>
    </w:p>
    <w:p w:rsidR="009C67DB" w:rsidRPr="005D67EA" w:rsidRDefault="009C67DB" w:rsidP="005D67EA">
      <w:pPr>
        <w:pStyle w:val="SingleTxtG"/>
        <w:ind w:left="720" w:right="279"/>
      </w:pPr>
      <w:r w:rsidRPr="005D67EA">
        <w:t>•</w:t>
      </w:r>
      <w:r w:rsidRPr="005D67EA">
        <w:tab/>
        <w:t>An SEN module is included in initial teacher training at the Seychelles Institute for Teacher Education.</w:t>
      </w:r>
    </w:p>
    <w:p w:rsidR="009C67DB" w:rsidRPr="005D67EA" w:rsidRDefault="009C67DB" w:rsidP="005D67EA">
      <w:pPr>
        <w:pStyle w:val="SingleTxtG"/>
        <w:ind w:left="720" w:right="279"/>
      </w:pPr>
      <w:r w:rsidRPr="005D67EA">
        <w:t>•</w:t>
      </w:r>
      <w:r w:rsidRPr="005D67EA">
        <w:tab/>
        <w:t xml:space="preserve">Teachers from the School for the Exceptional Child, Vocational Training Centre (for those over 15 years of age), and some SENCOs from mainstream schools completed a foundation course in teaching children with Special Education Needs and Disabilities run by the Mauritius Institute of Education in 2016-2017. </w:t>
      </w:r>
    </w:p>
    <w:p w:rsidR="009C67DB" w:rsidRPr="005D67EA" w:rsidRDefault="009C67DB" w:rsidP="005D67EA">
      <w:pPr>
        <w:pStyle w:val="SingleTxtG"/>
        <w:ind w:left="720" w:right="279"/>
      </w:pPr>
      <w:r w:rsidRPr="005D67EA">
        <w:t>•</w:t>
      </w:r>
      <w:r w:rsidRPr="005D67EA">
        <w:tab/>
        <w:t>In 2017, a total of 179 school leaders and teachers representing early childhood, primary and secondary schools participated in introductory training workshops for working with children with Autism Spectrum Disorder run by an autism education specialist from Reunion, under an agreement signed between the Government of Seychelles, Autism Seychelles, ALEFPA (Reunion-France), and Autisme Reunion. 10 education professionals also participated in one-week training visits to Reunion, which focused on the provision of education and training services to individuals with autism in a variety of settings. All those trained are expected to share the training with other teacher</w:t>
      </w:r>
      <w:r w:rsidR="005D67EA" w:rsidRPr="005D67EA">
        <w:t xml:space="preserve">s in their respective schools. </w:t>
      </w:r>
    </w:p>
    <w:p w:rsidR="009C67DB" w:rsidRPr="005D67EA" w:rsidRDefault="009C67DB" w:rsidP="005D67EA">
      <w:pPr>
        <w:pStyle w:val="SingleTxtG"/>
        <w:ind w:left="720" w:right="279"/>
      </w:pPr>
      <w:r w:rsidRPr="005D67EA">
        <w:rPr>
          <w:b/>
        </w:rPr>
        <w:t>Policy Goal 8:</w:t>
      </w:r>
      <w:r w:rsidRPr="005D67EA">
        <w:t xml:space="preserve"> Human Resources</w:t>
      </w:r>
    </w:p>
    <w:p w:rsidR="009C67DB" w:rsidRPr="005D67EA" w:rsidRDefault="009C67DB" w:rsidP="005D67EA">
      <w:pPr>
        <w:pStyle w:val="SingleTxtG"/>
        <w:ind w:left="720" w:right="279"/>
      </w:pPr>
      <w:r w:rsidRPr="005D67EA">
        <w:t>•</w:t>
      </w:r>
      <w:r w:rsidRPr="005D67EA">
        <w:tab/>
        <w:t>Currently, the Ministry of Education employs one special education officer, one speech pathologist, one educational psychologist, one psychologist (health), and</w:t>
      </w:r>
      <w:r w:rsidR="005D67EA" w:rsidRPr="005D67EA">
        <w:t xml:space="preserve"> two provisional psychologists.</w:t>
      </w:r>
    </w:p>
    <w:p w:rsidR="009C67DB" w:rsidRPr="005D67EA" w:rsidRDefault="009C67DB" w:rsidP="005D67EA">
      <w:pPr>
        <w:pStyle w:val="SingleTxtG"/>
        <w:ind w:left="720" w:right="279"/>
      </w:pPr>
      <w:r w:rsidRPr="005D67EA">
        <w:rPr>
          <w:b/>
        </w:rPr>
        <w:t>Policy Goal 9:</w:t>
      </w:r>
      <w:r w:rsidRPr="005D67EA">
        <w:t xml:space="preserve"> Curriculum and Assessment Development</w:t>
      </w:r>
    </w:p>
    <w:p w:rsidR="009C67DB" w:rsidRPr="005D67EA" w:rsidRDefault="009C67DB" w:rsidP="005D67EA">
      <w:pPr>
        <w:pStyle w:val="SingleTxtG"/>
        <w:ind w:left="720" w:right="279"/>
      </w:pPr>
      <w:r w:rsidRPr="005D67EA">
        <w:t>•</w:t>
      </w:r>
      <w:r w:rsidRPr="005D67EA">
        <w:tab/>
        <w:t>Terms of Reference have been drawn up for a committee to work on policy guidelines and procedures for the use of accommodations or alternative methods of assessment for learners with special education needs and disabilities.</w:t>
      </w:r>
    </w:p>
    <w:p w:rsidR="009C67DB" w:rsidRPr="005D67EA" w:rsidRDefault="009C67DB" w:rsidP="005D67EA">
      <w:pPr>
        <w:pStyle w:val="SingleTxtG"/>
        <w:ind w:left="720" w:right="279"/>
      </w:pPr>
      <w:r w:rsidRPr="005D67EA">
        <w:t>•</w:t>
      </w:r>
      <w:r w:rsidRPr="005D67EA">
        <w:tab/>
        <w:t>Special consideration in terms of increasing font size and providing extra time is now applied for the Primary 6 and Secondar</w:t>
      </w:r>
      <w:r w:rsidR="005D67EA" w:rsidRPr="005D67EA">
        <w:t>y 3 national examinations.</w:t>
      </w:r>
    </w:p>
    <w:p w:rsidR="009C67DB" w:rsidRPr="005D67EA" w:rsidRDefault="009C67DB" w:rsidP="005D67EA">
      <w:pPr>
        <w:pStyle w:val="SingleTxtG"/>
        <w:ind w:left="720" w:right="279"/>
      </w:pPr>
      <w:r w:rsidRPr="005D67EA">
        <w:rPr>
          <w:b/>
        </w:rPr>
        <w:t>Policy Goal 10:</w:t>
      </w:r>
      <w:r w:rsidRPr="005D67EA">
        <w:t xml:space="preserve"> Strategic Policy Goal Ten – External Evaluation</w:t>
      </w:r>
    </w:p>
    <w:p w:rsidR="009C67DB" w:rsidRPr="005D67EA" w:rsidRDefault="009C67DB" w:rsidP="005D67EA">
      <w:pPr>
        <w:pStyle w:val="SingleTxtG"/>
        <w:ind w:left="720" w:right="279"/>
      </w:pPr>
      <w:r w:rsidRPr="005D67EA">
        <w:t>•</w:t>
      </w:r>
      <w:r w:rsidRPr="005D67EA">
        <w:tab/>
        <w:t>Progress on the aspects of the Education Medium Term Strategy (2013-2017 and beyond) that relate to inclusive education are reviewed on a quarterly basis. However, no comprehensive systematic monitoring and evaluation mechanisms are currently being applied.</w:t>
      </w:r>
    </w:p>
    <w:p w:rsidR="009C67DB" w:rsidRPr="005D67EA" w:rsidRDefault="005D67EA" w:rsidP="005D67EA">
      <w:pPr>
        <w:pStyle w:val="H23G"/>
        <w:ind w:left="720" w:right="279" w:firstLine="0"/>
        <w:jc w:val="both"/>
        <w:rPr>
          <w:lang w:val="en-US" w:eastAsia="ko-KR"/>
        </w:rPr>
      </w:pPr>
      <w:r w:rsidRPr="005D67EA">
        <w:rPr>
          <w:lang w:val="en-US" w:eastAsia="ko-KR"/>
        </w:rPr>
        <w:tab/>
      </w:r>
      <w:r w:rsidR="009C67DB" w:rsidRPr="005D67EA">
        <w:rPr>
          <w:lang w:val="en-US" w:eastAsia="ko-KR"/>
        </w:rPr>
        <w:t>Health (art. 25)</w:t>
      </w:r>
    </w:p>
    <w:p w:rsidR="009C67DB" w:rsidRPr="005D67EA" w:rsidRDefault="009C67DB" w:rsidP="005D67EA">
      <w:pPr>
        <w:pStyle w:val="SingleTxtG"/>
        <w:numPr>
          <w:ilvl w:val="0"/>
          <w:numId w:val="18"/>
        </w:numPr>
        <w:ind w:right="279" w:firstLine="0"/>
      </w:pPr>
      <w:r w:rsidRPr="005D67EA">
        <w:rPr>
          <w:b/>
          <w:lang w:eastAsia="ko-KR"/>
        </w:rPr>
        <w:t>Pl</w:t>
      </w:r>
      <w:r w:rsidRPr="005D67EA">
        <w:rPr>
          <w:b/>
        </w:rPr>
        <w:t xml:space="preserve">ease indicate the measures taken to ensure that health services and health information are accessible to persons with disabilities, based on their free and informed consent, including those relating to sexual health and reproductive rights and HIV AIDS (paras. 208- 215), and that they are also </w:t>
      </w:r>
      <w:r w:rsidRPr="005D67EA">
        <w:rPr>
          <w:b/>
          <w:lang w:eastAsia="ko-KR"/>
        </w:rPr>
        <w:t xml:space="preserve">available in </w:t>
      </w:r>
      <w:r w:rsidRPr="005D67EA">
        <w:rPr>
          <w:b/>
        </w:rPr>
        <w:t>rural and remote areas.</w:t>
      </w:r>
      <w:r w:rsidRPr="005D67EA">
        <w:t xml:space="preserve"> </w:t>
      </w:r>
    </w:p>
    <w:p w:rsidR="009C67DB" w:rsidRPr="005D67EA" w:rsidRDefault="009C67DB" w:rsidP="005D67EA">
      <w:pPr>
        <w:pStyle w:val="SingleTxtG"/>
        <w:ind w:left="720" w:right="279"/>
      </w:pPr>
      <w:r w:rsidRPr="005D67EA">
        <w:t xml:space="preserve">The Ministry of Health, National Health policy guiding principle is now Rights to Health, Health for All, Health by All and Health in All. In the revised September 2015 Adolescent Sexual and Reproductive Health Policy has a section on Adolescent with disabilities. There has been attempts to organise talks for persons with disability on HIV and Aids, sexual reproduction and reproductive health. As part of its curriculum the School for exceptional child holds talks on health related topics including sexual and reproductive health for students above 12 years in its Personal and Social Education program </w:t>
      </w:r>
    </w:p>
    <w:p w:rsidR="009C67DB" w:rsidRPr="005D67EA" w:rsidRDefault="005D67EA" w:rsidP="005D67EA">
      <w:pPr>
        <w:pStyle w:val="H23G"/>
        <w:ind w:left="720" w:right="279" w:firstLine="0"/>
        <w:jc w:val="both"/>
      </w:pPr>
      <w:r w:rsidRPr="005D67EA">
        <w:rPr>
          <w:lang w:eastAsia="ko-KR"/>
        </w:rPr>
        <w:tab/>
      </w:r>
      <w:r w:rsidR="009C67DB" w:rsidRPr="005D67EA">
        <w:rPr>
          <w:lang w:eastAsia="ko-KR"/>
        </w:rPr>
        <w:t>Habitation and rehabilitation (art. 26)</w:t>
      </w:r>
    </w:p>
    <w:p w:rsidR="009C67DB" w:rsidRPr="005D67EA" w:rsidRDefault="009C67DB" w:rsidP="005D67EA">
      <w:pPr>
        <w:pStyle w:val="SingleTxtG"/>
        <w:numPr>
          <w:ilvl w:val="0"/>
          <w:numId w:val="18"/>
        </w:numPr>
        <w:ind w:right="279" w:firstLine="0"/>
        <w:rPr>
          <w:b/>
        </w:rPr>
      </w:pPr>
      <w:r w:rsidRPr="005D67EA">
        <w:rPr>
          <w:b/>
        </w:rPr>
        <w:t>Please provide information on any measures taken to increase the availability of habilitation and rehabilitation services in the community (para. 216) and include statistics on the percentage of persons with disabilities entitled to such services.</w:t>
      </w:r>
    </w:p>
    <w:p w:rsidR="009C67DB" w:rsidRPr="005D67EA" w:rsidRDefault="009C67DB" w:rsidP="005D67EA">
      <w:pPr>
        <w:pStyle w:val="SingleTxtG"/>
        <w:ind w:left="720" w:right="279"/>
      </w:pPr>
      <w:r w:rsidRPr="005D67EA">
        <w:t>Rehabilitation Services such as Physiotherapy and occupational therapy is based regionally in health Centres. Clients unable to take public transport can now attend to service due to provision of two special bus, wheelchair accessible to collect clients from home to the unit concern and back. One bus covers the north and central and the other bus covers south, east and west.   There is an intensive Domiciliary care program with regular home visits being undertaken by Rehabilitation specialist mainly physiotherapy, occupational therapy, speech therapy, audiology, orthotics and prosthesis unit.</w:t>
      </w:r>
    </w:p>
    <w:p w:rsidR="009C67DB" w:rsidRPr="005D67EA" w:rsidRDefault="005D67EA" w:rsidP="005D67EA">
      <w:pPr>
        <w:pStyle w:val="H23G"/>
        <w:ind w:left="720" w:right="279" w:firstLine="0"/>
        <w:jc w:val="both"/>
        <w:rPr>
          <w:lang w:eastAsia="ko-KR"/>
        </w:rPr>
      </w:pPr>
      <w:r w:rsidRPr="005D67EA">
        <w:rPr>
          <w:lang w:eastAsia="ko-KR"/>
        </w:rPr>
        <w:tab/>
      </w:r>
      <w:r w:rsidR="009C67DB" w:rsidRPr="005D67EA">
        <w:rPr>
          <w:lang w:eastAsia="ko-KR"/>
        </w:rPr>
        <w:t>Work and employment (art. 27)</w:t>
      </w:r>
    </w:p>
    <w:p w:rsidR="009C67DB" w:rsidRPr="005D67EA" w:rsidRDefault="009C67DB" w:rsidP="005D67EA">
      <w:pPr>
        <w:pStyle w:val="SingleTxtG"/>
        <w:numPr>
          <w:ilvl w:val="0"/>
          <w:numId w:val="18"/>
        </w:numPr>
        <w:ind w:right="279" w:firstLine="0"/>
        <w:rPr>
          <w:b/>
          <w:lang w:eastAsia="ko-KR"/>
        </w:rPr>
      </w:pPr>
      <w:r w:rsidRPr="005D67EA">
        <w:rPr>
          <w:b/>
        </w:rPr>
        <w:t xml:space="preserve">Please provide disaggregated data on the unemployment rates of persons with disabilities compared to others. Please inform the Committee on legal and other measures adopted to promote the employment of persons with disabilities, particularly women with disabilities, in the open labour market. Please update the Committee on the progress made in the implementation of the 2013 Policy as it relates to eliminating discrimination at work against persons with disabilities (para. 226) and include information on monitoring compliance. </w:t>
      </w:r>
    </w:p>
    <w:p w:rsidR="009C67DB" w:rsidRPr="005D67EA" w:rsidRDefault="009C67DB" w:rsidP="005D67EA">
      <w:pPr>
        <w:pStyle w:val="SingleTxtG"/>
        <w:ind w:left="720" w:right="279"/>
        <w:rPr>
          <w:lang w:eastAsia="ko-KR"/>
        </w:rPr>
      </w:pPr>
      <w:r w:rsidRPr="005D67EA">
        <w:rPr>
          <w:lang w:eastAsia="ko-KR"/>
        </w:rPr>
        <w:t>Article 46A ―Prevention of discrimination‖ of the Employment Act 1995</w:t>
      </w:r>
    </w:p>
    <w:p w:rsidR="009C67DB" w:rsidRPr="005D67EA" w:rsidRDefault="009C67DB" w:rsidP="005D67EA">
      <w:pPr>
        <w:pStyle w:val="SingleTxtG"/>
        <w:numPr>
          <w:ilvl w:val="0"/>
          <w:numId w:val="17"/>
        </w:numPr>
        <w:ind w:left="720" w:right="279" w:firstLine="0"/>
        <w:rPr>
          <w:i/>
          <w:lang w:eastAsia="ko-KR"/>
        </w:rPr>
      </w:pPr>
      <w:r w:rsidRPr="005D67EA">
        <w:rPr>
          <w:i/>
          <w:lang w:eastAsia="ko-KR"/>
        </w:rPr>
        <w:t>“Where an employer makes an employment decision against a worker on the grounds of the worker’s age, gender, race, colour, nationality, language, religion, disability, HIV status, sexual orientation or political, trade union or other association, the worker may make a complaint to the Chief Executive stating all the relevant particulars.</w:t>
      </w:r>
    </w:p>
    <w:p w:rsidR="009C67DB" w:rsidRPr="005D67EA" w:rsidRDefault="009C67DB" w:rsidP="005D67EA">
      <w:pPr>
        <w:pStyle w:val="SingleTxtG"/>
        <w:ind w:left="720" w:right="279"/>
        <w:rPr>
          <w:lang w:eastAsia="ko-KR"/>
        </w:rPr>
      </w:pPr>
      <w:r w:rsidRPr="005D67EA">
        <w:rPr>
          <w:lang w:eastAsia="ko-KR"/>
        </w:rPr>
        <w:t>The employment is under review and the new provisions that will be developed is expected to improve safeguards against discrimination for persons with disabilities</w:t>
      </w:r>
    </w:p>
    <w:p w:rsidR="009C67DB" w:rsidRPr="005D67EA" w:rsidRDefault="009C67DB" w:rsidP="005D67EA">
      <w:pPr>
        <w:pStyle w:val="SingleTxtG"/>
        <w:ind w:left="720" w:right="279"/>
        <w:rPr>
          <w:lang w:eastAsia="ko-KR"/>
        </w:rPr>
      </w:pPr>
      <w:r w:rsidRPr="005D67EA">
        <w:rPr>
          <w:lang w:eastAsia="ko-KR"/>
        </w:rPr>
        <w:t>The National Employment Policy: The Policy upholds and promotes non-discrimination in the workplace as underlined by its policy objective N°1: ‘to promote full, productive and freely chosen employment without discrimination’, through various strategies categorised into promotion of gender equality, discrimination against people living with disabilities.</w:t>
      </w:r>
    </w:p>
    <w:p w:rsidR="009C67DB" w:rsidRPr="005D67EA" w:rsidRDefault="009C67DB" w:rsidP="005D67EA">
      <w:pPr>
        <w:pStyle w:val="SingleTxtG"/>
        <w:ind w:left="720" w:right="279"/>
        <w:rPr>
          <w:lang w:eastAsia="ko-KR"/>
        </w:rPr>
      </w:pPr>
      <w:r w:rsidRPr="005D67EA">
        <w:rPr>
          <w:lang w:eastAsia="ko-KR"/>
        </w:rPr>
        <w:t>Where the National Council for Disabled assists in finding employment for a person with disability a programme of period visits and follow up with the employer is maintained.</w:t>
      </w:r>
    </w:p>
    <w:p w:rsidR="009C67DB" w:rsidRPr="005D67EA" w:rsidRDefault="005D67EA" w:rsidP="005D67EA">
      <w:pPr>
        <w:pStyle w:val="H23G"/>
        <w:ind w:left="720" w:right="279" w:firstLine="0"/>
        <w:jc w:val="both"/>
        <w:rPr>
          <w:lang w:eastAsia="ko-KR"/>
        </w:rPr>
      </w:pPr>
      <w:r w:rsidRPr="005D67EA">
        <w:rPr>
          <w:lang w:eastAsia="ko-KR"/>
        </w:rPr>
        <w:tab/>
      </w:r>
      <w:r w:rsidR="009C67DB" w:rsidRPr="005D67EA">
        <w:rPr>
          <w:rFonts w:hint="eastAsia"/>
          <w:lang w:eastAsia="ko-KR"/>
        </w:rPr>
        <w:t>Ad</w:t>
      </w:r>
      <w:r w:rsidR="009C67DB" w:rsidRPr="005D67EA">
        <w:rPr>
          <w:lang w:val="en-US" w:eastAsia="ko-KR"/>
        </w:rPr>
        <w:t>equate standard of living and social protection (art. 28)</w:t>
      </w:r>
    </w:p>
    <w:p w:rsidR="009C67DB" w:rsidRPr="005D67EA" w:rsidRDefault="009C67DB" w:rsidP="005D67EA">
      <w:pPr>
        <w:pStyle w:val="SingleTxtG"/>
        <w:numPr>
          <w:ilvl w:val="0"/>
          <w:numId w:val="18"/>
        </w:numPr>
        <w:ind w:right="279" w:firstLine="0"/>
        <w:rPr>
          <w:b/>
          <w:lang w:val="en-US" w:eastAsia="ko-KR"/>
        </w:rPr>
      </w:pPr>
      <w:r w:rsidRPr="005D67EA">
        <w:rPr>
          <w:rFonts w:hint="eastAsia"/>
          <w:b/>
          <w:lang w:eastAsia="ko-KR"/>
        </w:rPr>
        <w:t xml:space="preserve">Please </w:t>
      </w:r>
      <w:r w:rsidRPr="005D67EA">
        <w:rPr>
          <w:b/>
          <w:lang w:eastAsia="ko-KR"/>
        </w:rPr>
        <w:t xml:space="preserve">provide </w:t>
      </w:r>
      <w:r w:rsidRPr="005D67EA">
        <w:rPr>
          <w:b/>
        </w:rPr>
        <w:t>information on the eligibility criteria and access to social protection programmes and poverty reduction programmes for children and adults with disabilities, particularly women and girls and older persons with disabilities</w:t>
      </w:r>
      <w:r w:rsidRPr="005D67EA">
        <w:rPr>
          <w:b/>
          <w:lang w:eastAsia="ko-KR"/>
        </w:rPr>
        <w:t>. Please mention the</w:t>
      </w:r>
      <w:r w:rsidRPr="005D67EA">
        <w:rPr>
          <w:rFonts w:hint="eastAsia"/>
          <w:b/>
          <w:lang w:eastAsia="ko-KR"/>
        </w:rPr>
        <w:t xml:space="preserve"> extent</w:t>
      </w:r>
      <w:r w:rsidRPr="005D67EA">
        <w:rPr>
          <w:b/>
          <w:lang w:eastAsia="ko-KR"/>
        </w:rPr>
        <w:t xml:space="preserve"> to which they</w:t>
      </w:r>
      <w:r w:rsidRPr="005D67EA">
        <w:rPr>
          <w:rFonts w:hint="eastAsia"/>
          <w:b/>
          <w:lang w:eastAsia="ko-KR"/>
        </w:rPr>
        <w:t xml:space="preserve"> guarantee a</w:t>
      </w:r>
      <w:r w:rsidRPr="005D67EA">
        <w:rPr>
          <w:b/>
          <w:lang w:eastAsia="ko-KR"/>
        </w:rPr>
        <w:t>n adequate</w:t>
      </w:r>
      <w:r w:rsidRPr="005D67EA">
        <w:rPr>
          <w:rFonts w:hint="eastAsia"/>
          <w:b/>
          <w:lang w:eastAsia="ko-KR"/>
        </w:rPr>
        <w:t xml:space="preserve"> standard of living</w:t>
      </w:r>
      <w:r w:rsidRPr="005D67EA">
        <w:rPr>
          <w:b/>
          <w:lang w:eastAsia="ko-KR"/>
        </w:rPr>
        <w:t xml:space="preserve"> and cover extra financial costs related to disability (paras. 176, 223-237). Please indicate the measures envisaged to ensure that workers with disabilities are still entitled to complementary financial assistance related to disability costs, in order not to discourage seeking and keeping employment</w:t>
      </w:r>
      <w:r w:rsidRPr="005D67EA">
        <w:rPr>
          <w:b/>
        </w:rPr>
        <w:t xml:space="preserve"> (para. 228 and 238).</w:t>
      </w:r>
    </w:p>
    <w:p w:rsidR="009C67DB" w:rsidRPr="005D67EA" w:rsidRDefault="009C67DB" w:rsidP="005D67EA">
      <w:pPr>
        <w:pStyle w:val="SingleTxtG"/>
        <w:ind w:left="720" w:right="279"/>
      </w:pPr>
      <w:r w:rsidRPr="005D67EA">
        <w:t xml:space="preserve">Since the creation of the Seychelles Social Security Fund since 1979, amongst the benefit it provided for was for baseline pension for persons living with a disability but who were previously in employment. That is, it only covered adults who were in employment but later developed a disability be it through an accident or illness. </w:t>
      </w:r>
    </w:p>
    <w:p w:rsidR="009C67DB" w:rsidRPr="005D67EA" w:rsidRDefault="009C67DB" w:rsidP="005D67EA">
      <w:pPr>
        <w:pStyle w:val="SingleTxtG"/>
        <w:ind w:left="720" w:right="279"/>
      </w:pPr>
      <w:r w:rsidRPr="005D67EA">
        <w:t>Later in the 1990’s with the creation of the Seychelles Pension Fund those same group of individuals could also benefit with a contributory incapacity pension with the fund based on their level of contribution that has accumulated up to the point they became disabled.</w:t>
      </w:r>
    </w:p>
    <w:p w:rsidR="009C67DB" w:rsidRPr="005D67EA" w:rsidRDefault="009C67DB" w:rsidP="005D67EA">
      <w:pPr>
        <w:pStyle w:val="SingleTxtG"/>
        <w:ind w:left="720" w:right="279"/>
      </w:pPr>
      <w:r w:rsidRPr="005D67EA">
        <w:t>It was only in April of 2015 that the Act governing the Social Security Invalidity Benefit to also cover children born with a disability or those that develop a disability during childhood. Prior to that, children were being assisted on a case by case basis or through through a household means tested basis rather than as a matter of law.</w:t>
      </w:r>
    </w:p>
    <w:p w:rsidR="009C67DB" w:rsidRPr="005D67EA" w:rsidRDefault="009C67DB" w:rsidP="005D67EA">
      <w:pPr>
        <w:pStyle w:val="SingleTxtG"/>
        <w:ind w:left="720" w:right="279"/>
      </w:pPr>
      <w:r w:rsidRPr="005D67EA">
        <w:t xml:space="preserve">The previous regulations also meant that if a person benefiting from Invalidity manages to find employment he or she will lose the benefit in its entirety. The reform in 2015 also amended this so that if a person living with disability conducts an economic activity, be it though employment or entrepreneurship, that person’s benefit will be reduced by 25% of the additional income earned. </w:t>
      </w:r>
    </w:p>
    <w:p w:rsidR="009C67DB" w:rsidRPr="005D67EA" w:rsidRDefault="009C67DB" w:rsidP="005D67EA">
      <w:pPr>
        <w:pStyle w:val="SingleTxtG"/>
        <w:ind w:left="720" w:right="279"/>
      </w:pPr>
      <w:r w:rsidRPr="005D67EA">
        <w:t xml:space="preserve">In the same line the benefit rate increased sharply to be pegged with the minimum wage, all in a bid to ensure a basic standard of living for all persons living with disability. Programs also available offered by Government to ensure no vulnerable person which includes person’s living with disabilities does not live in a sub-standard situation, through home repairs schemes which also covers conversion of homes adapting them to meet the needs of the person living with disability. </w:t>
      </w:r>
    </w:p>
    <w:p w:rsidR="009C67DB" w:rsidRPr="005D67EA" w:rsidRDefault="009C67DB" w:rsidP="005D67EA">
      <w:pPr>
        <w:pStyle w:val="SingleTxtG"/>
        <w:ind w:left="720" w:right="279"/>
        <w:rPr>
          <w:lang w:val="en-US" w:eastAsia="ko-KR"/>
        </w:rPr>
      </w:pPr>
      <w:r w:rsidRPr="005D67EA">
        <w:t>For the benefit this is assessed though a medical board; at the moment it’s not means-tested. For the home-repair scheme, the socio-economic status of the disable household is first assessed to see whether or not they could have conducted the repairs or re-adaptation on their own, or if they can make a part contribution to see the project to its completion.</w:t>
      </w:r>
    </w:p>
    <w:p w:rsidR="009C67DB" w:rsidRPr="005D67EA" w:rsidRDefault="009C67DB" w:rsidP="005D67EA">
      <w:pPr>
        <w:pStyle w:val="H23G"/>
        <w:ind w:left="720" w:right="279" w:firstLine="0"/>
        <w:jc w:val="both"/>
        <w:rPr>
          <w:lang w:val="en-US" w:eastAsia="ko-KR"/>
        </w:rPr>
      </w:pPr>
      <w:r w:rsidRPr="005D67EA">
        <w:rPr>
          <w:spacing w:val="-3"/>
          <w:lang w:val="en-US"/>
        </w:rPr>
        <w:t>P</w:t>
      </w:r>
      <w:r w:rsidRPr="005D67EA">
        <w:rPr>
          <w:lang w:val="en-US"/>
        </w:rPr>
        <w:t>a</w:t>
      </w:r>
      <w:r w:rsidRPr="005D67EA">
        <w:rPr>
          <w:spacing w:val="-1"/>
          <w:lang w:val="en-US"/>
        </w:rPr>
        <w:t>r</w:t>
      </w:r>
      <w:r w:rsidRPr="005D67EA">
        <w:rPr>
          <w:lang w:val="en-US"/>
        </w:rPr>
        <w:t>t</w:t>
      </w:r>
      <w:r w:rsidRPr="005D67EA">
        <w:rPr>
          <w:spacing w:val="1"/>
          <w:lang w:val="en-US"/>
        </w:rPr>
        <w:t>i</w:t>
      </w:r>
      <w:r w:rsidRPr="005D67EA">
        <w:rPr>
          <w:spacing w:val="-1"/>
          <w:lang w:val="en-US"/>
        </w:rPr>
        <w:t>c</w:t>
      </w:r>
      <w:r w:rsidRPr="005D67EA">
        <w:rPr>
          <w:lang w:val="en-US"/>
        </w:rPr>
        <w:t>i</w:t>
      </w:r>
      <w:r w:rsidRPr="005D67EA">
        <w:rPr>
          <w:spacing w:val="1"/>
          <w:lang w:val="en-US"/>
        </w:rPr>
        <w:t>p</w:t>
      </w:r>
      <w:r w:rsidRPr="005D67EA">
        <w:rPr>
          <w:lang w:val="en-US"/>
        </w:rPr>
        <w:t>a</w:t>
      </w:r>
      <w:r w:rsidRPr="005D67EA">
        <w:rPr>
          <w:spacing w:val="-1"/>
          <w:lang w:val="en-US"/>
        </w:rPr>
        <w:t>t</w:t>
      </w:r>
      <w:r w:rsidRPr="005D67EA">
        <w:rPr>
          <w:lang w:val="en-US"/>
        </w:rPr>
        <w:t>ion in p</w:t>
      </w:r>
      <w:r w:rsidRPr="005D67EA">
        <w:rPr>
          <w:spacing w:val="-3"/>
          <w:lang w:val="en-US"/>
        </w:rPr>
        <w:t>o</w:t>
      </w:r>
      <w:r w:rsidRPr="005D67EA">
        <w:rPr>
          <w:lang w:val="en-US"/>
        </w:rPr>
        <w:t>liti</w:t>
      </w:r>
      <w:r w:rsidRPr="005D67EA">
        <w:rPr>
          <w:spacing w:val="-2"/>
          <w:lang w:val="en-US"/>
        </w:rPr>
        <w:t>c</w:t>
      </w:r>
      <w:r w:rsidRPr="005D67EA">
        <w:rPr>
          <w:lang w:val="en-US"/>
        </w:rPr>
        <w:t>al a</w:t>
      </w:r>
      <w:r w:rsidRPr="005D67EA">
        <w:rPr>
          <w:spacing w:val="1"/>
          <w:lang w:val="en-US"/>
        </w:rPr>
        <w:t>n</w:t>
      </w:r>
      <w:r w:rsidRPr="005D67EA">
        <w:rPr>
          <w:lang w:val="en-US"/>
        </w:rPr>
        <w:t>d pu</w:t>
      </w:r>
      <w:r w:rsidRPr="005D67EA">
        <w:rPr>
          <w:spacing w:val="-2"/>
          <w:lang w:val="en-US"/>
        </w:rPr>
        <w:t>b</w:t>
      </w:r>
      <w:r w:rsidRPr="005D67EA">
        <w:rPr>
          <w:lang w:val="en-US"/>
        </w:rPr>
        <w:t>lic li</w:t>
      </w:r>
      <w:r w:rsidRPr="005D67EA">
        <w:rPr>
          <w:spacing w:val="1"/>
          <w:lang w:val="en-US"/>
        </w:rPr>
        <w:t>f</w:t>
      </w:r>
      <w:r w:rsidRPr="005D67EA">
        <w:rPr>
          <w:lang w:val="en-US"/>
        </w:rPr>
        <w:t>e</w:t>
      </w:r>
      <w:r w:rsidRPr="005D67EA">
        <w:rPr>
          <w:lang w:val="en-US" w:eastAsia="ko-KR"/>
        </w:rPr>
        <w:t xml:space="preserve"> (art. 29)</w:t>
      </w:r>
    </w:p>
    <w:p w:rsidR="009C67DB" w:rsidRPr="005D67EA" w:rsidRDefault="009C67DB" w:rsidP="005D67EA">
      <w:pPr>
        <w:pStyle w:val="SingleTxtG"/>
        <w:numPr>
          <w:ilvl w:val="0"/>
          <w:numId w:val="18"/>
        </w:numPr>
        <w:ind w:right="279" w:firstLine="0"/>
        <w:rPr>
          <w:b/>
          <w:lang w:val="en-US" w:eastAsia="ko-KR"/>
        </w:rPr>
      </w:pPr>
      <w:r w:rsidRPr="005D67EA">
        <w:rPr>
          <w:b/>
        </w:rPr>
        <w:t xml:space="preserve">Please indicate the legislative and other measures taken to ensure the right of all persons with disabilities to </w:t>
      </w:r>
      <w:r w:rsidRPr="005D67EA">
        <w:rPr>
          <w:b/>
          <w:lang w:eastAsia="ko-KR"/>
        </w:rPr>
        <w:t>participate in political and public life, including electoral matters</w:t>
      </w:r>
      <w:r w:rsidRPr="005D67EA">
        <w:rPr>
          <w:b/>
        </w:rPr>
        <w:t>(paras. 245 and 247). Also highlight the steps taken to ensure the effective representation of persons with disabilities, particularly women with disabilities, in political and public decision-making positions (para. 246)</w:t>
      </w:r>
      <w:r w:rsidRPr="005D67EA">
        <w:rPr>
          <w:b/>
          <w:lang w:eastAsia="ko-KR"/>
        </w:rPr>
        <w:t>.</w:t>
      </w:r>
    </w:p>
    <w:p w:rsidR="009C67DB" w:rsidRPr="005D67EA" w:rsidRDefault="009C67DB" w:rsidP="005D67EA">
      <w:pPr>
        <w:pStyle w:val="SingleTxtG"/>
        <w:ind w:left="720" w:right="279"/>
        <w:rPr>
          <w:lang w:val="en-US" w:eastAsia="ko-KR"/>
        </w:rPr>
      </w:pPr>
      <w:r w:rsidRPr="005D67EA">
        <w:rPr>
          <w:lang w:val="en-US" w:eastAsia="ko-KR"/>
        </w:rPr>
        <w:t>Nongovernmental organisation and civil society groups are playing an important role in pushing this agenda. The establishment of two local election observer groups(ARID and CSW) in particular has ensured better scrutiny particularly in ensuring the effective participation of persons with disabilities in the election process and providing voter education that is better targeted.</w:t>
      </w:r>
    </w:p>
    <w:p w:rsidR="009C67DB" w:rsidRPr="005D67EA" w:rsidRDefault="009C67DB" w:rsidP="005D67EA">
      <w:pPr>
        <w:pStyle w:val="SingleTxtG"/>
        <w:ind w:left="720" w:right="279"/>
        <w:rPr>
          <w:lang w:val="en-US" w:eastAsia="ko-KR"/>
        </w:rPr>
      </w:pPr>
    </w:p>
    <w:p w:rsidR="009C67DB" w:rsidRPr="005D67EA" w:rsidRDefault="009C67DB" w:rsidP="005D67EA">
      <w:pPr>
        <w:pStyle w:val="H1G"/>
        <w:ind w:left="720" w:right="279" w:firstLine="0"/>
        <w:jc w:val="both"/>
        <w:rPr>
          <w:b w:val="0"/>
          <w:lang w:val="en-US" w:eastAsia="ko-KR"/>
        </w:rPr>
      </w:pPr>
      <w:r w:rsidRPr="005D67EA">
        <w:rPr>
          <w:lang w:val="en-US" w:eastAsia="ko-KR"/>
        </w:rPr>
        <w:tab/>
        <w:t>C.</w:t>
      </w:r>
      <w:r w:rsidRPr="005D67EA">
        <w:rPr>
          <w:lang w:val="en-US" w:eastAsia="ko-KR"/>
        </w:rPr>
        <w:tab/>
        <w:t>Special obligations</w:t>
      </w:r>
    </w:p>
    <w:p w:rsidR="009C67DB" w:rsidRPr="005D67EA" w:rsidRDefault="005D67EA" w:rsidP="005D67EA">
      <w:pPr>
        <w:pStyle w:val="H23G"/>
        <w:ind w:left="720" w:right="279" w:firstLine="0"/>
        <w:jc w:val="both"/>
        <w:rPr>
          <w:sz w:val="22"/>
          <w:szCs w:val="22"/>
          <w:lang w:eastAsia="ko-KR"/>
        </w:rPr>
      </w:pPr>
      <w:r w:rsidRPr="005D67EA">
        <w:rPr>
          <w:lang w:val="en-US" w:eastAsia="ko-KR"/>
        </w:rPr>
        <w:tab/>
      </w:r>
      <w:r w:rsidR="009C67DB" w:rsidRPr="005D67EA">
        <w:rPr>
          <w:lang w:val="en-US" w:eastAsia="ko-KR"/>
        </w:rPr>
        <w:t>Statistics and data collection (art. 31)</w:t>
      </w:r>
    </w:p>
    <w:p w:rsidR="009C67DB" w:rsidRPr="005D67EA" w:rsidRDefault="009C67DB" w:rsidP="005D67EA">
      <w:pPr>
        <w:pStyle w:val="SingleTxtG"/>
        <w:numPr>
          <w:ilvl w:val="0"/>
          <w:numId w:val="18"/>
        </w:numPr>
        <w:ind w:right="279" w:firstLine="0"/>
        <w:rPr>
          <w:b/>
          <w:lang w:eastAsia="ko-KR"/>
        </w:rPr>
      </w:pPr>
      <w:r w:rsidRPr="005D67EA">
        <w:rPr>
          <w:b/>
        </w:rPr>
        <w:t xml:space="preserve">Please indicate the measures envisaged to systematically collect data on disability in a manner consistent with the Convention, such as measures to include the Washington Group short set of questions on disability, and to address the current unavailability of data (para. 252). Please </w:t>
      </w:r>
      <w:r w:rsidRPr="005D67EA">
        <w:rPr>
          <w:b/>
          <w:lang w:eastAsia="ko-KR"/>
        </w:rPr>
        <w:t>comment on</w:t>
      </w:r>
      <w:r w:rsidRPr="005D67EA">
        <w:rPr>
          <w:rFonts w:hint="eastAsia"/>
          <w:b/>
          <w:lang w:eastAsia="ko-KR"/>
        </w:rPr>
        <w:t xml:space="preserve"> the fact that the</w:t>
      </w:r>
      <w:r w:rsidRPr="005D67EA">
        <w:rPr>
          <w:b/>
          <w:lang w:eastAsia="ko-KR"/>
        </w:rPr>
        <w:t xml:space="preserve"> approximate figure of persons with disabilities identified in the 2010 census is </w:t>
      </w:r>
      <w:r w:rsidRPr="005D67EA">
        <w:rPr>
          <w:rFonts w:hint="eastAsia"/>
          <w:b/>
          <w:lang w:eastAsia="ko-KR"/>
        </w:rPr>
        <w:t xml:space="preserve">much lower than </w:t>
      </w:r>
      <w:r w:rsidRPr="005D67EA">
        <w:rPr>
          <w:b/>
          <w:lang w:eastAsia="ko-KR"/>
        </w:rPr>
        <w:t>the global WHO</w:t>
      </w:r>
      <w:r w:rsidRPr="005D67EA">
        <w:rPr>
          <w:rFonts w:hint="eastAsia"/>
          <w:b/>
          <w:lang w:eastAsia="ko-KR"/>
        </w:rPr>
        <w:t xml:space="preserve"> estimate </w:t>
      </w:r>
      <w:r w:rsidRPr="005D67EA">
        <w:rPr>
          <w:b/>
          <w:lang w:eastAsia="ko-KR"/>
        </w:rPr>
        <w:t>at</w:t>
      </w:r>
      <w:r w:rsidRPr="005D67EA">
        <w:rPr>
          <w:rFonts w:hint="eastAsia"/>
          <w:b/>
          <w:lang w:eastAsia="ko-KR"/>
        </w:rPr>
        <w:t xml:space="preserve"> 15</w:t>
      </w:r>
      <w:r w:rsidRPr="005D67EA">
        <w:rPr>
          <w:b/>
          <w:lang w:eastAsia="ko-KR"/>
        </w:rPr>
        <w:t xml:space="preserve"> per cent</w:t>
      </w:r>
      <w:r w:rsidRPr="005D67EA">
        <w:rPr>
          <w:b/>
        </w:rPr>
        <w:t xml:space="preserve"> (paras. 7 and 253).</w:t>
      </w:r>
    </w:p>
    <w:p w:rsidR="009C67DB" w:rsidRPr="005D67EA" w:rsidRDefault="009C67DB" w:rsidP="005D67EA">
      <w:pPr>
        <w:pStyle w:val="SingleTxtG"/>
        <w:ind w:left="720" w:right="279"/>
      </w:pPr>
      <w:r w:rsidRPr="005D67EA">
        <w:t>For the moment data on persons with disabilities is collected through the National Census. This happened for the first time in 2010 with the push of the National Council for Disabled. The National Bureau of Statistics used the Washington Group set of questions. Since 2010 was the first time that this was done, challenges will be addressed in the preparations that is due to start for the next census in 2020 for more reliable data on this group.</w:t>
      </w:r>
    </w:p>
    <w:p w:rsidR="009C67DB" w:rsidRPr="005D67EA" w:rsidRDefault="009C67DB" w:rsidP="005D67EA">
      <w:pPr>
        <w:pStyle w:val="SingleTxtG"/>
        <w:ind w:left="720" w:right="279"/>
      </w:pPr>
      <w:r w:rsidRPr="005D67EA">
        <w:t>The approximate number is much lower that the global WHO estimate at 15percent because of the provision of free accessible primary health care and the continuous investment of the state to impr</w:t>
      </w:r>
      <w:r w:rsidR="005D67EA" w:rsidRPr="005D67EA">
        <w:t>ove the quality of health care.</w:t>
      </w:r>
    </w:p>
    <w:p w:rsidR="009C67DB" w:rsidRPr="005D67EA" w:rsidRDefault="009C67DB" w:rsidP="005D67EA">
      <w:pPr>
        <w:pStyle w:val="SingleTxtG"/>
        <w:ind w:left="720" w:right="279"/>
        <w:rPr>
          <w:b/>
          <w:lang w:eastAsia="ko-KR"/>
        </w:rPr>
      </w:pPr>
      <w:r w:rsidRPr="005D67EA">
        <w:rPr>
          <w:b/>
          <w:lang w:eastAsia="ko-KR"/>
        </w:rPr>
        <w:t>International cooperation (art. 32)</w:t>
      </w:r>
    </w:p>
    <w:p w:rsidR="009C67DB" w:rsidRPr="005D67EA" w:rsidRDefault="009C67DB" w:rsidP="005D67EA">
      <w:pPr>
        <w:pStyle w:val="SingleTxtG"/>
        <w:numPr>
          <w:ilvl w:val="0"/>
          <w:numId w:val="18"/>
        </w:numPr>
        <w:ind w:right="279" w:firstLine="0"/>
        <w:rPr>
          <w:b/>
          <w:lang w:eastAsia="ko-KR"/>
        </w:rPr>
      </w:pPr>
      <w:r w:rsidRPr="005D67EA">
        <w:rPr>
          <w:b/>
          <w:lang w:eastAsia="ko-KR"/>
        </w:rPr>
        <w:t xml:space="preserve">Please indicate the specific strategies envisaged to actively </w:t>
      </w:r>
      <w:r w:rsidRPr="005D67EA">
        <w:rPr>
          <w:rFonts w:hint="eastAsia"/>
          <w:b/>
          <w:lang w:eastAsia="ko-KR"/>
        </w:rPr>
        <w:t>implement disability-inclusive development</w:t>
      </w:r>
      <w:r w:rsidRPr="005D67EA">
        <w:rPr>
          <w:b/>
          <w:lang w:eastAsia="ko-KR"/>
        </w:rPr>
        <w:t>, particularly in the context of Small Island Developing States and the 2030 Agenda for Sustainable Development and related goals</w:t>
      </w:r>
      <w:r w:rsidRPr="005D67EA">
        <w:rPr>
          <w:rFonts w:eastAsia="Gulim"/>
          <w:b/>
          <w:lang w:eastAsia="ko-KR"/>
        </w:rPr>
        <w:t xml:space="preserve">, </w:t>
      </w:r>
      <w:r w:rsidRPr="005D67EA">
        <w:rPr>
          <w:b/>
          <w:lang w:eastAsia="ko-KR"/>
        </w:rPr>
        <w:t>respectively.</w:t>
      </w:r>
    </w:p>
    <w:p w:rsidR="009C67DB" w:rsidRPr="005D67EA" w:rsidRDefault="009C67DB" w:rsidP="005D67EA">
      <w:pPr>
        <w:pStyle w:val="SingleTxtG"/>
        <w:ind w:left="720" w:right="279"/>
        <w:rPr>
          <w:lang w:eastAsia="ko-KR"/>
        </w:rPr>
      </w:pPr>
      <w:r w:rsidRPr="005D67EA">
        <w:rPr>
          <w:lang w:eastAsia="ko-KR"/>
        </w:rPr>
        <w:t>Training in ongoing in this area. In December 2016 a group of policy makers was trained in mainstreaming development in national policies and programmes.</w:t>
      </w:r>
    </w:p>
    <w:p w:rsidR="009C67DB" w:rsidRPr="005D67EA" w:rsidRDefault="005D67EA" w:rsidP="005D67EA">
      <w:pPr>
        <w:pStyle w:val="H23G"/>
        <w:ind w:left="720" w:right="279" w:firstLine="0"/>
        <w:jc w:val="both"/>
        <w:rPr>
          <w:lang w:eastAsia="ko-KR"/>
        </w:rPr>
      </w:pPr>
      <w:r w:rsidRPr="005D67EA">
        <w:rPr>
          <w:lang w:eastAsia="ko-KR"/>
        </w:rPr>
        <w:tab/>
      </w:r>
      <w:r w:rsidR="009C67DB" w:rsidRPr="005D67EA">
        <w:rPr>
          <w:lang w:eastAsia="ko-KR"/>
        </w:rPr>
        <w:t>National implementation and monitoring (art. 33)</w:t>
      </w:r>
    </w:p>
    <w:p w:rsidR="009C67DB" w:rsidRPr="005D67EA" w:rsidRDefault="009C67DB" w:rsidP="005D67EA">
      <w:pPr>
        <w:pStyle w:val="SingleTxtG"/>
        <w:numPr>
          <w:ilvl w:val="0"/>
          <w:numId w:val="18"/>
        </w:numPr>
        <w:ind w:right="279" w:firstLine="0"/>
        <w:rPr>
          <w:b/>
          <w:lang w:eastAsia="ko-KR"/>
        </w:rPr>
      </w:pPr>
      <w:r w:rsidRPr="005D67EA">
        <w:rPr>
          <w:rFonts w:hint="eastAsia"/>
          <w:b/>
          <w:lang w:eastAsia="ko-KR"/>
        </w:rPr>
        <w:t xml:space="preserve">Please </w:t>
      </w:r>
      <w:r w:rsidRPr="005D67EA">
        <w:rPr>
          <w:b/>
          <w:lang w:eastAsia="ko-KR"/>
        </w:rPr>
        <w:t xml:space="preserve">clarify the roles of the Ministry </w:t>
      </w:r>
      <w:r w:rsidRPr="005D67EA">
        <w:rPr>
          <w:b/>
        </w:rPr>
        <w:t xml:space="preserve">for Social Affairs, Community Development and Sports, and the National Council for Disabled Persons in relation to article 33 (1) of the Convention. Please explain the appointment procedure and composition of the National Human Rights Commission and measures adopted to ensure separate but complementary mandates with the Office of the Ombudsman (paras. 35 and 265). Please provide statistics on the number of complaints made by persons with disabilities alleging violations of their rights. </w:t>
      </w:r>
    </w:p>
    <w:p w:rsidR="009C67DB" w:rsidRPr="005D67EA" w:rsidRDefault="009C67DB" w:rsidP="005D67EA">
      <w:pPr>
        <w:pStyle w:val="SingleTxtG"/>
        <w:ind w:left="720" w:right="279"/>
        <w:rPr>
          <w:lang w:eastAsia="ko-KR"/>
        </w:rPr>
      </w:pPr>
      <w:r w:rsidRPr="005D67EA">
        <w:rPr>
          <w:lang w:eastAsia="ko-KR"/>
        </w:rPr>
        <w:t>At present, the ‘Protection of Human Rights Act, 2009’ makes provisions for the appointment of the Chairperson and members of the National Human Rights Commission to be appointed by the President of Seychelles in consultation with the Chief Justice and the Sp</w:t>
      </w:r>
      <w:r w:rsidR="005D67EA" w:rsidRPr="005D67EA">
        <w:rPr>
          <w:lang w:eastAsia="ko-KR"/>
        </w:rPr>
        <w:t>eaker of the National Assembly.</w:t>
      </w:r>
    </w:p>
    <w:p w:rsidR="009C67DB" w:rsidRPr="005D67EA" w:rsidRDefault="009C67DB" w:rsidP="005D67EA">
      <w:pPr>
        <w:pStyle w:val="SingleTxtG"/>
        <w:ind w:left="720" w:right="279"/>
        <w:rPr>
          <w:lang w:eastAsia="ko-KR"/>
        </w:rPr>
      </w:pPr>
      <w:r w:rsidRPr="005D67EA">
        <w:rPr>
          <w:lang w:eastAsia="ko-KR"/>
        </w:rPr>
        <w:t>A review of the legislations and policies overseeing the National Human Rights Institutions in Seychelles – namely the National Human Rights Commission and the Office of the Ombudsman – is currently ongoing. This is in view of strengthening the institutions to be able to fully fulfil their mandates whilst being in line with the Paris Principles. Whilst the mandates of both office is at the moment in the same person the mandate falls within different legal frameworks.</w:t>
      </w:r>
    </w:p>
    <w:p w:rsidR="009C67DB" w:rsidRPr="005D67EA" w:rsidRDefault="009C67DB" w:rsidP="005D67EA">
      <w:pPr>
        <w:pStyle w:val="SingleTxtG"/>
        <w:ind w:left="720"/>
        <w:rPr>
          <w:lang w:eastAsia="ko-KR"/>
        </w:rPr>
      </w:pPr>
      <w:r w:rsidRPr="005D67EA">
        <w:rPr>
          <w:lang w:eastAsia="ko-KR"/>
        </w:rPr>
        <w:t>Appointment of the commission is provided for as follows.</w:t>
      </w:r>
    </w:p>
    <w:p w:rsidR="009C67DB" w:rsidRPr="005D67EA" w:rsidRDefault="009C67DB" w:rsidP="005D67EA">
      <w:pPr>
        <w:pStyle w:val="rtejustify"/>
        <w:shd w:val="clear" w:color="auto" w:fill="FFFFFF"/>
        <w:spacing w:before="0" w:beforeAutospacing="0" w:after="0" w:afterAutospacing="0"/>
        <w:ind w:left="720" w:right="279"/>
        <w:jc w:val="both"/>
        <w:textAlignment w:val="baseline"/>
        <w:rPr>
          <w:i/>
          <w:sz w:val="20"/>
          <w:szCs w:val="20"/>
        </w:rPr>
      </w:pPr>
      <w:r w:rsidRPr="005D67EA">
        <w:rPr>
          <w:i/>
          <w:sz w:val="20"/>
          <w:szCs w:val="20"/>
        </w:rPr>
        <w:t xml:space="preserve">(5.) The Chairperson and other members shall be appointed by the President in consultation </w:t>
      </w:r>
      <w:r w:rsidRPr="005D67EA">
        <w:rPr>
          <w:i/>
          <w:sz w:val="20"/>
          <w:szCs w:val="20"/>
        </w:rPr>
        <w:tab/>
      </w:r>
      <w:r w:rsidRPr="005D67EA">
        <w:rPr>
          <w:i/>
          <w:sz w:val="20"/>
          <w:szCs w:val="20"/>
        </w:rPr>
        <w:tab/>
        <w:t xml:space="preserve">with the Chief Justice and the Speaker of the National Assembly and such </w:t>
      </w:r>
      <w:r w:rsidRPr="005D67EA">
        <w:rPr>
          <w:i/>
          <w:sz w:val="20"/>
          <w:szCs w:val="20"/>
        </w:rPr>
        <w:tab/>
      </w:r>
      <w:r w:rsidRPr="005D67EA">
        <w:rPr>
          <w:i/>
          <w:sz w:val="20"/>
          <w:szCs w:val="20"/>
        </w:rPr>
        <w:tab/>
      </w:r>
      <w:r w:rsidRPr="005D67EA">
        <w:rPr>
          <w:i/>
          <w:sz w:val="20"/>
          <w:szCs w:val="20"/>
        </w:rPr>
        <w:tab/>
      </w:r>
      <w:r w:rsidRPr="005D67EA">
        <w:rPr>
          <w:i/>
          <w:sz w:val="20"/>
          <w:szCs w:val="20"/>
        </w:rPr>
        <w:tab/>
      </w:r>
      <w:r w:rsidRPr="005D67EA">
        <w:rPr>
          <w:i/>
          <w:sz w:val="20"/>
          <w:szCs w:val="20"/>
        </w:rPr>
        <w:tab/>
        <w:t xml:space="preserve">appointments shall </w:t>
      </w:r>
      <w:r w:rsidRPr="005D67EA">
        <w:rPr>
          <w:i/>
          <w:sz w:val="20"/>
          <w:szCs w:val="20"/>
        </w:rPr>
        <w:tab/>
        <w:t>be published in the </w:t>
      </w:r>
      <w:r w:rsidRPr="005D67EA">
        <w:rPr>
          <w:rStyle w:val="Emphasis"/>
          <w:i w:val="0"/>
          <w:sz w:val="20"/>
          <w:szCs w:val="20"/>
          <w:bdr w:val="none" w:sz="0" w:space="0" w:color="auto" w:frame="1"/>
        </w:rPr>
        <w:t>Gazette.</w:t>
      </w:r>
    </w:p>
    <w:p w:rsidR="009C67DB" w:rsidRPr="005D67EA" w:rsidRDefault="009C67DB" w:rsidP="005D67EA">
      <w:pPr>
        <w:pStyle w:val="rtejustify"/>
        <w:shd w:val="clear" w:color="auto" w:fill="FFFFFF"/>
        <w:spacing w:before="0" w:beforeAutospacing="0" w:after="151" w:afterAutospacing="0"/>
        <w:ind w:left="720" w:right="279"/>
        <w:jc w:val="both"/>
        <w:textAlignment w:val="baseline"/>
        <w:rPr>
          <w:i/>
          <w:sz w:val="20"/>
          <w:szCs w:val="20"/>
        </w:rPr>
      </w:pPr>
      <w:r w:rsidRPr="005D67EA">
        <w:rPr>
          <w:i/>
          <w:sz w:val="20"/>
          <w:szCs w:val="20"/>
        </w:rPr>
        <w:t>(6) A member shall hold office for a term of 4 years, and</w:t>
      </w:r>
      <w:r w:rsidR="005D67EA" w:rsidRPr="005D67EA">
        <w:rPr>
          <w:i/>
          <w:sz w:val="20"/>
          <w:szCs w:val="20"/>
        </w:rPr>
        <w:t xml:space="preserve"> is eligible for reappointment.</w:t>
      </w:r>
    </w:p>
    <w:p w:rsidR="005D67EA" w:rsidRPr="005D67EA" w:rsidRDefault="009C67DB" w:rsidP="005D67EA">
      <w:pPr>
        <w:pStyle w:val="SingleTxtG"/>
        <w:numPr>
          <w:ilvl w:val="0"/>
          <w:numId w:val="18"/>
        </w:numPr>
        <w:pBdr>
          <w:bottom w:val="single" w:sz="12" w:space="1" w:color="auto"/>
        </w:pBdr>
        <w:ind w:right="279" w:firstLine="0"/>
      </w:pPr>
      <w:r w:rsidRPr="005D67EA">
        <w:rPr>
          <w:b/>
        </w:rPr>
        <w:t>Please provide information on measures taken to designate or establish an independent monitoring mechanism, including measures adopted to ensure the effective participation of persons with disabilities and their representative organizations.</w:t>
      </w:r>
      <w:r w:rsidR="005D67EA" w:rsidRPr="005D67EA">
        <w:t xml:space="preserve"> </w:t>
      </w:r>
    </w:p>
    <w:p w:rsidR="005D67EA" w:rsidRPr="005D67EA" w:rsidRDefault="009C67DB" w:rsidP="005D67EA">
      <w:pPr>
        <w:pStyle w:val="SingleTxtG"/>
        <w:pBdr>
          <w:bottom w:val="single" w:sz="12" w:space="1" w:color="auto"/>
        </w:pBdr>
        <w:ind w:left="720" w:right="279"/>
      </w:pPr>
      <w:r w:rsidRPr="005D67EA">
        <w:t>At the moment the Civil Society Platform is playing a key role in independent monitoring. It is hoped that once the National Human Rights Commission is reviewed it will play an improved role in monitoring the implementation of the rights of persons with disabiltiies</w:t>
      </w:r>
      <w:r w:rsidR="005D67EA" w:rsidRPr="005D67EA">
        <w:t xml:space="preserve">. </w:t>
      </w:r>
    </w:p>
    <w:p w:rsidR="005D67EA" w:rsidRPr="005D67EA" w:rsidRDefault="005D67EA" w:rsidP="005D67EA">
      <w:pPr>
        <w:pStyle w:val="SingleTxtG"/>
        <w:pBdr>
          <w:bottom w:val="single" w:sz="12" w:space="1" w:color="auto"/>
        </w:pBdr>
        <w:ind w:left="0"/>
        <w:sectPr w:rsidR="005D67EA" w:rsidRPr="005D67EA" w:rsidSect="00E44BC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417" w:right="1134" w:bottom="1134" w:left="1134" w:header="850" w:footer="567" w:gutter="0"/>
          <w:cols w:space="720"/>
          <w:titlePg/>
          <w:docGrid w:linePitch="272"/>
        </w:sectPr>
      </w:pPr>
    </w:p>
    <w:p w:rsidR="004160E8" w:rsidRPr="005D67EA" w:rsidRDefault="004160E8" w:rsidP="005D67EA">
      <w:pPr>
        <w:pStyle w:val="SingleTxtG"/>
        <w:tabs>
          <w:tab w:val="left" w:pos="630"/>
        </w:tabs>
        <w:ind w:left="720" w:right="279"/>
      </w:pPr>
    </w:p>
    <w:p w:rsidR="005D67EA" w:rsidRPr="00E16E45" w:rsidRDefault="00E16E45" w:rsidP="00E16E45">
      <w:pPr>
        <w:tabs>
          <w:tab w:val="left" w:pos="630"/>
        </w:tabs>
        <w:spacing w:before="240"/>
        <w:ind w:right="279"/>
        <w:jc w:val="center"/>
        <w:rPr>
          <w:b/>
          <w:u w:val="single"/>
        </w:rPr>
      </w:pPr>
      <w:r w:rsidRPr="00E16E45">
        <w:rPr>
          <w:b/>
          <w:u w:val="single"/>
        </w:rPr>
        <w:t>ADDITIONAL INFORMATION</w:t>
      </w:r>
    </w:p>
    <w:p w:rsidR="005D67EA" w:rsidRPr="00E16E45" w:rsidRDefault="005D67EA" w:rsidP="00E16E45">
      <w:pPr>
        <w:tabs>
          <w:tab w:val="left" w:pos="630"/>
        </w:tabs>
        <w:ind w:right="279"/>
        <w:rPr>
          <w:b/>
        </w:rPr>
      </w:pPr>
      <w:r w:rsidRPr="00E16E45">
        <w:rPr>
          <w:b/>
        </w:rPr>
        <w:t>Annex 01:</w:t>
      </w:r>
      <w:r w:rsidRPr="00E16E45">
        <w:rPr>
          <w:b/>
        </w:rPr>
        <w:tab/>
        <w:t>Education Data on Children with Disability (2015-2017)</w:t>
      </w:r>
    </w:p>
    <w:p w:rsidR="005D67EA" w:rsidRPr="00E16E45" w:rsidRDefault="005D67EA" w:rsidP="00E16E45">
      <w:pPr>
        <w:tabs>
          <w:tab w:val="left" w:pos="630"/>
        </w:tabs>
        <w:ind w:right="279"/>
        <w:rPr>
          <w:b/>
        </w:rPr>
      </w:pPr>
      <w:r w:rsidRPr="00E16E45">
        <w:rPr>
          <w:b/>
        </w:rPr>
        <w:t>Education Data on Children with Disability: 2015</w:t>
      </w:r>
    </w:p>
    <w:p w:rsidR="00E16E45" w:rsidRPr="00E16E45" w:rsidRDefault="00E16E45" w:rsidP="00E16E45">
      <w:pPr>
        <w:tabs>
          <w:tab w:val="left" w:pos="630"/>
        </w:tabs>
        <w:ind w:right="279"/>
        <w:rPr>
          <w:b/>
        </w:rPr>
      </w:pPr>
    </w:p>
    <w:p w:rsidR="005D67EA" w:rsidRPr="00E16E45" w:rsidRDefault="005D67EA" w:rsidP="00E16E45">
      <w:pPr>
        <w:tabs>
          <w:tab w:val="left" w:pos="630"/>
        </w:tabs>
        <w:ind w:right="279"/>
        <w:rPr>
          <w:b/>
          <w:i/>
        </w:rPr>
      </w:pPr>
      <w:r w:rsidRPr="00E16E45">
        <w:rPr>
          <w:b/>
          <w:i/>
        </w:rPr>
        <w:t>Source: School Division (2017)</w:t>
      </w:r>
    </w:p>
    <w:p w:rsidR="00E16E45" w:rsidRPr="00E16E45" w:rsidRDefault="00E16E45" w:rsidP="00E16E45">
      <w:pPr>
        <w:tabs>
          <w:tab w:val="left" w:pos="630"/>
        </w:tabs>
        <w:ind w:right="279"/>
        <w:rPr>
          <w:b/>
          <w:i/>
        </w:rPr>
      </w:pPr>
    </w:p>
    <w:tbl>
      <w:tblPr>
        <w:tblStyle w:val="TableGrid"/>
        <w:tblW w:w="7650" w:type="dxa"/>
        <w:jc w:val="center"/>
        <w:tblLayout w:type="fixed"/>
        <w:tblLook w:val="04A0" w:firstRow="1" w:lastRow="0" w:firstColumn="1" w:lastColumn="0" w:noHBand="0" w:noVBand="1"/>
      </w:tblPr>
      <w:tblGrid>
        <w:gridCol w:w="1520"/>
        <w:gridCol w:w="945"/>
        <w:gridCol w:w="45"/>
        <w:gridCol w:w="900"/>
        <w:gridCol w:w="720"/>
        <w:gridCol w:w="720"/>
        <w:gridCol w:w="2800"/>
      </w:tblGrid>
      <w:tr w:rsidR="005D67EA" w:rsidRPr="00E16E45" w:rsidTr="00E16E45">
        <w:trPr>
          <w:trHeight w:val="618"/>
          <w:jc w:val="center"/>
        </w:trPr>
        <w:tc>
          <w:tcPr>
            <w:tcW w:w="1520" w:type="dxa"/>
            <w:vMerge w:val="restart"/>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rPr>
                <w:b/>
              </w:rPr>
            </w:pPr>
            <w:r w:rsidRPr="00E16E45">
              <w:rPr>
                <w:b/>
              </w:rPr>
              <w:t>Number of Children</w:t>
            </w:r>
          </w:p>
        </w:tc>
        <w:tc>
          <w:tcPr>
            <w:tcW w:w="990" w:type="dxa"/>
            <w:gridSpan w:val="2"/>
            <w:vMerge w:val="restart"/>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rPr>
                <w:b/>
              </w:rPr>
            </w:pPr>
            <w:r w:rsidRPr="00E16E45">
              <w:rPr>
                <w:b/>
              </w:rPr>
              <w:t>Age</w:t>
            </w:r>
          </w:p>
        </w:tc>
        <w:tc>
          <w:tcPr>
            <w:tcW w:w="900" w:type="dxa"/>
            <w:vMerge w:val="restart"/>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rPr>
                <w:b/>
              </w:rPr>
            </w:pPr>
            <w:r w:rsidRPr="00E16E45">
              <w:rPr>
                <w:b/>
              </w:rPr>
              <w:t>No.</w:t>
            </w:r>
          </w:p>
        </w:tc>
        <w:tc>
          <w:tcPr>
            <w:tcW w:w="1440" w:type="dxa"/>
            <w:gridSpan w:val="2"/>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rPr>
                <w:b/>
              </w:rPr>
            </w:pPr>
            <w:r w:rsidRPr="00E16E45">
              <w:rPr>
                <w:b/>
              </w:rPr>
              <w:t>SEX</w:t>
            </w:r>
          </w:p>
        </w:tc>
        <w:tc>
          <w:tcPr>
            <w:tcW w:w="2800" w:type="dxa"/>
            <w:vMerge w:val="restart"/>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rPr>
                <w:b/>
              </w:rPr>
            </w:pPr>
            <w:r w:rsidRPr="00E16E45">
              <w:rPr>
                <w:b/>
              </w:rPr>
              <w:t>TYPE OF DISABILITY</w:t>
            </w:r>
          </w:p>
        </w:tc>
      </w:tr>
      <w:tr w:rsidR="005D67EA" w:rsidRPr="00E16E45" w:rsidTr="00E16E45">
        <w:trPr>
          <w:trHeight w:val="78"/>
          <w:jc w:val="center"/>
        </w:trPr>
        <w:tc>
          <w:tcPr>
            <w:tcW w:w="1520" w:type="dxa"/>
            <w:vMerge/>
            <w:tcBorders>
              <w:left w:val="single" w:sz="12" w:space="0" w:color="auto"/>
              <w:bottom w:val="single" w:sz="12" w:space="0" w:color="auto"/>
              <w:right w:val="single" w:sz="12" w:space="0" w:color="auto"/>
            </w:tcBorders>
          </w:tcPr>
          <w:p w:rsidR="005D67EA" w:rsidRPr="00E16E45" w:rsidRDefault="005D67EA" w:rsidP="005D67EA">
            <w:pPr>
              <w:tabs>
                <w:tab w:val="left" w:pos="630"/>
              </w:tabs>
            </w:pPr>
          </w:p>
        </w:tc>
        <w:tc>
          <w:tcPr>
            <w:tcW w:w="990" w:type="dxa"/>
            <w:gridSpan w:val="2"/>
            <w:vMerge/>
            <w:tcBorders>
              <w:left w:val="single" w:sz="12" w:space="0" w:color="auto"/>
              <w:bottom w:val="single" w:sz="12" w:space="0" w:color="auto"/>
              <w:right w:val="single" w:sz="12" w:space="0" w:color="auto"/>
            </w:tcBorders>
          </w:tcPr>
          <w:p w:rsidR="005D67EA" w:rsidRPr="00E16E45" w:rsidRDefault="005D67EA" w:rsidP="005D67EA">
            <w:pPr>
              <w:tabs>
                <w:tab w:val="left" w:pos="630"/>
              </w:tabs>
              <w:rPr>
                <w:b/>
              </w:rPr>
            </w:pPr>
          </w:p>
        </w:tc>
        <w:tc>
          <w:tcPr>
            <w:tcW w:w="900" w:type="dxa"/>
            <w:vMerge/>
            <w:tcBorders>
              <w:left w:val="single" w:sz="12" w:space="0" w:color="auto"/>
              <w:bottom w:val="single" w:sz="12" w:space="0" w:color="auto"/>
              <w:right w:val="single" w:sz="12" w:space="0" w:color="auto"/>
            </w:tcBorders>
          </w:tcPr>
          <w:p w:rsidR="005D67EA" w:rsidRPr="00E16E45" w:rsidRDefault="005D67EA" w:rsidP="005D67EA">
            <w:pPr>
              <w:tabs>
                <w:tab w:val="left" w:pos="630"/>
              </w:tabs>
              <w:rPr>
                <w:b/>
              </w:rPr>
            </w:pPr>
          </w:p>
        </w:tc>
        <w:tc>
          <w:tcPr>
            <w:tcW w:w="720" w:type="dxa"/>
            <w:tcBorders>
              <w:top w:val="single" w:sz="12" w:space="0" w:color="auto"/>
              <w:left w:val="single" w:sz="12" w:space="0" w:color="auto"/>
              <w:bottom w:val="single" w:sz="12" w:space="0" w:color="auto"/>
              <w:right w:val="single" w:sz="8" w:space="0" w:color="auto"/>
            </w:tcBorders>
          </w:tcPr>
          <w:p w:rsidR="005D67EA" w:rsidRPr="00E16E45" w:rsidRDefault="005D67EA" w:rsidP="005D67EA">
            <w:pPr>
              <w:tabs>
                <w:tab w:val="left" w:pos="630"/>
              </w:tabs>
              <w:rPr>
                <w:b/>
              </w:rPr>
            </w:pPr>
            <w:r w:rsidRPr="00E16E45">
              <w:rPr>
                <w:b/>
              </w:rPr>
              <w:t>F</w:t>
            </w:r>
          </w:p>
        </w:tc>
        <w:tc>
          <w:tcPr>
            <w:tcW w:w="720" w:type="dxa"/>
            <w:tcBorders>
              <w:top w:val="single" w:sz="12" w:space="0" w:color="auto"/>
              <w:left w:val="single" w:sz="8" w:space="0" w:color="auto"/>
              <w:bottom w:val="single" w:sz="12" w:space="0" w:color="auto"/>
              <w:right w:val="single" w:sz="12" w:space="0" w:color="auto"/>
            </w:tcBorders>
          </w:tcPr>
          <w:p w:rsidR="005D67EA" w:rsidRPr="00E16E45" w:rsidRDefault="005D67EA" w:rsidP="005D67EA">
            <w:pPr>
              <w:tabs>
                <w:tab w:val="left" w:pos="630"/>
              </w:tabs>
              <w:rPr>
                <w:b/>
              </w:rPr>
            </w:pPr>
            <w:r w:rsidRPr="00E16E45">
              <w:rPr>
                <w:b/>
              </w:rPr>
              <w:t>M</w:t>
            </w:r>
          </w:p>
        </w:tc>
        <w:tc>
          <w:tcPr>
            <w:tcW w:w="2800" w:type="dxa"/>
            <w:vMerge/>
            <w:tcBorders>
              <w:left w:val="single" w:sz="12" w:space="0" w:color="auto"/>
              <w:bottom w:val="single" w:sz="12" w:space="0" w:color="auto"/>
              <w:right w:val="single" w:sz="12" w:space="0" w:color="auto"/>
            </w:tcBorders>
          </w:tcPr>
          <w:p w:rsidR="005D67EA" w:rsidRPr="00E16E45" w:rsidRDefault="005D67EA" w:rsidP="005D67EA">
            <w:pPr>
              <w:tabs>
                <w:tab w:val="left" w:pos="630"/>
              </w:tabs>
              <w:rPr>
                <w:b/>
              </w:rPr>
            </w:pPr>
          </w:p>
        </w:tc>
      </w:tr>
      <w:tr w:rsidR="005D67EA" w:rsidRPr="00E16E45" w:rsidTr="00E16E45">
        <w:trPr>
          <w:jc w:val="center"/>
        </w:trPr>
        <w:tc>
          <w:tcPr>
            <w:tcW w:w="1520" w:type="dxa"/>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pPr>
            <w:r w:rsidRPr="00E16E45">
              <w:t>17</w:t>
            </w:r>
          </w:p>
        </w:tc>
        <w:tc>
          <w:tcPr>
            <w:tcW w:w="990" w:type="dxa"/>
            <w:gridSpan w:val="2"/>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pPr>
            <w:r w:rsidRPr="00E16E45">
              <w:t>4 yrs</w:t>
            </w:r>
          </w:p>
          <w:p w:rsidR="005D67EA" w:rsidRPr="00E16E45" w:rsidRDefault="005D67EA" w:rsidP="005D67EA">
            <w:pPr>
              <w:tabs>
                <w:tab w:val="left" w:pos="630"/>
              </w:tabs>
              <w:jc w:val="center"/>
            </w:pPr>
            <w:r w:rsidRPr="00E16E45">
              <w:t>6 yrs</w:t>
            </w:r>
          </w:p>
          <w:p w:rsidR="005D67EA" w:rsidRPr="00E16E45" w:rsidRDefault="005D67EA" w:rsidP="005D67EA">
            <w:pPr>
              <w:tabs>
                <w:tab w:val="left" w:pos="630"/>
              </w:tabs>
              <w:jc w:val="center"/>
            </w:pPr>
            <w:r w:rsidRPr="00E16E45">
              <w:t>7 yrs</w:t>
            </w:r>
          </w:p>
          <w:p w:rsidR="005D67EA" w:rsidRPr="00E16E45" w:rsidRDefault="005D67EA" w:rsidP="005D67EA">
            <w:pPr>
              <w:tabs>
                <w:tab w:val="left" w:pos="630"/>
              </w:tabs>
              <w:jc w:val="center"/>
            </w:pPr>
            <w:r w:rsidRPr="00E16E45">
              <w:t>8 yrs</w:t>
            </w:r>
          </w:p>
          <w:p w:rsidR="005D67EA" w:rsidRPr="00E16E45" w:rsidRDefault="005D67EA" w:rsidP="005D67EA">
            <w:pPr>
              <w:tabs>
                <w:tab w:val="left" w:pos="630"/>
              </w:tabs>
              <w:jc w:val="center"/>
            </w:pPr>
            <w:r w:rsidRPr="00E16E45">
              <w:t>9 yrs</w:t>
            </w:r>
          </w:p>
          <w:p w:rsidR="005D67EA" w:rsidRPr="00E16E45" w:rsidRDefault="005D67EA" w:rsidP="005D67EA">
            <w:pPr>
              <w:tabs>
                <w:tab w:val="left" w:pos="630"/>
              </w:tabs>
              <w:jc w:val="center"/>
            </w:pPr>
            <w:r w:rsidRPr="00E16E45">
              <w:t>10 yrs</w:t>
            </w:r>
          </w:p>
          <w:p w:rsidR="005D67EA" w:rsidRPr="00E16E45" w:rsidRDefault="005D67EA" w:rsidP="005D67EA">
            <w:pPr>
              <w:tabs>
                <w:tab w:val="left" w:pos="630"/>
              </w:tabs>
              <w:jc w:val="center"/>
            </w:pPr>
            <w:r w:rsidRPr="00E16E45">
              <w:t>11 yrs</w:t>
            </w:r>
          </w:p>
          <w:p w:rsidR="005D67EA" w:rsidRPr="00E16E45" w:rsidRDefault="005D67EA" w:rsidP="005D67EA">
            <w:pPr>
              <w:tabs>
                <w:tab w:val="left" w:pos="630"/>
              </w:tabs>
              <w:jc w:val="center"/>
            </w:pPr>
            <w:r w:rsidRPr="00E16E45">
              <w:t>14 yrs</w:t>
            </w:r>
          </w:p>
        </w:tc>
        <w:tc>
          <w:tcPr>
            <w:tcW w:w="900" w:type="dxa"/>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5</w:t>
            </w:r>
          </w:p>
          <w:p w:rsidR="005D67EA" w:rsidRPr="00E16E45" w:rsidRDefault="005D67EA" w:rsidP="005D67EA">
            <w:pPr>
              <w:tabs>
                <w:tab w:val="left" w:pos="630"/>
              </w:tabs>
              <w:jc w:val="center"/>
            </w:pPr>
            <w:r w:rsidRPr="00E16E45">
              <w:t>2</w:t>
            </w:r>
          </w:p>
          <w:p w:rsidR="005D67EA" w:rsidRPr="00E16E45" w:rsidRDefault="005D67EA" w:rsidP="005D67EA">
            <w:pPr>
              <w:tabs>
                <w:tab w:val="left" w:pos="630"/>
              </w:tabs>
              <w:jc w:val="center"/>
            </w:pPr>
            <w:r w:rsidRPr="00E16E45">
              <w:t>3</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3</w:t>
            </w:r>
          </w:p>
          <w:p w:rsidR="005D67EA" w:rsidRPr="00E16E45" w:rsidRDefault="005D67EA" w:rsidP="005D67EA">
            <w:pPr>
              <w:tabs>
                <w:tab w:val="left" w:pos="630"/>
              </w:tabs>
              <w:jc w:val="center"/>
            </w:pPr>
            <w:r w:rsidRPr="00E16E45">
              <w:t>1</w:t>
            </w:r>
          </w:p>
        </w:tc>
        <w:tc>
          <w:tcPr>
            <w:tcW w:w="720" w:type="dxa"/>
            <w:tcBorders>
              <w:top w:val="single" w:sz="12" w:space="0" w:color="auto"/>
              <w:left w:val="single" w:sz="12" w:space="0" w:color="auto"/>
              <w:right w:val="single" w:sz="8" w:space="0" w:color="auto"/>
            </w:tcBorders>
          </w:tcPr>
          <w:p w:rsidR="005D67EA" w:rsidRPr="00E16E45" w:rsidRDefault="005D67EA" w:rsidP="005D67EA">
            <w:pPr>
              <w:tabs>
                <w:tab w:val="left" w:pos="630"/>
              </w:tabs>
            </w:pPr>
            <w:r w:rsidRPr="00E16E45">
              <w:t>1</w:t>
            </w:r>
          </w:p>
          <w:p w:rsidR="005D67EA" w:rsidRPr="00E16E45" w:rsidRDefault="005D67EA" w:rsidP="005D67EA">
            <w:pPr>
              <w:tabs>
                <w:tab w:val="left" w:pos="630"/>
              </w:tabs>
            </w:pPr>
          </w:p>
        </w:tc>
        <w:tc>
          <w:tcPr>
            <w:tcW w:w="720" w:type="dxa"/>
            <w:tcBorders>
              <w:top w:val="single" w:sz="12" w:space="0" w:color="auto"/>
              <w:left w:val="single" w:sz="8" w:space="0" w:color="auto"/>
              <w:right w:val="single" w:sz="12" w:space="0" w:color="auto"/>
            </w:tcBorders>
          </w:tcPr>
          <w:p w:rsidR="005D67EA" w:rsidRPr="00E16E45" w:rsidRDefault="005D67EA" w:rsidP="005D67EA">
            <w:pPr>
              <w:tabs>
                <w:tab w:val="left" w:pos="630"/>
              </w:tabs>
            </w:pPr>
            <w:r w:rsidRPr="00E16E45">
              <w:t>16</w:t>
            </w:r>
          </w:p>
        </w:tc>
        <w:tc>
          <w:tcPr>
            <w:tcW w:w="2800" w:type="dxa"/>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pPr>
            <w:r w:rsidRPr="00E16E45">
              <w:t>Autism Spectrum Disorder</w:t>
            </w:r>
          </w:p>
        </w:tc>
      </w:tr>
      <w:tr w:rsidR="005D67EA" w:rsidRPr="00E16E45" w:rsidTr="00E16E45">
        <w:trPr>
          <w:jc w:val="center"/>
        </w:trPr>
        <w:tc>
          <w:tcPr>
            <w:tcW w:w="1520" w:type="dxa"/>
            <w:tcBorders>
              <w:left w:val="single" w:sz="12" w:space="0" w:color="auto"/>
              <w:right w:val="single" w:sz="12" w:space="0" w:color="auto"/>
            </w:tcBorders>
          </w:tcPr>
          <w:p w:rsidR="005D67EA" w:rsidRPr="00E16E45" w:rsidRDefault="005D67EA" w:rsidP="005D67EA">
            <w:pPr>
              <w:tabs>
                <w:tab w:val="left" w:pos="630"/>
              </w:tabs>
            </w:pPr>
          </w:p>
        </w:tc>
        <w:tc>
          <w:tcPr>
            <w:tcW w:w="1890" w:type="dxa"/>
            <w:gridSpan w:val="3"/>
            <w:tcBorders>
              <w:left w:val="single" w:sz="12" w:space="0" w:color="auto"/>
              <w:right w:val="single" w:sz="12" w:space="0" w:color="auto"/>
            </w:tcBorders>
          </w:tcPr>
          <w:p w:rsidR="005D67EA" w:rsidRPr="00E16E45" w:rsidRDefault="005D67EA" w:rsidP="005D67EA">
            <w:pPr>
              <w:tabs>
                <w:tab w:val="left" w:pos="630"/>
              </w:tabs>
            </w:pP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pPr>
          </w:p>
        </w:tc>
      </w:tr>
      <w:tr w:rsidR="005D67EA" w:rsidRPr="00E16E45" w:rsidTr="00E16E45">
        <w:trPr>
          <w:trHeight w:val="3023"/>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23</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3½ yrs</w:t>
            </w:r>
          </w:p>
          <w:p w:rsidR="005D67EA" w:rsidRPr="00E16E45" w:rsidRDefault="005D67EA" w:rsidP="005D67EA">
            <w:pPr>
              <w:tabs>
                <w:tab w:val="left" w:pos="630"/>
              </w:tabs>
              <w:jc w:val="center"/>
            </w:pPr>
            <w:r w:rsidRPr="00E16E45">
              <w:t>4 yrs</w:t>
            </w:r>
          </w:p>
          <w:p w:rsidR="005D67EA" w:rsidRPr="00E16E45" w:rsidRDefault="005D67EA" w:rsidP="005D67EA">
            <w:pPr>
              <w:tabs>
                <w:tab w:val="left" w:pos="630"/>
              </w:tabs>
              <w:jc w:val="center"/>
            </w:pPr>
            <w:r w:rsidRPr="00E16E45">
              <w:t>5 yrs</w:t>
            </w:r>
          </w:p>
          <w:p w:rsidR="005D67EA" w:rsidRPr="00E16E45" w:rsidRDefault="005D67EA" w:rsidP="005D67EA">
            <w:pPr>
              <w:tabs>
                <w:tab w:val="left" w:pos="630"/>
              </w:tabs>
              <w:jc w:val="center"/>
            </w:pPr>
            <w:r w:rsidRPr="00E16E45">
              <w:t>7 yrs</w:t>
            </w:r>
          </w:p>
          <w:p w:rsidR="005D67EA" w:rsidRPr="00E16E45" w:rsidRDefault="005D67EA" w:rsidP="005D67EA">
            <w:pPr>
              <w:tabs>
                <w:tab w:val="left" w:pos="630"/>
              </w:tabs>
              <w:jc w:val="center"/>
            </w:pPr>
            <w:r w:rsidRPr="00E16E45">
              <w:t>8 yrs</w:t>
            </w:r>
          </w:p>
          <w:p w:rsidR="005D67EA" w:rsidRPr="00E16E45" w:rsidRDefault="005D67EA" w:rsidP="005D67EA">
            <w:pPr>
              <w:tabs>
                <w:tab w:val="left" w:pos="630"/>
              </w:tabs>
              <w:jc w:val="center"/>
            </w:pPr>
            <w:r w:rsidRPr="00E16E45">
              <w:t>9 yrs</w:t>
            </w:r>
          </w:p>
          <w:p w:rsidR="005D67EA" w:rsidRPr="00E16E45" w:rsidRDefault="005D67EA" w:rsidP="005D67EA">
            <w:pPr>
              <w:tabs>
                <w:tab w:val="left" w:pos="630"/>
              </w:tabs>
              <w:jc w:val="center"/>
            </w:pPr>
            <w:r w:rsidRPr="00E16E45">
              <w:t>10 yrs</w:t>
            </w:r>
          </w:p>
          <w:p w:rsidR="005D67EA" w:rsidRPr="00E16E45" w:rsidRDefault="005D67EA" w:rsidP="005D67EA">
            <w:pPr>
              <w:tabs>
                <w:tab w:val="left" w:pos="630"/>
              </w:tabs>
              <w:jc w:val="center"/>
            </w:pPr>
            <w:r w:rsidRPr="00E16E45">
              <w:t>11 yrs</w:t>
            </w:r>
          </w:p>
          <w:p w:rsidR="005D67EA" w:rsidRPr="00E16E45" w:rsidRDefault="005D67EA" w:rsidP="005D67EA">
            <w:pPr>
              <w:tabs>
                <w:tab w:val="left" w:pos="630"/>
              </w:tabs>
              <w:jc w:val="center"/>
            </w:pPr>
            <w:r w:rsidRPr="00E16E45">
              <w:t>13 yrs</w:t>
            </w: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2</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7</w:t>
            </w:r>
          </w:p>
          <w:p w:rsidR="005D67EA" w:rsidRPr="00E16E45" w:rsidRDefault="005D67EA" w:rsidP="005D67EA">
            <w:pPr>
              <w:tabs>
                <w:tab w:val="left" w:pos="630"/>
              </w:tabs>
              <w:jc w:val="center"/>
            </w:pPr>
            <w:r w:rsidRPr="00E16E45">
              <w:t>3</w:t>
            </w:r>
          </w:p>
          <w:p w:rsidR="005D67EA" w:rsidRPr="00E16E45" w:rsidRDefault="005D67EA" w:rsidP="005D67EA">
            <w:pPr>
              <w:tabs>
                <w:tab w:val="left" w:pos="630"/>
              </w:tabs>
              <w:jc w:val="center"/>
            </w:pPr>
            <w:r w:rsidRPr="00E16E45">
              <w:t>2</w:t>
            </w:r>
          </w:p>
          <w:p w:rsidR="005D67EA" w:rsidRPr="00E16E45" w:rsidRDefault="005D67EA" w:rsidP="005D67EA">
            <w:pPr>
              <w:tabs>
                <w:tab w:val="left" w:pos="630"/>
              </w:tabs>
              <w:jc w:val="center"/>
            </w:pPr>
            <w:r w:rsidRPr="00E16E45">
              <w:t>4</w:t>
            </w:r>
          </w:p>
          <w:p w:rsidR="005D67EA" w:rsidRPr="00E16E45" w:rsidRDefault="005D67EA" w:rsidP="005D67EA">
            <w:pPr>
              <w:tabs>
                <w:tab w:val="left" w:pos="630"/>
              </w:tabs>
              <w:jc w:val="center"/>
            </w:pPr>
            <w:r w:rsidRPr="00E16E45">
              <w:t>2</w:t>
            </w:r>
          </w:p>
          <w:p w:rsidR="005D67EA" w:rsidRPr="00E16E45" w:rsidRDefault="005D67EA" w:rsidP="005D67EA">
            <w:pPr>
              <w:tabs>
                <w:tab w:val="left" w:pos="630"/>
              </w:tabs>
              <w:jc w:val="center"/>
            </w:pPr>
            <w:r w:rsidRPr="00E16E45">
              <w:t>1</w:t>
            </w:r>
          </w:p>
        </w:tc>
        <w:tc>
          <w:tcPr>
            <w:tcW w:w="720" w:type="dxa"/>
            <w:tcBorders>
              <w:left w:val="single" w:sz="12" w:space="0" w:color="auto"/>
              <w:right w:val="single" w:sz="8" w:space="0" w:color="auto"/>
            </w:tcBorders>
          </w:tcPr>
          <w:p w:rsidR="005D67EA" w:rsidRPr="00E16E45" w:rsidRDefault="005D67EA" w:rsidP="005D67EA">
            <w:pPr>
              <w:tabs>
                <w:tab w:val="left" w:pos="630"/>
              </w:tabs>
            </w:pPr>
            <w:r w:rsidRPr="00E16E45">
              <w:t>14</w:t>
            </w:r>
          </w:p>
        </w:tc>
        <w:tc>
          <w:tcPr>
            <w:tcW w:w="720" w:type="dxa"/>
            <w:tcBorders>
              <w:left w:val="single" w:sz="8" w:space="0" w:color="auto"/>
              <w:right w:val="single" w:sz="12" w:space="0" w:color="auto"/>
            </w:tcBorders>
          </w:tcPr>
          <w:p w:rsidR="005D67EA" w:rsidRPr="00E16E45" w:rsidRDefault="005D67EA" w:rsidP="005D67EA">
            <w:pPr>
              <w:tabs>
                <w:tab w:val="left" w:pos="630"/>
              </w:tabs>
            </w:pPr>
            <w:r w:rsidRPr="00E16E45">
              <w:t>9</w:t>
            </w: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Down Syndrome</w:t>
            </w:r>
          </w:p>
        </w:tc>
      </w:tr>
      <w:tr w:rsidR="005D67EA" w:rsidRPr="00E16E45" w:rsidTr="00E16E45">
        <w:trPr>
          <w:trHeight w:val="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19</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4 yrs</w:t>
            </w:r>
          </w:p>
          <w:p w:rsidR="005D67EA" w:rsidRPr="00E16E45" w:rsidRDefault="005D67EA" w:rsidP="005D67EA">
            <w:pPr>
              <w:tabs>
                <w:tab w:val="left" w:pos="630"/>
              </w:tabs>
              <w:jc w:val="center"/>
            </w:pPr>
            <w:r w:rsidRPr="00E16E45">
              <w:t>5 yrs</w:t>
            </w:r>
          </w:p>
          <w:p w:rsidR="005D67EA" w:rsidRPr="00E16E45" w:rsidRDefault="005D67EA" w:rsidP="005D67EA">
            <w:pPr>
              <w:tabs>
                <w:tab w:val="left" w:pos="630"/>
              </w:tabs>
              <w:jc w:val="center"/>
            </w:pPr>
            <w:r w:rsidRPr="00E16E45">
              <w:t>6 yrs</w:t>
            </w:r>
          </w:p>
          <w:p w:rsidR="005D67EA" w:rsidRPr="00E16E45" w:rsidRDefault="005D67EA" w:rsidP="005D67EA">
            <w:pPr>
              <w:tabs>
                <w:tab w:val="left" w:pos="630"/>
              </w:tabs>
              <w:jc w:val="center"/>
            </w:pPr>
            <w:r w:rsidRPr="00E16E45">
              <w:t>7 yrs</w:t>
            </w:r>
          </w:p>
          <w:p w:rsidR="005D67EA" w:rsidRPr="00E16E45" w:rsidRDefault="005D67EA" w:rsidP="005D67EA">
            <w:pPr>
              <w:tabs>
                <w:tab w:val="left" w:pos="630"/>
              </w:tabs>
              <w:jc w:val="center"/>
            </w:pPr>
            <w:r w:rsidRPr="00E16E45">
              <w:t>8 yrs</w:t>
            </w:r>
          </w:p>
          <w:p w:rsidR="005D67EA" w:rsidRPr="00E16E45" w:rsidRDefault="005D67EA" w:rsidP="005D67EA">
            <w:pPr>
              <w:tabs>
                <w:tab w:val="left" w:pos="630"/>
              </w:tabs>
              <w:jc w:val="center"/>
            </w:pPr>
            <w:r w:rsidRPr="00E16E45">
              <w:t>9 yrs</w:t>
            </w:r>
          </w:p>
          <w:p w:rsidR="005D67EA" w:rsidRPr="00E16E45" w:rsidRDefault="005D67EA" w:rsidP="005D67EA">
            <w:pPr>
              <w:tabs>
                <w:tab w:val="left" w:pos="630"/>
              </w:tabs>
              <w:jc w:val="center"/>
            </w:pPr>
            <w:r w:rsidRPr="00E16E45">
              <w:t>11yrs</w:t>
            </w:r>
          </w:p>
          <w:p w:rsidR="005D67EA" w:rsidRPr="00E16E45" w:rsidRDefault="005D67EA" w:rsidP="005D67EA">
            <w:pPr>
              <w:tabs>
                <w:tab w:val="left" w:pos="630"/>
              </w:tabs>
              <w:jc w:val="center"/>
            </w:pPr>
            <w:r w:rsidRPr="00E16E45">
              <w:t>12 yrs</w:t>
            </w:r>
          </w:p>
          <w:p w:rsidR="005D67EA" w:rsidRPr="00E16E45" w:rsidRDefault="005D67EA" w:rsidP="005D67EA">
            <w:pPr>
              <w:tabs>
                <w:tab w:val="left" w:pos="630"/>
              </w:tabs>
              <w:jc w:val="center"/>
            </w:pPr>
            <w:r w:rsidRPr="00E16E45">
              <w:t>13 yrs</w:t>
            </w: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r w:rsidRPr="00E16E45">
              <w:t>4</w:t>
            </w:r>
          </w:p>
          <w:p w:rsidR="005D67EA" w:rsidRPr="00E16E45" w:rsidRDefault="005D67EA" w:rsidP="005D67EA">
            <w:pPr>
              <w:tabs>
                <w:tab w:val="left" w:pos="630"/>
              </w:tabs>
              <w:jc w:val="center"/>
            </w:pPr>
            <w:r w:rsidRPr="00E16E45">
              <w:t>2</w:t>
            </w:r>
          </w:p>
          <w:p w:rsidR="005D67EA" w:rsidRPr="00E16E45" w:rsidRDefault="005D67EA" w:rsidP="005D67EA">
            <w:pPr>
              <w:tabs>
                <w:tab w:val="left" w:pos="630"/>
              </w:tabs>
              <w:jc w:val="center"/>
            </w:pPr>
            <w:r w:rsidRPr="00E16E45">
              <w:t>3</w:t>
            </w:r>
          </w:p>
          <w:p w:rsidR="005D67EA" w:rsidRPr="00E16E45" w:rsidRDefault="005D67EA" w:rsidP="005D67EA">
            <w:pPr>
              <w:tabs>
                <w:tab w:val="left" w:pos="630"/>
              </w:tabs>
              <w:jc w:val="center"/>
            </w:pPr>
            <w:r w:rsidRPr="00E16E45">
              <w:t>3</w:t>
            </w:r>
          </w:p>
          <w:p w:rsidR="005D67EA" w:rsidRPr="00E16E45" w:rsidRDefault="005D67EA" w:rsidP="005D67EA">
            <w:pPr>
              <w:tabs>
                <w:tab w:val="left" w:pos="630"/>
              </w:tabs>
              <w:jc w:val="center"/>
            </w:pPr>
            <w:r w:rsidRPr="00E16E45">
              <w:t>2</w:t>
            </w:r>
          </w:p>
          <w:p w:rsidR="005D67EA" w:rsidRPr="00E16E45" w:rsidRDefault="005D67EA" w:rsidP="005D67EA">
            <w:pPr>
              <w:tabs>
                <w:tab w:val="left" w:pos="630"/>
              </w:tabs>
              <w:jc w:val="center"/>
            </w:pPr>
            <w:r w:rsidRPr="00E16E45">
              <w:t>2</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pPr>
          </w:p>
        </w:tc>
        <w:tc>
          <w:tcPr>
            <w:tcW w:w="720" w:type="dxa"/>
            <w:tcBorders>
              <w:left w:val="single" w:sz="12" w:space="0" w:color="auto"/>
              <w:right w:val="single" w:sz="8" w:space="0" w:color="auto"/>
            </w:tcBorders>
          </w:tcPr>
          <w:p w:rsidR="005D67EA" w:rsidRPr="00E16E45" w:rsidRDefault="005D67EA" w:rsidP="005D67EA">
            <w:pPr>
              <w:tabs>
                <w:tab w:val="left" w:pos="630"/>
              </w:tabs>
            </w:pPr>
            <w:r w:rsidRPr="00E16E45">
              <w:t>10</w:t>
            </w:r>
          </w:p>
        </w:tc>
        <w:tc>
          <w:tcPr>
            <w:tcW w:w="720" w:type="dxa"/>
            <w:tcBorders>
              <w:left w:val="single" w:sz="8" w:space="0" w:color="auto"/>
              <w:right w:val="single" w:sz="12" w:space="0" w:color="auto"/>
            </w:tcBorders>
          </w:tcPr>
          <w:p w:rsidR="005D67EA" w:rsidRPr="00E16E45" w:rsidRDefault="005D67EA" w:rsidP="005D67EA">
            <w:pPr>
              <w:tabs>
                <w:tab w:val="left" w:pos="630"/>
              </w:tabs>
            </w:pPr>
            <w:r w:rsidRPr="00E16E45">
              <w:t>9</w:t>
            </w: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Physical</w:t>
            </w:r>
          </w:p>
        </w:tc>
      </w:tr>
      <w:tr w:rsidR="005D67EA" w:rsidRPr="00E16E45" w:rsidTr="00E16E45">
        <w:trPr>
          <w:trHeight w:val="35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9</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3½yrs</w:t>
            </w:r>
          </w:p>
          <w:p w:rsidR="005D67EA" w:rsidRPr="00E16E45" w:rsidRDefault="005D67EA" w:rsidP="005D67EA">
            <w:pPr>
              <w:tabs>
                <w:tab w:val="left" w:pos="630"/>
              </w:tabs>
              <w:jc w:val="center"/>
            </w:pPr>
            <w:r w:rsidRPr="00E16E45">
              <w:t>5 yrs</w:t>
            </w:r>
          </w:p>
          <w:p w:rsidR="005D67EA" w:rsidRPr="00E16E45" w:rsidRDefault="005D67EA" w:rsidP="005D67EA">
            <w:pPr>
              <w:tabs>
                <w:tab w:val="left" w:pos="630"/>
              </w:tabs>
              <w:jc w:val="center"/>
            </w:pPr>
            <w:r w:rsidRPr="00E16E45">
              <w:t>8 yrs</w:t>
            </w:r>
          </w:p>
          <w:p w:rsidR="005D67EA" w:rsidRPr="00E16E45" w:rsidRDefault="005D67EA" w:rsidP="005D67EA">
            <w:pPr>
              <w:tabs>
                <w:tab w:val="left" w:pos="630"/>
              </w:tabs>
              <w:jc w:val="center"/>
            </w:pPr>
            <w:r w:rsidRPr="00E16E45">
              <w:t>9 yrs</w:t>
            </w:r>
          </w:p>
          <w:p w:rsidR="005D67EA" w:rsidRPr="00E16E45" w:rsidRDefault="005D67EA" w:rsidP="005D67EA">
            <w:pPr>
              <w:tabs>
                <w:tab w:val="left" w:pos="630"/>
              </w:tabs>
              <w:jc w:val="center"/>
            </w:pPr>
            <w:r w:rsidRPr="00E16E45">
              <w:t>10 yrs</w:t>
            </w:r>
          </w:p>
          <w:p w:rsidR="005D67EA" w:rsidRPr="00E16E45" w:rsidRDefault="005D67EA" w:rsidP="005D67EA">
            <w:pPr>
              <w:tabs>
                <w:tab w:val="left" w:pos="630"/>
              </w:tabs>
              <w:jc w:val="center"/>
            </w:pPr>
            <w:r w:rsidRPr="00E16E45">
              <w:t>11 yrs</w:t>
            </w:r>
          </w:p>
          <w:p w:rsidR="005D67EA" w:rsidRPr="00E16E45" w:rsidRDefault="005D67EA" w:rsidP="005D67EA">
            <w:pPr>
              <w:tabs>
                <w:tab w:val="left" w:pos="630"/>
              </w:tabs>
              <w:jc w:val="center"/>
            </w:pP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3</w:t>
            </w:r>
          </w:p>
          <w:p w:rsidR="005D67EA" w:rsidRPr="00E16E45" w:rsidRDefault="005D67EA" w:rsidP="005D67EA">
            <w:pPr>
              <w:tabs>
                <w:tab w:val="left" w:pos="630"/>
              </w:tabs>
              <w:jc w:val="center"/>
            </w:pPr>
            <w:r w:rsidRPr="00E16E45">
              <w:t>2</w:t>
            </w:r>
          </w:p>
        </w:tc>
        <w:tc>
          <w:tcPr>
            <w:tcW w:w="720" w:type="dxa"/>
            <w:tcBorders>
              <w:left w:val="single" w:sz="12" w:space="0" w:color="auto"/>
              <w:right w:val="single" w:sz="8" w:space="0" w:color="auto"/>
            </w:tcBorders>
          </w:tcPr>
          <w:p w:rsidR="005D67EA" w:rsidRPr="00E16E45" w:rsidRDefault="005D67EA" w:rsidP="005D67EA">
            <w:pPr>
              <w:tabs>
                <w:tab w:val="left" w:pos="630"/>
              </w:tabs>
            </w:pPr>
            <w:r w:rsidRPr="00E16E45">
              <w:t>7</w:t>
            </w:r>
          </w:p>
        </w:tc>
        <w:tc>
          <w:tcPr>
            <w:tcW w:w="720" w:type="dxa"/>
            <w:tcBorders>
              <w:left w:val="single" w:sz="8" w:space="0" w:color="auto"/>
              <w:right w:val="single" w:sz="12" w:space="0" w:color="auto"/>
            </w:tcBorders>
          </w:tcPr>
          <w:p w:rsidR="005D67EA" w:rsidRPr="00E16E45" w:rsidRDefault="005D67EA" w:rsidP="005D67EA">
            <w:pPr>
              <w:tabs>
                <w:tab w:val="left" w:pos="630"/>
              </w:tabs>
            </w:pPr>
            <w:r w:rsidRPr="00E16E45">
              <w:t>2</w:t>
            </w: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Visual</w:t>
            </w:r>
          </w:p>
        </w:tc>
      </w:tr>
      <w:tr w:rsidR="005D67EA" w:rsidRPr="00E16E45" w:rsidTr="00E16E45">
        <w:trPr>
          <w:trHeight w:val="35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p>
        </w:tc>
      </w:tr>
      <w:tr w:rsidR="005D67EA" w:rsidRPr="00E16E45" w:rsidTr="00E16E45">
        <w:trPr>
          <w:trHeight w:val="35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1</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8 yrs</w:t>
            </w: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r w:rsidRPr="00E16E45">
              <w:t>1</w:t>
            </w: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r w:rsidRPr="00E16E45">
              <w:t>1</w:t>
            </w: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ADHD</w:t>
            </w:r>
          </w:p>
        </w:tc>
      </w:tr>
      <w:tr w:rsidR="005D67EA" w:rsidRPr="00E16E45" w:rsidTr="00E16E45">
        <w:trPr>
          <w:trHeight w:val="35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51</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4 yrs</w:t>
            </w:r>
          </w:p>
          <w:p w:rsidR="005D67EA" w:rsidRPr="00E16E45" w:rsidRDefault="005D67EA" w:rsidP="005D67EA">
            <w:pPr>
              <w:tabs>
                <w:tab w:val="left" w:pos="630"/>
              </w:tabs>
              <w:jc w:val="center"/>
            </w:pPr>
            <w:r w:rsidRPr="00E16E45">
              <w:t>6 yrs</w:t>
            </w:r>
          </w:p>
          <w:p w:rsidR="005D67EA" w:rsidRPr="00E16E45" w:rsidRDefault="005D67EA" w:rsidP="005D67EA">
            <w:pPr>
              <w:tabs>
                <w:tab w:val="left" w:pos="630"/>
              </w:tabs>
              <w:jc w:val="center"/>
            </w:pPr>
            <w:r w:rsidRPr="00E16E45">
              <w:t>7 yrs</w:t>
            </w:r>
          </w:p>
          <w:p w:rsidR="005D67EA" w:rsidRPr="00E16E45" w:rsidRDefault="005D67EA" w:rsidP="005D67EA">
            <w:pPr>
              <w:tabs>
                <w:tab w:val="left" w:pos="630"/>
              </w:tabs>
              <w:jc w:val="center"/>
            </w:pPr>
            <w:r w:rsidRPr="00E16E45">
              <w:t>9 yrs</w:t>
            </w:r>
          </w:p>
          <w:p w:rsidR="005D67EA" w:rsidRPr="00E16E45" w:rsidRDefault="005D67EA" w:rsidP="005D67EA">
            <w:pPr>
              <w:tabs>
                <w:tab w:val="left" w:pos="630"/>
              </w:tabs>
              <w:jc w:val="center"/>
            </w:pPr>
            <w:r w:rsidRPr="00E16E45">
              <w:t>10 yrs</w:t>
            </w:r>
          </w:p>
          <w:p w:rsidR="005D67EA" w:rsidRPr="00E16E45" w:rsidRDefault="005D67EA" w:rsidP="005D67EA">
            <w:pPr>
              <w:tabs>
                <w:tab w:val="left" w:pos="630"/>
              </w:tabs>
              <w:jc w:val="center"/>
            </w:pPr>
            <w:r w:rsidRPr="00E16E45">
              <w:t>11 yrs</w:t>
            </w:r>
          </w:p>
          <w:p w:rsidR="005D67EA" w:rsidRPr="00E16E45" w:rsidRDefault="005D67EA" w:rsidP="005D67EA">
            <w:pPr>
              <w:tabs>
                <w:tab w:val="left" w:pos="630"/>
              </w:tabs>
              <w:jc w:val="center"/>
            </w:pPr>
            <w:r w:rsidRPr="00E16E45">
              <w:t>12 yrs</w:t>
            </w:r>
          </w:p>
          <w:p w:rsidR="005D67EA" w:rsidRPr="00E16E45" w:rsidRDefault="005D67EA" w:rsidP="005D67EA">
            <w:pPr>
              <w:tabs>
                <w:tab w:val="left" w:pos="630"/>
              </w:tabs>
              <w:jc w:val="center"/>
            </w:pPr>
            <w:r w:rsidRPr="00E16E45">
              <w:t>13 yrs</w:t>
            </w:r>
          </w:p>
          <w:p w:rsidR="005D67EA" w:rsidRPr="00E16E45" w:rsidRDefault="005D67EA" w:rsidP="005D67EA">
            <w:pPr>
              <w:tabs>
                <w:tab w:val="left" w:pos="630"/>
              </w:tabs>
              <w:jc w:val="center"/>
            </w:pPr>
            <w:r w:rsidRPr="00E16E45">
              <w:t>15 yrs</w:t>
            </w: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r w:rsidRPr="00E16E45">
              <w:t>15</w:t>
            </w:r>
          </w:p>
          <w:p w:rsidR="005D67EA" w:rsidRPr="00E16E45" w:rsidRDefault="005D67EA" w:rsidP="005D67EA">
            <w:pPr>
              <w:tabs>
                <w:tab w:val="left" w:pos="630"/>
              </w:tabs>
              <w:jc w:val="center"/>
            </w:pPr>
            <w:r w:rsidRPr="00E16E45">
              <w:t>11</w:t>
            </w:r>
          </w:p>
          <w:p w:rsidR="005D67EA" w:rsidRPr="00E16E45" w:rsidRDefault="005D67EA" w:rsidP="005D67EA">
            <w:pPr>
              <w:tabs>
                <w:tab w:val="left" w:pos="630"/>
              </w:tabs>
              <w:jc w:val="center"/>
            </w:pPr>
            <w:r w:rsidRPr="00E16E45">
              <w:t>2</w:t>
            </w:r>
          </w:p>
          <w:p w:rsidR="005D67EA" w:rsidRPr="00E16E45" w:rsidRDefault="005D67EA" w:rsidP="005D67EA">
            <w:pPr>
              <w:tabs>
                <w:tab w:val="left" w:pos="630"/>
              </w:tabs>
              <w:jc w:val="center"/>
            </w:pPr>
            <w:r w:rsidRPr="00E16E45">
              <w:t>13</w:t>
            </w:r>
          </w:p>
          <w:p w:rsidR="005D67EA" w:rsidRPr="00E16E45" w:rsidRDefault="005D67EA" w:rsidP="005D67EA">
            <w:pPr>
              <w:tabs>
                <w:tab w:val="left" w:pos="630"/>
              </w:tabs>
              <w:jc w:val="center"/>
            </w:pPr>
            <w:r w:rsidRPr="00E16E45">
              <w:t>2</w:t>
            </w:r>
          </w:p>
          <w:p w:rsidR="005D67EA" w:rsidRPr="00E16E45" w:rsidRDefault="005D67EA" w:rsidP="005D67EA">
            <w:pPr>
              <w:tabs>
                <w:tab w:val="left" w:pos="630"/>
              </w:tabs>
              <w:jc w:val="center"/>
            </w:pPr>
            <w:r w:rsidRPr="00E16E45">
              <w:t>2</w:t>
            </w:r>
          </w:p>
          <w:p w:rsidR="005D67EA" w:rsidRPr="00E16E45" w:rsidRDefault="005D67EA" w:rsidP="005D67EA">
            <w:pPr>
              <w:tabs>
                <w:tab w:val="left" w:pos="630"/>
              </w:tabs>
              <w:jc w:val="center"/>
            </w:pPr>
            <w:r w:rsidRPr="00E16E45">
              <w:t>4</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1</w:t>
            </w:r>
          </w:p>
        </w:tc>
        <w:tc>
          <w:tcPr>
            <w:tcW w:w="720" w:type="dxa"/>
            <w:tcBorders>
              <w:left w:val="single" w:sz="12" w:space="0" w:color="auto"/>
              <w:right w:val="single" w:sz="8" w:space="0" w:color="auto"/>
            </w:tcBorders>
          </w:tcPr>
          <w:p w:rsidR="005D67EA" w:rsidRPr="00E16E45" w:rsidRDefault="005D67EA" w:rsidP="005D67EA">
            <w:pPr>
              <w:tabs>
                <w:tab w:val="left" w:pos="630"/>
              </w:tabs>
            </w:pPr>
            <w:r w:rsidRPr="00E16E45">
              <w:t>21</w:t>
            </w:r>
          </w:p>
        </w:tc>
        <w:tc>
          <w:tcPr>
            <w:tcW w:w="720" w:type="dxa"/>
            <w:tcBorders>
              <w:left w:val="single" w:sz="8" w:space="0" w:color="auto"/>
              <w:right w:val="single" w:sz="12" w:space="0" w:color="auto"/>
            </w:tcBorders>
          </w:tcPr>
          <w:p w:rsidR="005D67EA" w:rsidRPr="00E16E45" w:rsidRDefault="005D67EA" w:rsidP="005D67EA">
            <w:pPr>
              <w:tabs>
                <w:tab w:val="left" w:pos="630"/>
              </w:tabs>
            </w:pPr>
            <w:r w:rsidRPr="00E16E45">
              <w:t>30</w:t>
            </w: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Intellectual</w:t>
            </w: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p>
        </w:tc>
      </w:tr>
      <w:tr w:rsidR="005D67EA" w:rsidRPr="00E16E45" w:rsidTr="00E16E45">
        <w:trPr>
          <w:trHeight w:val="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5</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7 yrs</w:t>
            </w:r>
          </w:p>
          <w:p w:rsidR="005D67EA" w:rsidRPr="00E16E45" w:rsidRDefault="005D67EA" w:rsidP="005D67EA">
            <w:pPr>
              <w:tabs>
                <w:tab w:val="left" w:pos="630"/>
              </w:tabs>
              <w:jc w:val="center"/>
            </w:pPr>
            <w:r w:rsidRPr="00E16E45">
              <w:t>10 yrs</w:t>
            </w:r>
          </w:p>
          <w:p w:rsidR="005D67EA" w:rsidRPr="00E16E45" w:rsidRDefault="005D67EA" w:rsidP="005D67EA">
            <w:pPr>
              <w:tabs>
                <w:tab w:val="left" w:pos="630"/>
              </w:tabs>
              <w:jc w:val="center"/>
            </w:pPr>
            <w:r w:rsidRPr="00E16E45">
              <w:t>11 yrs</w:t>
            </w:r>
          </w:p>
          <w:p w:rsidR="005D67EA" w:rsidRPr="00E16E45" w:rsidRDefault="005D67EA" w:rsidP="005D67EA">
            <w:pPr>
              <w:tabs>
                <w:tab w:val="left" w:pos="630"/>
              </w:tabs>
              <w:jc w:val="center"/>
            </w:pPr>
            <w:r w:rsidRPr="00E16E45">
              <w:t>12 yrs</w:t>
            </w:r>
          </w:p>
          <w:p w:rsidR="005D67EA" w:rsidRPr="00E16E45" w:rsidRDefault="005D67EA" w:rsidP="005D67EA">
            <w:pPr>
              <w:tabs>
                <w:tab w:val="left" w:pos="630"/>
              </w:tabs>
              <w:jc w:val="center"/>
            </w:pP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2</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1</w:t>
            </w:r>
          </w:p>
        </w:tc>
        <w:tc>
          <w:tcPr>
            <w:tcW w:w="720" w:type="dxa"/>
            <w:tcBorders>
              <w:left w:val="single" w:sz="12" w:space="0" w:color="auto"/>
              <w:right w:val="single" w:sz="8" w:space="0" w:color="auto"/>
            </w:tcBorders>
          </w:tcPr>
          <w:p w:rsidR="005D67EA" w:rsidRPr="00E16E45" w:rsidRDefault="005D67EA" w:rsidP="005D67EA">
            <w:pPr>
              <w:tabs>
                <w:tab w:val="left" w:pos="630"/>
              </w:tabs>
            </w:pPr>
            <w:r w:rsidRPr="00E16E45">
              <w:t>2</w:t>
            </w:r>
          </w:p>
        </w:tc>
        <w:tc>
          <w:tcPr>
            <w:tcW w:w="720" w:type="dxa"/>
            <w:tcBorders>
              <w:left w:val="single" w:sz="8" w:space="0" w:color="auto"/>
              <w:right w:val="single" w:sz="12" w:space="0" w:color="auto"/>
            </w:tcBorders>
          </w:tcPr>
          <w:p w:rsidR="005D67EA" w:rsidRPr="00E16E45" w:rsidRDefault="005D67EA" w:rsidP="005D67EA">
            <w:pPr>
              <w:tabs>
                <w:tab w:val="left" w:pos="630"/>
              </w:tabs>
            </w:pPr>
            <w:r w:rsidRPr="00E16E45">
              <w:t>3</w:t>
            </w: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Cerebral Palsy</w:t>
            </w: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7</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6 yrs</w:t>
            </w:r>
          </w:p>
          <w:p w:rsidR="005D67EA" w:rsidRPr="00E16E45" w:rsidRDefault="005D67EA" w:rsidP="005D67EA">
            <w:pPr>
              <w:tabs>
                <w:tab w:val="left" w:pos="630"/>
              </w:tabs>
              <w:jc w:val="center"/>
            </w:pPr>
            <w:r w:rsidRPr="00E16E45">
              <w:t>7 yrs</w:t>
            </w:r>
          </w:p>
          <w:p w:rsidR="005D67EA" w:rsidRPr="00E16E45" w:rsidRDefault="005D67EA" w:rsidP="005D67EA">
            <w:pPr>
              <w:tabs>
                <w:tab w:val="left" w:pos="630"/>
              </w:tabs>
              <w:jc w:val="center"/>
            </w:pPr>
            <w:r w:rsidRPr="00E16E45">
              <w:t>10 yrs</w:t>
            </w:r>
          </w:p>
          <w:p w:rsidR="005D67EA" w:rsidRPr="00E16E45" w:rsidRDefault="005D67EA" w:rsidP="005D67EA">
            <w:pPr>
              <w:tabs>
                <w:tab w:val="left" w:pos="630"/>
              </w:tabs>
              <w:jc w:val="center"/>
            </w:pPr>
            <w:r w:rsidRPr="00E16E45">
              <w:t>11 yrs</w:t>
            </w:r>
          </w:p>
          <w:p w:rsidR="005D67EA" w:rsidRPr="00E16E45" w:rsidRDefault="005D67EA" w:rsidP="005D67EA">
            <w:pPr>
              <w:tabs>
                <w:tab w:val="left" w:pos="630"/>
              </w:tabs>
              <w:jc w:val="center"/>
            </w:pPr>
            <w:r w:rsidRPr="00E16E45">
              <w:t>12 yrs</w:t>
            </w: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2</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2</w:t>
            </w:r>
          </w:p>
        </w:tc>
        <w:tc>
          <w:tcPr>
            <w:tcW w:w="720" w:type="dxa"/>
            <w:tcBorders>
              <w:left w:val="single" w:sz="12" w:space="0" w:color="auto"/>
              <w:right w:val="single" w:sz="8" w:space="0" w:color="auto"/>
            </w:tcBorders>
          </w:tcPr>
          <w:p w:rsidR="005D67EA" w:rsidRPr="00E16E45" w:rsidRDefault="005D67EA" w:rsidP="005D67EA">
            <w:pPr>
              <w:tabs>
                <w:tab w:val="left" w:pos="630"/>
              </w:tabs>
            </w:pPr>
            <w:r w:rsidRPr="00E16E45">
              <w:t>4</w:t>
            </w:r>
          </w:p>
        </w:tc>
        <w:tc>
          <w:tcPr>
            <w:tcW w:w="720" w:type="dxa"/>
            <w:tcBorders>
              <w:left w:val="single" w:sz="8" w:space="0" w:color="auto"/>
              <w:right w:val="single" w:sz="12" w:space="0" w:color="auto"/>
            </w:tcBorders>
          </w:tcPr>
          <w:p w:rsidR="005D67EA" w:rsidRPr="00E16E45" w:rsidRDefault="005D67EA" w:rsidP="005D67EA">
            <w:pPr>
              <w:tabs>
                <w:tab w:val="left" w:pos="630"/>
              </w:tabs>
            </w:pPr>
            <w:r w:rsidRPr="00E16E45">
              <w:t>3</w:t>
            </w: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Global Developmental Delay</w:t>
            </w: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2</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7 yrs</w:t>
            </w:r>
          </w:p>
          <w:p w:rsidR="005D67EA" w:rsidRPr="00E16E45" w:rsidRDefault="005D67EA" w:rsidP="005D67EA">
            <w:pPr>
              <w:tabs>
                <w:tab w:val="left" w:pos="630"/>
              </w:tabs>
              <w:jc w:val="center"/>
            </w:pPr>
            <w:r w:rsidRPr="00E16E45">
              <w:t>8 yrs</w:t>
            </w: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1</w:t>
            </w:r>
          </w:p>
        </w:tc>
        <w:tc>
          <w:tcPr>
            <w:tcW w:w="720" w:type="dxa"/>
            <w:tcBorders>
              <w:left w:val="single" w:sz="12" w:space="0" w:color="auto"/>
              <w:right w:val="single" w:sz="8" w:space="0" w:color="auto"/>
            </w:tcBorders>
          </w:tcPr>
          <w:p w:rsidR="005D67EA" w:rsidRPr="00E16E45" w:rsidRDefault="005D67EA" w:rsidP="005D67EA">
            <w:pPr>
              <w:tabs>
                <w:tab w:val="left" w:pos="630"/>
              </w:tabs>
            </w:pPr>
            <w:r w:rsidRPr="00E16E45">
              <w:t>2</w:t>
            </w: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Trisomy 18</w:t>
            </w: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1</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11 yrs</w:t>
            </w: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r w:rsidRPr="00E16E45">
              <w:t>1</w:t>
            </w:r>
          </w:p>
        </w:tc>
        <w:tc>
          <w:tcPr>
            <w:tcW w:w="720" w:type="dxa"/>
            <w:tcBorders>
              <w:left w:val="single" w:sz="12" w:space="0" w:color="auto"/>
              <w:right w:val="single" w:sz="8" w:space="0" w:color="auto"/>
            </w:tcBorders>
          </w:tcPr>
          <w:p w:rsidR="005D67EA" w:rsidRPr="00E16E45" w:rsidRDefault="005D67EA" w:rsidP="005D67EA">
            <w:pPr>
              <w:tabs>
                <w:tab w:val="left" w:pos="630"/>
              </w:tabs>
            </w:pPr>
            <w:r w:rsidRPr="00E16E45">
              <w:t>1</w:t>
            </w:r>
          </w:p>
        </w:tc>
        <w:tc>
          <w:tcPr>
            <w:tcW w:w="720" w:type="dxa"/>
            <w:tcBorders>
              <w:left w:val="single" w:sz="8" w:space="0" w:color="auto"/>
              <w:right w:val="single" w:sz="12" w:space="0" w:color="auto"/>
            </w:tcBorders>
          </w:tcPr>
          <w:p w:rsidR="005D67EA" w:rsidRPr="00E16E45" w:rsidRDefault="005D67EA" w:rsidP="005D67EA">
            <w:pPr>
              <w:tabs>
                <w:tab w:val="left" w:pos="630"/>
              </w:tabs>
              <w:rPr>
                <w:b/>
              </w:rPr>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Hydrocephalus</w:t>
            </w: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rPr>
                <w:b/>
              </w:rP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rPr>
                <w:b/>
              </w:rPr>
            </w:pP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rPr>
                <w:b/>
              </w:rPr>
            </w:pPr>
          </w:p>
        </w:tc>
        <w:tc>
          <w:tcPr>
            <w:tcW w:w="720" w:type="dxa"/>
            <w:tcBorders>
              <w:left w:val="single" w:sz="12" w:space="0" w:color="auto"/>
              <w:right w:val="single" w:sz="8" w:space="0" w:color="auto"/>
            </w:tcBorders>
          </w:tcPr>
          <w:p w:rsidR="005D67EA" w:rsidRPr="00E16E45" w:rsidRDefault="005D67EA" w:rsidP="005D67EA">
            <w:pPr>
              <w:tabs>
                <w:tab w:val="left" w:pos="630"/>
              </w:tabs>
              <w:rPr>
                <w:b/>
              </w:rPr>
            </w:pPr>
          </w:p>
        </w:tc>
        <w:tc>
          <w:tcPr>
            <w:tcW w:w="720" w:type="dxa"/>
            <w:tcBorders>
              <w:left w:val="single" w:sz="8" w:space="0" w:color="auto"/>
              <w:right w:val="single" w:sz="12" w:space="0" w:color="auto"/>
            </w:tcBorders>
          </w:tcPr>
          <w:p w:rsidR="005D67EA" w:rsidRPr="00E16E45" w:rsidRDefault="005D67EA" w:rsidP="005D67EA">
            <w:pPr>
              <w:tabs>
                <w:tab w:val="left" w:pos="630"/>
              </w:tabs>
              <w:rPr>
                <w:b/>
              </w:rPr>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rPr>
                <w:b/>
              </w:rPr>
            </w:pP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1</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7 yrs</w:t>
            </w: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r w:rsidRPr="00E16E45">
              <w:t>1</w:t>
            </w:r>
          </w:p>
        </w:tc>
        <w:tc>
          <w:tcPr>
            <w:tcW w:w="720" w:type="dxa"/>
            <w:tcBorders>
              <w:left w:val="single" w:sz="12" w:space="0" w:color="auto"/>
              <w:right w:val="single" w:sz="8" w:space="0" w:color="auto"/>
            </w:tcBorders>
          </w:tcPr>
          <w:p w:rsidR="005D67EA" w:rsidRPr="00E16E45" w:rsidRDefault="005D67EA" w:rsidP="005D67EA">
            <w:pPr>
              <w:tabs>
                <w:tab w:val="left" w:pos="630"/>
              </w:tabs>
              <w:rPr>
                <w:b/>
              </w:rPr>
            </w:pPr>
          </w:p>
        </w:tc>
        <w:tc>
          <w:tcPr>
            <w:tcW w:w="720" w:type="dxa"/>
            <w:tcBorders>
              <w:left w:val="single" w:sz="8" w:space="0" w:color="auto"/>
              <w:right w:val="single" w:sz="12" w:space="0" w:color="auto"/>
            </w:tcBorders>
          </w:tcPr>
          <w:p w:rsidR="005D67EA" w:rsidRPr="00E16E45" w:rsidRDefault="005D67EA" w:rsidP="005D67EA">
            <w:pPr>
              <w:tabs>
                <w:tab w:val="left" w:pos="630"/>
              </w:tabs>
              <w:rPr>
                <w:b/>
              </w:rPr>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 xml:space="preserve">Sotos Syndrome </w:t>
            </w: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rPr>
                <w:b/>
              </w:rP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rPr>
                <w:b/>
              </w:rPr>
            </w:pP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rPr>
                <w:b/>
              </w:rPr>
            </w:pPr>
          </w:p>
        </w:tc>
        <w:tc>
          <w:tcPr>
            <w:tcW w:w="720" w:type="dxa"/>
            <w:tcBorders>
              <w:left w:val="single" w:sz="12" w:space="0" w:color="auto"/>
              <w:right w:val="single" w:sz="8" w:space="0" w:color="auto"/>
            </w:tcBorders>
          </w:tcPr>
          <w:p w:rsidR="005D67EA" w:rsidRPr="00E16E45" w:rsidRDefault="005D67EA" w:rsidP="005D67EA">
            <w:pPr>
              <w:tabs>
                <w:tab w:val="left" w:pos="630"/>
              </w:tabs>
              <w:rPr>
                <w:b/>
              </w:rPr>
            </w:pPr>
          </w:p>
        </w:tc>
        <w:tc>
          <w:tcPr>
            <w:tcW w:w="720" w:type="dxa"/>
            <w:tcBorders>
              <w:left w:val="single" w:sz="8" w:space="0" w:color="auto"/>
              <w:right w:val="single" w:sz="12" w:space="0" w:color="auto"/>
            </w:tcBorders>
          </w:tcPr>
          <w:p w:rsidR="005D67EA" w:rsidRPr="00E16E45" w:rsidRDefault="005D67EA" w:rsidP="005D67EA">
            <w:pPr>
              <w:tabs>
                <w:tab w:val="left" w:pos="630"/>
              </w:tabs>
              <w:rPr>
                <w:b/>
              </w:rPr>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rPr>
                <w:b/>
              </w:rPr>
            </w:pP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1</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9 yrs</w:t>
            </w: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p>
        </w:tc>
        <w:tc>
          <w:tcPr>
            <w:tcW w:w="720" w:type="dxa"/>
            <w:tcBorders>
              <w:left w:val="single" w:sz="12" w:space="0" w:color="auto"/>
              <w:right w:val="single" w:sz="8" w:space="0" w:color="auto"/>
            </w:tcBorders>
          </w:tcPr>
          <w:p w:rsidR="005D67EA" w:rsidRPr="00E16E45" w:rsidRDefault="005D67EA" w:rsidP="005D67EA">
            <w:pPr>
              <w:tabs>
                <w:tab w:val="left" w:pos="630"/>
              </w:tabs>
            </w:pPr>
            <w:r w:rsidRPr="00E16E45">
              <w:t>1</w:t>
            </w:r>
          </w:p>
        </w:tc>
        <w:tc>
          <w:tcPr>
            <w:tcW w:w="720" w:type="dxa"/>
            <w:tcBorders>
              <w:left w:val="single" w:sz="8" w:space="0" w:color="auto"/>
              <w:right w:val="single" w:sz="12" w:space="0" w:color="auto"/>
            </w:tcBorders>
          </w:tcPr>
          <w:p w:rsidR="005D67EA" w:rsidRPr="00E16E45" w:rsidRDefault="005D67EA" w:rsidP="005D67EA">
            <w:pPr>
              <w:tabs>
                <w:tab w:val="left" w:pos="630"/>
              </w:tabs>
              <w:rPr>
                <w:b/>
              </w:rPr>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Rubenstein-Taybi Syndrome</w:t>
            </w: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rPr>
                <w:b/>
              </w:rP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rPr>
                <w:b/>
              </w:rPr>
            </w:pP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rPr>
                <w:b/>
              </w:rPr>
            </w:pPr>
          </w:p>
        </w:tc>
        <w:tc>
          <w:tcPr>
            <w:tcW w:w="720" w:type="dxa"/>
            <w:tcBorders>
              <w:left w:val="single" w:sz="12" w:space="0" w:color="auto"/>
              <w:right w:val="single" w:sz="8" w:space="0" w:color="auto"/>
            </w:tcBorders>
          </w:tcPr>
          <w:p w:rsidR="005D67EA" w:rsidRPr="00E16E45" w:rsidRDefault="005D67EA" w:rsidP="005D67EA">
            <w:pPr>
              <w:tabs>
                <w:tab w:val="left" w:pos="630"/>
              </w:tabs>
              <w:rPr>
                <w:b/>
              </w:rPr>
            </w:pPr>
          </w:p>
        </w:tc>
        <w:tc>
          <w:tcPr>
            <w:tcW w:w="720" w:type="dxa"/>
            <w:tcBorders>
              <w:left w:val="single" w:sz="8" w:space="0" w:color="auto"/>
              <w:right w:val="single" w:sz="12" w:space="0" w:color="auto"/>
            </w:tcBorders>
          </w:tcPr>
          <w:p w:rsidR="005D67EA" w:rsidRPr="00E16E45" w:rsidRDefault="005D67EA" w:rsidP="005D67EA">
            <w:pPr>
              <w:tabs>
                <w:tab w:val="left" w:pos="630"/>
              </w:tabs>
              <w:rPr>
                <w:b/>
              </w:rPr>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rPr>
                <w:b/>
              </w:rPr>
            </w:pPr>
          </w:p>
        </w:tc>
      </w:tr>
    </w:tbl>
    <w:p w:rsidR="005D67EA" w:rsidRPr="00E16E45" w:rsidRDefault="005D67EA" w:rsidP="005D67EA">
      <w:pPr>
        <w:tabs>
          <w:tab w:val="left" w:pos="630"/>
        </w:tabs>
        <w:rPr>
          <w:b/>
        </w:rPr>
      </w:pPr>
    </w:p>
    <w:p w:rsidR="005D67EA" w:rsidRPr="00E16E45" w:rsidRDefault="005D67EA" w:rsidP="005D67EA">
      <w:pPr>
        <w:tabs>
          <w:tab w:val="left" w:pos="630"/>
        </w:tabs>
        <w:rPr>
          <w:b/>
        </w:rPr>
      </w:pPr>
      <w:r w:rsidRPr="00E16E45">
        <w:rPr>
          <w:b/>
        </w:rPr>
        <w:t>*= S</w:t>
      </w:r>
      <w:r w:rsidR="00E16E45" w:rsidRPr="00E16E45">
        <w:rPr>
          <w:b/>
        </w:rPr>
        <w:t>chool for the Exceptional Child</w:t>
      </w:r>
    </w:p>
    <w:p w:rsidR="005D67EA" w:rsidRPr="00E16E45" w:rsidRDefault="005D67EA" w:rsidP="005D67EA">
      <w:pPr>
        <w:tabs>
          <w:tab w:val="left" w:pos="630"/>
        </w:tabs>
        <w:rPr>
          <w:b/>
        </w:rPr>
      </w:pPr>
    </w:p>
    <w:p w:rsidR="005D67EA" w:rsidRPr="00E16E45" w:rsidRDefault="005D67EA" w:rsidP="005D67EA">
      <w:pPr>
        <w:tabs>
          <w:tab w:val="left" w:pos="630"/>
        </w:tabs>
        <w:jc w:val="center"/>
        <w:rPr>
          <w:b/>
        </w:rPr>
      </w:pPr>
      <w:r w:rsidRPr="00E16E45">
        <w:rPr>
          <w:b/>
        </w:rPr>
        <w:t>Education Data on Children with Disability: 2016</w:t>
      </w:r>
    </w:p>
    <w:tbl>
      <w:tblPr>
        <w:tblStyle w:val="TableGrid"/>
        <w:tblW w:w="7650" w:type="dxa"/>
        <w:jc w:val="center"/>
        <w:tblLayout w:type="fixed"/>
        <w:tblLook w:val="04A0" w:firstRow="1" w:lastRow="0" w:firstColumn="1" w:lastColumn="0" w:noHBand="0" w:noVBand="1"/>
      </w:tblPr>
      <w:tblGrid>
        <w:gridCol w:w="1520"/>
        <w:gridCol w:w="945"/>
        <w:gridCol w:w="945"/>
        <w:gridCol w:w="720"/>
        <w:gridCol w:w="720"/>
        <w:gridCol w:w="2800"/>
      </w:tblGrid>
      <w:tr w:rsidR="005D67EA" w:rsidRPr="00E16E45" w:rsidTr="00E16E45">
        <w:trPr>
          <w:trHeight w:val="323"/>
          <w:jc w:val="center"/>
        </w:trPr>
        <w:tc>
          <w:tcPr>
            <w:tcW w:w="1520" w:type="dxa"/>
            <w:vMerge w:val="restart"/>
            <w:tcBorders>
              <w:left w:val="single" w:sz="12" w:space="0" w:color="auto"/>
              <w:right w:val="single" w:sz="12" w:space="0" w:color="auto"/>
            </w:tcBorders>
          </w:tcPr>
          <w:p w:rsidR="005D67EA" w:rsidRPr="00E16E45" w:rsidRDefault="005D67EA" w:rsidP="005D67EA">
            <w:pPr>
              <w:tabs>
                <w:tab w:val="left" w:pos="630"/>
              </w:tabs>
              <w:jc w:val="center"/>
            </w:pPr>
            <w:r w:rsidRPr="00E16E45">
              <w:rPr>
                <w:b/>
              </w:rPr>
              <w:t>Number of Children</w:t>
            </w:r>
          </w:p>
        </w:tc>
        <w:tc>
          <w:tcPr>
            <w:tcW w:w="945" w:type="dxa"/>
            <w:vMerge w:val="restart"/>
            <w:tcBorders>
              <w:left w:val="single" w:sz="12" w:space="0" w:color="auto"/>
              <w:right w:val="single" w:sz="12" w:space="0" w:color="auto"/>
            </w:tcBorders>
          </w:tcPr>
          <w:p w:rsidR="005D67EA" w:rsidRPr="00E16E45" w:rsidRDefault="005D67EA" w:rsidP="005D67EA">
            <w:pPr>
              <w:tabs>
                <w:tab w:val="left" w:pos="630"/>
              </w:tabs>
              <w:jc w:val="center"/>
            </w:pPr>
            <w:r w:rsidRPr="00E16E45">
              <w:rPr>
                <w:b/>
              </w:rPr>
              <w:t>Age</w:t>
            </w:r>
          </w:p>
        </w:tc>
        <w:tc>
          <w:tcPr>
            <w:tcW w:w="945" w:type="dxa"/>
            <w:vMerge w:val="restart"/>
            <w:tcBorders>
              <w:left w:val="single" w:sz="12" w:space="0" w:color="auto"/>
              <w:right w:val="single" w:sz="12" w:space="0" w:color="auto"/>
            </w:tcBorders>
          </w:tcPr>
          <w:p w:rsidR="005D67EA" w:rsidRPr="00E16E45" w:rsidRDefault="005D67EA" w:rsidP="005D67EA">
            <w:pPr>
              <w:tabs>
                <w:tab w:val="left" w:pos="630"/>
              </w:tabs>
              <w:jc w:val="center"/>
            </w:pPr>
            <w:r w:rsidRPr="00E16E45">
              <w:rPr>
                <w:b/>
              </w:rPr>
              <w:t>No.</w:t>
            </w:r>
          </w:p>
        </w:tc>
        <w:tc>
          <w:tcPr>
            <w:tcW w:w="1440" w:type="dxa"/>
            <w:gridSpan w:val="2"/>
            <w:tcBorders>
              <w:left w:val="single" w:sz="12" w:space="0" w:color="auto"/>
              <w:right w:val="single" w:sz="12" w:space="0" w:color="auto"/>
            </w:tcBorders>
          </w:tcPr>
          <w:p w:rsidR="005D67EA" w:rsidRPr="00E16E45" w:rsidRDefault="005D67EA" w:rsidP="005D67EA">
            <w:pPr>
              <w:tabs>
                <w:tab w:val="left" w:pos="630"/>
              </w:tabs>
              <w:jc w:val="center"/>
            </w:pPr>
            <w:r w:rsidRPr="00E16E45">
              <w:rPr>
                <w:b/>
              </w:rPr>
              <w:t>SEX</w:t>
            </w:r>
          </w:p>
        </w:tc>
        <w:tc>
          <w:tcPr>
            <w:tcW w:w="2800" w:type="dxa"/>
            <w:vMerge w:val="restart"/>
            <w:tcBorders>
              <w:left w:val="single" w:sz="12" w:space="0" w:color="auto"/>
              <w:right w:val="single" w:sz="12" w:space="0" w:color="auto"/>
            </w:tcBorders>
          </w:tcPr>
          <w:p w:rsidR="005D67EA" w:rsidRPr="00E16E45" w:rsidRDefault="005D67EA" w:rsidP="005D67EA">
            <w:pPr>
              <w:tabs>
                <w:tab w:val="left" w:pos="630"/>
              </w:tabs>
              <w:jc w:val="center"/>
            </w:pPr>
            <w:r w:rsidRPr="00E16E45">
              <w:rPr>
                <w:b/>
              </w:rPr>
              <w:t>TYPE OF DISABILITY</w:t>
            </w:r>
          </w:p>
        </w:tc>
      </w:tr>
      <w:tr w:rsidR="005D67EA" w:rsidRPr="00E16E45" w:rsidTr="00E16E45">
        <w:trPr>
          <w:trHeight w:val="322"/>
          <w:jc w:val="center"/>
        </w:trPr>
        <w:tc>
          <w:tcPr>
            <w:tcW w:w="1520" w:type="dxa"/>
            <w:vMerge/>
            <w:tcBorders>
              <w:left w:val="single" w:sz="12" w:space="0" w:color="auto"/>
              <w:right w:val="single" w:sz="12" w:space="0" w:color="auto"/>
            </w:tcBorders>
          </w:tcPr>
          <w:p w:rsidR="005D67EA" w:rsidRPr="00E16E45" w:rsidRDefault="005D67EA" w:rsidP="005D67EA">
            <w:pPr>
              <w:tabs>
                <w:tab w:val="left" w:pos="630"/>
              </w:tabs>
              <w:jc w:val="center"/>
              <w:rPr>
                <w:b/>
              </w:rPr>
            </w:pPr>
          </w:p>
        </w:tc>
        <w:tc>
          <w:tcPr>
            <w:tcW w:w="945" w:type="dxa"/>
            <w:vMerge/>
            <w:tcBorders>
              <w:left w:val="single" w:sz="12" w:space="0" w:color="auto"/>
              <w:right w:val="single" w:sz="12" w:space="0" w:color="auto"/>
            </w:tcBorders>
          </w:tcPr>
          <w:p w:rsidR="005D67EA" w:rsidRPr="00E16E45" w:rsidRDefault="005D67EA" w:rsidP="005D67EA">
            <w:pPr>
              <w:tabs>
                <w:tab w:val="left" w:pos="630"/>
              </w:tabs>
              <w:jc w:val="center"/>
              <w:rPr>
                <w:b/>
              </w:rPr>
            </w:pPr>
          </w:p>
        </w:tc>
        <w:tc>
          <w:tcPr>
            <w:tcW w:w="945" w:type="dxa"/>
            <w:vMerge/>
            <w:tcBorders>
              <w:left w:val="single" w:sz="12" w:space="0" w:color="auto"/>
              <w:right w:val="single" w:sz="12" w:space="0" w:color="auto"/>
            </w:tcBorders>
          </w:tcPr>
          <w:p w:rsidR="005D67EA" w:rsidRPr="00E16E45" w:rsidRDefault="005D67EA" w:rsidP="005D67EA">
            <w:pPr>
              <w:tabs>
                <w:tab w:val="left" w:pos="630"/>
              </w:tabs>
              <w:jc w:val="center"/>
              <w:rPr>
                <w:b/>
              </w:rPr>
            </w:pPr>
          </w:p>
        </w:tc>
        <w:tc>
          <w:tcPr>
            <w:tcW w:w="720" w:type="dxa"/>
            <w:tcBorders>
              <w:left w:val="single" w:sz="12" w:space="0" w:color="auto"/>
              <w:right w:val="single" w:sz="8" w:space="0" w:color="auto"/>
            </w:tcBorders>
          </w:tcPr>
          <w:p w:rsidR="005D67EA" w:rsidRPr="00E16E45" w:rsidRDefault="005D67EA" w:rsidP="005D67EA">
            <w:pPr>
              <w:tabs>
                <w:tab w:val="left" w:pos="630"/>
              </w:tabs>
              <w:rPr>
                <w:b/>
              </w:rPr>
            </w:pPr>
            <w:r w:rsidRPr="00E16E45">
              <w:rPr>
                <w:b/>
              </w:rPr>
              <w:t>F</w:t>
            </w:r>
          </w:p>
        </w:tc>
        <w:tc>
          <w:tcPr>
            <w:tcW w:w="720" w:type="dxa"/>
            <w:tcBorders>
              <w:left w:val="single" w:sz="8" w:space="0" w:color="auto"/>
              <w:right w:val="single" w:sz="12" w:space="0" w:color="auto"/>
            </w:tcBorders>
          </w:tcPr>
          <w:p w:rsidR="005D67EA" w:rsidRPr="00E16E45" w:rsidRDefault="005D67EA" w:rsidP="005D67EA">
            <w:pPr>
              <w:tabs>
                <w:tab w:val="left" w:pos="630"/>
              </w:tabs>
              <w:rPr>
                <w:b/>
              </w:rPr>
            </w:pPr>
            <w:r w:rsidRPr="00E16E45">
              <w:rPr>
                <w:b/>
              </w:rPr>
              <w:t>M</w:t>
            </w:r>
          </w:p>
        </w:tc>
        <w:tc>
          <w:tcPr>
            <w:tcW w:w="2800" w:type="dxa"/>
            <w:vMerge/>
            <w:tcBorders>
              <w:left w:val="single" w:sz="12" w:space="0" w:color="auto"/>
              <w:right w:val="single" w:sz="12" w:space="0" w:color="auto"/>
            </w:tcBorders>
          </w:tcPr>
          <w:p w:rsidR="005D67EA" w:rsidRPr="00E16E45" w:rsidRDefault="005D67EA" w:rsidP="005D67EA">
            <w:pPr>
              <w:tabs>
                <w:tab w:val="left" w:pos="630"/>
              </w:tabs>
              <w:jc w:val="center"/>
            </w:pPr>
          </w:p>
        </w:tc>
      </w:tr>
      <w:tr w:rsidR="005D67EA" w:rsidRPr="00E16E45" w:rsidTr="00E16E45">
        <w:trPr>
          <w:trHeight w:val="2087"/>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9</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3½ yrs</w:t>
            </w:r>
          </w:p>
          <w:p w:rsidR="005D67EA" w:rsidRPr="00E16E45" w:rsidRDefault="005D67EA" w:rsidP="005D67EA">
            <w:pPr>
              <w:tabs>
                <w:tab w:val="left" w:pos="630"/>
              </w:tabs>
              <w:jc w:val="center"/>
            </w:pPr>
            <w:r w:rsidRPr="00E16E45">
              <w:t>4yrs</w:t>
            </w:r>
          </w:p>
          <w:p w:rsidR="005D67EA" w:rsidRPr="00E16E45" w:rsidRDefault="005D67EA" w:rsidP="005D67EA">
            <w:pPr>
              <w:tabs>
                <w:tab w:val="left" w:pos="630"/>
              </w:tabs>
              <w:jc w:val="center"/>
            </w:pPr>
            <w:r w:rsidRPr="00E16E45">
              <w:t>5 yrs</w:t>
            </w:r>
          </w:p>
          <w:p w:rsidR="005D67EA" w:rsidRPr="00E16E45" w:rsidRDefault="005D67EA" w:rsidP="005D67EA">
            <w:pPr>
              <w:tabs>
                <w:tab w:val="left" w:pos="630"/>
              </w:tabs>
              <w:jc w:val="center"/>
            </w:pPr>
            <w:r w:rsidRPr="00E16E45">
              <w:t>6 yrs</w:t>
            </w:r>
          </w:p>
          <w:p w:rsidR="005D67EA" w:rsidRPr="00E16E45" w:rsidRDefault="005D67EA" w:rsidP="005D67EA">
            <w:pPr>
              <w:tabs>
                <w:tab w:val="left" w:pos="630"/>
              </w:tabs>
              <w:jc w:val="center"/>
            </w:pPr>
            <w:r w:rsidRPr="00E16E45">
              <w:t>7 yrs</w:t>
            </w:r>
          </w:p>
          <w:p w:rsidR="005D67EA" w:rsidRPr="00E16E45" w:rsidRDefault="005D67EA" w:rsidP="005D67EA">
            <w:pPr>
              <w:tabs>
                <w:tab w:val="left" w:pos="630"/>
              </w:tabs>
              <w:jc w:val="center"/>
            </w:pPr>
            <w:r w:rsidRPr="00E16E45">
              <w:t>8 yrs</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3</w:t>
            </w:r>
          </w:p>
          <w:p w:rsidR="005D67EA" w:rsidRPr="00E16E45" w:rsidRDefault="005D67EA" w:rsidP="005D67EA">
            <w:pPr>
              <w:tabs>
                <w:tab w:val="left" w:pos="630"/>
              </w:tabs>
              <w:jc w:val="center"/>
            </w:pPr>
            <w:r w:rsidRPr="00E16E45">
              <w:t>2</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p>
        </w:tc>
        <w:tc>
          <w:tcPr>
            <w:tcW w:w="720" w:type="dxa"/>
            <w:tcBorders>
              <w:left w:val="single" w:sz="12" w:space="0" w:color="auto"/>
              <w:right w:val="single" w:sz="8" w:space="0" w:color="auto"/>
            </w:tcBorders>
          </w:tcPr>
          <w:p w:rsidR="005D67EA" w:rsidRPr="00E16E45" w:rsidRDefault="005D67EA" w:rsidP="005D67EA">
            <w:pPr>
              <w:tabs>
                <w:tab w:val="left" w:pos="630"/>
              </w:tabs>
            </w:pPr>
            <w:r w:rsidRPr="00E16E45">
              <w:t>2</w:t>
            </w:r>
          </w:p>
        </w:tc>
        <w:tc>
          <w:tcPr>
            <w:tcW w:w="720" w:type="dxa"/>
            <w:tcBorders>
              <w:left w:val="single" w:sz="8" w:space="0" w:color="auto"/>
              <w:right w:val="single" w:sz="12" w:space="0" w:color="auto"/>
            </w:tcBorders>
          </w:tcPr>
          <w:p w:rsidR="005D67EA" w:rsidRPr="00E16E45" w:rsidRDefault="005D67EA" w:rsidP="005D67EA">
            <w:pPr>
              <w:tabs>
                <w:tab w:val="left" w:pos="630"/>
              </w:tabs>
            </w:pPr>
            <w:r w:rsidRPr="00E16E45">
              <w:t>7</w:t>
            </w: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Autism Spectrum Disorder</w:t>
            </w:r>
          </w:p>
        </w:tc>
      </w:tr>
      <w:tr w:rsidR="005D67EA" w:rsidRPr="00E16E45" w:rsidTr="00E16E45">
        <w:trPr>
          <w:trHeight w:val="35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p>
        </w:tc>
      </w:tr>
      <w:tr w:rsidR="005D67EA" w:rsidRPr="00E16E45" w:rsidTr="00E16E45">
        <w:trPr>
          <w:trHeight w:val="35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8</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3½ yrs</w:t>
            </w:r>
          </w:p>
          <w:p w:rsidR="005D67EA" w:rsidRPr="00E16E45" w:rsidRDefault="005D67EA" w:rsidP="005D67EA">
            <w:pPr>
              <w:tabs>
                <w:tab w:val="left" w:pos="630"/>
              </w:tabs>
              <w:jc w:val="center"/>
            </w:pPr>
            <w:r w:rsidRPr="00E16E45">
              <w:t>4 yrs</w:t>
            </w:r>
          </w:p>
          <w:p w:rsidR="005D67EA" w:rsidRPr="00E16E45" w:rsidRDefault="005D67EA" w:rsidP="005D67EA">
            <w:pPr>
              <w:tabs>
                <w:tab w:val="left" w:pos="630"/>
              </w:tabs>
              <w:jc w:val="center"/>
            </w:pPr>
            <w:r w:rsidRPr="00E16E45">
              <w:t>13 yrs</w:t>
            </w:r>
          </w:p>
          <w:p w:rsidR="005D67EA" w:rsidRPr="00E16E45" w:rsidRDefault="005D67EA" w:rsidP="005D67EA">
            <w:pPr>
              <w:tabs>
                <w:tab w:val="left" w:pos="630"/>
              </w:tabs>
              <w:jc w:val="center"/>
            </w:pPr>
            <w:r w:rsidRPr="00E16E45">
              <w:t>14 yrs</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2</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3</w:t>
            </w:r>
          </w:p>
          <w:p w:rsidR="005D67EA" w:rsidRPr="00E16E45" w:rsidRDefault="005D67EA" w:rsidP="005D67EA">
            <w:pPr>
              <w:tabs>
                <w:tab w:val="left" w:pos="630"/>
              </w:tabs>
              <w:jc w:val="center"/>
            </w:pPr>
            <w:r w:rsidRPr="00E16E45">
              <w:t>2</w:t>
            </w:r>
          </w:p>
        </w:tc>
        <w:tc>
          <w:tcPr>
            <w:tcW w:w="720" w:type="dxa"/>
            <w:tcBorders>
              <w:left w:val="single" w:sz="12" w:space="0" w:color="auto"/>
              <w:right w:val="single" w:sz="8" w:space="0" w:color="auto"/>
            </w:tcBorders>
          </w:tcPr>
          <w:p w:rsidR="005D67EA" w:rsidRPr="00E16E45" w:rsidRDefault="005D67EA" w:rsidP="005D67EA">
            <w:pPr>
              <w:tabs>
                <w:tab w:val="left" w:pos="630"/>
              </w:tabs>
            </w:pPr>
            <w:r w:rsidRPr="00E16E45">
              <w:t>2</w:t>
            </w:r>
          </w:p>
        </w:tc>
        <w:tc>
          <w:tcPr>
            <w:tcW w:w="720" w:type="dxa"/>
            <w:tcBorders>
              <w:left w:val="single" w:sz="8" w:space="0" w:color="auto"/>
              <w:right w:val="single" w:sz="12" w:space="0" w:color="auto"/>
            </w:tcBorders>
          </w:tcPr>
          <w:p w:rsidR="005D67EA" w:rsidRPr="00E16E45" w:rsidRDefault="005D67EA" w:rsidP="005D67EA">
            <w:pPr>
              <w:tabs>
                <w:tab w:val="left" w:pos="630"/>
              </w:tabs>
            </w:pPr>
            <w:r w:rsidRPr="00E16E45">
              <w:t>6</w:t>
            </w: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Physical</w:t>
            </w:r>
          </w:p>
        </w:tc>
      </w:tr>
      <w:tr w:rsidR="005D67EA" w:rsidRPr="00E16E45" w:rsidTr="00E16E45">
        <w:trPr>
          <w:trHeight w:val="35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1</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3½ yrs</w:t>
            </w:r>
          </w:p>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p>
        </w:tc>
        <w:tc>
          <w:tcPr>
            <w:tcW w:w="720" w:type="dxa"/>
            <w:tcBorders>
              <w:left w:val="single" w:sz="12" w:space="0" w:color="auto"/>
              <w:right w:val="single" w:sz="8" w:space="0" w:color="auto"/>
            </w:tcBorders>
          </w:tcPr>
          <w:p w:rsidR="005D67EA" w:rsidRPr="00E16E45" w:rsidRDefault="005D67EA" w:rsidP="005D67EA">
            <w:pPr>
              <w:tabs>
                <w:tab w:val="left" w:pos="630"/>
              </w:tabs>
            </w:pPr>
            <w:r w:rsidRPr="00E16E45">
              <w:t>1</w:t>
            </w: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Visual</w:t>
            </w: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1</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6 yrs</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1</w:t>
            </w:r>
          </w:p>
        </w:tc>
        <w:tc>
          <w:tcPr>
            <w:tcW w:w="720" w:type="dxa"/>
            <w:tcBorders>
              <w:left w:val="single" w:sz="12" w:space="0" w:color="auto"/>
              <w:right w:val="single" w:sz="8" w:space="0" w:color="auto"/>
            </w:tcBorders>
          </w:tcPr>
          <w:p w:rsidR="005D67EA" w:rsidRPr="00E16E45" w:rsidRDefault="005D67EA" w:rsidP="005D67EA">
            <w:pPr>
              <w:tabs>
                <w:tab w:val="left" w:pos="630"/>
              </w:tabs>
            </w:pPr>
            <w:r w:rsidRPr="00E16E45">
              <w:t>1</w:t>
            </w: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Cerebral Palsy</w:t>
            </w: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1</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7 yrs</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1</w:t>
            </w: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r w:rsidRPr="00E16E45">
              <w:t>1</w:t>
            </w: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Global Developmental Delay</w:t>
            </w: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1</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8 yrs</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1</w:t>
            </w:r>
          </w:p>
        </w:tc>
        <w:tc>
          <w:tcPr>
            <w:tcW w:w="720" w:type="dxa"/>
            <w:tcBorders>
              <w:left w:val="single" w:sz="12" w:space="0" w:color="auto"/>
              <w:right w:val="single" w:sz="8" w:space="0" w:color="auto"/>
            </w:tcBorders>
          </w:tcPr>
          <w:p w:rsidR="005D67EA" w:rsidRPr="00E16E45" w:rsidRDefault="005D67EA" w:rsidP="005D67EA">
            <w:pPr>
              <w:tabs>
                <w:tab w:val="left" w:pos="630"/>
              </w:tabs>
            </w:pPr>
            <w:r w:rsidRPr="00E16E45">
              <w:t>1</w:t>
            </w: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Congenital Adrenal Hyperplasia</w:t>
            </w: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p>
        </w:tc>
      </w:tr>
      <w:tr w:rsidR="005D67EA" w:rsidRPr="00E16E45" w:rsidTr="00E16E45">
        <w:trPr>
          <w:trHeight w:val="170"/>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32</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4 yrs</w:t>
            </w:r>
          </w:p>
          <w:p w:rsidR="005D67EA" w:rsidRPr="00E16E45" w:rsidRDefault="005D67EA" w:rsidP="005D67EA">
            <w:pPr>
              <w:tabs>
                <w:tab w:val="left" w:pos="630"/>
              </w:tabs>
              <w:jc w:val="center"/>
            </w:pPr>
            <w:r w:rsidRPr="00E16E45">
              <w:t>5 yrs</w:t>
            </w:r>
          </w:p>
          <w:p w:rsidR="005D67EA" w:rsidRPr="00E16E45" w:rsidRDefault="005D67EA" w:rsidP="005D67EA">
            <w:pPr>
              <w:tabs>
                <w:tab w:val="left" w:pos="630"/>
              </w:tabs>
              <w:jc w:val="center"/>
            </w:pPr>
            <w:r w:rsidRPr="00E16E45">
              <w:t>6 yrs</w:t>
            </w:r>
          </w:p>
          <w:p w:rsidR="005D67EA" w:rsidRPr="00E16E45" w:rsidRDefault="005D67EA" w:rsidP="005D67EA">
            <w:pPr>
              <w:tabs>
                <w:tab w:val="left" w:pos="630"/>
              </w:tabs>
              <w:jc w:val="center"/>
            </w:pPr>
            <w:r w:rsidRPr="00E16E45">
              <w:t>8 yrs</w:t>
            </w:r>
          </w:p>
          <w:p w:rsidR="005D67EA" w:rsidRPr="00E16E45" w:rsidRDefault="005D67EA" w:rsidP="005D67EA">
            <w:pPr>
              <w:tabs>
                <w:tab w:val="left" w:pos="630"/>
              </w:tabs>
              <w:jc w:val="center"/>
            </w:pPr>
            <w:r w:rsidRPr="00E16E45">
              <w:t>10 yrs</w:t>
            </w:r>
          </w:p>
          <w:p w:rsidR="005D67EA" w:rsidRPr="00E16E45" w:rsidRDefault="005D67EA" w:rsidP="005D67EA">
            <w:pPr>
              <w:tabs>
                <w:tab w:val="left" w:pos="630"/>
              </w:tabs>
              <w:jc w:val="center"/>
            </w:pPr>
            <w:r w:rsidRPr="00E16E45">
              <w:t>13 yrs</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10</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10</w:t>
            </w:r>
          </w:p>
          <w:p w:rsidR="005D67EA" w:rsidRPr="00E16E45" w:rsidRDefault="005D67EA" w:rsidP="005D67EA">
            <w:pPr>
              <w:tabs>
                <w:tab w:val="left" w:pos="630"/>
              </w:tabs>
              <w:jc w:val="center"/>
            </w:pPr>
            <w:r w:rsidRPr="00E16E45">
              <w:t>9</w:t>
            </w:r>
          </w:p>
          <w:p w:rsidR="005D67EA" w:rsidRPr="00E16E45" w:rsidRDefault="005D67EA" w:rsidP="005D67EA">
            <w:pPr>
              <w:tabs>
                <w:tab w:val="left" w:pos="630"/>
              </w:tabs>
              <w:jc w:val="center"/>
            </w:pPr>
            <w:r w:rsidRPr="00E16E45">
              <w:t>1</w:t>
            </w:r>
          </w:p>
        </w:tc>
        <w:tc>
          <w:tcPr>
            <w:tcW w:w="720" w:type="dxa"/>
            <w:tcBorders>
              <w:left w:val="single" w:sz="12" w:space="0" w:color="auto"/>
              <w:right w:val="single" w:sz="8" w:space="0" w:color="auto"/>
            </w:tcBorders>
          </w:tcPr>
          <w:p w:rsidR="005D67EA" w:rsidRPr="00E16E45" w:rsidRDefault="005D67EA" w:rsidP="005D67EA">
            <w:pPr>
              <w:tabs>
                <w:tab w:val="left" w:pos="630"/>
              </w:tabs>
            </w:pPr>
            <w:r w:rsidRPr="00E16E45">
              <w:t>16</w:t>
            </w:r>
          </w:p>
        </w:tc>
        <w:tc>
          <w:tcPr>
            <w:tcW w:w="720" w:type="dxa"/>
            <w:tcBorders>
              <w:left w:val="single" w:sz="8" w:space="0" w:color="auto"/>
              <w:right w:val="single" w:sz="12" w:space="0" w:color="auto"/>
            </w:tcBorders>
          </w:tcPr>
          <w:p w:rsidR="005D67EA" w:rsidRPr="00E16E45" w:rsidRDefault="005D67EA" w:rsidP="005D67EA">
            <w:pPr>
              <w:tabs>
                <w:tab w:val="left" w:pos="630"/>
              </w:tabs>
            </w:pPr>
            <w:r w:rsidRPr="00E16E45">
              <w:t>16</w:t>
            </w: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Intellectual</w:t>
            </w:r>
          </w:p>
        </w:tc>
      </w:tr>
    </w:tbl>
    <w:p w:rsidR="005D67EA" w:rsidRPr="00E16E45" w:rsidRDefault="005D67EA" w:rsidP="005D67EA">
      <w:pPr>
        <w:tabs>
          <w:tab w:val="left" w:pos="630"/>
        </w:tabs>
        <w:jc w:val="center"/>
        <w:rPr>
          <w:b/>
        </w:rPr>
      </w:pPr>
    </w:p>
    <w:p w:rsidR="005D67EA" w:rsidRPr="00E16E45" w:rsidRDefault="005D67EA" w:rsidP="005D67EA">
      <w:pPr>
        <w:tabs>
          <w:tab w:val="left" w:pos="630"/>
        </w:tabs>
        <w:jc w:val="center"/>
        <w:rPr>
          <w:b/>
        </w:rPr>
      </w:pPr>
      <w:r w:rsidRPr="00E16E45">
        <w:rPr>
          <w:b/>
        </w:rPr>
        <w:t>Education Data on Children with Disability: 2017</w:t>
      </w:r>
    </w:p>
    <w:tbl>
      <w:tblPr>
        <w:tblStyle w:val="TableGrid"/>
        <w:tblW w:w="7650" w:type="dxa"/>
        <w:jc w:val="center"/>
        <w:tblLayout w:type="fixed"/>
        <w:tblLook w:val="04A0" w:firstRow="1" w:lastRow="0" w:firstColumn="1" w:lastColumn="0" w:noHBand="0" w:noVBand="1"/>
      </w:tblPr>
      <w:tblGrid>
        <w:gridCol w:w="1520"/>
        <w:gridCol w:w="945"/>
        <w:gridCol w:w="45"/>
        <w:gridCol w:w="900"/>
        <w:gridCol w:w="720"/>
        <w:gridCol w:w="720"/>
        <w:gridCol w:w="2800"/>
      </w:tblGrid>
      <w:tr w:rsidR="005D67EA" w:rsidRPr="00E16E45" w:rsidTr="00E16E45">
        <w:trPr>
          <w:trHeight w:val="618"/>
          <w:jc w:val="center"/>
        </w:trPr>
        <w:tc>
          <w:tcPr>
            <w:tcW w:w="1520" w:type="dxa"/>
            <w:vMerge w:val="restart"/>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rPr>
                <w:b/>
              </w:rPr>
            </w:pPr>
            <w:r w:rsidRPr="00E16E45">
              <w:rPr>
                <w:b/>
              </w:rPr>
              <w:t>Number of Children</w:t>
            </w:r>
          </w:p>
        </w:tc>
        <w:tc>
          <w:tcPr>
            <w:tcW w:w="990" w:type="dxa"/>
            <w:gridSpan w:val="2"/>
            <w:vMerge w:val="restart"/>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rPr>
                <w:b/>
              </w:rPr>
            </w:pPr>
            <w:r w:rsidRPr="00E16E45">
              <w:rPr>
                <w:b/>
              </w:rPr>
              <w:t>Age</w:t>
            </w:r>
          </w:p>
        </w:tc>
        <w:tc>
          <w:tcPr>
            <w:tcW w:w="900" w:type="dxa"/>
            <w:vMerge w:val="restart"/>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rPr>
                <w:b/>
              </w:rPr>
            </w:pPr>
            <w:r w:rsidRPr="00E16E45">
              <w:rPr>
                <w:b/>
              </w:rPr>
              <w:t>No.</w:t>
            </w:r>
          </w:p>
        </w:tc>
        <w:tc>
          <w:tcPr>
            <w:tcW w:w="1440" w:type="dxa"/>
            <w:gridSpan w:val="2"/>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rPr>
                <w:b/>
              </w:rPr>
            </w:pPr>
            <w:r w:rsidRPr="00E16E45">
              <w:rPr>
                <w:b/>
              </w:rPr>
              <w:t>SEX</w:t>
            </w:r>
          </w:p>
        </w:tc>
        <w:tc>
          <w:tcPr>
            <w:tcW w:w="2800" w:type="dxa"/>
            <w:vMerge w:val="restart"/>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rPr>
                <w:b/>
              </w:rPr>
            </w:pPr>
            <w:r w:rsidRPr="00E16E45">
              <w:rPr>
                <w:b/>
              </w:rPr>
              <w:t>TYPE OF DISABILITY</w:t>
            </w:r>
          </w:p>
        </w:tc>
      </w:tr>
      <w:tr w:rsidR="005D67EA" w:rsidRPr="00E16E45" w:rsidTr="00E16E45">
        <w:trPr>
          <w:trHeight w:val="78"/>
          <w:jc w:val="center"/>
        </w:trPr>
        <w:tc>
          <w:tcPr>
            <w:tcW w:w="1520" w:type="dxa"/>
            <w:vMerge/>
            <w:tcBorders>
              <w:left w:val="single" w:sz="12" w:space="0" w:color="auto"/>
              <w:bottom w:val="single" w:sz="12" w:space="0" w:color="auto"/>
              <w:right w:val="single" w:sz="12" w:space="0" w:color="auto"/>
            </w:tcBorders>
          </w:tcPr>
          <w:p w:rsidR="005D67EA" w:rsidRPr="00E16E45" w:rsidRDefault="005D67EA" w:rsidP="005D67EA">
            <w:pPr>
              <w:tabs>
                <w:tab w:val="left" w:pos="630"/>
              </w:tabs>
            </w:pPr>
          </w:p>
        </w:tc>
        <w:tc>
          <w:tcPr>
            <w:tcW w:w="990" w:type="dxa"/>
            <w:gridSpan w:val="2"/>
            <w:vMerge/>
            <w:tcBorders>
              <w:left w:val="single" w:sz="12" w:space="0" w:color="auto"/>
              <w:bottom w:val="single" w:sz="12" w:space="0" w:color="auto"/>
              <w:right w:val="single" w:sz="12" w:space="0" w:color="auto"/>
            </w:tcBorders>
          </w:tcPr>
          <w:p w:rsidR="005D67EA" w:rsidRPr="00E16E45" w:rsidRDefault="005D67EA" w:rsidP="005D67EA">
            <w:pPr>
              <w:tabs>
                <w:tab w:val="left" w:pos="630"/>
              </w:tabs>
              <w:rPr>
                <w:b/>
              </w:rPr>
            </w:pPr>
          </w:p>
        </w:tc>
        <w:tc>
          <w:tcPr>
            <w:tcW w:w="900" w:type="dxa"/>
            <w:vMerge/>
            <w:tcBorders>
              <w:left w:val="single" w:sz="12" w:space="0" w:color="auto"/>
              <w:bottom w:val="single" w:sz="12" w:space="0" w:color="auto"/>
              <w:right w:val="single" w:sz="12" w:space="0" w:color="auto"/>
            </w:tcBorders>
          </w:tcPr>
          <w:p w:rsidR="005D67EA" w:rsidRPr="00E16E45" w:rsidRDefault="005D67EA" w:rsidP="005D67EA">
            <w:pPr>
              <w:tabs>
                <w:tab w:val="left" w:pos="630"/>
              </w:tabs>
              <w:rPr>
                <w:b/>
              </w:rPr>
            </w:pPr>
          </w:p>
        </w:tc>
        <w:tc>
          <w:tcPr>
            <w:tcW w:w="720" w:type="dxa"/>
            <w:tcBorders>
              <w:top w:val="single" w:sz="12" w:space="0" w:color="auto"/>
              <w:left w:val="single" w:sz="12" w:space="0" w:color="auto"/>
              <w:bottom w:val="single" w:sz="12" w:space="0" w:color="auto"/>
              <w:right w:val="single" w:sz="8" w:space="0" w:color="auto"/>
            </w:tcBorders>
          </w:tcPr>
          <w:p w:rsidR="005D67EA" w:rsidRPr="00E16E45" w:rsidRDefault="005D67EA" w:rsidP="005D67EA">
            <w:pPr>
              <w:tabs>
                <w:tab w:val="left" w:pos="630"/>
              </w:tabs>
              <w:rPr>
                <w:b/>
              </w:rPr>
            </w:pPr>
            <w:r w:rsidRPr="00E16E45">
              <w:rPr>
                <w:b/>
              </w:rPr>
              <w:t>F</w:t>
            </w:r>
          </w:p>
        </w:tc>
        <w:tc>
          <w:tcPr>
            <w:tcW w:w="720" w:type="dxa"/>
            <w:tcBorders>
              <w:top w:val="single" w:sz="12" w:space="0" w:color="auto"/>
              <w:left w:val="single" w:sz="8" w:space="0" w:color="auto"/>
              <w:bottom w:val="single" w:sz="12" w:space="0" w:color="auto"/>
              <w:right w:val="single" w:sz="12" w:space="0" w:color="auto"/>
            </w:tcBorders>
          </w:tcPr>
          <w:p w:rsidR="005D67EA" w:rsidRPr="00E16E45" w:rsidRDefault="005D67EA" w:rsidP="005D67EA">
            <w:pPr>
              <w:tabs>
                <w:tab w:val="left" w:pos="630"/>
              </w:tabs>
              <w:rPr>
                <w:b/>
              </w:rPr>
            </w:pPr>
            <w:r w:rsidRPr="00E16E45">
              <w:rPr>
                <w:b/>
              </w:rPr>
              <w:t>M</w:t>
            </w:r>
          </w:p>
        </w:tc>
        <w:tc>
          <w:tcPr>
            <w:tcW w:w="2800" w:type="dxa"/>
            <w:vMerge/>
            <w:tcBorders>
              <w:left w:val="single" w:sz="12" w:space="0" w:color="auto"/>
              <w:bottom w:val="single" w:sz="12" w:space="0" w:color="auto"/>
              <w:right w:val="single" w:sz="12" w:space="0" w:color="auto"/>
            </w:tcBorders>
          </w:tcPr>
          <w:p w:rsidR="005D67EA" w:rsidRPr="00E16E45" w:rsidRDefault="005D67EA" w:rsidP="005D67EA">
            <w:pPr>
              <w:tabs>
                <w:tab w:val="left" w:pos="630"/>
              </w:tabs>
              <w:rPr>
                <w:b/>
              </w:rPr>
            </w:pPr>
          </w:p>
        </w:tc>
      </w:tr>
      <w:tr w:rsidR="005D67EA" w:rsidRPr="00E16E45" w:rsidTr="00E16E45">
        <w:trPr>
          <w:trHeight w:val="1077"/>
          <w:jc w:val="center"/>
        </w:trPr>
        <w:tc>
          <w:tcPr>
            <w:tcW w:w="1520" w:type="dxa"/>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pPr>
            <w:r w:rsidRPr="00E16E45">
              <w:t>4</w:t>
            </w:r>
          </w:p>
        </w:tc>
        <w:tc>
          <w:tcPr>
            <w:tcW w:w="990" w:type="dxa"/>
            <w:gridSpan w:val="2"/>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pPr>
            <w:r w:rsidRPr="00E16E45">
              <w:t>3½ yrs</w:t>
            </w:r>
          </w:p>
          <w:p w:rsidR="005D67EA" w:rsidRPr="00E16E45" w:rsidRDefault="005D67EA" w:rsidP="005D67EA">
            <w:pPr>
              <w:tabs>
                <w:tab w:val="left" w:pos="630"/>
              </w:tabs>
              <w:jc w:val="center"/>
            </w:pPr>
            <w:r w:rsidRPr="00E16E45">
              <w:t>4 yrs</w:t>
            </w:r>
          </w:p>
          <w:p w:rsidR="005D67EA" w:rsidRPr="00E16E45" w:rsidRDefault="005D67EA" w:rsidP="005D67EA">
            <w:pPr>
              <w:tabs>
                <w:tab w:val="left" w:pos="630"/>
              </w:tabs>
              <w:jc w:val="center"/>
            </w:pPr>
            <w:r w:rsidRPr="00E16E45">
              <w:t>5 yrs</w:t>
            </w:r>
          </w:p>
        </w:tc>
        <w:tc>
          <w:tcPr>
            <w:tcW w:w="900" w:type="dxa"/>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2</w:t>
            </w:r>
          </w:p>
          <w:p w:rsidR="005D67EA" w:rsidRPr="00E16E45" w:rsidRDefault="005D67EA" w:rsidP="005D67EA">
            <w:pPr>
              <w:tabs>
                <w:tab w:val="left" w:pos="630"/>
              </w:tabs>
              <w:jc w:val="center"/>
            </w:pPr>
            <w:r w:rsidRPr="00E16E45">
              <w:t>1</w:t>
            </w:r>
          </w:p>
        </w:tc>
        <w:tc>
          <w:tcPr>
            <w:tcW w:w="720" w:type="dxa"/>
            <w:tcBorders>
              <w:top w:val="single" w:sz="12" w:space="0" w:color="auto"/>
              <w:left w:val="single" w:sz="12" w:space="0" w:color="auto"/>
              <w:right w:val="single" w:sz="8" w:space="0" w:color="auto"/>
            </w:tcBorders>
          </w:tcPr>
          <w:p w:rsidR="005D67EA" w:rsidRPr="00E16E45" w:rsidRDefault="005D67EA" w:rsidP="005D67EA">
            <w:pPr>
              <w:tabs>
                <w:tab w:val="left" w:pos="630"/>
              </w:tabs>
            </w:pPr>
            <w:r w:rsidRPr="00E16E45">
              <w:t>1</w:t>
            </w:r>
          </w:p>
          <w:p w:rsidR="005D67EA" w:rsidRPr="00E16E45" w:rsidRDefault="005D67EA" w:rsidP="005D67EA">
            <w:pPr>
              <w:tabs>
                <w:tab w:val="left" w:pos="630"/>
              </w:tabs>
            </w:pPr>
          </w:p>
        </w:tc>
        <w:tc>
          <w:tcPr>
            <w:tcW w:w="720" w:type="dxa"/>
            <w:tcBorders>
              <w:top w:val="single" w:sz="12" w:space="0" w:color="auto"/>
              <w:left w:val="single" w:sz="8" w:space="0" w:color="auto"/>
              <w:right w:val="single" w:sz="12" w:space="0" w:color="auto"/>
            </w:tcBorders>
          </w:tcPr>
          <w:p w:rsidR="005D67EA" w:rsidRPr="00E16E45" w:rsidRDefault="005D67EA" w:rsidP="005D67EA">
            <w:pPr>
              <w:tabs>
                <w:tab w:val="left" w:pos="630"/>
              </w:tabs>
            </w:pPr>
            <w:r w:rsidRPr="00E16E45">
              <w:t>3</w:t>
            </w:r>
          </w:p>
        </w:tc>
        <w:tc>
          <w:tcPr>
            <w:tcW w:w="2800" w:type="dxa"/>
            <w:tcBorders>
              <w:top w:val="single" w:sz="12" w:space="0" w:color="auto"/>
              <w:left w:val="single" w:sz="12" w:space="0" w:color="auto"/>
              <w:right w:val="single" w:sz="12" w:space="0" w:color="auto"/>
            </w:tcBorders>
          </w:tcPr>
          <w:p w:rsidR="005D67EA" w:rsidRPr="00E16E45" w:rsidRDefault="005D67EA" w:rsidP="005D67EA">
            <w:pPr>
              <w:tabs>
                <w:tab w:val="left" w:pos="630"/>
              </w:tabs>
              <w:jc w:val="center"/>
            </w:pPr>
            <w:r w:rsidRPr="00E16E45">
              <w:t>Autism Spectrum Disorder</w:t>
            </w:r>
          </w:p>
        </w:tc>
      </w:tr>
      <w:tr w:rsidR="005D67EA" w:rsidRPr="00E16E45" w:rsidTr="00E16E45">
        <w:trPr>
          <w:jc w:val="center"/>
        </w:trPr>
        <w:tc>
          <w:tcPr>
            <w:tcW w:w="1520" w:type="dxa"/>
            <w:tcBorders>
              <w:left w:val="single" w:sz="12" w:space="0" w:color="auto"/>
              <w:right w:val="single" w:sz="12" w:space="0" w:color="auto"/>
            </w:tcBorders>
          </w:tcPr>
          <w:p w:rsidR="005D67EA" w:rsidRPr="00E16E45" w:rsidRDefault="005D67EA" w:rsidP="005D67EA">
            <w:pPr>
              <w:tabs>
                <w:tab w:val="left" w:pos="630"/>
              </w:tabs>
            </w:pPr>
          </w:p>
        </w:tc>
        <w:tc>
          <w:tcPr>
            <w:tcW w:w="1890" w:type="dxa"/>
            <w:gridSpan w:val="3"/>
            <w:tcBorders>
              <w:left w:val="single" w:sz="12" w:space="0" w:color="auto"/>
              <w:right w:val="single" w:sz="12" w:space="0" w:color="auto"/>
            </w:tcBorders>
          </w:tcPr>
          <w:p w:rsidR="005D67EA" w:rsidRPr="00E16E45" w:rsidRDefault="005D67EA" w:rsidP="005D67EA">
            <w:pPr>
              <w:tabs>
                <w:tab w:val="left" w:pos="630"/>
              </w:tabs>
            </w:pP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pPr>
          </w:p>
        </w:tc>
      </w:tr>
      <w:tr w:rsidR="005D67EA" w:rsidRPr="00E16E45" w:rsidTr="00E16E45">
        <w:trPr>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6</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3½ yrs</w:t>
            </w:r>
          </w:p>
          <w:p w:rsidR="005D67EA" w:rsidRPr="00E16E45" w:rsidRDefault="005D67EA" w:rsidP="005D67EA">
            <w:pPr>
              <w:tabs>
                <w:tab w:val="left" w:pos="630"/>
              </w:tabs>
              <w:jc w:val="center"/>
            </w:pPr>
            <w:r w:rsidRPr="00E16E45">
              <w:t>4 yrs</w:t>
            </w:r>
          </w:p>
          <w:p w:rsidR="005D67EA" w:rsidRPr="00E16E45" w:rsidRDefault="005D67EA" w:rsidP="005D67EA">
            <w:pPr>
              <w:tabs>
                <w:tab w:val="left" w:pos="630"/>
              </w:tabs>
              <w:jc w:val="center"/>
            </w:pPr>
            <w:r w:rsidRPr="00E16E45">
              <w:t>13 yrs</w:t>
            </w:r>
          </w:p>
          <w:p w:rsidR="005D67EA" w:rsidRPr="00E16E45" w:rsidRDefault="005D67EA" w:rsidP="005D67EA">
            <w:pPr>
              <w:tabs>
                <w:tab w:val="left" w:pos="630"/>
              </w:tabs>
              <w:jc w:val="center"/>
            </w:pPr>
            <w:r w:rsidRPr="00E16E45">
              <w:t>14 yrs</w:t>
            </w: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r w:rsidRPr="00E16E45">
              <w:t>2</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1</w:t>
            </w:r>
          </w:p>
          <w:p w:rsidR="005D67EA" w:rsidRPr="00E16E45" w:rsidRDefault="005D67EA" w:rsidP="005D67EA">
            <w:pPr>
              <w:tabs>
                <w:tab w:val="left" w:pos="630"/>
              </w:tabs>
              <w:jc w:val="center"/>
            </w:pPr>
            <w:r w:rsidRPr="00E16E45">
              <w:t>2</w:t>
            </w: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r w:rsidRPr="00E16E45">
              <w:t>6</w:t>
            </w: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Physical</w:t>
            </w:r>
          </w:p>
        </w:tc>
      </w:tr>
      <w:tr w:rsidR="005D67EA" w:rsidRPr="00E16E45" w:rsidTr="00E16E45">
        <w:trPr>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p>
        </w:tc>
      </w:tr>
      <w:tr w:rsidR="005D67EA" w:rsidRPr="00E16E45" w:rsidTr="00E16E45">
        <w:trPr>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40</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4 yrs</w:t>
            </w:r>
          </w:p>
          <w:p w:rsidR="005D67EA" w:rsidRPr="00E16E45" w:rsidRDefault="005D67EA" w:rsidP="005D67EA">
            <w:pPr>
              <w:tabs>
                <w:tab w:val="left" w:pos="630"/>
              </w:tabs>
              <w:jc w:val="center"/>
            </w:pPr>
            <w:r w:rsidRPr="00E16E45">
              <w:t>7 yrs</w:t>
            </w:r>
          </w:p>
          <w:p w:rsidR="005D67EA" w:rsidRPr="00E16E45" w:rsidRDefault="005D67EA" w:rsidP="005D67EA">
            <w:pPr>
              <w:tabs>
                <w:tab w:val="left" w:pos="630"/>
              </w:tabs>
              <w:jc w:val="center"/>
            </w:pPr>
            <w:r w:rsidRPr="00E16E45">
              <w:t>8 yrs</w:t>
            </w:r>
          </w:p>
          <w:p w:rsidR="005D67EA" w:rsidRPr="00E16E45" w:rsidRDefault="005D67EA" w:rsidP="005D67EA">
            <w:pPr>
              <w:tabs>
                <w:tab w:val="left" w:pos="630"/>
              </w:tabs>
              <w:jc w:val="center"/>
            </w:pPr>
            <w:r w:rsidRPr="00E16E45">
              <w:t>10 yrs</w:t>
            </w: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r w:rsidRPr="00E16E45">
              <w:t>12</w:t>
            </w:r>
          </w:p>
          <w:p w:rsidR="005D67EA" w:rsidRPr="00E16E45" w:rsidRDefault="005D67EA" w:rsidP="005D67EA">
            <w:pPr>
              <w:tabs>
                <w:tab w:val="left" w:pos="630"/>
              </w:tabs>
              <w:jc w:val="center"/>
            </w:pPr>
            <w:r w:rsidRPr="00E16E45">
              <w:t>18</w:t>
            </w:r>
          </w:p>
          <w:p w:rsidR="005D67EA" w:rsidRPr="00E16E45" w:rsidRDefault="005D67EA" w:rsidP="005D67EA">
            <w:pPr>
              <w:tabs>
                <w:tab w:val="left" w:pos="630"/>
              </w:tabs>
              <w:jc w:val="center"/>
            </w:pPr>
            <w:r w:rsidRPr="00E16E45">
              <w:t>7</w:t>
            </w:r>
          </w:p>
          <w:p w:rsidR="005D67EA" w:rsidRPr="00E16E45" w:rsidRDefault="005D67EA" w:rsidP="005D67EA">
            <w:pPr>
              <w:tabs>
                <w:tab w:val="left" w:pos="630"/>
              </w:tabs>
              <w:jc w:val="center"/>
            </w:pPr>
            <w:r w:rsidRPr="00E16E45">
              <w:t>3</w:t>
            </w:r>
          </w:p>
        </w:tc>
        <w:tc>
          <w:tcPr>
            <w:tcW w:w="720" w:type="dxa"/>
            <w:tcBorders>
              <w:left w:val="single" w:sz="12" w:space="0" w:color="auto"/>
              <w:right w:val="single" w:sz="8" w:space="0" w:color="auto"/>
            </w:tcBorders>
          </w:tcPr>
          <w:p w:rsidR="005D67EA" w:rsidRPr="00E16E45" w:rsidRDefault="005D67EA" w:rsidP="005D67EA">
            <w:pPr>
              <w:tabs>
                <w:tab w:val="left" w:pos="630"/>
              </w:tabs>
            </w:pPr>
            <w:r w:rsidRPr="00E16E45">
              <w:t>14</w:t>
            </w:r>
          </w:p>
        </w:tc>
        <w:tc>
          <w:tcPr>
            <w:tcW w:w="720" w:type="dxa"/>
            <w:tcBorders>
              <w:left w:val="single" w:sz="8" w:space="0" w:color="auto"/>
              <w:right w:val="single" w:sz="12" w:space="0" w:color="auto"/>
            </w:tcBorders>
          </w:tcPr>
          <w:p w:rsidR="005D67EA" w:rsidRPr="00E16E45" w:rsidRDefault="005D67EA" w:rsidP="005D67EA">
            <w:pPr>
              <w:tabs>
                <w:tab w:val="left" w:pos="630"/>
              </w:tabs>
            </w:pPr>
            <w:r w:rsidRPr="00E16E45">
              <w:t>26</w:t>
            </w: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Intellectual</w:t>
            </w:r>
          </w:p>
        </w:tc>
      </w:tr>
      <w:tr w:rsidR="005D67EA" w:rsidRPr="00E16E45" w:rsidTr="00E16E45">
        <w:trPr>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p>
        </w:tc>
        <w:tc>
          <w:tcPr>
            <w:tcW w:w="720" w:type="dxa"/>
            <w:tcBorders>
              <w:left w:val="single" w:sz="12" w:space="0" w:color="auto"/>
              <w:right w:val="single" w:sz="8" w:space="0" w:color="auto"/>
            </w:tcBorders>
          </w:tcPr>
          <w:p w:rsidR="005D67EA" w:rsidRPr="00E16E45" w:rsidRDefault="005D67EA" w:rsidP="005D67EA">
            <w:pPr>
              <w:tabs>
                <w:tab w:val="left" w:pos="630"/>
              </w:tabs>
            </w:pPr>
          </w:p>
        </w:tc>
        <w:tc>
          <w:tcPr>
            <w:tcW w:w="720" w:type="dxa"/>
            <w:tcBorders>
              <w:left w:val="single" w:sz="8" w:space="0" w:color="auto"/>
              <w:right w:val="single" w:sz="12" w:space="0" w:color="auto"/>
            </w:tcBorders>
          </w:tcPr>
          <w:p w:rsidR="005D67EA" w:rsidRPr="00E16E45" w:rsidRDefault="005D67EA" w:rsidP="005D67EA">
            <w:pPr>
              <w:tabs>
                <w:tab w:val="left" w:pos="630"/>
              </w:tabs>
            </w:pP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p>
        </w:tc>
      </w:tr>
      <w:tr w:rsidR="005D67EA" w:rsidRPr="00E16E45" w:rsidTr="00E16E45">
        <w:trPr>
          <w:jc w:val="center"/>
        </w:trPr>
        <w:tc>
          <w:tcPr>
            <w:tcW w:w="1520" w:type="dxa"/>
            <w:tcBorders>
              <w:left w:val="single" w:sz="12" w:space="0" w:color="auto"/>
              <w:right w:val="single" w:sz="12" w:space="0" w:color="auto"/>
            </w:tcBorders>
          </w:tcPr>
          <w:p w:rsidR="005D67EA" w:rsidRPr="00E16E45" w:rsidRDefault="005D67EA" w:rsidP="005D67EA">
            <w:pPr>
              <w:tabs>
                <w:tab w:val="left" w:pos="630"/>
              </w:tabs>
              <w:jc w:val="center"/>
            </w:pPr>
            <w:r w:rsidRPr="00E16E45">
              <w:t>3</w:t>
            </w:r>
          </w:p>
        </w:tc>
        <w:tc>
          <w:tcPr>
            <w:tcW w:w="945" w:type="dxa"/>
            <w:tcBorders>
              <w:left w:val="single" w:sz="12" w:space="0" w:color="auto"/>
              <w:right w:val="single" w:sz="12" w:space="0" w:color="auto"/>
            </w:tcBorders>
          </w:tcPr>
          <w:p w:rsidR="005D67EA" w:rsidRPr="00E16E45" w:rsidRDefault="005D67EA" w:rsidP="005D67EA">
            <w:pPr>
              <w:tabs>
                <w:tab w:val="left" w:pos="630"/>
              </w:tabs>
              <w:jc w:val="center"/>
            </w:pPr>
            <w:r w:rsidRPr="00E16E45">
              <w:t>4 yrs</w:t>
            </w:r>
          </w:p>
        </w:tc>
        <w:tc>
          <w:tcPr>
            <w:tcW w:w="945" w:type="dxa"/>
            <w:gridSpan w:val="2"/>
            <w:tcBorders>
              <w:left w:val="single" w:sz="12" w:space="0" w:color="auto"/>
              <w:right w:val="single" w:sz="12" w:space="0" w:color="auto"/>
            </w:tcBorders>
          </w:tcPr>
          <w:p w:rsidR="005D67EA" w:rsidRPr="00E16E45" w:rsidRDefault="005D67EA" w:rsidP="005D67EA">
            <w:pPr>
              <w:tabs>
                <w:tab w:val="left" w:pos="630"/>
              </w:tabs>
              <w:jc w:val="center"/>
            </w:pPr>
            <w:r w:rsidRPr="00E16E45">
              <w:t>3</w:t>
            </w:r>
          </w:p>
        </w:tc>
        <w:tc>
          <w:tcPr>
            <w:tcW w:w="720" w:type="dxa"/>
            <w:tcBorders>
              <w:left w:val="single" w:sz="12" w:space="0" w:color="auto"/>
              <w:right w:val="single" w:sz="8" w:space="0" w:color="auto"/>
            </w:tcBorders>
          </w:tcPr>
          <w:p w:rsidR="005D67EA" w:rsidRPr="00E16E45" w:rsidRDefault="005D67EA" w:rsidP="005D67EA">
            <w:pPr>
              <w:tabs>
                <w:tab w:val="left" w:pos="630"/>
              </w:tabs>
            </w:pPr>
            <w:r w:rsidRPr="00E16E45">
              <w:t>1</w:t>
            </w:r>
          </w:p>
        </w:tc>
        <w:tc>
          <w:tcPr>
            <w:tcW w:w="720" w:type="dxa"/>
            <w:tcBorders>
              <w:left w:val="single" w:sz="8" w:space="0" w:color="auto"/>
              <w:right w:val="single" w:sz="12" w:space="0" w:color="auto"/>
            </w:tcBorders>
          </w:tcPr>
          <w:p w:rsidR="005D67EA" w:rsidRPr="00E16E45" w:rsidRDefault="005D67EA" w:rsidP="005D67EA">
            <w:pPr>
              <w:tabs>
                <w:tab w:val="left" w:pos="630"/>
              </w:tabs>
            </w:pPr>
            <w:r w:rsidRPr="00E16E45">
              <w:t>2</w:t>
            </w:r>
          </w:p>
        </w:tc>
        <w:tc>
          <w:tcPr>
            <w:tcW w:w="2800" w:type="dxa"/>
            <w:tcBorders>
              <w:left w:val="single" w:sz="12" w:space="0" w:color="auto"/>
              <w:right w:val="single" w:sz="12" w:space="0" w:color="auto"/>
            </w:tcBorders>
          </w:tcPr>
          <w:p w:rsidR="005D67EA" w:rsidRPr="00E16E45" w:rsidRDefault="005D67EA" w:rsidP="005D67EA">
            <w:pPr>
              <w:tabs>
                <w:tab w:val="left" w:pos="630"/>
              </w:tabs>
              <w:jc w:val="center"/>
            </w:pPr>
            <w:r w:rsidRPr="00E16E45">
              <w:t>Cerebral Palsy</w:t>
            </w:r>
          </w:p>
        </w:tc>
      </w:tr>
    </w:tbl>
    <w:p w:rsidR="005D67EA" w:rsidRPr="00E16E45" w:rsidRDefault="00323387" w:rsidP="005D67EA">
      <w:pPr>
        <w:tabs>
          <w:tab w:val="left" w:pos="630"/>
        </w:tabs>
        <w:rPr>
          <w:b/>
          <w:i/>
        </w:rPr>
      </w:pPr>
      <w:r>
        <w:rPr>
          <w:b/>
          <w:i/>
        </w:rPr>
        <w:tab/>
      </w:r>
      <w:r>
        <w:rPr>
          <w:b/>
          <w:i/>
        </w:rPr>
        <w:tab/>
      </w:r>
      <w:r w:rsidR="005D67EA" w:rsidRPr="00E16E45">
        <w:rPr>
          <w:b/>
          <w:i/>
        </w:rPr>
        <w:t>Source: Schools Division (2017)</w:t>
      </w:r>
    </w:p>
    <w:p w:rsidR="005D67EA" w:rsidRPr="00E16E45" w:rsidRDefault="005D67EA" w:rsidP="005D67EA">
      <w:pPr>
        <w:tabs>
          <w:tab w:val="left" w:pos="630"/>
        </w:tabs>
        <w:jc w:val="center"/>
      </w:pPr>
    </w:p>
    <w:p w:rsidR="005D67EA" w:rsidRPr="00E16E45" w:rsidRDefault="005D67EA" w:rsidP="005D67EA">
      <w:pPr>
        <w:tabs>
          <w:tab w:val="left" w:pos="630"/>
        </w:tabs>
        <w:rPr>
          <w:b/>
        </w:rPr>
      </w:pPr>
    </w:p>
    <w:p w:rsidR="004160E8" w:rsidRPr="005D67EA" w:rsidRDefault="004160E8" w:rsidP="005D67EA">
      <w:pPr>
        <w:pStyle w:val="SingleTxtG"/>
        <w:ind w:left="0" w:right="279"/>
      </w:pPr>
    </w:p>
    <w:sectPr w:rsidR="004160E8" w:rsidRPr="005D67EA" w:rsidSect="005D67EA">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A0A" w:rsidRPr="00C60504" w:rsidRDefault="00CB4A0A" w:rsidP="00C60504">
      <w:pPr>
        <w:pStyle w:val="Footer"/>
      </w:pPr>
    </w:p>
  </w:endnote>
  <w:endnote w:type="continuationSeparator" w:id="0">
    <w:p w:rsidR="00CB4A0A" w:rsidRPr="00C60504" w:rsidRDefault="00CB4A0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Gulim">
    <w:altName w:val="굴림"/>
    <w:panose1 w:val="020B0600000101010101"/>
    <w:charset w:val="81"/>
    <w:family w:val="roman"/>
    <w:notTrueType/>
    <w:pitch w:val="fixed"/>
    <w:sig w:usb0="00000001" w:usb1="09060000" w:usb2="00000010" w:usb3="00000000" w:csb0="00080000"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7DB" w:rsidRPr="00E44BC6" w:rsidRDefault="009C67DB" w:rsidP="00E44BC6">
    <w:pPr>
      <w:pStyle w:val="Footer"/>
      <w:tabs>
        <w:tab w:val="right" w:pos="9598"/>
      </w:tabs>
    </w:pPr>
    <w:r w:rsidRPr="00E44BC6">
      <w:rPr>
        <w:b/>
        <w:sz w:val="18"/>
      </w:rPr>
      <w:fldChar w:fldCharType="begin"/>
    </w:r>
    <w:r w:rsidRPr="00E44BC6">
      <w:rPr>
        <w:b/>
        <w:sz w:val="18"/>
      </w:rPr>
      <w:instrText xml:space="preserve"> PAGE  \* MERGEFORMAT </w:instrText>
    </w:r>
    <w:r w:rsidRPr="00E44BC6">
      <w:rPr>
        <w:b/>
        <w:sz w:val="18"/>
      </w:rPr>
      <w:fldChar w:fldCharType="separate"/>
    </w:r>
    <w:r>
      <w:rPr>
        <w:b/>
        <w:noProof/>
        <w:sz w:val="18"/>
      </w:rPr>
      <w:t>12</w:t>
    </w:r>
    <w:r w:rsidRPr="00E44BC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7DB" w:rsidRPr="00E44BC6" w:rsidRDefault="009C67DB" w:rsidP="00E44BC6">
    <w:pPr>
      <w:pStyle w:val="Footer"/>
      <w:tabs>
        <w:tab w:val="right" w:pos="9598"/>
      </w:tabs>
      <w:rPr>
        <w:b/>
        <w:sz w:val="18"/>
      </w:rPr>
    </w:pPr>
    <w:r>
      <w:tab/>
    </w:r>
    <w:r w:rsidRPr="00E44BC6">
      <w:rPr>
        <w:b/>
        <w:sz w:val="18"/>
      </w:rPr>
      <w:fldChar w:fldCharType="begin"/>
    </w:r>
    <w:r w:rsidRPr="00E44BC6">
      <w:rPr>
        <w:b/>
        <w:sz w:val="18"/>
      </w:rPr>
      <w:instrText xml:space="preserve"> PAGE  \* MERGEFORMAT </w:instrText>
    </w:r>
    <w:r w:rsidRPr="00E44BC6">
      <w:rPr>
        <w:b/>
        <w:sz w:val="18"/>
      </w:rPr>
      <w:fldChar w:fldCharType="separate"/>
    </w:r>
    <w:r w:rsidR="006E76B7">
      <w:rPr>
        <w:b/>
        <w:noProof/>
        <w:sz w:val="18"/>
      </w:rPr>
      <w:t>2</w:t>
    </w:r>
    <w:r w:rsidRPr="00E44B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7DB" w:rsidRPr="00A33C33" w:rsidRDefault="009C67DB" w:rsidP="00A33C33">
    <w:pPr>
      <w:pStyle w:val="Footer"/>
      <w:ind w:right="1134"/>
      <w:rPr>
        <w:rFonts w:ascii="C39T30Lfz" w:hAnsi="C39T30Lfz"/>
        <w:sz w:val="5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A0A" w:rsidRPr="00C60504" w:rsidRDefault="00CB4A0A" w:rsidP="00C60504">
      <w:pPr>
        <w:tabs>
          <w:tab w:val="right" w:pos="2155"/>
        </w:tabs>
        <w:spacing w:after="80" w:line="240" w:lineRule="auto"/>
        <w:ind w:left="680"/>
      </w:pPr>
      <w:r>
        <w:rPr>
          <w:u w:val="single"/>
        </w:rPr>
        <w:tab/>
      </w:r>
    </w:p>
  </w:footnote>
  <w:footnote w:type="continuationSeparator" w:id="0">
    <w:p w:rsidR="00CB4A0A" w:rsidRPr="00C60504" w:rsidRDefault="00CB4A0A"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7DB" w:rsidRPr="00E44BC6" w:rsidRDefault="009C67DB" w:rsidP="00E44BC6">
    <w:pPr>
      <w:pStyle w:val="Header"/>
    </w:pPr>
    <w:r>
      <w:t>List of Issues – Responses by Government of Republic of Seychelles – January 2018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7DB" w:rsidRPr="00E44BC6" w:rsidRDefault="009C67DB" w:rsidP="00D538A6">
    <w:pPr>
      <w:pStyle w:val="Header"/>
    </w:pPr>
    <w:r>
      <w:t>List of Issues – Responses by Government of Republic of Seychelles –</w:t>
    </w:r>
    <w:r w:rsidR="005D67EA">
      <w:t xml:space="preserve">February </w:t>
    </w:r>
    <w:r>
      <w:t>2018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647D51"/>
    <w:multiLevelType w:val="hybridMultilevel"/>
    <w:tmpl w:val="D39E0B1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15:restartNumberingAfterBreak="0">
    <w:nsid w:val="0347756A"/>
    <w:multiLevelType w:val="hybridMultilevel"/>
    <w:tmpl w:val="231A0C2A"/>
    <w:lvl w:ilvl="0" w:tplc="4ED6CF04">
      <w:start w:val="1"/>
      <w:numFmt w:val="decimal"/>
      <w:lvlText w:val="%1."/>
      <w:lvlJc w:val="left"/>
      <w:pPr>
        <w:ind w:left="1353" w:hanging="360"/>
      </w:pPr>
      <w:rPr>
        <w:b w:val="0"/>
        <w:lang w:val="en-GB"/>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88A4EA5"/>
    <w:multiLevelType w:val="hybridMultilevel"/>
    <w:tmpl w:val="231A0C2A"/>
    <w:lvl w:ilvl="0" w:tplc="4ED6CF04">
      <w:start w:val="1"/>
      <w:numFmt w:val="decimal"/>
      <w:lvlText w:val="%1."/>
      <w:lvlJc w:val="left"/>
      <w:pPr>
        <w:ind w:left="1353" w:hanging="360"/>
      </w:pPr>
      <w:rPr>
        <w:b w:val="0"/>
        <w:lang w:val="en-GB"/>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C1D6ADB"/>
    <w:multiLevelType w:val="hybridMultilevel"/>
    <w:tmpl w:val="20DAAD80"/>
    <w:lvl w:ilvl="0" w:tplc="72F0EC0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0C2E6134"/>
    <w:multiLevelType w:val="hybridMultilevel"/>
    <w:tmpl w:val="231A0C2A"/>
    <w:lvl w:ilvl="0" w:tplc="4ED6CF04">
      <w:start w:val="1"/>
      <w:numFmt w:val="decimal"/>
      <w:lvlText w:val="%1."/>
      <w:lvlJc w:val="left"/>
      <w:pPr>
        <w:ind w:left="1353" w:hanging="360"/>
      </w:pPr>
      <w:rPr>
        <w:b w:val="0"/>
        <w:lang w:val="en-GB"/>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117D62"/>
    <w:multiLevelType w:val="hybridMultilevel"/>
    <w:tmpl w:val="E08CEEA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9" w15:restartNumberingAfterBreak="0">
    <w:nsid w:val="29805BC8"/>
    <w:multiLevelType w:val="hybridMultilevel"/>
    <w:tmpl w:val="1342425C"/>
    <w:lvl w:ilvl="0" w:tplc="0409000F">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DE15BC"/>
    <w:multiLevelType w:val="hybridMultilevel"/>
    <w:tmpl w:val="5784DD64"/>
    <w:lvl w:ilvl="0" w:tplc="CC7E7B3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7A0ADE"/>
    <w:multiLevelType w:val="hybridMultilevel"/>
    <w:tmpl w:val="C7C8BEC8"/>
    <w:lvl w:ilvl="0" w:tplc="EAC4104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457022E5"/>
    <w:multiLevelType w:val="hybridMultilevel"/>
    <w:tmpl w:val="A74A49F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0F53F3E"/>
    <w:multiLevelType w:val="hybridMultilevel"/>
    <w:tmpl w:val="E47E685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7"/>
  </w:num>
  <w:num w:numId="3">
    <w:abstractNumId w:val="0"/>
  </w:num>
  <w:num w:numId="4">
    <w:abstractNumId w:val="14"/>
  </w:num>
  <w:num w:numId="5">
    <w:abstractNumId w:val="15"/>
  </w:num>
  <w:num w:numId="6">
    <w:abstractNumId w:val="17"/>
  </w:num>
  <w:num w:numId="7">
    <w:abstractNumId w:val="6"/>
  </w:num>
  <w:num w:numId="8">
    <w:abstractNumId w:val="1"/>
  </w:num>
  <w:num w:numId="9">
    <w:abstractNumId w:val="13"/>
  </w:num>
  <w:num w:numId="10">
    <w:abstractNumId w:val="8"/>
  </w:num>
  <w:num w:numId="11">
    <w:abstractNumId w:val="16"/>
  </w:num>
  <w:num w:numId="12">
    <w:abstractNumId w:val="3"/>
  </w:num>
  <w:num w:numId="13">
    <w:abstractNumId w:val="2"/>
  </w:num>
  <w:num w:numId="14">
    <w:abstractNumId w:val="11"/>
  </w:num>
  <w:num w:numId="15">
    <w:abstractNumId w:val="5"/>
  </w:num>
  <w:num w:numId="16">
    <w:abstractNumId w:val="4"/>
  </w:num>
  <w:num w:numId="17">
    <w:abstractNumId w:val="1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revisionView w:inkAnnotations="0"/>
  <w:defaultTabStop w:val="567"/>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11"/>
    <w:rsid w:val="00022E7F"/>
    <w:rsid w:val="00027266"/>
    <w:rsid w:val="00046E92"/>
    <w:rsid w:val="00080BB6"/>
    <w:rsid w:val="00226ADD"/>
    <w:rsid w:val="00247E2C"/>
    <w:rsid w:val="002A09CA"/>
    <w:rsid w:val="002D6C53"/>
    <w:rsid w:val="002F5595"/>
    <w:rsid w:val="00320271"/>
    <w:rsid w:val="00323387"/>
    <w:rsid w:val="00334F6A"/>
    <w:rsid w:val="00342AC8"/>
    <w:rsid w:val="003522C2"/>
    <w:rsid w:val="003B4550"/>
    <w:rsid w:val="003C7411"/>
    <w:rsid w:val="004160E8"/>
    <w:rsid w:val="00461253"/>
    <w:rsid w:val="004A678F"/>
    <w:rsid w:val="004B5904"/>
    <w:rsid w:val="00502325"/>
    <w:rsid w:val="005042C2"/>
    <w:rsid w:val="005D5BFA"/>
    <w:rsid w:val="005D67EA"/>
    <w:rsid w:val="00664299"/>
    <w:rsid w:val="00671529"/>
    <w:rsid w:val="006E76B7"/>
    <w:rsid w:val="006F0959"/>
    <w:rsid w:val="007268F9"/>
    <w:rsid w:val="007543EC"/>
    <w:rsid w:val="00773C26"/>
    <w:rsid w:val="00774C08"/>
    <w:rsid w:val="007C52B0"/>
    <w:rsid w:val="008B4A44"/>
    <w:rsid w:val="008E46BB"/>
    <w:rsid w:val="009411B4"/>
    <w:rsid w:val="00971966"/>
    <w:rsid w:val="009C67DB"/>
    <w:rsid w:val="009D0139"/>
    <w:rsid w:val="009F5CDC"/>
    <w:rsid w:val="00A33C33"/>
    <w:rsid w:val="00A775CF"/>
    <w:rsid w:val="00A9548D"/>
    <w:rsid w:val="00B06045"/>
    <w:rsid w:val="00C073FD"/>
    <w:rsid w:val="00C35A27"/>
    <w:rsid w:val="00C60504"/>
    <w:rsid w:val="00CB162A"/>
    <w:rsid w:val="00CB4A0A"/>
    <w:rsid w:val="00CD0365"/>
    <w:rsid w:val="00CE5DA2"/>
    <w:rsid w:val="00D21089"/>
    <w:rsid w:val="00D538A6"/>
    <w:rsid w:val="00DE60C5"/>
    <w:rsid w:val="00E02C2B"/>
    <w:rsid w:val="00E16E45"/>
    <w:rsid w:val="00E327F1"/>
    <w:rsid w:val="00E378E5"/>
    <w:rsid w:val="00E44BC6"/>
    <w:rsid w:val="00E54D99"/>
    <w:rsid w:val="00E63FA1"/>
    <w:rsid w:val="00ED625E"/>
    <w:rsid w:val="00ED6C48"/>
    <w:rsid w:val="00F65F5D"/>
    <w:rsid w:val="00F768B6"/>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C444C3E-559A-41B5-97B3-EADA47142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ListParagraph">
    <w:name w:val="List Paragraph"/>
    <w:basedOn w:val="Normal"/>
    <w:uiPriority w:val="34"/>
    <w:qFormat/>
    <w:rsid w:val="009C67DB"/>
    <w:pPr>
      <w:ind w:left="720"/>
      <w:contextualSpacing/>
    </w:pPr>
  </w:style>
  <w:style w:type="paragraph" w:styleId="NormalWeb">
    <w:name w:val="Normal (Web)"/>
    <w:basedOn w:val="Normal"/>
    <w:uiPriority w:val="99"/>
    <w:unhideWhenUsed/>
    <w:rsid w:val="009C67DB"/>
    <w:pPr>
      <w:suppressAutoHyphens w:val="0"/>
      <w:spacing w:before="100" w:beforeAutospacing="1" w:after="100" w:afterAutospacing="1" w:line="240" w:lineRule="auto"/>
    </w:pPr>
    <w:rPr>
      <w:sz w:val="24"/>
      <w:szCs w:val="24"/>
      <w:lang w:val="en-US"/>
    </w:rPr>
  </w:style>
  <w:style w:type="paragraph" w:customStyle="1" w:styleId="rtejustify">
    <w:name w:val="rtejustify"/>
    <w:basedOn w:val="Normal"/>
    <w:rsid w:val="009C67DB"/>
    <w:pPr>
      <w:suppressAutoHyphens w:val="0"/>
      <w:spacing w:before="100" w:beforeAutospacing="1" w:after="100" w:afterAutospacing="1" w:line="240" w:lineRule="auto"/>
    </w:pPr>
    <w:rPr>
      <w:sz w:val="24"/>
      <w:szCs w:val="24"/>
      <w:lang w:val="en-US"/>
    </w:rPr>
  </w:style>
  <w:style w:type="character" w:styleId="Emphasis">
    <w:name w:val="Emphasis"/>
    <w:basedOn w:val="DefaultParagraphFont"/>
    <w:uiPriority w:val="20"/>
    <w:qFormat/>
    <w:rsid w:val="009C67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D18456-9254-497A-BC98-4FCA91D457E3}"/>
</file>

<file path=customXml/itemProps2.xml><?xml version="1.0" encoding="utf-8"?>
<ds:datastoreItem xmlns:ds="http://schemas.openxmlformats.org/officeDocument/2006/customXml" ds:itemID="{CFEB5E36-C9BF-4111-B0D0-BE27BCC50AEF}"/>
</file>

<file path=customXml/itemProps3.xml><?xml version="1.0" encoding="utf-8"?>
<ds:datastoreItem xmlns:ds="http://schemas.openxmlformats.org/officeDocument/2006/customXml" ds:itemID="{6B5F168E-6BF7-4652-9FBF-D7F7B262BDEF}"/>
</file>

<file path=customXml/itemProps4.xml><?xml version="1.0" encoding="utf-8"?>
<ds:datastoreItem xmlns:ds="http://schemas.openxmlformats.org/officeDocument/2006/customXml" ds:itemID="{DF4C46B5-CCB5-4714-BB5F-B91B89565887}"/>
</file>

<file path=docProps/app.xml><?xml version="1.0" encoding="utf-8"?>
<Properties xmlns="http://schemas.openxmlformats.org/officeDocument/2006/extended-properties" xmlns:vt="http://schemas.openxmlformats.org/officeDocument/2006/docPropsVTypes">
  <Template>CRC.dotm</Template>
  <TotalTime>0</TotalTime>
  <Pages>30</Pages>
  <Words>8038</Words>
  <Characters>47508</Characters>
  <Application>Microsoft Office Word</Application>
  <DocSecurity>4</DocSecurity>
  <Lines>931</Lines>
  <Paragraphs>293</Paragraphs>
  <ScaleCrop>false</ScaleCrop>
  <HeadingPairs>
    <vt:vector size="2" baseType="variant">
      <vt:variant>
        <vt:lpstr>Title</vt:lpstr>
      </vt:variant>
      <vt:variant>
        <vt:i4>1</vt:i4>
      </vt:variant>
    </vt:vector>
  </HeadingPairs>
  <TitlesOfParts>
    <vt:vector size="1" baseType="lpstr">
      <vt:lpstr>1711610</vt:lpstr>
    </vt:vector>
  </TitlesOfParts>
  <Company>DCM</Company>
  <LinksUpToDate>false</LinksUpToDate>
  <CharactersWithSpaces>55253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1711610</dc:title>
  <dc:subject>CRC/C/SYC/Q/5-6</dc:subject>
  <dc:creator>Cristina BRIGOLI</dc:creator>
  <cp:lastModifiedBy>Céline Reynaud</cp:lastModifiedBy>
  <cp:revision>2</cp:revision>
  <cp:lastPrinted>2017-07-17T15:07:00Z</cp:lastPrinted>
  <dcterms:created xsi:type="dcterms:W3CDTF">2018-02-22T15:35:00Z</dcterms:created>
  <dcterms:modified xsi:type="dcterms:W3CDTF">2018-02-22T15:35:00Z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