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7D2E7" w14:textId="5885BA9C" w:rsidR="00803FB5" w:rsidRDefault="0063183A">
      <w:pPr>
        <w:spacing w:after="0" w:line="360" w:lineRule="auto"/>
        <w:jc w:val="center"/>
        <w:rPr>
          <w:rFonts w:ascii="Arial" w:eastAsia="Arial" w:hAnsi="Arial" w:cs="Arial"/>
          <w:b/>
          <w:sz w:val="24"/>
          <w:szCs w:val="24"/>
        </w:rPr>
      </w:pPr>
      <w:r w:rsidRPr="00803FB5">
        <w:rPr>
          <w:rFonts w:ascii="Arial" w:eastAsia="Arial" w:hAnsi="Arial" w:cs="Arial"/>
          <w:b/>
          <w:noProof/>
          <w:sz w:val="24"/>
          <w:szCs w:val="24"/>
        </w:rPr>
        <w:drawing>
          <wp:anchor distT="0" distB="0" distL="114300" distR="114300" simplePos="0" relativeHeight="251658240" behindDoc="1" locked="0" layoutInCell="1" allowOverlap="1" wp14:anchorId="4300E1E4" wp14:editId="581A226C">
            <wp:simplePos x="0" y="0"/>
            <wp:positionH relativeFrom="column">
              <wp:posOffset>-1070610</wp:posOffset>
            </wp:positionH>
            <wp:positionV relativeFrom="paragraph">
              <wp:posOffset>-880745</wp:posOffset>
            </wp:positionV>
            <wp:extent cx="7743825" cy="10024369"/>
            <wp:effectExtent l="0" t="0" r="635" b="0"/>
            <wp:wrapNone/>
            <wp:docPr id="2" name="Imagen 2" descr="C:\Users\Nayeli\Downloads\WhatsApp Image 2023-09-09 at 6.54.4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yeli\Downloads\WhatsApp Image 2023-09-09 at 6.54.49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3825" cy="100243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D95D88" w14:textId="370D8610" w:rsidR="00803FB5" w:rsidRDefault="00803FB5">
      <w:pPr>
        <w:spacing w:after="0" w:line="360" w:lineRule="auto"/>
        <w:jc w:val="center"/>
        <w:rPr>
          <w:rFonts w:ascii="Arial" w:eastAsia="Arial" w:hAnsi="Arial" w:cs="Arial"/>
          <w:b/>
          <w:sz w:val="24"/>
          <w:szCs w:val="24"/>
        </w:rPr>
      </w:pPr>
    </w:p>
    <w:p w14:paraId="1680561E" w14:textId="77777777" w:rsidR="00803FB5" w:rsidRDefault="00803FB5">
      <w:pPr>
        <w:spacing w:after="0" w:line="360" w:lineRule="auto"/>
        <w:jc w:val="center"/>
        <w:rPr>
          <w:rFonts w:ascii="Arial" w:eastAsia="Arial" w:hAnsi="Arial" w:cs="Arial"/>
          <w:b/>
          <w:sz w:val="24"/>
          <w:szCs w:val="24"/>
        </w:rPr>
      </w:pPr>
    </w:p>
    <w:p w14:paraId="132D175C" w14:textId="213DFA1E" w:rsidR="00803FB5" w:rsidRDefault="00803FB5">
      <w:pPr>
        <w:spacing w:after="0" w:line="360" w:lineRule="auto"/>
        <w:jc w:val="center"/>
        <w:rPr>
          <w:rFonts w:ascii="Arial" w:eastAsia="Arial" w:hAnsi="Arial" w:cs="Arial"/>
          <w:b/>
          <w:sz w:val="24"/>
          <w:szCs w:val="24"/>
        </w:rPr>
      </w:pPr>
    </w:p>
    <w:p w14:paraId="63C66228" w14:textId="77777777" w:rsidR="00803FB5" w:rsidRDefault="00803FB5">
      <w:pPr>
        <w:spacing w:after="0" w:line="360" w:lineRule="auto"/>
        <w:jc w:val="center"/>
        <w:rPr>
          <w:rFonts w:ascii="Arial" w:eastAsia="Arial" w:hAnsi="Arial" w:cs="Arial"/>
          <w:b/>
          <w:sz w:val="24"/>
          <w:szCs w:val="24"/>
        </w:rPr>
      </w:pPr>
    </w:p>
    <w:p w14:paraId="29AD2657" w14:textId="77777777" w:rsidR="00803FB5" w:rsidRDefault="00803FB5">
      <w:pPr>
        <w:spacing w:after="0" w:line="360" w:lineRule="auto"/>
        <w:jc w:val="center"/>
        <w:rPr>
          <w:rFonts w:ascii="Arial" w:eastAsia="Arial" w:hAnsi="Arial" w:cs="Arial"/>
          <w:b/>
          <w:sz w:val="24"/>
          <w:szCs w:val="24"/>
        </w:rPr>
      </w:pPr>
    </w:p>
    <w:p w14:paraId="2E69EB70" w14:textId="77777777" w:rsidR="00803FB5" w:rsidRDefault="00803FB5">
      <w:pPr>
        <w:spacing w:after="0" w:line="360" w:lineRule="auto"/>
        <w:jc w:val="center"/>
        <w:rPr>
          <w:rFonts w:ascii="Arial" w:eastAsia="Arial" w:hAnsi="Arial" w:cs="Arial"/>
          <w:b/>
          <w:sz w:val="24"/>
          <w:szCs w:val="24"/>
        </w:rPr>
      </w:pPr>
    </w:p>
    <w:p w14:paraId="536B6BC8" w14:textId="77777777" w:rsidR="00803FB5" w:rsidRDefault="00803FB5">
      <w:pPr>
        <w:spacing w:after="0" w:line="360" w:lineRule="auto"/>
        <w:jc w:val="center"/>
        <w:rPr>
          <w:rFonts w:ascii="Arial" w:eastAsia="Arial" w:hAnsi="Arial" w:cs="Arial"/>
          <w:b/>
          <w:sz w:val="24"/>
          <w:szCs w:val="24"/>
        </w:rPr>
      </w:pPr>
    </w:p>
    <w:p w14:paraId="7B40B7FD" w14:textId="77777777" w:rsidR="00803FB5" w:rsidRDefault="00803FB5">
      <w:pPr>
        <w:spacing w:after="0" w:line="360" w:lineRule="auto"/>
        <w:jc w:val="center"/>
        <w:rPr>
          <w:rFonts w:ascii="Arial" w:eastAsia="Arial" w:hAnsi="Arial" w:cs="Arial"/>
          <w:b/>
          <w:sz w:val="24"/>
          <w:szCs w:val="24"/>
        </w:rPr>
      </w:pPr>
    </w:p>
    <w:p w14:paraId="21CC548F" w14:textId="77777777" w:rsidR="00803FB5" w:rsidRDefault="00803FB5">
      <w:pPr>
        <w:spacing w:after="0" w:line="360" w:lineRule="auto"/>
        <w:jc w:val="center"/>
        <w:rPr>
          <w:rFonts w:ascii="Arial" w:eastAsia="Arial" w:hAnsi="Arial" w:cs="Arial"/>
          <w:b/>
          <w:sz w:val="24"/>
          <w:szCs w:val="24"/>
        </w:rPr>
      </w:pPr>
    </w:p>
    <w:p w14:paraId="1A397179" w14:textId="77777777" w:rsidR="00803FB5" w:rsidRDefault="00803FB5">
      <w:pPr>
        <w:spacing w:after="0" w:line="360" w:lineRule="auto"/>
        <w:jc w:val="center"/>
        <w:rPr>
          <w:rFonts w:ascii="Arial" w:eastAsia="Arial" w:hAnsi="Arial" w:cs="Arial"/>
          <w:b/>
          <w:sz w:val="24"/>
          <w:szCs w:val="24"/>
        </w:rPr>
      </w:pPr>
    </w:p>
    <w:p w14:paraId="5BD69B8F" w14:textId="77777777" w:rsidR="00803FB5" w:rsidRDefault="00803FB5">
      <w:pPr>
        <w:spacing w:after="0" w:line="360" w:lineRule="auto"/>
        <w:jc w:val="center"/>
        <w:rPr>
          <w:rFonts w:ascii="Arial" w:eastAsia="Arial" w:hAnsi="Arial" w:cs="Arial"/>
          <w:b/>
          <w:sz w:val="24"/>
          <w:szCs w:val="24"/>
        </w:rPr>
      </w:pPr>
    </w:p>
    <w:p w14:paraId="3EA18ED9" w14:textId="77777777" w:rsidR="00803FB5" w:rsidRDefault="00803FB5">
      <w:pPr>
        <w:spacing w:after="0" w:line="360" w:lineRule="auto"/>
        <w:jc w:val="center"/>
        <w:rPr>
          <w:rFonts w:ascii="Arial" w:eastAsia="Arial" w:hAnsi="Arial" w:cs="Arial"/>
          <w:b/>
          <w:sz w:val="24"/>
          <w:szCs w:val="24"/>
        </w:rPr>
      </w:pPr>
    </w:p>
    <w:p w14:paraId="1A4D0748" w14:textId="77777777" w:rsidR="00803FB5" w:rsidRDefault="00803FB5">
      <w:pPr>
        <w:spacing w:after="0" w:line="360" w:lineRule="auto"/>
        <w:jc w:val="center"/>
        <w:rPr>
          <w:rFonts w:ascii="Arial" w:eastAsia="Arial" w:hAnsi="Arial" w:cs="Arial"/>
          <w:b/>
          <w:sz w:val="24"/>
          <w:szCs w:val="24"/>
        </w:rPr>
      </w:pPr>
    </w:p>
    <w:p w14:paraId="2E2E7186" w14:textId="77777777" w:rsidR="00803FB5" w:rsidRDefault="00803FB5">
      <w:pPr>
        <w:spacing w:after="0" w:line="360" w:lineRule="auto"/>
        <w:jc w:val="center"/>
        <w:rPr>
          <w:rFonts w:ascii="Arial" w:eastAsia="Arial" w:hAnsi="Arial" w:cs="Arial"/>
          <w:b/>
          <w:sz w:val="24"/>
          <w:szCs w:val="24"/>
        </w:rPr>
      </w:pPr>
    </w:p>
    <w:p w14:paraId="31974E49" w14:textId="77777777" w:rsidR="00803FB5" w:rsidRDefault="00803FB5">
      <w:pPr>
        <w:spacing w:after="0" w:line="360" w:lineRule="auto"/>
        <w:jc w:val="center"/>
        <w:rPr>
          <w:rFonts w:ascii="Arial" w:eastAsia="Arial" w:hAnsi="Arial" w:cs="Arial"/>
          <w:b/>
          <w:sz w:val="24"/>
          <w:szCs w:val="24"/>
        </w:rPr>
      </w:pPr>
    </w:p>
    <w:p w14:paraId="51063C21" w14:textId="77777777" w:rsidR="00803FB5" w:rsidRDefault="00803FB5">
      <w:pPr>
        <w:spacing w:after="0" w:line="360" w:lineRule="auto"/>
        <w:jc w:val="center"/>
        <w:rPr>
          <w:rFonts w:ascii="Arial" w:eastAsia="Arial" w:hAnsi="Arial" w:cs="Arial"/>
          <w:b/>
          <w:sz w:val="24"/>
          <w:szCs w:val="24"/>
        </w:rPr>
      </w:pPr>
    </w:p>
    <w:p w14:paraId="10163BC7" w14:textId="77777777" w:rsidR="00803FB5" w:rsidRDefault="00803FB5">
      <w:pPr>
        <w:spacing w:after="0" w:line="360" w:lineRule="auto"/>
        <w:jc w:val="center"/>
        <w:rPr>
          <w:rFonts w:ascii="Arial" w:eastAsia="Arial" w:hAnsi="Arial" w:cs="Arial"/>
          <w:b/>
          <w:sz w:val="24"/>
          <w:szCs w:val="24"/>
        </w:rPr>
      </w:pPr>
    </w:p>
    <w:p w14:paraId="5B7A62EC" w14:textId="77777777" w:rsidR="00803FB5" w:rsidRDefault="00803FB5">
      <w:pPr>
        <w:spacing w:after="0" w:line="360" w:lineRule="auto"/>
        <w:jc w:val="center"/>
        <w:rPr>
          <w:rFonts w:ascii="Arial" w:eastAsia="Arial" w:hAnsi="Arial" w:cs="Arial"/>
          <w:b/>
          <w:sz w:val="24"/>
          <w:szCs w:val="24"/>
        </w:rPr>
      </w:pPr>
    </w:p>
    <w:p w14:paraId="73D0D191" w14:textId="77777777" w:rsidR="00803FB5" w:rsidRDefault="00803FB5">
      <w:pPr>
        <w:spacing w:after="0" w:line="360" w:lineRule="auto"/>
        <w:jc w:val="center"/>
        <w:rPr>
          <w:rFonts w:ascii="Arial" w:eastAsia="Arial" w:hAnsi="Arial" w:cs="Arial"/>
          <w:b/>
          <w:sz w:val="24"/>
          <w:szCs w:val="24"/>
        </w:rPr>
      </w:pPr>
    </w:p>
    <w:p w14:paraId="23116969" w14:textId="77777777" w:rsidR="00803FB5" w:rsidRDefault="00803FB5">
      <w:pPr>
        <w:spacing w:after="0" w:line="360" w:lineRule="auto"/>
        <w:jc w:val="center"/>
        <w:rPr>
          <w:rFonts w:ascii="Arial" w:eastAsia="Arial" w:hAnsi="Arial" w:cs="Arial"/>
          <w:b/>
          <w:sz w:val="24"/>
          <w:szCs w:val="24"/>
        </w:rPr>
      </w:pPr>
    </w:p>
    <w:p w14:paraId="6A1D2729" w14:textId="77777777" w:rsidR="00803FB5" w:rsidRDefault="00803FB5">
      <w:pPr>
        <w:spacing w:after="0" w:line="360" w:lineRule="auto"/>
        <w:jc w:val="center"/>
        <w:rPr>
          <w:rFonts w:ascii="Arial" w:eastAsia="Arial" w:hAnsi="Arial" w:cs="Arial"/>
          <w:b/>
          <w:sz w:val="24"/>
          <w:szCs w:val="24"/>
        </w:rPr>
      </w:pPr>
    </w:p>
    <w:p w14:paraId="3574404F" w14:textId="77777777" w:rsidR="00803FB5" w:rsidRDefault="00803FB5">
      <w:pPr>
        <w:spacing w:after="0" w:line="360" w:lineRule="auto"/>
        <w:jc w:val="center"/>
        <w:rPr>
          <w:rFonts w:ascii="Arial" w:eastAsia="Arial" w:hAnsi="Arial" w:cs="Arial"/>
          <w:b/>
          <w:sz w:val="24"/>
          <w:szCs w:val="24"/>
        </w:rPr>
      </w:pPr>
    </w:p>
    <w:p w14:paraId="29EAA25B" w14:textId="77777777" w:rsidR="00803FB5" w:rsidRDefault="00803FB5">
      <w:pPr>
        <w:spacing w:after="0" w:line="360" w:lineRule="auto"/>
        <w:jc w:val="center"/>
        <w:rPr>
          <w:rFonts w:ascii="Arial" w:eastAsia="Arial" w:hAnsi="Arial" w:cs="Arial"/>
          <w:b/>
          <w:sz w:val="24"/>
          <w:szCs w:val="24"/>
        </w:rPr>
      </w:pPr>
    </w:p>
    <w:p w14:paraId="61FB5362" w14:textId="77777777" w:rsidR="00803FB5" w:rsidRDefault="00803FB5">
      <w:pPr>
        <w:spacing w:after="0" w:line="360" w:lineRule="auto"/>
        <w:jc w:val="center"/>
        <w:rPr>
          <w:rFonts w:ascii="Arial" w:eastAsia="Arial" w:hAnsi="Arial" w:cs="Arial"/>
          <w:b/>
          <w:sz w:val="24"/>
          <w:szCs w:val="24"/>
        </w:rPr>
      </w:pPr>
    </w:p>
    <w:p w14:paraId="728E2B08" w14:textId="77777777" w:rsidR="00803FB5" w:rsidRDefault="00803FB5">
      <w:pPr>
        <w:spacing w:after="0" w:line="360" w:lineRule="auto"/>
        <w:jc w:val="center"/>
        <w:rPr>
          <w:rFonts w:ascii="Arial" w:eastAsia="Arial" w:hAnsi="Arial" w:cs="Arial"/>
          <w:b/>
          <w:sz w:val="24"/>
          <w:szCs w:val="24"/>
        </w:rPr>
      </w:pPr>
    </w:p>
    <w:p w14:paraId="02EBD5BC" w14:textId="77777777" w:rsidR="00803FB5" w:rsidRDefault="00803FB5">
      <w:pPr>
        <w:spacing w:after="0" w:line="360" w:lineRule="auto"/>
        <w:jc w:val="center"/>
        <w:rPr>
          <w:rFonts w:ascii="Arial" w:eastAsia="Arial" w:hAnsi="Arial" w:cs="Arial"/>
          <w:b/>
          <w:sz w:val="24"/>
          <w:szCs w:val="24"/>
        </w:rPr>
      </w:pPr>
    </w:p>
    <w:p w14:paraId="5E96C5F0" w14:textId="77777777" w:rsidR="00803FB5" w:rsidRDefault="00803FB5">
      <w:pPr>
        <w:spacing w:after="0" w:line="360" w:lineRule="auto"/>
        <w:jc w:val="center"/>
        <w:rPr>
          <w:rFonts w:ascii="Arial" w:eastAsia="Arial" w:hAnsi="Arial" w:cs="Arial"/>
          <w:b/>
          <w:sz w:val="24"/>
          <w:szCs w:val="24"/>
        </w:rPr>
      </w:pPr>
    </w:p>
    <w:p w14:paraId="4939FCDF" w14:textId="77777777" w:rsidR="00803FB5" w:rsidRDefault="00803FB5">
      <w:pPr>
        <w:spacing w:after="0" w:line="360" w:lineRule="auto"/>
        <w:jc w:val="center"/>
        <w:rPr>
          <w:rFonts w:ascii="Arial" w:eastAsia="Arial" w:hAnsi="Arial" w:cs="Arial"/>
          <w:b/>
          <w:sz w:val="24"/>
          <w:szCs w:val="24"/>
        </w:rPr>
      </w:pPr>
    </w:p>
    <w:p w14:paraId="29D25670" w14:textId="77777777" w:rsidR="00803FB5" w:rsidRDefault="00803FB5">
      <w:pPr>
        <w:spacing w:after="0" w:line="360" w:lineRule="auto"/>
        <w:jc w:val="center"/>
        <w:rPr>
          <w:rFonts w:ascii="Arial" w:eastAsia="Arial" w:hAnsi="Arial" w:cs="Arial"/>
          <w:b/>
          <w:sz w:val="24"/>
          <w:szCs w:val="24"/>
        </w:rPr>
      </w:pPr>
    </w:p>
    <w:p w14:paraId="243870DB" w14:textId="77777777" w:rsidR="00803FB5" w:rsidRDefault="00803FB5">
      <w:pPr>
        <w:spacing w:after="0" w:line="360" w:lineRule="auto"/>
        <w:jc w:val="center"/>
        <w:rPr>
          <w:rFonts w:ascii="Arial" w:eastAsia="Arial" w:hAnsi="Arial" w:cs="Arial"/>
          <w:b/>
          <w:sz w:val="24"/>
          <w:szCs w:val="24"/>
        </w:rPr>
      </w:pPr>
    </w:p>
    <w:p w14:paraId="316F79C3" w14:textId="77777777" w:rsidR="002A361C" w:rsidRDefault="002A361C">
      <w:pPr>
        <w:spacing w:after="0" w:line="360" w:lineRule="auto"/>
        <w:jc w:val="center"/>
        <w:rPr>
          <w:rFonts w:ascii="Arial" w:eastAsia="Arial" w:hAnsi="Arial" w:cs="Arial"/>
          <w:b/>
          <w:sz w:val="24"/>
          <w:szCs w:val="24"/>
        </w:rPr>
      </w:pPr>
    </w:p>
    <w:p w14:paraId="5D27DAC6" w14:textId="1C104EB9" w:rsidR="00851BA4" w:rsidRDefault="00851BA4">
      <w:pPr>
        <w:spacing w:after="0" w:line="360" w:lineRule="auto"/>
        <w:jc w:val="center"/>
        <w:rPr>
          <w:rFonts w:ascii="Arial" w:eastAsia="Arial" w:hAnsi="Arial" w:cs="Arial"/>
          <w:b/>
          <w:sz w:val="24"/>
          <w:szCs w:val="24"/>
        </w:rPr>
      </w:pPr>
      <w:r>
        <w:rPr>
          <w:rFonts w:ascii="Arial" w:eastAsia="Arial" w:hAnsi="Arial" w:cs="Arial"/>
          <w:b/>
          <w:sz w:val="24"/>
          <w:szCs w:val="24"/>
        </w:rPr>
        <w:t>Informe sombra CEDAW 202</w:t>
      </w:r>
      <w:r w:rsidR="002A361C">
        <w:rPr>
          <w:rFonts w:ascii="Arial" w:eastAsia="Arial" w:hAnsi="Arial" w:cs="Arial"/>
          <w:b/>
          <w:sz w:val="24"/>
          <w:szCs w:val="24"/>
        </w:rPr>
        <w:t>3</w:t>
      </w:r>
    </w:p>
    <w:p w14:paraId="5D00BF8F" w14:textId="3BCDBDC3" w:rsidR="00D17BF6" w:rsidRDefault="007A5AB0">
      <w:pPr>
        <w:spacing w:after="0" w:line="360" w:lineRule="auto"/>
        <w:jc w:val="center"/>
        <w:rPr>
          <w:rFonts w:ascii="Arial" w:eastAsia="Arial" w:hAnsi="Arial" w:cs="Arial"/>
          <w:b/>
          <w:sz w:val="24"/>
          <w:szCs w:val="24"/>
        </w:rPr>
      </w:pPr>
      <w:r>
        <w:rPr>
          <w:rFonts w:ascii="Arial" w:eastAsia="Arial" w:hAnsi="Arial" w:cs="Arial"/>
          <w:b/>
          <w:sz w:val="24"/>
          <w:szCs w:val="24"/>
        </w:rPr>
        <w:t xml:space="preserve"> Trabajadoras del Hogar</w:t>
      </w:r>
      <w:r w:rsidR="001E2F44">
        <w:rPr>
          <w:rFonts w:ascii="Arial" w:eastAsia="Arial" w:hAnsi="Arial" w:cs="Arial"/>
          <w:b/>
          <w:sz w:val="24"/>
          <w:szCs w:val="24"/>
        </w:rPr>
        <w:t>/trabajadoras domésticas</w:t>
      </w:r>
    </w:p>
    <w:p w14:paraId="00C1C4CB" w14:textId="77777777" w:rsidR="00D17BF6" w:rsidRPr="007A2F51" w:rsidRDefault="00D17BF6">
      <w:pPr>
        <w:spacing w:line="360" w:lineRule="auto"/>
        <w:jc w:val="both"/>
        <w:rPr>
          <w:rFonts w:ascii="Arial" w:eastAsia="Arial" w:hAnsi="Arial" w:cs="Arial"/>
          <w:b/>
          <w:sz w:val="24"/>
          <w:szCs w:val="24"/>
        </w:rPr>
      </w:pPr>
    </w:p>
    <w:p w14:paraId="18389E0D" w14:textId="317ECBE5" w:rsidR="00BC224A" w:rsidRDefault="00951549" w:rsidP="001E2F44">
      <w:pPr>
        <w:spacing w:line="240" w:lineRule="atLeast"/>
        <w:jc w:val="both"/>
        <w:rPr>
          <w:rFonts w:ascii="Arial" w:hAnsi="Arial" w:cs="Arial"/>
          <w:b/>
          <w:sz w:val="24"/>
          <w:szCs w:val="24"/>
        </w:rPr>
      </w:pPr>
      <w:r w:rsidRPr="007A2F51">
        <w:rPr>
          <w:rFonts w:ascii="Arial" w:hAnsi="Arial" w:cs="Arial"/>
          <w:b/>
          <w:sz w:val="24"/>
          <w:szCs w:val="24"/>
        </w:rPr>
        <w:t xml:space="preserve">Considerando el </w:t>
      </w:r>
      <w:r w:rsidR="007D741A" w:rsidRPr="007A2F51">
        <w:rPr>
          <w:rFonts w:ascii="Arial" w:hAnsi="Arial" w:cs="Arial"/>
          <w:b/>
          <w:sz w:val="24"/>
          <w:szCs w:val="24"/>
        </w:rPr>
        <w:t>Artículo 11</w:t>
      </w:r>
      <w:r w:rsidR="0063186B">
        <w:rPr>
          <w:rFonts w:ascii="Arial" w:hAnsi="Arial" w:cs="Arial"/>
          <w:b/>
          <w:sz w:val="24"/>
          <w:szCs w:val="24"/>
        </w:rPr>
        <w:t>,</w:t>
      </w:r>
      <w:r w:rsidRPr="007A2F51">
        <w:rPr>
          <w:rFonts w:ascii="Arial" w:hAnsi="Arial" w:cs="Arial"/>
          <w:b/>
          <w:sz w:val="24"/>
          <w:szCs w:val="24"/>
        </w:rPr>
        <w:t xml:space="preserve"> sobre medidas apropiadas para eliminar la discriminación contra la mujer en la esfera del empleo</w:t>
      </w:r>
      <w:r w:rsidR="007D741A" w:rsidRPr="007A2F51">
        <w:rPr>
          <w:rFonts w:ascii="Arial" w:hAnsi="Arial" w:cs="Arial"/>
          <w:b/>
          <w:sz w:val="24"/>
          <w:szCs w:val="24"/>
        </w:rPr>
        <w:t xml:space="preserve">, </w:t>
      </w:r>
      <w:r w:rsidRPr="007A2F51">
        <w:rPr>
          <w:rFonts w:ascii="Arial" w:hAnsi="Arial" w:cs="Arial"/>
          <w:b/>
          <w:sz w:val="24"/>
          <w:szCs w:val="24"/>
        </w:rPr>
        <w:t xml:space="preserve">la </w:t>
      </w:r>
      <w:r w:rsidR="0063186B">
        <w:rPr>
          <w:rFonts w:ascii="Arial" w:hAnsi="Arial" w:cs="Arial"/>
          <w:b/>
          <w:sz w:val="24"/>
          <w:szCs w:val="24"/>
        </w:rPr>
        <w:t>r</w:t>
      </w:r>
      <w:r w:rsidR="007D741A" w:rsidRPr="007A2F51">
        <w:rPr>
          <w:rFonts w:ascii="Arial" w:hAnsi="Arial" w:cs="Arial"/>
          <w:b/>
          <w:sz w:val="24"/>
          <w:szCs w:val="24"/>
        </w:rPr>
        <w:t xml:space="preserve">ecomendación general No. 13, </w:t>
      </w:r>
      <w:r w:rsidRPr="007A2F51">
        <w:rPr>
          <w:rFonts w:ascii="Arial" w:hAnsi="Arial" w:cs="Arial"/>
          <w:b/>
          <w:sz w:val="24"/>
          <w:szCs w:val="24"/>
        </w:rPr>
        <w:t>respecto a</w:t>
      </w:r>
      <w:r w:rsidRPr="007A2F51">
        <w:rPr>
          <w:rFonts w:ascii="Arial" w:hAnsi="Arial" w:cs="Arial"/>
          <w:sz w:val="24"/>
          <w:szCs w:val="24"/>
        </w:rPr>
        <w:t xml:space="preserve"> </w:t>
      </w:r>
      <w:r w:rsidRPr="007A2F51">
        <w:rPr>
          <w:rFonts w:ascii="Arial" w:hAnsi="Arial" w:cs="Arial"/>
          <w:b/>
          <w:sz w:val="24"/>
          <w:szCs w:val="24"/>
        </w:rPr>
        <w:t>igual remuneración por trabajo de igual val</w:t>
      </w:r>
      <w:r w:rsidR="00BA325C">
        <w:rPr>
          <w:rFonts w:ascii="Arial" w:hAnsi="Arial" w:cs="Arial"/>
          <w:b/>
          <w:sz w:val="24"/>
          <w:szCs w:val="24"/>
        </w:rPr>
        <w:t>or y las observaciones finales d</w:t>
      </w:r>
      <w:r w:rsidR="0063186B">
        <w:rPr>
          <w:rFonts w:ascii="Arial" w:hAnsi="Arial" w:cs="Arial"/>
          <w:b/>
          <w:sz w:val="24"/>
          <w:szCs w:val="24"/>
        </w:rPr>
        <w:t xml:space="preserve">el </w:t>
      </w:r>
      <w:r w:rsidR="00BA325C">
        <w:rPr>
          <w:rFonts w:ascii="Arial" w:hAnsi="Arial" w:cs="Arial"/>
          <w:b/>
          <w:sz w:val="24"/>
          <w:szCs w:val="24"/>
        </w:rPr>
        <w:t>IX I</w:t>
      </w:r>
      <w:r w:rsidR="0063186B">
        <w:rPr>
          <w:rFonts w:ascii="Arial" w:hAnsi="Arial" w:cs="Arial"/>
          <w:b/>
          <w:sz w:val="24"/>
          <w:szCs w:val="24"/>
        </w:rPr>
        <w:t xml:space="preserve">nforme periódico </w:t>
      </w:r>
      <w:r w:rsidR="00BA325C">
        <w:rPr>
          <w:rFonts w:ascii="Arial" w:hAnsi="Arial" w:cs="Arial"/>
          <w:b/>
          <w:sz w:val="24"/>
          <w:szCs w:val="24"/>
        </w:rPr>
        <w:t>a</w:t>
      </w:r>
      <w:r w:rsidRPr="007A2F51">
        <w:rPr>
          <w:rFonts w:ascii="Arial" w:hAnsi="Arial" w:cs="Arial"/>
          <w:b/>
          <w:sz w:val="24"/>
          <w:szCs w:val="24"/>
        </w:rPr>
        <w:t xml:space="preserve"> México: </w:t>
      </w:r>
      <w:r w:rsidR="007A2F51" w:rsidRPr="007A2F51">
        <w:rPr>
          <w:rFonts w:ascii="Arial" w:hAnsi="Arial" w:cs="Arial"/>
          <w:b/>
          <w:sz w:val="24"/>
          <w:szCs w:val="24"/>
        </w:rPr>
        <w:t>40</w:t>
      </w:r>
      <w:r w:rsidRPr="007A2F51">
        <w:rPr>
          <w:rFonts w:ascii="Arial" w:hAnsi="Arial" w:cs="Arial"/>
          <w:b/>
          <w:sz w:val="24"/>
          <w:szCs w:val="24"/>
        </w:rPr>
        <w:t xml:space="preserve"> inciso </w:t>
      </w:r>
      <w:r w:rsidR="006A0E17">
        <w:rPr>
          <w:rFonts w:ascii="Arial" w:hAnsi="Arial" w:cs="Arial"/>
          <w:b/>
          <w:sz w:val="24"/>
          <w:szCs w:val="24"/>
        </w:rPr>
        <w:t xml:space="preserve">a) b) c) y </w:t>
      </w:r>
      <w:r w:rsidR="0086515B" w:rsidRPr="007A2F51">
        <w:rPr>
          <w:rFonts w:ascii="Arial" w:hAnsi="Arial" w:cs="Arial"/>
          <w:b/>
          <w:sz w:val="24"/>
          <w:szCs w:val="24"/>
        </w:rPr>
        <w:t xml:space="preserve">d) </w:t>
      </w:r>
    </w:p>
    <w:p w14:paraId="6860E48F" w14:textId="77777777" w:rsidR="001E2F44" w:rsidRPr="001E2F44" w:rsidRDefault="001E2F44" w:rsidP="001E2F44">
      <w:pPr>
        <w:spacing w:line="240" w:lineRule="atLeast"/>
        <w:jc w:val="both"/>
        <w:rPr>
          <w:rFonts w:ascii="Arial" w:hAnsi="Arial" w:cs="Arial"/>
          <w:b/>
          <w:sz w:val="24"/>
          <w:szCs w:val="24"/>
        </w:rPr>
      </w:pPr>
    </w:p>
    <w:p w14:paraId="36DAA7B2" w14:textId="5E58A6E3" w:rsidR="00631407" w:rsidRDefault="001E2F44" w:rsidP="00631407">
      <w:pPr>
        <w:spacing w:line="360" w:lineRule="auto"/>
        <w:jc w:val="both"/>
        <w:rPr>
          <w:rFonts w:ascii="Arial" w:eastAsia="Arial" w:hAnsi="Arial" w:cs="Arial"/>
          <w:sz w:val="24"/>
          <w:szCs w:val="24"/>
        </w:rPr>
      </w:pPr>
      <w:r>
        <w:rPr>
          <w:rFonts w:ascii="Arial" w:eastAsia="Arial" w:hAnsi="Arial" w:cs="Arial"/>
          <w:sz w:val="24"/>
          <w:szCs w:val="24"/>
        </w:rPr>
        <w:t xml:space="preserve">                </w:t>
      </w:r>
      <w:r w:rsidR="00631407" w:rsidRPr="00A77FAD">
        <w:rPr>
          <w:rFonts w:ascii="Arial" w:eastAsia="Arial" w:hAnsi="Arial" w:cs="Arial"/>
          <w:sz w:val="24"/>
          <w:szCs w:val="24"/>
        </w:rPr>
        <w:t>México tuvo en julio de 2019 una reforma a la Ley Federal del Trabajo (LFT), donde reconoce los derechos laborales de las personas trabajadoras del hogar,</w:t>
      </w:r>
      <w:r w:rsidR="00631407">
        <w:rPr>
          <w:rFonts w:ascii="Arial" w:eastAsia="Arial" w:hAnsi="Arial" w:cs="Arial"/>
          <w:sz w:val="24"/>
          <w:szCs w:val="24"/>
        </w:rPr>
        <w:t xml:space="preserve"> </w:t>
      </w:r>
      <w:r w:rsidR="00F52154" w:rsidRPr="006A7E98">
        <w:rPr>
          <w:rFonts w:ascii="Arial" w:eastAsia="Arial" w:hAnsi="Arial" w:cs="Arial"/>
          <w:sz w:val="24"/>
          <w:szCs w:val="24"/>
        </w:rPr>
        <w:t>asimismo</w:t>
      </w:r>
      <w:r w:rsidR="006A7E98">
        <w:rPr>
          <w:rFonts w:ascii="Arial" w:eastAsia="Arial" w:hAnsi="Arial" w:cs="Arial"/>
          <w:sz w:val="24"/>
          <w:szCs w:val="24"/>
        </w:rPr>
        <w:t xml:space="preserve">, </w:t>
      </w:r>
      <w:proofErr w:type="gramStart"/>
      <w:r w:rsidR="006A7E98">
        <w:rPr>
          <w:rFonts w:ascii="Arial" w:eastAsia="Arial" w:hAnsi="Arial" w:cs="Arial"/>
          <w:sz w:val="24"/>
          <w:szCs w:val="24"/>
        </w:rPr>
        <w:t>el  13</w:t>
      </w:r>
      <w:proofErr w:type="gramEnd"/>
      <w:r w:rsidR="006A7E98">
        <w:rPr>
          <w:rFonts w:ascii="Arial" w:eastAsia="Arial" w:hAnsi="Arial" w:cs="Arial"/>
          <w:sz w:val="24"/>
          <w:szCs w:val="24"/>
        </w:rPr>
        <w:t xml:space="preserve"> de diciembre de 2019, El Senado mexicano aprobó por unanimidad la ratifica</w:t>
      </w:r>
      <w:r w:rsidR="002A1E67">
        <w:rPr>
          <w:rFonts w:ascii="Arial" w:eastAsia="Arial" w:hAnsi="Arial" w:cs="Arial"/>
          <w:sz w:val="24"/>
          <w:szCs w:val="24"/>
        </w:rPr>
        <w:t>ción del Convenio 189 de la OIT</w:t>
      </w:r>
      <w:r w:rsidR="002A1E67" w:rsidRPr="0009791B">
        <w:rPr>
          <w:rFonts w:ascii="Arial" w:eastAsia="Arial" w:hAnsi="Arial" w:cs="Arial"/>
          <w:sz w:val="24"/>
          <w:szCs w:val="24"/>
        </w:rPr>
        <w:t>.</w:t>
      </w:r>
      <w:r w:rsidR="002A1E67" w:rsidRPr="0009791B">
        <w:rPr>
          <w:rFonts w:ascii="Arial" w:eastAsia="Arial" w:hAnsi="Arial" w:cs="Arial"/>
          <w:sz w:val="24"/>
          <w:szCs w:val="24"/>
          <w:vertAlign w:val="superscript"/>
        </w:rPr>
        <w:footnoteReference w:id="1"/>
      </w:r>
      <w:r w:rsidR="002A1E67">
        <w:rPr>
          <w:rFonts w:ascii="Arial" w:eastAsia="Arial" w:hAnsi="Arial" w:cs="Arial"/>
          <w:sz w:val="24"/>
          <w:szCs w:val="24"/>
        </w:rPr>
        <w:t xml:space="preserve">  el 21 de enero del 2020 fue publicada la en el Diario Oficial de la Federación</w:t>
      </w:r>
      <w:r w:rsidR="002A1E67">
        <w:rPr>
          <w:rFonts w:ascii="Arial" w:eastAsia="Arial" w:hAnsi="Arial" w:cs="Arial"/>
          <w:sz w:val="24"/>
          <w:szCs w:val="24"/>
          <w:vertAlign w:val="superscript"/>
        </w:rPr>
        <w:footnoteReference w:id="2"/>
      </w:r>
      <w:r w:rsidR="002A1E67">
        <w:rPr>
          <w:rFonts w:ascii="Arial" w:eastAsia="Arial" w:hAnsi="Arial" w:cs="Arial"/>
          <w:sz w:val="24"/>
          <w:szCs w:val="24"/>
        </w:rPr>
        <w:t xml:space="preserve">  y el 3 de julio del 2020, se realizó la ceremonia de depósito del Convenio 189 de la OIT de manera virtual concluyendo el proceso</w:t>
      </w:r>
      <w:r w:rsidR="00FE13D6">
        <w:rPr>
          <w:rFonts w:ascii="Arial" w:eastAsia="Arial" w:hAnsi="Arial" w:cs="Arial"/>
          <w:sz w:val="24"/>
          <w:szCs w:val="24"/>
        </w:rPr>
        <w:t>.</w:t>
      </w:r>
      <w:r w:rsidR="002A1E67">
        <w:rPr>
          <w:rFonts w:ascii="Arial" w:eastAsia="Arial" w:hAnsi="Arial" w:cs="Arial"/>
          <w:sz w:val="24"/>
          <w:szCs w:val="24"/>
          <w:vertAlign w:val="superscript"/>
        </w:rPr>
        <w:footnoteReference w:id="3"/>
      </w:r>
    </w:p>
    <w:p w14:paraId="7D601720" w14:textId="682A19F5"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Gracias a dicha reforma de 2019</w:t>
      </w:r>
      <w:r w:rsidR="006541CA">
        <w:rPr>
          <w:rFonts w:ascii="Arial" w:eastAsia="Arial" w:hAnsi="Arial" w:cs="Arial"/>
          <w:sz w:val="24"/>
          <w:szCs w:val="24"/>
        </w:rPr>
        <w:t xml:space="preserve">, </w:t>
      </w:r>
      <w:r w:rsidR="00F52154">
        <w:rPr>
          <w:rFonts w:ascii="Arial" w:eastAsia="Arial" w:hAnsi="Arial" w:cs="Arial"/>
          <w:sz w:val="24"/>
          <w:szCs w:val="24"/>
        </w:rPr>
        <w:t xml:space="preserve">la </w:t>
      </w:r>
      <w:r w:rsidR="00F52154" w:rsidRPr="00631407">
        <w:rPr>
          <w:rFonts w:ascii="Arial" w:eastAsia="Arial" w:hAnsi="Arial" w:cs="Arial"/>
          <w:sz w:val="24"/>
          <w:szCs w:val="24"/>
        </w:rPr>
        <w:t>Ley</w:t>
      </w:r>
      <w:r w:rsidRPr="00631407">
        <w:rPr>
          <w:rFonts w:ascii="Arial" w:eastAsia="Arial" w:hAnsi="Arial" w:cs="Arial"/>
          <w:sz w:val="24"/>
          <w:szCs w:val="24"/>
        </w:rPr>
        <w:t xml:space="preserve"> Federal del Trabajo (LFT</w:t>
      </w:r>
      <w:r w:rsidR="006541CA">
        <w:rPr>
          <w:rFonts w:ascii="Arial" w:eastAsia="Arial" w:hAnsi="Arial" w:cs="Arial"/>
          <w:sz w:val="24"/>
          <w:szCs w:val="24"/>
        </w:rPr>
        <w:t>)</w:t>
      </w:r>
      <w:r w:rsidRPr="00631407">
        <w:rPr>
          <w:rFonts w:ascii="Arial" w:eastAsia="Arial" w:hAnsi="Arial" w:cs="Arial"/>
          <w:sz w:val="24"/>
          <w:szCs w:val="24"/>
        </w:rPr>
        <w:t xml:space="preserve"> define que las personas trabajadoras del hogar son</w:t>
      </w:r>
      <w:r w:rsidR="00F52154" w:rsidRPr="00631407">
        <w:rPr>
          <w:rFonts w:ascii="Arial" w:eastAsia="Arial" w:hAnsi="Arial" w:cs="Arial"/>
          <w:sz w:val="24"/>
          <w:szCs w:val="24"/>
        </w:rPr>
        <w:t>: “</w:t>
      </w:r>
      <w:r w:rsidRPr="00631407">
        <w:rPr>
          <w:rFonts w:ascii="Arial" w:eastAsia="Arial" w:hAnsi="Arial" w:cs="Arial"/>
          <w:sz w:val="24"/>
          <w:szCs w:val="24"/>
        </w:rPr>
        <w:t xml:space="preserve">aquellas que de manera remunerada realizan actividades de cuidados, aseo, asistencia o cualquier otra actividad inherente al hogar en el marco de una relación laboral que no importe para la persona empleadora beneficio económico directo, conforme a las horas diarias o jornadas semanales establecidas en la ley, en cualquiera de las siguientes modalidades: </w:t>
      </w:r>
    </w:p>
    <w:p w14:paraId="6A64210E"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I.</w:t>
      </w:r>
      <w:r w:rsidRPr="00631407">
        <w:rPr>
          <w:rFonts w:ascii="Arial" w:eastAsia="Arial" w:hAnsi="Arial" w:cs="Arial"/>
          <w:sz w:val="24"/>
          <w:szCs w:val="24"/>
        </w:rPr>
        <w:tab/>
        <w:t>Personas trabajadoras del hogar que trabajen para una persona empleadora y residan en el domicilio donde realice sus actividades.</w:t>
      </w:r>
    </w:p>
    <w:p w14:paraId="1E550ECC"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lastRenderedPageBreak/>
        <w:t>II.</w:t>
      </w:r>
      <w:r w:rsidRPr="00631407">
        <w:rPr>
          <w:rFonts w:ascii="Arial" w:eastAsia="Arial" w:hAnsi="Arial" w:cs="Arial"/>
          <w:sz w:val="24"/>
          <w:szCs w:val="24"/>
        </w:rPr>
        <w:tab/>
        <w:t xml:space="preserve">Personas trabajadoras del hogar que trabajen para una persona empleadora y que no residan en el domicilio donde realice sus actividades. </w:t>
      </w:r>
    </w:p>
    <w:p w14:paraId="4025737D"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III.</w:t>
      </w:r>
      <w:r w:rsidRPr="00631407">
        <w:rPr>
          <w:rFonts w:ascii="Arial" w:eastAsia="Arial" w:hAnsi="Arial" w:cs="Arial"/>
          <w:sz w:val="24"/>
          <w:szCs w:val="24"/>
        </w:rPr>
        <w:tab/>
        <w:t xml:space="preserve">Personas trabajadoras del hogar que trabajen para diferentes personas empleadoras y que no residan en el domicilio de ninguna de ellas. </w:t>
      </w:r>
    </w:p>
    <w:p w14:paraId="77CC51E8" w14:textId="2ED29596" w:rsid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Artículo 331 Ter. - El trabajo del hogar deberá fijarse mediante contrato por escrito, de conformidad con la legislación nacional o con convenios colectivos”</w:t>
      </w:r>
      <w:r w:rsidRPr="00631407">
        <w:rPr>
          <w:rFonts w:ascii="Arial" w:eastAsia="Arial" w:hAnsi="Arial" w:cs="Arial"/>
          <w:sz w:val="24"/>
          <w:szCs w:val="24"/>
          <w:vertAlign w:val="superscript"/>
        </w:rPr>
        <w:footnoteReference w:id="4"/>
      </w:r>
    </w:p>
    <w:p w14:paraId="7D72E876" w14:textId="0A6BF5E8" w:rsidR="00F52154" w:rsidRPr="00516124" w:rsidRDefault="00516124" w:rsidP="00A77FAD">
      <w:pPr>
        <w:spacing w:line="360" w:lineRule="auto"/>
        <w:jc w:val="both"/>
        <w:rPr>
          <w:rFonts w:ascii="Arial" w:eastAsia="Arial" w:hAnsi="Arial" w:cs="Arial"/>
          <w:sz w:val="24"/>
          <w:szCs w:val="24"/>
        </w:rPr>
      </w:pPr>
      <w:r>
        <w:rPr>
          <w:rFonts w:ascii="Arial" w:eastAsia="Arial" w:hAnsi="Arial" w:cs="Arial"/>
          <w:sz w:val="24"/>
          <w:szCs w:val="24"/>
        </w:rPr>
        <w:t>E</w:t>
      </w:r>
      <w:r w:rsidR="00A77FAD">
        <w:rPr>
          <w:rFonts w:ascii="Arial" w:eastAsia="Arial" w:hAnsi="Arial" w:cs="Arial"/>
          <w:sz w:val="24"/>
          <w:szCs w:val="24"/>
        </w:rPr>
        <w:t xml:space="preserve">n la </w:t>
      </w:r>
      <w:r w:rsidR="0063183A">
        <w:rPr>
          <w:rFonts w:ascii="Arial" w:eastAsia="Arial" w:hAnsi="Arial" w:cs="Arial"/>
          <w:sz w:val="24"/>
          <w:szCs w:val="24"/>
        </w:rPr>
        <w:t>misma Ley</w:t>
      </w:r>
      <w:r>
        <w:rPr>
          <w:rFonts w:ascii="Arial" w:eastAsia="Arial" w:hAnsi="Arial" w:cs="Arial"/>
          <w:sz w:val="24"/>
          <w:szCs w:val="24"/>
        </w:rPr>
        <w:t>,</w:t>
      </w:r>
      <w:r w:rsidR="0063183A">
        <w:rPr>
          <w:rFonts w:ascii="Arial" w:eastAsia="Arial" w:hAnsi="Arial" w:cs="Arial"/>
          <w:sz w:val="24"/>
          <w:szCs w:val="24"/>
        </w:rPr>
        <w:t xml:space="preserve"> en el capítulo</w:t>
      </w:r>
      <w:r w:rsidR="00A77FAD">
        <w:rPr>
          <w:rFonts w:ascii="Arial" w:eastAsia="Arial" w:hAnsi="Arial" w:cs="Arial"/>
          <w:sz w:val="24"/>
          <w:szCs w:val="24"/>
        </w:rPr>
        <w:t xml:space="preserve"> </w:t>
      </w:r>
      <w:proofErr w:type="spellStart"/>
      <w:r w:rsidR="00F52154">
        <w:rPr>
          <w:rFonts w:ascii="Arial" w:eastAsia="Arial" w:hAnsi="Arial" w:cs="Arial"/>
          <w:sz w:val="24"/>
          <w:szCs w:val="24"/>
        </w:rPr>
        <w:t>Xlll</w:t>
      </w:r>
      <w:proofErr w:type="spellEnd"/>
      <w:r w:rsidR="00F52154">
        <w:rPr>
          <w:rFonts w:ascii="Arial" w:eastAsia="Arial" w:hAnsi="Arial" w:cs="Arial"/>
          <w:sz w:val="24"/>
          <w:szCs w:val="24"/>
        </w:rPr>
        <w:t>, artículo</w:t>
      </w:r>
      <w:r w:rsidR="00A77FAD">
        <w:rPr>
          <w:rFonts w:ascii="Arial" w:eastAsia="Arial" w:hAnsi="Arial" w:cs="Arial"/>
          <w:sz w:val="24"/>
          <w:szCs w:val="24"/>
        </w:rPr>
        <w:t xml:space="preserve"> 334 Bis</w:t>
      </w:r>
      <w:r>
        <w:rPr>
          <w:rFonts w:ascii="Arial" w:eastAsia="Arial" w:hAnsi="Arial" w:cs="Arial"/>
          <w:sz w:val="24"/>
          <w:szCs w:val="24"/>
        </w:rPr>
        <w:t>, se señala que:</w:t>
      </w:r>
      <w:r w:rsidR="00A77FAD">
        <w:rPr>
          <w:rFonts w:ascii="Arial" w:eastAsia="Arial" w:hAnsi="Arial" w:cs="Arial"/>
          <w:sz w:val="24"/>
          <w:szCs w:val="24"/>
        </w:rPr>
        <w:t xml:space="preserve"> “</w:t>
      </w:r>
      <w:r w:rsidR="00A77FAD" w:rsidRPr="00516124">
        <w:rPr>
          <w:rFonts w:ascii="Arial" w:eastAsia="Arial" w:hAnsi="Arial" w:cs="Arial"/>
          <w:sz w:val="24"/>
          <w:szCs w:val="24"/>
        </w:rPr>
        <w:t>Las personas trabajadoras del hogar contarán con las siguientes prestaciones conforme a las disposiciones de la presente Ley</w:t>
      </w:r>
      <w:r>
        <w:rPr>
          <w:rFonts w:ascii="Arial" w:eastAsia="Arial" w:hAnsi="Arial" w:cs="Arial"/>
          <w:sz w:val="24"/>
          <w:szCs w:val="24"/>
        </w:rPr>
        <w:t>,</w:t>
      </w:r>
      <w:r w:rsidR="006541CA" w:rsidRPr="00516124">
        <w:rPr>
          <w:rFonts w:ascii="Arial" w:eastAsia="Arial" w:hAnsi="Arial" w:cs="Arial"/>
          <w:sz w:val="24"/>
          <w:szCs w:val="24"/>
        </w:rPr>
        <w:t xml:space="preserve"> </w:t>
      </w:r>
    </w:p>
    <w:p w14:paraId="52D7714A" w14:textId="3D93EFFE" w:rsidR="00F52154" w:rsidRPr="00516124" w:rsidRDefault="0051612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Vacaciones</w:t>
      </w:r>
    </w:p>
    <w:p w14:paraId="2E22158D" w14:textId="53D2E6AA" w:rsidR="00F52154" w:rsidRPr="00516124" w:rsidRDefault="0051612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Prima vacacional</w:t>
      </w:r>
    </w:p>
    <w:p w14:paraId="6CA18AC0" w14:textId="69F5B198" w:rsidR="00F52154" w:rsidRPr="00516124" w:rsidRDefault="0051612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Pago de días de descanso</w:t>
      </w:r>
    </w:p>
    <w:p w14:paraId="0C54E15D" w14:textId="1220D69D" w:rsidR="00F52154" w:rsidRPr="00516124" w:rsidRDefault="00F5215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Acceso obligatorio a la seguridad social;</w:t>
      </w:r>
    </w:p>
    <w:p w14:paraId="2F5658C5" w14:textId="1B46979E" w:rsidR="00F52154" w:rsidRPr="00516124" w:rsidRDefault="00F5215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Aguinaldo; y</w:t>
      </w:r>
    </w:p>
    <w:p w14:paraId="6C6E305D" w14:textId="464207B2" w:rsidR="00F52154" w:rsidRPr="00516124" w:rsidRDefault="00F52154" w:rsidP="001A0B59">
      <w:pPr>
        <w:pStyle w:val="ListParagraph"/>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Cualquier otra prestación que se pudieren pactar entre las partes”</w:t>
      </w:r>
      <w:r w:rsidRPr="00516124">
        <w:rPr>
          <w:rStyle w:val="FootnoteReference"/>
          <w:rFonts w:ascii="Arial" w:eastAsia="Arial" w:hAnsi="Arial" w:cs="Arial"/>
          <w:sz w:val="24"/>
          <w:szCs w:val="24"/>
        </w:rPr>
        <w:footnoteReference w:id="5"/>
      </w:r>
    </w:p>
    <w:p w14:paraId="5FC16AB1" w14:textId="2DE2286F" w:rsidR="00A77FAD" w:rsidRPr="00631407" w:rsidRDefault="00516124" w:rsidP="00A77FAD">
      <w:pPr>
        <w:spacing w:line="360" w:lineRule="auto"/>
        <w:jc w:val="both"/>
        <w:rPr>
          <w:rFonts w:ascii="Arial" w:eastAsia="Arial" w:hAnsi="Arial" w:cs="Arial"/>
          <w:sz w:val="24"/>
          <w:szCs w:val="24"/>
        </w:rPr>
      </w:pPr>
      <w:r>
        <w:rPr>
          <w:rFonts w:ascii="Arial" w:eastAsia="Arial" w:hAnsi="Arial" w:cs="Arial"/>
          <w:sz w:val="24"/>
          <w:szCs w:val="24"/>
        </w:rPr>
        <w:t>Cabe señalar que, “</w:t>
      </w:r>
      <w:r w:rsidR="00A77FAD" w:rsidRPr="00A77FAD">
        <w:rPr>
          <w:rFonts w:ascii="Arial" w:eastAsia="Arial" w:hAnsi="Arial" w:cs="Arial"/>
          <w:sz w:val="24"/>
          <w:szCs w:val="24"/>
        </w:rPr>
        <w:t>El Instituto Me</w:t>
      </w:r>
      <w:r w:rsidR="006541CA">
        <w:rPr>
          <w:rFonts w:ascii="Arial" w:eastAsia="Arial" w:hAnsi="Arial" w:cs="Arial"/>
          <w:sz w:val="24"/>
          <w:szCs w:val="24"/>
        </w:rPr>
        <w:t>xicano del Seguro Social, aplicó</w:t>
      </w:r>
      <w:r w:rsidR="00A77FAD" w:rsidRPr="00A77FAD">
        <w:rPr>
          <w:rFonts w:ascii="Arial" w:eastAsia="Arial" w:hAnsi="Arial" w:cs="Arial"/>
          <w:sz w:val="24"/>
          <w:szCs w:val="24"/>
        </w:rPr>
        <w:t xml:space="preserve"> la prueba piloto para la incorpora</w:t>
      </w:r>
      <w:r w:rsidR="00A77FAD">
        <w:rPr>
          <w:rFonts w:ascii="Arial" w:eastAsia="Arial" w:hAnsi="Arial" w:cs="Arial"/>
          <w:sz w:val="24"/>
          <w:szCs w:val="24"/>
        </w:rPr>
        <w:t xml:space="preserve">ción a la seguridad social, no </w:t>
      </w:r>
      <w:r w:rsidR="00A77FAD" w:rsidRPr="00A77FAD">
        <w:rPr>
          <w:rFonts w:ascii="Arial" w:eastAsia="Arial" w:hAnsi="Arial" w:cs="Arial"/>
          <w:sz w:val="24"/>
          <w:szCs w:val="24"/>
        </w:rPr>
        <w:t>ob</w:t>
      </w:r>
      <w:r w:rsidR="006541CA">
        <w:rPr>
          <w:rFonts w:ascii="Arial" w:eastAsia="Arial" w:hAnsi="Arial" w:cs="Arial"/>
          <w:sz w:val="24"/>
          <w:szCs w:val="24"/>
        </w:rPr>
        <w:t>stante, aún no es obligatorio, y</w:t>
      </w:r>
      <w:r w:rsidR="00A77FAD" w:rsidRPr="00A77FAD">
        <w:rPr>
          <w:rFonts w:ascii="Arial" w:eastAsia="Arial" w:hAnsi="Arial" w:cs="Arial"/>
          <w:sz w:val="24"/>
          <w:szCs w:val="24"/>
        </w:rPr>
        <w:t xml:space="preserve"> en coordinación con el Instituto el Sindic</w:t>
      </w:r>
      <w:r w:rsidR="00A77FAD">
        <w:rPr>
          <w:rFonts w:ascii="Arial" w:eastAsia="Arial" w:hAnsi="Arial" w:cs="Arial"/>
          <w:sz w:val="24"/>
          <w:szCs w:val="24"/>
        </w:rPr>
        <w:t xml:space="preserve">ato Nacional de Trabajadores y </w:t>
      </w:r>
      <w:r w:rsidR="00A77FAD" w:rsidRPr="00A77FAD">
        <w:rPr>
          <w:rFonts w:ascii="Arial" w:eastAsia="Arial" w:hAnsi="Arial" w:cs="Arial"/>
          <w:sz w:val="24"/>
          <w:szCs w:val="24"/>
        </w:rPr>
        <w:t>Trabajadoras del Hogar</w:t>
      </w:r>
      <w:r w:rsidR="006541CA">
        <w:rPr>
          <w:rFonts w:ascii="Arial" w:eastAsia="Arial" w:hAnsi="Arial" w:cs="Arial"/>
          <w:sz w:val="24"/>
          <w:szCs w:val="24"/>
        </w:rPr>
        <w:t xml:space="preserve"> </w:t>
      </w:r>
      <w:r w:rsidR="006541CA" w:rsidRPr="00F52154">
        <w:rPr>
          <w:rFonts w:ascii="Arial" w:eastAsia="Arial" w:hAnsi="Arial" w:cs="Arial"/>
          <w:sz w:val="24"/>
          <w:szCs w:val="24"/>
        </w:rPr>
        <w:t>(SINANCTHO)</w:t>
      </w:r>
      <w:r w:rsidR="00A77FAD" w:rsidRPr="00A77FAD">
        <w:rPr>
          <w:rFonts w:ascii="Arial" w:eastAsia="Arial" w:hAnsi="Arial" w:cs="Arial"/>
          <w:sz w:val="24"/>
          <w:szCs w:val="24"/>
        </w:rPr>
        <w:t xml:space="preserve"> ha incentivado talleres en línea para que conozcan en que </w:t>
      </w:r>
      <w:r w:rsidR="00A77FAD">
        <w:rPr>
          <w:rFonts w:ascii="Arial" w:eastAsia="Arial" w:hAnsi="Arial" w:cs="Arial"/>
          <w:sz w:val="24"/>
          <w:szCs w:val="24"/>
        </w:rPr>
        <w:t xml:space="preserve">consiste la prueba piloto y la </w:t>
      </w:r>
      <w:r w:rsidR="00A77FAD" w:rsidRPr="00A77FAD">
        <w:rPr>
          <w:rFonts w:ascii="Arial" w:eastAsia="Arial" w:hAnsi="Arial" w:cs="Arial"/>
          <w:sz w:val="24"/>
          <w:szCs w:val="24"/>
        </w:rPr>
        <w:t>forma de registrarse y darse de alta. Sin embargo, existe resistencia por</w:t>
      </w:r>
      <w:r w:rsidR="00A77FAD">
        <w:rPr>
          <w:rFonts w:ascii="Arial" w:eastAsia="Arial" w:hAnsi="Arial" w:cs="Arial"/>
          <w:sz w:val="24"/>
          <w:szCs w:val="24"/>
        </w:rPr>
        <w:t xml:space="preserve"> parte de los empleadores </w:t>
      </w:r>
      <w:proofErr w:type="gramStart"/>
      <w:r w:rsidR="00A77FAD">
        <w:rPr>
          <w:rFonts w:ascii="Arial" w:eastAsia="Arial" w:hAnsi="Arial" w:cs="Arial"/>
          <w:sz w:val="24"/>
          <w:szCs w:val="24"/>
        </w:rPr>
        <w:t xml:space="preserve">para  </w:t>
      </w:r>
      <w:r w:rsidR="00A77FAD" w:rsidRPr="00A77FAD">
        <w:rPr>
          <w:rFonts w:ascii="Arial" w:eastAsia="Arial" w:hAnsi="Arial" w:cs="Arial"/>
          <w:sz w:val="24"/>
          <w:szCs w:val="24"/>
        </w:rPr>
        <w:t>incorporarlas</w:t>
      </w:r>
      <w:proofErr w:type="gramEnd"/>
      <w:r w:rsidR="00A77FAD" w:rsidRPr="00A77FAD">
        <w:rPr>
          <w:rFonts w:ascii="Arial" w:eastAsia="Arial" w:hAnsi="Arial" w:cs="Arial"/>
          <w:sz w:val="24"/>
          <w:szCs w:val="24"/>
        </w:rPr>
        <w:t xml:space="preserve"> a la seguridad social.</w:t>
      </w:r>
      <w:r w:rsidR="00A77FAD">
        <w:rPr>
          <w:rFonts w:ascii="Arial" w:eastAsia="Arial" w:hAnsi="Arial" w:cs="Arial"/>
          <w:sz w:val="24"/>
          <w:szCs w:val="24"/>
        </w:rPr>
        <w:t>”</w:t>
      </w:r>
      <w:r w:rsidR="00A77FAD">
        <w:rPr>
          <w:rStyle w:val="FootnoteReference"/>
          <w:rFonts w:ascii="Arial" w:eastAsia="Arial" w:hAnsi="Arial" w:cs="Arial"/>
          <w:sz w:val="24"/>
          <w:szCs w:val="24"/>
        </w:rPr>
        <w:footnoteReference w:id="6"/>
      </w:r>
    </w:p>
    <w:p w14:paraId="41224F89" w14:textId="340B15ED" w:rsidR="00D17BF6" w:rsidRDefault="0009791B">
      <w:pPr>
        <w:spacing w:line="360" w:lineRule="auto"/>
        <w:jc w:val="both"/>
        <w:rPr>
          <w:rFonts w:ascii="Arial" w:eastAsia="Arial" w:hAnsi="Arial" w:cs="Arial"/>
          <w:sz w:val="24"/>
          <w:szCs w:val="24"/>
        </w:rPr>
      </w:pPr>
      <w:r>
        <w:rPr>
          <w:rFonts w:ascii="Arial" w:eastAsia="Arial" w:hAnsi="Arial" w:cs="Arial"/>
          <w:sz w:val="24"/>
          <w:szCs w:val="24"/>
        </w:rPr>
        <w:t xml:space="preserve">Sin embargo, </w:t>
      </w:r>
      <w:r w:rsidR="002A1E67">
        <w:rPr>
          <w:rFonts w:ascii="Arial" w:eastAsia="Arial" w:hAnsi="Arial" w:cs="Arial"/>
          <w:sz w:val="24"/>
          <w:szCs w:val="24"/>
        </w:rPr>
        <w:t>p</w:t>
      </w:r>
      <w:r>
        <w:rPr>
          <w:rFonts w:ascii="Arial" w:eastAsia="Arial" w:hAnsi="Arial" w:cs="Arial"/>
          <w:sz w:val="24"/>
          <w:szCs w:val="24"/>
        </w:rPr>
        <w:t>ese a los avances normativos,</w:t>
      </w:r>
      <w:r w:rsidR="00631407">
        <w:rPr>
          <w:rFonts w:ascii="Arial" w:eastAsia="Arial" w:hAnsi="Arial" w:cs="Arial"/>
          <w:sz w:val="24"/>
          <w:szCs w:val="24"/>
        </w:rPr>
        <w:t xml:space="preserve"> </w:t>
      </w:r>
      <w:r w:rsidR="00BA325C">
        <w:rPr>
          <w:rFonts w:ascii="Arial" w:eastAsia="Arial" w:hAnsi="Arial" w:cs="Arial"/>
          <w:sz w:val="24"/>
          <w:szCs w:val="24"/>
        </w:rPr>
        <w:t>el trabajo doméstico remunerado</w:t>
      </w:r>
      <w:r w:rsidR="006A7E98">
        <w:rPr>
          <w:rFonts w:ascii="Arial" w:eastAsia="Arial" w:hAnsi="Arial" w:cs="Arial"/>
          <w:sz w:val="24"/>
          <w:szCs w:val="24"/>
        </w:rPr>
        <w:t xml:space="preserve"> sig</w:t>
      </w:r>
      <w:r w:rsidR="007D313E">
        <w:rPr>
          <w:rFonts w:ascii="Arial" w:eastAsia="Arial" w:hAnsi="Arial" w:cs="Arial"/>
          <w:sz w:val="24"/>
          <w:szCs w:val="24"/>
        </w:rPr>
        <w:t>ue presentando</w:t>
      </w:r>
      <w:r w:rsidR="00631407">
        <w:rPr>
          <w:rFonts w:ascii="Arial" w:eastAsia="Arial" w:hAnsi="Arial" w:cs="Arial"/>
          <w:sz w:val="24"/>
          <w:szCs w:val="24"/>
        </w:rPr>
        <w:t xml:space="preserve"> situaciones muy pr</w:t>
      </w:r>
      <w:r w:rsidR="006A7E98">
        <w:rPr>
          <w:rFonts w:ascii="Arial" w:eastAsia="Arial" w:hAnsi="Arial" w:cs="Arial"/>
          <w:sz w:val="24"/>
          <w:szCs w:val="24"/>
        </w:rPr>
        <w:t>ecarias</w:t>
      </w:r>
      <w:r w:rsidR="00BA325C">
        <w:rPr>
          <w:rFonts w:ascii="Arial" w:eastAsia="Arial" w:hAnsi="Arial" w:cs="Arial"/>
          <w:sz w:val="24"/>
          <w:szCs w:val="24"/>
        </w:rPr>
        <w:t xml:space="preserve">, según </w:t>
      </w:r>
      <w:r w:rsidR="007A5AB0">
        <w:rPr>
          <w:rFonts w:ascii="Arial" w:eastAsia="Arial" w:hAnsi="Arial" w:cs="Arial"/>
          <w:sz w:val="24"/>
          <w:szCs w:val="24"/>
        </w:rPr>
        <w:t xml:space="preserve">“datos de la Encuesta Nacional de Ocupación y Empleo (ENOE), al cuarto trimestre del 2022, un total de 2.5 </w:t>
      </w:r>
      <w:r w:rsidR="007A5AB0">
        <w:rPr>
          <w:rFonts w:ascii="Arial" w:eastAsia="Arial" w:hAnsi="Arial" w:cs="Arial"/>
          <w:sz w:val="24"/>
          <w:szCs w:val="24"/>
        </w:rPr>
        <w:lastRenderedPageBreak/>
        <w:t>millones de personas de 15 años y más</w:t>
      </w:r>
      <w:r w:rsidR="00BA325C">
        <w:rPr>
          <w:rFonts w:ascii="Arial" w:eastAsia="Arial" w:hAnsi="Arial" w:cs="Arial"/>
          <w:sz w:val="24"/>
          <w:szCs w:val="24"/>
        </w:rPr>
        <w:t>,</w:t>
      </w:r>
      <w:r w:rsidR="007A5AB0">
        <w:rPr>
          <w:rFonts w:ascii="Arial" w:eastAsia="Arial" w:hAnsi="Arial" w:cs="Arial"/>
          <w:sz w:val="24"/>
          <w:szCs w:val="24"/>
        </w:rPr>
        <w:t xml:space="preserve"> estaban ocupadas en el tr</w:t>
      </w:r>
      <w:r w:rsidR="00BA325C">
        <w:rPr>
          <w:rFonts w:ascii="Arial" w:eastAsia="Arial" w:hAnsi="Arial" w:cs="Arial"/>
          <w:sz w:val="24"/>
          <w:szCs w:val="24"/>
        </w:rPr>
        <w:t>abajo doméstico remunerado. De é</w:t>
      </w:r>
      <w:r w:rsidR="007A5AB0">
        <w:rPr>
          <w:rFonts w:ascii="Arial" w:eastAsia="Arial" w:hAnsi="Arial" w:cs="Arial"/>
          <w:sz w:val="24"/>
          <w:szCs w:val="24"/>
        </w:rPr>
        <w:t xml:space="preserve">stas, 90.2 % eran mujeres y 9.8 %, hombres. En promedio, percibían </w:t>
      </w:r>
      <w:r w:rsidR="00BA325C">
        <w:rPr>
          <w:rFonts w:ascii="Arial" w:eastAsia="Arial" w:hAnsi="Arial" w:cs="Arial"/>
          <w:sz w:val="24"/>
          <w:szCs w:val="24"/>
        </w:rPr>
        <w:t xml:space="preserve">$ </w:t>
      </w:r>
      <w:r w:rsidR="007A5AB0">
        <w:rPr>
          <w:rFonts w:ascii="Arial" w:eastAsia="Arial" w:hAnsi="Arial" w:cs="Arial"/>
          <w:sz w:val="24"/>
          <w:szCs w:val="24"/>
        </w:rPr>
        <w:t xml:space="preserve">3 767 pesos las mujeres y </w:t>
      </w:r>
      <w:r w:rsidR="00BA325C">
        <w:rPr>
          <w:rFonts w:ascii="Arial" w:eastAsia="Arial" w:hAnsi="Arial" w:cs="Arial"/>
          <w:sz w:val="24"/>
          <w:szCs w:val="24"/>
        </w:rPr>
        <w:t xml:space="preserve">$ </w:t>
      </w:r>
      <w:r w:rsidR="007A5AB0">
        <w:rPr>
          <w:rFonts w:ascii="Arial" w:eastAsia="Arial" w:hAnsi="Arial" w:cs="Arial"/>
          <w:sz w:val="24"/>
          <w:szCs w:val="24"/>
        </w:rPr>
        <w:t xml:space="preserve">4 399, los </w:t>
      </w:r>
      <w:r w:rsidR="00F52154">
        <w:rPr>
          <w:rFonts w:ascii="Arial" w:eastAsia="Arial" w:hAnsi="Arial" w:cs="Arial"/>
          <w:sz w:val="24"/>
          <w:szCs w:val="24"/>
        </w:rPr>
        <w:t>hombres. Hasta</w:t>
      </w:r>
      <w:r w:rsidR="00BA325C">
        <w:rPr>
          <w:rFonts w:ascii="Arial" w:eastAsia="Arial" w:hAnsi="Arial" w:cs="Arial"/>
          <w:sz w:val="24"/>
          <w:szCs w:val="24"/>
        </w:rPr>
        <w:t xml:space="preserve"> la actualidad existen diferencias salariales entre los sexos.</w:t>
      </w:r>
    </w:p>
    <w:p w14:paraId="5C522368" w14:textId="0D9A16BF" w:rsidR="00D17BF6" w:rsidRDefault="00BA325C">
      <w:pPr>
        <w:spacing w:line="360" w:lineRule="auto"/>
        <w:jc w:val="both"/>
        <w:rPr>
          <w:rFonts w:ascii="Arial" w:eastAsia="Arial" w:hAnsi="Arial" w:cs="Arial"/>
          <w:sz w:val="24"/>
          <w:szCs w:val="24"/>
        </w:rPr>
      </w:pPr>
      <w:r>
        <w:rPr>
          <w:rFonts w:ascii="Arial" w:eastAsia="Arial" w:hAnsi="Arial" w:cs="Arial"/>
          <w:sz w:val="24"/>
          <w:szCs w:val="24"/>
        </w:rPr>
        <w:t xml:space="preserve">Cabe señalar que </w:t>
      </w:r>
      <w:r w:rsidR="007A5AB0">
        <w:rPr>
          <w:rFonts w:ascii="Arial" w:eastAsia="Arial" w:hAnsi="Arial" w:cs="Arial"/>
          <w:sz w:val="24"/>
          <w:szCs w:val="24"/>
        </w:rPr>
        <w:t xml:space="preserve">96.1 % (2 356 934) de las personas ocupadas en trabajo doméstico remunerado pertenecía al sector </w:t>
      </w:r>
      <w:r w:rsidR="00F52154">
        <w:rPr>
          <w:rFonts w:ascii="Arial" w:eastAsia="Arial" w:hAnsi="Arial" w:cs="Arial"/>
          <w:sz w:val="24"/>
          <w:szCs w:val="24"/>
        </w:rPr>
        <w:t>informal, sea</w:t>
      </w:r>
      <w:r>
        <w:rPr>
          <w:rFonts w:ascii="Arial" w:eastAsia="Arial" w:hAnsi="Arial" w:cs="Arial"/>
          <w:sz w:val="24"/>
          <w:szCs w:val="24"/>
        </w:rPr>
        <w:t xml:space="preserve"> </w:t>
      </w:r>
      <w:r w:rsidR="007A5AB0">
        <w:rPr>
          <w:rFonts w:ascii="Arial" w:eastAsia="Arial" w:hAnsi="Arial" w:cs="Arial"/>
          <w:sz w:val="24"/>
          <w:szCs w:val="24"/>
        </w:rPr>
        <w:t>asalariadas informales (92.0 %), mientras que a 3.9 % se lo clasificó como personas asalariadas formales, 3.8 % como trabajadoras informales por cuenta propia y 0.2 % como trabajadoras informales con percepciones no salariales.</w:t>
      </w:r>
      <w:r w:rsidRPr="00BA325C">
        <w:rPr>
          <w:rFonts w:ascii="Arial" w:eastAsia="Arial" w:hAnsi="Arial" w:cs="Arial"/>
          <w:sz w:val="24"/>
          <w:szCs w:val="24"/>
        </w:rPr>
        <w:t xml:space="preserve"> </w:t>
      </w:r>
      <w:r>
        <w:rPr>
          <w:rFonts w:ascii="Arial" w:eastAsia="Arial" w:hAnsi="Arial" w:cs="Arial"/>
          <w:sz w:val="24"/>
          <w:szCs w:val="24"/>
        </w:rPr>
        <w:t>(ENOE 2022)</w:t>
      </w:r>
    </w:p>
    <w:p w14:paraId="56252CD7" w14:textId="77777777" w:rsidR="00D17BF6" w:rsidRDefault="007A5AB0">
      <w:pPr>
        <w:spacing w:line="360" w:lineRule="auto"/>
        <w:jc w:val="both"/>
        <w:rPr>
          <w:rFonts w:ascii="Arial" w:eastAsia="Arial" w:hAnsi="Arial" w:cs="Arial"/>
          <w:sz w:val="24"/>
          <w:szCs w:val="24"/>
          <w:vertAlign w:val="superscript"/>
        </w:rPr>
      </w:pPr>
      <w:r>
        <w:rPr>
          <w:rFonts w:ascii="Arial" w:eastAsia="Arial" w:hAnsi="Arial" w:cs="Arial"/>
          <w:sz w:val="24"/>
          <w:szCs w:val="24"/>
        </w:rPr>
        <w:t xml:space="preserve">La carencia por acceso a prestaciones laborales se manifiesta más en las mujeres ocupadas en esta actividad que en los hombres. De todas las personas ocupadas en el trabajo doméstico remunerado, 72.6 % </w:t>
      </w:r>
      <w:r w:rsidRPr="00803FB5">
        <w:rPr>
          <w:rFonts w:ascii="Arial" w:eastAsia="Arial" w:hAnsi="Arial" w:cs="Arial"/>
          <w:sz w:val="24"/>
          <w:szCs w:val="24"/>
        </w:rPr>
        <w:t>no</w:t>
      </w:r>
      <w:r w:rsidRPr="00BA325C">
        <w:rPr>
          <w:rFonts w:ascii="Arial" w:eastAsia="Arial" w:hAnsi="Arial" w:cs="Arial"/>
          <w:b/>
          <w:sz w:val="24"/>
          <w:szCs w:val="24"/>
        </w:rPr>
        <w:t xml:space="preserve"> </w:t>
      </w:r>
      <w:r>
        <w:rPr>
          <w:rFonts w:ascii="Arial" w:eastAsia="Arial" w:hAnsi="Arial" w:cs="Arial"/>
          <w:sz w:val="24"/>
          <w:szCs w:val="24"/>
        </w:rPr>
        <w:t>contó con prestaciones laborales. De este porcentaje, 74.0 % correspondió a mujeres y 59.6 %, a hombres.”</w:t>
      </w:r>
      <w:r>
        <w:rPr>
          <w:rFonts w:ascii="Arial" w:eastAsia="Arial" w:hAnsi="Arial" w:cs="Arial"/>
          <w:sz w:val="24"/>
          <w:szCs w:val="24"/>
          <w:vertAlign w:val="superscript"/>
        </w:rPr>
        <w:footnoteReference w:id="7"/>
      </w:r>
    </w:p>
    <w:p w14:paraId="6B3608B2" w14:textId="77777777" w:rsidR="00BA325C"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El trabajo doméstico remunerado ha sido históricamente infravalorado hecho que da lugar a múltiples formas de abuso, maltrato y discriminación que coloca en situación de vulnerabilidad a las personas que trabajan en los hogares, además como expone el CONAPRED</w:t>
      </w:r>
      <w:r w:rsidRPr="00851BA4">
        <w:rPr>
          <w:rFonts w:ascii="Arial" w:eastAsia="Arial" w:hAnsi="Arial" w:cs="Arial"/>
          <w:sz w:val="24"/>
          <w:szCs w:val="24"/>
          <w:vertAlign w:val="superscript"/>
        </w:rPr>
        <w:footnoteReference w:id="8"/>
      </w:r>
      <w:r w:rsidRPr="00851BA4">
        <w:rPr>
          <w:rFonts w:ascii="Arial" w:eastAsia="Arial" w:hAnsi="Arial" w:cs="Arial"/>
          <w:sz w:val="24"/>
          <w:szCs w:val="24"/>
        </w:rPr>
        <w:t xml:space="preserve"> “el grado de vulnerabilidad es aún mayor cuando se observa que el trabajo del hogar está feminizado: nueve de cada diez trabajadores del hogar son mujeres [...] y aunque no se tienen cifras exactas, se conoce que muchas de ellas son indígenas o provienen del mundo rural. La discriminación contra ellas se comete tanto en el ámbito público como en el privado. </w:t>
      </w:r>
    </w:p>
    <w:p w14:paraId="65DE3589" w14:textId="77777777" w:rsidR="00D17BF6" w:rsidRDefault="007A5AB0">
      <w:pPr>
        <w:spacing w:line="360" w:lineRule="auto"/>
        <w:jc w:val="both"/>
        <w:rPr>
          <w:rFonts w:ascii="Arial" w:eastAsia="Arial" w:hAnsi="Arial" w:cs="Arial"/>
          <w:sz w:val="24"/>
          <w:szCs w:val="24"/>
        </w:rPr>
      </w:pPr>
      <w:r>
        <w:rPr>
          <w:rFonts w:ascii="Arial" w:eastAsia="Arial" w:hAnsi="Arial" w:cs="Arial"/>
          <w:sz w:val="24"/>
          <w:szCs w:val="24"/>
        </w:rPr>
        <w:t xml:space="preserve">Según datos del Observatorio: Género y COVID19 en México, “La crisis sanitaria ha aumentado las violaciones a los derechos laborales de las trabajadoras del hogar </w:t>
      </w:r>
      <w:r>
        <w:rPr>
          <w:rFonts w:ascii="Arial" w:eastAsia="Arial" w:hAnsi="Arial" w:cs="Arial"/>
          <w:sz w:val="24"/>
          <w:szCs w:val="24"/>
        </w:rPr>
        <w:lastRenderedPageBreak/>
        <w:t xml:space="preserve">[…] muchas trabajadoras han enfrentado despidos injustificados, suspensión “indefinida” sin goce de sueldo, reducción del sueldo. </w:t>
      </w:r>
    </w:p>
    <w:p w14:paraId="6C09FF46" w14:textId="424BBB37" w:rsidR="002A1E67" w:rsidRPr="00281D09" w:rsidRDefault="002B35E0">
      <w:pPr>
        <w:spacing w:line="360" w:lineRule="auto"/>
        <w:jc w:val="both"/>
        <w:rPr>
          <w:rFonts w:ascii="Arial" w:eastAsia="Arial" w:hAnsi="Arial" w:cs="Arial"/>
          <w:color w:val="FF0000"/>
          <w:sz w:val="24"/>
          <w:szCs w:val="24"/>
        </w:rPr>
      </w:pPr>
      <w:r>
        <w:rPr>
          <w:rFonts w:ascii="Arial" w:eastAsia="Arial" w:hAnsi="Arial" w:cs="Arial"/>
          <w:sz w:val="24"/>
          <w:szCs w:val="24"/>
        </w:rPr>
        <w:t>Un avance importante para las trabajadoras fue en 2019 el acceso al Seguro Social, a través de la implementación de un Programa Piloto para su incorporación progresiva. Sin embargo, por un parte, la crisis ocasiona</w:t>
      </w:r>
      <w:r w:rsidR="00281D09">
        <w:rPr>
          <w:rFonts w:ascii="Arial" w:eastAsia="Arial" w:hAnsi="Arial" w:cs="Arial"/>
          <w:sz w:val="24"/>
          <w:szCs w:val="24"/>
        </w:rPr>
        <w:t xml:space="preserve">da por la pandemia del </w:t>
      </w:r>
      <w:proofErr w:type="spellStart"/>
      <w:r w:rsidR="00281D09">
        <w:rPr>
          <w:rFonts w:ascii="Arial" w:eastAsia="Arial" w:hAnsi="Arial" w:cs="Arial"/>
          <w:sz w:val="24"/>
          <w:szCs w:val="24"/>
        </w:rPr>
        <w:t>Covid</w:t>
      </w:r>
      <w:proofErr w:type="spellEnd"/>
      <w:r w:rsidR="00281D09">
        <w:rPr>
          <w:rFonts w:ascii="Arial" w:eastAsia="Arial" w:hAnsi="Arial" w:cs="Arial"/>
          <w:sz w:val="24"/>
          <w:szCs w:val="24"/>
        </w:rPr>
        <w:t xml:space="preserve"> </w:t>
      </w:r>
      <w:r>
        <w:rPr>
          <w:rFonts w:ascii="Arial" w:eastAsia="Arial" w:hAnsi="Arial" w:cs="Arial"/>
          <w:sz w:val="24"/>
          <w:szCs w:val="24"/>
        </w:rPr>
        <w:t>impactó</w:t>
      </w:r>
      <w:r w:rsidR="007A5AB0">
        <w:rPr>
          <w:rFonts w:ascii="Arial" w:eastAsia="Arial" w:hAnsi="Arial" w:cs="Arial"/>
          <w:sz w:val="24"/>
          <w:szCs w:val="24"/>
        </w:rPr>
        <w:t xml:space="preserve"> el acceso de las pe</w:t>
      </w:r>
      <w:r w:rsidR="00281D09">
        <w:rPr>
          <w:rFonts w:ascii="Arial" w:eastAsia="Arial" w:hAnsi="Arial" w:cs="Arial"/>
          <w:sz w:val="24"/>
          <w:szCs w:val="24"/>
        </w:rPr>
        <w:t xml:space="preserve">rsonas trabajadoras del hogar a dicho </w:t>
      </w:r>
      <w:r w:rsidR="00AE58F7">
        <w:rPr>
          <w:rFonts w:ascii="Arial" w:eastAsia="Arial" w:hAnsi="Arial" w:cs="Arial"/>
          <w:sz w:val="24"/>
          <w:szCs w:val="24"/>
        </w:rPr>
        <w:t>programa implementado</w:t>
      </w:r>
      <w:r w:rsidR="00281D09">
        <w:rPr>
          <w:rFonts w:ascii="Arial" w:eastAsia="Arial" w:hAnsi="Arial" w:cs="Arial"/>
          <w:sz w:val="24"/>
          <w:szCs w:val="24"/>
        </w:rPr>
        <w:t xml:space="preserve"> por el IMSS</w:t>
      </w:r>
      <w:r w:rsidR="007A5AB0">
        <w:rPr>
          <w:rFonts w:ascii="Arial" w:eastAsia="Arial" w:hAnsi="Arial" w:cs="Arial"/>
          <w:sz w:val="24"/>
          <w:szCs w:val="24"/>
        </w:rPr>
        <w:t xml:space="preserve">. La institución reportó </w:t>
      </w:r>
      <w:hyperlink r:id="rId10">
        <w:r w:rsidR="007A5AB0">
          <w:rPr>
            <w:rFonts w:ascii="Arial" w:eastAsia="Arial" w:hAnsi="Arial" w:cs="Arial"/>
            <w:color w:val="0563C1"/>
            <w:sz w:val="24"/>
            <w:szCs w:val="24"/>
            <w:u w:val="single"/>
          </w:rPr>
          <w:t>en marzo de 2020 la afiliación de 21,592 personas</w:t>
        </w:r>
      </w:hyperlink>
      <w:r w:rsidR="007A5AB0">
        <w:rPr>
          <w:rFonts w:ascii="Arial" w:eastAsia="Arial" w:hAnsi="Arial" w:cs="Arial"/>
          <w:sz w:val="24"/>
          <w:szCs w:val="24"/>
        </w:rPr>
        <w:t>; para junio de 2022 se reportó que 49,161 personas se encuentran aseguradas, esto equivale al 2.2% del total de personas reportadas por la ENOE.”</w:t>
      </w:r>
      <w:r w:rsidR="007A5AB0">
        <w:rPr>
          <w:rFonts w:ascii="Arial" w:eastAsia="Arial" w:hAnsi="Arial" w:cs="Arial"/>
          <w:sz w:val="24"/>
          <w:szCs w:val="24"/>
          <w:vertAlign w:val="superscript"/>
        </w:rPr>
        <w:footnoteReference w:id="9"/>
      </w:r>
      <w:r w:rsidR="00281D09">
        <w:rPr>
          <w:rFonts w:ascii="Arial" w:eastAsia="Arial" w:hAnsi="Arial" w:cs="Arial"/>
          <w:sz w:val="24"/>
          <w:szCs w:val="24"/>
        </w:rPr>
        <w:t xml:space="preserve"> Por otra parte, </w:t>
      </w:r>
      <w:r w:rsidR="002A1E67" w:rsidRPr="00281D09">
        <w:rPr>
          <w:rFonts w:ascii="Arial" w:eastAsia="Arial" w:hAnsi="Arial" w:cs="Arial"/>
          <w:sz w:val="24"/>
          <w:szCs w:val="24"/>
        </w:rPr>
        <w:t xml:space="preserve">el acceso al Seguro Social para las trabajadoras del </w:t>
      </w:r>
      <w:r w:rsidR="00281D09" w:rsidRPr="00281D09">
        <w:rPr>
          <w:rFonts w:ascii="Arial" w:eastAsia="Arial" w:hAnsi="Arial" w:cs="Arial"/>
          <w:sz w:val="24"/>
          <w:szCs w:val="24"/>
        </w:rPr>
        <w:t xml:space="preserve">hogar </w:t>
      </w:r>
      <w:r w:rsidR="002A1E67" w:rsidRPr="00281D09">
        <w:rPr>
          <w:rFonts w:ascii="Arial" w:eastAsia="Arial" w:hAnsi="Arial" w:cs="Arial"/>
          <w:sz w:val="24"/>
          <w:szCs w:val="24"/>
        </w:rPr>
        <w:t xml:space="preserve">presenta diversas </w:t>
      </w:r>
      <w:r w:rsidR="00AE58F7" w:rsidRPr="00281D09">
        <w:rPr>
          <w:rFonts w:ascii="Arial" w:eastAsia="Arial" w:hAnsi="Arial" w:cs="Arial"/>
          <w:sz w:val="24"/>
          <w:szCs w:val="24"/>
        </w:rPr>
        <w:t>dificultades</w:t>
      </w:r>
      <w:r w:rsidR="002A1E67" w:rsidRPr="00281D09">
        <w:rPr>
          <w:rFonts w:ascii="Arial" w:eastAsia="Arial" w:hAnsi="Arial" w:cs="Arial"/>
          <w:sz w:val="24"/>
          <w:szCs w:val="24"/>
        </w:rPr>
        <w:t>, las personas  que trabajan con más de un patrón o patrona, tiene serias dificultades para que puedan gozar del seguro social, pues el mismo solo considera el servicio los días que están trabajando y no pueden en consecuencia gozar plenamente de este beneficio ni sus dependientes.</w:t>
      </w:r>
    </w:p>
    <w:p w14:paraId="10153743" w14:textId="0E0100C2" w:rsidR="00281D09" w:rsidRDefault="006A7E98">
      <w:pPr>
        <w:spacing w:line="360" w:lineRule="auto"/>
        <w:jc w:val="both"/>
        <w:rPr>
          <w:rFonts w:ascii="Arial" w:eastAsia="Arial" w:hAnsi="Arial" w:cs="Arial"/>
          <w:sz w:val="24"/>
          <w:szCs w:val="24"/>
        </w:rPr>
      </w:pPr>
      <w:r w:rsidRPr="00281D09">
        <w:rPr>
          <w:rFonts w:ascii="Arial" w:eastAsia="Arial" w:hAnsi="Arial" w:cs="Arial"/>
          <w:sz w:val="24"/>
          <w:szCs w:val="24"/>
        </w:rPr>
        <w:t>En relación</w:t>
      </w:r>
      <w:r w:rsidR="00281D09">
        <w:rPr>
          <w:rFonts w:ascii="Arial" w:eastAsia="Arial" w:hAnsi="Arial" w:cs="Arial"/>
          <w:sz w:val="24"/>
          <w:szCs w:val="24"/>
        </w:rPr>
        <w:t xml:space="preserve"> a la recomendación 40 d) de las observaciones </w:t>
      </w:r>
      <w:r w:rsidR="00803FB5">
        <w:rPr>
          <w:rFonts w:ascii="Arial" w:eastAsia="Arial" w:hAnsi="Arial" w:cs="Arial"/>
          <w:sz w:val="24"/>
          <w:szCs w:val="24"/>
        </w:rPr>
        <w:t>del Comité</w:t>
      </w:r>
      <w:r>
        <w:rPr>
          <w:rFonts w:ascii="Arial" w:eastAsia="Arial" w:hAnsi="Arial" w:cs="Arial"/>
          <w:sz w:val="24"/>
          <w:szCs w:val="24"/>
        </w:rPr>
        <w:t xml:space="preserve"> CEDAW, </w:t>
      </w:r>
      <w:r w:rsidR="00281D09">
        <w:rPr>
          <w:rFonts w:ascii="Arial" w:eastAsia="Arial" w:hAnsi="Arial" w:cs="Arial"/>
          <w:sz w:val="24"/>
          <w:szCs w:val="24"/>
        </w:rPr>
        <w:t xml:space="preserve">a México en 2018, </w:t>
      </w:r>
      <w:r w:rsidR="00AE58F7">
        <w:rPr>
          <w:rFonts w:ascii="Arial" w:eastAsia="Arial" w:hAnsi="Arial" w:cs="Arial"/>
          <w:sz w:val="24"/>
          <w:szCs w:val="24"/>
        </w:rPr>
        <w:t>relativa</w:t>
      </w:r>
      <w:r w:rsidR="00281D09">
        <w:rPr>
          <w:rFonts w:ascii="Arial" w:eastAsia="Arial" w:hAnsi="Arial" w:cs="Arial"/>
          <w:sz w:val="24"/>
          <w:szCs w:val="24"/>
        </w:rPr>
        <w:t xml:space="preserve"> </w:t>
      </w:r>
      <w:r>
        <w:rPr>
          <w:rFonts w:ascii="Arial" w:eastAsia="Arial" w:hAnsi="Arial" w:cs="Arial"/>
          <w:sz w:val="24"/>
          <w:szCs w:val="24"/>
        </w:rPr>
        <w:t xml:space="preserve">a la </w:t>
      </w:r>
      <w:r w:rsidR="007A5AB0">
        <w:rPr>
          <w:rFonts w:ascii="Arial" w:eastAsia="Arial" w:hAnsi="Arial" w:cs="Arial"/>
          <w:sz w:val="24"/>
          <w:szCs w:val="24"/>
        </w:rPr>
        <w:t xml:space="preserve">necesidad de supervisar y realizar inspecciones del trabajo periódicas en domicilios privados, </w:t>
      </w:r>
      <w:r w:rsidR="00803FB5" w:rsidRPr="00803FB5">
        <w:rPr>
          <w:rFonts w:ascii="Arial" w:eastAsia="Arial" w:hAnsi="Arial" w:cs="Arial"/>
          <w:sz w:val="24"/>
          <w:szCs w:val="24"/>
        </w:rPr>
        <w:t>“…en nuestro país es nulo, no obstante, a través del programa de asesoría del Sindicato Nacional de Trabajadores y Trabajadoras del Hogar, hemos intervenido vía telefónica como acompañamiento e intervención con empleadores y empleadoras, así mismo se elaboran exhortos enunciando los derechos de las</w:t>
      </w:r>
      <w:r w:rsidR="00803FB5">
        <w:rPr>
          <w:rFonts w:ascii="Arial" w:eastAsia="Arial" w:hAnsi="Arial" w:cs="Arial"/>
          <w:sz w:val="24"/>
          <w:szCs w:val="24"/>
        </w:rPr>
        <w:t xml:space="preserve"> </w:t>
      </w:r>
      <w:r w:rsidR="00803FB5" w:rsidRPr="00803FB5">
        <w:rPr>
          <w:rFonts w:ascii="Arial" w:eastAsia="Arial" w:hAnsi="Arial" w:cs="Arial"/>
          <w:sz w:val="24"/>
          <w:szCs w:val="24"/>
        </w:rPr>
        <w:t xml:space="preserve">trabajadoras, dando como resultado que el </w:t>
      </w:r>
      <w:r w:rsidR="00A77FAD">
        <w:rPr>
          <w:rFonts w:ascii="Arial" w:eastAsia="Arial" w:hAnsi="Arial" w:cs="Arial"/>
          <w:sz w:val="24"/>
          <w:szCs w:val="24"/>
        </w:rPr>
        <w:t xml:space="preserve">empleador tenga un acercamiento </w:t>
      </w:r>
      <w:r w:rsidR="00A77FAD" w:rsidRPr="00A77FAD">
        <w:rPr>
          <w:rFonts w:ascii="Arial" w:eastAsia="Arial" w:hAnsi="Arial" w:cs="Arial"/>
          <w:sz w:val="24"/>
          <w:szCs w:val="24"/>
        </w:rPr>
        <w:t>con el sindicato, para el diálogo y respectiva asesoría</w:t>
      </w:r>
      <w:r w:rsidR="00A77FAD">
        <w:rPr>
          <w:rFonts w:ascii="Arial" w:eastAsia="Arial" w:hAnsi="Arial" w:cs="Arial"/>
          <w:sz w:val="24"/>
          <w:szCs w:val="24"/>
        </w:rPr>
        <w:t>.</w:t>
      </w:r>
      <w:r w:rsidR="00A77FAD">
        <w:rPr>
          <w:rStyle w:val="FootnoteReference"/>
          <w:rFonts w:ascii="Arial" w:eastAsia="Arial" w:hAnsi="Arial" w:cs="Arial"/>
          <w:sz w:val="24"/>
          <w:szCs w:val="24"/>
        </w:rPr>
        <w:footnoteReference w:id="10"/>
      </w:r>
      <w:r w:rsidR="00803FB5">
        <w:rPr>
          <w:rFonts w:ascii="Arial" w:eastAsia="Arial" w:hAnsi="Arial" w:cs="Arial"/>
          <w:sz w:val="24"/>
          <w:szCs w:val="24"/>
        </w:rPr>
        <w:t xml:space="preserve"> L</w:t>
      </w:r>
      <w:r w:rsidR="00281D09">
        <w:rPr>
          <w:rFonts w:ascii="Arial" w:eastAsia="Arial" w:hAnsi="Arial" w:cs="Arial"/>
          <w:sz w:val="24"/>
          <w:szCs w:val="24"/>
        </w:rPr>
        <w:t xml:space="preserve">o </w:t>
      </w:r>
      <w:r w:rsidR="00803FB5">
        <w:rPr>
          <w:rFonts w:ascii="Arial" w:eastAsia="Arial" w:hAnsi="Arial" w:cs="Arial"/>
          <w:sz w:val="24"/>
          <w:szCs w:val="24"/>
        </w:rPr>
        <w:t>anterior</w:t>
      </w:r>
      <w:r w:rsidR="00281D09">
        <w:rPr>
          <w:rFonts w:ascii="Arial" w:eastAsia="Arial" w:hAnsi="Arial" w:cs="Arial"/>
          <w:sz w:val="24"/>
          <w:szCs w:val="24"/>
        </w:rPr>
        <w:t xml:space="preserve"> </w:t>
      </w:r>
      <w:r w:rsidR="007A5AB0">
        <w:rPr>
          <w:rFonts w:ascii="Arial" w:eastAsia="Arial" w:hAnsi="Arial" w:cs="Arial"/>
          <w:sz w:val="24"/>
          <w:szCs w:val="24"/>
        </w:rPr>
        <w:t xml:space="preserve">no ha avanzado pues desde la Secretaría del Trabajo </w:t>
      </w:r>
      <w:r w:rsidR="00281D09">
        <w:rPr>
          <w:rFonts w:ascii="Arial" w:eastAsia="Arial" w:hAnsi="Arial" w:cs="Arial"/>
          <w:sz w:val="24"/>
          <w:szCs w:val="24"/>
        </w:rPr>
        <w:t>menciona diversos obstáculos y sigue sin atender la implementación de la supervisión e inspecciones en los domicilios de trabajo.</w:t>
      </w:r>
    </w:p>
    <w:p w14:paraId="24441CE9" w14:textId="00AD9B07" w:rsidR="00D17BF6" w:rsidRPr="00851BA4" w:rsidRDefault="00803FB5">
      <w:pPr>
        <w:spacing w:line="360" w:lineRule="auto"/>
        <w:jc w:val="both"/>
        <w:rPr>
          <w:rFonts w:ascii="Arial" w:eastAsia="Arial" w:hAnsi="Arial" w:cs="Arial"/>
          <w:sz w:val="24"/>
          <w:szCs w:val="24"/>
        </w:rPr>
      </w:pPr>
      <w:r>
        <w:rPr>
          <w:rFonts w:ascii="Arial" w:eastAsia="Arial" w:hAnsi="Arial" w:cs="Arial"/>
          <w:sz w:val="24"/>
          <w:szCs w:val="24"/>
        </w:rPr>
        <w:t>“</w:t>
      </w:r>
      <w:r w:rsidR="00281D09">
        <w:rPr>
          <w:rFonts w:ascii="Arial" w:eastAsia="Arial" w:hAnsi="Arial" w:cs="Arial"/>
          <w:sz w:val="24"/>
          <w:szCs w:val="24"/>
        </w:rPr>
        <w:t>E</w:t>
      </w:r>
      <w:r w:rsidR="007A5AB0">
        <w:rPr>
          <w:rFonts w:ascii="Arial" w:eastAsia="Arial" w:hAnsi="Arial" w:cs="Arial"/>
          <w:sz w:val="24"/>
          <w:szCs w:val="24"/>
        </w:rPr>
        <w:t xml:space="preserve">n la actualidad, la Ley Federal del Trabajo y la Ley del Seguro Social no contienen facultades expresas para efectuar inspecciones en las casas particulares en las que </w:t>
      </w:r>
      <w:r w:rsidR="007A5AB0">
        <w:rPr>
          <w:rFonts w:ascii="Arial" w:eastAsia="Arial" w:hAnsi="Arial" w:cs="Arial"/>
          <w:sz w:val="24"/>
          <w:szCs w:val="24"/>
        </w:rPr>
        <w:lastRenderedPageBreak/>
        <w:t xml:space="preserve">laboran personas trabajadoras del hogar o en las que se </w:t>
      </w:r>
      <w:r w:rsidR="007A5AB0" w:rsidRPr="00851BA4">
        <w:rPr>
          <w:rFonts w:ascii="Arial" w:eastAsia="Arial" w:hAnsi="Arial" w:cs="Arial"/>
          <w:sz w:val="24"/>
          <w:szCs w:val="24"/>
        </w:rPr>
        <w:t>tien</w:t>
      </w:r>
      <w:r w:rsidR="00281D09">
        <w:rPr>
          <w:rFonts w:ascii="Arial" w:eastAsia="Arial" w:hAnsi="Arial" w:cs="Arial"/>
          <w:sz w:val="24"/>
          <w:szCs w:val="24"/>
        </w:rPr>
        <w:t>e la presunción de que así sea.</w:t>
      </w:r>
      <w:r>
        <w:rPr>
          <w:rFonts w:ascii="Arial" w:eastAsia="Arial" w:hAnsi="Arial" w:cs="Arial"/>
          <w:sz w:val="24"/>
          <w:szCs w:val="24"/>
        </w:rPr>
        <w:t>”</w:t>
      </w:r>
      <w:r w:rsidR="007A5AB0" w:rsidRPr="00851BA4">
        <w:rPr>
          <w:rFonts w:ascii="Arial" w:eastAsia="Arial" w:hAnsi="Arial" w:cs="Arial"/>
          <w:sz w:val="24"/>
          <w:szCs w:val="24"/>
          <w:vertAlign w:val="superscript"/>
        </w:rPr>
        <w:footnoteReference w:id="11"/>
      </w:r>
    </w:p>
    <w:p w14:paraId="351CE03C" w14:textId="77777777" w:rsidR="00D17BF6" w:rsidRPr="00851BA4"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Asimismo, “Sobre las medidas adoptadas para asegurar el reconocimiento efectivo del derecho de negociación colectiva de las personas trabajadoras del hogar se encuentra plasmado en el capítulo II de la Ley Federal del Trabajo. Hasta el momento no hay acuerdos de negociación colectiva de las personas trabajadoras del hogar”</w:t>
      </w:r>
      <w:r w:rsidRPr="00851BA4">
        <w:rPr>
          <w:rFonts w:ascii="Arial" w:eastAsia="Arial" w:hAnsi="Arial" w:cs="Arial"/>
          <w:sz w:val="24"/>
          <w:szCs w:val="24"/>
          <w:vertAlign w:val="superscript"/>
        </w:rPr>
        <w:footnoteReference w:id="12"/>
      </w:r>
    </w:p>
    <w:p w14:paraId="2FD32355" w14:textId="5CD1FC31" w:rsidR="00D17BF6" w:rsidRPr="00851BA4"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 xml:space="preserve">Además, en lo referente a medidas para asegurar la protección efectiva de los trabajadores y trabajadoras domésticos contra el abuso, el acoso y la violencia en el lugar de trabajo: </w:t>
      </w:r>
      <w:r w:rsidRPr="002A1E67">
        <w:rPr>
          <w:rFonts w:ascii="Arial" w:eastAsia="Arial" w:hAnsi="Arial" w:cs="Arial"/>
          <w:color w:val="FF0000"/>
          <w:sz w:val="24"/>
          <w:szCs w:val="24"/>
        </w:rPr>
        <w:t>“</w:t>
      </w:r>
      <w:r w:rsidRPr="002A1E67">
        <w:rPr>
          <w:rFonts w:ascii="Arial" w:eastAsia="Arial" w:hAnsi="Arial" w:cs="Arial"/>
          <w:sz w:val="24"/>
          <w:szCs w:val="24"/>
        </w:rPr>
        <w:t>No hay medidas de manera particular que aseguren la protección efectiva de los trabajadores domésticos "personas trabajadoras del hogar</w:t>
      </w:r>
      <w:r w:rsidR="002A1E67" w:rsidRPr="002A1E67">
        <w:rPr>
          <w:rFonts w:ascii="Arial" w:eastAsia="Arial" w:hAnsi="Arial" w:cs="Arial"/>
          <w:sz w:val="24"/>
          <w:szCs w:val="24"/>
        </w:rPr>
        <w:t>”</w:t>
      </w:r>
      <w:r w:rsidRPr="002A1E67">
        <w:rPr>
          <w:rFonts w:ascii="Arial" w:eastAsia="Arial" w:hAnsi="Arial" w:cs="Arial"/>
          <w:sz w:val="24"/>
          <w:szCs w:val="24"/>
        </w:rPr>
        <w:t xml:space="preserve">, </w:t>
      </w:r>
      <w:r w:rsidR="002A1E67" w:rsidRPr="002A1E67">
        <w:rPr>
          <w:rFonts w:ascii="Arial" w:eastAsia="Arial" w:hAnsi="Arial" w:cs="Arial"/>
          <w:sz w:val="24"/>
          <w:szCs w:val="24"/>
        </w:rPr>
        <w:t>sin embargo, se precisa en la Ley Federal del T</w:t>
      </w:r>
      <w:r w:rsidRPr="002A1E67">
        <w:rPr>
          <w:rFonts w:ascii="Arial" w:eastAsia="Arial" w:hAnsi="Arial" w:cs="Arial"/>
          <w:sz w:val="24"/>
          <w:szCs w:val="24"/>
        </w:rPr>
        <w:t>rabajo y en la ley General de Acceso de las Mujeres a una Vida Libre de Violencia.”</w:t>
      </w:r>
      <w:r w:rsidRPr="00851BA4">
        <w:rPr>
          <w:rFonts w:ascii="Arial" w:eastAsia="Arial" w:hAnsi="Arial" w:cs="Arial"/>
          <w:sz w:val="24"/>
          <w:szCs w:val="24"/>
        </w:rPr>
        <w:t xml:space="preserve"> </w:t>
      </w:r>
      <w:r w:rsidRPr="00851BA4">
        <w:rPr>
          <w:rFonts w:ascii="Arial" w:eastAsia="Arial" w:hAnsi="Arial" w:cs="Arial"/>
          <w:sz w:val="24"/>
          <w:szCs w:val="24"/>
          <w:vertAlign w:val="superscript"/>
        </w:rPr>
        <w:footnoteReference w:id="13"/>
      </w:r>
    </w:p>
    <w:p w14:paraId="6B56FC9D" w14:textId="15C6DFAF" w:rsidR="00D17BF6" w:rsidRDefault="007A5AB0" w:rsidP="00281D09">
      <w:pPr>
        <w:spacing w:line="360" w:lineRule="auto"/>
        <w:jc w:val="both"/>
        <w:rPr>
          <w:rFonts w:ascii="Arial" w:eastAsia="Arial" w:hAnsi="Arial" w:cs="Arial"/>
          <w:sz w:val="24"/>
          <w:szCs w:val="24"/>
        </w:rPr>
      </w:pPr>
      <w:r w:rsidRPr="00851BA4">
        <w:rPr>
          <w:rFonts w:ascii="Arial" w:eastAsia="Arial" w:hAnsi="Arial" w:cs="Arial"/>
          <w:sz w:val="24"/>
          <w:szCs w:val="24"/>
        </w:rPr>
        <w:t>No obstante, cabe señalar que: “Por su parte el Sindicato Nacional de Trabajadores y Trabajadoras del Hogar, ha diseñado un protocolo de atención jurídica con perspectiva de género, que pretende canalizar a las Trabajadoras del Hogar a las instancias correspondientes en caso de haber vivido acoso, violencia u hostigamiento laboral. (Ley Federal del Trabajo, Última reforma publicada 23-04-2021)</w:t>
      </w:r>
      <w:r w:rsidRPr="00851BA4">
        <w:rPr>
          <w:rFonts w:ascii="Arial" w:eastAsia="Arial" w:hAnsi="Arial" w:cs="Arial"/>
          <w:sz w:val="24"/>
          <w:szCs w:val="24"/>
          <w:vertAlign w:val="superscript"/>
        </w:rPr>
        <w:footnoteReference w:id="14"/>
      </w:r>
    </w:p>
    <w:p w14:paraId="032606CE" w14:textId="6A19DFA7" w:rsidR="00D17BF6" w:rsidRDefault="00CD3A6C">
      <w:pPr>
        <w:spacing w:line="360" w:lineRule="auto"/>
        <w:jc w:val="both"/>
        <w:rPr>
          <w:rFonts w:ascii="Arial" w:eastAsia="Arial" w:hAnsi="Arial" w:cs="Arial"/>
          <w:sz w:val="24"/>
          <w:szCs w:val="24"/>
        </w:rPr>
      </w:pPr>
      <w:r>
        <w:rPr>
          <w:rFonts w:ascii="Arial" w:eastAsia="Arial" w:hAnsi="Arial" w:cs="Arial"/>
          <w:sz w:val="24"/>
          <w:szCs w:val="24"/>
        </w:rPr>
        <w:t xml:space="preserve">El reconocimiento de las trabajadoras del hogar en la Ley Federal del Trabajo fue un paso importante para el avance de sus derechos, </w:t>
      </w:r>
      <w:proofErr w:type="spellStart"/>
      <w:r>
        <w:rPr>
          <w:rFonts w:ascii="Arial" w:eastAsia="Arial" w:hAnsi="Arial" w:cs="Arial"/>
          <w:sz w:val="24"/>
          <w:szCs w:val="24"/>
        </w:rPr>
        <w:t>asi</w:t>
      </w:r>
      <w:proofErr w:type="spellEnd"/>
      <w:r>
        <w:rPr>
          <w:rFonts w:ascii="Arial" w:eastAsia="Arial" w:hAnsi="Arial" w:cs="Arial"/>
          <w:sz w:val="24"/>
          <w:szCs w:val="24"/>
        </w:rPr>
        <w:t xml:space="preserve"> como la </w:t>
      </w:r>
      <w:r w:rsidR="007A5AB0" w:rsidRPr="00851BA4">
        <w:rPr>
          <w:rFonts w:ascii="Arial" w:eastAsia="Arial" w:hAnsi="Arial" w:cs="Arial"/>
          <w:sz w:val="24"/>
          <w:szCs w:val="24"/>
        </w:rPr>
        <w:t xml:space="preserve">ratificación del Convenio 189 de la OIT y la implementación de las recomendaciones </w:t>
      </w:r>
      <w:r w:rsidR="002A1E67">
        <w:rPr>
          <w:rFonts w:ascii="Arial" w:eastAsia="Arial" w:hAnsi="Arial" w:cs="Arial"/>
          <w:sz w:val="24"/>
          <w:szCs w:val="24"/>
        </w:rPr>
        <w:t xml:space="preserve">de la CEDAW </w:t>
      </w:r>
      <w:r>
        <w:rPr>
          <w:rFonts w:ascii="Arial" w:eastAsia="Arial" w:hAnsi="Arial" w:cs="Arial"/>
          <w:sz w:val="24"/>
          <w:szCs w:val="24"/>
        </w:rPr>
        <w:t xml:space="preserve">sin embargo en los hechos se ha avanzado muy poco dado que no existe una </w:t>
      </w:r>
      <w:r>
        <w:rPr>
          <w:rFonts w:ascii="Arial" w:eastAsia="Arial" w:hAnsi="Arial" w:cs="Arial"/>
          <w:sz w:val="24"/>
          <w:szCs w:val="24"/>
        </w:rPr>
        <w:lastRenderedPageBreak/>
        <w:t xml:space="preserve">política pública en la materia que implemente los avances, </w:t>
      </w:r>
      <w:r w:rsidR="000E358A">
        <w:rPr>
          <w:rFonts w:ascii="Arial" w:eastAsia="Arial" w:hAnsi="Arial" w:cs="Arial"/>
          <w:sz w:val="24"/>
          <w:szCs w:val="24"/>
        </w:rPr>
        <w:t xml:space="preserve">ni tampoco una permanente campaña para sensibilizar a </w:t>
      </w:r>
      <w:r w:rsidR="00AE58F7">
        <w:rPr>
          <w:rFonts w:ascii="Arial" w:eastAsia="Arial" w:hAnsi="Arial" w:cs="Arial"/>
          <w:sz w:val="24"/>
          <w:szCs w:val="24"/>
        </w:rPr>
        <w:t>la población</w:t>
      </w:r>
      <w:r w:rsidR="000E358A">
        <w:rPr>
          <w:rFonts w:ascii="Arial" w:eastAsia="Arial" w:hAnsi="Arial" w:cs="Arial"/>
          <w:sz w:val="24"/>
          <w:szCs w:val="24"/>
        </w:rPr>
        <w:t xml:space="preserve">. Las resistencias son amplias tanto en el sector gubernamental como en el ámbito patronal para lograr que </w:t>
      </w:r>
      <w:r w:rsidR="007A5AB0" w:rsidRPr="00851BA4">
        <w:rPr>
          <w:rFonts w:ascii="Arial" w:eastAsia="Arial" w:hAnsi="Arial" w:cs="Arial"/>
          <w:sz w:val="24"/>
          <w:szCs w:val="24"/>
        </w:rPr>
        <w:t>todas las personas trabajadoras del hogar gocen de un trabajo decente, así como de dignidad, reconocimiento pleno de derechos y justicia social.</w:t>
      </w:r>
    </w:p>
    <w:p w14:paraId="38FE559F" w14:textId="102797E5" w:rsidR="00A77FAD" w:rsidRDefault="00A77FAD">
      <w:pPr>
        <w:spacing w:line="360" w:lineRule="auto"/>
        <w:jc w:val="both"/>
        <w:rPr>
          <w:rFonts w:ascii="Arial" w:eastAsia="Arial" w:hAnsi="Arial" w:cs="Arial"/>
          <w:sz w:val="24"/>
          <w:szCs w:val="24"/>
        </w:rPr>
      </w:pPr>
    </w:p>
    <w:p w14:paraId="1285F8F7" w14:textId="0FBA9695" w:rsidR="000E358A" w:rsidRPr="00531456" w:rsidRDefault="000E358A" w:rsidP="00531456">
      <w:pPr>
        <w:pBdr>
          <w:top w:val="nil"/>
          <w:left w:val="nil"/>
          <w:bottom w:val="nil"/>
          <w:right w:val="nil"/>
          <w:between w:val="nil"/>
        </w:pBdr>
        <w:spacing w:after="0" w:line="360" w:lineRule="auto"/>
        <w:jc w:val="both"/>
        <w:rPr>
          <w:rFonts w:ascii="Arial" w:eastAsia="Arial" w:hAnsi="Arial" w:cs="Arial"/>
          <w:b/>
          <w:color w:val="000000"/>
          <w:sz w:val="24"/>
          <w:szCs w:val="24"/>
        </w:rPr>
      </w:pPr>
      <w:r w:rsidRPr="00531456">
        <w:rPr>
          <w:rFonts w:ascii="Arial" w:eastAsia="Arial" w:hAnsi="Arial" w:cs="Arial"/>
          <w:b/>
          <w:color w:val="000000"/>
          <w:sz w:val="24"/>
          <w:szCs w:val="24"/>
        </w:rPr>
        <w:t>Preguntas y demandas al Estado mexicano.</w:t>
      </w:r>
    </w:p>
    <w:p w14:paraId="38ACE469" w14:textId="77777777" w:rsidR="000E358A" w:rsidRPr="000E358A" w:rsidRDefault="000E358A" w:rsidP="000E358A">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22127403" w14:textId="69468A2C" w:rsidR="000E358A" w:rsidRPr="000E358A" w:rsidRDefault="000E358A" w:rsidP="000E358A">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0E358A">
        <w:rPr>
          <w:rFonts w:ascii="Arial" w:eastAsia="Arial" w:hAnsi="Arial" w:cs="Arial"/>
          <w:color w:val="000000"/>
          <w:sz w:val="24"/>
          <w:szCs w:val="24"/>
        </w:rPr>
        <w:t xml:space="preserve">Explicar </w:t>
      </w:r>
      <w:r w:rsidR="00531456" w:rsidRPr="000E358A">
        <w:rPr>
          <w:rFonts w:ascii="Arial" w:eastAsia="Arial" w:hAnsi="Arial" w:cs="Arial"/>
          <w:color w:val="000000"/>
          <w:sz w:val="24"/>
          <w:szCs w:val="24"/>
        </w:rPr>
        <w:t>cuáles</w:t>
      </w:r>
      <w:r w:rsidRPr="000E358A">
        <w:rPr>
          <w:rFonts w:ascii="Arial" w:eastAsia="Arial" w:hAnsi="Arial" w:cs="Arial"/>
          <w:color w:val="000000"/>
          <w:sz w:val="24"/>
          <w:szCs w:val="24"/>
        </w:rPr>
        <w:t xml:space="preserve"> campañas </w:t>
      </w:r>
      <w:r w:rsidR="0099201E">
        <w:rPr>
          <w:rFonts w:ascii="Arial" w:eastAsia="Arial" w:hAnsi="Arial" w:cs="Arial"/>
          <w:color w:val="000000"/>
          <w:sz w:val="24"/>
          <w:szCs w:val="24"/>
        </w:rPr>
        <w:t xml:space="preserve">que han realizado y que </w:t>
      </w:r>
      <w:r w:rsidRPr="000E358A">
        <w:rPr>
          <w:rFonts w:ascii="Arial" w:eastAsia="Arial" w:hAnsi="Arial" w:cs="Arial"/>
          <w:color w:val="000000"/>
          <w:sz w:val="24"/>
          <w:szCs w:val="24"/>
        </w:rPr>
        <w:t>se deben d</w:t>
      </w:r>
      <w:r w:rsidR="007A5AB0" w:rsidRPr="000E358A">
        <w:rPr>
          <w:rFonts w:ascii="Arial" w:eastAsia="Arial" w:hAnsi="Arial" w:cs="Arial"/>
          <w:color w:val="000000"/>
          <w:sz w:val="24"/>
          <w:szCs w:val="24"/>
        </w:rPr>
        <w:t>esarrollar para</w:t>
      </w:r>
      <w:r w:rsidR="0099201E">
        <w:rPr>
          <w:rFonts w:ascii="Arial" w:eastAsia="Arial" w:hAnsi="Arial" w:cs="Arial"/>
          <w:color w:val="000000"/>
          <w:sz w:val="24"/>
          <w:szCs w:val="24"/>
        </w:rPr>
        <w:t xml:space="preserve"> sensibilizar a la población e </w:t>
      </w:r>
      <w:r w:rsidR="007A5AB0" w:rsidRPr="000E358A">
        <w:rPr>
          <w:rFonts w:ascii="Arial" w:eastAsia="Arial" w:hAnsi="Arial" w:cs="Arial"/>
          <w:color w:val="000000"/>
          <w:sz w:val="24"/>
          <w:szCs w:val="24"/>
        </w:rPr>
        <w:t>incorporar a las trabajadoras del hogar al seguro social con un enfoque intercultural y erradicar los estigmas contra la población ocupada en este sector.</w:t>
      </w:r>
    </w:p>
    <w:p w14:paraId="5B8F2F90" w14:textId="77777777" w:rsidR="000E358A" w:rsidRPr="000E358A" w:rsidRDefault="007A5AB0" w:rsidP="000E358A">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0E358A">
        <w:rPr>
          <w:rFonts w:ascii="Arial" w:eastAsia="Arial" w:hAnsi="Arial" w:cs="Arial"/>
          <w:color w:val="000000"/>
          <w:sz w:val="24"/>
          <w:szCs w:val="24"/>
        </w:rPr>
        <w:t>Generar por parte del IMSS un sistema de información en línea, donde se encuentre información disponible sobre los avances por entidad federativa y municipios acerca de la afiliación de las trabajadoras del hogar, sexo-género, edad y salario, actualizada de manera mensual, en formato de datos abiertos.”</w:t>
      </w:r>
      <w:r>
        <w:rPr>
          <w:vertAlign w:val="superscript"/>
        </w:rPr>
        <w:footnoteReference w:id="15"/>
      </w:r>
    </w:p>
    <w:p w14:paraId="144D874F" w14:textId="115C2C4A" w:rsidR="00A77FAD" w:rsidRPr="00516124" w:rsidRDefault="000E358A" w:rsidP="00516124">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0E358A">
        <w:rPr>
          <w:rFonts w:ascii="Arial" w:eastAsia="Arial" w:hAnsi="Arial" w:cs="Arial"/>
          <w:color w:val="000000"/>
          <w:sz w:val="24"/>
          <w:szCs w:val="24"/>
        </w:rPr>
        <w:t>C</w:t>
      </w:r>
      <w:r w:rsidR="00BA42EB">
        <w:rPr>
          <w:rFonts w:ascii="Arial" w:eastAsia="Arial" w:hAnsi="Arial" w:cs="Arial"/>
          <w:color w:val="000000"/>
          <w:sz w:val="24"/>
          <w:szCs w:val="24"/>
        </w:rPr>
        <w:t xml:space="preserve">ómo considera el Estado mexicano </w:t>
      </w:r>
      <w:r w:rsidR="00851BA4" w:rsidRPr="000E358A">
        <w:rPr>
          <w:rFonts w:ascii="Arial" w:eastAsia="Arial" w:hAnsi="Arial" w:cs="Arial"/>
          <w:color w:val="000000"/>
          <w:sz w:val="24"/>
          <w:szCs w:val="24"/>
        </w:rPr>
        <w:t>la</w:t>
      </w:r>
      <w:r w:rsidR="007A5AB0" w:rsidRPr="000E358A">
        <w:rPr>
          <w:rFonts w:ascii="Arial" w:eastAsia="Arial" w:hAnsi="Arial" w:cs="Arial"/>
          <w:color w:val="000000"/>
          <w:sz w:val="24"/>
          <w:szCs w:val="24"/>
        </w:rPr>
        <w:t xml:space="preserve"> recomendación 7 OIT</w:t>
      </w:r>
      <w:r w:rsidR="007A5AB0">
        <w:rPr>
          <w:vertAlign w:val="superscript"/>
        </w:rPr>
        <w:footnoteReference w:id="16"/>
      </w:r>
      <w:r w:rsidRPr="000E358A">
        <w:rPr>
          <w:rFonts w:ascii="Arial" w:eastAsia="Arial" w:hAnsi="Arial" w:cs="Arial"/>
          <w:color w:val="000000"/>
          <w:sz w:val="24"/>
          <w:szCs w:val="24"/>
        </w:rPr>
        <w:t xml:space="preserve">:  </w:t>
      </w:r>
      <w:r w:rsidR="00BA42EB">
        <w:rPr>
          <w:rFonts w:ascii="Arial" w:eastAsia="Arial" w:hAnsi="Arial" w:cs="Arial"/>
          <w:color w:val="000000"/>
          <w:sz w:val="24"/>
          <w:szCs w:val="24"/>
        </w:rPr>
        <w:t xml:space="preserve">para </w:t>
      </w:r>
      <w:r w:rsidRPr="000E358A">
        <w:rPr>
          <w:rFonts w:ascii="Arial" w:eastAsia="Arial" w:hAnsi="Arial" w:cs="Arial"/>
          <w:color w:val="000000"/>
          <w:sz w:val="24"/>
          <w:szCs w:val="24"/>
        </w:rPr>
        <w:t xml:space="preserve">dar a conocer los </w:t>
      </w:r>
      <w:r w:rsidR="007A5AB0" w:rsidRPr="000E358A">
        <w:rPr>
          <w:rFonts w:ascii="Arial" w:eastAsia="Arial" w:hAnsi="Arial" w:cs="Arial"/>
          <w:color w:val="000000"/>
          <w:sz w:val="24"/>
          <w:szCs w:val="24"/>
        </w:rPr>
        <w:t xml:space="preserve">mecanismos para proteger a los trabajadores </w:t>
      </w:r>
      <w:r w:rsidRPr="000E358A">
        <w:rPr>
          <w:rFonts w:ascii="Arial" w:eastAsia="Arial" w:hAnsi="Arial" w:cs="Arial"/>
          <w:color w:val="000000"/>
          <w:sz w:val="24"/>
          <w:szCs w:val="24"/>
        </w:rPr>
        <w:t>y trabajadoras del hogar</w:t>
      </w:r>
      <w:r w:rsidRPr="000E358A">
        <w:rPr>
          <w:rFonts w:ascii="Arial" w:eastAsia="Arial" w:hAnsi="Arial" w:cs="Arial"/>
          <w:color w:val="000000"/>
          <w:sz w:val="24"/>
          <w:szCs w:val="24"/>
        </w:rPr>
        <w:tab/>
      </w:r>
      <w:r w:rsidR="007A5AB0" w:rsidRPr="000E358A">
        <w:rPr>
          <w:rFonts w:ascii="Arial" w:eastAsia="Arial" w:hAnsi="Arial" w:cs="Arial"/>
          <w:color w:val="000000"/>
          <w:sz w:val="24"/>
          <w:szCs w:val="24"/>
        </w:rPr>
        <w:t xml:space="preserve"> del abuso, el acoso y la violencia, por ejemplo:</w:t>
      </w:r>
      <w:r w:rsidR="00516124">
        <w:rPr>
          <w:rFonts w:ascii="Arial" w:eastAsia="Arial" w:hAnsi="Arial" w:cs="Arial"/>
          <w:color w:val="000000"/>
          <w:sz w:val="24"/>
          <w:szCs w:val="24"/>
        </w:rPr>
        <w:t xml:space="preserve"> </w:t>
      </w:r>
      <w:r w:rsidR="00BA42EB" w:rsidRPr="00516124">
        <w:rPr>
          <w:rFonts w:ascii="Arial" w:eastAsia="Arial" w:hAnsi="Arial" w:cs="Arial"/>
          <w:color w:val="000000"/>
          <w:sz w:val="24"/>
          <w:szCs w:val="24"/>
        </w:rPr>
        <w:t>a) C</w:t>
      </w:r>
      <w:r w:rsidR="007A5AB0" w:rsidRPr="00516124">
        <w:rPr>
          <w:rFonts w:ascii="Arial" w:eastAsia="Arial" w:hAnsi="Arial" w:cs="Arial"/>
          <w:color w:val="000000"/>
          <w:sz w:val="24"/>
          <w:szCs w:val="24"/>
        </w:rPr>
        <w:t>reando mecanismos de queja accesibles con el fin de que los trabajadores domésticos puedan informar de casos de abuso, acoso y violencia;</w:t>
      </w:r>
      <w:r w:rsidR="00516124">
        <w:rPr>
          <w:rFonts w:ascii="Arial" w:eastAsia="Arial" w:hAnsi="Arial" w:cs="Arial"/>
          <w:color w:val="000000"/>
          <w:sz w:val="24"/>
          <w:szCs w:val="24"/>
        </w:rPr>
        <w:t xml:space="preserve"> </w:t>
      </w:r>
      <w:r w:rsidR="00BA42EB" w:rsidRPr="00516124">
        <w:rPr>
          <w:rFonts w:ascii="Arial" w:eastAsia="Arial" w:hAnsi="Arial" w:cs="Arial"/>
          <w:color w:val="000000"/>
          <w:sz w:val="24"/>
          <w:szCs w:val="24"/>
        </w:rPr>
        <w:t>b) A</w:t>
      </w:r>
      <w:r w:rsidR="007A5AB0" w:rsidRPr="00516124">
        <w:rPr>
          <w:rFonts w:ascii="Arial" w:eastAsia="Arial" w:hAnsi="Arial" w:cs="Arial"/>
          <w:color w:val="000000"/>
          <w:sz w:val="24"/>
          <w:szCs w:val="24"/>
        </w:rPr>
        <w:t>segurando que todas las quejas de abuso, acoso y violencia se investiguen y sean objeto de acciones judiciales, según proceda; y</w:t>
      </w:r>
      <w:r w:rsidR="00516124">
        <w:rPr>
          <w:rFonts w:ascii="Arial" w:eastAsia="Arial" w:hAnsi="Arial" w:cs="Arial"/>
          <w:color w:val="000000"/>
          <w:sz w:val="24"/>
          <w:szCs w:val="24"/>
        </w:rPr>
        <w:t xml:space="preserve"> </w:t>
      </w:r>
      <w:r w:rsidR="00BA42EB" w:rsidRPr="00516124">
        <w:rPr>
          <w:rFonts w:ascii="Arial" w:eastAsia="Arial" w:hAnsi="Arial" w:cs="Arial"/>
          <w:color w:val="000000"/>
          <w:sz w:val="24"/>
          <w:szCs w:val="24"/>
        </w:rPr>
        <w:t>c) E</w:t>
      </w:r>
      <w:r w:rsidR="007A5AB0" w:rsidRPr="00516124">
        <w:rPr>
          <w:rFonts w:ascii="Arial" w:eastAsia="Arial" w:hAnsi="Arial" w:cs="Arial"/>
          <w:color w:val="000000"/>
          <w:sz w:val="24"/>
          <w:szCs w:val="24"/>
        </w:rPr>
        <w:t xml:space="preserve">stableciendo programas para la reubicación y la readaptación de los trabajadores domésticos víctimas de </w:t>
      </w:r>
      <w:r w:rsidR="00531456" w:rsidRPr="00516124">
        <w:rPr>
          <w:rFonts w:ascii="Arial" w:eastAsia="Arial" w:hAnsi="Arial" w:cs="Arial"/>
          <w:color w:val="000000"/>
          <w:sz w:val="24"/>
          <w:szCs w:val="24"/>
        </w:rPr>
        <w:t xml:space="preserve">abuso, </w:t>
      </w:r>
      <w:r w:rsidR="00531456" w:rsidRPr="00516124">
        <w:rPr>
          <w:rFonts w:ascii="Arial" w:eastAsia="Arial" w:hAnsi="Arial" w:cs="Arial"/>
          <w:color w:val="000000"/>
          <w:sz w:val="24"/>
          <w:szCs w:val="24"/>
        </w:rPr>
        <w:lastRenderedPageBreak/>
        <w:t>acoso</w:t>
      </w:r>
      <w:r w:rsidR="007A5AB0" w:rsidRPr="00516124">
        <w:rPr>
          <w:rFonts w:ascii="Arial" w:eastAsia="Arial" w:hAnsi="Arial" w:cs="Arial"/>
          <w:color w:val="000000"/>
          <w:sz w:val="24"/>
          <w:szCs w:val="24"/>
        </w:rPr>
        <w:t xml:space="preserve"> y violencia, inclusive proporcionándoles alojamiento temporal y atención de salud.</w:t>
      </w:r>
    </w:p>
    <w:p w14:paraId="2DF05AC0" w14:textId="18D53CF2" w:rsidR="00A77FAD" w:rsidRPr="001A0B59" w:rsidRDefault="00BA42EB" w:rsidP="001A0B59">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Pr>
          <w:rFonts w:ascii="Arial" w:eastAsia="Arial" w:hAnsi="Arial" w:cs="Arial"/>
          <w:color w:val="000000"/>
          <w:sz w:val="24"/>
          <w:szCs w:val="24"/>
        </w:rPr>
        <w:t xml:space="preserve">Es indispensable que </w:t>
      </w:r>
      <w:proofErr w:type="gramStart"/>
      <w:r>
        <w:rPr>
          <w:rFonts w:ascii="Arial" w:eastAsia="Arial" w:hAnsi="Arial" w:cs="Arial"/>
          <w:color w:val="000000"/>
          <w:sz w:val="24"/>
          <w:szCs w:val="24"/>
        </w:rPr>
        <w:t>explique</w:t>
      </w:r>
      <w:proofErr w:type="gramEnd"/>
      <w:r>
        <w:rPr>
          <w:rFonts w:ascii="Arial" w:eastAsia="Arial" w:hAnsi="Arial" w:cs="Arial"/>
          <w:color w:val="000000"/>
          <w:sz w:val="24"/>
          <w:szCs w:val="24"/>
        </w:rPr>
        <w:t xml:space="preserve"> el Estado mexicano, con base en </w:t>
      </w:r>
      <w:r w:rsidR="00851BA4" w:rsidRPr="00A77FAD">
        <w:rPr>
          <w:rFonts w:ascii="Arial" w:eastAsia="Arial" w:hAnsi="Arial" w:cs="Arial"/>
          <w:color w:val="000000"/>
          <w:sz w:val="24"/>
          <w:szCs w:val="24"/>
        </w:rPr>
        <w:t>la</w:t>
      </w:r>
      <w:r w:rsidR="007A5AB0" w:rsidRPr="00A77FAD">
        <w:rPr>
          <w:rFonts w:ascii="Arial" w:eastAsia="Arial" w:hAnsi="Arial" w:cs="Arial"/>
          <w:color w:val="000000"/>
          <w:sz w:val="24"/>
          <w:szCs w:val="24"/>
        </w:rPr>
        <w:t xml:space="preserve"> recomendación 20 OIT</w:t>
      </w:r>
      <w:r w:rsidR="007A5AB0">
        <w:rPr>
          <w:vertAlign w:val="superscript"/>
        </w:rPr>
        <w:footnoteReference w:id="17"/>
      </w:r>
      <w:r w:rsidR="004C1AB9">
        <w:rPr>
          <w:rFonts w:ascii="Arial" w:eastAsia="Arial" w:hAnsi="Arial" w:cs="Arial"/>
          <w:color w:val="000000"/>
          <w:sz w:val="24"/>
          <w:szCs w:val="24"/>
        </w:rPr>
        <w:t xml:space="preserve"> como pude facilitar el pago de las trabajadoras del hogar: </w:t>
      </w:r>
      <w:r w:rsidR="007A5AB0" w:rsidRPr="001A0B59">
        <w:rPr>
          <w:rFonts w:ascii="Arial" w:eastAsia="Arial" w:hAnsi="Arial" w:cs="Arial"/>
          <w:color w:val="000000"/>
          <w:sz w:val="24"/>
          <w:szCs w:val="24"/>
        </w:rPr>
        <w:t xml:space="preserve">1) considerar, en conformidad con la legislación nacional, medios para facilitar el pago de las cotizaciones a la seguridad social, incluso respecto de los trabajadores </w:t>
      </w:r>
      <w:r w:rsidR="004C1AB9" w:rsidRPr="001A0B59">
        <w:rPr>
          <w:rFonts w:ascii="Arial" w:eastAsia="Arial" w:hAnsi="Arial" w:cs="Arial"/>
          <w:color w:val="000000"/>
          <w:sz w:val="24"/>
          <w:szCs w:val="24"/>
        </w:rPr>
        <w:t xml:space="preserve">y </w:t>
      </w:r>
      <w:r w:rsidR="00AE58F7" w:rsidRPr="001A0B59">
        <w:rPr>
          <w:rFonts w:ascii="Arial" w:eastAsia="Arial" w:hAnsi="Arial" w:cs="Arial"/>
          <w:color w:val="000000"/>
          <w:sz w:val="24"/>
          <w:szCs w:val="24"/>
        </w:rPr>
        <w:t>las trabajadoras domésticas</w:t>
      </w:r>
      <w:r w:rsidR="004C1AB9" w:rsidRPr="001A0B59">
        <w:rPr>
          <w:rFonts w:ascii="Arial" w:eastAsia="Arial" w:hAnsi="Arial" w:cs="Arial"/>
          <w:color w:val="000000"/>
          <w:sz w:val="24"/>
          <w:szCs w:val="24"/>
        </w:rPr>
        <w:t>/del hogar</w:t>
      </w:r>
      <w:r w:rsidR="007A5AB0" w:rsidRPr="001A0B59">
        <w:rPr>
          <w:rFonts w:ascii="Arial" w:eastAsia="Arial" w:hAnsi="Arial" w:cs="Arial"/>
          <w:color w:val="000000"/>
          <w:sz w:val="24"/>
          <w:szCs w:val="24"/>
        </w:rPr>
        <w:t xml:space="preserve"> que prestan servicios a múltiples empleadores, por ejemplo, mediante un sistema de pago simplificado. 2) considerar la concertación de acuerdos bilaterales, regionales o multilaterales para asegurar que los trabajadores domésticos migrantes amparados por dichos acuerdos gocen de la igualdad de trato con respecto a la seguridad social, así como del acceso a los derechos de seguridad social y al mantenimiento o la transferibilidad de tales derechos.</w:t>
      </w:r>
      <w:r w:rsidR="001A0B59">
        <w:rPr>
          <w:rFonts w:ascii="Arial" w:eastAsia="Arial" w:hAnsi="Arial" w:cs="Arial"/>
          <w:color w:val="000000"/>
          <w:sz w:val="24"/>
          <w:szCs w:val="24"/>
        </w:rPr>
        <w:t xml:space="preserve"> </w:t>
      </w:r>
      <w:r w:rsidR="007A5AB0" w:rsidRPr="001A0B59">
        <w:rPr>
          <w:rFonts w:ascii="Arial" w:eastAsia="Arial" w:hAnsi="Arial" w:cs="Arial"/>
          <w:color w:val="000000"/>
          <w:sz w:val="24"/>
          <w:szCs w:val="24"/>
        </w:rPr>
        <w:t>3) El valor monetario de los pagos en especie debería tenerse debidamente en cuenta para los fines de seguridad social, inclusive respecto de la cotización de los empleadores y de los derechos a prestaciones de los trabajadores domésticos.</w:t>
      </w:r>
    </w:p>
    <w:p w14:paraId="150A4A76" w14:textId="707DA023" w:rsidR="00A77FAD" w:rsidRPr="00516124" w:rsidRDefault="00851BA4" w:rsidP="00516124">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A77FAD">
        <w:rPr>
          <w:rFonts w:ascii="Arial" w:eastAsia="Arial" w:hAnsi="Arial" w:cs="Arial"/>
          <w:color w:val="000000"/>
          <w:sz w:val="24"/>
          <w:szCs w:val="24"/>
        </w:rPr>
        <w:t>Considerando la</w:t>
      </w:r>
      <w:r w:rsidR="007A5AB0" w:rsidRPr="00A77FAD">
        <w:rPr>
          <w:rFonts w:ascii="Arial" w:eastAsia="Arial" w:hAnsi="Arial" w:cs="Arial"/>
          <w:color w:val="000000"/>
          <w:sz w:val="24"/>
          <w:szCs w:val="24"/>
        </w:rPr>
        <w:t xml:space="preserve"> recomendación 25 OIT</w:t>
      </w:r>
      <w:r w:rsidR="007A5AB0">
        <w:rPr>
          <w:vertAlign w:val="superscript"/>
        </w:rPr>
        <w:footnoteReference w:id="18"/>
      </w:r>
      <w:r w:rsidR="007A5AB0" w:rsidRPr="00A77FAD">
        <w:rPr>
          <w:rFonts w:ascii="Arial" w:eastAsia="Arial" w:hAnsi="Arial" w:cs="Arial"/>
          <w:color w:val="000000"/>
          <w:sz w:val="24"/>
          <w:szCs w:val="24"/>
        </w:rPr>
        <w:t xml:space="preserve">: formular políticas y programas a fin de: </w:t>
      </w:r>
      <w:r w:rsidR="007A5AB0" w:rsidRPr="00516124">
        <w:rPr>
          <w:rFonts w:ascii="Arial" w:eastAsia="Arial" w:hAnsi="Arial" w:cs="Arial"/>
          <w:color w:val="000000"/>
          <w:sz w:val="24"/>
          <w:szCs w:val="24"/>
        </w:rPr>
        <w:t>a) fomentar el desarrollo continuo de las competencias y calificaciones de los trabajadores domésticos</w:t>
      </w:r>
      <w:r w:rsidR="004C1AB9" w:rsidRPr="00516124">
        <w:rPr>
          <w:rFonts w:ascii="Arial" w:eastAsia="Arial" w:hAnsi="Arial" w:cs="Arial"/>
          <w:color w:val="000000"/>
          <w:sz w:val="24"/>
          <w:szCs w:val="24"/>
        </w:rPr>
        <w:t xml:space="preserve"> [trabajadoras del hogar]</w:t>
      </w:r>
      <w:r w:rsidR="007A5AB0" w:rsidRPr="00516124">
        <w:rPr>
          <w:rFonts w:ascii="Arial" w:eastAsia="Arial" w:hAnsi="Arial" w:cs="Arial"/>
          <w:color w:val="000000"/>
          <w:sz w:val="24"/>
          <w:szCs w:val="24"/>
        </w:rPr>
        <w:t>, incluyendo, si procede, su alfabetización, a fin de mejorar sus posibilidades de desarrollo profesional y de empleo;</w:t>
      </w:r>
      <w:r w:rsidR="00516124" w:rsidRPr="00516124">
        <w:rPr>
          <w:rFonts w:ascii="Arial" w:eastAsia="Arial" w:hAnsi="Arial" w:cs="Arial"/>
          <w:color w:val="000000"/>
          <w:sz w:val="24"/>
          <w:szCs w:val="24"/>
        </w:rPr>
        <w:t xml:space="preserve"> </w:t>
      </w:r>
      <w:r w:rsidR="004C1AB9" w:rsidRPr="00516124">
        <w:rPr>
          <w:rFonts w:ascii="Arial" w:eastAsia="Arial" w:hAnsi="Arial" w:cs="Arial"/>
          <w:color w:val="000000"/>
          <w:sz w:val="24"/>
          <w:szCs w:val="24"/>
        </w:rPr>
        <w:t>b) A</w:t>
      </w:r>
      <w:r w:rsidR="007A5AB0" w:rsidRPr="00516124">
        <w:rPr>
          <w:rFonts w:ascii="Arial" w:eastAsia="Arial" w:hAnsi="Arial" w:cs="Arial"/>
          <w:color w:val="000000"/>
          <w:sz w:val="24"/>
          <w:szCs w:val="24"/>
        </w:rPr>
        <w:t>tender las necesidades de los trabajadores domésticos</w:t>
      </w:r>
      <w:r w:rsidR="004C1AB9" w:rsidRPr="00516124">
        <w:rPr>
          <w:rFonts w:ascii="Arial" w:eastAsia="Arial" w:hAnsi="Arial" w:cs="Arial"/>
          <w:color w:val="000000"/>
          <w:sz w:val="24"/>
          <w:szCs w:val="24"/>
        </w:rPr>
        <w:t xml:space="preserve"> [trabajadoras del hogar],</w:t>
      </w:r>
      <w:r w:rsidR="007A5AB0" w:rsidRPr="00516124">
        <w:rPr>
          <w:rFonts w:ascii="Arial" w:eastAsia="Arial" w:hAnsi="Arial" w:cs="Arial"/>
          <w:color w:val="000000"/>
          <w:sz w:val="24"/>
          <w:szCs w:val="24"/>
        </w:rPr>
        <w:t xml:space="preserve"> en cuanto a lograr un equilibrio entre la vida laboral y la vida personal; y</w:t>
      </w:r>
      <w:r w:rsidR="00516124" w:rsidRPr="00516124">
        <w:rPr>
          <w:rFonts w:ascii="Arial" w:eastAsia="Arial" w:hAnsi="Arial" w:cs="Arial"/>
          <w:color w:val="000000"/>
          <w:sz w:val="24"/>
          <w:szCs w:val="24"/>
        </w:rPr>
        <w:t xml:space="preserve"> </w:t>
      </w:r>
      <w:r w:rsidR="004C1AB9" w:rsidRPr="00516124">
        <w:rPr>
          <w:rFonts w:ascii="Arial" w:eastAsia="Arial" w:hAnsi="Arial" w:cs="Arial"/>
          <w:color w:val="000000"/>
          <w:sz w:val="24"/>
          <w:szCs w:val="24"/>
        </w:rPr>
        <w:t>c) A</w:t>
      </w:r>
      <w:r w:rsidR="007A5AB0" w:rsidRPr="00516124">
        <w:rPr>
          <w:rFonts w:ascii="Arial" w:eastAsia="Arial" w:hAnsi="Arial" w:cs="Arial"/>
          <w:color w:val="000000"/>
          <w:sz w:val="24"/>
          <w:szCs w:val="24"/>
        </w:rPr>
        <w:t>segurar que las preocupaciones y los derechos de los trabajadores domésticos se tengan en cuenta en el marco de los esfuerzos más generales encaminados a conciliar el trabajo con las responsabilidades familiares.</w:t>
      </w:r>
    </w:p>
    <w:p w14:paraId="79109722" w14:textId="77777777" w:rsidR="00531456" w:rsidRPr="00531456" w:rsidRDefault="00851BA4" w:rsidP="00531456">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A77FAD">
        <w:rPr>
          <w:rFonts w:ascii="Arial" w:eastAsia="Arial" w:hAnsi="Arial" w:cs="Arial"/>
          <w:color w:val="000000"/>
          <w:sz w:val="24"/>
          <w:szCs w:val="24"/>
        </w:rPr>
        <w:lastRenderedPageBreak/>
        <w:t>Retomando la</w:t>
      </w:r>
      <w:r w:rsidR="007A5AB0" w:rsidRPr="00A77FAD">
        <w:rPr>
          <w:rFonts w:ascii="Arial" w:eastAsia="Arial" w:hAnsi="Arial" w:cs="Arial"/>
          <w:color w:val="000000"/>
          <w:sz w:val="24"/>
          <w:szCs w:val="24"/>
        </w:rPr>
        <w:t xml:space="preserve"> recomendación 25.2 OIT: </w:t>
      </w:r>
      <w:r w:rsidR="007A5AB0" w:rsidRPr="00A77FAD">
        <w:rPr>
          <w:rFonts w:ascii="Arial" w:eastAsia="Arial" w:hAnsi="Arial" w:cs="Arial"/>
          <w:sz w:val="24"/>
          <w:szCs w:val="24"/>
        </w:rPr>
        <w:t>“</w:t>
      </w:r>
      <w:r w:rsidR="007A5AB0" w:rsidRPr="00A77FAD">
        <w:rPr>
          <w:rFonts w:ascii="Arial" w:eastAsia="Arial" w:hAnsi="Arial" w:cs="Arial"/>
          <w:color w:val="000000"/>
          <w:sz w:val="24"/>
          <w:szCs w:val="24"/>
        </w:rPr>
        <w:t>Elaborar indicadores y sistemas de medición apropiados con el fin de reforzar la capacidad de las oficinas nacionales de estadística al objeto de recopilar eficazmente los datos necesarios para facilitar la formulación eficaz de políticas en materia de trabajo doméstico.</w:t>
      </w:r>
      <w:r w:rsidR="007A5AB0" w:rsidRPr="00A77FAD">
        <w:rPr>
          <w:rFonts w:ascii="Arial" w:eastAsia="Arial" w:hAnsi="Arial" w:cs="Arial"/>
          <w:sz w:val="24"/>
          <w:szCs w:val="24"/>
        </w:rPr>
        <w:t>”</w:t>
      </w:r>
      <w:r w:rsidR="007A5AB0">
        <w:rPr>
          <w:vertAlign w:val="superscript"/>
        </w:rPr>
        <w:footnoteReference w:id="19"/>
      </w:r>
    </w:p>
    <w:p w14:paraId="57DA1996" w14:textId="77777777" w:rsidR="00531456" w:rsidRPr="00531456" w:rsidRDefault="007A5AB0" w:rsidP="00531456">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531456">
        <w:rPr>
          <w:rFonts w:ascii="Arial" w:eastAsia="Roboto" w:hAnsi="Arial" w:cs="Arial"/>
          <w:sz w:val="24"/>
          <w:szCs w:val="24"/>
        </w:rPr>
        <w:t xml:space="preserve">Ampliar la participación y representación de las personas trabajadoras del hogar en espacios de toma de decisiones: Promover y facilitar la participación activa y significativa de las trabajadoras del hogar en comités, consejos y grupos de trabajo encargados de elaborar y revisar políticas laborales y sociales. Esto incluye la inclusión de representantes de las trabajadoras del hogar en mesas de diálogo con el gobierno, así como en la formulación de legislación y reglamentos relacionados con el trabajo del hogar. </w:t>
      </w:r>
    </w:p>
    <w:p w14:paraId="0326D580" w14:textId="56CDAEA9" w:rsidR="00D17BF6" w:rsidRPr="00531456" w:rsidRDefault="007A5AB0" w:rsidP="00531456">
      <w:pPr>
        <w:pStyle w:val="ListParagraph"/>
        <w:numPr>
          <w:ilvl w:val="0"/>
          <w:numId w:val="3"/>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531456">
        <w:rPr>
          <w:rFonts w:ascii="Arial" w:eastAsia="Roboto" w:hAnsi="Arial" w:cs="Arial"/>
          <w:sz w:val="24"/>
          <w:szCs w:val="24"/>
        </w:rPr>
        <w:t>Establecer mecanismos de monitoreo y evaluación continua. Es esencial que el gobierno establezca mecanismos sólidos de monitoreo y evaluación continua para asegurar que las políticas implementadas en virtud de la ratificación del Convenio 189 de la OIT y las reformas laborales estén teniendo el impacto deseado. Recomendamos la creación de una entidad independiente encargada de evaluar regularmente la situación de las trabajadoras del hogar en el país, recolectando datos actualizados y realizando análisis profundos sobre el cumplimiento de los derechos laborales y las condiciones de trabajo</w:t>
      </w:r>
      <w:r w:rsidR="00BE1F39">
        <w:rPr>
          <w:rFonts w:ascii="Arial" w:eastAsia="Roboto" w:hAnsi="Arial" w:cs="Arial"/>
          <w:sz w:val="24"/>
          <w:szCs w:val="24"/>
        </w:rPr>
        <w:t xml:space="preserve"> de las trabajadoras del hogar</w:t>
      </w:r>
      <w:r w:rsidRPr="00531456">
        <w:rPr>
          <w:rFonts w:ascii="Arial" w:eastAsia="Roboto" w:hAnsi="Arial" w:cs="Arial"/>
          <w:sz w:val="24"/>
          <w:szCs w:val="24"/>
        </w:rPr>
        <w:t>.</w:t>
      </w:r>
    </w:p>
    <w:p w14:paraId="0D9716B0" w14:textId="77777777" w:rsidR="007A2F51" w:rsidRDefault="007A2F51" w:rsidP="007A2F51">
      <w:pPr>
        <w:pBdr>
          <w:top w:val="nil"/>
          <w:left w:val="nil"/>
          <w:bottom w:val="nil"/>
          <w:right w:val="nil"/>
          <w:between w:val="nil"/>
        </w:pBdr>
        <w:spacing w:line="360" w:lineRule="auto"/>
        <w:jc w:val="both"/>
        <w:rPr>
          <w:rFonts w:ascii="Roboto" w:eastAsia="Roboto" w:hAnsi="Roboto" w:cs="Roboto"/>
          <w:sz w:val="24"/>
          <w:szCs w:val="24"/>
          <w:highlight w:val="cyan"/>
        </w:rPr>
      </w:pPr>
    </w:p>
    <w:p w14:paraId="5DE2937A" w14:textId="77777777" w:rsidR="00531456" w:rsidRDefault="00531456" w:rsidP="0009791B">
      <w:pPr>
        <w:pBdr>
          <w:top w:val="nil"/>
          <w:left w:val="nil"/>
          <w:bottom w:val="nil"/>
          <w:right w:val="nil"/>
          <w:between w:val="nil"/>
        </w:pBdr>
        <w:spacing w:line="360" w:lineRule="auto"/>
        <w:rPr>
          <w:rFonts w:ascii="Arial" w:eastAsia="Roboto" w:hAnsi="Arial" w:cs="Arial"/>
          <w:b/>
          <w:sz w:val="24"/>
          <w:szCs w:val="24"/>
        </w:rPr>
      </w:pPr>
    </w:p>
    <w:p w14:paraId="40DA648C" w14:textId="77777777" w:rsidR="00531456" w:rsidRDefault="00531456" w:rsidP="0009791B">
      <w:pPr>
        <w:pBdr>
          <w:top w:val="nil"/>
          <w:left w:val="nil"/>
          <w:bottom w:val="nil"/>
          <w:right w:val="nil"/>
          <w:between w:val="nil"/>
        </w:pBdr>
        <w:spacing w:line="360" w:lineRule="auto"/>
        <w:rPr>
          <w:rFonts w:ascii="Arial" w:eastAsia="Roboto" w:hAnsi="Arial" w:cs="Arial"/>
          <w:b/>
          <w:sz w:val="24"/>
          <w:szCs w:val="24"/>
        </w:rPr>
      </w:pPr>
    </w:p>
    <w:p w14:paraId="3E72B57E" w14:textId="77777777" w:rsidR="00531456" w:rsidRDefault="00531456" w:rsidP="0009791B">
      <w:pPr>
        <w:pBdr>
          <w:top w:val="nil"/>
          <w:left w:val="nil"/>
          <w:bottom w:val="nil"/>
          <w:right w:val="nil"/>
          <w:between w:val="nil"/>
        </w:pBdr>
        <w:spacing w:line="360" w:lineRule="auto"/>
        <w:rPr>
          <w:rFonts w:ascii="Arial" w:eastAsia="Roboto" w:hAnsi="Arial" w:cs="Arial"/>
          <w:b/>
          <w:sz w:val="24"/>
          <w:szCs w:val="24"/>
        </w:rPr>
      </w:pPr>
    </w:p>
    <w:p w14:paraId="6F486170" w14:textId="77777777" w:rsidR="00531456" w:rsidRPr="001E2F44" w:rsidRDefault="00531456" w:rsidP="001E2F44">
      <w:pPr>
        <w:pBdr>
          <w:top w:val="nil"/>
          <w:left w:val="nil"/>
          <w:bottom w:val="nil"/>
          <w:right w:val="nil"/>
          <w:between w:val="nil"/>
        </w:pBdr>
        <w:spacing w:line="240" w:lineRule="atLeast"/>
        <w:rPr>
          <w:rFonts w:ascii="Arial" w:eastAsia="Roboto" w:hAnsi="Arial" w:cs="Arial"/>
          <w:b/>
        </w:rPr>
      </w:pPr>
    </w:p>
    <w:p w14:paraId="62B539B6" w14:textId="3FFC8D83" w:rsidR="0009791B" w:rsidRPr="001E2F44" w:rsidRDefault="00BE1F39" w:rsidP="001E2F44">
      <w:pPr>
        <w:pBdr>
          <w:top w:val="nil"/>
          <w:left w:val="nil"/>
          <w:bottom w:val="nil"/>
          <w:right w:val="nil"/>
          <w:between w:val="nil"/>
        </w:pBdr>
        <w:spacing w:line="240" w:lineRule="atLeast"/>
        <w:rPr>
          <w:rFonts w:ascii="Arial" w:eastAsia="Roboto" w:hAnsi="Arial" w:cs="Arial"/>
          <w:b/>
          <w:sz w:val="20"/>
          <w:szCs w:val="20"/>
        </w:rPr>
      </w:pPr>
      <w:r w:rsidRPr="001E2F44">
        <w:rPr>
          <w:rFonts w:ascii="Arial" w:eastAsia="Roboto" w:hAnsi="Arial" w:cs="Arial"/>
          <w:b/>
          <w:sz w:val="20"/>
          <w:szCs w:val="20"/>
        </w:rPr>
        <w:t>INFORME SOMBRA DE TRABAJADORAS DEL HOGAR.</w:t>
      </w:r>
    </w:p>
    <w:p w14:paraId="76874500" w14:textId="77777777" w:rsidR="00531456" w:rsidRPr="001E2F44" w:rsidRDefault="0009791B" w:rsidP="001E2F44">
      <w:pPr>
        <w:pBdr>
          <w:top w:val="nil"/>
          <w:left w:val="nil"/>
          <w:bottom w:val="nil"/>
          <w:right w:val="nil"/>
          <w:between w:val="nil"/>
        </w:pBdr>
        <w:spacing w:line="240" w:lineRule="atLeast"/>
        <w:rPr>
          <w:rFonts w:ascii="Arial" w:eastAsia="Roboto" w:hAnsi="Arial" w:cs="Arial"/>
          <w:b/>
          <w:sz w:val="20"/>
          <w:szCs w:val="20"/>
        </w:rPr>
      </w:pPr>
      <w:r w:rsidRPr="001E2F44">
        <w:rPr>
          <w:rFonts w:ascii="Arial" w:eastAsia="Roboto" w:hAnsi="Arial" w:cs="Arial"/>
          <w:b/>
          <w:sz w:val="20"/>
          <w:szCs w:val="20"/>
        </w:rPr>
        <w:t xml:space="preserve">Coordinación: </w:t>
      </w:r>
    </w:p>
    <w:p w14:paraId="1AD1C8AB" w14:textId="1D76EDA3" w:rsidR="001735C0" w:rsidRPr="001E2F44" w:rsidRDefault="00C30D07" w:rsidP="001E2F44">
      <w:pPr>
        <w:pBdr>
          <w:top w:val="nil"/>
          <w:left w:val="nil"/>
          <w:bottom w:val="nil"/>
          <w:right w:val="nil"/>
          <w:between w:val="nil"/>
        </w:pBdr>
        <w:spacing w:after="0" w:line="240" w:lineRule="atLeast"/>
        <w:rPr>
          <w:rFonts w:ascii="Arial" w:eastAsia="Roboto" w:hAnsi="Arial" w:cs="Arial"/>
          <w:sz w:val="20"/>
          <w:szCs w:val="20"/>
        </w:rPr>
      </w:pPr>
      <w:r w:rsidRPr="001E2F44">
        <w:rPr>
          <w:rFonts w:ascii="Arial" w:eastAsia="Roboto" w:hAnsi="Arial" w:cs="Arial"/>
          <w:sz w:val="20"/>
          <w:szCs w:val="20"/>
        </w:rPr>
        <w:t>Dra. Gloria Ramírez Hernández</w:t>
      </w:r>
    </w:p>
    <w:p w14:paraId="6FCFAFC5" w14:textId="78AD97D3" w:rsidR="001E2F44" w:rsidRPr="00BE1F39" w:rsidRDefault="001735C0" w:rsidP="00BE1F39">
      <w:pPr>
        <w:pBdr>
          <w:top w:val="nil"/>
          <w:left w:val="nil"/>
          <w:bottom w:val="nil"/>
          <w:right w:val="nil"/>
          <w:between w:val="nil"/>
        </w:pBdr>
        <w:spacing w:after="0" w:line="240" w:lineRule="atLeast"/>
        <w:rPr>
          <w:rFonts w:ascii="Arial" w:eastAsia="Roboto" w:hAnsi="Arial" w:cs="Arial"/>
          <w:sz w:val="20"/>
          <w:szCs w:val="20"/>
        </w:rPr>
      </w:pPr>
      <w:r w:rsidRPr="001E2F44">
        <w:rPr>
          <w:rFonts w:ascii="Arial" w:eastAsia="Roboto" w:hAnsi="Arial" w:cs="Arial"/>
          <w:sz w:val="20"/>
          <w:szCs w:val="20"/>
        </w:rPr>
        <w:t>Cátedra Unesco de Derechos Humanos de la UNAM</w:t>
      </w:r>
    </w:p>
    <w:p w14:paraId="5E4E02EF" w14:textId="77777777" w:rsidR="00516124" w:rsidRDefault="00516124" w:rsidP="001E2F44">
      <w:pPr>
        <w:pBdr>
          <w:top w:val="nil"/>
          <w:left w:val="nil"/>
          <w:bottom w:val="nil"/>
          <w:right w:val="nil"/>
          <w:between w:val="nil"/>
        </w:pBdr>
        <w:spacing w:line="240" w:lineRule="atLeast"/>
        <w:rPr>
          <w:rFonts w:ascii="Arial" w:eastAsia="Roboto" w:hAnsi="Arial" w:cs="Arial"/>
          <w:b/>
          <w:sz w:val="20"/>
          <w:szCs w:val="20"/>
        </w:rPr>
      </w:pPr>
    </w:p>
    <w:p w14:paraId="3C4BE498" w14:textId="0942AF5C" w:rsidR="0009791B" w:rsidRPr="001E2F44" w:rsidRDefault="001735C0" w:rsidP="001E2F44">
      <w:pPr>
        <w:pBdr>
          <w:top w:val="nil"/>
          <w:left w:val="nil"/>
          <w:bottom w:val="nil"/>
          <w:right w:val="nil"/>
          <w:between w:val="nil"/>
        </w:pBdr>
        <w:spacing w:line="240" w:lineRule="atLeast"/>
        <w:rPr>
          <w:rFonts w:ascii="Arial" w:eastAsia="Roboto" w:hAnsi="Arial" w:cs="Arial"/>
          <w:b/>
          <w:sz w:val="20"/>
          <w:szCs w:val="20"/>
        </w:rPr>
      </w:pPr>
      <w:r w:rsidRPr="001E2F44">
        <w:rPr>
          <w:rFonts w:ascii="Arial" w:eastAsia="Roboto" w:hAnsi="Arial" w:cs="Arial"/>
          <w:b/>
          <w:sz w:val="20"/>
          <w:szCs w:val="20"/>
        </w:rPr>
        <w:t xml:space="preserve">En </w:t>
      </w:r>
      <w:r w:rsidR="0009791B" w:rsidRPr="001E2F44">
        <w:rPr>
          <w:rFonts w:ascii="Arial" w:eastAsia="Roboto" w:hAnsi="Arial" w:cs="Arial"/>
          <w:b/>
          <w:sz w:val="20"/>
          <w:szCs w:val="20"/>
        </w:rPr>
        <w:t>colaboració</w:t>
      </w:r>
      <w:r w:rsidRPr="001E2F44">
        <w:rPr>
          <w:rFonts w:ascii="Arial" w:eastAsia="Roboto" w:hAnsi="Arial" w:cs="Arial"/>
          <w:b/>
          <w:sz w:val="20"/>
          <w:szCs w:val="20"/>
        </w:rPr>
        <w:t>n con</w:t>
      </w:r>
      <w:r w:rsidR="0009791B" w:rsidRPr="001E2F44">
        <w:rPr>
          <w:rFonts w:ascii="Arial" w:eastAsia="Roboto" w:hAnsi="Arial" w:cs="Arial"/>
          <w:b/>
          <w:sz w:val="20"/>
          <w:szCs w:val="20"/>
        </w:rPr>
        <w:t>:</w:t>
      </w:r>
    </w:p>
    <w:p w14:paraId="5B3815A8" w14:textId="77777777" w:rsidR="001735C0" w:rsidRPr="001E2F44" w:rsidRDefault="00C30D07" w:rsidP="001E2F44">
      <w:pPr>
        <w:pBdr>
          <w:top w:val="nil"/>
          <w:left w:val="nil"/>
          <w:bottom w:val="nil"/>
          <w:right w:val="nil"/>
          <w:between w:val="nil"/>
        </w:pBdr>
        <w:spacing w:line="240" w:lineRule="atLeast"/>
        <w:rPr>
          <w:rFonts w:ascii="Arial" w:eastAsia="Roboto" w:hAnsi="Arial" w:cs="Arial"/>
          <w:b/>
          <w:sz w:val="20"/>
          <w:szCs w:val="20"/>
        </w:rPr>
      </w:pPr>
      <w:r w:rsidRPr="001E2F44">
        <w:rPr>
          <w:rFonts w:ascii="Arial" w:eastAsia="Roboto" w:hAnsi="Arial" w:cs="Arial"/>
          <w:b/>
          <w:sz w:val="20"/>
          <w:szCs w:val="20"/>
        </w:rPr>
        <w:t>Sindicato Nacional de Trabajadores y Trabajadoras del Hogar</w:t>
      </w:r>
      <w:r w:rsidR="001735C0" w:rsidRPr="001E2F44">
        <w:rPr>
          <w:rFonts w:ascii="Arial" w:eastAsia="Roboto" w:hAnsi="Arial" w:cs="Arial"/>
          <w:sz w:val="20"/>
          <w:szCs w:val="20"/>
        </w:rPr>
        <w:t>, (</w:t>
      </w:r>
      <w:r w:rsidR="001735C0" w:rsidRPr="001E2F44">
        <w:rPr>
          <w:rFonts w:ascii="Arial" w:eastAsia="Roboto" w:hAnsi="Arial" w:cs="Arial"/>
          <w:b/>
          <w:sz w:val="20"/>
          <w:szCs w:val="20"/>
        </w:rPr>
        <w:t>SINACTRAHO)</w:t>
      </w:r>
    </w:p>
    <w:p w14:paraId="25600241" w14:textId="06D7F123" w:rsidR="00531456" w:rsidRPr="001E2F44" w:rsidRDefault="00C30D07" w:rsidP="001E2F44">
      <w:pPr>
        <w:pBdr>
          <w:top w:val="nil"/>
          <w:left w:val="nil"/>
          <w:bottom w:val="nil"/>
          <w:right w:val="nil"/>
          <w:between w:val="nil"/>
        </w:pBdr>
        <w:spacing w:line="240" w:lineRule="atLeast"/>
        <w:ind w:left="720"/>
        <w:rPr>
          <w:rFonts w:ascii="Arial" w:eastAsia="Roboto" w:hAnsi="Arial" w:cs="Arial"/>
          <w:sz w:val="20"/>
          <w:szCs w:val="20"/>
        </w:rPr>
      </w:pPr>
      <w:r w:rsidRPr="001E2F44">
        <w:rPr>
          <w:rFonts w:ascii="Arial" w:eastAsia="Roboto" w:hAnsi="Arial" w:cs="Arial"/>
          <w:b/>
          <w:sz w:val="20"/>
          <w:szCs w:val="20"/>
        </w:rPr>
        <w:t>Secretaría General Colegiada</w:t>
      </w:r>
      <w:r w:rsidR="0009791B" w:rsidRPr="001E2F44">
        <w:rPr>
          <w:rFonts w:ascii="Arial" w:eastAsia="Roboto" w:hAnsi="Arial" w:cs="Arial"/>
          <w:sz w:val="20"/>
          <w:szCs w:val="20"/>
        </w:rPr>
        <w:t xml:space="preserve">: </w:t>
      </w:r>
      <w:r w:rsidR="000565FA" w:rsidRPr="001E2F44">
        <w:rPr>
          <w:rFonts w:ascii="Arial" w:eastAsia="Roboto" w:hAnsi="Arial" w:cs="Arial"/>
          <w:sz w:val="20"/>
          <w:szCs w:val="20"/>
        </w:rPr>
        <w:t>María Isidra Llanos Moreno</w:t>
      </w:r>
      <w:r w:rsidR="0009791B" w:rsidRPr="001E2F44">
        <w:rPr>
          <w:rFonts w:ascii="Arial" w:eastAsia="Roboto" w:hAnsi="Arial" w:cs="Arial"/>
          <w:sz w:val="20"/>
          <w:szCs w:val="20"/>
        </w:rPr>
        <w:t xml:space="preserve">, </w:t>
      </w:r>
      <w:r w:rsidR="000565FA" w:rsidRPr="001E2F44">
        <w:rPr>
          <w:rFonts w:ascii="Arial" w:eastAsia="Roboto" w:hAnsi="Arial" w:cs="Arial"/>
          <w:sz w:val="20"/>
          <w:szCs w:val="20"/>
        </w:rPr>
        <w:t>María de la Luz Padua Orihuela</w:t>
      </w:r>
      <w:r w:rsidR="0009791B" w:rsidRPr="001E2F44">
        <w:rPr>
          <w:rFonts w:ascii="Arial" w:eastAsia="Roboto" w:hAnsi="Arial" w:cs="Arial"/>
          <w:sz w:val="20"/>
          <w:szCs w:val="20"/>
        </w:rPr>
        <w:t xml:space="preserve">, </w:t>
      </w:r>
      <w:r w:rsidRPr="001E2F44">
        <w:rPr>
          <w:rFonts w:ascii="Arial" w:eastAsia="Roboto" w:hAnsi="Arial" w:cs="Arial"/>
          <w:sz w:val="20"/>
          <w:szCs w:val="20"/>
        </w:rPr>
        <w:t>Norma Palacios</w:t>
      </w:r>
      <w:r w:rsidR="000565FA" w:rsidRPr="001E2F44">
        <w:rPr>
          <w:rFonts w:ascii="Arial" w:eastAsia="Roboto" w:hAnsi="Arial" w:cs="Arial"/>
          <w:sz w:val="20"/>
          <w:szCs w:val="20"/>
        </w:rPr>
        <w:t xml:space="preserve"> </w:t>
      </w:r>
      <w:proofErr w:type="spellStart"/>
      <w:r w:rsidR="000565FA" w:rsidRPr="001E2F44">
        <w:rPr>
          <w:rFonts w:ascii="Arial" w:eastAsia="Roboto" w:hAnsi="Arial" w:cs="Arial"/>
          <w:sz w:val="20"/>
          <w:szCs w:val="20"/>
        </w:rPr>
        <w:t>Trabamala</w:t>
      </w:r>
      <w:proofErr w:type="spellEnd"/>
    </w:p>
    <w:p w14:paraId="73B7EF94" w14:textId="254A8304" w:rsidR="00531456" w:rsidRPr="001E2F44" w:rsidRDefault="00C30D07" w:rsidP="001E2F44">
      <w:pPr>
        <w:pBdr>
          <w:top w:val="nil"/>
          <w:left w:val="nil"/>
          <w:bottom w:val="nil"/>
          <w:right w:val="nil"/>
          <w:between w:val="nil"/>
        </w:pBdr>
        <w:spacing w:after="0" w:line="240" w:lineRule="atLeast"/>
        <w:rPr>
          <w:rFonts w:ascii="Arial" w:eastAsia="Roboto" w:hAnsi="Arial" w:cs="Arial"/>
          <w:sz w:val="20"/>
          <w:szCs w:val="20"/>
        </w:rPr>
      </w:pPr>
      <w:r w:rsidRPr="001E2F44">
        <w:rPr>
          <w:rFonts w:ascii="Arial" w:eastAsia="Roboto" w:hAnsi="Arial" w:cs="Arial"/>
          <w:b/>
          <w:sz w:val="20"/>
          <w:szCs w:val="20"/>
        </w:rPr>
        <w:t>Corporativo de estudios y asesoría jurídica – Asesoría Laboral</w:t>
      </w:r>
      <w:r w:rsidR="00531456" w:rsidRPr="001E2F44">
        <w:rPr>
          <w:rFonts w:ascii="Arial" w:eastAsia="Roboto" w:hAnsi="Arial" w:cs="Arial"/>
          <w:sz w:val="20"/>
          <w:szCs w:val="20"/>
        </w:rPr>
        <w:t>:</w:t>
      </w:r>
      <w:r w:rsidR="0009791B" w:rsidRPr="001E2F44">
        <w:rPr>
          <w:rFonts w:ascii="Arial" w:eastAsia="Roboto" w:hAnsi="Arial" w:cs="Arial"/>
          <w:sz w:val="20"/>
          <w:szCs w:val="20"/>
        </w:rPr>
        <w:t xml:space="preserve"> </w:t>
      </w:r>
      <w:r w:rsidRPr="001E2F44">
        <w:rPr>
          <w:rFonts w:ascii="Arial" w:eastAsia="Roboto" w:hAnsi="Arial" w:cs="Arial"/>
          <w:sz w:val="20"/>
          <w:szCs w:val="20"/>
        </w:rPr>
        <w:t>Dr. Manuel Fuentes Muñiz</w:t>
      </w:r>
      <w:r w:rsidR="0009791B" w:rsidRPr="001E2F44">
        <w:rPr>
          <w:rFonts w:ascii="Arial" w:eastAsia="Roboto" w:hAnsi="Arial" w:cs="Arial"/>
          <w:sz w:val="20"/>
          <w:szCs w:val="20"/>
        </w:rPr>
        <w:t xml:space="preserve">, </w:t>
      </w:r>
      <w:proofErr w:type="spellStart"/>
      <w:r w:rsidRPr="001E2F44">
        <w:rPr>
          <w:rFonts w:ascii="Arial" w:eastAsia="Roboto" w:hAnsi="Arial" w:cs="Arial"/>
          <w:sz w:val="20"/>
          <w:szCs w:val="20"/>
        </w:rPr>
        <w:t>Marili</w:t>
      </w:r>
      <w:proofErr w:type="spellEnd"/>
      <w:r w:rsidRPr="001E2F44">
        <w:rPr>
          <w:rFonts w:ascii="Arial" w:eastAsia="Roboto" w:hAnsi="Arial" w:cs="Arial"/>
          <w:sz w:val="20"/>
          <w:szCs w:val="20"/>
        </w:rPr>
        <w:t xml:space="preserve"> Castillo</w:t>
      </w:r>
      <w:r w:rsidR="0009791B" w:rsidRPr="001E2F44">
        <w:rPr>
          <w:rFonts w:ascii="Arial" w:eastAsia="Roboto" w:hAnsi="Arial" w:cs="Arial"/>
          <w:sz w:val="20"/>
          <w:szCs w:val="20"/>
        </w:rPr>
        <w:t xml:space="preserve">, </w:t>
      </w:r>
      <w:r w:rsidRPr="001E2F44">
        <w:rPr>
          <w:rFonts w:ascii="Arial" w:eastAsia="Roboto" w:hAnsi="Arial" w:cs="Arial"/>
          <w:sz w:val="20"/>
          <w:szCs w:val="20"/>
        </w:rPr>
        <w:t>Luisa Fuentes</w:t>
      </w:r>
    </w:p>
    <w:p w14:paraId="57E04760" w14:textId="77777777" w:rsidR="00516124" w:rsidRDefault="00516124" w:rsidP="001E2F44">
      <w:pPr>
        <w:pBdr>
          <w:top w:val="nil"/>
          <w:left w:val="nil"/>
          <w:bottom w:val="nil"/>
          <w:right w:val="nil"/>
          <w:between w:val="nil"/>
        </w:pBdr>
        <w:spacing w:after="0" w:line="240" w:lineRule="atLeast"/>
        <w:rPr>
          <w:rFonts w:ascii="Arial" w:eastAsia="Roboto" w:hAnsi="Arial" w:cs="Arial"/>
          <w:b/>
          <w:sz w:val="20"/>
          <w:szCs w:val="20"/>
        </w:rPr>
      </w:pPr>
    </w:p>
    <w:p w14:paraId="67227E5F" w14:textId="71D37299" w:rsidR="00C30D07" w:rsidRPr="001E2F44" w:rsidRDefault="00C30D07" w:rsidP="001E2F44">
      <w:pPr>
        <w:pBdr>
          <w:top w:val="nil"/>
          <w:left w:val="nil"/>
          <w:bottom w:val="nil"/>
          <w:right w:val="nil"/>
          <w:between w:val="nil"/>
        </w:pBdr>
        <w:spacing w:after="0" w:line="240" w:lineRule="atLeast"/>
        <w:rPr>
          <w:rFonts w:ascii="Arial" w:eastAsia="Roboto" w:hAnsi="Arial" w:cs="Arial"/>
          <w:sz w:val="20"/>
          <w:szCs w:val="20"/>
        </w:rPr>
      </w:pPr>
      <w:r w:rsidRPr="00BE1F39">
        <w:rPr>
          <w:rFonts w:ascii="Arial" w:eastAsia="Roboto" w:hAnsi="Arial" w:cs="Arial"/>
          <w:b/>
          <w:sz w:val="20"/>
          <w:szCs w:val="20"/>
        </w:rPr>
        <w:t>Maestrante</w:t>
      </w:r>
      <w:r w:rsidR="0009791B" w:rsidRPr="001E2F44">
        <w:rPr>
          <w:rFonts w:ascii="Arial" w:eastAsia="Roboto" w:hAnsi="Arial" w:cs="Arial"/>
          <w:sz w:val="20"/>
          <w:szCs w:val="20"/>
        </w:rPr>
        <w:t>/</w:t>
      </w:r>
      <w:r w:rsidRPr="001E2F44">
        <w:rPr>
          <w:rFonts w:ascii="Arial" w:eastAsia="Roboto" w:hAnsi="Arial" w:cs="Arial"/>
          <w:sz w:val="20"/>
          <w:szCs w:val="20"/>
        </w:rPr>
        <w:t>Diego Norberto Mendoza Ornelas</w:t>
      </w:r>
      <w:r w:rsidR="0009791B" w:rsidRPr="001E2F44">
        <w:rPr>
          <w:rFonts w:ascii="Arial" w:eastAsia="Roboto" w:hAnsi="Arial" w:cs="Arial"/>
          <w:sz w:val="20"/>
          <w:szCs w:val="20"/>
        </w:rPr>
        <w:t xml:space="preserve">, </w:t>
      </w:r>
      <w:proofErr w:type="spellStart"/>
      <w:r w:rsidRPr="00BE1F39">
        <w:rPr>
          <w:rFonts w:ascii="Arial" w:eastAsia="Roboto" w:hAnsi="Arial" w:cs="Arial"/>
          <w:b/>
          <w:sz w:val="20"/>
          <w:szCs w:val="20"/>
        </w:rPr>
        <w:t>Doctorante</w:t>
      </w:r>
      <w:proofErr w:type="spellEnd"/>
      <w:r w:rsidR="0009791B" w:rsidRPr="001E2F44">
        <w:rPr>
          <w:rFonts w:ascii="Arial" w:eastAsia="Roboto" w:hAnsi="Arial" w:cs="Arial"/>
          <w:sz w:val="20"/>
          <w:szCs w:val="20"/>
        </w:rPr>
        <w:t>/</w:t>
      </w:r>
      <w:r w:rsidRPr="001E2F44">
        <w:rPr>
          <w:rFonts w:ascii="Arial" w:eastAsia="Roboto" w:hAnsi="Arial" w:cs="Arial"/>
          <w:sz w:val="20"/>
          <w:szCs w:val="20"/>
        </w:rPr>
        <w:t xml:space="preserve">Yolanda </w:t>
      </w:r>
      <w:r w:rsidR="000565FA" w:rsidRPr="001E2F44">
        <w:rPr>
          <w:rFonts w:ascii="Arial" w:eastAsia="Roboto" w:hAnsi="Arial" w:cs="Arial"/>
          <w:sz w:val="20"/>
          <w:szCs w:val="20"/>
        </w:rPr>
        <w:t>Sánchez Vizcaya</w:t>
      </w:r>
    </w:p>
    <w:p w14:paraId="3156F1EE" w14:textId="77777777" w:rsidR="00C30D07" w:rsidRPr="001E2F44" w:rsidRDefault="00C30D07" w:rsidP="001E2F44">
      <w:pPr>
        <w:pBdr>
          <w:top w:val="nil"/>
          <w:left w:val="nil"/>
          <w:bottom w:val="nil"/>
          <w:right w:val="nil"/>
          <w:between w:val="nil"/>
        </w:pBdr>
        <w:spacing w:after="0" w:line="240" w:lineRule="atLeast"/>
        <w:rPr>
          <w:rFonts w:ascii="Arial" w:eastAsia="Roboto" w:hAnsi="Arial" w:cs="Arial"/>
          <w:sz w:val="20"/>
          <w:szCs w:val="20"/>
        </w:rPr>
      </w:pPr>
    </w:p>
    <w:p w14:paraId="139A3647" w14:textId="508B395D" w:rsidR="007A2F51" w:rsidRPr="001E2F44" w:rsidRDefault="00BE1F39" w:rsidP="00BE1F39">
      <w:pPr>
        <w:tabs>
          <w:tab w:val="left" w:pos="2214"/>
        </w:tabs>
        <w:spacing w:line="240" w:lineRule="atLeast"/>
        <w:jc w:val="right"/>
        <w:rPr>
          <w:rFonts w:ascii="Arial" w:eastAsia="Roboto" w:hAnsi="Arial" w:cs="Arial"/>
          <w:sz w:val="20"/>
          <w:szCs w:val="20"/>
        </w:rPr>
      </w:pPr>
      <w:r>
        <w:rPr>
          <w:rFonts w:ascii="Arial" w:eastAsia="Roboto" w:hAnsi="Arial" w:cs="Arial"/>
          <w:sz w:val="20"/>
          <w:szCs w:val="20"/>
        </w:rPr>
        <w:t>Ciudad de México, a 10 de septiembre 2023</w:t>
      </w:r>
    </w:p>
    <w:sectPr w:rsidR="007A2F51" w:rsidRPr="001E2F44">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4132C" w14:textId="77777777" w:rsidR="00B26C22" w:rsidRDefault="00B26C22">
      <w:pPr>
        <w:spacing w:after="0" w:line="240" w:lineRule="auto"/>
      </w:pPr>
      <w:r>
        <w:separator/>
      </w:r>
    </w:p>
  </w:endnote>
  <w:endnote w:type="continuationSeparator" w:id="0">
    <w:p w14:paraId="73EAC8C6" w14:textId="77777777" w:rsidR="00B26C22" w:rsidRDefault="00B2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727506"/>
      <w:docPartObj>
        <w:docPartGallery w:val="Page Numbers (Bottom of Page)"/>
        <w:docPartUnique/>
      </w:docPartObj>
    </w:sdtPr>
    <w:sdtEndPr/>
    <w:sdtContent>
      <w:p w14:paraId="5CFE2C5E" w14:textId="1C1E65E9" w:rsidR="00516124" w:rsidRDefault="00516124">
        <w:pPr>
          <w:pStyle w:val="Footer"/>
          <w:jc w:val="center"/>
        </w:pPr>
        <w:r>
          <w:fldChar w:fldCharType="begin"/>
        </w:r>
        <w:r>
          <w:instrText>PAGE   \* MERGEFORMAT</w:instrText>
        </w:r>
        <w:r>
          <w:fldChar w:fldCharType="separate"/>
        </w:r>
        <w:r w:rsidR="00B81E84" w:rsidRPr="00B81E84">
          <w:rPr>
            <w:noProof/>
            <w:lang w:val="es-ES"/>
          </w:rPr>
          <w:t>1</w:t>
        </w:r>
        <w:r>
          <w:fldChar w:fldCharType="end"/>
        </w:r>
      </w:p>
    </w:sdtContent>
  </w:sdt>
  <w:p w14:paraId="6379D10C" w14:textId="77777777" w:rsidR="00516124" w:rsidRDefault="0051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E6F63" w14:textId="77777777" w:rsidR="00B26C22" w:rsidRDefault="00B26C22">
      <w:pPr>
        <w:spacing w:after="0" w:line="240" w:lineRule="auto"/>
      </w:pPr>
      <w:r>
        <w:separator/>
      </w:r>
    </w:p>
  </w:footnote>
  <w:footnote w:type="continuationSeparator" w:id="0">
    <w:p w14:paraId="24C3ABB1" w14:textId="77777777" w:rsidR="00B26C22" w:rsidRDefault="00B26C22">
      <w:pPr>
        <w:spacing w:after="0" w:line="240" w:lineRule="auto"/>
      </w:pPr>
      <w:r>
        <w:continuationSeparator/>
      </w:r>
    </w:p>
  </w:footnote>
  <w:footnote w:id="1">
    <w:p w14:paraId="52DC909C" w14:textId="77777777" w:rsidR="00DD7BD9" w:rsidRDefault="00DD7BD9" w:rsidP="002A1E6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proofErr w:type="spellStart"/>
      <w:r>
        <w:rPr>
          <w:color w:val="000000"/>
          <w:sz w:val="20"/>
          <w:szCs w:val="20"/>
        </w:rPr>
        <w:t>NotimexTV</w:t>
      </w:r>
      <w:proofErr w:type="spellEnd"/>
      <w:r>
        <w:rPr>
          <w:color w:val="000000"/>
          <w:sz w:val="20"/>
          <w:szCs w:val="20"/>
        </w:rPr>
        <w:t xml:space="preserve"> (5 de diciembre 2019) Conferencia de Prensa de AMLO. [Obtenido de archivo de video] Recuperado de: </w:t>
      </w:r>
      <w:hyperlink r:id="rId1">
        <w:r>
          <w:rPr>
            <w:color w:val="0563C1"/>
            <w:sz w:val="20"/>
            <w:szCs w:val="20"/>
            <w:u w:val="single"/>
          </w:rPr>
          <w:t>https://www.youtube.com/watch?v=KgNE9m7YKjE</w:t>
        </w:r>
      </w:hyperlink>
      <w:r>
        <w:rPr>
          <w:color w:val="000000"/>
          <w:sz w:val="20"/>
          <w:szCs w:val="20"/>
        </w:rPr>
        <w:t xml:space="preserve"> </w:t>
      </w:r>
    </w:p>
  </w:footnote>
  <w:footnote w:id="2">
    <w:p w14:paraId="72A488C9" w14:textId="77777777" w:rsidR="00DD7BD9" w:rsidRDefault="00DD7BD9" w:rsidP="002A1E6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Diario Oficial de la Nación (2020) DECRETO por el que se aprueba el Convenio 189 sobre el Trabajo Decente para las Trabajadoras y los Trabajadores Domésticos, adoptado en Ginebra el dieciséis de junio de dos mil once. (en línea) consultado el día: 07 de julio del 2020. Recuperado de: </w:t>
      </w:r>
      <w:hyperlink r:id="rId2">
        <w:r>
          <w:rPr>
            <w:color w:val="0563C1"/>
            <w:sz w:val="20"/>
            <w:szCs w:val="20"/>
            <w:u w:val="single"/>
          </w:rPr>
          <w:t>http://dof.gob.mx/nota_detalle.php?codigo=5584423&amp;fecha=21/01/2020</w:t>
        </w:r>
      </w:hyperlink>
      <w:r>
        <w:rPr>
          <w:color w:val="000000"/>
          <w:sz w:val="20"/>
          <w:szCs w:val="20"/>
        </w:rPr>
        <w:t xml:space="preserve"> </w:t>
      </w:r>
    </w:p>
  </w:footnote>
  <w:footnote w:id="3">
    <w:p w14:paraId="2D20783D" w14:textId="77777777" w:rsidR="00DD7BD9" w:rsidRDefault="00DD7BD9" w:rsidP="002A1E6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Naciones Unidas México (2020) México salda su deuda histórica con los 2,3 millones de trabajadoras domésticas al ratificar el Convenio 189 de la OIT. (en línea) consultado el día: 07 de julio del 2020. Recuperado de: </w:t>
      </w:r>
      <w:hyperlink r:id="rId3">
        <w:r>
          <w:rPr>
            <w:color w:val="0563C1"/>
            <w:sz w:val="20"/>
            <w:szCs w:val="20"/>
            <w:u w:val="single"/>
          </w:rPr>
          <w:t>http://www.onu.org.mx/mexico-salda-su-deuda-historica-con-las-2-3-millones-de-sobre-trabajadoras-domesticas-al-ratificar-el-convenio-189-de-la-oit/</w:t>
        </w:r>
      </w:hyperlink>
      <w:r>
        <w:rPr>
          <w:color w:val="000000"/>
          <w:sz w:val="20"/>
          <w:szCs w:val="20"/>
        </w:rPr>
        <w:t xml:space="preserve"> </w:t>
      </w:r>
    </w:p>
  </w:footnote>
  <w:footnote w:id="4">
    <w:p w14:paraId="16D9CCF2" w14:textId="77777777"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Ley Federal de Trabajo (1970) CAPITULO XIII Personas Trabajadoras del Hogar, reformada DOF 01-05-2019, 02-07-2019.  p.85-86. Recuperado de: </w:t>
      </w:r>
      <w:hyperlink r:id="rId4">
        <w:r>
          <w:rPr>
            <w:color w:val="0563C1"/>
            <w:sz w:val="20"/>
            <w:szCs w:val="20"/>
            <w:u w:val="single"/>
          </w:rPr>
          <w:t>https://www.diputados.gob.mx/LeyesBiblio/pdf/LFT.pdf</w:t>
        </w:r>
      </w:hyperlink>
      <w:r>
        <w:rPr>
          <w:color w:val="000000"/>
          <w:sz w:val="20"/>
          <w:szCs w:val="20"/>
        </w:rPr>
        <w:t xml:space="preserve"> </w:t>
      </w:r>
    </w:p>
  </w:footnote>
  <w:footnote w:id="5">
    <w:p w14:paraId="6BC3C251" w14:textId="3252B742" w:rsidR="00F52154" w:rsidRDefault="00F52154">
      <w:pPr>
        <w:pStyle w:val="FootnoteText"/>
      </w:pPr>
      <w:r>
        <w:rPr>
          <w:rStyle w:val="FootnoteReference"/>
        </w:rPr>
        <w:footnoteRef/>
      </w:r>
      <w:r>
        <w:t xml:space="preserve"> </w:t>
      </w:r>
      <w:proofErr w:type="spellStart"/>
      <w:r>
        <w:t>Ibídem</w:t>
      </w:r>
      <w:proofErr w:type="spellEnd"/>
      <w:r>
        <w:t>, Articulo 33</w:t>
      </w:r>
      <w:r w:rsidR="00AE58F7">
        <w:t>4 Bis</w:t>
      </w:r>
    </w:p>
  </w:footnote>
  <w:footnote w:id="6">
    <w:p w14:paraId="0F163600" w14:textId="4610FC60" w:rsidR="00DD7BD9" w:rsidRDefault="00DD7BD9" w:rsidP="00A77FAD">
      <w:pPr>
        <w:pStyle w:val="FootnoteText"/>
        <w:jc w:val="both"/>
      </w:pPr>
      <w:r>
        <w:rPr>
          <w:rStyle w:val="FootnoteReference"/>
        </w:rPr>
        <w:footnoteRef/>
      </w:r>
      <w:r>
        <w:t xml:space="preserve"> </w:t>
      </w:r>
      <w:r w:rsidRPr="00A77FAD">
        <w:t>Organización Internacional del Trabajo (2019) Memorias sobre los convenios no ratificados y las recomendaciones, Gin</w:t>
      </w:r>
      <w:r>
        <w:t>ebra, p. 20</w:t>
      </w:r>
    </w:p>
  </w:footnote>
  <w:footnote w:id="7">
    <w:p w14:paraId="2452A7A3" w14:textId="77777777" w:rsidR="00DD7BD9" w:rsidRDefault="00DD7BD9">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Instituto Nacional de Estadística y Geografía. (2023). Comunicado de prensa núm. 171/2.3 Estadísticas a propósito del día internacional de las trabajadoras domésticas. Encuesta Nacional de Ocupación y Empleo (ENOE). Recuperado de: </w:t>
      </w:r>
      <w:hyperlink r:id="rId5">
        <w:r>
          <w:rPr>
            <w:color w:val="0563C1"/>
            <w:sz w:val="20"/>
            <w:szCs w:val="20"/>
            <w:u w:val="single"/>
          </w:rPr>
          <w:t>https://www.inegi.org.mx/contenidos/saladeprensa/aproposito/2022/EAP_TD_2022.pdf</w:t>
        </w:r>
      </w:hyperlink>
      <w:r>
        <w:rPr>
          <w:color w:val="000000"/>
          <w:sz w:val="20"/>
          <w:szCs w:val="20"/>
        </w:rPr>
        <w:t xml:space="preserve"> </w:t>
      </w:r>
    </w:p>
  </w:footnote>
  <w:footnote w:id="8">
    <w:p w14:paraId="11F5DFC6" w14:textId="77777777" w:rsidR="00DD7BD9" w:rsidRDefault="00DD7BD9">
      <w:pPr>
        <w:spacing w:after="0" w:line="240" w:lineRule="auto"/>
        <w:rPr>
          <w:rFonts w:ascii="Arial" w:eastAsia="Arial" w:hAnsi="Arial" w:cs="Arial"/>
          <w:sz w:val="17"/>
          <w:szCs w:val="17"/>
        </w:rPr>
      </w:pPr>
      <w:r>
        <w:rPr>
          <w:vertAlign w:val="superscript"/>
        </w:rPr>
        <w:footnoteRef/>
      </w:r>
      <w:r>
        <w:rPr>
          <w:sz w:val="20"/>
          <w:szCs w:val="20"/>
        </w:rPr>
        <w:t xml:space="preserve"> </w:t>
      </w:r>
      <w:r>
        <w:rPr>
          <w:rFonts w:ascii="Arial" w:eastAsia="Arial" w:hAnsi="Arial" w:cs="Arial"/>
          <w:sz w:val="17"/>
          <w:szCs w:val="17"/>
        </w:rPr>
        <w:t xml:space="preserve">CONAPRED. (2020). </w:t>
      </w:r>
      <w:r>
        <w:rPr>
          <w:rFonts w:ascii="Arial" w:eastAsia="Arial" w:hAnsi="Arial" w:cs="Arial"/>
          <w:i/>
          <w:sz w:val="17"/>
          <w:szCs w:val="17"/>
        </w:rPr>
        <w:t xml:space="preserve">30 de marzo Día de las trabajadoras del hogar. </w:t>
      </w:r>
      <w:r>
        <w:rPr>
          <w:rFonts w:ascii="Arial" w:eastAsia="Arial" w:hAnsi="Arial" w:cs="Arial"/>
          <w:sz w:val="17"/>
          <w:szCs w:val="17"/>
        </w:rPr>
        <w:t xml:space="preserve">Disponible en </w:t>
      </w:r>
      <w:hyperlink r:id="rId6">
        <w:r>
          <w:rPr>
            <w:rFonts w:ascii="Arial" w:eastAsia="Arial" w:hAnsi="Arial" w:cs="Arial"/>
            <w:color w:val="1155CC"/>
            <w:sz w:val="17"/>
            <w:szCs w:val="17"/>
            <w:u w:val="single"/>
          </w:rPr>
          <w:t>https://www.conapred.org.mx/documentos_cedoc/Trabs-Hogar-DI-Accss.pdf</w:t>
        </w:r>
      </w:hyperlink>
      <w:r>
        <w:rPr>
          <w:rFonts w:ascii="Arial" w:eastAsia="Arial" w:hAnsi="Arial" w:cs="Arial"/>
          <w:sz w:val="17"/>
          <w:szCs w:val="17"/>
        </w:rPr>
        <w:t xml:space="preserve"> </w:t>
      </w:r>
      <w:r>
        <w:rPr>
          <w:rFonts w:ascii="Arial" w:eastAsia="Arial" w:hAnsi="Arial" w:cs="Arial"/>
          <w:sz w:val="17"/>
          <w:szCs w:val="17"/>
        </w:rPr>
        <w:tab/>
      </w:r>
    </w:p>
    <w:p w14:paraId="20967451" w14:textId="77777777" w:rsidR="00DD7BD9" w:rsidRDefault="00DD7BD9">
      <w:pPr>
        <w:spacing w:after="0" w:line="240" w:lineRule="auto"/>
        <w:rPr>
          <w:sz w:val="20"/>
          <w:szCs w:val="20"/>
        </w:rPr>
      </w:pPr>
    </w:p>
  </w:footnote>
  <w:footnote w:id="9">
    <w:p w14:paraId="46F9028B" w14:textId="77777777"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Observatorio: Genero y COVID19 en México (2020) Trabajadoras del Hogar, El impacto de la pandemia por COVID-19, Recuperado de: </w:t>
      </w:r>
      <w:hyperlink r:id="rId7">
        <w:r>
          <w:rPr>
            <w:color w:val="0563C1"/>
            <w:sz w:val="20"/>
            <w:szCs w:val="20"/>
            <w:u w:val="single"/>
          </w:rPr>
          <w:t>https://observatoriogeneroycovid19.mx/tema/trabajadoras-del-hogar/</w:t>
        </w:r>
      </w:hyperlink>
      <w:r>
        <w:rPr>
          <w:color w:val="000000"/>
          <w:sz w:val="20"/>
          <w:szCs w:val="20"/>
        </w:rPr>
        <w:t xml:space="preserve"> </w:t>
      </w:r>
    </w:p>
  </w:footnote>
  <w:footnote w:id="10">
    <w:p w14:paraId="23F76ED0" w14:textId="06C781FE" w:rsidR="00DD7BD9" w:rsidRDefault="00DD7BD9" w:rsidP="00A77FAD">
      <w:pPr>
        <w:pStyle w:val="FootnoteText"/>
        <w:jc w:val="both"/>
      </w:pPr>
      <w:r>
        <w:rPr>
          <w:rStyle w:val="FootnoteReference"/>
        </w:rPr>
        <w:footnoteRef/>
      </w:r>
      <w:r>
        <w:t xml:space="preserve"> </w:t>
      </w:r>
      <w:r w:rsidRPr="00A77FAD">
        <w:t>Organización Internacional del Trabajo (2019) Memorias sobre los convenios no ratificados y las recomendaciones, Ginebra, p. 24</w:t>
      </w:r>
    </w:p>
  </w:footnote>
  <w:footnote w:id="11">
    <w:p w14:paraId="05F54819" w14:textId="77777777" w:rsidR="00DD7BD9" w:rsidRDefault="00DD7BD9">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Organización Internacional del Trabajo, Instituto Mexicano del Seguro Social, (2020) La Prueba piloto para</w:t>
      </w:r>
    </w:p>
    <w:p w14:paraId="2DDB8ECC" w14:textId="77777777" w:rsidR="00DD7BD9" w:rsidRDefault="00DD7BD9">
      <w:pPr>
        <w:pBdr>
          <w:top w:val="nil"/>
          <w:left w:val="nil"/>
          <w:bottom w:val="nil"/>
          <w:right w:val="nil"/>
          <w:between w:val="nil"/>
        </w:pBdr>
        <w:spacing w:after="0" w:line="240" w:lineRule="auto"/>
        <w:jc w:val="both"/>
        <w:rPr>
          <w:color w:val="000000"/>
          <w:sz w:val="20"/>
          <w:szCs w:val="20"/>
        </w:rPr>
      </w:pPr>
      <w:r>
        <w:rPr>
          <w:color w:val="000000"/>
          <w:sz w:val="20"/>
          <w:szCs w:val="20"/>
        </w:rPr>
        <w:t xml:space="preserve">la incorporación de las personas trabajadoras del hogar al Instituto Mexicano del Seguro Social Estudio de resultados y recomendaciones para el régimen obligatorio, primera edición, Oficina de País de la OIT para México y Cuba, México. p.32. Recuperado de: </w:t>
      </w:r>
      <w:hyperlink r:id="rId8">
        <w:r>
          <w:rPr>
            <w:color w:val="0563C1"/>
            <w:sz w:val="20"/>
            <w:szCs w:val="20"/>
            <w:u w:val="single"/>
          </w:rPr>
          <w:t>https://www.ilo.org/wcmsp5/groups/public/---</w:t>
        </w:r>
        <w:proofErr w:type="spellStart"/>
        <w:r>
          <w:rPr>
            <w:color w:val="0563C1"/>
            <w:sz w:val="20"/>
            <w:szCs w:val="20"/>
            <w:u w:val="single"/>
          </w:rPr>
          <w:t>americas</w:t>
        </w:r>
        <w:proofErr w:type="spellEnd"/>
        <w:r>
          <w:rPr>
            <w:color w:val="0563C1"/>
            <w:sz w:val="20"/>
            <w:szCs w:val="20"/>
            <w:u w:val="single"/>
          </w:rPr>
          <w:t>/---ro-lima/---</w:t>
        </w:r>
        <w:proofErr w:type="spellStart"/>
        <w:r>
          <w:rPr>
            <w:color w:val="0563C1"/>
            <w:sz w:val="20"/>
            <w:szCs w:val="20"/>
            <w:u w:val="single"/>
          </w:rPr>
          <w:t>ilo-mexico</w:t>
        </w:r>
        <w:proofErr w:type="spellEnd"/>
        <w:r>
          <w:rPr>
            <w:color w:val="0563C1"/>
            <w:sz w:val="20"/>
            <w:szCs w:val="20"/>
            <w:u w:val="single"/>
          </w:rPr>
          <w:t>/</w:t>
        </w:r>
        <w:proofErr w:type="spellStart"/>
        <w:r>
          <w:rPr>
            <w:color w:val="0563C1"/>
            <w:sz w:val="20"/>
            <w:szCs w:val="20"/>
            <w:u w:val="single"/>
          </w:rPr>
          <w:t>documents</w:t>
        </w:r>
        <w:proofErr w:type="spellEnd"/>
        <w:r>
          <w:rPr>
            <w:color w:val="0563C1"/>
            <w:sz w:val="20"/>
            <w:szCs w:val="20"/>
            <w:u w:val="single"/>
          </w:rPr>
          <w:t>/</w:t>
        </w:r>
        <w:proofErr w:type="spellStart"/>
        <w:r>
          <w:rPr>
            <w:color w:val="0563C1"/>
            <w:sz w:val="20"/>
            <w:szCs w:val="20"/>
            <w:u w:val="single"/>
          </w:rPr>
          <w:t>publication</w:t>
        </w:r>
        <w:proofErr w:type="spellEnd"/>
        <w:r>
          <w:rPr>
            <w:color w:val="0563C1"/>
            <w:sz w:val="20"/>
            <w:szCs w:val="20"/>
            <w:u w:val="single"/>
          </w:rPr>
          <w:t>/wcms_764986.pdf</w:t>
        </w:r>
      </w:hyperlink>
      <w:r>
        <w:rPr>
          <w:color w:val="000000"/>
          <w:sz w:val="20"/>
          <w:szCs w:val="20"/>
        </w:rPr>
        <w:t xml:space="preserve"> </w:t>
      </w:r>
    </w:p>
  </w:footnote>
  <w:footnote w:id="12">
    <w:p w14:paraId="72DE8950" w14:textId="39E48596"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sidRPr="00A77FAD">
        <w:rPr>
          <w:color w:val="000000"/>
          <w:sz w:val="20"/>
          <w:szCs w:val="20"/>
        </w:rPr>
        <w:t>Organización Internacional del Trabajo (2019) Memorias sobre los convenios no ratificados y las recomendaciones, Gineb</w:t>
      </w:r>
      <w:r>
        <w:rPr>
          <w:color w:val="000000"/>
          <w:sz w:val="20"/>
          <w:szCs w:val="20"/>
        </w:rPr>
        <w:t>ra, p. 10</w:t>
      </w:r>
    </w:p>
  </w:footnote>
  <w:footnote w:id="13">
    <w:p w14:paraId="5E46C88F" w14:textId="77777777"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proofErr w:type="spellStart"/>
      <w:r>
        <w:rPr>
          <w:color w:val="000000"/>
          <w:sz w:val="20"/>
          <w:szCs w:val="20"/>
        </w:rPr>
        <w:t>Ibídem</w:t>
      </w:r>
      <w:proofErr w:type="spellEnd"/>
      <w:r>
        <w:rPr>
          <w:color w:val="000000"/>
          <w:sz w:val="20"/>
          <w:szCs w:val="20"/>
        </w:rPr>
        <w:t>, p.14</w:t>
      </w:r>
    </w:p>
  </w:footnote>
  <w:footnote w:id="14">
    <w:p w14:paraId="5C88F196" w14:textId="77777777" w:rsidR="00DD7BD9" w:rsidRDefault="00DD7BD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Ídem </w:t>
      </w:r>
    </w:p>
  </w:footnote>
  <w:footnote w:id="15">
    <w:p w14:paraId="466B8D9C" w14:textId="77777777" w:rsidR="00DD7BD9" w:rsidRDefault="00DD7BD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Observatorio: Genero y COVID19 en México (2020) Trabajadoras del Hogar, El impacto de la pandemia por COVID-19, Recuperado de: </w:t>
      </w:r>
      <w:hyperlink r:id="rId9">
        <w:r>
          <w:rPr>
            <w:color w:val="0563C1"/>
            <w:sz w:val="20"/>
            <w:szCs w:val="20"/>
            <w:u w:val="single"/>
          </w:rPr>
          <w:t>https://observatoriogeneroycovid19.mx/tema/trabajadoras-del-hogar/</w:t>
        </w:r>
      </w:hyperlink>
      <w:r>
        <w:rPr>
          <w:color w:val="000000"/>
          <w:sz w:val="20"/>
          <w:szCs w:val="20"/>
        </w:rPr>
        <w:t xml:space="preserve"> </w:t>
      </w:r>
    </w:p>
  </w:footnote>
  <w:footnote w:id="16">
    <w:p w14:paraId="272485CC" w14:textId="77777777" w:rsidR="00DD7BD9" w:rsidRDefault="00DD7BD9">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Organización Internacional del Trabajo (2019) Memorias sobre los convenios no ratificados y las recomendaciones, Ginebra, pp. 64</w:t>
      </w:r>
    </w:p>
    <w:bookmarkStart w:id="0" w:name="_heading=h.gjdgxs" w:colFirst="0" w:colLast="0"/>
    <w:bookmarkEnd w:id="0"/>
  </w:footnote>
  <w:footnote w:id="17">
    <w:p w14:paraId="3F2D9AB5" w14:textId="77777777" w:rsidR="00DD7BD9" w:rsidRDefault="00DD7BD9">
      <w:pPr>
        <w:pBdr>
          <w:top w:val="nil"/>
          <w:left w:val="nil"/>
          <w:bottom w:val="nil"/>
          <w:right w:val="nil"/>
          <w:between w:val="nil"/>
        </w:pBdr>
        <w:spacing w:after="0" w:line="240" w:lineRule="auto"/>
        <w:rPr>
          <w:color w:val="000000"/>
          <w:sz w:val="20"/>
          <w:szCs w:val="20"/>
        </w:rPr>
      </w:pPr>
      <w:bookmarkStart w:id="1" w:name="_heading=h.gjdgxs" w:colFirst="0" w:colLast="0"/>
      <w:bookmarkEnd w:id="1"/>
      <w:r>
        <w:rPr>
          <w:vertAlign w:val="superscript"/>
        </w:rPr>
        <w:footnoteRef/>
      </w:r>
      <w:r>
        <w:rPr>
          <w:color w:val="000000"/>
          <w:sz w:val="20"/>
          <w:szCs w:val="20"/>
        </w:rPr>
        <w:t xml:space="preserve"> </w:t>
      </w:r>
      <w:proofErr w:type="spellStart"/>
      <w:r>
        <w:rPr>
          <w:color w:val="000000"/>
          <w:sz w:val="20"/>
          <w:szCs w:val="20"/>
        </w:rPr>
        <w:t>Ibídem</w:t>
      </w:r>
      <w:proofErr w:type="spellEnd"/>
      <w:r>
        <w:rPr>
          <w:color w:val="000000"/>
          <w:sz w:val="20"/>
          <w:szCs w:val="20"/>
        </w:rPr>
        <w:t>, p. 66</w:t>
      </w:r>
    </w:p>
  </w:footnote>
  <w:footnote w:id="18">
    <w:p w14:paraId="5394E30D" w14:textId="77777777" w:rsidR="00DD7BD9" w:rsidRDefault="00DD7BD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Ibídem</w:t>
      </w:r>
      <w:proofErr w:type="spellEnd"/>
      <w:r>
        <w:rPr>
          <w:color w:val="000000"/>
          <w:sz w:val="20"/>
          <w:szCs w:val="20"/>
        </w:rPr>
        <w:t>, p. 67</w:t>
      </w:r>
    </w:p>
  </w:footnote>
  <w:footnote w:id="19">
    <w:p w14:paraId="11D746A3" w14:textId="77777777" w:rsidR="00DD7BD9" w:rsidRDefault="00DD7BD9">
      <w:pPr>
        <w:spacing w:after="0" w:line="240" w:lineRule="auto"/>
        <w:jc w:val="both"/>
        <w:rPr>
          <w:sz w:val="20"/>
          <w:szCs w:val="20"/>
        </w:rPr>
      </w:pPr>
      <w:r>
        <w:rPr>
          <w:vertAlign w:val="superscript"/>
        </w:rPr>
        <w:footnoteRef/>
      </w:r>
      <w:r>
        <w:rPr>
          <w:sz w:val="20"/>
          <w:szCs w:val="20"/>
        </w:rPr>
        <w:t xml:space="preserve"> Organización Internacional del Trabajo (2019) Memorias sobre los convenios no ratificados y las recomendaciones, Ginebra, pp. 67</w:t>
      </w:r>
    </w:p>
    <w:p w14:paraId="0ABD97B0" w14:textId="77777777" w:rsidR="00DD7BD9" w:rsidRDefault="00DD7BD9">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2ACD7" w14:textId="41B8FF0A" w:rsidR="00DD7BD9" w:rsidRDefault="00DD7BD9" w:rsidP="00580693">
    <w:pPr>
      <w:pBdr>
        <w:top w:val="nil"/>
        <w:left w:val="nil"/>
        <w:bottom w:val="nil"/>
        <w:right w:val="nil"/>
        <w:between w:val="nil"/>
      </w:pBdr>
      <w:tabs>
        <w:tab w:val="center" w:pos="4419"/>
        <w:tab w:val="right" w:pos="8838"/>
      </w:tabs>
      <w:spacing w:after="0" w:line="240" w:lineRule="auto"/>
      <w:rPr>
        <w:color w:val="000000"/>
      </w:rPr>
    </w:pPr>
    <w:r w:rsidRPr="0063183A">
      <w:rPr>
        <w:noProof/>
        <w:color w:val="000000"/>
      </w:rPr>
      <w:drawing>
        <wp:anchor distT="0" distB="0" distL="114300" distR="114300" simplePos="0" relativeHeight="251663360" behindDoc="1" locked="0" layoutInCell="1" allowOverlap="1" wp14:anchorId="3B0AA19F" wp14:editId="636421F8">
          <wp:simplePos x="0" y="0"/>
          <wp:positionH relativeFrom="column">
            <wp:posOffset>5699125</wp:posOffset>
          </wp:positionH>
          <wp:positionV relativeFrom="paragraph">
            <wp:posOffset>-315595</wp:posOffset>
          </wp:positionV>
          <wp:extent cx="460630" cy="762000"/>
          <wp:effectExtent l="0" t="0" r="0" b="0"/>
          <wp:wrapNone/>
          <wp:docPr id="7" name="Imagen 7" descr="C:\Users\Nayeli\Downloads\Logo_27añ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yeli\Downloads\Logo_27añ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63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183A">
      <w:rPr>
        <w:noProof/>
        <w:color w:val="000000"/>
      </w:rPr>
      <w:drawing>
        <wp:anchor distT="0" distB="0" distL="114300" distR="114300" simplePos="0" relativeHeight="251662336" behindDoc="1" locked="0" layoutInCell="1" allowOverlap="1" wp14:anchorId="59EED6B9" wp14:editId="57E5345A">
          <wp:simplePos x="0" y="0"/>
          <wp:positionH relativeFrom="column">
            <wp:posOffset>1243965</wp:posOffset>
          </wp:positionH>
          <wp:positionV relativeFrom="paragraph">
            <wp:posOffset>-373380</wp:posOffset>
          </wp:positionV>
          <wp:extent cx="1028700" cy="752475"/>
          <wp:effectExtent l="0" t="0" r="0" b="9525"/>
          <wp:wrapNone/>
          <wp:docPr id="6" name="Imagen 6"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MU A.C. (@FEMUAC) / X"/>
                  <pic:cNvPicPr>
                    <a:picLocks noChangeAspect="1" noChangeArrowheads="1"/>
                  </pic:cNvPicPr>
                </pic:nvPicPr>
                <pic:blipFill rotWithShape="1">
                  <a:blip r:embed="rId2">
                    <a:extLst>
                      <a:ext uri="{28A0092B-C50C-407E-A947-70E740481C1C}">
                        <a14:useLocalDpi xmlns:a14="http://schemas.microsoft.com/office/drawing/2010/main" val="0"/>
                      </a:ext>
                    </a:extLst>
                  </a:blip>
                  <a:srcRect t="12963" b="13888"/>
                  <a:stretch/>
                </pic:blipFill>
                <pic:spPr bwMode="auto">
                  <a:xfrm>
                    <a:off x="0" y="0"/>
                    <a:ext cx="1028700" cy="75247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Pr="00E97077">
      <w:rPr>
        <w:noProof/>
      </w:rPr>
      <w:drawing>
        <wp:anchor distT="0" distB="0" distL="114300" distR="114300" simplePos="0" relativeHeight="251660288" behindDoc="1" locked="0" layoutInCell="1" allowOverlap="1" wp14:anchorId="20FDFDD8" wp14:editId="29EC9475">
          <wp:simplePos x="0" y="0"/>
          <wp:positionH relativeFrom="margin">
            <wp:posOffset>3539490</wp:posOffset>
          </wp:positionH>
          <wp:positionV relativeFrom="paragraph">
            <wp:posOffset>-314960</wp:posOffset>
          </wp:positionV>
          <wp:extent cx="1028700" cy="645509"/>
          <wp:effectExtent l="0" t="0" r="0" b="2540"/>
          <wp:wrapNone/>
          <wp:docPr id="1" name="Imagen 1" descr="SINACTRAHO (@SINACTRAHO)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ACTRAHO (@SINACTRAHO) / X"/>
                  <pic:cNvPicPr>
                    <a:picLocks noChangeAspect="1" noChangeArrowheads="1"/>
                  </pic:cNvPicPr>
                </pic:nvPicPr>
                <pic:blipFill rotWithShape="1">
                  <a:blip r:embed="rId3">
                    <a:extLst>
                      <a:ext uri="{28A0092B-C50C-407E-A947-70E740481C1C}">
                        <a14:useLocalDpi xmlns:a14="http://schemas.microsoft.com/office/drawing/2010/main" val="0"/>
                      </a:ext>
                    </a:extLst>
                  </a:blip>
                  <a:srcRect t="19500" b="17750"/>
                  <a:stretch/>
                </pic:blipFill>
                <pic:spPr bwMode="auto">
                  <a:xfrm>
                    <a:off x="0" y="0"/>
                    <a:ext cx="1028700" cy="64550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1" locked="0" layoutInCell="1" hidden="0" allowOverlap="1" wp14:anchorId="009522F0" wp14:editId="64527E91">
          <wp:simplePos x="0" y="0"/>
          <wp:positionH relativeFrom="column">
            <wp:posOffset>-916285</wp:posOffset>
          </wp:positionH>
          <wp:positionV relativeFrom="paragraph">
            <wp:posOffset>-257810</wp:posOffset>
          </wp:positionV>
          <wp:extent cx="1409065" cy="58982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409065" cy="5898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35993"/>
    <w:multiLevelType w:val="multilevel"/>
    <w:tmpl w:val="5BD8C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00F53"/>
    <w:multiLevelType w:val="hybridMultilevel"/>
    <w:tmpl w:val="A88C7400"/>
    <w:lvl w:ilvl="0" w:tplc="9418F95A">
      <w:start w:val="1"/>
      <w:numFmt w:val="decimal"/>
      <w:lvlText w:val="%1."/>
      <w:lvlJc w:val="left"/>
      <w:pPr>
        <w:ind w:left="1504" w:hanging="360"/>
      </w:pPr>
      <w:rPr>
        <w:b/>
        <w:strike w:val="0"/>
      </w:rPr>
    </w:lvl>
    <w:lvl w:ilvl="1" w:tplc="0C0A0019" w:tentative="1">
      <w:start w:val="1"/>
      <w:numFmt w:val="lowerLetter"/>
      <w:lvlText w:val="%2."/>
      <w:lvlJc w:val="left"/>
      <w:pPr>
        <w:ind w:left="2224" w:hanging="360"/>
      </w:pPr>
    </w:lvl>
    <w:lvl w:ilvl="2" w:tplc="0C0A001B" w:tentative="1">
      <w:start w:val="1"/>
      <w:numFmt w:val="lowerRoman"/>
      <w:lvlText w:val="%3."/>
      <w:lvlJc w:val="right"/>
      <w:pPr>
        <w:ind w:left="2944" w:hanging="180"/>
      </w:pPr>
    </w:lvl>
    <w:lvl w:ilvl="3" w:tplc="0C0A000F" w:tentative="1">
      <w:start w:val="1"/>
      <w:numFmt w:val="decimal"/>
      <w:lvlText w:val="%4."/>
      <w:lvlJc w:val="left"/>
      <w:pPr>
        <w:ind w:left="3664" w:hanging="360"/>
      </w:pPr>
    </w:lvl>
    <w:lvl w:ilvl="4" w:tplc="0C0A0019" w:tentative="1">
      <w:start w:val="1"/>
      <w:numFmt w:val="lowerLetter"/>
      <w:lvlText w:val="%5."/>
      <w:lvlJc w:val="left"/>
      <w:pPr>
        <w:ind w:left="4384" w:hanging="360"/>
      </w:pPr>
    </w:lvl>
    <w:lvl w:ilvl="5" w:tplc="0C0A001B" w:tentative="1">
      <w:start w:val="1"/>
      <w:numFmt w:val="lowerRoman"/>
      <w:lvlText w:val="%6."/>
      <w:lvlJc w:val="right"/>
      <w:pPr>
        <w:ind w:left="5104" w:hanging="180"/>
      </w:pPr>
    </w:lvl>
    <w:lvl w:ilvl="6" w:tplc="0C0A000F" w:tentative="1">
      <w:start w:val="1"/>
      <w:numFmt w:val="decimal"/>
      <w:lvlText w:val="%7."/>
      <w:lvlJc w:val="left"/>
      <w:pPr>
        <w:ind w:left="5824" w:hanging="360"/>
      </w:pPr>
    </w:lvl>
    <w:lvl w:ilvl="7" w:tplc="0C0A0019" w:tentative="1">
      <w:start w:val="1"/>
      <w:numFmt w:val="lowerLetter"/>
      <w:lvlText w:val="%8."/>
      <w:lvlJc w:val="left"/>
      <w:pPr>
        <w:ind w:left="6544" w:hanging="360"/>
      </w:pPr>
    </w:lvl>
    <w:lvl w:ilvl="8" w:tplc="0C0A001B" w:tentative="1">
      <w:start w:val="1"/>
      <w:numFmt w:val="lowerRoman"/>
      <w:lvlText w:val="%9."/>
      <w:lvlJc w:val="right"/>
      <w:pPr>
        <w:ind w:left="7264" w:hanging="180"/>
      </w:pPr>
    </w:lvl>
  </w:abstractNum>
  <w:abstractNum w:abstractNumId="2" w15:restartNumberingAfterBreak="0">
    <w:nsid w:val="486C1840"/>
    <w:multiLevelType w:val="multilevel"/>
    <w:tmpl w:val="F1A02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DC440B"/>
    <w:multiLevelType w:val="hybridMultilevel"/>
    <w:tmpl w:val="24C05B2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8352A58"/>
    <w:multiLevelType w:val="hybridMultilevel"/>
    <w:tmpl w:val="6F1628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F696B7D"/>
    <w:multiLevelType w:val="hybridMultilevel"/>
    <w:tmpl w:val="48DEC8D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607343128">
    <w:abstractNumId w:val="2"/>
  </w:num>
  <w:num w:numId="2" w16cid:durableId="1329285308">
    <w:abstractNumId w:val="0"/>
  </w:num>
  <w:num w:numId="3" w16cid:durableId="1999725751">
    <w:abstractNumId w:val="1"/>
  </w:num>
  <w:num w:numId="4" w16cid:durableId="332224886">
    <w:abstractNumId w:val="4"/>
  </w:num>
  <w:num w:numId="5" w16cid:durableId="1624076670">
    <w:abstractNumId w:val="5"/>
  </w:num>
  <w:num w:numId="6" w16cid:durableId="1408334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BF6"/>
    <w:rsid w:val="00014E0F"/>
    <w:rsid w:val="000565FA"/>
    <w:rsid w:val="0009791B"/>
    <w:rsid w:val="000E358A"/>
    <w:rsid w:val="00156488"/>
    <w:rsid w:val="001735C0"/>
    <w:rsid w:val="00194743"/>
    <w:rsid w:val="001A0B59"/>
    <w:rsid w:val="001A77EC"/>
    <w:rsid w:val="001E2F44"/>
    <w:rsid w:val="002028F9"/>
    <w:rsid w:val="00281D09"/>
    <w:rsid w:val="002A1E67"/>
    <w:rsid w:val="002A361C"/>
    <w:rsid w:val="002B35E0"/>
    <w:rsid w:val="003421CC"/>
    <w:rsid w:val="00342F16"/>
    <w:rsid w:val="004A217C"/>
    <w:rsid w:val="004C1AB9"/>
    <w:rsid w:val="00516124"/>
    <w:rsid w:val="00531456"/>
    <w:rsid w:val="00577E08"/>
    <w:rsid w:val="00580693"/>
    <w:rsid w:val="005940A2"/>
    <w:rsid w:val="00631407"/>
    <w:rsid w:val="0063183A"/>
    <w:rsid w:val="0063186B"/>
    <w:rsid w:val="006541CA"/>
    <w:rsid w:val="00681FE0"/>
    <w:rsid w:val="00685789"/>
    <w:rsid w:val="006A0E17"/>
    <w:rsid w:val="006A7E98"/>
    <w:rsid w:val="006B5906"/>
    <w:rsid w:val="007A2F51"/>
    <w:rsid w:val="007A5AB0"/>
    <w:rsid w:val="007D313E"/>
    <w:rsid w:val="007D741A"/>
    <w:rsid w:val="00803FB5"/>
    <w:rsid w:val="00851BA4"/>
    <w:rsid w:val="0086515B"/>
    <w:rsid w:val="008C4B0B"/>
    <w:rsid w:val="008C64DC"/>
    <w:rsid w:val="00951549"/>
    <w:rsid w:val="0099201E"/>
    <w:rsid w:val="00A77FAD"/>
    <w:rsid w:val="00AE58F7"/>
    <w:rsid w:val="00B26C22"/>
    <w:rsid w:val="00B81E84"/>
    <w:rsid w:val="00B9014D"/>
    <w:rsid w:val="00BA325C"/>
    <w:rsid w:val="00BA42EB"/>
    <w:rsid w:val="00BC224A"/>
    <w:rsid w:val="00BE1F39"/>
    <w:rsid w:val="00C30D07"/>
    <w:rsid w:val="00CD3A6C"/>
    <w:rsid w:val="00D0254B"/>
    <w:rsid w:val="00D17BF6"/>
    <w:rsid w:val="00DD7BD9"/>
    <w:rsid w:val="00E97077"/>
    <w:rsid w:val="00EE1EC2"/>
    <w:rsid w:val="00F52154"/>
    <w:rsid w:val="00F9643F"/>
    <w:rsid w:val="00FE13D6"/>
    <w:rsid w:val="00FF2B1E"/>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03E564"/>
  <w15:docId w15:val="{107A7D49-ED6D-4873-AC22-2FED6F91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FootnoteText">
    <w:name w:val="footnote text"/>
    <w:basedOn w:val="Normal"/>
    <w:link w:val="FootnoteTextChar"/>
    <w:uiPriority w:val="99"/>
    <w:semiHidden/>
    <w:unhideWhenUsed/>
    <w:rsid w:val="00B70D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0DC0"/>
    <w:rPr>
      <w:sz w:val="20"/>
      <w:szCs w:val="20"/>
    </w:rPr>
  </w:style>
  <w:style w:type="character" w:styleId="FootnoteReference">
    <w:name w:val="footnote reference"/>
    <w:basedOn w:val="DefaultParagraphFont"/>
    <w:uiPriority w:val="99"/>
    <w:semiHidden/>
    <w:unhideWhenUsed/>
    <w:rsid w:val="00B70DC0"/>
    <w:rPr>
      <w:vertAlign w:val="superscript"/>
    </w:rPr>
  </w:style>
  <w:style w:type="character" w:styleId="Hyperlink">
    <w:name w:val="Hyperlink"/>
    <w:basedOn w:val="DefaultParagraphFont"/>
    <w:uiPriority w:val="99"/>
    <w:unhideWhenUsed/>
    <w:rsid w:val="00B70DC0"/>
    <w:rPr>
      <w:color w:val="0563C1" w:themeColor="hyperlink"/>
      <w:u w:val="single"/>
    </w:rPr>
  </w:style>
  <w:style w:type="paragraph" w:styleId="Header">
    <w:name w:val="header"/>
    <w:basedOn w:val="Normal"/>
    <w:link w:val="HeaderChar"/>
    <w:uiPriority w:val="99"/>
    <w:unhideWhenUsed/>
    <w:rsid w:val="00B70DC0"/>
    <w:pPr>
      <w:tabs>
        <w:tab w:val="center" w:pos="4419"/>
        <w:tab w:val="right" w:pos="8838"/>
      </w:tabs>
      <w:spacing w:after="0" w:line="240" w:lineRule="auto"/>
    </w:pPr>
  </w:style>
  <w:style w:type="character" w:customStyle="1" w:styleId="HeaderChar">
    <w:name w:val="Header Char"/>
    <w:basedOn w:val="DefaultParagraphFont"/>
    <w:link w:val="Header"/>
    <w:uiPriority w:val="99"/>
    <w:rsid w:val="00B70DC0"/>
  </w:style>
  <w:style w:type="paragraph" w:styleId="Footer">
    <w:name w:val="footer"/>
    <w:basedOn w:val="Normal"/>
    <w:link w:val="FooterChar"/>
    <w:uiPriority w:val="99"/>
    <w:unhideWhenUsed/>
    <w:rsid w:val="00B70DC0"/>
    <w:pPr>
      <w:tabs>
        <w:tab w:val="center" w:pos="4419"/>
        <w:tab w:val="right" w:pos="8838"/>
      </w:tabs>
      <w:spacing w:after="0" w:line="240" w:lineRule="auto"/>
    </w:pPr>
  </w:style>
  <w:style w:type="character" w:customStyle="1" w:styleId="FooterChar">
    <w:name w:val="Footer Char"/>
    <w:basedOn w:val="DefaultParagraphFont"/>
    <w:link w:val="Footer"/>
    <w:uiPriority w:val="99"/>
    <w:rsid w:val="00B70DC0"/>
  </w:style>
  <w:style w:type="paragraph" w:styleId="ListParagraph">
    <w:name w:val="List Paragraph"/>
    <w:basedOn w:val="Normal"/>
    <w:uiPriority w:val="34"/>
    <w:qFormat/>
    <w:rsid w:val="00FC024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imss.gob.mx/prensa/archivo/202003/161"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lo.org/wcmsp5/groups/public/---americas/---ro-lima/---ilo-mexico/documents/publication/wcms_764986.pdf" TargetMode="External"/><Relationship Id="rId3" Type="http://schemas.openxmlformats.org/officeDocument/2006/relationships/hyperlink" Target="http://www.onu.org.mx/mexico-salda-su-deuda-historica-con-las-2-3-millones-de-sobre-trabajadoras-domesticas-al-ratificar-el-convenio-189-de-la-oit/" TargetMode="External"/><Relationship Id="rId7" Type="http://schemas.openxmlformats.org/officeDocument/2006/relationships/hyperlink" Target="https://observatoriogeneroycovid19.mx/tema/trabajadoras-del-hogar/" TargetMode="External"/><Relationship Id="rId2" Type="http://schemas.openxmlformats.org/officeDocument/2006/relationships/hyperlink" Target="http://dof.gob.mx/nota_detalle.php?codigo=5584423&amp;fecha=21/01/2020" TargetMode="External"/><Relationship Id="rId1" Type="http://schemas.openxmlformats.org/officeDocument/2006/relationships/hyperlink" Target="https://www.youtube.com/watch?v=KgNE9m7YKjE" TargetMode="External"/><Relationship Id="rId6" Type="http://schemas.openxmlformats.org/officeDocument/2006/relationships/hyperlink" Target="https://www.conapred.org.mx/documentos_cedoc/Trabs-Hogar-DI-Accss.pdf" TargetMode="External"/><Relationship Id="rId5" Type="http://schemas.openxmlformats.org/officeDocument/2006/relationships/hyperlink" Target="https://www.inegi.org.mx/contenidos/saladeprensa/aproposito/2022/EAP_TD_2022.pdf" TargetMode="External"/><Relationship Id="rId4" Type="http://schemas.openxmlformats.org/officeDocument/2006/relationships/hyperlink" Target="https://www.diputados.gob.mx/LeyesBiblio/pdf/LFT.pdf" TargetMode="External"/><Relationship Id="rId9" Type="http://schemas.openxmlformats.org/officeDocument/2006/relationships/hyperlink" Target="https://observatoriogeneroycovid19.mx/tema/trabajadoras-del-hoga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VVfo3PECfhlbCi7WSQ/TCzDSZw==">CgMxLjAyCGguZ2pkZ3hzOAByITE1OFNBNUhvQVlRWGhCdEZDenBFay1UbjIxWUU3NGkxWQ==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DFDC75-8827-4739-AC0B-4B65ECB1D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2180</Words>
  <Characters>11864</Characters>
  <Application>Microsoft Office Word</Application>
  <DocSecurity>4</DocSecurity>
  <Lines>215</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Nayeli</dc:creator>
  <cp:lastModifiedBy>Marco</cp:lastModifiedBy>
  <cp:revision>2</cp:revision>
  <dcterms:created xsi:type="dcterms:W3CDTF">2023-09-14T09:29:00Z</dcterms:created>
  <dcterms:modified xsi:type="dcterms:W3CDTF">2023-09-14T09:29:00Z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ec0137de8bdeae827ef181870a696b4743c0c060526d3e0c4625e74c538ee632</vt:lpwstr>
  </property>
</Properties>
</file>