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E6003" w14:textId="55C69E99" w:rsidR="00787BE9" w:rsidRDefault="00F678A9" w:rsidP="00F678A9">
      <w:pPr>
        <w:jc w:val="center"/>
        <w:rPr>
          <w:b/>
          <w:bCs/>
          <w:sz w:val="32"/>
          <w:szCs w:val="32"/>
        </w:rPr>
      </w:pPr>
      <w:r w:rsidRPr="00F678A9">
        <w:rPr>
          <w:b/>
          <w:bCs/>
          <w:sz w:val="32"/>
          <w:szCs w:val="32"/>
        </w:rPr>
        <w:t>Rapport du Centre Zagros pour les Droits de l’Homme</w:t>
      </w:r>
    </w:p>
    <w:p w14:paraId="263EA3B7" w14:textId="1AA4448D" w:rsidR="003C0C5D" w:rsidRPr="009802D1" w:rsidRDefault="003C0C5D" w:rsidP="005027AB">
      <w:pPr>
        <w:jc w:val="center"/>
        <w:rPr>
          <w:sz w:val="24"/>
          <w:szCs w:val="24"/>
        </w:rPr>
      </w:pPr>
      <w:r w:rsidRPr="009802D1">
        <w:rPr>
          <w:sz w:val="24"/>
          <w:szCs w:val="24"/>
        </w:rPr>
        <w:t>La 29e session du Comité des disparitions forcées (CED)</w:t>
      </w:r>
      <w:r w:rsidR="005027AB" w:rsidRPr="009802D1">
        <w:rPr>
          <w:sz w:val="24"/>
          <w:szCs w:val="24"/>
        </w:rPr>
        <w:t xml:space="preserve"> - 22 Sep 2025, 03 </w:t>
      </w:r>
      <w:proofErr w:type="spellStart"/>
      <w:r w:rsidR="005027AB" w:rsidRPr="009802D1">
        <w:rPr>
          <w:sz w:val="24"/>
          <w:szCs w:val="24"/>
        </w:rPr>
        <w:t>Oct</w:t>
      </w:r>
      <w:proofErr w:type="spellEnd"/>
      <w:r w:rsidR="005027AB" w:rsidRPr="009802D1">
        <w:rPr>
          <w:sz w:val="24"/>
          <w:szCs w:val="24"/>
        </w:rPr>
        <w:t xml:space="preserve"> 2025</w:t>
      </w:r>
    </w:p>
    <w:p w14:paraId="7A12BD85" w14:textId="5CC4CF13" w:rsidR="00F678A9" w:rsidRPr="005027AB" w:rsidRDefault="00F678A9" w:rsidP="00F678A9">
      <w:pPr>
        <w:jc w:val="center"/>
        <w:rPr>
          <w:b/>
          <w:bCs/>
          <w:sz w:val="24"/>
          <w:szCs w:val="24"/>
        </w:rPr>
      </w:pPr>
      <w:r w:rsidRPr="005027AB">
        <w:rPr>
          <w:b/>
          <w:bCs/>
          <w:sz w:val="24"/>
          <w:szCs w:val="24"/>
        </w:rPr>
        <w:t xml:space="preserve">État des lieux des disparitions forcées en Irak </w:t>
      </w:r>
    </w:p>
    <w:p w14:paraId="5A3D8933" w14:textId="77777777" w:rsidR="00D1788F" w:rsidRPr="00F678A9" w:rsidRDefault="00D1788F" w:rsidP="00F678A9">
      <w:pPr>
        <w:jc w:val="center"/>
        <w:rPr>
          <w:sz w:val="24"/>
          <w:szCs w:val="24"/>
        </w:rPr>
      </w:pPr>
    </w:p>
    <w:p w14:paraId="46C2D3C9" w14:textId="77777777" w:rsidR="00022200" w:rsidRPr="00022200" w:rsidRDefault="00022200" w:rsidP="00DA426A">
      <w:pPr>
        <w:jc w:val="both"/>
        <w:rPr>
          <w:sz w:val="24"/>
          <w:szCs w:val="24"/>
        </w:rPr>
      </w:pPr>
      <w:r w:rsidRPr="00022200">
        <w:rPr>
          <w:b/>
          <w:bCs/>
          <w:sz w:val="24"/>
          <w:szCs w:val="24"/>
        </w:rPr>
        <w:t>Contexte et obligations internationales</w:t>
      </w:r>
    </w:p>
    <w:p w14:paraId="3B4390E0" w14:textId="77777777" w:rsidR="00022200" w:rsidRPr="00F678A9" w:rsidRDefault="00022200" w:rsidP="00DA426A">
      <w:pPr>
        <w:jc w:val="both"/>
        <w:rPr>
          <w:sz w:val="24"/>
          <w:szCs w:val="24"/>
        </w:rPr>
      </w:pPr>
      <w:r w:rsidRPr="00022200">
        <w:rPr>
          <w:sz w:val="24"/>
          <w:szCs w:val="24"/>
        </w:rPr>
        <w:t>L’Irak a ratifié la Convention internationale pour la protection de toutes les personnes contre les disparitions forcées (adoptée en 2006) en 2010 (Loi n°17, 2010), s’engageant à mettre fin à ce « crime contre l’humanité » (1). La Constitution irakienne de 2005 interdit la détention arbitraire, et le code pénal de 1969 réprime le meurtre et l’enlèvement (2). Toutefois, aucune disposition spécifique ne qualifie la disparition forcée en tant qu’infraction autonome. La loi antiterroriste de 2005 punit par la peine de mort certains enlèvements à visée politique, mais « ces dispositions ne couvrent pas pleinement la nature de la disparition forcée » et un « renforcement législatif est nécessaire » (3). À ce jour, l’Irak n’a pas accepté le protocole facultatif (communication individuelle) de la Convention, limitant les recours des victimes (4).</w:t>
      </w:r>
    </w:p>
    <w:p w14:paraId="709E0A32" w14:textId="77777777" w:rsidR="00DA426A" w:rsidRPr="00022200" w:rsidRDefault="00DA426A" w:rsidP="00DA426A">
      <w:pPr>
        <w:jc w:val="both"/>
        <w:rPr>
          <w:sz w:val="24"/>
          <w:szCs w:val="24"/>
        </w:rPr>
      </w:pPr>
    </w:p>
    <w:p w14:paraId="2A19A676" w14:textId="77777777" w:rsidR="00022200" w:rsidRPr="00022200" w:rsidRDefault="00022200" w:rsidP="00DA426A">
      <w:pPr>
        <w:jc w:val="both"/>
        <w:rPr>
          <w:sz w:val="24"/>
          <w:szCs w:val="24"/>
        </w:rPr>
      </w:pPr>
      <w:r w:rsidRPr="00022200">
        <w:rPr>
          <w:b/>
          <w:bCs/>
          <w:sz w:val="24"/>
          <w:szCs w:val="24"/>
        </w:rPr>
        <w:t>Évolution du cadre national (2004–2024)</w:t>
      </w:r>
    </w:p>
    <w:p w14:paraId="3513C27A" w14:textId="77777777" w:rsidR="00022200" w:rsidRPr="00F678A9" w:rsidRDefault="00022200" w:rsidP="00DA426A">
      <w:pPr>
        <w:jc w:val="both"/>
        <w:rPr>
          <w:sz w:val="24"/>
          <w:szCs w:val="24"/>
        </w:rPr>
      </w:pPr>
      <w:r w:rsidRPr="00022200">
        <w:rPr>
          <w:sz w:val="24"/>
          <w:szCs w:val="24"/>
        </w:rPr>
        <w:t>Dans l’immédiat après-Saddam (post-2003), l’Irak a dû gérer l’héritage massif des disparitions des années de dictature (p. ex. ~100 000 Kurdes disparus lors de la campagne d’</w:t>
      </w:r>
      <w:proofErr w:type="spellStart"/>
      <w:r w:rsidRPr="00022200">
        <w:rPr>
          <w:sz w:val="24"/>
          <w:szCs w:val="24"/>
        </w:rPr>
        <w:t>Anfal</w:t>
      </w:r>
      <w:proofErr w:type="spellEnd"/>
      <w:r w:rsidRPr="00022200">
        <w:rPr>
          <w:sz w:val="24"/>
          <w:szCs w:val="24"/>
        </w:rPr>
        <w:t>). Durant la transition politique (2004-2010), peu de mesures nouvelles ont été prises contre la disparition forcée : aucun mécanisme efficace n’a été créé, et la question a été traitée essentiellement sous l’angle des disparus de guerre ou de l</w:t>
      </w:r>
      <w:proofErr w:type="gramStart"/>
      <w:r w:rsidRPr="00022200">
        <w:rPr>
          <w:sz w:val="24"/>
          <w:szCs w:val="24"/>
        </w:rPr>
        <w:t>’«</w:t>
      </w:r>
      <w:proofErr w:type="gramEnd"/>
      <w:r w:rsidRPr="00022200">
        <w:rPr>
          <w:sz w:val="24"/>
          <w:szCs w:val="24"/>
        </w:rPr>
        <w:t> </w:t>
      </w:r>
      <w:proofErr w:type="spellStart"/>
      <w:r w:rsidRPr="00022200">
        <w:rPr>
          <w:sz w:val="24"/>
          <w:szCs w:val="24"/>
        </w:rPr>
        <w:t>Anfal</w:t>
      </w:r>
      <w:proofErr w:type="spellEnd"/>
      <w:r w:rsidRPr="00022200">
        <w:rPr>
          <w:sz w:val="24"/>
          <w:szCs w:val="24"/>
        </w:rPr>
        <w:t xml:space="preserve"> ». L’accès à la justice est resté limité. En 2010 l’État irakien a ratifié la Convention contre les disparitions forcées, déclenchant l’obligation d’établir un cadre juridique adapté. Après la ratification, les rapports étatiques et le Comité des disparitions forcées (CED) ont mis en relief l’absence de loi pénale spécifique. Le premier rapport périodique soumis par l’Irak (déposé en 2014) a conduit à un examen en 2015. Les Observations finales du CED (2015) ont souligné que l’État n’avait toujours pas criminalisé la disparition forcée en tant que telle, malgré la définition constitutionnelle générale. Le Comité a regretté que seuls les crimes de meurtre et d’enlèvement généraux soient sanctionnés, sans mention expresse du « refus de divulguer la privation de liberté », élément clé de la disparition forcée (article 2 de la Convention) (5). Constatant l’impunité, le Comité a demandé des enquêtes indépendantes et la création d’un organe spécial de recherche. L’État a répondu en 2016 via un rapport de suivi (CED/C/IRQ/CO/1/Add.1) et a soumis en 2017 un projet de loi sur les disparitions forcées au Parlement. Ce projet initial, élaboré par la Commission des droits de l’homme du Parlement, comportait des progrès (alignement sur la définition de la Convention) mais de graves lacunes (ex. absence de sanction spécifique pour les acteurs non-étatiques, absence de mesures de recherche et de réparation) (6). Plusieurs lectures ont eu lieu, mais le texte final n’a pas encore été adopté, notamment en raison de l’instabilité politique et du changement de gouvernement fin 2019. Parallèlement, des réformes sectorielles ont tardé : l’Iraq n’a pas renforcé ses services judiciaires ni rendu effectives les garanties légales d’accès </w:t>
      </w:r>
      <w:r w:rsidRPr="00022200">
        <w:rPr>
          <w:sz w:val="24"/>
          <w:szCs w:val="24"/>
        </w:rPr>
        <w:lastRenderedPageBreak/>
        <w:t>à un avocat dans les 24 heures suivant toute arrestation (7). Les forces de sécurité irakiennes et les milices affiliées n’ont guère fait l’objet de poursuites pour disparitions, alors qu’elles ont perpétré de nombreuses arrestations illégales depuis 2003.</w:t>
      </w:r>
    </w:p>
    <w:p w14:paraId="0C95DDDE" w14:textId="77777777" w:rsidR="00DA426A" w:rsidRPr="00022200" w:rsidRDefault="00DA426A" w:rsidP="00DA426A">
      <w:pPr>
        <w:jc w:val="both"/>
        <w:rPr>
          <w:sz w:val="24"/>
          <w:szCs w:val="24"/>
        </w:rPr>
      </w:pPr>
    </w:p>
    <w:p w14:paraId="52189258" w14:textId="77777777" w:rsidR="00022200" w:rsidRPr="00022200" w:rsidRDefault="00022200" w:rsidP="00DA426A">
      <w:pPr>
        <w:jc w:val="both"/>
        <w:rPr>
          <w:sz w:val="24"/>
          <w:szCs w:val="24"/>
        </w:rPr>
      </w:pPr>
      <w:r w:rsidRPr="00022200">
        <w:rPr>
          <w:b/>
          <w:bCs/>
          <w:sz w:val="24"/>
          <w:szCs w:val="24"/>
        </w:rPr>
        <w:t>Disparitions dans les conflits et chez les minorités</w:t>
      </w:r>
    </w:p>
    <w:p w14:paraId="13B31383" w14:textId="77777777" w:rsidR="00022200" w:rsidRPr="00F678A9" w:rsidRDefault="00022200" w:rsidP="00DA426A">
      <w:pPr>
        <w:jc w:val="both"/>
        <w:rPr>
          <w:sz w:val="24"/>
          <w:szCs w:val="24"/>
        </w:rPr>
      </w:pPr>
      <w:r w:rsidRPr="00022200">
        <w:rPr>
          <w:sz w:val="24"/>
          <w:szCs w:val="24"/>
        </w:rPr>
        <w:t>Les conflits internes ont multiplié les cas de disparitions forcées. Sous l’occupation de l’État islamique (2014-2017), des milliers d’Irakiens ont été enlevés. Les victimes sont souvent des civils pris lors des reconquêtes : l’armée et les unités de mobilisation populaire (PMU) alliées ont mené des opérations massives d’arrestations de masse, souvent sans mandat légal, ciblant notamment des hommes sunnites. L’IHCHR (Haute Commission irakienne aux droits de l’homme) a signalé que 7 663 personnes ont été portées disparues pendant les trois années précédant mi-2019 (8). Par ailleurs, les groupes minoritaires ont payé un lourd tribut : « les minorités ont été particulièrement affectées, et 3 000 Yézidis restent portés disparus ». On estime qu’un millier de chrétiens assyriens et plusieurs centaines de Turkmènes chiites ont également été enlevés sous le joug de Daech. À ce titre, la région du Kurdistan, confrontée historiquement aux massacres d’</w:t>
      </w:r>
      <w:proofErr w:type="spellStart"/>
      <w:r w:rsidRPr="00022200">
        <w:rPr>
          <w:sz w:val="24"/>
          <w:szCs w:val="24"/>
        </w:rPr>
        <w:t>Anfal</w:t>
      </w:r>
      <w:proofErr w:type="spellEnd"/>
      <w:r w:rsidRPr="00022200">
        <w:rPr>
          <w:sz w:val="24"/>
          <w:szCs w:val="24"/>
        </w:rPr>
        <w:t>, a vu renaître le traumatisme : la libération de Mossoul (2017) a révélé des charniers et des détentions non reconnues, rappelant l’impérieuse nécessité de mécanismes de recherche et de vérité. Plus récemment, le soulèvement civil de 2019-2020 a donné lieu à une répression brutale. Des manifestants antigouvernementaux ont été victimes de tueries, arrestations arbitraires et disparitions forcées. Selon le rapport spécial de l’ONU sur les manifestations en Irak (2019), des militants ont « disparu » dans les mois suivant leur interpellation par les forces de sécurité. Plus de 600 protestataires ont été tués au total (9). Ces événements ont été dénoncés comme une grave violation des droits civils et ont notamment motivé le Premier ministre Mustafa Al-</w:t>
      </w:r>
      <w:proofErr w:type="spellStart"/>
      <w:r w:rsidRPr="00022200">
        <w:rPr>
          <w:sz w:val="24"/>
          <w:szCs w:val="24"/>
        </w:rPr>
        <w:t>Kadhimi</w:t>
      </w:r>
      <w:proofErr w:type="spellEnd"/>
      <w:r w:rsidRPr="00022200">
        <w:rPr>
          <w:sz w:val="24"/>
          <w:szCs w:val="24"/>
        </w:rPr>
        <w:t xml:space="preserve"> (en poste depuis mai 2020) à promettre publiquement d’éradiquer l’impunité et de renforcer l’état de droit (10).</w:t>
      </w:r>
    </w:p>
    <w:p w14:paraId="34CA4CEC" w14:textId="77777777" w:rsidR="00DA426A" w:rsidRPr="00022200" w:rsidRDefault="00DA426A" w:rsidP="00DA426A">
      <w:pPr>
        <w:jc w:val="both"/>
        <w:rPr>
          <w:sz w:val="24"/>
          <w:szCs w:val="24"/>
        </w:rPr>
      </w:pPr>
    </w:p>
    <w:p w14:paraId="58003E63" w14:textId="77777777" w:rsidR="00022200" w:rsidRPr="00022200" w:rsidRDefault="00022200" w:rsidP="00DA426A">
      <w:pPr>
        <w:jc w:val="both"/>
        <w:rPr>
          <w:sz w:val="24"/>
          <w:szCs w:val="24"/>
        </w:rPr>
      </w:pPr>
      <w:r w:rsidRPr="00022200">
        <w:rPr>
          <w:b/>
          <w:bCs/>
          <w:sz w:val="24"/>
          <w:szCs w:val="24"/>
        </w:rPr>
        <w:t>Application de la Convention : lacunes et critiques</w:t>
      </w:r>
    </w:p>
    <w:p w14:paraId="1C6645D7" w14:textId="77777777" w:rsidR="00022200" w:rsidRPr="00F678A9" w:rsidRDefault="00022200" w:rsidP="00DA426A">
      <w:pPr>
        <w:jc w:val="both"/>
        <w:rPr>
          <w:sz w:val="24"/>
          <w:szCs w:val="24"/>
        </w:rPr>
      </w:pPr>
      <w:r w:rsidRPr="00022200">
        <w:rPr>
          <w:sz w:val="24"/>
          <w:szCs w:val="24"/>
        </w:rPr>
        <w:t xml:space="preserve">Sur vingt ans, les politiques irakiennes ont oscillé entre promesses et inertie. L’État irakien reconnaît désormais le problème des disparitions (le Premier ministre </w:t>
      </w:r>
      <w:proofErr w:type="spellStart"/>
      <w:r w:rsidRPr="00022200">
        <w:rPr>
          <w:sz w:val="24"/>
          <w:szCs w:val="24"/>
        </w:rPr>
        <w:t>Kadhimi</w:t>
      </w:r>
      <w:proofErr w:type="spellEnd"/>
      <w:r w:rsidRPr="00022200">
        <w:rPr>
          <w:sz w:val="24"/>
          <w:szCs w:val="24"/>
        </w:rPr>
        <w:t xml:space="preserve"> a solennellement annoncé la loi contre la disparition forcée), mais peine à passer à l’acte concret. Dans la pratique, les enquêtes judiciaires restent rares, les auteurs (qu’ils soient forces étatiques ou milices) sont presque systématiquement épargnés, et les familles n’obtiennent ni vérité ni réparations véritables. L’absence d’un organe centralisé et indépendant de recherche est criante : l’État n’a pas mis en place de registre national des détenus et disparus, ni de procédure claire pour recenser tous les cas comme l’exige l’article 24 de la Convention (11). Au contraire, de nombreux sites de détention informels subsistent. Selon des ONG, un mécanisme national de recherche des personnes disparues « doit être institué et doté de ressources en adéquation avec l’ampleur de la tâche » (12). Les institutions chargées des droits de l’homme (IHCHR, commissions consultatives) ont dénoncé la situation, mais leurs recommandations manquent de mise en œuvre. En fin de compte, l’Irak reste </w:t>
      </w:r>
      <w:r w:rsidRPr="00022200">
        <w:rPr>
          <w:sz w:val="24"/>
          <w:szCs w:val="24"/>
        </w:rPr>
        <w:lastRenderedPageBreak/>
        <w:t>« en deçà de ses obligations au titre de la Convention » faute de texte pénal adéquat et de volonté politique suffisante. Les conclusions du CED (2015) et l</w:t>
      </w:r>
      <w:proofErr w:type="gramStart"/>
      <w:r w:rsidRPr="00022200">
        <w:rPr>
          <w:sz w:val="24"/>
          <w:szCs w:val="24"/>
        </w:rPr>
        <w:t>’«</w:t>
      </w:r>
      <w:proofErr w:type="gramEnd"/>
      <w:r w:rsidRPr="00022200">
        <w:rPr>
          <w:sz w:val="24"/>
          <w:szCs w:val="24"/>
        </w:rPr>
        <w:t xml:space="preserve"> addendum » de 2020 insistent sur le besoin d’un droit spécial et d’enquêtes efficaces. Leur impact demeure limité, et l’usage de la peine de mort pour enlèvement contestable (présent dans le projet de loi) contrevient aux standards internationaux d’abolition progressive (13).</w:t>
      </w:r>
    </w:p>
    <w:p w14:paraId="21A923C5" w14:textId="77777777" w:rsidR="00DA426A" w:rsidRPr="00022200" w:rsidRDefault="00DA426A" w:rsidP="00DA426A">
      <w:pPr>
        <w:jc w:val="both"/>
        <w:rPr>
          <w:sz w:val="24"/>
          <w:szCs w:val="24"/>
        </w:rPr>
      </w:pPr>
    </w:p>
    <w:p w14:paraId="1A9215D6" w14:textId="77777777" w:rsidR="00022200" w:rsidRPr="00022200" w:rsidRDefault="00022200" w:rsidP="00DA426A">
      <w:pPr>
        <w:jc w:val="both"/>
        <w:rPr>
          <w:sz w:val="24"/>
          <w:szCs w:val="24"/>
        </w:rPr>
      </w:pPr>
      <w:r w:rsidRPr="00022200">
        <w:rPr>
          <w:b/>
          <w:bCs/>
          <w:sz w:val="24"/>
          <w:szCs w:val="24"/>
        </w:rPr>
        <w:t>Recommandations du Centre Zagros</w:t>
      </w:r>
    </w:p>
    <w:p w14:paraId="715C6637" w14:textId="77777777" w:rsidR="00022200" w:rsidRPr="00022200" w:rsidRDefault="00022200" w:rsidP="00DA426A">
      <w:pPr>
        <w:jc w:val="both"/>
        <w:rPr>
          <w:sz w:val="24"/>
          <w:szCs w:val="24"/>
        </w:rPr>
      </w:pPr>
      <w:r w:rsidRPr="00022200">
        <w:rPr>
          <w:sz w:val="24"/>
          <w:szCs w:val="24"/>
        </w:rPr>
        <w:t>Afin de remédier aux déficits constatés et aligner l’Irak sur la Convention, le Centre Zagros recommande notamment :</w:t>
      </w:r>
    </w:p>
    <w:p w14:paraId="00CA4405" w14:textId="77777777" w:rsidR="00022200" w:rsidRPr="00022200" w:rsidRDefault="00022200" w:rsidP="00DA426A">
      <w:pPr>
        <w:numPr>
          <w:ilvl w:val="0"/>
          <w:numId w:val="1"/>
        </w:numPr>
        <w:jc w:val="both"/>
        <w:rPr>
          <w:sz w:val="24"/>
          <w:szCs w:val="24"/>
        </w:rPr>
      </w:pPr>
      <w:r w:rsidRPr="00022200">
        <w:rPr>
          <w:sz w:val="24"/>
          <w:szCs w:val="24"/>
        </w:rPr>
        <w:t>Adopter sans délai une loi spécifique sur la disparition forcée qui l’inscrive comme infraction autonome pleinement conforme à la Convention. Le projet doit intégrer le refus d’avouer la privation de liberté, couvrir les actes d’agents étatiques et de groupes armés, et exclure tout recours à la peine de mort (ne pas agréer des poursuites post-dictature uniquement sur le fondement de l</w:t>
      </w:r>
      <w:proofErr w:type="gramStart"/>
      <w:r w:rsidRPr="00022200">
        <w:rPr>
          <w:sz w:val="24"/>
          <w:szCs w:val="24"/>
        </w:rPr>
        <w:t>’«</w:t>
      </w:r>
      <w:proofErr w:type="gramEnd"/>
      <w:r w:rsidRPr="00022200">
        <w:rPr>
          <w:sz w:val="24"/>
          <w:szCs w:val="24"/>
        </w:rPr>
        <w:t> imprescriptibilité ») (14).</w:t>
      </w:r>
    </w:p>
    <w:p w14:paraId="6AA026FD" w14:textId="77777777" w:rsidR="00022200" w:rsidRPr="00022200" w:rsidRDefault="00022200" w:rsidP="00DA426A">
      <w:pPr>
        <w:numPr>
          <w:ilvl w:val="0"/>
          <w:numId w:val="1"/>
        </w:numPr>
        <w:jc w:val="both"/>
        <w:rPr>
          <w:sz w:val="24"/>
          <w:szCs w:val="24"/>
        </w:rPr>
      </w:pPr>
      <w:r w:rsidRPr="00022200">
        <w:rPr>
          <w:sz w:val="24"/>
          <w:szCs w:val="24"/>
        </w:rPr>
        <w:t>Créer un organe judiciaire spécialisé (unités ou juridictions dédiées) pour enquêter et juger systématiquement les disparitions forcées, quelle que soit la responsabilité (États, milices, ou tiers). Il faut garantir la comparution rapide des détenus devant un juge, l’accès à l’avocat, et fermer les centres de détention clandestins (15).</w:t>
      </w:r>
    </w:p>
    <w:p w14:paraId="1D04BA70" w14:textId="77777777" w:rsidR="00022200" w:rsidRPr="00022200" w:rsidRDefault="00022200" w:rsidP="00DA426A">
      <w:pPr>
        <w:numPr>
          <w:ilvl w:val="0"/>
          <w:numId w:val="1"/>
        </w:numPr>
        <w:jc w:val="both"/>
        <w:rPr>
          <w:sz w:val="24"/>
          <w:szCs w:val="24"/>
        </w:rPr>
      </w:pPr>
      <w:r w:rsidRPr="00022200">
        <w:rPr>
          <w:sz w:val="24"/>
          <w:szCs w:val="24"/>
        </w:rPr>
        <w:t>Reconnaître et indemniser les victimes, y compris la « satisfaction » et le droit à la vérité. Le texte doit prévoir tous les mécanismes de réparation (restauration, réadaptation, réparations symboliques) et imposer aux autorités l’obligation de rechercher sans délai les disparus, de rendre leurs dépouilles ou de délivrer acte de décès, selon l’article 24 de la Convention (16).</w:t>
      </w:r>
    </w:p>
    <w:p w14:paraId="597129A9" w14:textId="77777777" w:rsidR="00022200" w:rsidRPr="00022200" w:rsidRDefault="00022200" w:rsidP="00DA426A">
      <w:pPr>
        <w:numPr>
          <w:ilvl w:val="0"/>
          <w:numId w:val="1"/>
        </w:numPr>
        <w:jc w:val="both"/>
        <w:rPr>
          <w:sz w:val="24"/>
          <w:szCs w:val="24"/>
        </w:rPr>
      </w:pPr>
      <w:r w:rsidRPr="00022200">
        <w:rPr>
          <w:sz w:val="24"/>
          <w:szCs w:val="24"/>
        </w:rPr>
        <w:t>Renforcer la capacité des institutions nationales : doter l’IHCHR et les ONG de pouvoir d’accès aux lieux de détention, établir un registre central des détenus et disparus accessible aux familles légitimes, autoriser les visites de suivi internationales (ONU, CED) (17).</w:t>
      </w:r>
    </w:p>
    <w:p w14:paraId="65582377" w14:textId="77777777" w:rsidR="00022200" w:rsidRPr="00022200" w:rsidRDefault="00022200" w:rsidP="00DA426A">
      <w:pPr>
        <w:numPr>
          <w:ilvl w:val="0"/>
          <w:numId w:val="1"/>
        </w:numPr>
        <w:jc w:val="both"/>
        <w:rPr>
          <w:sz w:val="24"/>
          <w:szCs w:val="24"/>
        </w:rPr>
      </w:pPr>
      <w:r w:rsidRPr="00022200">
        <w:rPr>
          <w:sz w:val="24"/>
          <w:szCs w:val="24"/>
        </w:rPr>
        <w:t>Assurer un suivi politique et législatif continu : l’Irak doit présenter régulièrement ses rapports, traduire en droit interne les recommandations du CED (comme l’abolition effective de la loi martiale en dérogation du droit commun), et intégrer des formations spécifiques dans la police, la justice et l’armée (art. 23 de la Convention) (18).</w:t>
      </w:r>
    </w:p>
    <w:p w14:paraId="01557BBA" w14:textId="77777777" w:rsidR="00022200" w:rsidRDefault="00022200" w:rsidP="00DA426A">
      <w:pPr>
        <w:jc w:val="both"/>
        <w:rPr>
          <w:sz w:val="24"/>
          <w:szCs w:val="24"/>
        </w:rPr>
      </w:pPr>
      <w:r w:rsidRPr="00022200">
        <w:rPr>
          <w:sz w:val="24"/>
          <w:szCs w:val="24"/>
        </w:rPr>
        <w:t>Ces recommandations rejoignent les conclusions du Comité onusien et les études d’experts. Leur mise en œuvre, en particulier dans les régions du Kurdistan et pour les minorités (Yézidis, Turkmènes, etc.), est cruciale pour mettre fin à l’impunité et aux disparitions forcées en Irak.</w:t>
      </w:r>
    </w:p>
    <w:p w14:paraId="27361240" w14:textId="1690C0AB" w:rsidR="00875F0B" w:rsidRPr="00875F0B" w:rsidRDefault="00875F0B" w:rsidP="00875F0B">
      <w:pPr>
        <w:jc w:val="both"/>
        <w:rPr>
          <w:b/>
          <w:bCs/>
          <w:sz w:val="24"/>
          <w:szCs w:val="24"/>
        </w:rPr>
      </w:pPr>
      <w:r w:rsidRPr="00875F0B">
        <w:rPr>
          <w:b/>
          <w:bCs/>
          <w:sz w:val="24"/>
          <w:szCs w:val="24"/>
        </w:rPr>
        <w:t>Références</w:t>
      </w:r>
      <w:r w:rsidR="00F319C6">
        <w:rPr>
          <w:b/>
          <w:bCs/>
          <w:sz w:val="24"/>
          <w:szCs w:val="24"/>
        </w:rPr>
        <w:t xml:space="preserve"> : </w:t>
      </w:r>
    </w:p>
    <w:p w14:paraId="6066F372" w14:textId="77777777" w:rsidR="00875F0B" w:rsidRPr="00875F0B" w:rsidRDefault="00875F0B" w:rsidP="00875F0B">
      <w:pPr>
        <w:numPr>
          <w:ilvl w:val="0"/>
          <w:numId w:val="2"/>
        </w:numPr>
        <w:rPr>
          <w:color w:val="000000" w:themeColor="text1"/>
          <w:sz w:val="24"/>
          <w:szCs w:val="24"/>
          <w:lang w:val="en-US"/>
        </w:rPr>
      </w:pPr>
      <w:r w:rsidRPr="00875F0B">
        <w:rPr>
          <w:b/>
          <w:bCs/>
          <w:color w:val="000000" w:themeColor="text1"/>
          <w:sz w:val="24"/>
          <w:szCs w:val="24"/>
          <w:lang w:val="en-US"/>
        </w:rPr>
        <w:t>Human Rights Watch.</w:t>
      </w:r>
      <w:r w:rsidRPr="00875F0B">
        <w:rPr>
          <w:color w:val="000000" w:themeColor="text1"/>
          <w:sz w:val="24"/>
          <w:szCs w:val="24"/>
          <w:lang w:val="en-US"/>
        </w:rPr>
        <w:t xml:space="preserve"> Rapport </w:t>
      </w:r>
      <w:proofErr w:type="spellStart"/>
      <w:r w:rsidRPr="00875F0B">
        <w:rPr>
          <w:color w:val="000000" w:themeColor="text1"/>
          <w:sz w:val="24"/>
          <w:szCs w:val="24"/>
          <w:lang w:val="en-US"/>
        </w:rPr>
        <w:t>mondial</w:t>
      </w:r>
      <w:proofErr w:type="spellEnd"/>
      <w:r w:rsidRPr="00875F0B">
        <w:rPr>
          <w:color w:val="000000" w:themeColor="text1"/>
          <w:sz w:val="24"/>
          <w:szCs w:val="24"/>
          <w:lang w:val="en-US"/>
        </w:rPr>
        <w:t xml:space="preserve"> 2025 – </w:t>
      </w:r>
      <w:proofErr w:type="spellStart"/>
      <w:r w:rsidRPr="00875F0B">
        <w:rPr>
          <w:color w:val="000000" w:themeColor="text1"/>
          <w:sz w:val="24"/>
          <w:szCs w:val="24"/>
          <w:lang w:val="en-US"/>
        </w:rPr>
        <w:t>Turquie</w:t>
      </w:r>
      <w:proofErr w:type="spellEnd"/>
      <w:r w:rsidRPr="00875F0B">
        <w:rPr>
          <w:color w:val="000000" w:themeColor="text1"/>
          <w:sz w:val="24"/>
          <w:szCs w:val="24"/>
          <w:lang w:val="en-US"/>
        </w:rPr>
        <w:br/>
      </w:r>
      <w:hyperlink r:id="rId7" w:tgtFrame="_new" w:history="1">
        <w:r w:rsidRPr="00875F0B">
          <w:rPr>
            <w:rStyle w:val="Hyperlink"/>
            <w:color w:val="000000" w:themeColor="text1"/>
            <w:sz w:val="24"/>
            <w:szCs w:val="24"/>
            <w:u w:val="none"/>
            <w:lang w:val="en-US"/>
          </w:rPr>
          <w:t>https://www.hrw.org/world-report/2025/country-chapters/turkey</w:t>
        </w:r>
      </w:hyperlink>
    </w:p>
    <w:p w14:paraId="68964037" w14:textId="77777777" w:rsidR="00875F0B" w:rsidRPr="00875F0B" w:rsidRDefault="00875F0B" w:rsidP="00875F0B">
      <w:pPr>
        <w:numPr>
          <w:ilvl w:val="0"/>
          <w:numId w:val="2"/>
        </w:numPr>
        <w:rPr>
          <w:color w:val="000000" w:themeColor="text1"/>
          <w:sz w:val="24"/>
          <w:szCs w:val="24"/>
        </w:rPr>
      </w:pPr>
      <w:proofErr w:type="spellStart"/>
      <w:r w:rsidRPr="00875F0B">
        <w:rPr>
          <w:b/>
          <w:bCs/>
          <w:color w:val="000000" w:themeColor="text1"/>
          <w:sz w:val="24"/>
          <w:szCs w:val="24"/>
        </w:rPr>
        <w:lastRenderedPageBreak/>
        <w:t>EngelliWeb</w:t>
      </w:r>
      <w:proofErr w:type="spellEnd"/>
      <w:r w:rsidRPr="00875F0B">
        <w:rPr>
          <w:b/>
          <w:bCs/>
          <w:color w:val="000000" w:themeColor="text1"/>
          <w:sz w:val="24"/>
          <w:szCs w:val="24"/>
        </w:rPr>
        <w:t>.</w:t>
      </w:r>
      <w:r w:rsidRPr="00875F0B">
        <w:rPr>
          <w:color w:val="000000" w:themeColor="text1"/>
          <w:sz w:val="24"/>
          <w:szCs w:val="24"/>
        </w:rPr>
        <w:t xml:space="preserve"> Rapport annuel 2024 sur la censure d’Internet en Turquie</w:t>
      </w:r>
      <w:r w:rsidRPr="00875F0B">
        <w:rPr>
          <w:color w:val="000000" w:themeColor="text1"/>
          <w:sz w:val="24"/>
          <w:szCs w:val="24"/>
        </w:rPr>
        <w:br/>
      </w:r>
      <w:hyperlink r:id="rId8" w:tgtFrame="_new" w:history="1">
        <w:r w:rsidRPr="00875F0B">
          <w:rPr>
            <w:rStyle w:val="Hyperlink"/>
            <w:color w:val="000000" w:themeColor="text1"/>
            <w:sz w:val="24"/>
            <w:szCs w:val="24"/>
            <w:u w:val="none"/>
          </w:rPr>
          <w:t>https://www.engelliweb.com/raporlar</w:t>
        </w:r>
      </w:hyperlink>
    </w:p>
    <w:p w14:paraId="672A7C15"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t>Human Rights Watch.</w:t>
      </w:r>
      <w:r w:rsidRPr="00875F0B">
        <w:rPr>
          <w:color w:val="000000" w:themeColor="text1"/>
          <w:sz w:val="24"/>
          <w:szCs w:val="24"/>
        </w:rPr>
        <w:t xml:space="preserve"> Turquie : Instagram bloqué en pleine tension régionale, août 2024</w:t>
      </w:r>
      <w:r w:rsidRPr="00875F0B">
        <w:rPr>
          <w:color w:val="000000" w:themeColor="text1"/>
          <w:sz w:val="24"/>
          <w:szCs w:val="24"/>
        </w:rPr>
        <w:br/>
      </w:r>
      <w:hyperlink r:id="rId9" w:tgtFrame="_new" w:history="1">
        <w:r w:rsidRPr="00875F0B">
          <w:rPr>
            <w:rStyle w:val="Hyperlink"/>
            <w:color w:val="000000" w:themeColor="text1"/>
            <w:sz w:val="24"/>
            <w:szCs w:val="24"/>
            <w:u w:val="none"/>
          </w:rPr>
          <w:t>https://www.hrw.org/news/2024/08/21/turkey-instagram-block</w:t>
        </w:r>
      </w:hyperlink>
    </w:p>
    <w:p w14:paraId="63E7265E" w14:textId="77777777" w:rsidR="00875F0B" w:rsidRPr="00875F0B" w:rsidRDefault="00875F0B" w:rsidP="00875F0B">
      <w:pPr>
        <w:numPr>
          <w:ilvl w:val="0"/>
          <w:numId w:val="2"/>
        </w:numPr>
        <w:rPr>
          <w:color w:val="000000" w:themeColor="text1"/>
          <w:sz w:val="24"/>
          <w:szCs w:val="24"/>
        </w:rPr>
      </w:pPr>
      <w:proofErr w:type="spellStart"/>
      <w:r w:rsidRPr="00875F0B">
        <w:rPr>
          <w:b/>
          <w:bCs/>
          <w:color w:val="000000" w:themeColor="text1"/>
          <w:sz w:val="24"/>
          <w:szCs w:val="24"/>
        </w:rPr>
        <w:t>Bianet</w:t>
      </w:r>
      <w:proofErr w:type="spellEnd"/>
      <w:r w:rsidRPr="00875F0B">
        <w:rPr>
          <w:b/>
          <w:bCs/>
          <w:color w:val="000000" w:themeColor="text1"/>
          <w:sz w:val="24"/>
          <w:szCs w:val="24"/>
        </w:rPr>
        <w:t>.</w:t>
      </w:r>
      <w:r w:rsidRPr="00875F0B">
        <w:rPr>
          <w:color w:val="000000" w:themeColor="text1"/>
          <w:sz w:val="24"/>
          <w:szCs w:val="24"/>
        </w:rPr>
        <w:t xml:space="preserve"> Rapport de suivi des médias BIA (janvier–mars 2025)</w:t>
      </w:r>
      <w:r w:rsidRPr="00875F0B">
        <w:rPr>
          <w:color w:val="000000" w:themeColor="text1"/>
          <w:sz w:val="24"/>
          <w:szCs w:val="24"/>
        </w:rPr>
        <w:br/>
      </w:r>
      <w:hyperlink r:id="rId10" w:tgtFrame="_new" w:history="1">
        <w:r w:rsidRPr="00875F0B">
          <w:rPr>
            <w:rStyle w:val="Hyperlink"/>
            <w:color w:val="000000" w:themeColor="text1"/>
            <w:sz w:val="24"/>
            <w:szCs w:val="24"/>
            <w:u w:val="none"/>
          </w:rPr>
          <w:t>https://bianet.org/english/freedom-of-expression/289330-bia-media-monitoring-2025-first-quarter</w:t>
        </w:r>
      </w:hyperlink>
    </w:p>
    <w:p w14:paraId="35B7BDD7"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t>BBC Turkish.</w:t>
      </w:r>
      <w:r w:rsidRPr="00875F0B">
        <w:rPr>
          <w:color w:val="000000" w:themeColor="text1"/>
          <w:sz w:val="24"/>
          <w:szCs w:val="24"/>
        </w:rPr>
        <w:t xml:space="preserve"> Journalistes arrêtés après les manifestations de mars, mars 2025</w:t>
      </w:r>
      <w:r w:rsidRPr="00875F0B">
        <w:rPr>
          <w:color w:val="000000" w:themeColor="text1"/>
          <w:sz w:val="24"/>
          <w:szCs w:val="24"/>
        </w:rPr>
        <w:br/>
      </w:r>
      <w:hyperlink r:id="rId11" w:tgtFrame="_new" w:history="1">
        <w:r w:rsidRPr="00875F0B">
          <w:rPr>
            <w:rStyle w:val="Hyperlink"/>
            <w:color w:val="000000" w:themeColor="text1"/>
            <w:sz w:val="24"/>
            <w:szCs w:val="24"/>
            <w:u w:val="none"/>
          </w:rPr>
          <w:t>https://www.bbc.com/news/articles/c5ypxedzny4o</w:t>
        </w:r>
      </w:hyperlink>
    </w:p>
    <w:p w14:paraId="64FAA4D7"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t>Comité Helsinki Norvégien.</w:t>
      </w:r>
      <w:r w:rsidRPr="00875F0B">
        <w:rPr>
          <w:color w:val="000000" w:themeColor="text1"/>
          <w:sz w:val="24"/>
          <w:szCs w:val="24"/>
        </w:rPr>
        <w:t xml:space="preserve"> Liberté d’expression en Turquie : mise à jour 2025</w:t>
      </w:r>
      <w:r w:rsidRPr="00875F0B">
        <w:rPr>
          <w:color w:val="000000" w:themeColor="text1"/>
          <w:sz w:val="24"/>
          <w:szCs w:val="24"/>
        </w:rPr>
        <w:br/>
      </w:r>
      <w:hyperlink r:id="rId12" w:tgtFrame="_new" w:history="1">
        <w:r w:rsidRPr="00875F0B">
          <w:rPr>
            <w:rStyle w:val="Hyperlink"/>
            <w:color w:val="000000" w:themeColor="text1"/>
            <w:sz w:val="24"/>
            <w:szCs w:val="24"/>
            <w:u w:val="none"/>
          </w:rPr>
          <w:t>https://www.nhc.no/en/freedom-of-expression-in-turkey-2025</w:t>
        </w:r>
      </w:hyperlink>
    </w:p>
    <w:p w14:paraId="7E92ADBC"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t>BBC Turkish.</w:t>
      </w:r>
      <w:r w:rsidRPr="00875F0B">
        <w:rPr>
          <w:color w:val="000000" w:themeColor="text1"/>
          <w:sz w:val="24"/>
          <w:szCs w:val="24"/>
        </w:rPr>
        <w:t xml:space="preserve"> Journalistes arrêtés et expulsés après leur couverture des manifestations, mars 2025</w:t>
      </w:r>
      <w:r w:rsidRPr="00875F0B">
        <w:rPr>
          <w:color w:val="000000" w:themeColor="text1"/>
          <w:sz w:val="24"/>
          <w:szCs w:val="24"/>
        </w:rPr>
        <w:br/>
      </w:r>
      <w:hyperlink r:id="rId13" w:tgtFrame="_new" w:history="1">
        <w:r w:rsidRPr="00875F0B">
          <w:rPr>
            <w:rStyle w:val="Hyperlink"/>
            <w:color w:val="000000" w:themeColor="text1"/>
            <w:sz w:val="24"/>
            <w:szCs w:val="24"/>
            <w:u w:val="none"/>
          </w:rPr>
          <w:t>https://www.bbc.com/news/articles/cly34rg5ee5o</w:t>
        </w:r>
      </w:hyperlink>
    </w:p>
    <w:p w14:paraId="5C1FF922" w14:textId="77777777" w:rsidR="00875F0B" w:rsidRPr="00875F0B" w:rsidRDefault="00875F0B" w:rsidP="00875F0B">
      <w:pPr>
        <w:numPr>
          <w:ilvl w:val="0"/>
          <w:numId w:val="2"/>
        </w:numPr>
        <w:rPr>
          <w:color w:val="000000" w:themeColor="text1"/>
          <w:sz w:val="24"/>
          <w:szCs w:val="24"/>
        </w:rPr>
      </w:pPr>
      <w:proofErr w:type="spellStart"/>
      <w:r w:rsidRPr="00875F0B">
        <w:rPr>
          <w:b/>
          <w:bCs/>
          <w:color w:val="000000" w:themeColor="text1"/>
          <w:sz w:val="24"/>
          <w:szCs w:val="24"/>
        </w:rPr>
        <w:t>Bianet</w:t>
      </w:r>
      <w:proofErr w:type="spellEnd"/>
      <w:r w:rsidRPr="00875F0B">
        <w:rPr>
          <w:b/>
          <w:bCs/>
          <w:color w:val="000000" w:themeColor="text1"/>
          <w:sz w:val="24"/>
          <w:szCs w:val="24"/>
        </w:rPr>
        <w:t>.</w:t>
      </w:r>
      <w:r w:rsidRPr="00875F0B">
        <w:rPr>
          <w:color w:val="000000" w:themeColor="text1"/>
          <w:sz w:val="24"/>
          <w:szCs w:val="24"/>
        </w:rPr>
        <w:t xml:space="preserve"> Des journalistes poursuivis après les protestations contre le maire d’Istanbul, mars 2025</w:t>
      </w:r>
      <w:r w:rsidRPr="00875F0B">
        <w:rPr>
          <w:color w:val="000000" w:themeColor="text1"/>
          <w:sz w:val="24"/>
          <w:szCs w:val="24"/>
        </w:rPr>
        <w:br/>
      </w:r>
      <w:hyperlink r:id="rId14" w:tgtFrame="_new" w:history="1">
        <w:r w:rsidRPr="00875F0B">
          <w:rPr>
            <w:rStyle w:val="Hyperlink"/>
            <w:color w:val="000000" w:themeColor="text1"/>
            <w:sz w:val="24"/>
            <w:szCs w:val="24"/>
            <w:u w:val="none"/>
          </w:rPr>
          <w:t>https://bianet.org/english/media/289410-reporters-on-trial-after-protest-coverage</w:t>
        </w:r>
      </w:hyperlink>
    </w:p>
    <w:p w14:paraId="51A586A9" w14:textId="77777777" w:rsidR="00875F0B" w:rsidRPr="00875F0B" w:rsidRDefault="00875F0B" w:rsidP="00875F0B">
      <w:pPr>
        <w:numPr>
          <w:ilvl w:val="0"/>
          <w:numId w:val="2"/>
        </w:numPr>
        <w:rPr>
          <w:color w:val="000000" w:themeColor="text1"/>
          <w:sz w:val="24"/>
          <w:szCs w:val="24"/>
        </w:rPr>
      </w:pPr>
      <w:proofErr w:type="spellStart"/>
      <w:r w:rsidRPr="00875F0B">
        <w:rPr>
          <w:b/>
          <w:bCs/>
          <w:color w:val="000000" w:themeColor="text1"/>
          <w:sz w:val="24"/>
          <w:szCs w:val="24"/>
        </w:rPr>
        <w:t>Bianet</w:t>
      </w:r>
      <w:proofErr w:type="spellEnd"/>
      <w:r w:rsidRPr="00875F0B">
        <w:rPr>
          <w:b/>
          <w:bCs/>
          <w:color w:val="000000" w:themeColor="text1"/>
          <w:sz w:val="24"/>
          <w:szCs w:val="24"/>
        </w:rPr>
        <w:t>.</w:t>
      </w:r>
      <w:r w:rsidRPr="00875F0B">
        <w:rPr>
          <w:color w:val="000000" w:themeColor="text1"/>
          <w:sz w:val="24"/>
          <w:szCs w:val="24"/>
        </w:rPr>
        <w:t xml:space="preserve"> Répression contre les journalistes d’investigation dans l’enquête sur le HDK, février–mars 2025</w:t>
      </w:r>
      <w:r w:rsidRPr="00875F0B">
        <w:rPr>
          <w:color w:val="000000" w:themeColor="text1"/>
          <w:sz w:val="24"/>
          <w:szCs w:val="24"/>
        </w:rPr>
        <w:br/>
      </w:r>
      <w:hyperlink r:id="rId15" w:tgtFrame="_new" w:history="1">
        <w:r w:rsidRPr="00875F0B">
          <w:rPr>
            <w:rStyle w:val="Hyperlink"/>
            <w:color w:val="000000" w:themeColor="text1"/>
            <w:sz w:val="24"/>
            <w:szCs w:val="24"/>
            <w:u w:val="none"/>
          </w:rPr>
          <w:t>https://bianet.org/english/freedom-of-expression/289500-crackdown-on-investigative-reporting</w:t>
        </w:r>
      </w:hyperlink>
    </w:p>
    <w:p w14:paraId="562BDE28"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t>Comité Helsinki Norvégien.</w:t>
      </w:r>
      <w:r w:rsidRPr="00875F0B">
        <w:rPr>
          <w:color w:val="000000" w:themeColor="text1"/>
          <w:sz w:val="24"/>
          <w:szCs w:val="24"/>
        </w:rPr>
        <w:t xml:space="preserve"> Liberté de la presse assiégée : Turquie 2025</w:t>
      </w:r>
      <w:r w:rsidRPr="00875F0B">
        <w:rPr>
          <w:color w:val="000000" w:themeColor="text1"/>
          <w:sz w:val="24"/>
          <w:szCs w:val="24"/>
        </w:rPr>
        <w:br/>
      </w:r>
      <w:hyperlink r:id="rId16" w:tgtFrame="_new" w:history="1">
        <w:r w:rsidRPr="00875F0B">
          <w:rPr>
            <w:rStyle w:val="Hyperlink"/>
            <w:color w:val="000000" w:themeColor="text1"/>
            <w:sz w:val="24"/>
            <w:szCs w:val="24"/>
            <w:u w:val="none"/>
          </w:rPr>
          <w:t>https://www.nhc.no/en/press-freedom-turkey-2025</w:t>
        </w:r>
      </w:hyperlink>
    </w:p>
    <w:p w14:paraId="6BF6796C"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t>Comité Helsinki Norvégien.</w:t>
      </w:r>
      <w:r w:rsidRPr="00875F0B">
        <w:rPr>
          <w:color w:val="000000" w:themeColor="text1"/>
          <w:sz w:val="24"/>
          <w:szCs w:val="24"/>
        </w:rPr>
        <w:t xml:space="preserve"> Manifestations de masse et libertés civiles en Turquie, mars 2025</w:t>
      </w:r>
      <w:r w:rsidRPr="00875F0B">
        <w:rPr>
          <w:color w:val="000000" w:themeColor="text1"/>
          <w:sz w:val="24"/>
          <w:szCs w:val="24"/>
        </w:rPr>
        <w:br/>
      </w:r>
      <w:hyperlink r:id="rId17" w:tgtFrame="_new" w:history="1">
        <w:r w:rsidRPr="00875F0B">
          <w:rPr>
            <w:rStyle w:val="Hyperlink"/>
            <w:color w:val="000000" w:themeColor="text1"/>
            <w:sz w:val="24"/>
            <w:szCs w:val="24"/>
            <w:u w:val="none"/>
          </w:rPr>
          <w:t>https://www.nhc.no/en/turkey-protest-ban-2025</w:t>
        </w:r>
      </w:hyperlink>
    </w:p>
    <w:p w14:paraId="699D1CB8"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t>AP News.</w:t>
      </w:r>
      <w:r w:rsidRPr="00875F0B">
        <w:rPr>
          <w:color w:val="000000" w:themeColor="text1"/>
          <w:sz w:val="24"/>
          <w:szCs w:val="24"/>
        </w:rPr>
        <w:t xml:space="preserve"> La Turquie restreint les manifestations après l’arrestation du maire d’Istanbul, mars 2025</w:t>
      </w:r>
      <w:r w:rsidRPr="00875F0B">
        <w:rPr>
          <w:color w:val="000000" w:themeColor="text1"/>
          <w:sz w:val="24"/>
          <w:szCs w:val="24"/>
        </w:rPr>
        <w:br/>
      </w:r>
      <w:hyperlink r:id="rId18" w:tgtFrame="_new" w:history="1">
        <w:r w:rsidRPr="00875F0B">
          <w:rPr>
            <w:rStyle w:val="Hyperlink"/>
            <w:color w:val="000000" w:themeColor="text1"/>
            <w:sz w:val="24"/>
            <w:szCs w:val="24"/>
            <w:u w:val="none"/>
          </w:rPr>
          <w:t>https://apnews.com/article/turkey-protests-istanbul-arrests-2025</w:t>
        </w:r>
      </w:hyperlink>
    </w:p>
    <w:p w14:paraId="4B639BAE"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t>AP News.</w:t>
      </w:r>
      <w:r w:rsidRPr="00875F0B">
        <w:rPr>
          <w:color w:val="000000" w:themeColor="text1"/>
          <w:sz w:val="24"/>
          <w:szCs w:val="24"/>
        </w:rPr>
        <w:t xml:space="preserve"> Usage de la force par la police lors de manifestations interdites, mars 2025</w:t>
      </w:r>
      <w:r w:rsidRPr="00875F0B">
        <w:rPr>
          <w:color w:val="000000" w:themeColor="text1"/>
          <w:sz w:val="24"/>
          <w:szCs w:val="24"/>
        </w:rPr>
        <w:br/>
      </w:r>
      <w:hyperlink r:id="rId19" w:tgtFrame="_new" w:history="1">
        <w:r w:rsidRPr="00875F0B">
          <w:rPr>
            <w:rStyle w:val="Hyperlink"/>
            <w:color w:val="000000" w:themeColor="text1"/>
            <w:sz w:val="24"/>
            <w:szCs w:val="24"/>
            <w:u w:val="none"/>
          </w:rPr>
          <w:t>https://apnews.com/article/turkey-police-force-march-protests</w:t>
        </w:r>
      </w:hyperlink>
    </w:p>
    <w:p w14:paraId="47583E13" w14:textId="77777777" w:rsidR="00875F0B" w:rsidRPr="00875F0B" w:rsidRDefault="00875F0B" w:rsidP="00875F0B">
      <w:pPr>
        <w:numPr>
          <w:ilvl w:val="0"/>
          <w:numId w:val="2"/>
        </w:numPr>
        <w:rPr>
          <w:color w:val="000000" w:themeColor="text1"/>
          <w:sz w:val="24"/>
          <w:szCs w:val="24"/>
        </w:rPr>
      </w:pPr>
      <w:proofErr w:type="spellStart"/>
      <w:r w:rsidRPr="00875F0B">
        <w:rPr>
          <w:b/>
          <w:bCs/>
          <w:color w:val="000000" w:themeColor="text1"/>
          <w:sz w:val="24"/>
          <w:szCs w:val="24"/>
        </w:rPr>
        <w:t>Bianet</w:t>
      </w:r>
      <w:proofErr w:type="spellEnd"/>
      <w:r w:rsidRPr="00875F0B">
        <w:rPr>
          <w:b/>
          <w:bCs/>
          <w:color w:val="000000" w:themeColor="text1"/>
          <w:sz w:val="24"/>
          <w:szCs w:val="24"/>
        </w:rPr>
        <w:t>.</w:t>
      </w:r>
      <w:r w:rsidRPr="00875F0B">
        <w:rPr>
          <w:color w:val="000000" w:themeColor="text1"/>
          <w:sz w:val="24"/>
          <w:szCs w:val="24"/>
        </w:rPr>
        <w:t xml:space="preserve"> Répression de l’opposition politique et des ONG début 2025</w:t>
      </w:r>
      <w:r w:rsidRPr="00875F0B">
        <w:rPr>
          <w:color w:val="000000" w:themeColor="text1"/>
          <w:sz w:val="24"/>
          <w:szCs w:val="24"/>
        </w:rPr>
        <w:br/>
      </w:r>
      <w:hyperlink r:id="rId20" w:tgtFrame="_new" w:history="1">
        <w:r w:rsidRPr="00875F0B">
          <w:rPr>
            <w:rStyle w:val="Hyperlink"/>
            <w:color w:val="000000" w:themeColor="text1"/>
            <w:sz w:val="24"/>
            <w:szCs w:val="24"/>
            <w:u w:val="none"/>
          </w:rPr>
          <w:t>https://bianet.org/english/politics/289620-repression-of-local-politicians-and-activists</w:t>
        </w:r>
      </w:hyperlink>
    </w:p>
    <w:p w14:paraId="1F522CE8"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t>AP News.</w:t>
      </w:r>
      <w:r w:rsidRPr="00875F0B">
        <w:rPr>
          <w:color w:val="000000" w:themeColor="text1"/>
          <w:sz w:val="24"/>
          <w:szCs w:val="24"/>
        </w:rPr>
        <w:t xml:space="preserve"> Le maire d’opposition </w:t>
      </w:r>
      <w:proofErr w:type="spellStart"/>
      <w:r w:rsidRPr="00875F0B">
        <w:rPr>
          <w:color w:val="000000" w:themeColor="text1"/>
          <w:sz w:val="24"/>
          <w:szCs w:val="24"/>
        </w:rPr>
        <w:t>İmamoğlu</w:t>
      </w:r>
      <w:proofErr w:type="spellEnd"/>
      <w:r w:rsidRPr="00875F0B">
        <w:rPr>
          <w:color w:val="000000" w:themeColor="text1"/>
          <w:sz w:val="24"/>
          <w:szCs w:val="24"/>
        </w:rPr>
        <w:t xml:space="preserve"> arrêté pour corruption, mars 2025</w:t>
      </w:r>
      <w:r w:rsidRPr="00875F0B">
        <w:rPr>
          <w:color w:val="000000" w:themeColor="text1"/>
          <w:sz w:val="24"/>
          <w:szCs w:val="24"/>
        </w:rPr>
        <w:br/>
      </w:r>
      <w:hyperlink r:id="rId21" w:tgtFrame="_new" w:history="1">
        <w:r w:rsidRPr="00875F0B">
          <w:rPr>
            <w:rStyle w:val="Hyperlink"/>
            <w:color w:val="000000" w:themeColor="text1"/>
            <w:sz w:val="24"/>
            <w:szCs w:val="24"/>
            <w:u w:val="none"/>
          </w:rPr>
          <w:t>https://apnews.com/article/turkey-imamoglu-arrest-corruption-2025</w:t>
        </w:r>
      </w:hyperlink>
    </w:p>
    <w:p w14:paraId="2E917721"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lastRenderedPageBreak/>
        <w:t>AP News.</w:t>
      </w:r>
      <w:r w:rsidRPr="00875F0B">
        <w:rPr>
          <w:color w:val="000000" w:themeColor="text1"/>
          <w:sz w:val="24"/>
          <w:szCs w:val="24"/>
        </w:rPr>
        <w:t xml:space="preserve"> Arrestation du maire d’Istanbul : une décision à motivation politique ? mars 2025</w:t>
      </w:r>
      <w:r w:rsidRPr="00875F0B">
        <w:rPr>
          <w:color w:val="000000" w:themeColor="text1"/>
          <w:sz w:val="24"/>
          <w:szCs w:val="24"/>
        </w:rPr>
        <w:br/>
      </w:r>
      <w:hyperlink r:id="rId22" w:tgtFrame="_new" w:history="1">
        <w:r w:rsidRPr="00875F0B">
          <w:rPr>
            <w:rStyle w:val="Hyperlink"/>
            <w:color w:val="000000" w:themeColor="text1"/>
            <w:sz w:val="24"/>
            <w:szCs w:val="24"/>
            <w:u w:val="none"/>
          </w:rPr>
          <w:t>https://apnews.com/article/istanbul-mayor-political-persecution-2025</w:t>
        </w:r>
      </w:hyperlink>
    </w:p>
    <w:p w14:paraId="1D940555"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t>AP News.</w:t>
      </w:r>
      <w:r w:rsidRPr="00875F0B">
        <w:rPr>
          <w:color w:val="000000" w:themeColor="text1"/>
          <w:sz w:val="24"/>
          <w:szCs w:val="24"/>
        </w:rPr>
        <w:t xml:space="preserve"> Plus de 1 100 arrestations lors des manifestations après la détention du maire, mars 2025</w:t>
      </w:r>
      <w:r w:rsidRPr="00875F0B">
        <w:rPr>
          <w:color w:val="000000" w:themeColor="text1"/>
          <w:sz w:val="24"/>
          <w:szCs w:val="24"/>
        </w:rPr>
        <w:br/>
      </w:r>
      <w:hyperlink r:id="rId23" w:tgtFrame="_new" w:history="1">
        <w:r w:rsidRPr="00875F0B">
          <w:rPr>
            <w:rStyle w:val="Hyperlink"/>
            <w:color w:val="000000" w:themeColor="text1"/>
            <w:sz w:val="24"/>
            <w:szCs w:val="24"/>
            <w:u w:val="none"/>
          </w:rPr>
          <w:t>https://apnews.com/article/turkey-protests-mass-arrests-2025</w:t>
        </w:r>
      </w:hyperlink>
    </w:p>
    <w:p w14:paraId="529D4746" w14:textId="77777777" w:rsidR="00875F0B" w:rsidRPr="00875F0B" w:rsidRDefault="00875F0B" w:rsidP="00875F0B">
      <w:pPr>
        <w:numPr>
          <w:ilvl w:val="0"/>
          <w:numId w:val="2"/>
        </w:numPr>
        <w:rPr>
          <w:color w:val="000000" w:themeColor="text1"/>
          <w:sz w:val="24"/>
          <w:szCs w:val="24"/>
        </w:rPr>
      </w:pPr>
      <w:r w:rsidRPr="00875F0B">
        <w:rPr>
          <w:b/>
          <w:bCs/>
          <w:color w:val="000000" w:themeColor="text1"/>
          <w:sz w:val="24"/>
          <w:szCs w:val="24"/>
        </w:rPr>
        <w:t>Human Rights Watch.</w:t>
      </w:r>
      <w:r w:rsidRPr="00875F0B">
        <w:rPr>
          <w:color w:val="000000" w:themeColor="text1"/>
          <w:sz w:val="24"/>
          <w:szCs w:val="24"/>
        </w:rPr>
        <w:t xml:space="preserve"> La Turquie ignore les arrêts de la CEDH sur les prisonniers politiques, janvier 2025</w:t>
      </w:r>
      <w:r w:rsidRPr="00875F0B">
        <w:rPr>
          <w:color w:val="000000" w:themeColor="text1"/>
          <w:sz w:val="24"/>
          <w:szCs w:val="24"/>
        </w:rPr>
        <w:br/>
      </w:r>
      <w:hyperlink r:id="rId24" w:tgtFrame="_new" w:history="1">
        <w:r w:rsidRPr="00875F0B">
          <w:rPr>
            <w:rStyle w:val="Hyperlink"/>
            <w:color w:val="000000" w:themeColor="text1"/>
            <w:sz w:val="24"/>
            <w:szCs w:val="24"/>
            <w:u w:val="none"/>
          </w:rPr>
          <w:t>https://www.hrw.org/news/2025/01/25/turkey-echr-ignored-political-detainees</w:t>
        </w:r>
      </w:hyperlink>
    </w:p>
    <w:p w14:paraId="75EF3787" w14:textId="77777777" w:rsidR="00875F0B" w:rsidRPr="00022200" w:rsidRDefault="00875F0B" w:rsidP="00DA426A">
      <w:pPr>
        <w:jc w:val="both"/>
        <w:rPr>
          <w:sz w:val="24"/>
          <w:szCs w:val="24"/>
        </w:rPr>
      </w:pPr>
    </w:p>
    <w:p w14:paraId="03D797D9" w14:textId="77777777" w:rsidR="00CB78DD" w:rsidRPr="00F678A9" w:rsidRDefault="00CB78DD" w:rsidP="00DA426A">
      <w:pPr>
        <w:jc w:val="both"/>
        <w:rPr>
          <w:sz w:val="24"/>
          <w:szCs w:val="24"/>
        </w:rPr>
      </w:pPr>
    </w:p>
    <w:sectPr w:rsidR="00CB78DD" w:rsidRPr="00F678A9" w:rsidSect="00DA426A">
      <w:headerReference w:type="default" r:id="rId25"/>
      <w:footerReference w:type="default" r:id="rId26"/>
      <w:pgSz w:w="11906" w:h="16838"/>
      <w:pgMar w:top="1701" w:right="1134" w:bottom="1701" w:left="1134"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2742C" w14:textId="77777777" w:rsidR="003B40A0" w:rsidRDefault="003B40A0" w:rsidP="008D2CC7">
      <w:pPr>
        <w:spacing w:after="0" w:line="240" w:lineRule="auto"/>
      </w:pPr>
      <w:r>
        <w:separator/>
      </w:r>
    </w:p>
  </w:endnote>
  <w:endnote w:type="continuationSeparator" w:id="0">
    <w:p w14:paraId="7C2066BB" w14:textId="77777777" w:rsidR="003B40A0" w:rsidRDefault="003B40A0" w:rsidP="008D2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ntonio SemiBold">
    <w:altName w:val="Calibri"/>
    <w:charset w:val="00"/>
    <w:family w:val="auto"/>
    <w:pitch w:val="variable"/>
    <w:sig w:usb0="A00000EF" w:usb1="00002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0AE9E" w14:textId="2EE717EB" w:rsidR="008D2CC7" w:rsidRPr="00447682" w:rsidRDefault="003F2204">
    <w:pPr>
      <w:pStyle w:val="Footer"/>
      <w:rPr>
        <w:b/>
        <w:bCs/>
        <w:color w:val="1F3864" w:themeColor="accent1" w:themeShade="80"/>
        <w:lang w:val="de-DE"/>
      </w:rPr>
    </w:pPr>
    <w:r>
      <w:rPr>
        <w:noProof/>
        <w:lang w:val="de-DE"/>
      </w:rPr>
      <w:drawing>
        <wp:anchor distT="0" distB="0" distL="114300" distR="114300" simplePos="0" relativeHeight="251679744" behindDoc="0" locked="0" layoutInCell="1" allowOverlap="1" wp14:anchorId="64ACC0C5" wp14:editId="0E779BE9">
          <wp:simplePos x="0" y="0"/>
          <wp:positionH relativeFrom="column">
            <wp:posOffset>3994150</wp:posOffset>
          </wp:positionH>
          <wp:positionV relativeFrom="paragraph">
            <wp:posOffset>-12065</wp:posOffset>
          </wp:positionV>
          <wp:extent cx="215900" cy="215900"/>
          <wp:effectExtent l="0" t="0" r="0" b="0"/>
          <wp:wrapThrough wrapText="bothSides">
            <wp:wrapPolygon edited="0">
              <wp:start x="3812" y="0"/>
              <wp:lineTo x="0" y="3812"/>
              <wp:lineTo x="0" y="15247"/>
              <wp:lineTo x="3812" y="19059"/>
              <wp:lineTo x="15247" y="19059"/>
              <wp:lineTo x="19059" y="15247"/>
              <wp:lineTo x="19059" y="3812"/>
              <wp:lineTo x="15247" y="0"/>
              <wp:lineTo x="3812" y="0"/>
            </wp:wrapPolygon>
          </wp:wrapThrough>
          <wp:docPr id="401280682" name="Graphique 11" descr="Monde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280682" name="Graphique 401280682" descr="Monde avec un remplissage uni"/>
                  <pic:cNvPicPr/>
                </pic:nvPicPr>
                <pic:blipFill>
                  <a:blip r:embed="rId1">
                    <a:extLst>
                      <a:ext uri="{96DAC541-7B7A-43D3-8B79-37D633B846F1}">
                        <asvg:svgBlip xmlns:asvg="http://schemas.microsoft.com/office/drawing/2016/SVG/main" r:embed="rId2"/>
                      </a:ext>
                    </a:extLst>
                  </a:blip>
                  <a:stretch>
                    <a:fillRect/>
                  </a:stretch>
                </pic:blipFill>
                <pic:spPr>
                  <a:xfrm>
                    <a:off x="0" y="0"/>
                    <a:ext cx="215900" cy="215900"/>
                  </a:xfrm>
                  <a:prstGeom prst="rect">
                    <a:avLst/>
                  </a:prstGeom>
                </pic:spPr>
              </pic:pic>
            </a:graphicData>
          </a:graphic>
          <wp14:sizeRelH relativeFrom="margin">
            <wp14:pctWidth>0</wp14:pctWidth>
          </wp14:sizeRelH>
          <wp14:sizeRelV relativeFrom="margin">
            <wp14:pctHeight>0</wp14:pctHeight>
          </wp14:sizeRelV>
        </wp:anchor>
      </w:drawing>
    </w:r>
    <w:r>
      <w:rPr>
        <w:noProof/>
        <w:lang w:val="de-DE"/>
      </w:rPr>
      <w:drawing>
        <wp:anchor distT="0" distB="0" distL="114300" distR="114300" simplePos="0" relativeHeight="251680768" behindDoc="1" locked="0" layoutInCell="1" allowOverlap="1" wp14:anchorId="5508048B" wp14:editId="728D6DA2">
          <wp:simplePos x="0" y="0"/>
          <wp:positionH relativeFrom="column">
            <wp:posOffset>-19050</wp:posOffset>
          </wp:positionH>
          <wp:positionV relativeFrom="paragraph">
            <wp:posOffset>-51435</wp:posOffset>
          </wp:positionV>
          <wp:extent cx="234950" cy="234950"/>
          <wp:effectExtent l="0" t="0" r="0" b="0"/>
          <wp:wrapThrough wrapText="bothSides">
            <wp:wrapPolygon edited="0">
              <wp:start x="5254" y="0"/>
              <wp:lineTo x="0" y="3503"/>
              <wp:lineTo x="0" y="10508"/>
              <wp:lineTo x="5254" y="19265"/>
              <wp:lineTo x="17514" y="19265"/>
              <wp:lineTo x="19265" y="5254"/>
              <wp:lineTo x="15762" y="0"/>
              <wp:lineTo x="5254" y="0"/>
            </wp:wrapPolygon>
          </wp:wrapThrough>
          <wp:docPr id="944505789" name="Graphique 12" descr="Téléphone à haut-parleur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505789" name="Graphique 944505789" descr="Téléphone à haut-parleur avec un remplissage uni"/>
                  <pic:cNvPicPr/>
                </pic:nvPicPr>
                <pic:blipFill>
                  <a:blip r:embed="rId3">
                    <a:extLst>
                      <a:ext uri="{96DAC541-7B7A-43D3-8B79-37D633B846F1}">
                        <asvg:svgBlip xmlns:asvg="http://schemas.microsoft.com/office/drawing/2016/SVG/main" r:embed="rId4"/>
                      </a:ext>
                    </a:extLst>
                  </a:blip>
                  <a:stretch>
                    <a:fillRect/>
                  </a:stretch>
                </pic:blipFill>
                <pic:spPr>
                  <a:xfrm>
                    <a:off x="0" y="0"/>
                    <a:ext cx="234950" cy="234950"/>
                  </a:xfrm>
                  <a:prstGeom prst="rect">
                    <a:avLst/>
                  </a:prstGeom>
                </pic:spPr>
              </pic:pic>
            </a:graphicData>
          </a:graphic>
        </wp:anchor>
      </w:drawing>
    </w:r>
    <w:r w:rsidR="00410BDD">
      <w:rPr>
        <w:noProof/>
        <w:lang w:val="de-DE"/>
      </w:rPr>
      <w:drawing>
        <wp:anchor distT="0" distB="0" distL="114300" distR="114300" simplePos="0" relativeHeight="251678720" behindDoc="0" locked="0" layoutInCell="1" allowOverlap="1" wp14:anchorId="15CDD331" wp14:editId="64CC0320">
          <wp:simplePos x="0" y="0"/>
          <wp:positionH relativeFrom="margin">
            <wp:posOffset>104127300</wp:posOffset>
          </wp:positionH>
          <wp:positionV relativeFrom="paragraph">
            <wp:posOffset>-114300</wp:posOffset>
          </wp:positionV>
          <wp:extent cx="304800" cy="304800"/>
          <wp:effectExtent l="0" t="0" r="0" b="0"/>
          <wp:wrapNone/>
          <wp:docPr id="1430553371" name="Graphique 10" descr="Téléphone à haut-parleur avec un remplissage u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553371" name="Graphique 1430553371" descr="Téléphone à haut-parleur avec un remplissage uni"/>
                  <pic:cNvPicPr/>
                </pic:nvPicPr>
                <pic:blipFill>
                  <a:blip r:embed="rId5">
                    <a:extLst>
                      <a:ext uri="{96DAC541-7B7A-43D3-8B79-37D633B846F1}">
                        <asvg:svgBlip xmlns:asvg="http://schemas.microsoft.com/office/drawing/2016/SVG/main" r:embed="rId6"/>
                      </a:ext>
                    </a:extLst>
                  </a:blip>
                  <a:stretch>
                    <a:fillRect/>
                  </a:stretch>
                </pic:blipFill>
                <pic:spPr>
                  <a:xfrm>
                    <a:off x="0" y="0"/>
                    <a:ext cx="304800" cy="304800"/>
                  </a:xfrm>
                  <a:prstGeom prst="rect">
                    <a:avLst/>
                  </a:prstGeom>
                </pic:spPr>
              </pic:pic>
            </a:graphicData>
          </a:graphic>
        </wp:anchor>
      </w:drawing>
    </w:r>
    <w:r w:rsidR="00621603">
      <w:rPr>
        <w:noProof/>
        <w:lang w:val="de-DE"/>
      </w:rPr>
      <w:drawing>
        <wp:anchor distT="0" distB="0" distL="114300" distR="114300" simplePos="0" relativeHeight="251677696" behindDoc="0" locked="0" layoutInCell="1" allowOverlap="1" wp14:anchorId="542F0274" wp14:editId="16ABF77A">
          <wp:simplePos x="0" y="0"/>
          <wp:positionH relativeFrom="column">
            <wp:posOffset>1746250</wp:posOffset>
          </wp:positionH>
          <wp:positionV relativeFrom="paragraph">
            <wp:posOffset>-38735</wp:posOffset>
          </wp:positionV>
          <wp:extent cx="234950" cy="234950"/>
          <wp:effectExtent l="0" t="0" r="0" b="0"/>
          <wp:wrapThrough wrapText="bothSides">
            <wp:wrapPolygon edited="0">
              <wp:start x="5254" y="0"/>
              <wp:lineTo x="0" y="1751"/>
              <wp:lineTo x="0" y="19265"/>
              <wp:lineTo x="19265" y="19265"/>
              <wp:lineTo x="19265" y="1751"/>
              <wp:lineTo x="14011" y="0"/>
              <wp:lineTo x="5254" y="0"/>
            </wp:wrapPolygon>
          </wp:wrapThrough>
          <wp:docPr id="1397467811" name="Graphique 8" descr="Adresse de courrier cont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467811" name="Graphique 1397467811" descr="Adresse de courrier contour"/>
                  <pic:cNvPicPr/>
                </pic:nvPicPr>
                <pic:blipFill>
                  <a:blip r:embed="rId7">
                    <a:extLst>
                      <a:ext uri="{96DAC541-7B7A-43D3-8B79-37D633B846F1}">
                        <asvg:svgBlip xmlns:asvg="http://schemas.microsoft.com/office/drawing/2016/SVG/main" r:embed="rId8"/>
                      </a:ext>
                    </a:extLst>
                  </a:blip>
                  <a:stretch>
                    <a:fillRect/>
                  </a:stretch>
                </pic:blipFill>
                <pic:spPr>
                  <a:xfrm>
                    <a:off x="0" y="0"/>
                    <a:ext cx="234950" cy="234950"/>
                  </a:xfrm>
                  <a:prstGeom prst="rect">
                    <a:avLst/>
                  </a:prstGeom>
                </pic:spPr>
              </pic:pic>
            </a:graphicData>
          </a:graphic>
        </wp:anchor>
      </w:drawing>
    </w:r>
    <w:r w:rsidR="007F11F7">
      <w:rPr>
        <w:noProof/>
      </w:rPr>
      <mc:AlternateContent>
        <mc:Choice Requires="wps">
          <w:drawing>
            <wp:anchor distT="0" distB="0" distL="114300" distR="114300" simplePos="0" relativeHeight="251674624" behindDoc="0" locked="0" layoutInCell="1" allowOverlap="1" wp14:anchorId="5EF5D259" wp14:editId="5E63C17B">
              <wp:simplePos x="0" y="0"/>
              <wp:positionH relativeFrom="column">
                <wp:posOffset>0</wp:posOffset>
              </wp:positionH>
              <wp:positionV relativeFrom="paragraph">
                <wp:posOffset>-285750</wp:posOffset>
              </wp:positionV>
              <wp:extent cx="5734050" cy="6350"/>
              <wp:effectExtent l="0" t="0" r="19050" b="31750"/>
              <wp:wrapNone/>
              <wp:docPr id="1793590111" name="Connecteur droit 4"/>
              <wp:cNvGraphicFramePr/>
              <a:graphic xmlns:a="http://schemas.openxmlformats.org/drawingml/2006/main">
                <a:graphicData uri="http://schemas.microsoft.com/office/word/2010/wordprocessingShape">
                  <wps:wsp>
                    <wps:cNvCnPr/>
                    <wps:spPr>
                      <a:xfrm flipV="1">
                        <a:off x="0" y="0"/>
                        <a:ext cx="5734050" cy="6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359444" id="Connecteur droit 4"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22.5pt" to="45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" strokecolor="black [3200]" strokeweight="1.5pt">
              <v:stroke joinstyle="miter"/>
            </v:line>
          </w:pict>
        </mc:Fallback>
      </mc:AlternateContent>
    </w:r>
    <w:r w:rsidR="00224CCE">
      <w:rPr>
        <w:noProof/>
      </w:rPr>
      <mc:AlternateContent>
        <mc:Choice Requires="wps">
          <w:drawing>
            <wp:anchor distT="0" distB="0" distL="114300" distR="114300" simplePos="0" relativeHeight="251657214" behindDoc="0" locked="0" layoutInCell="1" allowOverlap="1" wp14:anchorId="102BEEEC" wp14:editId="6294EBDD">
              <wp:simplePos x="0" y="0"/>
              <wp:positionH relativeFrom="page">
                <wp:posOffset>5670550</wp:posOffset>
              </wp:positionH>
              <wp:positionV relativeFrom="paragraph">
                <wp:posOffset>355600</wp:posOffset>
              </wp:positionV>
              <wp:extent cx="2406650" cy="323850"/>
              <wp:effectExtent l="0" t="0" r="0" b="0"/>
              <wp:wrapNone/>
              <wp:docPr id="626190094" name="Organigramme : Données 2"/>
              <wp:cNvGraphicFramePr/>
              <a:graphic xmlns:a="http://schemas.openxmlformats.org/drawingml/2006/main">
                <a:graphicData uri="http://schemas.microsoft.com/office/word/2010/wordprocessingShape">
                  <wps:wsp>
                    <wps:cNvSpPr/>
                    <wps:spPr>
                      <a:xfrm>
                        <a:off x="0" y="0"/>
                        <a:ext cx="2406650" cy="323850"/>
                      </a:xfrm>
                      <a:prstGeom prst="flowChartInputOutput">
                        <a:avLst/>
                      </a:prstGeom>
                      <a:solidFill>
                        <a:srgbClr val="B2C3D8"/>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0E5AF01" id="_x0000_t111" coordsize="21600,21600" o:spt="111" path="m4321,l21600,,17204,21600,,21600xe">
              <v:stroke joinstyle="miter"/>
              <v:path gradientshapeok="t" o:connecttype="custom" o:connectlocs="12961,0;10800,0;2161,10800;8602,21600;10800,21600;19402,10800" textboxrect="4321,0,17204,21600"/>
            </v:shapetype>
            <v:shape id="Organigramme : Données 2" o:spid="_x0000_s1026" type="#_x0000_t111" style="position:absolute;margin-left:446.5pt;margin-top:28pt;width:189.5pt;height:25.5pt;z-index:25165721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" fillcolor="#b2c3d8" stroked="f" strokeweight="1pt">
              <w10:wrap anchorx="page"/>
            </v:shape>
          </w:pict>
        </mc:Fallback>
      </mc:AlternateContent>
    </w:r>
    <w:r w:rsidR="00224CCE">
      <w:rPr>
        <w:noProof/>
      </w:rPr>
      <mc:AlternateContent>
        <mc:Choice Requires="wps">
          <w:drawing>
            <wp:anchor distT="0" distB="0" distL="114300" distR="114300" simplePos="0" relativeHeight="251664384" behindDoc="0" locked="0" layoutInCell="1" allowOverlap="1" wp14:anchorId="1CC63EDE" wp14:editId="4CA8FD91">
              <wp:simplePos x="0" y="0"/>
              <wp:positionH relativeFrom="column">
                <wp:posOffset>5467350</wp:posOffset>
              </wp:positionH>
              <wp:positionV relativeFrom="paragraph">
                <wp:posOffset>285750</wp:posOffset>
              </wp:positionV>
              <wp:extent cx="1638300" cy="323850"/>
              <wp:effectExtent l="0" t="0" r="0" b="0"/>
              <wp:wrapNone/>
              <wp:docPr id="249532646" name="Organigramme : Données 2"/>
              <wp:cNvGraphicFramePr/>
              <a:graphic xmlns:a="http://schemas.openxmlformats.org/drawingml/2006/main">
                <a:graphicData uri="http://schemas.microsoft.com/office/word/2010/wordprocessingShape">
                  <wps:wsp>
                    <wps:cNvSpPr/>
                    <wps:spPr>
                      <a:xfrm>
                        <a:off x="0" y="0"/>
                        <a:ext cx="1638300" cy="323850"/>
                      </a:xfrm>
                      <a:prstGeom prst="flowChartInputOutput">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08FC2F" id="Organigramme : Données 2" o:spid="_x0000_s1026" type="#_x0000_t111" style="position:absolute;margin-left:430.5pt;margin-top:22.5pt;width:129pt;height:2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" fillcolor="#8eaadb [1940]" stroked="f" strokeweight="1pt"/>
          </w:pict>
        </mc:Fallback>
      </mc:AlternateContent>
    </w:r>
    <w:r w:rsidR="00B84C7B">
      <w:rPr>
        <w:noProof/>
      </w:rPr>
      <mc:AlternateContent>
        <mc:Choice Requires="wps">
          <w:drawing>
            <wp:anchor distT="0" distB="0" distL="114300" distR="114300" simplePos="0" relativeHeight="251661312" behindDoc="0" locked="0" layoutInCell="1" allowOverlap="1" wp14:anchorId="4C6FDD6B" wp14:editId="77D523A3">
              <wp:simplePos x="0" y="0"/>
              <wp:positionH relativeFrom="page">
                <wp:align>left</wp:align>
              </wp:positionH>
              <wp:positionV relativeFrom="paragraph">
                <wp:posOffset>469900</wp:posOffset>
              </wp:positionV>
              <wp:extent cx="7556500" cy="222250"/>
              <wp:effectExtent l="0" t="0" r="25400" b="25400"/>
              <wp:wrapNone/>
              <wp:docPr id="1863005865" name="Rectangle 1"/>
              <wp:cNvGraphicFramePr/>
              <a:graphic xmlns:a="http://schemas.openxmlformats.org/drawingml/2006/main">
                <a:graphicData uri="http://schemas.microsoft.com/office/word/2010/wordprocessingShape">
                  <wps:wsp>
                    <wps:cNvSpPr/>
                    <wps:spPr>
                      <a:xfrm>
                        <a:off x="0" y="0"/>
                        <a:ext cx="7556500" cy="222250"/>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path path="circle">
                          <a:fillToRect l="100000" b="100000"/>
                        </a:path>
                        <a:tileRect t="-100000" r="-100000"/>
                      </a:gra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B4C3E7" id="Rectangle 1" o:spid="_x0000_s1026" style="position:absolute;margin-left:0;margin-top:37pt;width:595pt;height:17.5pt;z-index:251661312;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" fillcolor="#2a4a85 [2148]" strokecolor="#09101d [484]" strokeweight="1pt">
              <v:fill color2="#8eaadb [1940]" rotate="t" focusposition="1" focussize="" colors="0 #2a4b86;31457f #4a76c6;1 #8faadc" focus="100%" type="gradientRadial"/>
              <w10:wrap anchorx="page"/>
            </v:rect>
          </w:pict>
        </mc:Fallback>
      </mc:AlternateContent>
    </w:r>
    <w:r w:rsidR="006B54DA" w:rsidRPr="0031179D">
      <w:rPr>
        <w:lang w:val="de-DE"/>
      </w:rPr>
      <w:t>+</w:t>
    </w:r>
    <w:r w:rsidR="006B54DA" w:rsidRPr="00447682">
      <w:rPr>
        <w:b/>
        <w:bCs/>
        <w:color w:val="1F3864" w:themeColor="accent1" w:themeShade="80"/>
        <w:lang w:val="de-DE"/>
      </w:rPr>
      <w:t>41</w:t>
    </w:r>
    <w:r w:rsidR="0031179D" w:rsidRPr="00447682">
      <w:rPr>
        <w:b/>
        <w:bCs/>
        <w:color w:val="1F3864" w:themeColor="accent1" w:themeShade="80"/>
        <w:lang w:val="de-DE"/>
      </w:rPr>
      <w:t xml:space="preserve"> (0)76 242 18 93       </w:t>
    </w:r>
    <w:r w:rsidR="007F11F7" w:rsidRPr="00447682">
      <w:rPr>
        <w:b/>
        <w:bCs/>
        <w:color w:val="1F3864" w:themeColor="accent1" w:themeShade="80"/>
        <w:lang w:val="de-DE"/>
      </w:rPr>
      <w:t xml:space="preserve">   </w:t>
    </w:r>
    <w:r w:rsidR="0031179D" w:rsidRPr="00447682">
      <w:rPr>
        <w:b/>
        <w:bCs/>
        <w:color w:val="1F3864" w:themeColor="accent1" w:themeShade="80"/>
        <w:lang w:val="de-DE"/>
      </w:rPr>
      <w:t xml:space="preserve">           </w:t>
    </w:r>
    <w:hyperlink r:id="rId9" w:history="1">
      <w:r w:rsidR="0031179D" w:rsidRPr="00447682">
        <w:rPr>
          <w:rStyle w:val="Hyperlink"/>
          <w:b/>
          <w:bCs/>
          <w:color w:val="1F3864" w:themeColor="accent1" w:themeShade="80"/>
          <w:lang w:val="de-DE"/>
        </w:rPr>
        <w:t>contact@zagros-centre.org</w:t>
      </w:r>
    </w:hyperlink>
    <w:r w:rsidR="0031179D" w:rsidRPr="00447682">
      <w:rPr>
        <w:b/>
        <w:bCs/>
        <w:color w:val="1F3864" w:themeColor="accent1" w:themeShade="80"/>
        <w:lang w:val="de-DE"/>
      </w:rPr>
      <w:t xml:space="preserve">              www.zagros-centre.org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E0A11" w14:textId="77777777" w:rsidR="003B40A0" w:rsidRDefault="003B40A0" w:rsidP="008D2CC7">
      <w:pPr>
        <w:spacing w:after="0" w:line="240" w:lineRule="auto"/>
      </w:pPr>
      <w:r>
        <w:separator/>
      </w:r>
    </w:p>
  </w:footnote>
  <w:footnote w:type="continuationSeparator" w:id="0">
    <w:p w14:paraId="167FD1C4" w14:textId="77777777" w:rsidR="003B40A0" w:rsidRDefault="003B40A0" w:rsidP="008D2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65DB6" w14:textId="49FE648F" w:rsidR="008D2CC7" w:rsidRDefault="0010122D" w:rsidP="00022200">
    <w:pPr>
      <w:pStyle w:val="Header"/>
    </w:pPr>
    <w:r>
      <w:rPr>
        <w:noProof/>
      </w:rPr>
      <w:drawing>
        <wp:anchor distT="0" distB="0" distL="114300" distR="114300" simplePos="0" relativeHeight="251681792" behindDoc="0" locked="0" layoutInCell="1" allowOverlap="1" wp14:anchorId="465156E6" wp14:editId="6865C912">
          <wp:simplePos x="0" y="0"/>
          <wp:positionH relativeFrom="margin">
            <wp:posOffset>5105400</wp:posOffset>
          </wp:positionH>
          <wp:positionV relativeFrom="paragraph">
            <wp:posOffset>-184150</wp:posOffset>
          </wp:positionV>
          <wp:extent cx="596900" cy="596900"/>
          <wp:effectExtent l="0" t="0" r="0" b="0"/>
          <wp:wrapNone/>
          <wp:docPr id="2145582543" name="Image 3" descr="Une image contenant oiseau, texte, logo&#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582543" name="Image 3" descr="Une image contenant oiseau, texte, logo&#10;&#10;Le contenu généré par l’IA peut être incorrect."/>
                  <pic:cNvPicPr/>
                </pic:nvPicPr>
                <pic:blipFill>
                  <a:blip r:embed="rId1">
                    <a:extLst>
                      <a:ext uri="{BEBA8EAE-BF5A-486C-A8C5-ECC9F3942E4B}">
                        <a14:imgProps xmlns:a14="http://schemas.microsoft.com/office/drawing/2010/main">
                          <a14:imgLayer r:embed="rId2">
                            <a14:imgEffect>
                              <a14:colorTemperature colorTemp="5300"/>
                            </a14:imgEffect>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596900" cy="596900"/>
                  </a:xfrm>
                  <a:prstGeom prst="rect">
                    <a:avLst/>
                  </a:prstGeom>
                </pic:spPr>
              </pic:pic>
            </a:graphicData>
          </a:graphic>
          <wp14:sizeRelH relativeFrom="margin">
            <wp14:pctWidth>0</wp14:pctWidth>
          </wp14:sizeRelH>
          <wp14:sizeRelV relativeFrom="margin">
            <wp14:pctHeight>0</wp14:pctHeight>
          </wp14:sizeRelV>
        </wp:anchor>
      </w:drawing>
    </w:r>
    <w:sdt>
      <w:sdtPr>
        <w:id w:val="-1355498169"/>
        <w:docPartObj>
          <w:docPartGallery w:val="Page Numbers (Margins)"/>
          <w:docPartUnique/>
        </w:docPartObj>
      </w:sdtPr>
      <w:sdtEndPr/>
      <w:sdtContent>
        <w:r w:rsidR="00F319C6">
          <w:rPr>
            <w:noProof/>
          </w:rPr>
          <mc:AlternateContent>
            <mc:Choice Requires="wps">
              <w:drawing>
                <wp:anchor distT="0" distB="0" distL="114300" distR="114300" simplePos="0" relativeHeight="251683840" behindDoc="0" locked="0" layoutInCell="0" allowOverlap="1" wp14:anchorId="5F0E1689" wp14:editId="6F8F9E08">
                  <wp:simplePos x="0" y="0"/>
                  <wp:positionH relativeFrom="rightMargin">
                    <wp:align>center</wp:align>
                  </wp:positionH>
                  <wp:positionV relativeFrom="margin">
                    <wp:align>bottom</wp:align>
                  </wp:positionV>
                  <wp:extent cx="510540" cy="2183130"/>
                  <wp:effectExtent l="0" t="0" r="3810" b="0"/>
                  <wp:wrapNone/>
                  <wp:docPr id="23634584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37377" w14:textId="3D5996E2" w:rsidR="00F319C6" w:rsidRDefault="00F319C6">
                              <w:pPr>
                                <w:pStyle w:val="Footer"/>
                                <w:rPr>
                                  <w:rFonts w:asciiTheme="majorHAnsi" w:eastAsiaTheme="majorEastAsia" w:hAnsiTheme="majorHAnsi" w:cstheme="majorBidi"/>
                                  <w:sz w:val="44"/>
                                  <w:szCs w:val="44"/>
                                </w:rPr>
                              </w:pPr>
                              <w:r>
                                <w:rPr>
                                  <w:rFonts w:asciiTheme="majorHAnsi" w:eastAsiaTheme="majorEastAsia" w:hAnsiTheme="majorHAnsi" w:cstheme="majorBidi"/>
                                  <w:lang w:val="fr-FR"/>
                                </w:rPr>
                                <w:t>Page</w:t>
                              </w:r>
                              <w:r w:rsidRPr="00F319C6">
                                <w:rPr>
                                  <w:rFonts w:eastAsiaTheme="minorEastAsia" w:cs="Times New Roman"/>
                                  <w:sz w:val="28"/>
                                  <w:szCs w:val="28"/>
                                </w:rPr>
                                <w:fldChar w:fldCharType="begin"/>
                              </w:r>
                              <w:r w:rsidRPr="00F319C6">
                                <w:rPr>
                                  <w:sz w:val="28"/>
                                  <w:szCs w:val="28"/>
                                </w:rPr>
                                <w:instrText>PAGE    \* MERGEFORMAT</w:instrText>
                              </w:r>
                              <w:r w:rsidRPr="00F319C6">
                                <w:rPr>
                                  <w:rFonts w:eastAsiaTheme="minorEastAsia" w:cs="Times New Roman"/>
                                  <w:sz w:val="28"/>
                                  <w:szCs w:val="28"/>
                                </w:rPr>
                                <w:fldChar w:fldCharType="separate"/>
                              </w:r>
                              <w:r w:rsidRPr="00F319C6">
                                <w:rPr>
                                  <w:rFonts w:asciiTheme="majorHAnsi" w:eastAsiaTheme="majorEastAsia" w:hAnsiTheme="majorHAnsi" w:cstheme="majorBidi"/>
                                  <w:sz w:val="28"/>
                                  <w:szCs w:val="28"/>
                                  <w:lang w:val="fr-FR"/>
                                </w:rPr>
                                <w:t>2</w:t>
                              </w:r>
                              <w:r w:rsidRPr="00F319C6">
                                <w:rPr>
                                  <w:rFonts w:asciiTheme="majorHAnsi" w:eastAsiaTheme="majorEastAsia" w:hAnsiTheme="majorHAnsi" w:cstheme="majorBidi"/>
                                  <w:sz w:val="28"/>
                                  <w:szCs w:val="28"/>
                                </w:rPr>
                                <w:fldChar w:fldCharType="end"/>
                              </w:r>
                              <w:r w:rsidRPr="00F319C6">
                                <w:rPr>
                                  <w:rFonts w:asciiTheme="majorHAnsi" w:eastAsiaTheme="majorEastAsia" w:hAnsiTheme="majorHAnsi" w:cstheme="majorBidi"/>
                                  <w:sz w:val="28"/>
                                  <w:szCs w:val="28"/>
                                </w:rPr>
                                <w:t>/5</w:t>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F0E1689" id="Rectangle 13" o:spid="_x0000_s1026" style="position:absolute;margin-left:0;margin-top:0;width:40.2pt;height:171.9pt;z-index:2516838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3A837377" w14:textId="3D5996E2" w:rsidR="00F319C6" w:rsidRDefault="00F319C6">
                        <w:pPr>
                          <w:pStyle w:val="Pieddepage"/>
                          <w:rPr>
                            <w:rFonts w:asciiTheme="majorHAnsi" w:eastAsiaTheme="majorEastAsia" w:hAnsiTheme="majorHAnsi" w:cstheme="majorBidi"/>
                            <w:sz w:val="44"/>
                            <w:szCs w:val="44"/>
                          </w:rPr>
                        </w:pPr>
                        <w:r>
                          <w:rPr>
                            <w:rFonts w:asciiTheme="majorHAnsi" w:eastAsiaTheme="majorEastAsia" w:hAnsiTheme="majorHAnsi" w:cstheme="majorBidi"/>
                            <w:lang w:val="fr-FR"/>
                          </w:rPr>
                          <w:t>Page</w:t>
                        </w:r>
                        <w:r w:rsidRPr="00F319C6">
                          <w:rPr>
                            <w:rFonts w:eastAsiaTheme="minorEastAsia" w:cs="Times New Roman"/>
                            <w:sz w:val="28"/>
                            <w:szCs w:val="28"/>
                          </w:rPr>
                          <w:fldChar w:fldCharType="begin"/>
                        </w:r>
                        <w:r w:rsidRPr="00F319C6">
                          <w:rPr>
                            <w:sz w:val="28"/>
                            <w:szCs w:val="28"/>
                          </w:rPr>
                          <w:instrText>PAGE    \* MERGEFORMAT</w:instrText>
                        </w:r>
                        <w:r w:rsidRPr="00F319C6">
                          <w:rPr>
                            <w:rFonts w:eastAsiaTheme="minorEastAsia" w:cs="Times New Roman"/>
                            <w:sz w:val="28"/>
                            <w:szCs w:val="28"/>
                          </w:rPr>
                          <w:fldChar w:fldCharType="separate"/>
                        </w:r>
                        <w:r w:rsidRPr="00F319C6">
                          <w:rPr>
                            <w:rFonts w:asciiTheme="majorHAnsi" w:eastAsiaTheme="majorEastAsia" w:hAnsiTheme="majorHAnsi" w:cstheme="majorBidi"/>
                            <w:sz w:val="28"/>
                            <w:szCs w:val="28"/>
                            <w:lang w:val="fr-FR"/>
                          </w:rPr>
                          <w:t>2</w:t>
                        </w:r>
                        <w:r w:rsidRPr="00F319C6">
                          <w:rPr>
                            <w:rFonts w:asciiTheme="majorHAnsi" w:eastAsiaTheme="majorEastAsia" w:hAnsiTheme="majorHAnsi" w:cstheme="majorBidi"/>
                            <w:sz w:val="28"/>
                            <w:szCs w:val="28"/>
                          </w:rPr>
                          <w:fldChar w:fldCharType="end"/>
                        </w:r>
                        <w:r w:rsidRPr="00F319C6">
                          <w:rPr>
                            <w:rFonts w:asciiTheme="majorHAnsi" w:eastAsiaTheme="majorEastAsia" w:hAnsiTheme="majorHAnsi" w:cstheme="majorBidi"/>
                            <w:sz w:val="28"/>
                            <w:szCs w:val="28"/>
                          </w:rPr>
                          <w:t>/5</w:t>
                        </w:r>
                      </w:p>
                    </w:txbxContent>
                  </v:textbox>
                  <w10:wrap anchorx="margin" anchory="margin"/>
                </v:rect>
              </w:pict>
            </mc:Fallback>
          </mc:AlternateContent>
        </w:r>
      </w:sdtContent>
    </w:sdt>
    <w:r w:rsidR="007724A1">
      <w:rPr>
        <w:noProof/>
      </w:rPr>
      <mc:AlternateContent>
        <mc:Choice Requires="wps">
          <w:drawing>
            <wp:anchor distT="0" distB="0" distL="114300" distR="114300" simplePos="0" relativeHeight="251669504" behindDoc="0" locked="0" layoutInCell="1" allowOverlap="1" wp14:anchorId="52C23AF7" wp14:editId="77D586EB">
              <wp:simplePos x="0" y="0"/>
              <wp:positionH relativeFrom="margin">
                <wp:align>center</wp:align>
              </wp:positionH>
              <wp:positionV relativeFrom="paragraph">
                <wp:posOffset>-247650</wp:posOffset>
              </wp:positionV>
              <wp:extent cx="1828800" cy="1828800"/>
              <wp:effectExtent l="0" t="0" r="0" b="0"/>
              <wp:wrapNone/>
              <wp:docPr id="2015681197" name="Zone de texte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976040" w14:textId="0742C185" w:rsidR="00000AEE" w:rsidRPr="007724A1" w:rsidRDefault="00000AEE" w:rsidP="00000AEE">
                          <w:pPr>
                            <w:pStyle w:val="Header"/>
                            <w:jc w:val="center"/>
                            <w:rPr>
                              <w:rFonts w:ascii="Antonio SemiBold" w:hAnsi="Antonio SemiBold"/>
                              <w:noProof/>
                              <w:color w:val="1F3864" w:themeColor="accent1" w:themeShade="80"/>
                              <w:w w:val="12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24A1">
                            <w:rPr>
                              <w:rFonts w:ascii="Antonio SemiBold" w:hAnsi="Antonio SemiBold"/>
                              <w:noProof/>
                              <w:color w:val="1F3864" w:themeColor="accent1" w:themeShade="80"/>
                              <w:w w:val="12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CENTRE ZAGROS POUR LES DROITS DE L’HOMME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2C23AF7" id="_x0000_t202" coordsize="21600,21600" o:spt="202" path="m,l,21600r21600,l21600,xe">
              <v:stroke joinstyle="miter"/>
              <v:path gradientshapeok="t" o:connecttype="rect"/>
            </v:shapetype>
            <v:shape id="Zone de texte 1" o:spid="_x0000_s1027" type="#_x0000_t202" style="position:absolute;margin-left:0;margin-top:-19.5pt;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" filled="f" stroked="f">
              <v:fill o:detectmouseclick="t"/>
              <v:textbox style="mso-fit-shape-to-text:t">
                <w:txbxContent>
                  <w:p w14:paraId="6A976040" w14:textId="0742C185" w:rsidR="00000AEE" w:rsidRPr="007724A1" w:rsidRDefault="00000AEE" w:rsidP="00000AEE">
                    <w:pPr>
                      <w:pStyle w:val="En-tte"/>
                      <w:jc w:val="center"/>
                      <w:rPr>
                        <w:rFonts w:ascii="Antonio SemiBold" w:hAnsi="Antonio SemiBold"/>
                        <w:noProof/>
                        <w:color w:val="1F3864" w:themeColor="accent1" w:themeShade="80"/>
                        <w:w w:val="12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24A1">
                      <w:rPr>
                        <w:rFonts w:ascii="Antonio SemiBold" w:hAnsi="Antonio SemiBold"/>
                        <w:noProof/>
                        <w:color w:val="1F3864" w:themeColor="accent1" w:themeShade="80"/>
                        <w:w w:val="12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CENTRE ZAGROS POUR LES DROITS DE L’HOMME</w:t>
                    </w:r>
                  </w:p>
                </w:txbxContent>
              </v:textbox>
              <w10:wrap anchorx="margin"/>
            </v:shape>
          </w:pict>
        </mc:Fallback>
      </mc:AlternateContent>
    </w:r>
    <w:r w:rsidR="00474445">
      <w:rPr>
        <w:noProof/>
      </w:rPr>
      <mc:AlternateContent>
        <mc:Choice Requires="wps">
          <w:drawing>
            <wp:anchor distT="0" distB="0" distL="114300" distR="114300" simplePos="0" relativeHeight="251671552" behindDoc="0" locked="0" layoutInCell="1" allowOverlap="1" wp14:anchorId="7D9E9417" wp14:editId="1BE89993">
              <wp:simplePos x="0" y="0"/>
              <wp:positionH relativeFrom="margin">
                <wp:posOffset>1373505</wp:posOffset>
              </wp:positionH>
              <wp:positionV relativeFrom="paragraph">
                <wp:posOffset>109220</wp:posOffset>
              </wp:positionV>
              <wp:extent cx="3987800" cy="311150"/>
              <wp:effectExtent l="0" t="0" r="0" b="0"/>
              <wp:wrapNone/>
              <wp:docPr id="170573297" name="Zone de texte 1"/>
              <wp:cNvGraphicFramePr/>
              <a:graphic xmlns:a="http://schemas.openxmlformats.org/drawingml/2006/main">
                <a:graphicData uri="http://schemas.microsoft.com/office/word/2010/wordprocessingShape">
                  <wps:wsp>
                    <wps:cNvSpPr txBox="1"/>
                    <wps:spPr>
                      <a:xfrm>
                        <a:off x="0" y="0"/>
                        <a:ext cx="3987800" cy="311150"/>
                      </a:xfrm>
                      <a:prstGeom prst="rect">
                        <a:avLst/>
                      </a:prstGeom>
                      <a:noFill/>
                      <a:ln>
                        <a:noFill/>
                      </a:ln>
                    </wps:spPr>
                    <wps:txbx>
                      <w:txbxContent>
                        <w:p w14:paraId="6D8197AC" w14:textId="6D867080" w:rsidR="002270ED" w:rsidRPr="00CB78DD" w:rsidRDefault="002270ED" w:rsidP="002270ED">
                          <w:pPr>
                            <w:spacing w:after="0"/>
                            <w:rPr>
                              <w:rFonts w:ascii="Antonio SemiBold" w:hAnsi="Antonio SemiBold"/>
                              <w:bCs/>
                              <w:i/>
                              <w:iCs/>
                              <w:color w:val="000000" w:themeColor="text1"/>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78DD">
                            <w:rPr>
                              <w:rStyle w:val="Emphasis"/>
                              <w:rFonts w:ascii="Antonio SemiBold" w:hAnsi="Antonio SemiBold"/>
                              <w:bCs/>
                              <w:i w:val="0"/>
                              <w:iCs w:val="0"/>
                              <w:color w:val="000000" w:themeColor="text1"/>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NGO in consultative status with ECOSOC</w:t>
                          </w:r>
                        </w:p>
                        <w:p w14:paraId="3E6D5DF2" w14:textId="7F2F0E2E" w:rsidR="00923E7C" w:rsidRPr="00474445" w:rsidRDefault="00923E7C" w:rsidP="00923E7C">
                          <w:pPr>
                            <w:pStyle w:val="Header"/>
                            <w:jc w:val="center"/>
                            <w:rPr>
                              <w:bCs/>
                              <w:noProof/>
                              <w:color w:val="4472C4"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E9417" id="_x0000_s1028" type="#_x0000_t202" style="position:absolute;margin-left:108.15pt;margin-top:8.6pt;width:314pt;height:24.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" filled="f" stroked="f">
              <v:fill o:detectmouseclick="t"/>
              <v:textbox>
                <w:txbxContent>
                  <w:p w14:paraId="6D8197AC" w14:textId="6D867080" w:rsidR="002270ED" w:rsidRPr="00CB78DD" w:rsidRDefault="002270ED" w:rsidP="002270ED">
                    <w:pPr>
                      <w:spacing w:after="0"/>
                      <w:rPr>
                        <w:rFonts w:ascii="Antonio SemiBold" w:hAnsi="Antonio SemiBold"/>
                        <w:bCs/>
                        <w:i/>
                        <w:iCs/>
                        <w:color w:val="000000" w:themeColor="text1"/>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B78DD">
                      <w:rPr>
                        <w:rStyle w:val="Accentuation"/>
                        <w:rFonts w:ascii="Antonio SemiBold" w:hAnsi="Antonio SemiBold"/>
                        <w:bCs/>
                        <w:i w:val="0"/>
                        <w:iCs w:val="0"/>
                        <w:color w:val="000000" w:themeColor="text1"/>
                        <w:sz w:val="28"/>
                        <w:szCs w:val="28"/>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NGO in consultative status with ECOSOC</w:t>
                    </w:r>
                  </w:p>
                  <w:p w14:paraId="3E6D5DF2" w14:textId="7F2F0E2E" w:rsidR="00923E7C" w:rsidRPr="00474445" w:rsidRDefault="00923E7C" w:rsidP="00923E7C">
                    <w:pPr>
                      <w:pStyle w:val="En-tte"/>
                      <w:jc w:val="center"/>
                      <w:rPr>
                        <w:bCs/>
                        <w:noProof/>
                        <w:color w:val="4472C4" w:themeColor="accent1"/>
                        <w:sz w:val="72"/>
                        <w:szCs w:val="72"/>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sidR="0013596A">
      <w:rPr>
        <w:noProof/>
      </w:rPr>
      <mc:AlternateContent>
        <mc:Choice Requires="wps">
          <w:drawing>
            <wp:anchor distT="0" distB="0" distL="114300" distR="114300" simplePos="0" relativeHeight="251672576" behindDoc="0" locked="0" layoutInCell="1" allowOverlap="1" wp14:anchorId="79DFD875" wp14:editId="687A3262">
              <wp:simplePos x="0" y="0"/>
              <wp:positionH relativeFrom="column">
                <wp:posOffset>-31750</wp:posOffset>
              </wp:positionH>
              <wp:positionV relativeFrom="paragraph">
                <wp:posOffset>433070</wp:posOffset>
              </wp:positionV>
              <wp:extent cx="5734050" cy="6350"/>
              <wp:effectExtent l="0" t="0" r="19050" b="31750"/>
              <wp:wrapNone/>
              <wp:docPr id="1180651993" name="Connecteur droit 4"/>
              <wp:cNvGraphicFramePr/>
              <a:graphic xmlns:a="http://schemas.openxmlformats.org/drawingml/2006/main">
                <a:graphicData uri="http://schemas.microsoft.com/office/word/2010/wordprocessingShape">
                  <wps:wsp>
                    <wps:cNvCnPr/>
                    <wps:spPr>
                      <a:xfrm flipV="1">
                        <a:off x="0" y="0"/>
                        <a:ext cx="5734050" cy="635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5BE572" id="Connecteur droit 4"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34.1pt" to="449pt,3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" strokecolor="black [3200]" strokeweight="1.5pt">
              <v:stroke joinstyle="miter"/>
            </v:line>
          </w:pict>
        </mc:Fallback>
      </mc:AlternateContent>
    </w:r>
    <w:r w:rsidR="00A05865">
      <w:rPr>
        <w:noProof/>
      </w:rPr>
      <mc:AlternateContent>
        <mc:Choice Requires="wps">
          <w:drawing>
            <wp:anchor distT="0" distB="0" distL="114300" distR="114300" simplePos="0" relativeHeight="251666432" behindDoc="0" locked="0" layoutInCell="1" allowOverlap="1" wp14:anchorId="016C468C" wp14:editId="0B0D4F2B">
              <wp:simplePos x="0" y="0"/>
              <wp:positionH relativeFrom="column">
                <wp:posOffset>-1206500</wp:posOffset>
              </wp:positionH>
              <wp:positionV relativeFrom="paragraph">
                <wp:posOffset>-451485</wp:posOffset>
              </wp:positionV>
              <wp:extent cx="1638300" cy="323850"/>
              <wp:effectExtent l="0" t="0" r="0" b="0"/>
              <wp:wrapNone/>
              <wp:docPr id="2029343467" name="Organigramme : Données 2"/>
              <wp:cNvGraphicFramePr/>
              <a:graphic xmlns:a="http://schemas.openxmlformats.org/drawingml/2006/main">
                <a:graphicData uri="http://schemas.microsoft.com/office/word/2010/wordprocessingShape">
                  <wps:wsp>
                    <wps:cNvSpPr/>
                    <wps:spPr>
                      <a:xfrm>
                        <a:off x="0" y="0"/>
                        <a:ext cx="1638300" cy="323850"/>
                      </a:xfrm>
                      <a:prstGeom prst="flowChartInputOutput">
                        <a:avLst/>
                      </a:prstGeom>
                      <a:solidFill>
                        <a:schemeClr val="accent1">
                          <a:lumMod val="60000"/>
                          <a:lumOff val="4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808306A" id="_x0000_t111" coordsize="21600,21600" o:spt="111" path="m4321,l21600,,17204,21600,,21600xe">
              <v:stroke joinstyle="miter"/>
              <v:path gradientshapeok="t" o:connecttype="custom" o:connectlocs="12961,0;10800,0;2161,10800;8602,21600;10800,21600;19402,10800" textboxrect="4321,0,17204,21600"/>
            </v:shapetype>
            <v:shape id="Organigramme : Données 2" o:spid="_x0000_s1026" type="#_x0000_t111" style="position:absolute;margin-left:-95pt;margin-top:-35.55pt;width:129pt;height:2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" fillcolor="#8eaadb [1940]" stroked="f" strokeweight="1pt"/>
          </w:pict>
        </mc:Fallback>
      </mc:AlternateContent>
    </w:r>
    <w:r w:rsidR="006C73B4">
      <w:rPr>
        <w:noProof/>
      </w:rPr>
      <mc:AlternateContent>
        <mc:Choice Requires="wps">
          <w:drawing>
            <wp:anchor distT="0" distB="0" distL="114300" distR="114300" simplePos="0" relativeHeight="251658239" behindDoc="0" locked="0" layoutInCell="1" allowOverlap="1" wp14:anchorId="0B6F8EA1" wp14:editId="008235DE">
              <wp:simplePos x="0" y="0"/>
              <wp:positionH relativeFrom="page">
                <wp:posOffset>-368300</wp:posOffset>
              </wp:positionH>
              <wp:positionV relativeFrom="paragraph">
                <wp:posOffset>-519430</wp:posOffset>
              </wp:positionV>
              <wp:extent cx="2406650" cy="323850"/>
              <wp:effectExtent l="0" t="0" r="0" b="0"/>
              <wp:wrapNone/>
              <wp:docPr id="721811469" name="Organigramme : Données 2"/>
              <wp:cNvGraphicFramePr/>
              <a:graphic xmlns:a="http://schemas.openxmlformats.org/drawingml/2006/main">
                <a:graphicData uri="http://schemas.microsoft.com/office/word/2010/wordprocessingShape">
                  <wps:wsp>
                    <wps:cNvSpPr/>
                    <wps:spPr>
                      <a:xfrm>
                        <a:off x="0" y="0"/>
                        <a:ext cx="2406650" cy="323850"/>
                      </a:xfrm>
                      <a:prstGeom prst="flowChartInputOutput">
                        <a:avLst/>
                      </a:prstGeom>
                      <a:solidFill>
                        <a:srgbClr val="B2C3D8"/>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FA5640F" id="Organigramme : Données 2" o:spid="_x0000_s1026" type="#_x0000_t111" style="position:absolute;margin-left:-29pt;margin-top:-40.9pt;width:189.5pt;height:25.5pt;z-index:251658239;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" fillcolor="#b2c3d8" stroked="f" strokeweight="1pt">
              <w10:wrap anchorx="page"/>
            </v:shape>
          </w:pict>
        </mc:Fallback>
      </mc:AlternateContent>
    </w:r>
    <w:r w:rsidR="008D2CC7">
      <w:rPr>
        <w:noProof/>
      </w:rPr>
      <mc:AlternateContent>
        <mc:Choice Requires="wps">
          <w:drawing>
            <wp:anchor distT="0" distB="0" distL="114300" distR="114300" simplePos="0" relativeHeight="251659264" behindDoc="0" locked="0" layoutInCell="1" allowOverlap="1" wp14:anchorId="3124ACE6" wp14:editId="4A129AF3">
              <wp:simplePos x="0" y="0"/>
              <wp:positionH relativeFrom="column">
                <wp:posOffset>-914400</wp:posOffset>
              </wp:positionH>
              <wp:positionV relativeFrom="paragraph">
                <wp:posOffset>-513080</wp:posOffset>
              </wp:positionV>
              <wp:extent cx="7556500" cy="222250"/>
              <wp:effectExtent l="0" t="0" r="6350" b="6350"/>
              <wp:wrapNone/>
              <wp:docPr id="220172259" name="Rectangle 1"/>
              <wp:cNvGraphicFramePr/>
              <a:graphic xmlns:a="http://schemas.openxmlformats.org/drawingml/2006/main">
                <a:graphicData uri="http://schemas.microsoft.com/office/word/2010/wordprocessingShape">
                  <wps:wsp>
                    <wps:cNvSpPr/>
                    <wps:spPr>
                      <a:xfrm>
                        <a:off x="0" y="0"/>
                        <a:ext cx="7556500" cy="222250"/>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path path="circle">
                          <a:fillToRect t="100000" r="100000"/>
                        </a:path>
                        <a:tileRect l="-100000" b="-100000"/>
                      </a:gra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8FD556" id="Rectangle 1" o:spid="_x0000_s1026" style="position:absolute;margin-left:-1in;margin-top:-40.4pt;width:595pt;height: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" fillcolor="#2a4a85 [2148]" stroked="f" strokeweight="1pt">
              <v:fill color2="#8eaadb [1940]" rotate="t" focusposition=",1" focussize="" colors="0 #2a4b86;31457f #4a76c6;1 #8faadc" focus="100%" type="gradientRadial"/>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20F07"/>
    <w:multiLevelType w:val="multilevel"/>
    <w:tmpl w:val="607AC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01C0425"/>
    <w:multiLevelType w:val="multilevel"/>
    <w:tmpl w:val="76460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974177">
    <w:abstractNumId w:val="1"/>
  </w:num>
  <w:num w:numId="2" w16cid:durableId="1040590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CC7"/>
    <w:rsid w:val="00000AEE"/>
    <w:rsid w:val="00022200"/>
    <w:rsid w:val="0007288A"/>
    <w:rsid w:val="00073F98"/>
    <w:rsid w:val="0010122D"/>
    <w:rsid w:val="0013596A"/>
    <w:rsid w:val="00171068"/>
    <w:rsid w:val="001B1AED"/>
    <w:rsid w:val="001F0848"/>
    <w:rsid w:val="00214B20"/>
    <w:rsid w:val="00215C65"/>
    <w:rsid w:val="00224CCE"/>
    <w:rsid w:val="002270ED"/>
    <w:rsid w:val="002B0F36"/>
    <w:rsid w:val="0031179D"/>
    <w:rsid w:val="003B40A0"/>
    <w:rsid w:val="003C0C5D"/>
    <w:rsid w:val="003F2204"/>
    <w:rsid w:val="00410BDD"/>
    <w:rsid w:val="00447682"/>
    <w:rsid w:val="00474445"/>
    <w:rsid w:val="005027AB"/>
    <w:rsid w:val="00544953"/>
    <w:rsid w:val="00597429"/>
    <w:rsid w:val="006071EF"/>
    <w:rsid w:val="00607F35"/>
    <w:rsid w:val="00621603"/>
    <w:rsid w:val="0062373F"/>
    <w:rsid w:val="006B54DA"/>
    <w:rsid w:val="006C73B4"/>
    <w:rsid w:val="007724A1"/>
    <w:rsid w:val="00787BE9"/>
    <w:rsid w:val="007F11F7"/>
    <w:rsid w:val="00861E18"/>
    <w:rsid w:val="00875F0B"/>
    <w:rsid w:val="008B0CBA"/>
    <w:rsid w:val="008D2CC7"/>
    <w:rsid w:val="00923E7C"/>
    <w:rsid w:val="009802D1"/>
    <w:rsid w:val="00981604"/>
    <w:rsid w:val="00A00E2F"/>
    <w:rsid w:val="00A05865"/>
    <w:rsid w:val="00A4201C"/>
    <w:rsid w:val="00A7627C"/>
    <w:rsid w:val="00AC39F1"/>
    <w:rsid w:val="00AF7583"/>
    <w:rsid w:val="00B55693"/>
    <w:rsid w:val="00B84C7B"/>
    <w:rsid w:val="00BB0F96"/>
    <w:rsid w:val="00C275FD"/>
    <w:rsid w:val="00C85335"/>
    <w:rsid w:val="00C926A1"/>
    <w:rsid w:val="00CB70C0"/>
    <w:rsid w:val="00CB78DD"/>
    <w:rsid w:val="00CE4457"/>
    <w:rsid w:val="00D1788F"/>
    <w:rsid w:val="00DA426A"/>
    <w:rsid w:val="00E36E87"/>
    <w:rsid w:val="00EA0C14"/>
    <w:rsid w:val="00EA3B4A"/>
    <w:rsid w:val="00ED183C"/>
    <w:rsid w:val="00ED39A1"/>
    <w:rsid w:val="00F01D34"/>
    <w:rsid w:val="00F319C6"/>
    <w:rsid w:val="00F51C6C"/>
    <w:rsid w:val="00F678A9"/>
    <w:rsid w:val="00FB191A"/>
    <w:rsid w:val="00FB1F94"/>
    <w:rsid w:val="00FB5F93"/>
    <w:rsid w:val="00FE26A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50E67"/>
  <w15:chartTrackingRefBased/>
  <w15:docId w15:val="{1CCF691C-B455-49C2-9802-3AAE512F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CC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D2CC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D2CC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D2CC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D2CC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D2C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C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C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C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CC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D2C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D2CC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D2CC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D2CC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D2C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C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C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CC7"/>
    <w:rPr>
      <w:rFonts w:eastAsiaTheme="majorEastAsia" w:cstheme="majorBidi"/>
      <w:color w:val="272727" w:themeColor="text1" w:themeTint="D8"/>
    </w:rPr>
  </w:style>
  <w:style w:type="paragraph" w:styleId="Title">
    <w:name w:val="Title"/>
    <w:basedOn w:val="Normal"/>
    <w:next w:val="Normal"/>
    <w:link w:val="TitleChar"/>
    <w:uiPriority w:val="10"/>
    <w:qFormat/>
    <w:rsid w:val="008D2C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C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C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C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CC7"/>
    <w:pPr>
      <w:spacing w:before="160"/>
      <w:jc w:val="center"/>
    </w:pPr>
    <w:rPr>
      <w:i/>
      <w:iCs/>
      <w:color w:val="404040" w:themeColor="text1" w:themeTint="BF"/>
    </w:rPr>
  </w:style>
  <w:style w:type="character" w:customStyle="1" w:styleId="QuoteChar">
    <w:name w:val="Quote Char"/>
    <w:basedOn w:val="DefaultParagraphFont"/>
    <w:link w:val="Quote"/>
    <w:uiPriority w:val="29"/>
    <w:rsid w:val="008D2CC7"/>
    <w:rPr>
      <w:i/>
      <w:iCs/>
      <w:color w:val="404040" w:themeColor="text1" w:themeTint="BF"/>
    </w:rPr>
  </w:style>
  <w:style w:type="paragraph" w:styleId="ListParagraph">
    <w:name w:val="List Paragraph"/>
    <w:basedOn w:val="Normal"/>
    <w:uiPriority w:val="34"/>
    <w:qFormat/>
    <w:rsid w:val="008D2CC7"/>
    <w:pPr>
      <w:ind w:left="720"/>
      <w:contextualSpacing/>
    </w:pPr>
  </w:style>
  <w:style w:type="character" w:styleId="IntenseEmphasis">
    <w:name w:val="Intense Emphasis"/>
    <w:basedOn w:val="DefaultParagraphFont"/>
    <w:uiPriority w:val="21"/>
    <w:qFormat/>
    <w:rsid w:val="008D2CC7"/>
    <w:rPr>
      <w:i/>
      <w:iCs/>
      <w:color w:val="2F5496" w:themeColor="accent1" w:themeShade="BF"/>
    </w:rPr>
  </w:style>
  <w:style w:type="paragraph" w:styleId="IntenseQuote">
    <w:name w:val="Intense Quote"/>
    <w:basedOn w:val="Normal"/>
    <w:next w:val="Normal"/>
    <w:link w:val="IntenseQuoteChar"/>
    <w:uiPriority w:val="30"/>
    <w:qFormat/>
    <w:rsid w:val="008D2CC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D2CC7"/>
    <w:rPr>
      <w:i/>
      <w:iCs/>
      <w:color w:val="2F5496" w:themeColor="accent1" w:themeShade="BF"/>
    </w:rPr>
  </w:style>
  <w:style w:type="character" w:styleId="IntenseReference">
    <w:name w:val="Intense Reference"/>
    <w:basedOn w:val="DefaultParagraphFont"/>
    <w:uiPriority w:val="32"/>
    <w:qFormat/>
    <w:rsid w:val="008D2CC7"/>
    <w:rPr>
      <w:b/>
      <w:bCs/>
      <w:smallCaps/>
      <w:color w:val="2F5496" w:themeColor="accent1" w:themeShade="BF"/>
      <w:spacing w:val="5"/>
    </w:rPr>
  </w:style>
  <w:style w:type="paragraph" w:styleId="Header">
    <w:name w:val="header"/>
    <w:basedOn w:val="Normal"/>
    <w:link w:val="HeaderChar"/>
    <w:uiPriority w:val="99"/>
    <w:unhideWhenUsed/>
    <w:rsid w:val="008D2C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CC7"/>
  </w:style>
  <w:style w:type="paragraph" w:styleId="Footer">
    <w:name w:val="footer"/>
    <w:basedOn w:val="Normal"/>
    <w:link w:val="FooterChar"/>
    <w:uiPriority w:val="99"/>
    <w:unhideWhenUsed/>
    <w:rsid w:val="008D2C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CC7"/>
  </w:style>
  <w:style w:type="character" w:styleId="Emphasis">
    <w:name w:val="Emphasis"/>
    <w:basedOn w:val="DefaultParagraphFont"/>
    <w:uiPriority w:val="20"/>
    <w:qFormat/>
    <w:rsid w:val="002270ED"/>
    <w:rPr>
      <w:i/>
      <w:iCs/>
    </w:rPr>
  </w:style>
  <w:style w:type="paragraph" w:styleId="NoSpacing">
    <w:name w:val="No Spacing"/>
    <w:link w:val="NoSpacingChar"/>
    <w:uiPriority w:val="1"/>
    <w:qFormat/>
    <w:rsid w:val="006B54DA"/>
    <w:pPr>
      <w:spacing w:after="0" w:line="240" w:lineRule="auto"/>
    </w:pPr>
    <w:rPr>
      <w:rFonts w:eastAsiaTheme="minorEastAsia"/>
      <w:lang w:eastAsia="fr-CH"/>
    </w:rPr>
  </w:style>
  <w:style w:type="character" w:customStyle="1" w:styleId="NoSpacingChar">
    <w:name w:val="No Spacing Char"/>
    <w:basedOn w:val="DefaultParagraphFont"/>
    <w:link w:val="NoSpacing"/>
    <w:uiPriority w:val="1"/>
    <w:rsid w:val="006B54DA"/>
    <w:rPr>
      <w:rFonts w:eastAsiaTheme="minorEastAsia"/>
      <w:lang w:eastAsia="fr-CH"/>
    </w:rPr>
  </w:style>
  <w:style w:type="character" w:styleId="Hyperlink">
    <w:name w:val="Hyperlink"/>
    <w:basedOn w:val="DefaultParagraphFont"/>
    <w:uiPriority w:val="99"/>
    <w:unhideWhenUsed/>
    <w:rsid w:val="0031179D"/>
    <w:rPr>
      <w:color w:val="0563C1" w:themeColor="hyperlink"/>
      <w:u w:val="single"/>
    </w:rPr>
  </w:style>
  <w:style w:type="character" w:styleId="UnresolvedMention">
    <w:name w:val="Unresolved Mention"/>
    <w:basedOn w:val="DefaultParagraphFont"/>
    <w:uiPriority w:val="99"/>
    <w:semiHidden/>
    <w:unhideWhenUsed/>
    <w:rsid w:val="003117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644214">
      <w:bodyDiv w:val="1"/>
      <w:marLeft w:val="0"/>
      <w:marRight w:val="0"/>
      <w:marTop w:val="0"/>
      <w:marBottom w:val="0"/>
      <w:divBdr>
        <w:top w:val="none" w:sz="0" w:space="0" w:color="auto"/>
        <w:left w:val="none" w:sz="0" w:space="0" w:color="auto"/>
        <w:bottom w:val="none" w:sz="0" w:space="0" w:color="auto"/>
        <w:right w:val="none" w:sz="0" w:space="0" w:color="auto"/>
      </w:divBdr>
    </w:div>
    <w:div w:id="897472901">
      <w:bodyDiv w:val="1"/>
      <w:marLeft w:val="0"/>
      <w:marRight w:val="0"/>
      <w:marTop w:val="0"/>
      <w:marBottom w:val="0"/>
      <w:divBdr>
        <w:top w:val="none" w:sz="0" w:space="0" w:color="auto"/>
        <w:left w:val="none" w:sz="0" w:space="0" w:color="auto"/>
        <w:bottom w:val="none" w:sz="0" w:space="0" w:color="auto"/>
        <w:right w:val="none" w:sz="0" w:space="0" w:color="auto"/>
      </w:divBdr>
    </w:div>
    <w:div w:id="1005085427">
      <w:bodyDiv w:val="1"/>
      <w:marLeft w:val="0"/>
      <w:marRight w:val="0"/>
      <w:marTop w:val="0"/>
      <w:marBottom w:val="0"/>
      <w:divBdr>
        <w:top w:val="none" w:sz="0" w:space="0" w:color="auto"/>
        <w:left w:val="none" w:sz="0" w:space="0" w:color="auto"/>
        <w:bottom w:val="none" w:sz="0" w:space="0" w:color="auto"/>
        <w:right w:val="none" w:sz="0" w:space="0" w:color="auto"/>
      </w:divBdr>
    </w:div>
    <w:div w:id="168343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elliweb.com/raporlar" TargetMode="External"/><Relationship Id="rId13" Type="http://schemas.openxmlformats.org/officeDocument/2006/relationships/hyperlink" Target="https://www.bbc.com/news/articles/cly34rg5ee5o" TargetMode="External"/><Relationship Id="rId18" Type="http://schemas.openxmlformats.org/officeDocument/2006/relationships/hyperlink" Target="https://apnews.com/article/turkey-protests-istanbul-arrests-2025"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apnews.com/article/turkey-imamoglu-arrest-corruption-2025" TargetMode="External"/><Relationship Id="rId7" Type="http://schemas.openxmlformats.org/officeDocument/2006/relationships/hyperlink" Target="https://www.hrw.org/world-report/2025/country-chapters/turkey" TargetMode="External"/><Relationship Id="rId12" Type="http://schemas.openxmlformats.org/officeDocument/2006/relationships/hyperlink" Target="https://www.nhc.no/en/freedom-of-expression-in-turkey-2025" TargetMode="External"/><Relationship Id="rId17" Type="http://schemas.openxmlformats.org/officeDocument/2006/relationships/hyperlink" Target="https://www.nhc.no/en/turkey-protest-ban-2025"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hc.no/en/press-freedom-turkey-2025" TargetMode="External"/><Relationship Id="rId20" Type="http://schemas.openxmlformats.org/officeDocument/2006/relationships/hyperlink" Target="https://bianet.org/english/politics/289620-repression-of-local-politicians-and-activists" TargetMode="External"/><Relationship Id="rId29"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m/news/articles/c5ypxedzny4o" TargetMode="External"/><Relationship Id="rId24" Type="http://schemas.openxmlformats.org/officeDocument/2006/relationships/hyperlink" Target="https://www.hrw.org/news/2025/01/25/turkey-echr-ignored-political-detainees" TargetMode="External"/><Relationship Id="rId5" Type="http://schemas.openxmlformats.org/officeDocument/2006/relationships/footnotes" Target="footnotes.xml"/><Relationship Id="rId15" Type="http://schemas.openxmlformats.org/officeDocument/2006/relationships/hyperlink" Target="https://bianet.org/english/freedom-of-expression/289500-crackdown-on-investigative-reporting" TargetMode="External"/><Relationship Id="rId23" Type="http://schemas.openxmlformats.org/officeDocument/2006/relationships/hyperlink" Target="https://apnews.com/article/turkey-protests-mass-arrests-2025" TargetMode="External"/><Relationship Id="rId28" Type="http://schemas.openxmlformats.org/officeDocument/2006/relationships/theme" Target="theme/theme1.xml"/><Relationship Id="rId10" Type="http://schemas.openxmlformats.org/officeDocument/2006/relationships/hyperlink" Target="https://bianet.org/english/freedom-of-expression/289330-bia-media-monitoring-2025-first-quarter" TargetMode="External"/><Relationship Id="rId19" Type="http://schemas.openxmlformats.org/officeDocument/2006/relationships/hyperlink" Target="https://apnews.com/article/turkey-police-force-march-protests" TargetMode="External"/><Relationship Id="rId31"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s://www.hrw.org/news/2024/08/21/turkey-instagram-block" TargetMode="External"/><Relationship Id="rId14" Type="http://schemas.openxmlformats.org/officeDocument/2006/relationships/hyperlink" Target="https://bianet.org/english/media/289410-reporters-on-trial-after-protest-coverage" TargetMode="External"/><Relationship Id="rId22" Type="http://schemas.openxmlformats.org/officeDocument/2006/relationships/hyperlink" Target="https://apnews.com/article/istanbul-mayor-political-persecution-2025" TargetMode="External"/><Relationship Id="rId27" Type="http://schemas.openxmlformats.org/officeDocument/2006/relationships/fontTable" Target="fontTable.xml"/><Relationship Id="rId30" Type="http://schemas.openxmlformats.org/officeDocument/2006/relationships/customXml" Target="../customXml/item2.xml"/></Relationships>
</file>

<file path=word/_rels/footer1.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 Id="rId9" Type="http://schemas.openxmlformats.org/officeDocument/2006/relationships/hyperlink" Target="mailto:contact@zagros-centre.org"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2025-06-23T10:14:07+00:00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0351B36-5E9D-41BF-ADD3-6B663BBC98E8}"/>
</file>

<file path=customXml/itemProps2.xml><?xml version="1.0" encoding="utf-8"?>
<ds:datastoreItem xmlns:ds="http://schemas.openxmlformats.org/officeDocument/2006/customXml" ds:itemID="{426C1883-C9BB-470C-8E11-553F3FF03AE6}"/>
</file>

<file path=customXml/itemProps3.xml><?xml version="1.0" encoding="utf-8"?>
<ds:datastoreItem xmlns:ds="http://schemas.openxmlformats.org/officeDocument/2006/customXml" ds:itemID="{C268D797-52C3-4616-A203-D7F93B7767DB}"/>
</file>

<file path=docProps/app.xml><?xml version="1.0" encoding="utf-8"?>
<Properties xmlns="http://schemas.openxmlformats.org/officeDocument/2006/extended-properties" xmlns:vt="http://schemas.openxmlformats.org/officeDocument/2006/docPropsVTypes">
  <Template>Normal</Template>
  <TotalTime>1</TotalTime>
  <Pages>5</Pages>
  <Words>2028</Words>
  <Characters>11563</Characters>
  <Application>Microsoft Office Word</Application>
  <DocSecurity>0</DocSecurity>
  <Lines>96</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M.Azad Salawati</dc:creator>
  <cp:keywords/>
  <dc:description/>
  <cp:lastModifiedBy>Perrine Deja</cp:lastModifiedBy>
  <cp:revision>2</cp:revision>
  <dcterms:created xsi:type="dcterms:W3CDTF">2025-06-23T10:14:00Z</dcterms:created>
  <dcterms:modified xsi:type="dcterms:W3CDTF">2025-06-23T10:14:00Z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