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720C6D" w14:textId="77777777" w:rsidR="005403E3" w:rsidRPr="00A12F73" w:rsidRDefault="005403E3" w:rsidP="00626C39">
      <w:pPr>
        <w:rPr>
          <w:color w:val="auto"/>
          <w:sz w:val="24"/>
          <w:szCs w:val="24"/>
        </w:rPr>
      </w:pPr>
      <w:bookmarkStart w:id="0" w:name="_GoBack"/>
      <w:bookmarkEnd w:id="0"/>
    </w:p>
    <w:p w14:paraId="5E537D0D" w14:textId="77777777" w:rsidR="005403E3" w:rsidRPr="00A12F73" w:rsidRDefault="005403E3" w:rsidP="00626C39">
      <w:pPr>
        <w:rPr>
          <w:color w:val="auto"/>
          <w:sz w:val="24"/>
          <w:szCs w:val="24"/>
        </w:rPr>
      </w:pPr>
    </w:p>
    <w:p w14:paraId="395D0EBD" w14:textId="4F2C27F4" w:rsidR="00A53F92" w:rsidRPr="00A12F73" w:rsidRDefault="30C68939" w:rsidP="24A978BF">
      <w:pPr>
        <w:jc w:val="center"/>
        <w:rPr>
          <w:b/>
          <w:bCs/>
          <w:sz w:val="24"/>
          <w:szCs w:val="24"/>
        </w:rPr>
      </w:pPr>
      <w:r w:rsidRPr="00A12F73">
        <w:rPr>
          <w:b/>
          <w:bCs/>
          <w:sz w:val="24"/>
          <w:szCs w:val="24"/>
        </w:rPr>
        <w:t xml:space="preserve">The </w:t>
      </w:r>
      <w:r w:rsidR="00A53F92" w:rsidRPr="00A12F73">
        <w:rPr>
          <w:b/>
          <w:bCs/>
          <w:sz w:val="24"/>
          <w:szCs w:val="24"/>
        </w:rPr>
        <w:t>Maldives</w:t>
      </w:r>
      <w:r w:rsidR="759D26C6" w:rsidRPr="00A12F73">
        <w:rPr>
          <w:b/>
          <w:bCs/>
          <w:sz w:val="24"/>
          <w:szCs w:val="24"/>
        </w:rPr>
        <w:t>’</w:t>
      </w:r>
      <w:r w:rsidR="00A53F92" w:rsidRPr="00A12F73">
        <w:rPr>
          <w:b/>
          <w:bCs/>
          <w:sz w:val="24"/>
          <w:szCs w:val="24"/>
        </w:rPr>
        <w:t xml:space="preserve"> Compliance with Convention on the Elimination of All Forms of Discrimination against Women: </w:t>
      </w:r>
      <w:r w:rsidR="6D9DFDF3" w:rsidRPr="000B6354">
        <w:rPr>
          <w:b/>
          <w:sz w:val="24"/>
          <w:szCs w:val="24"/>
        </w:rPr>
        <w:t>The Death Penalty</w:t>
      </w:r>
    </w:p>
    <w:p w14:paraId="420B33AA" w14:textId="77777777" w:rsidR="00A53F92" w:rsidRPr="00A12F73" w:rsidRDefault="00A53F92" w:rsidP="00A53F92">
      <w:pPr>
        <w:jc w:val="center"/>
        <w:rPr>
          <w:sz w:val="24"/>
          <w:szCs w:val="24"/>
        </w:rPr>
      </w:pPr>
    </w:p>
    <w:p w14:paraId="42C9D3C7" w14:textId="77777777" w:rsidR="00A53F92" w:rsidRPr="00A12F73" w:rsidRDefault="00A53F92" w:rsidP="00A53F92">
      <w:pPr>
        <w:jc w:val="center"/>
        <w:rPr>
          <w:b/>
          <w:sz w:val="24"/>
          <w:szCs w:val="24"/>
        </w:rPr>
      </w:pPr>
      <w:r w:rsidRPr="00A12F73">
        <w:rPr>
          <w:b/>
          <w:sz w:val="24"/>
          <w:szCs w:val="24"/>
        </w:rPr>
        <w:t>Submitted by The Advocates for Human Rights</w:t>
      </w:r>
    </w:p>
    <w:p w14:paraId="53CE5D06" w14:textId="77777777" w:rsidR="00A53F92" w:rsidRPr="00A12F73" w:rsidRDefault="00A53F92" w:rsidP="00A53F92">
      <w:pPr>
        <w:jc w:val="center"/>
        <w:rPr>
          <w:sz w:val="24"/>
          <w:szCs w:val="24"/>
        </w:rPr>
      </w:pPr>
      <w:r w:rsidRPr="00A12F73">
        <w:rPr>
          <w:sz w:val="24"/>
          <w:szCs w:val="24"/>
        </w:rPr>
        <w:t>a non-governmental organization in special consultative status with ECOSOC since 1996</w:t>
      </w:r>
    </w:p>
    <w:p w14:paraId="2ED37FF4" w14:textId="77777777" w:rsidR="00A53F92" w:rsidRPr="00A12F73" w:rsidRDefault="00A53F92" w:rsidP="00A53F92">
      <w:pPr>
        <w:jc w:val="center"/>
        <w:rPr>
          <w:sz w:val="24"/>
          <w:szCs w:val="24"/>
        </w:rPr>
      </w:pPr>
    </w:p>
    <w:p w14:paraId="02E08624" w14:textId="77777777" w:rsidR="00A53F92" w:rsidRPr="00A12F73" w:rsidRDefault="00A53F92" w:rsidP="00A53F92">
      <w:pPr>
        <w:jc w:val="center"/>
        <w:rPr>
          <w:color w:val="auto"/>
          <w:kern w:val="0"/>
          <w:sz w:val="24"/>
          <w:szCs w:val="24"/>
        </w:rPr>
      </w:pPr>
      <w:r w:rsidRPr="00A12F73">
        <w:rPr>
          <w:b/>
          <w:bCs/>
          <w:sz w:val="24"/>
          <w:szCs w:val="24"/>
        </w:rPr>
        <w:t>for the 80</w:t>
      </w:r>
      <w:r w:rsidRPr="00A12F73">
        <w:rPr>
          <w:b/>
          <w:bCs/>
          <w:sz w:val="24"/>
          <w:szCs w:val="24"/>
          <w:vertAlign w:val="superscript"/>
        </w:rPr>
        <w:t>th</w:t>
      </w:r>
      <w:r w:rsidRPr="00A12F73">
        <w:rPr>
          <w:b/>
          <w:bCs/>
          <w:sz w:val="24"/>
          <w:szCs w:val="24"/>
        </w:rPr>
        <w:t xml:space="preserve"> </w:t>
      </w:r>
      <w:r w:rsidRPr="00A12F73">
        <w:rPr>
          <w:b/>
          <w:bCs/>
          <w:kern w:val="0"/>
          <w:sz w:val="24"/>
          <w:szCs w:val="24"/>
          <w:shd w:val="clear" w:color="auto" w:fill="FFFFFF"/>
        </w:rPr>
        <w:t>Session of the Committee on the Elimination of Discrimination against Women</w:t>
      </w:r>
    </w:p>
    <w:p w14:paraId="1F67E82B" w14:textId="77777777" w:rsidR="00A53F92" w:rsidRPr="00A12F73" w:rsidRDefault="00A53F92" w:rsidP="003E70E8">
      <w:pPr>
        <w:spacing w:after="240"/>
        <w:jc w:val="center"/>
        <w:rPr>
          <w:b/>
          <w:bCs/>
          <w:sz w:val="24"/>
          <w:szCs w:val="24"/>
        </w:rPr>
      </w:pPr>
      <w:r w:rsidRPr="00A12F73">
        <w:rPr>
          <w:b/>
          <w:bCs/>
          <w:sz w:val="24"/>
          <w:szCs w:val="24"/>
        </w:rPr>
        <w:t>18 October 2021–12 November 2021</w:t>
      </w:r>
    </w:p>
    <w:p w14:paraId="69899961" w14:textId="00291A2A" w:rsidR="005132BB" w:rsidRPr="003E70E8" w:rsidRDefault="00A53F92" w:rsidP="003E70E8">
      <w:pPr>
        <w:spacing w:after="240"/>
        <w:jc w:val="center"/>
        <w:rPr>
          <w:b/>
          <w:sz w:val="24"/>
          <w:szCs w:val="24"/>
        </w:rPr>
      </w:pPr>
      <w:r w:rsidRPr="00A12F73">
        <w:rPr>
          <w:b/>
          <w:bCs/>
          <w:sz w:val="24"/>
          <w:szCs w:val="24"/>
        </w:rPr>
        <w:t xml:space="preserve">Submitted </w:t>
      </w:r>
      <w:r w:rsidR="3002B98B" w:rsidRPr="00A12F73">
        <w:rPr>
          <w:b/>
          <w:bCs/>
          <w:sz w:val="24"/>
          <w:szCs w:val="24"/>
        </w:rPr>
        <w:t>20</w:t>
      </w:r>
      <w:r w:rsidRPr="00A12F73">
        <w:rPr>
          <w:b/>
          <w:bCs/>
          <w:sz w:val="24"/>
          <w:szCs w:val="24"/>
        </w:rPr>
        <w:t xml:space="preserve"> </w:t>
      </w:r>
      <w:r w:rsidR="5B2BA822" w:rsidRPr="00A12F73">
        <w:rPr>
          <w:b/>
          <w:bCs/>
          <w:sz w:val="24"/>
          <w:szCs w:val="24"/>
        </w:rPr>
        <w:t xml:space="preserve">September </w:t>
      </w:r>
      <w:r w:rsidR="405CCB54" w:rsidRPr="00A12F73">
        <w:rPr>
          <w:b/>
          <w:bCs/>
          <w:sz w:val="24"/>
          <w:szCs w:val="24"/>
        </w:rPr>
        <w:t>2021</w:t>
      </w:r>
    </w:p>
    <w:p w14:paraId="5ECE0989" w14:textId="3C781D3B" w:rsidR="007A320C" w:rsidRPr="00A12F73" w:rsidRDefault="004B1E4E" w:rsidP="007A320C">
      <w:pPr>
        <w:jc w:val="both"/>
        <w:rPr>
          <w:sz w:val="24"/>
          <w:szCs w:val="24"/>
        </w:rPr>
      </w:pPr>
      <w:r w:rsidRPr="00A12F73">
        <w:rPr>
          <w:b/>
          <w:sz w:val="24"/>
          <w:szCs w:val="24"/>
        </w:rPr>
        <w:t xml:space="preserve">The Advocates for Human Rights </w:t>
      </w:r>
      <w:r w:rsidRPr="00A12F73">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proofErr w:type="spellStart"/>
      <w:r w:rsidRPr="00A12F73">
        <w:rPr>
          <w:sz w:val="24"/>
          <w:szCs w:val="24"/>
          <w:lang w:val="es-ES"/>
        </w:rPr>
        <w:t>including</w:t>
      </w:r>
      <w:proofErr w:type="spellEnd"/>
      <w:r w:rsidRPr="00A12F73">
        <w:rPr>
          <w:sz w:val="24"/>
          <w:szCs w:val="24"/>
        </w:rPr>
        <w:t xml:space="preserve"> monitoring and fact finding, direct legal representation, education and training, and publications. </w:t>
      </w:r>
      <w:bookmarkStart w:id="1" w:name="_Hlk41986669"/>
    </w:p>
    <w:p w14:paraId="73A8F01A" w14:textId="77777777" w:rsidR="007A320C" w:rsidRPr="00A12F73" w:rsidRDefault="007A320C" w:rsidP="00F4107A">
      <w:pPr>
        <w:jc w:val="both"/>
        <w:rPr>
          <w:sz w:val="24"/>
          <w:szCs w:val="24"/>
        </w:rPr>
      </w:pPr>
    </w:p>
    <w:p w14:paraId="5A2FE800" w14:textId="67063194" w:rsidR="00F4107A" w:rsidRPr="00A12F73" w:rsidRDefault="00F4107A" w:rsidP="00F4107A">
      <w:pPr>
        <w:jc w:val="both"/>
        <w:rPr>
          <w:sz w:val="24"/>
          <w:szCs w:val="24"/>
        </w:rPr>
      </w:pPr>
      <w:r w:rsidRPr="00A12F73">
        <w:rPr>
          <w:sz w:val="24"/>
          <w:szCs w:val="24"/>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bookmarkEnd w:id="1"/>
    <w:p w14:paraId="5AD5A1D0" w14:textId="0D1CCBF0" w:rsidR="20EBB8F7" w:rsidRPr="00A12F73" w:rsidRDefault="20EBB8F7" w:rsidP="20EBB8F7">
      <w:pPr>
        <w:jc w:val="both"/>
        <w:rPr>
          <w:sz w:val="24"/>
          <w:szCs w:val="24"/>
        </w:rPr>
      </w:pPr>
    </w:p>
    <w:p w14:paraId="64B92EAF" w14:textId="33100085" w:rsidR="27553789" w:rsidRPr="00A12F73" w:rsidRDefault="27553789" w:rsidP="20EBB8F7">
      <w:pPr>
        <w:jc w:val="both"/>
        <w:rPr>
          <w:sz w:val="24"/>
          <w:szCs w:val="24"/>
        </w:rPr>
      </w:pPr>
      <w:r w:rsidRPr="00A12F73">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7AE434B8" w14:textId="77777777" w:rsidR="00F4107A" w:rsidRPr="00A12F73" w:rsidRDefault="00F4107A" w:rsidP="00626C39">
      <w:pPr>
        <w:rPr>
          <w:color w:val="auto"/>
          <w:sz w:val="24"/>
          <w:szCs w:val="24"/>
        </w:rPr>
      </w:pPr>
    </w:p>
    <w:p w14:paraId="3ACD61FF" w14:textId="77777777" w:rsidR="00C24947" w:rsidRPr="00C64629" w:rsidRDefault="00C24947" w:rsidP="00C24947">
      <w:pPr>
        <w:widowControl w:val="0"/>
        <w:tabs>
          <w:tab w:val="left" w:pos="8595"/>
        </w:tabs>
        <w:autoSpaceDE w:val="0"/>
        <w:autoSpaceDN w:val="0"/>
        <w:adjustRightInd w:val="0"/>
        <w:jc w:val="both"/>
        <w:rPr>
          <w:color w:val="auto"/>
          <w:sz w:val="24"/>
          <w:szCs w:val="24"/>
          <w:lang w:val="en-GB"/>
        </w:rPr>
      </w:pPr>
      <w:r w:rsidRPr="0EB935B0">
        <w:rPr>
          <w:b/>
          <w:bCs/>
          <w:color w:val="auto"/>
          <w:sz w:val="24"/>
          <w:szCs w:val="24"/>
          <w:lang w:val="en-GB"/>
        </w:rPr>
        <w:t xml:space="preserve">The World Coalition Against the Death Penalty </w:t>
      </w:r>
      <w:r w:rsidRPr="0EB935B0">
        <w:rPr>
          <w:color w:val="auto"/>
          <w:sz w:val="24"/>
          <w:szCs w:val="24"/>
          <w:lang w:val="en-GB"/>
        </w:rPr>
        <w:t>(World Coalition), an alliance of more than 160 NGOs, bar associations, local authorities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1FC77D31" w14:textId="77777777" w:rsidR="004B1E4E" w:rsidRPr="00A12F73" w:rsidRDefault="004B1E4E" w:rsidP="004B1E4E">
      <w:pPr>
        <w:jc w:val="center"/>
        <w:rPr>
          <w:b/>
          <w:caps/>
          <w:color w:val="auto"/>
          <w:sz w:val="24"/>
          <w:szCs w:val="24"/>
        </w:rPr>
      </w:pPr>
      <w:r w:rsidRPr="00A12F73">
        <w:rPr>
          <w:color w:val="auto"/>
          <w:sz w:val="24"/>
          <w:szCs w:val="24"/>
        </w:rPr>
        <w:br w:type="page"/>
      </w:r>
      <w:r w:rsidRPr="00A12F73">
        <w:rPr>
          <w:b/>
          <w:caps/>
          <w:color w:val="auto"/>
          <w:sz w:val="24"/>
          <w:szCs w:val="24"/>
        </w:rPr>
        <w:lastRenderedPageBreak/>
        <w:t>Executive Summary</w:t>
      </w:r>
    </w:p>
    <w:p w14:paraId="431A8E80" w14:textId="77777777" w:rsidR="004B1E4E" w:rsidRPr="00A12F73" w:rsidRDefault="004B1E4E" w:rsidP="00626C39">
      <w:pPr>
        <w:rPr>
          <w:color w:val="auto"/>
          <w:sz w:val="24"/>
          <w:szCs w:val="24"/>
        </w:rPr>
      </w:pPr>
    </w:p>
    <w:p w14:paraId="4878CADF" w14:textId="29DEC790" w:rsidR="00A53F92" w:rsidRPr="00D02428" w:rsidRDefault="00C176C6" w:rsidP="00D02428">
      <w:pPr>
        <w:numPr>
          <w:ilvl w:val="0"/>
          <w:numId w:val="7"/>
        </w:numPr>
        <w:spacing w:after="240"/>
        <w:ind w:left="360"/>
        <w:jc w:val="both"/>
        <w:rPr>
          <w:color w:val="auto"/>
          <w:sz w:val="24"/>
          <w:szCs w:val="24"/>
        </w:rPr>
      </w:pPr>
      <w:r w:rsidRPr="00A12F73">
        <w:rPr>
          <w:color w:val="auto"/>
          <w:sz w:val="24"/>
          <w:szCs w:val="24"/>
        </w:rPr>
        <w:t>The Maldives’ continued use of the death penalty undermines government efforts and commitments to end gender-based discrimination. The death penalty invites discriminatory sentences against women for adultery</w:t>
      </w:r>
      <w:r w:rsidR="00295271" w:rsidRPr="00A12F73">
        <w:rPr>
          <w:color w:val="auto"/>
          <w:sz w:val="24"/>
          <w:szCs w:val="24"/>
        </w:rPr>
        <w:t xml:space="preserve"> and other crimes of sexual immorality, as well </w:t>
      </w:r>
      <w:r w:rsidR="002624AC" w:rsidRPr="00A12F73">
        <w:rPr>
          <w:color w:val="auto"/>
          <w:sz w:val="24"/>
          <w:szCs w:val="24"/>
        </w:rPr>
        <w:t xml:space="preserve">as </w:t>
      </w:r>
      <w:r w:rsidR="67DC4BAB" w:rsidRPr="31B000BA">
        <w:rPr>
          <w:color w:val="auto"/>
          <w:sz w:val="24"/>
          <w:szCs w:val="24"/>
        </w:rPr>
        <w:t>for acting as</w:t>
      </w:r>
      <w:r w:rsidR="002624AC" w:rsidRPr="31B000BA">
        <w:rPr>
          <w:color w:val="auto"/>
          <w:sz w:val="24"/>
          <w:szCs w:val="24"/>
        </w:rPr>
        <w:t xml:space="preserve"> </w:t>
      </w:r>
      <w:r w:rsidR="002624AC" w:rsidRPr="00A12F73">
        <w:rPr>
          <w:color w:val="auto"/>
          <w:sz w:val="24"/>
          <w:szCs w:val="24"/>
        </w:rPr>
        <w:t xml:space="preserve">accomplices </w:t>
      </w:r>
      <w:r w:rsidR="40800596" w:rsidRPr="31B000BA">
        <w:rPr>
          <w:color w:val="auto"/>
          <w:sz w:val="24"/>
          <w:szCs w:val="24"/>
        </w:rPr>
        <w:t>to</w:t>
      </w:r>
      <w:r w:rsidR="002624AC" w:rsidRPr="00A12F73">
        <w:rPr>
          <w:color w:val="auto"/>
          <w:sz w:val="24"/>
          <w:szCs w:val="24"/>
        </w:rPr>
        <w:t xml:space="preserve"> </w:t>
      </w:r>
      <w:r w:rsidRPr="00A12F73">
        <w:rPr>
          <w:color w:val="auto"/>
          <w:sz w:val="24"/>
          <w:szCs w:val="24"/>
        </w:rPr>
        <w:t>murder</w:t>
      </w:r>
      <w:r w:rsidR="00295271" w:rsidRPr="00A12F73">
        <w:rPr>
          <w:color w:val="auto"/>
          <w:sz w:val="24"/>
          <w:szCs w:val="24"/>
        </w:rPr>
        <w:t xml:space="preserve"> </w:t>
      </w:r>
      <w:r w:rsidR="00E7686C" w:rsidRPr="00A12F73">
        <w:rPr>
          <w:color w:val="auto"/>
          <w:sz w:val="24"/>
          <w:szCs w:val="24"/>
        </w:rPr>
        <w:t xml:space="preserve">committed </w:t>
      </w:r>
      <w:r w:rsidR="00295271" w:rsidRPr="00A12F73">
        <w:rPr>
          <w:color w:val="auto"/>
          <w:sz w:val="24"/>
          <w:szCs w:val="24"/>
        </w:rPr>
        <w:t>by male counterparts.</w:t>
      </w:r>
      <w:r w:rsidRPr="00A12F73">
        <w:rPr>
          <w:color w:val="auto"/>
          <w:sz w:val="24"/>
          <w:szCs w:val="24"/>
        </w:rPr>
        <w:t xml:space="preserve"> Capital punishment promotes negative stereotypes about women and </w:t>
      </w:r>
      <w:r w:rsidR="5DF78F13" w:rsidRPr="31B000BA">
        <w:rPr>
          <w:color w:val="auto"/>
          <w:sz w:val="24"/>
          <w:szCs w:val="24"/>
        </w:rPr>
        <w:t>rein</w:t>
      </w:r>
      <w:r w:rsidRPr="31B000BA">
        <w:rPr>
          <w:color w:val="auto"/>
          <w:sz w:val="24"/>
          <w:szCs w:val="24"/>
        </w:rPr>
        <w:t>forces</w:t>
      </w:r>
      <w:r w:rsidRPr="00A12F73">
        <w:rPr>
          <w:color w:val="auto"/>
          <w:sz w:val="24"/>
          <w:szCs w:val="24"/>
        </w:rPr>
        <w:t xml:space="preserve"> discriminatory gender roles. The possibility of facing the death penalty also discourages human rights defenders from civic engagement on a number of human rights issues, including women’s human rights.   </w:t>
      </w:r>
    </w:p>
    <w:p w14:paraId="21356014" w14:textId="496C7B9C" w:rsidR="00A53F92" w:rsidRPr="00A12F73" w:rsidRDefault="2A836828" w:rsidP="007A320C">
      <w:pPr>
        <w:jc w:val="center"/>
        <w:rPr>
          <w:b/>
          <w:bCs/>
          <w:sz w:val="24"/>
          <w:szCs w:val="24"/>
        </w:rPr>
      </w:pPr>
      <w:r w:rsidRPr="00A12F73">
        <w:rPr>
          <w:b/>
          <w:bCs/>
          <w:sz w:val="24"/>
          <w:szCs w:val="24"/>
        </w:rPr>
        <w:t xml:space="preserve">The </w:t>
      </w:r>
      <w:r w:rsidR="007A320C" w:rsidRPr="00A12F73">
        <w:rPr>
          <w:b/>
          <w:bCs/>
          <w:sz w:val="24"/>
          <w:szCs w:val="24"/>
        </w:rPr>
        <w:t>Maldives fails to uphold its obligations under the Convention on the Elimination of All Forms of Discrimination Against Women</w:t>
      </w:r>
    </w:p>
    <w:p w14:paraId="71FF20C1" w14:textId="38B85683" w:rsidR="004B1E4E" w:rsidRPr="00A12F73" w:rsidRDefault="2EF66827" w:rsidP="00D02428">
      <w:pPr>
        <w:keepNext/>
        <w:numPr>
          <w:ilvl w:val="0"/>
          <w:numId w:val="8"/>
        </w:numPr>
        <w:spacing w:before="240" w:after="240"/>
        <w:ind w:left="720" w:hanging="360"/>
        <w:rPr>
          <w:b/>
          <w:bCs/>
          <w:color w:val="auto"/>
          <w:sz w:val="24"/>
          <w:szCs w:val="24"/>
        </w:rPr>
      </w:pPr>
      <w:r w:rsidRPr="00A12F73">
        <w:rPr>
          <w:b/>
          <w:bCs/>
          <w:color w:val="auto"/>
          <w:sz w:val="24"/>
          <w:szCs w:val="24"/>
        </w:rPr>
        <w:t xml:space="preserve">The </w:t>
      </w:r>
      <w:r w:rsidR="007A320C" w:rsidRPr="00A12F73">
        <w:rPr>
          <w:b/>
          <w:bCs/>
          <w:color w:val="auto"/>
          <w:sz w:val="24"/>
          <w:szCs w:val="24"/>
        </w:rPr>
        <w:t xml:space="preserve">Maldives </w:t>
      </w:r>
      <w:r w:rsidR="20169CC2" w:rsidRPr="00A12F73">
        <w:rPr>
          <w:b/>
          <w:bCs/>
          <w:color w:val="auto"/>
          <w:sz w:val="24"/>
          <w:szCs w:val="24"/>
        </w:rPr>
        <w:t>G</w:t>
      </w:r>
      <w:r w:rsidR="007A320C" w:rsidRPr="00A12F73">
        <w:rPr>
          <w:b/>
          <w:bCs/>
          <w:color w:val="auto"/>
          <w:sz w:val="24"/>
          <w:szCs w:val="24"/>
        </w:rPr>
        <w:t xml:space="preserve">overnment’s retention of the death penalty </w:t>
      </w:r>
      <w:r w:rsidR="00834432" w:rsidRPr="00A12F73">
        <w:rPr>
          <w:b/>
          <w:bCs/>
          <w:color w:val="auto"/>
          <w:sz w:val="24"/>
          <w:szCs w:val="24"/>
        </w:rPr>
        <w:t>invites discriminatory sentences against women</w:t>
      </w:r>
      <w:r w:rsidR="009150BF" w:rsidRPr="00A12F73">
        <w:rPr>
          <w:b/>
          <w:bCs/>
          <w:color w:val="auto"/>
          <w:sz w:val="24"/>
          <w:szCs w:val="24"/>
        </w:rPr>
        <w:t xml:space="preserve"> for adultery</w:t>
      </w:r>
      <w:r w:rsidR="00F22FEE">
        <w:rPr>
          <w:b/>
          <w:bCs/>
          <w:color w:val="auto"/>
          <w:sz w:val="24"/>
          <w:szCs w:val="24"/>
        </w:rPr>
        <w:t xml:space="preserve"> </w:t>
      </w:r>
      <w:r w:rsidR="2EA3C11D" w:rsidRPr="00A12F73">
        <w:rPr>
          <w:b/>
          <w:bCs/>
          <w:color w:val="auto"/>
          <w:sz w:val="24"/>
          <w:szCs w:val="24"/>
        </w:rPr>
        <w:t>(List of Issues paragraph 8)</w:t>
      </w:r>
    </w:p>
    <w:p w14:paraId="6F4EE274" w14:textId="317AA659" w:rsidR="00472E56" w:rsidRPr="00A12F73" w:rsidRDefault="007B595F" w:rsidP="327ECA07">
      <w:pPr>
        <w:numPr>
          <w:ilvl w:val="0"/>
          <w:numId w:val="7"/>
        </w:numPr>
        <w:spacing w:after="120"/>
        <w:ind w:left="360"/>
        <w:jc w:val="both"/>
        <w:rPr>
          <w:sz w:val="24"/>
          <w:szCs w:val="24"/>
        </w:rPr>
      </w:pPr>
      <w:r w:rsidRPr="00A12F73">
        <w:rPr>
          <w:sz w:val="24"/>
          <w:szCs w:val="24"/>
        </w:rPr>
        <w:t xml:space="preserve">The Committee </w:t>
      </w:r>
      <w:r w:rsidR="00601687" w:rsidRPr="00A12F73">
        <w:rPr>
          <w:sz w:val="24"/>
          <w:szCs w:val="24"/>
        </w:rPr>
        <w:t>requested information about</w:t>
      </w:r>
      <w:r w:rsidRPr="00A12F73">
        <w:rPr>
          <w:sz w:val="24"/>
          <w:szCs w:val="24"/>
        </w:rPr>
        <w:t xml:space="preserve"> measures taken by the State Party to abolish harsh penalties, including the penalties of flogging, applied to women convicted of adultery and fornication outside of marriage</w:t>
      </w:r>
      <w:r w:rsidR="005B05A8">
        <w:rPr>
          <w:sz w:val="24"/>
          <w:szCs w:val="24"/>
        </w:rPr>
        <w:t>.</w:t>
      </w:r>
      <w:r w:rsidRPr="00A12F73">
        <w:rPr>
          <w:rStyle w:val="FootnoteReference"/>
          <w:sz w:val="24"/>
          <w:szCs w:val="24"/>
        </w:rPr>
        <w:footnoteReference w:id="2"/>
      </w:r>
      <w:r w:rsidRPr="00A12F73">
        <w:rPr>
          <w:sz w:val="24"/>
          <w:szCs w:val="24"/>
        </w:rPr>
        <w:t xml:space="preserve"> The Maldives prohibits sexual relations outside of marriage</w:t>
      </w:r>
      <w:r w:rsidRPr="00A12F73">
        <w:rPr>
          <w:rStyle w:val="FootnoteReference"/>
          <w:sz w:val="24"/>
          <w:szCs w:val="24"/>
        </w:rPr>
        <w:footnoteReference w:id="3"/>
      </w:r>
      <w:r w:rsidR="020A4A0E" w:rsidRPr="00A12F73">
        <w:rPr>
          <w:sz w:val="24"/>
          <w:szCs w:val="24"/>
        </w:rPr>
        <w:t xml:space="preserve">; </w:t>
      </w:r>
      <w:r w:rsidRPr="00A12F73">
        <w:rPr>
          <w:sz w:val="24"/>
          <w:szCs w:val="24"/>
        </w:rPr>
        <w:t xml:space="preserve">women convicted </w:t>
      </w:r>
      <w:r w:rsidR="5AAF4D09" w:rsidRPr="00A12F73">
        <w:rPr>
          <w:sz w:val="24"/>
          <w:szCs w:val="24"/>
        </w:rPr>
        <w:t>of</w:t>
      </w:r>
      <w:r w:rsidRPr="00A12F73">
        <w:rPr>
          <w:sz w:val="24"/>
          <w:szCs w:val="24"/>
        </w:rPr>
        <w:t xml:space="preserve"> adultery are usually sentenced to flogging.</w:t>
      </w:r>
      <w:r w:rsidRPr="00A12F73">
        <w:rPr>
          <w:rStyle w:val="FootnoteReference"/>
          <w:sz w:val="24"/>
          <w:szCs w:val="24"/>
        </w:rPr>
        <w:footnoteReference w:id="4"/>
      </w:r>
    </w:p>
    <w:p w14:paraId="1565E0A0" w14:textId="2C8E0603" w:rsidR="00472E56" w:rsidRPr="00A12F73" w:rsidRDefault="00B130A7" w:rsidP="0095126D">
      <w:pPr>
        <w:numPr>
          <w:ilvl w:val="0"/>
          <w:numId w:val="7"/>
        </w:numPr>
        <w:spacing w:after="120"/>
        <w:ind w:left="360"/>
        <w:jc w:val="both"/>
        <w:rPr>
          <w:color w:val="auto"/>
          <w:sz w:val="24"/>
          <w:szCs w:val="24"/>
        </w:rPr>
      </w:pPr>
      <w:r w:rsidRPr="00A12F73">
        <w:rPr>
          <w:color w:val="auto"/>
          <w:sz w:val="24"/>
          <w:szCs w:val="24"/>
        </w:rPr>
        <w:t xml:space="preserve">Article 17(a) of the 2008 Constitution of the Republic of Maldives prohibits gender-based </w:t>
      </w:r>
      <w:r w:rsidRPr="0075035F">
        <w:rPr>
          <w:color w:val="auto"/>
          <w:sz w:val="24"/>
          <w:szCs w:val="24"/>
        </w:rPr>
        <w:t>discrimination</w:t>
      </w:r>
      <w:r w:rsidRPr="0075035F">
        <w:rPr>
          <w:sz w:val="24"/>
          <w:szCs w:val="24"/>
        </w:rPr>
        <w:t>.</w:t>
      </w:r>
      <w:r w:rsidRPr="0075035F">
        <w:rPr>
          <w:rStyle w:val="FootnoteReference"/>
          <w:sz w:val="24"/>
          <w:szCs w:val="24"/>
        </w:rPr>
        <w:footnoteReference w:id="5"/>
      </w:r>
      <w:r w:rsidRPr="0075035F">
        <w:rPr>
          <w:sz w:val="24"/>
          <w:szCs w:val="24"/>
        </w:rPr>
        <w:t xml:space="preserve"> </w:t>
      </w:r>
      <w:r w:rsidR="0075035F" w:rsidRPr="0075035F">
        <w:rPr>
          <w:sz w:val="24"/>
          <w:szCs w:val="24"/>
        </w:rPr>
        <w:t>The</w:t>
      </w:r>
      <w:r w:rsidR="34405A28" w:rsidRPr="0075035F">
        <w:rPr>
          <w:sz w:val="24"/>
          <w:szCs w:val="24"/>
        </w:rPr>
        <w:t xml:space="preserve"> State Party </w:t>
      </w:r>
      <w:r w:rsidR="0075035F" w:rsidRPr="0075035F">
        <w:rPr>
          <w:sz w:val="24"/>
          <w:szCs w:val="24"/>
        </w:rPr>
        <w:t>i</w:t>
      </w:r>
      <w:r w:rsidR="34405A28" w:rsidRPr="0075035F">
        <w:rPr>
          <w:sz w:val="24"/>
          <w:szCs w:val="24"/>
        </w:rPr>
        <w:t>n its reply to the List of Issues</w:t>
      </w:r>
      <w:r w:rsidR="0075035F" w:rsidRPr="0075035F">
        <w:rPr>
          <w:sz w:val="24"/>
          <w:szCs w:val="24"/>
        </w:rPr>
        <w:t xml:space="preserve"> outlined that </w:t>
      </w:r>
      <w:r w:rsidRPr="0075035F">
        <w:rPr>
          <w:sz w:val="24"/>
          <w:szCs w:val="24"/>
        </w:rPr>
        <w:t>Law Number 18/2016 promotes the prevention of discrimination based on gender and the prevention of all ideas and practices which promote discrimination or prevent women from enjoying equal human and fundamental rights with men</w:t>
      </w:r>
      <w:r w:rsidR="0075035F" w:rsidRPr="0075035F">
        <w:rPr>
          <w:sz w:val="24"/>
          <w:szCs w:val="24"/>
        </w:rPr>
        <w:t>.</w:t>
      </w:r>
      <w:r w:rsidRPr="0075035F">
        <w:rPr>
          <w:rStyle w:val="FootnoteReference"/>
          <w:sz w:val="24"/>
          <w:szCs w:val="24"/>
        </w:rPr>
        <w:footnoteReference w:id="6"/>
      </w:r>
      <w:r w:rsidRPr="00A12F73">
        <w:rPr>
          <w:sz w:val="24"/>
          <w:szCs w:val="24"/>
        </w:rPr>
        <w:t xml:space="preserve"> </w:t>
      </w:r>
    </w:p>
    <w:p w14:paraId="283AB0CC" w14:textId="1DB5F58E" w:rsidR="00814FF1" w:rsidRPr="00A12F73" w:rsidRDefault="4062B2CE" w:rsidP="327ECA07">
      <w:pPr>
        <w:numPr>
          <w:ilvl w:val="0"/>
          <w:numId w:val="7"/>
        </w:numPr>
        <w:spacing w:after="120"/>
        <w:ind w:left="360"/>
        <w:jc w:val="both"/>
        <w:rPr>
          <w:color w:val="auto"/>
          <w:sz w:val="24"/>
          <w:szCs w:val="24"/>
        </w:rPr>
      </w:pPr>
      <w:r w:rsidRPr="00A12F73">
        <w:rPr>
          <w:sz w:val="24"/>
          <w:szCs w:val="24"/>
        </w:rPr>
        <w:t xml:space="preserve">By sentencing women to death for sexual offenses, the Maldives contravenes its own Constitution and Gender Equality Act. </w:t>
      </w:r>
      <w:r w:rsidR="7B8150D2" w:rsidRPr="00A12F73">
        <w:rPr>
          <w:sz w:val="24"/>
          <w:szCs w:val="24"/>
        </w:rPr>
        <w:t>W</w:t>
      </w:r>
      <w:r w:rsidR="00472E56" w:rsidRPr="00A12F73">
        <w:rPr>
          <w:sz w:val="24"/>
          <w:szCs w:val="24"/>
        </w:rPr>
        <w:t xml:space="preserve">omen </w:t>
      </w:r>
      <w:r w:rsidR="4DBE6335" w:rsidRPr="00A12F73">
        <w:rPr>
          <w:sz w:val="24"/>
          <w:szCs w:val="24"/>
        </w:rPr>
        <w:t xml:space="preserve">have received </w:t>
      </w:r>
      <w:r w:rsidR="00472E56" w:rsidRPr="00A12F73">
        <w:rPr>
          <w:sz w:val="24"/>
          <w:szCs w:val="24"/>
        </w:rPr>
        <w:t>death sentences for adultery</w:t>
      </w:r>
      <w:r w:rsidR="00F56C01" w:rsidRPr="00A12F73">
        <w:rPr>
          <w:sz w:val="24"/>
          <w:szCs w:val="24"/>
        </w:rPr>
        <w:t>.</w:t>
      </w:r>
      <w:r w:rsidR="00997528" w:rsidRPr="00A12F73">
        <w:rPr>
          <w:rStyle w:val="FootnoteReference"/>
          <w:sz w:val="24"/>
          <w:szCs w:val="24"/>
        </w:rPr>
        <w:footnoteReference w:id="7"/>
      </w:r>
      <w:r w:rsidR="00472E56" w:rsidRPr="00A12F73">
        <w:rPr>
          <w:sz w:val="24"/>
          <w:szCs w:val="24"/>
        </w:rPr>
        <w:t xml:space="preserve"> </w:t>
      </w:r>
      <w:r w:rsidR="00F56C01" w:rsidRPr="00A12F73">
        <w:rPr>
          <w:sz w:val="24"/>
          <w:szCs w:val="24"/>
        </w:rPr>
        <w:t>In</w:t>
      </w:r>
      <w:r w:rsidR="00472E56" w:rsidRPr="00A12F73">
        <w:rPr>
          <w:sz w:val="24"/>
          <w:szCs w:val="24"/>
        </w:rPr>
        <w:t xml:space="preserve"> 2014</w:t>
      </w:r>
      <w:r w:rsidR="00F56C01" w:rsidRPr="00A12F73">
        <w:rPr>
          <w:sz w:val="24"/>
          <w:szCs w:val="24"/>
        </w:rPr>
        <w:t>, a lower court sentenced a women convicted of adultery to death by stoning</w:t>
      </w:r>
      <w:r w:rsidR="5E847A49" w:rsidRPr="00A12F73">
        <w:rPr>
          <w:sz w:val="24"/>
          <w:szCs w:val="24"/>
        </w:rPr>
        <w:t xml:space="preserve">. She had </w:t>
      </w:r>
      <w:r w:rsidR="00F56C01" w:rsidRPr="00A12F73">
        <w:rPr>
          <w:sz w:val="24"/>
          <w:szCs w:val="24"/>
        </w:rPr>
        <w:t xml:space="preserve">admitted to the crime of adultery after giving birth on the equatorial islet of </w:t>
      </w:r>
      <w:proofErr w:type="spellStart"/>
      <w:r w:rsidR="00F56C01" w:rsidRPr="00A12F73">
        <w:rPr>
          <w:sz w:val="24"/>
          <w:szCs w:val="24"/>
        </w:rPr>
        <w:t>Gemanafushi</w:t>
      </w:r>
      <w:proofErr w:type="spellEnd"/>
      <w:r w:rsidR="00F56C01" w:rsidRPr="00A12F73">
        <w:rPr>
          <w:sz w:val="24"/>
          <w:szCs w:val="24"/>
        </w:rPr>
        <w:t>.</w:t>
      </w:r>
      <w:r w:rsidR="00EE6F2D" w:rsidRPr="00A12F73">
        <w:rPr>
          <w:sz w:val="24"/>
          <w:szCs w:val="24"/>
        </w:rPr>
        <w:t xml:space="preserve"> The Supreme Court later annulled the sentence.</w:t>
      </w:r>
      <w:r w:rsidR="00574E8A">
        <w:rPr>
          <w:rStyle w:val="FootnoteReference"/>
          <w:sz w:val="24"/>
          <w:szCs w:val="24"/>
        </w:rPr>
        <w:footnoteReference w:id="8"/>
      </w:r>
      <w:r w:rsidR="00841A10" w:rsidRPr="00A12F73">
        <w:rPr>
          <w:sz w:val="24"/>
          <w:szCs w:val="24"/>
        </w:rPr>
        <w:t xml:space="preserve"> </w:t>
      </w:r>
      <w:r w:rsidR="00F56C01" w:rsidRPr="00A12F73">
        <w:rPr>
          <w:sz w:val="24"/>
          <w:szCs w:val="24"/>
        </w:rPr>
        <w:t xml:space="preserve">In a </w:t>
      </w:r>
      <w:r w:rsidR="00472E56" w:rsidRPr="00A12F73">
        <w:rPr>
          <w:sz w:val="24"/>
          <w:szCs w:val="24"/>
        </w:rPr>
        <w:t xml:space="preserve">2019 </w:t>
      </w:r>
      <w:r w:rsidR="00F56C01" w:rsidRPr="00A12F73">
        <w:rPr>
          <w:sz w:val="24"/>
          <w:szCs w:val="24"/>
        </w:rPr>
        <w:t xml:space="preserve">case, the </w:t>
      </w:r>
      <w:proofErr w:type="spellStart"/>
      <w:r w:rsidR="00F56C01" w:rsidRPr="00A12F73">
        <w:rPr>
          <w:sz w:val="24"/>
          <w:szCs w:val="24"/>
        </w:rPr>
        <w:t>Naifaru</w:t>
      </w:r>
      <w:proofErr w:type="spellEnd"/>
      <w:r w:rsidR="00F56C01" w:rsidRPr="00A12F73">
        <w:rPr>
          <w:sz w:val="24"/>
          <w:szCs w:val="24"/>
        </w:rPr>
        <w:t xml:space="preserve"> magistrate court </w:t>
      </w:r>
      <w:r w:rsidR="00F56C01" w:rsidRPr="00A12F73">
        <w:rPr>
          <w:sz w:val="24"/>
          <w:szCs w:val="24"/>
        </w:rPr>
        <w:lastRenderedPageBreak/>
        <w:t>sentenced a wom</w:t>
      </w:r>
      <w:r w:rsidR="00EE6F2D" w:rsidRPr="00A12F73">
        <w:rPr>
          <w:sz w:val="24"/>
          <w:szCs w:val="24"/>
        </w:rPr>
        <w:t>a</w:t>
      </w:r>
      <w:r w:rsidR="00F56C01" w:rsidRPr="00A12F73">
        <w:rPr>
          <w:sz w:val="24"/>
          <w:szCs w:val="24"/>
        </w:rPr>
        <w:t>n to death for fornication outside of marriage.</w:t>
      </w:r>
      <w:r w:rsidR="00997528" w:rsidRPr="00A12F73">
        <w:rPr>
          <w:rStyle w:val="FootnoteReference"/>
          <w:sz w:val="24"/>
          <w:szCs w:val="24"/>
        </w:rPr>
        <w:footnoteReference w:id="9"/>
      </w:r>
      <w:r w:rsidR="003E13BA" w:rsidRPr="00A12F73">
        <w:rPr>
          <w:sz w:val="24"/>
          <w:szCs w:val="24"/>
        </w:rPr>
        <w:t xml:space="preserve"> H</w:t>
      </w:r>
      <w:r w:rsidR="00F56C01" w:rsidRPr="00A12F73">
        <w:rPr>
          <w:sz w:val="24"/>
          <w:szCs w:val="24"/>
        </w:rPr>
        <w:t xml:space="preserve">ealth workers had reported the case </w:t>
      </w:r>
      <w:r w:rsidR="003E13BA" w:rsidRPr="00A12F73">
        <w:rPr>
          <w:sz w:val="24"/>
          <w:szCs w:val="24"/>
        </w:rPr>
        <w:t>to the police after delivering the</w:t>
      </w:r>
      <w:r w:rsidR="324B4AE2" w:rsidRPr="00A12F73">
        <w:rPr>
          <w:sz w:val="24"/>
          <w:szCs w:val="24"/>
        </w:rPr>
        <w:t xml:space="preserve"> woman’s</w:t>
      </w:r>
      <w:r w:rsidR="003E13BA" w:rsidRPr="00A12F73">
        <w:rPr>
          <w:sz w:val="24"/>
          <w:szCs w:val="24"/>
        </w:rPr>
        <w:t xml:space="preserve"> child, believing the child was conceived </w:t>
      </w:r>
      <w:r w:rsidR="004B4D96">
        <w:rPr>
          <w:sz w:val="24"/>
          <w:szCs w:val="24"/>
        </w:rPr>
        <w:t>as a result of an</w:t>
      </w:r>
      <w:r w:rsidR="00F56C01" w:rsidRPr="00A12F73">
        <w:rPr>
          <w:sz w:val="24"/>
          <w:szCs w:val="24"/>
        </w:rPr>
        <w:t xml:space="preserve"> unlawful sexual relation.</w:t>
      </w:r>
      <w:r w:rsidR="00821609" w:rsidRPr="00A12F73">
        <w:rPr>
          <w:sz w:val="24"/>
          <w:szCs w:val="24"/>
        </w:rPr>
        <w:t xml:space="preserve"> </w:t>
      </w:r>
      <w:r w:rsidR="00841A10" w:rsidRPr="00A12F73">
        <w:rPr>
          <w:sz w:val="24"/>
          <w:szCs w:val="24"/>
        </w:rPr>
        <w:t>The sentence did not mention the male partner</w:t>
      </w:r>
      <w:r w:rsidR="00FA194F">
        <w:rPr>
          <w:sz w:val="24"/>
          <w:szCs w:val="24"/>
        </w:rPr>
        <w:t>.</w:t>
      </w:r>
      <w:r w:rsidR="00841A10" w:rsidRPr="00A12F73">
        <w:rPr>
          <w:sz w:val="24"/>
          <w:szCs w:val="24"/>
        </w:rPr>
        <w:t xml:space="preserve"> </w:t>
      </w:r>
    </w:p>
    <w:p w14:paraId="7277DE88" w14:textId="5DB9249F" w:rsidR="00821609" w:rsidRPr="00A12F73" w:rsidRDefault="15D489B8" w:rsidP="00913AEC">
      <w:pPr>
        <w:numPr>
          <w:ilvl w:val="0"/>
          <w:numId w:val="7"/>
        </w:numPr>
        <w:spacing w:after="120"/>
        <w:ind w:left="360"/>
        <w:jc w:val="both"/>
        <w:rPr>
          <w:sz w:val="24"/>
          <w:szCs w:val="24"/>
        </w:rPr>
      </w:pPr>
      <w:r w:rsidRPr="00A12F73">
        <w:rPr>
          <w:sz w:val="24"/>
          <w:szCs w:val="24"/>
        </w:rPr>
        <w:t xml:space="preserve">The Penal Code and related laws do not stipulate that death is an acceptable sentence for adultery or fornication, </w:t>
      </w:r>
      <w:r w:rsidR="16F92493" w:rsidRPr="00A12F73">
        <w:rPr>
          <w:sz w:val="24"/>
          <w:szCs w:val="24"/>
        </w:rPr>
        <w:t xml:space="preserve">yet </w:t>
      </w:r>
      <w:r w:rsidRPr="00A12F73">
        <w:rPr>
          <w:sz w:val="24"/>
          <w:szCs w:val="24"/>
        </w:rPr>
        <w:t xml:space="preserve">courts nonetheless sentence women to death for adultery and fornication. </w:t>
      </w:r>
      <w:r w:rsidR="00814FF1" w:rsidRPr="00A12F73">
        <w:rPr>
          <w:sz w:val="24"/>
          <w:szCs w:val="24"/>
        </w:rPr>
        <w:t>The death penalty is an available penalty for many types of offenses under the Penal Code of the Maldives and the Prevention of Terrorism Act of 1990, including murder, treason (including causing harm to the President of Maldives in contravention of the Sharia or law or committing acts detrimental to the government, sovereignty or territory)</w:t>
      </w:r>
      <w:r w:rsidR="00D12C0D" w:rsidRPr="00A12F73">
        <w:rPr>
          <w:rStyle w:val="FootnoteReference"/>
          <w:sz w:val="24"/>
          <w:szCs w:val="24"/>
        </w:rPr>
        <w:footnoteReference w:id="10"/>
      </w:r>
      <w:r w:rsidR="00814FF1" w:rsidRPr="00A12F73">
        <w:rPr>
          <w:sz w:val="24"/>
          <w:szCs w:val="24"/>
        </w:rPr>
        <w:t xml:space="preserve"> and certain terrorism acts that cause death.</w:t>
      </w:r>
      <w:r w:rsidR="00D12C0D" w:rsidRPr="00A12F73">
        <w:rPr>
          <w:rStyle w:val="FootnoteReference"/>
          <w:sz w:val="24"/>
          <w:szCs w:val="24"/>
        </w:rPr>
        <w:footnoteReference w:id="11"/>
      </w:r>
      <w:r w:rsidR="00814FF1" w:rsidRPr="00A12F73">
        <w:rPr>
          <w:sz w:val="24"/>
          <w:szCs w:val="24"/>
        </w:rPr>
        <w:t>A death sentence can be carried out either by lethal injection</w:t>
      </w:r>
      <w:r w:rsidR="00D12C0D" w:rsidRPr="00A12F73">
        <w:rPr>
          <w:rStyle w:val="FootnoteReference"/>
          <w:sz w:val="24"/>
          <w:szCs w:val="24"/>
        </w:rPr>
        <w:footnoteReference w:id="12"/>
      </w:r>
      <w:r w:rsidR="00D12C0D" w:rsidRPr="00A12F73">
        <w:rPr>
          <w:sz w:val="24"/>
          <w:szCs w:val="24"/>
        </w:rPr>
        <w:t xml:space="preserve"> </w:t>
      </w:r>
      <w:r w:rsidR="00814FF1" w:rsidRPr="00A12F73">
        <w:rPr>
          <w:sz w:val="24"/>
          <w:szCs w:val="24"/>
        </w:rPr>
        <w:t>or hanging.</w:t>
      </w:r>
      <w:r w:rsidR="00D12C0D" w:rsidRPr="00A12F73">
        <w:rPr>
          <w:rStyle w:val="FootnoteReference"/>
          <w:sz w:val="24"/>
          <w:szCs w:val="24"/>
        </w:rPr>
        <w:footnoteReference w:id="13"/>
      </w:r>
      <w:r w:rsidR="007B595F" w:rsidRPr="00A12F73">
        <w:rPr>
          <w:sz w:val="24"/>
          <w:szCs w:val="24"/>
        </w:rPr>
        <w:t xml:space="preserve"> </w:t>
      </w:r>
    </w:p>
    <w:p w14:paraId="316A11A9" w14:textId="753AFB57" w:rsidR="00841A10" w:rsidRPr="00A12F73" w:rsidRDefault="000F5DFF" w:rsidP="00821609">
      <w:pPr>
        <w:numPr>
          <w:ilvl w:val="0"/>
          <w:numId w:val="7"/>
        </w:numPr>
        <w:spacing w:after="120"/>
        <w:ind w:left="360"/>
        <w:jc w:val="both"/>
        <w:rPr>
          <w:sz w:val="24"/>
          <w:szCs w:val="24"/>
        </w:rPr>
      </w:pPr>
      <w:r w:rsidRPr="00A12F73">
        <w:rPr>
          <w:sz w:val="24"/>
          <w:szCs w:val="24"/>
        </w:rPr>
        <w:t xml:space="preserve">These cases demonstrate </w:t>
      </w:r>
      <w:r w:rsidRPr="00A12F73">
        <w:rPr>
          <w:color w:val="000000" w:themeColor="text1"/>
          <w:sz w:val="24"/>
          <w:szCs w:val="24"/>
        </w:rPr>
        <w:t>that</w:t>
      </w:r>
      <w:r w:rsidR="00F17935" w:rsidRPr="00A12F73">
        <w:rPr>
          <w:color w:val="000000" w:themeColor="text1"/>
          <w:sz w:val="24"/>
          <w:szCs w:val="24"/>
        </w:rPr>
        <w:t xml:space="preserve"> women are more likely than men to face </w:t>
      </w:r>
      <w:r w:rsidRPr="00A12F73">
        <w:rPr>
          <w:color w:val="000000" w:themeColor="text1"/>
          <w:sz w:val="24"/>
          <w:szCs w:val="24"/>
        </w:rPr>
        <w:t xml:space="preserve">the </w:t>
      </w:r>
      <w:r w:rsidRPr="00A12F73">
        <w:rPr>
          <w:sz w:val="24"/>
          <w:szCs w:val="24"/>
        </w:rPr>
        <w:t xml:space="preserve">death </w:t>
      </w:r>
      <w:r w:rsidR="52D9736B" w:rsidRPr="00A12F73">
        <w:rPr>
          <w:sz w:val="24"/>
          <w:szCs w:val="24"/>
        </w:rPr>
        <w:t xml:space="preserve">penalty </w:t>
      </w:r>
      <w:r w:rsidRPr="00A12F73">
        <w:rPr>
          <w:sz w:val="24"/>
          <w:szCs w:val="24"/>
        </w:rPr>
        <w:t xml:space="preserve">for adultery or </w:t>
      </w:r>
      <w:r w:rsidR="70B4F779" w:rsidRPr="00A12F73">
        <w:rPr>
          <w:sz w:val="24"/>
          <w:szCs w:val="24"/>
        </w:rPr>
        <w:t>unlawful</w:t>
      </w:r>
      <w:r w:rsidRPr="00A12F73">
        <w:rPr>
          <w:sz w:val="24"/>
          <w:szCs w:val="24"/>
        </w:rPr>
        <w:t xml:space="preserve"> fornication</w:t>
      </w:r>
      <w:r w:rsidR="5161F066" w:rsidRPr="00A12F73">
        <w:rPr>
          <w:sz w:val="24"/>
          <w:szCs w:val="24"/>
        </w:rPr>
        <w:t>, even when a man was involved with the same unlawful act</w:t>
      </w:r>
      <w:r w:rsidRPr="00A12F73">
        <w:rPr>
          <w:sz w:val="24"/>
          <w:szCs w:val="24"/>
        </w:rPr>
        <w:t xml:space="preserve">. </w:t>
      </w:r>
      <w:r w:rsidR="00841A10" w:rsidRPr="00A12F73">
        <w:rPr>
          <w:sz w:val="24"/>
          <w:szCs w:val="24"/>
        </w:rPr>
        <w:t xml:space="preserve">Unequal sentencing for women and men in cases of adultery </w:t>
      </w:r>
      <w:r w:rsidR="538A5CAF" w:rsidRPr="00A12F73">
        <w:rPr>
          <w:sz w:val="24"/>
          <w:szCs w:val="24"/>
        </w:rPr>
        <w:t xml:space="preserve">reflects a </w:t>
      </w:r>
      <w:r w:rsidR="00841A10" w:rsidRPr="00A12F73">
        <w:rPr>
          <w:sz w:val="24"/>
          <w:szCs w:val="24"/>
        </w:rPr>
        <w:t xml:space="preserve">common </w:t>
      </w:r>
      <w:r w:rsidR="3EA291C3" w:rsidRPr="00A12F73">
        <w:rPr>
          <w:sz w:val="24"/>
          <w:szCs w:val="24"/>
        </w:rPr>
        <w:t>pattern</w:t>
      </w:r>
      <w:r w:rsidR="00841A10" w:rsidRPr="00A12F73">
        <w:rPr>
          <w:sz w:val="24"/>
          <w:szCs w:val="24"/>
        </w:rPr>
        <w:t xml:space="preserve">. The Cornell Center on the Death Penalty </w:t>
      </w:r>
      <w:r w:rsidR="00C97CC8" w:rsidRPr="00A12F73">
        <w:rPr>
          <w:sz w:val="24"/>
          <w:szCs w:val="24"/>
        </w:rPr>
        <w:t>W</w:t>
      </w:r>
      <w:r w:rsidR="00841A10" w:rsidRPr="00A12F73">
        <w:rPr>
          <w:sz w:val="24"/>
          <w:szCs w:val="24"/>
        </w:rPr>
        <w:t xml:space="preserve">orldwide reports that, “In some Shariah jurisdictions, offenses against sexual morality, or </w:t>
      </w:r>
      <w:r w:rsidR="00841A10" w:rsidRPr="00A12F73">
        <w:rPr>
          <w:i/>
          <w:iCs/>
          <w:sz w:val="24"/>
          <w:szCs w:val="24"/>
        </w:rPr>
        <w:t>zina</w:t>
      </w:r>
      <w:r w:rsidR="00841A10" w:rsidRPr="00A12F73">
        <w:rPr>
          <w:sz w:val="24"/>
          <w:szCs w:val="24"/>
        </w:rPr>
        <w:t>, appear gender-neutral on their face, but in practice are applied in a discriminatory manner against women</w:t>
      </w:r>
      <w:r w:rsidR="1CF7BF6C" w:rsidRPr="00A12F73">
        <w:rPr>
          <w:sz w:val="24"/>
          <w:szCs w:val="24"/>
        </w:rPr>
        <w:t>.</w:t>
      </w:r>
      <w:r w:rsidR="00841A10" w:rsidRPr="00A12F73">
        <w:rPr>
          <w:sz w:val="24"/>
          <w:szCs w:val="24"/>
        </w:rPr>
        <w:t>”</w:t>
      </w:r>
      <w:r w:rsidR="00841A10" w:rsidRPr="00A12F73">
        <w:rPr>
          <w:rStyle w:val="FootnoteReference"/>
          <w:sz w:val="24"/>
          <w:szCs w:val="24"/>
        </w:rPr>
        <w:footnoteReference w:id="14"/>
      </w:r>
      <w:r w:rsidR="00841A10" w:rsidRPr="00A12F73">
        <w:rPr>
          <w:sz w:val="24"/>
          <w:szCs w:val="24"/>
        </w:rPr>
        <w:t xml:space="preserve"> While</w:t>
      </w:r>
      <w:r w:rsidR="00EE6F2D" w:rsidRPr="00A12F73">
        <w:rPr>
          <w:sz w:val="24"/>
          <w:szCs w:val="24"/>
        </w:rPr>
        <w:t>,</w:t>
      </w:r>
      <w:r w:rsidR="00841A10" w:rsidRPr="00A12F73">
        <w:rPr>
          <w:sz w:val="24"/>
          <w:szCs w:val="24"/>
        </w:rPr>
        <w:t xml:space="preserve"> overall</w:t>
      </w:r>
      <w:r w:rsidR="00EE6F2D" w:rsidRPr="00A12F73">
        <w:rPr>
          <w:sz w:val="24"/>
          <w:szCs w:val="24"/>
        </w:rPr>
        <w:t xml:space="preserve">, </w:t>
      </w:r>
      <w:r w:rsidR="00841A10" w:rsidRPr="00A12F73">
        <w:rPr>
          <w:sz w:val="24"/>
          <w:szCs w:val="24"/>
        </w:rPr>
        <w:t>women may be sentenced to death at lower rates than men, courts sentence women to death at higher rates for adultery</w:t>
      </w:r>
      <w:r w:rsidR="006A789E" w:rsidRPr="00A12F73">
        <w:rPr>
          <w:sz w:val="24"/>
          <w:szCs w:val="24"/>
        </w:rPr>
        <w:t>.</w:t>
      </w:r>
      <w:r w:rsidR="00841A10" w:rsidRPr="00A12F73">
        <w:rPr>
          <w:rStyle w:val="FootnoteReference"/>
          <w:sz w:val="24"/>
          <w:szCs w:val="24"/>
        </w:rPr>
        <w:footnoteReference w:id="15"/>
      </w:r>
      <w:r w:rsidR="00913AEC" w:rsidRPr="00A12F73">
        <w:rPr>
          <w:sz w:val="24"/>
          <w:szCs w:val="24"/>
        </w:rPr>
        <w:t xml:space="preserve"> </w:t>
      </w:r>
    </w:p>
    <w:p w14:paraId="553C21EF" w14:textId="7E44E81E" w:rsidR="008A47AA" w:rsidRPr="00A12F73" w:rsidRDefault="006A789E" w:rsidP="00D443CC">
      <w:pPr>
        <w:numPr>
          <w:ilvl w:val="0"/>
          <w:numId w:val="7"/>
        </w:numPr>
        <w:spacing w:after="120"/>
        <w:ind w:left="360"/>
        <w:jc w:val="both"/>
        <w:rPr>
          <w:sz w:val="24"/>
          <w:szCs w:val="24"/>
        </w:rPr>
      </w:pPr>
      <w:r w:rsidRPr="00A12F73">
        <w:rPr>
          <w:sz w:val="24"/>
          <w:szCs w:val="24"/>
        </w:rPr>
        <w:t>The use of the death penalty to punish women for perceived sexual immorality</w:t>
      </w:r>
      <w:r w:rsidR="00913AEC" w:rsidRPr="00A12F73">
        <w:rPr>
          <w:sz w:val="24"/>
          <w:szCs w:val="24"/>
        </w:rPr>
        <w:t xml:space="preserve"> further </w:t>
      </w:r>
      <w:r w:rsidR="00D443CC" w:rsidRPr="00A12F73">
        <w:rPr>
          <w:sz w:val="24"/>
          <w:szCs w:val="24"/>
        </w:rPr>
        <w:t>promotes harmful gender stereotype</w:t>
      </w:r>
      <w:r w:rsidR="7F7FB0D6" w:rsidRPr="00A12F73">
        <w:rPr>
          <w:sz w:val="24"/>
          <w:szCs w:val="24"/>
        </w:rPr>
        <w:t>s</w:t>
      </w:r>
      <w:r w:rsidR="001E545A" w:rsidRPr="00A12F73">
        <w:rPr>
          <w:sz w:val="24"/>
          <w:szCs w:val="24"/>
        </w:rPr>
        <w:t>. Women often receive harsher sentences when perceived to be deviating from gender roles</w:t>
      </w:r>
      <w:r w:rsidR="00E51589" w:rsidRPr="00A12F73">
        <w:rPr>
          <w:sz w:val="24"/>
          <w:szCs w:val="24"/>
        </w:rPr>
        <w:t xml:space="preserve"> such as the peaceful caregiver or dutiful wife and embodying negative gender stereotypes such as the “femme fatale” who seduces men.</w:t>
      </w:r>
      <w:r w:rsidR="008A47AA" w:rsidRPr="00A12F73">
        <w:rPr>
          <w:rStyle w:val="FootnoteReference"/>
          <w:sz w:val="24"/>
          <w:szCs w:val="24"/>
        </w:rPr>
        <w:footnoteReference w:id="16"/>
      </w:r>
      <w:r w:rsidR="001E545A" w:rsidRPr="00A12F73">
        <w:rPr>
          <w:sz w:val="24"/>
          <w:szCs w:val="24"/>
        </w:rPr>
        <w:t xml:space="preserve"> </w:t>
      </w:r>
      <w:r w:rsidR="29B6B31A" w:rsidRPr="00A12F73">
        <w:rPr>
          <w:sz w:val="24"/>
          <w:szCs w:val="24"/>
        </w:rPr>
        <w:t xml:space="preserve">Disproportionate </w:t>
      </w:r>
      <w:r w:rsidR="00E51589" w:rsidRPr="00A12F73">
        <w:rPr>
          <w:sz w:val="24"/>
          <w:szCs w:val="24"/>
        </w:rPr>
        <w:t xml:space="preserve">sentencing for women convicted of adultery reflects this pattern, in which courts </w:t>
      </w:r>
      <w:r w:rsidR="26C198E3" w:rsidRPr="00A12F73">
        <w:rPr>
          <w:sz w:val="24"/>
          <w:szCs w:val="24"/>
        </w:rPr>
        <w:t>invoke</w:t>
      </w:r>
      <w:r w:rsidR="00E51589" w:rsidRPr="00A12F73">
        <w:rPr>
          <w:sz w:val="24"/>
          <w:szCs w:val="24"/>
        </w:rPr>
        <w:t xml:space="preserve"> the death penalty to punish women for </w:t>
      </w:r>
      <w:r w:rsidR="00EE6F2D" w:rsidRPr="00A12F73">
        <w:rPr>
          <w:sz w:val="24"/>
          <w:szCs w:val="24"/>
        </w:rPr>
        <w:t>being perceived to reject</w:t>
      </w:r>
      <w:r w:rsidR="00E51589" w:rsidRPr="00A12F73">
        <w:rPr>
          <w:sz w:val="24"/>
          <w:szCs w:val="24"/>
        </w:rPr>
        <w:t xml:space="preserve"> gender roles and embody deviant gender stereotypes.</w:t>
      </w:r>
    </w:p>
    <w:p w14:paraId="575A3F74" w14:textId="3F1C868A" w:rsidR="009643AE" w:rsidRPr="00A12F73" w:rsidRDefault="40990E4A" w:rsidP="00133710">
      <w:pPr>
        <w:numPr>
          <w:ilvl w:val="0"/>
          <w:numId w:val="7"/>
        </w:numPr>
        <w:spacing w:after="120"/>
        <w:ind w:left="360"/>
        <w:jc w:val="both"/>
        <w:rPr>
          <w:sz w:val="24"/>
          <w:szCs w:val="24"/>
        </w:rPr>
      </w:pPr>
      <w:r w:rsidRPr="00A12F73">
        <w:rPr>
          <w:sz w:val="24"/>
          <w:szCs w:val="24"/>
        </w:rPr>
        <w:lastRenderedPageBreak/>
        <w:t>Moreover, t</w:t>
      </w:r>
      <w:r w:rsidR="007907EC" w:rsidRPr="00A12F73">
        <w:rPr>
          <w:sz w:val="24"/>
          <w:szCs w:val="24"/>
        </w:rPr>
        <w:t xml:space="preserve">he possibility of facing a death sentence, or an otherwise harsh sentence, for adultery </w:t>
      </w:r>
      <w:r w:rsidR="51412604" w:rsidRPr="00A12F73">
        <w:rPr>
          <w:sz w:val="24"/>
          <w:szCs w:val="24"/>
        </w:rPr>
        <w:t xml:space="preserve">discourages </w:t>
      </w:r>
      <w:r w:rsidR="007907EC" w:rsidRPr="00A12F73">
        <w:rPr>
          <w:sz w:val="24"/>
          <w:szCs w:val="24"/>
        </w:rPr>
        <w:t xml:space="preserve">women </w:t>
      </w:r>
      <w:r w:rsidR="4CCB900B" w:rsidRPr="00A12F73">
        <w:rPr>
          <w:sz w:val="24"/>
          <w:szCs w:val="24"/>
        </w:rPr>
        <w:t xml:space="preserve">from </w:t>
      </w:r>
      <w:r w:rsidR="007907EC" w:rsidRPr="00A12F73">
        <w:rPr>
          <w:sz w:val="24"/>
          <w:szCs w:val="24"/>
        </w:rPr>
        <w:t>reporting sexual assault</w:t>
      </w:r>
      <w:r w:rsidR="00CC380B">
        <w:rPr>
          <w:sz w:val="24"/>
          <w:szCs w:val="24"/>
        </w:rPr>
        <w:t>.</w:t>
      </w:r>
      <w:r w:rsidR="00E51589" w:rsidRPr="00A12F73">
        <w:rPr>
          <w:rStyle w:val="FootnoteReference"/>
          <w:sz w:val="24"/>
          <w:szCs w:val="24"/>
        </w:rPr>
        <w:footnoteReference w:id="17"/>
      </w:r>
      <w:r w:rsidR="007907EC" w:rsidRPr="00A12F73">
        <w:rPr>
          <w:sz w:val="24"/>
          <w:szCs w:val="24"/>
        </w:rPr>
        <w:t xml:space="preserve"> </w:t>
      </w:r>
    </w:p>
    <w:p w14:paraId="53F06C3E" w14:textId="3A71BEFA" w:rsidR="004B1E4E" w:rsidRPr="00A12F73" w:rsidRDefault="62388710" w:rsidP="00E94F0F">
      <w:pPr>
        <w:keepNext/>
        <w:numPr>
          <w:ilvl w:val="0"/>
          <w:numId w:val="8"/>
        </w:numPr>
        <w:spacing w:before="240" w:after="240"/>
        <w:ind w:left="720" w:hanging="360"/>
        <w:rPr>
          <w:b/>
          <w:bCs/>
          <w:color w:val="auto"/>
          <w:sz w:val="24"/>
          <w:szCs w:val="24"/>
        </w:rPr>
      </w:pPr>
      <w:r w:rsidRPr="00A12F73">
        <w:rPr>
          <w:b/>
          <w:bCs/>
          <w:color w:val="auto"/>
          <w:sz w:val="24"/>
          <w:szCs w:val="24"/>
        </w:rPr>
        <w:t xml:space="preserve">The </w:t>
      </w:r>
      <w:r w:rsidR="009150BF" w:rsidRPr="00A12F73">
        <w:rPr>
          <w:b/>
          <w:bCs/>
          <w:color w:val="auto"/>
          <w:sz w:val="24"/>
          <w:szCs w:val="24"/>
        </w:rPr>
        <w:t>Maldives</w:t>
      </w:r>
      <w:r w:rsidR="12F987A2" w:rsidRPr="00A12F73">
        <w:rPr>
          <w:b/>
          <w:bCs/>
          <w:color w:val="auto"/>
          <w:sz w:val="24"/>
          <w:szCs w:val="24"/>
        </w:rPr>
        <w:t>’</w:t>
      </w:r>
      <w:r w:rsidR="009150BF" w:rsidRPr="00A12F73">
        <w:rPr>
          <w:b/>
          <w:bCs/>
          <w:color w:val="auto"/>
          <w:sz w:val="24"/>
          <w:szCs w:val="24"/>
        </w:rPr>
        <w:t xml:space="preserve"> retention of the death penalty </w:t>
      </w:r>
      <w:r w:rsidR="0BEC117D" w:rsidRPr="00A12F73">
        <w:rPr>
          <w:b/>
          <w:bCs/>
          <w:color w:val="auto"/>
          <w:sz w:val="24"/>
          <w:szCs w:val="24"/>
        </w:rPr>
        <w:t xml:space="preserve">for murder has a discriminatory effect on </w:t>
      </w:r>
      <w:r w:rsidR="009150BF" w:rsidRPr="00A12F73">
        <w:rPr>
          <w:b/>
          <w:bCs/>
          <w:color w:val="auto"/>
          <w:sz w:val="24"/>
          <w:szCs w:val="24"/>
        </w:rPr>
        <w:t>women</w:t>
      </w:r>
      <w:r w:rsidR="401D8B88" w:rsidRPr="00A12F73">
        <w:rPr>
          <w:b/>
          <w:bCs/>
          <w:color w:val="auto"/>
          <w:sz w:val="24"/>
          <w:szCs w:val="24"/>
        </w:rPr>
        <w:t xml:space="preserve"> </w:t>
      </w:r>
      <w:r w:rsidR="401D8B88" w:rsidRPr="001B689E">
        <w:rPr>
          <w:b/>
          <w:bCs/>
          <w:color w:val="auto"/>
          <w:sz w:val="24"/>
          <w:szCs w:val="24"/>
        </w:rPr>
        <w:t>(List of Issues paragraph</w:t>
      </w:r>
      <w:r w:rsidR="007154B1" w:rsidRPr="001B689E">
        <w:rPr>
          <w:b/>
          <w:bCs/>
          <w:color w:val="auto"/>
          <w:sz w:val="24"/>
          <w:szCs w:val="24"/>
        </w:rPr>
        <w:t>s</w:t>
      </w:r>
      <w:r w:rsidR="401D8B88" w:rsidRPr="001B689E">
        <w:rPr>
          <w:b/>
          <w:bCs/>
          <w:color w:val="auto"/>
          <w:sz w:val="24"/>
          <w:szCs w:val="24"/>
        </w:rPr>
        <w:t xml:space="preserve"> </w:t>
      </w:r>
      <w:r w:rsidR="00EE16E0" w:rsidRPr="001B689E">
        <w:rPr>
          <w:b/>
          <w:bCs/>
          <w:color w:val="auto"/>
          <w:sz w:val="24"/>
          <w:szCs w:val="24"/>
        </w:rPr>
        <w:t>4</w:t>
      </w:r>
      <w:r w:rsidR="00EB3A47" w:rsidRPr="001B689E">
        <w:rPr>
          <w:b/>
          <w:bCs/>
          <w:color w:val="auto"/>
          <w:sz w:val="24"/>
          <w:szCs w:val="24"/>
        </w:rPr>
        <w:t xml:space="preserve"> and 8</w:t>
      </w:r>
      <w:r w:rsidR="401D8B88" w:rsidRPr="001B689E">
        <w:rPr>
          <w:b/>
          <w:bCs/>
          <w:color w:val="auto"/>
          <w:sz w:val="24"/>
          <w:szCs w:val="24"/>
        </w:rPr>
        <w:t>)</w:t>
      </w:r>
      <w:r w:rsidR="009150BF" w:rsidRPr="00A12F73">
        <w:rPr>
          <w:b/>
          <w:bCs/>
          <w:color w:val="auto"/>
          <w:sz w:val="24"/>
          <w:szCs w:val="24"/>
        </w:rPr>
        <w:t xml:space="preserve"> </w:t>
      </w:r>
    </w:p>
    <w:p w14:paraId="71533067" w14:textId="72440E5D" w:rsidR="00A30712" w:rsidRDefault="00EE16E0" w:rsidP="00670514">
      <w:pPr>
        <w:numPr>
          <w:ilvl w:val="0"/>
          <w:numId w:val="7"/>
        </w:numPr>
        <w:spacing w:after="120"/>
        <w:ind w:left="360"/>
        <w:jc w:val="both"/>
        <w:rPr>
          <w:color w:val="201F1E"/>
          <w:kern w:val="0"/>
          <w:sz w:val="24"/>
          <w:szCs w:val="24"/>
          <w:shd w:val="clear" w:color="auto" w:fill="FFFFFF"/>
        </w:rPr>
      </w:pPr>
      <w:r>
        <w:rPr>
          <w:color w:val="201F1E"/>
          <w:kern w:val="0"/>
          <w:sz w:val="24"/>
          <w:szCs w:val="24"/>
          <w:shd w:val="clear" w:color="auto" w:fill="FFFFFF"/>
        </w:rPr>
        <w:t>The Committee request</w:t>
      </w:r>
      <w:r w:rsidR="00605A67">
        <w:rPr>
          <w:color w:val="201F1E"/>
          <w:kern w:val="0"/>
          <w:sz w:val="24"/>
          <w:szCs w:val="24"/>
          <w:shd w:val="clear" w:color="auto" w:fill="FFFFFF"/>
        </w:rPr>
        <w:t>ed</w:t>
      </w:r>
      <w:r>
        <w:rPr>
          <w:color w:val="201F1E"/>
          <w:kern w:val="0"/>
          <w:sz w:val="24"/>
          <w:szCs w:val="24"/>
          <w:shd w:val="clear" w:color="auto" w:fill="FFFFFF"/>
        </w:rPr>
        <w:t xml:space="preserve"> </w:t>
      </w:r>
      <w:r w:rsidR="00A30712">
        <w:rPr>
          <w:color w:val="201F1E"/>
          <w:kern w:val="0"/>
          <w:sz w:val="24"/>
          <w:szCs w:val="24"/>
          <w:shd w:val="clear" w:color="auto" w:fill="FFFFFF"/>
        </w:rPr>
        <w:t>information regarding access to justice</w:t>
      </w:r>
      <w:r w:rsidR="00794D35">
        <w:rPr>
          <w:rStyle w:val="FootnoteReference"/>
          <w:color w:val="201F1E"/>
          <w:kern w:val="0"/>
          <w:sz w:val="24"/>
          <w:szCs w:val="24"/>
          <w:shd w:val="clear" w:color="auto" w:fill="FFFFFF"/>
        </w:rPr>
        <w:footnoteReference w:id="18"/>
      </w:r>
      <w:r w:rsidR="00EB3A47">
        <w:rPr>
          <w:color w:val="201F1E"/>
          <w:kern w:val="0"/>
          <w:sz w:val="24"/>
          <w:szCs w:val="24"/>
          <w:shd w:val="clear" w:color="auto" w:fill="FFFFFF"/>
        </w:rPr>
        <w:t xml:space="preserve"> and </w:t>
      </w:r>
      <w:r w:rsidR="00EB3A47" w:rsidRPr="00EB3A47">
        <w:rPr>
          <w:color w:val="201F1E"/>
          <w:kern w:val="0"/>
          <w:sz w:val="24"/>
          <w:szCs w:val="24"/>
          <w:shd w:val="clear" w:color="auto" w:fill="FFFFFF"/>
        </w:rPr>
        <w:t>measures taken to combat gender stereotypes and harmful practices</w:t>
      </w:r>
      <w:r w:rsidR="009477F6">
        <w:rPr>
          <w:color w:val="201F1E"/>
          <w:kern w:val="0"/>
          <w:sz w:val="24"/>
          <w:szCs w:val="24"/>
          <w:shd w:val="clear" w:color="auto" w:fill="FFFFFF"/>
        </w:rPr>
        <w:t>.</w:t>
      </w:r>
      <w:r w:rsidR="00794D35">
        <w:rPr>
          <w:rStyle w:val="FootnoteReference"/>
          <w:color w:val="201F1E"/>
          <w:kern w:val="0"/>
          <w:sz w:val="24"/>
          <w:szCs w:val="24"/>
          <w:shd w:val="clear" w:color="auto" w:fill="FFFFFF"/>
        </w:rPr>
        <w:footnoteReference w:id="19"/>
      </w:r>
    </w:p>
    <w:p w14:paraId="6DCD8C11" w14:textId="47A51B55" w:rsidR="00670514" w:rsidRPr="00A12F73" w:rsidRDefault="7BB871FA" w:rsidP="00670514">
      <w:pPr>
        <w:numPr>
          <w:ilvl w:val="0"/>
          <w:numId w:val="7"/>
        </w:numPr>
        <w:spacing w:after="120"/>
        <w:ind w:left="360"/>
        <w:jc w:val="both"/>
        <w:rPr>
          <w:color w:val="201F1E"/>
          <w:kern w:val="0"/>
          <w:sz w:val="24"/>
          <w:szCs w:val="24"/>
          <w:shd w:val="clear" w:color="auto" w:fill="FFFFFF"/>
        </w:rPr>
      </w:pPr>
      <w:r w:rsidRPr="00A12F73">
        <w:rPr>
          <w:color w:val="201F1E"/>
          <w:kern w:val="0"/>
          <w:sz w:val="24"/>
          <w:szCs w:val="24"/>
          <w:shd w:val="clear" w:color="auto" w:fill="FFFFFF"/>
        </w:rPr>
        <w:t xml:space="preserve">In July 2015, a court sentenced </w:t>
      </w:r>
      <w:proofErr w:type="spellStart"/>
      <w:r w:rsidR="00670514" w:rsidRPr="00A12F73">
        <w:rPr>
          <w:color w:val="201F1E"/>
          <w:kern w:val="0"/>
          <w:sz w:val="24"/>
          <w:szCs w:val="24"/>
          <w:shd w:val="clear" w:color="auto" w:fill="FFFFFF"/>
        </w:rPr>
        <w:t>Fathimath</w:t>
      </w:r>
      <w:proofErr w:type="spellEnd"/>
      <w:r w:rsidR="00670514" w:rsidRPr="00A12F73">
        <w:rPr>
          <w:color w:val="201F1E"/>
          <w:kern w:val="0"/>
          <w:sz w:val="24"/>
          <w:szCs w:val="24"/>
          <w:shd w:val="clear" w:color="auto" w:fill="FFFFFF"/>
        </w:rPr>
        <w:t xml:space="preserve"> Hana to death for murder</w:t>
      </w:r>
      <w:r w:rsidR="001B689E">
        <w:rPr>
          <w:color w:val="201F1E"/>
          <w:kern w:val="0"/>
          <w:sz w:val="24"/>
          <w:szCs w:val="24"/>
          <w:shd w:val="clear" w:color="auto" w:fill="FFFFFF"/>
        </w:rPr>
        <w:t>.</w:t>
      </w:r>
      <w:r w:rsidR="001B689E" w:rsidRPr="001B689E">
        <w:rPr>
          <w:color w:val="201F1E"/>
          <w:kern w:val="0"/>
          <w:sz w:val="24"/>
          <w:szCs w:val="24"/>
          <w:shd w:val="clear" w:color="auto" w:fill="FFFFFF"/>
        </w:rPr>
        <w:t xml:space="preserve"> </w:t>
      </w:r>
      <w:r w:rsidR="001B689E" w:rsidRPr="00A12F73">
        <w:rPr>
          <w:color w:val="201F1E"/>
          <w:kern w:val="0"/>
          <w:sz w:val="24"/>
          <w:szCs w:val="24"/>
          <w:shd w:val="clear" w:color="auto" w:fill="FFFFFF"/>
        </w:rPr>
        <w:t xml:space="preserve">Hana’s boyfriend had </w:t>
      </w:r>
      <w:r w:rsidR="00FD1BA9">
        <w:rPr>
          <w:color w:val="201F1E"/>
          <w:kern w:val="0"/>
          <w:sz w:val="24"/>
          <w:szCs w:val="24"/>
          <w:shd w:val="clear" w:color="auto" w:fill="FFFFFF"/>
        </w:rPr>
        <w:t>killed</w:t>
      </w:r>
      <w:r w:rsidR="001B689E" w:rsidRPr="00A12F73">
        <w:rPr>
          <w:color w:val="201F1E"/>
          <w:kern w:val="0"/>
          <w:sz w:val="24"/>
          <w:szCs w:val="24"/>
          <w:shd w:val="clear" w:color="auto" w:fill="FFFFFF"/>
        </w:rPr>
        <w:t xml:space="preserve"> a lawyer, claiming that the lawyer had threatened to assault Hana. At the time of the murder, Hana was asleep. Hana’s lawyer had argued that a death sentence would be disproportionate to her involvement in the murder. The High Court in 2016 upheld the sentence, asserting that while Hana may have been asleep at the time of murder, she had planned the murder with her boyfriend and therefore a death sentence was appropriate</w:t>
      </w:r>
      <w:r w:rsidR="00670514" w:rsidRPr="00A12F73">
        <w:rPr>
          <w:color w:val="201F1E"/>
          <w:kern w:val="0"/>
          <w:sz w:val="24"/>
          <w:szCs w:val="24"/>
          <w:shd w:val="clear" w:color="auto" w:fill="FFFFFF"/>
        </w:rPr>
        <w:t>.</w:t>
      </w:r>
      <w:r w:rsidR="00670514" w:rsidRPr="00A12F73">
        <w:rPr>
          <w:rStyle w:val="FootnoteReference"/>
          <w:color w:val="201F1E"/>
          <w:kern w:val="0"/>
          <w:sz w:val="24"/>
          <w:szCs w:val="24"/>
          <w:shd w:val="clear" w:color="auto" w:fill="FFFFFF"/>
        </w:rPr>
        <w:footnoteReference w:id="20"/>
      </w:r>
      <w:r w:rsidR="00670514" w:rsidRPr="00A12F73">
        <w:rPr>
          <w:color w:val="201F1E"/>
          <w:kern w:val="0"/>
          <w:sz w:val="24"/>
          <w:szCs w:val="24"/>
          <w:shd w:val="clear" w:color="auto" w:fill="FFFFFF"/>
        </w:rPr>
        <w:t xml:space="preserve"> </w:t>
      </w:r>
    </w:p>
    <w:p w14:paraId="3D2271B4" w14:textId="737872B7" w:rsidR="00670514" w:rsidRPr="00A12F73" w:rsidRDefault="2F5C5E56" w:rsidP="00670514">
      <w:pPr>
        <w:numPr>
          <w:ilvl w:val="0"/>
          <w:numId w:val="7"/>
        </w:numPr>
        <w:spacing w:after="120"/>
        <w:ind w:left="360"/>
        <w:jc w:val="both"/>
        <w:rPr>
          <w:color w:val="201F1E"/>
          <w:kern w:val="0"/>
          <w:sz w:val="24"/>
          <w:szCs w:val="24"/>
          <w:shd w:val="clear" w:color="auto" w:fill="FFFFFF"/>
        </w:rPr>
      </w:pPr>
      <w:r w:rsidRPr="00A12F73">
        <w:rPr>
          <w:sz w:val="24"/>
          <w:szCs w:val="24"/>
        </w:rPr>
        <w:t xml:space="preserve">Maldivian courts, when exercising their discretion to impose the death penalty, often make decisions influenced by gender stereotypes. </w:t>
      </w:r>
      <w:r w:rsidR="00D12C0D" w:rsidRPr="00A12F73">
        <w:rPr>
          <w:sz w:val="24"/>
          <w:szCs w:val="24"/>
        </w:rPr>
        <w:t>The imposition of death penalty in the Maldives is not mandatory. Although the death penalty for murder can be applied in a mandatory fashion under Sharia law,</w:t>
      </w:r>
      <w:r w:rsidR="00D12C0D" w:rsidRPr="00A12F73">
        <w:rPr>
          <w:rStyle w:val="FootnoteReference"/>
          <w:sz w:val="24"/>
          <w:szCs w:val="24"/>
        </w:rPr>
        <w:footnoteReference w:id="21"/>
      </w:r>
      <w:r w:rsidR="00D12C0D" w:rsidRPr="00A12F73">
        <w:rPr>
          <w:sz w:val="24"/>
          <w:szCs w:val="24"/>
        </w:rPr>
        <w:t xml:space="preserve"> courts have discretion whether to impose a death sentence.</w:t>
      </w:r>
      <w:r w:rsidR="00D12C0D" w:rsidRPr="00A12F73">
        <w:rPr>
          <w:rStyle w:val="FootnoteReference"/>
          <w:sz w:val="24"/>
          <w:szCs w:val="24"/>
        </w:rPr>
        <w:footnoteReference w:id="22"/>
      </w:r>
      <w:r w:rsidR="00D12C0D" w:rsidRPr="00A12F73">
        <w:rPr>
          <w:sz w:val="24"/>
          <w:szCs w:val="24"/>
        </w:rPr>
        <w:t xml:space="preserve"> The heirs of the victim may be sought for a determination of whether or not they wish for retributive death penalty or pardon, but the Supreme Court is vested with final authority on issuing (or affirming) the sentence.</w:t>
      </w:r>
      <w:r w:rsidR="00D12C0D" w:rsidRPr="00A12F73">
        <w:rPr>
          <w:rStyle w:val="FootnoteReference"/>
          <w:sz w:val="24"/>
          <w:szCs w:val="24"/>
        </w:rPr>
        <w:footnoteReference w:id="23"/>
      </w:r>
    </w:p>
    <w:p w14:paraId="43279153" w14:textId="5E0A5EEA" w:rsidR="00211AE9" w:rsidRPr="00A12F73" w:rsidRDefault="00692325" w:rsidP="00670514">
      <w:pPr>
        <w:numPr>
          <w:ilvl w:val="0"/>
          <w:numId w:val="7"/>
        </w:numPr>
        <w:spacing w:after="120"/>
        <w:ind w:left="360"/>
        <w:jc w:val="both"/>
        <w:rPr>
          <w:color w:val="201F1E"/>
          <w:kern w:val="0"/>
          <w:sz w:val="24"/>
          <w:szCs w:val="24"/>
          <w:shd w:val="clear" w:color="auto" w:fill="FFFFFF"/>
        </w:rPr>
      </w:pPr>
      <w:r w:rsidRPr="00A12F73">
        <w:rPr>
          <w:color w:val="201F1E"/>
          <w:kern w:val="0"/>
          <w:sz w:val="24"/>
          <w:szCs w:val="24"/>
          <w:shd w:val="clear" w:color="auto" w:fill="FFFFFF"/>
        </w:rPr>
        <w:t xml:space="preserve">Gender stereotypes can act to the benefit or the detriment of women in the sentencing of violent crime. </w:t>
      </w:r>
      <w:r w:rsidR="6A5703B1" w:rsidRPr="00A12F73">
        <w:rPr>
          <w:color w:val="201F1E"/>
          <w:kern w:val="0"/>
          <w:sz w:val="24"/>
          <w:szCs w:val="24"/>
          <w:shd w:val="clear" w:color="auto" w:fill="FFFFFF"/>
        </w:rPr>
        <w:t xml:space="preserve">Courts generally impose </w:t>
      </w:r>
      <w:r w:rsidR="00FF2020" w:rsidRPr="00A12F73">
        <w:rPr>
          <w:color w:val="201F1E"/>
          <w:kern w:val="0"/>
          <w:sz w:val="24"/>
          <w:szCs w:val="24"/>
          <w:shd w:val="clear" w:color="auto" w:fill="FFFFFF"/>
        </w:rPr>
        <w:t xml:space="preserve">lesser sentences </w:t>
      </w:r>
      <w:r w:rsidR="6F35FAB9" w:rsidRPr="00A12F73">
        <w:rPr>
          <w:color w:val="201F1E"/>
          <w:kern w:val="0"/>
          <w:sz w:val="24"/>
          <w:szCs w:val="24"/>
          <w:shd w:val="clear" w:color="auto" w:fill="FFFFFF"/>
        </w:rPr>
        <w:t xml:space="preserve">upon women </w:t>
      </w:r>
      <w:r w:rsidR="00422D70" w:rsidRPr="00A12F73">
        <w:rPr>
          <w:color w:val="201F1E"/>
          <w:kern w:val="0"/>
          <w:sz w:val="24"/>
          <w:szCs w:val="24"/>
          <w:shd w:val="clear" w:color="auto" w:fill="FFFFFF"/>
        </w:rPr>
        <w:t xml:space="preserve">when </w:t>
      </w:r>
      <w:r w:rsidR="6F35FAB9" w:rsidRPr="00A12F73">
        <w:rPr>
          <w:color w:val="201F1E"/>
          <w:kern w:val="0"/>
          <w:sz w:val="24"/>
          <w:szCs w:val="24"/>
          <w:shd w:val="clear" w:color="auto" w:fill="FFFFFF"/>
        </w:rPr>
        <w:t xml:space="preserve">the courts perceive them </w:t>
      </w:r>
      <w:r w:rsidR="00FF2020" w:rsidRPr="00A12F73">
        <w:rPr>
          <w:color w:val="201F1E"/>
          <w:kern w:val="0"/>
          <w:sz w:val="24"/>
          <w:szCs w:val="24"/>
          <w:shd w:val="clear" w:color="auto" w:fill="FFFFFF"/>
        </w:rPr>
        <w:t xml:space="preserve">to conform to their societal gender roles, such as </w:t>
      </w:r>
      <w:r w:rsidR="25E97BE4" w:rsidRPr="00A12F73">
        <w:rPr>
          <w:color w:val="201F1E"/>
          <w:kern w:val="0"/>
          <w:sz w:val="24"/>
          <w:szCs w:val="24"/>
          <w:shd w:val="clear" w:color="auto" w:fill="FFFFFF"/>
        </w:rPr>
        <w:t xml:space="preserve">being </w:t>
      </w:r>
      <w:r w:rsidR="00906345" w:rsidRPr="00A12F73">
        <w:rPr>
          <w:color w:val="201F1E"/>
          <w:kern w:val="0"/>
          <w:sz w:val="24"/>
          <w:szCs w:val="24"/>
          <w:shd w:val="clear" w:color="auto" w:fill="FFFFFF"/>
        </w:rPr>
        <w:t>a caring</w:t>
      </w:r>
      <w:r w:rsidR="00FF2020" w:rsidRPr="00A12F73">
        <w:rPr>
          <w:color w:val="201F1E"/>
          <w:kern w:val="0"/>
          <w:sz w:val="24"/>
          <w:szCs w:val="24"/>
          <w:shd w:val="clear" w:color="auto" w:fill="FFFFFF"/>
        </w:rPr>
        <w:t xml:space="preserve"> mother</w:t>
      </w:r>
      <w:r w:rsidR="00906345" w:rsidRPr="00A12F73">
        <w:rPr>
          <w:color w:val="201F1E"/>
          <w:kern w:val="0"/>
          <w:sz w:val="24"/>
          <w:szCs w:val="24"/>
          <w:shd w:val="clear" w:color="auto" w:fill="FFFFFF"/>
        </w:rPr>
        <w:t xml:space="preserve"> or innocent victim. </w:t>
      </w:r>
      <w:r w:rsidR="411CF6AB" w:rsidRPr="00A12F73">
        <w:rPr>
          <w:color w:val="201F1E"/>
          <w:kern w:val="0"/>
          <w:sz w:val="24"/>
          <w:szCs w:val="24"/>
          <w:shd w:val="clear" w:color="auto" w:fill="FFFFFF"/>
        </w:rPr>
        <w:t xml:space="preserve">Courts tend to impose harsher sentences on </w:t>
      </w:r>
      <w:r w:rsidR="00906345" w:rsidRPr="00A12F73">
        <w:rPr>
          <w:color w:val="201F1E"/>
          <w:kern w:val="0"/>
          <w:sz w:val="24"/>
          <w:szCs w:val="24"/>
          <w:shd w:val="clear" w:color="auto" w:fill="FFFFFF"/>
        </w:rPr>
        <w:t xml:space="preserve">women when </w:t>
      </w:r>
      <w:r w:rsidR="71C43596" w:rsidRPr="00A12F73">
        <w:rPr>
          <w:color w:val="201F1E"/>
          <w:kern w:val="0"/>
          <w:sz w:val="24"/>
          <w:szCs w:val="24"/>
          <w:shd w:val="clear" w:color="auto" w:fill="FFFFFF"/>
        </w:rPr>
        <w:t xml:space="preserve">courts perceive that they have deviated </w:t>
      </w:r>
      <w:r w:rsidR="00906345" w:rsidRPr="00A12F73">
        <w:rPr>
          <w:color w:val="201F1E"/>
          <w:kern w:val="0"/>
          <w:sz w:val="24"/>
          <w:szCs w:val="24"/>
          <w:shd w:val="clear" w:color="auto" w:fill="FFFFFF"/>
        </w:rPr>
        <w:t>from these roles.</w:t>
      </w:r>
      <w:r w:rsidR="00211AE9" w:rsidRPr="00A12F73">
        <w:rPr>
          <w:rStyle w:val="FootnoteReference"/>
          <w:color w:val="201F1E"/>
          <w:kern w:val="0"/>
          <w:sz w:val="24"/>
          <w:szCs w:val="24"/>
          <w:shd w:val="clear" w:color="auto" w:fill="FFFFFF"/>
        </w:rPr>
        <w:footnoteReference w:id="24"/>
      </w:r>
      <w:r w:rsidR="00906345" w:rsidRPr="00A12F73">
        <w:rPr>
          <w:color w:val="201F1E"/>
          <w:kern w:val="0"/>
          <w:sz w:val="24"/>
          <w:szCs w:val="24"/>
          <w:shd w:val="clear" w:color="auto" w:fill="FFFFFF"/>
        </w:rPr>
        <w:t xml:space="preserve"> The fact that Hana and her boyfriend were unmarried and that she </w:t>
      </w:r>
      <w:r w:rsidR="00906345" w:rsidRPr="00A12F73">
        <w:rPr>
          <w:color w:val="201F1E"/>
          <w:kern w:val="0"/>
          <w:sz w:val="24"/>
          <w:szCs w:val="24"/>
          <w:shd w:val="clear" w:color="auto" w:fill="FFFFFF"/>
        </w:rPr>
        <w:lastRenderedPageBreak/>
        <w:t xml:space="preserve">had consumed alcohol before falling asleep at the time of the murder may have </w:t>
      </w:r>
      <w:r w:rsidR="00211AE9" w:rsidRPr="00A12F73">
        <w:rPr>
          <w:color w:val="201F1E"/>
          <w:kern w:val="0"/>
          <w:sz w:val="24"/>
          <w:szCs w:val="24"/>
          <w:shd w:val="clear" w:color="auto" w:fill="FFFFFF"/>
        </w:rPr>
        <w:t xml:space="preserve">influenced the </w:t>
      </w:r>
      <w:r w:rsidR="7C555655" w:rsidRPr="00A12F73">
        <w:rPr>
          <w:color w:val="201F1E"/>
          <w:kern w:val="0"/>
          <w:sz w:val="24"/>
          <w:szCs w:val="24"/>
          <w:shd w:val="clear" w:color="auto" w:fill="FFFFFF"/>
        </w:rPr>
        <w:t xml:space="preserve">court’s decision to sentence her to </w:t>
      </w:r>
      <w:r w:rsidR="00211AE9" w:rsidRPr="00A12F73">
        <w:rPr>
          <w:color w:val="201F1E"/>
          <w:kern w:val="0"/>
          <w:sz w:val="24"/>
          <w:szCs w:val="24"/>
          <w:shd w:val="clear" w:color="auto" w:fill="FFFFFF"/>
        </w:rPr>
        <w:t xml:space="preserve">death. </w:t>
      </w:r>
    </w:p>
    <w:p w14:paraId="14914C04" w14:textId="57E54710" w:rsidR="00692325" w:rsidRPr="00A12F73" w:rsidRDefault="00C44FD2" w:rsidP="00670514">
      <w:pPr>
        <w:numPr>
          <w:ilvl w:val="0"/>
          <w:numId w:val="7"/>
        </w:numPr>
        <w:spacing w:after="120"/>
        <w:ind w:left="360"/>
        <w:jc w:val="both"/>
        <w:rPr>
          <w:color w:val="201F1E"/>
          <w:kern w:val="0"/>
          <w:sz w:val="24"/>
          <w:szCs w:val="24"/>
          <w:shd w:val="clear" w:color="auto" w:fill="FFFFFF"/>
        </w:rPr>
      </w:pPr>
      <w:r w:rsidRPr="00A12F73">
        <w:rPr>
          <w:color w:val="201F1E"/>
          <w:kern w:val="0"/>
          <w:sz w:val="24"/>
          <w:szCs w:val="24"/>
          <w:shd w:val="clear" w:color="auto" w:fill="FFFFFF"/>
        </w:rPr>
        <w:t xml:space="preserve">Women on death row for the crime of murder often </w:t>
      </w:r>
      <w:r w:rsidR="460264BB" w:rsidRPr="00A12F73">
        <w:rPr>
          <w:color w:val="201F1E"/>
          <w:kern w:val="0"/>
          <w:sz w:val="24"/>
          <w:szCs w:val="24"/>
          <w:shd w:val="clear" w:color="auto" w:fill="FFFFFF"/>
        </w:rPr>
        <w:t xml:space="preserve">have not </w:t>
      </w:r>
      <w:r w:rsidR="36BB5F97" w:rsidRPr="00A12F73">
        <w:rPr>
          <w:color w:val="201F1E"/>
          <w:kern w:val="0"/>
          <w:sz w:val="24"/>
          <w:szCs w:val="24"/>
          <w:shd w:val="clear" w:color="auto" w:fill="FFFFFF"/>
        </w:rPr>
        <w:t xml:space="preserve">themselves </w:t>
      </w:r>
      <w:r w:rsidR="14C67486" w:rsidRPr="00A12F73">
        <w:rPr>
          <w:color w:val="201F1E"/>
          <w:kern w:val="0"/>
          <w:sz w:val="24"/>
          <w:szCs w:val="24"/>
          <w:shd w:val="clear" w:color="auto" w:fill="FFFFFF"/>
        </w:rPr>
        <w:t>committed</w:t>
      </w:r>
      <w:r w:rsidR="460264BB" w:rsidRPr="00A12F73">
        <w:rPr>
          <w:color w:val="201F1E"/>
          <w:kern w:val="0"/>
          <w:sz w:val="24"/>
          <w:szCs w:val="24"/>
          <w:shd w:val="clear" w:color="auto" w:fill="FFFFFF"/>
        </w:rPr>
        <w:t xml:space="preserve"> an intentional killing</w:t>
      </w:r>
      <w:r w:rsidRPr="00A12F73">
        <w:rPr>
          <w:color w:val="201F1E"/>
          <w:kern w:val="0"/>
          <w:sz w:val="24"/>
          <w:szCs w:val="24"/>
          <w:shd w:val="clear" w:color="auto" w:fill="FFFFFF"/>
        </w:rPr>
        <w:t>, yet they are often sentenced as accomplices to their husbands or other male figures.</w:t>
      </w:r>
      <w:r w:rsidRPr="00A12F73">
        <w:rPr>
          <w:rStyle w:val="FootnoteReference"/>
          <w:color w:val="201F1E"/>
          <w:kern w:val="0"/>
          <w:sz w:val="24"/>
          <w:szCs w:val="24"/>
          <w:shd w:val="clear" w:color="auto" w:fill="FFFFFF"/>
        </w:rPr>
        <w:footnoteReference w:id="25"/>
      </w:r>
      <w:r w:rsidRPr="00A12F73">
        <w:rPr>
          <w:color w:val="201F1E"/>
          <w:kern w:val="0"/>
          <w:sz w:val="24"/>
          <w:szCs w:val="24"/>
          <w:shd w:val="clear" w:color="auto" w:fill="FFFFFF"/>
        </w:rPr>
        <w:t xml:space="preserve"> This tendency to perceive women’s actions as extensions of their male </w:t>
      </w:r>
      <w:r w:rsidR="00B70927" w:rsidRPr="00A12F73">
        <w:rPr>
          <w:color w:val="201F1E"/>
          <w:kern w:val="0"/>
          <w:sz w:val="24"/>
          <w:szCs w:val="24"/>
          <w:shd w:val="clear" w:color="auto" w:fill="FFFFFF"/>
        </w:rPr>
        <w:t>partners’</w:t>
      </w:r>
      <w:r w:rsidRPr="00A12F73">
        <w:rPr>
          <w:color w:val="201F1E"/>
          <w:kern w:val="0"/>
          <w:sz w:val="24"/>
          <w:szCs w:val="24"/>
          <w:shd w:val="clear" w:color="auto" w:fill="FFFFFF"/>
        </w:rPr>
        <w:t xml:space="preserve"> will</w:t>
      </w:r>
      <w:r w:rsidR="00B70927" w:rsidRPr="00A12F73">
        <w:rPr>
          <w:color w:val="201F1E"/>
          <w:kern w:val="0"/>
          <w:sz w:val="24"/>
          <w:szCs w:val="24"/>
          <w:shd w:val="clear" w:color="auto" w:fill="FFFFFF"/>
        </w:rPr>
        <w:t>s reinforces gender roles and stereotypes</w:t>
      </w:r>
      <w:r w:rsidR="0087588F">
        <w:rPr>
          <w:color w:val="201F1E"/>
          <w:kern w:val="0"/>
          <w:sz w:val="24"/>
          <w:szCs w:val="24"/>
          <w:shd w:val="clear" w:color="auto" w:fill="FFFFFF"/>
        </w:rPr>
        <w:t>.</w:t>
      </w:r>
      <w:r w:rsidR="00B70927" w:rsidRPr="00A12F73">
        <w:rPr>
          <w:color w:val="201F1E"/>
          <w:kern w:val="0"/>
          <w:sz w:val="24"/>
          <w:szCs w:val="24"/>
          <w:shd w:val="clear" w:color="auto" w:fill="FFFFFF"/>
        </w:rPr>
        <w:t xml:space="preserve"> </w:t>
      </w:r>
      <w:r w:rsidR="0087588F">
        <w:rPr>
          <w:color w:val="201F1E"/>
          <w:kern w:val="0"/>
          <w:sz w:val="24"/>
          <w:szCs w:val="24"/>
          <w:shd w:val="clear" w:color="auto" w:fill="FFFFFF"/>
        </w:rPr>
        <w:t>S</w:t>
      </w:r>
      <w:r w:rsidR="00B70927" w:rsidRPr="00A12F73">
        <w:rPr>
          <w:color w:val="201F1E"/>
          <w:kern w:val="0"/>
          <w:sz w:val="24"/>
          <w:szCs w:val="24"/>
          <w:shd w:val="clear" w:color="auto" w:fill="FFFFFF"/>
        </w:rPr>
        <w:t xml:space="preserve">entencing women based on their association </w:t>
      </w:r>
      <w:r w:rsidR="25B2743A" w:rsidRPr="00A12F73">
        <w:rPr>
          <w:color w:val="201F1E"/>
          <w:kern w:val="0"/>
          <w:sz w:val="24"/>
          <w:szCs w:val="24"/>
          <w:shd w:val="clear" w:color="auto" w:fill="FFFFFF"/>
        </w:rPr>
        <w:t>with</w:t>
      </w:r>
      <w:r w:rsidR="00B70927" w:rsidRPr="00A12F73">
        <w:rPr>
          <w:color w:val="201F1E"/>
          <w:kern w:val="0"/>
          <w:sz w:val="24"/>
          <w:szCs w:val="24"/>
          <w:shd w:val="clear" w:color="auto" w:fill="FFFFFF"/>
        </w:rPr>
        <w:t xml:space="preserve"> male co-defendants </w:t>
      </w:r>
      <w:r w:rsidRPr="00A12F73">
        <w:rPr>
          <w:color w:val="201F1E"/>
          <w:kern w:val="0"/>
          <w:sz w:val="24"/>
          <w:szCs w:val="24"/>
          <w:shd w:val="clear" w:color="auto" w:fill="FFFFFF"/>
        </w:rPr>
        <w:t xml:space="preserve">jeopardizes </w:t>
      </w:r>
      <w:r w:rsidR="00B70927" w:rsidRPr="00A12F73">
        <w:rPr>
          <w:color w:val="201F1E"/>
          <w:kern w:val="0"/>
          <w:sz w:val="24"/>
          <w:szCs w:val="24"/>
          <w:shd w:val="clear" w:color="auto" w:fill="FFFFFF"/>
        </w:rPr>
        <w:t>women’s</w:t>
      </w:r>
      <w:r w:rsidRPr="00A12F73">
        <w:rPr>
          <w:color w:val="201F1E"/>
          <w:kern w:val="0"/>
          <w:sz w:val="24"/>
          <w:szCs w:val="24"/>
          <w:shd w:val="clear" w:color="auto" w:fill="FFFFFF"/>
        </w:rPr>
        <w:t xml:space="preserve"> </w:t>
      </w:r>
      <w:r w:rsidR="00B70927" w:rsidRPr="00A12F73">
        <w:rPr>
          <w:color w:val="201F1E"/>
          <w:kern w:val="0"/>
          <w:sz w:val="24"/>
          <w:szCs w:val="24"/>
          <w:shd w:val="clear" w:color="auto" w:fill="FFFFFF"/>
        </w:rPr>
        <w:t>right</w:t>
      </w:r>
      <w:r w:rsidRPr="00A12F73">
        <w:rPr>
          <w:color w:val="201F1E"/>
          <w:kern w:val="0"/>
          <w:sz w:val="24"/>
          <w:szCs w:val="24"/>
          <w:shd w:val="clear" w:color="auto" w:fill="FFFFFF"/>
        </w:rPr>
        <w:t xml:space="preserve"> to an individual</w:t>
      </w:r>
      <w:r w:rsidR="00B70927" w:rsidRPr="00A12F73">
        <w:rPr>
          <w:color w:val="201F1E"/>
          <w:kern w:val="0"/>
          <w:sz w:val="24"/>
          <w:szCs w:val="24"/>
          <w:shd w:val="clear" w:color="auto" w:fill="FFFFFF"/>
        </w:rPr>
        <w:t>ized</w:t>
      </w:r>
      <w:r w:rsidRPr="00A12F73">
        <w:rPr>
          <w:color w:val="201F1E"/>
          <w:kern w:val="0"/>
          <w:sz w:val="24"/>
          <w:szCs w:val="24"/>
          <w:shd w:val="clear" w:color="auto" w:fill="FFFFFF"/>
        </w:rPr>
        <w:t xml:space="preserve"> </w:t>
      </w:r>
      <w:r w:rsidR="00B70927" w:rsidRPr="00A12F73">
        <w:rPr>
          <w:color w:val="201F1E"/>
          <w:kern w:val="0"/>
          <w:sz w:val="24"/>
          <w:szCs w:val="24"/>
          <w:shd w:val="clear" w:color="auto" w:fill="FFFFFF"/>
        </w:rPr>
        <w:t xml:space="preserve">judicial process. </w:t>
      </w:r>
      <w:r w:rsidRPr="00A12F73">
        <w:rPr>
          <w:color w:val="201F1E"/>
          <w:kern w:val="0"/>
          <w:sz w:val="24"/>
          <w:szCs w:val="24"/>
          <w:shd w:val="clear" w:color="auto" w:fill="FFFFFF"/>
        </w:rPr>
        <w:t xml:space="preserve"> </w:t>
      </w:r>
    </w:p>
    <w:p w14:paraId="368D4FC4" w14:textId="7FBEDEAF" w:rsidR="009150BF" w:rsidRPr="00A12F73" w:rsidRDefault="5A09047F" w:rsidP="00F849E5">
      <w:pPr>
        <w:keepNext/>
        <w:numPr>
          <w:ilvl w:val="0"/>
          <w:numId w:val="8"/>
        </w:numPr>
        <w:spacing w:before="240" w:after="240"/>
        <w:ind w:left="720" w:hanging="360"/>
        <w:rPr>
          <w:b/>
          <w:color w:val="auto"/>
          <w:sz w:val="24"/>
          <w:szCs w:val="24"/>
        </w:rPr>
      </w:pPr>
      <w:r w:rsidRPr="00A12F73">
        <w:rPr>
          <w:b/>
          <w:bCs/>
          <w:color w:val="auto"/>
          <w:sz w:val="24"/>
          <w:szCs w:val="24"/>
        </w:rPr>
        <w:t xml:space="preserve">Women human rights defenders, including women who vocally oppose the death penalty, face threats, intimidation, and </w:t>
      </w:r>
      <w:r w:rsidR="526255FF" w:rsidRPr="00A12F73">
        <w:rPr>
          <w:b/>
          <w:bCs/>
          <w:color w:val="auto"/>
          <w:sz w:val="24"/>
          <w:szCs w:val="24"/>
        </w:rPr>
        <w:t xml:space="preserve">death-eligible </w:t>
      </w:r>
      <w:r w:rsidRPr="00A12F73">
        <w:rPr>
          <w:b/>
          <w:bCs/>
          <w:color w:val="auto"/>
          <w:sz w:val="24"/>
          <w:szCs w:val="24"/>
        </w:rPr>
        <w:t>criminal charges for their advocacy (List of Issues paragrap</w:t>
      </w:r>
      <w:r w:rsidR="6848672B" w:rsidRPr="00A12F73">
        <w:rPr>
          <w:b/>
          <w:bCs/>
          <w:color w:val="auto"/>
          <w:sz w:val="24"/>
          <w:szCs w:val="24"/>
        </w:rPr>
        <w:t>h 12)</w:t>
      </w:r>
    </w:p>
    <w:p w14:paraId="01F9702D" w14:textId="0D2F0FF3" w:rsidR="00C67AB1" w:rsidRPr="00A12F73" w:rsidRDefault="004358A1" w:rsidP="00133710">
      <w:pPr>
        <w:keepNext/>
        <w:numPr>
          <w:ilvl w:val="0"/>
          <w:numId w:val="7"/>
        </w:numPr>
        <w:spacing w:before="240" w:after="120"/>
        <w:ind w:left="360"/>
        <w:jc w:val="both"/>
        <w:rPr>
          <w:color w:val="000000" w:themeColor="text1"/>
          <w:sz w:val="24"/>
          <w:szCs w:val="24"/>
        </w:rPr>
      </w:pPr>
      <w:r w:rsidRPr="00A12F73">
        <w:rPr>
          <w:color w:val="000000" w:themeColor="text1"/>
          <w:sz w:val="24"/>
          <w:szCs w:val="24"/>
        </w:rPr>
        <w:t xml:space="preserve">The Committee </w:t>
      </w:r>
      <w:r w:rsidR="00686582" w:rsidRPr="00A12F73">
        <w:rPr>
          <w:color w:val="000000" w:themeColor="text1"/>
          <w:sz w:val="24"/>
          <w:szCs w:val="24"/>
        </w:rPr>
        <w:t>request</w:t>
      </w:r>
      <w:r w:rsidR="00CA79BD">
        <w:rPr>
          <w:color w:val="000000" w:themeColor="text1"/>
          <w:sz w:val="24"/>
          <w:szCs w:val="24"/>
        </w:rPr>
        <w:t>ed</w:t>
      </w:r>
      <w:r w:rsidR="00686582" w:rsidRPr="00A12F73">
        <w:rPr>
          <w:color w:val="000000" w:themeColor="text1"/>
          <w:sz w:val="24"/>
          <w:szCs w:val="24"/>
        </w:rPr>
        <w:t xml:space="preserve"> information</w:t>
      </w:r>
      <w:r w:rsidRPr="00A12F73">
        <w:rPr>
          <w:color w:val="000000" w:themeColor="text1"/>
          <w:sz w:val="24"/>
          <w:szCs w:val="24"/>
        </w:rPr>
        <w:t xml:space="preserve"> for protections for women human rights defenders and their organizations.</w:t>
      </w:r>
      <w:r w:rsidRPr="00A12F73">
        <w:rPr>
          <w:rStyle w:val="FootnoteReference"/>
          <w:color w:val="000000" w:themeColor="text1"/>
          <w:sz w:val="24"/>
          <w:szCs w:val="24"/>
        </w:rPr>
        <w:footnoteReference w:id="26"/>
      </w:r>
      <w:r w:rsidRPr="00A12F73">
        <w:rPr>
          <w:color w:val="000000" w:themeColor="text1"/>
          <w:sz w:val="24"/>
          <w:szCs w:val="24"/>
        </w:rPr>
        <w:t xml:space="preserve"> </w:t>
      </w:r>
      <w:r w:rsidR="0046639F" w:rsidRPr="00A12F73">
        <w:rPr>
          <w:color w:val="000000" w:themeColor="text1"/>
          <w:sz w:val="24"/>
          <w:szCs w:val="24"/>
        </w:rPr>
        <w:t>In response</w:t>
      </w:r>
      <w:r w:rsidR="004D2910" w:rsidRPr="00A12F73">
        <w:rPr>
          <w:color w:val="000000" w:themeColor="text1"/>
          <w:sz w:val="24"/>
          <w:szCs w:val="24"/>
        </w:rPr>
        <w:t xml:space="preserve"> to the List of Issues</w:t>
      </w:r>
      <w:r w:rsidR="0046639F" w:rsidRPr="00A12F73">
        <w:rPr>
          <w:color w:val="000000" w:themeColor="text1"/>
          <w:sz w:val="24"/>
          <w:szCs w:val="24"/>
        </w:rPr>
        <w:t>, t</w:t>
      </w:r>
      <w:r w:rsidR="00E5521E" w:rsidRPr="00A12F73">
        <w:rPr>
          <w:color w:val="000000" w:themeColor="text1"/>
          <w:sz w:val="24"/>
          <w:szCs w:val="24"/>
        </w:rPr>
        <w:t>he State Party</w:t>
      </w:r>
      <w:r w:rsidR="0046639F" w:rsidRPr="00A12F73">
        <w:rPr>
          <w:color w:val="000000" w:themeColor="text1"/>
          <w:sz w:val="24"/>
          <w:szCs w:val="24"/>
        </w:rPr>
        <w:t xml:space="preserve"> outline</w:t>
      </w:r>
      <w:r w:rsidR="00CA79BD">
        <w:rPr>
          <w:color w:val="000000" w:themeColor="text1"/>
          <w:sz w:val="24"/>
          <w:szCs w:val="24"/>
        </w:rPr>
        <w:t>s</w:t>
      </w:r>
      <w:r w:rsidR="00222438">
        <w:rPr>
          <w:color w:val="000000" w:themeColor="text1"/>
          <w:sz w:val="24"/>
          <w:szCs w:val="24"/>
        </w:rPr>
        <w:t xml:space="preserve"> </w:t>
      </w:r>
      <w:r w:rsidR="00264D78" w:rsidRPr="00A12F73">
        <w:rPr>
          <w:color w:val="000000" w:themeColor="text1"/>
          <w:sz w:val="24"/>
          <w:szCs w:val="24"/>
        </w:rPr>
        <w:t xml:space="preserve">that Article 27 of the Constitution grants </w:t>
      </w:r>
      <w:r w:rsidR="00A46F6A" w:rsidRPr="00A12F73">
        <w:rPr>
          <w:color w:val="000000" w:themeColor="text1"/>
          <w:sz w:val="24"/>
          <w:szCs w:val="24"/>
        </w:rPr>
        <w:t xml:space="preserve">the right to freedom of expression and that Article 30 (b) </w:t>
      </w:r>
      <w:r w:rsidR="00E36860" w:rsidRPr="00A12F73">
        <w:rPr>
          <w:color w:val="000000" w:themeColor="text1"/>
          <w:sz w:val="24"/>
          <w:szCs w:val="24"/>
        </w:rPr>
        <w:t xml:space="preserve">guarantees the freedom to form </w:t>
      </w:r>
      <w:r w:rsidR="00D4784C" w:rsidRPr="00A12F73">
        <w:rPr>
          <w:color w:val="000000" w:themeColor="text1"/>
          <w:sz w:val="24"/>
          <w:szCs w:val="24"/>
        </w:rPr>
        <w:t>societies and</w:t>
      </w:r>
      <w:r w:rsidR="00E36860" w:rsidRPr="00A12F73">
        <w:rPr>
          <w:color w:val="000000" w:themeColor="text1"/>
          <w:sz w:val="24"/>
          <w:szCs w:val="24"/>
        </w:rPr>
        <w:t xml:space="preserve"> associations</w:t>
      </w:r>
      <w:r w:rsidR="00D4784C" w:rsidRPr="00A12F73">
        <w:rPr>
          <w:color w:val="000000" w:themeColor="text1"/>
          <w:sz w:val="24"/>
          <w:szCs w:val="24"/>
        </w:rPr>
        <w:t>.</w:t>
      </w:r>
      <w:r w:rsidR="003C7BA9" w:rsidRPr="00A12F73">
        <w:rPr>
          <w:rStyle w:val="FootnoteReference"/>
          <w:color w:val="000000" w:themeColor="text1"/>
          <w:sz w:val="24"/>
          <w:szCs w:val="24"/>
        </w:rPr>
        <w:footnoteReference w:id="27"/>
      </w:r>
      <w:r w:rsidR="00F547DF" w:rsidRPr="00A12F73">
        <w:rPr>
          <w:color w:val="000000" w:themeColor="text1"/>
          <w:sz w:val="24"/>
          <w:szCs w:val="24"/>
        </w:rPr>
        <w:t xml:space="preserve"> The </w:t>
      </w:r>
      <w:r w:rsidR="00BA2B5F" w:rsidRPr="00A12F73">
        <w:rPr>
          <w:color w:val="000000" w:themeColor="text1"/>
          <w:sz w:val="24"/>
          <w:szCs w:val="24"/>
        </w:rPr>
        <w:t xml:space="preserve">Maldives Police </w:t>
      </w:r>
      <w:r w:rsidR="00F72822" w:rsidRPr="00D572A8">
        <w:rPr>
          <w:color w:val="000000" w:themeColor="text1"/>
          <w:sz w:val="24"/>
          <w:szCs w:val="24"/>
        </w:rPr>
        <w:t>Service investigates</w:t>
      </w:r>
      <w:r w:rsidR="00F72822" w:rsidRPr="00A12F73">
        <w:rPr>
          <w:color w:val="000000" w:themeColor="text1"/>
          <w:sz w:val="24"/>
          <w:szCs w:val="24"/>
        </w:rPr>
        <w:t xml:space="preserve"> any </w:t>
      </w:r>
      <w:r w:rsidR="003C7BA9" w:rsidRPr="00A12F73">
        <w:rPr>
          <w:color w:val="000000" w:themeColor="text1"/>
          <w:sz w:val="24"/>
          <w:szCs w:val="24"/>
        </w:rPr>
        <w:t>complaints of harassment or threats against civil society organizations</w:t>
      </w:r>
      <w:r w:rsidR="00875B98" w:rsidRPr="00A12F73">
        <w:rPr>
          <w:color w:val="000000" w:themeColor="text1"/>
          <w:sz w:val="24"/>
          <w:szCs w:val="24"/>
        </w:rPr>
        <w:t>.</w:t>
      </w:r>
      <w:r w:rsidR="00B57AEF" w:rsidRPr="00A12F73">
        <w:rPr>
          <w:color w:val="000000" w:themeColor="text1"/>
          <w:sz w:val="24"/>
          <w:szCs w:val="24"/>
        </w:rPr>
        <w:t xml:space="preserve"> </w:t>
      </w:r>
      <w:r w:rsidR="00875B98" w:rsidRPr="00A12F73">
        <w:rPr>
          <w:color w:val="000000" w:themeColor="text1"/>
          <w:sz w:val="24"/>
          <w:szCs w:val="24"/>
        </w:rPr>
        <w:t xml:space="preserve">The State Party in the Reply to the List of Issues </w:t>
      </w:r>
      <w:r w:rsidR="00A32B19">
        <w:rPr>
          <w:color w:val="000000" w:themeColor="text1"/>
          <w:sz w:val="24"/>
          <w:szCs w:val="24"/>
        </w:rPr>
        <w:t xml:space="preserve">also </w:t>
      </w:r>
      <w:r w:rsidR="007C0FDD" w:rsidRPr="00A12F73">
        <w:rPr>
          <w:color w:val="000000" w:themeColor="text1"/>
          <w:sz w:val="24"/>
          <w:szCs w:val="24"/>
        </w:rPr>
        <w:t xml:space="preserve">provided a list of </w:t>
      </w:r>
      <w:r w:rsidR="008A3596" w:rsidRPr="00A12F73">
        <w:rPr>
          <w:color w:val="000000" w:themeColor="text1"/>
          <w:sz w:val="24"/>
          <w:szCs w:val="24"/>
        </w:rPr>
        <w:t xml:space="preserve">the </w:t>
      </w:r>
      <w:r w:rsidR="007C0FDD" w:rsidRPr="00A12F73">
        <w:rPr>
          <w:color w:val="000000" w:themeColor="text1"/>
          <w:sz w:val="24"/>
          <w:szCs w:val="24"/>
        </w:rPr>
        <w:t xml:space="preserve">39 </w:t>
      </w:r>
      <w:r w:rsidR="008A3596" w:rsidRPr="00A12F73">
        <w:rPr>
          <w:color w:val="000000" w:themeColor="text1"/>
          <w:sz w:val="24"/>
          <w:szCs w:val="24"/>
        </w:rPr>
        <w:t xml:space="preserve">investigations </w:t>
      </w:r>
      <w:r w:rsidR="00875B98" w:rsidRPr="00A12F73">
        <w:rPr>
          <w:color w:val="000000" w:themeColor="text1"/>
          <w:sz w:val="24"/>
          <w:szCs w:val="24"/>
        </w:rPr>
        <w:t xml:space="preserve">regarding claims of </w:t>
      </w:r>
      <w:r w:rsidR="008A3596" w:rsidRPr="00A12F73">
        <w:rPr>
          <w:color w:val="000000" w:themeColor="text1"/>
          <w:sz w:val="24"/>
          <w:szCs w:val="24"/>
        </w:rPr>
        <w:t xml:space="preserve">harassment against civil society organizations </w:t>
      </w:r>
      <w:r w:rsidR="00875B98" w:rsidRPr="00A12F73">
        <w:rPr>
          <w:color w:val="000000" w:themeColor="text1"/>
          <w:sz w:val="24"/>
          <w:szCs w:val="24"/>
        </w:rPr>
        <w:t>since 2013.</w:t>
      </w:r>
      <w:r w:rsidR="006719A3" w:rsidRPr="00A12F73">
        <w:rPr>
          <w:rStyle w:val="FootnoteReference"/>
          <w:color w:val="000000" w:themeColor="text1"/>
          <w:sz w:val="24"/>
          <w:szCs w:val="24"/>
        </w:rPr>
        <w:footnoteReference w:id="28"/>
      </w:r>
      <w:r w:rsidR="00D4784C" w:rsidRPr="00A12F73">
        <w:rPr>
          <w:color w:val="000000" w:themeColor="text1"/>
          <w:sz w:val="24"/>
          <w:szCs w:val="24"/>
        </w:rPr>
        <w:t xml:space="preserve"> </w:t>
      </w:r>
      <w:r w:rsidR="00FD7D0E" w:rsidRPr="00A12F73">
        <w:rPr>
          <w:color w:val="000000" w:themeColor="text1"/>
          <w:sz w:val="24"/>
          <w:szCs w:val="24"/>
        </w:rPr>
        <w:t>During its second Universal Periodic Review, the Maldives received 18 recommendations to protect freedom of expression and guarantee the safety of human rights defenders and civil society. It accepted all of those recommendations.</w:t>
      </w:r>
      <w:r w:rsidR="00FD7D0E" w:rsidRPr="00A12F73">
        <w:rPr>
          <w:rStyle w:val="FootnoteReference"/>
          <w:color w:val="000000" w:themeColor="text1"/>
          <w:sz w:val="24"/>
          <w:szCs w:val="24"/>
        </w:rPr>
        <w:footnoteReference w:id="29"/>
      </w:r>
    </w:p>
    <w:p w14:paraId="6F0A4DB8" w14:textId="4AECF3EF" w:rsidR="006548C5" w:rsidRPr="00A12F73" w:rsidRDefault="0007404A" w:rsidP="00133710">
      <w:pPr>
        <w:pStyle w:val="ListParagraph"/>
        <w:keepNext/>
        <w:numPr>
          <w:ilvl w:val="0"/>
          <w:numId w:val="7"/>
        </w:numPr>
        <w:spacing w:before="120" w:after="120"/>
        <w:ind w:left="360"/>
        <w:contextualSpacing w:val="0"/>
        <w:jc w:val="both"/>
        <w:rPr>
          <w:rFonts w:ascii="Times New Roman" w:hAnsi="Times New Roman"/>
          <w:color w:val="000000" w:themeColor="text1"/>
          <w:sz w:val="24"/>
          <w:szCs w:val="24"/>
        </w:rPr>
      </w:pPr>
      <w:r w:rsidRPr="00A12F73">
        <w:rPr>
          <w:rFonts w:ascii="Times New Roman" w:hAnsi="Times New Roman"/>
          <w:color w:val="000000" w:themeColor="text1"/>
          <w:sz w:val="24"/>
          <w:szCs w:val="24"/>
        </w:rPr>
        <w:t xml:space="preserve">Despite these commitments, the </w:t>
      </w:r>
      <w:r w:rsidR="004358A1" w:rsidRPr="00A12F73">
        <w:rPr>
          <w:rFonts w:ascii="Times New Roman" w:hAnsi="Times New Roman"/>
          <w:color w:val="000000" w:themeColor="text1"/>
          <w:sz w:val="24"/>
          <w:szCs w:val="24"/>
        </w:rPr>
        <w:t>State Party</w:t>
      </w:r>
      <w:r w:rsidRPr="00A12F73">
        <w:rPr>
          <w:rFonts w:ascii="Times New Roman" w:hAnsi="Times New Roman"/>
          <w:color w:val="000000" w:themeColor="text1"/>
          <w:sz w:val="24"/>
          <w:szCs w:val="24"/>
        </w:rPr>
        <w:t xml:space="preserve"> has failed to protect human rights defenders</w:t>
      </w:r>
      <w:r w:rsidR="004059E0" w:rsidRPr="00A12F73">
        <w:rPr>
          <w:rFonts w:ascii="Times New Roman" w:hAnsi="Times New Roman"/>
          <w:color w:val="000000" w:themeColor="text1"/>
          <w:sz w:val="24"/>
          <w:szCs w:val="24"/>
        </w:rPr>
        <w:t xml:space="preserve"> and civil society organizations</w:t>
      </w:r>
      <w:r w:rsidRPr="00A12F73">
        <w:rPr>
          <w:rFonts w:ascii="Times New Roman" w:hAnsi="Times New Roman"/>
          <w:color w:val="000000" w:themeColor="text1"/>
          <w:sz w:val="24"/>
          <w:szCs w:val="24"/>
        </w:rPr>
        <w:t xml:space="preserve">, including </w:t>
      </w:r>
      <w:r w:rsidR="6F1A3F2B" w:rsidRPr="00A12F73">
        <w:rPr>
          <w:rFonts w:ascii="Times New Roman" w:hAnsi="Times New Roman"/>
          <w:color w:val="000000" w:themeColor="text1"/>
          <w:sz w:val="24"/>
          <w:szCs w:val="24"/>
        </w:rPr>
        <w:t>people and groups</w:t>
      </w:r>
      <w:r w:rsidRPr="00A12F73">
        <w:rPr>
          <w:rFonts w:ascii="Times New Roman" w:hAnsi="Times New Roman"/>
          <w:color w:val="000000" w:themeColor="text1"/>
          <w:sz w:val="24"/>
          <w:szCs w:val="24"/>
        </w:rPr>
        <w:t xml:space="preserve"> who defend women’s rights. </w:t>
      </w:r>
      <w:r w:rsidR="00FD7D0E" w:rsidRPr="00A12F73">
        <w:rPr>
          <w:rFonts w:ascii="Times New Roman" w:hAnsi="Times New Roman"/>
          <w:color w:val="000000" w:themeColor="text1"/>
          <w:sz w:val="24"/>
          <w:szCs w:val="24"/>
        </w:rPr>
        <w:t xml:space="preserve">President </w:t>
      </w:r>
      <w:proofErr w:type="spellStart"/>
      <w:r w:rsidR="00FD7D0E" w:rsidRPr="00A12F73">
        <w:rPr>
          <w:rFonts w:ascii="Times New Roman" w:hAnsi="Times New Roman"/>
          <w:color w:val="000000" w:themeColor="text1"/>
          <w:sz w:val="24"/>
          <w:szCs w:val="24"/>
        </w:rPr>
        <w:t>Solih’s</w:t>
      </w:r>
      <w:proofErr w:type="spellEnd"/>
      <w:r w:rsidR="00FD7D0E" w:rsidRPr="00A12F73">
        <w:rPr>
          <w:rFonts w:ascii="Times New Roman" w:hAnsi="Times New Roman"/>
          <w:color w:val="000000" w:themeColor="text1"/>
          <w:sz w:val="24"/>
          <w:szCs w:val="24"/>
        </w:rPr>
        <w:t xml:space="preserve"> government has engaged in a crackdown on civil society and political dissent. In 2019, authorities shut down the Maldivian Democracy Network (MDN), the oldest working human rights organization in the Maldives and one of the only organizations in the country to speak </w:t>
      </w:r>
      <w:r w:rsidR="00FD7D0E" w:rsidRPr="00A12F73">
        <w:rPr>
          <w:rFonts w:ascii="Times New Roman" w:hAnsi="Times New Roman"/>
          <w:color w:val="000000" w:themeColor="text1"/>
          <w:sz w:val="24"/>
          <w:szCs w:val="24"/>
        </w:rPr>
        <w:lastRenderedPageBreak/>
        <w:t>out against the death penalty, contending the organization was “contrary to the tenets of Islam</w:t>
      </w:r>
      <w:r w:rsidR="002513DD">
        <w:rPr>
          <w:rFonts w:ascii="Times New Roman" w:hAnsi="Times New Roman"/>
          <w:color w:val="000000" w:themeColor="text1"/>
          <w:sz w:val="24"/>
          <w:szCs w:val="24"/>
        </w:rPr>
        <w:t>.</w:t>
      </w:r>
      <w:r w:rsidR="00FD7D0E" w:rsidRPr="00A12F73">
        <w:rPr>
          <w:rFonts w:ascii="Times New Roman" w:hAnsi="Times New Roman"/>
          <w:color w:val="000000" w:themeColor="text1"/>
          <w:sz w:val="24"/>
          <w:szCs w:val="24"/>
        </w:rPr>
        <w:t>”</w:t>
      </w:r>
      <w:r w:rsidR="00FD7D0E" w:rsidRPr="00A12F73">
        <w:rPr>
          <w:rStyle w:val="FootnoteReference"/>
          <w:rFonts w:ascii="Times New Roman" w:hAnsi="Times New Roman"/>
          <w:color w:val="000000" w:themeColor="text1"/>
          <w:sz w:val="24"/>
          <w:szCs w:val="24"/>
        </w:rPr>
        <w:footnoteReference w:id="30"/>
      </w:r>
    </w:p>
    <w:p w14:paraId="02052A18" w14:textId="22466A9B" w:rsidR="00A00EF3" w:rsidRPr="00A12F73" w:rsidRDefault="006548C5" w:rsidP="00133710">
      <w:pPr>
        <w:pStyle w:val="ListParagraph"/>
        <w:keepNext/>
        <w:numPr>
          <w:ilvl w:val="0"/>
          <w:numId w:val="7"/>
        </w:numPr>
        <w:spacing w:before="120" w:after="120"/>
        <w:ind w:left="360"/>
        <w:contextualSpacing w:val="0"/>
        <w:jc w:val="both"/>
        <w:rPr>
          <w:rFonts w:ascii="Times New Roman" w:hAnsi="Times New Roman"/>
          <w:color w:val="000000" w:themeColor="text1"/>
          <w:sz w:val="24"/>
          <w:szCs w:val="24"/>
        </w:rPr>
      </w:pPr>
      <w:r w:rsidRPr="00A12F73">
        <w:rPr>
          <w:rFonts w:ascii="Times New Roman" w:hAnsi="Times New Roman"/>
          <w:color w:val="000000" w:themeColor="text1"/>
          <w:sz w:val="24"/>
          <w:szCs w:val="24"/>
        </w:rPr>
        <w:t>While</w:t>
      </w:r>
      <w:r w:rsidR="001D765D" w:rsidRPr="00A12F73">
        <w:rPr>
          <w:rFonts w:ascii="Times New Roman" w:hAnsi="Times New Roman"/>
          <w:color w:val="000000" w:themeColor="text1"/>
          <w:sz w:val="24"/>
          <w:szCs w:val="24"/>
        </w:rPr>
        <w:t xml:space="preserve"> the Criminal Code does not </w:t>
      </w:r>
      <w:r w:rsidR="004B061E" w:rsidRPr="00A12F73">
        <w:rPr>
          <w:rFonts w:ascii="Times New Roman" w:hAnsi="Times New Roman"/>
          <w:color w:val="000000" w:themeColor="text1"/>
          <w:sz w:val="24"/>
          <w:szCs w:val="24"/>
        </w:rPr>
        <w:t xml:space="preserve">directly </w:t>
      </w:r>
      <w:r w:rsidR="001D765D" w:rsidRPr="00A12F73">
        <w:rPr>
          <w:rFonts w:ascii="Times New Roman" w:hAnsi="Times New Roman"/>
          <w:color w:val="000000" w:themeColor="text1"/>
          <w:sz w:val="24"/>
          <w:szCs w:val="24"/>
        </w:rPr>
        <w:t>stipulate that the death pen</w:t>
      </w:r>
      <w:r w:rsidR="00EA549E" w:rsidRPr="00A12F73">
        <w:rPr>
          <w:rFonts w:ascii="Times New Roman" w:hAnsi="Times New Roman"/>
          <w:color w:val="000000" w:themeColor="text1"/>
          <w:sz w:val="24"/>
          <w:szCs w:val="24"/>
        </w:rPr>
        <w:t xml:space="preserve">alty </w:t>
      </w:r>
      <w:r w:rsidR="00FA482D" w:rsidRPr="00A12F73">
        <w:rPr>
          <w:rFonts w:ascii="Times New Roman" w:hAnsi="Times New Roman"/>
          <w:color w:val="000000" w:themeColor="text1"/>
          <w:sz w:val="24"/>
          <w:szCs w:val="24"/>
        </w:rPr>
        <w:t xml:space="preserve">can be applied </w:t>
      </w:r>
      <w:r w:rsidR="004B061E" w:rsidRPr="00A12F73">
        <w:rPr>
          <w:rFonts w:ascii="Times New Roman" w:hAnsi="Times New Roman"/>
          <w:color w:val="000000" w:themeColor="text1"/>
          <w:sz w:val="24"/>
          <w:szCs w:val="24"/>
        </w:rPr>
        <w:t xml:space="preserve">for </w:t>
      </w:r>
      <w:r w:rsidR="0FB82AB9" w:rsidRPr="00A12F73">
        <w:rPr>
          <w:rFonts w:ascii="Times New Roman" w:hAnsi="Times New Roman"/>
          <w:color w:val="000000" w:themeColor="text1"/>
          <w:sz w:val="24"/>
          <w:szCs w:val="24"/>
        </w:rPr>
        <w:t>c</w:t>
      </w:r>
      <w:r w:rsidR="7259C25E" w:rsidRPr="00A12F73">
        <w:rPr>
          <w:rFonts w:ascii="Times New Roman" w:hAnsi="Times New Roman"/>
          <w:color w:val="000000" w:themeColor="text1"/>
          <w:sz w:val="24"/>
          <w:szCs w:val="24"/>
        </w:rPr>
        <w:t>ritici</w:t>
      </w:r>
      <w:r w:rsidR="43BEDDA7" w:rsidRPr="00A12F73">
        <w:rPr>
          <w:rFonts w:ascii="Times New Roman" w:hAnsi="Times New Roman"/>
          <w:color w:val="000000" w:themeColor="text1"/>
          <w:sz w:val="24"/>
          <w:szCs w:val="24"/>
        </w:rPr>
        <w:t>z</w:t>
      </w:r>
      <w:r w:rsidR="7259C25E" w:rsidRPr="00A12F73">
        <w:rPr>
          <w:rFonts w:ascii="Times New Roman" w:hAnsi="Times New Roman"/>
          <w:color w:val="000000" w:themeColor="text1"/>
          <w:sz w:val="24"/>
          <w:szCs w:val="24"/>
        </w:rPr>
        <w:t>ing</w:t>
      </w:r>
      <w:r w:rsidR="004B061E" w:rsidRPr="00A12F73">
        <w:rPr>
          <w:rFonts w:ascii="Times New Roman" w:hAnsi="Times New Roman"/>
          <w:color w:val="000000" w:themeColor="text1"/>
          <w:sz w:val="24"/>
          <w:szCs w:val="24"/>
        </w:rPr>
        <w:t xml:space="preserve"> </w:t>
      </w:r>
      <w:r w:rsidR="001C0BB1" w:rsidRPr="00A12F73">
        <w:rPr>
          <w:rFonts w:ascii="Times New Roman" w:hAnsi="Times New Roman"/>
          <w:color w:val="000000" w:themeColor="text1"/>
          <w:sz w:val="24"/>
          <w:szCs w:val="24"/>
        </w:rPr>
        <w:t xml:space="preserve">or denouncing </w:t>
      </w:r>
      <w:r w:rsidR="004B061E" w:rsidRPr="00A12F73">
        <w:rPr>
          <w:rFonts w:ascii="Times New Roman" w:hAnsi="Times New Roman"/>
          <w:color w:val="000000" w:themeColor="text1"/>
          <w:sz w:val="24"/>
          <w:szCs w:val="24"/>
        </w:rPr>
        <w:t>Islam</w:t>
      </w:r>
      <w:r w:rsidR="001D7971" w:rsidRPr="00A12F73">
        <w:rPr>
          <w:rFonts w:ascii="Times New Roman" w:hAnsi="Times New Roman"/>
          <w:color w:val="000000" w:themeColor="text1"/>
          <w:sz w:val="24"/>
          <w:szCs w:val="24"/>
        </w:rPr>
        <w:t xml:space="preserve">, </w:t>
      </w:r>
      <w:r w:rsidR="004E43E7" w:rsidRPr="00A12F73">
        <w:rPr>
          <w:rFonts w:ascii="Times New Roman" w:hAnsi="Times New Roman"/>
          <w:color w:val="000000" w:themeColor="text1"/>
          <w:sz w:val="24"/>
          <w:szCs w:val="24"/>
        </w:rPr>
        <w:t xml:space="preserve">the Criminal Code lists </w:t>
      </w:r>
      <w:r w:rsidR="00EF3558">
        <w:rPr>
          <w:rFonts w:ascii="Times New Roman" w:hAnsi="Times New Roman"/>
          <w:color w:val="000000" w:themeColor="text1"/>
          <w:sz w:val="24"/>
          <w:szCs w:val="24"/>
        </w:rPr>
        <w:t>“</w:t>
      </w:r>
      <w:r w:rsidR="004E43E7" w:rsidRPr="00A12F73">
        <w:rPr>
          <w:rFonts w:ascii="Times New Roman" w:hAnsi="Times New Roman"/>
          <w:color w:val="000000" w:themeColor="text1"/>
          <w:sz w:val="24"/>
          <w:szCs w:val="24"/>
        </w:rPr>
        <w:t>Hud</w:t>
      </w:r>
      <w:r w:rsidR="00266486">
        <w:rPr>
          <w:rFonts w:ascii="Times New Roman" w:hAnsi="Times New Roman"/>
          <w:color w:val="000000" w:themeColor="text1"/>
          <w:sz w:val="24"/>
          <w:szCs w:val="24"/>
        </w:rPr>
        <w:t>u</w:t>
      </w:r>
      <w:r w:rsidR="004E43E7" w:rsidRPr="00A12F73">
        <w:rPr>
          <w:rFonts w:ascii="Times New Roman" w:hAnsi="Times New Roman"/>
          <w:color w:val="000000" w:themeColor="text1"/>
          <w:sz w:val="24"/>
          <w:szCs w:val="24"/>
        </w:rPr>
        <w:t xml:space="preserve">d </w:t>
      </w:r>
      <w:r w:rsidR="00EF3558">
        <w:rPr>
          <w:rFonts w:ascii="Times New Roman" w:hAnsi="Times New Roman"/>
          <w:color w:val="000000" w:themeColor="text1"/>
          <w:sz w:val="24"/>
          <w:szCs w:val="24"/>
        </w:rPr>
        <w:t>O</w:t>
      </w:r>
      <w:r w:rsidR="004E43E7" w:rsidRPr="00A12F73">
        <w:rPr>
          <w:rFonts w:ascii="Times New Roman" w:hAnsi="Times New Roman"/>
          <w:color w:val="000000" w:themeColor="text1"/>
          <w:sz w:val="24"/>
          <w:szCs w:val="24"/>
        </w:rPr>
        <w:t>ffenses</w:t>
      </w:r>
      <w:r w:rsidR="00EF3558">
        <w:rPr>
          <w:rFonts w:ascii="Times New Roman" w:hAnsi="Times New Roman"/>
          <w:color w:val="000000" w:themeColor="text1"/>
          <w:sz w:val="24"/>
          <w:szCs w:val="24"/>
        </w:rPr>
        <w:t>”</w:t>
      </w:r>
      <w:r w:rsidR="004E43E7" w:rsidRPr="00A12F73">
        <w:rPr>
          <w:rFonts w:ascii="Times New Roman" w:hAnsi="Times New Roman"/>
          <w:color w:val="000000" w:themeColor="text1"/>
          <w:sz w:val="24"/>
          <w:szCs w:val="24"/>
        </w:rPr>
        <w:t xml:space="preserve"> as </w:t>
      </w:r>
      <w:r w:rsidR="00C537FB" w:rsidRPr="00A12F73">
        <w:rPr>
          <w:rFonts w:ascii="Times New Roman" w:hAnsi="Times New Roman"/>
          <w:color w:val="000000" w:themeColor="text1"/>
          <w:sz w:val="24"/>
          <w:szCs w:val="24"/>
        </w:rPr>
        <w:t>limitations on the application of sentencing</w:t>
      </w:r>
      <w:r w:rsidR="004E43E7" w:rsidRPr="00A12F73">
        <w:rPr>
          <w:rFonts w:ascii="Times New Roman" w:hAnsi="Times New Roman"/>
          <w:color w:val="000000" w:themeColor="text1"/>
          <w:sz w:val="24"/>
          <w:szCs w:val="24"/>
        </w:rPr>
        <w:t xml:space="preserve"> guidelines</w:t>
      </w:r>
      <w:r w:rsidR="00FA260E" w:rsidRPr="00A12F73">
        <w:rPr>
          <w:rFonts w:ascii="Times New Roman" w:hAnsi="Times New Roman"/>
          <w:color w:val="000000" w:themeColor="text1"/>
          <w:sz w:val="24"/>
          <w:szCs w:val="24"/>
        </w:rPr>
        <w:t xml:space="preserve">. </w:t>
      </w:r>
      <w:r w:rsidR="003E3050" w:rsidRPr="00A12F73">
        <w:rPr>
          <w:rFonts w:ascii="Times New Roman" w:hAnsi="Times New Roman"/>
          <w:color w:val="000000" w:themeColor="text1"/>
          <w:sz w:val="24"/>
          <w:szCs w:val="24"/>
        </w:rPr>
        <w:t xml:space="preserve">If courts find </w:t>
      </w:r>
      <w:r w:rsidR="00FB7F1C" w:rsidRPr="00A12F73">
        <w:rPr>
          <w:rFonts w:ascii="Times New Roman" w:hAnsi="Times New Roman"/>
          <w:color w:val="000000" w:themeColor="text1"/>
          <w:sz w:val="24"/>
          <w:szCs w:val="24"/>
        </w:rPr>
        <w:t>the defendant guilty of an</w:t>
      </w:r>
      <w:r w:rsidR="00386CB9" w:rsidRPr="00A12F73">
        <w:rPr>
          <w:rFonts w:ascii="Times New Roman" w:hAnsi="Times New Roman"/>
          <w:color w:val="000000" w:themeColor="text1"/>
          <w:sz w:val="24"/>
          <w:szCs w:val="24"/>
        </w:rPr>
        <w:t xml:space="preserve"> o</w:t>
      </w:r>
      <w:r w:rsidR="00B14632" w:rsidRPr="00A12F73">
        <w:rPr>
          <w:rFonts w:ascii="Times New Roman" w:hAnsi="Times New Roman"/>
          <w:color w:val="000000" w:themeColor="text1"/>
          <w:sz w:val="24"/>
          <w:szCs w:val="24"/>
        </w:rPr>
        <w:t xml:space="preserve">ffense for which </w:t>
      </w:r>
      <w:r w:rsidR="004F6C14" w:rsidRPr="00A12F73">
        <w:rPr>
          <w:rFonts w:ascii="Times New Roman" w:hAnsi="Times New Roman"/>
          <w:color w:val="000000" w:themeColor="text1"/>
          <w:sz w:val="24"/>
          <w:szCs w:val="24"/>
        </w:rPr>
        <w:t>the Quran prescribes punishments</w:t>
      </w:r>
      <w:r w:rsidR="00386CB9" w:rsidRPr="00A12F73">
        <w:rPr>
          <w:rFonts w:ascii="Times New Roman" w:hAnsi="Times New Roman"/>
          <w:color w:val="000000" w:themeColor="text1"/>
          <w:sz w:val="24"/>
          <w:szCs w:val="24"/>
        </w:rPr>
        <w:t>, the punishment</w:t>
      </w:r>
      <w:r w:rsidR="004F6C14" w:rsidRPr="00A12F73">
        <w:rPr>
          <w:rFonts w:ascii="Times New Roman" w:hAnsi="Times New Roman"/>
          <w:color w:val="000000" w:themeColor="text1"/>
          <w:sz w:val="24"/>
          <w:szCs w:val="24"/>
        </w:rPr>
        <w:t xml:space="preserve"> </w:t>
      </w:r>
      <w:r w:rsidR="00AD590C" w:rsidRPr="00A12F73">
        <w:rPr>
          <w:rFonts w:ascii="Times New Roman" w:hAnsi="Times New Roman"/>
          <w:color w:val="000000" w:themeColor="text1"/>
          <w:sz w:val="24"/>
          <w:szCs w:val="24"/>
        </w:rPr>
        <w:t xml:space="preserve">can </w:t>
      </w:r>
      <w:r w:rsidR="00027D4A" w:rsidRPr="00A12F73">
        <w:rPr>
          <w:rFonts w:ascii="Times New Roman" w:hAnsi="Times New Roman"/>
          <w:color w:val="000000" w:themeColor="text1"/>
          <w:sz w:val="24"/>
          <w:szCs w:val="24"/>
        </w:rPr>
        <w:t xml:space="preserve">incorporate </w:t>
      </w:r>
      <w:r w:rsidR="23CF6CAB" w:rsidRPr="00A12F73">
        <w:rPr>
          <w:rFonts w:ascii="Times New Roman" w:hAnsi="Times New Roman"/>
          <w:color w:val="000000" w:themeColor="text1"/>
          <w:sz w:val="24"/>
          <w:szCs w:val="24"/>
        </w:rPr>
        <w:t>those penalties.</w:t>
      </w:r>
      <w:r w:rsidR="00962D83" w:rsidRPr="00A12F73">
        <w:rPr>
          <w:rStyle w:val="FootnoteReference"/>
          <w:rFonts w:ascii="Times New Roman" w:hAnsi="Times New Roman"/>
          <w:color w:val="000000" w:themeColor="text1"/>
          <w:sz w:val="24"/>
          <w:szCs w:val="24"/>
        </w:rPr>
        <w:footnoteReference w:id="31"/>
      </w:r>
      <w:r w:rsidR="00AA1735" w:rsidRPr="00A12F73">
        <w:rPr>
          <w:rFonts w:ascii="Times New Roman" w:hAnsi="Times New Roman"/>
          <w:color w:val="000000" w:themeColor="text1"/>
          <w:sz w:val="24"/>
          <w:szCs w:val="24"/>
        </w:rPr>
        <w:t xml:space="preserve"> </w:t>
      </w:r>
      <w:r w:rsidR="00BA2B93" w:rsidRPr="00A12F73">
        <w:rPr>
          <w:rFonts w:ascii="Times New Roman" w:hAnsi="Times New Roman"/>
          <w:color w:val="000000" w:themeColor="text1"/>
          <w:sz w:val="24"/>
          <w:szCs w:val="24"/>
        </w:rPr>
        <w:t xml:space="preserve">Whether apostasy is a </w:t>
      </w:r>
      <w:r w:rsidR="00CC18CF">
        <w:rPr>
          <w:rFonts w:ascii="Times New Roman" w:hAnsi="Times New Roman"/>
          <w:color w:val="000000" w:themeColor="text1"/>
          <w:sz w:val="24"/>
          <w:szCs w:val="24"/>
        </w:rPr>
        <w:t>h</w:t>
      </w:r>
      <w:r w:rsidR="00266486">
        <w:rPr>
          <w:rFonts w:ascii="Times New Roman" w:hAnsi="Times New Roman"/>
          <w:color w:val="000000" w:themeColor="text1"/>
          <w:sz w:val="24"/>
          <w:szCs w:val="24"/>
        </w:rPr>
        <w:t>u</w:t>
      </w:r>
      <w:r w:rsidR="00BA2B93" w:rsidRPr="00A12F73">
        <w:rPr>
          <w:rFonts w:ascii="Times New Roman" w:hAnsi="Times New Roman"/>
          <w:color w:val="000000" w:themeColor="text1"/>
          <w:sz w:val="24"/>
          <w:szCs w:val="24"/>
        </w:rPr>
        <w:t xml:space="preserve">dud offense punishable by death </w:t>
      </w:r>
      <w:r w:rsidR="05493FE3" w:rsidRPr="00A12F73">
        <w:rPr>
          <w:rFonts w:ascii="Times New Roman" w:hAnsi="Times New Roman"/>
          <w:color w:val="000000" w:themeColor="text1"/>
          <w:sz w:val="24"/>
          <w:szCs w:val="24"/>
        </w:rPr>
        <w:t>is a question to be resolved within</w:t>
      </w:r>
      <w:r w:rsidR="00D92912" w:rsidRPr="00A12F73">
        <w:rPr>
          <w:rFonts w:ascii="Times New Roman" w:hAnsi="Times New Roman"/>
          <w:color w:val="000000" w:themeColor="text1"/>
          <w:sz w:val="24"/>
          <w:szCs w:val="24"/>
        </w:rPr>
        <w:t xml:space="preserve"> the </w:t>
      </w:r>
      <w:r w:rsidR="05493FE3" w:rsidRPr="00A12F73">
        <w:rPr>
          <w:rFonts w:ascii="Times New Roman" w:hAnsi="Times New Roman"/>
          <w:color w:val="000000" w:themeColor="text1"/>
          <w:sz w:val="24"/>
          <w:szCs w:val="24"/>
        </w:rPr>
        <w:t xml:space="preserve">court’s </w:t>
      </w:r>
      <w:r w:rsidR="00D92912" w:rsidRPr="00A12F73">
        <w:rPr>
          <w:rFonts w:ascii="Times New Roman" w:hAnsi="Times New Roman"/>
          <w:color w:val="000000" w:themeColor="text1"/>
          <w:sz w:val="24"/>
          <w:szCs w:val="24"/>
        </w:rPr>
        <w:t>discretion</w:t>
      </w:r>
      <w:r w:rsidR="7F4E7FF6" w:rsidRPr="00A12F73">
        <w:rPr>
          <w:rFonts w:ascii="Times New Roman" w:hAnsi="Times New Roman"/>
          <w:color w:val="000000" w:themeColor="text1"/>
          <w:sz w:val="24"/>
          <w:szCs w:val="24"/>
        </w:rPr>
        <w:t>;</w:t>
      </w:r>
      <w:r w:rsidR="007D769E" w:rsidRPr="00A12F73">
        <w:rPr>
          <w:rFonts w:ascii="Times New Roman" w:hAnsi="Times New Roman"/>
          <w:color w:val="000000" w:themeColor="text1"/>
          <w:sz w:val="24"/>
          <w:szCs w:val="24"/>
        </w:rPr>
        <w:t xml:space="preserve"> apostasy </w:t>
      </w:r>
      <w:r w:rsidR="6C36A520" w:rsidRPr="00A12F73">
        <w:rPr>
          <w:rFonts w:ascii="Times New Roman" w:hAnsi="Times New Roman"/>
          <w:color w:val="000000" w:themeColor="text1"/>
          <w:sz w:val="24"/>
          <w:szCs w:val="24"/>
        </w:rPr>
        <w:t>therefore</w:t>
      </w:r>
      <w:r w:rsidR="1270E2A3" w:rsidRPr="00A12F73">
        <w:rPr>
          <w:rFonts w:ascii="Times New Roman" w:hAnsi="Times New Roman"/>
          <w:color w:val="000000" w:themeColor="text1"/>
          <w:sz w:val="24"/>
          <w:szCs w:val="24"/>
        </w:rPr>
        <w:t xml:space="preserve"> </w:t>
      </w:r>
      <w:r w:rsidR="007D769E" w:rsidRPr="00A12F73">
        <w:rPr>
          <w:rFonts w:ascii="Times New Roman" w:hAnsi="Times New Roman"/>
          <w:color w:val="000000" w:themeColor="text1"/>
          <w:sz w:val="24"/>
          <w:szCs w:val="24"/>
        </w:rPr>
        <w:t xml:space="preserve">remains a criminal offense </w:t>
      </w:r>
      <w:r w:rsidR="49307674" w:rsidRPr="00A12F73">
        <w:rPr>
          <w:rFonts w:ascii="Times New Roman" w:hAnsi="Times New Roman"/>
          <w:color w:val="000000" w:themeColor="text1"/>
          <w:sz w:val="24"/>
          <w:szCs w:val="24"/>
        </w:rPr>
        <w:t>that</w:t>
      </w:r>
      <w:r w:rsidR="00677F4C" w:rsidRPr="00A12F73">
        <w:rPr>
          <w:rFonts w:ascii="Times New Roman" w:hAnsi="Times New Roman"/>
          <w:color w:val="000000" w:themeColor="text1"/>
          <w:sz w:val="24"/>
          <w:szCs w:val="24"/>
        </w:rPr>
        <w:t xml:space="preserve"> may </w:t>
      </w:r>
      <w:r w:rsidR="49307674" w:rsidRPr="00A12F73">
        <w:rPr>
          <w:rFonts w:ascii="Times New Roman" w:hAnsi="Times New Roman"/>
          <w:color w:val="000000" w:themeColor="text1"/>
          <w:sz w:val="24"/>
          <w:szCs w:val="24"/>
        </w:rPr>
        <w:t xml:space="preserve">be subject to </w:t>
      </w:r>
      <w:r w:rsidR="33F0E566" w:rsidRPr="00A12F73">
        <w:rPr>
          <w:rFonts w:ascii="Times New Roman" w:hAnsi="Times New Roman"/>
          <w:color w:val="000000" w:themeColor="text1"/>
          <w:sz w:val="24"/>
          <w:szCs w:val="24"/>
        </w:rPr>
        <w:t>the</w:t>
      </w:r>
      <w:r w:rsidR="00677F4C" w:rsidRPr="00A12F73">
        <w:rPr>
          <w:rFonts w:ascii="Times New Roman" w:hAnsi="Times New Roman"/>
          <w:color w:val="000000" w:themeColor="text1"/>
          <w:sz w:val="24"/>
          <w:szCs w:val="24"/>
        </w:rPr>
        <w:t xml:space="preserve"> death penalty. </w:t>
      </w:r>
    </w:p>
    <w:p w14:paraId="5A43D266" w14:textId="55BFDB83" w:rsidR="008C76BD" w:rsidRPr="00A12F73" w:rsidRDefault="00503B78" w:rsidP="00133710">
      <w:pPr>
        <w:pStyle w:val="ListParagraph"/>
        <w:keepNext/>
        <w:numPr>
          <w:ilvl w:val="0"/>
          <w:numId w:val="7"/>
        </w:numPr>
        <w:spacing w:before="120" w:after="120"/>
        <w:ind w:left="360"/>
        <w:contextualSpacing w:val="0"/>
        <w:jc w:val="both"/>
        <w:rPr>
          <w:rFonts w:ascii="Times New Roman" w:hAnsi="Times New Roman"/>
          <w:color w:val="000000" w:themeColor="text1"/>
          <w:sz w:val="24"/>
          <w:szCs w:val="24"/>
        </w:rPr>
      </w:pPr>
      <w:r w:rsidRPr="00A12F73">
        <w:rPr>
          <w:rFonts w:ascii="Times New Roman" w:hAnsi="Times New Roman"/>
          <w:color w:val="000000" w:themeColor="text1"/>
          <w:sz w:val="24"/>
          <w:szCs w:val="24"/>
        </w:rPr>
        <w:t xml:space="preserve">The possibility of </w:t>
      </w:r>
      <w:r w:rsidR="005A1BB7" w:rsidRPr="00A12F73">
        <w:rPr>
          <w:rFonts w:ascii="Times New Roman" w:hAnsi="Times New Roman"/>
          <w:color w:val="000000" w:themeColor="text1"/>
          <w:sz w:val="24"/>
          <w:szCs w:val="24"/>
        </w:rPr>
        <w:t xml:space="preserve">facing the </w:t>
      </w:r>
      <w:r w:rsidR="007B1AB0" w:rsidRPr="00A12F73">
        <w:rPr>
          <w:rFonts w:ascii="Times New Roman" w:hAnsi="Times New Roman"/>
          <w:color w:val="000000" w:themeColor="text1"/>
          <w:sz w:val="24"/>
          <w:szCs w:val="24"/>
        </w:rPr>
        <w:t xml:space="preserve">death penalty </w:t>
      </w:r>
      <w:r w:rsidR="001F29F6" w:rsidRPr="00A12F73">
        <w:rPr>
          <w:rFonts w:ascii="Times New Roman" w:hAnsi="Times New Roman"/>
          <w:color w:val="000000" w:themeColor="text1"/>
          <w:sz w:val="24"/>
          <w:szCs w:val="24"/>
        </w:rPr>
        <w:t xml:space="preserve">or other harsh charges </w:t>
      </w:r>
      <w:r w:rsidR="68205FB1" w:rsidRPr="646FBFE1">
        <w:rPr>
          <w:rFonts w:ascii="Times New Roman" w:hAnsi="Times New Roman"/>
          <w:color w:val="000000" w:themeColor="text1"/>
          <w:sz w:val="24"/>
          <w:szCs w:val="24"/>
        </w:rPr>
        <w:t xml:space="preserve">deters </w:t>
      </w:r>
      <w:r w:rsidR="001F29F6" w:rsidRPr="646FBFE1">
        <w:rPr>
          <w:rFonts w:ascii="Times New Roman" w:hAnsi="Times New Roman"/>
          <w:color w:val="000000" w:themeColor="text1"/>
          <w:sz w:val="24"/>
          <w:szCs w:val="24"/>
        </w:rPr>
        <w:t>women</w:t>
      </w:r>
      <w:r w:rsidR="001F29F6" w:rsidRPr="00A12F73">
        <w:rPr>
          <w:rFonts w:ascii="Times New Roman" w:hAnsi="Times New Roman"/>
          <w:color w:val="000000" w:themeColor="text1"/>
          <w:sz w:val="24"/>
          <w:szCs w:val="24"/>
        </w:rPr>
        <w:t xml:space="preserve"> human rights defenders</w:t>
      </w:r>
      <w:r w:rsidR="00BF163F" w:rsidRPr="00A12F73">
        <w:rPr>
          <w:rFonts w:ascii="Times New Roman" w:hAnsi="Times New Roman"/>
          <w:color w:val="000000" w:themeColor="text1"/>
          <w:sz w:val="24"/>
          <w:szCs w:val="24"/>
        </w:rPr>
        <w:t xml:space="preserve"> from </w:t>
      </w:r>
      <w:r w:rsidR="005F2EB2" w:rsidRPr="00A12F73">
        <w:rPr>
          <w:rFonts w:ascii="Times New Roman" w:hAnsi="Times New Roman"/>
          <w:color w:val="000000" w:themeColor="text1"/>
          <w:sz w:val="24"/>
          <w:szCs w:val="24"/>
        </w:rPr>
        <w:t>continuing their work.</w:t>
      </w:r>
      <w:r w:rsidR="001F29F6" w:rsidRPr="00A12F73">
        <w:rPr>
          <w:rFonts w:ascii="Times New Roman" w:hAnsi="Times New Roman"/>
          <w:color w:val="000000" w:themeColor="text1"/>
          <w:sz w:val="24"/>
          <w:szCs w:val="24"/>
        </w:rPr>
        <w:t xml:space="preserve"> </w:t>
      </w:r>
      <w:r w:rsidR="0007404A" w:rsidRPr="00A12F73">
        <w:rPr>
          <w:rFonts w:ascii="Times New Roman" w:hAnsi="Times New Roman"/>
          <w:color w:val="000000" w:themeColor="text1"/>
          <w:sz w:val="24"/>
          <w:szCs w:val="24"/>
        </w:rPr>
        <w:t>Human rights defenders, including people speaking out for women’s rights</w:t>
      </w:r>
      <w:r w:rsidR="2B13EBF0" w:rsidRPr="2AC59B2A">
        <w:rPr>
          <w:rFonts w:ascii="Times New Roman" w:hAnsi="Times New Roman"/>
          <w:color w:val="000000" w:themeColor="text1"/>
          <w:sz w:val="24"/>
          <w:szCs w:val="24"/>
        </w:rPr>
        <w:t xml:space="preserve"> and</w:t>
      </w:r>
      <w:r w:rsidR="2B13EBF0" w:rsidRPr="027C7055">
        <w:rPr>
          <w:rFonts w:ascii="Times New Roman" w:hAnsi="Times New Roman"/>
          <w:color w:val="000000" w:themeColor="text1"/>
          <w:sz w:val="24"/>
          <w:szCs w:val="24"/>
        </w:rPr>
        <w:t>/</w:t>
      </w:r>
      <w:r w:rsidR="2B13EBF0" w:rsidRPr="40A42D85">
        <w:rPr>
          <w:rFonts w:ascii="Times New Roman" w:hAnsi="Times New Roman"/>
          <w:color w:val="000000" w:themeColor="text1"/>
          <w:sz w:val="24"/>
          <w:szCs w:val="24"/>
        </w:rPr>
        <w:t>or</w:t>
      </w:r>
      <w:r w:rsidR="2B13EBF0" w:rsidRPr="2AC59B2A">
        <w:rPr>
          <w:rFonts w:ascii="Times New Roman" w:hAnsi="Times New Roman"/>
          <w:color w:val="000000" w:themeColor="text1"/>
          <w:sz w:val="24"/>
          <w:szCs w:val="24"/>
        </w:rPr>
        <w:t xml:space="preserve"> against the death </w:t>
      </w:r>
      <w:r w:rsidR="2B13EBF0" w:rsidRPr="7053F52C">
        <w:rPr>
          <w:rFonts w:ascii="Times New Roman" w:hAnsi="Times New Roman"/>
          <w:color w:val="000000" w:themeColor="text1"/>
          <w:sz w:val="24"/>
          <w:szCs w:val="24"/>
        </w:rPr>
        <w:t>penalty</w:t>
      </w:r>
      <w:r w:rsidR="0007404A" w:rsidRPr="00A12F73">
        <w:rPr>
          <w:rFonts w:ascii="Times New Roman" w:hAnsi="Times New Roman"/>
          <w:color w:val="000000" w:themeColor="text1"/>
          <w:sz w:val="24"/>
          <w:szCs w:val="24"/>
        </w:rPr>
        <w:t xml:space="preserve">, </w:t>
      </w:r>
      <w:r w:rsidR="00313F2B" w:rsidRPr="00A12F73">
        <w:rPr>
          <w:rFonts w:ascii="Times New Roman" w:hAnsi="Times New Roman"/>
          <w:color w:val="000000" w:themeColor="text1"/>
          <w:sz w:val="24"/>
          <w:szCs w:val="24"/>
        </w:rPr>
        <w:t xml:space="preserve">often </w:t>
      </w:r>
      <w:r w:rsidR="0007404A" w:rsidRPr="00A12F73">
        <w:rPr>
          <w:rFonts w:ascii="Times New Roman" w:hAnsi="Times New Roman"/>
          <w:color w:val="000000" w:themeColor="text1"/>
          <w:sz w:val="24"/>
          <w:szCs w:val="24"/>
        </w:rPr>
        <w:t xml:space="preserve">face charges of </w:t>
      </w:r>
      <w:r w:rsidR="00E0434D" w:rsidRPr="00A12F73">
        <w:rPr>
          <w:rFonts w:ascii="Times New Roman" w:hAnsi="Times New Roman"/>
          <w:color w:val="000000" w:themeColor="text1"/>
          <w:sz w:val="24"/>
          <w:szCs w:val="24"/>
        </w:rPr>
        <w:t>blasphemy</w:t>
      </w:r>
      <w:r w:rsidR="004E5E16" w:rsidRPr="00A12F73">
        <w:rPr>
          <w:rFonts w:ascii="Times New Roman" w:hAnsi="Times New Roman"/>
          <w:color w:val="000000" w:themeColor="text1"/>
          <w:sz w:val="24"/>
          <w:szCs w:val="24"/>
        </w:rPr>
        <w:t>. A</w:t>
      </w:r>
      <w:r w:rsidR="00FC25CB" w:rsidRPr="00A12F73">
        <w:rPr>
          <w:rFonts w:ascii="Times New Roman" w:hAnsi="Times New Roman"/>
          <w:color w:val="000000" w:themeColor="text1"/>
          <w:sz w:val="24"/>
          <w:szCs w:val="24"/>
        </w:rPr>
        <w:t>uthors of</w:t>
      </w:r>
      <w:r w:rsidR="00DD48DA" w:rsidRPr="00A12F73">
        <w:rPr>
          <w:rFonts w:ascii="Times New Roman" w:hAnsi="Times New Roman"/>
          <w:color w:val="000000" w:themeColor="text1"/>
          <w:sz w:val="24"/>
          <w:szCs w:val="24"/>
        </w:rPr>
        <w:t xml:space="preserve"> a</w:t>
      </w:r>
      <w:r w:rsidR="00FA6AF8" w:rsidRPr="00A12F73">
        <w:rPr>
          <w:rFonts w:ascii="Times New Roman" w:hAnsi="Times New Roman"/>
          <w:color w:val="000000" w:themeColor="text1"/>
          <w:sz w:val="24"/>
          <w:szCs w:val="24"/>
        </w:rPr>
        <w:t>n MDN</w:t>
      </w:r>
      <w:r w:rsidR="00DD48DA" w:rsidRPr="00A12F73">
        <w:rPr>
          <w:rFonts w:ascii="Times New Roman" w:hAnsi="Times New Roman"/>
          <w:color w:val="000000" w:themeColor="text1"/>
          <w:sz w:val="24"/>
          <w:szCs w:val="24"/>
        </w:rPr>
        <w:t xml:space="preserve"> report,</w:t>
      </w:r>
      <w:r w:rsidR="00FC25CB" w:rsidRPr="00A12F73">
        <w:rPr>
          <w:rFonts w:ascii="Times New Roman" w:hAnsi="Times New Roman"/>
          <w:color w:val="000000" w:themeColor="text1"/>
          <w:sz w:val="24"/>
          <w:szCs w:val="24"/>
        </w:rPr>
        <w:t xml:space="preserve"> </w:t>
      </w:r>
      <w:r w:rsidR="00A00EF3" w:rsidRPr="007225FF">
        <w:rPr>
          <w:rFonts w:ascii="Times New Roman" w:hAnsi="Times New Roman"/>
          <w:i/>
          <w:iCs/>
          <w:color w:val="000000" w:themeColor="text1"/>
          <w:sz w:val="24"/>
          <w:szCs w:val="24"/>
        </w:rPr>
        <w:t xml:space="preserve">A Preliminary Assessment of </w:t>
      </w:r>
      <w:proofErr w:type="spellStart"/>
      <w:r w:rsidR="00A00EF3" w:rsidRPr="007225FF">
        <w:rPr>
          <w:rFonts w:ascii="Times New Roman" w:hAnsi="Times New Roman"/>
          <w:i/>
          <w:iCs/>
          <w:color w:val="000000" w:themeColor="text1"/>
          <w:sz w:val="24"/>
          <w:szCs w:val="24"/>
        </w:rPr>
        <w:t>Radicalisation</w:t>
      </w:r>
      <w:proofErr w:type="spellEnd"/>
      <w:r w:rsidR="00A00EF3" w:rsidRPr="007225FF">
        <w:rPr>
          <w:rFonts w:ascii="Times New Roman" w:hAnsi="Times New Roman"/>
          <w:i/>
          <w:iCs/>
          <w:color w:val="000000" w:themeColor="text1"/>
          <w:sz w:val="24"/>
          <w:szCs w:val="24"/>
        </w:rPr>
        <w:t xml:space="preserve"> in the Maldives</w:t>
      </w:r>
      <w:r w:rsidR="00FF79B2" w:rsidRPr="00A12F73">
        <w:rPr>
          <w:rFonts w:ascii="Times New Roman" w:hAnsi="Times New Roman"/>
          <w:color w:val="000000" w:themeColor="text1"/>
          <w:sz w:val="24"/>
          <w:szCs w:val="24"/>
        </w:rPr>
        <w:t xml:space="preserve">, </w:t>
      </w:r>
      <w:r w:rsidR="00FC25CB" w:rsidRPr="00A12F73">
        <w:rPr>
          <w:rFonts w:ascii="Times New Roman" w:hAnsi="Times New Roman"/>
          <w:color w:val="000000" w:themeColor="text1"/>
          <w:sz w:val="24"/>
          <w:szCs w:val="24"/>
        </w:rPr>
        <w:t xml:space="preserve">faced blasphemy allegations </w:t>
      </w:r>
      <w:r w:rsidR="00FA6AF8" w:rsidRPr="00A12F73">
        <w:rPr>
          <w:rFonts w:ascii="Times New Roman" w:hAnsi="Times New Roman"/>
          <w:color w:val="000000" w:themeColor="text1"/>
          <w:sz w:val="24"/>
          <w:szCs w:val="24"/>
        </w:rPr>
        <w:t>following its publication.</w:t>
      </w:r>
      <w:r w:rsidR="002D3B3E">
        <w:rPr>
          <w:rStyle w:val="FootnoteReference"/>
          <w:rFonts w:ascii="Times New Roman" w:hAnsi="Times New Roman"/>
          <w:color w:val="000000" w:themeColor="text1"/>
          <w:sz w:val="24"/>
          <w:szCs w:val="24"/>
        </w:rPr>
        <w:footnoteReference w:id="32"/>
      </w:r>
      <w:r w:rsidR="00FA6AF8" w:rsidRPr="00A12F73">
        <w:rPr>
          <w:rFonts w:ascii="Times New Roman" w:hAnsi="Times New Roman"/>
          <w:color w:val="000000" w:themeColor="text1"/>
          <w:sz w:val="24"/>
          <w:szCs w:val="24"/>
        </w:rPr>
        <w:t xml:space="preserve"> </w:t>
      </w:r>
      <w:r w:rsidR="00633C6B" w:rsidRPr="00A12F73">
        <w:rPr>
          <w:rFonts w:ascii="Times New Roman" w:hAnsi="Times New Roman"/>
          <w:color w:val="000000" w:themeColor="text1"/>
          <w:sz w:val="24"/>
          <w:szCs w:val="24"/>
        </w:rPr>
        <w:t xml:space="preserve">The </w:t>
      </w:r>
      <w:r w:rsidR="007D75B0" w:rsidRPr="00A12F73">
        <w:rPr>
          <w:rFonts w:ascii="Times New Roman" w:hAnsi="Times New Roman"/>
          <w:color w:val="000000" w:themeColor="text1"/>
          <w:sz w:val="24"/>
          <w:szCs w:val="24"/>
        </w:rPr>
        <w:t>Maldives</w:t>
      </w:r>
      <w:r w:rsidR="00633C6B" w:rsidRPr="00A12F73">
        <w:rPr>
          <w:rFonts w:ascii="Times New Roman" w:hAnsi="Times New Roman"/>
          <w:color w:val="000000" w:themeColor="text1"/>
          <w:sz w:val="24"/>
          <w:szCs w:val="24"/>
        </w:rPr>
        <w:t xml:space="preserve"> Police Service investigated </w:t>
      </w:r>
      <w:r w:rsidR="00185F9A" w:rsidRPr="00A12F73">
        <w:rPr>
          <w:rFonts w:ascii="Times New Roman" w:hAnsi="Times New Roman"/>
          <w:color w:val="000000" w:themeColor="text1"/>
          <w:sz w:val="24"/>
          <w:szCs w:val="24"/>
        </w:rPr>
        <w:t xml:space="preserve">MDN </w:t>
      </w:r>
      <w:r w:rsidR="00850100" w:rsidRPr="00A12F73">
        <w:rPr>
          <w:rFonts w:ascii="Times New Roman" w:hAnsi="Times New Roman"/>
          <w:color w:val="000000" w:themeColor="text1"/>
          <w:sz w:val="24"/>
          <w:szCs w:val="24"/>
        </w:rPr>
        <w:t xml:space="preserve">regarding the content </w:t>
      </w:r>
      <w:r w:rsidR="001F1D04" w:rsidRPr="00A12F73">
        <w:rPr>
          <w:rFonts w:ascii="Times New Roman" w:hAnsi="Times New Roman"/>
          <w:color w:val="000000" w:themeColor="text1"/>
          <w:sz w:val="24"/>
          <w:szCs w:val="24"/>
        </w:rPr>
        <w:t>of</w:t>
      </w:r>
      <w:r w:rsidR="00850100" w:rsidRPr="00A12F73">
        <w:rPr>
          <w:rFonts w:ascii="Times New Roman" w:hAnsi="Times New Roman"/>
          <w:color w:val="000000" w:themeColor="text1"/>
          <w:sz w:val="24"/>
          <w:szCs w:val="24"/>
        </w:rPr>
        <w:t xml:space="preserve"> the report</w:t>
      </w:r>
      <w:r w:rsidR="007D75B0" w:rsidRPr="00A12F73">
        <w:rPr>
          <w:rFonts w:ascii="Times New Roman" w:hAnsi="Times New Roman"/>
          <w:color w:val="000000" w:themeColor="text1"/>
          <w:sz w:val="24"/>
          <w:szCs w:val="24"/>
        </w:rPr>
        <w:t xml:space="preserve">, and </w:t>
      </w:r>
      <w:r w:rsidR="0ED13850" w:rsidRPr="76664654">
        <w:rPr>
          <w:rFonts w:ascii="Times New Roman" w:hAnsi="Times New Roman"/>
          <w:color w:val="000000" w:themeColor="text1"/>
          <w:sz w:val="24"/>
          <w:szCs w:val="24"/>
        </w:rPr>
        <w:t xml:space="preserve">in </w:t>
      </w:r>
      <w:r w:rsidR="0ED13850" w:rsidRPr="6F0B940A">
        <w:rPr>
          <w:rFonts w:ascii="Times New Roman" w:hAnsi="Times New Roman"/>
          <w:color w:val="000000" w:themeColor="text1"/>
          <w:sz w:val="24"/>
          <w:szCs w:val="24"/>
        </w:rPr>
        <w:t>2019</w:t>
      </w:r>
      <w:r w:rsidR="00286F9A">
        <w:rPr>
          <w:rFonts w:ascii="Times New Roman" w:hAnsi="Times New Roman"/>
          <w:color w:val="000000" w:themeColor="text1"/>
          <w:sz w:val="24"/>
          <w:szCs w:val="24"/>
        </w:rPr>
        <w:t xml:space="preserve"> the Maldives Government </w:t>
      </w:r>
      <w:r w:rsidR="00EB1174">
        <w:rPr>
          <w:rFonts w:ascii="Times New Roman" w:hAnsi="Times New Roman"/>
          <w:color w:val="000000" w:themeColor="text1"/>
          <w:sz w:val="24"/>
          <w:szCs w:val="24"/>
        </w:rPr>
        <w:t>ordered the cancelation of the MDN’s registration and</w:t>
      </w:r>
      <w:r w:rsidR="000F1F2A">
        <w:rPr>
          <w:rFonts w:ascii="Times New Roman" w:hAnsi="Times New Roman"/>
          <w:color w:val="000000" w:themeColor="text1"/>
          <w:sz w:val="24"/>
          <w:szCs w:val="24"/>
        </w:rPr>
        <w:t xml:space="preserve"> </w:t>
      </w:r>
      <w:r w:rsidR="00B544A4">
        <w:rPr>
          <w:rFonts w:ascii="Times New Roman" w:hAnsi="Times New Roman"/>
          <w:color w:val="000000" w:themeColor="text1"/>
          <w:sz w:val="24"/>
          <w:szCs w:val="24"/>
        </w:rPr>
        <w:t>banned them from operating in the Maldives (</w:t>
      </w:r>
      <w:r w:rsidR="000F1F2A">
        <w:rPr>
          <w:rFonts w:ascii="Times New Roman" w:hAnsi="Times New Roman"/>
          <w:color w:val="000000" w:themeColor="text1"/>
          <w:sz w:val="24"/>
          <w:szCs w:val="24"/>
        </w:rPr>
        <w:t>although the MDN still operates out of Geneva).</w:t>
      </w:r>
      <w:r w:rsidR="0ED13850" w:rsidRPr="6F0B940A">
        <w:rPr>
          <w:rFonts w:ascii="Times New Roman" w:hAnsi="Times New Roman"/>
          <w:color w:val="000000" w:themeColor="text1"/>
          <w:sz w:val="24"/>
          <w:szCs w:val="24"/>
        </w:rPr>
        <w:t xml:space="preserve"> </w:t>
      </w:r>
      <w:r w:rsidR="084C9327" w:rsidRPr="4F0589FE">
        <w:rPr>
          <w:rFonts w:ascii="Times New Roman" w:hAnsi="Times New Roman"/>
          <w:color w:val="000000" w:themeColor="text1"/>
          <w:sz w:val="24"/>
          <w:szCs w:val="24"/>
        </w:rPr>
        <w:t>In response</w:t>
      </w:r>
      <w:r w:rsidR="002F33E2" w:rsidRPr="00A12F73">
        <w:rPr>
          <w:rFonts w:ascii="Times New Roman" w:hAnsi="Times New Roman"/>
          <w:color w:val="000000" w:themeColor="text1"/>
          <w:sz w:val="24"/>
          <w:szCs w:val="24"/>
        </w:rPr>
        <w:t xml:space="preserve"> to </w:t>
      </w:r>
      <w:r w:rsidR="004C6C0D">
        <w:rPr>
          <w:rFonts w:ascii="Times New Roman" w:hAnsi="Times New Roman"/>
          <w:color w:val="000000" w:themeColor="text1"/>
          <w:sz w:val="24"/>
          <w:szCs w:val="24"/>
        </w:rPr>
        <w:t xml:space="preserve">a November 2019 </w:t>
      </w:r>
      <w:r w:rsidR="00356392">
        <w:rPr>
          <w:rFonts w:ascii="Times New Roman" w:hAnsi="Times New Roman"/>
          <w:color w:val="000000" w:themeColor="text1"/>
          <w:sz w:val="24"/>
          <w:szCs w:val="24"/>
        </w:rPr>
        <w:t xml:space="preserve">Special Procedures </w:t>
      </w:r>
      <w:r w:rsidR="00923A3E">
        <w:rPr>
          <w:rFonts w:ascii="Times New Roman" w:hAnsi="Times New Roman"/>
          <w:color w:val="000000" w:themeColor="text1"/>
          <w:sz w:val="24"/>
          <w:szCs w:val="24"/>
        </w:rPr>
        <w:t xml:space="preserve">complaint </w:t>
      </w:r>
      <w:r w:rsidR="00965CFC">
        <w:rPr>
          <w:rFonts w:ascii="Times New Roman" w:hAnsi="Times New Roman"/>
          <w:color w:val="000000" w:themeColor="text1"/>
          <w:sz w:val="24"/>
          <w:szCs w:val="24"/>
        </w:rPr>
        <w:t xml:space="preserve">regarding </w:t>
      </w:r>
      <w:r w:rsidR="00356392">
        <w:rPr>
          <w:rFonts w:ascii="Times New Roman" w:hAnsi="Times New Roman"/>
          <w:color w:val="000000" w:themeColor="text1"/>
          <w:sz w:val="24"/>
          <w:szCs w:val="24"/>
        </w:rPr>
        <w:t xml:space="preserve">5 </w:t>
      </w:r>
      <w:r w:rsidR="00923A3E">
        <w:rPr>
          <w:rFonts w:ascii="Times New Roman" w:hAnsi="Times New Roman"/>
          <w:color w:val="000000" w:themeColor="text1"/>
          <w:sz w:val="24"/>
          <w:szCs w:val="24"/>
        </w:rPr>
        <w:t>members of the MDN</w:t>
      </w:r>
      <w:r w:rsidR="00FF1096">
        <w:rPr>
          <w:rFonts w:ascii="Times New Roman" w:hAnsi="Times New Roman"/>
          <w:color w:val="000000" w:themeColor="text1"/>
          <w:sz w:val="24"/>
          <w:szCs w:val="24"/>
        </w:rPr>
        <w:t xml:space="preserve"> and</w:t>
      </w:r>
      <w:r w:rsidR="002F33E2" w:rsidRPr="00A12F73">
        <w:rPr>
          <w:rFonts w:ascii="Times New Roman" w:hAnsi="Times New Roman"/>
          <w:color w:val="000000" w:themeColor="text1"/>
          <w:sz w:val="24"/>
          <w:szCs w:val="24"/>
        </w:rPr>
        <w:t xml:space="preserve"> </w:t>
      </w:r>
      <w:r w:rsidR="084C9327" w:rsidRPr="4F0589FE">
        <w:rPr>
          <w:rFonts w:ascii="Times New Roman" w:hAnsi="Times New Roman"/>
          <w:color w:val="000000" w:themeColor="text1"/>
          <w:sz w:val="24"/>
          <w:szCs w:val="24"/>
        </w:rPr>
        <w:t>a</w:t>
      </w:r>
      <w:r w:rsidR="002F33E2" w:rsidRPr="00A12F73">
        <w:rPr>
          <w:rFonts w:ascii="Times New Roman" w:hAnsi="Times New Roman"/>
          <w:color w:val="000000" w:themeColor="text1"/>
          <w:sz w:val="24"/>
          <w:szCs w:val="24"/>
        </w:rPr>
        <w:t xml:space="preserve"> Joint Communication by Special Procedures </w:t>
      </w:r>
      <w:r w:rsidR="00602726" w:rsidRPr="00A12F73">
        <w:rPr>
          <w:rFonts w:ascii="Times New Roman" w:hAnsi="Times New Roman"/>
          <w:color w:val="000000" w:themeColor="text1"/>
          <w:sz w:val="24"/>
          <w:szCs w:val="24"/>
        </w:rPr>
        <w:t>in 2020</w:t>
      </w:r>
      <w:r w:rsidR="36D86D19" w:rsidRPr="4F0589FE">
        <w:rPr>
          <w:rFonts w:ascii="Times New Roman" w:hAnsi="Times New Roman"/>
          <w:color w:val="000000" w:themeColor="text1"/>
          <w:sz w:val="24"/>
          <w:szCs w:val="24"/>
        </w:rPr>
        <w:t xml:space="preserve">, the Government of the </w:t>
      </w:r>
      <w:r w:rsidR="36D86D19" w:rsidRPr="1A710E24">
        <w:rPr>
          <w:rFonts w:ascii="Times New Roman" w:hAnsi="Times New Roman"/>
          <w:color w:val="000000" w:themeColor="text1"/>
          <w:sz w:val="24"/>
          <w:szCs w:val="24"/>
        </w:rPr>
        <w:t>Maldives asserted</w:t>
      </w:r>
      <w:r w:rsidR="00764C4B" w:rsidRPr="00A12F73">
        <w:rPr>
          <w:rFonts w:ascii="Times New Roman" w:hAnsi="Times New Roman"/>
          <w:color w:val="000000" w:themeColor="text1"/>
          <w:sz w:val="24"/>
          <w:szCs w:val="24"/>
        </w:rPr>
        <w:t xml:space="preserve"> that the MDN report contradicted Islamic beliefs</w:t>
      </w:r>
      <w:r w:rsidR="00CC3F5F" w:rsidRPr="00A12F73">
        <w:rPr>
          <w:rFonts w:ascii="Times New Roman" w:hAnsi="Times New Roman"/>
          <w:color w:val="000000" w:themeColor="text1"/>
          <w:sz w:val="24"/>
          <w:szCs w:val="24"/>
        </w:rPr>
        <w:t>, made insulting remarks about the Prophet Muhammed,</w:t>
      </w:r>
      <w:r w:rsidR="00F133F5" w:rsidRPr="00A12F73">
        <w:rPr>
          <w:rFonts w:ascii="Times New Roman" w:hAnsi="Times New Roman"/>
          <w:color w:val="000000" w:themeColor="text1"/>
          <w:sz w:val="24"/>
          <w:szCs w:val="24"/>
        </w:rPr>
        <w:t xml:space="preserve"> and</w:t>
      </w:r>
      <w:r w:rsidR="00764C4B" w:rsidRPr="00A12F73">
        <w:rPr>
          <w:rFonts w:ascii="Times New Roman" w:hAnsi="Times New Roman"/>
          <w:color w:val="000000" w:themeColor="text1"/>
          <w:sz w:val="24"/>
          <w:szCs w:val="24"/>
        </w:rPr>
        <w:t xml:space="preserve"> </w:t>
      </w:r>
      <w:r w:rsidR="00EB6688" w:rsidRPr="00A12F73">
        <w:rPr>
          <w:rFonts w:ascii="Times New Roman" w:hAnsi="Times New Roman"/>
          <w:color w:val="000000" w:themeColor="text1"/>
          <w:sz w:val="24"/>
          <w:szCs w:val="24"/>
        </w:rPr>
        <w:t>challenged established principles of Islam</w:t>
      </w:r>
      <w:r w:rsidR="00CC3F5F" w:rsidRPr="00A12F73">
        <w:rPr>
          <w:rFonts w:ascii="Times New Roman" w:hAnsi="Times New Roman"/>
          <w:color w:val="000000" w:themeColor="text1"/>
          <w:sz w:val="24"/>
          <w:szCs w:val="24"/>
        </w:rPr>
        <w:t>,</w:t>
      </w:r>
      <w:r w:rsidR="00437099" w:rsidRPr="00A12F73">
        <w:rPr>
          <w:rFonts w:ascii="Times New Roman" w:hAnsi="Times New Roman"/>
          <w:color w:val="000000" w:themeColor="text1"/>
          <w:sz w:val="24"/>
          <w:szCs w:val="24"/>
        </w:rPr>
        <w:t xml:space="preserve"> and</w:t>
      </w:r>
      <w:r w:rsidR="00CC3F5F" w:rsidRPr="00A12F73">
        <w:rPr>
          <w:rFonts w:ascii="Times New Roman" w:hAnsi="Times New Roman"/>
          <w:color w:val="000000" w:themeColor="text1"/>
          <w:sz w:val="24"/>
          <w:szCs w:val="24"/>
        </w:rPr>
        <w:t xml:space="preserve"> therefore </w:t>
      </w:r>
      <w:r w:rsidR="004459EB" w:rsidRPr="00A12F73">
        <w:rPr>
          <w:rFonts w:ascii="Times New Roman" w:hAnsi="Times New Roman"/>
          <w:color w:val="000000" w:themeColor="text1"/>
          <w:sz w:val="24"/>
          <w:szCs w:val="24"/>
        </w:rPr>
        <w:t>the report “</w:t>
      </w:r>
      <w:r w:rsidR="00CC3F5F" w:rsidRPr="00A12F73">
        <w:rPr>
          <w:rFonts w:ascii="Times New Roman" w:hAnsi="Times New Roman"/>
          <w:color w:val="000000" w:themeColor="text1"/>
          <w:sz w:val="24"/>
          <w:szCs w:val="24"/>
        </w:rPr>
        <w:t>compromis</w:t>
      </w:r>
      <w:r w:rsidR="004459EB" w:rsidRPr="00A12F73">
        <w:rPr>
          <w:rFonts w:ascii="Times New Roman" w:hAnsi="Times New Roman"/>
          <w:color w:val="000000" w:themeColor="text1"/>
          <w:sz w:val="24"/>
          <w:szCs w:val="24"/>
        </w:rPr>
        <w:t>ed a fundamental tenet of the Maldivian State</w:t>
      </w:r>
      <w:r w:rsidR="00860324">
        <w:rPr>
          <w:rFonts w:ascii="Times New Roman" w:hAnsi="Times New Roman"/>
          <w:color w:val="000000" w:themeColor="text1"/>
          <w:sz w:val="24"/>
          <w:szCs w:val="24"/>
        </w:rPr>
        <w:t>.</w:t>
      </w:r>
      <w:r w:rsidR="007E3055" w:rsidRPr="1A710E24">
        <w:rPr>
          <w:rFonts w:ascii="Times New Roman" w:hAnsi="Times New Roman"/>
          <w:color w:val="000000" w:themeColor="text1"/>
          <w:sz w:val="24"/>
          <w:szCs w:val="24"/>
        </w:rPr>
        <w:t>”</w:t>
      </w:r>
      <w:r w:rsidR="00A904A9">
        <w:rPr>
          <w:rStyle w:val="FootnoteReference"/>
          <w:rFonts w:ascii="Times New Roman" w:hAnsi="Times New Roman"/>
          <w:color w:val="000000" w:themeColor="text1"/>
          <w:sz w:val="24"/>
          <w:szCs w:val="24"/>
        </w:rPr>
        <w:footnoteReference w:id="33"/>
      </w:r>
      <w:r w:rsidR="00EC662A" w:rsidRPr="00A12F73">
        <w:rPr>
          <w:rFonts w:ascii="Times New Roman" w:hAnsi="Times New Roman"/>
          <w:color w:val="000000" w:themeColor="text1"/>
          <w:sz w:val="24"/>
          <w:szCs w:val="24"/>
        </w:rPr>
        <w:t xml:space="preserve"> </w:t>
      </w:r>
    </w:p>
    <w:p w14:paraId="069A2CB0" w14:textId="4A6D6BC2" w:rsidR="00FD7D0E" w:rsidRPr="00A12F73" w:rsidRDefault="00306777" w:rsidP="00133710">
      <w:pPr>
        <w:pStyle w:val="ListParagraph"/>
        <w:keepNext/>
        <w:numPr>
          <w:ilvl w:val="0"/>
          <w:numId w:val="7"/>
        </w:numPr>
        <w:spacing w:before="120" w:after="120"/>
        <w:ind w:left="360"/>
        <w:contextualSpacing w:val="0"/>
        <w:jc w:val="both"/>
        <w:rPr>
          <w:rFonts w:ascii="Times New Roman" w:hAnsi="Times New Roman"/>
          <w:color w:val="000000" w:themeColor="text1"/>
          <w:sz w:val="24"/>
          <w:szCs w:val="24"/>
        </w:rPr>
      </w:pPr>
      <w:r w:rsidRPr="00A12F73">
        <w:rPr>
          <w:rFonts w:ascii="Times New Roman" w:hAnsi="Times New Roman"/>
          <w:color w:val="000000" w:themeColor="text1"/>
          <w:sz w:val="24"/>
          <w:szCs w:val="24"/>
        </w:rPr>
        <w:t>A</w:t>
      </w:r>
      <w:r w:rsidR="00EC662A" w:rsidRPr="00A12F73">
        <w:rPr>
          <w:rFonts w:ascii="Times New Roman" w:hAnsi="Times New Roman"/>
          <w:color w:val="000000" w:themeColor="text1"/>
          <w:sz w:val="24"/>
          <w:szCs w:val="24"/>
        </w:rPr>
        <w:t xml:space="preserve"> woman human rights defender associated with MDN </w:t>
      </w:r>
      <w:r w:rsidR="00193DBF" w:rsidRPr="00A12F73">
        <w:rPr>
          <w:rFonts w:ascii="Times New Roman" w:hAnsi="Times New Roman"/>
          <w:color w:val="000000" w:themeColor="text1"/>
          <w:sz w:val="24"/>
          <w:szCs w:val="24"/>
        </w:rPr>
        <w:t>decided not to return to the country</w:t>
      </w:r>
      <w:r w:rsidR="09DEE73F" w:rsidRPr="1A710E24">
        <w:rPr>
          <w:rFonts w:ascii="Times New Roman" w:hAnsi="Times New Roman"/>
          <w:color w:val="000000" w:themeColor="text1"/>
          <w:sz w:val="24"/>
          <w:szCs w:val="24"/>
        </w:rPr>
        <w:t>,</w:t>
      </w:r>
      <w:r w:rsidR="00193DBF" w:rsidRPr="00A12F73">
        <w:rPr>
          <w:rFonts w:ascii="Times New Roman" w:hAnsi="Times New Roman"/>
          <w:color w:val="000000" w:themeColor="text1"/>
          <w:sz w:val="24"/>
          <w:szCs w:val="24"/>
        </w:rPr>
        <w:t xml:space="preserve"> </w:t>
      </w:r>
      <w:r w:rsidR="00664B51" w:rsidRPr="00A12F73">
        <w:rPr>
          <w:rFonts w:ascii="Times New Roman" w:hAnsi="Times New Roman"/>
          <w:color w:val="000000" w:themeColor="text1"/>
          <w:sz w:val="24"/>
          <w:szCs w:val="24"/>
        </w:rPr>
        <w:t>fearing political persecution</w:t>
      </w:r>
      <w:r w:rsidR="00710E62" w:rsidRPr="00A12F73">
        <w:rPr>
          <w:rFonts w:ascii="Times New Roman" w:hAnsi="Times New Roman"/>
          <w:color w:val="000000" w:themeColor="text1"/>
          <w:sz w:val="24"/>
          <w:szCs w:val="24"/>
        </w:rPr>
        <w:t xml:space="preserve"> as well as death threats by non-state actors</w:t>
      </w:r>
      <w:r w:rsidR="00446D7D" w:rsidRPr="00A12F73">
        <w:rPr>
          <w:rFonts w:ascii="Times New Roman" w:hAnsi="Times New Roman"/>
          <w:color w:val="000000" w:themeColor="text1"/>
          <w:sz w:val="24"/>
          <w:szCs w:val="24"/>
        </w:rPr>
        <w:t>.</w:t>
      </w:r>
      <w:r w:rsidR="00127D58" w:rsidRPr="00A12F73">
        <w:rPr>
          <w:rFonts w:ascii="Times New Roman" w:hAnsi="Times New Roman"/>
          <w:color w:val="000000" w:themeColor="text1"/>
          <w:sz w:val="24"/>
          <w:szCs w:val="24"/>
        </w:rPr>
        <w:t xml:space="preserve"> While </w:t>
      </w:r>
      <w:r w:rsidR="00243149" w:rsidRPr="00A12F73">
        <w:rPr>
          <w:rFonts w:ascii="Times New Roman" w:hAnsi="Times New Roman"/>
          <w:color w:val="000000" w:themeColor="text1"/>
          <w:sz w:val="24"/>
          <w:szCs w:val="24"/>
        </w:rPr>
        <w:t xml:space="preserve">she does not face any </w:t>
      </w:r>
      <w:r w:rsidR="00127D58" w:rsidRPr="00A12F73">
        <w:rPr>
          <w:rFonts w:ascii="Times New Roman" w:hAnsi="Times New Roman"/>
          <w:color w:val="000000" w:themeColor="text1"/>
          <w:sz w:val="24"/>
          <w:szCs w:val="24"/>
        </w:rPr>
        <w:t xml:space="preserve">formal charges </w:t>
      </w:r>
      <w:r w:rsidR="00243149" w:rsidRPr="00A12F73">
        <w:rPr>
          <w:rFonts w:ascii="Times New Roman" w:hAnsi="Times New Roman"/>
          <w:color w:val="000000" w:themeColor="text1"/>
          <w:sz w:val="24"/>
          <w:szCs w:val="24"/>
        </w:rPr>
        <w:t>yet</w:t>
      </w:r>
      <w:r w:rsidR="00B9783E" w:rsidRPr="00A12F73">
        <w:rPr>
          <w:rFonts w:ascii="Times New Roman" w:hAnsi="Times New Roman"/>
          <w:color w:val="000000" w:themeColor="text1"/>
          <w:sz w:val="24"/>
          <w:szCs w:val="24"/>
        </w:rPr>
        <w:t xml:space="preserve">, </w:t>
      </w:r>
      <w:r w:rsidR="00CF0CFF">
        <w:rPr>
          <w:rFonts w:ascii="Times New Roman" w:hAnsi="Times New Roman"/>
          <w:color w:val="000000" w:themeColor="text1"/>
          <w:sz w:val="24"/>
          <w:szCs w:val="24"/>
        </w:rPr>
        <w:t>the President and Commissioner of Police</w:t>
      </w:r>
      <w:r w:rsidR="00B9783E" w:rsidRPr="00A12F73">
        <w:rPr>
          <w:rFonts w:ascii="Times New Roman" w:hAnsi="Times New Roman"/>
          <w:color w:val="000000" w:themeColor="text1"/>
          <w:sz w:val="24"/>
          <w:szCs w:val="24"/>
        </w:rPr>
        <w:t xml:space="preserve"> </w:t>
      </w:r>
      <w:r w:rsidR="00B9783E" w:rsidRPr="39E39E97">
        <w:rPr>
          <w:rFonts w:ascii="Times New Roman" w:hAnsi="Times New Roman"/>
          <w:color w:val="000000" w:themeColor="text1"/>
          <w:sz w:val="24"/>
          <w:szCs w:val="24"/>
        </w:rPr>
        <w:t>ha</w:t>
      </w:r>
      <w:r w:rsidR="3FDF614D" w:rsidRPr="39E39E97">
        <w:rPr>
          <w:rFonts w:ascii="Times New Roman" w:hAnsi="Times New Roman"/>
          <w:color w:val="000000" w:themeColor="text1"/>
          <w:sz w:val="24"/>
          <w:szCs w:val="24"/>
        </w:rPr>
        <w:t>ve</w:t>
      </w:r>
      <w:r w:rsidR="00B9783E" w:rsidRPr="00A12F73">
        <w:rPr>
          <w:rFonts w:ascii="Times New Roman" w:hAnsi="Times New Roman"/>
          <w:color w:val="000000" w:themeColor="text1"/>
          <w:sz w:val="24"/>
          <w:szCs w:val="24"/>
        </w:rPr>
        <w:t xml:space="preserve"> </w:t>
      </w:r>
      <w:r w:rsidR="003034EA">
        <w:rPr>
          <w:rFonts w:ascii="Times New Roman" w:hAnsi="Times New Roman"/>
          <w:color w:val="000000" w:themeColor="text1"/>
          <w:sz w:val="24"/>
          <w:szCs w:val="24"/>
        </w:rPr>
        <w:t>announced</w:t>
      </w:r>
      <w:r w:rsidR="00B9783E" w:rsidRPr="00A12F73">
        <w:rPr>
          <w:rFonts w:ascii="Times New Roman" w:hAnsi="Times New Roman"/>
          <w:color w:val="000000" w:themeColor="text1"/>
          <w:sz w:val="24"/>
          <w:szCs w:val="24"/>
        </w:rPr>
        <w:t xml:space="preserve"> </w:t>
      </w:r>
      <w:r w:rsidR="00B249AC">
        <w:rPr>
          <w:rFonts w:ascii="Times New Roman" w:hAnsi="Times New Roman"/>
          <w:color w:val="000000" w:themeColor="text1"/>
          <w:sz w:val="24"/>
          <w:szCs w:val="24"/>
        </w:rPr>
        <w:t>in broadcasts</w:t>
      </w:r>
      <w:r w:rsidR="00B9783E" w:rsidRPr="00A12F73">
        <w:rPr>
          <w:rFonts w:ascii="Times New Roman" w:hAnsi="Times New Roman"/>
          <w:color w:val="000000" w:themeColor="text1"/>
          <w:sz w:val="24"/>
          <w:szCs w:val="24"/>
        </w:rPr>
        <w:t xml:space="preserve"> that the police are pursuing </w:t>
      </w:r>
      <w:r w:rsidR="00243149" w:rsidRPr="00A12F73">
        <w:rPr>
          <w:rFonts w:ascii="Times New Roman" w:hAnsi="Times New Roman"/>
          <w:color w:val="000000" w:themeColor="text1"/>
          <w:sz w:val="24"/>
          <w:szCs w:val="24"/>
        </w:rPr>
        <w:t xml:space="preserve">people associated with </w:t>
      </w:r>
      <w:r w:rsidR="00B9783E" w:rsidRPr="00A12F73">
        <w:rPr>
          <w:rFonts w:ascii="Times New Roman" w:hAnsi="Times New Roman"/>
          <w:color w:val="000000" w:themeColor="text1"/>
          <w:sz w:val="24"/>
          <w:szCs w:val="24"/>
        </w:rPr>
        <w:t xml:space="preserve">MDN </w:t>
      </w:r>
      <w:r w:rsidR="005C0329" w:rsidRPr="00A12F73">
        <w:rPr>
          <w:rFonts w:ascii="Times New Roman" w:hAnsi="Times New Roman"/>
          <w:color w:val="000000" w:themeColor="text1"/>
          <w:sz w:val="24"/>
          <w:szCs w:val="24"/>
        </w:rPr>
        <w:t>for anti-Islamic activity</w:t>
      </w:r>
      <w:r w:rsidR="00F709B9">
        <w:rPr>
          <w:rFonts w:ascii="Times New Roman" w:hAnsi="Times New Roman"/>
          <w:color w:val="000000" w:themeColor="text1"/>
          <w:sz w:val="24"/>
          <w:szCs w:val="24"/>
        </w:rPr>
        <w:t>.</w:t>
      </w:r>
      <w:r w:rsidR="00F709B9">
        <w:rPr>
          <w:rStyle w:val="FootnoteReference"/>
          <w:rFonts w:ascii="Times New Roman" w:hAnsi="Times New Roman"/>
          <w:color w:val="000000" w:themeColor="text1"/>
          <w:sz w:val="24"/>
          <w:szCs w:val="24"/>
        </w:rPr>
        <w:footnoteReference w:id="34"/>
      </w:r>
    </w:p>
    <w:p w14:paraId="77724123" w14:textId="712D5E80" w:rsidR="0090458A" w:rsidRPr="00A12F73" w:rsidRDefault="00FD7D0E" w:rsidP="00133710">
      <w:pPr>
        <w:pStyle w:val="ListParagraph"/>
        <w:keepNext/>
        <w:numPr>
          <w:ilvl w:val="0"/>
          <w:numId w:val="7"/>
        </w:numPr>
        <w:spacing w:before="120" w:after="120"/>
        <w:ind w:left="360"/>
        <w:contextualSpacing w:val="0"/>
        <w:jc w:val="both"/>
        <w:rPr>
          <w:rFonts w:ascii="Times New Roman" w:hAnsi="Times New Roman"/>
          <w:sz w:val="24"/>
          <w:szCs w:val="24"/>
        </w:rPr>
      </w:pPr>
      <w:r w:rsidRPr="00A12F73">
        <w:rPr>
          <w:rFonts w:ascii="Times New Roman" w:hAnsi="Times New Roman"/>
          <w:color w:val="000000" w:themeColor="text1"/>
          <w:sz w:val="24"/>
          <w:szCs w:val="24"/>
        </w:rPr>
        <w:t xml:space="preserve">There are also widespread reports of extremist groups harassing and attacking </w:t>
      </w:r>
      <w:r w:rsidR="50B2BBE3" w:rsidRPr="00A12F73">
        <w:rPr>
          <w:rFonts w:ascii="Times New Roman" w:hAnsi="Times New Roman"/>
          <w:color w:val="000000" w:themeColor="text1"/>
          <w:sz w:val="24"/>
          <w:szCs w:val="24"/>
        </w:rPr>
        <w:t xml:space="preserve">the </w:t>
      </w:r>
      <w:r w:rsidRPr="00A12F73">
        <w:rPr>
          <w:rFonts w:ascii="Times New Roman" w:hAnsi="Times New Roman"/>
          <w:color w:val="000000" w:themeColor="text1"/>
          <w:sz w:val="24"/>
          <w:szCs w:val="24"/>
        </w:rPr>
        <w:t xml:space="preserve">media and civil society groups, especially organizations and individuals </w:t>
      </w:r>
      <w:r w:rsidR="53634FF4" w:rsidRPr="00A12F73">
        <w:rPr>
          <w:rFonts w:ascii="Times New Roman" w:hAnsi="Times New Roman"/>
          <w:color w:val="000000" w:themeColor="text1"/>
          <w:sz w:val="24"/>
          <w:szCs w:val="24"/>
        </w:rPr>
        <w:t>critical of</w:t>
      </w:r>
      <w:r w:rsidRPr="00A12F73">
        <w:rPr>
          <w:rFonts w:ascii="Times New Roman" w:hAnsi="Times New Roman"/>
          <w:color w:val="000000" w:themeColor="text1"/>
          <w:sz w:val="24"/>
          <w:szCs w:val="24"/>
        </w:rPr>
        <w:t xml:space="preserve"> the government</w:t>
      </w:r>
      <w:r w:rsidR="00244C83" w:rsidRPr="00A12F73">
        <w:rPr>
          <w:rFonts w:ascii="Times New Roman" w:hAnsi="Times New Roman"/>
          <w:color w:val="000000" w:themeColor="text1"/>
          <w:sz w:val="24"/>
          <w:szCs w:val="24"/>
        </w:rPr>
        <w:t>.</w:t>
      </w:r>
      <w:r w:rsidR="000548AB" w:rsidRPr="00A12F73">
        <w:rPr>
          <w:rFonts w:ascii="Times New Roman" w:hAnsi="Times New Roman"/>
          <w:color w:val="000000" w:themeColor="text1"/>
          <w:sz w:val="24"/>
          <w:szCs w:val="24"/>
        </w:rPr>
        <w:t xml:space="preserve"> </w:t>
      </w:r>
      <w:r w:rsidR="4778FFF5" w:rsidRPr="00A12F73">
        <w:rPr>
          <w:rFonts w:ascii="Times New Roman" w:hAnsi="Times New Roman"/>
          <w:color w:val="000000" w:themeColor="text1"/>
          <w:sz w:val="24"/>
          <w:szCs w:val="24"/>
        </w:rPr>
        <w:t>Organi</w:t>
      </w:r>
      <w:r w:rsidR="4369425E" w:rsidRPr="3B10CF54">
        <w:rPr>
          <w:rFonts w:ascii="Times New Roman" w:hAnsi="Times New Roman"/>
          <w:color w:val="000000" w:themeColor="text1"/>
          <w:sz w:val="24"/>
          <w:szCs w:val="24"/>
        </w:rPr>
        <w:t>z</w:t>
      </w:r>
      <w:r w:rsidR="4778FFF5" w:rsidRPr="00A12F73">
        <w:rPr>
          <w:rFonts w:ascii="Times New Roman" w:hAnsi="Times New Roman"/>
          <w:color w:val="000000" w:themeColor="text1"/>
          <w:sz w:val="24"/>
          <w:szCs w:val="24"/>
        </w:rPr>
        <w:t>ed extremist groups have subjected i</w:t>
      </w:r>
      <w:r w:rsidRPr="00A12F73">
        <w:rPr>
          <w:rFonts w:ascii="Times New Roman" w:hAnsi="Times New Roman"/>
          <w:color w:val="000000" w:themeColor="text1"/>
          <w:sz w:val="24"/>
          <w:szCs w:val="24"/>
        </w:rPr>
        <w:t>ndividuals associated with MDN</w:t>
      </w:r>
      <w:r w:rsidR="513C55A0" w:rsidRPr="00A12F73">
        <w:rPr>
          <w:rFonts w:ascii="Times New Roman" w:hAnsi="Times New Roman"/>
          <w:color w:val="000000" w:themeColor="text1"/>
          <w:sz w:val="24"/>
          <w:szCs w:val="24"/>
        </w:rPr>
        <w:t>—</w:t>
      </w:r>
      <w:r w:rsidRPr="00A12F73">
        <w:rPr>
          <w:rFonts w:ascii="Times New Roman" w:hAnsi="Times New Roman"/>
          <w:color w:val="000000" w:themeColor="text1"/>
          <w:sz w:val="24"/>
          <w:szCs w:val="24"/>
        </w:rPr>
        <w:t xml:space="preserve">including women human rights defenders speaking out against the death penalty and </w:t>
      </w:r>
      <w:r w:rsidR="40A55C75" w:rsidRPr="00A12F73">
        <w:rPr>
          <w:rFonts w:ascii="Times New Roman" w:hAnsi="Times New Roman"/>
          <w:color w:val="000000" w:themeColor="text1"/>
          <w:sz w:val="24"/>
          <w:szCs w:val="24"/>
        </w:rPr>
        <w:t xml:space="preserve">in defense of </w:t>
      </w:r>
      <w:r w:rsidRPr="00A12F73">
        <w:rPr>
          <w:rFonts w:ascii="Times New Roman" w:hAnsi="Times New Roman"/>
          <w:color w:val="000000" w:themeColor="text1"/>
          <w:sz w:val="24"/>
          <w:szCs w:val="24"/>
        </w:rPr>
        <w:lastRenderedPageBreak/>
        <w:t>women on death row</w:t>
      </w:r>
      <w:r w:rsidR="39704EDC" w:rsidRPr="00A12F73">
        <w:rPr>
          <w:rFonts w:ascii="Times New Roman" w:hAnsi="Times New Roman"/>
          <w:color w:val="000000" w:themeColor="text1"/>
          <w:sz w:val="24"/>
          <w:szCs w:val="24"/>
        </w:rPr>
        <w:t xml:space="preserve">— </w:t>
      </w:r>
      <w:r w:rsidR="336864CB" w:rsidRPr="00A12F73">
        <w:rPr>
          <w:rFonts w:ascii="Times New Roman" w:hAnsi="Times New Roman"/>
          <w:color w:val="000000" w:themeColor="text1"/>
          <w:sz w:val="24"/>
          <w:szCs w:val="24"/>
        </w:rPr>
        <w:t xml:space="preserve">to </w:t>
      </w:r>
      <w:r w:rsidRPr="00A12F73">
        <w:rPr>
          <w:rFonts w:ascii="Times New Roman" w:hAnsi="Times New Roman"/>
          <w:color w:val="000000" w:themeColor="text1"/>
          <w:sz w:val="24"/>
          <w:szCs w:val="24"/>
        </w:rPr>
        <w:t>harassment, stalking, and death threats</w:t>
      </w:r>
      <w:r w:rsidR="3EF625A5" w:rsidRPr="00A12F73">
        <w:rPr>
          <w:rFonts w:ascii="Times New Roman" w:hAnsi="Times New Roman"/>
          <w:color w:val="000000" w:themeColor="text1"/>
          <w:sz w:val="24"/>
          <w:szCs w:val="24"/>
        </w:rPr>
        <w:t>.</w:t>
      </w:r>
      <w:r w:rsidRPr="00A12F73">
        <w:rPr>
          <w:rFonts w:ascii="Times New Roman" w:hAnsi="Times New Roman"/>
          <w:color w:val="000000" w:themeColor="text1"/>
          <w:sz w:val="24"/>
          <w:szCs w:val="24"/>
        </w:rPr>
        <w:t xml:space="preserve"> </w:t>
      </w:r>
      <w:r w:rsidR="0738DAB3" w:rsidRPr="00A12F73">
        <w:rPr>
          <w:rFonts w:ascii="Times New Roman" w:hAnsi="Times New Roman"/>
          <w:color w:val="000000" w:themeColor="text1"/>
          <w:sz w:val="24"/>
          <w:szCs w:val="24"/>
        </w:rPr>
        <w:t>A</w:t>
      </w:r>
      <w:r w:rsidRPr="00A12F73">
        <w:rPr>
          <w:rFonts w:ascii="Times New Roman" w:hAnsi="Times New Roman"/>
          <w:color w:val="000000" w:themeColor="text1"/>
          <w:sz w:val="24"/>
          <w:szCs w:val="24"/>
        </w:rPr>
        <w:t xml:space="preserve">uthorities have not held offenders accountable or protected these </w:t>
      </w:r>
      <w:r w:rsidR="48B86BE3" w:rsidRPr="00A12F73">
        <w:rPr>
          <w:rFonts w:ascii="Times New Roman" w:hAnsi="Times New Roman"/>
          <w:color w:val="000000" w:themeColor="text1"/>
          <w:sz w:val="24"/>
          <w:szCs w:val="24"/>
        </w:rPr>
        <w:t>women</w:t>
      </w:r>
      <w:r w:rsidR="003247D2">
        <w:rPr>
          <w:rFonts w:ascii="Times New Roman" w:hAnsi="Times New Roman"/>
          <w:color w:val="000000" w:themeColor="text1"/>
          <w:sz w:val="24"/>
          <w:szCs w:val="24"/>
        </w:rPr>
        <w:t>.</w:t>
      </w:r>
      <w:r w:rsidRPr="00A12F73">
        <w:rPr>
          <w:rStyle w:val="FootnoteReference"/>
          <w:rFonts w:ascii="Times New Roman" w:hAnsi="Times New Roman"/>
          <w:color w:val="000000" w:themeColor="text1"/>
          <w:sz w:val="24"/>
          <w:szCs w:val="24"/>
        </w:rPr>
        <w:footnoteReference w:id="35"/>
      </w:r>
      <w:r w:rsidRPr="00A12F73">
        <w:rPr>
          <w:rFonts w:ascii="Times New Roman" w:hAnsi="Times New Roman"/>
          <w:color w:val="000000" w:themeColor="text1"/>
          <w:sz w:val="24"/>
          <w:szCs w:val="24"/>
        </w:rPr>
        <w:t xml:space="preserve"> </w:t>
      </w:r>
    </w:p>
    <w:p w14:paraId="1F59A136" w14:textId="772D845E" w:rsidR="0090458A" w:rsidRPr="00A12F73" w:rsidRDefault="0090458A" w:rsidP="00F849E5">
      <w:pPr>
        <w:keepNext/>
        <w:spacing w:before="240" w:after="240"/>
        <w:ind w:left="360"/>
        <w:jc w:val="both"/>
        <w:rPr>
          <w:sz w:val="24"/>
          <w:szCs w:val="24"/>
        </w:rPr>
      </w:pPr>
      <w:r w:rsidRPr="00A12F73">
        <w:rPr>
          <w:b/>
          <w:bCs/>
          <w:sz w:val="24"/>
          <w:szCs w:val="24"/>
        </w:rPr>
        <w:t xml:space="preserve">IV. </w:t>
      </w:r>
      <w:r w:rsidR="009150BF" w:rsidRPr="00A12F73">
        <w:rPr>
          <w:b/>
          <w:bCs/>
          <w:sz w:val="24"/>
          <w:szCs w:val="24"/>
        </w:rPr>
        <w:t>Suggested recommendations</w:t>
      </w:r>
      <w:r w:rsidRPr="00A12F73">
        <w:rPr>
          <w:sz w:val="24"/>
          <w:szCs w:val="24"/>
        </w:rPr>
        <w:t xml:space="preserve"> </w:t>
      </w:r>
      <w:r w:rsidRPr="00A12F73">
        <w:rPr>
          <w:b/>
          <w:bCs/>
          <w:sz w:val="24"/>
          <w:szCs w:val="24"/>
        </w:rPr>
        <w:t>for the Government of the Maldives</w:t>
      </w:r>
    </w:p>
    <w:p w14:paraId="1D54BF18" w14:textId="77777777" w:rsidR="002448EA" w:rsidRPr="002448EA" w:rsidRDefault="002448EA" w:rsidP="00133710">
      <w:pPr>
        <w:numPr>
          <w:ilvl w:val="0"/>
          <w:numId w:val="14"/>
        </w:numPr>
        <w:tabs>
          <w:tab w:val="clear" w:pos="720"/>
        </w:tabs>
        <w:spacing w:after="120"/>
        <w:ind w:left="1440"/>
        <w:jc w:val="both"/>
        <w:rPr>
          <w:sz w:val="24"/>
          <w:szCs w:val="24"/>
        </w:rPr>
      </w:pPr>
      <w:r w:rsidRPr="002448EA">
        <w:rPr>
          <w:sz w:val="24"/>
          <w:szCs w:val="24"/>
        </w:rPr>
        <w:t>Abolish the death penalty and replace it with a sentence that is fair, proportionate, and consistent with international human rights standards. </w:t>
      </w:r>
    </w:p>
    <w:p w14:paraId="5733AE25" w14:textId="0E1B3198" w:rsidR="002448EA" w:rsidRPr="00A12F73" w:rsidRDefault="002448EA" w:rsidP="00133710">
      <w:pPr>
        <w:numPr>
          <w:ilvl w:val="0"/>
          <w:numId w:val="14"/>
        </w:numPr>
        <w:tabs>
          <w:tab w:val="clear" w:pos="720"/>
        </w:tabs>
        <w:spacing w:after="120"/>
        <w:ind w:left="1440"/>
        <w:jc w:val="both"/>
        <w:rPr>
          <w:sz w:val="24"/>
          <w:szCs w:val="24"/>
        </w:rPr>
      </w:pPr>
      <w:r w:rsidRPr="002448EA">
        <w:rPr>
          <w:sz w:val="24"/>
          <w:szCs w:val="24"/>
        </w:rPr>
        <w:t>In the interim, eliminate the death penalty as a possible sentence for offenses that do not involve an intentional killing committed at the hands of the person being sentenced. </w:t>
      </w:r>
    </w:p>
    <w:p w14:paraId="28E237E5" w14:textId="19FB69A6" w:rsidR="00860FBA" w:rsidRPr="002448EA" w:rsidRDefault="00860FBA" w:rsidP="00133710">
      <w:pPr>
        <w:numPr>
          <w:ilvl w:val="0"/>
          <w:numId w:val="14"/>
        </w:numPr>
        <w:tabs>
          <w:tab w:val="clear" w:pos="720"/>
        </w:tabs>
        <w:spacing w:after="120"/>
        <w:ind w:left="1440"/>
        <w:jc w:val="both"/>
        <w:rPr>
          <w:sz w:val="24"/>
          <w:szCs w:val="24"/>
        </w:rPr>
      </w:pPr>
      <w:r w:rsidRPr="00A12F73">
        <w:rPr>
          <w:sz w:val="24"/>
          <w:szCs w:val="24"/>
        </w:rPr>
        <w:t>In the interim</w:t>
      </w:r>
      <w:r w:rsidR="00D327C6" w:rsidRPr="00A12F73">
        <w:rPr>
          <w:sz w:val="24"/>
          <w:szCs w:val="24"/>
        </w:rPr>
        <w:t xml:space="preserve">, eliminate the death penalty as a possible sentence for </w:t>
      </w:r>
      <w:r w:rsidR="00071092" w:rsidRPr="00A12F73">
        <w:rPr>
          <w:sz w:val="24"/>
          <w:szCs w:val="24"/>
        </w:rPr>
        <w:t>non-violent crimes, including apostasy, in accordance with international human rights standards.</w:t>
      </w:r>
    </w:p>
    <w:p w14:paraId="3006B776" w14:textId="77777777" w:rsidR="00E21755" w:rsidRPr="00A12F73" w:rsidRDefault="002448EA" w:rsidP="00133710">
      <w:pPr>
        <w:numPr>
          <w:ilvl w:val="0"/>
          <w:numId w:val="14"/>
        </w:numPr>
        <w:tabs>
          <w:tab w:val="clear" w:pos="720"/>
        </w:tabs>
        <w:spacing w:after="120"/>
        <w:ind w:left="1440"/>
        <w:jc w:val="both"/>
        <w:rPr>
          <w:sz w:val="24"/>
          <w:szCs w:val="24"/>
        </w:rPr>
      </w:pPr>
      <w:r w:rsidRPr="002448EA">
        <w:rPr>
          <w:sz w:val="24"/>
          <w:szCs w:val="24"/>
        </w:rPr>
        <w:t>In the interim, provide all judges who have sentencing authority with comprehensive gender-sensitization training, including with respect to women and girls in conflict with the law who have experienced gender-based violence, focusing on gender-based discrimination, domestic violence, and tactics of coercive control that may lead women to commit death-eligible offenses. </w:t>
      </w:r>
    </w:p>
    <w:p w14:paraId="0EF6FDA4" w14:textId="166B5E20" w:rsidR="00E21755" w:rsidRPr="00A12F73" w:rsidRDefault="00E21755" w:rsidP="00133710">
      <w:pPr>
        <w:numPr>
          <w:ilvl w:val="0"/>
          <w:numId w:val="14"/>
        </w:numPr>
        <w:tabs>
          <w:tab w:val="clear" w:pos="720"/>
        </w:tabs>
        <w:spacing w:after="120"/>
        <w:ind w:left="1440"/>
        <w:jc w:val="both"/>
        <w:rPr>
          <w:rStyle w:val="normaltextrun"/>
          <w:sz w:val="24"/>
          <w:szCs w:val="24"/>
        </w:rPr>
      </w:pPr>
      <w:r w:rsidRPr="00A12F73">
        <w:rPr>
          <w:rStyle w:val="normaltextrun"/>
          <w:sz w:val="24"/>
          <w:szCs w:val="24"/>
        </w:rPr>
        <w:t>Decriminalize consensual extramarital sexual relations.</w:t>
      </w:r>
    </w:p>
    <w:p w14:paraId="70A24DFA" w14:textId="1AB47B9B" w:rsidR="004C4176" w:rsidRPr="00A12F73" w:rsidRDefault="004C4176" w:rsidP="00133710">
      <w:pPr>
        <w:numPr>
          <w:ilvl w:val="0"/>
          <w:numId w:val="14"/>
        </w:numPr>
        <w:tabs>
          <w:tab w:val="clear" w:pos="720"/>
        </w:tabs>
        <w:spacing w:after="120"/>
        <w:ind w:left="1440"/>
        <w:jc w:val="both"/>
        <w:rPr>
          <w:rStyle w:val="normaltextrun"/>
          <w:sz w:val="24"/>
          <w:szCs w:val="24"/>
        </w:rPr>
      </w:pPr>
      <w:r w:rsidRPr="00A12F73">
        <w:rPr>
          <w:rStyle w:val="normaltextrun"/>
          <w:sz w:val="24"/>
          <w:szCs w:val="24"/>
        </w:rPr>
        <w:t>Abolish flogging and other forms of corporal punishment, including the death penalty</w:t>
      </w:r>
      <w:r w:rsidR="00DA0411" w:rsidRPr="00A12F73">
        <w:rPr>
          <w:rStyle w:val="normaltextrun"/>
          <w:sz w:val="24"/>
          <w:szCs w:val="24"/>
        </w:rPr>
        <w:t>.</w:t>
      </w:r>
    </w:p>
    <w:p w14:paraId="5B8B6D8F" w14:textId="1A2BBB13" w:rsidR="00E21755" w:rsidRPr="002448EA" w:rsidRDefault="004C4176" w:rsidP="00133710">
      <w:pPr>
        <w:numPr>
          <w:ilvl w:val="0"/>
          <w:numId w:val="14"/>
        </w:numPr>
        <w:tabs>
          <w:tab w:val="clear" w:pos="720"/>
        </w:tabs>
        <w:spacing w:after="120"/>
        <w:ind w:left="1440"/>
        <w:jc w:val="both"/>
        <w:rPr>
          <w:sz w:val="24"/>
          <w:szCs w:val="24"/>
        </w:rPr>
      </w:pPr>
      <w:r w:rsidRPr="00A12F73">
        <w:rPr>
          <w:rStyle w:val="normaltextrun"/>
          <w:sz w:val="24"/>
          <w:szCs w:val="24"/>
        </w:rPr>
        <w:t xml:space="preserve">Ensure that survivors of sexual violence are not prosecuted for illegal sexual </w:t>
      </w:r>
      <w:r w:rsidR="00DA0411" w:rsidRPr="00A12F73">
        <w:rPr>
          <w:rStyle w:val="normaltextrun"/>
          <w:sz w:val="24"/>
          <w:szCs w:val="24"/>
        </w:rPr>
        <w:t>conduct</w:t>
      </w:r>
      <w:r w:rsidRPr="00A12F73">
        <w:rPr>
          <w:rStyle w:val="normaltextrun"/>
          <w:sz w:val="24"/>
          <w:szCs w:val="24"/>
        </w:rPr>
        <w:t xml:space="preserve"> or similar offenses.</w:t>
      </w:r>
    </w:p>
    <w:p w14:paraId="1E353AAA" w14:textId="77777777" w:rsidR="002448EA" w:rsidRPr="002448EA" w:rsidRDefault="002448EA" w:rsidP="00133710">
      <w:pPr>
        <w:numPr>
          <w:ilvl w:val="0"/>
          <w:numId w:val="15"/>
        </w:numPr>
        <w:tabs>
          <w:tab w:val="clear" w:pos="720"/>
        </w:tabs>
        <w:spacing w:after="120"/>
        <w:ind w:left="1440"/>
        <w:jc w:val="both"/>
        <w:rPr>
          <w:sz w:val="24"/>
          <w:szCs w:val="24"/>
        </w:rPr>
      </w:pPr>
      <w:r w:rsidRPr="002448EA">
        <w:rPr>
          <w:sz w:val="24"/>
          <w:szCs w:val="24"/>
        </w:rPr>
        <w:t>Ensure that no woman or girl is sentenced to death for any crime committed when under the age of 18 years. </w:t>
      </w:r>
    </w:p>
    <w:p w14:paraId="5E6708D6" w14:textId="77777777" w:rsidR="004B3937" w:rsidRPr="00A12F73" w:rsidRDefault="002448EA" w:rsidP="00133710">
      <w:pPr>
        <w:pStyle w:val="ListParagraph"/>
        <w:numPr>
          <w:ilvl w:val="0"/>
          <w:numId w:val="16"/>
        </w:numPr>
        <w:tabs>
          <w:tab w:val="clear" w:pos="720"/>
        </w:tabs>
        <w:spacing w:after="120"/>
        <w:ind w:left="1440"/>
        <w:rPr>
          <w:rFonts w:ascii="Times New Roman" w:hAnsi="Times New Roman"/>
          <w:sz w:val="24"/>
          <w:szCs w:val="24"/>
        </w:rPr>
      </w:pPr>
      <w:r w:rsidRPr="002448EA">
        <w:rPr>
          <w:rFonts w:ascii="Times New Roman" w:hAnsi="Times New Roman"/>
          <w:sz w:val="24"/>
          <w:szCs w:val="24"/>
        </w:rPr>
        <w:t>Implement legislative reforms to prevent the application of the death penalty when women and girls who have experienced gender-based violence, including early and forced marriage as well as rape and sexual assault, act against their abusers. </w:t>
      </w:r>
    </w:p>
    <w:p w14:paraId="54E653BF" w14:textId="77777777" w:rsidR="00E21755" w:rsidRPr="00A12F73" w:rsidRDefault="00E21755" w:rsidP="00133710">
      <w:pPr>
        <w:pStyle w:val="ListParagraph"/>
        <w:numPr>
          <w:ilvl w:val="0"/>
          <w:numId w:val="16"/>
        </w:numPr>
        <w:tabs>
          <w:tab w:val="clear" w:pos="720"/>
        </w:tabs>
        <w:spacing w:after="120"/>
        <w:ind w:left="1440"/>
        <w:rPr>
          <w:rFonts w:ascii="Times New Roman" w:hAnsi="Times New Roman"/>
          <w:sz w:val="24"/>
          <w:szCs w:val="24"/>
        </w:rPr>
      </w:pPr>
      <w:r w:rsidRPr="00A12F73">
        <w:rPr>
          <w:rFonts w:ascii="Times New Roman" w:hAnsi="Times New Roman"/>
          <w:sz w:val="24"/>
          <w:szCs w:val="24"/>
        </w:rPr>
        <w:t>Collaborate with civil society organizations to conduct trauma-informed gender sensitization training for all judges handling serious criminal cases.</w:t>
      </w:r>
    </w:p>
    <w:p w14:paraId="7B1854CF" w14:textId="48B61A0C" w:rsidR="002448EA" w:rsidRPr="00A12F73" w:rsidRDefault="004B3937" w:rsidP="00133710">
      <w:pPr>
        <w:pStyle w:val="ListParagraph"/>
        <w:numPr>
          <w:ilvl w:val="0"/>
          <w:numId w:val="16"/>
        </w:numPr>
        <w:tabs>
          <w:tab w:val="clear" w:pos="720"/>
        </w:tabs>
        <w:spacing w:after="120"/>
        <w:ind w:left="1440"/>
        <w:rPr>
          <w:rFonts w:ascii="Times New Roman" w:hAnsi="Times New Roman"/>
          <w:sz w:val="24"/>
          <w:szCs w:val="24"/>
        </w:rPr>
      </w:pPr>
      <w:r w:rsidRPr="00A12F73">
        <w:rPr>
          <w:rFonts w:ascii="Times New Roman" w:hAnsi="Times New Roman"/>
          <w:sz w:val="24"/>
          <w:szCs w:val="24"/>
        </w:rPr>
        <w:t>Guarantee that each woman receives an individualized judicial process</w:t>
      </w:r>
      <w:r w:rsidR="001C52C2">
        <w:rPr>
          <w:rFonts w:ascii="Times New Roman" w:hAnsi="Times New Roman"/>
          <w:sz w:val="24"/>
          <w:szCs w:val="24"/>
        </w:rPr>
        <w:t xml:space="preserve"> and is not charged </w:t>
      </w:r>
      <w:r w:rsidR="00804EC9">
        <w:rPr>
          <w:rFonts w:ascii="Times New Roman" w:hAnsi="Times New Roman"/>
          <w:sz w:val="24"/>
          <w:szCs w:val="24"/>
        </w:rPr>
        <w:t>through</w:t>
      </w:r>
      <w:r w:rsidR="001C52C2">
        <w:rPr>
          <w:rFonts w:ascii="Times New Roman" w:hAnsi="Times New Roman"/>
          <w:sz w:val="24"/>
          <w:szCs w:val="24"/>
        </w:rPr>
        <w:t xml:space="preserve"> association with a male spouse</w:t>
      </w:r>
      <w:r w:rsidR="2D24A61A" w:rsidRPr="2EF3D185">
        <w:rPr>
          <w:rFonts w:ascii="Times New Roman" w:hAnsi="Times New Roman"/>
          <w:sz w:val="24"/>
          <w:szCs w:val="24"/>
        </w:rPr>
        <w:t>,</w:t>
      </w:r>
      <w:r w:rsidR="001C52C2">
        <w:rPr>
          <w:rFonts w:ascii="Times New Roman" w:hAnsi="Times New Roman"/>
          <w:sz w:val="24"/>
          <w:szCs w:val="24"/>
        </w:rPr>
        <w:t xml:space="preserve"> partner</w:t>
      </w:r>
      <w:r w:rsidR="3DC1C26A" w:rsidRPr="7CDD0FBC">
        <w:rPr>
          <w:rFonts w:ascii="Times New Roman" w:hAnsi="Times New Roman"/>
          <w:sz w:val="24"/>
          <w:szCs w:val="24"/>
        </w:rPr>
        <w:t>, or family member</w:t>
      </w:r>
      <w:r w:rsidRPr="00A12F73">
        <w:rPr>
          <w:rFonts w:ascii="Times New Roman" w:hAnsi="Times New Roman"/>
          <w:sz w:val="24"/>
          <w:szCs w:val="24"/>
        </w:rPr>
        <w:t>.</w:t>
      </w:r>
    </w:p>
    <w:p w14:paraId="6F7A8D38" w14:textId="77777777" w:rsidR="002448EA" w:rsidRPr="002448EA" w:rsidRDefault="002448EA" w:rsidP="00133710">
      <w:pPr>
        <w:numPr>
          <w:ilvl w:val="0"/>
          <w:numId w:val="15"/>
        </w:numPr>
        <w:tabs>
          <w:tab w:val="clear" w:pos="720"/>
        </w:tabs>
        <w:spacing w:after="120"/>
        <w:ind w:left="1440"/>
        <w:jc w:val="both"/>
        <w:rPr>
          <w:sz w:val="24"/>
          <w:szCs w:val="24"/>
        </w:rPr>
      </w:pPr>
      <w:r w:rsidRPr="002448EA">
        <w:rPr>
          <w:sz w:val="24"/>
          <w:szCs w:val="24"/>
        </w:rPr>
        <w:t>Ensure that all women accused of capital crimes have access to free and effective legal representation by attorneys who specialize in capital representation. </w:t>
      </w:r>
    </w:p>
    <w:p w14:paraId="4B889FA5" w14:textId="77777777" w:rsidR="002448EA" w:rsidRPr="002448EA" w:rsidRDefault="002448EA" w:rsidP="00133710">
      <w:pPr>
        <w:numPr>
          <w:ilvl w:val="0"/>
          <w:numId w:val="15"/>
        </w:numPr>
        <w:tabs>
          <w:tab w:val="clear" w:pos="720"/>
        </w:tabs>
        <w:spacing w:after="120"/>
        <w:ind w:left="1440"/>
        <w:jc w:val="both"/>
        <w:rPr>
          <w:sz w:val="24"/>
          <w:szCs w:val="24"/>
        </w:rPr>
      </w:pPr>
      <w:r w:rsidRPr="002448EA">
        <w:rPr>
          <w:sz w:val="24"/>
          <w:szCs w:val="24"/>
        </w:rPr>
        <w:lastRenderedPageBreak/>
        <w:t>Commute the sentences of women sentenced to death for killing close family members who perpetrated gender-based violence against them. </w:t>
      </w:r>
    </w:p>
    <w:p w14:paraId="536151FC" w14:textId="5BFA4A9E" w:rsidR="002448EA" w:rsidRPr="002448EA" w:rsidRDefault="002448EA" w:rsidP="00133710">
      <w:pPr>
        <w:numPr>
          <w:ilvl w:val="0"/>
          <w:numId w:val="15"/>
        </w:numPr>
        <w:tabs>
          <w:tab w:val="clear" w:pos="720"/>
        </w:tabs>
        <w:spacing w:after="120"/>
        <w:ind w:left="1440"/>
        <w:jc w:val="both"/>
        <w:rPr>
          <w:sz w:val="24"/>
          <w:szCs w:val="24"/>
        </w:rPr>
      </w:pPr>
      <w:r w:rsidRPr="002448EA">
        <w:rPr>
          <w:sz w:val="24"/>
          <w:szCs w:val="24"/>
        </w:rPr>
        <w:t xml:space="preserve">Commute the </w:t>
      </w:r>
      <w:r w:rsidR="5AF89DA4" w:rsidRPr="3CC68A61">
        <w:rPr>
          <w:sz w:val="24"/>
          <w:szCs w:val="24"/>
        </w:rPr>
        <w:t>sentence</w:t>
      </w:r>
      <w:r w:rsidRPr="002448EA">
        <w:rPr>
          <w:sz w:val="24"/>
          <w:szCs w:val="24"/>
        </w:rPr>
        <w:t xml:space="preserve"> of every woman sentenced to death for an offense that does not involve an intentional killing committed at the hands of the woman. </w:t>
      </w:r>
    </w:p>
    <w:p w14:paraId="5793109B" w14:textId="77777777" w:rsidR="002448EA" w:rsidRPr="002448EA" w:rsidRDefault="002448EA" w:rsidP="00133710">
      <w:pPr>
        <w:numPr>
          <w:ilvl w:val="0"/>
          <w:numId w:val="16"/>
        </w:numPr>
        <w:tabs>
          <w:tab w:val="clear" w:pos="720"/>
        </w:tabs>
        <w:spacing w:after="120"/>
        <w:ind w:left="1440"/>
        <w:jc w:val="both"/>
        <w:rPr>
          <w:sz w:val="24"/>
          <w:szCs w:val="24"/>
        </w:rPr>
      </w:pPr>
      <w:r w:rsidRPr="002448EA">
        <w:rPr>
          <w:sz w:val="24"/>
          <w:szCs w:val="24"/>
        </w:rPr>
        <w:t>Ensure that all prison authorities adopt gender-sensitive policies in relation to women’s detention, based on the Bangkok Rules and the Nelson Mandela Rules, ensuring women’s safety and security pre-trial, during admission to any detention facility, and while incarcerated. </w:t>
      </w:r>
    </w:p>
    <w:p w14:paraId="3F435439" w14:textId="77777777" w:rsidR="00314714" w:rsidRDefault="002448EA" w:rsidP="00133710">
      <w:pPr>
        <w:numPr>
          <w:ilvl w:val="0"/>
          <w:numId w:val="16"/>
        </w:numPr>
        <w:tabs>
          <w:tab w:val="clear" w:pos="720"/>
        </w:tabs>
        <w:spacing w:after="120"/>
        <w:ind w:left="1440"/>
        <w:jc w:val="both"/>
        <w:rPr>
          <w:sz w:val="24"/>
          <w:szCs w:val="24"/>
        </w:rPr>
      </w:pPr>
      <w:r w:rsidRPr="002448EA">
        <w:rPr>
          <w:sz w:val="24"/>
          <w:szCs w:val="24"/>
        </w:rPr>
        <w:t>Provide and publish transparent information on the number of women sentenced to death and on death row, disaggregated by age, age of dependent children (if any), nationality, ethnic group, crimes of conviction, date of conviction, and date of execution (if applicable), to facilitate analysis of the demographics of women on death row. </w:t>
      </w:r>
    </w:p>
    <w:p w14:paraId="5090DF1D" w14:textId="22CA8C58" w:rsidR="004C4176" w:rsidRPr="00314714" w:rsidRDefault="004C4176" w:rsidP="00133710">
      <w:pPr>
        <w:numPr>
          <w:ilvl w:val="0"/>
          <w:numId w:val="16"/>
        </w:numPr>
        <w:tabs>
          <w:tab w:val="clear" w:pos="720"/>
        </w:tabs>
        <w:spacing w:after="120"/>
        <w:ind w:left="1440"/>
        <w:jc w:val="both"/>
        <w:rPr>
          <w:sz w:val="24"/>
          <w:szCs w:val="24"/>
        </w:rPr>
      </w:pPr>
      <w:r w:rsidRPr="00314714">
        <w:rPr>
          <w:sz w:val="24"/>
          <w:szCs w:val="24"/>
          <w:shd w:val="clear" w:color="auto" w:fill="FFFFFF"/>
        </w:rPr>
        <w:t xml:space="preserve">Take steps to ensure </w:t>
      </w:r>
      <w:r w:rsidR="7205B6CD" w:rsidRPr="00314714">
        <w:rPr>
          <w:sz w:val="24"/>
          <w:szCs w:val="24"/>
          <w:shd w:val="clear" w:color="auto" w:fill="FFFFFF"/>
        </w:rPr>
        <w:t>th</w:t>
      </w:r>
      <w:r w:rsidR="3BB64991" w:rsidRPr="00314714">
        <w:rPr>
          <w:sz w:val="24"/>
          <w:szCs w:val="24"/>
          <w:shd w:val="clear" w:color="auto" w:fill="FFFFFF"/>
        </w:rPr>
        <w:t>at</w:t>
      </w:r>
      <w:r w:rsidRPr="00314714">
        <w:rPr>
          <w:sz w:val="24"/>
          <w:szCs w:val="24"/>
          <w:shd w:val="clear" w:color="auto" w:fill="FFFFFF"/>
        </w:rPr>
        <w:t xml:space="preserve"> women human rights defenders are able to carry out their work without fear of harassment, violence, criminal investigations, or other reprisals. </w:t>
      </w:r>
    </w:p>
    <w:p w14:paraId="30E02F05" w14:textId="5ADB3033" w:rsidR="00314714" w:rsidRPr="00314714" w:rsidRDefault="00DA0411" w:rsidP="00133710">
      <w:pPr>
        <w:pStyle w:val="ListParagraph"/>
        <w:numPr>
          <w:ilvl w:val="0"/>
          <w:numId w:val="16"/>
        </w:numPr>
        <w:tabs>
          <w:tab w:val="clear" w:pos="720"/>
        </w:tabs>
        <w:ind w:left="1440"/>
        <w:rPr>
          <w:rFonts w:ascii="Times New Roman" w:hAnsi="Times New Roman"/>
          <w:sz w:val="24"/>
          <w:szCs w:val="24"/>
        </w:rPr>
      </w:pPr>
      <w:r w:rsidRPr="00A12F73">
        <w:rPr>
          <w:rFonts w:ascii="Times New Roman" w:hAnsi="Times New Roman"/>
          <w:sz w:val="24"/>
          <w:szCs w:val="24"/>
          <w:shd w:val="clear" w:color="auto" w:fill="FFFFFF"/>
        </w:rPr>
        <w:t>Take measures to prevent threats against women human rights defenders and hold perpetrators accountable.</w:t>
      </w:r>
      <w:r w:rsidR="001112D6">
        <w:rPr>
          <w:rFonts w:ascii="Times New Roman" w:hAnsi="Times New Roman"/>
          <w:sz w:val="24"/>
          <w:szCs w:val="24"/>
          <w:shd w:val="clear" w:color="auto" w:fill="FFFFFF"/>
        </w:rPr>
        <w:t xml:space="preserve"> </w:t>
      </w:r>
    </w:p>
    <w:p w14:paraId="656AE2EF" w14:textId="77777777" w:rsidR="004C4176" w:rsidRPr="004B3937" w:rsidRDefault="004C4176" w:rsidP="00DA0411">
      <w:pPr>
        <w:spacing w:after="120"/>
        <w:jc w:val="both"/>
        <w:rPr>
          <w:sz w:val="24"/>
          <w:szCs w:val="24"/>
        </w:rPr>
      </w:pPr>
    </w:p>
    <w:p w14:paraId="5F3D7750" w14:textId="77777777" w:rsidR="009643AE" w:rsidRPr="008D068B" w:rsidRDefault="009643AE" w:rsidP="008D068B">
      <w:pPr>
        <w:spacing w:after="120"/>
        <w:ind w:left="360"/>
        <w:rPr>
          <w:sz w:val="24"/>
          <w:szCs w:val="24"/>
        </w:rPr>
      </w:pPr>
    </w:p>
    <w:p w14:paraId="45F6E7DC" w14:textId="77777777" w:rsidR="00D501EE" w:rsidRPr="00D501EE" w:rsidRDefault="00D501EE" w:rsidP="00D501EE">
      <w:pPr>
        <w:spacing w:after="120"/>
        <w:jc w:val="both"/>
        <w:rPr>
          <w:sz w:val="24"/>
          <w:szCs w:val="24"/>
        </w:rPr>
      </w:pPr>
    </w:p>
    <w:p w14:paraId="3E4AA44D" w14:textId="4F02BBF5" w:rsidR="00F51AFD" w:rsidRPr="00A61680" w:rsidRDefault="00F51AFD" w:rsidP="005860F9">
      <w:pPr>
        <w:spacing w:after="120"/>
        <w:jc w:val="both"/>
        <w:rPr>
          <w:strike/>
          <w:color w:val="auto"/>
          <w:sz w:val="24"/>
          <w:szCs w:val="24"/>
        </w:rPr>
      </w:pPr>
    </w:p>
    <w:sectPr w:rsidR="00F51AFD" w:rsidRPr="00A61680"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7030B1" w14:textId="77777777" w:rsidR="0023443D" w:rsidRDefault="0023443D">
      <w:r>
        <w:separator/>
      </w:r>
    </w:p>
  </w:endnote>
  <w:endnote w:type="continuationSeparator" w:id="0">
    <w:p w14:paraId="41B01790" w14:textId="77777777" w:rsidR="0023443D" w:rsidRDefault="0023443D">
      <w:r>
        <w:continuationSeparator/>
      </w:r>
    </w:p>
  </w:endnote>
  <w:endnote w:type="continuationNotice" w:id="1">
    <w:p w14:paraId="4FE0B1F1" w14:textId="77777777" w:rsidR="0023443D" w:rsidRDefault="002344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30B52" w14:textId="17896097" w:rsidR="00804604" w:rsidRDefault="00804604">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DC4066">
      <w:rPr>
        <w:noProof/>
      </w:rPr>
      <w:t>2</w:t>
    </w:r>
    <w:r>
      <w:rPr>
        <w:noProof/>
        <w:color w:val="2B579A"/>
        <w:shd w:val="clear" w:color="auto" w:fill="E6E6E6"/>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shd w:val="clear" w:color="auto" w:fill="E6E6E6"/>
        <w:lang w:val="en-GB" w:eastAsia="en-GB"/>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33426F4"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strokecolor="#333"/>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251991" w14:textId="77777777" w:rsidR="0023443D" w:rsidRDefault="0023443D">
      <w:r>
        <w:separator/>
      </w:r>
    </w:p>
  </w:footnote>
  <w:footnote w:type="continuationSeparator" w:id="0">
    <w:p w14:paraId="7EDFFC70" w14:textId="77777777" w:rsidR="0023443D" w:rsidRDefault="0023443D">
      <w:r>
        <w:continuationSeparator/>
      </w:r>
    </w:p>
  </w:footnote>
  <w:footnote w:type="continuationNotice" w:id="1">
    <w:p w14:paraId="6187EA54" w14:textId="77777777" w:rsidR="0023443D" w:rsidRDefault="0023443D"/>
  </w:footnote>
  <w:footnote w:id="2">
    <w:p w14:paraId="0F05C09D" w14:textId="5CC11DA4" w:rsidR="007B595F" w:rsidRDefault="007B595F">
      <w:pPr>
        <w:pStyle w:val="FootnoteText"/>
      </w:pPr>
      <w:r>
        <w:rPr>
          <w:rStyle w:val="FootnoteReference"/>
        </w:rPr>
        <w:footnoteRef/>
      </w:r>
      <w:r>
        <w:t xml:space="preserve"> </w:t>
      </w:r>
      <w:r w:rsidR="00E929E6" w:rsidRPr="00921F4C">
        <w:t xml:space="preserve">Convention on the Elimination of All Forms of Discrimination Against Women. </w:t>
      </w:r>
      <w:r w:rsidR="00B733A0" w:rsidRPr="00E929E6">
        <w:rPr>
          <w:i/>
          <w:iCs/>
        </w:rPr>
        <w:t>List of issues and questions in relation to the sixth periodic report of Maldives</w:t>
      </w:r>
      <w:r w:rsidR="00012E93">
        <w:rPr>
          <w:i/>
          <w:iCs/>
        </w:rPr>
        <w:t>,</w:t>
      </w:r>
      <w:r w:rsidR="00F51A81">
        <w:t xml:space="preserve"> due in 2019,</w:t>
      </w:r>
      <w:r w:rsidR="00012E93">
        <w:rPr>
          <w:i/>
          <w:iCs/>
        </w:rPr>
        <w:t xml:space="preserve"> </w:t>
      </w:r>
      <w:r w:rsidR="00E31E2A">
        <w:t xml:space="preserve">(18 Nov. 2019) </w:t>
      </w:r>
      <w:r w:rsidR="00F51A81">
        <w:t xml:space="preserve">U. N. Doc. </w:t>
      </w:r>
      <w:r w:rsidR="00AB7390" w:rsidRPr="00C8562D">
        <w:t>CEDAW/C/MDV/Q/</w:t>
      </w:r>
      <w:r w:rsidR="00EC3346">
        <w:t xml:space="preserve">6, </w:t>
      </w:r>
      <w:r w:rsidR="00EC3346" w:rsidRPr="00921F4C">
        <w:rPr>
          <w:kern w:val="0"/>
          <w:bdr w:val="none" w:sz="0" w:space="0" w:color="auto" w:frame="1"/>
        </w:rPr>
        <w:t xml:space="preserve">¶ </w:t>
      </w:r>
      <w:r>
        <w:t>8</w:t>
      </w:r>
      <w:r w:rsidR="00E94F0F">
        <w:t>.</w:t>
      </w:r>
    </w:p>
  </w:footnote>
  <w:footnote w:id="3">
    <w:p w14:paraId="57892237" w14:textId="779B0121" w:rsidR="007B595F" w:rsidRPr="00921F4C" w:rsidRDefault="007B595F" w:rsidP="00921F4C">
      <w:pPr>
        <w:rPr>
          <w:color w:val="auto"/>
          <w:kern w:val="0"/>
        </w:rPr>
      </w:pPr>
      <w:r w:rsidRPr="00921F4C">
        <w:rPr>
          <w:rStyle w:val="FootnoteReference"/>
        </w:rPr>
        <w:footnoteRef/>
      </w:r>
      <w:r w:rsidRPr="00921F4C">
        <w:t xml:space="preserve"> </w:t>
      </w:r>
      <w:r w:rsidR="00FB40E8" w:rsidRPr="00921F4C">
        <w:t>Convention on the Elimination of All Forms of Discrimination Against Women</w:t>
      </w:r>
      <w:r w:rsidR="006B35D0" w:rsidRPr="00921F4C">
        <w:t xml:space="preserve">. </w:t>
      </w:r>
      <w:r w:rsidR="00F53D8F" w:rsidRPr="00E929E6">
        <w:rPr>
          <w:i/>
          <w:iCs/>
        </w:rPr>
        <w:t>Sixth periodic report submitted by Maldives under article 18 of the Convention</w:t>
      </w:r>
      <w:r w:rsidR="00F53D8F" w:rsidRPr="00921F4C">
        <w:t>, due in 2019</w:t>
      </w:r>
      <w:r w:rsidR="00945215" w:rsidRPr="00921F4C">
        <w:t>,</w:t>
      </w:r>
      <w:r w:rsidR="00AF0C54" w:rsidRPr="00921F4C">
        <w:t xml:space="preserve"> (</w:t>
      </w:r>
      <w:r w:rsidR="00C8562D">
        <w:t>28 Oct.</w:t>
      </w:r>
      <w:r w:rsidR="00AF0C54" w:rsidRPr="00921F4C">
        <w:t xml:space="preserve"> 2019)</w:t>
      </w:r>
      <w:r w:rsidR="00945215" w:rsidRPr="00921F4C">
        <w:t>,</w:t>
      </w:r>
      <w:r w:rsidR="00E555AE" w:rsidRPr="00921F4C">
        <w:t xml:space="preserve"> </w:t>
      </w:r>
      <w:r w:rsidR="00195444" w:rsidRPr="00921F4C">
        <w:t xml:space="preserve">U.N. Doc. </w:t>
      </w:r>
      <w:r w:rsidR="00E555AE" w:rsidRPr="00921F4C">
        <w:rPr>
          <w:kern w:val="0"/>
        </w:rPr>
        <w:t>CEDAW/C/MDV/6</w:t>
      </w:r>
      <w:r w:rsidR="00087480" w:rsidRPr="00921F4C">
        <w:rPr>
          <w:kern w:val="0"/>
        </w:rPr>
        <w:t>,</w:t>
      </w:r>
      <w:r w:rsidR="00945215" w:rsidRPr="00921F4C">
        <w:rPr>
          <w:kern w:val="0"/>
        </w:rPr>
        <w:t xml:space="preserve"> </w:t>
      </w:r>
      <w:r w:rsidR="00087480" w:rsidRPr="00921F4C">
        <w:rPr>
          <w:kern w:val="0"/>
          <w:bdr w:val="none" w:sz="0" w:space="0" w:color="auto" w:frame="1"/>
        </w:rPr>
        <w:t xml:space="preserve">¶ </w:t>
      </w:r>
      <w:r w:rsidR="003B78C1" w:rsidRPr="00921F4C">
        <w:rPr>
          <w:kern w:val="0"/>
          <w:bdr w:val="none" w:sz="0" w:space="0" w:color="auto" w:frame="1"/>
        </w:rPr>
        <w:t>98</w:t>
      </w:r>
      <w:r w:rsidR="00E94F0F">
        <w:rPr>
          <w:kern w:val="0"/>
          <w:bdr w:val="none" w:sz="0" w:space="0" w:color="auto" w:frame="1"/>
        </w:rPr>
        <w:t>.</w:t>
      </w:r>
    </w:p>
  </w:footnote>
  <w:footnote w:id="4">
    <w:p w14:paraId="51024B96" w14:textId="1087460D" w:rsidR="007B595F" w:rsidRDefault="007B595F">
      <w:pPr>
        <w:pStyle w:val="FootnoteText"/>
      </w:pPr>
      <w:r>
        <w:rPr>
          <w:rStyle w:val="FootnoteReference"/>
        </w:rPr>
        <w:footnoteRef/>
      </w:r>
      <w:r w:rsidR="327ECA07">
        <w:t xml:space="preserve"> </w:t>
      </w:r>
      <w:r w:rsidR="00921F4C" w:rsidRPr="00921F4C">
        <w:t>Convention on the Elimination of All Forms of Discrimination Against Women</w:t>
      </w:r>
      <w:r w:rsidR="00921F4C" w:rsidRPr="00E929E6">
        <w:rPr>
          <w:i/>
          <w:iCs/>
        </w:rPr>
        <w:t>. Sixth periodic report submitted by Maldives under article 18 of the Convention,</w:t>
      </w:r>
      <w:r w:rsidR="00921F4C" w:rsidRPr="00921F4C">
        <w:t xml:space="preserve"> due in 2019, (</w:t>
      </w:r>
      <w:r w:rsidR="00C8562D">
        <w:t>28 Oct.</w:t>
      </w:r>
      <w:r w:rsidR="00C8562D" w:rsidRPr="00921F4C">
        <w:t xml:space="preserve"> 2019</w:t>
      </w:r>
      <w:r w:rsidR="00921F4C" w:rsidRPr="00921F4C">
        <w:t xml:space="preserve">), U.N. Doc. </w:t>
      </w:r>
      <w:r w:rsidR="00921F4C" w:rsidRPr="00921F4C">
        <w:rPr>
          <w:kern w:val="0"/>
        </w:rPr>
        <w:t xml:space="preserve">CEDAW/C/MDV/6, </w:t>
      </w:r>
      <w:r w:rsidR="00921F4C" w:rsidRPr="00921F4C">
        <w:rPr>
          <w:kern w:val="0"/>
          <w:bdr w:val="none" w:sz="0" w:space="0" w:color="auto" w:frame="1"/>
        </w:rPr>
        <w:t>¶</w:t>
      </w:r>
      <w:r w:rsidR="00921F4C">
        <w:rPr>
          <w:kern w:val="0"/>
          <w:bdr w:val="none" w:sz="0" w:space="0" w:color="auto" w:frame="1"/>
        </w:rPr>
        <w:t xml:space="preserve"> 134</w:t>
      </w:r>
      <w:r w:rsidR="00E94F0F">
        <w:rPr>
          <w:kern w:val="0"/>
          <w:bdr w:val="none" w:sz="0" w:space="0" w:color="auto" w:frame="1"/>
        </w:rPr>
        <w:t>.</w:t>
      </w:r>
    </w:p>
  </w:footnote>
  <w:footnote w:id="5">
    <w:p w14:paraId="754FE45A" w14:textId="30972C54" w:rsidR="00B130A7" w:rsidRDefault="00B130A7" w:rsidP="00B130A7">
      <w:pPr>
        <w:pStyle w:val="FootnoteText"/>
      </w:pPr>
      <w:r>
        <w:rPr>
          <w:rStyle w:val="FootnoteReference"/>
        </w:rPr>
        <w:footnoteRef/>
      </w:r>
      <w:r>
        <w:t xml:space="preserve"> </w:t>
      </w:r>
      <w:r w:rsidR="00921F4C" w:rsidRPr="00921F4C">
        <w:t xml:space="preserve">Convention on the Elimination of All Forms of Discrimination Against Women. </w:t>
      </w:r>
      <w:r w:rsidR="00921F4C" w:rsidRPr="00E929E6">
        <w:rPr>
          <w:i/>
          <w:iCs/>
        </w:rPr>
        <w:t>Sixth periodic report submitted by Maldives under article 18 of the Convention</w:t>
      </w:r>
      <w:r w:rsidR="00921F4C" w:rsidRPr="00921F4C">
        <w:t>, due in 2019, (</w:t>
      </w:r>
      <w:r w:rsidR="00C8562D">
        <w:t>28 Oct.</w:t>
      </w:r>
      <w:r w:rsidR="00C8562D" w:rsidRPr="00921F4C">
        <w:t xml:space="preserve"> 2019</w:t>
      </w:r>
      <w:r w:rsidR="00921F4C" w:rsidRPr="00921F4C">
        <w:t xml:space="preserve">), U.N. Doc. </w:t>
      </w:r>
      <w:r w:rsidR="00921F4C" w:rsidRPr="00921F4C">
        <w:rPr>
          <w:kern w:val="0"/>
        </w:rPr>
        <w:t xml:space="preserve">CEDAW/C/MDV/6, </w:t>
      </w:r>
      <w:r w:rsidR="00921F4C" w:rsidRPr="00921F4C">
        <w:rPr>
          <w:kern w:val="0"/>
          <w:bdr w:val="none" w:sz="0" w:space="0" w:color="auto" w:frame="1"/>
        </w:rPr>
        <w:t xml:space="preserve">¶ </w:t>
      </w:r>
      <w:r>
        <w:t>19</w:t>
      </w:r>
      <w:r w:rsidR="00E94F0F">
        <w:t>.</w:t>
      </w:r>
    </w:p>
  </w:footnote>
  <w:footnote w:id="6">
    <w:p w14:paraId="14F83A46" w14:textId="2B830770" w:rsidR="00B130A7" w:rsidRDefault="00B130A7" w:rsidP="00B130A7">
      <w:pPr>
        <w:pStyle w:val="FootnoteText"/>
      </w:pPr>
      <w:r>
        <w:rPr>
          <w:rStyle w:val="FootnoteReference"/>
        </w:rPr>
        <w:footnoteRef/>
      </w:r>
      <w:r>
        <w:t xml:space="preserve"> </w:t>
      </w:r>
      <w:r w:rsidR="009749B1" w:rsidRPr="00921F4C">
        <w:t xml:space="preserve">Convention on the Elimination of All Forms of Discrimination Against Women. </w:t>
      </w:r>
      <w:r w:rsidR="007264C1" w:rsidRPr="009749B1">
        <w:rPr>
          <w:i/>
          <w:iCs/>
        </w:rPr>
        <w:t>Replies of Maldives to the list of issues and questions in relation to its sixth periodic report</w:t>
      </w:r>
      <w:r w:rsidR="00A636DD">
        <w:rPr>
          <w:i/>
          <w:iCs/>
        </w:rPr>
        <w:t xml:space="preserve">, </w:t>
      </w:r>
      <w:r w:rsidR="00A636DD">
        <w:t xml:space="preserve">due in 2019, (20 Aug. 2020), </w:t>
      </w:r>
      <w:r w:rsidR="00A636DD" w:rsidRPr="00A636DD">
        <w:t>CEDAW/C/MDV/RQ/6</w:t>
      </w:r>
      <w:r w:rsidR="00A636DD">
        <w:t xml:space="preserve">, </w:t>
      </w:r>
      <w:r w:rsidR="00A636DD" w:rsidRPr="00921F4C">
        <w:rPr>
          <w:kern w:val="0"/>
          <w:bdr w:val="none" w:sz="0" w:space="0" w:color="auto" w:frame="1"/>
        </w:rPr>
        <w:t xml:space="preserve">¶ </w:t>
      </w:r>
      <w:r w:rsidR="00A636DD">
        <w:t>3</w:t>
      </w:r>
      <w:r w:rsidR="00E94F0F">
        <w:t>.</w:t>
      </w:r>
    </w:p>
  </w:footnote>
  <w:footnote w:id="7">
    <w:p w14:paraId="55845B60" w14:textId="24F5252F" w:rsidR="00997528" w:rsidRDefault="00997528">
      <w:pPr>
        <w:pStyle w:val="FootnoteText"/>
      </w:pPr>
      <w:r>
        <w:rPr>
          <w:rStyle w:val="FootnoteReference"/>
        </w:rPr>
        <w:footnoteRef/>
      </w:r>
      <w:r>
        <w:t xml:space="preserve"> </w:t>
      </w:r>
      <w:proofErr w:type="spellStart"/>
      <w:r>
        <w:t>Uthema</w:t>
      </w:r>
      <w:proofErr w:type="spellEnd"/>
      <w:r w:rsidR="00F13170">
        <w:t xml:space="preserve">. NGO Shadow Report to the </w:t>
      </w:r>
      <w:r w:rsidR="00F13170" w:rsidRPr="00921F4C">
        <w:t>Convention on the Elimination of All Forms of Discrimination Against Women</w:t>
      </w:r>
      <w:r w:rsidR="00744CEC">
        <w:t>,</w:t>
      </w:r>
      <w:r w:rsidR="003F5375">
        <w:t xml:space="preserve"> </w:t>
      </w:r>
      <w:proofErr w:type="spellStart"/>
      <w:r w:rsidR="001816D4" w:rsidRPr="001816D4">
        <w:t>Uthema</w:t>
      </w:r>
      <w:proofErr w:type="spellEnd"/>
      <w:r w:rsidR="001816D4" w:rsidRPr="001816D4">
        <w:t>-MV-Shadow-Report</w:t>
      </w:r>
      <w:r w:rsidR="001816D4">
        <w:t xml:space="preserve">, </w:t>
      </w:r>
      <w:r w:rsidR="005260BA">
        <w:t>4 May 2020,</w:t>
      </w:r>
      <w:r w:rsidR="005260BA" w:rsidRPr="005260BA">
        <w:rPr>
          <w:kern w:val="0"/>
          <w:bdr w:val="none" w:sz="0" w:space="0" w:color="auto" w:frame="1"/>
        </w:rPr>
        <w:t xml:space="preserve"> </w:t>
      </w:r>
      <w:r w:rsidR="005260BA" w:rsidRPr="00921F4C">
        <w:rPr>
          <w:kern w:val="0"/>
          <w:bdr w:val="none" w:sz="0" w:space="0" w:color="auto" w:frame="1"/>
        </w:rPr>
        <w:t>¶</w:t>
      </w:r>
      <w:r w:rsidR="005260BA">
        <w:t xml:space="preserve"> </w:t>
      </w:r>
      <w:r w:rsidR="001C5597">
        <w:t xml:space="preserve">46. </w:t>
      </w:r>
    </w:p>
  </w:footnote>
  <w:footnote w:id="8">
    <w:p w14:paraId="6CDBC8A7" w14:textId="4E7CD7A3" w:rsidR="00574E8A" w:rsidRDefault="00574E8A">
      <w:pPr>
        <w:pStyle w:val="FootnoteText"/>
      </w:pPr>
      <w:r>
        <w:rPr>
          <w:rStyle w:val="FootnoteReference"/>
        </w:rPr>
        <w:footnoteRef/>
      </w:r>
      <w:r w:rsidR="00ED2A5B">
        <w:t xml:space="preserve"> Hidden Author. </w:t>
      </w:r>
      <w:r w:rsidR="00C665A6" w:rsidRPr="00682BC5">
        <w:rPr>
          <w:i/>
          <w:iCs/>
        </w:rPr>
        <w:t xml:space="preserve">Maldives </w:t>
      </w:r>
      <w:r w:rsidR="0004594C" w:rsidRPr="00682BC5">
        <w:rPr>
          <w:i/>
          <w:iCs/>
        </w:rPr>
        <w:t>w</w:t>
      </w:r>
      <w:r w:rsidR="00C665A6" w:rsidRPr="00682BC5">
        <w:rPr>
          <w:i/>
          <w:iCs/>
        </w:rPr>
        <w:t xml:space="preserve">oman </w:t>
      </w:r>
      <w:r w:rsidR="0004594C" w:rsidRPr="00682BC5">
        <w:rPr>
          <w:i/>
          <w:iCs/>
        </w:rPr>
        <w:t>c</w:t>
      </w:r>
      <w:r w:rsidR="00C665A6" w:rsidRPr="00682BC5">
        <w:rPr>
          <w:i/>
          <w:iCs/>
        </w:rPr>
        <w:t xml:space="preserve">onvicted for </w:t>
      </w:r>
      <w:r w:rsidR="0004594C" w:rsidRPr="00682BC5">
        <w:rPr>
          <w:i/>
          <w:iCs/>
        </w:rPr>
        <w:t>a</w:t>
      </w:r>
      <w:r w:rsidR="00C665A6" w:rsidRPr="00682BC5">
        <w:rPr>
          <w:i/>
          <w:iCs/>
        </w:rPr>
        <w:t xml:space="preserve">dultery </w:t>
      </w:r>
      <w:r w:rsidR="008F641F" w:rsidRPr="00682BC5">
        <w:rPr>
          <w:i/>
          <w:iCs/>
        </w:rPr>
        <w:t xml:space="preserve">wins </w:t>
      </w:r>
      <w:r w:rsidR="0004594C" w:rsidRPr="00682BC5">
        <w:rPr>
          <w:i/>
          <w:iCs/>
        </w:rPr>
        <w:t>r</w:t>
      </w:r>
      <w:r w:rsidR="008F641F" w:rsidRPr="00682BC5">
        <w:rPr>
          <w:i/>
          <w:iCs/>
        </w:rPr>
        <w:t xml:space="preserve">eprieve from </w:t>
      </w:r>
      <w:r w:rsidR="0004594C" w:rsidRPr="00682BC5">
        <w:rPr>
          <w:i/>
          <w:iCs/>
        </w:rPr>
        <w:t>d</w:t>
      </w:r>
      <w:r w:rsidR="008F641F" w:rsidRPr="00682BC5">
        <w:rPr>
          <w:i/>
          <w:iCs/>
        </w:rPr>
        <w:t xml:space="preserve">eath by </w:t>
      </w:r>
      <w:r w:rsidR="0004594C" w:rsidRPr="00682BC5">
        <w:rPr>
          <w:i/>
          <w:iCs/>
        </w:rPr>
        <w:t>s</w:t>
      </w:r>
      <w:r w:rsidR="008F641F" w:rsidRPr="00682BC5">
        <w:rPr>
          <w:i/>
          <w:iCs/>
        </w:rPr>
        <w:t>toning</w:t>
      </w:r>
      <w:r w:rsidR="0004594C">
        <w:t xml:space="preserve">. </w:t>
      </w:r>
      <w:r w:rsidR="00A81A7A">
        <w:t>First Post. 1</w:t>
      </w:r>
      <w:r w:rsidR="004D514B">
        <w:t>9</w:t>
      </w:r>
      <w:r w:rsidR="00A81A7A">
        <w:t xml:space="preserve"> Oct. 2015. </w:t>
      </w:r>
      <w:r w:rsidR="00682BC5" w:rsidRPr="00DA1375">
        <w:t>https://www.firstpost.com/world/maldives-woman-convicted-for-adultery-wins-reprieve-from-death-by-stoning-2473822.html</w:t>
      </w:r>
      <w:r w:rsidR="00682BC5">
        <w:t xml:space="preserve"> </w:t>
      </w:r>
    </w:p>
  </w:footnote>
  <w:footnote w:id="9">
    <w:p w14:paraId="68311E28" w14:textId="6F4B2DD9" w:rsidR="00997528" w:rsidRDefault="00997528">
      <w:pPr>
        <w:pStyle w:val="FootnoteText"/>
      </w:pPr>
      <w:r>
        <w:rPr>
          <w:rStyle w:val="FootnoteReference"/>
        </w:rPr>
        <w:footnoteRef/>
      </w:r>
      <w:r w:rsidR="002857DE">
        <w:t xml:space="preserve"> </w:t>
      </w:r>
      <w:r w:rsidR="00252DA5" w:rsidRPr="002857DE">
        <w:rPr>
          <w:i/>
          <w:iCs/>
        </w:rPr>
        <w:t xml:space="preserve">Maldives: </w:t>
      </w:r>
      <w:proofErr w:type="spellStart"/>
      <w:r w:rsidR="00252DA5" w:rsidRPr="002857DE">
        <w:rPr>
          <w:i/>
          <w:iCs/>
        </w:rPr>
        <w:t>Naifaru</w:t>
      </w:r>
      <w:proofErr w:type="spellEnd"/>
      <w:r w:rsidR="00252DA5" w:rsidRPr="002857DE">
        <w:rPr>
          <w:i/>
          <w:iCs/>
        </w:rPr>
        <w:t xml:space="preserve"> </w:t>
      </w:r>
      <w:r w:rsidR="003E69F8" w:rsidRPr="002857DE">
        <w:rPr>
          <w:i/>
          <w:iCs/>
        </w:rPr>
        <w:t>c</w:t>
      </w:r>
      <w:r w:rsidR="00252DA5" w:rsidRPr="002857DE">
        <w:rPr>
          <w:i/>
          <w:iCs/>
        </w:rPr>
        <w:t xml:space="preserve">ourt </w:t>
      </w:r>
      <w:r w:rsidR="003E69F8" w:rsidRPr="002857DE">
        <w:rPr>
          <w:i/>
          <w:iCs/>
        </w:rPr>
        <w:t>sentences woman in absentia to death by stoning.</w:t>
      </w:r>
      <w:r w:rsidR="00B63CBC">
        <w:t xml:space="preserve"> </w:t>
      </w:r>
      <w:r w:rsidR="002857DE">
        <w:t xml:space="preserve">Hands Off Cain. </w:t>
      </w:r>
      <w:r w:rsidR="00B63CBC">
        <w:t>08 January 2019.</w:t>
      </w:r>
      <w:r>
        <w:t xml:space="preserve"> </w:t>
      </w:r>
      <w:hyperlink r:id="rId1" w:history="1">
        <w:r w:rsidR="00F56C01" w:rsidRPr="00E94F0F">
          <w:rPr>
            <w:rStyle w:val="Hyperlink"/>
            <w:color w:val="auto"/>
            <w:u w:val="none"/>
          </w:rPr>
          <w:t>http://www.handsoffcain.info/notizia/maldives-naifaru-court-sentences-woman-in-absentia-to-death-by-stoning-40300121</w:t>
        </w:r>
      </w:hyperlink>
      <w:r w:rsidR="00E94F0F">
        <w:rPr>
          <w:rStyle w:val="Hyperlink"/>
          <w:bCs/>
          <w:color w:val="auto"/>
          <w:u w:val="none"/>
        </w:rPr>
        <w:t>.</w:t>
      </w:r>
    </w:p>
  </w:footnote>
  <w:footnote w:id="10">
    <w:p w14:paraId="134301CA" w14:textId="0C393942" w:rsidR="00D12C0D" w:rsidRDefault="00D12C0D">
      <w:pPr>
        <w:pStyle w:val="FootnoteText"/>
      </w:pPr>
      <w:r>
        <w:rPr>
          <w:rStyle w:val="FootnoteReference"/>
        </w:rPr>
        <w:footnoteRef/>
      </w:r>
      <w:r>
        <w:t xml:space="preserve"> </w:t>
      </w:r>
      <w:r w:rsidRPr="00D12C0D">
        <w:t>Maldives Penal Code, arts. 36-37, Law No. 1/81 (Jan. 1, 1967).</w:t>
      </w:r>
    </w:p>
  </w:footnote>
  <w:footnote w:id="11">
    <w:p w14:paraId="553E78BD" w14:textId="61E87A8F" w:rsidR="00D12C0D" w:rsidRDefault="00D12C0D">
      <w:pPr>
        <w:pStyle w:val="FootnoteText"/>
      </w:pPr>
      <w:r>
        <w:rPr>
          <w:rStyle w:val="FootnoteReference"/>
        </w:rPr>
        <w:footnoteRef/>
      </w:r>
      <w:r>
        <w:t xml:space="preserve"> </w:t>
      </w:r>
      <w:r w:rsidRPr="00D12C0D">
        <w:t>Maldives Prevention of Terrorism Act, art. 6(a), Law No. 10 of 1990 (Dec. 9, 1990).</w:t>
      </w:r>
    </w:p>
  </w:footnote>
  <w:footnote w:id="12">
    <w:p w14:paraId="3424FDEA" w14:textId="7F3E4220" w:rsidR="00D12C0D" w:rsidRDefault="00D12C0D">
      <w:pPr>
        <w:pStyle w:val="FootnoteText"/>
      </w:pPr>
      <w:r>
        <w:rPr>
          <w:rStyle w:val="FootnoteReference"/>
        </w:rPr>
        <w:footnoteRef/>
      </w:r>
      <w:r>
        <w:t xml:space="preserve"> </w:t>
      </w:r>
      <w:proofErr w:type="spellStart"/>
      <w:r w:rsidRPr="00D12C0D">
        <w:t>Muizzu</w:t>
      </w:r>
      <w:proofErr w:type="spellEnd"/>
      <w:r w:rsidRPr="00D12C0D">
        <w:t xml:space="preserve"> Ibrahim, “Maldives to use lethal injection for execution,” </w:t>
      </w:r>
      <w:proofErr w:type="spellStart"/>
      <w:r w:rsidRPr="00D12C0D">
        <w:t>Haveeru</w:t>
      </w:r>
      <w:proofErr w:type="spellEnd"/>
      <w:r w:rsidRPr="00D12C0D">
        <w:t>, Jan. 23, 2014, http://www.haveeru.com.mv/news/53390.</w:t>
      </w:r>
    </w:p>
  </w:footnote>
  <w:footnote w:id="13">
    <w:p w14:paraId="2D0E30C1" w14:textId="332A21E7" w:rsidR="00D12C0D" w:rsidRDefault="00D12C0D">
      <w:pPr>
        <w:pStyle w:val="FootnoteText"/>
      </w:pPr>
      <w:r>
        <w:rPr>
          <w:rStyle w:val="FootnoteReference"/>
        </w:rPr>
        <w:footnoteRef/>
      </w:r>
      <w:r>
        <w:t xml:space="preserve"> </w:t>
      </w:r>
      <w:r w:rsidRPr="00D12C0D">
        <w:t xml:space="preserve">Amnesty International, Maldives: Halt </w:t>
      </w:r>
      <w:r w:rsidR="00E94F0F">
        <w:t>P</w:t>
      </w:r>
      <w:r w:rsidRPr="00D12C0D">
        <w:t xml:space="preserve">lans to </w:t>
      </w:r>
      <w:r w:rsidR="00E94F0F">
        <w:t>C</w:t>
      </w:r>
      <w:r w:rsidRPr="00D12C0D">
        <w:t xml:space="preserve">arry </w:t>
      </w:r>
      <w:r w:rsidR="00E94F0F">
        <w:t>O</w:t>
      </w:r>
      <w:r w:rsidRPr="00D12C0D">
        <w:t xml:space="preserve">ut </w:t>
      </w:r>
      <w:r w:rsidR="00E94F0F">
        <w:t>F</w:t>
      </w:r>
      <w:r w:rsidRPr="00D12C0D">
        <w:t xml:space="preserve">irst </w:t>
      </w:r>
      <w:r w:rsidR="00E94F0F">
        <w:t>E</w:t>
      </w:r>
      <w:r w:rsidRPr="00D12C0D">
        <w:t xml:space="preserve">xecution in </w:t>
      </w:r>
      <w:r w:rsidR="00E94F0F">
        <w:t>M</w:t>
      </w:r>
      <w:r w:rsidRPr="00D12C0D">
        <w:t xml:space="preserve">ore than </w:t>
      </w:r>
      <w:r w:rsidR="00E94F0F">
        <w:t>S</w:t>
      </w:r>
      <w:r w:rsidRPr="00D12C0D">
        <w:t xml:space="preserve">ix </w:t>
      </w:r>
      <w:r w:rsidR="00E94F0F">
        <w:t>D</w:t>
      </w:r>
      <w:r w:rsidRPr="00D12C0D">
        <w:t>ecades, ASA 29/4364/2016, June 30, 2016.</w:t>
      </w:r>
    </w:p>
  </w:footnote>
  <w:footnote w:id="14">
    <w:p w14:paraId="51B36193" w14:textId="2706BE96" w:rsidR="00841A10" w:rsidRDefault="00841A10" w:rsidP="00CC380B">
      <w:pPr>
        <w:pStyle w:val="FootnoteText"/>
        <w:jc w:val="both"/>
      </w:pPr>
      <w:r>
        <w:rPr>
          <w:rStyle w:val="FootnoteReference"/>
        </w:rPr>
        <w:footnoteRef/>
      </w:r>
      <w:r>
        <w:t xml:space="preserve"> </w:t>
      </w:r>
      <w:r w:rsidR="00FB5472">
        <w:t xml:space="preserve">Cornell Center on the Death Penalty Worldwide, </w:t>
      </w:r>
      <w:r w:rsidR="00FB5472">
        <w:rPr>
          <w:i/>
          <w:iCs/>
        </w:rPr>
        <w:t xml:space="preserve">Judged for More Than Her Crime: A Global Overview of Women Facing the Death Penalty </w:t>
      </w:r>
      <w:r w:rsidR="00FB5472">
        <w:t xml:space="preserve">(Sept. 2018), at </w:t>
      </w:r>
      <w:r w:rsidR="0077336B">
        <w:t>13</w:t>
      </w:r>
      <w:r w:rsidR="00FB5472">
        <w:t xml:space="preserve">, </w:t>
      </w:r>
      <w:r w:rsidR="00FB5472" w:rsidRPr="005112E7">
        <w:t>https://www.deathpenaltyworldwide.org/wp-content/uploads/2019/12/Judged-More-Than-Her-Crime.pdf</w:t>
      </w:r>
      <w:r w:rsidR="00FB5472">
        <w:t>.</w:t>
      </w:r>
    </w:p>
  </w:footnote>
  <w:footnote w:id="15">
    <w:p w14:paraId="5DB249AF" w14:textId="094EA8EE" w:rsidR="00841A10" w:rsidRPr="00CC380B" w:rsidRDefault="00841A10" w:rsidP="00CC380B">
      <w:pPr>
        <w:pStyle w:val="FootnoteText"/>
        <w:jc w:val="both"/>
      </w:pPr>
      <w:r>
        <w:rPr>
          <w:rStyle w:val="FootnoteReference"/>
        </w:rPr>
        <w:footnoteRef/>
      </w:r>
      <w:r>
        <w:t xml:space="preserve"> </w:t>
      </w:r>
      <w:r w:rsidR="00CC380B">
        <w:t xml:space="preserve">Cornell Center on the Death Penalty Worldwide, </w:t>
      </w:r>
      <w:r w:rsidR="00CC380B">
        <w:rPr>
          <w:i/>
          <w:iCs/>
        </w:rPr>
        <w:t xml:space="preserve">Judged for More Than Her Crime: A Global Overview of Women Facing the Death Penalty </w:t>
      </w:r>
      <w:r w:rsidR="00CC380B">
        <w:t xml:space="preserve">(Sept. 2018), at 11, </w:t>
      </w:r>
      <w:r w:rsidR="00CC380B" w:rsidRPr="005112E7">
        <w:t>https://www.deathpenaltyworldwide.org/wp-content/uploads/2019/12/Judged-More-Than-Her-Crime.pdf</w:t>
      </w:r>
      <w:r w:rsidR="00CC380B">
        <w:t>.</w:t>
      </w:r>
    </w:p>
  </w:footnote>
  <w:footnote w:id="16">
    <w:p w14:paraId="29B35E72" w14:textId="5E959AD2" w:rsidR="00CC380B" w:rsidRPr="00DB66AA" w:rsidRDefault="008A47AA" w:rsidP="00CC380B">
      <w:pPr>
        <w:pStyle w:val="FootnoteText"/>
        <w:jc w:val="both"/>
      </w:pPr>
      <w:r>
        <w:rPr>
          <w:rStyle w:val="FootnoteReference"/>
        </w:rPr>
        <w:footnoteRef/>
      </w:r>
      <w:r>
        <w:t xml:space="preserve"> </w:t>
      </w:r>
      <w:r w:rsidR="00CC380B">
        <w:t xml:space="preserve">Cornell Center on the Death Penalty Worldwide, </w:t>
      </w:r>
      <w:r w:rsidR="00CC380B">
        <w:rPr>
          <w:i/>
          <w:iCs/>
        </w:rPr>
        <w:t xml:space="preserve">Judged for More Than Her Crime: A Global Overview of Women Facing the Death Penalty </w:t>
      </w:r>
      <w:r w:rsidR="00CC380B">
        <w:t xml:space="preserve">(Sept. 2018), at 6, </w:t>
      </w:r>
      <w:r w:rsidR="00CC380B" w:rsidRPr="005112E7">
        <w:t>https://www.deathpenaltyworldwide.org/wp-content/uploads/2019/12/Judged-More-Than-Her-Crime.pdf</w:t>
      </w:r>
      <w:r w:rsidR="00CC380B">
        <w:t>.</w:t>
      </w:r>
    </w:p>
    <w:p w14:paraId="447811B8" w14:textId="2C614E2C" w:rsidR="008A47AA" w:rsidRDefault="008A47AA">
      <w:pPr>
        <w:pStyle w:val="FootnoteText"/>
      </w:pPr>
    </w:p>
  </w:footnote>
  <w:footnote w:id="17">
    <w:p w14:paraId="15C551DA" w14:textId="66D52236" w:rsidR="00E51589" w:rsidRDefault="00E51589">
      <w:pPr>
        <w:pStyle w:val="FootnoteText"/>
      </w:pPr>
      <w:r>
        <w:rPr>
          <w:rStyle w:val="FootnoteReference"/>
        </w:rPr>
        <w:footnoteRef/>
      </w:r>
      <w:r>
        <w:t xml:space="preserve"> </w:t>
      </w:r>
      <w:r w:rsidR="00740ABD">
        <w:t xml:space="preserve">Cornell Center on the Death Penalty Worldwide, </w:t>
      </w:r>
      <w:r w:rsidR="00740ABD">
        <w:rPr>
          <w:i/>
          <w:iCs/>
        </w:rPr>
        <w:t xml:space="preserve">Judged for More Than Her Crime: A Global Overview of Women Facing the Death Penalty </w:t>
      </w:r>
      <w:r w:rsidR="00740ABD">
        <w:t xml:space="preserve">(Sept. 2018), at 13, </w:t>
      </w:r>
      <w:r w:rsidR="00740ABD" w:rsidRPr="005112E7">
        <w:t>https://www.deathpenaltyworldwide.org/wp-content/uploads/2019/12/Judged-More-Than-Her-Crime.pdf</w:t>
      </w:r>
      <w:r w:rsidR="00740ABD">
        <w:t xml:space="preserve">. </w:t>
      </w:r>
    </w:p>
  </w:footnote>
  <w:footnote w:id="18">
    <w:p w14:paraId="5CA13411" w14:textId="0208CF98" w:rsidR="00794D35" w:rsidRPr="00794D35" w:rsidRDefault="00794D35">
      <w:pPr>
        <w:pStyle w:val="FootnoteText"/>
        <w:rPr>
          <w:kern w:val="0"/>
          <w:bdr w:val="none" w:sz="0" w:space="0" w:color="auto" w:frame="1"/>
        </w:rPr>
      </w:pPr>
      <w:r>
        <w:rPr>
          <w:rStyle w:val="FootnoteReference"/>
        </w:rPr>
        <w:footnoteRef/>
      </w:r>
      <w:r>
        <w:t xml:space="preserve"> </w:t>
      </w:r>
      <w:r w:rsidRPr="00921F4C">
        <w:t xml:space="preserve">Convention on the Elimination of All Forms of Discrimination Against Women. </w:t>
      </w:r>
      <w:r w:rsidRPr="00E929E6">
        <w:rPr>
          <w:i/>
          <w:iCs/>
        </w:rPr>
        <w:t>List of issues and questions in relation to the sixth periodic report of Maldives</w:t>
      </w:r>
      <w:r>
        <w:rPr>
          <w:i/>
          <w:iCs/>
        </w:rPr>
        <w:t>,</w:t>
      </w:r>
      <w:r>
        <w:t xml:space="preserve"> due in 2019,</w:t>
      </w:r>
      <w:r>
        <w:rPr>
          <w:i/>
          <w:iCs/>
        </w:rPr>
        <w:t xml:space="preserve"> </w:t>
      </w:r>
      <w:r>
        <w:t xml:space="preserve">(18 Nov. 2019) U. N. Doc. </w:t>
      </w:r>
      <w:r w:rsidRPr="00C8562D">
        <w:t>CEDAW/C/MDV/Q/</w:t>
      </w:r>
      <w:r>
        <w:t xml:space="preserve">6, </w:t>
      </w:r>
      <w:r w:rsidRPr="00921F4C">
        <w:rPr>
          <w:kern w:val="0"/>
          <w:bdr w:val="none" w:sz="0" w:space="0" w:color="auto" w:frame="1"/>
        </w:rPr>
        <w:t>¶</w:t>
      </w:r>
      <w:r>
        <w:rPr>
          <w:kern w:val="0"/>
          <w:bdr w:val="none" w:sz="0" w:space="0" w:color="auto" w:frame="1"/>
        </w:rPr>
        <w:t xml:space="preserve"> 4</w:t>
      </w:r>
      <w:r w:rsidR="002510FC">
        <w:rPr>
          <w:kern w:val="0"/>
          <w:bdr w:val="none" w:sz="0" w:space="0" w:color="auto" w:frame="1"/>
        </w:rPr>
        <w:t>.</w:t>
      </w:r>
    </w:p>
  </w:footnote>
  <w:footnote w:id="19">
    <w:p w14:paraId="1CE874EA" w14:textId="3A2703CD" w:rsidR="00794D35" w:rsidRDefault="00794D35">
      <w:pPr>
        <w:pStyle w:val="FootnoteText"/>
      </w:pPr>
      <w:r>
        <w:rPr>
          <w:rStyle w:val="FootnoteReference"/>
        </w:rPr>
        <w:footnoteRef/>
      </w:r>
      <w:r>
        <w:t xml:space="preserve"> </w:t>
      </w:r>
      <w:r w:rsidRPr="00921F4C">
        <w:t xml:space="preserve">Convention on the Elimination of All Forms of Discrimination Against Women. </w:t>
      </w:r>
      <w:r w:rsidRPr="00E929E6">
        <w:rPr>
          <w:i/>
          <w:iCs/>
        </w:rPr>
        <w:t>List of issues and questions in relation to the sixth periodic report of Maldives</w:t>
      </w:r>
      <w:r>
        <w:rPr>
          <w:i/>
          <w:iCs/>
        </w:rPr>
        <w:t>,</w:t>
      </w:r>
      <w:r>
        <w:t xml:space="preserve"> due in 2019,</w:t>
      </w:r>
      <w:r>
        <w:rPr>
          <w:i/>
          <w:iCs/>
        </w:rPr>
        <w:t xml:space="preserve"> </w:t>
      </w:r>
      <w:r>
        <w:t xml:space="preserve">(18 Nov. 2019) U. N. Doc. </w:t>
      </w:r>
      <w:r w:rsidRPr="00C8562D">
        <w:t>CEDAW/C/MDV/Q/</w:t>
      </w:r>
      <w:r>
        <w:t xml:space="preserve">6, </w:t>
      </w:r>
      <w:r w:rsidRPr="00921F4C">
        <w:rPr>
          <w:kern w:val="0"/>
          <w:bdr w:val="none" w:sz="0" w:space="0" w:color="auto" w:frame="1"/>
        </w:rPr>
        <w:t>¶</w:t>
      </w:r>
      <w:r>
        <w:rPr>
          <w:kern w:val="0"/>
          <w:bdr w:val="none" w:sz="0" w:space="0" w:color="auto" w:frame="1"/>
        </w:rPr>
        <w:t xml:space="preserve"> 8</w:t>
      </w:r>
      <w:r w:rsidR="002510FC">
        <w:rPr>
          <w:kern w:val="0"/>
          <w:bdr w:val="none" w:sz="0" w:space="0" w:color="auto" w:frame="1"/>
        </w:rPr>
        <w:t>.</w:t>
      </w:r>
    </w:p>
  </w:footnote>
  <w:footnote w:id="20">
    <w:p w14:paraId="2FAED08A" w14:textId="72636638" w:rsidR="00670514" w:rsidRDefault="00670514">
      <w:pPr>
        <w:pStyle w:val="FootnoteText"/>
      </w:pPr>
      <w:r>
        <w:rPr>
          <w:rStyle w:val="FootnoteReference"/>
        </w:rPr>
        <w:footnoteRef/>
      </w:r>
      <w:r>
        <w:t xml:space="preserve"> </w:t>
      </w:r>
      <w:r w:rsidR="001B689E">
        <w:t>Maldives Independent.</w:t>
      </w:r>
      <w:r w:rsidR="001B689E" w:rsidRPr="00D71828">
        <w:rPr>
          <w:i/>
          <w:iCs/>
        </w:rPr>
        <w:t xml:space="preserve"> </w:t>
      </w:r>
      <w:r w:rsidR="00D71828" w:rsidRPr="00D71828">
        <w:rPr>
          <w:i/>
          <w:iCs/>
        </w:rPr>
        <w:t>Court Upholds Sentence for Murder Accomplice.</w:t>
      </w:r>
      <w:r w:rsidR="00D71828">
        <w:t xml:space="preserve"> Maldives Independent. </w:t>
      </w:r>
      <w:r w:rsidR="000B7244">
        <w:t xml:space="preserve">10 May 2016, </w:t>
      </w:r>
      <w:r w:rsidRPr="00670514">
        <w:t>https://maldivesindependent.com/crime-2/court-upholds-death-sentence-for-murder-accomplice-124155</w:t>
      </w:r>
      <w:r w:rsidR="00E94F0F">
        <w:t>.</w:t>
      </w:r>
    </w:p>
  </w:footnote>
  <w:footnote w:id="21">
    <w:p w14:paraId="582433FC" w14:textId="6A55613C" w:rsidR="00D12C0D" w:rsidRDefault="00D12C0D" w:rsidP="00D12C0D">
      <w:pPr>
        <w:pStyle w:val="FootnoteText"/>
      </w:pPr>
      <w:r>
        <w:rPr>
          <w:rStyle w:val="FootnoteReference"/>
        </w:rPr>
        <w:footnoteRef/>
      </w:r>
      <w:r>
        <w:t xml:space="preserve"> </w:t>
      </w:r>
      <w:r w:rsidRPr="00814FF1">
        <w:t>International Commission Against the Death Penalty, The death penalty and the “most serious crimes” (Jan. 2013) 7, http://www.icomdp.org/cms/wp-content/uploads/2013/02/Most-serious-crimes_final_6Feb2013.pdf</w:t>
      </w:r>
      <w:r w:rsidR="00E94F0F">
        <w:t>.</w:t>
      </w:r>
    </w:p>
  </w:footnote>
  <w:footnote w:id="22">
    <w:p w14:paraId="7C63CA2D" w14:textId="6513604B" w:rsidR="00D12C0D" w:rsidRDefault="00D12C0D" w:rsidP="00D12C0D">
      <w:pPr>
        <w:pStyle w:val="FootnoteText"/>
      </w:pPr>
      <w:r>
        <w:rPr>
          <w:rStyle w:val="FootnoteReference"/>
        </w:rPr>
        <w:footnoteRef/>
      </w:r>
      <w:r>
        <w:t xml:space="preserve"> </w:t>
      </w:r>
      <w:r w:rsidRPr="00814FF1">
        <w:t>When the State Kills, email to DPW, DPW Maldives Doc. E-1, May 25, 2014. Maldives teenager could face death penalty, Aljazeera, May 23, 2014, http://www.aljazeera.com/news/asia/2014/05/maldives-teenager-could-facedeath-penalty-201452345910586561.html</w:t>
      </w:r>
      <w:r w:rsidR="003B5457">
        <w:t>.</w:t>
      </w:r>
    </w:p>
  </w:footnote>
  <w:footnote w:id="23">
    <w:p w14:paraId="1B500CEC" w14:textId="3361FE81" w:rsidR="00D12C0D" w:rsidRDefault="00D12C0D" w:rsidP="00D12C0D">
      <w:pPr>
        <w:pStyle w:val="FootnoteText"/>
      </w:pPr>
      <w:r>
        <w:rPr>
          <w:rStyle w:val="FootnoteReference"/>
        </w:rPr>
        <w:footnoteRef/>
      </w:r>
      <w:r>
        <w:t xml:space="preserve"> </w:t>
      </w:r>
      <w:r w:rsidRPr="00814FF1">
        <w:t xml:space="preserve">Ahmed </w:t>
      </w:r>
      <w:proofErr w:type="spellStart"/>
      <w:r w:rsidRPr="00814FF1">
        <w:t>Rilwan</w:t>
      </w:r>
      <w:proofErr w:type="spellEnd"/>
      <w:r w:rsidRPr="00814FF1">
        <w:t>, “Death penalty can be implemented starting today: Home Minister, Minivan News,” Minivan News, Apr. 27, 2014, http://minivannews.com/politics/death-penalty-can-be-implemented-starting-today-homeminister-83666</w:t>
      </w:r>
      <w:r w:rsidR="003B5457">
        <w:t>.</w:t>
      </w:r>
      <w:r>
        <w:t xml:space="preserve"> </w:t>
      </w:r>
    </w:p>
  </w:footnote>
  <w:footnote w:id="24">
    <w:p w14:paraId="33F78286" w14:textId="71E72272" w:rsidR="00A11FE0" w:rsidRDefault="00211AE9" w:rsidP="00A11FE0">
      <w:pPr>
        <w:pStyle w:val="FootnoteText"/>
      </w:pPr>
      <w:r>
        <w:rPr>
          <w:rStyle w:val="FootnoteReference"/>
        </w:rPr>
        <w:footnoteRef/>
      </w:r>
      <w:r>
        <w:t xml:space="preserve"> </w:t>
      </w:r>
      <w:r w:rsidR="00A11FE0">
        <w:rPr>
          <w:i/>
          <w:iCs/>
        </w:rPr>
        <w:t>Judged for More Than Her Crime: A Global Overview of Women Facing the Death Penalty</w:t>
      </w:r>
      <w:r w:rsidR="00A11FE0">
        <w:t>, Cornell Center on the Death Penalty Worldwide, Sept. 2018, at</w:t>
      </w:r>
      <w:r>
        <w:t xml:space="preserve"> 6</w:t>
      </w:r>
      <w:r w:rsidR="00A11FE0">
        <w:t>,</w:t>
      </w:r>
      <w:r>
        <w:t xml:space="preserve"> </w:t>
      </w:r>
      <w:r w:rsidRPr="00211AE9">
        <w:t>https://</w:t>
      </w:r>
      <w:r w:rsidR="00A11FE0" w:rsidRPr="003B4552">
        <w:t>www.deathpenaltyworldwide.org</w:t>
      </w:r>
      <w:r w:rsidRPr="00211AE9">
        <w:t>/wp-content/uploads/2019/12/Judged-More-Than-Her-Crime.pdf</w:t>
      </w:r>
      <w:r w:rsidR="00A11FE0">
        <w:t>.</w:t>
      </w:r>
    </w:p>
    <w:p w14:paraId="045C899B" w14:textId="395713C4" w:rsidR="00211AE9" w:rsidRDefault="00211AE9">
      <w:pPr>
        <w:pStyle w:val="FootnoteText"/>
      </w:pPr>
    </w:p>
  </w:footnote>
  <w:footnote w:id="25">
    <w:p w14:paraId="1C855FDF" w14:textId="44ED03D6" w:rsidR="00C44FD2" w:rsidRDefault="00C44FD2">
      <w:pPr>
        <w:pStyle w:val="FootnoteText"/>
      </w:pPr>
      <w:r>
        <w:rPr>
          <w:rStyle w:val="FootnoteReference"/>
        </w:rPr>
        <w:footnoteRef/>
      </w:r>
      <w:r>
        <w:t xml:space="preserve"> </w:t>
      </w:r>
      <w:r w:rsidR="007C763D">
        <w:t xml:space="preserve">Cornell Center on the Death Penalty Worldwide, </w:t>
      </w:r>
      <w:r w:rsidR="007C763D">
        <w:rPr>
          <w:i/>
          <w:iCs/>
        </w:rPr>
        <w:t xml:space="preserve">Judged for More Than Her Crime: A Global Overview of Women Facing the Death Penalty </w:t>
      </w:r>
      <w:r w:rsidR="007C763D">
        <w:t xml:space="preserve">(Sept. 2018), at 8, </w:t>
      </w:r>
      <w:r w:rsidR="007C763D" w:rsidRPr="005112E7">
        <w:t>https://www.deathpenaltyworldwide.org/wp-content/uploads/2019/12/Judged-More-Than-Her-Crime.pdf</w:t>
      </w:r>
      <w:r w:rsidR="007C763D">
        <w:t xml:space="preserve">. </w:t>
      </w:r>
    </w:p>
  </w:footnote>
  <w:footnote w:id="26">
    <w:p w14:paraId="4DE3BFFB" w14:textId="25C9EA19" w:rsidR="004358A1" w:rsidRDefault="004358A1">
      <w:pPr>
        <w:pStyle w:val="FootnoteText"/>
      </w:pPr>
      <w:r>
        <w:rPr>
          <w:rStyle w:val="FootnoteReference"/>
        </w:rPr>
        <w:footnoteRef/>
      </w:r>
      <w:r w:rsidR="007530FA" w:rsidRPr="00921F4C">
        <w:t xml:space="preserve">Convention on the Elimination of All Forms of Discrimination Against Women. </w:t>
      </w:r>
      <w:r w:rsidR="007530FA" w:rsidRPr="00E929E6">
        <w:rPr>
          <w:i/>
          <w:iCs/>
        </w:rPr>
        <w:t>List of issues and questions in relation to the sixth periodic report of Maldives</w:t>
      </w:r>
      <w:r w:rsidR="007530FA">
        <w:rPr>
          <w:i/>
          <w:iCs/>
        </w:rPr>
        <w:t>,</w:t>
      </w:r>
      <w:r w:rsidR="007530FA">
        <w:t xml:space="preserve"> due in 2019,</w:t>
      </w:r>
      <w:r w:rsidR="007530FA">
        <w:rPr>
          <w:i/>
          <w:iCs/>
        </w:rPr>
        <w:t xml:space="preserve"> </w:t>
      </w:r>
      <w:r w:rsidR="007530FA">
        <w:t xml:space="preserve">(18 Nov. 2019) U. N. Doc. </w:t>
      </w:r>
      <w:r w:rsidR="007530FA" w:rsidRPr="00C8562D">
        <w:t>CEDAW/C/MDV/Q/</w:t>
      </w:r>
      <w:r w:rsidR="007530FA">
        <w:t xml:space="preserve">6, </w:t>
      </w:r>
      <w:r w:rsidR="007530FA" w:rsidRPr="00921F4C">
        <w:rPr>
          <w:kern w:val="0"/>
          <w:bdr w:val="none" w:sz="0" w:space="0" w:color="auto" w:frame="1"/>
        </w:rPr>
        <w:t>¶</w:t>
      </w:r>
      <w:r>
        <w:t xml:space="preserve"> 12</w:t>
      </w:r>
      <w:r w:rsidR="00F618C4">
        <w:t>.</w:t>
      </w:r>
    </w:p>
  </w:footnote>
  <w:footnote w:id="27">
    <w:p w14:paraId="3E58DD1D" w14:textId="106C4CC5" w:rsidR="003C7BA9" w:rsidRDefault="003C7BA9">
      <w:pPr>
        <w:pStyle w:val="FootnoteText"/>
      </w:pPr>
      <w:r>
        <w:rPr>
          <w:rStyle w:val="FootnoteReference"/>
        </w:rPr>
        <w:footnoteRef/>
      </w:r>
      <w:r>
        <w:t xml:space="preserve"> </w:t>
      </w:r>
      <w:r w:rsidR="00B44478" w:rsidRPr="00921F4C">
        <w:t xml:space="preserve">Convention on the Elimination of All Forms of Discrimination Against Women. </w:t>
      </w:r>
      <w:r w:rsidR="00B44478" w:rsidRPr="009749B1">
        <w:rPr>
          <w:i/>
          <w:iCs/>
        </w:rPr>
        <w:t>Replies of Maldives to the list of issues and questions in relation to its sixth periodic report</w:t>
      </w:r>
      <w:r w:rsidR="00B44478">
        <w:rPr>
          <w:i/>
          <w:iCs/>
        </w:rPr>
        <w:t xml:space="preserve">, </w:t>
      </w:r>
      <w:r w:rsidR="00B44478">
        <w:t xml:space="preserve">due in 2019, (20 Aug. 2020), </w:t>
      </w:r>
      <w:r w:rsidR="00B44478" w:rsidRPr="00A636DD">
        <w:t>CEDAW/C/MDV/RQ/6</w:t>
      </w:r>
      <w:r w:rsidR="00B44478">
        <w:t xml:space="preserve">, </w:t>
      </w:r>
      <w:r w:rsidR="00B44478" w:rsidRPr="00921F4C">
        <w:rPr>
          <w:kern w:val="0"/>
          <w:bdr w:val="none" w:sz="0" w:space="0" w:color="auto" w:frame="1"/>
        </w:rPr>
        <w:t>¶ ¶</w:t>
      </w:r>
      <w:r w:rsidR="00B44478">
        <w:rPr>
          <w:kern w:val="0"/>
          <w:bdr w:val="none" w:sz="0" w:space="0" w:color="auto" w:frame="1"/>
        </w:rPr>
        <w:t xml:space="preserve"> </w:t>
      </w:r>
      <w:r>
        <w:t>136</w:t>
      </w:r>
      <w:r w:rsidR="005B64FF">
        <w:t xml:space="preserve"> –</w:t>
      </w:r>
      <w:r>
        <w:t>137</w:t>
      </w:r>
      <w:r w:rsidR="00F618C4">
        <w:t>.</w:t>
      </w:r>
    </w:p>
  </w:footnote>
  <w:footnote w:id="28">
    <w:p w14:paraId="6566042C" w14:textId="25C1A1E3" w:rsidR="006719A3" w:rsidRDefault="006719A3">
      <w:pPr>
        <w:pStyle w:val="FootnoteText"/>
      </w:pPr>
      <w:r>
        <w:rPr>
          <w:rStyle w:val="FootnoteReference"/>
        </w:rPr>
        <w:footnoteRef/>
      </w:r>
      <w:r>
        <w:t xml:space="preserve"> </w:t>
      </w:r>
      <w:r w:rsidR="00B57AEF" w:rsidRPr="00921F4C">
        <w:t xml:space="preserve">Convention on the Elimination of All Forms of Discrimination Against Women. </w:t>
      </w:r>
      <w:r w:rsidR="00B57AEF" w:rsidRPr="009749B1">
        <w:rPr>
          <w:i/>
          <w:iCs/>
        </w:rPr>
        <w:t>Replies of Maldives to the list of issues and questions in relation to its sixth periodic report</w:t>
      </w:r>
      <w:r w:rsidR="00B57AEF">
        <w:rPr>
          <w:i/>
          <w:iCs/>
        </w:rPr>
        <w:t xml:space="preserve">, </w:t>
      </w:r>
      <w:r w:rsidR="00B57AEF">
        <w:t xml:space="preserve">due in 2019, (20 Aug. 2020), </w:t>
      </w:r>
      <w:r w:rsidR="00B57AEF" w:rsidRPr="00A636DD">
        <w:t>CEDAW/C/MDV/RQ/6</w:t>
      </w:r>
      <w:r w:rsidR="00B57AEF">
        <w:t xml:space="preserve">, </w:t>
      </w:r>
      <w:r w:rsidR="00B57AEF" w:rsidRPr="00921F4C">
        <w:rPr>
          <w:kern w:val="0"/>
          <w:bdr w:val="none" w:sz="0" w:space="0" w:color="auto" w:frame="1"/>
        </w:rPr>
        <w:t>¶</w:t>
      </w:r>
      <w:r w:rsidR="00B57AEF">
        <w:rPr>
          <w:kern w:val="0"/>
          <w:bdr w:val="none" w:sz="0" w:space="0" w:color="auto" w:frame="1"/>
        </w:rPr>
        <w:t xml:space="preserve"> 142</w:t>
      </w:r>
      <w:r w:rsidR="00F618C4">
        <w:rPr>
          <w:kern w:val="0"/>
          <w:bdr w:val="none" w:sz="0" w:space="0" w:color="auto" w:frame="1"/>
        </w:rPr>
        <w:t>.</w:t>
      </w:r>
    </w:p>
  </w:footnote>
  <w:footnote w:id="29">
    <w:p w14:paraId="3AAA5A04" w14:textId="2B31B7D9" w:rsidR="00FD7D0E" w:rsidRDefault="00FD7D0E">
      <w:pPr>
        <w:pStyle w:val="FootnoteText"/>
      </w:pPr>
      <w:r w:rsidRPr="00A11FE0">
        <w:rPr>
          <w:rStyle w:val="FootnoteReference"/>
        </w:rPr>
        <w:footnoteRef/>
      </w:r>
      <w:r w:rsidRPr="00A11FE0">
        <w:t xml:space="preserve"> </w:t>
      </w:r>
      <w:r w:rsidR="00516108" w:rsidRPr="00A11FE0">
        <w:t xml:space="preserve">The Advocates for Human Rights, </w:t>
      </w:r>
      <w:r w:rsidR="00A93FE8" w:rsidRPr="00A11FE0">
        <w:rPr>
          <w:i/>
        </w:rPr>
        <w:t>The Maldives’ Compliance with The International Covenant on Civil and Political Rights</w:t>
      </w:r>
      <w:r w:rsidR="00552782" w:rsidRPr="00A11FE0">
        <w:rPr>
          <w:i/>
        </w:rPr>
        <w:t xml:space="preserve">: </w:t>
      </w:r>
      <w:r w:rsidR="00A93FE8" w:rsidRPr="00A11FE0">
        <w:rPr>
          <w:i/>
        </w:rPr>
        <w:t>Suggested List of Issues Prior to Reporting Relating to the Death Penalty</w:t>
      </w:r>
      <w:r w:rsidR="00552782" w:rsidRPr="00A11FE0">
        <w:t xml:space="preserve">, </w:t>
      </w:r>
      <w:r w:rsidR="00FF13BD" w:rsidRPr="00A11FE0">
        <w:t xml:space="preserve">by The Advocates for Human Rights, </w:t>
      </w:r>
      <w:r w:rsidR="00D87878" w:rsidRPr="00A11FE0">
        <w:t xml:space="preserve">The World Coalition Against the Death Penalty, Capital Punishment Justice Project, Anti-Death Penalty Asia Network, Reprieve </w:t>
      </w:r>
      <w:r w:rsidR="00183074" w:rsidRPr="00A11FE0">
        <w:t xml:space="preserve">(Minneapolis, Minnesota, USA), </w:t>
      </w:r>
      <w:r w:rsidR="009F3C25" w:rsidRPr="00A11FE0">
        <w:t xml:space="preserve">17 Aug. 2020. </w:t>
      </w:r>
      <w:r w:rsidR="009F3C25" w:rsidRPr="00A11FE0">
        <w:rPr>
          <w:kern w:val="0"/>
          <w:bdr w:val="none" w:sz="0" w:space="0" w:color="auto" w:frame="1"/>
        </w:rPr>
        <w:t>¶ 16.</w:t>
      </w:r>
      <w:r w:rsidR="009F3C25">
        <w:rPr>
          <w:kern w:val="0"/>
          <w:bdr w:val="none" w:sz="0" w:space="0" w:color="auto" w:frame="1"/>
        </w:rPr>
        <w:t xml:space="preserve"> </w:t>
      </w:r>
    </w:p>
  </w:footnote>
  <w:footnote w:id="30">
    <w:p w14:paraId="0C52158C" w14:textId="39152CCA" w:rsidR="00FD7D0E" w:rsidRDefault="00FD7D0E">
      <w:pPr>
        <w:pStyle w:val="FootnoteText"/>
      </w:pPr>
      <w:r>
        <w:rPr>
          <w:rStyle w:val="FootnoteReference"/>
        </w:rPr>
        <w:footnoteRef/>
      </w:r>
      <w:r>
        <w:t xml:space="preserve"> </w:t>
      </w:r>
      <w:r w:rsidR="00183074" w:rsidRPr="00516108">
        <w:t>The Advocates for Human Rights</w:t>
      </w:r>
      <w:r w:rsidR="00183074">
        <w:t xml:space="preserve">, </w:t>
      </w:r>
      <w:r w:rsidR="00183074" w:rsidRPr="00552782">
        <w:rPr>
          <w:i/>
          <w:iCs/>
        </w:rPr>
        <w:t>The Maldives’ Compliance with The International Covenant on Civil and Political Rights: Suggested List of Issues Prior to Reporting Relating to the Death Penalty</w:t>
      </w:r>
      <w:r w:rsidR="00183074">
        <w:t xml:space="preserve">, by The Advocates for Human Rights, The World Coalition Against the Death Penalty, Capital Punishment Justice Project, Anti-Death Penalty Asia Network, Reprieve. </w:t>
      </w:r>
      <w:r w:rsidR="002513DD">
        <w:t xml:space="preserve">(Minneapolis, Minnesota, USA), </w:t>
      </w:r>
      <w:r w:rsidR="00183074">
        <w:t xml:space="preserve">17 Aug. 2020. </w:t>
      </w:r>
      <w:r w:rsidR="00183074" w:rsidRPr="00921F4C">
        <w:rPr>
          <w:kern w:val="0"/>
          <w:bdr w:val="none" w:sz="0" w:space="0" w:color="auto" w:frame="1"/>
        </w:rPr>
        <w:t>¶</w:t>
      </w:r>
      <w:r>
        <w:t>, 17</w:t>
      </w:r>
      <w:r w:rsidR="00F618C4">
        <w:t>.</w:t>
      </w:r>
    </w:p>
  </w:footnote>
  <w:footnote w:id="31">
    <w:p w14:paraId="27464746" w14:textId="4E269454" w:rsidR="00962D83" w:rsidRDefault="00962D83">
      <w:pPr>
        <w:pStyle w:val="FootnoteText"/>
      </w:pPr>
      <w:r>
        <w:rPr>
          <w:rStyle w:val="FootnoteReference"/>
        </w:rPr>
        <w:footnoteRef/>
      </w:r>
      <w:r>
        <w:t xml:space="preserve"> </w:t>
      </w:r>
      <w:r w:rsidR="008A6D98" w:rsidRPr="00D12C0D">
        <w:t xml:space="preserve">Maldives Penal Code, art. </w:t>
      </w:r>
      <w:r w:rsidR="007C793D">
        <w:t>1205</w:t>
      </w:r>
      <w:r w:rsidR="008A6D98" w:rsidRPr="00D12C0D">
        <w:t xml:space="preserve">, Law No. </w:t>
      </w:r>
      <w:r w:rsidR="00AE029D">
        <w:t>6</w:t>
      </w:r>
      <w:r w:rsidR="008A6D98" w:rsidRPr="00D12C0D">
        <w:t>/</w:t>
      </w:r>
      <w:r w:rsidR="00AE029D">
        <w:t>2014</w:t>
      </w:r>
      <w:r w:rsidR="00F618C4">
        <w:t>.</w:t>
      </w:r>
    </w:p>
  </w:footnote>
  <w:footnote w:id="32">
    <w:p w14:paraId="38A1315B" w14:textId="03424495" w:rsidR="002D3B3E" w:rsidRDefault="002D3B3E">
      <w:pPr>
        <w:pStyle w:val="FootnoteText"/>
      </w:pPr>
      <w:r>
        <w:rPr>
          <w:rStyle w:val="FootnoteReference"/>
        </w:rPr>
        <w:footnoteRef/>
      </w:r>
      <w:r>
        <w:t xml:space="preserve"> </w:t>
      </w:r>
      <w:r w:rsidRPr="00560E59">
        <w:t>Personal communication with NGO, 20 Sept. 2020</w:t>
      </w:r>
    </w:p>
  </w:footnote>
  <w:footnote w:id="33">
    <w:p w14:paraId="551FC031" w14:textId="1F1A5BE9" w:rsidR="00A904A9" w:rsidRDefault="00A904A9">
      <w:pPr>
        <w:pStyle w:val="FootnoteText"/>
      </w:pPr>
      <w:r>
        <w:rPr>
          <w:rStyle w:val="FootnoteReference"/>
        </w:rPr>
        <w:footnoteRef/>
      </w:r>
      <w:r>
        <w:t xml:space="preserve"> </w:t>
      </w:r>
      <w:r w:rsidR="00833414" w:rsidRPr="00560E59">
        <w:t xml:space="preserve">The Government of Maldives. </w:t>
      </w:r>
      <w:r w:rsidR="00E77D35" w:rsidRPr="00560E59">
        <w:rPr>
          <w:i/>
        </w:rPr>
        <w:t>The Response by the Government of Maldives to the Joint Communication by Special Procedures</w:t>
      </w:r>
      <w:r w:rsidR="00860324" w:rsidRPr="00560E59">
        <w:t xml:space="preserve">, </w:t>
      </w:r>
      <w:r w:rsidR="001C468E" w:rsidRPr="00560E59">
        <w:t xml:space="preserve">(15 Jan 2020), </w:t>
      </w:r>
      <w:r w:rsidR="00174DF9" w:rsidRPr="00560E59">
        <w:t>MDV1</w:t>
      </w:r>
      <w:r w:rsidR="00826B89" w:rsidRPr="00560E59">
        <w:t>/2019</w:t>
      </w:r>
      <w:r w:rsidR="001C468E" w:rsidRPr="00560E59">
        <w:t>,</w:t>
      </w:r>
      <w:r w:rsidR="00F36476" w:rsidRPr="00560E59">
        <w:t xml:space="preserve"> </w:t>
      </w:r>
      <w:r w:rsidR="00D541F4" w:rsidRPr="00560E59">
        <w:rPr>
          <w:kern w:val="0"/>
          <w:bdr w:val="none" w:sz="0" w:space="0" w:color="auto" w:frame="1"/>
        </w:rPr>
        <w:t xml:space="preserve">¶ </w:t>
      </w:r>
      <w:r w:rsidR="00D541F4" w:rsidRPr="00560E59">
        <w:t>9</w:t>
      </w:r>
      <w:r w:rsidR="00860324" w:rsidRPr="00560E59">
        <w:t>.</w:t>
      </w:r>
      <w:r w:rsidR="003B49E5">
        <w:t xml:space="preserve"> </w:t>
      </w:r>
      <w:r w:rsidR="003B49E5" w:rsidRPr="00560E59">
        <w:t>https://spcommreports.ohchr.org/TMResultsBase/DownLoadFile?gId=35112</w:t>
      </w:r>
    </w:p>
  </w:footnote>
  <w:footnote w:id="34">
    <w:p w14:paraId="3C93CB57" w14:textId="683A5295" w:rsidR="00F709B9" w:rsidRDefault="00F709B9">
      <w:pPr>
        <w:pStyle w:val="FootnoteText"/>
      </w:pPr>
      <w:r>
        <w:rPr>
          <w:rStyle w:val="FootnoteReference"/>
        </w:rPr>
        <w:footnoteRef/>
      </w:r>
      <w:r>
        <w:t xml:space="preserve"> </w:t>
      </w:r>
      <w:r w:rsidRPr="00560E59">
        <w:t>Personal communication</w:t>
      </w:r>
      <w:r w:rsidR="00CE2C89" w:rsidRPr="00560E59">
        <w:t xml:space="preserve"> with NGO</w:t>
      </w:r>
      <w:r w:rsidRPr="00560E59">
        <w:t>, 20 Sept. 2020</w:t>
      </w:r>
      <w:r w:rsidR="007269A2" w:rsidRPr="00560E59">
        <w:t>.</w:t>
      </w:r>
    </w:p>
  </w:footnote>
  <w:footnote w:id="35">
    <w:p w14:paraId="77EDEAA8" w14:textId="7C6405CA" w:rsidR="00FD7D0E" w:rsidRDefault="00FD7D0E">
      <w:pPr>
        <w:pStyle w:val="FootnoteText"/>
      </w:pPr>
      <w:r>
        <w:rPr>
          <w:rStyle w:val="FootnoteReference"/>
        </w:rPr>
        <w:footnoteRef/>
      </w:r>
      <w:r>
        <w:t xml:space="preserve"> </w:t>
      </w:r>
      <w:r w:rsidR="003247D2" w:rsidRPr="00516108">
        <w:t>The Advocates for Human Rights</w:t>
      </w:r>
      <w:r w:rsidR="003247D2">
        <w:t xml:space="preserve">, </w:t>
      </w:r>
      <w:r w:rsidR="003247D2" w:rsidRPr="00552782">
        <w:rPr>
          <w:i/>
          <w:iCs/>
        </w:rPr>
        <w:t>The Maldives’ Compliance with The International Covenant on Civil and Political Rights: Suggested List of Issues Prior to Reporting Relating to the Death Penalty</w:t>
      </w:r>
      <w:r w:rsidR="003247D2">
        <w:t xml:space="preserve">, by The Advocates for Human Rights, The World Coalition Against the Death Penalty, Capital Punishment Justice Project, Anti-Death Penalty Asia Network, Reprieve. (Minneapolis, Minnesota, USA), 17 Aug. 2020. </w:t>
      </w:r>
      <w:r w:rsidR="003247D2" w:rsidRPr="00921F4C">
        <w:rPr>
          <w:kern w:val="0"/>
          <w:bdr w:val="none" w:sz="0" w:space="0" w:color="auto" w:frame="1"/>
        </w:rPr>
        <w:t>¶</w:t>
      </w:r>
      <w:r w:rsidR="003247D2">
        <w:t xml:space="preserve">, </w:t>
      </w:r>
      <w:r>
        <w:t>18</w:t>
      </w:r>
      <w:r w:rsidR="00F618C4">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7B087" w14:textId="3EC089A4" w:rsidR="00804604" w:rsidRDefault="00C24947">
    <w:pPr>
      <w:pStyle w:val="Header"/>
    </w:pPr>
    <w:r>
      <w:rPr>
        <w:noProof/>
        <w:color w:val="2B579A"/>
        <w:shd w:val="clear" w:color="auto" w:fill="E6E6E6"/>
        <w:lang w:val="en-GB" w:eastAsia="en-GB"/>
      </w:rPr>
      <w:drawing>
        <wp:anchor distT="0" distB="0" distL="114300" distR="114300" simplePos="0" relativeHeight="251658240" behindDoc="1" locked="0" layoutInCell="1" allowOverlap="1" wp14:anchorId="0D691956" wp14:editId="5E6704BA">
          <wp:simplePos x="0" y="0"/>
          <wp:positionH relativeFrom="margin">
            <wp:posOffset>4265930</wp:posOffset>
          </wp:positionH>
          <wp:positionV relativeFrom="paragraph">
            <wp:posOffset>-38100</wp:posOffset>
          </wp:positionV>
          <wp:extent cx="1689735" cy="647700"/>
          <wp:effectExtent l="0" t="0" r="5715" b="0"/>
          <wp:wrapTight wrapText="bothSides">
            <wp:wrapPolygon edited="0">
              <wp:start x="0" y="0"/>
              <wp:lineTo x="0" y="20965"/>
              <wp:lineTo x="21430" y="20965"/>
              <wp:lineTo x="2143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973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2B579A"/>
        <w:shd w:val="clear" w:color="auto" w:fill="E6E6E6"/>
        <w:lang w:val="en-GB" w:eastAsia="en-GB"/>
      </w:rPr>
      <w:drawing>
        <wp:inline distT="0" distB="0" distL="0" distR="0" wp14:anchorId="75ECA821" wp14:editId="25CEA850">
          <wp:extent cx="1343212" cy="60968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343212" cy="6096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55A79"/>
    <w:multiLevelType w:val="multilevel"/>
    <w:tmpl w:val="381840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4DA65E3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CBA649A"/>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CB413E"/>
    <w:multiLevelType w:val="multilevel"/>
    <w:tmpl w:val="3EE8C4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A317873"/>
    <w:multiLevelType w:val="multilevel"/>
    <w:tmpl w:val="70F02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6636E6A"/>
    <w:multiLevelType w:val="hybridMultilevel"/>
    <w:tmpl w:val="7BC0EA1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7D1B3D"/>
    <w:multiLevelType w:val="hybridMultilevel"/>
    <w:tmpl w:val="73DE869C"/>
    <w:lvl w:ilvl="0" w:tplc="D8CEEDE0">
      <w:start w:val="1"/>
      <w:numFmt w:val="upperRoman"/>
      <w:lvlText w:val="%1."/>
      <w:lvlJc w:val="left"/>
      <w:pPr>
        <w:ind w:left="117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ED0911"/>
    <w:multiLevelType w:val="hybridMultilevel"/>
    <w:tmpl w:val="3E825D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EE505B1"/>
    <w:multiLevelType w:val="hybridMultilevel"/>
    <w:tmpl w:val="EBAA8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
  </w:num>
  <w:num w:numId="7">
    <w:abstractNumId w:val="4"/>
  </w:num>
  <w:num w:numId="8">
    <w:abstractNumId w:val="13"/>
  </w:num>
  <w:num w:numId="9">
    <w:abstractNumId w:val="2"/>
  </w:num>
  <w:num w:numId="10">
    <w:abstractNumId w:val="15"/>
  </w:num>
  <w:num w:numId="11">
    <w:abstractNumId w:val="14"/>
  </w:num>
  <w:num w:numId="12">
    <w:abstractNumId w:val="8"/>
  </w:num>
  <w:num w:numId="13">
    <w:abstractNumId w:val="12"/>
  </w:num>
  <w:num w:numId="14">
    <w:abstractNumId w:val="0"/>
  </w:num>
  <w:num w:numId="15">
    <w:abstractNumId w:val="1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1C9"/>
    <w:rsid w:val="00012E93"/>
    <w:rsid w:val="00027D4A"/>
    <w:rsid w:val="00027D56"/>
    <w:rsid w:val="00030F59"/>
    <w:rsid w:val="000342B6"/>
    <w:rsid w:val="00035A3F"/>
    <w:rsid w:val="000412EC"/>
    <w:rsid w:val="0004594C"/>
    <w:rsid w:val="00046377"/>
    <w:rsid w:val="00050A58"/>
    <w:rsid w:val="000548AB"/>
    <w:rsid w:val="000552C1"/>
    <w:rsid w:val="00056AA7"/>
    <w:rsid w:val="00056CF5"/>
    <w:rsid w:val="00060BBB"/>
    <w:rsid w:val="000618BE"/>
    <w:rsid w:val="00071092"/>
    <w:rsid w:val="000734A4"/>
    <w:rsid w:val="0007404A"/>
    <w:rsid w:val="0008238F"/>
    <w:rsid w:val="00085935"/>
    <w:rsid w:val="00087480"/>
    <w:rsid w:val="00091031"/>
    <w:rsid w:val="000910FC"/>
    <w:rsid w:val="00094A2D"/>
    <w:rsid w:val="00095CEF"/>
    <w:rsid w:val="0009644E"/>
    <w:rsid w:val="000A1F17"/>
    <w:rsid w:val="000A66B8"/>
    <w:rsid w:val="000A6F69"/>
    <w:rsid w:val="000B042D"/>
    <w:rsid w:val="000B4DB3"/>
    <w:rsid w:val="000B6354"/>
    <w:rsid w:val="000B7244"/>
    <w:rsid w:val="000C4F58"/>
    <w:rsid w:val="000C6340"/>
    <w:rsid w:val="000C6949"/>
    <w:rsid w:val="000D0680"/>
    <w:rsid w:val="000E1DDC"/>
    <w:rsid w:val="000F1E67"/>
    <w:rsid w:val="000F1F2A"/>
    <w:rsid w:val="000F37DE"/>
    <w:rsid w:val="000F56E0"/>
    <w:rsid w:val="000F5DFF"/>
    <w:rsid w:val="000F707C"/>
    <w:rsid w:val="001008D1"/>
    <w:rsid w:val="001112D6"/>
    <w:rsid w:val="00111994"/>
    <w:rsid w:val="00113E31"/>
    <w:rsid w:val="001164D3"/>
    <w:rsid w:val="001167C3"/>
    <w:rsid w:val="00120574"/>
    <w:rsid w:val="001215B4"/>
    <w:rsid w:val="001230BA"/>
    <w:rsid w:val="0012720A"/>
    <w:rsid w:val="00127D58"/>
    <w:rsid w:val="00133710"/>
    <w:rsid w:val="00133A73"/>
    <w:rsid w:val="001347DB"/>
    <w:rsid w:val="00136514"/>
    <w:rsid w:val="001412A2"/>
    <w:rsid w:val="00143423"/>
    <w:rsid w:val="00143DF9"/>
    <w:rsid w:val="00145580"/>
    <w:rsid w:val="00147EA4"/>
    <w:rsid w:val="00155033"/>
    <w:rsid w:val="001565F9"/>
    <w:rsid w:val="00160BDA"/>
    <w:rsid w:val="00161511"/>
    <w:rsid w:val="0016733E"/>
    <w:rsid w:val="00167773"/>
    <w:rsid w:val="00174DF9"/>
    <w:rsid w:val="001816D4"/>
    <w:rsid w:val="00181B2A"/>
    <w:rsid w:val="00183074"/>
    <w:rsid w:val="00185450"/>
    <w:rsid w:val="00185F9A"/>
    <w:rsid w:val="0018642B"/>
    <w:rsid w:val="00193DBF"/>
    <w:rsid w:val="00195444"/>
    <w:rsid w:val="001A59C1"/>
    <w:rsid w:val="001A5ED5"/>
    <w:rsid w:val="001A793A"/>
    <w:rsid w:val="001A7AF4"/>
    <w:rsid w:val="001B1AC4"/>
    <w:rsid w:val="001B27D7"/>
    <w:rsid w:val="001B46C2"/>
    <w:rsid w:val="001B689E"/>
    <w:rsid w:val="001B6CC8"/>
    <w:rsid w:val="001B799A"/>
    <w:rsid w:val="001C0BB1"/>
    <w:rsid w:val="001C1C29"/>
    <w:rsid w:val="001C2A3F"/>
    <w:rsid w:val="001C42EB"/>
    <w:rsid w:val="001C468E"/>
    <w:rsid w:val="001C52C2"/>
    <w:rsid w:val="001C5597"/>
    <w:rsid w:val="001D765D"/>
    <w:rsid w:val="001D7971"/>
    <w:rsid w:val="001E25C9"/>
    <w:rsid w:val="001E545A"/>
    <w:rsid w:val="001F1D04"/>
    <w:rsid w:val="001F206E"/>
    <w:rsid w:val="001F29F6"/>
    <w:rsid w:val="001F33B7"/>
    <w:rsid w:val="00211AE9"/>
    <w:rsid w:val="002141E0"/>
    <w:rsid w:val="00220D48"/>
    <w:rsid w:val="00222438"/>
    <w:rsid w:val="00230C93"/>
    <w:rsid w:val="0023443D"/>
    <w:rsid w:val="00237C8C"/>
    <w:rsid w:val="00242F64"/>
    <w:rsid w:val="00243149"/>
    <w:rsid w:val="002439A3"/>
    <w:rsid w:val="00243E14"/>
    <w:rsid w:val="002448EA"/>
    <w:rsid w:val="00244C83"/>
    <w:rsid w:val="002510FC"/>
    <w:rsid w:val="002513DD"/>
    <w:rsid w:val="00252DA5"/>
    <w:rsid w:val="00255789"/>
    <w:rsid w:val="00255E9B"/>
    <w:rsid w:val="0025761C"/>
    <w:rsid w:val="002624AC"/>
    <w:rsid w:val="00264D78"/>
    <w:rsid w:val="00266486"/>
    <w:rsid w:val="002709F7"/>
    <w:rsid w:val="00272519"/>
    <w:rsid w:val="00272B4C"/>
    <w:rsid w:val="002734D9"/>
    <w:rsid w:val="00273933"/>
    <w:rsid w:val="00282223"/>
    <w:rsid w:val="002857DE"/>
    <w:rsid w:val="0028689D"/>
    <w:rsid w:val="00286E17"/>
    <w:rsid w:val="00286F9A"/>
    <w:rsid w:val="00291BE8"/>
    <w:rsid w:val="0029423F"/>
    <w:rsid w:val="00295271"/>
    <w:rsid w:val="002A0797"/>
    <w:rsid w:val="002A0A1C"/>
    <w:rsid w:val="002A1F71"/>
    <w:rsid w:val="002A4838"/>
    <w:rsid w:val="002A4AA1"/>
    <w:rsid w:val="002A5A5F"/>
    <w:rsid w:val="002B7AB7"/>
    <w:rsid w:val="002C57BC"/>
    <w:rsid w:val="002C67A8"/>
    <w:rsid w:val="002D0C0E"/>
    <w:rsid w:val="002D36C6"/>
    <w:rsid w:val="002D3B3E"/>
    <w:rsid w:val="002E103E"/>
    <w:rsid w:val="002E34EA"/>
    <w:rsid w:val="002F33E2"/>
    <w:rsid w:val="002F7A11"/>
    <w:rsid w:val="003034EA"/>
    <w:rsid w:val="00306777"/>
    <w:rsid w:val="00313F2B"/>
    <w:rsid w:val="00314714"/>
    <w:rsid w:val="00315C53"/>
    <w:rsid w:val="00322CB1"/>
    <w:rsid w:val="00322F90"/>
    <w:rsid w:val="003247D2"/>
    <w:rsid w:val="003369A6"/>
    <w:rsid w:val="00340484"/>
    <w:rsid w:val="00344140"/>
    <w:rsid w:val="00344556"/>
    <w:rsid w:val="00345B90"/>
    <w:rsid w:val="0035378E"/>
    <w:rsid w:val="0035424D"/>
    <w:rsid w:val="00356392"/>
    <w:rsid w:val="00363B56"/>
    <w:rsid w:val="00365DA9"/>
    <w:rsid w:val="00374FD8"/>
    <w:rsid w:val="00377F0E"/>
    <w:rsid w:val="003868A6"/>
    <w:rsid w:val="00386B77"/>
    <w:rsid w:val="00386CB9"/>
    <w:rsid w:val="00390792"/>
    <w:rsid w:val="00390AC3"/>
    <w:rsid w:val="003937C6"/>
    <w:rsid w:val="003938CA"/>
    <w:rsid w:val="003A0BC2"/>
    <w:rsid w:val="003A12A7"/>
    <w:rsid w:val="003A1D3E"/>
    <w:rsid w:val="003A6F6D"/>
    <w:rsid w:val="003B49E5"/>
    <w:rsid w:val="003B5457"/>
    <w:rsid w:val="003B78C1"/>
    <w:rsid w:val="003C19C2"/>
    <w:rsid w:val="003C1E49"/>
    <w:rsid w:val="003C26B5"/>
    <w:rsid w:val="003C47A6"/>
    <w:rsid w:val="003C60FE"/>
    <w:rsid w:val="003C7BA9"/>
    <w:rsid w:val="003D32F3"/>
    <w:rsid w:val="003D3625"/>
    <w:rsid w:val="003E13BA"/>
    <w:rsid w:val="003E3050"/>
    <w:rsid w:val="003E69F8"/>
    <w:rsid w:val="003E70E8"/>
    <w:rsid w:val="003F04F3"/>
    <w:rsid w:val="003F5375"/>
    <w:rsid w:val="003F6F5C"/>
    <w:rsid w:val="00401345"/>
    <w:rsid w:val="00403265"/>
    <w:rsid w:val="004032E6"/>
    <w:rsid w:val="00405207"/>
    <w:rsid w:val="00405680"/>
    <w:rsid w:val="004059E0"/>
    <w:rsid w:val="004076CD"/>
    <w:rsid w:val="00417CE5"/>
    <w:rsid w:val="00421A9B"/>
    <w:rsid w:val="00422D70"/>
    <w:rsid w:val="00430A63"/>
    <w:rsid w:val="00433935"/>
    <w:rsid w:val="00434FE7"/>
    <w:rsid w:val="004358A1"/>
    <w:rsid w:val="00437099"/>
    <w:rsid w:val="004459EB"/>
    <w:rsid w:val="00446D7D"/>
    <w:rsid w:val="00447C55"/>
    <w:rsid w:val="00450118"/>
    <w:rsid w:val="00450405"/>
    <w:rsid w:val="00453314"/>
    <w:rsid w:val="00453C3E"/>
    <w:rsid w:val="0046107F"/>
    <w:rsid w:val="0046639F"/>
    <w:rsid w:val="00472E56"/>
    <w:rsid w:val="00472FB8"/>
    <w:rsid w:val="00476CC4"/>
    <w:rsid w:val="0048575D"/>
    <w:rsid w:val="004866AE"/>
    <w:rsid w:val="004A17D9"/>
    <w:rsid w:val="004A5B01"/>
    <w:rsid w:val="004A7D93"/>
    <w:rsid w:val="004A7FF9"/>
    <w:rsid w:val="004B061E"/>
    <w:rsid w:val="004B1E4E"/>
    <w:rsid w:val="004B3937"/>
    <w:rsid w:val="004B4CAF"/>
    <w:rsid w:val="004B4D96"/>
    <w:rsid w:val="004B73AF"/>
    <w:rsid w:val="004C4176"/>
    <w:rsid w:val="004C5AB4"/>
    <w:rsid w:val="004C6C0D"/>
    <w:rsid w:val="004D1496"/>
    <w:rsid w:val="004D1ADC"/>
    <w:rsid w:val="004D2568"/>
    <w:rsid w:val="004D2910"/>
    <w:rsid w:val="004D3EE9"/>
    <w:rsid w:val="004D514B"/>
    <w:rsid w:val="004D51DD"/>
    <w:rsid w:val="004E43E7"/>
    <w:rsid w:val="004E4A05"/>
    <w:rsid w:val="004E5E16"/>
    <w:rsid w:val="004E7176"/>
    <w:rsid w:val="004E783D"/>
    <w:rsid w:val="004F0C5B"/>
    <w:rsid w:val="004F2465"/>
    <w:rsid w:val="004F34E5"/>
    <w:rsid w:val="004F6C14"/>
    <w:rsid w:val="00501C01"/>
    <w:rsid w:val="00502A3B"/>
    <w:rsid w:val="00503B78"/>
    <w:rsid w:val="00506AA8"/>
    <w:rsid w:val="00506F65"/>
    <w:rsid w:val="005132BB"/>
    <w:rsid w:val="00513ED6"/>
    <w:rsid w:val="0051494C"/>
    <w:rsid w:val="00516108"/>
    <w:rsid w:val="00524166"/>
    <w:rsid w:val="00524C18"/>
    <w:rsid w:val="005260BA"/>
    <w:rsid w:val="00530185"/>
    <w:rsid w:val="005331E6"/>
    <w:rsid w:val="005336C2"/>
    <w:rsid w:val="00533DD9"/>
    <w:rsid w:val="00537E9A"/>
    <w:rsid w:val="005403E3"/>
    <w:rsid w:val="00551CD8"/>
    <w:rsid w:val="00552782"/>
    <w:rsid w:val="0055461C"/>
    <w:rsid w:val="00560E59"/>
    <w:rsid w:val="00570967"/>
    <w:rsid w:val="00571EF6"/>
    <w:rsid w:val="005746B4"/>
    <w:rsid w:val="00574E8A"/>
    <w:rsid w:val="005827C9"/>
    <w:rsid w:val="005860F9"/>
    <w:rsid w:val="00590723"/>
    <w:rsid w:val="0059645E"/>
    <w:rsid w:val="0059754B"/>
    <w:rsid w:val="005A1905"/>
    <w:rsid w:val="005A1BB7"/>
    <w:rsid w:val="005A5E5B"/>
    <w:rsid w:val="005B05A8"/>
    <w:rsid w:val="005B0C1B"/>
    <w:rsid w:val="005B64FF"/>
    <w:rsid w:val="005C0329"/>
    <w:rsid w:val="005C183B"/>
    <w:rsid w:val="005C230B"/>
    <w:rsid w:val="005C58B6"/>
    <w:rsid w:val="005C59FC"/>
    <w:rsid w:val="005C5BF7"/>
    <w:rsid w:val="005C7F09"/>
    <w:rsid w:val="005D0950"/>
    <w:rsid w:val="005D4EE6"/>
    <w:rsid w:val="005D6F03"/>
    <w:rsid w:val="005E50DA"/>
    <w:rsid w:val="005F2A19"/>
    <w:rsid w:val="005F2EB2"/>
    <w:rsid w:val="00601687"/>
    <w:rsid w:val="00602726"/>
    <w:rsid w:val="0060568A"/>
    <w:rsid w:val="00605A67"/>
    <w:rsid w:val="00605CA3"/>
    <w:rsid w:val="0060622C"/>
    <w:rsid w:val="0061778F"/>
    <w:rsid w:val="006216A0"/>
    <w:rsid w:val="00622E2B"/>
    <w:rsid w:val="006242D2"/>
    <w:rsid w:val="00624A10"/>
    <w:rsid w:val="00626C39"/>
    <w:rsid w:val="00633C6B"/>
    <w:rsid w:val="00643D7A"/>
    <w:rsid w:val="00646D29"/>
    <w:rsid w:val="006548C5"/>
    <w:rsid w:val="0066318F"/>
    <w:rsid w:val="0066370F"/>
    <w:rsid w:val="00664B51"/>
    <w:rsid w:val="00670514"/>
    <w:rsid w:val="006719A3"/>
    <w:rsid w:val="006749C7"/>
    <w:rsid w:val="00677F4C"/>
    <w:rsid w:val="00682BC5"/>
    <w:rsid w:val="00683427"/>
    <w:rsid w:val="00685659"/>
    <w:rsid w:val="00686582"/>
    <w:rsid w:val="00692325"/>
    <w:rsid w:val="006927DD"/>
    <w:rsid w:val="0069321B"/>
    <w:rsid w:val="006A2FC3"/>
    <w:rsid w:val="006A69AF"/>
    <w:rsid w:val="006A789E"/>
    <w:rsid w:val="006B35D0"/>
    <w:rsid w:val="006B7B89"/>
    <w:rsid w:val="006C730F"/>
    <w:rsid w:val="006D2CD7"/>
    <w:rsid w:val="006D39C4"/>
    <w:rsid w:val="006D731C"/>
    <w:rsid w:val="006E7D5B"/>
    <w:rsid w:val="006F582F"/>
    <w:rsid w:val="00710E62"/>
    <w:rsid w:val="00711CA8"/>
    <w:rsid w:val="007143B8"/>
    <w:rsid w:val="007154B1"/>
    <w:rsid w:val="007225FF"/>
    <w:rsid w:val="007264C1"/>
    <w:rsid w:val="007269A2"/>
    <w:rsid w:val="007316AA"/>
    <w:rsid w:val="00740ABD"/>
    <w:rsid w:val="00741226"/>
    <w:rsid w:val="00741B9C"/>
    <w:rsid w:val="00744885"/>
    <w:rsid w:val="00744CEC"/>
    <w:rsid w:val="00746091"/>
    <w:rsid w:val="0075035F"/>
    <w:rsid w:val="007530FA"/>
    <w:rsid w:val="00757A1C"/>
    <w:rsid w:val="00757CBD"/>
    <w:rsid w:val="00762D13"/>
    <w:rsid w:val="007637D8"/>
    <w:rsid w:val="00764C4B"/>
    <w:rsid w:val="00765498"/>
    <w:rsid w:val="00765EBC"/>
    <w:rsid w:val="0077231B"/>
    <w:rsid w:val="0077336B"/>
    <w:rsid w:val="00774643"/>
    <w:rsid w:val="007838DE"/>
    <w:rsid w:val="00786AA1"/>
    <w:rsid w:val="007907EC"/>
    <w:rsid w:val="00794D35"/>
    <w:rsid w:val="007A320C"/>
    <w:rsid w:val="007A4CBF"/>
    <w:rsid w:val="007A7787"/>
    <w:rsid w:val="007B1AB0"/>
    <w:rsid w:val="007B46CD"/>
    <w:rsid w:val="007B595F"/>
    <w:rsid w:val="007C0FDD"/>
    <w:rsid w:val="007C3B9D"/>
    <w:rsid w:val="007C4387"/>
    <w:rsid w:val="007C6291"/>
    <w:rsid w:val="007C763D"/>
    <w:rsid w:val="007C793D"/>
    <w:rsid w:val="007C7CCE"/>
    <w:rsid w:val="007D2FB7"/>
    <w:rsid w:val="007D75B0"/>
    <w:rsid w:val="007D769E"/>
    <w:rsid w:val="007E3055"/>
    <w:rsid w:val="007E79C4"/>
    <w:rsid w:val="007F23A8"/>
    <w:rsid w:val="007F3E07"/>
    <w:rsid w:val="0080084B"/>
    <w:rsid w:val="00804604"/>
    <w:rsid w:val="00804EC9"/>
    <w:rsid w:val="00806C07"/>
    <w:rsid w:val="00807A41"/>
    <w:rsid w:val="0081221D"/>
    <w:rsid w:val="00814FF1"/>
    <w:rsid w:val="00821609"/>
    <w:rsid w:val="00825B35"/>
    <w:rsid w:val="00826961"/>
    <w:rsid w:val="00826B89"/>
    <w:rsid w:val="00832D0E"/>
    <w:rsid w:val="00833414"/>
    <w:rsid w:val="00834432"/>
    <w:rsid w:val="00836428"/>
    <w:rsid w:val="008410C2"/>
    <w:rsid w:val="008419FB"/>
    <w:rsid w:val="00841A10"/>
    <w:rsid w:val="00842B6B"/>
    <w:rsid w:val="008474B2"/>
    <w:rsid w:val="00847B81"/>
    <w:rsid w:val="00847C78"/>
    <w:rsid w:val="00850100"/>
    <w:rsid w:val="00852B97"/>
    <w:rsid w:val="00860324"/>
    <w:rsid w:val="00860FBA"/>
    <w:rsid w:val="0086782F"/>
    <w:rsid w:val="00870521"/>
    <w:rsid w:val="0087215E"/>
    <w:rsid w:val="0087588F"/>
    <w:rsid w:val="00875B98"/>
    <w:rsid w:val="0087642D"/>
    <w:rsid w:val="0088492E"/>
    <w:rsid w:val="008856D7"/>
    <w:rsid w:val="0089497E"/>
    <w:rsid w:val="0089523C"/>
    <w:rsid w:val="00896E36"/>
    <w:rsid w:val="008A03AC"/>
    <w:rsid w:val="008A3596"/>
    <w:rsid w:val="008A3E71"/>
    <w:rsid w:val="008A47AA"/>
    <w:rsid w:val="008A6D98"/>
    <w:rsid w:val="008B5B10"/>
    <w:rsid w:val="008C018A"/>
    <w:rsid w:val="008C3B9B"/>
    <w:rsid w:val="008C76BD"/>
    <w:rsid w:val="008C7B1F"/>
    <w:rsid w:val="008C7B63"/>
    <w:rsid w:val="008C7BD0"/>
    <w:rsid w:val="008C7E37"/>
    <w:rsid w:val="008C7EBF"/>
    <w:rsid w:val="008D068B"/>
    <w:rsid w:val="008D297D"/>
    <w:rsid w:val="008D2C5C"/>
    <w:rsid w:val="008D59BD"/>
    <w:rsid w:val="008E0859"/>
    <w:rsid w:val="008E27AD"/>
    <w:rsid w:val="008E66C0"/>
    <w:rsid w:val="008F0BDD"/>
    <w:rsid w:val="008F2BC5"/>
    <w:rsid w:val="008F2F99"/>
    <w:rsid w:val="008F3A8A"/>
    <w:rsid w:val="008F6084"/>
    <w:rsid w:val="008F641F"/>
    <w:rsid w:val="0090458A"/>
    <w:rsid w:val="009057C8"/>
    <w:rsid w:val="00906345"/>
    <w:rsid w:val="00913AEC"/>
    <w:rsid w:val="009150BF"/>
    <w:rsid w:val="00921F4C"/>
    <w:rsid w:val="0092340E"/>
    <w:rsid w:val="00923A3E"/>
    <w:rsid w:val="0093193B"/>
    <w:rsid w:val="00931CFC"/>
    <w:rsid w:val="0093243B"/>
    <w:rsid w:val="00945215"/>
    <w:rsid w:val="00947170"/>
    <w:rsid w:val="009477F6"/>
    <w:rsid w:val="00947B3D"/>
    <w:rsid w:val="009503F3"/>
    <w:rsid w:val="009508BF"/>
    <w:rsid w:val="0095126D"/>
    <w:rsid w:val="00956E94"/>
    <w:rsid w:val="00962312"/>
    <w:rsid w:val="009627A1"/>
    <w:rsid w:val="00962D83"/>
    <w:rsid w:val="009643AE"/>
    <w:rsid w:val="00965CFC"/>
    <w:rsid w:val="00966479"/>
    <w:rsid w:val="009712FE"/>
    <w:rsid w:val="009749B1"/>
    <w:rsid w:val="009750CB"/>
    <w:rsid w:val="00977085"/>
    <w:rsid w:val="009875AD"/>
    <w:rsid w:val="009924AF"/>
    <w:rsid w:val="00997528"/>
    <w:rsid w:val="009A3B5D"/>
    <w:rsid w:val="009A76F3"/>
    <w:rsid w:val="009A7F71"/>
    <w:rsid w:val="009B51D7"/>
    <w:rsid w:val="009C2B2D"/>
    <w:rsid w:val="009C7A92"/>
    <w:rsid w:val="009D3BEA"/>
    <w:rsid w:val="009D5161"/>
    <w:rsid w:val="009E10D9"/>
    <w:rsid w:val="009E26C2"/>
    <w:rsid w:val="009E4D16"/>
    <w:rsid w:val="009F12E2"/>
    <w:rsid w:val="009F14A9"/>
    <w:rsid w:val="009F3358"/>
    <w:rsid w:val="009F3C25"/>
    <w:rsid w:val="009F478B"/>
    <w:rsid w:val="009F4C9B"/>
    <w:rsid w:val="009F69C1"/>
    <w:rsid w:val="00A001BB"/>
    <w:rsid w:val="00A00EF3"/>
    <w:rsid w:val="00A0471C"/>
    <w:rsid w:val="00A11FE0"/>
    <w:rsid w:val="00A12F73"/>
    <w:rsid w:val="00A23298"/>
    <w:rsid w:val="00A26BE7"/>
    <w:rsid w:val="00A30712"/>
    <w:rsid w:val="00A32B19"/>
    <w:rsid w:val="00A40827"/>
    <w:rsid w:val="00A40EE1"/>
    <w:rsid w:val="00A423ED"/>
    <w:rsid w:val="00A429BD"/>
    <w:rsid w:val="00A44E47"/>
    <w:rsid w:val="00A46F6A"/>
    <w:rsid w:val="00A47B2E"/>
    <w:rsid w:val="00A53265"/>
    <w:rsid w:val="00A536F3"/>
    <w:rsid w:val="00A53F92"/>
    <w:rsid w:val="00A56ABB"/>
    <w:rsid w:val="00A61680"/>
    <w:rsid w:val="00A636DD"/>
    <w:rsid w:val="00A77D1C"/>
    <w:rsid w:val="00A81A7A"/>
    <w:rsid w:val="00A875BB"/>
    <w:rsid w:val="00A904A9"/>
    <w:rsid w:val="00A91D08"/>
    <w:rsid w:val="00A93FE8"/>
    <w:rsid w:val="00AA0D9F"/>
    <w:rsid w:val="00AA1735"/>
    <w:rsid w:val="00AA6318"/>
    <w:rsid w:val="00AA6ED3"/>
    <w:rsid w:val="00AA7FCB"/>
    <w:rsid w:val="00AB31E4"/>
    <w:rsid w:val="00AB59AE"/>
    <w:rsid w:val="00AB5BD9"/>
    <w:rsid w:val="00AB5EE3"/>
    <w:rsid w:val="00AB7390"/>
    <w:rsid w:val="00AC040C"/>
    <w:rsid w:val="00AD0AA1"/>
    <w:rsid w:val="00AD590C"/>
    <w:rsid w:val="00AE029D"/>
    <w:rsid w:val="00AE07A3"/>
    <w:rsid w:val="00AE0EB1"/>
    <w:rsid w:val="00AE309A"/>
    <w:rsid w:val="00AE372A"/>
    <w:rsid w:val="00AF0C54"/>
    <w:rsid w:val="00AF2604"/>
    <w:rsid w:val="00B130A7"/>
    <w:rsid w:val="00B14632"/>
    <w:rsid w:val="00B2224F"/>
    <w:rsid w:val="00B249AC"/>
    <w:rsid w:val="00B275A9"/>
    <w:rsid w:val="00B30783"/>
    <w:rsid w:val="00B36519"/>
    <w:rsid w:val="00B36E7E"/>
    <w:rsid w:val="00B40DBF"/>
    <w:rsid w:val="00B43584"/>
    <w:rsid w:val="00B44231"/>
    <w:rsid w:val="00B44478"/>
    <w:rsid w:val="00B4490F"/>
    <w:rsid w:val="00B457C4"/>
    <w:rsid w:val="00B5391D"/>
    <w:rsid w:val="00B54060"/>
    <w:rsid w:val="00B544A4"/>
    <w:rsid w:val="00B57AEF"/>
    <w:rsid w:val="00B63CBC"/>
    <w:rsid w:val="00B70927"/>
    <w:rsid w:val="00B71178"/>
    <w:rsid w:val="00B733A0"/>
    <w:rsid w:val="00B738DA"/>
    <w:rsid w:val="00B87110"/>
    <w:rsid w:val="00B914A2"/>
    <w:rsid w:val="00B91CF2"/>
    <w:rsid w:val="00B9541E"/>
    <w:rsid w:val="00B97768"/>
    <w:rsid w:val="00B9783E"/>
    <w:rsid w:val="00BA1FA6"/>
    <w:rsid w:val="00BA2B5F"/>
    <w:rsid w:val="00BA2B93"/>
    <w:rsid w:val="00BA4CDE"/>
    <w:rsid w:val="00BA58ED"/>
    <w:rsid w:val="00BB0488"/>
    <w:rsid w:val="00BB3ED5"/>
    <w:rsid w:val="00BB4AB9"/>
    <w:rsid w:val="00BC07C0"/>
    <w:rsid w:val="00BC219D"/>
    <w:rsid w:val="00BC223D"/>
    <w:rsid w:val="00BC550D"/>
    <w:rsid w:val="00BC6E79"/>
    <w:rsid w:val="00BC70AB"/>
    <w:rsid w:val="00BD3CFF"/>
    <w:rsid w:val="00BE04A3"/>
    <w:rsid w:val="00BE1570"/>
    <w:rsid w:val="00BE59BD"/>
    <w:rsid w:val="00BF1568"/>
    <w:rsid w:val="00BF163F"/>
    <w:rsid w:val="00C0174A"/>
    <w:rsid w:val="00C05D9B"/>
    <w:rsid w:val="00C07EE8"/>
    <w:rsid w:val="00C15EB0"/>
    <w:rsid w:val="00C176C6"/>
    <w:rsid w:val="00C213AE"/>
    <w:rsid w:val="00C214BA"/>
    <w:rsid w:val="00C234A9"/>
    <w:rsid w:val="00C2382E"/>
    <w:rsid w:val="00C24947"/>
    <w:rsid w:val="00C26130"/>
    <w:rsid w:val="00C30604"/>
    <w:rsid w:val="00C315B6"/>
    <w:rsid w:val="00C3401F"/>
    <w:rsid w:val="00C376F3"/>
    <w:rsid w:val="00C4042E"/>
    <w:rsid w:val="00C4132F"/>
    <w:rsid w:val="00C44FD2"/>
    <w:rsid w:val="00C463D2"/>
    <w:rsid w:val="00C537FB"/>
    <w:rsid w:val="00C539A2"/>
    <w:rsid w:val="00C547DD"/>
    <w:rsid w:val="00C62A44"/>
    <w:rsid w:val="00C665A6"/>
    <w:rsid w:val="00C67AB1"/>
    <w:rsid w:val="00C73B4A"/>
    <w:rsid w:val="00C77811"/>
    <w:rsid w:val="00C80A39"/>
    <w:rsid w:val="00C81658"/>
    <w:rsid w:val="00C81936"/>
    <w:rsid w:val="00C84C4C"/>
    <w:rsid w:val="00C8562D"/>
    <w:rsid w:val="00C97CC8"/>
    <w:rsid w:val="00CA5496"/>
    <w:rsid w:val="00CA5CC2"/>
    <w:rsid w:val="00CA5E2C"/>
    <w:rsid w:val="00CA79BD"/>
    <w:rsid w:val="00CA7D78"/>
    <w:rsid w:val="00CB4E9E"/>
    <w:rsid w:val="00CB5551"/>
    <w:rsid w:val="00CB631F"/>
    <w:rsid w:val="00CC18CF"/>
    <w:rsid w:val="00CC380B"/>
    <w:rsid w:val="00CC3F5F"/>
    <w:rsid w:val="00CC5314"/>
    <w:rsid w:val="00CC56DF"/>
    <w:rsid w:val="00CD18A9"/>
    <w:rsid w:val="00CD2C8E"/>
    <w:rsid w:val="00CD5E31"/>
    <w:rsid w:val="00CD758D"/>
    <w:rsid w:val="00CE2C89"/>
    <w:rsid w:val="00CF0CFF"/>
    <w:rsid w:val="00CF1869"/>
    <w:rsid w:val="00CF76A7"/>
    <w:rsid w:val="00D0019C"/>
    <w:rsid w:val="00D02428"/>
    <w:rsid w:val="00D11903"/>
    <w:rsid w:val="00D12C0D"/>
    <w:rsid w:val="00D13C9B"/>
    <w:rsid w:val="00D17F80"/>
    <w:rsid w:val="00D24353"/>
    <w:rsid w:val="00D3182B"/>
    <w:rsid w:val="00D327C6"/>
    <w:rsid w:val="00D35062"/>
    <w:rsid w:val="00D36558"/>
    <w:rsid w:val="00D443CC"/>
    <w:rsid w:val="00D4784C"/>
    <w:rsid w:val="00D501EE"/>
    <w:rsid w:val="00D502C8"/>
    <w:rsid w:val="00D51D10"/>
    <w:rsid w:val="00D52AD6"/>
    <w:rsid w:val="00D541F4"/>
    <w:rsid w:val="00D55AF8"/>
    <w:rsid w:val="00D572A8"/>
    <w:rsid w:val="00D601A6"/>
    <w:rsid w:val="00D63C90"/>
    <w:rsid w:val="00D65220"/>
    <w:rsid w:val="00D71828"/>
    <w:rsid w:val="00D854F8"/>
    <w:rsid w:val="00D85BE1"/>
    <w:rsid w:val="00D861C1"/>
    <w:rsid w:val="00D86901"/>
    <w:rsid w:val="00D87878"/>
    <w:rsid w:val="00D92835"/>
    <w:rsid w:val="00D92912"/>
    <w:rsid w:val="00D94424"/>
    <w:rsid w:val="00D94EF4"/>
    <w:rsid w:val="00D95687"/>
    <w:rsid w:val="00DA0411"/>
    <w:rsid w:val="00DA04E2"/>
    <w:rsid w:val="00DA1375"/>
    <w:rsid w:val="00DA6123"/>
    <w:rsid w:val="00DA6DB6"/>
    <w:rsid w:val="00DB0905"/>
    <w:rsid w:val="00DC118E"/>
    <w:rsid w:val="00DC4066"/>
    <w:rsid w:val="00DC41C9"/>
    <w:rsid w:val="00DC5473"/>
    <w:rsid w:val="00DD19F4"/>
    <w:rsid w:val="00DD2F76"/>
    <w:rsid w:val="00DD3996"/>
    <w:rsid w:val="00DD48DA"/>
    <w:rsid w:val="00DE6FE8"/>
    <w:rsid w:val="00DF2C65"/>
    <w:rsid w:val="00DF3E05"/>
    <w:rsid w:val="00DF41A2"/>
    <w:rsid w:val="00DF5E37"/>
    <w:rsid w:val="00DF6AAE"/>
    <w:rsid w:val="00E0148A"/>
    <w:rsid w:val="00E03AD4"/>
    <w:rsid w:val="00E0434D"/>
    <w:rsid w:val="00E04570"/>
    <w:rsid w:val="00E114C5"/>
    <w:rsid w:val="00E13D93"/>
    <w:rsid w:val="00E14531"/>
    <w:rsid w:val="00E15074"/>
    <w:rsid w:val="00E162F5"/>
    <w:rsid w:val="00E21755"/>
    <w:rsid w:val="00E237C5"/>
    <w:rsid w:val="00E238D6"/>
    <w:rsid w:val="00E31E2A"/>
    <w:rsid w:val="00E3230E"/>
    <w:rsid w:val="00E35775"/>
    <w:rsid w:val="00E36860"/>
    <w:rsid w:val="00E43205"/>
    <w:rsid w:val="00E51589"/>
    <w:rsid w:val="00E525CB"/>
    <w:rsid w:val="00E53079"/>
    <w:rsid w:val="00E5521E"/>
    <w:rsid w:val="00E555AE"/>
    <w:rsid w:val="00E653E7"/>
    <w:rsid w:val="00E7686C"/>
    <w:rsid w:val="00E77D35"/>
    <w:rsid w:val="00E81464"/>
    <w:rsid w:val="00E826D1"/>
    <w:rsid w:val="00E90DD1"/>
    <w:rsid w:val="00E9198F"/>
    <w:rsid w:val="00E929E6"/>
    <w:rsid w:val="00E94F0F"/>
    <w:rsid w:val="00E95CF7"/>
    <w:rsid w:val="00EA0EEB"/>
    <w:rsid w:val="00EA1904"/>
    <w:rsid w:val="00EA3653"/>
    <w:rsid w:val="00EA549E"/>
    <w:rsid w:val="00EB1174"/>
    <w:rsid w:val="00EB3A47"/>
    <w:rsid w:val="00EB539F"/>
    <w:rsid w:val="00EB6688"/>
    <w:rsid w:val="00EC3346"/>
    <w:rsid w:val="00EC662A"/>
    <w:rsid w:val="00ED2912"/>
    <w:rsid w:val="00ED2A5B"/>
    <w:rsid w:val="00ED2DCC"/>
    <w:rsid w:val="00ED6C53"/>
    <w:rsid w:val="00EE16E0"/>
    <w:rsid w:val="00EE2485"/>
    <w:rsid w:val="00EE3CCF"/>
    <w:rsid w:val="00EE6F2D"/>
    <w:rsid w:val="00EF2BE5"/>
    <w:rsid w:val="00EF3558"/>
    <w:rsid w:val="00EF4E2E"/>
    <w:rsid w:val="00F00967"/>
    <w:rsid w:val="00F042FA"/>
    <w:rsid w:val="00F04F73"/>
    <w:rsid w:val="00F0550D"/>
    <w:rsid w:val="00F055CA"/>
    <w:rsid w:val="00F1087B"/>
    <w:rsid w:val="00F10E85"/>
    <w:rsid w:val="00F13170"/>
    <w:rsid w:val="00F133F5"/>
    <w:rsid w:val="00F16374"/>
    <w:rsid w:val="00F17935"/>
    <w:rsid w:val="00F20A20"/>
    <w:rsid w:val="00F22813"/>
    <w:rsid w:val="00F22FEE"/>
    <w:rsid w:val="00F2442A"/>
    <w:rsid w:val="00F3144D"/>
    <w:rsid w:val="00F3386C"/>
    <w:rsid w:val="00F36476"/>
    <w:rsid w:val="00F4107A"/>
    <w:rsid w:val="00F51A81"/>
    <w:rsid w:val="00F51AFD"/>
    <w:rsid w:val="00F53D8F"/>
    <w:rsid w:val="00F547DF"/>
    <w:rsid w:val="00F56C01"/>
    <w:rsid w:val="00F612FF"/>
    <w:rsid w:val="00F618C4"/>
    <w:rsid w:val="00F6493F"/>
    <w:rsid w:val="00F70884"/>
    <w:rsid w:val="00F709B9"/>
    <w:rsid w:val="00F72822"/>
    <w:rsid w:val="00F75663"/>
    <w:rsid w:val="00F811E7"/>
    <w:rsid w:val="00F818B0"/>
    <w:rsid w:val="00F849E5"/>
    <w:rsid w:val="00F9056C"/>
    <w:rsid w:val="00F92EF4"/>
    <w:rsid w:val="00FA194F"/>
    <w:rsid w:val="00FA260E"/>
    <w:rsid w:val="00FA482D"/>
    <w:rsid w:val="00FA6AF8"/>
    <w:rsid w:val="00FB268E"/>
    <w:rsid w:val="00FB40E8"/>
    <w:rsid w:val="00FB4891"/>
    <w:rsid w:val="00FB5472"/>
    <w:rsid w:val="00FB5FCE"/>
    <w:rsid w:val="00FB7F1C"/>
    <w:rsid w:val="00FC25CB"/>
    <w:rsid w:val="00FC2CA8"/>
    <w:rsid w:val="00FC686F"/>
    <w:rsid w:val="00FC7BEB"/>
    <w:rsid w:val="00FC7FBE"/>
    <w:rsid w:val="00FD1BA9"/>
    <w:rsid w:val="00FD6F0C"/>
    <w:rsid w:val="00FD7D0E"/>
    <w:rsid w:val="00FE0378"/>
    <w:rsid w:val="00FE2347"/>
    <w:rsid w:val="00FE2470"/>
    <w:rsid w:val="00FE3430"/>
    <w:rsid w:val="00FF1096"/>
    <w:rsid w:val="00FF13BD"/>
    <w:rsid w:val="00FF2020"/>
    <w:rsid w:val="00FF27E7"/>
    <w:rsid w:val="00FF2F8D"/>
    <w:rsid w:val="00FF79B2"/>
    <w:rsid w:val="010F82C9"/>
    <w:rsid w:val="020A4A0E"/>
    <w:rsid w:val="020D4AE7"/>
    <w:rsid w:val="02244991"/>
    <w:rsid w:val="02514713"/>
    <w:rsid w:val="0276CDC4"/>
    <w:rsid w:val="027C7055"/>
    <w:rsid w:val="028BB2EE"/>
    <w:rsid w:val="02D8E824"/>
    <w:rsid w:val="02F914D3"/>
    <w:rsid w:val="0380C3BC"/>
    <w:rsid w:val="03A86469"/>
    <w:rsid w:val="045D1F47"/>
    <w:rsid w:val="046A3C3A"/>
    <w:rsid w:val="04849296"/>
    <w:rsid w:val="0495041F"/>
    <w:rsid w:val="049D8822"/>
    <w:rsid w:val="04E22BA6"/>
    <w:rsid w:val="0516D2A1"/>
    <w:rsid w:val="051F56A4"/>
    <w:rsid w:val="05493FE3"/>
    <w:rsid w:val="05B8544A"/>
    <w:rsid w:val="05CE22A8"/>
    <w:rsid w:val="05F8E30D"/>
    <w:rsid w:val="069B0E3C"/>
    <w:rsid w:val="06A9DA20"/>
    <w:rsid w:val="0738DAB3"/>
    <w:rsid w:val="078DB96B"/>
    <w:rsid w:val="07CC60FD"/>
    <w:rsid w:val="07DBD56C"/>
    <w:rsid w:val="084C9327"/>
    <w:rsid w:val="08F551E1"/>
    <w:rsid w:val="09262264"/>
    <w:rsid w:val="092BD080"/>
    <w:rsid w:val="0966E1AB"/>
    <w:rsid w:val="099C4445"/>
    <w:rsid w:val="09DEE73F"/>
    <w:rsid w:val="0A17F981"/>
    <w:rsid w:val="0A48196B"/>
    <w:rsid w:val="0AA84A14"/>
    <w:rsid w:val="0BE81C77"/>
    <w:rsid w:val="0BEC117D"/>
    <w:rsid w:val="0C68EEDA"/>
    <w:rsid w:val="0CB1ACFD"/>
    <w:rsid w:val="0CDFB877"/>
    <w:rsid w:val="0D64D129"/>
    <w:rsid w:val="0D7328B6"/>
    <w:rsid w:val="0D76CA71"/>
    <w:rsid w:val="0D9F3D04"/>
    <w:rsid w:val="0DD68DB8"/>
    <w:rsid w:val="0E298F89"/>
    <w:rsid w:val="0E2A9980"/>
    <w:rsid w:val="0E84B97D"/>
    <w:rsid w:val="0ED13850"/>
    <w:rsid w:val="0F057C49"/>
    <w:rsid w:val="0F2C069A"/>
    <w:rsid w:val="0F482432"/>
    <w:rsid w:val="0F6D8985"/>
    <w:rsid w:val="0FB82AB9"/>
    <w:rsid w:val="10C5529B"/>
    <w:rsid w:val="111F8070"/>
    <w:rsid w:val="112AE35F"/>
    <w:rsid w:val="113D3B59"/>
    <w:rsid w:val="1166F5BF"/>
    <w:rsid w:val="11BF3BB1"/>
    <w:rsid w:val="11EBF54F"/>
    <w:rsid w:val="1200223E"/>
    <w:rsid w:val="1270E2A3"/>
    <w:rsid w:val="12BFF743"/>
    <w:rsid w:val="12F987A2"/>
    <w:rsid w:val="12FE0AA3"/>
    <w:rsid w:val="139EA23B"/>
    <w:rsid w:val="13E4B60C"/>
    <w:rsid w:val="14648B55"/>
    <w:rsid w:val="14C67486"/>
    <w:rsid w:val="153FE25C"/>
    <w:rsid w:val="15673356"/>
    <w:rsid w:val="1588205F"/>
    <w:rsid w:val="15950518"/>
    <w:rsid w:val="15D489B8"/>
    <w:rsid w:val="162CE3C7"/>
    <w:rsid w:val="16F92493"/>
    <w:rsid w:val="17A1FFA1"/>
    <w:rsid w:val="1834F7E7"/>
    <w:rsid w:val="1873C8B7"/>
    <w:rsid w:val="1896F49A"/>
    <w:rsid w:val="197E5528"/>
    <w:rsid w:val="19C14601"/>
    <w:rsid w:val="19C9A50B"/>
    <w:rsid w:val="19E0809B"/>
    <w:rsid w:val="19FC4346"/>
    <w:rsid w:val="1A00CC35"/>
    <w:rsid w:val="1A04FA1A"/>
    <w:rsid w:val="1A58C860"/>
    <w:rsid w:val="1A60240E"/>
    <w:rsid w:val="1A69A52B"/>
    <w:rsid w:val="1A710E24"/>
    <w:rsid w:val="1AA66AB0"/>
    <w:rsid w:val="1B87D4EF"/>
    <w:rsid w:val="1BA90A9A"/>
    <w:rsid w:val="1BB6FD80"/>
    <w:rsid w:val="1BCBD085"/>
    <w:rsid w:val="1BF5CE4C"/>
    <w:rsid w:val="1C1CF844"/>
    <w:rsid w:val="1C32F878"/>
    <w:rsid w:val="1C94AE31"/>
    <w:rsid w:val="1CEF8491"/>
    <w:rsid w:val="1CF7BF6C"/>
    <w:rsid w:val="1DCEC8D9"/>
    <w:rsid w:val="1DCEDAE7"/>
    <w:rsid w:val="1E5AE866"/>
    <w:rsid w:val="1E93A71F"/>
    <w:rsid w:val="1EBFB5AA"/>
    <w:rsid w:val="1EEE6542"/>
    <w:rsid w:val="1F9789DF"/>
    <w:rsid w:val="1FB6C479"/>
    <w:rsid w:val="200FA473"/>
    <w:rsid w:val="20169CC2"/>
    <w:rsid w:val="2063983F"/>
    <w:rsid w:val="2079AC59"/>
    <w:rsid w:val="20B0AE8A"/>
    <w:rsid w:val="20EBB8F7"/>
    <w:rsid w:val="215154D7"/>
    <w:rsid w:val="2273DBB4"/>
    <w:rsid w:val="22991E81"/>
    <w:rsid w:val="2318B41C"/>
    <w:rsid w:val="23A4753F"/>
    <w:rsid w:val="23A4DAE1"/>
    <w:rsid w:val="23BBF2B6"/>
    <w:rsid w:val="23CF6CAB"/>
    <w:rsid w:val="2402DA1E"/>
    <w:rsid w:val="2444C8F3"/>
    <w:rsid w:val="249F8068"/>
    <w:rsid w:val="24A978BF"/>
    <w:rsid w:val="24C2E44E"/>
    <w:rsid w:val="25046B27"/>
    <w:rsid w:val="25193C6B"/>
    <w:rsid w:val="25B2743A"/>
    <w:rsid w:val="25E97BE4"/>
    <w:rsid w:val="261D55B5"/>
    <w:rsid w:val="26C198E3"/>
    <w:rsid w:val="27226EB1"/>
    <w:rsid w:val="27553789"/>
    <w:rsid w:val="2880BA2E"/>
    <w:rsid w:val="288F8C3B"/>
    <w:rsid w:val="28DC9173"/>
    <w:rsid w:val="28DE400E"/>
    <w:rsid w:val="28E95569"/>
    <w:rsid w:val="29803AEB"/>
    <w:rsid w:val="29B6B31A"/>
    <w:rsid w:val="2A4EC711"/>
    <w:rsid w:val="2A7C500B"/>
    <w:rsid w:val="2A836828"/>
    <w:rsid w:val="2AC59B2A"/>
    <w:rsid w:val="2AEC79B9"/>
    <w:rsid w:val="2AF08E76"/>
    <w:rsid w:val="2B13EBF0"/>
    <w:rsid w:val="2B43990E"/>
    <w:rsid w:val="2BBD3626"/>
    <w:rsid w:val="2C29ACFF"/>
    <w:rsid w:val="2C92615B"/>
    <w:rsid w:val="2CAA7E67"/>
    <w:rsid w:val="2CD2E95D"/>
    <w:rsid w:val="2CE994DA"/>
    <w:rsid w:val="2D24A61A"/>
    <w:rsid w:val="2D26589C"/>
    <w:rsid w:val="2D6479B5"/>
    <w:rsid w:val="2E296050"/>
    <w:rsid w:val="2E7B8D64"/>
    <w:rsid w:val="2EA1FF21"/>
    <w:rsid w:val="2EA3C11D"/>
    <w:rsid w:val="2EBFBA0A"/>
    <w:rsid w:val="2EF3D185"/>
    <w:rsid w:val="2EF66827"/>
    <w:rsid w:val="2F1A906A"/>
    <w:rsid w:val="2F5C5E56"/>
    <w:rsid w:val="2F75BE8C"/>
    <w:rsid w:val="2F8349A9"/>
    <w:rsid w:val="2F8413C3"/>
    <w:rsid w:val="3002B98B"/>
    <w:rsid w:val="303E780D"/>
    <w:rsid w:val="30C68939"/>
    <w:rsid w:val="3114E4BE"/>
    <w:rsid w:val="313FD7F4"/>
    <w:rsid w:val="316F1293"/>
    <w:rsid w:val="3172C5B9"/>
    <w:rsid w:val="31B000BA"/>
    <w:rsid w:val="31FE5D46"/>
    <w:rsid w:val="324B4AE2"/>
    <w:rsid w:val="3274A7D5"/>
    <w:rsid w:val="327ECA07"/>
    <w:rsid w:val="32C43983"/>
    <w:rsid w:val="32CC260E"/>
    <w:rsid w:val="32FC0502"/>
    <w:rsid w:val="332A3174"/>
    <w:rsid w:val="336864CB"/>
    <w:rsid w:val="33932B2D"/>
    <w:rsid w:val="33A7E4E3"/>
    <w:rsid w:val="33F0E566"/>
    <w:rsid w:val="340B0155"/>
    <w:rsid w:val="34405A28"/>
    <w:rsid w:val="3453A8BD"/>
    <w:rsid w:val="34602FFB"/>
    <w:rsid w:val="346157BF"/>
    <w:rsid w:val="34D33A22"/>
    <w:rsid w:val="34D92E6F"/>
    <w:rsid w:val="34DC67AB"/>
    <w:rsid w:val="34F385BC"/>
    <w:rsid w:val="34F95946"/>
    <w:rsid w:val="34FFA02C"/>
    <w:rsid w:val="354C19F9"/>
    <w:rsid w:val="354D1C19"/>
    <w:rsid w:val="356B26F1"/>
    <w:rsid w:val="35A037C4"/>
    <w:rsid w:val="35DE0B76"/>
    <w:rsid w:val="362A13FE"/>
    <w:rsid w:val="363A5346"/>
    <w:rsid w:val="3651E712"/>
    <w:rsid w:val="367EB1C3"/>
    <w:rsid w:val="36BB5F97"/>
    <w:rsid w:val="36D86D19"/>
    <w:rsid w:val="36F96F16"/>
    <w:rsid w:val="373252DC"/>
    <w:rsid w:val="374BE236"/>
    <w:rsid w:val="37508EA1"/>
    <w:rsid w:val="3781968C"/>
    <w:rsid w:val="3799F7E2"/>
    <w:rsid w:val="37F96D3C"/>
    <w:rsid w:val="38A0F540"/>
    <w:rsid w:val="390BC674"/>
    <w:rsid w:val="391A7195"/>
    <w:rsid w:val="39704EDC"/>
    <w:rsid w:val="39E39E97"/>
    <w:rsid w:val="3A18C4C7"/>
    <w:rsid w:val="3A246BB1"/>
    <w:rsid w:val="3A27E24F"/>
    <w:rsid w:val="3A2D829C"/>
    <w:rsid w:val="3A766B6E"/>
    <w:rsid w:val="3AE65593"/>
    <w:rsid w:val="3AF763C5"/>
    <w:rsid w:val="3B10CF54"/>
    <w:rsid w:val="3B49E06D"/>
    <w:rsid w:val="3BB64991"/>
    <w:rsid w:val="3BEC1DE0"/>
    <w:rsid w:val="3C00EEEA"/>
    <w:rsid w:val="3C1617F8"/>
    <w:rsid w:val="3C9147CA"/>
    <w:rsid w:val="3CC68A61"/>
    <w:rsid w:val="3CF0897F"/>
    <w:rsid w:val="3DB183B2"/>
    <w:rsid w:val="3DC1C26A"/>
    <w:rsid w:val="3DC31045"/>
    <w:rsid w:val="3E893E3E"/>
    <w:rsid w:val="3EA291C3"/>
    <w:rsid w:val="3EA513D4"/>
    <w:rsid w:val="3EC0EEEC"/>
    <w:rsid w:val="3EF625A5"/>
    <w:rsid w:val="3F0C2E91"/>
    <w:rsid w:val="3F4405C7"/>
    <w:rsid w:val="3F4DA5CF"/>
    <w:rsid w:val="3F68F81E"/>
    <w:rsid w:val="3FD4C666"/>
    <w:rsid w:val="3FDF614D"/>
    <w:rsid w:val="401D8B88"/>
    <w:rsid w:val="404B9A7F"/>
    <w:rsid w:val="405CCB54"/>
    <w:rsid w:val="4062B2CE"/>
    <w:rsid w:val="40641141"/>
    <w:rsid w:val="40800596"/>
    <w:rsid w:val="40990E4A"/>
    <w:rsid w:val="40A42D85"/>
    <w:rsid w:val="40A55C75"/>
    <w:rsid w:val="40B47694"/>
    <w:rsid w:val="40FF5779"/>
    <w:rsid w:val="41126690"/>
    <w:rsid w:val="411CF6AB"/>
    <w:rsid w:val="4198A6DB"/>
    <w:rsid w:val="41B27C71"/>
    <w:rsid w:val="41B8282C"/>
    <w:rsid w:val="41BF9125"/>
    <w:rsid w:val="42869644"/>
    <w:rsid w:val="42DA0583"/>
    <w:rsid w:val="431A38F8"/>
    <w:rsid w:val="43343358"/>
    <w:rsid w:val="4367C4DE"/>
    <w:rsid w:val="4369425E"/>
    <w:rsid w:val="4369C2F6"/>
    <w:rsid w:val="4392D566"/>
    <w:rsid w:val="43BEDDA7"/>
    <w:rsid w:val="43D6905D"/>
    <w:rsid w:val="43EE78B7"/>
    <w:rsid w:val="446524AD"/>
    <w:rsid w:val="44706DEF"/>
    <w:rsid w:val="4485AFF5"/>
    <w:rsid w:val="44A939BF"/>
    <w:rsid w:val="44E08655"/>
    <w:rsid w:val="45685D62"/>
    <w:rsid w:val="4590A20C"/>
    <w:rsid w:val="45967596"/>
    <w:rsid w:val="460264BB"/>
    <w:rsid w:val="463CD43D"/>
    <w:rsid w:val="465ECE9E"/>
    <w:rsid w:val="46EA1D42"/>
    <w:rsid w:val="470FC460"/>
    <w:rsid w:val="4743B39F"/>
    <w:rsid w:val="4778FFF5"/>
    <w:rsid w:val="48081B30"/>
    <w:rsid w:val="484D0011"/>
    <w:rsid w:val="487917B4"/>
    <w:rsid w:val="48925ACD"/>
    <w:rsid w:val="48B86BE3"/>
    <w:rsid w:val="48D7E5B8"/>
    <w:rsid w:val="48ED20F4"/>
    <w:rsid w:val="4900BFC8"/>
    <w:rsid w:val="49307674"/>
    <w:rsid w:val="495E0B6E"/>
    <w:rsid w:val="49667C86"/>
    <w:rsid w:val="49679968"/>
    <w:rsid w:val="498CD01E"/>
    <w:rsid w:val="49EA1075"/>
    <w:rsid w:val="4A17860C"/>
    <w:rsid w:val="4B51299A"/>
    <w:rsid w:val="4B749ACF"/>
    <w:rsid w:val="4BD5FC85"/>
    <w:rsid w:val="4C03F501"/>
    <w:rsid w:val="4C7FCAE7"/>
    <w:rsid w:val="4CCB900B"/>
    <w:rsid w:val="4CF256D0"/>
    <w:rsid w:val="4D0F7A41"/>
    <w:rsid w:val="4D148993"/>
    <w:rsid w:val="4D54D5D7"/>
    <w:rsid w:val="4DA2839A"/>
    <w:rsid w:val="4DBE6335"/>
    <w:rsid w:val="4E6ADCA2"/>
    <w:rsid w:val="4E8306D8"/>
    <w:rsid w:val="4E86F1E6"/>
    <w:rsid w:val="4EAE2FBA"/>
    <w:rsid w:val="4EB64C6F"/>
    <w:rsid w:val="4EC1F634"/>
    <w:rsid w:val="4ED382C7"/>
    <w:rsid w:val="4F0589FE"/>
    <w:rsid w:val="4F5BCB00"/>
    <w:rsid w:val="4F610E18"/>
    <w:rsid w:val="4F840325"/>
    <w:rsid w:val="4FDCAE76"/>
    <w:rsid w:val="50532E98"/>
    <w:rsid w:val="505888AB"/>
    <w:rsid w:val="509E7BB9"/>
    <w:rsid w:val="50B2BBE3"/>
    <w:rsid w:val="512C13EA"/>
    <w:rsid w:val="513C55A0"/>
    <w:rsid w:val="513D5C99"/>
    <w:rsid w:val="51412604"/>
    <w:rsid w:val="5161F066"/>
    <w:rsid w:val="51925F57"/>
    <w:rsid w:val="51AC2DB7"/>
    <w:rsid w:val="520A98EA"/>
    <w:rsid w:val="52117C7D"/>
    <w:rsid w:val="5238210B"/>
    <w:rsid w:val="526255FF"/>
    <w:rsid w:val="52C23DFE"/>
    <w:rsid w:val="52D9736B"/>
    <w:rsid w:val="53135319"/>
    <w:rsid w:val="533B8B3E"/>
    <w:rsid w:val="534404A1"/>
    <w:rsid w:val="53634FF4"/>
    <w:rsid w:val="538A5CAF"/>
    <w:rsid w:val="53D8FC85"/>
    <w:rsid w:val="54AB4930"/>
    <w:rsid w:val="54BFB5C6"/>
    <w:rsid w:val="54FC06F4"/>
    <w:rsid w:val="5559E25C"/>
    <w:rsid w:val="559A5CA0"/>
    <w:rsid w:val="55E19B43"/>
    <w:rsid w:val="55FA67E6"/>
    <w:rsid w:val="56E74B80"/>
    <w:rsid w:val="56FCB43C"/>
    <w:rsid w:val="57492C03"/>
    <w:rsid w:val="57E7E11E"/>
    <w:rsid w:val="58091ECC"/>
    <w:rsid w:val="58C6FBFE"/>
    <w:rsid w:val="58E273BA"/>
    <w:rsid w:val="5902E017"/>
    <w:rsid w:val="59088A0F"/>
    <w:rsid w:val="59307511"/>
    <w:rsid w:val="5994BA80"/>
    <w:rsid w:val="59B5CC28"/>
    <w:rsid w:val="59F43752"/>
    <w:rsid w:val="5A09047F"/>
    <w:rsid w:val="5A1243F7"/>
    <w:rsid w:val="5A231A27"/>
    <w:rsid w:val="5A5F5A42"/>
    <w:rsid w:val="5A639F4D"/>
    <w:rsid w:val="5A794BED"/>
    <w:rsid w:val="5AAF4D09"/>
    <w:rsid w:val="5AF3E61F"/>
    <w:rsid w:val="5AF89DA4"/>
    <w:rsid w:val="5B070309"/>
    <w:rsid w:val="5B2BA822"/>
    <w:rsid w:val="5B5E52AC"/>
    <w:rsid w:val="5B9988D0"/>
    <w:rsid w:val="5C18310C"/>
    <w:rsid w:val="5C389309"/>
    <w:rsid w:val="5C41E7FA"/>
    <w:rsid w:val="5C764E75"/>
    <w:rsid w:val="5D4F807B"/>
    <w:rsid w:val="5DF78F13"/>
    <w:rsid w:val="5E02DC3D"/>
    <w:rsid w:val="5E847A49"/>
    <w:rsid w:val="5E9A137B"/>
    <w:rsid w:val="5EB20CE8"/>
    <w:rsid w:val="5EE6E40A"/>
    <w:rsid w:val="5F4272A5"/>
    <w:rsid w:val="5F5ABFA6"/>
    <w:rsid w:val="5F7F2FF0"/>
    <w:rsid w:val="5F98D73C"/>
    <w:rsid w:val="5FC5A2E8"/>
    <w:rsid w:val="60080926"/>
    <w:rsid w:val="61355AC0"/>
    <w:rsid w:val="6176DC05"/>
    <w:rsid w:val="6178A26D"/>
    <w:rsid w:val="617D67CA"/>
    <w:rsid w:val="618F6CEA"/>
    <w:rsid w:val="6200AAF8"/>
    <w:rsid w:val="62039118"/>
    <w:rsid w:val="62388710"/>
    <w:rsid w:val="624A3473"/>
    <w:rsid w:val="624D36A8"/>
    <w:rsid w:val="6271B027"/>
    <w:rsid w:val="62AECB9E"/>
    <w:rsid w:val="62F47AC8"/>
    <w:rsid w:val="63228677"/>
    <w:rsid w:val="634336B8"/>
    <w:rsid w:val="6363F4E5"/>
    <w:rsid w:val="638D38C0"/>
    <w:rsid w:val="63A9F15F"/>
    <w:rsid w:val="63ABDCDD"/>
    <w:rsid w:val="63C33ED2"/>
    <w:rsid w:val="63DAC18A"/>
    <w:rsid w:val="63F00983"/>
    <w:rsid w:val="63F2237F"/>
    <w:rsid w:val="640738A7"/>
    <w:rsid w:val="640DA581"/>
    <w:rsid w:val="646FBFE1"/>
    <w:rsid w:val="648E4513"/>
    <w:rsid w:val="649C58BC"/>
    <w:rsid w:val="64B8A43A"/>
    <w:rsid w:val="6625A1D3"/>
    <w:rsid w:val="66320FD7"/>
    <w:rsid w:val="664AC5B5"/>
    <w:rsid w:val="669F71BC"/>
    <w:rsid w:val="66BC625C"/>
    <w:rsid w:val="66E9F756"/>
    <w:rsid w:val="6745652E"/>
    <w:rsid w:val="67DC4BAB"/>
    <w:rsid w:val="68205FB1"/>
    <w:rsid w:val="68341EE0"/>
    <w:rsid w:val="6848672B"/>
    <w:rsid w:val="686F2233"/>
    <w:rsid w:val="6906BF13"/>
    <w:rsid w:val="692EB17C"/>
    <w:rsid w:val="696A9FDB"/>
    <w:rsid w:val="6A295501"/>
    <w:rsid w:val="6A41E3B2"/>
    <w:rsid w:val="6A5703B1"/>
    <w:rsid w:val="6A7ADE47"/>
    <w:rsid w:val="6AA1C52B"/>
    <w:rsid w:val="6AFAA68D"/>
    <w:rsid w:val="6B1F40CF"/>
    <w:rsid w:val="6B24E188"/>
    <w:rsid w:val="6B62A427"/>
    <w:rsid w:val="6BB0302C"/>
    <w:rsid w:val="6BBF72C5"/>
    <w:rsid w:val="6BBFA596"/>
    <w:rsid w:val="6BDB9A17"/>
    <w:rsid w:val="6C00783D"/>
    <w:rsid w:val="6C36A520"/>
    <w:rsid w:val="6C7C0E8E"/>
    <w:rsid w:val="6CE53E53"/>
    <w:rsid w:val="6D3AC5B6"/>
    <w:rsid w:val="6D9DFDF3"/>
    <w:rsid w:val="6E1A83DB"/>
    <w:rsid w:val="6E3FF0FB"/>
    <w:rsid w:val="6E66353D"/>
    <w:rsid w:val="6EC8D602"/>
    <w:rsid w:val="6ED78123"/>
    <w:rsid w:val="6EF43215"/>
    <w:rsid w:val="6F0B940A"/>
    <w:rsid w:val="6F1A3F2B"/>
    <w:rsid w:val="6F35FAB9"/>
    <w:rsid w:val="6F452674"/>
    <w:rsid w:val="6F5239C6"/>
    <w:rsid w:val="6FE6C618"/>
    <w:rsid w:val="6FEF2522"/>
    <w:rsid w:val="7053F52C"/>
    <w:rsid w:val="707EEC30"/>
    <w:rsid w:val="70B4F779"/>
    <w:rsid w:val="70CEBF5C"/>
    <w:rsid w:val="71C43596"/>
    <w:rsid w:val="71E02B2A"/>
    <w:rsid w:val="7205B6CD"/>
    <w:rsid w:val="720EE3F8"/>
    <w:rsid w:val="722C35AC"/>
    <w:rsid w:val="7259C25E"/>
    <w:rsid w:val="7263D127"/>
    <w:rsid w:val="730FDAA4"/>
    <w:rsid w:val="7330A10E"/>
    <w:rsid w:val="7345E28E"/>
    <w:rsid w:val="73D7EFC8"/>
    <w:rsid w:val="73EBE9E6"/>
    <w:rsid w:val="74593E00"/>
    <w:rsid w:val="74EC413E"/>
    <w:rsid w:val="750B1A04"/>
    <w:rsid w:val="759D26C6"/>
    <w:rsid w:val="75A2A3EC"/>
    <w:rsid w:val="75BE7894"/>
    <w:rsid w:val="75F63736"/>
    <w:rsid w:val="76664654"/>
    <w:rsid w:val="767A2271"/>
    <w:rsid w:val="76E2A41B"/>
    <w:rsid w:val="772590BE"/>
    <w:rsid w:val="77363518"/>
    <w:rsid w:val="773893DE"/>
    <w:rsid w:val="773F3E25"/>
    <w:rsid w:val="7842D18B"/>
    <w:rsid w:val="78782974"/>
    <w:rsid w:val="78B25157"/>
    <w:rsid w:val="78BE0B06"/>
    <w:rsid w:val="78F03717"/>
    <w:rsid w:val="791BA7EC"/>
    <w:rsid w:val="798E5EC1"/>
    <w:rsid w:val="799ED04A"/>
    <w:rsid w:val="79EA563D"/>
    <w:rsid w:val="7ADDB04F"/>
    <w:rsid w:val="7AECFA52"/>
    <w:rsid w:val="7AED8A60"/>
    <w:rsid w:val="7B2AE75D"/>
    <w:rsid w:val="7B418E28"/>
    <w:rsid w:val="7B8150D2"/>
    <w:rsid w:val="7BB871FA"/>
    <w:rsid w:val="7C15E5A4"/>
    <w:rsid w:val="7C285D43"/>
    <w:rsid w:val="7C555655"/>
    <w:rsid w:val="7C5D268D"/>
    <w:rsid w:val="7C6D009E"/>
    <w:rsid w:val="7CDD0FBC"/>
    <w:rsid w:val="7D0566CC"/>
    <w:rsid w:val="7D192ADE"/>
    <w:rsid w:val="7D3968A0"/>
    <w:rsid w:val="7D767FE1"/>
    <w:rsid w:val="7D9BF57F"/>
    <w:rsid w:val="7E25E35D"/>
    <w:rsid w:val="7E3C4933"/>
    <w:rsid w:val="7E520EBF"/>
    <w:rsid w:val="7E63AAE8"/>
    <w:rsid w:val="7F4E7FF6"/>
    <w:rsid w:val="7F5F2792"/>
    <w:rsid w:val="7F7FB0D6"/>
    <w:rsid w:val="7FC12E54"/>
    <w:rsid w:val="7FCBEC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A4BC44"/>
  <w15:chartTrackingRefBased/>
  <w15:docId w15:val="{C27F60A8-E460-41F7-865E-C648C70A1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1C9"/>
    <w:rPr>
      <w:color w:val="000000"/>
      <w:kern w:val="28"/>
      <w:lang w:eastAsia="en-US"/>
    </w:rPr>
  </w:style>
  <w:style w:type="paragraph" w:styleId="Heading1">
    <w:name w:val="heading 1"/>
    <w:basedOn w:val="Normal"/>
    <w:link w:val="Heading1Char"/>
    <w:uiPriority w:val="9"/>
    <w:qFormat/>
    <w:rsid w:val="00AE0EB1"/>
    <w:pPr>
      <w:spacing w:before="100" w:beforeAutospacing="1" w:after="100" w:afterAutospacing="1"/>
      <w:outlineLvl w:val="0"/>
    </w:pPr>
    <w:rPr>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UnresolvedMention">
    <w:name w:val="Unresolved Mention"/>
    <w:basedOn w:val="DefaultParagraphFont"/>
    <w:uiPriority w:val="99"/>
    <w:semiHidden/>
    <w:unhideWhenUsed/>
    <w:rsid w:val="00814FF1"/>
    <w:rPr>
      <w:color w:val="605E5C"/>
      <w:shd w:val="clear" w:color="auto" w:fill="E1DFDD"/>
    </w:rPr>
  </w:style>
  <w:style w:type="character" w:styleId="FollowedHyperlink">
    <w:name w:val="FollowedHyperlink"/>
    <w:basedOn w:val="DefaultParagraphFont"/>
    <w:rsid w:val="00F56C01"/>
    <w:rPr>
      <w:color w:val="954F72" w:themeColor="followedHyperlink"/>
      <w:u w:val="single"/>
    </w:rPr>
  </w:style>
  <w:style w:type="character" w:customStyle="1" w:styleId="normaltextrun">
    <w:name w:val="normaltextrun"/>
    <w:basedOn w:val="DefaultParagraphFont"/>
    <w:rsid w:val="002B7AB7"/>
  </w:style>
  <w:style w:type="paragraph" w:customStyle="1" w:styleId="paragraph">
    <w:name w:val="paragraph"/>
    <w:basedOn w:val="Normal"/>
    <w:rsid w:val="002B7AB7"/>
    <w:pPr>
      <w:spacing w:before="100" w:beforeAutospacing="1" w:after="100" w:afterAutospacing="1"/>
    </w:pPr>
    <w:rPr>
      <w:color w:val="auto"/>
      <w:kern w:val="0"/>
      <w:sz w:val="24"/>
      <w:szCs w:val="24"/>
    </w:rPr>
  </w:style>
  <w:style w:type="character" w:customStyle="1" w:styleId="findhit">
    <w:name w:val="findhit"/>
    <w:basedOn w:val="DefaultParagraphFont"/>
    <w:rsid w:val="002B7AB7"/>
  </w:style>
  <w:style w:type="character" w:customStyle="1" w:styleId="eop">
    <w:name w:val="eop"/>
    <w:basedOn w:val="DefaultParagraphFont"/>
    <w:rsid w:val="00670514"/>
  </w:style>
  <w:style w:type="character" w:customStyle="1" w:styleId="Mention">
    <w:name w:val="Mention"/>
    <w:basedOn w:val="DefaultParagraphFont"/>
    <w:uiPriority w:val="99"/>
    <w:unhideWhenUsed/>
    <w:rPr>
      <w:color w:val="2B579A"/>
      <w:shd w:val="clear" w:color="auto" w:fill="E6E6E6"/>
    </w:rPr>
  </w:style>
  <w:style w:type="character" w:customStyle="1" w:styleId="tabchar">
    <w:name w:val="tabchar"/>
    <w:basedOn w:val="DefaultParagraphFont"/>
    <w:rsid w:val="00DF41A2"/>
  </w:style>
  <w:style w:type="character" w:customStyle="1" w:styleId="Heading1Char">
    <w:name w:val="Heading 1 Char"/>
    <w:basedOn w:val="DefaultParagraphFont"/>
    <w:link w:val="Heading1"/>
    <w:uiPriority w:val="9"/>
    <w:rsid w:val="00AE0EB1"/>
    <w:rPr>
      <w:b/>
      <w:bCs/>
      <w:kern w:val="36"/>
      <w:sz w:val="48"/>
      <w:szCs w:val="4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8939">
      <w:bodyDiv w:val="1"/>
      <w:marLeft w:val="0"/>
      <w:marRight w:val="0"/>
      <w:marTop w:val="0"/>
      <w:marBottom w:val="0"/>
      <w:divBdr>
        <w:top w:val="none" w:sz="0" w:space="0" w:color="auto"/>
        <w:left w:val="none" w:sz="0" w:space="0" w:color="auto"/>
        <w:bottom w:val="none" w:sz="0" w:space="0" w:color="auto"/>
        <w:right w:val="none" w:sz="0" w:space="0" w:color="auto"/>
      </w:divBdr>
    </w:div>
    <w:div w:id="52853402">
      <w:bodyDiv w:val="1"/>
      <w:marLeft w:val="0"/>
      <w:marRight w:val="0"/>
      <w:marTop w:val="0"/>
      <w:marBottom w:val="0"/>
      <w:divBdr>
        <w:top w:val="none" w:sz="0" w:space="0" w:color="auto"/>
        <w:left w:val="none" w:sz="0" w:space="0" w:color="auto"/>
        <w:bottom w:val="none" w:sz="0" w:space="0" w:color="auto"/>
        <w:right w:val="none" w:sz="0" w:space="0" w:color="auto"/>
      </w:divBdr>
      <w:divsChild>
        <w:div w:id="1523664443">
          <w:marLeft w:val="0"/>
          <w:marRight w:val="0"/>
          <w:marTop w:val="0"/>
          <w:marBottom w:val="0"/>
          <w:divBdr>
            <w:top w:val="none" w:sz="0" w:space="0" w:color="auto"/>
            <w:left w:val="none" w:sz="0" w:space="0" w:color="auto"/>
            <w:bottom w:val="none" w:sz="0" w:space="0" w:color="auto"/>
            <w:right w:val="none" w:sz="0" w:space="0" w:color="auto"/>
          </w:divBdr>
        </w:div>
        <w:div w:id="1531798411">
          <w:marLeft w:val="0"/>
          <w:marRight w:val="0"/>
          <w:marTop w:val="0"/>
          <w:marBottom w:val="0"/>
          <w:divBdr>
            <w:top w:val="none" w:sz="0" w:space="0" w:color="auto"/>
            <w:left w:val="none" w:sz="0" w:space="0" w:color="auto"/>
            <w:bottom w:val="none" w:sz="0" w:space="0" w:color="auto"/>
            <w:right w:val="none" w:sz="0" w:space="0" w:color="auto"/>
          </w:divBdr>
        </w:div>
      </w:divsChild>
    </w:div>
    <w:div w:id="90396239">
      <w:bodyDiv w:val="1"/>
      <w:marLeft w:val="0"/>
      <w:marRight w:val="0"/>
      <w:marTop w:val="0"/>
      <w:marBottom w:val="0"/>
      <w:divBdr>
        <w:top w:val="none" w:sz="0" w:space="0" w:color="auto"/>
        <w:left w:val="none" w:sz="0" w:space="0" w:color="auto"/>
        <w:bottom w:val="none" w:sz="0" w:space="0" w:color="auto"/>
        <w:right w:val="none" w:sz="0" w:space="0" w:color="auto"/>
      </w:divBdr>
    </w:div>
    <w:div w:id="171723021">
      <w:bodyDiv w:val="1"/>
      <w:marLeft w:val="0"/>
      <w:marRight w:val="0"/>
      <w:marTop w:val="0"/>
      <w:marBottom w:val="0"/>
      <w:divBdr>
        <w:top w:val="none" w:sz="0" w:space="0" w:color="auto"/>
        <w:left w:val="none" w:sz="0" w:space="0" w:color="auto"/>
        <w:bottom w:val="none" w:sz="0" w:space="0" w:color="auto"/>
        <w:right w:val="none" w:sz="0" w:space="0" w:color="auto"/>
      </w:divBdr>
      <w:divsChild>
        <w:div w:id="914319182">
          <w:marLeft w:val="0"/>
          <w:marRight w:val="0"/>
          <w:marTop w:val="0"/>
          <w:marBottom w:val="0"/>
          <w:divBdr>
            <w:top w:val="none" w:sz="0" w:space="0" w:color="auto"/>
            <w:left w:val="none" w:sz="0" w:space="0" w:color="auto"/>
            <w:bottom w:val="none" w:sz="0" w:space="0" w:color="auto"/>
            <w:right w:val="none" w:sz="0" w:space="0" w:color="auto"/>
          </w:divBdr>
        </w:div>
        <w:div w:id="956375273">
          <w:marLeft w:val="0"/>
          <w:marRight w:val="0"/>
          <w:marTop w:val="0"/>
          <w:marBottom w:val="0"/>
          <w:divBdr>
            <w:top w:val="none" w:sz="0" w:space="0" w:color="auto"/>
            <w:left w:val="none" w:sz="0" w:space="0" w:color="auto"/>
            <w:bottom w:val="none" w:sz="0" w:space="0" w:color="auto"/>
            <w:right w:val="none" w:sz="0" w:space="0" w:color="auto"/>
          </w:divBdr>
        </w:div>
        <w:div w:id="1915625332">
          <w:marLeft w:val="0"/>
          <w:marRight w:val="0"/>
          <w:marTop w:val="0"/>
          <w:marBottom w:val="0"/>
          <w:divBdr>
            <w:top w:val="none" w:sz="0" w:space="0" w:color="auto"/>
            <w:left w:val="none" w:sz="0" w:space="0" w:color="auto"/>
            <w:bottom w:val="none" w:sz="0" w:space="0" w:color="auto"/>
            <w:right w:val="none" w:sz="0" w:space="0" w:color="auto"/>
          </w:divBdr>
        </w:div>
      </w:divsChild>
    </w:div>
    <w:div w:id="197089668">
      <w:bodyDiv w:val="1"/>
      <w:marLeft w:val="0"/>
      <w:marRight w:val="0"/>
      <w:marTop w:val="0"/>
      <w:marBottom w:val="0"/>
      <w:divBdr>
        <w:top w:val="none" w:sz="0" w:space="0" w:color="auto"/>
        <w:left w:val="none" w:sz="0" w:space="0" w:color="auto"/>
        <w:bottom w:val="none" w:sz="0" w:space="0" w:color="auto"/>
        <w:right w:val="none" w:sz="0" w:space="0" w:color="auto"/>
      </w:divBdr>
    </w:div>
    <w:div w:id="298994437">
      <w:bodyDiv w:val="1"/>
      <w:marLeft w:val="0"/>
      <w:marRight w:val="0"/>
      <w:marTop w:val="0"/>
      <w:marBottom w:val="0"/>
      <w:divBdr>
        <w:top w:val="none" w:sz="0" w:space="0" w:color="auto"/>
        <w:left w:val="none" w:sz="0" w:space="0" w:color="auto"/>
        <w:bottom w:val="none" w:sz="0" w:space="0" w:color="auto"/>
        <w:right w:val="none" w:sz="0" w:space="0" w:color="auto"/>
      </w:divBdr>
    </w:div>
    <w:div w:id="327557170">
      <w:bodyDiv w:val="1"/>
      <w:marLeft w:val="0"/>
      <w:marRight w:val="0"/>
      <w:marTop w:val="0"/>
      <w:marBottom w:val="0"/>
      <w:divBdr>
        <w:top w:val="none" w:sz="0" w:space="0" w:color="auto"/>
        <w:left w:val="none" w:sz="0" w:space="0" w:color="auto"/>
        <w:bottom w:val="none" w:sz="0" w:space="0" w:color="auto"/>
        <w:right w:val="none" w:sz="0" w:space="0" w:color="auto"/>
      </w:divBdr>
    </w:div>
    <w:div w:id="329716448">
      <w:bodyDiv w:val="1"/>
      <w:marLeft w:val="0"/>
      <w:marRight w:val="0"/>
      <w:marTop w:val="0"/>
      <w:marBottom w:val="0"/>
      <w:divBdr>
        <w:top w:val="none" w:sz="0" w:space="0" w:color="auto"/>
        <w:left w:val="none" w:sz="0" w:space="0" w:color="auto"/>
        <w:bottom w:val="none" w:sz="0" w:space="0" w:color="auto"/>
        <w:right w:val="none" w:sz="0" w:space="0" w:color="auto"/>
      </w:divBdr>
    </w:div>
    <w:div w:id="394427339">
      <w:bodyDiv w:val="1"/>
      <w:marLeft w:val="0"/>
      <w:marRight w:val="0"/>
      <w:marTop w:val="0"/>
      <w:marBottom w:val="0"/>
      <w:divBdr>
        <w:top w:val="none" w:sz="0" w:space="0" w:color="auto"/>
        <w:left w:val="none" w:sz="0" w:space="0" w:color="auto"/>
        <w:bottom w:val="none" w:sz="0" w:space="0" w:color="auto"/>
        <w:right w:val="none" w:sz="0" w:space="0" w:color="auto"/>
      </w:divBdr>
    </w:div>
    <w:div w:id="409162589">
      <w:bodyDiv w:val="1"/>
      <w:marLeft w:val="0"/>
      <w:marRight w:val="0"/>
      <w:marTop w:val="0"/>
      <w:marBottom w:val="0"/>
      <w:divBdr>
        <w:top w:val="none" w:sz="0" w:space="0" w:color="auto"/>
        <w:left w:val="none" w:sz="0" w:space="0" w:color="auto"/>
        <w:bottom w:val="none" w:sz="0" w:space="0" w:color="auto"/>
        <w:right w:val="none" w:sz="0" w:space="0" w:color="auto"/>
      </w:divBdr>
    </w:div>
    <w:div w:id="442044276">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23830582">
      <w:bodyDiv w:val="1"/>
      <w:marLeft w:val="0"/>
      <w:marRight w:val="0"/>
      <w:marTop w:val="0"/>
      <w:marBottom w:val="0"/>
      <w:divBdr>
        <w:top w:val="none" w:sz="0" w:space="0" w:color="auto"/>
        <w:left w:val="none" w:sz="0" w:space="0" w:color="auto"/>
        <w:bottom w:val="none" w:sz="0" w:space="0" w:color="auto"/>
        <w:right w:val="none" w:sz="0" w:space="0" w:color="auto"/>
      </w:divBdr>
    </w:div>
    <w:div w:id="563299263">
      <w:bodyDiv w:val="1"/>
      <w:marLeft w:val="0"/>
      <w:marRight w:val="0"/>
      <w:marTop w:val="0"/>
      <w:marBottom w:val="0"/>
      <w:divBdr>
        <w:top w:val="none" w:sz="0" w:space="0" w:color="auto"/>
        <w:left w:val="none" w:sz="0" w:space="0" w:color="auto"/>
        <w:bottom w:val="none" w:sz="0" w:space="0" w:color="auto"/>
        <w:right w:val="none" w:sz="0" w:space="0" w:color="auto"/>
      </w:divBdr>
    </w:div>
    <w:div w:id="579022214">
      <w:bodyDiv w:val="1"/>
      <w:marLeft w:val="0"/>
      <w:marRight w:val="0"/>
      <w:marTop w:val="0"/>
      <w:marBottom w:val="0"/>
      <w:divBdr>
        <w:top w:val="none" w:sz="0" w:space="0" w:color="auto"/>
        <w:left w:val="none" w:sz="0" w:space="0" w:color="auto"/>
        <w:bottom w:val="none" w:sz="0" w:space="0" w:color="auto"/>
        <w:right w:val="none" w:sz="0" w:space="0" w:color="auto"/>
      </w:divBdr>
    </w:div>
    <w:div w:id="748037236">
      <w:bodyDiv w:val="1"/>
      <w:marLeft w:val="0"/>
      <w:marRight w:val="0"/>
      <w:marTop w:val="0"/>
      <w:marBottom w:val="0"/>
      <w:divBdr>
        <w:top w:val="none" w:sz="0" w:space="0" w:color="auto"/>
        <w:left w:val="none" w:sz="0" w:space="0" w:color="auto"/>
        <w:bottom w:val="none" w:sz="0" w:space="0" w:color="auto"/>
        <w:right w:val="none" w:sz="0" w:space="0" w:color="auto"/>
      </w:divBdr>
    </w:div>
    <w:div w:id="751046290">
      <w:bodyDiv w:val="1"/>
      <w:marLeft w:val="0"/>
      <w:marRight w:val="0"/>
      <w:marTop w:val="0"/>
      <w:marBottom w:val="0"/>
      <w:divBdr>
        <w:top w:val="none" w:sz="0" w:space="0" w:color="auto"/>
        <w:left w:val="none" w:sz="0" w:space="0" w:color="auto"/>
        <w:bottom w:val="none" w:sz="0" w:space="0" w:color="auto"/>
        <w:right w:val="none" w:sz="0" w:space="0" w:color="auto"/>
      </w:divBdr>
    </w:div>
    <w:div w:id="861287621">
      <w:bodyDiv w:val="1"/>
      <w:marLeft w:val="0"/>
      <w:marRight w:val="0"/>
      <w:marTop w:val="0"/>
      <w:marBottom w:val="0"/>
      <w:divBdr>
        <w:top w:val="none" w:sz="0" w:space="0" w:color="auto"/>
        <w:left w:val="none" w:sz="0" w:space="0" w:color="auto"/>
        <w:bottom w:val="none" w:sz="0" w:space="0" w:color="auto"/>
        <w:right w:val="none" w:sz="0" w:space="0" w:color="auto"/>
      </w:divBdr>
    </w:div>
    <w:div w:id="898367863">
      <w:bodyDiv w:val="1"/>
      <w:marLeft w:val="0"/>
      <w:marRight w:val="0"/>
      <w:marTop w:val="0"/>
      <w:marBottom w:val="0"/>
      <w:divBdr>
        <w:top w:val="none" w:sz="0" w:space="0" w:color="auto"/>
        <w:left w:val="none" w:sz="0" w:space="0" w:color="auto"/>
        <w:bottom w:val="none" w:sz="0" w:space="0" w:color="auto"/>
        <w:right w:val="none" w:sz="0" w:space="0" w:color="auto"/>
      </w:divBdr>
    </w:div>
    <w:div w:id="915087909">
      <w:bodyDiv w:val="1"/>
      <w:marLeft w:val="0"/>
      <w:marRight w:val="0"/>
      <w:marTop w:val="0"/>
      <w:marBottom w:val="0"/>
      <w:divBdr>
        <w:top w:val="none" w:sz="0" w:space="0" w:color="auto"/>
        <w:left w:val="none" w:sz="0" w:space="0" w:color="auto"/>
        <w:bottom w:val="none" w:sz="0" w:space="0" w:color="auto"/>
        <w:right w:val="none" w:sz="0" w:space="0" w:color="auto"/>
      </w:divBdr>
    </w:div>
    <w:div w:id="1049113988">
      <w:bodyDiv w:val="1"/>
      <w:marLeft w:val="0"/>
      <w:marRight w:val="0"/>
      <w:marTop w:val="0"/>
      <w:marBottom w:val="0"/>
      <w:divBdr>
        <w:top w:val="none" w:sz="0" w:space="0" w:color="auto"/>
        <w:left w:val="none" w:sz="0" w:space="0" w:color="auto"/>
        <w:bottom w:val="none" w:sz="0" w:space="0" w:color="auto"/>
        <w:right w:val="none" w:sz="0" w:space="0" w:color="auto"/>
      </w:divBdr>
    </w:div>
    <w:div w:id="1090926497">
      <w:bodyDiv w:val="1"/>
      <w:marLeft w:val="0"/>
      <w:marRight w:val="0"/>
      <w:marTop w:val="0"/>
      <w:marBottom w:val="0"/>
      <w:divBdr>
        <w:top w:val="none" w:sz="0" w:space="0" w:color="auto"/>
        <w:left w:val="none" w:sz="0" w:space="0" w:color="auto"/>
        <w:bottom w:val="none" w:sz="0" w:space="0" w:color="auto"/>
        <w:right w:val="none" w:sz="0" w:space="0" w:color="auto"/>
      </w:divBdr>
    </w:div>
    <w:div w:id="1279415643">
      <w:bodyDiv w:val="1"/>
      <w:marLeft w:val="0"/>
      <w:marRight w:val="0"/>
      <w:marTop w:val="0"/>
      <w:marBottom w:val="0"/>
      <w:divBdr>
        <w:top w:val="none" w:sz="0" w:space="0" w:color="auto"/>
        <w:left w:val="none" w:sz="0" w:space="0" w:color="auto"/>
        <w:bottom w:val="none" w:sz="0" w:space="0" w:color="auto"/>
        <w:right w:val="none" w:sz="0" w:space="0" w:color="auto"/>
      </w:divBdr>
      <w:divsChild>
        <w:div w:id="1325010170">
          <w:marLeft w:val="0"/>
          <w:marRight w:val="0"/>
          <w:marTop w:val="0"/>
          <w:marBottom w:val="0"/>
          <w:divBdr>
            <w:top w:val="none" w:sz="0" w:space="0" w:color="auto"/>
            <w:left w:val="none" w:sz="0" w:space="0" w:color="auto"/>
            <w:bottom w:val="none" w:sz="0" w:space="0" w:color="auto"/>
            <w:right w:val="none" w:sz="0" w:space="0" w:color="auto"/>
          </w:divBdr>
        </w:div>
        <w:div w:id="1839341101">
          <w:marLeft w:val="0"/>
          <w:marRight w:val="0"/>
          <w:marTop w:val="0"/>
          <w:marBottom w:val="0"/>
          <w:divBdr>
            <w:top w:val="none" w:sz="0" w:space="0" w:color="auto"/>
            <w:left w:val="none" w:sz="0" w:space="0" w:color="auto"/>
            <w:bottom w:val="none" w:sz="0" w:space="0" w:color="auto"/>
            <w:right w:val="none" w:sz="0" w:space="0" w:color="auto"/>
          </w:divBdr>
        </w:div>
        <w:div w:id="2089225726">
          <w:marLeft w:val="0"/>
          <w:marRight w:val="0"/>
          <w:marTop w:val="0"/>
          <w:marBottom w:val="0"/>
          <w:divBdr>
            <w:top w:val="none" w:sz="0" w:space="0" w:color="auto"/>
            <w:left w:val="none" w:sz="0" w:space="0" w:color="auto"/>
            <w:bottom w:val="none" w:sz="0" w:space="0" w:color="auto"/>
            <w:right w:val="none" w:sz="0" w:space="0" w:color="auto"/>
          </w:divBdr>
        </w:div>
      </w:divsChild>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21622056">
      <w:bodyDiv w:val="1"/>
      <w:marLeft w:val="0"/>
      <w:marRight w:val="0"/>
      <w:marTop w:val="0"/>
      <w:marBottom w:val="0"/>
      <w:divBdr>
        <w:top w:val="none" w:sz="0" w:space="0" w:color="auto"/>
        <w:left w:val="none" w:sz="0" w:space="0" w:color="auto"/>
        <w:bottom w:val="none" w:sz="0" w:space="0" w:color="auto"/>
        <w:right w:val="none" w:sz="0" w:space="0" w:color="auto"/>
      </w:divBdr>
    </w:div>
    <w:div w:id="1355422758">
      <w:bodyDiv w:val="1"/>
      <w:marLeft w:val="0"/>
      <w:marRight w:val="0"/>
      <w:marTop w:val="0"/>
      <w:marBottom w:val="0"/>
      <w:divBdr>
        <w:top w:val="none" w:sz="0" w:space="0" w:color="auto"/>
        <w:left w:val="none" w:sz="0" w:space="0" w:color="auto"/>
        <w:bottom w:val="none" w:sz="0" w:space="0" w:color="auto"/>
        <w:right w:val="none" w:sz="0" w:space="0" w:color="auto"/>
      </w:divBdr>
    </w:div>
    <w:div w:id="1388527600">
      <w:bodyDiv w:val="1"/>
      <w:marLeft w:val="0"/>
      <w:marRight w:val="0"/>
      <w:marTop w:val="0"/>
      <w:marBottom w:val="0"/>
      <w:divBdr>
        <w:top w:val="none" w:sz="0" w:space="0" w:color="auto"/>
        <w:left w:val="none" w:sz="0" w:space="0" w:color="auto"/>
        <w:bottom w:val="none" w:sz="0" w:space="0" w:color="auto"/>
        <w:right w:val="none" w:sz="0" w:space="0" w:color="auto"/>
      </w:divBdr>
    </w:div>
    <w:div w:id="1441680586">
      <w:bodyDiv w:val="1"/>
      <w:marLeft w:val="0"/>
      <w:marRight w:val="0"/>
      <w:marTop w:val="0"/>
      <w:marBottom w:val="0"/>
      <w:divBdr>
        <w:top w:val="none" w:sz="0" w:space="0" w:color="auto"/>
        <w:left w:val="none" w:sz="0" w:space="0" w:color="auto"/>
        <w:bottom w:val="none" w:sz="0" w:space="0" w:color="auto"/>
        <w:right w:val="none" w:sz="0" w:space="0" w:color="auto"/>
      </w:divBdr>
    </w:div>
    <w:div w:id="1445921937">
      <w:bodyDiv w:val="1"/>
      <w:marLeft w:val="0"/>
      <w:marRight w:val="0"/>
      <w:marTop w:val="0"/>
      <w:marBottom w:val="0"/>
      <w:divBdr>
        <w:top w:val="none" w:sz="0" w:space="0" w:color="auto"/>
        <w:left w:val="none" w:sz="0" w:space="0" w:color="auto"/>
        <w:bottom w:val="none" w:sz="0" w:space="0" w:color="auto"/>
        <w:right w:val="none" w:sz="0" w:space="0" w:color="auto"/>
      </w:divBdr>
    </w:div>
    <w:div w:id="1573850893">
      <w:bodyDiv w:val="1"/>
      <w:marLeft w:val="0"/>
      <w:marRight w:val="0"/>
      <w:marTop w:val="0"/>
      <w:marBottom w:val="0"/>
      <w:divBdr>
        <w:top w:val="none" w:sz="0" w:space="0" w:color="auto"/>
        <w:left w:val="none" w:sz="0" w:space="0" w:color="auto"/>
        <w:bottom w:val="none" w:sz="0" w:space="0" w:color="auto"/>
        <w:right w:val="none" w:sz="0" w:space="0" w:color="auto"/>
      </w:divBdr>
    </w:div>
    <w:div w:id="1596329292">
      <w:bodyDiv w:val="1"/>
      <w:marLeft w:val="0"/>
      <w:marRight w:val="0"/>
      <w:marTop w:val="0"/>
      <w:marBottom w:val="0"/>
      <w:divBdr>
        <w:top w:val="none" w:sz="0" w:space="0" w:color="auto"/>
        <w:left w:val="none" w:sz="0" w:space="0" w:color="auto"/>
        <w:bottom w:val="none" w:sz="0" w:space="0" w:color="auto"/>
        <w:right w:val="none" w:sz="0" w:space="0" w:color="auto"/>
      </w:divBdr>
      <w:divsChild>
        <w:div w:id="606425605">
          <w:marLeft w:val="0"/>
          <w:marRight w:val="0"/>
          <w:marTop w:val="0"/>
          <w:marBottom w:val="0"/>
          <w:divBdr>
            <w:top w:val="none" w:sz="0" w:space="0" w:color="auto"/>
            <w:left w:val="none" w:sz="0" w:space="0" w:color="auto"/>
            <w:bottom w:val="none" w:sz="0" w:space="0" w:color="auto"/>
            <w:right w:val="none" w:sz="0" w:space="0" w:color="auto"/>
          </w:divBdr>
        </w:div>
        <w:div w:id="626088642">
          <w:marLeft w:val="0"/>
          <w:marRight w:val="0"/>
          <w:marTop w:val="0"/>
          <w:marBottom w:val="0"/>
          <w:divBdr>
            <w:top w:val="none" w:sz="0" w:space="0" w:color="auto"/>
            <w:left w:val="none" w:sz="0" w:space="0" w:color="auto"/>
            <w:bottom w:val="none" w:sz="0" w:space="0" w:color="auto"/>
            <w:right w:val="none" w:sz="0" w:space="0" w:color="auto"/>
          </w:divBdr>
        </w:div>
        <w:div w:id="666861261">
          <w:marLeft w:val="0"/>
          <w:marRight w:val="0"/>
          <w:marTop w:val="0"/>
          <w:marBottom w:val="0"/>
          <w:divBdr>
            <w:top w:val="none" w:sz="0" w:space="0" w:color="auto"/>
            <w:left w:val="none" w:sz="0" w:space="0" w:color="auto"/>
            <w:bottom w:val="none" w:sz="0" w:space="0" w:color="auto"/>
            <w:right w:val="none" w:sz="0" w:space="0" w:color="auto"/>
          </w:divBdr>
        </w:div>
      </w:divsChild>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38491323">
      <w:bodyDiv w:val="1"/>
      <w:marLeft w:val="0"/>
      <w:marRight w:val="0"/>
      <w:marTop w:val="0"/>
      <w:marBottom w:val="0"/>
      <w:divBdr>
        <w:top w:val="none" w:sz="0" w:space="0" w:color="auto"/>
        <w:left w:val="none" w:sz="0" w:space="0" w:color="auto"/>
        <w:bottom w:val="none" w:sz="0" w:space="0" w:color="auto"/>
        <w:right w:val="none" w:sz="0" w:space="0" w:color="auto"/>
      </w:divBdr>
    </w:div>
    <w:div w:id="1642997812">
      <w:bodyDiv w:val="1"/>
      <w:marLeft w:val="0"/>
      <w:marRight w:val="0"/>
      <w:marTop w:val="0"/>
      <w:marBottom w:val="0"/>
      <w:divBdr>
        <w:top w:val="none" w:sz="0" w:space="0" w:color="auto"/>
        <w:left w:val="none" w:sz="0" w:space="0" w:color="auto"/>
        <w:bottom w:val="none" w:sz="0" w:space="0" w:color="auto"/>
        <w:right w:val="none" w:sz="0" w:space="0" w:color="auto"/>
      </w:divBdr>
    </w:div>
    <w:div w:id="1670254729">
      <w:bodyDiv w:val="1"/>
      <w:marLeft w:val="0"/>
      <w:marRight w:val="0"/>
      <w:marTop w:val="0"/>
      <w:marBottom w:val="0"/>
      <w:divBdr>
        <w:top w:val="none" w:sz="0" w:space="0" w:color="auto"/>
        <w:left w:val="none" w:sz="0" w:space="0" w:color="auto"/>
        <w:bottom w:val="none" w:sz="0" w:space="0" w:color="auto"/>
        <w:right w:val="none" w:sz="0" w:space="0" w:color="auto"/>
      </w:divBdr>
    </w:div>
    <w:div w:id="1790860103">
      <w:bodyDiv w:val="1"/>
      <w:marLeft w:val="0"/>
      <w:marRight w:val="0"/>
      <w:marTop w:val="0"/>
      <w:marBottom w:val="0"/>
      <w:divBdr>
        <w:top w:val="none" w:sz="0" w:space="0" w:color="auto"/>
        <w:left w:val="none" w:sz="0" w:space="0" w:color="auto"/>
        <w:bottom w:val="none" w:sz="0" w:space="0" w:color="auto"/>
        <w:right w:val="none" w:sz="0" w:space="0" w:color="auto"/>
      </w:divBdr>
      <w:divsChild>
        <w:div w:id="755781560">
          <w:marLeft w:val="0"/>
          <w:marRight w:val="0"/>
          <w:marTop w:val="0"/>
          <w:marBottom w:val="0"/>
          <w:divBdr>
            <w:top w:val="none" w:sz="0" w:space="0" w:color="auto"/>
            <w:left w:val="none" w:sz="0" w:space="0" w:color="auto"/>
            <w:bottom w:val="none" w:sz="0" w:space="0" w:color="auto"/>
            <w:right w:val="none" w:sz="0" w:space="0" w:color="auto"/>
          </w:divBdr>
        </w:div>
        <w:div w:id="944383675">
          <w:marLeft w:val="0"/>
          <w:marRight w:val="0"/>
          <w:marTop w:val="0"/>
          <w:marBottom w:val="0"/>
          <w:divBdr>
            <w:top w:val="none" w:sz="0" w:space="0" w:color="auto"/>
            <w:left w:val="none" w:sz="0" w:space="0" w:color="auto"/>
            <w:bottom w:val="none" w:sz="0" w:space="0" w:color="auto"/>
            <w:right w:val="none" w:sz="0" w:space="0" w:color="auto"/>
          </w:divBdr>
        </w:div>
        <w:div w:id="1897739187">
          <w:marLeft w:val="0"/>
          <w:marRight w:val="0"/>
          <w:marTop w:val="0"/>
          <w:marBottom w:val="0"/>
          <w:divBdr>
            <w:top w:val="none" w:sz="0" w:space="0" w:color="auto"/>
            <w:left w:val="none" w:sz="0" w:space="0" w:color="auto"/>
            <w:bottom w:val="none" w:sz="0" w:space="0" w:color="auto"/>
            <w:right w:val="none" w:sz="0" w:space="0" w:color="auto"/>
          </w:divBdr>
        </w:div>
        <w:div w:id="1975327409">
          <w:marLeft w:val="0"/>
          <w:marRight w:val="0"/>
          <w:marTop w:val="0"/>
          <w:marBottom w:val="0"/>
          <w:divBdr>
            <w:top w:val="none" w:sz="0" w:space="0" w:color="auto"/>
            <w:left w:val="none" w:sz="0" w:space="0" w:color="auto"/>
            <w:bottom w:val="none" w:sz="0" w:space="0" w:color="auto"/>
            <w:right w:val="none" w:sz="0" w:space="0" w:color="auto"/>
          </w:divBdr>
        </w:div>
        <w:div w:id="2078431876">
          <w:marLeft w:val="0"/>
          <w:marRight w:val="0"/>
          <w:marTop w:val="0"/>
          <w:marBottom w:val="0"/>
          <w:divBdr>
            <w:top w:val="none" w:sz="0" w:space="0" w:color="auto"/>
            <w:left w:val="none" w:sz="0" w:space="0" w:color="auto"/>
            <w:bottom w:val="none" w:sz="0" w:space="0" w:color="auto"/>
            <w:right w:val="none" w:sz="0" w:space="0" w:color="auto"/>
          </w:divBdr>
        </w:div>
      </w:divsChild>
    </w:div>
    <w:div w:id="1808813113">
      <w:bodyDiv w:val="1"/>
      <w:marLeft w:val="0"/>
      <w:marRight w:val="0"/>
      <w:marTop w:val="0"/>
      <w:marBottom w:val="0"/>
      <w:divBdr>
        <w:top w:val="none" w:sz="0" w:space="0" w:color="auto"/>
        <w:left w:val="none" w:sz="0" w:space="0" w:color="auto"/>
        <w:bottom w:val="none" w:sz="0" w:space="0" w:color="auto"/>
        <w:right w:val="none" w:sz="0" w:space="0" w:color="auto"/>
      </w:divBdr>
    </w:div>
    <w:div w:id="1841581878">
      <w:bodyDiv w:val="1"/>
      <w:marLeft w:val="0"/>
      <w:marRight w:val="0"/>
      <w:marTop w:val="0"/>
      <w:marBottom w:val="0"/>
      <w:divBdr>
        <w:top w:val="none" w:sz="0" w:space="0" w:color="auto"/>
        <w:left w:val="none" w:sz="0" w:space="0" w:color="auto"/>
        <w:bottom w:val="none" w:sz="0" w:space="0" w:color="auto"/>
        <w:right w:val="none" w:sz="0" w:space="0" w:color="auto"/>
      </w:divBdr>
    </w:div>
    <w:div w:id="1856075905">
      <w:bodyDiv w:val="1"/>
      <w:marLeft w:val="0"/>
      <w:marRight w:val="0"/>
      <w:marTop w:val="0"/>
      <w:marBottom w:val="0"/>
      <w:divBdr>
        <w:top w:val="none" w:sz="0" w:space="0" w:color="auto"/>
        <w:left w:val="none" w:sz="0" w:space="0" w:color="auto"/>
        <w:bottom w:val="none" w:sz="0" w:space="0" w:color="auto"/>
        <w:right w:val="none" w:sz="0" w:space="0" w:color="auto"/>
      </w:divBdr>
    </w:div>
    <w:div w:id="1858620309">
      <w:bodyDiv w:val="1"/>
      <w:marLeft w:val="0"/>
      <w:marRight w:val="0"/>
      <w:marTop w:val="0"/>
      <w:marBottom w:val="0"/>
      <w:divBdr>
        <w:top w:val="none" w:sz="0" w:space="0" w:color="auto"/>
        <w:left w:val="none" w:sz="0" w:space="0" w:color="auto"/>
        <w:bottom w:val="none" w:sz="0" w:space="0" w:color="auto"/>
        <w:right w:val="none" w:sz="0" w:space="0" w:color="auto"/>
      </w:divBdr>
    </w:div>
    <w:div w:id="1867601755">
      <w:bodyDiv w:val="1"/>
      <w:marLeft w:val="0"/>
      <w:marRight w:val="0"/>
      <w:marTop w:val="0"/>
      <w:marBottom w:val="0"/>
      <w:divBdr>
        <w:top w:val="none" w:sz="0" w:space="0" w:color="auto"/>
        <w:left w:val="none" w:sz="0" w:space="0" w:color="auto"/>
        <w:bottom w:val="none" w:sz="0" w:space="0" w:color="auto"/>
        <w:right w:val="none" w:sz="0" w:space="0" w:color="auto"/>
      </w:divBdr>
    </w:div>
    <w:div w:id="1880701691">
      <w:bodyDiv w:val="1"/>
      <w:marLeft w:val="0"/>
      <w:marRight w:val="0"/>
      <w:marTop w:val="0"/>
      <w:marBottom w:val="0"/>
      <w:divBdr>
        <w:top w:val="none" w:sz="0" w:space="0" w:color="auto"/>
        <w:left w:val="none" w:sz="0" w:space="0" w:color="auto"/>
        <w:bottom w:val="none" w:sz="0" w:space="0" w:color="auto"/>
        <w:right w:val="none" w:sz="0" w:space="0" w:color="auto"/>
      </w:divBdr>
    </w:div>
    <w:div w:id="191149766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57059239">
      <w:bodyDiv w:val="1"/>
      <w:marLeft w:val="0"/>
      <w:marRight w:val="0"/>
      <w:marTop w:val="0"/>
      <w:marBottom w:val="0"/>
      <w:divBdr>
        <w:top w:val="none" w:sz="0" w:space="0" w:color="auto"/>
        <w:left w:val="none" w:sz="0" w:space="0" w:color="auto"/>
        <w:bottom w:val="none" w:sz="0" w:space="0" w:color="auto"/>
        <w:right w:val="none" w:sz="0" w:space="0" w:color="auto"/>
      </w:divBdr>
    </w:div>
    <w:div w:id="1959598797">
      <w:bodyDiv w:val="1"/>
      <w:marLeft w:val="0"/>
      <w:marRight w:val="0"/>
      <w:marTop w:val="0"/>
      <w:marBottom w:val="0"/>
      <w:divBdr>
        <w:top w:val="none" w:sz="0" w:space="0" w:color="auto"/>
        <w:left w:val="none" w:sz="0" w:space="0" w:color="auto"/>
        <w:bottom w:val="none" w:sz="0" w:space="0" w:color="auto"/>
        <w:right w:val="none" w:sz="0" w:space="0" w:color="auto"/>
      </w:divBdr>
    </w:div>
    <w:div w:id="1963655419">
      <w:bodyDiv w:val="1"/>
      <w:marLeft w:val="0"/>
      <w:marRight w:val="0"/>
      <w:marTop w:val="0"/>
      <w:marBottom w:val="0"/>
      <w:divBdr>
        <w:top w:val="none" w:sz="0" w:space="0" w:color="auto"/>
        <w:left w:val="none" w:sz="0" w:space="0" w:color="auto"/>
        <w:bottom w:val="none" w:sz="0" w:space="0" w:color="auto"/>
        <w:right w:val="none" w:sz="0" w:space="0" w:color="auto"/>
      </w:divBdr>
    </w:div>
    <w:div w:id="1999111992">
      <w:bodyDiv w:val="1"/>
      <w:marLeft w:val="0"/>
      <w:marRight w:val="0"/>
      <w:marTop w:val="0"/>
      <w:marBottom w:val="0"/>
      <w:divBdr>
        <w:top w:val="none" w:sz="0" w:space="0" w:color="auto"/>
        <w:left w:val="none" w:sz="0" w:space="0" w:color="auto"/>
        <w:bottom w:val="none" w:sz="0" w:space="0" w:color="auto"/>
        <w:right w:val="none" w:sz="0" w:space="0" w:color="auto"/>
      </w:divBdr>
    </w:div>
    <w:div w:id="2019307528">
      <w:bodyDiv w:val="1"/>
      <w:marLeft w:val="0"/>
      <w:marRight w:val="0"/>
      <w:marTop w:val="0"/>
      <w:marBottom w:val="0"/>
      <w:divBdr>
        <w:top w:val="none" w:sz="0" w:space="0" w:color="auto"/>
        <w:left w:val="none" w:sz="0" w:space="0" w:color="auto"/>
        <w:bottom w:val="none" w:sz="0" w:space="0" w:color="auto"/>
        <w:right w:val="none" w:sz="0" w:space="0" w:color="auto"/>
      </w:divBdr>
    </w:div>
    <w:div w:id="2025397063">
      <w:bodyDiv w:val="1"/>
      <w:marLeft w:val="0"/>
      <w:marRight w:val="0"/>
      <w:marTop w:val="0"/>
      <w:marBottom w:val="0"/>
      <w:divBdr>
        <w:top w:val="none" w:sz="0" w:space="0" w:color="auto"/>
        <w:left w:val="none" w:sz="0" w:space="0" w:color="auto"/>
        <w:bottom w:val="none" w:sz="0" w:space="0" w:color="auto"/>
        <w:right w:val="none" w:sz="0" w:space="0" w:color="auto"/>
      </w:divBdr>
    </w:div>
    <w:div w:id="2029674388">
      <w:bodyDiv w:val="1"/>
      <w:marLeft w:val="0"/>
      <w:marRight w:val="0"/>
      <w:marTop w:val="0"/>
      <w:marBottom w:val="0"/>
      <w:divBdr>
        <w:top w:val="none" w:sz="0" w:space="0" w:color="auto"/>
        <w:left w:val="none" w:sz="0" w:space="0" w:color="auto"/>
        <w:bottom w:val="none" w:sz="0" w:space="0" w:color="auto"/>
        <w:right w:val="none" w:sz="0" w:space="0" w:color="auto"/>
      </w:divBdr>
    </w:div>
    <w:div w:id="2063554083">
      <w:bodyDiv w:val="1"/>
      <w:marLeft w:val="0"/>
      <w:marRight w:val="0"/>
      <w:marTop w:val="0"/>
      <w:marBottom w:val="0"/>
      <w:divBdr>
        <w:top w:val="none" w:sz="0" w:space="0" w:color="auto"/>
        <w:left w:val="none" w:sz="0" w:space="0" w:color="auto"/>
        <w:bottom w:val="none" w:sz="0" w:space="0" w:color="auto"/>
        <w:right w:val="none" w:sz="0" w:space="0" w:color="auto"/>
      </w:divBdr>
    </w:div>
    <w:div w:id="2142451910">
      <w:bodyDiv w:val="1"/>
      <w:marLeft w:val="0"/>
      <w:marRight w:val="0"/>
      <w:marTop w:val="0"/>
      <w:marBottom w:val="0"/>
      <w:divBdr>
        <w:top w:val="none" w:sz="0" w:space="0" w:color="auto"/>
        <w:left w:val="none" w:sz="0" w:space="0" w:color="auto"/>
        <w:bottom w:val="none" w:sz="0" w:space="0" w:color="auto"/>
        <w:right w:val="none" w:sz="0" w:space="0" w:color="auto"/>
      </w:divBdr>
    </w:div>
    <w:div w:id="2142571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handsoffcain.info/notizia/maldives-naifaru-court-sentences-woman-in-absentia-to-death-by-stoning-40300121"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1E8FC502-C21B-45CA-90C1-F664FD1BC86D}"/>
</file>

<file path=customXml/itemProps3.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72B1CE3F-46CC-4BC1-AC1C-6F74D2EB8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2456</Words>
  <Characters>14001</Characters>
  <Application>Microsoft Office Word</Application>
  <DocSecurity>0</DocSecurity>
  <Lines>116</Lines>
  <Paragraphs>32</Paragraphs>
  <ScaleCrop>false</ScaleCrop>
  <Company>Minnesota Advocates for Human Rights</Company>
  <LinksUpToDate>false</LinksUpToDate>
  <CharactersWithSpaces>16425</CharactersWithSpaces>
  <SharedDoc>false</SharedDoc>
  <HLinks>
    <vt:vector size="12" baseType="variant">
      <vt:variant>
        <vt:i4>131075</vt:i4>
      </vt:variant>
      <vt:variant>
        <vt:i4>3</vt:i4>
      </vt:variant>
      <vt:variant>
        <vt:i4>0</vt:i4>
      </vt:variant>
      <vt:variant>
        <vt:i4>5</vt:i4>
      </vt:variant>
      <vt:variant>
        <vt:lpwstr>http://www.handsoffcain.info/notizia/maldives-naifaru-court-sentences-woman-in-absentia-to-death-by-stoning-40300121</vt:lpwstr>
      </vt:variant>
      <vt:variant>
        <vt:lpwstr/>
      </vt:variant>
      <vt:variant>
        <vt:i4>7667817</vt:i4>
      </vt:variant>
      <vt:variant>
        <vt:i4>0</vt:i4>
      </vt:variant>
      <vt:variant>
        <vt:i4>0</vt:i4>
      </vt:variant>
      <vt:variant>
        <vt:i4>5</vt:i4>
      </vt:variant>
      <vt:variant>
        <vt:lpwstr>https://www.firstpost.com/world/maldives-woman-convicted-for-adultery-wins-reprieve-from-death-by-stoning-2473822.html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Caroline Harvey</cp:lastModifiedBy>
  <cp:revision>2</cp:revision>
  <cp:lastPrinted>2011-09-16T16:52:00Z</cp:lastPrinted>
  <dcterms:created xsi:type="dcterms:W3CDTF">2021-09-23T08:21:00Z</dcterms:created>
  <dcterms:modified xsi:type="dcterms:W3CDTF">2021-09-23T08:21:00Z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0x010100F397614B75B84E4C841CE911BA0CCB9D</vt:lpwstr>
  </property>
</Properties>
</file>