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styles.xml" ContentType="application/vnd.openxmlformats-officedocument.wordprocessingml.styl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A6B0F9" w14:textId="77777777" w:rsidR="00097DEF" w:rsidRPr="005629E0" w:rsidRDefault="00097DEF" w:rsidP="00097DEF">
      <w:pPr>
        <w:spacing w:after="120" w:line="360" w:lineRule="auto"/>
        <w:outlineLvl w:val="0"/>
        <w:rPr>
          <w:rFonts w:cstheme="minorHAnsi"/>
          <w:b/>
          <w:bCs/>
          <w:i/>
          <w:iCs/>
          <w:kern w:val="36"/>
          <w:sz w:val="22"/>
          <w:szCs w:val="22"/>
          <w:lang w:val="en-GB"/>
        </w:rPr>
      </w:pPr>
    </w:p>
    <w:p w14:paraId="00E01F18" w14:textId="77777777" w:rsidR="00097DEF" w:rsidRPr="005629E0" w:rsidRDefault="00097DEF" w:rsidP="00097DEF">
      <w:pPr>
        <w:spacing w:after="120" w:line="360" w:lineRule="auto"/>
        <w:outlineLvl w:val="0"/>
        <w:rPr>
          <w:rFonts w:cstheme="minorHAnsi"/>
          <w:b/>
          <w:bCs/>
          <w:i/>
          <w:iCs/>
          <w:kern w:val="36"/>
          <w:sz w:val="22"/>
          <w:szCs w:val="22"/>
          <w:lang w:val="en-GB"/>
        </w:rPr>
      </w:pPr>
    </w:p>
    <w:p w14:paraId="31159F01" w14:textId="77777777" w:rsidR="00097DEF" w:rsidRPr="005629E0" w:rsidRDefault="00097DEF" w:rsidP="00097DEF">
      <w:pPr>
        <w:spacing w:after="120" w:line="360" w:lineRule="auto"/>
        <w:outlineLvl w:val="0"/>
        <w:rPr>
          <w:rFonts w:cstheme="minorHAnsi"/>
          <w:b/>
          <w:bCs/>
          <w:i/>
          <w:iCs/>
          <w:kern w:val="36"/>
          <w:sz w:val="22"/>
          <w:szCs w:val="22"/>
          <w:lang w:val="en-GB"/>
        </w:rPr>
      </w:pPr>
    </w:p>
    <w:p w14:paraId="2581C78D" w14:textId="77777777" w:rsidR="00097DEF" w:rsidRPr="005629E0" w:rsidRDefault="00097DEF" w:rsidP="00097DEF">
      <w:pPr>
        <w:spacing w:after="120" w:line="360" w:lineRule="auto"/>
        <w:outlineLvl w:val="0"/>
        <w:rPr>
          <w:rFonts w:cstheme="minorHAnsi"/>
          <w:b/>
          <w:bCs/>
          <w:i/>
          <w:iCs/>
          <w:kern w:val="36"/>
          <w:sz w:val="22"/>
          <w:szCs w:val="22"/>
          <w:lang w:val="en-GB"/>
        </w:rPr>
      </w:pPr>
    </w:p>
    <w:p w14:paraId="7ED1378F" w14:textId="77777777" w:rsidR="00097DEF" w:rsidRPr="005629E0" w:rsidRDefault="00097DEF" w:rsidP="00097DEF">
      <w:pPr>
        <w:spacing w:after="120" w:line="360" w:lineRule="auto"/>
        <w:outlineLvl w:val="0"/>
        <w:rPr>
          <w:rFonts w:cstheme="minorHAnsi"/>
          <w:b/>
          <w:bCs/>
          <w:i/>
          <w:iCs/>
          <w:kern w:val="36"/>
          <w:sz w:val="22"/>
          <w:szCs w:val="22"/>
          <w:lang w:val="en-GB"/>
        </w:rPr>
      </w:pPr>
    </w:p>
    <w:p w14:paraId="3B4D6E82" w14:textId="77777777" w:rsidR="00097DEF" w:rsidRPr="005629E0" w:rsidRDefault="00097DEF" w:rsidP="00097DEF">
      <w:pPr>
        <w:pStyle w:val="Ttulo"/>
        <w:rPr>
          <w:rFonts w:eastAsia="Times New Roman"/>
          <w:lang w:val="en-GB"/>
        </w:rPr>
      </w:pPr>
    </w:p>
    <w:p w14:paraId="249555B5" w14:textId="77777777" w:rsidR="00097DEF" w:rsidRPr="005629E0" w:rsidRDefault="00097DEF" w:rsidP="00097DEF">
      <w:pPr>
        <w:pStyle w:val="Ttulo"/>
        <w:rPr>
          <w:rFonts w:eastAsia="Times New Roman"/>
          <w:lang w:val="en-GB"/>
        </w:rPr>
      </w:pPr>
      <w:r w:rsidRPr="005629E0">
        <w:rPr>
          <w:rFonts w:eastAsia="Times New Roman"/>
          <w:lang w:val="en-GB"/>
        </w:rPr>
        <w:t>CEDAW</w:t>
      </w:r>
    </w:p>
    <w:p w14:paraId="1005CA7D" w14:textId="77777777" w:rsidR="00097DEF" w:rsidRPr="005629E0" w:rsidRDefault="00097DEF" w:rsidP="00097DEF">
      <w:pPr>
        <w:pStyle w:val="Ttulo"/>
        <w:rPr>
          <w:rFonts w:eastAsia="Times New Roman"/>
          <w:lang w:val="en-GB"/>
        </w:rPr>
      </w:pPr>
      <w:r w:rsidRPr="005629E0">
        <w:rPr>
          <w:rFonts w:eastAsia="Times New Roman"/>
          <w:lang w:val="en-GB"/>
        </w:rPr>
        <w:t>| Country-specific information</w:t>
      </w:r>
      <w:r>
        <w:rPr>
          <w:rFonts w:eastAsia="Times New Roman"/>
          <w:lang w:val="en-GB"/>
        </w:rPr>
        <w:t xml:space="preserve"> - Portugal</w:t>
      </w:r>
      <w:r w:rsidRPr="005629E0">
        <w:rPr>
          <w:rFonts w:eastAsia="Times New Roman"/>
          <w:lang w:val="en-GB"/>
        </w:rPr>
        <w:t xml:space="preserve"> |</w:t>
      </w:r>
    </w:p>
    <w:p w14:paraId="4935C6B2" w14:textId="77777777" w:rsidR="00097DEF" w:rsidRPr="005629E0" w:rsidRDefault="00097DEF" w:rsidP="00097DEF">
      <w:pPr>
        <w:pStyle w:val="Ttulo"/>
        <w:rPr>
          <w:rFonts w:eastAsia="Times New Roman"/>
          <w:i/>
          <w:iCs/>
          <w:lang w:val="en-GB"/>
        </w:rPr>
      </w:pPr>
    </w:p>
    <w:p w14:paraId="2F1477BA" w14:textId="67CA09DC" w:rsidR="00097DEF" w:rsidRPr="005629E0" w:rsidRDefault="00097DEF" w:rsidP="00097DEF">
      <w:pPr>
        <w:pStyle w:val="Ttulo"/>
        <w:rPr>
          <w:rFonts w:eastAsia="Times New Roman"/>
          <w:lang w:val="en-GB"/>
        </w:rPr>
      </w:pPr>
      <w:r w:rsidRPr="005629E0">
        <w:rPr>
          <w:rFonts w:eastAsia="Times New Roman"/>
          <w:lang w:val="en-GB"/>
        </w:rPr>
        <w:t xml:space="preserve">By the </w:t>
      </w:r>
      <w:r w:rsidRPr="005629E0">
        <w:rPr>
          <w:rFonts w:eastAsia="Times New Roman"/>
          <w:i/>
          <w:iCs/>
          <w:lang w:val="en-GB"/>
        </w:rPr>
        <w:t>Portuguese Platform for Women’s Rights</w:t>
      </w:r>
      <w:r w:rsidR="008C34EE">
        <w:rPr>
          <w:rFonts w:eastAsia="Times New Roman"/>
          <w:i/>
          <w:iCs/>
          <w:lang w:val="en-GB"/>
        </w:rPr>
        <w:t xml:space="preserve"> – 29 member organisations</w:t>
      </w:r>
    </w:p>
    <w:p w14:paraId="3F41E4F9" w14:textId="77777777" w:rsidR="00097DEF" w:rsidRPr="005629E0" w:rsidRDefault="00097DEF" w:rsidP="00097DEF">
      <w:pPr>
        <w:pStyle w:val="Ttulo"/>
        <w:rPr>
          <w:rFonts w:eastAsia="Times New Roman"/>
          <w:sz w:val="40"/>
          <w:szCs w:val="40"/>
          <w:lang w:val="en-GB"/>
        </w:rPr>
      </w:pPr>
    </w:p>
    <w:p w14:paraId="5DFA0C75" w14:textId="77777777" w:rsidR="00097DEF" w:rsidRPr="005629E0" w:rsidRDefault="00097DEF" w:rsidP="00097DEF">
      <w:pPr>
        <w:pStyle w:val="Ttulo"/>
        <w:rPr>
          <w:rFonts w:eastAsia="Times New Roman"/>
          <w:sz w:val="40"/>
          <w:szCs w:val="40"/>
          <w:lang w:val="en-GB"/>
        </w:rPr>
      </w:pPr>
      <w:r w:rsidRPr="005629E0">
        <w:rPr>
          <w:rFonts w:eastAsia="Times New Roman"/>
          <w:sz w:val="40"/>
          <w:szCs w:val="40"/>
          <w:lang w:val="en-GB"/>
        </w:rPr>
        <w:t>To the Pre-sessional Working Group for the 79</w:t>
      </w:r>
      <w:r w:rsidRPr="005629E0">
        <w:rPr>
          <w:rFonts w:eastAsia="Times New Roman"/>
          <w:sz w:val="40"/>
          <w:szCs w:val="40"/>
          <w:vertAlign w:val="superscript"/>
          <w:lang w:val="en-GB"/>
        </w:rPr>
        <w:t>th</w:t>
      </w:r>
      <w:r w:rsidRPr="005629E0">
        <w:rPr>
          <w:rFonts w:eastAsia="Times New Roman"/>
          <w:sz w:val="40"/>
          <w:szCs w:val="40"/>
          <w:lang w:val="en-GB"/>
        </w:rPr>
        <w:t xml:space="preserve"> session</w:t>
      </w:r>
    </w:p>
    <w:p w14:paraId="5CBCC2D6" w14:textId="77777777" w:rsidR="00097DEF" w:rsidRPr="005629E0" w:rsidRDefault="00097DEF" w:rsidP="00097DEF">
      <w:pPr>
        <w:pStyle w:val="Ttulo"/>
        <w:jc w:val="right"/>
        <w:rPr>
          <w:rFonts w:eastAsia="Times New Roman"/>
          <w:sz w:val="40"/>
          <w:szCs w:val="40"/>
          <w:lang w:val="en-GB"/>
        </w:rPr>
      </w:pPr>
    </w:p>
    <w:p w14:paraId="508B7FE1" w14:textId="65BE038B" w:rsidR="00097DEF" w:rsidRPr="005629E0" w:rsidRDefault="00097DEF" w:rsidP="00097DEF">
      <w:pPr>
        <w:pStyle w:val="Ttulo"/>
        <w:jc w:val="right"/>
        <w:rPr>
          <w:rFonts w:eastAsia="Times New Roman"/>
          <w:i/>
          <w:iCs/>
          <w:sz w:val="40"/>
          <w:szCs w:val="40"/>
          <w:lang w:val="en-GB"/>
        </w:rPr>
      </w:pPr>
      <w:r w:rsidRPr="005629E0">
        <w:rPr>
          <w:rFonts w:eastAsia="Times New Roman"/>
          <w:i/>
          <w:iCs/>
          <w:sz w:val="40"/>
          <w:szCs w:val="40"/>
          <w:lang w:val="en-GB"/>
        </w:rPr>
        <w:t>1</w:t>
      </w:r>
      <w:r w:rsidR="008C34EE">
        <w:rPr>
          <w:rFonts w:eastAsia="Times New Roman"/>
          <w:i/>
          <w:iCs/>
          <w:sz w:val="40"/>
          <w:szCs w:val="40"/>
          <w:lang w:val="en-GB"/>
        </w:rPr>
        <w:t>6</w:t>
      </w:r>
      <w:r w:rsidRPr="005629E0">
        <w:rPr>
          <w:rFonts w:eastAsia="Times New Roman"/>
          <w:i/>
          <w:iCs/>
          <w:sz w:val="40"/>
          <w:szCs w:val="40"/>
          <w:vertAlign w:val="superscript"/>
          <w:lang w:val="en-GB"/>
        </w:rPr>
        <w:t>th</w:t>
      </w:r>
      <w:r w:rsidRPr="005629E0">
        <w:rPr>
          <w:rFonts w:eastAsia="Times New Roman"/>
          <w:i/>
          <w:iCs/>
          <w:sz w:val="40"/>
          <w:szCs w:val="40"/>
          <w:lang w:val="en-GB"/>
        </w:rPr>
        <w:t xml:space="preserve"> October 2020</w:t>
      </w:r>
    </w:p>
    <w:p w14:paraId="12B5C969" w14:textId="77777777" w:rsidR="00097DEF" w:rsidRPr="005629E0" w:rsidRDefault="00097DEF" w:rsidP="00097DEF">
      <w:pPr>
        <w:spacing w:after="120" w:line="360" w:lineRule="auto"/>
        <w:outlineLvl w:val="0"/>
        <w:rPr>
          <w:rFonts w:cstheme="minorHAnsi"/>
          <w:b/>
          <w:bCs/>
          <w:i/>
          <w:iCs/>
          <w:kern w:val="36"/>
          <w:sz w:val="22"/>
          <w:szCs w:val="22"/>
          <w:lang w:val="en-GB"/>
        </w:rPr>
      </w:pPr>
    </w:p>
    <w:p w14:paraId="62FC7F7C" w14:textId="77777777" w:rsidR="00097DEF" w:rsidRPr="005629E0" w:rsidRDefault="00097DEF" w:rsidP="00097DEF">
      <w:pPr>
        <w:spacing w:after="120" w:line="360" w:lineRule="auto"/>
        <w:outlineLvl w:val="0"/>
        <w:rPr>
          <w:rFonts w:asciiTheme="minorHAnsi" w:hAnsiTheme="minorHAnsi" w:cstheme="minorHAnsi"/>
          <w:b/>
          <w:bCs/>
          <w:kern w:val="36"/>
          <w:sz w:val="22"/>
          <w:szCs w:val="22"/>
          <w:lang w:val="en-GB"/>
        </w:rPr>
      </w:pPr>
    </w:p>
    <w:p w14:paraId="03A87ADD" w14:textId="77777777" w:rsidR="00097DEF" w:rsidRPr="005629E0" w:rsidRDefault="00097DEF" w:rsidP="00097DEF">
      <w:pPr>
        <w:spacing w:after="200" w:line="288" w:lineRule="auto"/>
        <w:rPr>
          <w:rFonts w:cstheme="minorHAnsi"/>
          <w:b/>
          <w:bCs/>
          <w:i/>
          <w:iCs/>
          <w:kern w:val="36"/>
          <w:sz w:val="22"/>
          <w:szCs w:val="22"/>
          <w:lang w:val="en-GB"/>
        </w:rPr>
      </w:pPr>
      <w:r w:rsidRPr="005629E0">
        <w:rPr>
          <w:rFonts w:cstheme="minorHAnsi"/>
          <w:b/>
          <w:bCs/>
          <w:i/>
          <w:iCs/>
          <w:kern w:val="36"/>
          <w:sz w:val="22"/>
          <w:szCs w:val="22"/>
          <w:lang w:val="en-GB"/>
        </w:rPr>
        <w:br w:type="page"/>
      </w:r>
    </w:p>
    <w:sdt>
      <w:sdtPr>
        <w:rPr>
          <w:rFonts w:ascii="Times New Roman" w:eastAsia="Times New Roman" w:hAnsi="Times New Roman" w:cs="Times New Roman"/>
          <w:b w:val="0"/>
          <w:bCs w:val="0"/>
          <w:color w:val="auto"/>
          <w:sz w:val="24"/>
          <w:szCs w:val="24"/>
          <w:lang w:val="en-GB"/>
        </w:rPr>
        <w:id w:val="-620295791"/>
        <w:docPartObj>
          <w:docPartGallery w:val="Table of Contents"/>
          <w:docPartUnique/>
        </w:docPartObj>
      </w:sdtPr>
      <w:sdtEndPr>
        <w:rPr>
          <w:noProof/>
        </w:rPr>
      </w:sdtEndPr>
      <w:sdtContent>
        <w:p w14:paraId="717E281B" w14:textId="77777777" w:rsidR="00097DEF" w:rsidRPr="005629E0" w:rsidRDefault="00097DEF" w:rsidP="00097DEF">
          <w:pPr>
            <w:pStyle w:val="Cabealhodondice"/>
            <w:snapToGrid w:val="0"/>
            <w:spacing w:before="0" w:after="120" w:line="276" w:lineRule="auto"/>
            <w:contextualSpacing w:val="0"/>
            <w:rPr>
              <w:rFonts w:asciiTheme="minorHAnsi" w:hAnsiTheme="minorHAnsi"/>
              <w:b w:val="0"/>
              <w:bCs w:val="0"/>
              <w:lang w:val="en-GB"/>
            </w:rPr>
          </w:pPr>
          <w:r>
            <w:rPr>
              <w:rFonts w:asciiTheme="minorHAnsi" w:hAnsiTheme="minorHAnsi"/>
              <w:b w:val="0"/>
              <w:bCs w:val="0"/>
              <w:i/>
              <w:iCs/>
              <w:lang w:val="en-GB"/>
            </w:rPr>
            <w:t>Contents</w:t>
          </w:r>
        </w:p>
        <w:p w14:paraId="552CA830" w14:textId="7E1F2865" w:rsidR="00CE2246" w:rsidRDefault="00097DEF">
          <w:pPr>
            <w:pStyle w:val="ndice1"/>
            <w:tabs>
              <w:tab w:val="right" w:leader="dot" w:pos="9346"/>
            </w:tabs>
            <w:rPr>
              <w:rFonts w:eastAsiaTheme="minorEastAsia" w:cstheme="minorBidi"/>
              <w:b w:val="0"/>
              <w:bCs w:val="0"/>
              <w:caps w:val="0"/>
              <w:noProof/>
              <w:u w:val="none"/>
            </w:rPr>
          </w:pPr>
          <w:r w:rsidRPr="005629E0">
            <w:rPr>
              <w:b w:val="0"/>
              <w:bCs w:val="0"/>
              <w:lang w:val="en-GB"/>
            </w:rPr>
            <w:fldChar w:fldCharType="begin"/>
          </w:r>
          <w:r w:rsidRPr="005629E0">
            <w:rPr>
              <w:b w:val="0"/>
              <w:bCs w:val="0"/>
              <w:lang w:val="en-GB"/>
            </w:rPr>
            <w:instrText>TOC \o "1-3" \h \z \u</w:instrText>
          </w:r>
          <w:r w:rsidRPr="005629E0">
            <w:rPr>
              <w:b w:val="0"/>
              <w:bCs w:val="0"/>
              <w:lang w:val="en-GB"/>
            </w:rPr>
            <w:fldChar w:fldCharType="separate"/>
          </w:r>
          <w:hyperlink w:anchor="_Toc53782242" w:history="1">
            <w:r w:rsidR="00CE2246" w:rsidRPr="00256744">
              <w:rPr>
                <w:rStyle w:val="Hiperligao"/>
                <w:noProof/>
                <w:lang w:val="en-GB" w:eastAsia="en-US"/>
              </w:rPr>
              <w:t>Introduction</w:t>
            </w:r>
            <w:r w:rsidR="00CE2246">
              <w:rPr>
                <w:noProof/>
                <w:webHidden/>
              </w:rPr>
              <w:tab/>
            </w:r>
            <w:r w:rsidR="00CE2246">
              <w:rPr>
                <w:noProof/>
                <w:webHidden/>
              </w:rPr>
              <w:fldChar w:fldCharType="begin"/>
            </w:r>
            <w:r w:rsidR="00CE2246">
              <w:rPr>
                <w:noProof/>
                <w:webHidden/>
              </w:rPr>
              <w:instrText xml:space="preserve"> PAGEREF _Toc53782242 \h </w:instrText>
            </w:r>
            <w:r w:rsidR="00CE2246">
              <w:rPr>
                <w:noProof/>
                <w:webHidden/>
              </w:rPr>
            </w:r>
            <w:r w:rsidR="00CE2246">
              <w:rPr>
                <w:noProof/>
                <w:webHidden/>
              </w:rPr>
              <w:fldChar w:fldCharType="separate"/>
            </w:r>
            <w:r w:rsidR="00CE2246">
              <w:rPr>
                <w:noProof/>
                <w:webHidden/>
              </w:rPr>
              <w:t>3</w:t>
            </w:r>
            <w:r w:rsidR="00CE2246">
              <w:rPr>
                <w:noProof/>
                <w:webHidden/>
              </w:rPr>
              <w:fldChar w:fldCharType="end"/>
            </w:r>
          </w:hyperlink>
        </w:p>
        <w:p w14:paraId="2D3D12E7" w14:textId="2D181146" w:rsidR="00CE2246" w:rsidRDefault="00271797">
          <w:pPr>
            <w:pStyle w:val="ndice1"/>
            <w:tabs>
              <w:tab w:val="right" w:leader="dot" w:pos="9346"/>
            </w:tabs>
            <w:rPr>
              <w:rFonts w:eastAsiaTheme="minorEastAsia" w:cstheme="minorBidi"/>
              <w:b w:val="0"/>
              <w:bCs w:val="0"/>
              <w:caps w:val="0"/>
              <w:noProof/>
              <w:u w:val="none"/>
            </w:rPr>
          </w:pPr>
          <w:hyperlink w:anchor="_Toc53782243" w:history="1">
            <w:r w:rsidR="00CE2246" w:rsidRPr="00256744">
              <w:rPr>
                <w:rStyle w:val="Hiperligao"/>
                <w:noProof/>
                <w:lang w:val="en-GB" w:eastAsia="en-US"/>
              </w:rPr>
              <w:t>COVID-19: impact on women’s rights and women’s participation in post-</w:t>
            </w:r>
            <w:r w:rsidR="00CE2246" w:rsidRPr="00256744">
              <w:rPr>
                <w:rStyle w:val="Hiperligao"/>
                <w:noProof/>
                <w:lang w:val="en-GB"/>
              </w:rPr>
              <w:t>COVID-19 recovery efforts</w:t>
            </w:r>
            <w:r w:rsidR="00CE2246">
              <w:rPr>
                <w:noProof/>
                <w:webHidden/>
              </w:rPr>
              <w:tab/>
            </w:r>
            <w:r w:rsidR="00CE2246">
              <w:rPr>
                <w:noProof/>
                <w:webHidden/>
              </w:rPr>
              <w:fldChar w:fldCharType="begin"/>
            </w:r>
            <w:r w:rsidR="00CE2246">
              <w:rPr>
                <w:noProof/>
                <w:webHidden/>
              </w:rPr>
              <w:instrText xml:space="preserve"> PAGEREF _Toc53782243 \h </w:instrText>
            </w:r>
            <w:r w:rsidR="00CE2246">
              <w:rPr>
                <w:noProof/>
                <w:webHidden/>
              </w:rPr>
            </w:r>
            <w:r w:rsidR="00CE2246">
              <w:rPr>
                <w:noProof/>
                <w:webHidden/>
              </w:rPr>
              <w:fldChar w:fldCharType="separate"/>
            </w:r>
            <w:r w:rsidR="00CE2246">
              <w:rPr>
                <w:noProof/>
                <w:webHidden/>
              </w:rPr>
              <w:t>4</w:t>
            </w:r>
            <w:r w:rsidR="00CE2246">
              <w:rPr>
                <w:noProof/>
                <w:webHidden/>
              </w:rPr>
              <w:fldChar w:fldCharType="end"/>
            </w:r>
          </w:hyperlink>
        </w:p>
        <w:p w14:paraId="1B0AFD1D" w14:textId="41B5B036" w:rsidR="00CE2246" w:rsidRDefault="00271797">
          <w:pPr>
            <w:pStyle w:val="ndice1"/>
            <w:tabs>
              <w:tab w:val="right" w:leader="dot" w:pos="9346"/>
            </w:tabs>
            <w:rPr>
              <w:rFonts w:eastAsiaTheme="minorEastAsia" w:cstheme="minorBidi"/>
              <w:b w:val="0"/>
              <w:bCs w:val="0"/>
              <w:caps w:val="0"/>
              <w:noProof/>
              <w:u w:val="none"/>
            </w:rPr>
          </w:pPr>
          <w:hyperlink w:anchor="_Toc53782244" w:history="1">
            <w:r w:rsidR="00CE2246" w:rsidRPr="00256744">
              <w:rPr>
                <w:rStyle w:val="Hiperligao"/>
                <w:noProof/>
                <w:lang w:val="en-GB"/>
              </w:rPr>
              <w:t>Updated information in relation to CEDAW implementation</w:t>
            </w:r>
            <w:r w:rsidR="00CE2246">
              <w:rPr>
                <w:noProof/>
                <w:webHidden/>
              </w:rPr>
              <w:tab/>
            </w:r>
            <w:r w:rsidR="00CE2246">
              <w:rPr>
                <w:noProof/>
                <w:webHidden/>
              </w:rPr>
              <w:fldChar w:fldCharType="begin"/>
            </w:r>
            <w:r w:rsidR="00CE2246">
              <w:rPr>
                <w:noProof/>
                <w:webHidden/>
              </w:rPr>
              <w:instrText xml:space="preserve"> PAGEREF _Toc53782244 \h </w:instrText>
            </w:r>
            <w:r w:rsidR="00CE2246">
              <w:rPr>
                <w:noProof/>
                <w:webHidden/>
              </w:rPr>
            </w:r>
            <w:r w:rsidR="00CE2246">
              <w:rPr>
                <w:noProof/>
                <w:webHidden/>
              </w:rPr>
              <w:fldChar w:fldCharType="separate"/>
            </w:r>
            <w:r w:rsidR="00CE2246">
              <w:rPr>
                <w:noProof/>
                <w:webHidden/>
              </w:rPr>
              <w:t>6</w:t>
            </w:r>
            <w:r w:rsidR="00CE2246">
              <w:rPr>
                <w:noProof/>
                <w:webHidden/>
              </w:rPr>
              <w:fldChar w:fldCharType="end"/>
            </w:r>
          </w:hyperlink>
        </w:p>
        <w:p w14:paraId="0F9D092B" w14:textId="0D82FC45" w:rsidR="00CE2246" w:rsidRDefault="00271797">
          <w:pPr>
            <w:pStyle w:val="ndice1"/>
            <w:tabs>
              <w:tab w:val="right" w:leader="dot" w:pos="9346"/>
            </w:tabs>
            <w:rPr>
              <w:rFonts w:eastAsiaTheme="minorEastAsia" w:cstheme="minorBidi"/>
              <w:b w:val="0"/>
              <w:bCs w:val="0"/>
              <w:caps w:val="0"/>
              <w:noProof/>
              <w:u w:val="none"/>
            </w:rPr>
          </w:pPr>
          <w:hyperlink w:anchor="_Toc53782245" w:history="1">
            <w:r w:rsidR="00CE2246" w:rsidRPr="00256744">
              <w:rPr>
                <w:rStyle w:val="Hiperligao"/>
                <w:rFonts w:cstheme="minorHAnsi"/>
                <w:noProof/>
                <w:lang w:val="en-GB"/>
              </w:rPr>
              <w:t>Articles 1: Elimination of legal discrimination and 2: Elimination of real discrimination (policy measures)</w:t>
            </w:r>
            <w:r w:rsidR="00CE2246">
              <w:rPr>
                <w:noProof/>
                <w:webHidden/>
              </w:rPr>
              <w:tab/>
            </w:r>
            <w:r w:rsidR="00CE2246">
              <w:rPr>
                <w:noProof/>
                <w:webHidden/>
              </w:rPr>
              <w:fldChar w:fldCharType="begin"/>
            </w:r>
            <w:r w:rsidR="00CE2246">
              <w:rPr>
                <w:noProof/>
                <w:webHidden/>
              </w:rPr>
              <w:instrText xml:space="preserve"> PAGEREF _Toc53782245 \h </w:instrText>
            </w:r>
            <w:r w:rsidR="00CE2246">
              <w:rPr>
                <w:noProof/>
                <w:webHidden/>
              </w:rPr>
            </w:r>
            <w:r w:rsidR="00CE2246">
              <w:rPr>
                <w:noProof/>
                <w:webHidden/>
              </w:rPr>
              <w:fldChar w:fldCharType="separate"/>
            </w:r>
            <w:r w:rsidR="00CE2246">
              <w:rPr>
                <w:noProof/>
                <w:webHidden/>
              </w:rPr>
              <w:t>7</w:t>
            </w:r>
            <w:r w:rsidR="00CE2246">
              <w:rPr>
                <w:noProof/>
                <w:webHidden/>
              </w:rPr>
              <w:fldChar w:fldCharType="end"/>
            </w:r>
          </w:hyperlink>
        </w:p>
        <w:p w14:paraId="167582FA" w14:textId="06FDE350" w:rsidR="00CE2246" w:rsidRDefault="00271797">
          <w:pPr>
            <w:pStyle w:val="ndice1"/>
            <w:tabs>
              <w:tab w:val="right" w:leader="dot" w:pos="9346"/>
            </w:tabs>
            <w:rPr>
              <w:rFonts w:eastAsiaTheme="minorEastAsia" w:cstheme="minorBidi"/>
              <w:b w:val="0"/>
              <w:bCs w:val="0"/>
              <w:caps w:val="0"/>
              <w:noProof/>
              <w:u w:val="none"/>
            </w:rPr>
          </w:pPr>
          <w:hyperlink w:anchor="_Toc53782246" w:history="1">
            <w:r w:rsidR="00CE2246" w:rsidRPr="00256744">
              <w:rPr>
                <w:rStyle w:val="Hiperligao"/>
                <w:rFonts w:cstheme="minorHAnsi"/>
                <w:noProof/>
                <w:lang w:val="en-GB"/>
              </w:rPr>
              <w:t>Article 3: Measures, including legislation, in particular in the political, social, economic and cultural fields, to ensure the full development and advancement of women, for the purpose of guaranteeing them the exercise and enjoyment of human rights and fundamental freedoms on a basis of equality with men.</w:t>
            </w:r>
            <w:r w:rsidR="00CE2246">
              <w:rPr>
                <w:noProof/>
                <w:webHidden/>
              </w:rPr>
              <w:tab/>
            </w:r>
            <w:r w:rsidR="00CE2246">
              <w:rPr>
                <w:noProof/>
                <w:webHidden/>
              </w:rPr>
              <w:fldChar w:fldCharType="begin"/>
            </w:r>
            <w:r w:rsidR="00CE2246">
              <w:rPr>
                <w:noProof/>
                <w:webHidden/>
              </w:rPr>
              <w:instrText xml:space="preserve"> PAGEREF _Toc53782246 \h </w:instrText>
            </w:r>
            <w:r w:rsidR="00CE2246">
              <w:rPr>
                <w:noProof/>
                <w:webHidden/>
              </w:rPr>
            </w:r>
            <w:r w:rsidR="00CE2246">
              <w:rPr>
                <w:noProof/>
                <w:webHidden/>
              </w:rPr>
              <w:fldChar w:fldCharType="separate"/>
            </w:r>
            <w:r w:rsidR="00CE2246">
              <w:rPr>
                <w:noProof/>
                <w:webHidden/>
              </w:rPr>
              <w:t>8</w:t>
            </w:r>
            <w:r w:rsidR="00CE2246">
              <w:rPr>
                <w:noProof/>
                <w:webHidden/>
              </w:rPr>
              <w:fldChar w:fldCharType="end"/>
            </w:r>
          </w:hyperlink>
        </w:p>
        <w:p w14:paraId="352E67D2" w14:textId="04CE1424" w:rsidR="00CE2246" w:rsidRDefault="00271797">
          <w:pPr>
            <w:pStyle w:val="ndice1"/>
            <w:tabs>
              <w:tab w:val="right" w:leader="dot" w:pos="9346"/>
            </w:tabs>
            <w:rPr>
              <w:rFonts w:eastAsiaTheme="minorEastAsia" w:cstheme="minorBidi"/>
              <w:b w:val="0"/>
              <w:bCs w:val="0"/>
              <w:caps w:val="0"/>
              <w:noProof/>
              <w:u w:val="none"/>
            </w:rPr>
          </w:pPr>
          <w:hyperlink w:anchor="_Toc53782247" w:history="1">
            <w:r w:rsidR="00CE2246" w:rsidRPr="00256744">
              <w:rPr>
                <w:rStyle w:val="Hiperligao"/>
                <w:rFonts w:cstheme="minorHAnsi"/>
                <w:noProof/>
                <w:lang w:val="en-GB"/>
              </w:rPr>
              <w:t>Article 4: Temporary special measures aimed at accelerating de facto equality between men and women and special measures aimed at protecting maternity</w:t>
            </w:r>
            <w:r w:rsidR="00CE2246">
              <w:rPr>
                <w:noProof/>
                <w:webHidden/>
              </w:rPr>
              <w:tab/>
            </w:r>
            <w:r w:rsidR="00CE2246">
              <w:rPr>
                <w:noProof/>
                <w:webHidden/>
              </w:rPr>
              <w:fldChar w:fldCharType="begin"/>
            </w:r>
            <w:r w:rsidR="00CE2246">
              <w:rPr>
                <w:noProof/>
                <w:webHidden/>
              </w:rPr>
              <w:instrText xml:space="preserve"> PAGEREF _Toc53782247 \h </w:instrText>
            </w:r>
            <w:r w:rsidR="00CE2246">
              <w:rPr>
                <w:noProof/>
                <w:webHidden/>
              </w:rPr>
            </w:r>
            <w:r w:rsidR="00CE2246">
              <w:rPr>
                <w:noProof/>
                <w:webHidden/>
              </w:rPr>
              <w:fldChar w:fldCharType="separate"/>
            </w:r>
            <w:r w:rsidR="00CE2246">
              <w:rPr>
                <w:noProof/>
                <w:webHidden/>
              </w:rPr>
              <w:t>12</w:t>
            </w:r>
            <w:r w:rsidR="00CE2246">
              <w:rPr>
                <w:noProof/>
                <w:webHidden/>
              </w:rPr>
              <w:fldChar w:fldCharType="end"/>
            </w:r>
          </w:hyperlink>
        </w:p>
        <w:p w14:paraId="5051A334" w14:textId="6D937B0B" w:rsidR="00CE2246" w:rsidRDefault="00271797">
          <w:pPr>
            <w:pStyle w:val="ndice1"/>
            <w:tabs>
              <w:tab w:val="right" w:leader="dot" w:pos="9346"/>
            </w:tabs>
            <w:rPr>
              <w:rFonts w:eastAsiaTheme="minorEastAsia" w:cstheme="minorBidi"/>
              <w:b w:val="0"/>
              <w:bCs w:val="0"/>
              <w:caps w:val="0"/>
              <w:noProof/>
              <w:u w:val="none"/>
            </w:rPr>
          </w:pPr>
          <w:hyperlink w:anchor="_Toc53782248" w:history="1">
            <w:r w:rsidR="00CE2246" w:rsidRPr="00256744">
              <w:rPr>
                <w:rStyle w:val="Hiperligao"/>
                <w:rFonts w:cstheme="minorHAnsi"/>
                <w:noProof/>
                <w:lang w:val="en-GB"/>
              </w:rPr>
              <w:t>Article 5: Elimination of gender stereotypes.</w:t>
            </w:r>
            <w:r w:rsidR="00CE2246" w:rsidRPr="00256744">
              <w:rPr>
                <w:rStyle w:val="Hiperligao"/>
                <w:rFonts w:cstheme="minorHAnsi"/>
                <w:i/>
                <w:iCs/>
                <w:noProof/>
                <w:lang w:val="en-GB"/>
              </w:rPr>
              <w:t xml:space="preserve"> </w:t>
            </w:r>
            <w:r w:rsidR="00CE2246" w:rsidRPr="00256744">
              <w:rPr>
                <w:rStyle w:val="Hiperligao"/>
                <w:rFonts w:cstheme="minorHAnsi"/>
                <w:noProof/>
                <w:lang w:val="en-GB"/>
              </w:rPr>
              <w:t>Recognition of maternity as a social function and of the common responsibility of men and women in the upbringing and development of their children</w:t>
            </w:r>
            <w:r w:rsidR="00CE2246">
              <w:rPr>
                <w:noProof/>
                <w:webHidden/>
              </w:rPr>
              <w:tab/>
            </w:r>
            <w:r w:rsidR="00CE2246">
              <w:rPr>
                <w:noProof/>
                <w:webHidden/>
              </w:rPr>
              <w:fldChar w:fldCharType="begin"/>
            </w:r>
            <w:r w:rsidR="00CE2246">
              <w:rPr>
                <w:noProof/>
                <w:webHidden/>
              </w:rPr>
              <w:instrText xml:space="preserve"> PAGEREF _Toc53782248 \h </w:instrText>
            </w:r>
            <w:r w:rsidR="00CE2246">
              <w:rPr>
                <w:noProof/>
                <w:webHidden/>
              </w:rPr>
            </w:r>
            <w:r w:rsidR="00CE2246">
              <w:rPr>
                <w:noProof/>
                <w:webHidden/>
              </w:rPr>
              <w:fldChar w:fldCharType="separate"/>
            </w:r>
            <w:r w:rsidR="00CE2246">
              <w:rPr>
                <w:noProof/>
                <w:webHidden/>
              </w:rPr>
              <w:t>12</w:t>
            </w:r>
            <w:r w:rsidR="00CE2246">
              <w:rPr>
                <w:noProof/>
                <w:webHidden/>
              </w:rPr>
              <w:fldChar w:fldCharType="end"/>
            </w:r>
          </w:hyperlink>
        </w:p>
        <w:p w14:paraId="66EED968" w14:textId="72370E88" w:rsidR="00CE2246" w:rsidRDefault="00271797">
          <w:pPr>
            <w:pStyle w:val="ndice1"/>
            <w:tabs>
              <w:tab w:val="right" w:leader="dot" w:pos="9346"/>
            </w:tabs>
            <w:rPr>
              <w:rFonts w:eastAsiaTheme="minorEastAsia" w:cstheme="minorBidi"/>
              <w:b w:val="0"/>
              <w:bCs w:val="0"/>
              <w:caps w:val="0"/>
              <w:noProof/>
              <w:u w:val="none"/>
            </w:rPr>
          </w:pPr>
          <w:hyperlink w:anchor="_Toc53782249" w:history="1">
            <w:r w:rsidR="00CE2246" w:rsidRPr="00256744">
              <w:rPr>
                <w:rStyle w:val="Hiperligao"/>
                <w:rFonts w:cstheme="minorHAnsi"/>
                <w:noProof/>
                <w:lang w:val="en-GB"/>
              </w:rPr>
              <w:t>Article 6: Measures, including legislation, to suppress all forms of traffic in women and exploitation of prostitution of women</w:t>
            </w:r>
            <w:r w:rsidR="00CE2246">
              <w:rPr>
                <w:noProof/>
                <w:webHidden/>
              </w:rPr>
              <w:tab/>
            </w:r>
            <w:r w:rsidR="00CE2246">
              <w:rPr>
                <w:noProof/>
                <w:webHidden/>
              </w:rPr>
              <w:fldChar w:fldCharType="begin"/>
            </w:r>
            <w:r w:rsidR="00CE2246">
              <w:rPr>
                <w:noProof/>
                <w:webHidden/>
              </w:rPr>
              <w:instrText xml:space="preserve"> PAGEREF _Toc53782249 \h </w:instrText>
            </w:r>
            <w:r w:rsidR="00CE2246">
              <w:rPr>
                <w:noProof/>
                <w:webHidden/>
              </w:rPr>
            </w:r>
            <w:r w:rsidR="00CE2246">
              <w:rPr>
                <w:noProof/>
                <w:webHidden/>
              </w:rPr>
              <w:fldChar w:fldCharType="separate"/>
            </w:r>
            <w:r w:rsidR="00CE2246">
              <w:rPr>
                <w:noProof/>
                <w:webHidden/>
              </w:rPr>
              <w:t>14</w:t>
            </w:r>
            <w:r w:rsidR="00CE2246">
              <w:rPr>
                <w:noProof/>
                <w:webHidden/>
              </w:rPr>
              <w:fldChar w:fldCharType="end"/>
            </w:r>
          </w:hyperlink>
        </w:p>
        <w:p w14:paraId="74174A9D" w14:textId="79716183" w:rsidR="00CE2246" w:rsidRDefault="00271797">
          <w:pPr>
            <w:pStyle w:val="ndice1"/>
            <w:tabs>
              <w:tab w:val="right" w:leader="dot" w:pos="9346"/>
            </w:tabs>
            <w:rPr>
              <w:rFonts w:eastAsiaTheme="minorEastAsia" w:cstheme="minorBidi"/>
              <w:b w:val="0"/>
              <w:bCs w:val="0"/>
              <w:caps w:val="0"/>
              <w:noProof/>
              <w:u w:val="none"/>
            </w:rPr>
          </w:pPr>
          <w:hyperlink w:anchor="_Toc53782250" w:history="1">
            <w:r w:rsidR="00CE2246" w:rsidRPr="00256744">
              <w:rPr>
                <w:rStyle w:val="Hiperligao"/>
                <w:rFonts w:cstheme="minorHAnsi"/>
                <w:noProof/>
                <w:lang w:val="en-GB"/>
              </w:rPr>
              <w:t>Article 7: Measures to eliminate discrimination against women in the political and public life</w:t>
            </w:r>
            <w:r w:rsidR="00CE2246">
              <w:rPr>
                <w:noProof/>
                <w:webHidden/>
              </w:rPr>
              <w:tab/>
            </w:r>
            <w:r w:rsidR="00CE2246">
              <w:rPr>
                <w:noProof/>
                <w:webHidden/>
              </w:rPr>
              <w:fldChar w:fldCharType="begin"/>
            </w:r>
            <w:r w:rsidR="00CE2246">
              <w:rPr>
                <w:noProof/>
                <w:webHidden/>
              </w:rPr>
              <w:instrText xml:space="preserve"> PAGEREF _Toc53782250 \h </w:instrText>
            </w:r>
            <w:r w:rsidR="00CE2246">
              <w:rPr>
                <w:noProof/>
                <w:webHidden/>
              </w:rPr>
            </w:r>
            <w:r w:rsidR="00CE2246">
              <w:rPr>
                <w:noProof/>
                <w:webHidden/>
              </w:rPr>
              <w:fldChar w:fldCharType="separate"/>
            </w:r>
            <w:r w:rsidR="00CE2246">
              <w:rPr>
                <w:noProof/>
                <w:webHidden/>
              </w:rPr>
              <w:t>15</w:t>
            </w:r>
            <w:r w:rsidR="00CE2246">
              <w:rPr>
                <w:noProof/>
                <w:webHidden/>
              </w:rPr>
              <w:fldChar w:fldCharType="end"/>
            </w:r>
          </w:hyperlink>
        </w:p>
        <w:p w14:paraId="3C964F17" w14:textId="01E65708" w:rsidR="00CE2246" w:rsidRDefault="00271797">
          <w:pPr>
            <w:pStyle w:val="ndice1"/>
            <w:tabs>
              <w:tab w:val="right" w:leader="dot" w:pos="9346"/>
            </w:tabs>
            <w:rPr>
              <w:rFonts w:eastAsiaTheme="minorEastAsia" w:cstheme="minorBidi"/>
              <w:b w:val="0"/>
              <w:bCs w:val="0"/>
              <w:caps w:val="0"/>
              <w:noProof/>
              <w:u w:val="none"/>
            </w:rPr>
          </w:pPr>
          <w:hyperlink w:anchor="_Toc53782251" w:history="1">
            <w:r w:rsidR="00CE2246" w:rsidRPr="00256744">
              <w:rPr>
                <w:rStyle w:val="Hiperligao"/>
                <w:rFonts w:cstheme="minorHAnsi"/>
                <w:noProof/>
                <w:lang w:val="en-GB"/>
              </w:rPr>
              <w:t>Article 10: Elimination of discrimination to ensure equal rights in the field of education and equality between women and men through education</w:t>
            </w:r>
            <w:r w:rsidR="00CE2246">
              <w:rPr>
                <w:noProof/>
                <w:webHidden/>
              </w:rPr>
              <w:tab/>
            </w:r>
            <w:r w:rsidR="00CE2246">
              <w:rPr>
                <w:noProof/>
                <w:webHidden/>
              </w:rPr>
              <w:fldChar w:fldCharType="begin"/>
            </w:r>
            <w:r w:rsidR="00CE2246">
              <w:rPr>
                <w:noProof/>
                <w:webHidden/>
              </w:rPr>
              <w:instrText xml:space="preserve"> PAGEREF _Toc53782251 \h </w:instrText>
            </w:r>
            <w:r w:rsidR="00CE2246">
              <w:rPr>
                <w:noProof/>
                <w:webHidden/>
              </w:rPr>
            </w:r>
            <w:r w:rsidR="00CE2246">
              <w:rPr>
                <w:noProof/>
                <w:webHidden/>
              </w:rPr>
              <w:fldChar w:fldCharType="separate"/>
            </w:r>
            <w:r w:rsidR="00CE2246">
              <w:rPr>
                <w:noProof/>
                <w:webHidden/>
              </w:rPr>
              <w:t>15</w:t>
            </w:r>
            <w:r w:rsidR="00CE2246">
              <w:rPr>
                <w:noProof/>
                <w:webHidden/>
              </w:rPr>
              <w:fldChar w:fldCharType="end"/>
            </w:r>
          </w:hyperlink>
        </w:p>
        <w:p w14:paraId="6D64E81D" w14:textId="54716B8F" w:rsidR="00CE2246" w:rsidRDefault="00271797">
          <w:pPr>
            <w:pStyle w:val="ndice1"/>
            <w:tabs>
              <w:tab w:val="right" w:leader="dot" w:pos="9346"/>
            </w:tabs>
            <w:rPr>
              <w:rFonts w:eastAsiaTheme="minorEastAsia" w:cstheme="minorBidi"/>
              <w:b w:val="0"/>
              <w:bCs w:val="0"/>
              <w:caps w:val="0"/>
              <w:noProof/>
              <w:u w:val="none"/>
            </w:rPr>
          </w:pPr>
          <w:hyperlink w:anchor="_Toc53782252" w:history="1">
            <w:r w:rsidR="00CE2246" w:rsidRPr="00256744">
              <w:rPr>
                <w:rStyle w:val="Hiperligao"/>
                <w:rFonts w:cstheme="minorHAnsi"/>
                <w:noProof/>
                <w:lang w:val="en-GB"/>
              </w:rPr>
              <w:t>Article 11: Measures to eliminate discrimination against women in the field of employment. Measures to prevent discrimination against women on the grounds of marriage or maternity and to ensure their effective right to work</w:t>
            </w:r>
            <w:r w:rsidR="00CE2246">
              <w:rPr>
                <w:noProof/>
                <w:webHidden/>
              </w:rPr>
              <w:tab/>
            </w:r>
            <w:r w:rsidR="00CE2246">
              <w:rPr>
                <w:noProof/>
                <w:webHidden/>
              </w:rPr>
              <w:fldChar w:fldCharType="begin"/>
            </w:r>
            <w:r w:rsidR="00CE2246">
              <w:rPr>
                <w:noProof/>
                <w:webHidden/>
              </w:rPr>
              <w:instrText xml:space="preserve"> PAGEREF _Toc53782252 \h </w:instrText>
            </w:r>
            <w:r w:rsidR="00CE2246">
              <w:rPr>
                <w:noProof/>
                <w:webHidden/>
              </w:rPr>
            </w:r>
            <w:r w:rsidR="00CE2246">
              <w:rPr>
                <w:noProof/>
                <w:webHidden/>
              </w:rPr>
              <w:fldChar w:fldCharType="separate"/>
            </w:r>
            <w:r w:rsidR="00CE2246">
              <w:rPr>
                <w:noProof/>
                <w:webHidden/>
              </w:rPr>
              <w:t>17</w:t>
            </w:r>
            <w:r w:rsidR="00CE2246">
              <w:rPr>
                <w:noProof/>
                <w:webHidden/>
              </w:rPr>
              <w:fldChar w:fldCharType="end"/>
            </w:r>
          </w:hyperlink>
        </w:p>
        <w:p w14:paraId="53299AAB" w14:textId="209E306E" w:rsidR="00CE2246" w:rsidRDefault="00271797">
          <w:pPr>
            <w:pStyle w:val="ndice1"/>
            <w:tabs>
              <w:tab w:val="right" w:leader="dot" w:pos="9346"/>
            </w:tabs>
            <w:rPr>
              <w:rFonts w:eastAsiaTheme="minorEastAsia" w:cstheme="minorBidi"/>
              <w:b w:val="0"/>
              <w:bCs w:val="0"/>
              <w:caps w:val="0"/>
              <w:noProof/>
              <w:u w:val="none"/>
            </w:rPr>
          </w:pPr>
          <w:hyperlink w:anchor="_Toc53782253" w:history="1">
            <w:r w:rsidR="00CE2246" w:rsidRPr="00256744">
              <w:rPr>
                <w:rStyle w:val="Hiperligao"/>
                <w:rFonts w:cstheme="minorHAnsi"/>
                <w:noProof/>
                <w:lang w:val="en-GB"/>
              </w:rPr>
              <w:t>Article 12: Measures to eliminate discrimination against women in the field of health care in order to ensure, on a basis of equality of men and women, access to health care services, including those related to family planning</w:t>
            </w:r>
            <w:r w:rsidR="00CE2246">
              <w:rPr>
                <w:noProof/>
                <w:webHidden/>
              </w:rPr>
              <w:tab/>
            </w:r>
            <w:r w:rsidR="00CE2246">
              <w:rPr>
                <w:noProof/>
                <w:webHidden/>
              </w:rPr>
              <w:fldChar w:fldCharType="begin"/>
            </w:r>
            <w:r w:rsidR="00CE2246">
              <w:rPr>
                <w:noProof/>
                <w:webHidden/>
              </w:rPr>
              <w:instrText xml:space="preserve"> PAGEREF _Toc53782253 \h </w:instrText>
            </w:r>
            <w:r w:rsidR="00CE2246">
              <w:rPr>
                <w:noProof/>
                <w:webHidden/>
              </w:rPr>
            </w:r>
            <w:r w:rsidR="00CE2246">
              <w:rPr>
                <w:noProof/>
                <w:webHidden/>
              </w:rPr>
              <w:fldChar w:fldCharType="separate"/>
            </w:r>
            <w:r w:rsidR="00CE2246">
              <w:rPr>
                <w:noProof/>
                <w:webHidden/>
              </w:rPr>
              <w:t>18</w:t>
            </w:r>
            <w:r w:rsidR="00CE2246">
              <w:rPr>
                <w:noProof/>
                <w:webHidden/>
              </w:rPr>
              <w:fldChar w:fldCharType="end"/>
            </w:r>
          </w:hyperlink>
        </w:p>
        <w:p w14:paraId="7E1F6EF4" w14:textId="1658B514" w:rsidR="00CE2246" w:rsidRDefault="00271797">
          <w:pPr>
            <w:pStyle w:val="ndice1"/>
            <w:tabs>
              <w:tab w:val="right" w:leader="dot" w:pos="9346"/>
            </w:tabs>
            <w:rPr>
              <w:rFonts w:eastAsiaTheme="minorEastAsia" w:cstheme="minorBidi"/>
              <w:b w:val="0"/>
              <w:bCs w:val="0"/>
              <w:caps w:val="0"/>
              <w:noProof/>
              <w:u w:val="none"/>
            </w:rPr>
          </w:pPr>
          <w:hyperlink w:anchor="_Toc53782254" w:history="1">
            <w:r w:rsidR="00CE2246" w:rsidRPr="00256744">
              <w:rPr>
                <w:rStyle w:val="Hiperligao"/>
                <w:rFonts w:cstheme="minorHAnsi"/>
                <w:noProof/>
                <w:lang w:val="en-GB"/>
              </w:rPr>
              <w:t>Article 13: Measures to eliminate discrimination against women in other areas of economic and social life in order to ensure, on a basis of equality of men and women, the same rights</w:t>
            </w:r>
            <w:r w:rsidR="00CE2246">
              <w:rPr>
                <w:noProof/>
                <w:webHidden/>
              </w:rPr>
              <w:tab/>
            </w:r>
            <w:r w:rsidR="00CE2246">
              <w:rPr>
                <w:noProof/>
                <w:webHidden/>
              </w:rPr>
              <w:fldChar w:fldCharType="begin"/>
            </w:r>
            <w:r w:rsidR="00CE2246">
              <w:rPr>
                <w:noProof/>
                <w:webHidden/>
              </w:rPr>
              <w:instrText xml:space="preserve"> PAGEREF _Toc53782254 \h </w:instrText>
            </w:r>
            <w:r w:rsidR="00CE2246">
              <w:rPr>
                <w:noProof/>
                <w:webHidden/>
              </w:rPr>
            </w:r>
            <w:r w:rsidR="00CE2246">
              <w:rPr>
                <w:noProof/>
                <w:webHidden/>
              </w:rPr>
              <w:fldChar w:fldCharType="separate"/>
            </w:r>
            <w:r w:rsidR="00CE2246">
              <w:rPr>
                <w:noProof/>
                <w:webHidden/>
              </w:rPr>
              <w:t>19</w:t>
            </w:r>
            <w:r w:rsidR="00CE2246">
              <w:rPr>
                <w:noProof/>
                <w:webHidden/>
              </w:rPr>
              <w:fldChar w:fldCharType="end"/>
            </w:r>
          </w:hyperlink>
        </w:p>
        <w:p w14:paraId="16F088DE" w14:textId="521B0EF2" w:rsidR="00CE2246" w:rsidRDefault="00271797">
          <w:pPr>
            <w:pStyle w:val="ndice1"/>
            <w:tabs>
              <w:tab w:val="right" w:leader="dot" w:pos="9346"/>
            </w:tabs>
            <w:rPr>
              <w:rFonts w:eastAsiaTheme="minorEastAsia" w:cstheme="minorBidi"/>
              <w:b w:val="0"/>
              <w:bCs w:val="0"/>
              <w:caps w:val="0"/>
              <w:noProof/>
              <w:u w:val="none"/>
            </w:rPr>
          </w:pPr>
          <w:hyperlink w:anchor="_Toc53782255" w:history="1">
            <w:r w:rsidR="00CE2246" w:rsidRPr="00256744">
              <w:rPr>
                <w:rStyle w:val="Hiperligao"/>
                <w:rFonts w:cstheme="minorHAnsi"/>
                <w:noProof/>
                <w:lang w:val="en-GB"/>
              </w:rPr>
              <w:t>Article 14: Measures to ensure the application of the provisions of the present Convention to women in rural areas. Measures to eliminate discrimination against women in rural areas</w:t>
            </w:r>
            <w:r w:rsidR="00CE2246">
              <w:rPr>
                <w:noProof/>
                <w:webHidden/>
              </w:rPr>
              <w:tab/>
            </w:r>
            <w:r w:rsidR="00CE2246">
              <w:rPr>
                <w:noProof/>
                <w:webHidden/>
              </w:rPr>
              <w:fldChar w:fldCharType="begin"/>
            </w:r>
            <w:r w:rsidR="00CE2246">
              <w:rPr>
                <w:noProof/>
                <w:webHidden/>
              </w:rPr>
              <w:instrText xml:space="preserve"> PAGEREF _Toc53782255 \h </w:instrText>
            </w:r>
            <w:r w:rsidR="00CE2246">
              <w:rPr>
                <w:noProof/>
                <w:webHidden/>
              </w:rPr>
            </w:r>
            <w:r w:rsidR="00CE2246">
              <w:rPr>
                <w:noProof/>
                <w:webHidden/>
              </w:rPr>
              <w:fldChar w:fldCharType="separate"/>
            </w:r>
            <w:r w:rsidR="00CE2246">
              <w:rPr>
                <w:noProof/>
                <w:webHidden/>
              </w:rPr>
              <w:t>20</w:t>
            </w:r>
            <w:r w:rsidR="00CE2246">
              <w:rPr>
                <w:noProof/>
                <w:webHidden/>
              </w:rPr>
              <w:fldChar w:fldCharType="end"/>
            </w:r>
          </w:hyperlink>
        </w:p>
        <w:p w14:paraId="24BF7ACD" w14:textId="75CD2EBB" w:rsidR="00CE2246" w:rsidRDefault="00271797">
          <w:pPr>
            <w:pStyle w:val="ndice1"/>
            <w:tabs>
              <w:tab w:val="right" w:leader="dot" w:pos="9346"/>
            </w:tabs>
            <w:rPr>
              <w:rFonts w:eastAsiaTheme="minorEastAsia" w:cstheme="minorBidi"/>
              <w:b w:val="0"/>
              <w:bCs w:val="0"/>
              <w:caps w:val="0"/>
              <w:noProof/>
              <w:u w:val="none"/>
            </w:rPr>
          </w:pPr>
          <w:hyperlink w:anchor="_Toc53782256" w:history="1">
            <w:r w:rsidR="00CE2246" w:rsidRPr="00256744">
              <w:rPr>
                <w:rStyle w:val="Hiperligao"/>
                <w:rFonts w:cstheme="minorHAnsi"/>
                <w:noProof/>
                <w:lang w:val="en-GB"/>
              </w:rPr>
              <w:t>Article 15: Equality between women and men before the law on civil matters</w:t>
            </w:r>
            <w:r w:rsidR="00CE2246">
              <w:rPr>
                <w:noProof/>
                <w:webHidden/>
              </w:rPr>
              <w:tab/>
            </w:r>
            <w:r w:rsidR="00CE2246">
              <w:rPr>
                <w:noProof/>
                <w:webHidden/>
              </w:rPr>
              <w:fldChar w:fldCharType="begin"/>
            </w:r>
            <w:r w:rsidR="00CE2246">
              <w:rPr>
                <w:noProof/>
                <w:webHidden/>
              </w:rPr>
              <w:instrText xml:space="preserve"> PAGEREF _Toc53782256 \h </w:instrText>
            </w:r>
            <w:r w:rsidR="00CE2246">
              <w:rPr>
                <w:noProof/>
                <w:webHidden/>
              </w:rPr>
            </w:r>
            <w:r w:rsidR="00CE2246">
              <w:rPr>
                <w:noProof/>
                <w:webHidden/>
              </w:rPr>
              <w:fldChar w:fldCharType="separate"/>
            </w:r>
            <w:r w:rsidR="00CE2246">
              <w:rPr>
                <w:noProof/>
                <w:webHidden/>
              </w:rPr>
              <w:t>20</w:t>
            </w:r>
            <w:r w:rsidR="00CE2246">
              <w:rPr>
                <w:noProof/>
                <w:webHidden/>
              </w:rPr>
              <w:fldChar w:fldCharType="end"/>
            </w:r>
          </w:hyperlink>
        </w:p>
        <w:p w14:paraId="60D6CF41" w14:textId="6BFC2E81" w:rsidR="00CE2246" w:rsidRDefault="00271797">
          <w:pPr>
            <w:pStyle w:val="ndice1"/>
            <w:tabs>
              <w:tab w:val="right" w:leader="dot" w:pos="9346"/>
            </w:tabs>
            <w:rPr>
              <w:rFonts w:eastAsiaTheme="minorEastAsia" w:cstheme="minorBidi"/>
              <w:b w:val="0"/>
              <w:bCs w:val="0"/>
              <w:caps w:val="0"/>
              <w:noProof/>
              <w:u w:val="none"/>
            </w:rPr>
          </w:pPr>
          <w:hyperlink w:anchor="_Toc53782257" w:history="1">
            <w:r w:rsidR="00CE2246" w:rsidRPr="00256744">
              <w:rPr>
                <w:rStyle w:val="Hiperligao"/>
                <w:rFonts w:cstheme="minorHAnsi"/>
                <w:noProof/>
                <w:lang w:val="en-GB"/>
              </w:rPr>
              <w:t>Article 16: Measures to eliminate discrimination against women in all matters relating to marriage and family relations</w:t>
            </w:r>
            <w:r w:rsidR="00CE2246">
              <w:rPr>
                <w:noProof/>
                <w:webHidden/>
              </w:rPr>
              <w:tab/>
            </w:r>
            <w:r w:rsidR="00CE2246">
              <w:rPr>
                <w:noProof/>
                <w:webHidden/>
              </w:rPr>
              <w:fldChar w:fldCharType="begin"/>
            </w:r>
            <w:r w:rsidR="00CE2246">
              <w:rPr>
                <w:noProof/>
                <w:webHidden/>
              </w:rPr>
              <w:instrText xml:space="preserve"> PAGEREF _Toc53782257 \h </w:instrText>
            </w:r>
            <w:r w:rsidR="00CE2246">
              <w:rPr>
                <w:noProof/>
                <w:webHidden/>
              </w:rPr>
            </w:r>
            <w:r w:rsidR="00CE2246">
              <w:rPr>
                <w:noProof/>
                <w:webHidden/>
              </w:rPr>
              <w:fldChar w:fldCharType="separate"/>
            </w:r>
            <w:r w:rsidR="00CE2246">
              <w:rPr>
                <w:noProof/>
                <w:webHidden/>
              </w:rPr>
              <w:t>20</w:t>
            </w:r>
            <w:r w:rsidR="00CE2246">
              <w:rPr>
                <w:noProof/>
                <w:webHidden/>
              </w:rPr>
              <w:fldChar w:fldCharType="end"/>
            </w:r>
          </w:hyperlink>
        </w:p>
        <w:p w14:paraId="286FF6B4" w14:textId="2BD9E714" w:rsidR="00097DEF" w:rsidRPr="005629E0" w:rsidRDefault="00097DEF" w:rsidP="00097DEF">
          <w:pPr>
            <w:snapToGrid w:val="0"/>
            <w:spacing w:after="120" w:line="276" w:lineRule="auto"/>
            <w:rPr>
              <w:lang w:val="en-GB"/>
            </w:rPr>
          </w:pPr>
          <w:r w:rsidRPr="005629E0">
            <w:rPr>
              <w:rFonts w:asciiTheme="minorHAnsi" w:hAnsiTheme="minorHAnsi"/>
              <w:noProof/>
              <w:sz w:val="22"/>
              <w:szCs w:val="22"/>
              <w:lang w:val="en-GB"/>
            </w:rPr>
            <w:fldChar w:fldCharType="end"/>
          </w:r>
        </w:p>
      </w:sdtContent>
    </w:sdt>
    <w:p w14:paraId="6A582F6E" w14:textId="77777777" w:rsidR="00097DEF" w:rsidRPr="005629E0" w:rsidRDefault="00097DEF" w:rsidP="00097DEF">
      <w:pPr>
        <w:pStyle w:val="Ttulo1"/>
        <w:rPr>
          <w:lang w:val="en-GB" w:eastAsia="en-US"/>
        </w:rPr>
      </w:pPr>
      <w:bookmarkStart w:id="0" w:name="_Toc53782242"/>
      <w:r w:rsidRPr="005629E0">
        <w:rPr>
          <w:lang w:val="en-GB" w:eastAsia="en-US"/>
        </w:rPr>
        <w:t>Introduction</w:t>
      </w:r>
      <w:bookmarkEnd w:id="0"/>
    </w:p>
    <w:p w14:paraId="54207935" w14:textId="77D75A33" w:rsidR="00097DEF" w:rsidRDefault="00097DEF" w:rsidP="00097DEF">
      <w:pPr>
        <w:spacing w:after="120" w:line="360" w:lineRule="auto"/>
        <w:jc w:val="both"/>
        <w:rPr>
          <w:rFonts w:asciiTheme="minorHAnsi" w:hAnsiTheme="minorHAnsi" w:cstheme="minorHAnsi"/>
          <w:sz w:val="22"/>
          <w:szCs w:val="22"/>
          <w:lang w:val="en-GB"/>
        </w:rPr>
      </w:pPr>
      <w:r w:rsidRPr="00CB0C3D">
        <w:rPr>
          <w:rFonts w:asciiTheme="minorHAnsi" w:hAnsiTheme="minorHAnsi" w:cstheme="minorHAnsi"/>
          <w:sz w:val="22"/>
          <w:szCs w:val="22"/>
          <w:lang w:val="en-GB"/>
        </w:rPr>
        <w:t xml:space="preserve">The </w:t>
      </w:r>
      <w:bookmarkStart w:id="1" w:name="_Hlk53342681"/>
      <w:r w:rsidRPr="00CB0C3D">
        <w:rPr>
          <w:rFonts w:asciiTheme="minorHAnsi" w:hAnsiTheme="minorHAnsi" w:cstheme="minorHAnsi"/>
          <w:sz w:val="22"/>
          <w:szCs w:val="22"/>
          <w:lang w:val="en-GB"/>
        </w:rPr>
        <w:t>WRNGOs</w:t>
      </w:r>
      <w:bookmarkEnd w:id="1"/>
      <w:r w:rsidRPr="00CB0C3D">
        <w:rPr>
          <w:rFonts w:asciiTheme="minorHAnsi" w:hAnsiTheme="minorHAnsi" w:cstheme="minorHAnsi"/>
          <w:sz w:val="22"/>
          <w:szCs w:val="22"/>
          <w:lang w:val="en-GB"/>
        </w:rPr>
        <w:t xml:space="preserve"> acknowledge the effort</w:t>
      </w:r>
      <w:r>
        <w:rPr>
          <w:rFonts w:asciiTheme="minorHAnsi" w:hAnsiTheme="minorHAnsi" w:cstheme="minorHAnsi"/>
          <w:sz w:val="22"/>
          <w:szCs w:val="22"/>
          <w:lang w:val="en-GB"/>
        </w:rPr>
        <w:t>s</w:t>
      </w:r>
      <w:r w:rsidRPr="00CB0C3D">
        <w:rPr>
          <w:rFonts w:asciiTheme="minorHAnsi" w:hAnsiTheme="minorHAnsi" w:cstheme="minorHAnsi"/>
          <w:sz w:val="22"/>
          <w:szCs w:val="22"/>
          <w:lang w:val="en-GB"/>
        </w:rPr>
        <w:t xml:space="preserve"> of the Portuguese State to implement the recommendations of the CEDAW Committee and that some developments took place in the period under review. Nevertheless, </w:t>
      </w:r>
      <w:r>
        <w:rPr>
          <w:rFonts w:asciiTheme="minorHAnsi" w:hAnsiTheme="minorHAnsi" w:cstheme="minorHAnsi"/>
          <w:sz w:val="22"/>
          <w:szCs w:val="22"/>
          <w:lang w:val="en-GB"/>
        </w:rPr>
        <w:t>these</w:t>
      </w:r>
      <w:r w:rsidRPr="00CB0C3D">
        <w:rPr>
          <w:rFonts w:asciiTheme="minorHAnsi" w:hAnsiTheme="minorHAnsi" w:cstheme="minorHAnsi"/>
          <w:sz w:val="22"/>
          <w:szCs w:val="22"/>
          <w:lang w:val="en-GB"/>
        </w:rPr>
        <w:t xml:space="preserve"> </w:t>
      </w:r>
      <w:r w:rsidR="005A309E">
        <w:rPr>
          <w:rFonts w:asciiTheme="minorHAnsi" w:hAnsiTheme="minorHAnsi" w:cstheme="minorHAnsi"/>
          <w:sz w:val="22"/>
          <w:szCs w:val="22"/>
          <w:lang w:val="en-GB"/>
        </w:rPr>
        <w:t>fell</w:t>
      </w:r>
      <w:r w:rsidRPr="00CB0C3D">
        <w:rPr>
          <w:rFonts w:asciiTheme="minorHAnsi" w:hAnsiTheme="minorHAnsi" w:cstheme="minorHAnsi"/>
          <w:sz w:val="22"/>
          <w:szCs w:val="22"/>
          <w:lang w:val="en-GB"/>
        </w:rPr>
        <w:t xml:space="preserve"> short of expectations, and some of our concerns in the previous review were reinforced. Furthermore, new worrying t</w:t>
      </w:r>
      <w:r>
        <w:rPr>
          <w:rFonts w:asciiTheme="minorHAnsi" w:hAnsiTheme="minorHAnsi" w:cstheme="minorHAnsi"/>
          <w:sz w:val="22"/>
          <w:szCs w:val="22"/>
          <w:lang w:val="en-GB"/>
        </w:rPr>
        <w:t>rends</w:t>
      </w:r>
      <w:r w:rsidRPr="00CB0C3D">
        <w:rPr>
          <w:rFonts w:asciiTheme="minorHAnsi" w:hAnsiTheme="minorHAnsi" w:cstheme="minorHAnsi"/>
          <w:sz w:val="22"/>
          <w:szCs w:val="22"/>
          <w:lang w:val="en-GB"/>
        </w:rPr>
        <w:t xml:space="preserve"> are </w:t>
      </w:r>
      <w:r w:rsidR="005A309E">
        <w:rPr>
          <w:rFonts w:asciiTheme="minorHAnsi" w:hAnsiTheme="minorHAnsi" w:cstheme="minorHAnsi"/>
          <w:sz w:val="22"/>
          <w:szCs w:val="22"/>
          <w:lang w:val="en-GB"/>
        </w:rPr>
        <w:t xml:space="preserve">unfolding, namely </w:t>
      </w:r>
      <w:r>
        <w:rPr>
          <w:rFonts w:asciiTheme="minorHAnsi" w:hAnsiTheme="minorHAnsi" w:cstheme="minorHAnsi"/>
          <w:sz w:val="22"/>
          <w:szCs w:val="22"/>
          <w:lang w:val="en-GB"/>
        </w:rPr>
        <w:t>hate speech against women</w:t>
      </w:r>
      <w:r w:rsidR="00BA5C1F">
        <w:rPr>
          <w:rStyle w:val="Refdenotaderodap"/>
          <w:rFonts w:asciiTheme="minorHAnsi" w:hAnsiTheme="minorHAnsi" w:cstheme="minorHAnsi"/>
          <w:sz w:val="22"/>
          <w:szCs w:val="22"/>
          <w:lang w:val="en-GB"/>
        </w:rPr>
        <w:footnoteReference w:id="1"/>
      </w:r>
      <w:r>
        <w:rPr>
          <w:rFonts w:asciiTheme="minorHAnsi" w:hAnsiTheme="minorHAnsi" w:cstheme="minorHAnsi"/>
          <w:sz w:val="22"/>
          <w:szCs w:val="22"/>
          <w:lang w:val="en-GB"/>
        </w:rPr>
        <w:t xml:space="preserve">, at </w:t>
      </w:r>
      <w:r w:rsidR="005A309E">
        <w:rPr>
          <w:rFonts w:asciiTheme="minorHAnsi" w:hAnsiTheme="minorHAnsi" w:cstheme="minorHAnsi"/>
          <w:sz w:val="22"/>
          <w:szCs w:val="22"/>
          <w:lang w:val="en-GB"/>
        </w:rPr>
        <w:t xml:space="preserve">a </w:t>
      </w:r>
      <w:r w:rsidRPr="00EF56C5">
        <w:rPr>
          <w:rFonts w:asciiTheme="minorHAnsi" w:hAnsiTheme="minorHAnsi" w:cstheme="minorHAnsi"/>
          <w:sz w:val="22"/>
          <w:szCs w:val="22"/>
          <w:lang w:val="en-GB"/>
        </w:rPr>
        <w:t>time</w:t>
      </w:r>
      <w:r>
        <w:rPr>
          <w:rFonts w:asciiTheme="minorHAnsi" w:hAnsiTheme="minorHAnsi" w:cstheme="minorHAnsi"/>
          <w:color w:val="FF0000"/>
          <w:sz w:val="22"/>
          <w:szCs w:val="22"/>
          <w:lang w:val="en-GB"/>
        </w:rPr>
        <w:t xml:space="preserve"> </w:t>
      </w:r>
      <w:r w:rsidR="006425F6">
        <w:rPr>
          <w:rFonts w:asciiTheme="minorHAnsi" w:hAnsiTheme="minorHAnsi" w:cstheme="minorHAnsi"/>
          <w:sz w:val="22"/>
          <w:szCs w:val="22"/>
          <w:lang w:val="en-GB"/>
        </w:rPr>
        <w:t>when COVID</w:t>
      </w:r>
      <w:r>
        <w:rPr>
          <w:rFonts w:asciiTheme="minorHAnsi" w:hAnsiTheme="minorHAnsi" w:cstheme="minorHAnsi"/>
          <w:sz w:val="22"/>
          <w:szCs w:val="22"/>
          <w:lang w:val="en-GB"/>
        </w:rPr>
        <w:t xml:space="preserve">-19 </w:t>
      </w:r>
      <w:r w:rsidR="005A309E">
        <w:rPr>
          <w:rFonts w:asciiTheme="minorHAnsi" w:hAnsiTheme="minorHAnsi" w:cstheme="minorHAnsi"/>
          <w:sz w:val="22"/>
          <w:szCs w:val="22"/>
          <w:lang w:val="en-GB"/>
        </w:rPr>
        <w:t xml:space="preserve">threatens </w:t>
      </w:r>
      <w:r>
        <w:rPr>
          <w:rFonts w:asciiTheme="minorHAnsi" w:hAnsiTheme="minorHAnsi" w:cstheme="minorHAnsi"/>
          <w:sz w:val="22"/>
          <w:szCs w:val="22"/>
          <w:lang w:val="en-GB"/>
        </w:rPr>
        <w:t>to roll</w:t>
      </w:r>
      <w:r w:rsidR="005A309E">
        <w:rPr>
          <w:rFonts w:asciiTheme="minorHAnsi" w:hAnsiTheme="minorHAnsi" w:cstheme="minorHAnsi"/>
          <w:sz w:val="22"/>
          <w:szCs w:val="22"/>
          <w:lang w:val="en-GB"/>
        </w:rPr>
        <w:t xml:space="preserve"> </w:t>
      </w:r>
      <w:r>
        <w:rPr>
          <w:rFonts w:asciiTheme="minorHAnsi" w:hAnsiTheme="minorHAnsi" w:cstheme="minorHAnsi"/>
          <w:sz w:val="22"/>
          <w:szCs w:val="22"/>
          <w:lang w:val="en-GB"/>
        </w:rPr>
        <w:t xml:space="preserve">back women’s rights </w:t>
      </w:r>
      <w:r w:rsidR="005A309E">
        <w:rPr>
          <w:rFonts w:asciiTheme="minorHAnsi" w:hAnsiTheme="minorHAnsi" w:cstheme="minorHAnsi"/>
          <w:sz w:val="22"/>
          <w:szCs w:val="22"/>
          <w:lang w:val="en-GB"/>
        </w:rPr>
        <w:t xml:space="preserve">before </w:t>
      </w:r>
      <w:r>
        <w:rPr>
          <w:rFonts w:asciiTheme="minorHAnsi" w:hAnsiTheme="minorHAnsi" w:cstheme="minorHAnsi"/>
          <w:sz w:val="22"/>
          <w:szCs w:val="22"/>
          <w:lang w:val="en-GB"/>
        </w:rPr>
        <w:t xml:space="preserve">gender mainstreaming is </w:t>
      </w:r>
      <w:r w:rsidR="005A309E">
        <w:rPr>
          <w:rFonts w:asciiTheme="minorHAnsi" w:hAnsiTheme="minorHAnsi" w:cstheme="minorHAnsi"/>
          <w:sz w:val="22"/>
          <w:szCs w:val="22"/>
          <w:lang w:val="en-GB"/>
        </w:rPr>
        <w:t xml:space="preserve">even </w:t>
      </w:r>
      <w:r>
        <w:rPr>
          <w:rFonts w:asciiTheme="minorHAnsi" w:hAnsiTheme="minorHAnsi" w:cstheme="minorHAnsi"/>
          <w:sz w:val="22"/>
          <w:szCs w:val="22"/>
          <w:lang w:val="en-GB"/>
        </w:rPr>
        <w:t>properly implemented</w:t>
      </w:r>
      <w:r w:rsidR="005A309E">
        <w:rPr>
          <w:rFonts w:asciiTheme="minorHAnsi" w:hAnsiTheme="minorHAnsi" w:cstheme="minorHAnsi"/>
          <w:sz w:val="22"/>
          <w:szCs w:val="22"/>
          <w:lang w:val="en-GB"/>
        </w:rPr>
        <w:t>.</w:t>
      </w:r>
    </w:p>
    <w:p w14:paraId="7CD6D5D2" w14:textId="71739971" w:rsidR="00097DEF" w:rsidRPr="00A14760" w:rsidRDefault="00097DEF" w:rsidP="00097DEF">
      <w:pPr>
        <w:spacing w:after="120" w:line="360" w:lineRule="auto"/>
        <w:jc w:val="both"/>
        <w:rPr>
          <w:rFonts w:asciiTheme="minorHAnsi" w:hAnsiTheme="minorHAnsi" w:cstheme="minorHAnsi"/>
          <w:sz w:val="22"/>
          <w:szCs w:val="22"/>
          <w:lang w:val="en-GB"/>
        </w:rPr>
      </w:pPr>
      <w:r w:rsidRPr="006028AF">
        <w:rPr>
          <w:rFonts w:asciiTheme="minorHAnsi" w:hAnsiTheme="minorHAnsi" w:cstheme="minorHAnsi"/>
          <w:sz w:val="22"/>
          <w:szCs w:val="22"/>
          <w:lang w:val="en-GB"/>
        </w:rPr>
        <w:t>Positive developments</w:t>
      </w:r>
      <w:r w:rsidR="005A309E">
        <w:rPr>
          <w:rFonts w:asciiTheme="minorHAnsi" w:hAnsiTheme="minorHAnsi" w:cstheme="minorHAnsi"/>
          <w:sz w:val="22"/>
          <w:szCs w:val="22"/>
          <w:lang w:val="en-GB"/>
        </w:rPr>
        <w:t xml:space="preserve">: </w:t>
      </w:r>
      <w:r w:rsidRPr="006028AF">
        <w:rPr>
          <w:rFonts w:asciiTheme="minorHAnsi" w:hAnsiTheme="minorHAnsi" w:cstheme="minorHAnsi"/>
          <w:sz w:val="22"/>
          <w:szCs w:val="22"/>
          <w:lang w:val="en-GB"/>
        </w:rPr>
        <w:t xml:space="preserve"> improved legislation on wo</w:t>
      </w:r>
      <w:r>
        <w:rPr>
          <w:rFonts w:asciiTheme="minorHAnsi" w:hAnsiTheme="minorHAnsi" w:cstheme="minorHAnsi"/>
          <w:sz w:val="22"/>
          <w:szCs w:val="22"/>
          <w:lang w:val="en-GB"/>
        </w:rPr>
        <w:t xml:space="preserve">men’s participation in political and economic life, still </w:t>
      </w:r>
      <w:r w:rsidR="005A309E">
        <w:rPr>
          <w:rFonts w:asciiTheme="minorHAnsi" w:hAnsiTheme="minorHAnsi" w:cstheme="minorHAnsi"/>
          <w:sz w:val="22"/>
          <w:szCs w:val="22"/>
          <w:lang w:val="en-GB"/>
        </w:rPr>
        <w:t xml:space="preserve">falling </w:t>
      </w:r>
      <w:r>
        <w:rPr>
          <w:rFonts w:asciiTheme="minorHAnsi" w:hAnsiTheme="minorHAnsi" w:cstheme="minorHAnsi"/>
          <w:sz w:val="22"/>
          <w:szCs w:val="22"/>
          <w:lang w:val="en-GB"/>
        </w:rPr>
        <w:t>short of 50/50</w:t>
      </w:r>
      <w:r w:rsidR="005A309E">
        <w:rPr>
          <w:rFonts w:asciiTheme="minorHAnsi" w:hAnsiTheme="minorHAnsi" w:cstheme="minorHAnsi"/>
          <w:sz w:val="22"/>
          <w:szCs w:val="22"/>
          <w:lang w:val="en-GB"/>
        </w:rPr>
        <w:t xml:space="preserve"> parity. In </w:t>
      </w:r>
      <w:r>
        <w:rPr>
          <w:rFonts w:asciiTheme="minorHAnsi" w:hAnsiTheme="minorHAnsi" w:cstheme="minorHAnsi"/>
          <w:sz w:val="22"/>
          <w:szCs w:val="22"/>
          <w:lang w:val="en-GB"/>
        </w:rPr>
        <w:t xml:space="preserve">political life </w:t>
      </w:r>
      <w:r w:rsidRPr="00EF56C5">
        <w:rPr>
          <w:rFonts w:asciiTheme="minorHAnsi" w:hAnsiTheme="minorHAnsi" w:cstheme="minorHAnsi"/>
          <w:sz w:val="22"/>
          <w:szCs w:val="22"/>
          <w:lang w:val="en-GB"/>
        </w:rPr>
        <w:t>the</w:t>
      </w:r>
      <w:r w:rsidRPr="00097DEF">
        <w:rPr>
          <w:rFonts w:asciiTheme="minorHAnsi" w:hAnsiTheme="minorHAnsi" w:cstheme="minorHAnsi"/>
          <w:color w:val="FF0000"/>
          <w:sz w:val="22"/>
          <w:szCs w:val="22"/>
          <w:lang w:val="en-GB"/>
        </w:rPr>
        <w:t xml:space="preserve"> </w:t>
      </w:r>
      <w:r>
        <w:rPr>
          <w:rFonts w:asciiTheme="minorHAnsi" w:hAnsiTheme="minorHAnsi" w:cstheme="minorHAnsi"/>
          <w:sz w:val="22"/>
          <w:szCs w:val="22"/>
          <w:lang w:val="en-GB"/>
        </w:rPr>
        <w:t xml:space="preserve">threshold of parity is now 40%; on </w:t>
      </w:r>
      <w:r w:rsidRPr="00A14760">
        <w:rPr>
          <w:rFonts w:asciiTheme="minorHAnsi" w:hAnsiTheme="minorHAnsi" w:cstheme="minorHAnsi"/>
          <w:sz w:val="22"/>
          <w:szCs w:val="22"/>
          <w:lang w:val="en-GB"/>
        </w:rPr>
        <w:t>boards and audit bodies of public and listed companies</w:t>
      </w:r>
      <w:r w:rsidR="005A309E">
        <w:rPr>
          <w:rFonts w:asciiTheme="minorHAnsi" w:hAnsiTheme="minorHAnsi" w:cstheme="minorHAnsi"/>
          <w:sz w:val="22"/>
          <w:szCs w:val="22"/>
          <w:lang w:val="en-GB"/>
        </w:rPr>
        <w:t xml:space="preserve">, </w:t>
      </w:r>
      <w:r>
        <w:rPr>
          <w:rFonts w:asciiTheme="minorHAnsi" w:hAnsiTheme="minorHAnsi" w:cstheme="minorHAnsi"/>
          <w:sz w:val="22"/>
          <w:szCs w:val="22"/>
          <w:lang w:val="en-GB"/>
        </w:rPr>
        <w:t>33,3%</w:t>
      </w:r>
      <w:r w:rsidR="005A309E">
        <w:rPr>
          <w:rFonts w:asciiTheme="minorHAnsi" w:hAnsiTheme="minorHAnsi" w:cstheme="minorHAnsi"/>
          <w:sz w:val="22"/>
          <w:szCs w:val="22"/>
          <w:lang w:val="en-GB"/>
        </w:rPr>
        <w:t xml:space="preserve">. On </w:t>
      </w:r>
      <w:r w:rsidRPr="00A14760">
        <w:rPr>
          <w:rFonts w:asciiTheme="minorHAnsi" w:hAnsiTheme="minorHAnsi" w:cstheme="minorHAnsi"/>
          <w:sz w:val="22"/>
          <w:szCs w:val="22"/>
          <w:lang w:val="en-GB"/>
        </w:rPr>
        <w:t>top civil servants in public administration, in public higher education institutions and associations</w:t>
      </w:r>
      <w:r w:rsidR="005A309E">
        <w:rPr>
          <w:rFonts w:asciiTheme="minorHAnsi" w:hAnsiTheme="minorHAnsi" w:cstheme="minorHAnsi"/>
          <w:sz w:val="22"/>
          <w:szCs w:val="22"/>
          <w:lang w:val="en-GB"/>
        </w:rPr>
        <w:t xml:space="preserve">, </w:t>
      </w:r>
      <w:r w:rsidRPr="00A14760">
        <w:rPr>
          <w:rFonts w:asciiTheme="minorHAnsi" w:hAnsiTheme="minorHAnsi" w:cstheme="minorHAnsi"/>
          <w:sz w:val="22"/>
          <w:szCs w:val="22"/>
          <w:lang w:val="en-GB"/>
        </w:rPr>
        <w:t>40</w:t>
      </w:r>
      <w:r w:rsidRPr="005E3C69">
        <w:rPr>
          <w:rFonts w:asciiTheme="minorHAnsi" w:hAnsiTheme="minorHAnsi" w:cstheme="minorHAnsi"/>
          <w:sz w:val="22"/>
          <w:szCs w:val="22"/>
          <w:lang w:val="en-GB"/>
        </w:rPr>
        <w:t>%.</w:t>
      </w:r>
      <w:r>
        <w:rPr>
          <w:rFonts w:asciiTheme="minorHAnsi" w:hAnsiTheme="minorHAnsi" w:cstheme="minorHAnsi"/>
          <w:sz w:val="22"/>
          <w:szCs w:val="22"/>
          <w:lang w:val="en-GB"/>
        </w:rPr>
        <w:t xml:space="preserve"> Legislation was also improved to match obligations in the context of the Istanbul Convention, </w:t>
      </w:r>
      <w:r w:rsidR="005A309E">
        <w:rPr>
          <w:rFonts w:asciiTheme="minorHAnsi" w:hAnsiTheme="minorHAnsi" w:cstheme="minorHAnsi"/>
          <w:sz w:val="22"/>
          <w:szCs w:val="22"/>
          <w:lang w:val="en-GB"/>
        </w:rPr>
        <w:t xml:space="preserve">although </w:t>
      </w:r>
      <w:r>
        <w:rPr>
          <w:rFonts w:asciiTheme="minorHAnsi" w:hAnsiTheme="minorHAnsi" w:cstheme="minorHAnsi"/>
          <w:sz w:val="22"/>
          <w:szCs w:val="22"/>
          <w:lang w:val="en-GB"/>
        </w:rPr>
        <w:t>“consent” is not yet a concept in the legislation</w:t>
      </w:r>
      <w:r w:rsidR="005A309E">
        <w:rPr>
          <w:rFonts w:asciiTheme="minorHAnsi" w:hAnsiTheme="minorHAnsi" w:cstheme="minorHAnsi"/>
          <w:sz w:val="22"/>
          <w:szCs w:val="22"/>
          <w:lang w:val="en-GB"/>
        </w:rPr>
        <w:t xml:space="preserve"> – the </w:t>
      </w:r>
      <w:r>
        <w:rPr>
          <w:rFonts w:asciiTheme="minorHAnsi" w:hAnsiTheme="minorHAnsi" w:cstheme="minorHAnsi"/>
          <w:sz w:val="22"/>
          <w:szCs w:val="22"/>
          <w:lang w:val="en-GB"/>
        </w:rPr>
        <w:t xml:space="preserve">chosen </w:t>
      </w:r>
      <w:r w:rsidR="005A309E">
        <w:rPr>
          <w:rFonts w:asciiTheme="minorHAnsi" w:hAnsiTheme="minorHAnsi" w:cstheme="minorHAnsi"/>
          <w:sz w:val="22"/>
          <w:szCs w:val="22"/>
          <w:lang w:val="en-GB"/>
        </w:rPr>
        <w:t xml:space="preserve">term is </w:t>
      </w:r>
      <w:r>
        <w:rPr>
          <w:rFonts w:asciiTheme="minorHAnsi" w:hAnsiTheme="minorHAnsi" w:cstheme="minorHAnsi"/>
          <w:sz w:val="22"/>
          <w:szCs w:val="22"/>
          <w:lang w:val="en-GB"/>
        </w:rPr>
        <w:t>“cognoscible</w:t>
      </w:r>
      <w:r w:rsidRPr="00B52AC0">
        <w:rPr>
          <w:rFonts w:asciiTheme="minorHAnsi" w:hAnsiTheme="minorHAnsi" w:cstheme="minorHAnsi"/>
          <w:sz w:val="22"/>
          <w:szCs w:val="22"/>
          <w:lang w:val="en-GB"/>
        </w:rPr>
        <w:t xml:space="preserve"> will</w:t>
      </w:r>
      <w:r>
        <w:rPr>
          <w:rFonts w:asciiTheme="minorHAnsi" w:hAnsiTheme="minorHAnsi" w:cstheme="minorHAnsi"/>
          <w:sz w:val="22"/>
          <w:szCs w:val="22"/>
          <w:lang w:val="en-GB"/>
        </w:rPr>
        <w:t>” (</w:t>
      </w:r>
      <w:proofErr w:type="spellStart"/>
      <w:r w:rsidRPr="00B52AC0">
        <w:rPr>
          <w:rFonts w:asciiTheme="minorHAnsi" w:hAnsiTheme="minorHAnsi" w:cstheme="minorHAnsi"/>
          <w:i/>
          <w:iCs/>
          <w:sz w:val="22"/>
          <w:szCs w:val="22"/>
          <w:lang w:val="en-GB"/>
        </w:rPr>
        <w:t>vontade</w:t>
      </w:r>
      <w:proofErr w:type="spellEnd"/>
      <w:r w:rsidRPr="00B52AC0">
        <w:rPr>
          <w:rFonts w:asciiTheme="minorHAnsi" w:hAnsiTheme="minorHAnsi" w:cstheme="minorHAnsi"/>
          <w:i/>
          <w:iCs/>
          <w:sz w:val="22"/>
          <w:szCs w:val="22"/>
          <w:lang w:val="en-GB"/>
        </w:rPr>
        <w:t xml:space="preserve"> </w:t>
      </w:r>
      <w:proofErr w:type="spellStart"/>
      <w:r w:rsidRPr="00B52AC0">
        <w:rPr>
          <w:rFonts w:asciiTheme="minorHAnsi" w:hAnsiTheme="minorHAnsi" w:cstheme="minorHAnsi"/>
          <w:i/>
          <w:iCs/>
          <w:sz w:val="22"/>
          <w:szCs w:val="22"/>
          <w:lang w:val="en-GB"/>
        </w:rPr>
        <w:t>cognoscível</w:t>
      </w:r>
      <w:proofErr w:type="spellEnd"/>
      <w:r>
        <w:rPr>
          <w:rFonts w:asciiTheme="minorHAnsi" w:hAnsiTheme="minorHAnsi" w:cstheme="minorHAnsi"/>
          <w:sz w:val="22"/>
          <w:szCs w:val="22"/>
          <w:lang w:val="en-GB"/>
        </w:rPr>
        <w:t>)</w:t>
      </w:r>
      <w:r w:rsidRPr="00A14760">
        <w:rPr>
          <w:rFonts w:asciiTheme="minorHAnsi" w:hAnsiTheme="minorHAnsi" w:cstheme="minorHAnsi"/>
          <w:sz w:val="22"/>
          <w:szCs w:val="22"/>
          <w:lang w:val="en-GB"/>
        </w:rPr>
        <w:t>. The translation into Portuguese of Article 25 of the IC needs to be improved as it impacts directly on the type of services available to survivors of sexual violence</w:t>
      </w:r>
      <w:r w:rsidR="005A309E">
        <w:rPr>
          <w:rFonts w:asciiTheme="minorHAnsi" w:hAnsiTheme="minorHAnsi" w:cstheme="minorHAnsi"/>
          <w:sz w:val="22"/>
          <w:szCs w:val="22"/>
          <w:lang w:val="en-GB"/>
        </w:rPr>
        <w:t xml:space="preserve">. Rape crisis </w:t>
      </w:r>
      <w:r w:rsidRPr="00A14760">
        <w:rPr>
          <w:rFonts w:asciiTheme="minorHAnsi" w:hAnsiTheme="minorHAnsi" w:cstheme="minorHAnsi"/>
          <w:sz w:val="22"/>
          <w:szCs w:val="22"/>
          <w:lang w:val="en-GB"/>
        </w:rPr>
        <w:t xml:space="preserve">or sexual violence referral centres for victims </w:t>
      </w:r>
      <w:r w:rsidR="005A309E">
        <w:rPr>
          <w:rFonts w:asciiTheme="minorHAnsi" w:hAnsiTheme="minorHAnsi" w:cstheme="minorHAnsi"/>
          <w:sz w:val="22"/>
          <w:szCs w:val="22"/>
          <w:lang w:val="en-GB"/>
        </w:rPr>
        <w:t xml:space="preserve">were </w:t>
      </w:r>
      <w:r w:rsidRPr="00A14760">
        <w:rPr>
          <w:rFonts w:asciiTheme="minorHAnsi" w:hAnsiTheme="minorHAnsi" w:cstheme="minorHAnsi"/>
          <w:sz w:val="22"/>
          <w:szCs w:val="22"/>
          <w:lang w:val="en-GB"/>
        </w:rPr>
        <w:t>translated as crisis centres (</w:t>
      </w:r>
      <w:proofErr w:type="spellStart"/>
      <w:r w:rsidRPr="00A14760">
        <w:rPr>
          <w:rFonts w:asciiTheme="minorHAnsi" w:hAnsiTheme="minorHAnsi" w:cstheme="minorHAnsi"/>
          <w:i/>
          <w:iCs/>
          <w:sz w:val="22"/>
          <w:szCs w:val="22"/>
          <w:lang w:val="en-GB"/>
        </w:rPr>
        <w:t>centros</w:t>
      </w:r>
      <w:proofErr w:type="spellEnd"/>
      <w:r w:rsidRPr="00A14760">
        <w:rPr>
          <w:rFonts w:asciiTheme="minorHAnsi" w:hAnsiTheme="minorHAnsi" w:cstheme="minorHAnsi"/>
          <w:i/>
          <w:iCs/>
          <w:sz w:val="22"/>
          <w:szCs w:val="22"/>
          <w:lang w:val="en-GB"/>
        </w:rPr>
        <w:t xml:space="preserve"> de crise</w:t>
      </w:r>
      <w:r w:rsidRPr="00A14760">
        <w:rPr>
          <w:rFonts w:asciiTheme="minorHAnsi" w:hAnsiTheme="minorHAnsi" w:cstheme="minorHAnsi"/>
          <w:sz w:val="22"/>
          <w:szCs w:val="22"/>
          <w:lang w:val="en-GB"/>
        </w:rPr>
        <w:t>) and, therefore, financial support to referral centres</w:t>
      </w:r>
      <w:r w:rsidR="005A309E">
        <w:rPr>
          <w:rFonts w:asciiTheme="minorHAnsi" w:hAnsiTheme="minorHAnsi" w:cstheme="minorHAnsi"/>
          <w:sz w:val="22"/>
          <w:szCs w:val="22"/>
          <w:lang w:val="en-GB"/>
        </w:rPr>
        <w:t xml:space="preserve"> is not foreseen</w:t>
      </w:r>
      <w:r w:rsidRPr="00A14760">
        <w:rPr>
          <w:rFonts w:asciiTheme="minorHAnsi" w:hAnsiTheme="minorHAnsi" w:cstheme="minorHAnsi"/>
          <w:sz w:val="22"/>
          <w:szCs w:val="22"/>
          <w:lang w:val="en-GB"/>
        </w:rPr>
        <w:t>. There are only 2 specialized support services for victims of sexual violence for women and girls in Portugal.</w:t>
      </w:r>
    </w:p>
    <w:p w14:paraId="58D5C4E3" w14:textId="0A34F348" w:rsidR="00097DEF" w:rsidRDefault="00097DEF" w:rsidP="00097DEF">
      <w:pPr>
        <w:spacing w:after="120" w:line="360" w:lineRule="auto"/>
        <w:jc w:val="both"/>
        <w:rPr>
          <w:rFonts w:asciiTheme="minorHAnsi" w:hAnsiTheme="minorHAnsi" w:cstheme="minorHAnsi"/>
          <w:sz w:val="22"/>
          <w:szCs w:val="22"/>
          <w:lang w:val="en-GB"/>
        </w:rPr>
      </w:pPr>
      <w:r w:rsidRPr="00C01DA1">
        <w:rPr>
          <w:rFonts w:asciiTheme="minorHAnsi" w:hAnsiTheme="minorHAnsi" w:cstheme="minorHAnsi"/>
          <w:sz w:val="22"/>
          <w:szCs w:val="22"/>
          <w:lang w:val="en-GB"/>
        </w:rPr>
        <w:t xml:space="preserve">As alerted in </w:t>
      </w:r>
      <w:r w:rsidR="005A309E">
        <w:rPr>
          <w:rFonts w:asciiTheme="minorHAnsi" w:hAnsiTheme="minorHAnsi" w:cstheme="minorHAnsi"/>
          <w:sz w:val="22"/>
          <w:szCs w:val="22"/>
          <w:lang w:val="en-GB"/>
        </w:rPr>
        <w:t xml:space="preserve">previous </w:t>
      </w:r>
      <w:r w:rsidRPr="00C01DA1">
        <w:rPr>
          <w:rFonts w:asciiTheme="minorHAnsi" w:hAnsiTheme="minorHAnsi" w:cstheme="minorHAnsi"/>
          <w:sz w:val="22"/>
          <w:szCs w:val="22"/>
          <w:lang w:val="en-GB"/>
        </w:rPr>
        <w:t>report</w:t>
      </w:r>
      <w:r>
        <w:rPr>
          <w:rFonts w:asciiTheme="minorHAnsi" w:hAnsiTheme="minorHAnsi" w:cstheme="minorHAnsi"/>
          <w:sz w:val="22"/>
          <w:szCs w:val="22"/>
          <w:lang w:val="en-GB"/>
        </w:rPr>
        <w:t>s</w:t>
      </w:r>
      <w:r w:rsidRPr="00C01DA1">
        <w:rPr>
          <w:rFonts w:asciiTheme="minorHAnsi" w:hAnsiTheme="minorHAnsi" w:cstheme="minorHAnsi"/>
          <w:sz w:val="22"/>
          <w:szCs w:val="22"/>
          <w:lang w:val="en-GB"/>
        </w:rPr>
        <w:t xml:space="preserve">, the change </w:t>
      </w:r>
      <w:r w:rsidR="005A309E">
        <w:rPr>
          <w:rFonts w:asciiTheme="minorHAnsi" w:hAnsiTheme="minorHAnsi" w:cstheme="minorHAnsi"/>
          <w:sz w:val="22"/>
          <w:szCs w:val="22"/>
          <w:lang w:val="en-GB"/>
        </w:rPr>
        <w:t xml:space="preserve">in the scope of action </w:t>
      </w:r>
      <w:r w:rsidRPr="00C01DA1">
        <w:rPr>
          <w:rFonts w:asciiTheme="minorHAnsi" w:hAnsiTheme="minorHAnsi" w:cstheme="minorHAnsi"/>
          <w:sz w:val="22"/>
          <w:szCs w:val="22"/>
          <w:lang w:val="en-GB"/>
        </w:rPr>
        <w:t>of the former Commission for Equality</w:t>
      </w:r>
      <w:r>
        <w:rPr>
          <w:rFonts w:asciiTheme="minorHAnsi" w:hAnsiTheme="minorHAnsi" w:cstheme="minorHAnsi"/>
          <w:sz w:val="22"/>
          <w:szCs w:val="22"/>
          <w:lang w:val="en-GB"/>
        </w:rPr>
        <w:t xml:space="preserve"> </w:t>
      </w:r>
      <w:r w:rsidRPr="00C01DA1">
        <w:rPr>
          <w:rFonts w:asciiTheme="minorHAnsi" w:hAnsiTheme="minorHAnsi" w:cstheme="minorHAnsi"/>
          <w:sz w:val="22"/>
          <w:szCs w:val="22"/>
          <w:lang w:val="en-GB"/>
        </w:rPr>
        <w:t>and Women’s Rights</w:t>
      </w:r>
      <w:r w:rsidR="005A309E">
        <w:rPr>
          <w:rFonts w:asciiTheme="minorHAnsi" w:hAnsiTheme="minorHAnsi" w:cstheme="minorHAnsi"/>
          <w:sz w:val="22"/>
          <w:szCs w:val="22"/>
          <w:lang w:val="en-GB"/>
        </w:rPr>
        <w:t xml:space="preserve">, as well as its new designation - </w:t>
      </w:r>
      <w:r w:rsidRPr="00C01DA1">
        <w:rPr>
          <w:rFonts w:asciiTheme="minorHAnsi" w:hAnsiTheme="minorHAnsi" w:cstheme="minorHAnsi"/>
          <w:sz w:val="22"/>
          <w:szCs w:val="22"/>
          <w:lang w:val="en-GB"/>
        </w:rPr>
        <w:t>Commission for Citizenship</w:t>
      </w:r>
      <w:r>
        <w:rPr>
          <w:rFonts w:asciiTheme="minorHAnsi" w:hAnsiTheme="minorHAnsi" w:cstheme="minorHAnsi"/>
          <w:sz w:val="22"/>
          <w:szCs w:val="22"/>
          <w:lang w:val="en-GB"/>
        </w:rPr>
        <w:t xml:space="preserve"> </w:t>
      </w:r>
      <w:r w:rsidRPr="00C01DA1">
        <w:rPr>
          <w:rFonts w:asciiTheme="minorHAnsi" w:hAnsiTheme="minorHAnsi" w:cstheme="minorHAnsi"/>
          <w:sz w:val="22"/>
          <w:szCs w:val="22"/>
          <w:lang w:val="en-GB"/>
        </w:rPr>
        <w:t>and Gender Equality –</w:t>
      </w:r>
      <w:r>
        <w:rPr>
          <w:rFonts w:asciiTheme="minorHAnsi" w:hAnsiTheme="minorHAnsi" w:cstheme="minorHAnsi"/>
          <w:sz w:val="22"/>
          <w:szCs w:val="22"/>
          <w:lang w:val="en-GB"/>
        </w:rPr>
        <w:t xml:space="preserve">negatively </w:t>
      </w:r>
      <w:r w:rsidR="005A309E">
        <w:rPr>
          <w:rFonts w:asciiTheme="minorHAnsi" w:hAnsiTheme="minorHAnsi" w:cstheme="minorHAnsi"/>
          <w:sz w:val="22"/>
          <w:szCs w:val="22"/>
          <w:lang w:val="en-GB"/>
        </w:rPr>
        <w:t xml:space="preserve">impacted </w:t>
      </w:r>
      <w:r w:rsidRPr="00C01DA1">
        <w:rPr>
          <w:rFonts w:asciiTheme="minorHAnsi" w:hAnsiTheme="minorHAnsi" w:cstheme="minorHAnsi"/>
          <w:sz w:val="22"/>
          <w:szCs w:val="22"/>
          <w:lang w:val="en-GB"/>
        </w:rPr>
        <w:t>women’s rights</w:t>
      </w:r>
      <w:r>
        <w:rPr>
          <w:rFonts w:asciiTheme="minorHAnsi" w:hAnsiTheme="minorHAnsi" w:cstheme="minorHAnsi"/>
          <w:sz w:val="22"/>
          <w:szCs w:val="22"/>
          <w:lang w:val="en-GB"/>
        </w:rPr>
        <w:t xml:space="preserve"> </w:t>
      </w:r>
      <w:r w:rsidRPr="00C01DA1">
        <w:rPr>
          <w:rFonts w:asciiTheme="minorHAnsi" w:hAnsiTheme="minorHAnsi" w:cstheme="minorHAnsi"/>
          <w:sz w:val="22"/>
          <w:szCs w:val="22"/>
          <w:lang w:val="en-GB"/>
        </w:rPr>
        <w:t>visibility</w:t>
      </w:r>
      <w:r>
        <w:rPr>
          <w:rFonts w:asciiTheme="minorHAnsi" w:hAnsiTheme="minorHAnsi" w:cstheme="minorHAnsi"/>
          <w:sz w:val="22"/>
          <w:szCs w:val="22"/>
          <w:lang w:val="en-GB"/>
        </w:rPr>
        <w:t xml:space="preserve">, particularly after the adoption in 2018 of the </w:t>
      </w:r>
      <w:r w:rsidRPr="00D00E09">
        <w:rPr>
          <w:rFonts w:asciiTheme="minorHAnsi" w:hAnsiTheme="minorHAnsi" w:cstheme="minorHAnsi"/>
          <w:sz w:val="22"/>
          <w:szCs w:val="22"/>
          <w:lang w:val="en-GB"/>
        </w:rPr>
        <w:t>Law on self-determination of gender identity and gender expression and the protection of sex characteristics.</w:t>
      </w:r>
      <w:r>
        <w:rPr>
          <w:rFonts w:asciiTheme="minorHAnsi" w:hAnsiTheme="minorHAnsi" w:cstheme="minorHAnsi"/>
          <w:sz w:val="22"/>
          <w:szCs w:val="22"/>
          <w:lang w:val="en-GB"/>
        </w:rPr>
        <w:t xml:space="preserve"> </w:t>
      </w:r>
      <w:r w:rsidR="005A309E">
        <w:rPr>
          <w:rFonts w:asciiTheme="minorHAnsi" w:hAnsiTheme="minorHAnsi" w:cstheme="minorHAnsi"/>
          <w:sz w:val="22"/>
          <w:szCs w:val="22"/>
          <w:lang w:val="en-GB"/>
        </w:rPr>
        <w:t xml:space="preserve">It is </w:t>
      </w:r>
      <w:r w:rsidR="005A309E">
        <w:rPr>
          <w:rFonts w:asciiTheme="minorHAnsi" w:hAnsiTheme="minorHAnsi" w:cstheme="minorHAnsi"/>
          <w:sz w:val="22"/>
          <w:szCs w:val="22"/>
          <w:lang w:val="en-GB"/>
        </w:rPr>
        <w:lastRenderedPageBreak/>
        <w:t xml:space="preserve">now common </w:t>
      </w:r>
      <w:r>
        <w:rPr>
          <w:rFonts w:asciiTheme="minorHAnsi" w:hAnsiTheme="minorHAnsi" w:cstheme="minorHAnsi"/>
          <w:sz w:val="22"/>
          <w:szCs w:val="22"/>
          <w:lang w:val="en-GB"/>
        </w:rPr>
        <w:t>in Portugal, in social</w:t>
      </w:r>
      <w:r w:rsidR="005A309E">
        <w:rPr>
          <w:rFonts w:asciiTheme="minorHAnsi" w:hAnsiTheme="minorHAnsi" w:cstheme="minorHAnsi"/>
          <w:sz w:val="22"/>
          <w:szCs w:val="22"/>
          <w:lang w:val="en-GB"/>
        </w:rPr>
        <w:t>, political and</w:t>
      </w:r>
      <w:r>
        <w:rPr>
          <w:rFonts w:asciiTheme="minorHAnsi" w:hAnsiTheme="minorHAnsi" w:cstheme="minorHAnsi"/>
          <w:sz w:val="22"/>
          <w:szCs w:val="22"/>
          <w:lang w:val="en-GB"/>
        </w:rPr>
        <w:t xml:space="preserve"> educational </w:t>
      </w:r>
      <w:r w:rsidR="005A309E">
        <w:rPr>
          <w:rFonts w:asciiTheme="minorHAnsi" w:hAnsiTheme="minorHAnsi" w:cstheme="minorHAnsi"/>
          <w:sz w:val="22"/>
          <w:szCs w:val="22"/>
          <w:lang w:val="en-GB"/>
        </w:rPr>
        <w:t>areas</w:t>
      </w:r>
      <w:r>
        <w:rPr>
          <w:rFonts w:asciiTheme="minorHAnsi" w:hAnsiTheme="minorHAnsi" w:cstheme="minorHAnsi"/>
          <w:sz w:val="22"/>
          <w:szCs w:val="22"/>
          <w:lang w:val="en-GB"/>
        </w:rPr>
        <w:t xml:space="preserve">, </w:t>
      </w:r>
      <w:r w:rsidR="005A309E">
        <w:rPr>
          <w:rFonts w:asciiTheme="minorHAnsi" w:hAnsiTheme="minorHAnsi" w:cstheme="minorHAnsi"/>
          <w:sz w:val="22"/>
          <w:szCs w:val="22"/>
          <w:lang w:val="en-GB"/>
        </w:rPr>
        <w:t>to see “</w:t>
      </w:r>
      <w:r>
        <w:rPr>
          <w:rFonts w:asciiTheme="minorHAnsi" w:hAnsiTheme="minorHAnsi" w:cstheme="minorHAnsi"/>
          <w:sz w:val="22"/>
          <w:szCs w:val="22"/>
          <w:lang w:val="en-GB"/>
        </w:rPr>
        <w:t>sex</w:t>
      </w:r>
      <w:r w:rsidR="005A309E">
        <w:rPr>
          <w:rFonts w:asciiTheme="minorHAnsi" w:hAnsiTheme="minorHAnsi" w:cstheme="minorHAnsi"/>
          <w:sz w:val="22"/>
          <w:szCs w:val="22"/>
          <w:lang w:val="en-GB"/>
        </w:rPr>
        <w:t>”</w:t>
      </w:r>
      <w:r>
        <w:rPr>
          <w:rFonts w:asciiTheme="minorHAnsi" w:hAnsiTheme="minorHAnsi" w:cstheme="minorHAnsi"/>
          <w:sz w:val="22"/>
          <w:szCs w:val="22"/>
          <w:lang w:val="en-GB"/>
        </w:rPr>
        <w:t xml:space="preserve"> replaced by </w:t>
      </w:r>
      <w:r w:rsidR="005A309E">
        <w:rPr>
          <w:rFonts w:asciiTheme="minorHAnsi" w:hAnsiTheme="minorHAnsi" w:cstheme="minorHAnsi"/>
          <w:sz w:val="22"/>
          <w:szCs w:val="22"/>
          <w:lang w:val="en-GB"/>
        </w:rPr>
        <w:t>“</w:t>
      </w:r>
      <w:r>
        <w:rPr>
          <w:rFonts w:asciiTheme="minorHAnsi" w:hAnsiTheme="minorHAnsi" w:cstheme="minorHAnsi"/>
          <w:sz w:val="22"/>
          <w:szCs w:val="22"/>
          <w:lang w:val="en-GB"/>
        </w:rPr>
        <w:t>gender</w:t>
      </w:r>
      <w:r w:rsidR="005A309E">
        <w:rPr>
          <w:rFonts w:asciiTheme="minorHAnsi" w:hAnsiTheme="minorHAnsi" w:cstheme="minorHAnsi"/>
          <w:sz w:val="22"/>
          <w:szCs w:val="22"/>
          <w:lang w:val="en-GB"/>
        </w:rPr>
        <w:t>”</w:t>
      </w:r>
      <w:r>
        <w:rPr>
          <w:rFonts w:asciiTheme="minorHAnsi" w:hAnsiTheme="minorHAnsi" w:cstheme="minorHAnsi"/>
          <w:sz w:val="22"/>
          <w:szCs w:val="22"/>
          <w:lang w:val="en-GB"/>
        </w:rPr>
        <w:t xml:space="preserve">, </w:t>
      </w:r>
      <w:r w:rsidR="005A309E">
        <w:rPr>
          <w:rFonts w:asciiTheme="minorHAnsi" w:hAnsiTheme="minorHAnsi" w:cstheme="minorHAnsi"/>
          <w:sz w:val="22"/>
          <w:szCs w:val="22"/>
          <w:lang w:val="en-GB"/>
        </w:rPr>
        <w:t xml:space="preserve">with </w:t>
      </w:r>
      <w:r>
        <w:rPr>
          <w:rFonts w:asciiTheme="minorHAnsi" w:hAnsiTheme="minorHAnsi" w:cstheme="minorHAnsi"/>
          <w:sz w:val="22"/>
          <w:szCs w:val="22"/>
          <w:lang w:val="en-GB"/>
        </w:rPr>
        <w:t xml:space="preserve">“genders” </w:t>
      </w:r>
      <w:r w:rsidR="00912AFD">
        <w:rPr>
          <w:rFonts w:asciiTheme="minorHAnsi" w:hAnsiTheme="minorHAnsi" w:cstheme="minorHAnsi"/>
          <w:sz w:val="22"/>
          <w:szCs w:val="22"/>
          <w:lang w:val="en-GB"/>
        </w:rPr>
        <w:t xml:space="preserve">being increasingly referred to. </w:t>
      </w:r>
    </w:p>
    <w:p w14:paraId="1BEF0C03" w14:textId="07A28ADA" w:rsidR="00097DEF" w:rsidRDefault="00912AFD" w:rsidP="00097DEF">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Consistent and reliable </w:t>
      </w:r>
      <w:r w:rsidR="00097DEF">
        <w:rPr>
          <w:rFonts w:asciiTheme="minorHAnsi" w:hAnsiTheme="minorHAnsi" w:cstheme="minorHAnsi"/>
          <w:sz w:val="22"/>
          <w:szCs w:val="22"/>
          <w:lang w:val="en-GB"/>
        </w:rPr>
        <w:t xml:space="preserve">funding for WRNGO is </w:t>
      </w:r>
      <w:r>
        <w:rPr>
          <w:rFonts w:asciiTheme="minorHAnsi" w:hAnsiTheme="minorHAnsi" w:cstheme="minorHAnsi"/>
          <w:sz w:val="22"/>
          <w:szCs w:val="22"/>
          <w:lang w:val="en-GB"/>
        </w:rPr>
        <w:t xml:space="preserve">yet to happen. </w:t>
      </w:r>
      <w:r w:rsidR="00097DEF">
        <w:rPr>
          <w:rFonts w:asciiTheme="minorHAnsi" w:hAnsiTheme="minorHAnsi" w:cstheme="minorHAnsi"/>
          <w:sz w:val="22"/>
          <w:szCs w:val="22"/>
          <w:lang w:val="en-GB"/>
        </w:rPr>
        <w:t>Most WRNGO are funded via annu</w:t>
      </w:r>
      <w:r w:rsidR="00097DEF" w:rsidRPr="0090690E">
        <w:rPr>
          <w:rFonts w:asciiTheme="minorHAnsi" w:hAnsiTheme="minorHAnsi" w:cstheme="minorHAnsi"/>
          <w:sz w:val="22"/>
          <w:szCs w:val="22"/>
          <w:lang w:val="en-GB"/>
        </w:rPr>
        <w:t xml:space="preserve">al </w:t>
      </w:r>
      <w:r w:rsidR="00097DEF" w:rsidRPr="00EF56C5">
        <w:rPr>
          <w:rFonts w:asciiTheme="minorHAnsi" w:hAnsiTheme="minorHAnsi" w:cstheme="minorHAnsi"/>
          <w:sz w:val="22"/>
          <w:szCs w:val="22"/>
          <w:lang w:val="en-GB"/>
        </w:rPr>
        <w:t>amounts</w:t>
      </w:r>
      <w:r w:rsidR="00097DEF">
        <w:rPr>
          <w:rFonts w:asciiTheme="minorHAnsi" w:hAnsiTheme="minorHAnsi" w:cstheme="minorHAnsi"/>
          <w:sz w:val="22"/>
          <w:szCs w:val="22"/>
          <w:lang w:val="en-GB"/>
        </w:rPr>
        <w:t xml:space="preserve"> </w:t>
      </w:r>
      <w:r>
        <w:rPr>
          <w:rFonts w:asciiTheme="minorHAnsi" w:hAnsiTheme="minorHAnsi" w:cstheme="minorHAnsi"/>
          <w:sz w:val="22"/>
          <w:szCs w:val="22"/>
          <w:lang w:val="en-GB"/>
        </w:rPr>
        <w:t xml:space="preserve">derived </w:t>
      </w:r>
      <w:r w:rsidR="00097DEF">
        <w:rPr>
          <w:rFonts w:asciiTheme="minorHAnsi" w:hAnsiTheme="minorHAnsi" w:cstheme="minorHAnsi"/>
          <w:sz w:val="22"/>
          <w:szCs w:val="22"/>
          <w:lang w:val="en-GB"/>
        </w:rPr>
        <w:t>from social gambling</w:t>
      </w:r>
      <w:r>
        <w:rPr>
          <w:rFonts w:asciiTheme="minorHAnsi" w:hAnsiTheme="minorHAnsi" w:cstheme="minorHAnsi"/>
          <w:sz w:val="22"/>
          <w:szCs w:val="22"/>
          <w:lang w:val="en-GB"/>
        </w:rPr>
        <w:t xml:space="preserve">, </w:t>
      </w:r>
      <w:r w:rsidR="00097DEF">
        <w:rPr>
          <w:rFonts w:asciiTheme="minorHAnsi" w:hAnsiTheme="minorHAnsi" w:cstheme="minorHAnsi"/>
          <w:sz w:val="22"/>
          <w:szCs w:val="22"/>
          <w:lang w:val="en-GB"/>
        </w:rPr>
        <w:t xml:space="preserve">established on a one-to-one basis by the Secretary of State for Citizenship and Equality. There are no transparent criteria on </w:t>
      </w:r>
      <w:r w:rsidR="0090690E">
        <w:rPr>
          <w:rFonts w:asciiTheme="minorHAnsi" w:hAnsiTheme="minorHAnsi" w:cstheme="minorHAnsi"/>
          <w:sz w:val="22"/>
          <w:szCs w:val="22"/>
          <w:lang w:val="en-GB"/>
        </w:rPr>
        <w:t xml:space="preserve">the way those funds are </w:t>
      </w:r>
      <w:r w:rsidR="0090690E" w:rsidRPr="00EF56C5">
        <w:rPr>
          <w:rFonts w:asciiTheme="minorHAnsi" w:hAnsiTheme="minorHAnsi" w:cstheme="minorHAnsi"/>
          <w:sz w:val="22"/>
          <w:szCs w:val="22"/>
          <w:lang w:val="en-GB"/>
        </w:rPr>
        <w:t>granted</w:t>
      </w:r>
      <w:r w:rsidR="00EF56C5">
        <w:rPr>
          <w:rFonts w:asciiTheme="minorHAnsi" w:hAnsiTheme="minorHAnsi" w:cstheme="minorHAnsi"/>
          <w:sz w:val="22"/>
          <w:szCs w:val="22"/>
          <w:lang w:val="en-GB"/>
        </w:rPr>
        <w:t>.</w:t>
      </w:r>
      <w:r w:rsidR="00097DEF">
        <w:rPr>
          <w:rFonts w:asciiTheme="minorHAnsi" w:hAnsiTheme="minorHAnsi" w:cstheme="minorHAnsi"/>
          <w:sz w:val="22"/>
          <w:szCs w:val="22"/>
          <w:lang w:val="en-GB"/>
        </w:rPr>
        <w:t xml:space="preserve"> WRNGO are also funded on a project-basis </w:t>
      </w:r>
      <w:r w:rsidR="0090690E" w:rsidRPr="00EF56C5">
        <w:rPr>
          <w:rFonts w:asciiTheme="minorHAnsi" w:hAnsiTheme="minorHAnsi" w:cstheme="minorHAnsi"/>
          <w:sz w:val="22"/>
          <w:szCs w:val="22"/>
          <w:lang w:val="en-GB"/>
        </w:rPr>
        <w:t>under</w:t>
      </w:r>
      <w:r w:rsidR="00097DEF">
        <w:rPr>
          <w:rFonts w:asciiTheme="minorHAnsi" w:hAnsiTheme="minorHAnsi" w:cstheme="minorHAnsi"/>
          <w:sz w:val="22"/>
          <w:szCs w:val="22"/>
          <w:lang w:val="en-GB"/>
        </w:rPr>
        <w:t xml:space="preserve"> specific funding programmes. This </w:t>
      </w:r>
      <w:r>
        <w:rPr>
          <w:rFonts w:asciiTheme="minorHAnsi" w:hAnsiTheme="minorHAnsi" w:cstheme="minorHAnsi"/>
          <w:sz w:val="22"/>
          <w:szCs w:val="22"/>
          <w:lang w:val="en-GB"/>
        </w:rPr>
        <w:t xml:space="preserve">lack of reliable funding deeply </w:t>
      </w:r>
      <w:r w:rsidR="00097DEF">
        <w:rPr>
          <w:rFonts w:asciiTheme="minorHAnsi" w:hAnsiTheme="minorHAnsi" w:cstheme="minorHAnsi"/>
          <w:sz w:val="22"/>
          <w:szCs w:val="22"/>
          <w:lang w:val="en-GB"/>
        </w:rPr>
        <w:t>impact</w:t>
      </w:r>
      <w:r>
        <w:rPr>
          <w:rFonts w:asciiTheme="minorHAnsi" w:hAnsiTheme="minorHAnsi" w:cstheme="minorHAnsi"/>
          <w:sz w:val="22"/>
          <w:szCs w:val="22"/>
          <w:lang w:val="en-GB"/>
        </w:rPr>
        <w:t>s</w:t>
      </w:r>
      <w:r w:rsidR="00097DEF">
        <w:rPr>
          <w:rFonts w:asciiTheme="minorHAnsi" w:hAnsiTheme="minorHAnsi" w:cstheme="minorHAnsi"/>
          <w:sz w:val="22"/>
          <w:szCs w:val="22"/>
          <w:lang w:val="en-GB"/>
        </w:rPr>
        <w:t xml:space="preserve"> the functioning of WRNGO</w:t>
      </w:r>
      <w:r>
        <w:rPr>
          <w:rFonts w:asciiTheme="minorHAnsi" w:hAnsiTheme="minorHAnsi" w:cstheme="minorHAnsi"/>
          <w:sz w:val="22"/>
          <w:szCs w:val="22"/>
          <w:lang w:val="en-GB"/>
        </w:rPr>
        <w:t xml:space="preserve">, especially </w:t>
      </w:r>
      <w:r w:rsidR="003F2F18">
        <w:rPr>
          <w:rFonts w:asciiTheme="minorHAnsi" w:hAnsiTheme="minorHAnsi" w:cstheme="minorHAnsi"/>
          <w:sz w:val="22"/>
          <w:szCs w:val="22"/>
          <w:lang w:val="en-GB"/>
        </w:rPr>
        <w:t>regarding</w:t>
      </w:r>
      <w:r>
        <w:rPr>
          <w:rFonts w:asciiTheme="minorHAnsi" w:hAnsiTheme="minorHAnsi" w:cstheme="minorHAnsi"/>
          <w:sz w:val="22"/>
          <w:szCs w:val="22"/>
          <w:lang w:val="en-GB"/>
        </w:rPr>
        <w:t xml:space="preserve"> </w:t>
      </w:r>
      <w:r w:rsidR="00097DEF">
        <w:rPr>
          <w:rFonts w:asciiTheme="minorHAnsi" w:hAnsiTheme="minorHAnsi" w:cstheme="minorHAnsi"/>
          <w:sz w:val="22"/>
          <w:szCs w:val="22"/>
          <w:lang w:val="en-GB"/>
        </w:rPr>
        <w:t xml:space="preserve">securing specialised </w:t>
      </w:r>
      <w:r w:rsidR="003F2F18">
        <w:rPr>
          <w:rFonts w:asciiTheme="minorHAnsi" w:hAnsiTheme="minorHAnsi" w:cstheme="minorHAnsi"/>
          <w:sz w:val="22"/>
          <w:szCs w:val="22"/>
          <w:lang w:val="en-GB"/>
        </w:rPr>
        <w:t>staff</w:t>
      </w:r>
      <w:r w:rsidR="00097DEF">
        <w:rPr>
          <w:rFonts w:asciiTheme="minorHAnsi" w:hAnsiTheme="minorHAnsi" w:cstheme="minorHAnsi"/>
          <w:sz w:val="22"/>
          <w:szCs w:val="22"/>
          <w:lang w:val="en-GB"/>
        </w:rPr>
        <w:t xml:space="preserve"> and </w:t>
      </w:r>
      <w:r>
        <w:rPr>
          <w:rFonts w:asciiTheme="minorHAnsi" w:hAnsiTheme="minorHAnsi" w:cstheme="minorHAnsi"/>
          <w:sz w:val="22"/>
          <w:szCs w:val="22"/>
          <w:lang w:val="en-GB"/>
        </w:rPr>
        <w:t xml:space="preserve">provisioning </w:t>
      </w:r>
      <w:r w:rsidR="00097DEF">
        <w:rPr>
          <w:rFonts w:asciiTheme="minorHAnsi" w:hAnsiTheme="minorHAnsi" w:cstheme="minorHAnsi"/>
          <w:sz w:val="22"/>
          <w:szCs w:val="22"/>
          <w:lang w:val="en-GB"/>
        </w:rPr>
        <w:t xml:space="preserve">services to women and girls. </w:t>
      </w:r>
      <w:r>
        <w:rPr>
          <w:rFonts w:asciiTheme="minorHAnsi" w:hAnsiTheme="minorHAnsi" w:cstheme="minorHAnsi"/>
          <w:sz w:val="22"/>
          <w:szCs w:val="22"/>
          <w:lang w:val="en-GB"/>
        </w:rPr>
        <w:t xml:space="preserve">We propose that </w:t>
      </w:r>
      <w:r w:rsidR="00097DEF">
        <w:rPr>
          <w:rFonts w:asciiTheme="minorHAnsi" w:hAnsiTheme="minorHAnsi" w:cstheme="minorHAnsi"/>
          <w:sz w:val="22"/>
          <w:szCs w:val="22"/>
          <w:lang w:val="en-GB"/>
        </w:rPr>
        <w:t xml:space="preserve">WRNGO should be funded via State budget as are some foundations in Portugal. PpDM, as an umbrella WRNGO, should be granted a specific fund covering at least 4 years, in </w:t>
      </w:r>
      <w:r w:rsidR="004861D2">
        <w:rPr>
          <w:rFonts w:asciiTheme="minorHAnsi" w:hAnsiTheme="minorHAnsi" w:cstheme="minorHAnsi"/>
          <w:sz w:val="22"/>
          <w:szCs w:val="22"/>
          <w:lang w:val="en-GB"/>
        </w:rPr>
        <w:t>a s</w:t>
      </w:r>
      <w:r w:rsidR="00097DEF">
        <w:rPr>
          <w:rFonts w:asciiTheme="minorHAnsi" w:hAnsiTheme="minorHAnsi" w:cstheme="minorHAnsi"/>
          <w:sz w:val="22"/>
          <w:szCs w:val="22"/>
          <w:lang w:val="en-GB"/>
        </w:rPr>
        <w:t xml:space="preserve">imilar way </w:t>
      </w:r>
      <w:r w:rsidR="004861D2">
        <w:rPr>
          <w:rFonts w:asciiTheme="minorHAnsi" w:hAnsiTheme="minorHAnsi" w:cstheme="minorHAnsi"/>
          <w:sz w:val="22"/>
          <w:szCs w:val="22"/>
          <w:lang w:val="en-GB"/>
        </w:rPr>
        <w:t>to</w:t>
      </w:r>
      <w:r w:rsidR="00097DEF">
        <w:rPr>
          <w:rFonts w:asciiTheme="minorHAnsi" w:hAnsiTheme="minorHAnsi" w:cstheme="minorHAnsi"/>
          <w:sz w:val="22"/>
          <w:szCs w:val="22"/>
          <w:lang w:val="en-GB"/>
        </w:rPr>
        <w:t xml:space="preserve"> platforms </w:t>
      </w:r>
      <w:r w:rsidR="004861D2">
        <w:rPr>
          <w:rFonts w:asciiTheme="minorHAnsi" w:hAnsiTheme="minorHAnsi" w:cstheme="minorHAnsi"/>
          <w:sz w:val="22"/>
          <w:szCs w:val="22"/>
          <w:lang w:val="en-GB"/>
        </w:rPr>
        <w:t>from</w:t>
      </w:r>
      <w:r w:rsidR="00097DEF">
        <w:rPr>
          <w:rFonts w:asciiTheme="minorHAnsi" w:hAnsiTheme="minorHAnsi" w:cstheme="minorHAnsi"/>
          <w:sz w:val="22"/>
          <w:szCs w:val="22"/>
          <w:lang w:val="en-GB"/>
        </w:rPr>
        <w:t xml:space="preserve"> other sectors (i.e., the platform of </w:t>
      </w:r>
      <w:r w:rsidR="00B40F03">
        <w:rPr>
          <w:rFonts w:asciiTheme="minorHAnsi" w:hAnsiTheme="minorHAnsi" w:cstheme="minorHAnsi"/>
          <w:sz w:val="22"/>
          <w:szCs w:val="22"/>
          <w:lang w:val="en-GB"/>
        </w:rPr>
        <w:t>Development</w:t>
      </w:r>
      <w:r>
        <w:rPr>
          <w:rFonts w:asciiTheme="minorHAnsi" w:hAnsiTheme="minorHAnsi" w:cstheme="minorHAnsi"/>
          <w:sz w:val="22"/>
          <w:szCs w:val="22"/>
          <w:lang w:val="en-GB"/>
        </w:rPr>
        <w:t xml:space="preserve"> NGO</w:t>
      </w:r>
      <w:r w:rsidR="00097DEF">
        <w:rPr>
          <w:rFonts w:asciiTheme="minorHAnsi" w:hAnsiTheme="minorHAnsi" w:cstheme="minorHAnsi"/>
          <w:sz w:val="22"/>
          <w:szCs w:val="22"/>
          <w:lang w:val="en-GB"/>
        </w:rPr>
        <w:t xml:space="preserve">). </w:t>
      </w:r>
    </w:p>
    <w:p w14:paraId="7545B2B3" w14:textId="081612C6" w:rsidR="008311FE" w:rsidRDefault="00DD4C76" w:rsidP="00097DEF">
      <w:pPr>
        <w:spacing w:after="120" w:line="360" w:lineRule="auto"/>
        <w:jc w:val="both"/>
        <w:rPr>
          <w:rFonts w:asciiTheme="minorHAnsi" w:hAnsiTheme="minorHAnsi" w:cstheme="minorHAnsi"/>
          <w:sz w:val="22"/>
          <w:szCs w:val="22"/>
          <w:lang w:val="en-GB"/>
        </w:rPr>
      </w:pPr>
      <w:r w:rsidRPr="00DD4C76">
        <w:rPr>
          <w:rFonts w:asciiTheme="minorHAnsi" w:hAnsiTheme="minorHAnsi" w:cstheme="minorHAnsi"/>
          <w:sz w:val="22"/>
          <w:szCs w:val="22"/>
          <w:lang w:val="en-GB"/>
        </w:rPr>
        <w:t>Public policies in this area not yet properly implemented by municipalities at local level. R</w:t>
      </w:r>
      <w:r w:rsidR="008311FE" w:rsidRPr="00DD4C76">
        <w:rPr>
          <w:rFonts w:asciiTheme="minorHAnsi" w:hAnsiTheme="minorHAnsi" w:cstheme="minorHAnsi"/>
          <w:sz w:val="22"/>
          <w:szCs w:val="22"/>
          <w:lang w:val="en-GB"/>
        </w:rPr>
        <w:t xml:space="preserve">esistance </w:t>
      </w:r>
      <w:r w:rsidRPr="00DD4C76">
        <w:rPr>
          <w:rFonts w:asciiTheme="minorHAnsi" w:hAnsiTheme="minorHAnsi" w:cstheme="minorHAnsi"/>
          <w:sz w:val="22"/>
          <w:szCs w:val="22"/>
          <w:lang w:val="en-GB"/>
        </w:rPr>
        <w:t>is faced as regards</w:t>
      </w:r>
      <w:r w:rsidR="008311FE" w:rsidRPr="00DD4C76">
        <w:rPr>
          <w:rFonts w:asciiTheme="minorHAnsi" w:hAnsiTheme="minorHAnsi" w:cstheme="minorHAnsi"/>
          <w:sz w:val="22"/>
          <w:szCs w:val="22"/>
          <w:lang w:val="en-GB"/>
        </w:rPr>
        <w:t xml:space="preserve"> the transfer of responsibilities to the </w:t>
      </w:r>
      <w:r w:rsidRPr="00DD4C76">
        <w:rPr>
          <w:rFonts w:asciiTheme="minorHAnsi" w:hAnsiTheme="minorHAnsi" w:cstheme="minorHAnsi"/>
          <w:sz w:val="22"/>
          <w:szCs w:val="22"/>
          <w:lang w:val="en-GB"/>
        </w:rPr>
        <w:t>municipalities</w:t>
      </w:r>
      <w:r w:rsidR="008311FE" w:rsidRPr="00DD4C76">
        <w:rPr>
          <w:rFonts w:asciiTheme="minorHAnsi" w:hAnsiTheme="minorHAnsi" w:cstheme="minorHAnsi"/>
          <w:sz w:val="22"/>
          <w:szCs w:val="22"/>
          <w:lang w:val="en-GB"/>
        </w:rPr>
        <w:t xml:space="preserve"> </w:t>
      </w:r>
      <w:r>
        <w:rPr>
          <w:rFonts w:asciiTheme="minorHAnsi" w:hAnsiTheme="minorHAnsi" w:cstheme="minorHAnsi"/>
          <w:sz w:val="22"/>
          <w:szCs w:val="22"/>
          <w:lang w:val="en-GB"/>
        </w:rPr>
        <w:t>on fighting</w:t>
      </w:r>
      <w:r w:rsidR="008311FE" w:rsidRPr="00DD4C76">
        <w:rPr>
          <w:rFonts w:asciiTheme="minorHAnsi" w:hAnsiTheme="minorHAnsi" w:cstheme="minorHAnsi"/>
          <w:sz w:val="22"/>
          <w:szCs w:val="22"/>
          <w:lang w:val="en-GB"/>
        </w:rPr>
        <w:t xml:space="preserve"> violence against women</w:t>
      </w:r>
      <w:r w:rsidRPr="00DD4C76">
        <w:rPr>
          <w:rFonts w:asciiTheme="minorHAnsi" w:hAnsiTheme="minorHAnsi" w:cstheme="minorHAnsi"/>
          <w:sz w:val="22"/>
          <w:szCs w:val="22"/>
          <w:lang w:val="en-GB"/>
        </w:rPr>
        <w:t>.</w:t>
      </w:r>
    </w:p>
    <w:p w14:paraId="3CAC96DF" w14:textId="77777777" w:rsidR="00097DEF" w:rsidRPr="005629E0" w:rsidRDefault="00097DEF" w:rsidP="00097DEF">
      <w:pPr>
        <w:pStyle w:val="Ttulo1"/>
        <w:rPr>
          <w:lang w:val="en-GB"/>
        </w:rPr>
      </w:pPr>
      <w:bookmarkStart w:id="2" w:name="_Toc53782243"/>
      <w:r w:rsidRPr="005629E0">
        <w:rPr>
          <w:lang w:val="en-GB" w:eastAsia="en-US"/>
        </w:rPr>
        <w:t>COVID-19: impact on women’s rights and women’s participation in post-</w:t>
      </w:r>
      <w:r w:rsidRPr="005629E0">
        <w:rPr>
          <w:lang w:val="en-GB"/>
        </w:rPr>
        <w:t>COVID-19 recovery efforts</w:t>
      </w:r>
      <w:bookmarkEnd w:id="2"/>
    </w:p>
    <w:p w14:paraId="4424C34D" w14:textId="77777777" w:rsidR="00097DEF" w:rsidRDefault="00097DEF" w:rsidP="00097DEF">
      <w:pPr>
        <w:spacing w:after="120" w:line="360" w:lineRule="auto"/>
        <w:jc w:val="both"/>
        <w:rPr>
          <w:rFonts w:asciiTheme="minorHAnsi" w:hAnsiTheme="minorHAnsi" w:cstheme="minorHAnsi"/>
          <w:sz w:val="22"/>
          <w:szCs w:val="22"/>
          <w:lang w:val="en-GB"/>
        </w:rPr>
      </w:pPr>
      <w:r w:rsidRPr="00CE6004">
        <w:rPr>
          <w:rFonts w:asciiTheme="minorHAnsi" w:hAnsiTheme="minorHAnsi" w:cstheme="minorHAnsi"/>
          <w:sz w:val="22"/>
          <w:szCs w:val="22"/>
          <w:lang w:val="en-GB"/>
        </w:rPr>
        <w:t xml:space="preserve">The COVID-19 pandemic is strongly impacting on women’s human rights and on the living conditions of women and girls. </w:t>
      </w:r>
    </w:p>
    <w:p w14:paraId="51653617" w14:textId="4C15C96B" w:rsidR="00097DEF" w:rsidRPr="00FE1504" w:rsidRDefault="00097DEF" w:rsidP="00E454CD">
      <w:pPr>
        <w:spacing w:after="120" w:line="360" w:lineRule="auto"/>
        <w:jc w:val="both"/>
        <w:rPr>
          <w:rFonts w:asciiTheme="minorHAnsi" w:hAnsiTheme="minorHAnsi" w:cstheme="minorHAnsi"/>
          <w:sz w:val="22"/>
          <w:szCs w:val="22"/>
          <w:lang w:val="en-GB"/>
        </w:rPr>
      </w:pPr>
      <w:r w:rsidRPr="00FE1504">
        <w:rPr>
          <w:rFonts w:asciiTheme="minorHAnsi" w:hAnsiTheme="minorHAnsi" w:cstheme="minorHAnsi"/>
          <w:b/>
          <w:bCs/>
          <w:sz w:val="22"/>
          <w:szCs w:val="22"/>
          <w:lang w:val="en-GB"/>
        </w:rPr>
        <w:t>Women’s economic independence:</w:t>
      </w:r>
      <w:r w:rsidRPr="00FE1504">
        <w:rPr>
          <w:rFonts w:asciiTheme="minorHAnsi" w:hAnsiTheme="minorHAnsi" w:cstheme="minorHAnsi"/>
          <w:sz w:val="22"/>
          <w:szCs w:val="22"/>
          <w:lang w:val="en-GB"/>
        </w:rPr>
        <w:t xml:space="preserve"> Due to the </w:t>
      </w:r>
      <w:r w:rsidRPr="00FE1504">
        <w:rPr>
          <w:rFonts w:asciiTheme="minorHAnsi" w:hAnsiTheme="minorHAnsi" w:cstheme="minorHAnsi"/>
          <w:b/>
          <w:bCs/>
          <w:sz w:val="22"/>
          <w:szCs w:val="22"/>
          <w:lang w:val="en-GB"/>
        </w:rPr>
        <w:t>sexual segregation in the labour market</w:t>
      </w:r>
      <w:r w:rsidRPr="00FE1504">
        <w:rPr>
          <w:rFonts w:asciiTheme="minorHAnsi" w:hAnsiTheme="minorHAnsi" w:cstheme="minorHAnsi"/>
          <w:sz w:val="22"/>
          <w:szCs w:val="22"/>
          <w:lang w:val="en-GB"/>
        </w:rPr>
        <w:t>: (</w:t>
      </w:r>
      <w:proofErr w:type="spellStart"/>
      <w:r w:rsidRPr="00FE1504">
        <w:rPr>
          <w:rFonts w:asciiTheme="minorHAnsi" w:hAnsiTheme="minorHAnsi" w:cstheme="minorHAnsi"/>
          <w:sz w:val="22"/>
          <w:szCs w:val="22"/>
          <w:lang w:val="en-GB"/>
        </w:rPr>
        <w:t>i</w:t>
      </w:r>
      <w:proofErr w:type="spellEnd"/>
      <w:r w:rsidRPr="00FE1504">
        <w:rPr>
          <w:rFonts w:asciiTheme="minorHAnsi" w:hAnsiTheme="minorHAnsi" w:cstheme="minorHAnsi"/>
          <w:sz w:val="22"/>
          <w:szCs w:val="22"/>
          <w:lang w:val="en-GB"/>
        </w:rPr>
        <w:t xml:space="preserve">) women are losing their jobs at a faster rate than men – working in often precarious contractual conditions in “client-facing sectors” such as </w:t>
      </w:r>
      <w:r w:rsidR="00B06DE6">
        <w:rPr>
          <w:rFonts w:asciiTheme="minorHAnsi" w:hAnsiTheme="minorHAnsi" w:cstheme="minorHAnsi"/>
          <w:sz w:val="22"/>
          <w:szCs w:val="22"/>
          <w:lang w:val="en-GB"/>
        </w:rPr>
        <w:t xml:space="preserve">hospitality, </w:t>
      </w:r>
      <w:r w:rsidRPr="00FE1504">
        <w:rPr>
          <w:rFonts w:asciiTheme="minorHAnsi" w:hAnsiTheme="minorHAnsi" w:cstheme="minorHAnsi"/>
          <w:sz w:val="22"/>
          <w:szCs w:val="22"/>
          <w:lang w:val="en-GB"/>
        </w:rPr>
        <w:t>retail, different forms of therapy and others particularly affected by the crisis</w:t>
      </w:r>
      <w:r>
        <w:rPr>
          <w:rFonts w:asciiTheme="minorHAnsi" w:hAnsiTheme="minorHAnsi" w:cstheme="minorHAnsi"/>
          <w:sz w:val="22"/>
          <w:szCs w:val="22"/>
          <w:lang w:val="en-GB"/>
        </w:rPr>
        <w:t xml:space="preserve"> </w:t>
      </w:r>
      <w:r w:rsidR="0090690E">
        <w:rPr>
          <w:rFonts w:asciiTheme="minorHAnsi" w:hAnsiTheme="minorHAnsi" w:cstheme="minorHAnsi"/>
          <w:sz w:val="22"/>
          <w:szCs w:val="22"/>
          <w:lang w:val="en-GB"/>
        </w:rPr>
        <w:t>–</w:t>
      </w:r>
      <w:r>
        <w:rPr>
          <w:rFonts w:asciiTheme="minorHAnsi" w:hAnsiTheme="minorHAnsi" w:cstheme="minorHAnsi"/>
          <w:sz w:val="22"/>
          <w:szCs w:val="22"/>
          <w:lang w:val="en-GB"/>
        </w:rPr>
        <w:t xml:space="preserve"> </w:t>
      </w:r>
      <w:r w:rsidRPr="0090690E">
        <w:rPr>
          <w:rFonts w:asciiTheme="minorHAnsi" w:hAnsiTheme="minorHAnsi" w:cstheme="minorHAnsi"/>
          <w:color w:val="FF0000"/>
          <w:sz w:val="22"/>
          <w:szCs w:val="22"/>
          <w:lang w:val="en-GB"/>
        </w:rPr>
        <w:t xml:space="preserve"> </w:t>
      </w:r>
      <w:r w:rsidRPr="00DF78E9">
        <w:rPr>
          <w:rFonts w:asciiTheme="minorHAnsi" w:hAnsiTheme="minorHAnsi" w:cstheme="minorHAnsi"/>
          <w:sz w:val="22"/>
          <w:szCs w:val="22"/>
          <w:lang w:val="en-GB"/>
        </w:rPr>
        <w:t xml:space="preserve">57% of </w:t>
      </w:r>
      <w:r>
        <w:rPr>
          <w:rFonts w:asciiTheme="minorHAnsi" w:hAnsiTheme="minorHAnsi" w:cstheme="minorHAnsi"/>
          <w:sz w:val="22"/>
          <w:szCs w:val="22"/>
          <w:lang w:val="en-GB"/>
        </w:rPr>
        <w:t>people without a job in</w:t>
      </w:r>
      <w:r w:rsidRPr="00DF78E9">
        <w:rPr>
          <w:rFonts w:asciiTheme="minorHAnsi" w:hAnsiTheme="minorHAnsi" w:cstheme="minorHAnsi"/>
          <w:sz w:val="22"/>
          <w:szCs w:val="22"/>
          <w:lang w:val="en-GB"/>
        </w:rPr>
        <w:t xml:space="preserve"> August 2020</w:t>
      </w:r>
      <w:r>
        <w:rPr>
          <w:rFonts w:asciiTheme="minorHAnsi" w:hAnsiTheme="minorHAnsi" w:cstheme="minorHAnsi"/>
          <w:sz w:val="22"/>
          <w:szCs w:val="22"/>
          <w:lang w:val="en-GB"/>
        </w:rPr>
        <w:t>;</w:t>
      </w:r>
      <w:r w:rsidRPr="00FE1504">
        <w:rPr>
          <w:rFonts w:asciiTheme="minorHAnsi" w:hAnsiTheme="minorHAnsi" w:cstheme="minorHAnsi"/>
          <w:sz w:val="22"/>
          <w:szCs w:val="22"/>
          <w:lang w:val="en-GB"/>
        </w:rPr>
        <w:t xml:space="preserve"> (ii) women are more infected </w:t>
      </w:r>
      <w:r>
        <w:rPr>
          <w:rFonts w:asciiTheme="minorHAnsi" w:hAnsiTheme="minorHAnsi" w:cstheme="minorHAnsi"/>
          <w:sz w:val="22"/>
          <w:szCs w:val="22"/>
          <w:lang w:val="en-GB"/>
        </w:rPr>
        <w:t xml:space="preserve">by COVID-19 </w:t>
      </w:r>
      <w:r w:rsidRPr="00FE1504">
        <w:rPr>
          <w:rFonts w:asciiTheme="minorHAnsi" w:hAnsiTheme="minorHAnsi" w:cstheme="minorHAnsi"/>
          <w:sz w:val="22"/>
          <w:szCs w:val="22"/>
          <w:lang w:val="en-GB"/>
        </w:rPr>
        <w:t xml:space="preserve">than men </w:t>
      </w:r>
      <w:r w:rsidRPr="00A95F44">
        <w:rPr>
          <w:rFonts w:asciiTheme="minorHAnsi" w:hAnsiTheme="minorHAnsi" w:cstheme="minorHAnsi"/>
          <w:sz w:val="22"/>
          <w:szCs w:val="22"/>
          <w:lang w:val="en-GB"/>
        </w:rPr>
        <w:t>54.5%</w:t>
      </w:r>
      <w:r w:rsidRPr="00A95F44">
        <w:rPr>
          <w:rStyle w:val="Refdenotaderodap"/>
          <w:rFonts w:asciiTheme="minorHAnsi" w:hAnsiTheme="minorHAnsi" w:cstheme="minorHAnsi"/>
          <w:sz w:val="22"/>
          <w:szCs w:val="22"/>
          <w:lang w:val="en-GB"/>
        </w:rPr>
        <w:footnoteReference w:id="2"/>
      </w:r>
      <w:r w:rsidRPr="00FE1504">
        <w:rPr>
          <w:rFonts w:asciiTheme="minorHAnsi" w:hAnsiTheme="minorHAnsi" w:cstheme="minorHAnsi"/>
          <w:sz w:val="22"/>
          <w:szCs w:val="22"/>
          <w:lang w:val="en-GB"/>
        </w:rPr>
        <w:t xml:space="preserve">, – working in </w:t>
      </w:r>
      <w:r>
        <w:rPr>
          <w:rFonts w:asciiTheme="minorHAnsi" w:hAnsiTheme="minorHAnsi" w:cstheme="minorHAnsi"/>
          <w:sz w:val="22"/>
          <w:szCs w:val="22"/>
          <w:lang w:val="en-GB"/>
        </w:rPr>
        <w:t>“</w:t>
      </w:r>
      <w:r w:rsidR="0065071D">
        <w:rPr>
          <w:rFonts w:asciiTheme="minorHAnsi" w:hAnsiTheme="minorHAnsi" w:cstheme="minorHAnsi"/>
          <w:sz w:val="22"/>
          <w:szCs w:val="22"/>
          <w:lang w:val="en-GB"/>
        </w:rPr>
        <w:t>c</w:t>
      </w:r>
      <w:r w:rsidR="00E454CD" w:rsidRPr="00E454CD">
        <w:rPr>
          <w:rFonts w:asciiTheme="minorHAnsi" w:hAnsiTheme="minorHAnsi" w:cstheme="minorHAnsi"/>
          <w:sz w:val="22"/>
          <w:szCs w:val="22"/>
          <w:lang w:val="en-GB"/>
        </w:rPr>
        <w:t xml:space="preserve">aring facing </w:t>
      </w:r>
      <w:r>
        <w:rPr>
          <w:rFonts w:asciiTheme="minorHAnsi" w:hAnsiTheme="minorHAnsi" w:cstheme="minorHAnsi"/>
          <w:sz w:val="22"/>
          <w:szCs w:val="22"/>
          <w:lang w:val="en-GB"/>
        </w:rPr>
        <w:t>sectors”</w:t>
      </w:r>
      <w:r w:rsidRPr="00FE1504">
        <w:rPr>
          <w:rFonts w:asciiTheme="minorHAnsi" w:hAnsiTheme="minorHAnsi" w:cstheme="minorHAnsi"/>
          <w:sz w:val="22"/>
          <w:szCs w:val="22"/>
          <w:lang w:val="en-GB"/>
        </w:rPr>
        <w:t xml:space="preserve"> </w:t>
      </w:r>
      <w:r>
        <w:rPr>
          <w:rFonts w:asciiTheme="minorHAnsi" w:hAnsiTheme="minorHAnsi" w:cstheme="minorHAnsi"/>
          <w:sz w:val="22"/>
          <w:szCs w:val="22"/>
          <w:lang w:val="en-GB"/>
        </w:rPr>
        <w:t xml:space="preserve">also often in precarious working conditions in a sector structurally characterised by </w:t>
      </w:r>
      <w:r w:rsidR="00E454CD" w:rsidRPr="00E454CD">
        <w:rPr>
          <w:rFonts w:asciiTheme="minorHAnsi" w:hAnsiTheme="minorHAnsi" w:cstheme="minorHAnsi"/>
          <w:sz w:val="22"/>
          <w:szCs w:val="22"/>
          <w:lang w:val="en-GB"/>
        </w:rPr>
        <w:t>undervalued, low pay and low social protection jobs such as cleaning</w:t>
      </w:r>
      <w:r>
        <w:rPr>
          <w:rFonts w:asciiTheme="minorHAnsi" w:hAnsiTheme="minorHAnsi" w:cstheme="minorHAnsi"/>
          <w:sz w:val="22"/>
          <w:szCs w:val="22"/>
          <w:lang w:val="en-GB"/>
        </w:rPr>
        <w:t xml:space="preserve">, </w:t>
      </w:r>
      <w:r w:rsidRPr="00FE1504">
        <w:rPr>
          <w:rFonts w:asciiTheme="minorHAnsi" w:hAnsiTheme="minorHAnsi" w:cstheme="minorHAnsi"/>
          <w:sz w:val="22"/>
          <w:szCs w:val="22"/>
          <w:lang w:val="en-GB"/>
        </w:rPr>
        <w:t xml:space="preserve">nursing homes, hospitals, schools, </w:t>
      </w:r>
      <w:r>
        <w:rPr>
          <w:rFonts w:asciiTheme="minorHAnsi" w:hAnsiTheme="minorHAnsi" w:cstheme="minorHAnsi"/>
          <w:sz w:val="22"/>
          <w:szCs w:val="22"/>
          <w:lang w:val="en-GB"/>
        </w:rPr>
        <w:t>supermarkets and f</w:t>
      </w:r>
      <w:r w:rsidRPr="00FE1504">
        <w:rPr>
          <w:rFonts w:asciiTheme="minorHAnsi" w:hAnsiTheme="minorHAnsi" w:cstheme="minorHAnsi"/>
          <w:sz w:val="22"/>
          <w:szCs w:val="22"/>
          <w:lang w:val="en-GB"/>
        </w:rPr>
        <w:t xml:space="preserve">ood distribution services.  </w:t>
      </w:r>
    </w:p>
    <w:p w14:paraId="32D8F762" w14:textId="14DF5C5B" w:rsidR="004F3012" w:rsidRDefault="00097DEF" w:rsidP="00097DEF">
      <w:pPr>
        <w:spacing w:after="120" w:line="360" w:lineRule="auto"/>
        <w:jc w:val="both"/>
        <w:rPr>
          <w:rFonts w:asciiTheme="minorHAnsi" w:hAnsiTheme="minorHAnsi" w:cstheme="minorHAnsi"/>
          <w:sz w:val="22"/>
          <w:szCs w:val="22"/>
          <w:lang w:val="en-GB"/>
        </w:rPr>
      </w:pPr>
      <w:r>
        <w:rPr>
          <w:rFonts w:asciiTheme="minorHAnsi" w:hAnsiTheme="minorHAnsi" w:cstheme="minorHAnsi"/>
          <w:b/>
          <w:bCs/>
          <w:sz w:val="22"/>
          <w:szCs w:val="22"/>
          <w:lang w:val="en-GB"/>
        </w:rPr>
        <w:t xml:space="preserve">Reconciliation between work, family and private life: </w:t>
      </w:r>
      <w:r w:rsidRPr="00DF78E9">
        <w:rPr>
          <w:rFonts w:asciiTheme="minorHAnsi" w:hAnsiTheme="minorHAnsi" w:cstheme="minorHAnsi"/>
          <w:sz w:val="22"/>
          <w:szCs w:val="22"/>
          <w:lang w:val="en-GB"/>
        </w:rPr>
        <w:t>Confinement and telework measures</w:t>
      </w:r>
      <w:r w:rsidRPr="00CE6004">
        <w:rPr>
          <w:rFonts w:asciiTheme="minorHAnsi" w:hAnsiTheme="minorHAnsi" w:cstheme="minorHAnsi"/>
          <w:sz w:val="22"/>
          <w:szCs w:val="22"/>
          <w:lang w:val="en-GB"/>
        </w:rPr>
        <w:t xml:space="preserve"> </w:t>
      </w:r>
      <w:r>
        <w:rPr>
          <w:rFonts w:asciiTheme="minorHAnsi" w:hAnsiTheme="minorHAnsi" w:cstheme="minorHAnsi"/>
          <w:sz w:val="22"/>
          <w:szCs w:val="22"/>
          <w:lang w:val="en-GB"/>
        </w:rPr>
        <w:t>are</w:t>
      </w:r>
      <w:r w:rsidRPr="00CE6004">
        <w:rPr>
          <w:rFonts w:asciiTheme="minorHAnsi" w:hAnsiTheme="minorHAnsi" w:cstheme="minorHAnsi"/>
          <w:sz w:val="22"/>
          <w:szCs w:val="22"/>
          <w:lang w:val="en-GB"/>
        </w:rPr>
        <w:t xml:space="preserve"> reinforc</w:t>
      </w:r>
      <w:r>
        <w:rPr>
          <w:rFonts w:asciiTheme="minorHAnsi" w:hAnsiTheme="minorHAnsi" w:cstheme="minorHAnsi"/>
          <w:sz w:val="22"/>
          <w:szCs w:val="22"/>
          <w:lang w:val="en-GB"/>
        </w:rPr>
        <w:t>ing</w:t>
      </w:r>
      <w:r w:rsidRPr="00CE6004">
        <w:rPr>
          <w:rFonts w:asciiTheme="minorHAnsi" w:hAnsiTheme="minorHAnsi" w:cstheme="minorHAnsi"/>
          <w:sz w:val="22"/>
          <w:szCs w:val="22"/>
          <w:lang w:val="en-GB"/>
        </w:rPr>
        <w:t xml:space="preserve"> </w:t>
      </w:r>
      <w:r>
        <w:rPr>
          <w:rFonts w:asciiTheme="minorHAnsi" w:hAnsiTheme="minorHAnsi" w:cstheme="minorHAnsi"/>
          <w:sz w:val="22"/>
          <w:szCs w:val="22"/>
          <w:lang w:val="en-GB"/>
        </w:rPr>
        <w:t xml:space="preserve">the </w:t>
      </w:r>
      <w:r w:rsidRPr="006B69C4">
        <w:rPr>
          <w:rFonts w:asciiTheme="minorHAnsi" w:hAnsiTheme="minorHAnsi" w:cstheme="minorHAnsi"/>
          <w:b/>
          <w:bCs/>
          <w:sz w:val="22"/>
          <w:szCs w:val="22"/>
          <w:lang w:val="en-GB"/>
        </w:rPr>
        <w:t>traditional gender roles of women as the</w:t>
      </w:r>
      <w:r>
        <w:rPr>
          <w:rFonts w:asciiTheme="minorHAnsi" w:hAnsiTheme="minorHAnsi" w:cstheme="minorHAnsi"/>
          <w:b/>
          <w:bCs/>
          <w:sz w:val="22"/>
          <w:szCs w:val="22"/>
          <w:lang w:val="en-GB"/>
        </w:rPr>
        <w:t xml:space="preserve"> main</w:t>
      </w:r>
      <w:r w:rsidRPr="006B69C4">
        <w:rPr>
          <w:rFonts w:asciiTheme="minorHAnsi" w:hAnsiTheme="minorHAnsi" w:cstheme="minorHAnsi"/>
          <w:b/>
          <w:bCs/>
          <w:sz w:val="22"/>
          <w:szCs w:val="22"/>
          <w:lang w:val="en-GB"/>
        </w:rPr>
        <w:t xml:space="preserve"> carers</w:t>
      </w:r>
      <w:r w:rsidRPr="00CE6004">
        <w:rPr>
          <w:rFonts w:asciiTheme="minorHAnsi" w:hAnsiTheme="minorHAnsi" w:cstheme="minorHAnsi"/>
          <w:sz w:val="22"/>
          <w:szCs w:val="22"/>
          <w:lang w:val="en-GB"/>
        </w:rPr>
        <w:t xml:space="preserve"> for children</w:t>
      </w:r>
      <w:r>
        <w:rPr>
          <w:rFonts w:asciiTheme="minorHAnsi" w:hAnsiTheme="minorHAnsi" w:cstheme="minorHAnsi"/>
          <w:sz w:val="22"/>
          <w:szCs w:val="22"/>
          <w:lang w:val="en-GB"/>
        </w:rPr>
        <w:t>,</w:t>
      </w:r>
      <w:r w:rsidRPr="00CE6004">
        <w:rPr>
          <w:rFonts w:asciiTheme="minorHAnsi" w:hAnsiTheme="minorHAnsi" w:cstheme="minorHAnsi"/>
          <w:sz w:val="22"/>
          <w:szCs w:val="22"/>
          <w:lang w:val="en-GB"/>
        </w:rPr>
        <w:t xml:space="preserve"> older people</w:t>
      </w:r>
      <w:r>
        <w:rPr>
          <w:rFonts w:asciiTheme="minorHAnsi" w:hAnsiTheme="minorHAnsi" w:cstheme="minorHAnsi"/>
          <w:sz w:val="22"/>
          <w:szCs w:val="22"/>
          <w:lang w:val="en-GB"/>
        </w:rPr>
        <w:t xml:space="preserve"> and other dependants</w:t>
      </w:r>
      <w:r w:rsidRPr="00CE6004">
        <w:rPr>
          <w:rFonts w:asciiTheme="minorHAnsi" w:hAnsiTheme="minorHAnsi" w:cstheme="minorHAnsi"/>
          <w:sz w:val="22"/>
          <w:szCs w:val="22"/>
          <w:lang w:val="en-GB"/>
        </w:rPr>
        <w:t xml:space="preserve"> </w:t>
      </w:r>
      <w:r>
        <w:rPr>
          <w:rFonts w:asciiTheme="minorHAnsi" w:hAnsiTheme="minorHAnsi" w:cstheme="minorHAnsi"/>
          <w:sz w:val="22"/>
          <w:szCs w:val="22"/>
          <w:lang w:val="en-GB"/>
        </w:rPr>
        <w:t>while they are juggling simultaneously</w:t>
      </w:r>
      <w:r w:rsidRPr="00CE6004">
        <w:rPr>
          <w:rFonts w:asciiTheme="minorHAnsi" w:hAnsiTheme="minorHAnsi" w:cstheme="minorHAnsi"/>
          <w:sz w:val="22"/>
          <w:szCs w:val="22"/>
          <w:lang w:val="en-GB"/>
        </w:rPr>
        <w:t xml:space="preserve"> </w:t>
      </w:r>
      <w:r>
        <w:rPr>
          <w:rFonts w:asciiTheme="minorHAnsi" w:hAnsiTheme="minorHAnsi" w:cstheme="minorHAnsi"/>
          <w:sz w:val="22"/>
          <w:szCs w:val="22"/>
          <w:lang w:val="en-GB"/>
        </w:rPr>
        <w:t>their professional responsibilities</w:t>
      </w:r>
      <w:r w:rsidRPr="00CE6004">
        <w:rPr>
          <w:rFonts w:asciiTheme="minorHAnsi" w:hAnsiTheme="minorHAnsi" w:cstheme="minorHAnsi"/>
          <w:sz w:val="22"/>
          <w:szCs w:val="22"/>
          <w:lang w:val="en-GB"/>
        </w:rPr>
        <w:t xml:space="preserve"> </w:t>
      </w:r>
      <w:r>
        <w:rPr>
          <w:rFonts w:asciiTheme="minorHAnsi" w:hAnsiTheme="minorHAnsi" w:cstheme="minorHAnsi"/>
          <w:sz w:val="22"/>
          <w:szCs w:val="22"/>
          <w:lang w:val="en-GB"/>
        </w:rPr>
        <w:t>from home and</w:t>
      </w:r>
      <w:r w:rsidRPr="00125F71">
        <w:rPr>
          <w:rFonts w:asciiTheme="minorHAnsi" w:hAnsiTheme="minorHAnsi" w:cstheme="minorHAnsi"/>
          <w:sz w:val="22"/>
          <w:szCs w:val="22"/>
          <w:lang w:val="en-GB"/>
        </w:rPr>
        <w:t xml:space="preserve"> carry</w:t>
      </w:r>
      <w:r>
        <w:rPr>
          <w:rFonts w:asciiTheme="minorHAnsi" w:hAnsiTheme="minorHAnsi" w:cstheme="minorHAnsi"/>
          <w:sz w:val="22"/>
          <w:szCs w:val="22"/>
          <w:lang w:val="en-GB"/>
        </w:rPr>
        <w:t>ing</w:t>
      </w:r>
      <w:r w:rsidRPr="00125F71">
        <w:rPr>
          <w:rFonts w:asciiTheme="minorHAnsi" w:hAnsiTheme="minorHAnsi" w:cstheme="minorHAnsi"/>
          <w:sz w:val="22"/>
          <w:szCs w:val="22"/>
          <w:lang w:val="en-GB"/>
        </w:rPr>
        <w:t xml:space="preserve"> out the bulk of the additional unpaid work</w:t>
      </w:r>
      <w:r w:rsidR="00CF6253">
        <w:rPr>
          <w:rFonts w:asciiTheme="minorHAnsi" w:hAnsiTheme="minorHAnsi" w:cstheme="minorHAnsi"/>
          <w:sz w:val="22"/>
          <w:szCs w:val="22"/>
          <w:lang w:val="en-GB"/>
        </w:rPr>
        <w:t xml:space="preserve">. </w:t>
      </w:r>
      <w:r w:rsidR="004F3012" w:rsidRPr="00EF56C5">
        <w:rPr>
          <w:rFonts w:asciiTheme="minorHAnsi" w:hAnsiTheme="minorHAnsi" w:cstheme="minorHAnsi"/>
          <w:sz w:val="22"/>
          <w:szCs w:val="22"/>
          <w:lang w:val="en-GB"/>
        </w:rPr>
        <w:t>A situation</w:t>
      </w:r>
      <w:r w:rsidRPr="00EF56C5">
        <w:rPr>
          <w:rFonts w:asciiTheme="minorHAnsi" w:hAnsiTheme="minorHAnsi" w:cstheme="minorHAnsi"/>
          <w:sz w:val="22"/>
          <w:szCs w:val="22"/>
          <w:lang w:val="en-GB"/>
        </w:rPr>
        <w:t xml:space="preserve"> making </w:t>
      </w:r>
      <w:r>
        <w:rPr>
          <w:rFonts w:asciiTheme="minorHAnsi" w:hAnsiTheme="minorHAnsi" w:cstheme="minorHAnsi"/>
          <w:sz w:val="22"/>
          <w:szCs w:val="22"/>
          <w:lang w:val="en-GB"/>
        </w:rPr>
        <w:t>it impossible to separate work, family and private life and heavily mentally burdening women</w:t>
      </w:r>
      <w:r w:rsidRPr="00EF56C5">
        <w:rPr>
          <w:rFonts w:asciiTheme="minorHAnsi" w:hAnsiTheme="minorHAnsi" w:cstheme="minorHAnsi"/>
          <w:sz w:val="22"/>
          <w:szCs w:val="22"/>
          <w:lang w:val="en-GB"/>
        </w:rPr>
        <w:t>.</w:t>
      </w:r>
      <w:r>
        <w:rPr>
          <w:rFonts w:asciiTheme="minorHAnsi" w:hAnsiTheme="minorHAnsi" w:cstheme="minorHAnsi"/>
          <w:sz w:val="22"/>
          <w:szCs w:val="22"/>
          <w:lang w:val="en-GB"/>
        </w:rPr>
        <w:t xml:space="preserve"> </w:t>
      </w:r>
    </w:p>
    <w:p w14:paraId="48973B13" w14:textId="09E5E837" w:rsidR="00097DEF" w:rsidRDefault="00097DEF" w:rsidP="00097DEF">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lastRenderedPageBreak/>
        <w:t xml:space="preserve">Considering the </w:t>
      </w:r>
      <w:r w:rsidRPr="00764908">
        <w:rPr>
          <w:rFonts w:asciiTheme="minorHAnsi" w:hAnsiTheme="minorHAnsi" w:cstheme="minorHAnsi"/>
          <w:b/>
          <w:bCs/>
          <w:sz w:val="22"/>
          <w:szCs w:val="22"/>
          <w:lang w:val="en-GB"/>
        </w:rPr>
        <w:t>gender pay gap</w:t>
      </w:r>
      <w:r>
        <w:rPr>
          <w:rFonts w:asciiTheme="minorHAnsi" w:hAnsiTheme="minorHAnsi" w:cstheme="minorHAnsi"/>
          <w:sz w:val="22"/>
          <w:szCs w:val="22"/>
          <w:lang w:val="en-GB"/>
        </w:rPr>
        <w:t xml:space="preserve"> of </w:t>
      </w:r>
      <w:r w:rsidRPr="00A95F44">
        <w:rPr>
          <w:rFonts w:asciiTheme="minorHAnsi" w:hAnsiTheme="minorHAnsi" w:cstheme="minorHAnsi"/>
          <w:sz w:val="22"/>
          <w:szCs w:val="22"/>
          <w:lang w:val="en-GB"/>
        </w:rPr>
        <w:t xml:space="preserve">17.8% </w:t>
      </w:r>
      <w:r>
        <w:rPr>
          <w:rFonts w:asciiTheme="minorHAnsi" w:hAnsiTheme="minorHAnsi" w:cstheme="minorHAnsi"/>
          <w:sz w:val="22"/>
          <w:szCs w:val="22"/>
          <w:lang w:val="en-GB"/>
        </w:rPr>
        <w:t>(</w:t>
      </w:r>
      <w:r w:rsidRPr="00A95F44">
        <w:rPr>
          <w:rFonts w:asciiTheme="minorHAnsi" w:hAnsiTheme="minorHAnsi" w:cstheme="minorHAnsi"/>
          <w:sz w:val="22"/>
          <w:szCs w:val="22"/>
          <w:lang w:val="en-GB"/>
        </w:rPr>
        <w:t>of earnings</w:t>
      </w:r>
      <w:r>
        <w:rPr>
          <w:rFonts w:asciiTheme="minorHAnsi" w:hAnsiTheme="minorHAnsi" w:cstheme="minorHAnsi"/>
          <w:sz w:val="22"/>
          <w:szCs w:val="22"/>
          <w:lang w:val="en-GB"/>
        </w:rPr>
        <w:t xml:space="preserve">) in Portugal, when families were affected by lay off measures and schools were closed (middle March to June), many </w:t>
      </w:r>
      <w:r w:rsidR="00CF6253" w:rsidRPr="00EF56C5">
        <w:rPr>
          <w:rFonts w:asciiTheme="minorHAnsi" w:hAnsiTheme="minorHAnsi" w:cstheme="minorHAnsi"/>
          <w:sz w:val="22"/>
          <w:szCs w:val="22"/>
          <w:lang w:val="en-GB"/>
        </w:rPr>
        <w:t>families</w:t>
      </w:r>
      <w:r w:rsidR="00CF6253" w:rsidRPr="00CF6253">
        <w:rPr>
          <w:rFonts w:asciiTheme="minorHAnsi" w:hAnsiTheme="minorHAnsi" w:cstheme="minorHAnsi"/>
          <w:color w:val="FF0000"/>
          <w:sz w:val="22"/>
          <w:szCs w:val="22"/>
          <w:lang w:val="en-GB"/>
        </w:rPr>
        <w:t xml:space="preserve"> </w:t>
      </w:r>
      <w:r>
        <w:rPr>
          <w:rFonts w:asciiTheme="minorHAnsi" w:hAnsiTheme="minorHAnsi" w:cstheme="minorHAnsi"/>
          <w:sz w:val="22"/>
          <w:szCs w:val="22"/>
          <w:lang w:val="en-GB"/>
        </w:rPr>
        <w:t>decided that due to a lower income women would stay home -  women were</w:t>
      </w:r>
      <w:r w:rsidRPr="003B6F59">
        <w:rPr>
          <w:rFonts w:asciiTheme="minorHAnsi" w:hAnsiTheme="minorHAnsi" w:cstheme="minorHAnsi"/>
          <w:sz w:val="22"/>
          <w:szCs w:val="22"/>
          <w:lang w:val="en-GB"/>
        </w:rPr>
        <w:t xml:space="preserve"> 81% of the beneficiaries from an exceptional family support measure to workers</w:t>
      </w:r>
      <w:r w:rsidR="00181E00">
        <w:rPr>
          <w:rStyle w:val="Refdenotaderodap"/>
          <w:rFonts w:asciiTheme="minorHAnsi" w:hAnsiTheme="minorHAnsi" w:cstheme="minorHAnsi"/>
          <w:sz w:val="22"/>
          <w:szCs w:val="22"/>
          <w:lang w:val="en-GB"/>
        </w:rPr>
        <w:footnoteReference w:id="3"/>
      </w:r>
      <w:r w:rsidRPr="003B6F59">
        <w:rPr>
          <w:rFonts w:asciiTheme="minorHAnsi" w:hAnsiTheme="minorHAnsi" w:cstheme="minorHAnsi"/>
          <w:sz w:val="22"/>
          <w:szCs w:val="22"/>
          <w:lang w:val="en-GB"/>
        </w:rPr>
        <w:t xml:space="preserve"> and 51% of the workers under the simplified layoff measure. </w:t>
      </w:r>
    </w:p>
    <w:p w14:paraId="6CC224E3" w14:textId="5865BB87" w:rsidR="00097DEF" w:rsidRPr="003B6F59" w:rsidRDefault="00097DEF" w:rsidP="00097DEF">
      <w:pPr>
        <w:spacing w:after="120" w:line="360" w:lineRule="auto"/>
        <w:jc w:val="both"/>
        <w:rPr>
          <w:rFonts w:asciiTheme="minorHAnsi" w:hAnsiTheme="minorHAnsi" w:cstheme="minorHAnsi"/>
          <w:sz w:val="22"/>
          <w:szCs w:val="22"/>
          <w:lang w:val="en-GB"/>
        </w:rPr>
      </w:pPr>
      <w:r w:rsidRPr="003B6F59">
        <w:rPr>
          <w:rFonts w:asciiTheme="minorHAnsi" w:hAnsiTheme="minorHAnsi" w:cstheme="minorHAnsi"/>
          <w:b/>
          <w:bCs/>
          <w:sz w:val="22"/>
          <w:szCs w:val="22"/>
          <w:lang w:val="en-GB"/>
        </w:rPr>
        <w:t>Poverty</w:t>
      </w:r>
      <w:r w:rsidRPr="003B6F59">
        <w:rPr>
          <w:rFonts w:asciiTheme="minorHAnsi" w:hAnsiTheme="minorHAnsi" w:cstheme="minorHAnsi"/>
          <w:sz w:val="22"/>
          <w:szCs w:val="22"/>
          <w:lang w:val="en-GB"/>
        </w:rPr>
        <w:t xml:space="preserve">: women are 53% of the beneficiaries of the extraordinary support measure </w:t>
      </w:r>
      <w:r w:rsidR="00144D1F">
        <w:rPr>
          <w:rFonts w:asciiTheme="minorHAnsi" w:hAnsiTheme="minorHAnsi" w:cstheme="minorHAnsi"/>
          <w:sz w:val="22"/>
          <w:szCs w:val="22"/>
          <w:lang w:val="en-GB"/>
        </w:rPr>
        <w:t>in view of</w:t>
      </w:r>
      <w:r w:rsidRPr="003B6F59">
        <w:rPr>
          <w:rFonts w:asciiTheme="minorHAnsi" w:hAnsiTheme="minorHAnsi" w:cstheme="minorHAnsi"/>
          <w:sz w:val="22"/>
          <w:szCs w:val="22"/>
          <w:lang w:val="en-GB"/>
        </w:rPr>
        <w:t xml:space="preserve"> reduce</w:t>
      </w:r>
      <w:r w:rsidR="00144D1F">
        <w:rPr>
          <w:rFonts w:asciiTheme="minorHAnsi" w:hAnsiTheme="minorHAnsi" w:cstheme="minorHAnsi"/>
          <w:sz w:val="22"/>
          <w:szCs w:val="22"/>
          <w:lang w:val="en-GB"/>
        </w:rPr>
        <w:t>d</w:t>
      </w:r>
      <w:r w:rsidRPr="003B6F59">
        <w:rPr>
          <w:rFonts w:asciiTheme="minorHAnsi" w:hAnsiTheme="minorHAnsi" w:cstheme="minorHAnsi"/>
          <w:sz w:val="22"/>
          <w:szCs w:val="22"/>
          <w:lang w:val="en-GB"/>
        </w:rPr>
        <w:t xml:space="preserve"> economic activity and 54% of the ones who asked for an extension of the income support allowance</w:t>
      </w:r>
      <w:r w:rsidR="00181E00">
        <w:rPr>
          <w:rStyle w:val="Refdenotaderodap"/>
          <w:rFonts w:asciiTheme="minorHAnsi" w:hAnsiTheme="minorHAnsi" w:cstheme="minorHAnsi"/>
          <w:sz w:val="22"/>
          <w:szCs w:val="22"/>
          <w:lang w:val="en-GB"/>
        </w:rPr>
        <w:footnoteReference w:id="4"/>
      </w:r>
      <w:r>
        <w:rPr>
          <w:rFonts w:asciiTheme="minorHAnsi" w:hAnsiTheme="minorHAnsi" w:cstheme="minorHAnsi"/>
          <w:sz w:val="22"/>
          <w:szCs w:val="22"/>
          <w:lang w:val="en-GB"/>
        </w:rPr>
        <w:t>.</w:t>
      </w:r>
    </w:p>
    <w:p w14:paraId="6F0E0243" w14:textId="540A3D80" w:rsidR="00097DEF" w:rsidRPr="00E40A88" w:rsidRDefault="00097DEF" w:rsidP="00097DEF">
      <w:pPr>
        <w:spacing w:after="120" w:line="360" w:lineRule="auto"/>
        <w:jc w:val="both"/>
        <w:rPr>
          <w:rFonts w:asciiTheme="minorHAnsi" w:hAnsiTheme="minorHAnsi" w:cstheme="minorHAnsi"/>
          <w:color w:val="FF0000"/>
          <w:sz w:val="22"/>
          <w:szCs w:val="22"/>
          <w:lang w:val="en-GB"/>
        </w:rPr>
      </w:pPr>
      <w:r>
        <w:rPr>
          <w:rFonts w:asciiTheme="minorHAnsi" w:hAnsiTheme="minorHAnsi" w:cstheme="minorHAnsi"/>
          <w:b/>
          <w:bCs/>
          <w:sz w:val="22"/>
          <w:szCs w:val="22"/>
          <w:lang w:val="en-GB"/>
        </w:rPr>
        <w:t>Violence against women:</w:t>
      </w:r>
      <w:r w:rsidRPr="00CE6004">
        <w:rPr>
          <w:rFonts w:asciiTheme="minorHAnsi" w:hAnsiTheme="minorHAnsi" w:cstheme="minorHAnsi"/>
          <w:sz w:val="22"/>
          <w:szCs w:val="22"/>
          <w:lang w:val="en-GB"/>
        </w:rPr>
        <w:t xml:space="preserve"> </w:t>
      </w:r>
      <w:r w:rsidRPr="00770D8F">
        <w:rPr>
          <w:rFonts w:asciiTheme="minorHAnsi" w:hAnsiTheme="minorHAnsi" w:cstheme="minorHAnsi"/>
          <w:sz w:val="22"/>
          <w:szCs w:val="22"/>
          <w:lang w:val="en-GB"/>
        </w:rPr>
        <w:t>Most domestic violence victims’ support services are funded through social gambling</w:t>
      </w:r>
      <w:r w:rsidR="00280887" w:rsidRPr="00770D8F">
        <w:rPr>
          <w:rFonts w:asciiTheme="minorHAnsi" w:hAnsiTheme="minorHAnsi" w:cstheme="minorHAnsi"/>
          <w:sz w:val="22"/>
          <w:szCs w:val="22"/>
          <w:lang w:val="en-GB"/>
        </w:rPr>
        <w:t xml:space="preserve"> which decreased during</w:t>
      </w:r>
      <w:r w:rsidRPr="00770D8F">
        <w:rPr>
          <w:rFonts w:asciiTheme="minorHAnsi" w:hAnsiTheme="minorHAnsi" w:cstheme="minorHAnsi"/>
          <w:sz w:val="22"/>
          <w:szCs w:val="22"/>
          <w:lang w:val="en-GB"/>
        </w:rPr>
        <w:t xml:space="preserve"> COVID-19</w:t>
      </w:r>
      <w:r w:rsidR="00280887" w:rsidRPr="00770D8F">
        <w:rPr>
          <w:rFonts w:asciiTheme="minorHAnsi" w:hAnsiTheme="minorHAnsi" w:cstheme="minorHAnsi"/>
          <w:sz w:val="22"/>
          <w:szCs w:val="22"/>
          <w:lang w:val="en-GB"/>
        </w:rPr>
        <w:t>.</w:t>
      </w:r>
      <w:r w:rsidRPr="00770D8F">
        <w:rPr>
          <w:rFonts w:asciiTheme="minorHAnsi" w:hAnsiTheme="minorHAnsi" w:cstheme="minorHAnsi"/>
          <w:sz w:val="22"/>
          <w:szCs w:val="22"/>
          <w:lang w:val="en-GB"/>
        </w:rPr>
        <w:t xml:space="preserve"> </w:t>
      </w:r>
      <w:r w:rsidR="00280887" w:rsidRPr="00770D8F">
        <w:rPr>
          <w:rFonts w:asciiTheme="minorHAnsi" w:hAnsiTheme="minorHAnsi" w:cstheme="minorHAnsi"/>
          <w:sz w:val="22"/>
          <w:szCs w:val="22"/>
          <w:lang w:val="en-GB"/>
        </w:rPr>
        <w:t xml:space="preserve">For this </w:t>
      </w:r>
      <w:r w:rsidR="00181E00" w:rsidRPr="00770D8F">
        <w:rPr>
          <w:rFonts w:asciiTheme="minorHAnsi" w:hAnsiTheme="minorHAnsi" w:cstheme="minorHAnsi"/>
          <w:sz w:val="22"/>
          <w:szCs w:val="22"/>
          <w:lang w:val="en-GB"/>
        </w:rPr>
        <w:t>reason,</w:t>
      </w:r>
      <w:r w:rsidR="00280887" w:rsidRPr="00770D8F">
        <w:rPr>
          <w:rFonts w:asciiTheme="minorHAnsi" w:hAnsiTheme="minorHAnsi" w:cstheme="minorHAnsi"/>
          <w:sz w:val="22"/>
          <w:szCs w:val="22"/>
          <w:lang w:val="en-GB"/>
        </w:rPr>
        <w:t xml:space="preserve"> the regular transfers of funding</w:t>
      </w:r>
      <w:r w:rsidRPr="00770D8F">
        <w:rPr>
          <w:rFonts w:asciiTheme="minorHAnsi" w:hAnsiTheme="minorHAnsi" w:cstheme="minorHAnsi"/>
          <w:sz w:val="22"/>
          <w:szCs w:val="22"/>
          <w:lang w:val="en-GB"/>
        </w:rPr>
        <w:t xml:space="preserve"> </w:t>
      </w:r>
      <w:r w:rsidR="00770D8F" w:rsidRPr="00770D8F">
        <w:rPr>
          <w:rFonts w:asciiTheme="minorHAnsi" w:hAnsiTheme="minorHAnsi" w:cstheme="minorHAnsi"/>
          <w:sz w:val="22"/>
          <w:szCs w:val="22"/>
          <w:lang w:val="en-GB"/>
        </w:rPr>
        <w:t>suffered</w:t>
      </w:r>
      <w:r w:rsidR="00280887" w:rsidRPr="00770D8F">
        <w:rPr>
          <w:rFonts w:asciiTheme="minorHAnsi" w:hAnsiTheme="minorHAnsi" w:cstheme="minorHAnsi"/>
          <w:sz w:val="22"/>
          <w:szCs w:val="22"/>
          <w:lang w:val="en-GB"/>
        </w:rPr>
        <w:t xml:space="preserve"> delays while the</w:t>
      </w:r>
      <w:r w:rsidRPr="00770D8F">
        <w:rPr>
          <w:rFonts w:asciiTheme="minorHAnsi" w:hAnsiTheme="minorHAnsi" w:cstheme="minorHAnsi"/>
          <w:sz w:val="22"/>
          <w:szCs w:val="22"/>
          <w:lang w:val="en-GB"/>
        </w:rPr>
        <w:t xml:space="preserve"> number of women seeking support has increased, impacting deeply on the functioning of </w:t>
      </w:r>
      <w:r w:rsidR="00770D8F" w:rsidRPr="00770D8F">
        <w:rPr>
          <w:rFonts w:asciiTheme="minorHAnsi" w:hAnsiTheme="minorHAnsi" w:cstheme="minorHAnsi"/>
          <w:sz w:val="22"/>
          <w:szCs w:val="22"/>
          <w:lang w:val="en-GB"/>
        </w:rPr>
        <w:t>the</w:t>
      </w:r>
      <w:r w:rsidRPr="00770D8F">
        <w:rPr>
          <w:rFonts w:asciiTheme="minorHAnsi" w:hAnsiTheme="minorHAnsi" w:cstheme="minorHAnsi"/>
          <w:sz w:val="22"/>
          <w:szCs w:val="22"/>
          <w:lang w:val="en-GB"/>
        </w:rPr>
        <w:t xml:space="preserve"> services. In the words of the Secretary of State for Equality and Citizenship</w:t>
      </w:r>
      <w:r w:rsidR="00CF6253" w:rsidRPr="00770D8F">
        <w:rPr>
          <w:rFonts w:asciiTheme="minorHAnsi" w:hAnsiTheme="minorHAnsi" w:cstheme="minorHAnsi"/>
          <w:sz w:val="22"/>
          <w:szCs w:val="22"/>
          <w:lang w:val="en-GB"/>
        </w:rPr>
        <w:t>,</w:t>
      </w:r>
      <w:r w:rsidRPr="00770D8F">
        <w:rPr>
          <w:rFonts w:asciiTheme="minorHAnsi" w:hAnsiTheme="minorHAnsi" w:cstheme="minorHAnsi"/>
          <w:sz w:val="22"/>
          <w:szCs w:val="22"/>
          <w:lang w:val="en-GB"/>
        </w:rPr>
        <w:t xml:space="preserve"> 70%</w:t>
      </w:r>
      <w:r w:rsidR="00694955">
        <w:rPr>
          <w:rStyle w:val="Refdenotaderodap"/>
          <w:rFonts w:asciiTheme="minorHAnsi" w:hAnsiTheme="minorHAnsi" w:cstheme="minorHAnsi"/>
          <w:sz w:val="22"/>
          <w:szCs w:val="22"/>
          <w:lang w:val="en-GB"/>
        </w:rPr>
        <w:footnoteReference w:id="5"/>
      </w:r>
      <w:r w:rsidRPr="00770D8F">
        <w:rPr>
          <w:rFonts w:asciiTheme="minorHAnsi" w:hAnsiTheme="minorHAnsi" w:cstheme="minorHAnsi"/>
          <w:sz w:val="22"/>
          <w:szCs w:val="22"/>
          <w:lang w:val="en-GB"/>
        </w:rPr>
        <w:t xml:space="preserve"> of pre-exist</w:t>
      </w:r>
      <w:r w:rsidR="00F86B14" w:rsidRPr="00770D8F">
        <w:rPr>
          <w:rFonts w:asciiTheme="minorHAnsi" w:hAnsiTheme="minorHAnsi" w:cstheme="minorHAnsi"/>
          <w:sz w:val="22"/>
          <w:szCs w:val="22"/>
          <w:lang w:val="en-GB"/>
        </w:rPr>
        <w:t>ing</w:t>
      </w:r>
      <w:r w:rsidRPr="00770D8F">
        <w:rPr>
          <w:rFonts w:asciiTheme="minorHAnsi" w:hAnsiTheme="minorHAnsi" w:cstheme="minorHAnsi"/>
          <w:sz w:val="22"/>
          <w:szCs w:val="22"/>
          <w:lang w:val="en-GB"/>
        </w:rPr>
        <w:t xml:space="preserve"> intimate partner violence situations worsened during the lockdown period. After that period, the number of support assistance to DV victims increased tremendously – for instance the national DV support line registered an increase of 180% </w:t>
      </w:r>
      <w:r w:rsidR="00CF6253" w:rsidRPr="00770D8F">
        <w:rPr>
          <w:rFonts w:asciiTheme="minorHAnsi" w:hAnsiTheme="minorHAnsi" w:cstheme="minorHAnsi"/>
          <w:sz w:val="22"/>
          <w:szCs w:val="22"/>
          <w:lang w:val="en-GB"/>
        </w:rPr>
        <w:t>of</w:t>
      </w:r>
      <w:r w:rsidRPr="00770D8F">
        <w:rPr>
          <w:rFonts w:asciiTheme="minorHAnsi" w:hAnsiTheme="minorHAnsi" w:cstheme="minorHAnsi"/>
          <w:color w:val="FF0000"/>
          <w:sz w:val="22"/>
          <w:szCs w:val="22"/>
          <w:lang w:val="en-GB"/>
        </w:rPr>
        <w:t xml:space="preserve"> </w:t>
      </w:r>
      <w:r w:rsidRPr="00770D8F">
        <w:rPr>
          <w:rFonts w:asciiTheme="minorHAnsi" w:hAnsiTheme="minorHAnsi" w:cstheme="minorHAnsi"/>
          <w:sz w:val="22"/>
          <w:szCs w:val="22"/>
          <w:lang w:val="en-GB"/>
        </w:rPr>
        <w:t>incom</w:t>
      </w:r>
      <w:r w:rsidR="00330BDD" w:rsidRPr="00770D8F">
        <w:rPr>
          <w:rFonts w:asciiTheme="minorHAnsi" w:hAnsiTheme="minorHAnsi" w:cstheme="minorHAnsi"/>
          <w:sz w:val="22"/>
          <w:szCs w:val="22"/>
          <w:lang w:val="en-GB"/>
        </w:rPr>
        <w:t>ing</w:t>
      </w:r>
      <w:r w:rsidRPr="00770D8F">
        <w:rPr>
          <w:rFonts w:asciiTheme="minorHAnsi" w:hAnsiTheme="minorHAnsi" w:cstheme="minorHAnsi"/>
          <w:sz w:val="22"/>
          <w:szCs w:val="22"/>
          <w:lang w:val="en-GB"/>
        </w:rPr>
        <w:t xml:space="preserve"> calls between March and June when compared to the previous 2019’s period.</w:t>
      </w:r>
      <w:r w:rsidRPr="00770D8F">
        <w:rPr>
          <w:rStyle w:val="Refdenotaderodap"/>
          <w:rFonts w:asciiTheme="minorHAnsi" w:hAnsiTheme="minorHAnsi" w:cstheme="minorHAnsi"/>
          <w:sz w:val="22"/>
          <w:szCs w:val="22"/>
          <w:lang w:val="en-GB"/>
        </w:rPr>
        <w:footnoteReference w:id="6"/>
      </w:r>
      <w:r>
        <w:rPr>
          <w:rFonts w:asciiTheme="minorHAnsi" w:hAnsiTheme="minorHAnsi" w:cstheme="minorHAnsi"/>
          <w:sz w:val="22"/>
          <w:szCs w:val="22"/>
          <w:lang w:val="en-GB"/>
        </w:rPr>
        <w:t xml:space="preserve"> </w:t>
      </w:r>
    </w:p>
    <w:p w14:paraId="0779B077" w14:textId="0504819A" w:rsidR="00097DEF" w:rsidRDefault="00097DEF" w:rsidP="00097DEF">
      <w:pPr>
        <w:spacing w:after="120" w:line="360" w:lineRule="auto"/>
        <w:jc w:val="both"/>
        <w:rPr>
          <w:rFonts w:asciiTheme="minorHAnsi" w:hAnsiTheme="minorHAnsi" w:cstheme="minorHAnsi"/>
          <w:sz w:val="22"/>
          <w:szCs w:val="22"/>
          <w:lang w:val="en-GB"/>
        </w:rPr>
      </w:pPr>
      <w:r>
        <w:rPr>
          <w:rStyle w:val="im"/>
          <w:rFonts w:asciiTheme="minorHAnsi" w:hAnsiTheme="minorHAnsi" w:cstheme="minorHAnsi"/>
          <w:b/>
          <w:bCs/>
          <w:sz w:val="22"/>
          <w:szCs w:val="22"/>
          <w:lang w:val="en-GB"/>
        </w:rPr>
        <w:t>Sexual and reproductive health and rights</w:t>
      </w:r>
      <w:r>
        <w:rPr>
          <w:rStyle w:val="im"/>
          <w:rFonts w:asciiTheme="minorHAnsi" w:hAnsiTheme="minorHAnsi" w:cstheme="minorHAnsi"/>
          <w:sz w:val="22"/>
          <w:szCs w:val="22"/>
          <w:lang w:val="en-GB"/>
        </w:rPr>
        <w:t>:</w:t>
      </w:r>
      <w:r>
        <w:rPr>
          <w:rFonts w:asciiTheme="minorHAnsi" w:hAnsiTheme="minorHAnsi" w:cstheme="minorHAnsi"/>
          <w:sz w:val="22"/>
          <w:szCs w:val="22"/>
          <w:lang w:val="en-GB"/>
        </w:rPr>
        <w:t xml:space="preserve"> Portugal</w:t>
      </w:r>
      <w:r w:rsidRPr="00FF2977">
        <w:rPr>
          <w:rFonts w:asciiTheme="minorHAnsi" w:hAnsiTheme="minorHAnsi" w:cstheme="minorHAnsi"/>
          <w:sz w:val="22"/>
          <w:szCs w:val="22"/>
          <w:lang w:val="en-GB"/>
        </w:rPr>
        <w:t xml:space="preserve"> </w:t>
      </w:r>
      <w:r>
        <w:rPr>
          <w:rFonts w:asciiTheme="minorHAnsi" w:hAnsiTheme="minorHAnsi" w:cstheme="minorHAnsi"/>
          <w:sz w:val="22"/>
          <w:szCs w:val="22"/>
          <w:lang w:val="en-GB"/>
        </w:rPr>
        <w:t>did not follow the</w:t>
      </w:r>
      <w:r w:rsidRPr="00FF2977">
        <w:rPr>
          <w:rFonts w:asciiTheme="minorHAnsi" w:hAnsiTheme="minorHAnsi" w:cstheme="minorHAnsi"/>
          <w:sz w:val="22"/>
          <w:szCs w:val="22"/>
          <w:lang w:val="en-GB"/>
        </w:rPr>
        <w:t xml:space="preserve"> WHO guidelines</w:t>
      </w:r>
      <w:r>
        <w:rPr>
          <w:rFonts w:asciiTheme="minorHAnsi" w:hAnsiTheme="minorHAnsi" w:cstheme="minorHAnsi"/>
          <w:sz w:val="22"/>
          <w:szCs w:val="22"/>
          <w:lang w:val="en-GB"/>
        </w:rPr>
        <w:t xml:space="preserve"> issued in May on child birth,</w:t>
      </w:r>
      <w:r w:rsidRPr="000C1BD7">
        <w:rPr>
          <w:rFonts w:asciiTheme="minorHAnsi" w:hAnsiTheme="minorHAnsi" w:cstheme="minorHAnsi"/>
          <w:color w:val="FF0000"/>
          <w:sz w:val="22"/>
          <w:szCs w:val="22"/>
          <w:lang w:val="en-GB"/>
        </w:rPr>
        <w:t xml:space="preserve"> </w:t>
      </w:r>
      <w:r>
        <w:rPr>
          <w:rFonts w:asciiTheme="minorHAnsi" w:hAnsiTheme="minorHAnsi" w:cstheme="minorHAnsi"/>
          <w:sz w:val="22"/>
          <w:szCs w:val="22"/>
          <w:lang w:val="en-GB"/>
        </w:rPr>
        <w:t>having implemented</w:t>
      </w:r>
      <w:r w:rsidRPr="00FF2977">
        <w:rPr>
          <w:rFonts w:asciiTheme="minorHAnsi" w:hAnsiTheme="minorHAnsi" w:cstheme="minorHAnsi"/>
          <w:sz w:val="22"/>
          <w:szCs w:val="22"/>
          <w:lang w:val="en-GB"/>
        </w:rPr>
        <w:t xml:space="preserve"> a new-born separation policy, </w:t>
      </w:r>
      <w:r>
        <w:rPr>
          <w:rFonts w:asciiTheme="minorHAnsi" w:hAnsiTheme="minorHAnsi" w:cstheme="minorHAnsi"/>
          <w:sz w:val="22"/>
          <w:szCs w:val="22"/>
          <w:lang w:val="en-GB"/>
        </w:rPr>
        <w:t>in which mothers</w:t>
      </w:r>
      <w:r w:rsidRPr="00FF2977">
        <w:rPr>
          <w:rFonts w:asciiTheme="minorHAnsi" w:hAnsiTheme="minorHAnsi" w:cstheme="minorHAnsi"/>
          <w:sz w:val="22"/>
          <w:szCs w:val="22"/>
          <w:lang w:val="en-GB"/>
        </w:rPr>
        <w:t xml:space="preserve"> testing positive for C</w:t>
      </w:r>
      <w:r>
        <w:rPr>
          <w:rFonts w:asciiTheme="minorHAnsi" w:hAnsiTheme="minorHAnsi" w:cstheme="minorHAnsi"/>
          <w:sz w:val="22"/>
          <w:szCs w:val="22"/>
          <w:lang w:val="en-GB"/>
        </w:rPr>
        <w:t>OVID</w:t>
      </w:r>
      <w:r w:rsidRPr="00FF2977">
        <w:rPr>
          <w:rFonts w:asciiTheme="minorHAnsi" w:hAnsiTheme="minorHAnsi" w:cstheme="minorHAnsi"/>
          <w:sz w:val="22"/>
          <w:szCs w:val="22"/>
          <w:lang w:val="en-GB"/>
        </w:rPr>
        <w:t xml:space="preserve">-19 </w:t>
      </w:r>
      <w:r>
        <w:rPr>
          <w:rFonts w:asciiTheme="minorHAnsi" w:hAnsiTheme="minorHAnsi" w:cstheme="minorHAnsi"/>
          <w:sz w:val="22"/>
          <w:szCs w:val="22"/>
          <w:lang w:val="en-GB"/>
        </w:rPr>
        <w:t>were</w:t>
      </w:r>
      <w:r w:rsidRPr="00FF2977">
        <w:rPr>
          <w:rFonts w:asciiTheme="minorHAnsi" w:hAnsiTheme="minorHAnsi" w:cstheme="minorHAnsi"/>
          <w:sz w:val="22"/>
          <w:szCs w:val="22"/>
          <w:lang w:val="en-GB"/>
        </w:rPr>
        <w:t xml:space="preserve"> kept </w:t>
      </w:r>
      <w:r w:rsidRPr="00EF56C5">
        <w:rPr>
          <w:rFonts w:asciiTheme="minorHAnsi" w:hAnsiTheme="minorHAnsi" w:cstheme="minorHAnsi"/>
          <w:sz w:val="22"/>
          <w:szCs w:val="22"/>
          <w:lang w:val="en-GB"/>
        </w:rPr>
        <w:t xml:space="preserve">separate </w:t>
      </w:r>
      <w:r w:rsidRPr="00FF2977">
        <w:rPr>
          <w:rFonts w:asciiTheme="minorHAnsi" w:hAnsiTheme="minorHAnsi" w:cstheme="minorHAnsi"/>
          <w:sz w:val="22"/>
          <w:szCs w:val="22"/>
          <w:lang w:val="en-GB"/>
        </w:rPr>
        <w:t>from their new-borns for 14 days</w:t>
      </w:r>
      <w:r>
        <w:rPr>
          <w:rFonts w:asciiTheme="minorHAnsi" w:hAnsiTheme="minorHAnsi" w:cstheme="minorHAnsi"/>
          <w:sz w:val="22"/>
          <w:szCs w:val="22"/>
          <w:lang w:val="en-GB"/>
        </w:rPr>
        <w:t xml:space="preserve"> in spite of WRNG</w:t>
      </w:r>
      <w:r w:rsidR="00330BDD">
        <w:rPr>
          <w:rFonts w:asciiTheme="minorHAnsi" w:hAnsiTheme="minorHAnsi" w:cstheme="minorHAnsi"/>
          <w:sz w:val="22"/>
          <w:szCs w:val="22"/>
          <w:lang w:val="en-GB"/>
        </w:rPr>
        <w:t>O</w:t>
      </w:r>
      <w:r>
        <w:rPr>
          <w:rFonts w:asciiTheme="minorHAnsi" w:hAnsiTheme="minorHAnsi" w:cstheme="minorHAnsi"/>
          <w:sz w:val="22"/>
          <w:szCs w:val="22"/>
          <w:lang w:val="en-GB"/>
        </w:rPr>
        <w:t xml:space="preserve"> concerns</w:t>
      </w:r>
      <w:r w:rsidRPr="00FF2977">
        <w:rPr>
          <w:rFonts w:asciiTheme="minorHAnsi" w:hAnsiTheme="minorHAnsi" w:cstheme="minorHAnsi"/>
          <w:sz w:val="22"/>
          <w:szCs w:val="22"/>
          <w:lang w:val="en-GB"/>
        </w:rPr>
        <w:t xml:space="preserve">. </w:t>
      </w:r>
      <w:r w:rsidRPr="001274E9">
        <w:rPr>
          <w:rFonts w:asciiTheme="minorHAnsi" w:hAnsiTheme="minorHAnsi" w:cstheme="minorHAnsi"/>
          <w:sz w:val="22"/>
          <w:szCs w:val="22"/>
          <w:lang w:val="en-GB"/>
        </w:rPr>
        <w:t>Until October 9,</w:t>
      </w:r>
      <w:r>
        <w:rPr>
          <w:rFonts w:asciiTheme="minorHAnsi" w:hAnsiTheme="minorHAnsi" w:cstheme="minorHAnsi"/>
          <w:color w:val="FF0000"/>
          <w:sz w:val="22"/>
          <w:szCs w:val="22"/>
          <w:lang w:val="en-GB"/>
        </w:rPr>
        <w:t xml:space="preserve"> </w:t>
      </w:r>
      <w:r w:rsidRPr="007F7AF5">
        <w:rPr>
          <w:rFonts w:asciiTheme="minorHAnsi" w:hAnsiTheme="minorHAnsi" w:cstheme="minorHAnsi"/>
          <w:sz w:val="22"/>
          <w:szCs w:val="22"/>
          <w:lang w:val="en-GB"/>
        </w:rPr>
        <w:t xml:space="preserve">pregnant women </w:t>
      </w:r>
      <w:r>
        <w:rPr>
          <w:rFonts w:asciiTheme="minorHAnsi" w:hAnsiTheme="minorHAnsi" w:cstheme="minorHAnsi"/>
          <w:sz w:val="22"/>
          <w:szCs w:val="22"/>
          <w:lang w:val="en-GB"/>
        </w:rPr>
        <w:t xml:space="preserve">could not </w:t>
      </w:r>
      <w:r w:rsidRPr="007F7AF5">
        <w:rPr>
          <w:rFonts w:asciiTheme="minorHAnsi" w:hAnsiTheme="minorHAnsi" w:cstheme="minorHAnsi"/>
          <w:sz w:val="22"/>
          <w:szCs w:val="22"/>
          <w:lang w:val="en-GB"/>
        </w:rPr>
        <w:t>be accompanied during childbirth</w:t>
      </w:r>
      <w:r>
        <w:rPr>
          <w:rFonts w:asciiTheme="minorHAnsi" w:hAnsiTheme="minorHAnsi" w:cstheme="minorHAnsi"/>
          <w:sz w:val="22"/>
          <w:szCs w:val="22"/>
          <w:lang w:val="en-GB"/>
        </w:rPr>
        <w:t>.</w:t>
      </w:r>
      <w:r w:rsidRPr="000C1BD7">
        <w:rPr>
          <w:rFonts w:asciiTheme="minorHAnsi" w:hAnsiTheme="minorHAnsi" w:cstheme="minorHAnsi"/>
          <w:color w:val="FF0000"/>
          <w:sz w:val="22"/>
          <w:szCs w:val="22"/>
          <w:lang w:val="en-GB"/>
        </w:rPr>
        <w:t xml:space="preserve"> </w:t>
      </w:r>
      <w:r w:rsidRPr="003F025E">
        <w:rPr>
          <w:rFonts w:asciiTheme="minorHAnsi" w:hAnsiTheme="minorHAnsi" w:cstheme="minorHAnsi"/>
          <w:sz w:val="22"/>
          <w:szCs w:val="22"/>
          <w:lang w:val="en-GB"/>
        </w:rPr>
        <w:t xml:space="preserve">In </w:t>
      </w:r>
      <w:r>
        <w:rPr>
          <w:rFonts w:asciiTheme="minorHAnsi" w:hAnsiTheme="minorHAnsi" w:cstheme="minorHAnsi"/>
          <w:sz w:val="22"/>
          <w:szCs w:val="22"/>
          <w:lang w:val="en-GB"/>
        </w:rPr>
        <w:t>terms of abortion, in addition to the administrative barriers that still happen in some hospitals</w:t>
      </w:r>
      <w:r>
        <w:rPr>
          <w:rStyle w:val="Refdenotaderodap"/>
          <w:rFonts w:asciiTheme="minorHAnsi" w:hAnsiTheme="minorHAnsi" w:cstheme="minorHAnsi"/>
          <w:sz w:val="22"/>
          <w:szCs w:val="22"/>
          <w:lang w:val="en-GB"/>
        </w:rPr>
        <w:footnoteReference w:id="7"/>
      </w:r>
      <w:r>
        <w:rPr>
          <w:rFonts w:asciiTheme="minorHAnsi" w:hAnsiTheme="minorHAnsi" w:cstheme="minorHAnsi"/>
          <w:sz w:val="22"/>
          <w:szCs w:val="22"/>
          <w:lang w:val="en-GB"/>
        </w:rPr>
        <w:t xml:space="preserve">, there were additional administrative barriers preventing abortion </w:t>
      </w:r>
      <w:r w:rsidR="00CF6253" w:rsidRPr="00EF56C5">
        <w:rPr>
          <w:rFonts w:asciiTheme="minorHAnsi" w:hAnsiTheme="minorHAnsi" w:cstheme="minorHAnsi"/>
          <w:sz w:val="22"/>
          <w:szCs w:val="22"/>
          <w:lang w:val="en-GB"/>
        </w:rPr>
        <w:t>within</w:t>
      </w:r>
      <w:r w:rsidRPr="00CF6253">
        <w:rPr>
          <w:rFonts w:asciiTheme="minorHAnsi" w:hAnsiTheme="minorHAnsi" w:cstheme="minorHAnsi"/>
          <w:color w:val="FF0000"/>
          <w:sz w:val="22"/>
          <w:szCs w:val="22"/>
          <w:lang w:val="en-GB"/>
        </w:rPr>
        <w:t xml:space="preserve"> </w:t>
      </w:r>
      <w:r>
        <w:rPr>
          <w:rFonts w:asciiTheme="minorHAnsi" w:hAnsiTheme="minorHAnsi" w:cstheme="minorHAnsi"/>
          <w:sz w:val="22"/>
          <w:szCs w:val="22"/>
          <w:lang w:val="en-GB"/>
        </w:rPr>
        <w:t xml:space="preserve">the time limit established </w:t>
      </w:r>
      <w:r w:rsidR="00943D6A" w:rsidRPr="00EF56C5">
        <w:rPr>
          <w:rFonts w:asciiTheme="minorHAnsi" w:hAnsiTheme="minorHAnsi" w:cstheme="minorHAnsi"/>
          <w:sz w:val="22"/>
          <w:szCs w:val="22"/>
          <w:lang w:val="en-GB"/>
        </w:rPr>
        <w:t>by</w:t>
      </w:r>
      <w:r w:rsidRPr="00EF56C5">
        <w:rPr>
          <w:rFonts w:asciiTheme="minorHAnsi" w:hAnsiTheme="minorHAnsi" w:cstheme="minorHAnsi"/>
          <w:sz w:val="22"/>
          <w:szCs w:val="22"/>
          <w:lang w:val="en-GB"/>
        </w:rPr>
        <w:t xml:space="preserve"> law</w:t>
      </w:r>
      <w:r w:rsidRPr="00943D6A">
        <w:rPr>
          <w:rFonts w:asciiTheme="minorHAnsi" w:hAnsiTheme="minorHAnsi" w:cstheme="minorHAnsi"/>
          <w:color w:val="FF0000"/>
          <w:sz w:val="22"/>
          <w:szCs w:val="22"/>
          <w:lang w:val="en-GB"/>
        </w:rPr>
        <w:t xml:space="preserve"> </w:t>
      </w:r>
      <w:r>
        <w:rPr>
          <w:rFonts w:asciiTheme="minorHAnsi" w:hAnsiTheme="minorHAnsi" w:cstheme="minorHAnsi"/>
          <w:sz w:val="22"/>
          <w:szCs w:val="22"/>
          <w:lang w:val="en-GB"/>
        </w:rPr>
        <w:t>(until the 10</w:t>
      </w:r>
      <w:r w:rsidRPr="00575D4F">
        <w:rPr>
          <w:rFonts w:asciiTheme="minorHAnsi" w:hAnsiTheme="minorHAnsi" w:cstheme="minorHAnsi"/>
          <w:sz w:val="22"/>
          <w:szCs w:val="22"/>
          <w:vertAlign w:val="superscript"/>
          <w:lang w:val="en-GB"/>
        </w:rPr>
        <w:t>th</w:t>
      </w:r>
      <w:r>
        <w:rPr>
          <w:rFonts w:asciiTheme="minorHAnsi" w:hAnsiTheme="minorHAnsi" w:cstheme="minorHAnsi"/>
          <w:sz w:val="22"/>
          <w:szCs w:val="22"/>
          <w:lang w:val="en-GB"/>
        </w:rPr>
        <w:t xml:space="preserve"> week</w:t>
      </w:r>
      <w:r>
        <w:rPr>
          <w:rStyle w:val="Refdenotaderodap"/>
          <w:rFonts w:asciiTheme="minorHAnsi" w:hAnsiTheme="minorHAnsi" w:cstheme="minorHAnsi"/>
          <w:sz w:val="22"/>
          <w:szCs w:val="22"/>
          <w:lang w:val="en-GB"/>
        </w:rPr>
        <w:footnoteReference w:id="8"/>
      </w:r>
      <w:r>
        <w:rPr>
          <w:rFonts w:asciiTheme="minorHAnsi" w:hAnsiTheme="minorHAnsi" w:cstheme="minorHAnsi"/>
          <w:sz w:val="22"/>
          <w:szCs w:val="22"/>
          <w:lang w:val="en-GB"/>
        </w:rPr>
        <w:t>)</w:t>
      </w:r>
      <w:r w:rsidR="00943D6A">
        <w:rPr>
          <w:rFonts w:asciiTheme="minorHAnsi" w:hAnsiTheme="minorHAnsi" w:cstheme="minorHAnsi"/>
          <w:sz w:val="22"/>
          <w:szCs w:val="22"/>
          <w:lang w:val="en-GB"/>
        </w:rPr>
        <w:t>.</w:t>
      </w:r>
      <w:r w:rsidRPr="00943D6A">
        <w:rPr>
          <w:rFonts w:asciiTheme="minorHAnsi" w:hAnsiTheme="minorHAnsi" w:cstheme="minorHAnsi"/>
          <w:color w:val="FF0000"/>
          <w:sz w:val="22"/>
          <w:szCs w:val="22"/>
          <w:lang w:val="en-GB"/>
        </w:rPr>
        <w:t xml:space="preserve"> </w:t>
      </w:r>
      <w:r w:rsidR="00943D6A" w:rsidRPr="00943D6A">
        <w:rPr>
          <w:rFonts w:asciiTheme="minorHAnsi" w:hAnsiTheme="minorHAnsi" w:cstheme="minorHAnsi"/>
          <w:color w:val="FF0000"/>
          <w:sz w:val="22"/>
          <w:szCs w:val="22"/>
          <w:lang w:val="en-GB"/>
        </w:rPr>
        <w:t xml:space="preserve"> </w:t>
      </w:r>
      <w:r w:rsidR="00943D6A" w:rsidRPr="00EF56C5">
        <w:rPr>
          <w:rFonts w:asciiTheme="minorHAnsi" w:hAnsiTheme="minorHAnsi" w:cstheme="minorHAnsi"/>
          <w:sz w:val="22"/>
          <w:szCs w:val="22"/>
          <w:lang w:val="en-GB"/>
        </w:rPr>
        <w:t>In</w:t>
      </w:r>
      <w:r w:rsidRPr="00943D6A">
        <w:rPr>
          <w:rFonts w:asciiTheme="minorHAnsi" w:hAnsiTheme="minorHAnsi" w:cstheme="minorHAnsi"/>
          <w:color w:val="FF0000"/>
          <w:sz w:val="22"/>
          <w:szCs w:val="22"/>
          <w:lang w:val="en-GB"/>
        </w:rPr>
        <w:t xml:space="preserve"> </w:t>
      </w:r>
      <w:r w:rsidRPr="00C142CA">
        <w:rPr>
          <w:rFonts w:asciiTheme="minorHAnsi" w:hAnsiTheme="minorHAnsi" w:cstheme="minorHAnsi"/>
          <w:sz w:val="22"/>
          <w:szCs w:val="22"/>
          <w:lang w:val="en-GB"/>
        </w:rPr>
        <w:t>a hospital in Lisbon the number of requests for abortion exceeding the 10 weeks doubled and some hospitals even suspended this service</w:t>
      </w:r>
      <w:r w:rsidRPr="00C142CA">
        <w:rPr>
          <w:rStyle w:val="Refdenotaderodap"/>
          <w:rFonts w:asciiTheme="minorHAnsi" w:hAnsiTheme="minorHAnsi" w:cstheme="minorHAnsi"/>
          <w:sz w:val="22"/>
          <w:szCs w:val="22"/>
          <w:lang w:val="en-GB"/>
        </w:rPr>
        <w:footnoteReference w:id="9"/>
      </w:r>
      <w:r>
        <w:rPr>
          <w:rFonts w:asciiTheme="minorHAnsi" w:hAnsiTheme="minorHAnsi" w:cstheme="minorHAnsi"/>
          <w:sz w:val="22"/>
          <w:szCs w:val="22"/>
          <w:lang w:val="en-GB"/>
        </w:rPr>
        <w:t xml:space="preserve">. </w:t>
      </w:r>
    </w:p>
    <w:p w14:paraId="62737CE7" w14:textId="5DEC0D14" w:rsidR="00097DEF" w:rsidRDefault="00097DEF" w:rsidP="00097DEF">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lastRenderedPageBreak/>
        <w:t xml:space="preserve">In terms of </w:t>
      </w:r>
      <w:r>
        <w:rPr>
          <w:rFonts w:asciiTheme="minorHAnsi" w:hAnsiTheme="minorHAnsi" w:cstheme="minorHAnsi"/>
          <w:b/>
          <w:bCs/>
          <w:sz w:val="22"/>
          <w:szCs w:val="22"/>
          <w:lang w:val="en-GB"/>
        </w:rPr>
        <w:t>w</w:t>
      </w:r>
      <w:r w:rsidRPr="007729A1">
        <w:rPr>
          <w:rFonts w:asciiTheme="minorHAnsi" w:hAnsiTheme="minorHAnsi" w:cstheme="minorHAnsi"/>
          <w:b/>
          <w:bCs/>
          <w:sz w:val="22"/>
          <w:szCs w:val="22"/>
          <w:lang w:val="en-GB"/>
        </w:rPr>
        <w:t>omen’s death rate</w:t>
      </w:r>
      <w:r>
        <w:rPr>
          <w:rFonts w:asciiTheme="minorHAnsi" w:hAnsiTheme="minorHAnsi" w:cstheme="minorHAnsi"/>
          <w:sz w:val="22"/>
          <w:szCs w:val="22"/>
          <w:lang w:val="en-GB"/>
        </w:rPr>
        <w:t xml:space="preserve"> it is to be noted that in the period </w:t>
      </w:r>
      <w:r w:rsidRPr="00D35EBE">
        <w:rPr>
          <w:rFonts w:asciiTheme="minorHAnsi" w:hAnsiTheme="minorHAnsi" w:cstheme="minorHAnsi"/>
          <w:sz w:val="22"/>
          <w:szCs w:val="22"/>
          <w:lang w:val="en-GB"/>
        </w:rPr>
        <w:t xml:space="preserve">March-September 2020, the death rate of women increased </w:t>
      </w:r>
      <w:r>
        <w:rPr>
          <w:rFonts w:asciiTheme="minorHAnsi" w:hAnsiTheme="minorHAnsi" w:cstheme="minorHAnsi"/>
          <w:sz w:val="22"/>
          <w:szCs w:val="22"/>
          <w:lang w:val="en-GB"/>
        </w:rPr>
        <w:t xml:space="preserve">by </w:t>
      </w:r>
      <w:r w:rsidRPr="00D35EBE">
        <w:rPr>
          <w:rFonts w:asciiTheme="minorHAnsi" w:hAnsiTheme="minorHAnsi" w:cstheme="minorHAnsi"/>
          <w:sz w:val="22"/>
          <w:szCs w:val="22"/>
          <w:lang w:val="en-GB"/>
        </w:rPr>
        <w:t>14% in comparison to the average in the same period in 2015-2019, while men’s death rate increased only 11%.</w:t>
      </w:r>
      <w:r w:rsidRPr="00D35EBE">
        <w:rPr>
          <w:rStyle w:val="Refdenotaderodap"/>
          <w:rFonts w:asciiTheme="minorHAnsi" w:hAnsiTheme="minorHAnsi" w:cstheme="minorHAnsi"/>
          <w:sz w:val="22"/>
          <w:szCs w:val="22"/>
          <w:lang w:val="en-GB"/>
        </w:rPr>
        <w:footnoteReference w:id="10"/>
      </w:r>
      <w:r w:rsidRPr="00D35EBE">
        <w:rPr>
          <w:rFonts w:asciiTheme="minorHAnsi" w:hAnsiTheme="minorHAnsi" w:cstheme="minorHAnsi"/>
          <w:sz w:val="22"/>
          <w:szCs w:val="22"/>
          <w:lang w:val="en-GB"/>
        </w:rPr>
        <w:t xml:space="preserve"> </w:t>
      </w:r>
      <w:r w:rsidRPr="00206D17">
        <w:rPr>
          <w:rFonts w:asciiTheme="minorHAnsi" w:hAnsiTheme="minorHAnsi" w:cstheme="minorHAnsi"/>
          <w:sz w:val="22"/>
          <w:szCs w:val="22"/>
          <w:lang w:val="en-GB"/>
        </w:rPr>
        <w:t>This might reflect the impact of the pandemic on the living conditions of women</w:t>
      </w:r>
      <w:r>
        <w:rPr>
          <w:rFonts w:asciiTheme="minorHAnsi" w:hAnsiTheme="minorHAnsi" w:cstheme="minorHAnsi"/>
          <w:sz w:val="22"/>
          <w:szCs w:val="22"/>
          <w:lang w:val="en-GB"/>
        </w:rPr>
        <w:t>.</w:t>
      </w:r>
    </w:p>
    <w:p w14:paraId="038B8230" w14:textId="74B7AD5E" w:rsidR="00097DEF" w:rsidRDefault="00097DEF" w:rsidP="00097DEF">
      <w:pPr>
        <w:spacing w:after="120" w:line="360" w:lineRule="auto"/>
        <w:jc w:val="both"/>
        <w:rPr>
          <w:rFonts w:asciiTheme="minorHAnsi" w:hAnsiTheme="minorHAnsi" w:cstheme="minorHAnsi"/>
          <w:sz w:val="22"/>
          <w:szCs w:val="22"/>
          <w:lang w:val="en-GB"/>
        </w:rPr>
      </w:pPr>
      <w:r w:rsidRPr="00CB0C3D">
        <w:rPr>
          <w:rFonts w:asciiTheme="minorHAnsi" w:hAnsiTheme="minorHAnsi" w:cstheme="minorHAnsi"/>
          <w:sz w:val="22"/>
          <w:szCs w:val="22"/>
          <w:lang w:val="en-GB"/>
        </w:rPr>
        <w:t>WRNGOs</w:t>
      </w:r>
      <w:r>
        <w:rPr>
          <w:rFonts w:asciiTheme="minorHAnsi" w:hAnsiTheme="minorHAnsi" w:cstheme="minorHAnsi"/>
          <w:sz w:val="22"/>
          <w:szCs w:val="22"/>
          <w:lang w:val="en-GB"/>
        </w:rPr>
        <w:t xml:space="preserve"> were very vocal in calling the attention </w:t>
      </w:r>
      <w:r w:rsidR="00F81C39">
        <w:rPr>
          <w:rFonts w:asciiTheme="minorHAnsi" w:hAnsiTheme="minorHAnsi" w:cstheme="minorHAnsi"/>
          <w:sz w:val="22"/>
          <w:szCs w:val="22"/>
          <w:lang w:val="en-GB"/>
        </w:rPr>
        <w:t xml:space="preserve">of politicians </w:t>
      </w:r>
      <w:r w:rsidR="00943D6A" w:rsidRPr="00EF56C5">
        <w:rPr>
          <w:rFonts w:asciiTheme="minorHAnsi" w:hAnsiTheme="minorHAnsi" w:cstheme="minorHAnsi"/>
          <w:sz w:val="22"/>
          <w:szCs w:val="22"/>
          <w:lang w:val="en-GB"/>
        </w:rPr>
        <w:t>to</w:t>
      </w:r>
      <w:r w:rsidR="00943D6A" w:rsidRPr="00943D6A">
        <w:rPr>
          <w:rFonts w:asciiTheme="minorHAnsi" w:hAnsiTheme="minorHAnsi" w:cstheme="minorHAnsi"/>
          <w:color w:val="FF0000"/>
          <w:sz w:val="22"/>
          <w:szCs w:val="22"/>
          <w:lang w:val="en-GB"/>
        </w:rPr>
        <w:t xml:space="preserve"> </w:t>
      </w:r>
      <w:r>
        <w:rPr>
          <w:rFonts w:asciiTheme="minorHAnsi" w:hAnsiTheme="minorHAnsi" w:cstheme="minorHAnsi"/>
          <w:sz w:val="22"/>
          <w:szCs w:val="22"/>
          <w:lang w:val="en-GB"/>
        </w:rPr>
        <w:t>the disproportionate impact of COVID-19 on women and girls. We acknowledge the efforts made, although</w:t>
      </w:r>
      <w:r w:rsidRPr="00F25BFB">
        <w:rPr>
          <w:rFonts w:asciiTheme="minorHAnsi" w:hAnsiTheme="minorHAnsi" w:cstheme="minorHAnsi"/>
          <w:sz w:val="22"/>
          <w:szCs w:val="22"/>
          <w:lang w:val="en-GB"/>
        </w:rPr>
        <w:t>,</w:t>
      </w:r>
      <w:r>
        <w:rPr>
          <w:rFonts w:asciiTheme="minorHAnsi" w:hAnsiTheme="minorHAnsi" w:cstheme="minorHAnsi"/>
          <w:sz w:val="22"/>
          <w:szCs w:val="22"/>
          <w:lang w:val="en-GB"/>
        </w:rPr>
        <w:t xml:space="preserve"> mostly concentrated on domestic violence. </w:t>
      </w:r>
      <w:r w:rsidRPr="002C08E7">
        <w:rPr>
          <w:rFonts w:asciiTheme="minorHAnsi" w:hAnsiTheme="minorHAnsi" w:cstheme="minorHAnsi"/>
          <w:b/>
          <w:bCs/>
          <w:sz w:val="22"/>
          <w:szCs w:val="22"/>
          <w:lang w:val="en-GB"/>
        </w:rPr>
        <w:t xml:space="preserve">The draft recovery plan, currently under preparation by the government, </w:t>
      </w:r>
      <w:r w:rsidRPr="00EF56C5">
        <w:rPr>
          <w:rFonts w:asciiTheme="minorHAnsi" w:hAnsiTheme="minorHAnsi" w:cstheme="minorHAnsi"/>
          <w:b/>
          <w:bCs/>
          <w:sz w:val="22"/>
          <w:szCs w:val="22"/>
          <w:lang w:val="en-GB"/>
        </w:rPr>
        <w:t>do</w:t>
      </w:r>
      <w:r w:rsidR="00943D6A" w:rsidRPr="00EF56C5">
        <w:rPr>
          <w:rFonts w:asciiTheme="minorHAnsi" w:hAnsiTheme="minorHAnsi" w:cstheme="minorHAnsi"/>
          <w:b/>
          <w:bCs/>
          <w:sz w:val="22"/>
          <w:szCs w:val="22"/>
          <w:lang w:val="en-GB"/>
        </w:rPr>
        <w:t>es</w:t>
      </w:r>
      <w:r w:rsidRPr="00943D6A">
        <w:rPr>
          <w:rFonts w:asciiTheme="minorHAnsi" w:hAnsiTheme="minorHAnsi" w:cstheme="minorHAnsi"/>
          <w:b/>
          <w:bCs/>
          <w:color w:val="FF0000"/>
          <w:sz w:val="22"/>
          <w:szCs w:val="22"/>
          <w:lang w:val="en-GB"/>
        </w:rPr>
        <w:t xml:space="preserve"> </w:t>
      </w:r>
      <w:r w:rsidRPr="002C08E7">
        <w:rPr>
          <w:rFonts w:asciiTheme="minorHAnsi" w:hAnsiTheme="minorHAnsi" w:cstheme="minorHAnsi"/>
          <w:b/>
          <w:bCs/>
          <w:sz w:val="22"/>
          <w:szCs w:val="22"/>
          <w:lang w:val="en-GB"/>
        </w:rPr>
        <w:t>not take into consideration a proper gender perspective</w:t>
      </w:r>
      <w:r w:rsidR="003F2F18">
        <w:rPr>
          <w:rFonts w:asciiTheme="minorHAnsi" w:hAnsiTheme="minorHAnsi" w:cstheme="minorHAnsi"/>
          <w:b/>
          <w:bCs/>
          <w:sz w:val="22"/>
          <w:szCs w:val="22"/>
          <w:lang w:val="en-GB"/>
        </w:rPr>
        <w:t>/gender budgeting</w:t>
      </w:r>
      <w:r>
        <w:rPr>
          <w:rFonts w:asciiTheme="minorHAnsi" w:hAnsiTheme="minorHAnsi" w:cstheme="minorHAnsi"/>
          <w:sz w:val="22"/>
          <w:szCs w:val="22"/>
          <w:lang w:val="en-GB"/>
        </w:rPr>
        <w:t xml:space="preserve">. </w:t>
      </w:r>
      <w:r w:rsidRPr="002C08E7">
        <w:rPr>
          <w:rFonts w:asciiTheme="minorHAnsi" w:hAnsiTheme="minorHAnsi" w:cstheme="minorHAnsi"/>
          <w:b/>
          <w:bCs/>
          <w:sz w:val="22"/>
          <w:szCs w:val="22"/>
          <w:lang w:val="en-GB"/>
        </w:rPr>
        <w:t xml:space="preserve">Investment in the care sector, </w:t>
      </w:r>
      <w:r w:rsidR="00943D6A" w:rsidRPr="00EF56C5">
        <w:rPr>
          <w:rFonts w:asciiTheme="minorHAnsi" w:hAnsiTheme="minorHAnsi" w:cstheme="minorHAnsi"/>
          <w:b/>
          <w:bCs/>
          <w:sz w:val="22"/>
          <w:szCs w:val="22"/>
          <w:lang w:val="en-GB"/>
        </w:rPr>
        <w:t>mainly sustained by</w:t>
      </w:r>
      <w:r w:rsidR="00943D6A" w:rsidRPr="00943D6A">
        <w:rPr>
          <w:rFonts w:asciiTheme="minorHAnsi" w:hAnsiTheme="minorHAnsi" w:cstheme="minorHAnsi"/>
          <w:b/>
          <w:bCs/>
          <w:color w:val="FF0000"/>
          <w:sz w:val="22"/>
          <w:szCs w:val="22"/>
          <w:lang w:val="en-GB"/>
        </w:rPr>
        <w:t xml:space="preserve"> </w:t>
      </w:r>
      <w:r w:rsidRPr="002C08E7">
        <w:rPr>
          <w:rFonts w:asciiTheme="minorHAnsi" w:hAnsiTheme="minorHAnsi" w:cstheme="minorHAnsi"/>
          <w:b/>
          <w:bCs/>
          <w:sz w:val="22"/>
          <w:szCs w:val="22"/>
          <w:lang w:val="en-GB"/>
        </w:rPr>
        <w:t xml:space="preserve">women – the one that kept society </w:t>
      </w:r>
      <w:r w:rsidR="00943D6A" w:rsidRPr="00EF56C5">
        <w:rPr>
          <w:rFonts w:asciiTheme="minorHAnsi" w:hAnsiTheme="minorHAnsi" w:cstheme="minorHAnsi"/>
          <w:b/>
          <w:bCs/>
          <w:sz w:val="22"/>
          <w:szCs w:val="22"/>
          <w:lang w:val="en-GB"/>
        </w:rPr>
        <w:t xml:space="preserve">running </w:t>
      </w:r>
      <w:r w:rsidRPr="002C08E7">
        <w:rPr>
          <w:rFonts w:asciiTheme="minorHAnsi" w:hAnsiTheme="minorHAnsi" w:cstheme="minorHAnsi"/>
          <w:b/>
          <w:bCs/>
          <w:sz w:val="22"/>
          <w:szCs w:val="22"/>
          <w:lang w:val="en-GB"/>
        </w:rPr>
        <w:t>when there was a general lockdown – is not identified as a key sector at the same level as the digital and green transition</w:t>
      </w:r>
      <w:r>
        <w:rPr>
          <w:rFonts w:asciiTheme="minorHAnsi" w:hAnsiTheme="minorHAnsi" w:cstheme="minorHAnsi"/>
          <w:sz w:val="22"/>
          <w:szCs w:val="22"/>
          <w:lang w:val="en-GB"/>
        </w:rPr>
        <w:t xml:space="preserve">. Furthermore, we cannot identify targets and measures related with equality between women and men, except from a general reference </w:t>
      </w:r>
      <w:r w:rsidRPr="005246CA">
        <w:rPr>
          <w:rFonts w:asciiTheme="minorHAnsi" w:hAnsiTheme="minorHAnsi" w:cstheme="minorHAnsi"/>
          <w:sz w:val="22"/>
          <w:szCs w:val="22"/>
          <w:lang w:val="en-GB"/>
        </w:rPr>
        <w:t>on axis (4) Welfare State. “It is worth mentioning the suggestions for evaluating programs in this area, considering their impact on reducing inequalities, namely gender inequalities” (page 19)</w:t>
      </w:r>
      <w:r>
        <w:rPr>
          <w:rFonts w:asciiTheme="minorHAnsi" w:hAnsiTheme="minorHAnsi" w:cstheme="minorHAnsi"/>
          <w:sz w:val="22"/>
          <w:szCs w:val="22"/>
          <w:lang w:val="en-GB"/>
        </w:rPr>
        <w:t>.</w:t>
      </w:r>
      <w:r>
        <w:rPr>
          <w:rStyle w:val="Refdenotaderodap"/>
          <w:rFonts w:asciiTheme="minorHAnsi" w:hAnsiTheme="minorHAnsi" w:cstheme="minorHAnsi"/>
          <w:sz w:val="22"/>
          <w:szCs w:val="22"/>
          <w:lang w:val="en-GB"/>
        </w:rPr>
        <w:footnoteReference w:id="11"/>
      </w:r>
    </w:p>
    <w:p w14:paraId="1A0E1DDE" w14:textId="77777777" w:rsidR="00097DEF" w:rsidRPr="005629E0" w:rsidRDefault="00097DEF" w:rsidP="00097DEF">
      <w:pPr>
        <w:pStyle w:val="Ttulo1"/>
        <w:rPr>
          <w:rStyle w:val="im"/>
          <w:lang w:val="en-GB"/>
        </w:rPr>
      </w:pPr>
      <w:bookmarkStart w:id="3" w:name="_Toc53782244"/>
      <w:r w:rsidRPr="005629E0">
        <w:rPr>
          <w:lang w:val="en-GB"/>
        </w:rPr>
        <w:t>Updated information in relation to CEDAW implementation</w:t>
      </w:r>
      <w:bookmarkEnd w:id="3"/>
    </w:p>
    <w:p w14:paraId="2A9C8A7E" w14:textId="698E57A0" w:rsidR="00097DEF" w:rsidRDefault="00097DEF" w:rsidP="00097DEF">
      <w:pPr>
        <w:spacing w:after="120" w:line="360" w:lineRule="auto"/>
        <w:jc w:val="both"/>
        <w:rPr>
          <w:rFonts w:asciiTheme="minorHAnsi" w:hAnsiTheme="minorHAnsi" w:cstheme="minorHAnsi"/>
          <w:color w:val="FF0000"/>
          <w:sz w:val="22"/>
          <w:szCs w:val="22"/>
          <w:lang w:val="en-GB"/>
        </w:rPr>
      </w:pPr>
      <w:r w:rsidRPr="00D51FC2">
        <w:rPr>
          <w:rFonts w:asciiTheme="minorHAnsi" w:hAnsiTheme="minorHAnsi" w:cstheme="minorHAnsi"/>
          <w:b/>
          <w:bCs/>
          <w:sz w:val="22"/>
          <w:szCs w:val="22"/>
          <w:lang w:val="en-GB"/>
        </w:rPr>
        <w:t xml:space="preserve">Parliament: </w:t>
      </w:r>
      <w:r w:rsidRPr="00D51FC2">
        <w:rPr>
          <w:rFonts w:asciiTheme="minorHAnsi" w:hAnsiTheme="minorHAnsi" w:cstheme="minorHAnsi"/>
          <w:sz w:val="22"/>
          <w:szCs w:val="22"/>
          <w:lang w:val="en-GB"/>
        </w:rPr>
        <w:t xml:space="preserve">To the best of our knowledge, the Parliament did not take any measure regarding CEDAWs implementation in the period under review. </w:t>
      </w:r>
      <w:r w:rsidRPr="006A160E">
        <w:rPr>
          <w:rFonts w:asciiTheme="minorHAnsi" w:hAnsiTheme="minorHAnsi" w:cstheme="minorHAnsi"/>
          <w:b/>
          <w:bCs/>
          <w:sz w:val="22"/>
          <w:szCs w:val="22"/>
          <w:lang w:val="en-GB"/>
        </w:rPr>
        <w:t xml:space="preserve">The only initiative was taken by the PpDM in </w:t>
      </w:r>
      <w:r w:rsidRPr="00D14B71">
        <w:rPr>
          <w:rFonts w:asciiTheme="minorHAnsi" w:hAnsiTheme="minorHAnsi" w:cstheme="minorHAnsi"/>
          <w:b/>
          <w:bCs/>
          <w:sz w:val="22"/>
          <w:szCs w:val="22"/>
          <w:lang w:val="en-GB"/>
        </w:rPr>
        <w:t>2016</w:t>
      </w:r>
      <w:r w:rsidRPr="006A160E">
        <w:rPr>
          <w:rFonts w:asciiTheme="minorHAnsi" w:hAnsiTheme="minorHAnsi" w:cstheme="minorHAnsi"/>
          <w:b/>
          <w:bCs/>
          <w:sz w:val="22"/>
          <w:szCs w:val="22"/>
          <w:lang w:val="en-GB"/>
        </w:rPr>
        <w:t xml:space="preserve"> when, requesting an audition to the Sub-Commission for Equality and Non-Discrimination at the Parliament (this Commission exists since 2007)</w:t>
      </w:r>
      <w:r w:rsidRPr="006A160E">
        <w:rPr>
          <w:rFonts w:asciiTheme="minorHAnsi" w:hAnsiTheme="minorHAnsi" w:cstheme="minorHAnsi"/>
          <w:b/>
          <w:bCs/>
          <w:color w:val="FF0000"/>
          <w:sz w:val="22"/>
          <w:szCs w:val="22"/>
          <w:lang w:val="en-GB"/>
        </w:rPr>
        <w:t xml:space="preserve"> </w:t>
      </w:r>
      <w:r>
        <w:rPr>
          <w:rFonts w:asciiTheme="minorHAnsi" w:hAnsiTheme="minorHAnsi" w:cstheme="minorHAnsi"/>
          <w:b/>
          <w:bCs/>
          <w:sz w:val="22"/>
          <w:szCs w:val="22"/>
          <w:lang w:val="en-GB"/>
        </w:rPr>
        <w:t>and</w:t>
      </w:r>
      <w:r w:rsidRPr="006A160E">
        <w:rPr>
          <w:rFonts w:asciiTheme="minorHAnsi" w:hAnsiTheme="minorHAnsi" w:cstheme="minorHAnsi"/>
          <w:b/>
          <w:bCs/>
          <w:sz w:val="22"/>
          <w:szCs w:val="22"/>
          <w:lang w:val="en-GB"/>
        </w:rPr>
        <w:t xml:space="preserve"> present</w:t>
      </w:r>
      <w:r>
        <w:rPr>
          <w:rFonts w:asciiTheme="minorHAnsi" w:hAnsiTheme="minorHAnsi" w:cstheme="minorHAnsi"/>
          <w:b/>
          <w:bCs/>
          <w:sz w:val="22"/>
          <w:szCs w:val="22"/>
          <w:lang w:val="en-GB"/>
        </w:rPr>
        <w:t>ing</w:t>
      </w:r>
      <w:r w:rsidRPr="006A160E">
        <w:rPr>
          <w:rFonts w:asciiTheme="minorHAnsi" w:hAnsiTheme="minorHAnsi" w:cstheme="minorHAnsi"/>
          <w:b/>
          <w:bCs/>
          <w:sz w:val="22"/>
          <w:szCs w:val="22"/>
          <w:lang w:val="en-GB"/>
        </w:rPr>
        <w:t xml:space="preserve"> a publication with the shadow report and CEDAW’s Concluding Observations in Portuguese</w:t>
      </w:r>
      <w:r>
        <w:rPr>
          <w:rStyle w:val="Refdenotaderodap"/>
          <w:rFonts w:asciiTheme="minorHAnsi" w:hAnsiTheme="minorHAnsi" w:cstheme="minorHAnsi"/>
          <w:sz w:val="22"/>
          <w:szCs w:val="22"/>
          <w:lang w:val="en-GB"/>
        </w:rPr>
        <w:footnoteReference w:id="12"/>
      </w:r>
      <w:r w:rsidRPr="000637BC">
        <w:rPr>
          <w:rFonts w:asciiTheme="minorHAnsi" w:hAnsiTheme="minorHAnsi" w:cstheme="minorHAnsi"/>
          <w:sz w:val="22"/>
          <w:szCs w:val="22"/>
          <w:lang w:val="en-GB"/>
        </w:rPr>
        <w:t>.</w:t>
      </w:r>
      <w:r>
        <w:rPr>
          <w:rFonts w:asciiTheme="minorHAnsi" w:hAnsiTheme="minorHAnsi" w:cstheme="minorHAnsi"/>
          <w:color w:val="FF0000"/>
          <w:sz w:val="22"/>
          <w:szCs w:val="22"/>
          <w:lang w:val="en-GB"/>
        </w:rPr>
        <w:t xml:space="preserve"> </w:t>
      </w:r>
      <w:r w:rsidRPr="00C70C32">
        <w:rPr>
          <w:rFonts w:asciiTheme="minorHAnsi" w:hAnsiTheme="minorHAnsi" w:cstheme="minorHAnsi"/>
          <w:color w:val="FF0000"/>
          <w:sz w:val="22"/>
          <w:szCs w:val="22"/>
          <w:lang w:val="en-GB"/>
        </w:rPr>
        <w:t xml:space="preserve"> </w:t>
      </w:r>
    </w:p>
    <w:p w14:paraId="254C4355" w14:textId="77777777" w:rsidR="00097DEF" w:rsidRPr="00F83320" w:rsidRDefault="00097DEF" w:rsidP="00097DEF">
      <w:pPr>
        <w:spacing w:after="120" w:line="360" w:lineRule="auto"/>
        <w:jc w:val="both"/>
        <w:rPr>
          <w:rFonts w:asciiTheme="minorHAnsi" w:hAnsiTheme="minorHAnsi" w:cstheme="minorHAnsi"/>
          <w:sz w:val="22"/>
          <w:szCs w:val="22"/>
          <w:lang w:val="en-GB"/>
        </w:rPr>
      </w:pPr>
      <w:r w:rsidRPr="00465205">
        <w:rPr>
          <w:rFonts w:asciiTheme="minorHAnsi" w:hAnsiTheme="minorHAnsi" w:cstheme="minorHAnsi"/>
          <w:b/>
          <w:bCs/>
          <w:sz w:val="22"/>
          <w:szCs w:val="22"/>
          <w:lang w:val="en-GB"/>
        </w:rPr>
        <w:t>CEDAW visibility:</w:t>
      </w:r>
      <w:r w:rsidRPr="00C70C32">
        <w:rPr>
          <w:rFonts w:asciiTheme="minorHAnsi" w:hAnsiTheme="minorHAnsi" w:cstheme="minorHAnsi"/>
          <w:color w:val="FF0000"/>
          <w:sz w:val="22"/>
          <w:szCs w:val="22"/>
          <w:lang w:val="en-GB"/>
        </w:rPr>
        <w:t xml:space="preserve"> </w:t>
      </w:r>
      <w:r w:rsidRPr="00164B15">
        <w:rPr>
          <w:rFonts w:asciiTheme="minorHAnsi" w:hAnsiTheme="minorHAnsi" w:cstheme="minorHAnsi"/>
          <w:sz w:val="22"/>
          <w:szCs w:val="22"/>
          <w:lang w:val="en-GB"/>
        </w:rPr>
        <w:t xml:space="preserve">CEDAW’s General Recommendations </w:t>
      </w:r>
      <w:r>
        <w:rPr>
          <w:rFonts w:asciiTheme="minorHAnsi" w:hAnsiTheme="minorHAnsi" w:cstheme="minorHAnsi"/>
          <w:sz w:val="22"/>
          <w:szCs w:val="22"/>
          <w:lang w:val="en-GB"/>
        </w:rPr>
        <w:t>were translated,</w:t>
      </w:r>
      <w:r w:rsidRPr="00164B15">
        <w:rPr>
          <w:rFonts w:asciiTheme="minorHAnsi" w:hAnsiTheme="minorHAnsi" w:cstheme="minorHAnsi"/>
          <w:sz w:val="22"/>
          <w:szCs w:val="22"/>
          <w:lang w:val="en-GB"/>
        </w:rPr>
        <w:t xml:space="preserve"> published, and widely disseminated by PpDM</w:t>
      </w:r>
      <w:r w:rsidRPr="00164B15">
        <w:rPr>
          <w:rStyle w:val="Refdenotaderodap"/>
          <w:rFonts w:asciiTheme="minorHAnsi" w:hAnsiTheme="minorHAnsi" w:cstheme="minorHAnsi"/>
          <w:sz w:val="22"/>
          <w:szCs w:val="22"/>
          <w:lang w:val="en-GB"/>
        </w:rPr>
        <w:footnoteReference w:id="13"/>
      </w:r>
      <w:r w:rsidRPr="00164B15">
        <w:rPr>
          <w:rFonts w:asciiTheme="minorHAnsi" w:hAnsiTheme="minorHAnsi" w:cstheme="minorHAnsi"/>
          <w:sz w:val="22"/>
          <w:szCs w:val="22"/>
          <w:lang w:val="en-GB"/>
        </w:rPr>
        <w:t xml:space="preserve"> (not the State)</w:t>
      </w:r>
      <w:r>
        <w:rPr>
          <w:rFonts w:asciiTheme="minorHAnsi" w:hAnsiTheme="minorHAnsi" w:cstheme="minorHAnsi"/>
          <w:sz w:val="22"/>
          <w:szCs w:val="22"/>
          <w:lang w:val="en-GB"/>
        </w:rPr>
        <w:t xml:space="preserve"> </w:t>
      </w:r>
      <w:r w:rsidRPr="00164B15">
        <w:rPr>
          <w:rFonts w:asciiTheme="minorHAnsi" w:hAnsiTheme="minorHAnsi" w:cstheme="minorHAnsi"/>
          <w:sz w:val="22"/>
          <w:szCs w:val="22"/>
          <w:lang w:val="en-GB"/>
        </w:rPr>
        <w:t>including the 4 General Recommendations adopted in the period under review. The Public Prosecution Service recently published them</w:t>
      </w:r>
      <w:r w:rsidRPr="00164B15">
        <w:rPr>
          <w:rStyle w:val="Refdenotaderodap"/>
          <w:rFonts w:asciiTheme="minorHAnsi" w:hAnsiTheme="minorHAnsi" w:cstheme="minorHAnsi"/>
          <w:sz w:val="22"/>
          <w:szCs w:val="22"/>
          <w:lang w:val="en-GB"/>
        </w:rPr>
        <w:footnoteReference w:id="14"/>
      </w:r>
      <w:r>
        <w:rPr>
          <w:rFonts w:asciiTheme="minorHAnsi" w:hAnsiTheme="minorHAnsi" w:cstheme="minorHAnsi"/>
          <w:sz w:val="22"/>
          <w:szCs w:val="22"/>
          <w:lang w:val="en-GB"/>
        </w:rPr>
        <w:t xml:space="preserve">, and we offered the national machinery – CIG - to publish them on its website, as well. </w:t>
      </w:r>
      <w:r w:rsidRPr="00CC48AB">
        <w:rPr>
          <w:rFonts w:asciiTheme="minorHAnsi" w:hAnsiTheme="minorHAnsi" w:cstheme="minorHAnsi"/>
          <w:b/>
          <w:bCs/>
          <w:sz w:val="22"/>
          <w:szCs w:val="22"/>
          <w:lang w:val="en-GB"/>
        </w:rPr>
        <w:t>In general, there is still a lack of knowledge in public administration and the judiciary on CEDAW</w:t>
      </w:r>
      <w:r>
        <w:rPr>
          <w:rFonts w:asciiTheme="minorHAnsi" w:hAnsiTheme="minorHAnsi" w:cstheme="minorHAnsi"/>
          <w:sz w:val="22"/>
          <w:szCs w:val="22"/>
          <w:lang w:val="en-GB"/>
        </w:rPr>
        <w:t>.</w:t>
      </w:r>
    </w:p>
    <w:p w14:paraId="79BFEA91" w14:textId="6AE9F085" w:rsidR="00097DEF" w:rsidRPr="00DF149A" w:rsidRDefault="00097DEF" w:rsidP="00CC48AB">
      <w:pPr>
        <w:pStyle w:val="Ttulo1"/>
        <w:spacing w:before="0" w:after="120" w:line="360" w:lineRule="auto"/>
        <w:jc w:val="both"/>
        <w:rPr>
          <w:rFonts w:asciiTheme="minorHAnsi" w:hAnsiTheme="minorHAnsi" w:cstheme="minorHAnsi"/>
          <w:lang w:val="en-GB"/>
        </w:rPr>
      </w:pPr>
      <w:bookmarkStart w:id="4" w:name="_Toc53782245"/>
      <w:r w:rsidRPr="00DF149A">
        <w:rPr>
          <w:rFonts w:asciiTheme="minorHAnsi" w:hAnsiTheme="minorHAnsi" w:cstheme="minorHAnsi"/>
          <w:lang w:val="en-GB"/>
        </w:rPr>
        <w:lastRenderedPageBreak/>
        <w:t>Articles 1: Elimination of legal discrimination</w:t>
      </w:r>
      <w:r w:rsidR="00B06A9F">
        <w:rPr>
          <w:rFonts w:asciiTheme="minorHAnsi" w:hAnsiTheme="minorHAnsi" w:cstheme="minorHAnsi"/>
          <w:lang w:val="en-GB"/>
        </w:rPr>
        <w:t xml:space="preserve"> and 2:</w:t>
      </w:r>
      <w:r w:rsidR="00B06A9F" w:rsidRPr="00DF149A">
        <w:rPr>
          <w:rFonts w:asciiTheme="minorHAnsi" w:hAnsiTheme="minorHAnsi" w:cstheme="minorHAnsi"/>
          <w:lang w:val="en-GB"/>
        </w:rPr>
        <w:t xml:space="preserve"> Elimination of real discrimination (policy measures)</w:t>
      </w:r>
      <w:bookmarkEnd w:id="4"/>
    </w:p>
    <w:p w14:paraId="2CC777AE" w14:textId="389A860B" w:rsidR="00CA331F" w:rsidRPr="004861D2" w:rsidRDefault="00097DEF" w:rsidP="00097DEF">
      <w:pPr>
        <w:spacing w:after="120" w:line="360" w:lineRule="auto"/>
        <w:jc w:val="both"/>
        <w:rPr>
          <w:rFonts w:asciiTheme="minorHAnsi" w:hAnsiTheme="minorHAnsi" w:cstheme="minorHAnsi"/>
          <w:sz w:val="22"/>
          <w:szCs w:val="22"/>
          <w:lang w:val="en-GB"/>
        </w:rPr>
      </w:pPr>
      <w:r w:rsidRPr="00213592">
        <w:rPr>
          <w:rFonts w:asciiTheme="minorHAnsi" w:hAnsiTheme="minorHAnsi" w:cstheme="minorHAnsi"/>
          <w:sz w:val="22"/>
          <w:szCs w:val="22"/>
          <w:lang w:val="en-GB"/>
        </w:rPr>
        <w:t xml:space="preserve">According to CEDAW article 2 all forms of discrimination against women on the ground of sex must be addressed and eliminated without delay, but State Parties must also fight and eliminate discrimination against women on the ground of </w:t>
      </w:r>
      <w:r w:rsidRPr="00AC4405">
        <w:rPr>
          <w:rFonts w:asciiTheme="minorHAnsi" w:hAnsiTheme="minorHAnsi" w:cstheme="minorHAnsi"/>
          <w:b/>
          <w:bCs/>
          <w:sz w:val="22"/>
          <w:szCs w:val="22"/>
          <w:lang w:val="en-GB"/>
        </w:rPr>
        <w:t>gender</w:t>
      </w:r>
      <w:r w:rsidRPr="00AC4405">
        <w:rPr>
          <w:rFonts w:asciiTheme="minorHAnsi" w:hAnsiTheme="minorHAnsi" w:cstheme="minorHAnsi"/>
          <w:sz w:val="22"/>
          <w:szCs w:val="22"/>
          <w:lang w:val="en-GB"/>
        </w:rPr>
        <w:t>, understood</w:t>
      </w:r>
      <w:r w:rsidR="00896F56">
        <w:rPr>
          <w:rFonts w:asciiTheme="minorHAnsi" w:hAnsiTheme="minorHAnsi" w:cstheme="minorHAnsi"/>
          <w:sz w:val="22"/>
          <w:szCs w:val="22"/>
          <w:lang w:val="en-GB"/>
        </w:rPr>
        <w:t xml:space="preserve"> </w:t>
      </w:r>
      <w:r w:rsidR="00896F56" w:rsidRPr="00896F56">
        <w:rPr>
          <w:rFonts w:asciiTheme="minorHAnsi" w:hAnsiTheme="minorHAnsi" w:cstheme="minorHAnsi"/>
          <w:sz w:val="22"/>
          <w:szCs w:val="22"/>
          <w:lang w:val="en-GB"/>
        </w:rPr>
        <w:t>according to CEDAW’s General Recommendation Nº28, Para. 5,</w:t>
      </w:r>
      <w:r w:rsidRPr="00AC4405">
        <w:rPr>
          <w:rFonts w:asciiTheme="minorHAnsi" w:hAnsiTheme="minorHAnsi" w:cstheme="minorHAnsi"/>
          <w:sz w:val="22"/>
          <w:szCs w:val="22"/>
          <w:lang w:val="en-GB"/>
        </w:rPr>
        <w:t xml:space="preserve"> as the discriminations deriving from</w:t>
      </w:r>
      <w:r w:rsidRPr="00AC4405">
        <w:rPr>
          <w:rFonts w:asciiTheme="minorHAnsi" w:hAnsiTheme="minorHAnsi" w:cstheme="minorHAnsi"/>
          <w:b/>
          <w:bCs/>
          <w:sz w:val="22"/>
          <w:szCs w:val="22"/>
          <w:lang w:val="en-GB"/>
        </w:rPr>
        <w:t xml:space="preserve"> “socially constructed identities, attributes and roles for women and men and society’s social and cultural meaning for these biological differences resulting in hierarchical relationships between women and men and in the distribution of power and rights favouring men and disadvantaging women</w:t>
      </w:r>
      <w:r w:rsidRPr="00213592">
        <w:rPr>
          <w:rFonts w:asciiTheme="minorHAnsi" w:hAnsiTheme="minorHAnsi" w:cstheme="minorHAnsi"/>
          <w:sz w:val="22"/>
          <w:szCs w:val="22"/>
          <w:lang w:val="en-GB"/>
        </w:rPr>
        <w:t xml:space="preserve">”. </w:t>
      </w:r>
      <w:r w:rsidR="00A5599F" w:rsidRPr="00A5599F">
        <w:rPr>
          <w:rFonts w:asciiTheme="minorHAnsi" w:hAnsiTheme="minorHAnsi" w:cstheme="minorHAnsi"/>
          <w:sz w:val="22"/>
          <w:szCs w:val="22"/>
          <w:lang w:val="en-GB"/>
        </w:rPr>
        <w:t>These are discriminations that affect all women as a collective in all societies irrespective of their personal characteristics, such as age, ethnicity, religion and/or sexual orientation</w:t>
      </w:r>
      <w:r w:rsidRPr="00213592">
        <w:rPr>
          <w:rFonts w:asciiTheme="minorHAnsi" w:hAnsiTheme="minorHAnsi" w:cstheme="minorHAnsi"/>
          <w:sz w:val="22"/>
          <w:szCs w:val="22"/>
          <w:lang w:val="en-GB"/>
        </w:rPr>
        <w:t xml:space="preserve">.  </w:t>
      </w:r>
      <w:r w:rsidR="00CA331F">
        <w:rPr>
          <w:rFonts w:asciiTheme="minorHAnsi" w:hAnsiTheme="minorHAnsi" w:cstheme="minorHAnsi"/>
          <w:sz w:val="22"/>
          <w:szCs w:val="22"/>
          <w:lang w:val="en-GB"/>
        </w:rPr>
        <w:t xml:space="preserve">  </w:t>
      </w:r>
    </w:p>
    <w:p w14:paraId="70ECEE04" w14:textId="50D1A42C" w:rsidR="00097DEF" w:rsidRPr="00213592" w:rsidRDefault="00097DEF" w:rsidP="00097DEF">
      <w:pPr>
        <w:spacing w:after="120" w:line="360" w:lineRule="auto"/>
        <w:jc w:val="both"/>
        <w:rPr>
          <w:rFonts w:asciiTheme="minorHAnsi" w:hAnsiTheme="minorHAnsi" w:cstheme="minorHAnsi"/>
          <w:sz w:val="22"/>
          <w:szCs w:val="22"/>
          <w:lang w:val="en-GB"/>
        </w:rPr>
      </w:pPr>
      <w:r w:rsidRPr="00AC4405">
        <w:rPr>
          <w:rFonts w:asciiTheme="minorHAnsi" w:hAnsiTheme="minorHAnsi" w:cstheme="minorHAnsi"/>
          <w:sz w:val="22"/>
          <w:szCs w:val="22"/>
          <w:lang w:val="en-GB"/>
        </w:rPr>
        <w:t>For some years in Portugal,</w:t>
      </w:r>
      <w:r w:rsidRPr="00AC4405">
        <w:rPr>
          <w:rFonts w:asciiTheme="minorHAnsi" w:hAnsiTheme="minorHAnsi" w:cstheme="minorHAnsi"/>
          <w:b/>
          <w:bCs/>
          <w:sz w:val="22"/>
          <w:szCs w:val="22"/>
          <w:lang w:val="en-GB"/>
        </w:rPr>
        <w:t xml:space="preserve"> the progressive elimination of the concept of sex in common language, the media and in documents</w:t>
      </w:r>
      <w:r w:rsidRPr="00213592">
        <w:rPr>
          <w:rFonts w:asciiTheme="minorHAnsi" w:hAnsiTheme="minorHAnsi" w:cstheme="minorHAnsi"/>
          <w:sz w:val="22"/>
          <w:szCs w:val="22"/>
          <w:lang w:val="en-GB"/>
        </w:rPr>
        <w:t xml:space="preserve">, the </w:t>
      </w:r>
      <w:r w:rsidRPr="00AC4405">
        <w:rPr>
          <w:rFonts w:asciiTheme="minorHAnsi" w:hAnsiTheme="minorHAnsi" w:cstheme="minorHAnsi"/>
          <w:b/>
          <w:bCs/>
          <w:sz w:val="22"/>
          <w:szCs w:val="22"/>
          <w:lang w:val="en-GB"/>
        </w:rPr>
        <w:t>aggressive reaction of some groups</w:t>
      </w:r>
      <w:r w:rsidRPr="00213592">
        <w:rPr>
          <w:rFonts w:asciiTheme="minorHAnsi" w:hAnsiTheme="minorHAnsi" w:cstheme="minorHAnsi"/>
          <w:sz w:val="22"/>
          <w:szCs w:val="22"/>
          <w:lang w:val="en-GB"/>
        </w:rPr>
        <w:t xml:space="preserve"> </w:t>
      </w:r>
      <w:r w:rsidRPr="00AC4405">
        <w:rPr>
          <w:rFonts w:asciiTheme="minorHAnsi" w:hAnsiTheme="minorHAnsi" w:cstheme="minorHAnsi"/>
          <w:b/>
          <w:bCs/>
          <w:sz w:val="22"/>
          <w:szCs w:val="22"/>
          <w:lang w:val="en-GB"/>
        </w:rPr>
        <w:t>when we call for non-discrimination on the grounds of sex</w:t>
      </w:r>
      <w:r w:rsidRPr="00213592">
        <w:rPr>
          <w:rFonts w:asciiTheme="minorHAnsi" w:hAnsiTheme="minorHAnsi" w:cstheme="minorHAnsi"/>
          <w:sz w:val="22"/>
          <w:szCs w:val="22"/>
          <w:lang w:val="en-GB"/>
        </w:rPr>
        <w:t xml:space="preserve"> (since they deny the existence of biological sex), </w:t>
      </w:r>
      <w:r w:rsidRPr="00AC4405">
        <w:rPr>
          <w:rFonts w:asciiTheme="minorHAnsi" w:hAnsiTheme="minorHAnsi" w:cstheme="minorHAnsi"/>
          <w:b/>
          <w:bCs/>
          <w:sz w:val="22"/>
          <w:szCs w:val="22"/>
          <w:lang w:val="en-GB"/>
        </w:rPr>
        <w:t>the lobby for its progressive erasure in legal records and its replacement by the concept of gender considered interchangeable with the concept of self-determined gender identity lets go of CEDAW’s consensual definition of gender</w:t>
      </w:r>
      <w:r w:rsidRPr="00213592">
        <w:rPr>
          <w:rFonts w:asciiTheme="minorHAnsi" w:hAnsiTheme="minorHAnsi" w:cstheme="minorHAnsi"/>
          <w:sz w:val="22"/>
          <w:szCs w:val="22"/>
          <w:lang w:val="en-GB"/>
        </w:rPr>
        <w:t xml:space="preserve">. It ignores the structural male domination over women upon which all countries and societies are grounded, organized and function. </w:t>
      </w:r>
    </w:p>
    <w:p w14:paraId="4C740CA8" w14:textId="77777777" w:rsidR="00097DEF" w:rsidRPr="00213592" w:rsidRDefault="00097DEF" w:rsidP="00097DEF">
      <w:pPr>
        <w:spacing w:after="120" w:line="360" w:lineRule="auto"/>
        <w:jc w:val="both"/>
        <w:rPr>
          <w:rFonts w:asciiTheme="minorHAnsi" w:hAnsiTheme="minorHAnsi" w:cstheme="minorHAnsi"/>
          <w:sz w:val="22"/>
          <w:szCs w:val="22"/>
          <w:lang w:val="en-GB"/>
        </w:rPr>
      </w:pPr>
      <w:r w:rsidRPr="00213592">
        <w:rPr>
          <w:rFonts w:asciiTheme="minorHAnsi" w:hAnsiTheme="minorHAnsi" w:cstheme="minorHAnsi"/>
          <w:sz w:val="22"/>
          <w:szCs w:val="22"/>
          <w:lang w:val="en-GB"/>
        </w:rPr>
        <w:t xml:space="preserve">An example of that is the </w:t>
      </w:r>
      <w:r w:rsidRPr="00AC4405">
        <w:rPr>
          <w:rFonts w:asciiTheme="minorHAnsi" w:hAnsiTheme="minorHAnsi" w:cstheme="minorHAnsi"/>
          <w:b/>
          <w:bCs/>
          <w:sz w:val="22"/>
          <w:szCs w:val="22"/>
          <w:lang w:val="en-GB"/>
        </w:rPr>
        <w:t xml:space="preserve">controversy generated by the compulsory discipline </w:t>
      </w:r>
      <w:bookmarkStart w:id="5" w:name="_Hlk53330962"/>
      <w:r w:rsidRPr="00AC4405">
        <w:rPr>
          <w:rFonts w:asciiTheme="minorHAnsi" w:hAnsiTheme="minorHAnsi" w:cstheme="minorHAnsi"/>
          <w:b/>
          <w:bCs/>
          <w:sz w:val="22"/>
          <w:szCs w:val="22"/>
          <w:lang w:val="en-GB"/>
        </w:rPr>
        <w:t>of Citizenship and Development</w:t>
      </w:r>
      <w:r w:rsidRPr="00213592">
        <w:rPr>
          <w:rFonts w:asciiTheme="minorHAnsi" w:hAnsiTheme="minorHAnsi" w:cstheme="minorHAnsi"/>
          <w:sz w:val="22"/>
          <w:szCs w:val="22"/>
          <w:lang w:val="en-GB"/>
        </w:rPr>
        <w:t xml:space="preserve"> </w:t>
      </w:r>
      <w:bookmarkEnd w:id="5"/>
      <w:r w:rsidRPr="00213592">
        <w:rPr>
          <w:rFonts w:asciiTheme="minorHAnsi" w:hAnsiTheme="minorHAnsi" w:cstheme="minorHAnsi"/>
          <w:sz w:val="22"/>
          <w:szCs w:val="22"/>
          <w:lang w:val="en-GB"/>
        </w:rPr>
        <w:t xml:space="preserve">which began to be taught in the school year 2017-18, and extended in 2018 to all schools in the country with the aim of promoting a more just and inclusive society through education. </w:t>
      </w:r>
    </w:p>
    <w:p w14:paraId="1B1676F4" w14:textId="0D883F4E" w:rsidR="00097DEF" w:rsidRPr="00213592" w:rsidRDefault="00097DEF" w:rsidP="00097DEF">
      <w:pPr>
        <w:spacing w:after="120" w:line="360" w:lineRule="auto"/>
        <w:jc w:val="both"/>
        <w:rPr>
          <w:rFonts w:asciiTheme="minorHAnsi" w:hAnsiTheme="minorHAnsi" w:cstheme="minorHAnsi"/>
          <w:sz w:val="22"/>
          <w:szCs w:val="22"/>
          <w:lang w:val="en-GB"/>
        </w:rPr>
      </w:pPr>
      <w:r w:rsidRPr="00213592">
        <w:rPr>
          <w:rFonts w:asciiTheme="minorHAnsi" w:hAnsiTheme="minorHAnsi" w:cstheme="minorHAnsi"/>
          <w:sz w:val="22"/>
          <w:szCs w:val="22"/>
          <w:lang w:val="en-GB"/>
        </w:rPr>
        <w:t xml:space="preserve">This was </w:t>
      </w:r>
      <w:r w:rsidRPr="00AC4405">
        <w:rPr>
          <w:rFonts w:asciiTheme="minorHAnsi" w:hAnsiTheme="minorHAnsi" w:cstheme="minorHAnsi"/>
          <w:b/>
          <w:bCs/>
          <w:sz w:val="22"/>
          <w:szCs w:val="22"/>
          <w:lang w:val="en-GB"/>
        </w:rPr>
        <w:t xml:space="preserve">also the year of the adoption of Law 38/2018 of 7 August </w:t>
      </w:r>
      <w:r w:rsidR="002F6876">
        <w:rPr>
          <w:rFonts w:asciiTheme="minorHAnsi" w:hAnsiTheme="minorHAnsi" w:cstheme="minorHAnsi"/>
          <w:b/>
          <w:bCs/>
          <w:sz w:val="22"/>
          <w:szCs w:val="22"/>
          <w:lang w:val="en-GB"/>
        </w:rPr>
        <w:t>on</w:t>
      </w:r>
      <w:r w:rsidRPr="00AC4405">
        <w:rPr>
          <w:rFonts w:asciiTheme="minorHAnsi" w:hAnsiTheme="minorHAnsi" w:cstheme="minorHAnsi"/>
          <w:b/>
          <w:bCs/>
          <w:sz w:val="22"/>
          <w:szCs w:val="22"/>
          <w:lang w:val="en-GB"/>
        </w:rPr>
        <w:t xml:space="preserve"> the right to </w:t>
      </w:r>
      <w:r w:rsidRPr="002F6876">
        <w:rPr>
          <w:rFonts w:asciiTheme="minorHAnsi" w:hAnsiTheme="minorHAnsi" w:cstheme="minorHAnsi"/>
          <w:b/>
          <w:bCs/>
          <w:sz w:val="22"/>
          <w:szCs w:val="22"/>
          <w:lang w:val="en-GB"/>
        </w:rPr>
        <w:t>self</w:t>
      </w:r>
      <w:r w:rsidRPr="00AC4405">
        <w:rPr>
          <w:rFonts w:asciiTheme="minorHAnsi" w:hAnsiTheme="minorHAnsi" w:cstheme="minorHAnsi"/>
          <w:b/>
          <w:bCs/>
          <w:sz w:val="22"/>
          <w:szCs w:val="22"/>
          <w:lang w:val="en-GB"/>
        </w:rPr>
        <w:t>-determination of gender identity and gender expression, and the protection of sex characteristics, including guarantees and measures on a variety of matters such as legal documents, healthcare and education, as well as the prohibition of surgeries on intersex children</w:t>
      </w:r>
      <w:r w:rsidRPr="00213592">
        <w:rPr>
          <w:rFonts w:asciiTheme="minorHAnsi" w:hAnsiTheme="minorHAnsi" w:cstheme="minorHAnsi"/>
          <w:sz w:val="22"/>
          <w:szCs w:val="22"/>
          <w:lang w:val="en-GB"/>
        </w:rPr>
        <w:t>. Order No. 7247/2019 of August 16, established the administrative measures that schools must adopt for the purpose of implementing the provisions of article 12(1) of Law No. 38/2018 - measures on the prevention and promotion of non-discrimination; mechanisms for detecting and intervening in risk situations; conditions for adequate protection of gender identity, gender expression and sexual characteristics of children and young people, and training addressed to teachers and other professionals.</w:t>
      </w:r>
    </w:p>
    <w:p w14:paraId="47DE3406" w14:textId="77777777" w:rsidR="00097DEF" w:rsidRPr="00213592" w:rsidRDefault="00097DEF" w:rsidP="00097DEF">
      <w:pPr>
        <w:spacing w:after="120" w:line="360" w:lineRule="auto"/>
        <w:jc w:val="both"/>
        <w:rPr>
          <w:rFonts w:asciiTheme="minorHAnsi" w:hAnsiTheme="minorHAnsi" w:cstheme="minorHAnsi"/>
          <w:sz w:val="22"/>
          <w:szCs w:val="22"/>
          <w:lang w:val="en-GB"/>
        </w:rPr>
      </w:pPr>
      <w:r w:rsidRPr="00213592">
        <w:rPr>
          <w:rFonts w:asciiTheme="minorHAnsi" w:hAnsiTheme="minorHAnsi" w:cstheme="minorHAnsi"/>
          <w:sz w:val="22"/>
          <w:szCs w:val="22"/>
          <w:lang w:val="en-GB"/>
        </w:rPr>
        <w:t xml:space="preserve">The discipline of Citizenship and Development </w:t>
      </w:r>
      <w:r w:rsidRPr="00AC4405">
        <w:rPr>
          <w:rFonts w:asciiTheme="minorHAnsi" w:hAnsiTheme="minorHAnsi" w:cstheme="minorHAnsi"/>
          <w:b/>
          <w:bCs/>
          <w:sz w:val="22"/>
          <w:szCs w:val="22"/>
          <w:lang w:val="en-GB"/>
        </w:rPr>
        <w:t>includes topics such as health and sexuality education including gender identity, gender equality,</w:t>
      </w:r>
      <w:r>
        <w:rPr>
          <w:rFonts w:asciiTheme="minorHAnsi" w:hAnsiTheme="minorHAnsi" w:cstheme="minorHAnsi"/>
          <w:sz w:val="22"/>
          <w:szCs w:val="22"/>
          <w:lang w:val="en-GB"/>
        </w:rPr>
        <w:t xml:space="preserve"> </w:t>
      </w:r>
      <w:r w:rsidRPr="00213592">
        <w:rPr>
          <w:rFonts w:asciiTheme="minorHAnsi" w:hAnsiTheme="minorHAnsi" w:cstheme="minorHAnsi"/>
          <w:sz w:val="22"/>
          <w:szCs w:val="22"/>
          <w:lang w:val="en-GB"/>
        </w:rPr>
        <w:t xml:space="preserve">volunteering, or road safety. In the </w:t>
      </w:r>
      <w:r w:rsidRPr="00AC4405">
        <w:rPr>
          <w:rFonts w:asciiTheme="minorHAnsi" w:hAnsiTheme="minorHAnsi" w:cstheme="minorHAnsi"/>
          <w:b/>
          <w:bCs/>
          <w:sz w:val="22"/>
          <w:szCs w:val="22"/>
          <w:lang w:val="en-GB"/>
        </w:rPr>
        <w:t xml:space="preserve">sub-theme identity and gender, students are asked to develop awareness of being a unique person as regards sexuality, </w:t>
      </w:r>
      <w:r w:rsidRPr="00AC4405">
        <w:rPr>
          <w:rFonts w:asciiTheme="minorHAnsi" w:hAnsiTheme="minorHAnsi" w:cstheme="minorHAnsi"/>
          <w:b/>
          <w:bCs/>
          <w:sz w:val="22"/>
          <w:szCs w:val="22"/>
          <w:lang w:val="en-GB"/>
        </w:rPr>
        <w:lastRenderedPageBreak/>
        <w:t>identity, gender expression and sexual orientation</w:t>
      </w:r>
      <w:r w:rsidRPr="00213592">
        <w:rPr>
          <w:rFonts w:asciiTheme="minorHAnsi" w:hAnsiTheme="minorHAnsi" w:cstheme="minorHAnsi"/>
          <w:sz w:val="22"/>
          <w:szCs w:val="22"/>
          <w:lang w:val="en-GB"/>
        </w:rPr>
        <w:t xml:space="preserve"> - the subject being treated differently according to the level of education - as well as developing a positive attitude towards gender equality. </w:t>
      </w:r>
      <w:r w:rsidRPr="00AC4405">
        <w:rPr>
          <w:rFonts w:asciiTheme="minorHAnsi" w:hAnsiTheme="minorHAnsi" w:cstheme="minorHAnsi"/>
          <w:b/>
          <w:bCs/>
          <w:sz w:val="22"/>
          <w:szCs w:val="22"/>
          <w:lang w:val="en-GB"/>
        </w:rPr>
        <w:t xml:space="preserve">The fact </w:t>
      </w:r>
      <w:r w:rsidR="005353AE" w:rsidRPr="008F2C14">
        <w:rPr>
          <w:rFonts w:asciiTheme="minorHAnsi" w:hAnsiTheme="minorHAnsi" w:cstheme="minorHAnsi"/>
          <w:b/>
          <w:bCs/>
          <w:sz w:val="22"/>
          <w:szCs w:val="22"/>
          <w:lang w:val="en-GB"/>
        </w:rPr>
        <w:t>that</w:t>
      </w:r>
      <w:r w:rsidR="005353AE" w:rsidRPr="005353AE">
        <w:rPr>
          <w:rFonts w:asciiTheme="minorHAnsi" w:hAnsiTheme="minorHAnsi" w:cstheme="minorHAnsi"/>
          <w:b/>
          <w:bCs/>
          <w:color w:val="FF0000"/>
          <w:sz w:val="22"/>
          <w:szCs w:val="22"/>
          <w:lang w:val="en-GB"/>
        </w:rPr>
        <w:t xml:space="preserve"> </w:t>
      </w:r>
      <w:r w:rsidRPr="00AC4405">
        <w:rPr>
          <w:rFonts w:asciiTheme="minorHAnsi" w:hAnsiTheme="minorHAnsi" w:cstheme="minorHAnsi"/>
          <w:b/>
          <w:bCs/>
          <w:sz w:val="22"/>
          <w:szCs w:val="22"/>
          <w:lang w:val="en-GB"/>
        </w:rPr>
        <w:t>the concept of education for women’s humans rights and for equality between women and men is usually replaced by the concept of education for gender equality and often confused with sexuality education including gender identity lead to a melting pot of concepts often designated by “gender ideology” and the refusal of education for equality between women and men</w:t>
      </w:r>
      <w:r w:rsidRPr="00213592">
        <w:rPr>
          <w:rFonts w:asciiTheme="minorHAnsi" w:hAnsiTheme="minorHAnsi" w:cstheme="minorHAnsi"/>
          <w:sz w:val="22"/>
          <w:szCs w:val="22"/>
          <w:lang w:val="en-GB"/>
        </w:rPr>
        <w:t>.</w:t>
      </w:r>
    </w:p>
    <w:p w14:paraId="327EABAA" w14:textId="23A6D4C2" w:rsidR="00097DEF" w:rsidRPr="007673BE" w:rsidRDefault="00097DEF" w:rsidP="00097DEF">
      <w:pPr>
        <w:spacing w:after="120" w:line="360" w:lineRule="auto"/>
        <w:jc w:val="both"/>
        <w:rPr>
          <w:rFonts w:asciiTheme="minorHAnsi" w:hAnsiTheme="minorHAnsi" w:cstheme="minorHAnsi"/>
          <w:color w:val="FF0000"/>
          <w:sz w:val="22"/>
          <w:szCs w:val="22"/>
          <w:lang w:val="en-GB"/>
        </w:rPr>
      </w:pPr>
      <w:r w:rsidRPr="00213592">
        <w:rPr>
          <w:rFonts w:asciiTheme="minorHAnsi" w:hAnsiTheme="minorHAnsi" w:cstheme="minorHAnsi"/>
          <w:sz w:val="22"/>
          <w:szCs w:val="22"/>
          <w:lang w:val="en-GB"/>
        </w:rPr>
        <w:t xml:space="preserve">A manifesto signed by 100 personalities </w:t>
      </w:r>
      <w:r w:rsidR="005353AE">
        <w:rPr>
          <w:rFonts w:asciiTheme="minorHAnsi" w:hAnsiTheme="minorHAnsi" w:cstheme="minorHAnsi"/>
          <w:sz w:val="22"/>
          <w:szCs w:val="22"/>
          <w:lang w:val="en-GB"/>
        </w:rPr>
        <w:t>contes</w:t>
      </w:r>
      <w:r w:rsidR="005353AE" w:rsidRPr="008F2C14">
        <w:rPr>
          <w:rFonts w:asciiTheme="minorHAnsi" w:hAnsiTheme="minorHAnsi" w:cstheme="minorHAnsi"/>
          <w:sz w:val="22"/>
          <w:szCs w:val="22"/>
          <w:lang w:val="en-GB"/>
        </w:rPr>
        <w:t>ting</w:t>
      </w:r>
      <w:r w:rsidRPr="005353AE">
        <w:rPr>
          <w:rFonts w:asciiTheme="minorHAnsi" w:hAnsiTheme="minorHAnsi" w:cstheme="minorHAnsi"/>
          <w:color w:val="FF0000"/>
          <w:sz w:val="22"/>
          <w:szCs w:val="22"/>
          <w:lang w:val="en-GB"/>
        </w:rPr>
        <w:t xml:space="preserve"> </w:t>
      </w:r>
      <w:r w:rsidRPr="00213592">
        <w:rPr>
          <w:rFonts w:asciiTheme="minorHAnsi" w:hAnsiTheme="minorHAnsi" w:cstheme="minorHAnsi"/>
          <w:sz w:val="22"/>
          <w:szCs w:val="22"/>
          <w:lang w:val="en-GB"/>
        </w:rPr>
        <w:t xml:space="preserve">the discipline </w:t>
      </w:r>
      <w:r w:rsidR="005353AE" w:rsidRPr="008F2C14">
        <w:rPr>
          <w:rFonts w:asciiTheme="minorHAnsi" w:hAnsiTheme="minorHAnsi" w:cstheme="minorHAnsi"/>
          <w:sz w:val="22"/>
          <w:szCs w:val="22"/>
          <w:lang w:val="en-GB"/>
        </w:rPr>
        <w:t>as being obligatory</w:t>
      </w:r>
      <w:r w:rsidR="005353AE" w:rsidRPr="005353AE">
        <w:rPr>
          <w:rFonts w:asciiTheme="minorHAnsi" w:hAnsiTheme="minorHAnsi" w:cstheme="minorHAnsi"/>
          <w:color w:val="FF0000"/>
          <w:sz w:val="22"/>
          <w:szCs w:val="22"/>
          <w:lang w:val="en-GB"/>
        </w:rPr>
        <w:t xml:space="preserve"> </w:t>
      </w:r>
      <w:r w:rsidRPr="00213592">
        <w:rPr>
          <w:rFonts w:asciiTheme="minorHAnsi" w:hAnsiTheme="minorHAnsi" w:cstheme="minorHAnsi"/>
          <w:sz w:val="22"/>
          <w:szCs w:val="22"/>
          <w:lang w:val="en-GB"/>
        </w:rPr>
        <w:t>was presented</w:t>
      </w:r>
      <w:r w:rsidR="003D051B" w:rsidRPr="003D051B">
        <w:rPr>
          <w:rFonts w:asciiTheme="minorHAnsi" w:hAnsiTheme="minorHAnsi" w:cstheme="minorHAnsi"/>
          <w:sz w:val="22"/>
          <w:szCs w:val="22"/>
          <w:lang w:val="en-GB"/>
        </w:rPr>
        <w:t xml:space="preserve"> </w:t>
      </w:r>
      <w:r w:rsidRPr="00213592">
        <w:rPr>
          <w:rFonts w:asciiTheme="minorHAnsi" w:hAnsiTheme="minorHAnsi" w:cstheme="minorHAnsi"/>
          <w:sz w:val="22"/>
          <w:szCs w:val="22"/>
          <w:lang w:val="en-GB"/>
        </w:rPr>
        <w:t>to the President of the Republic, fo</w:t>
      </w:r>
      <w:r w:rsidR="007673BE">
        <w:rPr>
          <w:rFonts w:asciiTheme="minorHAnsi" w:hAnsiTheme="minorHAnsi" w:cstheme="minorHAnsi"/>
          <w:sz w:val="22"/>
          <w:szCs w:val="22"/>
          <w:lang w:val="en-GB"/>
        </w:rPr>
        <w:t>llowing which, another manifesto</w:t>
      </w:r>
      <w:r w:rsidRPr="00213592">
        <w:rPr>
          <w:rFonts w:asciiTheme="minorHAnsi" w:hAnsiTheme="minorHAnsi" w:cstheme="minorHAnsi"/>
          <w:sz w:val="22"/>
          <w:szCs w:val="22"/>
          <w:lang w:val="en-GB"/>
        </w:rPr>
        <w:t xml:space="preserve"> with 8000 sig</w:t>
      </w:r>
      <w:r w:rsidR="005353AE">
        <w:rPr>
          <w:rFonts w:asciiTheme="minorHAnsi" w:hAnsiTheme="minorHAnsi" w:cstheme="minorHAnsi"/>
          <w:sz w:val="22"/>
          <w:szCs w:val="22"/>
          <w:lang w:val="en-GB"/>
        </w:rPr>
        <w:t xml:space="preserve">natures, defended its </w:t>
      </w:r>
      <w:r w:rsidR="005353AE" w:rsidRPr="008F2C14">
        <w:rPr>
          <w:rFonts w:asciiTheme="minorHAnsi" w:hAnsiTheme="minorHAnsi" w:cstheme="minorHAnsi"/>
          <w:sz w:val="22"/>
          <w:szCs w:val="22"/>
          <w:lang w:val="en-GB"/>
        </w:rPr>
        <w:t>obligatory character</w:t>
      </w:r>
      <w:r w:rsidRPr="00213592">
        <w:rPr>
          <w:rFonts w:asciiTheme="minorHAnsi" w:hAnsiTheme="minorHAnsi" w:cstheme="minorHAnsi"/>
          <w:sz w:val="22"/>
          <w:szCs w:val="22"/>
          <w:lang w:val="en-GB"/>
        </w:rPr>
        <w:t xml:space="preserve">. </w:t>
      </w:r>
      <w:r w:rsidR="00A5599F" w:rsidRPr="00A5599F">
        <w:rPr>
          <w:rFonts w:asciiTheme="minorHAnsi" w:hAnsiTheme="minorHAnsi" w:cstheme="minorHAnsi"/>
          <w:sz w:val="22"/>
          <w:szCs w:val="22"/>
          <w:lang w:val="en-GB"/>
        </w:rPr>
        <w:t xml:space="preserve">The manifesto against Education for Citizenship criticizes the introduction in schools of what it calls the “gender ideology” perceived as something with an </w:t>
      </w:r>
      <w:r w:rsidR="0096388A">
        <w:rPr>
          <w:rFonts w:asciiTheme="minorHAnsi" w:hAnsiTheme="minorHAnsi" w:cstheme="minorHAnsi"/>
          <w:sz w:val="22"/>
          <w:szCs w:val="22"/>
          <w:lang w:val="en-GB"/>
        </w:rPr>
        <w:t>“</w:t>
      </w:r>
      <w:r w:rsidR="00A5599F" w:rsidRPr="00A5599F">
        <w:rPr>
          <w:rFonts w:asciiTheme="minorHAnsi" w:hAnsiTheme="minorHAnsi" w:cstheme="minorHAnsi"/>
          <w:sz w:val="22"/>
          <w:szCs w:val="22"/>
          <w:lang w:val="en-GB"/>
        </w:rPr>
        <w:t>ideological orientation</w:t>
      </w:r>
      <w:r w:rsidR="0096388A">
        <w:rPr>
          <w:rFonts w:asciiTheme="minorHAnsi" w:hAnsiTheme="minorHAnsi" w:cstheme="minorHAnsi"/>
          <w:sz w:val="22"/>
          <w:szCs w:val="22"/>
          <w:lang w:val="en-GB"/>
        </w:rPr>
        <w:t>”</w:t>
      </w:r>
      <w:r w:rsidR="00A5599F" w:rsidRPr="00A5599F">
        <w:rPr>
          <w:rFonts w:asciiTheme="minorHAnsi" w:hAnsiTheme="minorHAnsi" w:cstheme="minorHAnsi"/>
          <w:sz w:val="22"/>
          <w:szCs w:val="22"/>
          <w:lang w:val="en-GB"/>
        </w:rPr>
        <w:t xml:space="preserve"> and </w:t>
      </w:r>
      <w:r w:rsidR="0096388A">
        <w:rPr>
          <w:rFonts w:asciiTheme="minorHAnsi" w:hAnsiTheme="minorHAnsi" w:cstheme="minorHAnsi"/>
          <w:sz w:val="22"/>
          <w:szCs w:val="22"/>
          <w:lang w:val="en-GB"/>
        </w:rPr>
        <w:t>“</w:t>
      </w:r>
      <w:r w:rsidR="00A5599F" w:rsidRPr="00A5599F">
        <w:rPr>
          <w:rFonts w:asciiTheme="minorHAnsi" w:hAnsiTheme="minorHAnsi" w:cstheme="minorHAnsi"/>
          <w:sz w:val="22"/>
          <w:szCs w:val="22"/>
          <w:lang w:val="en-GB"/>
        </w:rPr>
        <w:t>no scientific sustainability</w:t>
      </w:r>
      <w:r w:rsidR="0096388A">
        <w:rPr>
          <w:rFonts w:asciiTheme="minorHAnsi" w:hAnsiTheme="minorHAnsi" w:cstheme="minorHAnsi"/>
          <w:sz w:val="22"/>
          <w:szCs w:val="22"/>
          <w:lang w:val="en-GB"/>
        </w:rPr>
        <w:t>”</w:t>
      </w:r>
      <w:r w:rsidR="00A5599F" w:rsidRPr="00A5599F">
        <w:rPr>
          <w:rFonts w:asciiTheme="minorHAnsi" w:hAnsiTheme="minorHAnsi" w:cstheme="minorHAnsi"/>
          <w:sz w:val="22"/>
          <w:szCs w:val="22"/>
          <w:lang w:val="en-GB"/>
        </w:rPr>
        <w:t xml:space="preserve"> raising consciousness objection by the opponents of this discipline</w:t>
      </w:r>
      <w:r w:rsidRPr="00213592">
        <w:rPr>
          <w:rFonts w:asciiTheme="minorHAnsi" w:hAnsiTheme="minorHAnsi" w:cstheme="minorHAnsi"/>
          <w:sz w:val="22"/>
          <w:szCs w:val="22"/>
          <w:lang w:val="en-GB"/>
        </w:rPr>
        <w:t>.</w:t>
      </w:r>
    </w:p>
    <w:p w14:paraId="408C584C" w14:textId="6B6E08D5" w:rsidR="00097DEF" w:rsidRPr="00213592" w:rsidRDefault="001C2C26" w:rsidP="00097DEF">
      <w:pPr>
        <w:spacing w:after="120" w:line="360" w:lineRule="auto"/>
        <w:jc w:val="both"/>
        <w:rPr>
          <w:rFonts w:asciiTheme="minorHAnsi" w:hAnsiTheme="minorHAnsi" w:cstheme="minorHAnsi"/>
          <w:sz w:val="22"/>
          <w:szCs w:val="22"/>
          <w:lang w:val="en-GB"/>
        </w:rPr>
      </w:pPr>
      <w:r w:rsidRPr="008F2C14">
        <w:rPr>
          <w:rFonts w:asciiTheme="minorHAnsi" w:hAnsiTheme="minorHAnsi" w:cstheme="minorHAnsi"/>
          <w:b/>
          <w:bCs/>
          <w:sz w:val="22"/>
          <w:szCs w:val="22"/>
          <w:lang w:val="en-GB"/>
        </w:rPr>
        <w:t>This is a matter of great concern for women’s NGOs</w:t>
      </w:r>
      <w:r w:rsidRPr="001C2C26">
        <w:rPr>
          <w:rFonts w:asciiTheme="minorHAnsi" w:hAnsiTheme="minorHAnsi" w:cstheme="minorHAnsi"/>
          <w:b/>
          <w:bCs/>
          <w:color w:val="FF0000"/>
          <w:sz w:val="22"/>
          <w:szCs w:val="22"/>
          <w:lang w:val="en-GB"/>
        </w:rPr>
        <w:t xml:space="preserve"> </w:t>
      </w:r>
      <w:r>
        <w:rPr>
          <w:rFonts w:asciiTheme="minorHAnsi" w:hAnsiTheme="minorHAnsi" w:cstheme="minorHAnsi"/>
          <w:b/>
          <w:bCs/>
          <w:sz w:val="22"/>
          <w:szCs w:val="22"/>
          <w:lang w:val="en-GB"/>
        </w:rPr>
        <w:t xml:space="preserve">as we consider that </w:t>
      </w:r>
      <w:r w:rsidR="00FF36FF">
        <w:rPr>
          <w:rFonts w:asciiTheme="minorHAnsi" w:hAnsiTheme="minorHAnsi" w:cstheme="minorHAnsi"/>
          <w:b/>
          <w:bCs/>
          <w:sz w:val="22"/>
          <w:szCs w:val="22"/>
          <w:lang w:val="en-GB"/>
        </w:rPr>
        <w:t>g</w:t>
      </w:r>
      <w:r w:rsidR="00097DEF" w:rsidRPr="00AC4405">
        <w:rPr>
          <w:rFonts w:asciiTheme="minorHAnsi" w:hAnsiTheme="minorHAnsi" w:cstheme="minorHAnsi"/>
          <w:b/>
          <w:bCs/>
          <w:sz w:val="22"/>
          <w:szCs w:val="22"/>
          <w:lang w:val="en-GB"/>
        </w:rPr>
        <w:t xml:space="preserve">ender equality is about not having women’s biological sex determining the way women are treated and valued in societies; it is not about abolishing the biological sex and replacing it by self-determined gender identity. </w:t>
      </w:r>
      <w:r w:rsidR="00097DEF" w:rsidRPr="00AC4405">
        <w:rPr>
          <w:rFonts w:asciiTheme="minorHAnsi" w:hAnsiTheme="minorHAnsi" w:cstheme="minorHAnsi"/>
          <w:b/>
          <w:bCs/>
          <w:sz w:val="22"/>
          <w:szCs w:val="22"/>
          <w:u w:val="single"/>
          <w:lang w:val="en-GB"/>
        </w:rPr>
        <w:t>This should be made clear</w:t>
      </w:r>
      <w:r w:rsidR="00097DEF" w:rsidRPr="00AC4405">
        <w:rPr>
          <w:rFonts w:asciiTheme="minorHAnsi" w:hAnsiTheme="minorHAnsi" w:cstheme="minorHAnsi"/>
          <w:b/>
          <w:bCs/>
          <w:sz w:val="22"/>
          <w:szCs w:val="22"/>
          <w:lang w:val="en-GB"/>
        </w:rPr>
        <w:t>.</w:t>
      </w:r>
      <w:r w:rsidR="00097DEF" w:rsidRPr="00213592">
        <w:rPr>
          <w:rFonts w:asciiTheme="minorHAnsi" w:hAnsiTheme="minorHAnsi" w:cstheme="minorHAnsi"/>
          <w:sz w:val="22"/>
          <w:szCs w:val="22"/>
          <w:lang w:val="en-GB"/>
        </w:rPr>
        <w:t xml:space="preserve"> </w:t>
      </w:r>
      <w:r w:rsidR="00097DEF" w:rsidRPr="00AC4405">
        <w:rPr>
          <w:rFonts w:asciiTheme="minorHAnsi" w:hAnsiTheme="minorHAnsi" w:cstheme="minorHAnsi"/>
          <w:b/>
          <w:bCs/>
          <w:sz w:val="22"/>
          <w:szCs w:val="22"/>
          <w:u w:val="single"/>
          <w:lang w:val="en-GB"/>
        </w:rPr>
        <w:t>The concept of sex which has implications on the discrimination experienced by more than half of the population cannot disappear</w:t>
      </w:r>
      <w:r w:rsidR="00097DEF" w:rsidRPr="00213592">
        <w:rPr>
          <w:rFonts w:asciiTheme="minorHAnsi" w:hAnsiTheme="minorHAnsi" w:cstheme="minorHAnsi"/>
          <w:sz w:val="22"/>
          <w:szCs w:val="22"/>
          <w:lang w:val="en-GB"/>
        </w:rPr>
        <w:t>, even if a small percentage of the population self-determined gender identity, gender expression and sex characteristics do not correspond to the sex assigned to them at birth</w:t>
      </w:r>
      <w:r w:rsidR="009778DC">
        <w:rPr>
          <w:rFonts w:asciiTheme="minorHAnsi" w:hAnsiTheme="minorHAnsi" w:cstheme="minorHAnsi"/>
          <w:sz w:val="22"/>
          <w:szCs w:val="22"/>
          <w:lang w:val="en-GB"/>
        </w:rPr>
        <w:t>.</w:t>
      </w:r>
      <w:r w:rsidR="00097DEF" w:rsidRPr="00213592">
        <w:rPr>
          <w:rFonts w:asciiTheme="minorHAnsi" w:hAnsiTheme="minorHAnsi" w:cstheme="minorHAnsi"/>
          <w:sz w:val="22"/>
          <w:szCs w:val="22"/>
          <w:lang w:val="en-GB"/>
        </w:rPr>
        <w:t xml:space="preserve"> </w:t>
      </w:r>
    </w:p>
    <w:p w14:paraId="632436A5" w14:textId="77777777" w:rsidR="00097DEF" w:rsidRPr="009E3D11" w:rsidRDefault="00097DEF" w:rsidP="00097DEF">
      <w:pPr>
        <w:spacing w:after="120" w:line="360" w:lineRule="auto"/>
        <w:jc w:val="both"/>
        <w:rPr>
          <w:rFonts w:asciiTheme="minorHAnsi" w:hAnsiTheme="minorHAnsi" w:cstheme="minorHAnsi"/>
          <w:sz w:val="22"/>
          <w:szCs w:val="22"/>
          <w:lang w:val="en-GB"/>
        </w:rPr>
      </w:pPr>
      <w:r w:rsidRPr="000A5E20">
        <w:rPr>
          <w:rFonts w:asciiTheme="minorHAnsi" w:hAnsiTheme="minorHAnsi" w:cstheme="minorHAnsi"/>
          <w:sz w:val="22"/>
          <w:szCs w:val="22"/>
          <w:lang w:val="en-GB"/>
        </w:rPr>
        <w:t xml:space="preserve">The </w:t>
      </w:r>
      <w:r w:rsidRPr="00FF36FF">
        <w:rPr>
          <w:rFonts w:asciiTheme="minorHAnsi" w:hAnsiTheme="minorHAnsi" w:cstheme="minorHAnsi"/>
          <w:b/>
          <w:bCs/>
          <w:sz w:val="22"/>
          <w:szCs w:val="22"/>
          <w:lang w:val="en-GB"/>
        </w:rPr>
        <w:t>National Strategy for Equality and Non-Discrimination</w:t>
      </w:r>
      <w:r w:rsidRPr="000A5E20">
        <w:rPr>
          <w:vertAlign w:val="superscript"/>
        </w:rPr>
        <w:footnoteReference w:id="15"/>
      </w:r>
      <w:r w:rsidRPr="000A5E20">
        <w:rPr>
          <w:rFonts w:asciiTheme="minorHAnsi" w:hAnsiTheme="minorHAnsi" w:cstheme="minorHAnsi"/>
          <w:sz w:val="22"/>
          <w:szCs w:val="22"/>
          <w:lang w:val="en-GB"/>
        </w:rPr>
        <w:t xml:space="preserve"> (2018-2030) and its 3 action plans on equality between women and men, violence against women and domestic violence and on LGBTQI+ have monitoring committees where NGO’s have a sit. However, the monitoring committee of the National Strategy never met, and the ones of the Action Plans met only twice.</w:t>
      </w:r>
    </w:p>
    <w:p w14:paraId="7F514C60" w14:textId="77777777" w:rsidR="00097DEF" w:rsidRPr="005629E0" w:rsidRDefault="00097DEF" w:rsidP="00097DEF">
      <w:pPr>
        <w:pStyle w:val="Ttulo1"/>
        <w:spacing w:before="0" w:after="120" w:line="360" w:lineRule="auto"/>
        <w:rPr>
          <w:rFonts w:asciiTheme="minorHAnsi" w:hAnsiTheme="minorHAnsi" w:cstheme="minorHAnsi"/>
          <w:lang w:val="en-GB"/>
        </w:rPr>
      </w:pPr>
      <w:bookmarkStart w:id="6" w:name="_Toc53782246"/>
      <w:r w:rsidRPr="005629E0">
        <w:rPr>
          <w:rFonts w:asciiTheme="minorHAnsi" w:hAnsiTheme="minorHAnsi" w:cstheme="minorHAnsi"/>
          <w:lang w:val="en-GB"/>
        </w:rPr>
        <w:t>Article 3: Measures, including legislation, in particular in the political, social, economic and cultural fields, to ensure the full development and advancement of women, for the purpose of guaranteeing them the exercise and enjoyment of human rights and fundamental freedoms on a basis of equality with men.</w:t>
      </w:r>
      <w:bookmarkEnd w:id="6"/>
      <w:r w:rsidRPr="005629E0">
        <w:rPr>
          <w:rFonts w:asciiTheme="minorHAnsi" w:hAnsiTheme="minorHAnsi" w:cstheme="minorHAnsi"/>
          <w:lang w:val="en-GB"/>
        </w:rPr>
        <w:t xml:space="preserve"> </w:t>
      </w:r>
    </w:p>
    <w:p w14:paraId="6CEC096A" w14:textId="16139284" w:rsidR="00097DEF" w:rsidRPr="008B1258" w:rsidRDefault="00097DEF" w:rsidP="00097DEF">
      <w:pPr>
        <w:spacing w:after="120" w:line="360" w:lineRule="auto"/>
        <w:jc w:val="both"/>
        <w:rPr>
          <w:rFonts w:asciiTheme="minorHAnsi" w:hAnsiTheme="minorHAnsi" w:cstheme="minorHAnsi"/>
          <w:b/>
          <w:bCs/>
          <w:sz w:val="22"/>
          <w:szCs w:val="22"/>
          <w:lang w:val="en-GB"/>
        </w:rPr>
      </w:pPr>
      <w:r w:rsidRPr="008B1258">
        <w:rPr>
          <w:rFonts w:asciiTheme="minorHAnsi" w:hAnsiTheme="minorHAnsi" w:cstheme="minorHAnsi"/>
          <w:b/>
          <w:bCs/>
          <w:sz w:val="22"/>
          <w:szCs w:val="22"/>
          <w:lang w:val="en-GB"/>
        </w:rPr>
        <w:t xml:space="preserve">National machinery: </w:t>
      </w:r>
      <w:r>
        <w:rPr>
          <w:rFonts w:asciiTheme="minorHAnsi" w:hAnsiTheme="minorHAnsi" w:cstheme="minorHAnsi"/>
          <w:b/>
          <w:bCs/>
          <w:sz w:val="22"/>
          <w:szCs w:val="22"/>
          <w:lang w:val="en-GB"/>
        </w:rPr>
        <w:t xml:space="preserve"> </w:t>
      </w:r>
      <w:r w:rsidRPr="009E3D11">
        <w:rPr>
          <w:rFonts w:asciiTheme="minorHAnsi" w:hAnsiTheme="minorHAnsi" w:cstheme="minorHAnsi"/>
          <w:sz w:val="22"/>
          <w:szCs w:val="22"/>
          <w:lang w:val="en-GB"/>
        </w:rPr>
        <w:t>Portugal needs a solid and sustainable framework for the promotion of women’s human rights and equality between women and men. It is therefore necessary to restructure the national mechanism</w:t>
      </w:r>
      <w:r>
        <w:rPr>
          <w:rFonts w:asciiTheme="minorHAnsi" w:hAnsiTheme="minorHAnsi" w:cstheme="minorHAnsi"/>
          <w:sz w:val="22"/>
          <w:szCs w:val="22"/>
          <w:lang w:val="en-GB"/>
        </w:rPr>
        <w:t xml:space="preserve"> - CIG - </w:t>
      </w:r>
      <w:r w:rsidRPr="009E3D11">
        <w:rPr>
          <w:rFonts w:asciiTheme="minorHAnsi" w:hAnsiTheme="minorHAnsi" w:cstheme="minorHAnsi"/>
          <w:sz w:val="22"/>
          <w:szCs w:val="22"/>
          <w:lang w:val="en-GB"/>
        </w:rPr>
        <w:t>so that it is once again focused on women's human rights and equality between women and men</w:t>
      </w:r>
      <w:r w:rsidR="008D1568">
        <w:rPr>
          <w:rFonts w:asciiTheme="minorHAnsi" w:hAnsiTheme="minorHAnsi" w:cstheme="minorHAnsi"/>
          <w:sz w:val="22"/>
          <w:szCs w:val="22"/>
          <w:lang w:val="en-GB"/>
        </w:rPr>
        <w:t>.</w:t>
      </w:r>
      <w:r w:rsidRPr="009E3D11">
        <w:rPr>
          <w:rFonts w:asciiTheme="minorHAnsi" w:hAnsiTheme="minorHAnsi" w:cstheme="minorHAnsi"/>
          <w:sz w:val="22"/>
          <w:szCs w:val="22"/>
          <w:lang w:val="en-GB"/>
        </w:rPr>
        <w:t xml:space="preserve"> </w:t>
      </w:r>
      <w:r w:rsidR="008D1568">
        <w:rPr>
          <w:rFonts w:asciiTheme="minorHAnsi" w:hAnsiTheme="minorHAnsi" w:cstheme="minorHAnsi"/>
          <w:sz w:val="22"/>
          <w:szCs w:val="22"/>
          <w:lang w:val="en-GB"/>
        </w:rPr>
        <w:t>M</w:t>
      </w:r>
      <w:r w:rsidRPr="009E3D11">
        <w:rPr>
          <w:rFonts w:asciiTheme="minorHAnsi" w:hAnsiTheme="minorHAnsi" w:cstheme="minorHAnsi"/>
          <w:sz w:val="22"/>
          <w:szCs w:val="22"/>
          <w:lang w:val="en-GB"/>
        </w:rPr>
        <w:t>ultiple</w:t>
      </w:r>
      <w:r>
        <w:rPr>
          <w:rFonts w:asciiTheme="minorHAnsi" w:hAnsiTheme="minorHAnsi" w:cstheme="minorHAnsi"/>
          <w:sz w:val="22"/>
          <w:szCs w:val="22"/>
          <w:lang w:val="en-GB"/>
        </w:rPr>
        <w:t xml:space="preserve"> and intersecting</w:t>
      </w:r>
      <w:r w:rsidRPr="009E3D11">
        <w:rPr>
          <w:rFonts w:asciiTheme="minorHAnsi" w:hAnsiTheme="minorHAnsi" w:cstheme="minorHAnsi"/>
          <w:sz w:val="22"/>
          <w:szCs w:val="22"/>
          <w:lang w:val="en-GB"/>
        </w:rPr>
        <w:t xml:space="preserve"> discrimination</w:t>
      </w:r>
      <w:r w:rsidR="008D1568">
        <w:rPr>
          <w:rFonts w:asciiTheme="minorHAnsi" w:hAnsiTheme="minorHAnsi" w:cstheme="minorHAnsi"/>
          <w:sz w:val="22"/>
          <w:szCs w:val="22"/>
          <w:lang w:val="en-GB"/>
        </w:rPr>
        <w:t xml:space="preserve"> </w:t>
      </w:r>
      <w:r w:rsidRPr="009E3D11">
        <w:rPr>
          <w:rFonts w:asciiTheme="minorHAnsi" w:hAnsiTheme="minorHAnsi" w:cstheme="minorHAnsi"/>
          <w:sz w:val="22"/>
          <w:szCs w:val="22"/>
          <w:lang w:val="en-GB"/>
        </w:rPr>
        <w:t xml:space="preserve">should be addressed in this framework. </w:t>
      </w:r>
    </w:p>
    <w:p w14:paraId="3632222B" w14:textId="7016769B" w:rsidR="00097DEF" w:rsidRPr="009A35C2" w:rsidRDefault="00097DEF" w:rsidP="00097DEF">
      <w:pPr>
        <w:spacing w:after="120" w:line="360" w:lineRule="auto"/>
        <w:jc w:val="both"/>
        <w:rPr>
          <w:rFonts w:asciiTheme="minorHAnsi" w:hAnsiTheme="minorHAnsi" w:cstheme="minorHAnsi"/>
          <w:color w:val="FF0000"/>
          <w:sz w:val="22"/>
          <w:szCs w:val="22"/>
          <w:lang w:val="en-GB"/>
        </w:rPr>
      </w:pPr>
      <w:r w:rsidRPr="009E3D11">
        <w:rPr>
          <w:rFonts w:asciiTheme="minorHAnsi" w:hAnsiTheme="minorHAnsi" w:cstheme="minorHAnsi"/>
          <w:sz w:val="22"/>
          <w:szCs w:val="22"/>
          <w:lang w:val="en-GB"/>
        </w:rPr>
        <w:lastRenderedPageBreak/>
        <w:t xml:space="preserve">This is particularly significant in what concerns the </w:t>
      </w:r>
      <w:r w:rsidRPr="00F26715">
        <w:rPr>
          <w:rFonts w:asciiTheme="minorHAnsi" w:hAnsiTheme="minorHAnsi" w:cstheme="minorHAnsi"/>
          <w:b/>
          <w:bCs/>
          <w:sz w:val="22"/>
          <w:szCs w:val="22"/>
          <w:lang w:val="en-GB"/>
        </w:rPr>
        <w:t>composition of the Section of NGOs of its Advisory Board</w:t>
      </w:r>
      <w:r w:rsidRPr="009E3D11">
        <w:rPr>
          <w:rFonts w:asciiTheme="minorHAnsi" w:hAnsiTheme="minorHAnsi" w:cstheme="minorHAnsi"/>
          <w:sz w:val="22"/>
          <w:szCs w:val="22"/>
          <w:lang w:val="en-GB"/>
        </w:rPr>
        <w:t xml:space="preserve"> </w:t>
      </w:r>
      <w:r w:rsidR="00BE459A">
        <w:rPr>
          <w:rFonts w:asciiTheme="minorHAnsi" w:hAnsiTheme="minorHAnsi" w:cstheme="minorHAnsi"/>
          <w:sz w:val="22"/>
          <w:szCs w:val="22"/>
          <w:lang w:val="en-GB"/>
        </w:rPr>
        <w:t>which includes</w:t>
      </w:r>
      <w:r w:rsidRPr="009E3D11">
        <w:rPr>
          <w:rFonts w:asciiTheme="minorHAnsi" w:hAnsiTheme="minorHAnsi" w:cstheme="minorHAnsi"/>
          <w:sz w:val="22"/>
          <w:szCs w:val="22"/>
          <w:lang w:val="en-GB"/>
        </w:rPr>
        <w:t xml:space="preserve"> NGO</w:t>
      </w:r>
      <w:r>
        <w:rPr>
          <w:rFonts w:asciiTheme="minorHAnsi" w:hAnsiTheme="minorHAnsi" w:cstheme="minorHAnsi"/>
          <w:sz w:val="22"/>
          <w:szCs w:val="22"/>
          <w:lang w:val="en-GB"/>
        </w:rPr>
        <w:t>’s</w:t>
      </w:r>
      <w:r w:rsidRPr="009E3D11">
        <w:rPr>
          <w:rFonts w:asciiTheme="minorHAnsi" w:hAnsiTheme="minorHAnsi" w:cstheme="minorHAnsi"/>
          <w:sz w:val="22"/>
          <w:szCs w:val="22"/>
          <w:lang w:val="en-GB"/>
        </w:rPr>
        <w:t xml:space="preserve"> whose statutory purpose is </w:t>
      </w:r>
      <w:r w:rsidR="004D53AD">
        <w:rPr>
          <w:rFonts w:asciiTheme="minorHAnsi" w:hAnsiTheme="minorHAnsi" w:cstheme="minorHAnsi"/>
          <w:sz w:val="22"/>
          <w:szCs w:val="22"/>
          <w:lang w:val="en-GB"/>
        </w:rPr>
        <w:t>not</w:t>
      </w:r>
      <w:r w:rsidR="009A35C2">
        <w:rPr>
          <w:rFonts w:asciiTheme="minorHAnsi" w:hAnsiTheme="minorHAnsi" w:cstheme="minorHAnsi"/>
          <w:sz w:val="22"/>
          <w:szCs w:val="22"/>
          <w:lang w:val="en-GB"/>
        </w:rPr>
        <w:t xml:space="preserve"> only</w:t>
      </w:r>
      <w:r w:rsidR="004D53AD">
        <w:rPr>
          <w:rFonts w:asciiTheme="minorHAnsi" w:hAnsiTheme="minorHAnsi" w:cstheme="minorHAnsi"/>
          <w:sz w:val="22"/>
          <w:szCs w:val="22"/>
          <w:lang w:val="en-GB"/>
        </w:rPr>
        <w:t xml:space="preserve"> </w:t>
      </w:r>
      <w:r w:rsidR="009A35C2">
        <w:rPr>
          <w:rFonts w:asciiTheme="minorHAnsi" w:hAnsiTheme="minorHAnsi" w:cstheme="minorHAnsi"/>
          <w:sz w:val="22"/>
          <w:szCs w:val="22"/>
          <w:lang w:val="en-GB"/>
        </w:rPr>
        <w:t xml:space="preserve">focused on </w:t>
      </w:r>
      <w:r w:rsidR="004D53AD">
        <w:rPr>
          <w:rFonts w:asciiTheme="minorHAnsi" w:hAnsiTheme="minorHAnsi" w:cstheme="minorHAnsi"/>
          <w:sz w:val="22"/>
          <w:szCs w:val="22"/>
          <w:lang w:val="en-GB"/>
        </w:rPr>
        <w:t xml:space="preserve">women’s rights and equality between women and men, </w:t>
      </w:r>
      <w:r w:rsidR="009A35C2">
        <w:rPr>
          <w:rFonts w:asciiTheme="minorHAnsi" w:hAnsiTheme="minorHAnsi" w:cstheme="minorHAnsi"/>
          <w:sz w:val="22"/>
          <w:szCs w:val="22"/>
          <w:lang w:val="en-GB"/>
        </w:rPr>
        <w:t xml:space="preserve">but </w:t>
      </w:r>
      <w:r w:rsidR="00BD1A09">
        <w:rPr>
          <w:rFonts w:asciiTheme="minorHAnsi" w:hAnsiTheme="minorHAnsi" w:cstheme="minorHAnsi"/>
          <w:sz w:val="22"/>
          <w:szCs w:val="22"/>
          <w:lang w:val="en-GB"/>
        </w:rPr>
        <w:t>extend</w:t>
      </w:r>
      <w:r w:rsidR="00BE459A">
        <w:rPr>
          <w:rFonts w:asciiTheme="minorHAnsi" w:hAnsiTheme="minorHAnsi" w:cstheme="minorHAnsi"/>
          <w:sz w:val="22"/>
          <w:szCs w:val="22"/>
          <w:lang w:val="en-GB"/>
        </w:rPr>
        <w:t>s</w:t>
      </w:r>
      <w:r w:rsidR="00BD1A09">
        <w:rPr>
          <w:rFonts w:asciiTheme="minorHAnsi" w:hAnsiTheme="minorHAnsi" w:cstheme="minorHAnsi"/>
          <w:sz w:val="22"/>
          <w:szCs w:val="22"/>
          <w:lang w:val="en-GB"/>
        </w:rPr>
        <w:t xml:space="preserve"> to </w:t>
      </w:r>
      <w:proofErr w:type="spellStart"/>
      <w:r w:rsidR="009A35C2">
        <w:rPr>
          <w:rFonts w:asciiTheme="minorHAnsi" w:hAnsiTheme="minorHAnsi" w:cstheme="minorHAnsi"/>
          <w:sz w:val="22"/>
          <w:szCs w:val="22"/>
          <w:lang w:val="en-GB"/>
        </w:rPr>
        <w:t>e.g</w:t>
      </w:r>
      <w:proofErr w:type="spellEnd"/>
      <w:r w:rsidR="004D53AD">
        <w:rPr>
          <w:rFonts w:asciiTheme="minorHAnsi" w:hAnsiTheme="minorHAnsi" w:cstheme="minorHAnsi"/>
          <w:sz w:val="22"/>
          <w:szCs w:val="22"/>
          <w:lang w:val="en-GB"/>
        </w:rPr>
        <w:t xml:space="preserve"> youth,</w:t>
      </w:r>
      <w:r w:rsidR="009A35C2">
        <w:rPr>
          <w:rFonts w:asciiTheme="minorHAnsi" w:hAnsiTheme="minorHAnsi" w:cstheme="minorHAnsi"/>
          <w:sz w:val="22"/>
          <w:szCs w:val="22"/>
          <w:lang w:val="en-GB"/>
        </w:rPr>
        <w:t xml:space="preserve"> faith, cooperation for development, poverty</w:t>
      </w:r>
      <w:r w:rsidR="00BE459A">
        <w:rPr>
          <w:rFonts w:asciiTheme="minorHAnsi" w:hAnsiTheme="minorHAnsi" w:cstheme="minorHAnsi"/>
          <w:sz w:val="22"/>
          <w:szCs w:val="22"/>
          <w:lang w:val="en-GB"/>
        </w:rPr>
        <w:t xml:space="preserve"> etc.</w:t>
      </w:r>
      <w:r w:rsidR="00F3296C">
        <w:rPr>
          <w:rFonts w:asciiTheme="minorHAnsi" w:hAnsiTheme="minorHAnsi" w:cstheme="minorHAnsi"/>
          <w:sz w:val="22"/>
          <w:szCs w:val="22"/>
          <w:lang w:val="en-GB"/>
        </w:rPr>
        <w:t>. It also</w:t>
      </w:r>
      <w:r w:rsidR="009A35C2">
        <w:rPr>
          <w:rFonts w:asciiTheme="minorHAnsi" w:hAnsiTheme="minorHAnsi" w:cstheme="minorHAnsi"/>
          <w:sz w:val="22"/>
          <w:szCs w:val="22"/>
          <w:lang w:val="en-GB"/>
        </w:rPr>
        <w:t xml:space="preserve"> </w:t>
      </w:r>
      <w:r w:rsidR="00F3296C">
        <w:rPr>
          <w:rFonts w:asciiTheme="minorHAnsi" w:hAnsiTheme="minorHAnsi" w:cstheme="minorHAnsi"/>
          <w:sz w:val="22"/>
          <w:szCs w:val="22"/>
          <w:lang w:val="en-GB"/>
        </w:rPr>
        <w:t xml:space="preserve">includes organisations as </w:t>
      </w:r>
      <w:r w:rsidR="009A35C2">
        <w:rPr>
          <w:rFonts w:asciiTheme="minorHAnsi" w:hAnsiTheme="minorHAnsi" w:cstheme="minorHAnsi"/>
          <w:sz w:val="22"/>
          <w:szCs w:val="22"/>
          <w:lang w:val="en-GB"/>
        </w:rPr>
        <w:t>observers</w:t>
      </w:r>
      <w:r w:rsidR="00F3296C">
        <w:rPr>
          <w:rFonts w:asciiTheme="minorHAnsi" w:hAnsiTheme="minorHAnsi" w:cstheme="minorHAnsi"/>
          <w:sz w:val="22"/>
          <w:szCs w:val="22"/>
          <w:lang w:val="en-GB"/>
        </w:rPr>
        <w:t>,</w:t>
      </w:r>
      <w:r w:rsidR="009A35C2">
        <w:rPr>
          <w:rFonts w:asciiTheme="minorHAnsi" w:hAnsiTheme="minorHAnsi" w:cstheme="minorHAnsi"/>
          <w:sz w:val="22"/>
          <w:szCs w:val="22"/>
          <w:lang w:val="en-GB"/>
        </w:rPr>
        <w:t xml:space="preserve"> such as an organisation which actively promotes the non-scientific concept of parental alienation</w:t>
      </w:r>
      <w:r w:rsidR="009A35C2">
        <w:rPr>
          <w:rStyle w:val="Refdenotaderodap"/>
          <w:rFonts w:asciiTheme="minorHAnsi" w:hAnsiTheme="minorHAnsi" w:cstheme="minorHAnsi"/>
          <w:sz w:val="22"/>
          <w:szCs w:val="22"/>
          <w:lang w:val="en-GB"/>
        </w:rPr>
        <w:footnoteReference w:id="16"/>
      </w:r>
      <w:r w:rsidR="009A35C2">
        <w:rPr>
          <w:rFonts w:asciiTheme="minorHAnsi" w:hAnsiTheme="minorHAnsi" w:cstheme="minorHAnsi"/>
          <w:sz w:val="22"/>
          <w:szCs w:val="22"/>
          <w:lang w:val="en-GB"/>
        </w:rPr>
        <w:t>.</w:t>
      </w:r>
      <w:r w:rsidR="00F3296C">
        <w:rPr>
          <w:rFonts w:asciiTheme="minorHAnsi" w:hAnsiTheme="minorHAnsi" w:cstheme="minorHAnsi"/>
          <w:sz w:val="22"/>
          <w:szCs w:val="22"/>
          <w:lang w:val="en-GB"/>
        </w:rPr>
        <w:t xml:space="preserve"> </w:t>
      </w:r>
      <w:r w:rsidR="002958D0">
        <w:rPr>
          <w:rFonts w:asciiTheme="minorHAnsi" w:hAnsiTheme="minorHAnsi" w:cstheme="minorHAnsi"/>
          <w:sz w:val="22"/>
          <w:szCs w:val="22"/>
          <w:lang w:val="en-GB"/>
        </w:rPr>
        <w:t xml:space="preserve">The criteria for the inclusion </w:t>
      </w:r>
      <w:r w:rsidR="009778DC">
        <w:rPr>
          <w:rFonts w:asciiTheme="minorHAnsi" w:hAnsiTheme="minorHAnsi" w:cstheme="minorHAnsi"/>
          <w:sz w:val="22"/>
          <w:szCs w:val="22"/>
          <w:lang w:val="en-GB"/>
        </w:rPr>
        <w:t>are</w:t>
      </w:r>
      <w:r w:rsidR="002958D0">
        <w:rPr>
          <w:rFonts w:asciiTheme="minorHAnsi" w:hAnsiTheme="minorHAnsi" w:cstheme="minorHAnsi"/>
          <w:sz w:val="22"/>
          <w:szCs w:val="22"/>
          <w:lang w:val="en-GB"/>
        </w:rPr>
        <w:t xml:space="preserve"> unknown</w:t>
      </w:r>
      <w:r w:rsidR="00B063D3">
        <w:rPr>
          <w:rFonts w:asciiTheme="minorHAnsi" w:hAnsiTheme="minorHAnsi" w:cstheme="minorHAnsi"/>
          <w:sz w:val="22"/>
          <w:szCs w:val="22"/>
          <w:lang w:val="en-GB"/>
        </w:rPr>
        <w:t>.</w:t>
      </w:r>
    </w:p>
    <w:p w14:paraId="3C558C6F" w14:textId="28D11272" w:rsidR="00097DEF" w:rsidRPr="008F2C14" w:rsidRDefault="000B547B" w:rsidP="00097DEF">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As a result of that composition</w:t>
      </w:r>
      <w:r w:rsidR="00097DEF" w:rsidRPr="009E3D11">
        <w:rPr>
          <w:rFonts w:asciiTheme="minorHAnsi" w:hAnsiTheme="minorHAnsi" w:cstheme="minorHAnsi"/>
          <w:sz w:val="22"/>
          <w:szCs w:val="22"/>
          <w:lang w:val="en-GB"/>
        </w:rPr>
        <w:t xml:space="preserve">, </w:t>
      </w:r>
      <w:r w:rsidR="00097DEF" w:rsidRPr="006767E9">
        <w:rPr>
          <w:rFonts w:asciiTheme="minorHAnsi" w:hAnsiTheme="minorHAnsi" w:cstheme="minorHAnsi"/>
          <w:b/>
          <w:bCs/>
          <w:sz w:val="22"/>
          <w:szCs w:val="22"/>
          <w:lang w:val="en-GB"/>
        </w:rPr>
        <w:t xml:space="preserve">the ONG elected by the Section of NGOs to integrate the national delegation to the last CSW session (CSW 64) was </w:t>
      </w:r>
      <w:r w:rsidR="00097DEF" w:rsidRPr="008F2C14">
        <w:rPr>
          <w:rFonts w:asciiTheme="minorHAnsi" w:hAnsiTheme="minorHAnsi" w:cstheme="minorHAnsi"/>
          <w:b/>
          <w:bCs/>
          <w:sz w:val="22"/>
          <w:szCs w:val="22"/>
          <w:lang w:val="en-GB"/>
        </w:rPr>
        <w:t>a</w:t>
      </w:r>
      <w:r w:rsidR="001C2C26" w:rsidRPr="008F2C14">
        <w:rPr>
          <w:rFonts w:asciiTheme="minorHAnsi" w:hAnsiTheme="minorHAnsi" w:cstheme="minorHAnsi"/>
          <w:b/>
          <w:bCs/>
          <w:sz w:val="22"/>
          <w:szCs w:val="22"/>
          <w:lang w:val="en-GB"/>
        </w:rPr>
        <w:t>n</w:t>
      </w:r>
      <w:r w:rsidR="00097DEF" w:rsidRPr="006767E9">
        <w:rPr>
          <w:rFonts w:asciiTheme="minorHAnsi" w:hAnsiTheme="minorHAnsi" w:cstheme="minorHAnsi"/>
          <w:b/>
          <w:bCs/>
          <w:sz w:val="22"/>
          <w:szCs w:val="22"/>
          <w:lang w:val="en-GB"/>
        </w:rPr>
        <w:t xml:space="preserve"> ONG defending and promoting LGBTIQ rights</w:t>
      </w:r>
      <w:r w:rsidR="009778DC" w:rsidRPr="009778DC">
        <w:rPr>
          <w:rFonts w:asciiTheme="minorHAnsi" w:hAnsiTheme="minorHAnsi" w:cstheme="minorHAnsi"/>
          <w:sz w:val="22"/>
          <w:szCs w:val="22"/>
          <w:lang w:val="en-GB"/>
        </w:rPr>
        <w:t>,</w:t>
      </w:r>
      <w:r w:rsidR="00097DEF" w:rsidRPr="009E3D11">
        <w:rPr>
          <w:rFonts w:asciiTheme="minorHAnsi" w:hAnsiTheme="minorHAnsi" w:cstheme="minorHAnsi"/>
          <w:sz w:val="22"/>
          <w:szCs w:val="22"/>
          <w:lang w:val="en-GB"/>
        </w:rPr>
        <w:t xml:space="preserve"> in spite of 2020 being a pivotal year for the accelerated realization of equality between women and men and the empowerment of all women and girls, marking</w:t>
      </w:r>
      <w:r w:rsidR="008F2C14">
        <w:rPr>
          <w:rFonts w:asciiTheme="minorHAnsi" w:hAnsiTheme="minorHAnsi" w:cstheme="minorHAnsi"/>
          <w:sz w:val="22"/>
          <w:szCs w:val="22"/>
          <w:lang w:val="en-GB"/>
        </w:rPr>
        <w:t xml:space="preserve"> the </w:t>
      </w:r>
      <w:r w:rsidR="008F2C14" w:rsidRPr="008F2C14">
        <w:rPr>
          <w:rFonts w:asciiTheme="minorHAnsi" w:hAnsiTheme="minorHAnsi" w:cstheme="minorHAnsi"/>
          <w:sz w:val="22"/>
          <w:szCs w:val="22"/>
          <w:lang w:val="en-GB"/>
        </w:rPr>
        <w:t>25</w:t>
      </w:r>
      <w:r w:rsidR="008F2C14" w:rsidRPr="008F2C14">
        <w:rPr>
          <w:rFonts w:asciiTheme="minorHAnsi" w:hAnsiTheme="minorHAnsi" w:cstheme="minorHAnsi"/>
          <w:sz w:val="22"/>
          <w:szCs w:val="22"/>
          <w:vertAlign w:val="superscript"/>
          <w:lang w:val="en-GB"/>
        </w:rPr>
        <w:t>th</w:t>
      </w:r>
      <w:r w:rsidR="008F2C14" w:rsidRPr="008F2C14">
        <w:rPr>
          <w:rFonts w:asciiTheme="minorHAnsi" w:hAnsiTheme="minorHAnsi" w:cstheme="minorHAnsi"/>
          <w:sz w:val="22"/>
          <w:szCs w:val="22"/>
          <w:lang w:val="en-GB"/>
        </w:rPr>
        <w:t xml:space="preserve"> anniversary of PFA and 5</w:t>
      </w:r>
      <w:r w:rsidR="008F2C14" w:rsidRPr="008F2C14">
        <w:rPr>
          <w:rFonts w:asciiTheme="minorHAnsi" w:hAnsiTheme="minorHAnsi" w:cstheme="minorHAnsi"/>
          <w:sz w:val="22"/>
          <w:szCs w:val="22"/>
          <w:vertAlign w:val="superscript"/>
          <w:lang w:val="en-GB"/>
        </w:rPr>
        <w:t>th</w:t>
      </w:r>
      <w:r w:rsidR="008F2C14" w:rsidRPr="008F2C14">
        <w:rPr>
          <w:rFonts w:asciiTheme="minorHAnsi" w:hAnsiTheme="minorHAnsi" w:cstheme="minorHAnsi"/>
          <w:sz w:val="22"/>
          <w:szCs w:val="22"/>
          <w:lang w:val="en-GB"/>
        </w:rPr>
        <w:t xml:space="preserve"> anniversary of the 2030 Agenda.</w:t>
      </w:r>
    </w:p>
    <w:p w14:paraId="38F95CBC" w14:textId="24196886" w:rsidR="00097DEF" w:rsidRDefault="00097DEF" w:rsidP="00097DEF">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Another example is the r</w:t>
      </w:r>
      <w:r w:rsidRPr="009E3D11">
        <w:rPr>
          <w:rFonts w:asciiTheme="minorHAnsi" w:hAnsiTheme="minorHAnsi" w:cstheme="minorHAnsi"/>
          <w:sz w:val="22"/>
          <w:szCs w:val="22"/>
          <w:lang w:val="en-GB"/>
        </w:rPr>
        <w:t xml:space="preserve">epresentation of the NGO section of the Advisory Council at the Economic and Social </w:t>
      </w:r>
      <w:r>
        <w:rPr>
          <w:rFonts w:asciiTheme="minorHAnsi" w:hAnsiTheme="minorHAnsi" w:cstheme="minorHAnsi"/>
          <w:sz w:val="22"/>
          <w:szCs w:val="22"/>
          <w:lang w:val="en-GB"/>
        </w:rPr>
        <w:t>Council</w:t>
      </w:r>
      <w:r>
        <w:rPr>
          <w:rStyle w:val="Refdenotaderodap"/>
          <w:rFonts w:asciiTheme="minorHAnsi" w:hAnsiTheme="minorHAnsi" w:cstheme="minorHAnsi"/>
          <w:sz w:val="22"/>
          <w:szCs w:val="22"/>
          <w:lang w:val="en-GB"/>
        </w:rPr>
        <w:footnoteReference w:id="17"/>
      </w:r>
      <w:r w:rsidR="00CA5675">
        <w:rPr>
          <w:rFonts w:asciiTheme="minorHAnsi" w:hAnsiTheme="minorHAnsi" w:cstheme="minorHAnsi"/>
          <w:sz w:val="22"/>
          <w:szCs w:val="22"/>
          <w:lang w:val="en-GB"/>
        </w:rPr>
        <w:t>.</w:t>
      </w:r>
      <w:r w:rsidRPr="009E3D11">
        <w:rPr>
          <w:rFonts w:asciiTheme="minorHAnsi" w:hAnsiTheme="minorHAnsi" w:cstheme="minorHAnsi"/>
          <w:sz w:val="22"/>
          <w:szCs w:val="22"/>
          <w:lang w:val="en-GB"/>
        </w:rPr>
        <w:t xml:space="preserve"> </w:t>
      </w:r>
      <w:r w:rsidR="00CA5675">
        <w:rPr>
          <w:rFonts w:asciiTheme="minorHAnsi" w:hAnsiTheme="minorHAnsi" w:cstheme="minorHAnsi"/>
          <w:sz w:val="22"/>
          <w:szCs w:val="22"/>
          <w:lang w:val="en-GB"/>
        </w:rPr>
        <w:t>L</w:t>
      </w:r>
      <w:r w:rsidRPr="009E3D11">
        <w:rPr>
          <w:rFonts w:asciiTheme="minorHAnsi" w:hAnsiTheme="minorHAnsi" w:cstheme="minorHAnsi"/>
          <w:sz w:val="22"/>
          <w:szCs w:val="22"/>
          <w:lang w:val="en-GB"/>
        </w:rPr>
        <w:t xml:space="preserve">aw n° 108/91, August 17. Article 3 </w:t>
      </w:r>
      <w:r w:rsidR="0030640F" w:rsidRPr="009E3D11">
        <w:rPr>
          <w:rFonts w:asciiTheme="minorHAnsi" w:hAnsiTheme="minorHAnsi" w:cstheme="minorHAnsi"/>
          <w:sz w:val="22"/>
          <w:szCs w:val="22"/>
          <w:lang w:val="en-GB"/>
        </w:rPr>
        <w:t>n. º</w:t>
      </w:r>
      <w:r w:rsidRPr="009E3D11">
        <w:rPr>
          <w:rFonts w:asciiTheme="minorHAnsi" w:hAnsiTheme="minorHAnsi" w:cstheme="minorHAnsi"/>
          <w:sz w:val="22"/>
          <w:szCs w:val="22"/>
          <w:lang w:val="en-GB"/>
        </w:rPr>
        <w:t xml:space="preserve"> 1 u)</w:t>
      </w:r>
      <w:r>
        <w:rPr>
          <w:rFonts w:asciiTheme="minorHAnsi" w:hAnsiTheme="minorHAnsi" w:cstheme="minorHAnsi"/>
          <w:sz w:val="22"/>
          <w:szCs w:val="22"/>
          <w:lang w:val="en-GB"/>
        </w:rPr>
        <w:t xml:space="preserve"> states</w:t>
      </w:r>
      <w:r w:rsidRPr="009E3D11">
        <w:rPr>
          <w:rFonts w:asciiTheme="minorHAnsi" w:hAnsiTheme="minorHAnsi" w:cstheme="minorHAnsi"/>
          <w:sz w:val="22"/>
          <w:szCs w:val="22"/>
          <w:lang w:val="en-GB"/>
        </w:rPr>
        <w:t xml:space="preserve"> “A representative of the women's associations represented on the advisory board of the Commission for Citizenship and Gender Equality, collectively considered”</w:t>
      </w:r>
      <w:r>
        <w:rPr>
          <w:rFonts w:asciiTheme="minorHAnsi" w:hAnsiTheme="minorHAnsi" w:cstheme="minorHAnsi"/>
          <w:sz w:val="22"/>
          <w:szCs w:val="22"/>
          <w:lang w:val="en-GB"/>
        </w:rPr>
        <w:t>. This is</w:t>
      </w:r>
      <w:r w:rsidRPr="009E3D11">
        <w:rPr>
          <w:rFonts w:asciiTheme="minorHAnsi" w:hAnsiTheme="minorHAnsi" w:cstheme="minorHAnsi"/>
          <w:sz w:val="22"/>
          <w:szCs w:val="22"/>
          <w:lang w:val="en-GB"/>
        </w:rPr>
        <w:t xml:space="preserve"> now </w:t>
      </w:r>
      <w:r>
        <w:rPr>
          <w:rFonts w:asciiTheme="minorHAnsi" w:hAnsiTheme="minorHAnsi" w:cstheme="minorHAnsi"/>
          <w:sz w:val="22"/>
          <w:szCs w:val="22"/>
          <w:lang w:val="en-GB"/>
        </w:rPr>
        <w:t xml:space="preserve">being </w:t>
      </w:r>
      <w:r w:rsidRPr="009E3D11">
        <w:rPr>
          <w:rFonts w:asciiTheme="minorHAnsi" w:hAnsiTheme="minorHAnsi" w:cstheme="minorHAnsi"/>
          <w:sz w:val="22"/>
          <w:szCs w:val="22"/>
          <w:lang w:val="en-GB"/>
        </w:rPr>
        <w:t>interpreted as not being restricted to women's associations but encompassing all</w:t>
      </w:r>
      <w:r>
        <w:rPr>
          <w:rFonts w:asciiTheme="minorHAnsi" w:hAnsiTheme="minorHAnsi" w:cstheme="minorHAnsi"/>
          <w:sz w:val="22"/>
          <w:szCs w:val="22"/>
          <w:lang w:val="en-GB"/>
        </w:rPr>
        <w:t xml:space="preserve"> </w:t>
      </w:r>
      <w:r w:rsidRPr="009E3D11">
        <w:rPr>
          <w:rFonts w:asciiTheme="minorHAnsi" w:hAnsiTheme="minorHAnsi" w:cstheme="minorHAnsi"/>
          <w:sz w:val="22"/>
          <w:szCs w:val="22"/>
          <w:lang w:val="en-GB"/>
        </w:rPr>
        <w:t xml:space="preserve">associations represented as effective in the NGOs section of that Advisory Board, </w:t>
      </w:r>
      <w:r>
        <w:rPr>
          <w:rFonts w:asciiTheme="minorHAnsi" w:hAnsiTheme="minorHAnsi" w:cstheme="minorHAnsi"/>
          <w:sz w:val="22"/>
          <w:szCs w:val="22"/>
          <w:lang w:val="en-GB"/>
        </w:rPr>
        <w:t>arguing that</w:t>
      </w:r>
      <w:r w:rsidRPr="009E3D11">
        <w:rPr>
          <w:rFonts w:asciiTheme="minorHAnsi" w:hAnsiTheme="minorHAnsi" w:cstheme="minorHAnsi"/>
          <w:sz w:val="22"/>
          <w:szCs w:val="22"/>
          <w:lang w:val="en-GB"/>
        </w:rPr>
        <w:t xml:space="preserve"> the formulation of that provision was based on the legal framework in force in 1991, when the NGOs section had not yet seen its tasks extended to areas other than women's rights.</w:t>
      </w:r>
      <w:r>
        <w:rPr>
          <w:rFonts w:asciiTheme="minorHAnsi" w:hAnsiTheme="minorHAnsi" w:cstheme="minorHAnsi"/>
          <w:sz w:val="22"/>
          <w:szCs w:val="22"/>
          <w:lang w:val="en-GB"/>
        </w:rPr>
        <w:t xml:space="preserve"> </w:t>
      </w:r>
      <w:r w:rsidRPr="0078504B">
        <w:rPr>
          <w:rFonts w:asciiTheme="minorHAnsi" w:hAnsiTheme="minorHAnsi" w:cstheme="minorHAnsi"/>
          <w:b/>
          <w:bCs/>
          <w:sz w:val="22"/>
          <w:szCs w:val="22"/>
          <w:lang w:val="en-GB"/>
        </w:rPr>
        <w:t>It is therefore necessary to restructure the composition and working methods of this advisory board</w:t>
      </w:r>
      <w:r w:rsidRPr="009E3D11">
        <w:rPr>
          <w:rFonts w:asciiTheme="minorHAnsi" w:hAnsiTheme="minorHAnsi" w:cstheme="minorHAnsi"/>
          <w:sz w:val="22"/>
          <w:szCs w:val="22"/>
          <w:lang w:val="en-GB"/>
        </w:rPr>
        <w:t>.</w:t>
      </w:r>
    </w:p>
    <w:p w14:paraId="51676D0A" w14:textId="6BCC2A3F" w:rsidR="00097DEF" w:rsidRPr="007E03A2" w:rsidRDefault="00097DEF" w:rsidP="00097DEF">
      <w:pPr>
        <w:spacing w:after="120" w:line="360" w:lineRule="auto"/>
        <w:jc w:val="both"/>
        <w:rPr>
          <w:rFonts w:asciiTheme="minorHAnsi" w:hAnsiTheme="minorHAnsi" w:cstheme="minorHAnsi"/>
          <w:sz w:val="22"/>
          <w:szCs w:val="22"/>
          <w:lang w:val="en-GB"/>
        </w:rPr>
      </w:pPr>
      <w:r w:rsidRPr="00BD3838">
        <w:rPr>
          <w:rFonts w:asciiTheme="minorHAnsi" w:hAnsiTheme="minorHAnsi" w:cstheme="minorHAnsi"/>
          <w:b/>
          <w:bCs/>
          <w:sz w:val="22"/>
          <w:szCs w:val="22"/>
          <w:lang w:val="en-GB"/>
        </w:rPr>
        <w:t>Legislation</w:t>
      </w:r>
      <w:r>
        <w:rPr>
          <w:rFonts w:asciiTheme="minorHAnsi" w:hAnsiTheme="minorHAnsi" w:cstheme="minorHAnsi"/>
          <w:sz w:val="22"/>
          <w:szCs w:val="22"/>
          <w:lang w:val="en-GB"/>
        </w:rPr>
        <w:t xml:space="preserve">: </w:t>
      </w:r>
      <w:r w:rsidRPr="007E03A2">
        <w:rPr>
          <w:rFonts w:asciiTheme="minorHAnsi" w:hAnsiTheme="minorHAnsi" w:cstheme="minorHAnsi"/>
          <w:sz w:val="22"/>
          <w:szCs w:val="22"/>
          <w:lang w:val="en-GB"/>
        </w:rPr>
        <w:t>Although there is by now a law aiming to eliminate the gender pay gap (</w:t>
      </w:r>
      <w:hyperlink r:id="rId7" w:history="1">
        <w:r w:rsidRPr="007E03A2">
          <w:rPr>
            <w:rFonts w:asciiTheme="minorHAnsi" w:hAnsiTheme="minorHAnsi" w:cstheme="minorHAnsi"/>
            <w:sz w:val="22"/>
            <w:szCs w:val="22"/>
            <w:lang w:val="en-GB"/>
          </w:rPr>
          <w:t>Law 60/2018</w:t>
        </w:r>
      </w:hyperlink>
      <w:r w:rsidRPr="007E03A2">
        <w:rPr>
          <w:rFonts w:asciiTheme="minorHAnsi" w:hAnsiTheme="minorHAnsi" w:cstheme="minorHAnsi"/>
          <w:sz w:val="22"/>
          <w:szCs w:val="22"/>
          <w:lang w:val="en-GB"/>
        </w:rPr>
        <w:t xml:space="preserve">, of August 21), the foreseen created mechanisms to promote equal pay between women and men for equal work and work of equal value are only applicable, during 2019-2020, to companies with 250 and more employees and from 2021 onwards to companies with 50 and more employees. In Portugal 96,2% of companies have 10 or less employees, 3,2% have less than 49 employees and </w:t>
      </w:r>
      <w:r w:rsidR="000B547B">
        <w:rPr>
          <w:rFonts w:asciiTheme="minorHAnsi" w:hAnsiTheme="minorHAnsi" w:cstheme="minorHAnsi"/>
          <w:sz w:val="22"/>
          <w:szCs w:val="22"/>
          <w:lang w:val="en-GB"/>
        </w:rPr>
        <w:t>only</w:t>
      </w:r>
      <w:r w:rsidRPr="007E03A2">
        <w:rPr>
          <w:rFonts w:asciiTheme="minorHAnsi" w:hAnsiTheme="minorHAnsi" w:cstheme="minorHAnsi"/>
          <w:sz w:val="22"/>
          <w:szCs w:val="22"/>
          <w:lang w:val="en-GB"/>
        </w:rPr>
        <w:t xml:space="preserve"> 0,</w:t>
      </w:r>
      <w:r>
        <w:rPr>
          <w:rFonts w:asciiTheme="minorHAnsi" w:hAnsiTheme="minorHAnsi" w:cstheme="minorHAnsi"/>
          <w:sz w:val="22"/>
          <w:szCs w:val="22"/>
          <w:lang w:val="en-GB"/>
        </w:rPr>
        <w:t>6</w:t>
      </w:r>
      <w:r w:rsidRPr="007E03A2">
        <w:rPr>
          <w:rFonts w:asciiTheme="minorHAnsi" w:hAnsiTheme="minorHAnsi" w:cstheme="minorHAnsi"/>
          <w:sz w:val="22"/>
          <w:szCs w:val="22"/>
          <w:lang w:val="en-GB"/>
        </w:rPr>
        <w:t>% of companies employed over 50 people. The law of equal pay for equal work and work of equal value should be expanded beyond the largest companies, considering that the vast majority of companies in Portugal are micro, small and medium-sized (where most women are working), and include mandatory procedures for work-life balance.</w:t>
      </w:r>
    </w:p>
    <w:p w14:paraId="07CF032F" w14:textId="090C4BE4" w:rsidR="00097DEF" w:rsidRDefault="00097DEF" w:rsidP="00097DEF">
      <w:pPr>
        <w:spacing w:after="120" w:line="360" w:lineRule="auto"/>
        <w:jc w:val="both"/>
        <w:rPr>
          <w:rFonts w:asciiTheme="minorHAnsi" w:hAnsiTheme="minorHAnsi" w:cstheme="minorHAnsi"/>
          <w:sz w:val="22"/>
          <w:szCs w:val="22"/>
          <w:lang w:val="en-GB"/>
        </w:rPr>
      </w:pPr>
      <w:r>
        <w:rPr>
          <w:rFonts w:asciiTheme="minorHAnsi" w:hAnsiTheme="minorHAnsi" w:cstheme="minorHAnsi"/>
          <w:b/>
          <w:bCs/>
          <w:sz w:val="22"/>
          <w:szCs w:val="22"/>
          <w:lang w:val="en-GB"/>
        </w:rPr>
        <w:t>Gender mainstreaming:</w:t>
      </w:r>
      <w:r w:rsidRPr="007E03A2">
        <w:rPr>
          <w:rFonts w:asciiTheme="minorHAnsi" w:hAnsiTheme="minorHAnsi" w:cstheme="minorHAnsi"/>
          <w:b/>
          <w:bCs/>
          <w:sz w:val="22"/>
          <w:szCs w:val="22"/>
          <w:lang w:val="en-GB"/>
        </w:rPr>
        <w:t xml:space="preserve"> Sex-disaggregated data</w:t>
      </w:r>
      <w:r>
        <w:rPr>
          <w:rFonts w:asciiTheme="minorHAnsi" w:hAnsiTheme="minorHAnsi" w:cstheme="minorHAnsi"/>
          <w:sz w:val="22"/>
          <w:szCs w:val="22"/>
          <w:lang w:val="en-GB"/>
        </w:rPr>
        <w:t xml:space="preserve"> /</w:t>
      </w:r>
      <w:r w:rsidRPr="007E03A2">
        <w:rPr>
          <w:rFonts w:asciiTheme="minorHAnsi" w:hAnsiTheme="minorHAnsi" w:cstheme="minorHAnsi"/>
          <w:b/>
          <w:bCs/>
          <w:sz w:val="22"/>
          <w:szCs w:val="22"/>
          <w:lang w:val="en-GB"/>
        </w:rPr>
        <w:t xml:space="preserve"> </w:t>
      </w:r>
      <w:r>
        <w:rPr>
          <w:rFonts w:asciiTheme="minorHAnsi" w:hAnsiTheme="minorHAnsi" w:cstheme="minorHAnsi"/>
          <w:b/>
          <w:bCs/>
          <w:sz w:val="22"/>
          <w:szCs w:val="22"/>
          <w:lang w:val="en-GB"/>
        </w:rPr>
        <w:t>g</w:t>
      </w:r>
      <w:r w:rsidRPr="007E03A2">
        <w:rPr>
          <w:rFonts w:asciiTheme="minorHAnsi" w:hAnsiTheme="minorHAnsi" w:cstheme="minorHAnsi"/>
          <w:b/>
          <w:bCs/>
          <w:sz w:val="22"/>
          <w:szCs w:val="22"/>
          <w:lang w:val="en-GB"/>
        </w:rPr>
        <w:t>ender impact assessment of legislative acts</w:t>
      </w:r>
      <w:r>
        <w:rPr>
          <w:rFonts w:asciiTheme="minorHAnsi" w:hAnsiTheme="minorHAnsi" w:cstheme="minorHAnsi"/>
          <w:b/>
          <w:bCs/>
          <w:sz w:val="22"/>
          <w:szCs w:val="22"/>
          <w:lang w:val="en-GB"/>
        </w:rPr>
        <w:t xml:space="preserve"> /</w:t>
      </w:r>
      <w:r w:rsidRPr="007E03A2">
        <w:rPr>
          <w:rFonts w:asciiTheme="minorHAnsi" w:hAnsiTheme="minorHAnsi" w:cstheme="minorHAnsi"/>
          <w:b/>
          <w:bCs/>
          <w:sz w:val="22"/>
          <w:szCs w:val="22"/>
          <w:lang w:val="en-GB"/>
        </w:rPr>
        <w:t xml:space="preserve"> </w:t>
      </w:r>
      <w:r>
        <w:rPr>
          <w:rFonts w:asciiTheme="minorHAnsi" w:hAnsiTheme="minorHAnsi" w:cstheme="minorHAnsi"/>
          <w:b/>
          <w:bCs/>
          <w:sz w:val="22"/>
          <w:szCs w:val="22"/>
          <w:lang w:val="en-GB"/>
        </w:rPr>
        <w:t>g</w:t>
      </w:r>
      <w:r w:rsidRPr="007E03A2">
        <w:rPr>
          <w:rFonts w:asciiTheme="minorHAnsi" w:hAnsiTheme="minorHAnsi" w:cstheme="minorHAnsi"/>
          <w:b/>
          <w:bCs/>
          <w:sz w:val="22"/>
          <w:szCs w:val="22"/>
          <w:lang w:val="en-GB"/>
        </w:rPr>
        <w:t>ender budgeting</w:t>
      </w:r>
      <w:r>
        <w:rPr>
          <w:rFonts w:asciiTheme="minorHAnsi" w:hAnsiTheme="minorHAnsi" w:cstheme="minorHAnsi"/>
          <w:b/>
          <w:bCs/>
          <w:sz w:val="22"/>
          <w:szCs w:val="22"/>
          <w:lang w:val="en-GB"/>
        </w:rPr>
        <w:t>:</w:t>
      </w:r>
      <w:r w:rsidRPr="007E03A2">
        <w:rPr>
          <w:rFonts w:asciiTheme="minorHAnsi" w:hAnsiTheme="minorHAnsi" w:cstheme="minorHAnsi"/>
          <w:b/>
          <w:bCs/>
          <w:sz w:val="22"/>
          <w:szCs w:val="22"/>
          <w:lang w:val="en-GB"/>
        </w:rPr>
        <w:t xml:space="preserve"> </w:t>
      </w:r>
      <w:r>
        <w:rPr>
          <w:rFonts w:asciiTheme="minorHAnsi" w:hAnsiTheme="minorHAnsi" w:cstheme="minorHAnsi"/>
          <w:sz w:val="22"/>
          <w:szCs w:val="22"/>
          <w:lang w:val="en-GB"/>
        </w:rPr>
        <w:t xml:space="preserve"> </w:t>
      </w:r>
      <w:r w:rsidRPr="003C0F50">
        <w:rPr>
          <w:rFonts w:asciiTheme="minorHAnsi" w:hAnsiTheme="minorHAnsi" w:cstheme="minorHAnsi"/>
          <w:sz w:val="22"/>
          <w:szCs w:val="22"/>
          <w:lang w:val="en-GB"/>
        </w:rPr>
        <w:t>sex-disaggregated data</w:t>
      </w:r>
      <w:r>
        <w:rPr>
          <w:rFonts w:asciiTheme="minorHAnsi" w:hAnsiTheme="minorHAnsi" w:cstheme="minorHAnsi"/>
          <w:sz w:val="22"/>
          <w:szCs w:val="22"/>
          <w:lang w:val="en-GB"/>
        </w:rPr>
        <w:t xml:space="preserve"> is not yet systematically collected, and when it exists</w:t>
      </w:r>
      <w:r w:rsidRPr="003C0F50">
        <w:rPr>
          <w:rFonts w:asciiTheme="minorHAnsi" w:hAnsiTheme="minorHAnsi" w:cstheme="minorHAnsi"/>
          <w:sz w:val="22"/>
          <w:szCs w:val="22"/>
          <w:lang w:val="en-GB"/>
        </w:rPr>
        <w:t xml:space="preserve"> </w:t>
      </w:r>
      <w:r>
        <w:rPr>
          <w:rFonts w:asciiTheme="minorHAnsi" w:hAnsiTheme="minorHAnsi" w:cstheme="minorHAnsi"/>
          <w:sz w:val="22"/>
          <w:szCs w:val="22"/>
          <w:lang w:val="en-GB"/>
        </w:rPr>
        <w:t>is not used to develop</w:t>
      </w:r>
      <w:r w:rsidRPr="003C0F50">
        <w:rPr>
          <w:rFonts w:asciiTheme="minorHAnsi" w:hAnsiTheme="minorHAnsi" w:cstheme="minorHAnsi"/>
          <w:sz w:val="22"/>
          <w:szCs w:val="22"/>
          <w:lang w:val="en-GB"/>
        </w:rPr>
        <w:t xml:space="preserve"> relevant political documents </w:t>
      </w:r>
      <w:r>
        <w:rPr>
          <w:rFonts w:asciiTheme="minorHAnsi" w:hAnsiTheme="minorHAnsi" w:cstheme="minorHAnsi"/>
          <w:sz w:val="22"/>
          <w:szCs w:val="22"/>
          <w:lang w:val="en-GB"/>
        </w:rPr>
        <w:t>e.g.</w:t>
      </w:r>
      <w:r w:rsidRPr="003C0F50">
        <w:rPr>
          <w:rFonts w:asciiTheme="minorHAnsi" w:hAnsiTheme="minorHAnsi" w:cstheme="minorHAnsi"/>
          <w:sz w:val="22"/>
          <w:szCs w:val="22"/>
          <w:lang w:val="en-GB"/>
        </w:rPr>
        <w:t xml:space="preserve"> the National Reform Plan. In the area of criminal data, </w:t>
      </w:r>
      <w:r w:rsidRPr="003C0F50">
        <w:rPr>
          <w:rFonts w:asciiTheme="minorHAnsi" w:hAnsiTheme="minorHAnsi" w:cstheme="minorHAnsi"/>
          <w:sz w:val="22"/>
          <w:szCs w:val="22"/>
          <w:lang w:val="en-GB"/>
        </w:rPr>
        <w:lastRenderedPageBreak/>
        <w:t>spec</w:t>
      </w:r>
      <w:r w:rsidR="00B9296D">
        <w:rPr>
          <w:rFonts w:asciiTheme="minorHAnsi" w:hAnsiTheme="minorHAnsi" w:cstheme="minorHAnsi"/>
          <w:sz w:val="22"/>
          <w:szCs w:val="22"/>
          <w:lang w:val="en-GB"/>
        </w:rPr>
        <w:t>ifically on domestic violence</w:t>
      </w:r>
      <w:r w:rsidR="000B547B">
        <w:rPr>
          <w:rFonts w:asciiTheme="minorHAnsi" w:hAnsiTheme="minorHAnsi" w:cstheme="minorHAnsi"/>
          <w:sz w:val="22"/>
          <w:szCs w:val="22"/>
          <w:lang w:val="en-GB"/>
        </w:rPr>
        <w:t>,</w:t>
      </w:r>
      <w:r w:rsidR="00B9296D" w:rsidRPr="00B9296D">
        <w:rPr>
          <w:rFonts w:asciiTheme="minorHAnsi" w:hAnsiTheme="minorHAnsi" w:cstheme="minorHAnsi"/>
          <w:color w:val="FF0000"/>
          <w:sz w:val="22"/>
          <w:szCs w:val="22"/>
          <w:lang w:val="en-GB"/>
        </w:rPr>
        <w:t xml:space="preserve"> </w:t>
      </w:r>
      <w:r w:rsidR="000B547B">
        <w:rPr>
          <w:rFonts w:asciiTheme="minorHAnsi" w:hAnsiTheme="minorHAnsi" w:cstheme="minorHAnsi"/>
          <w:sz w:val="22"/>
          <w:szCs w:val="22"/>
          <w:lang w:val="en-GB"/>
        </w:rPr>
        <w:t>t</w:t>
      </w:r>
      <w:r w:rsidRPr="00B9296D">
        <w:rPr>
          <w:rFonts w:asciiTheme="minorHAnsi" w:hAnsiTheme="minorHAnsi" w:cstheme="minorHAnsi"/>
          <w:sz w:val="22"/>
          <w:szCs w:val="22"/>
          <w:lang w:val="en-GB"/>
        </w:rPr>
        <w:t xml:space="preserve">here </w:t>
      </w:r>
      <w:r>
        <w:rPr>
          <w:rFonts w:asciiTheme="minorHAnsi" w:hAnsiTheme="minorHAnsi" w:cstheme="minorHAnsi"/>
          <w:sz w:val="22"/>
          <w:szCs w:val="22"/>
          <w:lang w:val="en-GB"/>
        </w:rPr>
        <w:t>is sex-disaggregated data of numbers of victims and perpetrators</w:t>
      </w:r>
      <w:r w:rsidRPr="003C0F50">
        <w:rPr>
          <w:rFonts w:asciiTheme="minorHAnsi" w:hAnsiTheme="minorHAnsi" w:cstheme="minorHAnsi"/>
          <w:sz w:val="22"/>
          <w:szCs w:val="22"/>
          <w:lang w:val="en-GB"/>
        </w:rPr>
        <w:t xml:space="preserve"> </w:t>
      </w:r>
      <w:r>
        <w:rPr>
          <w:rFonts w:asciiTheme="minorHAnsi" w:hAnsiTheme="minorHAnsi" w:cstheme="minorHAnsi"/>
          <w:sz w:val="22"/>
          <w:szCs w:val="22"/>
          <w:lang w:val="en-GB"/>
        </w:rPr>
        <w:t xml:space="preserve">but </w:t>
      </w:r>
      <w:r w:rsidR="00FF36FF">
        <w:rPr>
          <w:rFonts w:asciiTheme="minorHAnsi" w:hAnsiTheme="minorHAnsi" w:cstheme="minorHAnsi"/>
          <w:sz w:val="22"/>
          <w:szCs w:val="22"/>
          <w:lang w:val="en-GB"/>
        </w:rPr>
        <w:t>no</w:t>
      </w:r>
      <w:r>
        <w:rPr>
          <w:rFonts w:asciiTheme="minorHAnsi" w:hAnsiTheme="minorHAnsi" w:cstheme="minorHAnsi"/>
          <w:sz w:val="22"/>
          <w:szCs w:val="22"/>
          <w:lang w:val="en-GB"/>
        </w:rPr>
        <w:t xml:space="preserve"> other relevant characteristics e.g. age.</w:t>
      </w:r>
    </w:p>
    <w:p w14:paraId="2BB9E0CA" w14:textId="2AD8539B" w:rsidR="00097DEF" w:rsidRDefault="00097DEF" w:rsidP="00097DEF">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Although it is mandatory to perform </w:t>
      </w:r>
      <w:r>
        <w:rPr>
          <w:rFonts w:asciiTheme="minorHAnsi" w:hAnsiTheme="minorHAnsi" w:cstheme="minorHAnsi"/>
          <w:b/>
          <w:bCs/>
          <w:sz w:val="22"/>
          <w:szCs w:val="22"/>
          <w:lang w:val="en-GB"/>
        </w:rPr>
        <w:t>g</w:t>
      </w:r>
      <w:r w:rsidRPr="006A160E">
        <w:rPr>
          <w:rFonts w:asciiTheme="minorHAnsi" w:hAnsiTheme="minorHAnsi" w:cstheme="minorHAnsi"/>
          <w:b/>
          <w:bCs/>
          <w:sz w:val="22"/>
          <w:szCs w:val="22"/>
          <w:lang w:val="en-GB"/>
        </w:rPr>
        <w:t xml:space="preserve">ender Impact </w:t>
      </w:r>
      <w:r>
        <w:rPr>
          <w:rFonts w:asciiTheme="minorHAnsi" w:hAnsiTheme="minorHAnsi" w:cstheme="minorHAnsi"/>
          <w:b/>
          <w:bCs/>
          <w:sz w:val="22"/>
          <w:szCs w:val="22"/>
          <w:lang w:val="en-GB"/>
        </w:rPr>
        <w:t>a</w:t>
      </w:r>
      <w:r w:rsidRPr="006A160E">
        <w:rPr>
          <w:rFonts w:asciiTheme="minorHAnsi" w:hAnsiTheme="minorHAnsi" w:cstheme="minorHAnsi"/>
          <w:b/>
          <w:bCs/>
          <w:sz w:val="22"/>
          <w:szCs w:val="22"/>
          <w:lang w:val="en-GB"/>
        </w:rPr>
        <w:t xml:space="preserve">ssessment of </w:t>
      </w:r>
      <w:r>
        <w:rPr>
          <w:rFonts w:asciiTheme="minorHAnsi" w:hAnsiTheme="minorHAnsi" w:cstheme="minorHAnsi"/>
          <w:b/>
          <w:bCs/>
          <w:sz w:val="22"/>
          <w:szCs w:val="22"/>
          <w:lang w:val="en-GB"/>
        </w:rPr>
        <w:t>n</w:t>
      </w:r>
      <w:r w:rsidRPr="006A160E">
        <w:rPr>
          <w:rFonts w:asciiTheme="minorHAnsi" w:hAnsiTheme="minorHAnsi" w:cstheme="minorHAnsi"/>
          <w:b/>
          <w:bCs/>
          <w:sz w:val="22"/>
          <w:szCs w:val="22"/>
          <w:lang w:val="en-GB"/>
        </w:rPr>
        <w:t xml:space="preserve">ormative </w:t>
      </w:r>
      <w:r>
        <w:rPr>
          <w:rFonts w:asciiTheme="minorHAnsi" w:hAnsiTheme="minorHAnsi" w:cstheme="minorHAnsi"/>
          <w:b/>
          <w:bCs/>
          <w:sz w:val="22"/>
          <w:szCs w:val="22"/>
          <w:lang w:val="en-GB"/>
        </w:rPr>
        <w:t>a</w:t>
      </w:r>
      <w:r w:rsidRPr="006A160E">
        <w:rPr>
          <w:rFonts w:asciiTheme="minorHAnsi" w:hAnsiTheme="minorHAnsi" w:cstheme="minorHAnsi"/>
          <w:b/>
          <w:bCs/>
          <w:sz w:val="22"/>
          <w:szCs w:val="22"/>
          <w:lang w:val="en-GB"/>
        </w:rPr>
        <w:t>cts</w:t>
      </w:r>
      <w:r w:rsidRPr="006A160E">
        <w:rPr>
          <w:rFonts w:asciiTheme="minorHAnsi" w:hAnsiTheme="minorHAnsi" w:cstheme="minorHAnsi"/>
          <w:sz w:val="22"/>
          <w:szCs w:val="22"/>
          <w:lang w:val="en-GB"/>
        </w:rPr>
        <w:t xml:space="preserve"> (Law No. 4/2018, of February 9)</w:t>
      </w:r>
      <w:r>
        <w:rPr>
          <w:rFonts w:asciiTheme="minorHAnsi" w:hAnsiTheme="minorHAnsi" w:cstheme="minorHAnsi"/>
          <w:sz w:val="22"/>
          <w:szCs w:val="22"/>
          <w:lang w:val="en-GB"/>
        </w:rPr>
        <w:t xml:space="preserve">, it is not properly done by the Government, e.g. the rectified (due to the COVID-19) State Budget of 2020. As regards gender </w:t>
      </w:r>
      <w:r w:rsidRPr="00BD3838">
        <w:rPr>
          <w:rFonts w:asciiTheme="minorHAnsi" w:hAnsiTheme="minorHAnsi" w:cstheme="minorHAnsi"/>
          <w:sz w:val="22"/>
          <w:szCs w:val="22"/>
          <w:lang w:val="en-GB"/>
        </w:rPr>
        <w:t>budgeting, since 2018 the Law o</w:t>
      </w:r>
      <w:r>
        <w:rPr>
          <w:rFonts w:asciiTheme="minorHAnsi" w:hAnsiTheme="minorHAnsi" w:cstheme="minorHAnsi"/>
          <w:sz w:val="22"/>
          <w:szCs w:val="22"/>
          <w:lang w:val="en-GB"/>
        </w:rPr>
        <w:t>n</w:t>
      </w:r>
      <w:r w:rsidRPr="00BD3838">
        <w:rPr>
          <w:rFonts w:asciiTheme="minorHAnsi" w:hAnsiTheme="minorHAnsi" w:cstheme="minorHAnsi"/>
          <w:sz w:val="22"/>
          <w:szCs w:val="22"/>
          <w:lang w:val="en-GB"/>
        </w:rPr>
        <w:t xml:space="preserve"> State Budget includes an article on gender budgeting. In 2018, a pilot-project was implemented involving 5 Ministries with the technical support of PpDM. PpDM developed and implemented a methodological guide to public services including a tool for gender budgeting, a training curriculum on gender budgeting and gave technical assistance to the </w:t>
      </w:r>
      <w:r w:rsidR="00901932">
        <w:rPr>
          <w:rFonts w:asciiTheme="minorHAnsi" w:hAnsiTheme="minorHAnsi" w:cstheme="minorHAnsi"/>
          <w:sz w:val="22"/>
          <w:szCs w:val="22"/>
          <w:lang w:val="en-GB"/>
        </w:rPr>
        <w:t>civil servants</w:t>
      </w:r>
      <w:r w:rsidRPr="00BD3838">
        <w:rPr>
          <w:rFonts w:asciiTheme="minorHAnsi" w:hAnsiTheme="minorHAnsi" w:cstheme="minorHAnsi"/>
          <w:sz w:val="22"/>
          <w:szCs w:val="22"/>
          <w:lang w:val="en-GB"/>
        </w:rPr>
        <w:t xml:space="preserve"> implementin</w:t>
      </w:r>
      <w:r>
        <w:rPr>
          <w:rFonts w:asciiTheme="minorHAnsi" w:hAnsiTheme="minorHAnsi" w:cstheme="minorHAnsi"/>
          <w:sz w:val="22"/>
          <w:szCs w:val="22"/>
          <w:lang w:val="en-GB"/>
        </w:rPr>
        <w:t>g</w:t>
      </w:r>
      <w:r w:rsidRPr="00BD3838">
        <w:rPr>
          <w:rFonts w:asciiTheme="minorHAnsi" w:hAnsiTheme="minorHAnsi" w:cstheme="minorHAnsi"/>
          <w:sz w:val="22"/>
          <w:szCs w:val="22"/>
          <w:lang w:val="en-GB"/>
        </w:rPr>
        <w:t xml:space="preserve"> gender budgeting. A final report of the pilot-project was published. However, in 2019 and 2020, </w:t>
      </w:r>
      <w:r>
        <w:rPr>
          <w:rFonts w:asciiTheme="minorHAnsi" w:hAnsiTheme="minorHAnsi" w:cstheme="minorHAnsi"/>
          <w:sz w:val="22"/>
          <w:szCs w:val="22"/>
          <w:lang w:val="en-GB"/>
        </w:rPr>
        <w:t xml:space="preserve">and despite the law, there were no </w:t>
      </w:r>
      <w:r w:rsidR="00FF2EC0">
        <w:rPr>
          <w:rFonts w:asciiTheme="minorHAnsi" w:hAnsiTheme="minorHAnsi" w:cstheme="minorHAnsi"/>
          <w:sz w:val="22"/>
          <w:szCs w:val="22"/>
          <w:lang w:val="en-GB"/>
        </w:rPr>
        <w:t xml:space="preserve">significative </w:t>
      </w:r>
      <w:r>
        <w:rPr>
          <w:rFonts w:asciiTheme="minorHAnsi" w:hAnsiTheme="minorHAnsi" w:cstheme="minorHAnsi"/>
          <w:sz w:val="22"/>
          <w:szCs w:val="22"/>
          <w:lang w:val="en-GB"/>
        </w:rPr>
        <w:t>developments regarding gender budgeting.</w:t>
      </w:r>
    </w:p>
    <w:p w14:paraId="70378295" w14:textId="1C9978E7" w:rsidR="00FF36FF" w:rsidRPr="007E03A2" w:rsidRDefault="00FF36FF" w:rsidP="00097DEF">
      <w:pPr>
        <w:spacing w:after="120" w:line="360" w:lineRule="auto"/>
        <w:jc w:val="both"/>
        <w:rPr>
          <w:rFonts w:asciiTheme="minorHAnsi" w:hAnsiTheme="minorHAnsi" w:cstheme="minorHAnsi"/>
          <w:b/>
          <w:bCs/>
          <w:sz w:val="22"/>
          <w:szCs w:val="22"/>
          <w:lang w:val="en-GB"/>
        </w:rPr>
      </w:pPr>
      <w:r w:rsidRPr="006A160E">
        <w:rPr>
          <w:rFonts w:asciiTheme="minorHAnsi" w:hAnsiTheme="minorHAnsi" w:cstheme="minorHAnsi"/>
          <w:sz w:val="22"/>
          <w:szCs w:val="22"/>
          <w:lang w:val="en-GB"/>
        </w:rPr>
        <w:t xml:space="preserve">Furthermore, since </w:t>
      </w:r>
      <w:r w:rsidRPr="006A160E">
        <w:rPr>
          <w:rFonts w:asciiTheme="minorHAnsi" w:hAnsiTheme="minorHAnsi" w:cstheme="minorHAnsi"/>
          <w:b/>
          <w:bCs/>
          <w:sz w:val="22"/>
          <w:szCs w:val="22"/>
          <w:lang w:val="en-GB"/>
        </w:rPr>
        <w:t>2018 there is in Portugal a Legal Regime for Gender Impact Assessment of Normative Acts</w:t>
      </w:r>
      <w:r w:rsidRPr="006A160E">
        <w:rPr>
          <w:rFonts w:asciiTheme="minorHAnsi" w:hAnsiTheme="minorHAnsi" w:cstheme="minorHAnsi"/>
          <w:sz w:val="22"/>
          <w:szCs w:val="22"/>
          <w:lang w:val="en-GB"/>
        </w:rPr>
        <w:t xml:space="preserve"> (Law No. 4/2018, of February 9) which stipulates that the draft legislative acts prepared by the central and regional administration, as well as bills submitted to the Assembly of the Republic, must be accompanied by a gender impact assessment. </w:t>
      </w:r>
      <w:r w:rsidRPr="002C0087">
        <w:rPr>
          <w:rFonts w:asciiTheme="minorHAnsi" w:hAnsiTheme="minorHAnsi" w:cstheme="minorHAnsi"/>
          <w:b/>
          <w:bCs/>
          <w:sz w:val="22"/>
          <w:szCs w:val="22"/>
          <w:lang w:val="en-GB"/>
        </w:rPr>
        <w:t>However, most of the legislative acts are considered to be gender neutral</w:t>
      </w:r>
      <w:r w:rsidRPr="002C0087">
        <w:rPr>
          <w:rFonts w:asciiTheme="minorHAnsi" w:hAnsiTheme="minorHAnsi" w:cstheme="minorHAnsi"/>
          <w:sz w:val="22"/>
          <w:szCs w:val="22"/>
          <w:lang w:val="en-GB"/>
        </w:rPr>
        <w:t xml:space="preserve">, which shows lack of awareness and knowledge. WRNGOs requested </w:t>
      </w:r>
      <w:r w:rsidRPr="002C0087">
        <w:rPr>
          <w:rFonts w:asciiTheme="minorHAnsi" w:hAnsiTheme="minorHAnsi" w:cstheme="minorHAnsi"/>
          <w:b/>
          <w:bCs/>
          <w:sz w:val="22"/>
          <w:szCs w:val="22"/>
          <w:lang w:val="en-GB"/>
        </w:rPr>
        <w:t>the Sub-Commission for Equality and Non-Discrimination at the Parliament</w:t>
      </w:r>
      <w:r w:rsidRPr="002C0087">
        <w:rPr>
          <w:rFonts w:asciiTheme="minorHAnsi" w:hAnsiTheme="minorHAnsi" w:cstheme="minorHAnsi"/>
          <w:sz w:val="22"/>
          <w:szCs w:val="22"/>
          <w:lang w:val="en-GB"/>
        </w:rPr>
        <w:t xml:space="preserve"> access to information regarding the nº of</w:t>
      </w:r>
      <w:r>
        <w:rPr>
          <w:rFonts w:asciiTheme="minorHAnsi" w:hAnsiTheme="minorHAnsi" w:cstheme="minorHAnsi"/>
          <w:sz w:val="22"/>
          <w:szCs w:val="22"/>
          <w:lang w:val="en-GB"/>
        </w:rPr>
        <w:t xml:space="preserve"> projects of law and proposals</w:t>
      </w:r>
      <w:r w:rsidRPr="002C0087">
        <w:rPr>
          <w:rFonts w:asciiTheme="minorHAnsi" w:hAnsiTheme="minorHAnsi" w:cstheme="minorHAnsi"/>
          <w:sz w:val="22"/>
          <w:szCs w:val="22"/>
          <w:lang w:val="en-GB"/>
        </w:rPr>
        <w:t xml:space="preserve"> </w:t>
      </w:r>
      <w:r>
        <w:rPr>
          <w:rFonts w:asciiTheme="minorHAnsi" w:hAnsiTheme="minorHAnsi" w:cstheme="minorHAnsi"/>
          <w:sz w:val="22"/>
          <w:szCs w:val="22"/>
          <w:lang w:val="en-GB"/>
        </w:rPr>
        <w:t>evaluated as having impact / not having / not applicable</w:t>
      </w:r>
      <w:r w:rsidRPr="002C0087">
        <w:rPr>
          <w:rFonts w:asciiTheme="minorHAnsi" w:hAnsiTheme="minorHAnsi" w:cstheme="minorHAnsi"/>
          <w:sz w:val="22"/>
          <w:szCs w:val="22"/>
          <w:lang w:val="en-GB"/>
        </w:rPr>
        <w:t xml:space="preserve">, </w:t>
      </w:r>
      <w:r>
        <w:rPr>
          <w:rFonts w:asciiTheme="minorHAnsi" w:hAnsiTheme="minorHAnsi" w:cstheme="minorHAnsi"/>
          <w:sz w:val="22"/>
          <w:szCs w:val="22"/>
          <w:lang w:val="en-GB"/>
        </w:rPr>
        <w:t>and the justifications for the classification, but there is no systematised information in this regard.</w:t>
      </w:r>
    </w:p>
    <w:p w14:paraId="14F18080" w14:textId="7E1B400B" w:rsidR="00097DEF" w:rsidRPr="00B9296D" w:rsidRDefault="00097DEF" w:rsidP="00FF2EC0">
      <w:pPr>
        <w:spacing w:after="120" w:line="360" w:lineRule="auto"/>
        <w:jc w:val="both"/>
        <w:rPr>
          <w:rFonts w:asciiTheme="minorHAnsi" w:hAnsiTheme="minorHAnsi" w:cstheme="minorHAnsi"/>
          <w:color w:val="FF0000"/>
          <w:sz w:val="22"/>
          <w:szCs w:val="22"/>
          <w:lang w:val="en-GB"/>
        </w:rPr>
      </w:pPr>
      <w:r w:rsidRPr="00CE0FC1">
        <w:rPr>
          <w:rFonts w:asciiTheme="minorHAnsi" w:hAnsiTheme="minorHAnsi" w:cstheme="minorHAnsi"/>
          <w:b/>
          <w:bCs/>
          <w:sz w:val="22"/>
          <w:szCs w:val="22"/>
          <w:lang w:val="en-GB"/>
        </w:rPr>
        <w:t>Male violence against women and girls</w:t>
      </w:r>
      <w:r w:rsidRPr="00243CFE">
        <w:rPr>
          <w:rFonts w:asciiTheme="minorHAnsi" w:hAnsiTheme="minorHAnsi" w:cstheme="minorHAnsi"/>
          <w:sz w:val="22"/>
          <w:szCs w:val="22"/>
          <w:lang w:val="en-GB"/>
        </w:rPr>
        <w:t xml:space="preserve">: </w:t>
      </w:r>
      <w:r w:rsidRPr="00216D03">
        <w:rPr>
          <w:rFonts w:asciiTheme="minorHAnsi" w:hAnsiTheme="minorHAnsi" w:cstheme="minorHAnsi"/>
          <w:sz w:val="22"/>
          <w:szCs w:val="22"/>
          <w:lang w:val="en-GB"/>
        </w:rPr>
        <w:t>in 2018,</w:t>
      </w:r>
      <w:r w:rsidR="00216D03">
        <w:rPr>
          <w:rFonts w:asciiTheme="minorHAnsi" w:hAnsiTheme="minorHAnsi" w:cstheme="minorHAnsi"/>
          <w:sz w:val="22"/>
          <w:szCs w:val="22"/>
          <w:lang w:val="en-GB"/>
        </w:rPr>
        <w:t xml:space="preserve"> 60% of homicide victims in Portugal were women and in 2019 41%. Most women were murdered by their partners: 81% in 2018; 60% in 2019 </w:t>
      </w:r>
      <w:r w:rsidRPr="00FA1034">
        <w:rPr>
          <w:rStyle w:val="Refdenotaderodap"/>
          <w:rFonts w:asciiTheme="minorHAnsi" w:hAnsiTheme="minorHAnsi" w:cstheme="minorHAnsi"/>
          <w:sz w:val="22"/>
          <w:szCs w:val="22"/>
          <w:lang w:val="en-GB"/>
        </w:rPr>
        <w:footnoteReference w:id="18"/>
      </w:r>
      <w:r w:rsidRPr="003C0F50">
        <w:rPr>
          <w:rFonts w:asciiTheme="minorHAnsi" w:hAnsiTheme="minorHAnsi" w:cstheme="minorHAnsi"/>
          <w:sz w:val="22"/>
          <w:szCs w:val="22"/>
          <w:lang w:val="en-GB"/>
        </w:rPr>
        <w:t>.</w:t>
      </w:r>
      <w:r w:rsidR="00B9296D">
        <w:rPr>
          <w:rFonts w:asciiTheme="minorHAnsi" w:hAnsiTheme="minorHAnsi" w:cstheme="minorHAnsi"/>
          <w:sz w:val="22"/>
          <w:szCs w:val="22"/>
          <w:lang w:val="en-GB"/>
        </w:rPr>
        <w:t xml:space="preserve"> </w:t>
      </w:r>
    </w:p>
    <w:p w14:paraId="0FDB5D2F" w14:textId="6D839546" w:rsidR="00097DEF" w:rsidRPr="00CE0FC1" w:rsidRDefault="00097DEF" w:rsidP="00097DEF">
      <w:pPr>
        <w:spacing w:after="120" w:line="360" w:lineRule="auto"/>
        <w:jc w:val="both"/>
        <w:rPr>
          <w:rFonts w:asciiTheme="minorHAnsi" w:hAnsiTheme="minorHAnsi" w:cstheme="minorHAnsi"/>
          <w:sz w:val="22"/>
          <w:szCs w:val="22"/>
          <w:lang w:val="en-GB"/>
        </w:rPr>
      </w:pPr>
      <w:r w:rsidRPr="00373D2B">
        <w:rPr>
          <w:rFonts w:asciiTheme="minorHAnsi" w:hAnsiTheme="minorHAnsi" w:cstheme="minorHAnsi"/>
          <w:sz w:val="22"/>
          <w:szCs w:val="22"/>
          <w:lang w:val="en-GB"/>
        </w:rPr>
        <w:t>Public awareness of domestic violence</w:t>
      </w:r>
      <w:r w:rsidR="00772915">
        <w:rPr>
          <w:rFonts w:asciiTheme="minorHAnsi" w:hAnsiTheme="minorHAnsi" w:cstheme="minorHAnsi"/>
          <w:sz w:val="22"/>
          <w:szCs w:val="22"/>
          <w:lang w:val="en-GB"/>
        </w:rPr>
        <w:t xml:space="preserve"> and of women’s access to justice</w:t>
      </w:r>
      <w:r w:rsidRPr="00373D2B">
        <w:rPr>
          <w:rFonts w:asciiTheme="minorHAnsi" w:hAnsiTheme="minorHAnsi" w:cstheme="minorHAnsi"/>
          <w:sz w:val="22"/>
          <w:szCs w:val="22"/>
          <w:lang w:val="en-GB"/>
        </w:rPr>
        <w:t xml:space="preserve"> increased significantly in 2019 due to</w:t>
      </w:r>
      <w:r>
        <w:rPr>
          <w:rFonts w:asciiTheme="minorHAnsi" w:hAnsiTheme="minorHAnsi" w:cstheme="minorHAnsi"/>
          <w:sz w:val="22"/>
          <w:szCs w:val="22"/>
          <w:lang w:val="en-GB"/>
        </w:rPr>
        <w:t xml:space="preserve"> </w:t>
      </w:r>
      <w:r w:rsidR="00B554AF" w:rsidRPr="00B554AF">
        <w:rPr>
          <w:rFonts w:asciiTheme="minorHAnsi" w:hAnsiTheme="minorHAnsi" w:cstheme="minorHAnsi"/>
          <w:sz w:val="22"/>
          <w:szCs w:val="22"/>
          <w:lang w:val="en-GB"/>
        </w:rPr>
        <w:t>the high rate of femicides</w:t>
      </w:r>
      <w:r w:rsidR="00A57519">
        <w:rPr>
          <w:rFonts w:asciiTheme="minorHAnsi" w:hAnsiTheme="minorHAnsi" w:cstheme="minorHAnsi"/>
          <w:sz w:val="22"/>
          <w:szCs w:val="22"/>
          <w:lang w:val="en-GB"/>
        </w:rPr>
        <w:t xml:space="preserve"> that year</w:t>
      </w:r>
      <w:r w:rsidR="00B554AF" w:rsidRPr="00B554AF">
        <w:rPr>
          <w:rFonts w:asciiTheme="minorHAnsi" w:hAnsiTheme="minorHAnsi" w:cstheme="minorHAnsi"/>
          <w:sz w:val="22"/>
          <w:szCs w:val="22"/>
          <w:lang w:val="en-GB"/>
        </w:rPr>
        <w:t xml:space="preserve"> (31 in DV context)</w:t>
      </w:r>
      <w:r w:rsidR="000442C3">
        <w:rPr>
          <w:rFonts w:asciiTheme="minorHAnsi" w:hAnsiTheme="minorHAnsi" w:cstheme="minorHAnsi"/>
          <w:sz w:val="22"/>
          <w:szCs w:val="22"/>
          <w:lang w:val="en-GB"/>
        </w:rPr>
        <w:t xml:space="preserve">, </w:t>
      </w:r>
      <w:r w:rsidR="005779F9">
        <w:rPr>
          <w:rFonts w:asciiTheme="minorHAnsi" w:hAnsiTheme="minorHAnsi" w:cstheme="minorHAnsi"/>
          <w:sz w:val="22"/>
          <w:szCs w:val="22"/>
          <w:lang w:val="en-GB"/>
        </w:rPr>
        <w:t xml:space="preserve">some cases of flagrant </w:t>
      </w:r>
      <w:r w:rsidRPr="00373D2B">
        <w:rPr>
          <w:rFonts w:asciiTheme="minorHAnsi" w:hAnsiTheme="minorHAnsi" w:cstheme="minorHAnsi"/>
          <w:sz w:val="22"/>
          <w:szCs w:val="22"/>
          <w:lang w:val="en-GB"/>
        </w:rPr>
        <w:t xml:space="preserve">misogynistic judicial decisions </w:t>
      </w:r>
      <w:r>
        <w:rPr>
          <w:rFonts w:asciiTheme="minorHAnsi" w:hAnsiTheme="minorHAnsi" w:cstheme="minorHAnsi"/>
          <w:sz w:val="22"/>
          <w:szCs w:val="22"/>
          <w:lang w:val="en-GB"/>
        </w:rPr>
        <w:t xml:space="preserve">and several </w:t>
      </w:r>
      <w:r w:rsidRPr="00373D2B">
        <w:rPr>
          <w:rFonts w:asciiTheme="minorHAnsi" w:hAnsiTheme="minorHAnsi" w:cstheme="minorHAnsi"/>
          <w:sz w:val="22"/>
          <w:szCs w:val="22"/>
          <w:lang w:val="en-GB"/>
        </w:rPr>
        <w:t>failures of the system of prevention</w:t>
      </w:r>
      <w:r>
        <w:rPr>
          <w:rFonts w:asciiTheme="minorHAnsi" w:hAnsiTheme="minorHAnsi" w:cstheme="minorHAnsi"/>
          <w:sz w:val="22"/>
          <w:szCs w:val="22"/>
          <w:lang w:val="en-GB"/>
        </w:rPr>
        <w:t xml:space="preserve"> and</w:t>
      </w:r>
      <w:r w:rsidRPr="00373D2B">
        <w:rPr>
          <w:rFonts w:asciiTheme="minorHAnsi" w:hAnsiTheme="minorHAnsi" w:cstheme="minorHAnsi"/>
          <w:sz w:val="22"/>
          <w:szCs w:val="22"/>
          <w:lang w:val="en-GB"/>
        </w:rPr>
        <w:t xml:space="preserve"> protection of the victims </w:t>
      </w:r>
      <w:r>
        <w:rPr>
          <w:rFonts w:asciiTheme="minorHAnsi" w:hAnsiTheme="minorHAnsi" w:cstheme="minorHAnsi"/>
          <w:sz w:val="22"/>
          <w:szCs w:val="22"/>
          <w:lang w:val="en-GB"/>
        </w:rPr>
        <w:t>brought to day light</w:t>
      </w:r>
      <w:r w:rsidRPr="00373D2B">
        <w:rPr>
          <w:rFonts w:asciiTheme="minorHAnsi" w:hAnsiTheme="minorHAnsi" w:cstheme="minorHAnsi"/>
          <w:sz w:val="22"/>
          <w:szCs w:val="22"/>
          <w:lang w:val="en-GB"/>
        </w:rPr>
        <w:t xml:space="preserve">. </w:t>
      </w:r>
    </w:p>
    <w:p w14:paraId="2A559329" w14:textId="76CDCE08" w:rsidR="00097DEF" w:rsidRPr="00FF2EC0" w:rsidRDefault="00097DEF" w:rsidP="00FF2EC0">
      <w:pPr>
        <w:spacing w:after="120" w:line="360" w:lineRule="auto"/>
        <w:jc w:val="both"/>
        <w:rPr>
          <w:rFonts w:asciiTheme="minorHAnsi" w:hAnsiTheme="minorHAnsi" w:cstheme="minorHAnsi"/>
          <w:sz w:val="22"/>
          <w:szCs w:val="22"/>
          <w:lang w:val="en-GB"/>
        </w:rPr>
      </w:pPr>
      <w:r w:rsidRPr="00D71C3C">
        <w:rPr>
          <w:rFonts w:asciiTheme="minorHAnsi" w:hAnsiTheme="minorHAnsi" w:cstheme="minorHAnsi"/>
          <w:b/>
          <w:bCs/>
          <w:sz w:val="22"/>
          <w:szCs w:val="22"/>
          <w:lang w:val="en-GB"/>
        </w:rPr>
        <w:t>Sexual violence</w:t>
      </w:r>
      <w:r>
        <w:rPr>
          <w:rFonts w:asciiTheme="minorHAnsi" w:hAnsiTheme="minorHAnsi" w:cstheme="minorHAnsi"/>
          <w:sz w:val="22"/>
          <w:szCs w:val="22"/>
          <w:lang w:val="en-GB"/>
        </w:rPr>
        <w:t xml:space="preserve">: </w:t>
      </w:r>
      <w:r w:rsidRPr="00CE0FC1">
        <w:rPr>
          <w:rFonts w:asciiTheme="minorHAnsi" w:hAnsiTheme="minorHAnsi" w:cstheme="minorHAnsi"/>
          <w:sz w:val="22"/>
          <w:szCs w:val="22"/>
          <w:lang w:val="en-GB"/>
        </w:rPr>
        <w:t xml:space="preserve">Girls </w:t>
      </w:r>
      <w:r>
        <w:rPr>
          <w:rFonts w:asciiTheme="minorHAnsi" w:hAnsiTheme="minorHAnsi" w:cstheme="minorHAnsi"/>
          <w:sz w:val="22"/>
          <w:szCs w:val="22"/>
          <w:lang w:val="en-GB"/>
        </w:rPr>
        <w:t>were</w:t>
      </w:r>
      <w:r w:rsidRPr="00CE0FC1">
        <w:rPr>
          <w:rFonts w:asciiTheme="minorHAnsi" w:hAnsiTheme="minorHAnsi" w:cstheme="minorHAnsi"/>
          <w:sz w:val="22"/>
          <w:szCs w:val="22"/>
          <w:lang w:val="en-GB"/>
        </w:rPr>
        <w:t xml:space="preserve"> 79% of all </w:t>
      </w:r>
      <w:r w:rsidRPr="00D71C3C">
        <w:rPr>
          <w:rFonts w:asciiTheme="minorHAnsi" w:hAnsiTheme="minorHAnsi" w:cstheme="minorHAnsi"/>
          <w:sz w:val="22"/>
          <w:szCs w:val="22"/>
          <w:lang w:val="en-GB"/>
        </w:rPr>
        <w:t>children sexually abused</w:t>
      </w:r>
      <w:r w:rsidRPr="00CE0FC1">
        <w:rPr>
          <w:rFonts w:asciiTheme="minorHAnsi" w:hAnsiTheme="minorHAnsi" w:cstheme="minorHAnsi"/>
          <w:sz w:val="22"/>
          <w:szCs w:val="22"/>
          <w:lang w:val="en-GB"/>
        </w:rPr>
        <w:t xml:space="preserve"> </w:t>
      </w:r>
      <w:r>
        <w:rPr>
          <w:rFonts w:asciiTheme="minorHAnsi" w:hAnsiTheme="minorHAnsi" w:cstheme="minorHAnsi"/>
          <w:sz w:val="22"/>
          <w:szCs w:val="22"/>
          <w:lang w:val="en-GB"/>
        </w:rPr>
        <w:t>between</w:t>
      </w:r>
      <w:r w:rsidRPr="00CE0FC1">
        <w:rPr>
          <w:rFonts w:asciiTheme="minorHAnsi" w:hAnsiTheme="minorHAnsi" w:cstheme="minorHAnsi"/>
          <w:sz w:val="22"/>
          <w:szCs w:val="22"/>
          <w:lang w:val="en-GB"/>
        </w:rPr>
        <w:t xml:space="preserve"> 2015-2019, </w:t>
      </w:r>
      <w:r w:rsidR="00B9296D" w:rsidRPr="0063610C">
        <w:rPr>
          <w:rFonts w:asciiTheme="minorHAnsi" w:hAnsiTheme="minorHAnsi" w:cstheme="minorHAnsi"/>
          <w:sz w:val="22"/>
          <w:szCs w:val="22"/>
          <w:lang w:val="en-GB"/>
        </w:rPr>
        <w:t>men</w:t>
      </w:r>
      <w:r w:rsidR="00B9296D" w:rsidRPr="00B9296D">
        <w:rPr>
          <w:rFonts w:asciiTheme="minorHAnsi" w:hAnsiTheme="minorHAnsi" w:cstheme="minorHAnsi"/>
          <w:color w:val="FF0000"/>
          <w:sz w:val="22"/>
          <w:szCs w:val="22"/>
          <w:lang w:val="en-GB"/>
        </w:rPr>
        <w:t xml:space="preserve"> </w:t>
      </w:r>
      <w:r w:rsidRPr="00CE0FC1">
        <w:rPr>
          <w:rFonts w:asciiTheme="minorHAnsi" w:hAnsiTheme="minorHAnsi" w:cstheme="minorHAnsi"/>
          <w:sz w:val="22"/>
          <w:szCs w:val="22"/>
          <w:lang w:val="en-GB"/>
        </w:rPr>
        <w:t>being the perpetrators (96%)</w:t>
      </w:r>
      <w:r>
        <w:rPr>
          <w:rStyle w:val="Refdenotaderodap"/>
          <w:rFonts w:asciiTheme="minorHAnsi" w:hAnsiTheme="minorHAnsi" w:cstheme="minorHAnsi"/>
          <w:sz w:val="22"/>
          <w:szCs w:val="22"/>
          <w:lang w:val="en-GB"/>
        </w:rPr>
        <w:footnoteReference w:id="19"/>
      </w:r>
      <w:r w:rsidRPr="00CE0FC1">
        <w:rPr>
          <w:rFonts w:asciiTheme="minorHAnsi" w:hAnsiTheme="minorHAnsi" w:cstheme="minorHAnsi"/>
          <w:sz w:val="22"/>
          <w:szCs w:val="22"/>
          <w:lang w:val="en-GB"/>
        </w:rPr>
        <w:t>.</w:t>
      </w:r>
      <w:r>
        <w:rPr>
          <w:rFonts w:asciiTheme="minorHAnsi" w:hAnsiTheme="minorHAnsi" w:cstheme="minorHAnsi"/>
          <w:sz w:val="22"/>
          <w:szCs w:val="22"/>
          <w:lang w:val="en-GB"/>
        </w:rPr>
        <w:t xml:space="preserve"> </w:t>
      </w:r>
      <w:r w:rsidRPr="00CE0FC1">
        <w:rPr>
          <w:rFonts w:asciiTheme="minorHAnsi" w:hAnsiTheme="minorHAnsi" w:cstheme="minorHAnsi"/>
          <w:sz w:val="22"/>
          <w:szCs w:val="22"/>
          <w:lang w:val="en-GB"/>
        </w:rPr>
        <w:t xml:space="preserve">During the </w:t>
      </w:r>
      <w:r w:rsidR="0083293A">
        <w:rPr>
          <w:rFonts w:asciiTheme="minorHAnsi" w:hAnsiTheme="minorHAnsi" w:cstheme="minorHAnsi"/>
          <w:sz w:val="22"/>
          <w:szCs w:val="22"/>
          <w:lang w:val="en-GB"/>
        </w:rPr>
        <w:t xml:space="preserve">same </w:t>
      </w:r>
      <w:r w:rsidRPr="00CE0FC1">
        <w:rPr>
          <w:rFonts w:asciiTheme="minorHAnsi" w:hAnsiTheme="minorHAnsi" w:cstheme="minorHAnsi"/>
          <w:sz w:val="22"/>
          <w:szCs w:val="22"/>
          <w:lang w:val="en-GB"/>
        </w:rPr>
        <w:t>period, around 91% of reported adult rape victims were women and 98% of rapists were men</w:t>
      </w:r>
      <w:r>
        <w:rPr>
          <w:rStyle w:val="Refdenotaderodap"/>
          <w:rFonts w:asciiTheme="minorHAnsi" w:hAnsiTheme="minorHAnsi" w:cstheme="minorHAnsi"/>
          <w:sz w:val="22"/>
          <w:szCs w:val="22"/>
          <w:lang w:val="en-GB"/>
        </w:rPr>
        <w:footnoteReference w:id="20"/>
      </w:r>
      <w:r w:rsidRPr="00CE0FC1">
        <w:rPr>
          <w:rFonts w:asciiTheme="minorHAnsi" w:hAnsiTheme="minorHAnsi" w:cstheme="minorHAnsi"/>
          <w:sz w:val="22"/>
          <w:szCs w:val="22"/>
          <w:lang w:val="en-GB"/>
        </w:rPr>
        <w:t>.</w:t>
      </w:r>
      <w:r>
        <w:rPr>
          <w:rFonts w:asciiTheme="minorHAnsi" w:hAnsiTheme="minorHAnsi" w:cstheme="minorHAnsi"/>
          <w:sz w:val="22"/>
          <w:szCs w:val="22"/>
          <w:lang w:val="en-GB"/>
        </w:rPr>
        <w:t xml:space="preserve"> </w:t>
      </w:r>
      <w:r w:rsidRPr="001248BF">
        <w:rPr>
          <w:rFonts w:asciiTheme="minorHAnsi" w:hAnsiTheme="minorHAnsi" w:cstheme="minorHAnsi"/>
          <w:sz w:val="22"/>
          <w:szCs w:val="22"/>
          <w:lang w:val="en-GB"/>
        </w:rPr>
        <w:t>There are only two support services for women survivors of sexual violence. They are partially</w:t>
      </w:r>
      <w:r w:rsidRPr="001248BF">
        <w:rPr>
          <w:rFonts w:asciiTheme="minorHAnsi" w:hAnsiTheme="minorHAnsi" w:cstheme="minorHAnsi"/>
          <w:color w:val="FF0000"/>
          <w:sz w:val="22"/>
          <w:szCs w:val="22"/>
          <w:lang w:val="en-GB"/>
        </w:rPr>
        <w:t xml:space="preserve"> </w:t>
      </w:r>
      <w:r w:rsidRPr="001248BF">
        <w:rPr>
          <w:rFonts w:asciiTheme="minorHAnsi" w:hAnsiTheme="minorHAnsi" w:cstheme="minorHAnsi"/>
          <w:sz w:val="22"/>
          <w:szCs w:val="22"/>
          <w:lang w:val="en-GB"/>
        </w:rPr>
        <w:t>funded by social gambling</w:t>
      </w:r>
      <w:r w:rsidR="001248BF" w:rsidRPr="001248BF">
        <w:rPr>
          <w:rFonts w:asciiTheme="minorHAnsi" w:hAnsiTheme="minorHAnsi" w:cstheme="minorHAnsi"/>
          <w:sz w:val="22"/>
          <w:szCs w:val="22"/>
          <w:lang w:val="en-GB"/>
        </w:rPr>
        <w:t>,</w:t>
      </w:r>
      <w:r w:rsidRPr="001248BF">
        <w:rPr>
          <w:rFonts w:asciiTheme="minorHAnsi" w:hAnsiTheme="minorHAnsi" w:cstheme="minorHAnsi"/>
          <w:sz w:val="22"/>
          <w:szCs w:val="22"/>
          <w:lang w:val="en-GB"/>
        </w:rPr>
        <w:t xml:space="preserve"> Ministry of </w:t>
      </w:r>
      <w:r w:rsidR="00FF2EC0" w:rsidRPr="001248BF">
        <w:rPr>
          <w:rFonts w:asciiTheme="minorHAnsi" w:hAnsiTheme="minorHAnsi" w:cstheme="minorHAnsi"/>
          <w:sz w:val="22"/>
          <w:szCs w:val="22"/>
          <w:lang w:val="en-GB"/>
        </w:rPr>
        <w:t>Justice,</w:t>
      </w:r>
      <w:r w:rsidR="001248BF" w:rsidRPr="001248BF">
        <w:rPr>
          <w:rFonts w:asciiTheme="minorHAnsi" w:hAnsiTheme="minorHAnsi" w:cstheme="minorHAnsi"/>
          <w:sz w:val="22"/>
          <w:szCs w:val="22"/>
          <w:lang w:val="en-GB"/>
        </w:rPr>
        <w:t xml:space="preserve"> and</w:t>
      </w:r>
      <w:r w:rsidRPr="001248BF">
        <w:rPr>
          <w:rFonts w:asciiTheme="minorHAnsi" w:hAnsiTheme="minorHAnsi" w:cstheme="minorHAnsi"/>
          <w:color w:val="FF0000"/>
          <w:sz w:val="22"/>
          <w:szCs w:val="22"/>
          <w:lang w:val="en-GB"/>
        </w:rPr>
        <w:t xml:space="preserve"> </w:t>
      </w:r>
      <w:r w:rsidR="001248BF" w:rsidRPr="001248BF">
        <w:rPr>
          <w:rFonts w:asciiTheme="minorHAnsi" w:hAnsiTheme="minorHAnsi" w:cstheme="minorHAnsi"/>
          <w:sz w:val="22"/>
          <w:szCs w:val="22"/>
          <w:lang w:val="en-GB"/>
        </w:rPr>
        <w:t>project applications</w:t>
      </w:r>
      <w:r w:rsidRPr="00FF2EC0">
        <w:rPr>
          <w:rFonts w:asciiTheme="minorHAnsi" w:hAnsiTheme="minorHAnsi" w:cstheme="minorHAnsi"/>
          <w:sz w:val="22"/>
          <w:szCs w:val="22"/>
          <w:lang w:val="en-GB"/>
        </w:rPr>
        <w:t>.</w:t>
      </w:r>
      <w:r w:rsidRPr="001248BF">
        <w:rPr>
          <w:rFonts w:asciiTheme="minorHAnsi" w:hAnsiTheme="minorHAnsi" w:cstheme="minorHAnsi"/>
          <w:color w:val="FF0000"/>
          <w:sz w:val="22"/>
          <w:szCs w:val="22"/>
          <w:lang w:val="en-GB"/>
        </w:rPr>
        <w:t xml:space="preserve"> </w:t>
      </w:r>
      <w:r w:rsidRPr="001248BF">
        <w:rPr>
          <w:rFonts w:asciiTheme="minorHAnsi" w:hAnsiTheme="minorHAnsi" w:cstheme="minorHAnsi"/>
          <w:sz w:val="22"/>
          <w:szCs w:val="22"/>
          <w:lang w:val="en-GB"/>
        </w:rPr>
        <w:t xml:space="preserve">Due </w:t>
      </w:r>
      <w:r w:rsidRPr="001248BF">
        <w:rPr>
          <w:rFonts w:asciiTheme="minorHAnsi" w:hAnsiTheme="minorHAnsi" w:cstheme="minorHAnsi"/>
          <w:sz w:val="22"/>
          <w:szCs w:val="22"/>
          <w:lang w:val="en-GB"/>
        </w:rPr>
        <w:lastRenderedPageBreak/>
        <w:t>to</w:t>
      </w:r>
      <w:r w:rsidR="001248BF" w:rsidRPr="001248BF">
        <w:rPr>
          <w:rFonts w:asciiTheme="minorHAnsi" w:hAnsiTheme="minorHAnsi" w:cstheme="minorHAnsi"/>
          <w:sz w:val="22"/>
          <w:szCs w:val="22"/>
          <w:lang w:val="en-GB"/>
        </w:rPr>
        <w:t xml:space="preserve"> decreases in social gambling in</w:t>
      </w:r>
      <w:r w:rsidRPr="001248BF">
        <w:rPr>
          <w:rFonts w:asciiTheme="minorHAnsi" w:hAnsiTheme="minorHAnsi" w:cstheme="minorHAnsi"/>
          <w:sz w:val="22"/>
          <w:szCs w:val="22"/>
          <w:lang w:val="en-GB"/>
        </w:rPr>
        <w:t xml:space="preserve"> the COVID-19 </w:t>
      </w:r>
      <w:r w:rsidR="001248BF" w:rsidRPr="001248BF">
        <w:rPr>
          <w:rFonts w:asciiTheme="minorHAnsi" w:hAnsiTheme="minorHAnsi" w:cstheme="minorHAnsi"/>
          <w:sz w:val="22"/>
          <w:szCs w:val="22"/>
          <w:lang w:val="en-GB"/>
        </w:rPr>
        <w:t>context,</w:t>
      </w:r>
      <w:r w:rsidRPr="001248BF">
        <w:rPr>
          <w:rFonts w:asciiTheme="minorHAnsi" w:hAnsiTheme="minorHAnsi" w:cstheme="minorHAnsi"/>
          <w:sz w:val="22"/>
          <w:szCs w:val="22"/>
          <w:lang w:val="en-GB"/>
        </w:rPr>
        <w:t xml:space="preserve"> </w:t>
      </w:r>
      <w:r w:rsidR="001248BF" w:rsidRPr="001248BF">
        <w:rPr>
          <w:rFonts w:asciiTheme="minorHAnsi" w:hAnsiTheme="minorHAnsi" w:cstheme="minorHAnsi"/>
          <w:sz w:val="22"/>
          <w:szCs w:val="22"/>
          <w:lang w:val="en-GB"/>
        </w:rPr>
        <w:t>funding transfers were affected</w:t>
      </w:r>
      <w:r w:rsidRPr="001248BF">
        <w:rPr>
          <w:rFonts w:asciiTheme="minorHAnsi" w:hAnsiTheme="minorHAnsi" w:cstheme="minorHAnsi"/>
          <w:sz w:val="22"/>
          <w:szCs w:val="22"/>
          <w:lang w:val="en-GB"/>
        </w:rPr>
        <w:t>, although the number of women and girls seeking support has increased. It is urgent to grant financially support to specialized services in sexualized violence in the community, promoted by women's NGOs.</w:t>
      </w:r>
    </w:p>
    <w:p w14:paraId="2FFB6895" w14:textId="525355A2" w:rsidR="00097DEF" w:rsidRPr="00BD3838" w:rsidRDefault="00097DEF" w:rsidP="00097DEF">
      <w:pPr>
        <w:spacing w:after="120" w:line="360" w:lineRule="auto"/>
        <w:jc w:val="both"/>
        <w:rPr>
          <w:rFonts w:asciiTheme="minorHAnsi" w:hAnsiTheme="minorHAnsi" w:cstheme="minorHAnsi"/>
          <w:sz w:val="22"/>
          <w:szCs w:val="22"/>
          <w:lang w:val="en-GB"/>
        </w:rPr>
      </w:pPr>
      <w:r w:rsidRPr="00117917">
        <w:rPr>
          <w:rFonts w:asciiTheme="minorHAnsi" w:hAnsiTheme="minorHAnsi" w:cstheme="minorHAnsi"/>
          <w:b/>
          <w:bCs/>
          <w:sz w:val="22"/>
          <w:szCs w:val="22"/>
          <w:lang w:val="en-GB"/>
        </w:rPr>
        <w:t>Domestic violence:</w:t>
      </w:r>
      <w:r>
        <w:rPr>
          <w:rFonts w:asciiTheme="minorHAnsi" w:hAnsiTheme="minorHAnsi" w:cstheme="minorHAnsi"/>
          <w:color w:val="FF0000"/>
          <w:sz w:val="22"/>
          <w:szCs w:val="22"/>
          <w:lang w:val="en-GB"/>
        </w:rPr>
        <w:t xml:space="preserve"> </w:t>
      </w:r>
      <w:r w:rsidRPr="000674F1">
        <w:rPr>
          <w:rFonts w:asciiTheme="minorHAnsi" w:hAnsiTheme="minorHAnsi" w:cstheme="minorHAnsi"/>
          <w:sz w:val="22"/>
          <w:szCs w:val="22"/>
          <w:lang w:val="en-GB"/>
        </w:rPr>
        <w:t>In Portugal persists a gender-neutral approach to violence against women and girls</w:t>
      </w:r>
      <w:r>
        <w:rPr>
          <w:rFonts w:asciiTheme="minorHAnsi" w:hAnsiTheme="minorHAnsi" w:cstheme="minorHAnsi"/>
          <w:sz w:val="22"/>
          <w:szCs w:val="22"/>
          <w:lang w:val="en-GB"/>
        </w:rPr>
        <w:t>.</w:t>
      </w:r>
      <w:r w:rsidRPr="000674F1">
        <w:rPr>
          <w:rFonts w:asciiTheme="minorHAnsi" w:hAnsiTheme="minorHAnsi" w:cstheme="minorHAnsi"/>
          <w:sz w:val="22"/>
          <w:szCs w:val="22"/>
          <w:lang w:val="en-GB"/>
        </w:rPr>
        <w:t xml:space="preserve"> </w:t>
      </w:r>
      <w:r>
        <w:rPr>
          <w:rFonts w:asciiTheme="minorHAnsi" w:hAnsiTheme="minorHAnsi" w:cstheme="minorHAnsi"/>
          <w:sz w:val="22"/>
          <w:szCs w:val="22"/>
          <w:lang w:val="en-GB"/>
        </w:rPr>
        <w:t>A</w:t>
      </w:r>
      <w:r w:rsidRPr="000674F1">
        <w:rPr>
          <w:rFonts w:asciiTheme="minorHAnsi" w:hAnsiTheme="minorHAnsi" w:cstheme="minorHAnsi"/>
          <w:sz w:val="22"/>
          <w:szCs w:val="22"/>
          <w:lang w:val="en-GB"/>
        </w:rPr>
        <w:t xml:space="preserve">lthough in 2019 women </w:t>
      </w:r>
      <w:r>
        <w:rPr>
          <w:rFonts w:asciiTheme="minorHAnsi" w:hAnsiTheme="minorHAnsi" w:cstheme="minorHAnsi"/>
          <w:sz w:val="22"/>
          <w:szCs w:val="22"/>
          <w:lang w:val="en-GB"/>
        </w:rPr>
        <w:t>were</w:t>
      </w:r>
      <w:r w:rsidRPr="000674F1">
        <w:rPr>
          <w:rFonts w:asciiTheme="minorHAnsi" w:hAnsiTheme="minorHAnsi" w:cstheme="minorHAnsi"/>
          <w:sz w:val="22"/>
          <w:szCs w:val="22"/>
          <w:lang w:val="en-GB"/>
        </w:rPr>
        <w:t xml:space="preserve"> 76% of domestic violence victims and men </w:t>
      </w:r>
      <w:r w:rsidR="00B9296D" w:rsidRPr="0063610C">
        <w:rPr>
          <w:rFonts w:asciiTheme="minorHAnsi" w:hAnsiTheme="minorHAnsi" w:cstheme="minorHAnsi"/>
          <w:sz w:val="22"/>
          <w:szCs w:val="22"/>
          <w:lang w:val="en-GB"/>
        </w:rPr>
        <w:t>were</w:t>
      </w:r>
      <w:r w:rsidR="00B9296D" w:rsidRPr="00B9296D">
        <w:rPr>
          <w:rFonts w:asciiTheme="minorHAnsi" w:hAnsiTheme="minorHAnsi" w:cstheme="minorHAnsi"/>
          <w:color w:val="FF0000"/>
          <w:sz w:val="22"/>
          <w:szCs w:val="22"/>
          <w:lang w:val="en-GB"/>
        </w:rPr>
        <w:t xml:space="preserve"> </w:t>
      </w:r>
      <w:r w:rsidRPr="000674F1">
        <w:rPr>
          <w:rFonts w:asciiTheme="minorHAnsi" w:hAnsiTheme="minorHAnsi" w:cstheme="minorHAnsi"/>
          <w:sz w:val="22"/>
          <w:szCs w:val="22"/>
          <w:lang w:val="en-GB"/>
        </w:rPr>
        <w:t>82% of perpetrators</w:t>
      </w:r>
      <w:r>
        <w:rPr>
          <w:rFonts w:asciiTheme="minorHAnsi" w:hAnsiTheme="minorHAnsi" w:cstheme="minorHAnsi"/>
          <w:sz w:val="22"/>
          <w:szCs w:val="22"/>
          <w:lang w:val="en-GB"/>
        </w:rPr>
        <w:t>,</w:t>
      </w:r>
      <w:r w:rsidRPr="000674F1">
        <w:rPr>
          <w:rFonts w:asciiTheme="minorHAnsi" w:hAnsiTheme="minorHAnsi" w:cstheme="minorHAnsi"/>
          <w:sz w:val="22"/>
          <w:szCs w:val="22"/>
          <w:lang w:val="en-GB"/>
        </w:rPr>
        <w:t xml:space="preserve"> </w:t>
      </w:r>
      <w:r>
        <w:rPr>
          <w:rFonts w:asciiTheme="minorHAnsi" w:hAnsiTheme="minorHAnsi" w:cstheme="minorHAnsi"/>
          <w:sz w:val="22"/>
          <w:szCs w:val="22"/>
          <w:lang w:val="en-GB"/>
        </w:rPr>
        <w:t>d</w:t>
      </w:r>
      <w:r w:rsidRPr="000674F1">
        <w:rPr>
          <w:rFonts w:asciiTheme="minorHAnsi" w:hAnsiTheme="minorHAnsi" w:cstheme="minorHAnsi"/>
          <w:sz w:val="22"/>
          <w:szCs w:val="22"/>
          <w:lang w:val="en-GB"/>
        </w:rPr>
        <w:t xml:space="preserve">omestic violence is not considered a gendered crime. It is time </w:t>
      </w:r>
      <w:r w:rsidR="00B9296D" w:rsidRPr="0063610C">
        <w:rPr>
          <w:rFonts w:asciiTheme="minorHAnsi" w:hAnsiTheme="minorHAnsi" w:cstheme="minorHAnsi"/>
          <w:sz w:val="22"/>
          <w:szCs w:val="22"/>
          <w:lang w:val="en-GB"/>
        </w:rPr>
        <w:t>to</w:t>
      </w:r>
      <w:r w:rsidR="00B9296D" w:rsidRPr="00B9296D">
        <w:rPr>
          <w:rFonts w:asciiTheme="minorHAnsi" w:hAnsiTheme="minorHAnsi" w:cstheme="minorHAnsi"/>
          <w:color w:val="FF0000"/>
          <w:sz w:val="22"/>
          <w:szCs w:val="22"/>
          <w:lang w:val="en-GB"/>
        </w:rPr>
        <w:t xml:space="preserve"> </w:t>
      </w:r>
      <w:r w:rsidRPr="000674F1">
        <w:rPr>
          <w:rFonts w:asciiTheme="minorHAnsi" w:hAnsiTheme="minorHAnsi" w:cstheme="minorHAnsi"/>
          <w:sz w:val="22"/>
          <w:szCs w:val="22"/>
          <w:lang w:val="en-GB"/>
        </w:rPr>
        <w:t xml:space="preserve">frame the laws, policies and system practices keeping in mind that </w:t>
      </w:r>
      <w:r w:rsidRPr="00BD3838">
        <w:rPr>
          <w:rFonts w:asciiTheme="minorHAnsi" w:hAnsiTheme="minorHAnsi" w:cstheme="minorHAnsi"/>
          <w:sz w:val="22"/>
          <w:szCs w:val="22"/>
          <w:lang w:val="en-GB"/>
        </w:rPr>
        <w:t>this is male violence against women and girls and ensure proper funding in State budget for fighting</w:t>
      </w:r>
      <w:r w:rsidR="00B9296D">
        <w:rPr>
          <w:rFonts w:asciiTheme="minorHAnsi" w:hAnsiTheme="minorHAnsi" w:cstheme="minorHAnsi"/>
          <w:sz w:val="22"/>
          <w:szCs w:val="22"/>
          <w:lang w:val="en-GB"/>
        </w:rPr>
        <w:t xml:space="preserve"> </w:t>
      </w:r>
      <w:r w:rsidR="00AA34C8" w:rsidRPr="0063610C">
        <w:rPr>
          <w:rFonts w:asciiTheme="minorHAnsi" w:hAnsiTheme="minorHAnsi" w:cstheme="minorHAnsi"/>
          <w:sz w:val="22"/>
          <w:szCs w:val="22"/>
          <w:lang w:val="en-GB"/>
        </w:rPr>
        <w:t>it</w:t>
      </w:r>
      <w:r w:rsidR="0063610C" w:rsidRPr="0063610C">
        <w:rPr>
          <w:rFonts w:asciiTheme="minorHAnsi" w:hAnsiTheme="minorHAnsi" w:cstheme="minorHAnsi"/>
          <w:sz w:val="22"/>
          <w:szCs w:val="22"/>
          <w:lang w:val="en-GB"/>
        </w:rPr>
        <w:t>.</w:t>
      </w:r>
    </w:p>
    <w:p w14:paraId="5AE7EA0E" w14:textId="5CA87844" w:rsidR="00097DEF" w:rsidRPr="00BD3838" w:rsidRDefault="00097DEF" w:rsidP="00097DEF">
      <w:pPr>
        <w:spacing w:after="120" w:line="360" w:lineRule="auto"/>
        <w:jc w:val="both"/>
        <w:rPr>
          <w:rFonts w:asciiTheme="minorHAnsi" w:hAnsiTheme="minorHAnsi" w:cstheme="minorHAnsi"/>
          <w:sz w:val="22"/>
          <w:szCs w:val="22"/>
          <w:lang w:val="en-GB"/>
        </w:rPr>
      </w:pPr>
      <w:r w:rsidRPr="00BD3838">
        <w:rPr>
          <w:rFonts w:asciiTheme="minorHAnsi" w:hAnsiTheme="minorHAnsi" w:cstheme="minorHAnsi"/>
          <w:sz w:val="22"/>
          <w:szCs w:val="22"/>
          <w:lang w:val="en-GB"/>
        </w:rPr>
        <w:t xml:space="preserve">In the social, legal, and cultural fields, victims are often judged and blamed for the crimes affecting them. Media still often reports these crimes as "passionate" and increased responsibility </w:t>
      </w:r>
      <w:r w:rsidR="00580086">
        <w:rPr>
          <w:rFonts w:asciiTheme="minorHAnsi" w:hAnsiTheme="minorHAnsi" w:cstheme="minorHAnsi"/>
          <w:sz w:val="22"/>
          <w:szCs w:val="22"/>
          <w:lang w:val="en-GB"/>
        </w:rPr>
        <w:t>should be placed upon</w:t>
      </w:r>
      <w:r w:rsidRPr="00BD3838">
        <w:rPr>
          <w:rFonts w:asciiTheme="minorHAnsi" w:hAnsiTheme="minorHAnsi" w:cstheme="minorHAnsi"/>
          <w:sz w:val="22"/>
          <w:szCs w:val="22"/>
          <w:lang w:val="en-GB"/>
        </w:rPr>
        <w:t xml:space="preserve"> media and journalists to improve the language they use to describe violence against women and girls, victims and offenders. Statistics for crimes victimizing women and girls increased steadily every year, during this period, with prevalence statistics often underestimated – due to underreporting, stereotypes such as the “false accusation” myth and the passive normalization of male violence. A clear policy on prevention of male violence against women and girls should entitle prevention campaigns by authorities aimed at offenders, potential offenders and bystanders – rather than aimed at women and girls. </w:t>
      </w:r>
    </w:p>
    <w:p w14:paraId="0E0AF155" w14:textId="402B4759" w:rsidR="00097DEF" w:rsidRDefault="00097DEF" w:rsidP="00097DEF">
      <w:pPr>
        <w:spacing w:after="120" w:line="360" w:lineRule="auto"/>
        <w:jc w:val="both"/>
        <w:rPr>
          <w:rFonts w:asciiTheme="minorHAnsi" w:hAnsiTheme="minorHAnsi" w:cstheme="minorHAnsi"/>
          <w:sz w:val="22"/>
          <w:szCs w:val="22"/>
          <w:lang w:val="en-GB"/>
        </w:rPr>
      </w:pPr>
      <w:r w:rsidRPr="00243CFE">
        <w:rPr>
          <w:rFonts w:asciiTheme="minorHAnsi" w:hAnsiTheme="minorHAnsi" w:cstheme="minorHAnsi"/>
          <w:sz w:val="22"/>
          <w:szCs w:val="22"/>
          <w:lang w:val="en-GB"/>
        </w:rPr>
        <w:t xml:space="preserve">Prosecution rates are very low, but conviction and prison sentences rates are even lower. All these factors deter the victims from seeking justice and fail to dissuade </w:t>
      </w:r>
      <w:r>
        <w:rPr>
          <w:rFonts w:asciiTheme="minorHAnsi" w:hAnsiTheme="minorHAnsi" w:cstheme="minorHAnsi"/>
          <w:sz w:val="22"/>
          <w:szCs w:val="22"/>
          <w:lang w:val="en-GB"/>
        </w:rPr>
        <w:t>perpetrators</w:t>
      </w:r>
      <w:r w:rsidRPr="00243CFE">
        <w:rPr>
          <w:rFonts w:asciiTheme="minorHAnsi" w:hAnsiTheme="minorHAnsi" w:cstheme="minorHAnsi"/>
          <w:sz w:val="22"/>
          <w:szCs w:val="22"/>
          <w:lang w:val="en-GB"/>
        </w:rPr>
        <w:t xml:space="preserve">. </w:t>
      </w:r>
      <w:r w:rsidRPr="00BD3838">
        <w:rPr>
          <w:rFonts w:asciiTheme="minorHAnsi" w:hAnsiTheme="minorHAnsi" w:cstheme="minorHAnsi"/>
          <w:sz w:val="22"/>
          <w:szCs w:val="22"/>
          <w:lang w:val="en-GB"/>
        </w:rPr>
        <w:t>There should be a push forward to effective prosecution of crimes against women and girls, aiming at higher conviction rates and prison sentences.</w:t>
      </w:r>
    </w:p>
    <w:p w14:paraId="575D0104" w14:textId="668C6A52" w:rsidR="005E15FD" w:rsidRPr="00BD3838" w:rsidRDefault="005E15FD" w:rsidP="00097DEF">
      <w:pPr>
        <w:spacing w:after="120" w:line="360" w:lineRule="auto"/>
        <w:jc w:val="both"/>
        <w:rPr>
          <w:rFonts w:asciiTheme="minorHAnsi" w:hAnsiTheme="minorHAnsi" w:cstheme="minorHAnsi"/>
          <w:sz w:val="22"/>
          <w:szCs w:val="22"/>
          <w:lang w:val="en-GB"/>
        </w:rPr>
      </w:pPr>
      <w:r w:rsidRPr="00A14760">
        <w:rPr>
          <w:rFonts w:asciiTheme="minorHAnsi" w:hAnsiTheme="minorHAnsi" w:cstheme="minorHAnsi"/>
          <w:sz w:val="22"/>
          <w:szCs w:val="22"/>
          <w:lang w:val="en-GB"/>
        </w:rPr>
        <w:t>Economic violence was poorly incorporated into the legislation on domestic violence as material lost (</w:t>
      </w:r>
      <w:proofErr w:type="spellStart"/>
      <w:r w:rsidRPr="00A14760">
        <w:rPr>
          <w:rFonts w:asciiTheme="minorHAnsi" w:hAnsiTheme="minorHAnsi" w:cstheme="minorHAnsi"/>
          <w:i/>
          <w:iCs/>
          <w:sz w:val="22"/>
          <w:szCs w:val="22"/>
          <w:lang w:val="en-GB"/>
        </w:rPr>
        <w:t>perda</w:t>
      </w:r>
      <w:proofErr w:type="spellEnd"/>
      <w:r w:rsidRPr="00A14760">
        <w:rPr>
          <w:rFonts w:asciiTheme="minorHAnsi" w:hAnsiTheme="minorHAnsi" w:cstheme="minorHAnsi"/>
          <w:i/>
          <w:iCs/>
          <w:sz w:val="22"/>
          <w:szCs w:val="22"/>
          <w:lang w:val="en-GB"/>
        </w:rPr>
        <w:t xml:space="preserve"> material</w:t>
      </w:r>
      <w:r w:rsidRPr="00A14760">
        <w:rPr>
          <w:rFonts w:asciiTheme="minorHAnsi" w:hAnsiTheme="minorHAnsi" w:cstheme="minorHAnsi"/>
          <w:sz w:val="22"/>
          <w:szCs w:val="22"/>
          <w:lang w:val="en-GB"/>
        </w:rPr>
        <w:t xml:space="preserve">), </w:t>
      </w:r>
      <w:r w:rsidRPr="00EF56C5">
        <w:rPr>
          <w:rFonts w:asciiTheme="minorHAnsi" w:hAnsiTheme="minorHAnsi" w:cstheme="minorHAnsi"/>
          <w:sz w:val="22"/>
          <w:szCs w:val="22"/>
          <w:lang w:val="en-GB"/>
        </w:rPr>
        <w:t>thus</w:t>
      </w:r>
      <w:r>
        <w:rPr>
          <w:rFonts w:asciiTheme="minorHAnsi" w:hAnsiTheme="minorHAnsi" w:cstheme="minorHAnsi"/>
          <w:sz w:val="22"/>
          <w:szCs w:val="22"/>
          <w:lang w:val="en-GB"/>
        </w:rPr>
        <w:t xml:space="preserve"> </w:t>
      </w:r>
      <w:r w:rsidRPr="00A14760">
        <w:rPr>
          <w:rFonts w:asciiTheme="minorHAnsi" w:hAnsiTheme="minorHAnsi" w:cstheme="minorHAnsi"/>
          <w:sz w:val="22"/>
          <w:szCs w:val="22"/>
          <w:lang w:val="en-GB"/>
        </w:rPr>
        <w:t>lacking a wide range of economic abuse</w:t>
      </w:r>
      <w:r w:rsidR="00C1402D">
        <w:rPr>
          <w:rFonts w:asciiTheme="minorHAnsi" w:hAnsiTheme="minorHAnsi" w:cstheme="minorHAnsi"/>
          <w:sz w:val="22"/>
          <w:szCs w:val="22"/>
          <w:lang w:val="en-GB"/>
        </w:rPr>
        <w:t>.</w:t>
      </w:r>
    </w:p>
    <w:p w14:paraId="7204A543" w14:textId="5EE05A9B" w:rsidR="00EF56C5" w:rsidRPr="000674F1" w:rsidRDefault="00097DEF" w:rsidP="00097DEF">
      <w:pPr>
        <w:spacing w:after="120" w:line="360" w:lineRule="auto"/>
        <w:jc w:val="both"/>
        <w:rPr>
          <w:rFonts w:asciiTheme="minorHAnsi" w:hAnsiTheme="minorHAnsi" w:cstheme="minorHAnsi"/>
          <w:sz w:val="22"/>
          <w:szCs w:val="22"/>
          <w:lang w:val="en-GB"/>
        </w:rPr>
      </w:pPr>
      <w:r w:rsidRPr="00583FC4">
        <w:rPr>
          <w:rFonts w:asciiTheme="minorHAnsi" w:hAnsiTheme="minorHAnsi" w:cstheme="minorHAnsi"/>
          <w:b/>
          <w:bCs/>
          <w:sz w:val="22"/>
          <w:szCs w:val="22"/>
          <w:lang w:val="en-GB"/>
        </w:rPr>
        <w:t>Children</w:t>
      </w:r>
      <w:r w:rsidRPr="000674F1">
        <w:rPr>
          <w:rFonts w:asciiTheme="minorHAnsi" w:hAnsiTheme="minorHAnsi" w:cstheme="minorHAnsi"/>
          <w:sz w:val="22"/>
          <w:szCs w:val="22"/>
          <w:lang w:val="en-GB"/>
        </w:rPr>
        <w:t xml:space="preserve"> are far from being rightfully considered as direct victims</w:t>
      </w:r>
      <w:r w:rsidR="00943AF6">
        <w:rPr>
          <w:rFonts w:asciiTheme="minorHAnsi" w:hAnsiTheme="minorHAnsi" w:cstheme="minorHAnsi"/>
          <w:sz w:val="22"/>
          <w:szCs w:val="22"/>
          <w:lang w:val="en-GB"/>
        </w:rPr>
        <w:t xml:space="preserve"> w</w:t>
      </w:r>
      <w:r w:rsidR="00943AF6" w:rsidRPr="00943AF6">
        <w:rPr>
          <w:rFonts w:asciiTheme="minorHAnsi" w:hAnsiTheme="minorHAnsi" w:cstheme="minorHAnsi"/>
          <w:sz w:val="22"/>
          <w:szCs w:val="22"/>
          <w:lang w:val="en-GB"/>
        </w:rPr>
        <w:t>hen they are exposed to or witness DV</w:t>
      </w:r>
      <w:r w:rsidRPr="000674F1">
        <w:rPr>
          <w:rFonts w:asciiTheme="minorHAnsi" w:hAnsiTheme="minorHAnsi" w:cstheme="minorHAnsi"/>
          <w:sz w:val="22"/>
          <w:szCs w:val="22"/>
          <w:lang w:val="en-GB"/>
        </w:rPr>
        <w:t xml:space="preserve">. The report produced by the </w:t>
      </w:r>
      <w:r w:rsidR="00C1402D">
        <w:rPr>
          <w:rFonts w:asciiTheme="minorHAnsi" w:hAnsiTheme="minorHAnsi" w:cstheme="minorHAnsi"/>
          <w:sz w:val="22"/>
          <w:szCs w:val="22"/>
          <w:lang w:val="en-GB"/>
        </w:rPr>
        <w:t xml:space="preserve">Istanbul </w:t>
      </w:r>
      <w:r w:rsidRPr="000674F1">
        <w:rPr>
          <w:rFonts w:asciiTheme="minorHAnsi" w:hAnsiTheme="minorHAnsi" w:cstheme="minorHAnsi"/>
          <w:sz w:val="22"/>
          <w:szCs w:val="22"/>
          <w:lang w:val="en-GB"/>
        </w:rPr>
        <w:t xml:space="preserve">GREVIO Committee </w:t>
      </w:r>
      <w:r w:rsidRPr="000674F1">
        <w:rPr>
          <w:rFonts w:asciiTheme="minorHAnsi" w:hAnsiTheme="minorHAnsi" w:cstheme="minorHAnsi"/>
          <w:iCs/>
          <w:sz w:val="22"/>
          <w:szCs w:val="22"/>
          <w:lang w:val="en-GB"/>
        </w:rPr>
        <w:t>(2019)</w:t>
      </w:r>
      <w:r w:rsidRPr="000674F1">
        <w:rPr>
          <w:rStyle w:val="Refdenotaderodap"/>
          <w:rFonts w:asciiTheme="minorHAnsi" w:eastAsiaTheme="majorEastAsia" w:hAnsiTheme="minorHAnsi" w:cstheme="minorHAnsi"/>
          <w:sz w:val="22"/>
          <w:szCs w:val="22"/>
          <w:lang w:val="en-GB"/>
        </w:rPr>
        <w:footnoteReference w:id="21"/>
      </w:r>
      <w:r w:rsidRPr="000674F1">
        <w:rPr>
          <w:rFonts w:asciiTheme="minorHAnsi" w:hAnsiTheme="minorHAnsi" w:cstheme="minorHAnsi"/>
          <w:sz w:val="22"/>
          <w:szCs w:val="22"/>
          <w:lang w:val="en-GB"/>
        </w:rPr>
        <w:t xml:space="preserve"> found that family courts’ decisions on custody and visitation rights fail to give sufficient consideration to the rights of victims and the impact of violence against women on child witnesses when seeking to determine the best interest of the child. </w:t>
      </w:r>
      <w:r w:rsidR="00583860">
        <w:rPr>
          <w:rFonts w:asciiTheme="minorHAnsi" w:hAnsiTheme="minorHAnsi" w:cstheme="minorHAnsi"/>
          <w:sz w:val="22"/>
          <w:szCs w:val="22"/>
          <w:lang w:val="en-GB"/>
        </w:rPr>
        <w:t>M</w:t>
      </w:r>
      <w:r w:rsidRPr="000674F1">
        <w:rPr>
          <w:rFonts w:asciiTheme="minorHAnsi" w:hAnsiTheme="minorHAnsi" w:cstheme="minorHAnsi"/>
          <w:sz w:val="22"/>
          <w:szCs w:val="22"/>
          <w:lang w:val="en-GB"/>
        </w:rPr>
        <w:t xml:space="preserve">ost statutory agencies involved in cases of DV involving children are still giving priority to the presumed best interest of the child </w:t>
      </w:r>
      <w:r>
        <w:rPr>
          <w:rFonts w:asciiTheme="minorHAnsi" w:hAnsiTheme="minorHAnsi" w:cstheme="minorHAnsi"/>
          <w:sz w:val="22"/>
          <w:szCs w:val="22"/>
          <w:lang w:val="en-GB"/>
        </w:rPr>
        <w:t>is</w:t>
      </w:r>
      <w:r w:rsidRPr="000674F1">
        <w:rPr>
          <w:rFonts w:asciiTheme="minorHAnsi" w:hAnsiTheme="minorHAnsi" w:cstheme="minorHAnsi"/>
          <w:sz w:val="22"/>
          <w:szCs w:val="22"/>
          <w:lang w:val="en-GB"/>
        </w:rPr>
        <w:t xml:space="preserve"> to maintain regular contact with both parents at all costs regardless of the </w:t>
      </w:r>
      <w:r w:rsidRPr="000674F1">
        <w:rPr>
          <w:rFonts w:asciiTheme="minorHAnsi" w:hAnsiTheme="minorHAnsi" w:cstheme="minorHAnsi"/>
          <w:sz w:val="22"/>
          <w:szCs w:val="22"/>
          <w:lang w:val="en-GB"/>
        </w:rPr>
        <w:lastRenderedPageBreak/>
        <w:t xml:space="preserve">violence children have witnessed. Children are treated by courts as </w:t>
      </w:r>
      <w:r w:rsidR="004C50F3">
        <w:rPr>
          <w:rFonts w:asciiTheme="minorHAnsi" w:hAnsiTheme="minorHAnsi" w:cstheme="minorHAnsi"/>
          <w:sz w:val="22"/>
          <w:szCs w:val="22"/>
          <w:lang w:val="en-GB"/>
        </w:rPr>
        <w:t>mere</w:t>
      </w:r>
      <w:r w:rsidRPr="000674F1">
        <w:rPr>
          <w:rFonts w:asciiTheme="minorHAnsi" w:hAnsiTheme="minorHAnsi" w:cstheme="minorHAnsi"/>
          <w:sz w:val="22"/>
          <w:szCs w:val="22"/>
          <w:lang w:val="en-GB"/>
        </w:rPr>
        <w:t xml:space="preserve"> witnesses and forced to testify in front of the perpetrator and others in the courtrooms, in some cases repeatedly</w:t>
      </w:r>
      <w:r w:rsidR="009E6374">
        <w:rPr>
          <w:rStyle w:val="Refdenotaderodap"/>
          <w:rFonts w:asciiTheme="minorHAnsi" w:hAnsiTheme="minorHAnsi" w:cstheme="minorHAnsi"/>
          <w:sz w:val="22"/>
          <w:szCs w:val="22"/>
          <w:lang w:val="en-GB"/>
        </w:rPr>
        <w:footnoteReference w:id="22"/>
      </w:r>
      <w:r w:rsidRPr="000674F1">
        <w:rPr>
          <w:rFonts w:asciiTheme="minorHAnsi" w:hAnsiTheme="minorHAnsi" w:cstheme="minorHAnsi"/>
          <w:sz w:val="22"/>
          <w:szCs w:val="22"/>
          <w:lang w:val="en-GB"/>
        </w:rPr>
        <w:t>.</w:t>
      </w:r>
      <w:r>
        <w:rPr>
          <w:rFonts w:asciiTheme="minorHAnsi" w:hAnsiTheme="minorHAnsi" w:cstheme="minorHAnsi"/>
          <w:sz w:val="22"/>
          <w:szCs w:val="22"/>
          <w:lang w:val="en-GB"/>
        </w:rPr>
        <w:t xml:space="preserve"> </w:t>
      </w:r>
      <w:r w:rsidR="00485483">
        <w:rPr>
          <w:rFonts w:asciiTheme="minorHAnsi" w:hAnsiTheme="minorHAnsi" w:cstheme="minorHAnsi"/>
          <w:sz w:val="22"/>
          <w:szCs w:val="22"/>
          <w:lang w:val="en-GB"/>
        </w:rPr>
        <w:t>F</w:t>
      </w:r>
      <w:r w:rsidRPr="00BD3838">
        <w:rPr>
          <w:rFonts w:asciiTheme="minorHAnsi" w:hAnsiTheme="minorHAnsi" w:cstheme="minorHAnsi"/>
          <w:sz w:val="22"/>
          <w:szCs w:val="22"/>
          <w:lang w:val="en-GB"/>
        </w:rPr>
        <w:t xml:space="preserve">amily courts </w:t>
      </w:r>
      <w:r w:rsidR="00485483">
        <w:rPr>
          <w:rFonts w:asciiTheme="minorHAnsi" w:hAnsiTheme="minorHAnsi" w:cstheme="minorHAnsi"/>
          <w:sz w:val="22"/>
          <w:szCs w:val="22"/>
          <w:lang w:val="en-GB"/>
        </w:rPr>
        <w:t>should always</w:t>
      </w:r>
      <w:r w:rsidRPr="00BD3838">
        <w:rPr>
          <w:rFonts w:asciiTheme="minorHAnsi" w:hAnsiTheme="minorHAnsi" w:cstheme="minorHAnsi"/>
          <w:sz w:val="22"/>
          <w:szCs w:val="22"/>
          <w:lang w:val="en-GB"/>
        </w:rPr>
        <w:t xml:space="preserve"> liaise with law-enforcement, prosecuting agencies and victim’s support services, and it should be made mandatory to verify whether there are issues of violence which would warrant restricting custody and visitation rights. Family courts would tremendously benefit from a public repeal of harmful unscientific theories such as “parental alienation” which perpetuate the “false accusation” myth. </w:t>
      </w:r>
      <w:r w:rsidRPr="000674F1">
        <w:rPr>
          <w:rFonts w:asciiTheme="minorHAnsi" w:hAnsiTheme="minorHAnsi" w:cstheme="minorHAnsi"/>
          <w:sz w:val="22"/>
          <w:szCs w:val="22"/>
          <w:lang w:val="en-GB"/>
        </w:rPr>
        <w:t xml:space="preserve">Children placed in shelters for women victims of </w:t>
      </w:r>
      <w:r>
        <w:rPr>
          <w:rFonts w:asciiTheme="minorHAnsi" w:hAnsiTheme="minorHAnsi" w:cstheme="minorHAnsi"/>
          <w:sz w:val="22"/>
          <w:szCs w:val="22"/>
          <w:lang w:val="en-GB"/>
        </w:rPr>
        <w:t>d</w:t>
      </w:r>
      <w:r w:rsidRPr="000674F1">
        <w:rPr>
          <w:rFonts w:asciiTheme="minorHAnsi" w:hAnsiTheme="minorHAnsi" w:cstheme="minorHAnsi"/>
          <w:sz w:val="22"/>
          <w:szCs w:val="22"/>
          <w:lang w:val="en-GB"/>
        </w:rPr>
        <w:t xml:space="preserve">omestic violence outnumber women. However, due to lack of adequate financial support, shelters </w:t>
      </w:r>
      <w:r w:rsidR="00830CC4">
        <w:rPr>
          <w:rFonts w:asciiTheme="minorHAnsi" w:hAnsiTheme="minorHAnsi" w:cstheme="minorHAnsi"/>
          <w:sz w:val="22"/>
          <w:szCs w:val="22"/>
          <w:lang w:val="en-GB"/>
        </w:rPr>
        <w:t xml:space="preserve">do </w:t>
      </w:r>
      <w:r w:rsidRPr="000674F1">
        <w:rPr>
          <w:rFonts w:asciiTheme="minorHAnsi" w:hAnsiTheme="minorHAnsi" w:cstheme="minorHAnsi"/>
          <w:sz w:val="22"/>
          <w:szCs w:val="22"/>
          <w:lang w:val="en-GB"/>
        </w:rPr>
        <w:t>not always include specialised staff to help children.</w:t>
      </w:r>
    </w:p>
    <w:p w14:paraId="23E0F935" w14:textId="77777777" w:rsidR="00097DEF" w:rsidRPr="003174B4" w:rsidRDefault="00097DEF" w:rsidP="00097DEF">
      <w:pPr>
        <w:pStyle w:val="Ttulo1"/>
        <w:spacing w:before="0" w:after="120" w:line="360" w:lineRule="auto"/>
        <w:rPr>
          <w:rFonts w:asciiTheme="minorHAnsi" w:hAnsiTheme="minorHAnsi" w:cstheme="minorHAnsi"/>
          <w:lang w:val="en-GB"/>
        </w:rPr>
      </w:pPr>
      <w:bookmarkStart w:id="7" w:name="_Toc53782247"/>
      <w:r w:rsidRPr="003174B4">
        <w:rPr>
          <w:rFonts w:asciiTheme="minorHAnsi" w:hAnsiTheme="minorHAnsi" w:cstheme="minorHAnsi"/>
          <w:lang w:val="en-GB"/>
        </w:rPr>
        <w:t>A</w:t>
      </w:r>
      <w:r>
        <w:rPr>
          <w:rFonts w:asciiTheme="minorHAnsi" w:hAnsiTheme="minorHAnsi" w:cstheme="minorHAnsi"/>
          <w:lang w:val="en-GB"/>
        </w:rPr>
        <w:t>rticle</w:t>
      </w:r>
      <w:r w:rsidRPr="003174B4">
        <w:rPr>
          <w:rFonts w:asciiTheme="minorHAnsi" w:hAnsiTheme="minorHAnsi" w:cstheme="minorHAnsi"/>
          <w:lang w:val="en-GB"/>
        </w:rPr>
        <w:t xml:space="preserve"> 4: </w:t>
      </w:r>
      <w:r>
        <w:rPr>
          <w:rFonts w:asciiTheme="minorHAnsi" w:hAnsiTheme="minorHAnsi" w:cstheme="minorHAnsi"/>
          <w:lang w:val="en-GB"/>
        </w:rPr>
        <w:t>T</w:t>
      </w:r>
      <w:r w:rsidRPr="003174B4">
        <w:rPr>
          <w:rFonts w:asciiTheme="minorHAnsi" w:hAnsiTheme="minorHAnsi" w:cstheme="minorHAnsi"/>
          <w:lang w:val="en-GB"/>
        </w:rPr>
        <w:t>emporary special measures aimed at accelerating de facto equality between men and women</w:t>
      </w:r>
      <w:r>
        <w:rPr>
          <w:rFonts w:asciiTheme="minorHAnsi" w:hAnsiTheme="minorHAnsi" w:cstheme="minorHAnsi"/>
          <w:lang w:val="en-GB"/>
        </w:rPr>
        <w:t xml:space="preserve"> and special measures aimed at protecting maternity</w:t>
      </w:r>
      <w:bookmarkEnd w:id="7"/>
      <w:r w:rsidRPr="003174B4">
        <w:rPr>
          <w:rFonts w:asciiTheme="minorHAnsi" w:hAnsiTheme="minorHAnsi" w:cstheme="minorHAnsi"/>
          <w:lang w:val="en-GB"/>
        </w:rPr>
        <w:t xml:space="preserve"> </w:t>
      </w:r>
    </w:p>
    <w:p w14:paraId="08C52280" w14:textId="2332B4BF" w:rsidR="00097DEF" w:rsidRDefault="00097DEF" w:rsidP="00097DEF">
      <w:pPr>
        <w:spacing w:after="120" w:line="360" w:lineRule="auto"/>
        <w:jc w:val="both"/>
        <w:rPr>
          <w:rFonts w:asciiTheme="minorHAnsi" w:hAnsiTheme="minorHAnsi" w:cstheme="minorHAnsi"/>
          <w:sz w:val="22"/>
          <w:szCs w:val="22"/>
          <w:lang w:val="en-GB"/>
        </w:rPr>
      </w:pPr>
      <w:r w:rsidRPr="000674F1">
        <w:rPr>
          <w:rFonts w:asciiTheme="minorHAnsi" w:hAnsiTheme="minorHAnsi" w:cstheme="minorHAnsi"/>
          <w:sz w:val="22"/>
          <w:szCs w:val="22"/>
          <w:lang w:val="en-GB"/>
        </w:rPr>
        <w:t>The progressive elimination of the concept of sex and its replacement by the concept of gender considered interchangeable with the concept of self-determined gender identity undermines the purpose of temporary special measures.  What do we want to achieve when adopting temporary special measures, including legislative measures to guarantee parity or even balanced representation of women and men in political decision-making or in corporate boards? 50/50 representation of women and men or 50/50 representation of people who identify themselves as women or as men? A trans</w:t>
      </w:r>
      <w:r>
        <w:rPr>
          <w:rFonts w:asciiTheme="minorHAnsi" w:hAnsiTheme="minorHAnsi" w:cstheme="minorHAnsi"/>
          <w:sz w:val="22"/>
          <w:szCs w:val="22"/>
          <w:lang w:val="en-GB"/>
        </w:rPr>
        <w:t xml:space="preserve"> person</w:t>
      </w:r>
      <w:r w:rsidRPr="000674F1">
        <w:rPr>
          <w:rFonts w:asciiTheme="minorHAnsi" w:hAnsiTheme="minorHAnsi" w:cstheme="minorHAnsi"/>
          <w:sz w:val="22"/>
          <w:szCs w:val="22"/>
          <w:lang w:val="en-GB"/>
        </w:rPr>
        <w:t xml:space="preserve"> was already included in a candidates</w:t>
      </w:r>
      <w:r>
        <w:rPr>
          <w:rFonts w:asciiTheme="minorHAnsi" w:hAnsiTheme="minorHAnsi" w:cstheme="minorHAnsi"/>
          <w:sz w:val="22"/>
          <w:szCs w:val="22"/>
          <w:lang w:val="en-GB"/>
        </w:rPr>
        <w:t>’</w:t>
      </w:r>
      <w:r w:rsidRPr="000674F1">
        <w:rPr>
          <w:rFonts w:asciiTheme="minorHAnsi" w:hAnsiTheme="minorHAnsi" w:cstheme="minorHAnsi"/>
          <w:sz w:val="22"/>
          <w:szCs w:val="22"/>
          <w:lang w:val="en-GB"/>
        </w:rPr>
        <w:t xml:space="preserve"> list to fulfil the percentage of women. How shall we monitor the impact on women of the measures adopted by the State to increase the participation and representation of women in various spheres of the political and public life?  </w:t>
      </w:r>
    </w:p>
    <w:p w14:paraId="0DC93D7A" w14:textId="77777777" w:rsidR="00097DEF" w:rsidRPr="005629E0" w:rsidRDefault="00097DEF" w:rsidP="00097DEF">
      <w:pPr>
        <w:pStyle w:val="Ttulo1"/>
        <w:spacing w:before="0" w:after="120" w:line="360" w:lineRule="auto"/>
        <w:rPr>
          <w:rFonts w:asciiTheme="minorHAnsi" w:hAnsiTheme="minorHAnsi" w:cstheme="minorHAnsi"/>
          <w:lang w:val="en-GB"/>
        </w:rPr>
      </w:pPr>
      <w:bookmarkStart w:id="8" w:name="_Toc53782248"/>
      <w:r w:rsidRPr="00BD3838">
        <w:rPr>
          <w:rFonts w:asciiTheme="minorHAnsi" w:hAnsiTheme="minorHAnsi" w:cstheme="minorHAnsi"/>
          <w:lang w:val="en-GB"/>
        </w:rPr>
        <w:t>Article 5: Elimination of gender stereotypes.</w:t>
      </w:r>
      <w:r w:rsidRPr="00BD3838">
        <w:rPr>
          <w:rFonts w:asciiTheme="minorHAnsi" w:hAnsiTheme="minorHAnsi" w:cstheme="minorHAnsi"/>
          <w:i/>
          <w:iCs/>
          <w:lang w:val="en-GB"/>
        </w:rPr>
        <w:t xml:space="preserve"> </w:t>
      </w:r>
      <w:r w:rsidRPr="005629E0">
        <w:rPr>
          <w:rFonts w:asciiTheme="minorHAnsi" w:hAnsiTheme="minorHAnsi" w:cstheme="minorHAnsi"/>
          <w:lang w:val="en-GB"/>
        </w:rPr>
        <w:t>Recognition of maternity as a social function and of the common responsibility of men and women in the upbringing and development of their children</w:t>
      </w:r>
      <w:bookmarkEnd w:id="8"/>
    </w:p>
    <w:p w14:paraId="7C4834E7" w14:textId="53707194" w:rsidR="00097DEF" w:rsidRPr="00A739FA" w:rsidRDefault="00097DEF" w:rsidP="00097DEF">
      <w:pPr>
        <w:spacing w:after="120" w:line="360" w:lineRule="auto"/>
        <w:jc w:val="both"/>
        <w:rPr>
          <w:rFonts w:asciiTheme="minorHAnsi" w:hAnsiTheme="minorHAnsi" w:cstheme="minorHAnsi"/>
          <w:b/>
          <w:bCs/>
          <w:sz w:val="22"/>
          <w:szCs w:val="22"/>
          <w:lang w:val="en-GB"/>
        </w:rPr>
      </w:pPr>
      <w:r w:rsidRPr="00566F62">
        <w:rPr>
          <w:rFonts w:asciiTheme="minorHAnsi" w:hAnsiTheme="minorHAnsi" w:cstheme="minorHAnsi"/>
          <w:sz w:val="22"/>
          <w:szCs w:val="22"/>
          <w:lang w:val="en-GB"/>
        </w:rPr>
        <w:t>The progressive elimination of the concept of sex and its replacement by the concept of gender considered interchangeable with the concept of self-determined gender identity</w:t>
      </w:r>
      <w:r w:rsidRPr="00A739FA">
        <w:rPr>
          <w:rFonts w:asciiTheme="minorHAnsi" w:hAnsiTheme="minorHAnsi" w:cstheme="minorHAnsi"/>
          <w:sz w:val="22"/>
          <w:szCs w:val="22"/>
          <w:lang w:val="en-GB"/>
        </w:rPr>
        <w:t xml:space="preserve"> prevents taking into account the specificities of girls and women’s socialization process, aggravates the invisibility of the barriers that hamper or limit women’s participation and representation; it renders invisible structural discrimination on the grounds of sex and makes it impossible to </w:t>
      </w:r>
      <w:r w:rsidR="00CA310C" w:rsidRPr="00A739FA">
        <w:rPr>
          <w:rFonts w:asciiTheme="minorHAnsi" w:hAnsiTheme="minorHAnsi" w:cstheme="minorHAnsi"/>
          <w:sz w:val="22"/>
          <w:szCs w:val="22"/>
          <w:lang w:val="en-GB"/>
        </w:rPr>
        <w:t>a</w:t>
      </w:r>
      <w:r w:rsidR="00CA310C" w:rsidRPr="0063610C">
        <w:rPr>
          <w:rFonts w:asciiTheme="minorHAnsi" w:hAnsiTheme="minorHAnsi" w:cstheme="minorHAnsi"/>
          <w:sz w:val="22"/>
          <w:szCs w:val="22"/>
          <w:lang w:val="en-GB"/>
        </w:rPr>
        <w:t>nalys</w:t>
      </w:r>
      <w:r w:rsidR="00CA310C" w:rsidRPr="00A739FA">
        <w:rPr>
          <w:rFonts w:asciiTheme="minorHAnsi" w:hAnsiTheme="minorHAnsi" w:cstheme="minorHAnsi"/>
          <w:sz w:val="22"/>
          <w:szCs w:val="22"/>
          <w:lang w:val="en-GB"/>
        </w:rPr>
        <w:t>e</w:t>
      </w:r>
      <w:r w:rsidRPr="00A739FA">
        <w:rPr>
          <w:rFonts w:asciiTheme="minorHAnsi" w:hAnsiTheme="minorHAnsi" w:cstheme="minorHAnsi"/>
          <w:sz w:val="22"/>
          <w:szCs w:val="22"/>
          <w:lang w:val="en-GB"/>
        </w:rPr>
        <w:t xml:space="preserve"> structural inequalities between women and men (such as wage inequalities, poverty, time use, decision-making). It renders impossible to have statistics disaggregated by sex (wo</w:t>
      </w:r>
      <w:r w:rsidR="00CA310C">
        <w:rPr>
          <w:rFonts w:asciiTheme="minorHAnsi" w:hAnsiTheme="minorHAnsi" w:cstheme="minorHAnsi"/>
          <w:sz w:val="22"/>
          <w:szCs w:val="22"/>
          <w:lang w:val="en-GB"/>
        </w:rPr>
        <w:t>man/man) and forces us to</w:t>
      </w:r>
      <w:r w:rsidR="00CA310C" w:rsidRPr="00CA310C">
        <w:rPr>
          <w:rFonts w:asciiTheme="minorHAnsi" w:hAnsiTheme="minorHAnsi" w:cstheme="minorHAnsi"/>
          <w:color w:val="FF0000"/>
          <w:sz w:val="22"/>
          <w:szCs w:val="22"/>
          <w:lang w:val="en-GB"/>
        </w:rPr>
        <w:t xml:space="preserve"> </w:t>
      </w:r>
      <w:r w:rsidR="00CA310C" w:rsidRPr="0063610C">
        <w:rPr>
          <w:rFonts w:asciiTheme="minorHAnsi" w:hAnsiTheme="minorHAnsi" w:cstheme="minorHAnsi"/>
          <w:sz w:val="22"/>
          <w:szCs w:val="22"/>
          <w:lang w:val="en-GB"/>
        </w:rPr>
        <w:t>analys</w:t>
      </w:r>
      <w:r w:rsidRPr="0063610C">
        <w:rPr>
          <w:rFonts w:asciiTheme="minorHAnsi" w:hAnsiTheme="minorHAnsi" w:cstheme="minorHAnsi"/>
          <w:sz w:val="22"/>
          <w:szCs w:val="22"/>
          <w:lang w:val="en-GB"/>
        </w:rPr>
        <w:t>e</w:t>
      </w:r>
      <w:r w:rsidRPr="00CA310C">
        <w:rPr>
          <w:rFonts w:asciiTheme="minorHAnsi" w:hAnsiTheme="minorHAnsi" w:cstheme="minorHAnsi"/>
          <w:color w:val="FF0000"/>
          <w:sz w:val="22"/>
          <w:szCs w:val="22"/>
          <w:lang w:val="en-GB"/>
        </w:rPr>
        <w:t xml:space="preserve"> </w:t>
      </w:r>
      <w:r w:rsidRPr="00A739FA">
        <w:rPr>
          <w:rFonts w:asciiTheme="minorHAnsi" w:hAnsiTheme="minorHAnsi" w:cstheme="minorHAnsi"/>
          <w:sz w:val="22"/>
          <w:szCs w:val="22"/>
          <w:lang w:val="en-GB"/>
        </w:rPr>
        <w:t xml:space="preserve">reality as if it was sexually neutral - when, moreover, our international commitments and efforts are to ensure the provision of data and information disaggregated by sex and not by genders (how many?). </w:t>
      </w:r>
    </w:p>
    <w:p w14:paraId="79227BF9" w14:textId="28E46B11" w:rsidR="00097DEF" w:rsidRPr="00CA310C" w:rsidRDefault="00CA310C" w:rsidP="00097DEF">
      <w:pPr>
        <w:spacing w:after="120" w:line="360" w:lineRule="auto"/>
        <w:jc w:val="both"/>
        <w:rPr>
          <w:rFonts w:asciiTheme="minorHAnsi" w:hAnsiTheme="minorHAnsi" w:cstheme="minorHAnsi"/>
          <w:color w:val="FF0000"/>
          <w:sz w:val="22"/>
          <w:szCs w:val="22"/>
          <w:lang w:val="en-GB"/>
        </w:rPr>
      </w:pPr>
      <w:r w:rsidRPr="0063610C">
        <w:rPr>
          <w:rFonts w:asciiTheme="minorHAnsi" w:hAnsiTheme="minorHAnsi" w:cstheme="minorHAnsi"/>
          <w:sz w:val="22"/>
          <w:szCs w:val="22"/>
          <w:lang w:val="en-GB"/>
        </w:rPr>
        <w:lastRenderedPageBreak/>
        <w:t xml:space="preserve">In our view, </w:t>
      </w:r>
      <w:r w:rsidR="0063610C">
        <w:rPr>
          <w:rFonts w:asciiTheme="minorHAnsi" w:hAnsiTheme="minorHAnsi" w:cstheme="minorHAnsi"/>
          <w:sz w:val="22"/>
          <w:szCs w:val="22"/>
          <w:lang w:val="en-GB"/>
        </w:rPr>
        <w:t>t</w:t>
      </w:r>
      <w:r w:rsidR="00097DEF" w:rsidRPr="00A739FA">
        <w:rPr>
          <w:rFonts w:asciiTheme="minorHAnsi" w:hAnsiTheme="minorHAnsi" w:cstheme="minorHAnsi"/>
          <w:sz w:val="22"/>
          <w:szCs w:val="22"/>
          <w:lang w:val="en-GB"/>
        </w:rPr>
        <w:t>he concept of sex must be taken into account</w:t>
      </w:r>
      <w:r w:rsidR="00097DEF" w:rsidRPr="00CA310C">
        <w:rPr>
          <w:rFonts w:asciiTheme="minorHAnsi" w:hAnsiTheme="minorHAnsi" w:cstheme="minorHAnsi"/>
          <w:color w:val="FF0000"/>
          <w:sz w:val="22"/>
          <w:szCs w:val="22"/>
          <w:lang w:val="en-GB"/>
        </w:rPr>
        <w:t xml:space="preserve"> </w:t>
      </w:r>
      <w:r w:rsidR="0063610C" w:rsidRPr="0063610C">
        <w:rPr>
          <w:rFonts w:asciiTheme="minorHAnsi" w:hAnsiTheme="minorHAnsi" w:cstheme="minorHAnsi"/>
          <w:sz w:val="22"/>
          <w:szCs w:val="22"/>
          <w:lang w:val="en-GB"/>
        </w:rPr>
        <w:t>“</w:t>
      </w:r>
      <w:r w:rsidR="00097DEF" w:rsidRPr="0063610C">
        <w:rPr>
          <w:rFonts w:asciiTheme="minorHAnsi" w:hAnsiTheme="minorHAnsi" w:cstheme="minorHAnsi"/>
          <w:sz w:val="22"/>
          <w:szCs w:val="22"/>
          <w:lang w:val="en-GB"/>
        </w:rPr>
        <w:t>t</w:t>
      </w:r>
      <w:r w:rsidR="00097DEF" w:rsidRPr="00A739FA">
        <w:rPr>
          <w:rFonts w:asciiTheme="minorHAnsi" w:hAnsiTheme="minorHAnsi" w:cstheme="minorHAnsi"/>
          <w:sz w:val="22"/>
          <w:szCs w:val="22"/>
          <w:lang w:val="en-GB"/>
        </w:rPr>
        <w: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r w:rsidRPr="0063610C">
        <w:rPr>
          <w:rFonts w:asciiTheme="minorHAnsi" w:hAnsiTheme="minorHAnsi" w:cstheme="minorHAnsi"/>
          <w:sz w:val="22"/>
          <w:szCs w:val="22"/>
          <w:lang w:val="en-GB"/>
        </w:rPr>
        <w:t>”</w:t>
      </w:r>
      <w:r w:rsidR="0063610C" w:rsidRPr="0063610C">
        <w:rPr>
          <w:rFonts w:asciiTheme="minorHAnsi" w:hAnsiTheme="minorHAnsi" w:cstheme="minorHAnsi"/>
          <w:sz w:val="22"/>
          <w:szCs w:val="22"/>
          <w:lang w:val="en-GB"/>
        </w:rPr>
        <w:t xml:space="preserve"> (CEDAW article 5) </w:t>
      </w:r>
    </w:p>
    <w:p w14:paraId="3AFAFB9D" w14:textId="6460FA28" w:rsidR="00097DEF" w:rsidRPr="005629E0" w:rsidRDefault="00097DEF" w:rsidP="00097DEF">
      <w:pPr>
        <w:spacing w:after="120" w:line="360" w:lineRule="auto"/>
        <w:jc w:val="both"/>
        <w:rPr>
          <w:rFonts w:asciiTheme="minorHAnsi" w:hAnsiTheme="minorHAnsi" w:cstheme="minorHAnsi"/>
          <w:sz w:val="22"/>
          <w:szCs w:val="22"/>
          <w:lang w:val="en-GB"/>
        </w:rPr>
      </w:pPr>
      <w:r>
        <w:rPr>
          <w:rFonts w:asciiTheme="minorHAnsi" w:hAnsiTheme="minorHAnsi" w:cstheme="minorHAnsi"/>
          <w:b/>
          <w:bCs/>
          <w:sz w:val="22"/>
          <w:szCs w:val="22"/>
          <w:lang w:val="en-GB"/>
        </w:rPr>
        <w:t xml:space="preserve">Language and communication: </w:t>
      </w:r>
      <w:r w:rsidRPr="001174FF">
        <w:rPr>
          <w:rFonts w:asciiTheme="minorHAnsi" w:hAnsiTheme="minorHAnsi" w:cstheme="minorHAnsi"/>
          <w:sz w:val="22"/>
          <w:szCs w:val="22"/>
          <w:lang w:val="en-GB"/>
        </w:rPr>
        <w:t xml:space="preserve">There </w:t>
      </w:r>
      <w:proofErr w:type="gramStart"/>
      <w:r w:rsidRPr="001174FF">
        <w:rPr>
          <w:rFonts w:asciiTheme="minorHAnsi" w:hAnsiTheme="minorHAnsi" w:cstheme="minorHAnsi"/>
          <w:sz w:val="22"/>
          <w:szCs w:val="22"/>
          <w:lang w:val="en-GB"/>
        </w:rPr>
        <w:t>is</w:t>
      </w:r>
      <w:proofErr w:type="gramEnd"/>
      <w:r w:rsidRPr="001174FF">
        <w:rPr>
          <w:rFonts w:asciiTheme="minorHAnsi" w:hAnsiTheme="minorHAnsi" w:cstheme="minorHAnsi"/>
          <w:sz w:val="22"/>
          <w:szCs w:val="22"/>
          <w:lang w:val="en-GB"/>
        </w:rPr>
        <w:t xml:space="preserve"> no concerted and coherent policy in Portugal within public institutional communication.</w:t>
      </w:r>
      <w:r w:rsidRPr="005629E0">
        <w:rPr>
          <w:rFonts w:asciiTheme="minorHAnsi" w:hAnsiTheme="minorHAnsi" w:cstheme="minorHAnsi"/>
          <w:sz w:val="22"/>
          <w:szCs w:val="22"/>
          <w:lang w:val="en-GB"/>
        </w:rPr>
        <w:t xml:space="preserve"> The widespread use of a strongly androcentric language and the systematic use of the universal masculine persist. This is all the more serious as there is a growing preference for alternatives such as “equality between the genders” which constitute new ways of silencing and hiding women, through their non-nomination. Gender is a new generic that excludes and conceals women (and men). Given that it coexists with the use of the universal masculine in all media and public communication, the concealment of women is reinforced</w:t>
      </w:r>
      <w:r w:rsidR="002657AE">
        <w:rPr>
          <w:rStyle w:val="Refdenotaderodap"/>
          <w:rFonts w:asciiTheme="minorHAnsi" w:hAnsiTheme="minorHAnsi" w:cstheme="minorHAnsi"/>
          <w:sz w:val="22"/>
          <w:szCs w:val="22"/>
          <w:lang w:val="en-GB"/>
        </w:rPr>
        <w:footnoteReference w:id="23"/>
      </w:r>
      <w:r w:rsidRPr="005629E0">
        <w:rPr>
          <w:rFonts w:asciiTheme="minorHAnsi" w:hAnsiTheme="minorHAnsi" w:cstheme="minorHAnsi"/>
          <w:sz w:val="22"/>
          <w:szCs w:val="22"/>
          <w:lang w:val="en-GB"/>
        </w:rPr>
        <w:t>.</w:t>
      </w:r>
    </w:p>
    <w:p w14:paraId="49938F20" w14:textId="1B2DD546" w:rsidR="00097DEF" w:rsidRPr="005629E0" w:rsidRDefault="00097DEF" w:rsidP="00097DEF">
      <w:pPr>
        <w:spacing w:after="120" w:line="360" w:lineRule="auto"/>
        <w:jc w:val="both"/>
        <w:rPr>
          <w:rFonts w:asciiTheme="minorHAnsi" w:hAnsiTheme="minorHAnsi" w:cstheme="minorHAnsi"/>
          <w:sz w:val="22"/>
          <w:szCs w:val="22"/>
          <w:lang w:val="en-GB"/>
        </w:rPr>
      </w:pPr>
      <w:r w:rsidRPr="005629E0">
        <w:rPr>
          <w:rFonts w:asciiTheme="minorHAnsi" w:hAnsiTheme="minorHAnsi" w:cstheme="minorHAnsi"/>
          <w:sz w:val="22"/>
          <w:szCs w:val="22"/>
          <w:lang w:val="en-GB"/>
        </w:rPr>
        <w:t xml:space="preserve">The National Strategy for </w:t>
      </w:r>
      <w:r w:rsidR="006865C2">
        <w:rPr>
          <w:rFonts w:asciiTheme="minorHAnsi" w:hAnsiTheme="minorHAnsi" w:cstheme="minorHAnsi"/>
          <w:sz w:val="22"/>
          <w:szCs w:val="22"/>
          <w:lang w:val="en-GB"/>
        </w:rPr>
        <w:t>Equality</w:t>
      </w:r>
      <w:r w:rsidRPr="005629E0">
        <w:rPr>
          <w:rFonts w:asciiTheme="minorHAnsi" w:hAnsiTheme="minorHAnsi" w:cstheme="minorHAnsi"/>
          <w:sz w:val="22"/>
          <w:szCs w:val="22"/>
          <w:lang w:val="en-GB"/>
        </w:rPr>
        <w:t xml:space="preserve"> and Non-Discrimination</w:t>
      </w:r>
      <w:r w:rsidRPr="005629E0">
        <w:rPr>
          <w:rStyle w:val="Refdenotaderodap"/>
          <w:rFonts w:asciiTheme="minorHAnsi" w:hAnsiTheme="minorHAnsi" w:cstheme="minorHAnsi"/>
          <w:sz w:val="22"/>
          <w:szCs w:val="22"/>
          <w:lang w:val="en-GB"/>
        </w:rPr>
        <w:footnoteReference w:id="24"/>
      </w:r>
      <w:r w:rsidRPr="005629E0">
        <w:rPr>
          <w:rFonts w:asciiTheme="minorHAnsi" w:hAnsiTheme="minorHAnsi" w:cstheme="minorHAnsi"/>
          <w:sz w:val="22"/>
          <w:szCs w:val="22"/>
          <w:lang w:val="en-GB"/>
        </w:rPr>
        <w:t>, through the National Plan for Equality between Women and Men</w:t>
      </w:r>
      <w:r w:rsidRPr="005629E0">
        <w:rPr>
          <w:rStyle w:val="Refdenotaderodap"/>
          <w:rFonts w:asciiTheme="minorHAnsi" w:hAnsiTheme="minorHAnsi" w:cstheme="minorHAnsi"/>
          <w:sz w:val="22"/>
          <w:szCs w:val="22"/>
          <w:lang w:val="en-GB"/>
        </w:rPr>
        <w:footnoteReference w:id="25"/>
      </w:r>
      <w:r w:rsidRPr="005629E0">
        <w:rPr>
          <w:rFonts w:asciiTheme="minorHAnsi" w:hAnsiTheme="minorHAnsi" w:cstheme="minorHAnsi"/>
          <w:sz w:val="22"/>
          <w:szCs w:val="22"/>
          <w:lang w:val="en-GB"/>
        </w:rPr>
        <w:t xml:space="preserve">, includes a measure aimed at the public sector on inclusive institutional language/communication. So far, however, practical and visible effects in the overwhelming majority of public institutions are to be achieved, both centrally and locally, in external and internal communication/information. </w:t>
      </w:r>
    </w:p>
    <w:p w14:paraId="3CE69757" w14:textId="155B2772" w:rsidR="00097DEF" w:rsidRPr="005629E0" w:rsidRDefault="00097DEF" w:rsidP="00097DEF">
      <w:pPr>
        <w:spacing w:after="120" w:line="360" w:lineRule="auto"/>
        <w:jc w:val="both"/>
        <w:rPr>
          <w:rFonts w:asciiTheme="minorHAnsi" w:hAnsiTheme="minorHAnsi" w:cstheme="minorHAnsi"/>
          <w:sz w:val="22"/>
          <w:szCs w:val="22"/>
          <w:lang w:val="en-GB"/>
        </w:rPr>
      </w:pPr>
      <w:r w:rsidRPr="005629E0">
        <w:rPr>
          <w:rFonts w:asciiTheme="minorHAnsi" w:hAnsiTheme="minorHAnsi" w:cstheme="minorHAnsi"/>
          <w:sz w:val="22"/>
          <w:szCs w:val="22"/>
          <w:lang w:val="en-GB"/>
        </w:rPr>
        <w:t xml:space="preserve">There is no multisectoral policy focused on communication, namely language, involving and committing all ministries to a set of defined rules. </w:t>
      </w:r>
      <w:r>
        <w:rPr>
          <w:rFonts w:asciiTheme="minorHAnsi" w:hAnsiTheme="minorHAnsi" w:cstheme="minorHAnsi"/>
          <w:sz w:val="22"/>
          <w:szCs w:val="22"/>
          <w:lang w:val="en-GB"/>
        </w:rPr>
        <w:t xml:space="preserve">A recent episode demonstrating the resistance of adopting sex-inclusive language happened within the Ministry of Defence: a set of rules were supposed to be adopted but there </w:t>
      </w:r>
      <w:r w:rsidR="00CA310C" w:rsidRPr="0003042D">
        <w:rPr>
          <w:rFonts w:asciiTheme="minorHAnsi" w:hAnsiTheme="minorHAnsi" w:cstheme="minorHAnsi"/>
          <w:sz w:val="22"/>
          <w:szCs w:val="22"/>
          <w:lang w:val="en-GB"/>
        </w:rPr>
        <w:t>was</w:t>
      </w:r>
      <w:r w:rsidR="00CA310C">
        <w:rPr>
          <w:rFonts w:asciiTheme="minorHAnsi" w:hAnsiTheme="minorHAnsi" w:cstheme="minorHAnsi"/>
          <w:sz w:val="22"/>
          <w:szCs w:val="22"/>
          <w:lang w:val="en-GB"/>
        </w:rPr>
        <w:t xml:space="preserve"> </w:t>
      </w:r>
      <w:r>
        <w:rPr>
          <w:rFonts w:asciiTheme="minorHAnsi" w:hAnsiTheme="minorHAnsi" w:cstheme="minorHAnsi"/>
          <w:sz w:val="22"/>
          <w:szCs w:val="22"/>
          <w:lang w:val="en-GB"/>
        </w:rPr>
        <w:t xml:space="preserve">resistance coming from associations of military people and the Ministry withdraw the initiative. </w:t>
      </w:r>
      <w:r w:rsidRPr="005629E0">
        <w:rPr>
          <w:rFonts w:asciiTheme="minorHAnsi" w:hAnsiTheme="minorHAnsi" w:cstheme="minorHAnsi"/>
          <w:sz w:val="22"/>
          <w:szCs w:val="22"/>
          <w:lang w:val="en-GB"/>
        </w:rPr>
        <w:t xml:space="preserve">Additionally, monitoring of institutional, external, and internal public communication is not taking place. Conversely, the only activities happening so far are short-training and awareness campaigns carried out in public organisms (e.g. general directorates, institutes, municipalities) on their initiative. </w:t>
      </w:r>
    </w:p>
    <w:p w14:paraId="7548C0D7" w14:textId="77777777" w:rsidR="00097DEF" w:rsidRPr="005629E0" w:rsidRDefault="00097DEF" w:rsidP="00097DEF">
      <w:pPr>
        <w:spacing w:after="120" w:line="360" w:lineRule="auto"/>
        <w:jc w:val="both"/>
        <w:rPr>
          <w:rFonts w:asciiTheme="minorHAnsi" w:hAnsiTheme="minorHAnsi" w:cstheme="minorHAnsi"/>
          <w:sz w:val="22"/>
          <w:szCs w:val="22"/>
          <w:lang w:val="en-GB"/>
        </w:rPr>
      </w:pPr>
      <w:r w:rsidRPr="000D3EA1">
        <w:rPr>
          <w:rFonts w:asciiTheme="minorHAnsi" w:hAnsiTheme="minorHAnsi" w:cstheme="minorHAnsi"/>
          <w:b/>
          <w:bCs/>
          <w:sz w:val="22"/>
          <w:szCs w:val="22"/>
          <w:lang w:val="en-GB"/>
        </w:rPr>
        <w:t>Media:</w:t>
      </w:r>
      <w:r>
        <w:rPr>
          <w:rFonts w:asciiTheme="minorHAnsi" w:hAnsiTheme="minorHAnsi" w:cstheme="minorHAnsi"/>
          <w:sz w:val="22"/>
          <w:szCs w:val="22"/>
          <w:lang w:val="en-GB"/>
        </w:rPr>
        <w:t xml:space="preserve"> </w:t>
      </w:r>
      <w:r w:rsidRPr="005629E0">
        <w:rPr>
          <w:rFonts w:asciiTheme="minorHAnsi" w:hAnsiTheme="minorHAnsi" w:cstheme="minorHAnsi"/>
          <w:sz w:val="22"/>
          <w:szCs w:val="22"/>
          <w:lang w:val="en-GB"/>
        </w:rPr>
        <w:t xml:space="preserve">Despite sporadic progress in the media and a greater presence of women in televised debates and commentary (political) programs, a strong sexist stereotype, particularly on television, prevails in the media sector. This becomes clear when looking at the use of the universal masculine and the </w:t>
      </w:r>
      <w:r>
        <w:rPr>
          <w:rFonts w:asciiTheme="minorHAnsi" w:hAnsiTheme="minorHAnsi" w:cstheme="minorHAnsi"/>
          <w:sz w:val="22"/>
          <w:szCs w:val="22"/>
          <w:lang w:val="en-GB"/>
        </w:rPr>
        <w:t>sex</w:t>
      </w:r>
      <w:r w:rsidRPr="005629E0">
        <w:rPr>
          <w:rFonts w:asciiTheme="minorHAnsi" w:hAnsiTheme="minorHAnsi" w:cstheme="minorHAnsi"/>
          <w:sz w:val="22"/>
          <w:szCs w:val="22"/>
          <w:lang w:val="en-GB"/>
        </w:rPr>
        <w:t xml:space="preserve"> of those who are invited to speak as well as the subjects they’re invited to speak about. </w:t>
      </w:r>
    </w:p>
    <w:p w14:paraId="031AE8F4" w14:textId="493654F4" w:rsidR="00097DEF" w:rsidRPr="005629E0" w:rsidRDefault="00097DEF" w:rsidP="00097DEF">
      <w:pPr>
        <w:spacing w:after="120" w:line="360" w:lineRule="auto"/>
        <w:jc w:val="both"/>
        <w:rPr>
          <w:rFonts w:asciiTheme="minorHAnsi" w:hAnsiTheme="minorHAnsi" w:cstheme="minorHAnsi"/>
          <w:sz w:val="22"/>
          <w:szCs w:val="22"/>
          <w:lang w:val="en-GB"/>
        </w:rPr>
      </w:pPr>
      <w:r w:rsidRPr="005629E0">
        <w:rPr>
          <w:rFonts w:asciiTheme="minorHAnsi" w:hAnsiTheme="minorHAnsi" w:cstheme="minorHAnsi"/>
          <w:sz w:val="22"/>
          <w:szCs w:val="22"/>
          <w:lang w:val="en-GB"/>
        </w:rPr>
        <w:t xml:space="preserve">There are no specific policies in Portugal targeting companies/organizations and the different professional groups that work and contribute to what the media (television, radio, and press) broadcasts and publishes. </w:t>
      </w:r>
      <w:r w:rsidRPr="005629E0">
        <w:rPr>
          <w:rFonts w:asciiTheme="minorHAnsi" w:hAnsiTheme="minorHAnsi" w:cstheme="minorHAnsi"/>
          <w:sz w:val="22"/>
          <w:szCs w:val="22"/>
          <w:lang w:val="en-GB"/>
        </w:rPr>
        <w:lastRenderedPageBreak/>
        <w:t xml:space="preserve">In this case, as well, actions have been episodic, mostly happening in public universities and designed for </w:t>
      </w:r>
      <w:r w:rsidR="00C216FA">
        <w:rPr>
          <w:rFonts w:asciiTheme="minorHAnsi" w:hAnsiTheme="minorHAnsi" w:cstheme="minorHAnsi"/>
          <w:sz w:val="22"/>
          <w:szCs w:val="22"/>
          <w:lang w:val="en-GB"/>
        </w:rPr>
        <w:t xml:space="preserve">media </w:t>
      </w:r>
      <w:r w:rsidRPr="005629E0">
        <w:rPr>
          <w:rFonts w:asciiTheme="minorHAnsi" w:hAnsiTheme="minorHAnsi" w:cstheme="minorHAnsi"/>
          <w:sz w:val="22"/>
          <w:szCs w:val="22"/>
          <w:lang w:val="en-GB"/>
        </w:rPr>
        <w:t>students rather than media professionals. Except for CIG</w:t>
      </w:r>
      <w:r w:rsidRPr="005629E0">
        <w:rPr>
          <w:rStyle w:val="Refdenotaderodap"/>
          <w:rFonts w:asciiTheme="minorHAnsi" w:hAnsiTheme="minorHAnsi" w:cstheme="minorHAnsi"/>
          <w:sz w:val="22"/>
          <w:szCs w:val="22"/>
          <w:lang w:val="en-GB"/>
        </w:rPr>
        <w:footnoteReference w:id="26"/>
      </w:r>
      <w:r w:rsidR="00D77CDB">
        <w:rPr>
          <w:rFonts w:asciiTheme="minorHAnsi" w:hAnsiTheme="minorHAnsi" w:cstheme="minorHAnsi"/>
          <w:sz w:val="22"/>
          <w:szCs w:val="22"/>
          <w:lang w:val="en-GB"/>
        </w:rPr>
        <w:t xml:space="preserve"> </w:t>
      </w:r>
      <w:r w:rsidRPr="005629E0">
        <w:rPr>
          <w:rFonts w:asciiTheme="minorHAnsi" w:hAnsiTheme="minorHAnsi" w:cstheme="minorHAnsi"/>
          <w:sz w:val="22"/>
          <w:szCs w:val="22"/>
          <w:lang w:val="en-GB"/>
        </w:rPr>
        <w:t xml:space="preserve">produced videos in 2017 (within the EEA Grants program), </w:t>
      </w:r>
      <w:r>
        <w:rPr>
          <w:rFonts w:asciiTheme="minorHAnsi" w:hAnsiTheme="minorHAnsi" w:cstheme="minorHAnsi"/>
          <w:sz w:val="22"/>
          <w:szCs w:val="22"/>
          <w:lang w:val="en-GB"/>
        </w:rPr>
        <w:t xml:space="preserve">and now (2020) with the campaign of the Council of Europe on sexism that is being implemented in Portugal by PpDM, </w:t>
      </w:r>
      <w:r w:rsidRPr="005629E0">
        <w:rPr>
          <w:rFonts w:asciiTheme="minorHAnsi" w:hAnsiTheme="minorHAnsi" w:cstheme="minorHAnsi"/>
          <w:sz w:val="22"/>
          <w:szCs w:val="22"/>
          <w:lang w:val="en-GB"/>
        </w:rPr>
        <w:t xml:space="preserve">there have been no campaigns focusing on sexist stereotypes, gender roles, women’s rights, and equality between women and men. International Women’s Day itself has not deserved the launching of a campaign in years. </w:t>
      </w:r>
    </w:p>
    <w:p w14:paraId="2EE7CA0F" w14:textId="572826FC" w:rsidR="00097DEF" w:rsidRPr="00782D08" w:rsidRDefault="00097DEF" w:rsidP="00097DEF">
      <w:pPr>
        <w:spacing w:after="120" w:line="360" w:lineRule="auto"/>
        <w:jc w:val="both"/>
        <w:rPr>
          <w:rFonts w:asciiTheme="minorHAnsi" w:hAnsiTheme="minorHAnsi" w:cstheme="minorHAnsi"/>
          <w:sz w:val="22"/>
          <w:szCs w:val="22"/>
          <w:lang w:val="en-GB"/>
        </w:rPr>
      </w:pPr>
      <w:r w:rsidRPr="00EB699C">
        <w:rPr>
          <w:rFonts w:asciiTheme="minorHAnsi" w:hAnsiTheme="minorHAnsi" w:cstheme="minorHAnsi"/>
          <w:b/>
          <w:bCs/>
          <w:sz w:val="22"/>
          <w:szCs w:val="22"/>
          <w:lang w:val="en-GB"/>
        </w:rPr>
        <w:t>Families non-formal education:</w:t>
      </w:r>
      <w:r>
        <w:rPr>
          <w:rFonts w:asciiTheme="minorHAnsi" w:hAnsiTheme="minorHAnsi" w:cstheme="minorHAnsi"/>
          <w:sz w:val="22"/>
          <w:szCs w:val="22"/>
          <w:lang w:val="en-GB"/>
        </w:rPr>
        <w:t xml:space="preserve"> </w:t>
      </w:r>
      <w:r w:rsidRPr="005629E0">
        <w:rPr>
          <w:rFonts w:asciiTheme="minorHAnsi" w:hAnsiTheme="minorHAnsi" w:cstheme="minorHAnsi"/>
          <w:sz w:val="22"/>
          <w:szCs w:val="22"/>
          <w:lang w:val="en-GB"/>
        </w:rPr>
        <w:t>Specific policies on non-formal education are still absent. Families are also not being mobilized enough to counteract the reproduction of sexist stereotypes in the context of non-formal and family education.</w:t>
      </w:r>
      <w:r w:rsidR="00782D08">
        <w:rPr>
          <w:rFonts w:asciiTheme="minorHAnsi" w:hAnsiTheme="minorHAnsi" w:cstheme="minorHAnsi"/>
          <w:sz w:val="22"/>
          <w:szCs w:val="22"/>
          <w:lang w:val="en-GB"/>
        </w:rPr>
        <w:t xml:space="preserve"> </w:t>
      </w:r>
      <w:r w:rsidRPr="005629E0">
        <w:rPr>
          <w:rFonts w:asciiTheme="minorHAnsi" w:hAnsiTheme="minorHAnsi" w:cstheme="minorHAnsi"/>
          <w:sz w:val="22"/>
          <w:szCs w:val="22"/>
          <w:lang w:val="en-GB"/>
        </w:rPr>
        <w:t xml:space="preserve">The regular and continuous use of campaigns aimed at the general population is a crucial awareness strategy that has not been used. </w:t>
      </w:r>
      <w:r w:rsidR="001248BF">
        <w:rPr>
          <w:rFonts w:asciiTheme="minorHAnsi" w:hAnsiTheme="minorHAnsi" w:cstheme="minorHAnsi"/>
          <w:sz w:val="22"/>
          <w:szCs w:val="22"/>
          <w:lang w:val="en-GB"/>
        </w:rPr>
        <w:t>N</w:t>
      </w:r>
      <w:r w:rsidRPr="005629E0">
        <w:rPr>
          <w:rFonts w:asciiTheme="minorHAnsi" w:hAnsiTheme="minorHAnsi" w:cstheme="minorHAnsi"/>
          <w:sz w:val="22"/>
          <w:szCs w:val="22"/>
          <w:lang w:val="en-GB"/>
        </w:rPr>
        <w:t>othing has been done in terms of policies specifically aimed at non-formal education.</w:t>
      </w:r>
      <w:r w:rsidRPr="005629E0">
        <w:rPr>
          <w:rFonts w:cstheme="minorHAnsi"/>
          <w:i/>
          <w:iCs/>
          <w:sz w:val="22"/>
          <w:szCs w:val="22"/>
          <w:lang w:val="en-GB"/>
        </w:rPr>
        <w:t xml:space="preserve"> </w:t>
      </w:r>
    </w:p>
    <w:p w14:paraId="0D3F7E5D" w14:textId="77777777" w:rsidR="00097DEF" w:rsidRPr="005629E0" w:rsidRDefault="00097DEF" w:rsidP="00097DEF">
      <w:pPr>
        <w:pStyle w:val="Ttulo1"/>
        <w:spacing w:before="0" w:after="120" w:line="360" w:lineRule="auto"/>
        <w:rPr>
          <w:rFonts w:asciiTheme="minorHAnsi" w:hAnsiTheme="minorHAnsi" w:cstheme="minorHAnsi"/>
          <w:lang w:val="en-GB"/>
        </w:rPr>
      </w:pPr>
      <w:bookmarkStart w:id="9" w:name="_Toc53782249"/>
      <w:r w:rsidRPr="005629E0">
        <w:rPr>
          <w:rFonts w:asciiTheme="minorHAnsi" w:hAnsiTheme="minorHAnsi" w:cstheme="minorHAnsi"/>
          <w:lang w:val="en-GB"/>
        </w:rPr>
        <w:t>Article 6: Measures, including legislation, to suppress all forms of traffic in women and exploitation of prostitution of women</w:t>
      </w:r>
      <w:bookmarkEnd w:id="9"/>
    </w:p>
    <w:p w14:paraId="57DF7240" w14:textId="77777777" w:rsidR="00097DEF" w:rsidRPr="000B00F8" w:rsidRDefault="00097DEF" w:rsidP="00097DEF">
      <w:pPr>
        <w:pStyle w:val="Standard"/>
        <w:spacing w:after="113" w:line="360" w:lineRule="auto"/>
        <w:jc w:val="both"/>
        <w:rPr>
          <w:rFonts w:asciiTheme="minorHAnsi" w:hAnsiTheme="minorHAnsi" w:cstheme="minorHAnsi"/>
          <w:sz w:val="22"/>
          <w:szCs w:val="22"/>
          <w:lang w:val="en-GB"/>
        </w:rPr>
      </w:pPr>
      <w:r w:rsidRPr="000B00F8">
        <w:rPr>
          <w:rFonts w:asciiTheme="minorHAnsi" w:hAnsiTheme="minorHAnsi" w:cstheme="minorHAnsi"/>
          <w:sz w:val="22"/>
          <w:szCs w:val="22"/>
          <w:lang w:val="en-GB"/>
        </w:rPr>
        <w:t xml:space="preserve">Although the current Portuguese legislation covers a greater range of sexual crimes, there are still gaps for some types of sexual crimes </w:t>
      </w:r>
      <w:r>
        <w:rPr>
          <w:rFonts w:asciiTheme="minorHAnsi" w:hAnsiTheme="minorHAnsi" w:cstheme="minorHAnsi"/>
          <w:sz w:val="22"/>
          <w:szCs w:val="22"/>
          <w:lang w:val="en-GB"/>
        </w:rPr>
        <w:t>e.g.</w:t>
      </w:r>
      <w:r w:rsidRPr="000B00F8">
        <w:rPr>
          <w:rFonts w:asciiTheme="minorHAnsi" w:hAnsiTheme="minorHAnsi" w:cstheme="minorHAnsi"/>
          <w:sz w:val="22"/>
          <w:szCs w:val="22"/>
          <w:lang w:val="en-GB"/>
        </w:rPr>
        <w:t xml:space="preserve"> sexualized violence on the internet, purchasing sex</w:t>
      </w:r>
      <w:r>
        <w:rPr>
          <w:rFonts w:asciiTheme="minorHAnsi" w:hAnsiTheme="minorHAnsi" w:cstheme="minorHAnsi"/>
          <w:sz w:val="22"/>
          <w:szCs w:val="22"/>
          <w:lang w:val="en-GB"/>
        </w:rPr>
        <w:t>,</w:t>
      </w:r>
      <w:r w:rsidRPr="000B00F8">
        <w:rPr>
          <w:rFonts w:asciiTheme="minorHAnsi" w:hAnsiTheme="minorHAnsi" w:cstheme="minorHAnsi"/>
          <w:sz w:val="22"/>
          <w:szCs w:val="22"/>
          <w:lang w:val="en-GB"/>
        </w:rPr>
        <w:t xml:space="preserve"> and pornography. </w:t>
      </w:r>
    </w:p>
    <w:p w14:paraId="322EF17E" w14:textId="77777777" w:rsidR="00097DEF" w:rsidRPr="000B00F8" w:rsidRDefault="00097DEF" w:rsidP="00097DEF">
      <w:pPr>
        <w:pStyle w:val="Standard"/>
        <w:spacing w:after="113" w:line="360" w:lineRule="auto"/>
        <w:jc w:val="both"/>
        <w:rPr>
          <w:rFonts w:asciiTheme="minorHAnsi" w:hAnsiTheme="minorHAnsi" w:cstheme="minorHAnsi"/>
          <w:sz w:val="22"/>
          <w:szCs w:val="22"/>
          <w:lang w:val="en-GB"/>
        </w:rPr>
      </w:pPr>
      <w:r w:rsidRPr="000B00F8">
        <w:rPr>
          <w:rFonts w:asciiTheme="minorHAnsi" w:hAnsiTheme="minorHAnsi" w:cstheme="minorHAnsi"/>
          <w:sz w:val="22"/>
          <w:szCs w:val="22"/>
          <w:lang w:val="en-GB"/>
        </w:rPr>
        <w:t>Being in prostitution is not a crime in Portugal; pimping and sexual exploitation is a crime. Nevertheless, in the period 2015-2018 the number of convicted people for the crimes of pimping and trafficking of human beings have heavily decreased 34% - from 71 convictions in 2015 to 47 in 2018.</w:t>
      </w:r>
      <w:r w:rsidRPr="000B00F8">
        <w:rPr>
          <w:rStyle w:val="Refdenotaderodap"/>
          <w:rFonts w:asciiTheme="minorHAnsi" w:hAnsiTheme="minorHAnsi" w:cstheme="minorHAnsi"/>
          <w:sz w:val="22"/>
          <w:szCs w:val="22"/>
          <w:lang w:val="en-GB"/>
        </w:rPr>
        <w:footnoteReference w:id="27"/>
      </w:r>
    </w:p>
    <w:p w14:paraId="4DF34C5C" w14:textId="6D815A68" w:rsidR="00097DEF" w:rsidRPr="000B00F8" w:rsidRDefault="00097DEF" w:rsidP="00097DEF">
      <w:pPr>
        <w:pStyle w:val="Standard"/>
        <w:spacing w:after="113" w:line="360" w:lineRule="auto"/>
        <w:jc w:val="both"/>
        <w:rPr>
          <w:rFonts w:asciiTheme="minorHAnsi" w:hAnsiTheme="minorHAnsi" w:cstheme="minorHAnsi"/>
          <w:sz w:val="22"/>
          <w:szCs w:val="22"/>
          <w:lang w:val="en-GB"/>
        </w:rPr>
      </w:pPr>
      <w:r w:rsidRPr="000B00F8">
        <w:rPr>
          <w:rFonts w:asciiTheme="minorHAnsi" w:hAnsiTheme="minorHAnsi" w:cstheme="minorHAnsi"/>
          <w:sz w:val="22"/>
          <w:szCs w:val="22"/>
          <w:lang w:val="en-GB"/>
        </w:rPr>
        <w:t xml:space="preserve">It is also important to mention that 67% of all victims </w:t>
      </w:r>
      <w:r>
        <w:rPr>
          <w:rFonts w:asciiTheme="minorHAnsi" w:hAnsiTheme="minorHAnsi" w:cstheme="minorHAnsi"/>
          <w:sz w:val="22"/>
          <w:szCs w:val="22"/>
          <w:lang w:val="en-GB"/>
        </w:rPr>
        <w:t>of</w:t>
      </w:r>
      <w:r w:rsidRPr="000B00F8">
        <w:rPr>
          <w:rFonts w:asciiTheme="minorHAnsi" w:hAnsiTheme="minorHAnsi" w:cstheme="minorHAnsi"/>
          <w:sz w:val="22"/>
          <w:szCs w:val="22"/>
          <w:lang w:val="en-GB"/>
        </w:rPr>
        <w:t xml:space="preserve"> the crimes of pimping and child pornography </w:t>
      </w:r>
      <w:r w:rsidR="00EC496F">
        <w:rPr>
          <w:rFonts w:asciiTheme="minorHAnsi" w:hAnsiTheme="minorHAnsi" w:cstheme="minorHAnsi"/>
          <w:sz w:val="22"/>
          <w:szCs w:val="22"/>
          <w:lang w:val="en-GB"/>
        </w:rPr>
        <w:t>are</w:t>
      </w:r>
      <w:r w:rsidRPr="000B00F8">
        <w:rPr>
          <w:rFonts w:asciiTheme="minorHAnsi" w:hAnsiTheme="minorHAnsi" w:cstheme="minorHAnsi"/>
          <w:sz w:val="22"/>
          <w:szCs w:val="22"/>
          <w:lang w:val="en-GB"/>
        </w:rPr>
        <w:t xml:space="preserve"> less than 16 years old.</w:t>
      </w:r>
    </w:p>
    <w:p w14:paraId="09C53A3F" w14:textId="77777777" w:rsidR="00097DEF" w:rsidRPr="000B00F8" w:rsidRDefault="00097DEF" w:rsidP="00097DEF">
      <w:pPr>
        <w:pStyle w:val="Standard"/>
        <w:spacing w:after="113" w:line="360" w:lineRule="auto"/>
        <w:jc w:val="both"/>
        <w:rPr>
          <w:rFonts w:asciiTheme="minorHAnsi" w:hAnsiTheme="minorHAnsi" w:cstheme="minorHAnsi"/>
          <w:sz w:val="22"/>
          <w:szCs w:val="22"/>
          <w:lang w:val="en-GB"/>
        </w:rPr>
      </w:pPr>
      <w:r w:rsidRPr="000B00F8">
        <w:rPr>
          <w:rFonts w:asciiTheme="minorHAnsi" w:hAnsiTheme="minorHAnsi" w:cstheme="minorHAnsi"/>
          <w:sz w:val="22"/>
          <w:szCs w:val="22"/>
          <w:lang w:val="en-GB"/>
        </w:rPr>
        <w:t>The consumption of online pornography has an impact on how girls, young women and women live their sexuality. Pornography has also a clear link with prostitution and with trafficking of human beings (</w:t>
      </w:r>
      <w:r w:rsidR="00CA310C" w:rsidRPr="000B00F8">
        <w:rPr>
          <w:rFonts w:asciiTheme="minorHAnsi" w:hAnsiTheme="minorHAnsi" w:cstheme="minorHAnsi"/>
          <w:sz w:val="22"/>
          <w:szCs w:val="22"/>
          <w:lang w:val="en-GB"/>
        </w:rPr>
        <w:t>specially</w:t>
      </w:r>
      <w:r w:rsidRPr="000B00F8">
        <w:rPr>
          <w:rFonts w:asciiTheme="minorHAnsi" w:hAnsiTheme="minorHAnsi" w:cstheme="minorHAnsi"/>
          <w:sz w:val="22"/>
          <w:szCs w:val="22"/>
          <w:lang w:val="en-GB"/>
        </w:rPr>
        <w:t xml:space="preserve"> girls and women) for sexual exploitation. </w:t>
      </w:r>
      <w:r>
        <w:rPr>
          <w:rFonts w:asciiTheme="minorHAnsi" w:hAnsiTheme="minorHAnsi" w:cstheme="minorHAnsi"/>
          <w:sz w:val="22"/>
          <w:szCs w:val="22"/>
          <w:lang w:val="en-GB"/>
        </w:rPr>
        <w:t>D</w:t>
      </w:r>
      <w:r w:rsidRPr="000B00F8">
        <w:rPr>
          <w:rFonts w:asciiTheme="minorHAnsi" w:hAnsiTheme="minorHAnsi" w:cstheme="minorHAnsi"/>
          <w:sz w:val="22"/>
          <w:szCs w:val="22"/>
          <w:lang w:val="en-GB"/>
        </w:rPr>
        <w:t>uring the COVID-19 pandemic the consumption of online pornography increased but there are no agencies in Portugal monitoring this phenomenon. This is particularly dangerous when there is a lack of supervision over the contents available on the internet, social media, online platforms, that are easily accessed by children (including at schools).</w:t>
      </w:r>
    </w:p>
    <w:p w14:paraId="6E5827AD" w14:textId="71084C3F" w:rsidR="00097DEF" w:rsidRPr="000B00F8" w:rsidRDefault="00097DEF" w:rsidP="00097DEF">
      <w:pPr>
        <w:pStyle w:val="Standard"/>
        <w:spacing w:after="113" w:line="360" w:lineRule="auto"/>
        <w:jc w:val="both"/>
        <w:rPr>
          <w:rFonts w:asciiTheme="minorHAnsi" w:hAnsiTheme="minorHAnsi" w:cstheme="minorHAnsi"/>
          <w:sz w:val="22"/>
          <w:szCs w:val="22"/>
          <w:lang w:val="en-GB"/>
        </w:rPr>
      </w:pPr>
      <w:r w:rsidRPr="000B00F8">
        <w:rPr>
          <w:rFonts w:asciiTheme="minorHAnsi" w:hAnsiTheme="minorHAnsi" w:cstheme="minorHAnsi"/>
          <w:sz w:val="22"/>
          <w:szCs w:val="22"/>
          <w:lang w:val="en-GB"/>
        </w:rPr>
        <w:t>In relation to traffic</w:t>
      </w:r>
      <w:r>
        <w:rPr>
          <w:rFonts w:asciiTheme="minorHAnsi" w:hAnsiTheme="minorHAnsi" w:cstheme="minorHAnsi"/>
          <w:sz w:val="22"/>
          <w:szCs w:val="22"/>
          <w:lang w:val="en-GB"/>
        </w:rPr>
        <w:t>king</w:t>
      </w:r>
      <w:r w:rsidRPr="000B00F8">
        <w:rPr>
          <w:rFonts w:asciiTheme="minorHAnsi" w:hAnsiTheme="minorHAnsi" w:cstheme="minorHAnsi"/>
          <w:sz w:val="22"/>
          <w:szCs w:val="22"/>
          <w:lang w:val="en-GB"/>
        </w:rPr>
        <w:t xml:space="preserve"> </w:t>
      </w:r>
      <w:r>
        <w:rPr>
          <w:rFonts w:asciiTheme="minorHAnsi" w:hAnsiTheme="minorHAnsi" w:cstheme="minorHAnsi"/>
          <w:sz w:val="22"/>
          <w:szCs w:val="22"/>
          <w:lang w:val="en-GB"/>
        </w:rPr>
        <w:t>in</w:t>
      </w:r>
      <w:r w:rsidRPr="000B00F8">
        <w:rPr>
          <w:rFonts w:asciiTheme="minorHAnsi" w:hAnsiTheme="minorHAnsi" w:cstheme="minorHAnsi"/>
          <w:sz w:val="22"/>
          <w:szCs w:val="22"/>
          <w:lang w:val="en-GB"/>
        </w:rPr>
        <w:t xml:space="preserve"> women, it is clear that there are systematic failures in the identification of victims </w:t>
      </w:r>
      <w:r w:rsidR="00C80988" w:rsidRPr="0003042D">
        <w:rPr>
          <w:rFonts w:asciiTheme="minorHAnsi" w:hAnsiTheme="minorHAnsi" w:cstheme="minorHAnsi"/>
          <w:sz w:val="22"/>
          <w:szCs w:val="22"/>
          <w:lang w:val="en-GB"/>
        </w:rPr>
        <w:t>of</w:t>
      </w:r>
      <w:r w:rsidR="00C80988" w:rsidRPr="00C80988">
        <w:rPr>
          <w:rFonts w:asciiTheme="minorHAnsi" w:hAnsiTheme="minorHAnsi" w:cstheme="minorHAnsi"/>
          <w:color w:val="FF0000"/>
          <w:sz w:val="22"/>
          <w:szCs w:val="22"/>
          <w:lang w:val="en-GB"/>
        </w:rPr>
        <w:t xml:space="preserve"> </w:t>
      </w:r>
      <w:r w:rsidRPr="000B00F8">
        <w:rPr>
          <w:rFonts w:asciiTheme="minorHAnsi" w:hAnsiTheme="minorHAnsi" w:cstheme="minorHAnsi"/>
          <w:sz w:val="22"/>
          <w:szCs w:val="22"/>
          <w:lang w:val="en-GB"/>
        </w:rPr>
        <w:t>sexual exploitation, reflected in the absence of reliable official figures (</w:t>
      </w:r>
      <w:r>
        <w:rPr>
          <w:rFonts w:asciiTheme="minorHAnsi" w:hAnsiTheme="minorHAnsi" w:cstheme="minorHAnsi"/>
          <w:sz w:val="22"/>
          <w:szCs w:val="22"/>
          <w:lang w:val="en-GB"/>
        </w:rPr>
        <w:t>e.g.</w:t>
      </w:r>
      <w:r w:rsidRPr="000B00F8">
        <w:rPr>
          <w:rFonts w:asciiTheme="minorHAnsi" w:hAnsiTheme="minorHAnsi" w:cstheme="minorHAnsi"/>
          <w:sz w:val="22"/>
          <w:szCs w:val="22"/>
          <w:lang w:val="en-GB"/>
        </w:rPr>
        <w:t>, in 2019, victims of traffi</w:t>
      </w:r>
      <w:r>
        <w:rPr>
          <w:rFonts w:asciiTheme="minorHAnsi" w:hAnsiTheme="minorHAnsi" w:cstheme="minorHAnsi"/>
          <w:sz w:val="22"/>
          <w:szCs w:val="22"/>
          <w:lang w:val="en-GB"/>
        </w:rPr>
        <w:t>cking</w:t>
      </w:r>
      <w:r w:rsidRPr="000B00F8">
        <w:rPr>
          <w:rFonts w:asciiTheme="minorHAnsi" w:hAnsiTheme="minorHAnsi" w:cstheme="minorHAnsi"/>
          <w:sz w:val="22"/>
          <w:szCs w:val="22"/>
          <w:lang w:val="en-GB"/>
        </w:rPr>
        <w:t xml:space="preserve"> for sexual exploitation represent the lowest number of the overall traffic victims - 13%). This is </w:t>
      </w:r>
      <w:r w:rsidRPr="000B00F8">
        <w:rPr>
          <w:rFonts w:asciiTheme="minorHAnsi" w:hAnsiTheme="minorHAnsi" w:cstheme="minorHAnsi"/>
          <w:sz w:val="22"/>
          <w:szCs w:val="22"/>
          <w:lang w:val="en-GB"/>
        </w:rPr>
        <w:lastRenderedPageBreak/>
        <w:t>deeply connected to the fact that some member organizations of the national Network of Support and Protection to Trafficking Victims advocate for “sex work” and legalizing pimping, in contradiction with human rights treaties ratified by Portugal, and do not proper</w:t>
      </w:r>
      <w:r w:rsidR="008C34EE">
        <w:rPr>
          <w:rFonts w:asciiTheme="minorHAnsi" w:hAnsiTheme="minorHAnsi" w:cstheme="minorHAnsi"/>
          <w:sz w:val="22"/>
          <w:szCs w:val="22"/>
          <w:lang w:val="en-GB"/>
        </w:rPr>
        <w:t>ly</w:t>
      </w:r>
      <w:r w:rsidRPr="000B00F8">
        <w:rPr>
          <w:rFonts w:asciiTheme="minorHAnsi" w:hAnsiTheme="minorHAnsi" w:cstheme="minorHAnsi"/>
          <w:sz w:val="22"/>
          <w:szCs w:val="22"/>
          <w:lang w:val="en-GB"/>
        </w:rPr>
        <w:t xml:space="preserve"> identify victims of trafficking for sexual exploitation. It is for us quite obvious the need to advance on proper identification of victims of trafficking for sexual exploitation and </w:t>
      </w:r>
      <w:r w:rsidR="00C80988" w:rsidRPr="0003042D">
        <w:rPr>
          <w:rFonts w:asciiTheme="minorHAnsi" w:hAnsiTheme="minorHAnsi" w:cstheme="minorHAnsi"/>
          <w:sz w:val="22"/>
          <w:szCs w:val="22"/>
          <w:lang w:val="en-GB"/>
        </w:rPr>
        <w:t>to define</w:t>
      </w:r>
      <w:r w:rsidR="00C80988" w:rsidRPr="00C80988">
        <w:rPr>
          <w:rFonts w:asciiTheme="minorHAnsi" w:hAnsiTheme="minorHAnsi" w:cstheme="minorHAnsi"/>
          <w:color w:val="FF0000"/>
          <w:sz w:val="22"/>
          <w:szCs w:val="22"/>
          <w:lang w:val="en-GB"/>
        </w:rPr>
        <w:t xml:space="preserve"> </w:t>
      </w:r>
      <w:r w:rsidRPr="000B00F8">
        <w:rPr>
          <w:rFonts w:asciiTheme="minorHAnsi" w:hAnsiTheme="minorHAnsi" w:cstheme="minorHAnsi"/>
          <w:sz w:val="22"/>
          <w:szCs w:val="22"/>
          <w:lang w:val="en-GB"/>
        </w:rPr>
        <w:t>clear membership requirements for organizations working against trafficking in human beings.</w:t>
      </w:r>
    </w:p>
    <w:p w14:paraId="46F6F8CE" w14:textId="1E5ACF5F" w:rsidR="00097DEF" w:rsidRPr="000B00F8" w:rsidRDefault="00097DEF" w:rsidP="00097DEF">
      <w:pPr>
        <w:pStyle w:val="Standard"/>
        <w:spacing w:after="113" w:line="360" w:lineRule="auto"/>
        <w:jc w:val="both"/>
        <w:rPr>
          <w:rFonts w:asciiTheme="minorHAnsi" w:hAnsiTheme="minorHAnsi" w:cstheme="minorHAnsi"/>
          <w:sz w:val="22"/>
          <w:szCs w:val="22"/>
          <w:lang w:val="en-GB"/>
        </w:rPr>
      </w:pPr>
      <w:r w:rsidRPr="000B00F8">
        <w:rPr>
          <w:rFonts w:asciiTheme="minorHAnsi" w:hAnsiTheme="minorHAnsi" w:cstheme="minorHAnsi"/>
          <w:sz w:val="22"/>
          <w:szCs w:val="22"/>
          <w:lang w:val="en-GB"/>
        </w:rPr>
        <w:t>During the period of the lockdown due to the COVID-19, prostitution did not stop. The major webpages with hundreds of “commercials” of prostitution maintained their regular functioning even during the period of the State of Emergency. Women in the system of prostitution were particularly affected during that period, not having sto</w:t>
      </w:r>
      <w:r w:rsidRPr="0003042D">
        <w:rPr>
          <w:rFonts w:asciiTheme="minorHAnsi" w:hAnsiTheme="minorHAnsi" w:cstheme="minorHAnsi"/>
          <w:sz w:val="22"/>
          <w:szCs w:val="22"/>
          <w:lang w:val="en-GB"/>
        </w:rPr>
        <w:t>p</w:t>
      </w:r>
      <w:r w:rsidR="00C80988" w:rsidRPr="0003042D">
        <w:rPr>
          <w:rFonts w:asciiTheme="minorHAnsi" w:hAnsiTheme="minorHAnsi" w:cstheme="minorHAnsi"/>
          <w:sz w:val="22"/>
          <w:szCs w:val="22"/>
          <w:lang w:val="en-GB"/>
        </w:rPr>
        <w:t>ped</w:t>
      </w:r>
      <w:r w:rsidRPr="000B00F8">
        <w:rPr>
          <w:rFonts w:asciiTheme="minorHAnsi" w:hAnsiTheme="minorHAnsi" w:cstheme="minorHAnsi"/>
          <w:sz w:val="22"/>
          <w:szCs w:val="22"/>
          <w:lang w:val="en-GB"/>
        </w:rPr>
        <w:t xml:space="preserve"> their prostitution practices and putting themselves at a higher risk of being infected by COVID-19. Alongside, there are a lot of women in prostitution who go frequently from one city to another, not having a home of their own;  some of th</w:t>
      </w:r>
      <w:r w:rsidR="00927E5C">
        <w:rPr>
          <w:rFonts w:asciiTheme="minorHAnsi" w:hAnsiTheme="minorHAnsi" w:cstheme="minorHAnsi"/>
          <w:sz w:val="22"/>
          <w:szCs w:val="22"/>
          <w:lang w:val="en-GB"/>
        </w:rPr>
        <w:t>e</w:t>
      </w:r>
      <w:r w:rsidRPr="000B00F8">
        <w:rPr>
          <w:rFonts w:asciiTheme="minorHAnsi" w:hAnsiTheme="minorHAnsi" w:cstheme="minorHAnsi"/>
          <w:sz w:val="22"/>
          <w:szCs w:val="22"/>
          <w:lang w:val="en-GB"/>
        </w:rPr>
        <w:t>se women were left without any social support and in order to have ends meet they lower</w:t>
      </w:r>
      <w:r>
        <w:rPr>
          <w:rFonts w:asciiTheme="minorHAnsi" w:hAnsiTheme="minorHAnsi" w:cstheme="minorHAnsi"/>
          <w:sz w:val="22"/>
          <w:szCs w:val="22"/>
          <w:lang w:val="en-GB"/>
        </w:rPr>
        <w:t>ed</w:t>
      </w:r>
      <w:r w:rsidRPr="000B00F8">
        <w:rPr>
          <w:rFonts w:asciiTheme="minorHAnsi" w:hAnsiTheme="minorHAnsi" w:cstheme="minorHAnsi"/>
          <w:sz w:val="22"/>
          <w:szCs w:val="22"/>
          <w:lang w:val="en-GB"/>
        </w:rPr>
        <w:t xml:space="preserve"> the price of sexual practices, raised the number of men and circulated among cities even more. Even if women in prostitution presented some of the COVID-19 sym</w:t>
      </w:r>
      <w:r>
        <w:rPr>
          <w:rFonts w:asciiTheme="minorHAnsi" w:hAnsiTheme="minorHAnsi" w:cstheme="minorHAnsi"/>
          <w:sz w:val="22"/>
          <w:szCs w:val="22"/>
          <w:lang w:val="en-GB"/>
        </w:rPr>
        <w:t>p</w:t>
      </w:r>
      <w:r w:rsidRPr="000B00F8">
        <w:rPr>
          <w:rFonts w:asciiTheme="minorHAnsi" w:hAnsiTheme="minorHAnsi" w:cstheme="minorHAnsi"/>
          <w:sz w:val="22"/>
          <w:szCs w:val="22"/>
          <w:lang w:val="en-GB"/>
        </w:rPr>
        <w:t>toms, they could not stop in order to survive and they would not go to any health care service to get any medical assistance as they were afraid of having to reveal the name of the men who paid to have sex with them.</w:t>
      </w:r>
    </w:p>
    <w:p w14:paraId="0BB3D27A" w14:textId="44F04122" w:rsidR="00097DEF" w:rsidRPr="000B00F8" w:rsidRDefault="00097DEF" w:rsidP="00097DEF">
      <w:pPr>
        <w:pStyle w:val="Standard"/>
        <w:spacing w:after="113" w:line="360" w:lineRule="auto"/>
        <w:jc w:val="both"/>
        <w:rPr>
          <w:rFonts w:asciiTheme="minorHAnsi" w:hAnsiTheme="minorHAnsi" w:cstheme="minorHAnsi"/>
          <w:sz w:val="22"/>
          <w:szCs w:val="22"/>
          <w:lang w:val="en-GB"/>
        </w:rPr>
      </w:pPr>
      <w:r w:rsidRPr="000B00F8">
        <w:rPr>
          <w:rFonts w:asciiTheme="minorHAnsi" w:hAnsiTheme="minorHAnsi" w:cstheme="minorHAnsi"/>
          <w:sz w:val="22"/>
          <w:szCs w:val="22"/>
          <w:lang w:val="en-GB"/>
        </w:rPr>
        <w:t>During the period of the lockdown, PpDM wrote several letters to the Portuguese Government demanding for specific support for women in prostitution but did not receive any reply.</w:t>
      </w:r>
    </w:p>
    <w:p w14:paraId="0C9E4B6B" w14:textId="77777777" w:rsidR="00097DEF" w:rsidRPr="005629E0" w:rsidRDefault="00097DEF" w:rsidP="00097DEF">
      <w:pPr>
        <w:pStyle w:val="Ttulo1"/>
        <w:spacing w:before="0" w:after="120" w:line="360" w:lineRule="auto"/>
        <w:rPr>
          <w:rFonts w:asciiTheme="minorHAnsi" w:hAnsiTheme="minorHAnsi" w:cstheme="minorHAnsi"/>
          <w:lang w:val="en-GB"/>
        </w:rPr>
      </w:pPr>
      <w:bookmarkStart w:id="10" w:name="_Toc53782250"/>
      <w:r w:rsidRPr="005629E0">
        <w:rPr>
          <w:rFonts w:asciiTheme="minorHAnsi" w:hAnsiTheme="minorHAnsi" w:cstheme="minorHAnsi"/>
          <w:lang w:val="en-GB"/>
        </w:rPr>
        <w:t>Article 7: Measures to eliminate discrimination against women in the political and public life</w:t>
      </w:r>
      <w:bookmarkEnd w:id="10"/>
    </w:p>
    <w:p w14:paraId="2FC00B15" w14:textId="29673CDA" w:rsidR="00097DEF" w:rsidRPr="00132EF7" w:rsidRDefault="00097DEF" w:rsidP="00E05BD2">
      <w:pPr>
        <w:spacing w:after="120" w:line="360" w:lineRule="auto"/>
        <w:jc w:val="both"/>
        <w:rPr>
          <w:rFonts w:asciiTheme="minorHAnsi" w:hAnsiTheme="minorHAnsi" w:cstheme="minorHAnsi"/>
          <w:sz w:val="22"/>
          <w:szCs w:val="22"/>
          <w:lang w:val="en-GB"/>
        </w:rPr>
      </w:pPr>
      <w:r w:rsidRPr="00132EF7">
        <w:rPr>
          <w:rFonts w:asciiTheme="minorHAnsi" w:hAnsiTheme="minorHAnsi" w:cstheme="minorHAnsi"/>
          <w:sz w:val="22"/>
          <w:szCs w:val="22"/>
          <w:lang w:val="en-GB"/>
        </w:rPr>
        <w:t xml:space="preserve">Included in </w:t>
      </w:r>
      <w:r w:rsidR="00AE0B24">
        <w:rPr>
          <w:rFonts w:asciiTheme="minorHAnsi" w:hAnsiTheme="minorHAnsi" w:cstheme="minorHAnsi"/>
          <w:sz w:val="22"/>
          <w:szCs w:val="22"/>
          <w:lang w:val="en-GB"/>
        </w:rPr>
        <w:t xml:space="preserve">the introduction and in </w:t>
      </w:r>
      <w:r w:rsidRPr="00132EF7">
        <w:rPr>
          <w:rFonts w:asciiTheme="minorHAnsi" w:hAnsiTheme="minorHAnsi" w:cstheme="minorHAnsi"/>
          <w:sz w:val="22"/>
          <w:szCs w:val="22"/>
          <w:lang w:val="en-GB"/>
        </w:rPr>
        <w:t>article 3 - legislation</w:t>
      </w:r>
      <w:r>
        <w:rPr>
          <w:rFonts w:asciiTheme="minorHAnsi" w:hAnsiTheme="minorHAnsi" w:cstheme="minorHAnsi"/>
          <w:sz w:val="22"/>
          <w:szCs w:val="22"/>
          <w:lang w:val="en-GB"/>
        </w:rPr>
        <w:t xml:space="preserve"> – special temporary measures aimed at increas</w:t>
      </w:r>
      <w:r w:rsidR="00E05BD2">
        <w:rPr>
          <w:rFonts w:asciiTheme="minorHAnsi" w:hAnsiTheme="minorHAnsi" w:cstheme="minorHAnsi"/>
          <w:sz w:val="22"/>
          <w:szCs w:val="22"/>
          <w:lang w:val="en-GB"/>
        </w:rPr>
        <w:t>ing</w:t>
      </w:r>
      <w:r>
        <w:rPr>
          <w:rFonts w:asciiTheme="minorHAnsi" w:hAnsiTheme="minorHAnsi" w:cstheme="minorHAnsi"/>
          <w:sz w:val="22"/>
          <w:szCs w:val="22"/>
          <w:lang w:val="en-GB"/>
        </w:rPr>
        <w:t xml:space="preserve"> women’s representation at political decision-making.</w:t>
      </w:r>
    </w:p>
    <w:p w14:paraId="7575FBD8" w14:textId="7A1C214A" w:rsidR="00097DEF" w:rsidRPr="005629E0" w:rsidRDefault="00097DEF" w:rsidP="00097DEF">
      <w:pPr>
        <w:pStyle w:val="Ttulo1"/>
        <w:spacing w:before="0" w:after="120" w:line="360" w:lineRule="auto"/>
        <w:rPr>
          <w:rFonts w:asciiTheme="minorHAnsi" w:hAnsiTheme="minorHAnsi" w:cstheme="minorHAnsi"/>
          <w:lang w:val="en-GB"/>
        </w:rPr>
      </w:pPr>
      <w:bookmarkStart w:id="11" w:name="_Toc53782251"/>
      <w:r w:rsidRPr="005629E0">
        <w:rPr>
          <w:rFonts w:asciiTheme="minorHAnsi" w:hAnsiTheme="minorHAnsi" w:cstheme="minorHAnsi"/>
          <w:lang w:val="en-GB"/>
        </w:rPr>
        <w:t>Article 10: Elimination of discrimination to ensure equal rights in the field of education</w:t>
      </w:r>
      <w:r w:rsidR="00236E62">
        <w:rPr>
          <w:rFonts w:asciiTheme="minorHAnsi" w:hAnsiTheme="minorHAnsi" w:cstheme="minorHAnsi"/>
          <w:lang w:val="en-GB"/>
        </w:rPr>
        <w:t xml:space="preserve"> </w:t>
      </w:r>
      <w:r w:rsidR="00236E62" w:rsidRPr="00236E62">
        <w:rPr>
          <w:rFonts w:asciiTheme="minorHAnsi" w:hAnsiTheme="minorHAnsi" w:cstheme="minorHAnsi"/>
          <w:lang w:val="en-GB"/>
        </w:rPr>
        <w:t>and equality between women and men through education</w:t>
      </w:r>
      <w:bookmarkEnd w:id="11"/>
    </w:p>
    <w:p w14:paraId="4A4B77CB" w14:textId="77777777" w:rsidR="00097DEF" w:rsidRPr="005629E0" w:rsidRDefault="00097DEF" w:rsidP="00097DEF">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There is a S</w:t>
      </w:r>
      <w:r w:rsidRPr="005629E0">
        <w:rPr>
          <w:rFonts w:asciiTheme="minorHAnsi" w:hAnsiTheme="minorHAnsi" w:cstheme="minorHAnsi"/>
          <w:sz w:val="22"/>
          <w:szCs w:val="22"/>
          <w:lang w:val="en-GB"/>
        </w:rPr>
        <w:t xml:space="preserve">tudent Statute </w:t>
      </w:r>
      <w:r>
        <w:rPr>
          <w:rFonts w:asciiTheme="minorHAnsi" w:hAnsiTheme="minorHAnsi" w:cstheme="minorHAnsi"/>
          <w:sz w:val="22"/>
          <w:szCs w:val="22"/>
          <w:lang w:val="en-GB"/>
        </w:rPr>
        <w:t xml:space="preserve">where </w:t>
      </w:r>
      <w:r w:rsidRPr="005629E0">
        <w:rPr>
          <w:rFonts w:asciiTheme="minorHAnsi" w:hAnsiTheme="minorHAnsi" w:cstheme="minorHAnsi"/>
          <w:sz w:val="22"/>
          <w:szCs w:val="22"/>
          <w:lang w:val="en-GB"/>
        </w:rPr>
        <w:t xml:space="preserve">“inclusion” is part of the “values” dimension, but no value or principle refers to equality, equal opportunities, or rights of choice for women and men. </w:t>
      </w:r>
    </w:p>
    <w:p w14:paraId="4C3F76FE" w14:textId="77777777" w:rsidR="00097DEF" w:rsidRPr="005629E0" w:rsidRDefault="00097DEF" w:rsidP="00097DEF">
      <w:pPr>
        <w:spacing w:after="120" w:line="360" w:lineRule="auto"/>
        <w:jc w:val="both"/>
        <w:rPr>
          <w:rFonts w:asciiTheme="minorHAnsi" w:hAnsiTheme="minorHAnsi" w:cstheme="minorHAnsi"/>
          <w:sz w:val="22"/>
          <w:szCs w:val="22"/>
          <w:lang w:val="en-GB"/>
        </w:rPr>
      </w:pPr>
      <w:r w:rsidRPr="005629E0">
        <w:rPr>
          <w:rFonts w:asciiTheme="minorHAnsi" w:hAnsiTheme="minorHAnsi" w:cstheme="minorHAnsi"/>
          <w:sz w:val="22"/>
          <w:szCs w:val="22"/>
          <w:lang w:val="en-GB"/>
        </w:rPr>
        <w:t xml:space="preserve">The </w:t>
      </w:r>
      <w:hyperlink r:id="rId8" w:history="1">
        <w:r w:rsidRPr="005629E0">
          <w:rPr>
            <w:rStyle w:val="Hiperligao"/>
            <w:rFonts w:asciiTheme="minorHAnsi" w:eastAsiaTheme="majorEastAsia" w:hAnsiTheme="minorHAnsi" w:cstheme="minorHAnsi"/>
            <w:sz w:val="22"/>
            <w:szCs w:val="22"/>
            <w:lang w:val="en-GB"/>
          </w:rPr>
          <w:t>National Strategy for Education for Citizenship (ENEC)</w:t>
        </w:r>
      </w:hyperlink>
      <w:r w:rsidRPr="005629E0">
        <w:rPr>
          <w:rStyle w:val="Refdenotaderodap"/>
          <w:rFonts w:asciiTheme="minorHAnsi" w:hAnsiTheme="minorHAnsi" w:cstheme="minorHAnsi"/>
          <w:sz w:val="22"/>
          <w:szCs w:val="22"/>
          <w:lang w:val="en-GB"/>
        </w:rPr>
        <w:footnoteReference w:id="28"/>
      </w:r>
      <w:r w:rsidRPr="005629E0">
        <w:rPr>
          <w:rFonts w:asciiTheme="minorHAnsi" w:hAnsiTheme="minorHAnsi" w:cstheme="minorHAnsi"/>
          <w:sz w:val="22"/>
          <w:szCs w:val="22"/>
          <w:lang w:val="en-GB"/>
        </w:rPr>
        <w:t xml:space="preserve"> underscored the importance of education for citizenship at schools and defined the themes that should be addressed within its scope. Of the 17 themes </w:t>
      </w:r>
      <w:r w:rsidRPr="005629E0">
        <w:rPr>
          <w:rFonts w:asciiTheme="minorHAnsi" w:hAnsiTheme="minorHAnsi" w:cstheme="minorHAnsi"/>
          <w:sz w:val="22"/>
          <w:szCs w:val="22"/>
          <w:lang w:val="en-GB"/>
        </w:rPr>
        <w:lastRenderedPageBreak/>
        <w:t xml:space="preserve">listed, 6 are mandatory throughout schooling (in all cycles) and one of them is Gender Equality. </w:t>
      </w:r>
      <w:r w:rsidRPr="00A82442">
        <w:rPr>
          <w:rFonts w:asciiTheme="minorHAnsi" w:hAnsiTheme="minorHAnsi" w:cstheme="minorHAnsi"/>
          <w:sz w:val="22"/>
          <w:szCs w:val="22"/>
          <w:lang w:val="en-GB"/>
        </w:rPr>
        <w:t>For the first time, educational policies credit gender equality as essential for citizenship.</w:t>
      </w:r>
    </w:p>
    <w:p w14:paraId="39C4DCB8" w14:textId="77777777" w:rsidR="00097DEF" w:rsidRPr="005629E0" w:rsidRDefault="00097DEF" w:rsidP="00097DEF">
      <w:pPr>
        <w:spacing w:after="120" w:line="360" w:lineRule="auto"/>
        <w:jc w:val="both"/>
        <w:rPr>
          <w:rFonts w:asciiTheme="minorHAnsi" w:hAnsiTheme="minorHAnsi" w:cstheme="minorHAnsi"/>
          <w:sz w:val="22"/>
          <w:szCs w:val="22"/>
          <w:lang w:val="en-GB"/>
        </w:rPr>
      </w:pPr>
      <w:r w:rsidRPr="005629E0">
        <w:rPr>
          <w:rFonts w:asciiTheme="minorHAnsi" w:hAnsiTheme="minorHAnsi" w:cstheme="minorHAnsi"/>
          <w:sz w:val="22"/>
          <w:szCs w:val="22"/>
          <w:lang w:val="en-GB"/>
        </w:rPr>
        <w:t>However, ENEC is not a legal diploma as it was not published in Portugal’s Official Gazette and is therefore not legally binding. To this date, ENEC remains a diploma available on the Ministry of Education (</w:t>
      </w:r>
      <w:proofErr w:type="spellStart"/>
      <w:r w:rsidRPr="005629E0">
        <w:rPr>
          <w:rFonts w:asciiTheme="minorHAnsi" w:hAnsiTheme="minorHAnsi" w:cstheme="minorHAnsi"/>
          <w:sz w:val="22"/>
          <w:szCs w:val="22"/>
          <w:lang w:val="en-GB"/>
        </w:rPr>
        <w:t>MoE</w:t>
      </w:r>
      <w:proofErr w:type="spellEnd"/>
      <w:r w:rsidRPr="005629E0">
        <w:rPr>
          <w:rFonts w:asciiTheme="minorHAnsi" w:hAnsiTheme="minorHAnsi" w:cstheme="minorHAnsi"/>
          <w:sz w:val="22"/>
          <w:szCs w:val="22"/>
          <w:lang w:val="en-GB"/>
        </w:rPr>
        <w:t xml:space="preserve">) / Directorate-General of Education’s (DGE) </w:t>
      </w:r>
      <w:hyperlink r:id="rId9" w:history="1">
        <w:r w:rsidRPr="005629E0">
          <w:rPr>
            <w:rStyle w:val="Hiperligao"/>
            <w:rFonts w:asciiTheme="minorHAnsi" w:eastAsiaTheme="majorEastAsia" w:hAnsiTheme="minorHAnsi" w:cstheme="minorHAnsi"/>
            <w:sz w:val="22"/>
            <w:szCs w:val="22"/>
            <w:lang w:val="en-GB"/>
          </w:rPr>
          <w:t>website</w:t>
        </w:r>
      </w:hyperlink>
      <w:r w:rsidRPr="005629E0">
        <w:rPr>
          <w:rStyle w:val="Refdenotaderodap"/>
          <w:rFonts w:asciiTheme="minorHAnsi" w:hAnsiTheme="minorHAnsi" w:cstheme="minorHAnsi"/>
          <w:sz w:val="22"/>
          <w:szCs w:val="22"/>
          <w:lang w:val="en-GB"/>
        </w:rPr>
        <w:footnoteReference w:id="29"/>
      </w:r>
      <w:r w:rsidRPr="005629E0">
        <w:rPr>
          <w:rFonts w:asciiTheme="minorHAnsi" w:hAnsiTheme="minorHAnsi" w:cstheme="minorHAnsi"/>
          <w:sz w:val="22"/>
          <w:szCs w:val="22"/>
          <w:lang w:val="en-GB"/>
        </w:rPr>
        <w:t xml:space="preserve">. </w:t>
      </w:r>
      <w:proofErr w:type="spellStart"/>
      <w:r w:rsidRPr="005629E0">
        <w:rPr>
          <w:rFonts w:asciiTheme="minorHAnsi" w:hAnsiTheme="minorHAnsi" w:cstheme="minorHAnsi"/>
          <w:sz w:val="22"/>
          <w:szCs w:val="22"/>
          <w:lang w:val="en-GB"/>
        </w:rPr>
        <w:t>MoE's</w:t>
      </w:r>
      <w:proofErr w:type="spellEnd"/>
      <w:r w:rsidRPr="005629E0">
        <w:rPr>
          <w:rFonts w:asciiTheme="minorHAnsi" w:hAnsiTheme="minorHAnsi" w:cstheme="minorHAnsi"/>
          <w:sz w:val="22"/>
          <w:szCs w:val="22"/>
          <w:lang w:val="en-GB"/>
        </w:rPr>
        <w:t xml:space="preserve"> commitment is therefore fragile.</w:t>
      </w:r>
    </w:p>
    <w:p w14:paraId="50544EA4" w14:textId="4005292E" w:rsidR="00097DEF" w:rsidRPr="005629E0" w:rsidRDefault="00097DEF" w:rsidP="00097DEF">
      <w:pPr>
        <w:spacing w:after="120" w:line="360" w:lineRule="auto"/>
        <w:jc w:val="both"/>
        <w:rPr>
          <w:rFonts w:asciiTheme="minorHAnsi" w:hAnsiTheme="minorHAnsi" w:cstheme="minorHAnsi"/>
          <w:sz w:val="22"/>
          <w:szCs w:val="22"/>
          <w:lang w:val="en-GB"/>
        </w:rPr>
      </w:pPr>
      <w:r w:rsidRPr="005629E0">
        <w:rPr>
          <w:rFonts w:asciiTheme="minorHAnsi" w:hAnsiTheme="minorHAnsi" w:cstheme="minorHAnsi"/>
          <w:sz w:val="22"/>
          <w:szCs w:val="22"/>
          <w:lang w:val="en-GB"/>
        </w:rPr>
        <w:t xml:space="preserve">To support teachers, the </w:t>
      </w:r>
      <w:proofErr w:type="spellStart"/>
      <w:r w:rsidRPr="005629E0">
        <w:rPr>
          <w:rFonts w:asciiTheme="minorHAnsi" w:hAnsiTheme="minorHAnsi" w:cstheme="minorHAnsi"/>
          <w:sz w:val="22"/>
          <w:szCs w:val="22"/>
          <w:lang w:val="en-GB"/>
        </w:rPr>
        <w:t>MoE</w:t>
      </w:r>
      <w:proofErr w:type="spellEnd"/>
      <w:r w:rsidRPr="005629E0">
        <w:rPr>
          <w:rFonts w:asciiTheme="minorHAnsi" w:hAnsiTheme="minorHAnsi" w:cstheme="minorHAnsi"/>
          <w:sz w:val="22"/>
          <w:szCs w:val="22"/>
          <w:lang w:val="en-GB"/>
        </w:rPr>
        <w:t xml:space="preserve"> published Education References for 14 of the 17 themes established by ENEC. Gender Equality is the only mandatory topic for which there is no Education Reference. Thus, each teacher lectures on what they personally think gender equality means. Despite having published other scientific-pedagogical materials on the topics of gender equality and citizenship</w:t>
      </w:r>
      <w:r w:rsidR="00446BAA">
        <w:rPr>
          <w:rFonts w:asciiTheme="minorHAnsi" w:hAnsiTheme="minorHAnsi" w:cstheme="minorHAnsi"/>
          <w:sz w:val="22"/>
          <w:szCs w:val="22"/>
          <w:lang w:val="en-GB"/>
        </w:rPr>
        <w:t>.</w:t>
      </w:r>
      <w:r w:rsidR="006F01C3">
        <w:rPr>
          <w:rFonts w:asciiTheme="minorHAnsi" w:hAnsiTheme="minorHAnsi" w:cstheme="minorHAnsi"/>
          <w:sz w:val="22"/>
          <w:szCs w:val="22"/>
          <w:lang w:val="en-GB"/>
        </w:rPr>
        <w:t xml:space="preserve"> </w:t>
      </w:r>
      <w:r w:rsidR="00446BAA">
        <w:rPr>
          <w:rFonts w:asciiTheme="minorHAnsi" w:hAnsiTheme="minorHAnsi" w:cstheme="minorHAnsi"/>
          <w:sz w:val="22"/>
          <w:szCs w:val="22"/>
          <w:lang w:val="en-GB"/>
        </w:rPr>
        <w:t>T</w:t>
      </w:r>
      <w:r w:rsidRPr="005629E0">
        <w:rPr>
          <w:rFonts w:asciiTheme="minorHAnsi" w:hAnsiTheme="minorHAnsi" w:cstheme="minorHAnsi"/>
          <w:sz w:val="22"/>
          <w:szCs w:val="22"/>
          <w:lang w:val="en-GB"/>
        </w:rPr>
        <w:t xml:space="preserve">he </w:t>
      </w:r>
      <w:proofErr w:type="spellStart"/>
      <w:r w:rsidRPr="005629E0">
        <w:rPr>
          <w:rFonts w:asciiTheme="minorHAnsi" w:hAnsiTheme="minorHAnsi" w:cstheme="minorHAnsi"/>
          <w:sz w:val="22"/>
          <w:szCs w:val="22"/>
          <w:lang w:val="en-GB"/>
        </w:rPr>
        <w:t>MoE</w:t>
      </w:r>
      <w:proofErr w:type="spellEnd"/>
      <w:r w:rsidRPr="005629E0">
        <w:rPr>
          <w:rFonts w:asciiTheme="minorHAnsi" w:hAnsiTheme="minorHAnsi" w:cstheme="minorHAnsi"/>
          <w:sz w:val="22"/>
          <w:szCs w:val="22"/>
          <w:lang w:val="en-GB"/>
        </w:rPr>
        <w:t xml:space="preserve"> hasn’t provided any comprehensive program for the training of teachers on gender equality</w:t>
      </w:r>
      <w:r>
        <w:rPr>
          <w:rFonts w:asciiTheme="minorHAnsi" w:hAnsiTheme="minorHAnsi" w:cstheme="minorHAnsi"/>
          <w:sz w:val="22"/>
          <w:szCs w:val="22"/>
          <w:lang w:val="en-GB"/>
        </w:rPr>
        <w:t xml:space="preserve"> (although</w:t>
      </w:r>
      <w:r w:rsidRPr="005629E0">
        <w:rPr>
          <w:rFonts w:asciiTheme="minorHAnsi" w:hAnsiTheme="minorHAnsi" w:cstheme="minorHAnsi"/>
          <w:sz w:val="22"/>
          <w:szCs w:val="22"/>
          <w:lang w:val="en-GB"/>
        </w:rPr>
        <w:t xml:space="preserve"> being prescribed by ENEC</w:t>
      </w:r>
      <w:r>
        <w:rPr>
          <w:rFonts w:asciiTheme="minorHAnsi" w:hAnsiTheme="minorHAnsi" w:cstheme="minorHAnsi"/>
          <w:sz w:val="22"/>
          <w:szCs w:val="22"/>
          <w:lang w:val="en-GB"/>
        </w:rPr>
        <w:t>)</w:t>
      </w:r>
      <w:r w:rsidRPr="005629E0">
        <w:rPr>
          <w:rFonts w:asciiTheme="minorHAnsi" w:hAnsiTheme="minorHAnsi" w:cstheme="minorHAnsi"/>
          <w:sz w:val="22"/>
          <w:szCs w:val="22"/>
          <w:lang w:val="en-GB"/>
        </w:rPr>
        <w:t xml:space="preserve">. The training carried out at the national level was centred on the curricular implementation of Education for Citizenship, including the new subject of Citizenship and Development and the ways of assessing students, rather than the topics of the subject. This is an important aspect considering </w:t>
      </w:r>
      <w:r w:rsidR="00C80988" w:rsidRPr="0003042D">
        <w:rPr>
          <w:rFonts w:asciiTheme="minorHAnsi" w:hAnsiTheme="minorHAnsi" w:cstheme="minorHAnsi"/>
          <w:sz w:val="22"/>
          <w:szCs w:val="22"/>
          <w:lang w:val="en-GB"/>
        </w:rPr>
        <w:t>that</w:t>
      </w:r>
      <w:r w:rsidR="00C80988">
        <w:rPr>
          <w:rFonts w:asciiTheme="minorHAnsi" w:hAnsiTheme="minorHAnsi" w:cstheme="minorHAnsi"/>
          <w:sz w:val="22"/>
          <w:szCs w:val="22"/>
          <w:lang w:val="en-GB"/>
        </w:rPr>
        <w:t xml:space="preserve"> </w:t>
      </w:r>
      <w:r w:rsidRPr="005629E0">
        <w:rPr>
          <w:rFonts w:asciiTheme="minorHAnsi" w:hAnsiTheme="minorHAnsi" w:cstheme="minorHAnsi"/>
          <w:sz w:val="22"/>
          <w:szCs w:val="22"/>
          <w:lang w:val="en-GB"/>
        </w:rPr>
        <w:t xml:space="preserve">the other themes, both mandatory and optional, have been worked on by schools for a long time now. Gender equality is a new topic in the curriculum and requires specialized training that should have been provided by the </w:t>
      </w:r>
      <w:proofErr w:type="spellStart"/>
      <w:r w:rsidRPr="005629E0">
        <w:rPr>
          <w:rFonts w:asciiTheme="minorHAnsi" w:hAnsiTheme="minorHAnsi" w:cstheme="minorHAnsi"/>
          <w:sz w:val="22"/>
          <w:szCs w:val="22"/>
          <w:lang w:val="en-GB"/>
        </w:rPr>
        <w:t>MoE</w:t>
      </w:r>
      <w:proofErr w:type="spellEnd"/>
      <w:r w:rsidRPr="005629E0">
        <w:rPr>
          <w:rFonts w:asciiTheme="minorHAnsi" w:hAnsiTheme="minorHAnsi" w:cstheme="minorHAnsi"/>
          <w:sz w:val="22"/>
          <w:szCs w:val="22"/>
          <w:lang w:val="en-GB"/>
        </w:rPr>
        <w:t xml:space="preserve"> in direct articulation with CIG, as was the case in the past (2013-2015).</w:t>
      </w:r>
    </w:p>
    <w:p w14:paraId="4D59D493" w14:textId="3A550E62" w:rsidR="00097DEF" w:rsidRPr="005629E0" w:rsidRDefault="00097DEF" w:rsidP="00097DEF">
      <w:pPr>
        <w:spacing w:after="120" w:line="360" w:lineRule="auto"/>
        <w:jc w:val="both"/>
        <w:rPr>
          <w:rFonts w:asciiTheme="minorHAnsi" w:hAnsiTheme="minorHAnsi" w:cstheme="minorHAnsi"/>
          <w:sz w:val="22"/>
          <w:szCs w:val="22"/>
          <w:lang w:val="en-GB"/>
        </w:rPr>
      </w:pPr>
      <w:r w:rsidRPr="00445334">
        <w:rPr>
          <w:rFonts w:asciiTheme="minorHAnsi" w:hAnsiTheme="minorHAnsi" w:cstheme="minorHAnsi"/>
          <w:sz w:val="22"/>
          <w:szCs w:val="22"/>
          <w:lang w:val="en-GB"/>
        </w:rPr>
        <w:t>In 2016, CIG, financed by POISE</w:t>
      </w:r>
      <w:r w:rsidRPr="00445334">
        <w:rPr>
          <w:rStyle w:val="Refdenotaderodap"/>
          <w:rFonts w:asciiTheme="minorHAnsi" w:hAnsiTheme="minorHAnsi" w:cstheme="minorHAnsi"/>
          <w:sz w:val="22"/>
          <w:szCs w:val="22"/>
          <w:lang w:val="en-GB"/>
        </w:rPr>
        <w:footnoteReference w:id="30"/>
      </w:r>
      <w:r w:rsidRPr="00445334">
        <w:rPr>
          <w:rFonts w:asciiTheme="minorHAnsi" w:hAnsiTheme="minorHAnsi" w:cstheme="minorHAnsi"/>
          <w:sz w:val="22"/>
          <w:szCs w:val="22"/>
          <w:lang w:val="en-GB"/>
        </w:rPr>
        <w:t>, extended the training of strategic audiences to teachers. But the impact of this measure is very small, due to the low number of entities that applied</w:t>
      </w:r>
      <w:r w:rsidR="00C80988" w:rsidRPr="00445334">
        <w:rPr>
          <w:rFonts w:asciiTheme="minorHAnsi" w:hAnsiTheme="minorHAnsi" w:cstheme="minorHAnsi"/>
          <w:color w:val="FF0000"/>
          <w:sz w:val="22"/>
          <w:szCs w:val="22"/>
          <w:lang w:val="en-GB"/>
        </w:rPr>
        <w:t xml:space="preserve"> </w:t>
      </w:r>
      <w:r w:rsidR="00C80988" w:rsidRPr="00445334">
        <w:rPr>
          <w:rFonts w:asciiTheme="minorHAnsi" w:hAnsiTheme="minorHAnsi" w:cstheme="minorHAnsi"/>
          <w:sz w:val="22"/>
          <w:szCs w:val="22"/>
          <w:lang w:val="en-GB"/>
        </w:rPr>
        <w:t>it</w:t>
      </w:r>
      <w:r w:rsidRPr="00445334">
        <w:rPr>
          <w:rFonts w:asciiTheme="minorHAnsi" w:hAnsiTheme="minorHAnsi" w:cstheme="minorHAnsi"/>
          <w:sz w:val="22"/>
          <w:szCs w:val="22"/>
          <w:lang w:val="en-GB"/>
        </w:rPr>
        <w:t xml:space="preserve">. This funding is largely unknown by educational and teacher training institutions. There was no policy at the national level, specifically aimed at teacher training </w:t>
      </w:r>
      <w:proofErr w:type="spellStart"/>
      <w:r w:rsidRPr="00445334">
        <w:rPr>
          <w:rFonts w:asciiTheme="minorHAnsi" w:hAnsiTheme="minorHAnsi" w:cstheme="minorHAnsi"/>
          <w:sz w:val="22"/>
          <w:szCs w:val="22"/>
          <w:lang w:val="en-GB"/>
        </w:rPr>
        <w:t>centers</w:t>
      </w:r>
      <w:proofErr w:type="spellEnd"/>
      <w:r w:rsidRPr="00445334">
        <w:rPr>
          <w:rFonts w:asciiTheme="minorHAnsi" w:hAnsiTheme="minorHAnsi" w:cstheme="minorHAnsi"/>
          <w:sz w:val="22"/>
          <w:szCs w:val="22"/>
          <w:lang w:val="en-GB"/>
        </w:rPr>
        <w:t xml:space="preserve"> in school associations (the main entity that ensures the continuing training of teachers) regarding gender equality.</w:t>
      </w:r>
    </w:p>
    <w:p w14:paraId="0A3CF3EE" w14:textId="3724E2F1" w:rsidR="00097DEF" w:rsidRPr="005629E0" w:rsidRDefault="00097DEF" w:rsidP="00097DEF">
      <w:pPr>
        <w:spacing w:after="120" w:line="360" w:lineRule="auto"/>
        <w:jc w:val="both"/>
        <w:rPr>
          <w:rFonts w:asciiTheme="minorHAnsi" w:hAnsiTheme="minorHAnsi" w:cstheme="minorHAnsi"/>
          <w:sz w:val="22"/>
          <w:szCs w:val="22"/>
          <w:lang w:val="en-GB"/>
        </w:rPr>
      </w:pPr>
      <w:r w:rsidRPr="005629E0">
        <w:rPr>
          <w:rFonts w:asciiTheme="minorHAnsi" w:hAnsiTheme="minorHAnsi" w:cstheme="minorHAnsi"/>
          <w:sz w:val="22"/>
          <w:szCs w:val="22"/>
          <w:lang w:val="en-GB"/>
        </w:rPr>
        <w:t xml:space="preserve">Nonetheless, since </w:t>
      </w:r>
      <w:r w:rsidRPr="00574559">
        <w:rPr>
          <w:rFonts w:asciiTheme="minorHAnsi" w:hAnsiTheme="minorHAnsi" w:cstheme="minorHAnsi"/>
          <w:sz w:val="22"/>
          <w:szCs w:val="22"/>
          <w:lang w:val="en-GB"/>
        </w:rPr>
        <w:t>20</w:t>
      </w:r>
      <w:r w:rsidR="00574559" w:rsidRPr="00574559">
        <w:rPr>
          <w:rFonts w:asciiTheme="minorHAnsi" w:hAnsiTheme="minorHAnsi" w:cstheme="minorHAnsi"/>
          <w:sz w:val="22"/>
          <w:szCs w:val="22"/>
          <w:lang w:val="en-GB"/>
        </w:rPr>
        <w:t>0</w:t>
      </w:r>
      <w:r w:rsidRPr="00574559">
        <w:rPr>
          <w:rFonts w:asciiTheme="minorHAnsi" w:hAnsiTheme="minorHAnsi" w:cstheme="minorHAnsi"/>
          <w:sz w:val="22"/>
          <w:szCs w:val="22"/>
          <w:lang w:val="en-GB"/>
        </w:rPr>
        <w:t>8</w:t>
      </w:r>
      <w:r w:rsidRPr="005629E0">
        <w:rPr>
          <w:rFonts w:asciiTheme="minorHAnsi" w:hAnsiTheme="minorHAnsi" w:cstheme="minorHAnsi"/>
          <w:sz w:val="22"/>
          <w:szCs w:val="22"/>
          <w:lang w:val="en-GB"/>
        </w:rPr>
        <w:t xml:space="preserve">, CIG did put forward, </w:t>
      </w:r>
      <w:hyperlink r:id="rId10" w:history="1">
        <w:r w:rsidRPr="005629E0">
          <w:rPr>
            <w:rStyle w:val="Hiperligao"/>
            <w:rFonts w:asciiTheme="minorHAnsi" w:eastAsiaTheme="majorEastAsia" w:hAnsiTheme="minorHAnsi" w:cstheme="minorHAnsi"/>
            <w:sz w:val="22"/>
            <w:szCs w:val="22"/>
            <w:lang w:val="en-GB"/>
          </w:rPr>
          <w:t>“Gender and Citizenship Education Guide</w:t>
        </w:r>
        <w:r w:rsidR="00F052F0">
          <w:rPr>
            <w:rStyle w:val="Hiperligao"/>
            <w:rFonts w:asciiTheme="minorHAnsi" w:eastAsiaTheme="majorEastAsia" w:hAnsiTheme="minorHAnsi" w:cstheme="minorHAnsi"/>
            <w:sz w:val="22"/>
            <w:szCs w:val="22"/>
            <w:lang w:val="en-GB"/>
          </w:rPr>
          <w:t>s</w:t>
        </w:r>
        <w:r w:rsidRPr="005629E0">
          <w:rPr>
            <w:rStyle w:val="Hiperligao"/>
            <w:rFonts w:asciiTheme="minorHAnsi" w:eastAsiaTheme="majorEastAsia" w:hAnsiTheme="minorHAnsi" w:cstheme="minorHAnsi"/>
            <w:sz w:val="22"/>
            <w:szCs w:val="22"/>
            <w:lang w:val="en-GB"/>
          </w:rPr>
          <w:t xml:space="preserve"> as a strategy for gender mainstreaming in the education system”</w:t>
        </w:r>
      </w:hyperlink>
      <w:r w:rsidRPr="005629E0">
        <w:rPr>
          <w:rFonts w:asciiTheme="minorHAnsi" w:hAnsiTheme="minorHAnsi" w:cstheme="minorHAnsi"/>
          <w:sz w:val="22"/>
          <w:szCs w:val="22"/>
          <w:lang w:val="en-GB"/>
        </w:rPr>
        <w:t xml:space="preserve">, in hopes that the </w:t>
      </w:r>
      <w:r w:rsidR="007D71F3">
        <w:rPr>
          <w:rFonts w:asciiTheme="minorHAnsi" w:hAnsiTheme="minorHAnsi" w:cstheme="minorHAnsi"/>
          <w:sz w:val="22"/>
          <w:szCs w:val="22"/>
          <w:lang w:val="en-GB"/>
        </w:rPr>
        <w:t>Guide</w:t>
      </w:r>
      <w:r w:rsidR="00F052F0">
        <w:rPr>
          <w:rFonts w:asciiTheme="minorHAnsi" w:hAnsiTheme="minorHAnsi" w:cstheme="minorHAnsi"/>
          <w:sz w:val="22"/>
          <w:szCs w:val="22"/>
          <w:lang w:val="en-GB"/>
        </w:rPr>
        <w:t>s</w:t>
      </w:r>
      <w:r w:rsidRPr="005629E0">
        <w:rPr>
          <w:rFonts w:asciiTheme="minorHAnsi" w:hAnsiTheme="minorHAnsi" w:cstheme="minorHAnsi"/>
          <w:sz w:val="22"/>
          <w:szCs w:val="22"/>
          <w:lang w:val="en-GB"/>
        </w:rPr>
        <w:t xml:space="preserve"> would be widely used at all school levels (except universities).</w:t>
      </w:r>
    </w:p>
    <w:p w14:paraId="5F66B3D9" w14:textId="27C40838" w:rsidR="00097DEF" w:rsidRPr="005629E0" w:rsidRDefault="00097DEF" w:rsidP="00097DEF">
      <w:pPr>
        <w:spacing w:after="120" w:line="360" w:lineRule="auto"/>
        <w:jc w:val="both"/>
        <w:rPr>
          <w:rFonts w:asciiTheme="minorHAnsi" w:hAnsiTheme="minorHAnsi" w:cstheme="minorHAnsi"/>
          <w:sz w:val="22"/>
          <w:szCs w:val="22"/>
          <w:lang w:val="en-GB"/>
        </w:rPr>
      </w:pPr>
      <w:r w:rsidRPr="005629E0">
        <w:rPr>
          <w:rFonts w:asciiTheme="minorHAnsi" w:hAnsiTheme="minorHAnsi" w:cstheme="minorHAnsi"/>
          <w:sz w:val="22"/>
          <w:szCs w:val="22"/>
          <w:lang w:val="en-GB"/>
        </w:rPr>
        <w:t>The project shows how CIG undertook a concerted and coherent strategy regarding the Guide</w:t>
      </w:r>
      <w:r w:rsidR="00927E5C">
        <w:rPr>
          <w:rFonts w:asciiTheme="minorHAnsi" w:hAnsiTheme="minorHAnsi" w:cstheme="minorHAnsi"/>
          <w:sz w:val="22"/>
          <w:szCs w:val="22"/>
          <w:lang w:val="en-GB"/>
        </w:rPr>
        <w:t>s</w:t>
      </w:r>
      <w:r w:rsidRPr="005629E0">
        <w:rPr>
          <w:rFonts w:asciiTheme="minorHAnsi" w:hAnsiTheme="minorHAnsi" w:cstheme="minorHAnsi"/>
          <w:sz w:val="22"/>
          <w:szCs w:val="22"/>
          <w:lang w:val="en-GB"/>
        </w:rPr>
        <w:t xml:space="preserve">, based on strategic partnerships. Global data concerning 2019’s results are available at CIG’s webpage. However, there are no published reports nor was an evaluation carried out on the results of this particular project. </w:t>
      </w:r>
      <w:r w:rsidRPr="005629E0">
        <w:rPr>
          <w:rFonts w:asciiTheme="minorHAnsi" w:hAnsiTheme="minorHAnsi" w:cstheme="minorHAnsi"/>
          <w:sz w:val="22"/>
          <w:szCs w:val="22"/>
          <w:lang w:val="en-GB"/>
        </w:rPr>
        <w:lastRenderedPageBreak/>
        <w:t xml:space="preserve">Thus, NGOs have taken on the role (at least partially) when it comes to teachers' training on the topic of gender equality. This means that part of teacher training on </w:t>
      </w:r>
      <w:r w:rsidR="004A56CA">
        <w:rPr>
          <w:rFonts w:asciiTheme="minorHAnsi" w:hAnsiTheme="minorHAnsi" w:cstheme="minorHAnsi"/>
          <w:sz w:val="22"/>
          <w:szCs w:val="22"/>
          <w:lang w:val="en-GB"/>
        </w:rPr>
        <w:t>gender equality</w:t>
      </w:r>
      <w:r w:rsidRPr="005629E0">
        <w:rPr>
          <w:rFonts w:asciiTheme="minorHAnsi" w:hAnsiTheme="minorHAnsi" w:cstheme="minorHAnsi"/>
          <w:sz w:val="22"/>
          <w:szCs w:val="22"/>
          <w:lang w:val="en-GB"/>
        </w:rPr>
        <w:t xml:space="preserve"> is being carried out by NGOs.</w:t>
      </w:r>
    </w:p>
    <w:p w14:paraId="020E6321" w14:textId="77777777" w:rsidR="00097DEF" w:rsidRPr="005629E0" w:rsidRDefault="00097DEF" w:rsidP="00097DEF">
      <w:pPr>
        <w:spacing w:after="120" w:line="360" w:lineRule="auto"/>
        <w:jc w:val="both"/>
        <w:rPr>
          <w:rFonts w:asciiTheme="minorHAnsi" w:hAnsiTheme="minorHAnsi" w:cstheme="minorHAnsi"/>
          <w:sz w:val="22"/>
          <w:szCs w:val="22"/>
          <w:lang w:val="en-GB"/>
        </w:rPr>
      </w:pPr>
      <w:r w:rsidRPr="005629E0">
        <w:rPr>
          <w:rFonts w:asciiTheme="minorHAnsi" w:hAnsiTheme="minorHAnsi" w:cstheme="minorHAnsi"/>
          <w:sz w:val="22"/>
          <w:szCs w:val="22"/>
          <w:lang w:val="en-GB"/>
        </w:rPr>
        <w:t xml:space="preserve">Despite many of CIG’s publications effectively showing concern for gender mainstreaming, there are no specific policies targeting school publishers. </w:t>
      </w:r>
    </w:p>
    <w:p w14:paraId="7CFD8D8D" w14:textId="77777777" w:rsidR="00097DEF" w:rsidRPr="005629E0" w:rsidRDefault="00097DEF" w:rsidP="00097DEF">
      <w:pPr>
        <w:spacing w:after="120" w:line="360" w:lineRule="auto"/>
        <w:jc w:val="both"/>
        <w:rPr>
          <w:rFonts w:asciiTheme="minorHAnsi" w:hAnsiTheme="minorHAnsi" w:cstheme="minorHAnsi"/>
          <w:sz w:val="22"/>
          <w:szCs w:val="22"/>
          <w:lang w:val="en-GB"/>
        </w:rPr>
      </w:pPr>
      <w:r w:rsidRPr="005629E0">
        <w:rPr>
          <w:rFonts w:asciiTheme="minorHAnsi" w:hAnsiTheme="minorHAnsi" w:cstheme="minorHAnsi"/>
          <w:sz w:val="22"/>
          <w:szCs w:val="22"/>
          <w:lang w:val="en-GB"/>
        </w:rPr>
        <w:t>The feminization rate of ICT graduates remains low in Portugal. 20.8% in 2018, a number below the ones ​​obtained between 2000 (26%) and 2006 (22%)</w:t>
      </w:r>
      <w:r w:rsidRPr="005629E0">
        <w:rPr>
          <w:rStyle w:val="Refdenotaderodap"/>
          <w:rFonts w:asciiTheme="minorHAnsi" w:hAnsiTheme="minorHAnsi" w:cstheme="minorHAnsi"/>
          <w:sz w:val="22"/>
          <w:szCs w:val="22"/>
          <w:lang w:val="en-GB"/>
        </w:rPr>
        <w:footnoteReference w:id="31"/>
      </w:r>
      <w:r w:rsidRPr="005629E0">
        <w:rPr>
          <w:rFonts w:asciiTheme="minorHAnsi" w:hAnsiTheme="minorHAnsi" w:cstheme="minorHAnsi"/>
          <w:sz w:val="22"/>
          <w:szCs w:val="22"/>
          <w:lang w:val="en-GB"/>
        </w:rPr>
        <w:t>. In Engineering courses (except those in the areas of chemistry, biology, and environment), low rates of feminization persist, despite the girls’ success on these topics during secondary school.</w:t>
      </w:r>
      <w:r w:rsidRPr="005629E0">
        <w:rPr>
          <w:rFonts w:cstheme="minorHAnsi"/>
          <w:i/>
          <w:iCs/>
          <w:sz w:val="22"/>
          <w:szCs w:val="22"/>
          <w:lang w:val="en-GB"/>
        </w:rPr>
        <w:t xml:space="preserve"> </w:t>
      </w:r>
    </w:p>
    <w:p w14:paraId="262C4CA4" w14:textId="77777777" w:rsidR="00097DEF" w:rsidRPr="007401A9" w:rsidRDefault="00097DEF" w:rsidP="00097DEF">
      <w:pPr>
        <w:pStyle w:val="Standard"/>
        <w:spacing w:after="113"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Although mandatory school goes until the age of 18</w:t>
      </w:r>
      <w:r w:rsidRPr="007401A9">
        <w:rPr>
          <w:rFonts w:asciiTheme="minorHAnsi" w:hAnsiTheme="minorHAnsi" w:cstheme="minorHAnsi"/>
          <w:sz w:val="22"/>
          <w:szCs w:val="22"/>
          <w:lang w:val="en-GB"/>
        </w:rPr>
        <w:t xml:space="preserve">, </w:t>
      </w:r>
      <w:r w:rsidRPr="007401A9">
        <w:rPr>
          <w:rFonts w:asciiTheme="minorHAnsi" w:hAnsiTheme="minorHAnsi" w:cstheme="minorHAnsi"/>
          <w:bCs/>
          <w:sz w:val="22"/>
          <w:szCs w:val="22"/>
          <w:lang w:val="en-GB"/>
        </w:rPr>
        <w:t xml:space="preserve">most Roma girls are taken out of school at the age of 12-14 (when they reach puberty). The State </w:t>
      </w:r>
      <w:r>
        <w:rPr>
          <w:rFonts w:asciiTheme="minorHAnsi" w:hAnsiTheme="minorHAnsi" w:cstheme="minorHAnsi"/>
          <w:bCs/>
          <w:sz w:val="22"/>
          <w:szCs w:val="22"/>
          <w:lang w:val="en-GB"/>
        </w:rPr>
        <w:t>provides an</w:t>
      </w:r>
      <w:r w:rsidRPr="007401A9">
        <w:rPr>
          <w:rFonts w:asciiTheme="minorHAnsi" w:hAnsiTheme="minorHAnsi" w:cstheme="minorHAnsi"/>
          <w:bCs/>
          <w:sz w:val="22"/>
          <w:szCs w:val="22"/>
          <w:lang w:val="en-GB"/>
        </w:rPr>
        <w:t xml:space="preserve"> alternative</w:t>
      </w:r>
      <w:r>
        <w:rPr>
          <w:rFonts w:asciiTheme="minorHAnsi" w:hAnsiTheme="minorHAnsi" w:cstheme="minorHAnsi"/>
          <w:bCs/>
          <w:sz w:val="22"/>
          <w:szCs w:val="22"/>
          <w:lang w:val="en-GB"/>
        </w:rPr>
        <w:t>,</w:t>
      </w:r>
      <w:r w:rsidRPr="007401A9">
        <w:rPr>
          <w:rFonts w:asciiTheme="minorHAnsi" w:hAnsiTheme="minorHAnsi" w:cstheme="minorHAnsi"/>
          <w:bCs/>
          <w:sz w:val="22"/>
          <w:szCs w:val="22"/>
          <w:lang w:val="en-GB"/>
        </w:rPr>
        <w:t xml:space="preserve"> the distance learning system or online schooling;</w:t>
      </w:r>
      <w:r w:rsidRPr="007401A9">
        <w:rPr>
          <w:rStyle w:val="Refdenotaderodap"/>
          <w:rFonts w:asciiTheme="minorHAnsi" w:hAnsiTheme="minorHAnsi" w:cstheme="minorHAnsi"/>
          <w:sz w:val="22"/>
          <w:szCs w:val="22"/>
          <w:lang w:val="en-GB"/>
        </w:rPr>
        <w:footnoteReference w:id="32"/>
      </w:r>
      <w:r w:rsidRPr="007401A9">
        <w:rPr>
          <w:rFonts w:asciiTheme="minorHAnsi" w:hAnsiTheme="minorHAnsi" w:cstheme="minorHAnsi"/>
          <w:bCs/>
          <w:sz w:val="22"/>
          <w:szCs w:val="22"/>
          <w:lang w:val="en-GB"/>
        </w:rPr>
        <w:t xml:space="preserve"> </w:t>
      </w:r>
      <w:r>
        <w:rPr>
          <w:rFonts w:asciiTheme="minorHAnsi" w:hAnsiTheme="minorHAnsi" w:cstheme="minorHAnsi"/>
          <w:bCs/>
          <w:sz w:val="22"/>
          <w:szCs w:val="22"/>
          <w:lang w:val="en-GB"/>
        </w:rPr>
        <w:t>although it requires</w:t>
      </w:r>
      <w:r w:rsidRPr="007401A9">
        <w:rPr>
          <w:rFonts w:asciiTheme="minorHAnsi" w:hAnsiTheme="minorHAnsi" w:cstheme="minorHAnsi"/>
          <w:bCs/>
          <w:sz w:val="22"/>
          <w:szCs w:val="22"/>
          <w:lang w:val="en-GB"/>
        </w:rPr>
        <w:t xml:space="preserve"> a parent or relative as </w:t>
      </w:r>
      <w:r>
        <w:rPr>
          <w:rFonts w:asciiTheme="minorHAnsi" w:hAnsiTheme="minorHAnsi" w:cstheme="minorHAnsi"/>
          <w:bCs/>
          <w:sz w:val="22"/>
          <w:szCs w:val="22"/>
          <w:lang w:val="en-GB"/>
        </w:rPr>
        <w:t>a</w:t>
      </w:r>
      <w:r w:rsidRPr="007401A9">
        <w:rPr>
          <w:rFonts w:asciiTheme="minorHAnsi" w:hAnsiTheme="minorHAnsi" w:cstheme="minorHAnsi"/>
          <w:bCs/>
          <w:sz w:val="22"/>
          <w:szCs w:val="22"/>
          <w:lang w:val="en-GB"/>
        </w:rPr>
        <w:t xml:space="preserve"> tutor</w:t>
      </w:r>
      <w:r>
        <w:rPr>
          <w:rFonts w:asciiTheme="minorHAnsi" w:hAnsiTheme="minorHAnsi" w:cstheme="minorHAnsi"/>
          <w:bCs/>
          <w:sz w:val="22"/>
          <w:szCs w:val="22"/>
          <w:lang w:val="en-GB"/>
        </w:rPr>
        <w:t>, which is not compatible with the education level of most of the Roma community and, therefore,</w:t>
      </w:r>
      <w:r w:rsidRPr="007401A9">
        <w:rPr>
          <w:rFonts w:asciiTheme="minorHAnsi" w:hAnsiTheme="minorHAnsi" w:cstheme="minorHAnsi"/>
          <w:bCs/>
          <w:sz w:val="22"/>
          <w:szCs w:val="22"/>
          <w:lang w:val="en-GB"/>
        </w:rPr>
        <w:t xml:space="preserve"> professionals from different backgrounds become tutors and </w:t>
      </w:r>
      <w:r>
        <w:rPr>
          <w:rFonts w:asciiTheme="minorHAnsi" w:hAnsiTheme="minorHAnsi" w:cstheme="minorHAnsi"/>
          <w:bCs/>
          <w:sz w:val="22"/>
          <w:szCs w:val="22"/>
          <w:lang w:val="en-GB"/>
        </w:rPr>
        <w:t>girls</w:t>
      </w:r>
      <w:r w:rsidRPr="007401A9">
        <w:rPr>
          <w:rFonts w:asciiTheme="minorHAnsi" w:hAnsiTheme="minorHAnsi" w:cstheme="minorHAnsi"/>
          <w:bCs/>
          <w:sz w:val="22"/>
          <w:szCs w:val="22"/>
          <w:lang w:val="en-GB"/>
        </w:rPr>
        <w:t xml:space="preserve"> </w:t>
      </w:r>
      <w:r w:rsidR="005B5DC8" w:rsidRPr="0003042D">
        <w:rPr>
          <w:rFonts w:asciiTheme="minorHAnsi" w:hAnsiTheme="minorHAnsi" w:cstheme="minorHAnsi"/>
          <w:bCs/>
          <w:sz w:val="22"/>
          <w:szCs w:val="22"/>
          <w:lang w:val="en-GB"/>
        </w:rPr>
        <w:t>are</w:t>
      </w:r>
      <w:r w:rsidR="005B5DC8">
        <w:rPr>
          <w:rFonts w:asciiTheme="minorHAnsi" w:hAnsiTheme="minorHAnsi" w:cstheme="minorHAnsi"/>
          <w:bCs/>
          <w:sz w:val="22"/>
          <w:szCs w:val="22"/>
          <w:lang w:val="en-GB"/>
        </w:rPr>
        <w:t xml:space="preserve"> </w:t>
      </w:r>
      <w:r w:rsidRPr="007401A9">
        <w:rPr>
          <w:rFonts w:asciiTheme="minorHAnsi" w:hAnsiTheme="minorHAnsi" w:cstheme="minorHAnsi"/>
          <w:bCs/>
          <w:sz w:val="22"/>
          <w:szCs w:val="22"/>
          <w:lang w:val="en-GB"/>
        </w:rPr>
        <w:t>segregated from the majority society.</w:t>
      </w:r>
      <w:r w:rsidRPr="007401A9">
        <w:rPr>
          <w:rFonts w:asciiTheme="minorHAnsi" w:hAnsiTheme="minorHAnsi" w:cstheme="minorHAnsi"/>
          <w:sz w:val="22"/>
          <w:szCs w:val="22"/>
          <w:lang w:val="en-GB"/>
        </w:rPr>
        <w:t xml:space="preserve"> </w:t>
      </w:r>
    </w:p>
    <w:p w14:paraId="0C850812" w14:textId="4FFFA06C" w:rsidR="00097DEF" w:rsidRPr="007401A9" w:rsidRDefault="00097DEF" w:rsidP="00097DEF">
      <w:pPr>
        <w:pStyle w:val="Standard"/>
        <w:spacing w:after="113" w:line="360" w:lineRule="auto"/>
        <w:jc w:val="both"/>
        <w:rPr>
          <w:rFonts w:asciiTheme="minorHAnsi" w:hAnsiTheme="minorHAnsi" w:cstheme="minorHAnsi"/>
          <w:bCs/>
          <w:sz w:val="22"/>
          <w:szCs w:val="22"/>
          <w:lang w:val="en-GB"/>
        </w:rPr>
      </w:pPr>
      <w:r w:rsidRPr="007401A9">
        <w:rPr>
          <w:rFonts w:asciiTheme="minorHAnsi" w:hAnsiTheme="minorHAnsi" w:cstheme="minorHAnsi"/>
          <w:bCs/>
          <w:sz w:val="22"/>
          <w:szCs w:val="22"/>
          <w:lang w:val="en-GB"/>
        </w:rPr>
        <w:t>Sexual education is compulsory since 2009; however, it is centred on the prevention of sexually transmitted diseases</w:t>
      </w:r>
      <w:r w:rsidRPr="007401A9" w:rsidDel="008778AB">
        <w:rPr>
          <w:rFonts w:asciiTheme="minorHAnsi" w:hAnsiTheme="minorHAnsi" w:cstheme="minorHAnsi"/>
          <w:bCs/>
          <w:sz w:val="22"/>
          <w:szCs w:val="22"/>
          <w:lang w:val="en-GB"/>
        </w:rPr>
        <w:t xml:space="preserve"> </w:t>
      </w:r>
      <w:r w:rsidRPr="007401A9">
        <w:rPr>
          <w:rFonts w:asciiTheme="minorHAnsi" w:hAnsiTheme="minorHAnsi" w:cstheme="minorHAnsi"/>
          <w:bCs/>
          <w:sz w:val="22"/>
          <w:szCs w:val="22"/>
          <w:lang w:val="en-GB"/>
        </w:rPr>
        <w:t xml:space="preserve">and pregnancy. In most cases sexual health is limited to the use of condoms and does not focus on the prevention of violence in intimate relationships. Prevention normally consists in random awareness-raising sessions, not promoting behaviour change. </w:t>
      </w:r>
      <w:r w:rsidRPr="00132EF7">
        <w:rPr>
          <w:rFonts w:asciiTheme="minorHAnsi" w:hAnsiTheme="minorHAnsi" w:cstheme="minorHAnsi"/>
          <w:sz w:val="22"/>
          <w:szCs w:val="22"/>
          <w:lang w:val="en-GB"/>
        </w:rPr>
        <w:t>Early motherhood is still a reality in Portugal: between 2015-2019, 10.781 girls gave birth.</w:t>
      </w:r>
      <w:r w:rsidRPr="00132EF7">
        <w:rPr>
          <w:rStyle w:val="Refdenotaderodap"/>
          <w:rFonts w:asciiTheme="minorHAnsi" w:hAnsiTheme="minorHAnsi" w:cstheme="minorHAnsi"/>
          <w:sz w:val="22"/>
          <w:szCs w:val="22"/>
          <w:lang w:val="en-GB"/>
        </w:rPr>
        <w:footnoteReference w:id="33"/>
      </w:r>
      <w:r w:rsidRPr="00132EF7">
        <w:rPr>
          <w:rFonts w:asciiTheme="minorHAnsi" w:hAnsiTheme="minorHAnsi" w:cstheme="minorHAnsi"/>
          <w:sz w:val="22"/>
          <w:szCs w:val="22"/>
          <w:lang w:val="en-GB"/>
        </w:rPr>
        <w:t xml:space="preserve"> </w:t>
      </w:r>
    </w:p>
    <w:p w14:paraId="669361DE" w14:textId="77777777" w:rsidR="00097DEF" w:rsidRPr="005629E0" w:rsidRDefault="00097DEF" w:rsidP="00097DEF">
      <w:pPr>
        <w:pStyle w:val="Ttulo1"/>
        <w:spacing w:before="0" w:after="120" w:line="360" w:lineRule="auto"/>
        <w:rPr>
          <w:rFonts w:asciiTheme="minorHAnsi" w:hAnsiTheme="minorHAnsi" w:cstheme="minorHAnsi"/>
          <w:lang w:val="en-GB"/>
        </w:rPr>
      </w:pPr>
      <w:bookmarkStart w:id="12" w:name="_Toc53782252"/>
      <w:r w:rsidRPr="005629E0">
        <w:rPr>
          <w:rFonts w:asciiTheme="minorHAnsi" w:hAnsiTheme="minorHAnsi" w:cstheme="minorHAnsi"/>
          <w:lang w:val="en-GB"/>
        </w:rPr>
        <w:t>Article 11: Measures to eliminate discrimination against women in the field of employment. Measures to prevent discrimination against women on the grounds of marriage or maternity and to ensure their effective right to work</w:t>
      </w:r>
      <w:bookmarkEnd w:id="12"/>
    </w:p>
    <w:p w14:paraId="3F1E7EDB" w14:textId="1CBA3EBB" w:rsidR="00097DEF" w:rsidRDefault="00097DEF" w:rsidP="00097DEF">
      <w:pPr>
        <w:spacing w:after="120" w:line="360" w:lineRule="auto"/>
        <w:jc w:val="both"/>
        <w:rPr>
          <w:rFonts w:asciiTheme="minorHAnsi" w:hAnsiTheme="minorHAnsi" w:cstheme="minorHAnsi"/>
          <w:sz w:val="22"/>
          <w:szCs w:val="22"/>
          <w:lang w:val="en-GB"/>
        </w:rPr>
      </w:pPr>
      <w:r w:rsidRPr="00132EF7">
        <w:rPr>
          <w:rFonts w:asciiTheme="minorHAnsi" w:hAnsiTheme="minorHAnsi" w:cstheme="minorHAnsi"/>
          <w:sz w:val="22"/>
          <w:szCs w:val="22"/>
          <w:lang w:val="en-GB"/>
        </w:rPr>
        <w:t xml:space="preserve">A lot of women do not see their educational and professional qualifications levelled to the work they are doing. More frequently qualified women are employed in </w:t>
      </w:r>
      <w:r>
        <w:rPr>
          <w:rFonts w:asciiTheme="minorHAnsi" w:hAnsiTheme="minorHAnsi" w:cstheme="minorHAnsi"/>
          <w:sz w:val="22"/>
          <w:szCs w:val="22"/>
          <w:lang w:val="en-GB"/>
        </w:rPr>
        <w:t xml:space="preserve">areas and/or professions not compatible </w:t>
      </w:r>
      <w:r w:rsidR="005B5DC8" w:rsidRPr="0003042D">
        <w:rPr>
          <w:rFonts w:asciiTheme="minorHAnsi" w:hAnsiTheme="minorHAnsi" w:cstheme="minorHAnsi"/>
          <w:sz w:val="22"/>
          <w:szCs w:val="22"/>
          <w:lang w:val="en-GB"/>
        </w:rPr>
        <w:t>with</w:t>
      </w:r>
      <w:r w:rsidR="005B5DC8">
        <w:rPr>
          <w:rFonts w:asciiTheme="minorHAnsi" w:hAnsiTheme="minorHAnsi" w:cstheme="minorHAnsi"/>
          <w:sz w:val="22"/>
          <w:szCs w:val="22"/>
          <w:lang w:val="en-GB"/>
        </w:rPr>
        <w:t xml:space="preserve"> </w:t>
      </w:r>
      <w:r>
        <w:rPr>
          <w:rFonts w:asciiTheme="minorHAnsi" w:hAnsiTheme="minorHAnsi" w:cstheme="minorHAnsi"/>
          <w:sz w:val="22"/>
          <w:szCs w:val="22"/>
          <w:lang w:val="en-GB"/>
        </w:rPr>
        <w:t>their qualifications - this is quite evident regarding migrant women. Qualified young women take almost the double of time to be employed as young men.</w:t>
      </w:r>
    </w:p>
    <w:p w14:paraId="0FF55F0B" w14:textId="597844A3" w:rsidR="00097DEF" w:rsidRDefault="00097DEF" w:rsidP="00097DEF">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lastRenderedPageBreak/>
        <w:t>Low-paid and precarious jobs are still a reality to a significant part of women – 31% of employed women receive the minimum wage compared to 21% of employed men.</w:t>
      </w:r>
    </w:p>
    <w:p w14:paraId="21F98CC0" w14:textId="439B5D87" w:rsidR="00097DEF" w:rsidRPr="008C34EE" w:rsidRDefault="00097DEF" w:rsidP="00097DEF">
      <w:pPr>
        <w:spacing w:after="120" w:line="360" w:lineRule="auto"/>
        <w:jc w:val="both"/>
        <w:rPr>
          <w:rFonts w:asciiTheme="minorHAnsi" w:hAnsiTheme="minorHAnsi" w:cstheme="minorHAnsi"/>
          <w:color w:val="C00000"/>
          <w:sz w:val="22"/>
          <w:szCs w:val="22"/>
          <w:lang w:val="en-GB"/>
        </w:rPr>
      </w:pPr>
      <w:r>
        <w:rPr>
          <w:rFonts w:asciiTheme="minorHAnsi" w:hAnsiTheme="minorHAnsi" w:cstheme="minorHAnsi"/>
          <w:sz w:val="22"/>
          <w:szCs w:val="22"/>
          <w:lang w:val="en-GB"/>
        </w:rPr>
        <w:t>A gender pay gap persists despite all political measures in place. Women are still the main careers for children, older people and people with disabilities, allocating on average per day 4 hours and 23 minutes on domestic and caring activities. In that sense</w:t>
      </w:r>
      <w:r w:rsidRPr="00132EF7">
        <w:rPr>
          <w:rFonts w:asciiTheme="minorHAnsi" w:hAnsiTheme="minorHAnsi" w:cstheme="minorHAnsi"/>
          <w:sz w:val="22"/>
          <w:szCs w:val="22"/>
          <w:lang w:val="en-GB"/>
        </w:rPr>
        <w:t>, on average, only 68% of the overall working time of women is paid (when considering paid (professional) and non-paid (domestic and caring) working time).</w:t>
      </w:r>
      <w:r w:rsidRPr="00132EF7">
        <w:rPr>
          <w:vertAlign w:val="superscript"/>
        </w:rPr>
        <w:footnoteReference w:id="34"/>
      </w:r>
      <w:r w:rsidRPr="00132EF7">
        <w:rPr>
          <w:rFonts w:asciiTheme="minorHAnsi" w:hAnsiTheme="minorHAnsi" w:cstheme="minorHAnsi"/>
          <w:sz w:val="22"/>
          <w:szCs w:val="22"/>
          <w:lang w:val="en-GB"/>
        </w:rPr>
        <w:t xml:space="preserve"> This has a huge impact on the physical and mental health of women, and on their professional performance. There is a programme focusing on the</w:t>
      </w:r>
      <w:r>
        <w:rPr>
          <w:rFonts w:asciiTheme="minorHAnsi" w:hAnsiTheme="minorHAnsi" w:cstheme="minorHAnsi"/>
          <w:color w:val="C00000"/>
          <w:sz w:val="22"/>
          <w:szCs w:val="22"/>
          <w:lang w:val="en-GB"/>
        </w:rPr>
        <w:t xml:space="preserve"> </w:t>
      </w:r>
      <w:r w:rsidRPr="00132EF7">
        <w:rPr>
          <w:rFonts w:asciiTheme="minorHAnsi" w:hAnsiTheme="minorHAnsi" w:cstheme="minorHAnsi"/>
          <w:sz w:val="22"/>
          <w:szCs w:val="22"/>
          <w:lang w:val="en-GB"/>
        </w:rPr>
        <w:t>reconciliation between work, family and private life</w:t>
      </w:r>
      <w:r>
        <w:rPr>
          <w:rFonts w:asciiTheme="minorHAnsi" w:hAnsiTheme="minorHAnsi" w:cstheme="minorHAnsi"/>
          <w:sz w:val="22"/>
          <w:szCs w:val="22"/>
          <w:lang w:val="en-GB"/>
        </w:rPr>
        <w:t xml:space="preserve"> (</w:t>
      </w:r>
      <w:proofErr w:type="spellStart"/>
      <w:r>
        <w:rPr>
          <w:rFonts w:asciiTheme="minorHAnsi" w:hAnsiTheme="minorHAnsi" w:cstheme="minorHAnsi"/>
          <w:sz w:val="22"/>
          <w:szCs w:val="22"/>
          <w:lang w:val="en-GB"/>
        </w:rPr>
        <w:t>Programa</w:t>
      </w:r>
      <w:proofErr w:type="spellEnd"/>
      <w:r>
        <w:rPr>
          <w:rFonts w:asciiTheme="minorHAnsi" w:hAnsiTheme="minorHAnsi" w:cstheme="minorHAnsi"/>
          <w:sz w:val="22"/>
          <w:szCs w:val="22"/>
          <w:lang w:val="en-GB"/>
        </w:rPr>
        <w:t xml:space="preserve"> 3 </w:t>
      </w:r>
      <w:proofErr w:type="spellStart"/>
      <w:r>
        <w:rPr>
          <w:rFonts w:asciiTheme="minorHAnsi" w:hAnsiTheme="minorHAnsi" w:cstheme="minorHAnsi"/>
          <w:sz w:val="22"/>
          <w:szCs w:val="22"/>
          <w:lang w:val="en-GB"/>
        </w:rPr>
        <w:t>em</w:t>
      </w:r>
      <w:proofErr w:type="spellEnd"/>
      <w:r>
        <w:rPr>
          <w:rFonts w:asciiTheme="minorHAnsi" w:hAnsiTheme="minorHAnsi" w:cstheme="minorHAnsi"/>
          <w:sz w:val="22"/>
          <w:szCs w:val="22"/>
          <w:lang w:val="en-GB"/>
        </w:rPr>
        <w:t xml:space="preserve"> </w:t>
      </w:r>
      <w:proofErr w:type="spellStart"/>
      <w:r>
        <w:rPr>
          <w:rFonts w:asciiTheme="minorHAnsi" w:hAnsiTheme="minorHAnsi" w:cstheme="minorHAnsi"/>
          <w:sz w:val="22"/>
          <w:szCs w:val="22"/>
          <w:lang w:val="en-GB"/>
        </w:rPr>
        <w:t>Linha</w:t>
      </w:r>
      <w:proofErr w:type="spellEnd"/>
      <w:r>
        <w:rPr>
          <w:rFonts w:asciiTheme="minorHAnsi" w:hAnsiTheme="minorHAnsi" w:cstheme="minorHAnsi"/>
          <w:sz w:val="22"/>
          <w:szCs w:val="22"/>
          <w:lang w:val="en-GB"/>
        </w:rPr>
        <w:t>) but has not yet proven any structural change.</w:t>
      </w:r>
    </w:p>
    <w:p w14:paraId="7D9960E9" w14:textId="77777777" w:rsidR="00097DEF" w:rsidRPr="007C74DA" w:rsidRDefault="00097DEF" w:rsidP="00097DEF">
      <w:pPr>
        <w:spacing w:after="120" w:line="360" w:lineRule="auto"/>
        <w:jc w:val="both"/>
        <w:rPr>
          <w:rFonts w:cstheme="minorHAnsi"/>
          <w:i/>
          <w:iCs/>
          <w:color w:val="C00000"/>
          <w:sz w:val="22"/>
          <w:szCs w:val="22"/>
          <w:lang w:val="en-GB"/>
        </w:rPr>
      </w:pPr>
      <w:r w:rsidRPr="007C74DA">
        <w:rPr>
          <w:rFonts w:asciiTheme="minorHAnsi" w:hAnsiTheme="minorHAnsi" w:cstheme="minorHAnsi"/>
          <w:sz w:val="22"/>
          <w:szCs w:val="22"/>
          <w:lang w:val="en-GB"/>
        </w:rPr>
        <w:t xml:space="preserve">A better understanding of the maternal role and its biology needs to be protected. This should be particularly evident on the way the so-called “parental leave” considers specific time for women – only 2 weeks (for physical recovery). Although fathers should be able to have time to care for new </w:t>
      </w:r>
      <w:proofErr w:type="spellStart"/>
      <w:r w:rsidRPr="007C74DA">
        <w:rPr>
          <w:rFonts w:asciiTheme="minorHAnsi" w:hAnsiTheme="minorHAnsi" w:cstheme="minorHAnsi"/>
          <w:sz w:val="22"/>
          <w:szCs w:val="22"/>
          <w:lang w:val="en-GB"/>
        </w:rPr>
        <w:t>borns</w:t>
      </w:r>
      <w:proofErr w:type="spellEnd"/>
      <w:r w:rsidRPr="007C74DA">
        <w:rPr>
          <w:rFonts w:asciiTheme="minorHAnsi" w:hAnsiTheme="minorHAnsi" w:cstheme="minorHAnsi"/>
          <w:sz w:val="22"/>
          <w:szCs w:val="22"/>
          <w:lang w:val="en-GB"/>
        </w:rPr>
        <w:t>, mothers should have sufficient time and support to breastfeed exclusively for at least the first 6 months, as per the WHO guidance. There should be an improvement of the legislation of the so-called “parental leave” securing 6 months of maternal leave, and granting the same amount to fathers to be used after, in order to reduce gender discrimination at work.</w:t>
      </w:r>
    </w:p>
    <w:p w14:paraId="0027CF92" w14:textId="77777777" w:rsidR="00097DEF" w:rsidRPr="005629E0" w:rsidRDefault="00097DEF" w:rsidP="00097DEF">
      <w:pPr>
        <w:pStyle w:val="Ttulo1"/>
        <w:spacing w:before="0" w:after="120" w:line="360" w:lineRule="auto"/>
        <w:jc w:val="both"/>
        <w:rPr>
          <w:rFonts w:asciiTheme="minorHAnsi" w:hAnsiTheme="minorHAnsi" w:cstheme="minorHAnsi"/>
          <w:lang w:val="en-GB"/>
        </w:rPr>
      </w:pPr>
      <w:bookmarkStart w:id="13" w:name="_Toc53782253"/>
      <w:r w:rsidRPr="005629E0">
        <w:rPr>
          <w:rFonts w:asciiTheme="minorHAnsi" w:hAnsiTheme="minorHAnsi" w:cstheme="minorHAnsi"/>
          <w:lang w:val="en-GB"/>
        </w:rPr>
        <w:t>Article 12: Measures to eliminate discrimination against women in the field of health care in order to ensure, on a basis of equality of men and women, access to health care services, including those related to family planning</w:t>
      </w:r>
      <w:bookmarkEnd w:id="13"/>
    </w:p>
    <w:p w14:paraId="1252D082" w14:textId="77777777" w:rsidR="00097DEF" w:rsidRDefault="00097DEF" w:rsidP="00097DEF">
      <w:pPr>
        <w:spacing w:after="120" w:line="360" w:lineRule="auto"/>
        <w:jc w:val="both"/>
        <w:rPr>
          <w:rFonts w:asciiTheme="minorHAnsi" w:hAnsiTheme="minorHAnsi" w:cstheme="minorHAnsi"/>
          <w:sz w:val="22"/>
          <w:szCs w:val="22"/>
          <w:lang w:val="en-GB"/>
        </w:rPr>
      </w:pPr>
      <w:r w:rsidRPr="00C43A9D">
        <w:rPr>
          <w:rFonts w:asciiTheme="minorHAnsi" w:hAnsiTheme="minorHAnsi" w:cstheme="minorHAnsi"/>
          <w:b/>
          <w:bCs/>
          <w:sz w:val="22"/>
          <w:szCs w:val="22"/>
          <w:lang w:val="en-GB"/>
        </w:rPr>
        <w:t>Maternal mortality</w:t>
      </w:r>
      <w:r w:rsidRPr="00C85227">
        <w:rPr>
          <w:rFonts w:asciiTheme="minorHAnsi" w:hAnsiTheme="minorHAnsi" w:cstheme="minorHAnsi"/>
          <w:sz w:val="22"/>
          <w:szCs w:val="22"/>
          <w:lang w:val="en-GB"/>
        </w:rPr>
        <w:t xml:space="preserve"> </w:t>
      </w:r>
      <w:r w:rsidRPr="00C43A9D">
        <w:rPr>
          <w:rFonts w:asciiTheme="minorHAnsi" w:hAnsiTheme="minorHAnsi" w:cstheme="minorHAnsi"/>
          <w:b/>
          <w:bCs/>
          <w:sz w:val="22"/>
          <w:szCs w:val="22"/>
          <w:lang w:val="en-GB"/>
        </w:rPr>
        <w:t>rate</w:t>
      </w:r>
      <w:r>
        <w:rPr>
          <w:rFonts w:asciiTheme="minorHAnsi" w:hAnsiTheme="minorHAnsi" w:cstheme="minorHAnsi"/>
          <w:b/>
          <w:bCs/>
          <w:sz w:val="22"/>
          <w:szCs w:val="22"/>
          <w:lang w:val="en-GB"/>
        </w:rPr>
        <w:t>:</w:t>
      </w:r>
      <w:r w:rsidRPr="00C85227">
        <w:rPr>
          <w:rFonts w:asciiTheme="minorHAnsi" w:hAnsiTheme="minorHAnsi" w:cstheme="minorHAnsi"/>
          <w:sz w:val="22"/>
          <w:szCs w:val="22"/>
          <w:lang w:val="en-GB"/>
        </w:rPr>
        <w:t xml:space="preserve"> has been showing a slow but consistent increase in the past 10 years</w:t>
      </w:r>
      <w:r>
        <w:rPr>
          <w:rFonts w:asciiTheme="minorHAnsi" w:hAnsiTheme="minorHAnsi" w:cstheme="minorHAnsi"/>
          <w:sz w:val="22"/>
          <w:szCs w:val="22"/>
          <w:lang w:val="en-GB"/>
        </w:rPr>
        <w:t>, placing Portugal in the</w:t>
      </w:r>
      <w:r w:rsidRPr="00C85227">
        <w:rPr>
          <w:rFonts w:asciiTheme="minorHAnsi" w:hAnsiTheme="minorHAnsi" w:cstheme="minorHAnsi"/>
          <w:sz w:val="22"/>
          <w:szCs w:val="22"/>
          <w:lang w:val="en-GB"/>
        </w:rPr>
        <w:t xml:space="preserve"> 4th worst place amongst European countries, with a maternal mortality rate of 10,4 / 100.000.</w:t>
      </w:r>
      <w:r>
        <w:rPr>
          <w:rStyle w:val="Refdenotaderodap"/>
          <w:rFonts w:asciiTheme="minorHAnsi" w:hAnsiTheme="minorHAnsi" w:cstheme="minorHAnsi"/>
          <w:sz w:val="22"/>
          <w:szCs w:val="22"/>
          <w:lang w:val="en-GB"/>
        </w:rPr>
        <w:footnoteReference w:id="35"/>
      </w:r>
    </w:p>
    <w:p w14:paraId="0E15D51C" w14:textId="3A099BB4" w:rsidR="00097DEF" w:rsidRPr="00C43A9D" w:rsidRDefault="00097DEF" w:rsidP="00097DEF">
      <w:pPr>
        <w:spacing w:after="120" w:line="360" w:lineRule="auto"/>
        <w:jc w:val="both"/>
        <w:rPr>
          <w:rFonts w:asciiTheme="minorHAnsi" w:hAnsiTheme="minorHAnsi" w:cstheme="minorHAnsi"/>
          <w:b/>
          <w:bCs/>
          <w:sz w:val="22"/>
          <w:szCs w:val="22"/>
          <w:lang w:val="en-GB"/>
        </w:rPr>
      </w:pPr>
      <w:r>
        <w:rPr>
          <w:rFonts w:asciiTheme="minorHAnsi" w:hAnsiTheme="minorHAnsi" w:cstheme="minorHAnsi"/>
          <w:b/>
          <w:bCs/>
          <w:sz w:val="22"/>
          <w:szCs w:val="22"/>
          <w:lang w:val="en-GB"/>
        </w:rPr>
        <w:t>S</w:t>
      </w:r>
      <w:r w:rsidRPr="00C43A9D">
        <w:rPr>
          <w:rFonts w:asciiTheme="minorHAnsi" w:hAnsiTheme="minorHAnsi" w:cstheme="minorHAnsi"/>
          <w:b/>
          <w:bCs/>
          <w:sz w:val="22"/>
          <w:szCs w:val="22"/>
          <w:lang w:val="en-GB"/>
        </w:rPr>
        <w:t>exual and reproductive rights of women in pregnancy, childbirth</w:t>
      </w:r>
      <w:r>
        <w:rPr>
          <w:rFonts w:asciiTheme="minorHAnsi" w:hAnsiTheme="minorHAnsi" w:cstheme="minorHAnsi"/>
          <w:b/>
          <w:bCs/>
          <w:sz w:val="22"/>
          <w:szCs w:val="22"/>
          <w:lang w:val="en-GB"/>
        </w:rPr>
        <w:t xml:space="preserve">: </w:t>
      </w:r>
      <w:r>
        <w:rPr>
          <w:rFonts w:asciiTheme="minorHAnsi" w:hAnsiTheme="minorHAnsi" w:cstheme="minorHAnsi"/>
          <w:sz w:val="22"/>
          <w:szCs w:val="22"/>
          <w:lang w:val="en-GB"/>
        </w:rPr>
        <w:t xml:space="preserve">monitoring by WRNGO of women’s childbirth experience since </w:t>
      </w:r>
      <w:r w:rsidRPr="00243CFE">
        <w:rPr>
          <w:rFonts w:asciiTheme="minorHAnsi" w:hAnsiTheme="minorHAnsi" w:cstheme="minorHAnsi"/>
          <w:sz w:val="22"/>
          <w:szCs w:val="22"/>
          <w:lang w:val="en-GB"/>
        </w:rPr>
        <w:t xml:space="preserve">2014 </w:t>
      </w:r>
      <w:r>
        <w:rPr>
          <w:rFonts w:asciiTheme="minorHAnsi" w:hAnsiTheme="minorHAnsi" w:cstheme="minorHAnsi"/>
          <w:sz w:val="22"/>
          <w:szCs w:val="22"/>
          <w:lang w:val="en-GB"/>
        </w:rPr>
        <w:t xml:space="preserve">raise alarm about the </w:t>
      </w:r>
      <w:r w:rsidRPr="00243CFE">
        <w:rPr>
          <w:rFonts w:asciiTheme="minorHAnsi" w:hAnsiTheme="minorHAnsi" w:cstheme="minorHAnsi"/>
          <w:sz w:val="22"/>
          <w:szCs w:val="22"/>
          <w:lang w:val="en-GB"/>
        </w:rPr>
        <w:t>treatment of pregnant women during childbirth and suggest serious deficits in ensuring</w:t>
      </w:r>
      <w:r w:rsidR="005B5DC8">
        <w:rPr>
          <w:rFonts w:asciiTheme="minorHAnsi" w:hAnsiTheme="minorHAnsi" w:cstheme="minorHAnsi"/>
          <w:sz w:val="22"/>
          <w:szCs w:val="22"/>
          <w:lang w:val="en-GB"/>
        </w:rPr>
        <w:t xml:space="preserve"> </w:t>
      </w:r>
      <w:r w:rsidR="005B5DC8" w:rsidRPr="0003042D">
        <w:rPr>
          <w:rFonts w:asciiTheme="minorHAnsi" w:hAnsiTheme="minorHAnsi" w:cstheme="minorHAnsi"/>
          <w:sz w:val="22"/>
          <w:szCs w:val="22"/>
          <w:lang w:val="en-GB"/>
        </w:rPr>
        <w:t>that</w:t>
      </w:r>
      <w:r w:rsidRPr="00243CFE">
        <w:rPr>
          <w:rFonts w:asciiTheme="minorHAnsi" w:hAnsiTheme="minorHAnsi" w:cstheme="minorHAnsi"/>
          <w:sz w:val="22"/>
          <w:szCs w:val="22"/>
          <w:lang w:val="en-GB"/>
        </w:rPr>
        <w:t xml:space="preserve"> women give their full and informed consent to medical interventions during childbirth</w:t>
      </w:r>
      <w:r>
        <w:rPr>
          <w:rFonts w:asciiTheme="minorHAnsi" w:hAnsiTheme="minorHAnsi" w:cstheme="minorHAnsi"/>
          <w:sz w:val="22"/>
          <w:szCs w:val="22"/>
          <w:lang w:val="en-GB"/>
        </w:rPr>
        <w:t>.</w:t>
      </w:r>
      <w:r w:rsidRPr="00243CFE">
        <w:rPr>
          <w:rFonts w:asciiTheme="minorHAnsi" w:hAnsiTheme="minorHAnsi" w:cstheme="minorHAnsi"/>
          <w:sz w:val="22"/>
          <w:szCs w:val="22"/>
          <w:lang w:val="en-GB"/>
        </w:rPr>
        <w:t xml:space="preserve"> </w:t>
      </w:r>
      <w:r>
        <w:rPr>
          <w:rFonts w:asciiTheme="minorHAnsi" w:hAnsiTheme="minorHAnsi" w:cstheme="minorHAnsi"/>
          <w:sz w:val="22"/>
          <w:szCs w:val="22"/>
          <w:lang w:val="en-GB"/>
        </w:rPr>
        <w:t>Also, there are</w:t>
      </w:r>
      <w:r w:rsidRPr="00243CFE">
        <w:rPr>
          <w:rFonts w:asciiTheme="minorHAnsi" w:hAnsiTheme="minorHAnsi" w:cstheme="minorHAnsi"/>
          <w:sz w:val="22"/>
          <w:szCs w:val="22"/>
          <w:lang w:val="en-GB"/>
        </w:rPr>
        <w:t xml:space="preserve"> reports of disrespectful and abusive treatment of women by health professionals</w:t>
      </w:r>
      <w:r>
        <w:rPr>
          <w:rFonts w:asciiTheme="minorHAnsi" w:hAnsiTheme="minorHAnsi" w:cstheme="minorHAnsi"/>
          <w:sz w:val="22"/>
          <w:szCs w:val="22"/>
          <w:lang w:val="en-GB"/>
        </w:rPr>
        <w:t>, including</w:t>
      </w:r>
      <w:r w:rsidRPr="00243CFE">
        <w:rPr>
          <w:rFonts w:asciiTheme="minorHAnsi" w:hAnsiTheme="minorHAnsi" w:cstheme="minorHAnsi"/>
          <w:sz w:val="22"/>
          <w:szCs w:val="22"/>
          <w:lang w:val="en-GB"/>
        </w:rPr>
        <w:t xml:space="preserve"> extensive use of episiotomy, inductions, an excessive number of caesareans, artificial rupture of the membranes, membrane sweeping for the induction of labour, forceps and vacuum extractor. </w:t>
      </w:r>
      <w:r>
        <w:rPr>
          <w:rFonts w:asciiTheme="minorHAnsi" w:hAnsiTheme="minorHAnsi" w:cstheme="minorHAnsi"/>
          <w:sz w:val="22"/>
          <w:szCs w:val="22"/>
          <w:lang w:val="en-GB"/>
        </w:rPr>
        <w:t xml:space="preserve">In the private sector, </w:t>
      </w:r>
      <w:r w:rsidRPr="00243CFE">
        <w:rPr>
          <w:rFonts w:asciiTheme="minorHAnsi" w:hAnsiTheme="minorHAnsi" w:cstheme="minorHAnsi"/>
          <w:sz w:val="22"/>
          <w:szCs w:val="22"/>
          <w:lang w:val="en-GB"/>
        </w:rPr>
        <w:t>caesarean rate stands</w:t>
      </w:r>
      <w:r>
        <w:rPr>
          <w:rFonts w:asciiTheme="minorHAnsi" w:hAnsiTheme="minorHAnsi" w:cstheme="minorHAnsi"/>
          <w:sz w:val="22"/>
          <w:szCs w:val="22"/>
          <w:lang w:val="en-GB"/>
        </w:rPr>
        <w:t xml:space="preserve"> excessively</w:t>
      </w:r>
      <w:r w:rsidRPr="00243CFE">
        <w:rPr>
          <w:rFonts w:asciiTheme="minorHAnsi" w:hAnsiTheme="minorHAnsi" w:cstheme="minorHAnsi"/>
          <w:sz w:val="22"/>
          <w:szCs w:val="22"/>
          <w:lang w:val="en-GB"/>
        </w:rPr>
        <w:t xml:space="preserve"> at 66%.</w:t>
      </w:r>
    </w:p>
    <w:p w14:paraId="769D58C2" w14:textId="77777777" w:rsidR="00097DEF" w:rsidRDefault="00097DEF" w:rsidP="00097DEF">
      <w:pPr>
        <w:spacing w:after="120" w:line="360" w:lineRule="auto"/>
        <w:jc w:val="both"/>
        <w:rPr>
          <w:rFonts w:asciiTheme="minorHAnsi" w:hAnsiTheme="minorHAnsi" w:cstheme="minorHAnsi"/>
          <w:sz w:val="22"/>
          <w:szCs w:val="22"/>
          <w:lang w:val="en-GB"/>
        </w:rPr>
      </w:pPr>
      <w:r w:rsidRPr="00243CFE">
        <w:rPr>
          <w:rFonts w:asciiTheme="minorHAnsi" w:hAnsiTheme="minorHAnsi" w:cstheme="minorHAnsi"/>
          <w:sz w:val="22"/>
          <w:szCs w:val="22"/>
          <w:lang w:val="en-GB"/>
        </w:rPr>
        <w:lastRenderedPageBreak/>
        <w:t>Most hospitals have pre-signed forms that are presented to women as a means of “pre approving” all the medical interventions</w:t>
      </w:r>
      <w:r>
        <w:rPr>
          <w:rFonts w:asciiTheme="minorHAnsi" w:hAnsiTheme="minorHAnsi" w:cstheme="minorHAnsi"/>
          <w:sz w:val="22"/>
          <w:szCs w:val="22"/>
          <w:lang w:val="en-GB"/>
        </w:rPr>
        <w:t>. Sometimes</w:t>
      </w:r>
      <w:r w:rsidRPr="00243CFE">
        <w:rPr>
          <w:rFonts w:asciiTheme="minorHAnsi" w:hAnsiTheme="minorHAnsi" w:cstheme="minorHAnsi"/>
          <w:sz w:val="22"/>
          <w:szCs w:val="22"/>
          <w:lang w:val="en-GB"/>
        </w:rPr>
        <w:t xml:space="preserve"> migrant and foreign women were made to sign the forms, without being provided with a translator. </w:t>
      </w:r>
    </w:p>
    <w:p w14:paraId="0D6308B7" w14:textId="4924216E" w:rsidR="00097DEF" w:rsidRDefault="00097DEF" w:rsidP="00097DEF">
      <w:pPr>
        <w:spacing w:after="120" w:line="360" w:lineRule="auto"/>
        <w:jc w:val="both"/>
        <w:rPr>
          <w:rFonts w:asciiTheme="minorHAnsi" w:hAnsiTheme="minorHAnsi" w:cstheme="minorHAnsi"/>
          <w:sz w:val="22"/>
          <w:szCs w:val="22"/>
          <w:lang w:val="en-GB"/>
        </w:rPr>
      </w:pPr>
      <w:r w:rsidRPr="00243CFE">
        <w:rPr>
          <w:rFonts w:asciiTheme="minorHAnsi" w:hAnsiTheme="minorHAnsi" w:cstheme="minorHAnsi"/>
          <w:sz w:val="22"/>
          <w:szCs w:val="22"/>
          <w:lang w:val="en-GB"/>
        </w:rPr>
        <w:t xml:space="preserve">Birth Plans, through which many women attempt to communicate their consent and refusal regarding their labour and birth, is still widely viewed with suspicion, made fun </w:t>
      </w:r>
      <w:r w:rsidR="007940CE" w:rsidRPr="00243CFE">
        <w:rPr>
          <w:rFonts w:asciiTheme="minorHAnsi" w:hAnsiTheme="minorHAnsi" w:cstheme="minorHAnsi"/>
          <w:sz w:val="22"/>
          <w:szCs w:val="22"/>
          <w:lang w:val="en-GB"/>
        </w:rPr>
        <w:t>of</w:t>
      </w:r>
      <w:r w:rsidRPr="00243CFE">
        <w:rPr>
          <w:rFonts w:asciiTheme="minorHAnsi" w:hAnsiTheme="minorHAnsi" w:cstheme="minorHAnsi"/>
          <w:sz w:val="22"/>
          <w:szCs w:val="22"/>
          <w:lang w:val="en-GB"/>
        </w:rPr>
        <w:t xml:space="preserve"> or refused by hospital institutions, more often than not. </w:t>
      </w:r>
    </w:p>
    <w:p w14:paraId="2B52124C" w14:textId="30054A33" w:rsidR="00097DEF" w:rsidRPr="005B5DC8" w:rsidRDefault="00097DEF" w:rsidP="00097DEF">
      <w:pPr>
        <w:spacing w:after="120" w:line="360" w:lineRule="auto"/>
        <w:jc w:val="both"/>
        <w:rPr>
          <w:rFonts w:asciiTheme="minorHAnsi" w:hAnsiTheme="minorHAnsi" w:cstheme="minorHAnsi"/>
          <w:color w:val="FF0000"/>
          <w:sz w:val="22"/>
          <w:szCs w:val="22"/>
          <w:lang w:val="en-GB"/>
        </w:rPr>
      </w:pPr>
      <w:r w:rsidRPr="00243CFE">
        <w:rPr>
          <w:rFonts w:asciiTheme="minorHAnsi" w:hAnsiTheme="minorHAnsi" w:cstheme="minorHAnsi"/>
          <w:sz w:val="22"/>
          <w:szCs w:val="22"/>
          <w:lang w:val="en-GB"/>
        </w:rPr>
        <w:t>Legally speaking, "obstetric violence" is a non-existent phenomenon in Portugal. The legal cases in which obstetric violence occurs do not reveal the extent of violence in childbirth and are judged to be cases of mere medical negligence</w:t>
      </w:r>
      <w:r w:rsidR="005B5DC8">
        <w:rPr>
          <w:rFonts w:asciiTheme="minorHAnsi" w:hAnsiTheme="minorHAnsi" w:cstheme="minorHAnsi"/>
          <w:sz w:val="22"/>
          <w:szCs w:val="22"/>
          <w:lang w:val="en-GB"/>
        </w:rPr>
        <w:t>.</w:t>
      </w:r>
      <w:r w:rsidRPr="00243CFE">
        <w:rPr>
          <w:rFonts w:asciiTheme="minorHAnsi" w:hAnsiTheme="minorHAnsi" w:cstheme="minorHAnsi"/>
          <w:sz w:val="22"/>
          <w:szCs w:val="22"/>
          <w:lang w:val="en-GB"/>
        </w:rPr>
        <w:t xml:space="preserve"> </w:t>
      </w:r>
    </w:p>
    <w:p w14:paraId="0694C1D5" w14:textId="77777777" w:rsidR="00097DEF" w:rsidRDefault="00097DEF" w:rsidP="00097DEF">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Despite t</w:t>
      </w:r>
      <w:r w:rsidRPr="00243CFE">
        <w:rPr>
          <w:rFonts w:asciiTheme="minorHAnsi" w:hAnsiTheme="minorHAnsi" w:cstheme="minorHAnsi"/>
          <w:sz w:val="22"/>
          <w:szCs w:val="22"/>
          <w:lang w:val="en-GB"/>
        </w:rPr>
        <w:t xml:space="preserve">he sexual and reproductive rights of women in pregnancy, childbirth and the postpartum period are protected in Portugal by the Law 15/2014, there is still a general lack of awareness about this issue by civil society in general and by health professionals, who often dismiss women's rights. </w:t>
      </w:r>
    </w:p>
    <w:p w14:paraId="13DCC227" w14:textId="77777777" w:rsidR="00097DEF" w:rsidRPr="005629E0" w:rsidRDefault="00097DEF" w:rsidP="00097DEF">
      <w:pPr>
        <w:spacing w:after="120" w:line="360" w:lineRule="auto"/>
        <w:jc w:val="both"/>
        <w:rPr>
          <w:rFonts w:asciiTheme="minorHAnsi" w:hAnsiTheme="minorHAnsi" w:cstheme="minorHAnsi"/>
          <w:sz w:val="22"/>
          <w:szCs w:val="22"/>
          <w:lang w:val="en-GB"/>
        </w:rPr>
      </w:pPr>
      <w:r w:rsidRPr="001F2D90">
        <w:rPr>
          <w:rFonts w:asciiTheme="minorHAnsi" w:hAnsiTheme="minorHAnsi" w:cstheme="minorHAnsi"/>
          <w:b/>
          <w:bCs/>
          <w:sz w:val="22"/>
          <w:szCs w:val="22"/>
          <w:lang w:val="en-GB"/>
        </w:rPr>
        <w:t>Female biology and physiology</w:t>
      </w:r>
      <w:r w:rsidRPr="005629E0">
        <w:rPr>
          <w:rFonts w:asciiTheme="minorHAnsi" w:hAnsiTheme="minorHAnsi" w:cstheme="minorHAnsi"/>
          <w:sz w:val="22"/>
          <w:szCs w:val="22"/>
          <w:lang w:val="en-GB"/>
        </w:rPr>
        <w:t xml:space="preserve"> </w:t>
      </w:r>
      <w:r>
        <w:rPr>
          <w:rFonts w:asciiTheme="minorHAnsi" w:hAnsiTheme="minorHAnsi" w:cstheme="minorHAnsi"/>
          <w:sz w:val="22"/>
          <w:szCs w:val="22"/>
          <w:lang w:val="en-GB"/>
        </w:rPr>
        <w:t>remain</w:t>
      </w:r>
      <w:r w:rsidRPr="005629E0">
        <w:rPr>
          <w:rFonts w:asciiTheme="minorHAnsi" w:hAnsiTheme="minorHAnsi" w:cstheme="minorHAnsi"/>
          <w:sz w:val="22"/>
          <w:szCs w:val="22"/>
          <w:lang w:val="en-GB"/>
        </w:rPr>
        <w:t xml:space="preserve"> ignored</w:t>
      </w:r>
      <w:r>
        <w:rPr>
          <w:rFonts w:asciiTheme="minorHAnsi" w:hAnsiTheme="minorHAnsi" w:cstheme="minorHAnsi"/>
          <w:sz w:val="22"/>
          <w:szCs w:val="22"/>
          <w:lang w:val="en-GB"/>
        </w:rPr>
        <w:t xml:space="preserve"> in medical intervention</w:t>
      </w:r>
      <w:r w:rsidRPr="005629E0">
        <w:rPr>
          <w:rFonts w:asciiTheme="minorHAnsi" w:hAnsiTheme="minorHAnsi" w:cstheme="minorHAnsi"/>
          <w:sz w:val="22"/>
          <w:szCs w:val="22"/>
          <w:lang w:val="en-GB"/>
        </w:rPr>
        <w:t>. Public bathrooms are still equally divided, with architects designing spaces that don’t consider that women take up to 2.3 more time in the toilet as men</w:t>
      </w:r>
      <w:r>
        <w:rPr>
          <w:rFonts w:asciiTheme="minorHAnsi" w:hAnsiTheme="minorHAnsi" w:cstheme="minorHAnsi"/>
          <w:sz w:val="22"/>
          <w:szCs w:val="22"/>
          <w:lang w:val="en-GB"/>
        </w:rPr>
        <w:t xml:space="preserve"> and</w:t>
      </w:r>
      <w:r w:rsidRPr="005629E0">
        <w:rPr>
          <w:rFonts w:asciiTheme="minorHAnsi" w:hAnsiTheme="minorHAnsi" w:cstheme="minorHAnsi"/>
          <w:sz w:val="22"/>
          <w:szCs w:val="22"/>
          <w:lang w:val="en-GB"/>
        </w:rPr>
        <w:t xml:space="preserve"> many schools grant the same bathroom time to </w:t>
      </w:r>
      <w:r>
        <w:rPr>
          <w:rFonts w:asciiTheme="minorHAnsi" w:hAnsiTheme="minorHAnsi" w:cstheme="minorHAnsi"/>
          <w:sz w:val="22"/>
          <w:szCs w:val="22"/>
          <w:lang w:val="en-GB"/>
        </w:rPr>
        <w:t>girls</w:t>
      </w:r>
      <w:r w:rsidRPr="005629E0">
        <w:rPr>
          <w:rFonts w:asciiTheme="minorHAnsi" w:hAnsiTheme="minorHAnsi" w:cstheme="minorHAnsi"/>
          <w:sz w:val="22"/>
          <w:szCs w:val="22"/>
          <w:lang w:val="en-GB"/>
        </w:rPr>
        <w:t xml:space="preserve"> and </w:t>
      </w:r>
      <w:r>
        <w:rPr>
          <w:rFonts w:asciiTheme="minorHAnsi" w:hAnsiTheme="minorHAnsi" w:cstheme="minorHAnsi"/>
          <w:sz w:val="22"/>
          <w:szCs w:val="22"/>
          <w:lang w:val="en-GB"/>
        </w:rPr>
        <w:t xml:space="preserve">boys, although </w:t>
      </w:r>
      <w:r w:rsidRPr="005629E0">
        <w:rPr>
          <w:rFonts w:asciiTheme="minorHAnsi" w:hAnsiTheme="minorHAnsi" w:cstheme="minorHAnsi"/>
          <w:sz w:val="22"/>
          <w:szCs w:val="22"/>
          <w:lang w:val="en-GB"/>
        </w:rPr>
        <w:t>girls require</w:t>
      </w:r>
      <w:r>
        <w:rPr>
          <w:rFonts w:asciiTheme="minorHAnsi" w:hAnsiTheme="minorHAnsi" w:cstheme="minorHAnsi"/>
          <w:sz w:val="22"/>
          <w:szCs w:val="22"/>
          <w:lang w:val="en-GB"/>
        </w:rPr>
        <w:t xml:space="preserve"> more time due to cloths and </w:t>
      </w:r>
      <w:r w:rsidRPr="005629E0">
        <w:rPr>
          <w:rFonts w:asciiTheme="minorHAnsi" w:hAnsiTheme="minorHAnsi" w:cstheme="minorHAnsi"/>
          <w:sz w:val="22"/>
          <w:szCs w:val="22"/>
          <w:lang w:val="en-GB"/>
        </w:rPr>
        <w:t xml:space="preserve">when menstruating. </w:t>
      </w:r>
    </w:p>
    <w:p w14:paraId="1711075F" w14:textId="77777777" w:rsidR="00097DEF" w:rsidRPr="002E5CD7" w:rsidRDefault="00097DEF" w:rsidP="00097DEF">
      <w:pPr>
        <w:pStyle w:val="Standard"/>
        <w:spacing w:after="113" w:line="360" w:lineRule="auto"/>
        <w:jc w:val="both"/>
        <w:rPr>
          <w:rFonts w:asciiTheme="minorHAnsi" w:hAnsiTheme="minorHAnsi" w:cstheme="minorHAnsi"/>
          <w:sz w:val="22"/>
          <w:szCs w:val="22"/>
          <w:lang w:val="en-GB"/>
        </w:rPr>
      </w:pPr>
      <w:r w:rsidRPr="001F2D90">
        <w:rPr>
          <w:rFonts w:asciiTheme="minorHAnsi" w:hAnsiTheme="minorHAnsi" w:cstheme="minorHAnsi"/>
          <w:b/>
          <w:bCs/>
          <w:sz w:val="22"/>
          <w:szCs w:val="22"/>
          <w:lang w:val="en-GB"/>
        </w:rPr>
        <w:t>FGM and broader harmful practices</w:t>
      </w:r>
      <w:r w:rsidRPr="009A0D54">
        <w:rPr>
          <w:rFonts w:asciiTheme="minorHAnsi" w:hAnsiTheme="minorHAnsi" w:cstheme="minorHAnsi"/>
          <w:sz w:val="22"/>
          <w:szCs w:val="22"/>
          <w:lang w:val="en-GB"/>
        </w:rPr>
        <w:t xml:space="preserve"> still exist in Portugal. Girls’ and women survivors of FGM have no specialized medical services to provide re-constructive surgeries and no psychological support.</w:t>
      </w:r>
    </w:p>
    <w:p w14:paraId="035479A5" w14:textId="54086463" w:rsidR="00097DEF" w:rsidRPr="005629E0" w:rsidRDefault="00097DEF" w:rsidP="00097DEF">
      <w:pPr>
        <w:spacing w:after="120" w:line="360" w:lineRule="auto"/>
        <w:jc w:val="both"/>
        <w:rPr>
          <w:rFonts w:asciiTheme="minorHAnsi" w:hAnsiTheme="minorHAnsi" w:cstheme="minorHAnsi"/>
          <w:sz w:val="22"/>
          <w:szCs w:val="22"/>
          <w:lang w:val="en-GB"/>
        </w:rPr>
      </w:pPr>
      <w:r w:rsidRPr="007C74DA">
        <w:rPr>
          <w:rFonts w:asciiTheme="minorHAnsi" w:hAnsiTheme="minorHAnsi" w:cstheme="minorHAnsi"/>
          <w:b/>
          <w:bCs/>
          <w:sz w:val="22"/>
          <w:szCs w:val="22"/>
          <w:lang w:val="en-GB"/>
        </w:rPr>
        <w:t>Surrogacy</w:t>
      </w:r>
      <w:r>
        <w:rPr>
          <w:rFonts w:asciiTheme="minorHAnsi" w:hAnsiTheme="minorHAnsi" w:cstheme="minorHAnsi"/>
          <w:sz w:val="22"/>
          <w:szCs w:val="22"/>
          <w:lang w:val="en-GB"/>
        </w:rPr>
        <w:t>: on a</w:t>
      </w:r>
      <w:r w:rsidR="008C34EE">
        <w:rPr>
          <w:rFonts w:asciiTheme="minorHAnsi" w:hAnsiTheme="minorHAnsi" w:cstheme="minorHAnsi"/>
          <w:sz w:val="22"/>
          <w:szCs w:val="22"/>
          <w:lang w:val="en-GB"/>
        </w:rPr>
        <w:t>n</w:t>
      </w:r>
      <w:r>
        <w:rPr>
          <w:rFonts w:asciiTheme="minorHAnsi" w:hAnsiTheme="minorHAnsi" w:cstheme="minorHAnsi"/>
          <w:sz w:val="22"/>
          <w:szCs w:val="22"/>
          <w:lang w:val="en-GB"/>
        </w:rPr>
        <w:t xml:space="preserve"> </w:t>
      </w:r>
      <w:r w:rsidR="008C34EE">
        <w:rPr>
          <w:rFonts w:asciiTheme="minorHAnsi" w:hAnsiTheme="minorHAnsi" w:cstheme="minorHAnsi"/>
          <w:sz w:val="22"/>
          <w:szCs w:val="22"/>
          <w:lang w:val="en-GB"/>
        </w:rPr>
        <w:t>“altruistic”</w:t>
      </w:r>
      <w:r>
        <w:rPr>
          <w:rFonts w:asciiTheme="minorHAnsi" w:hAnsiTheme="minorHAnsi" w:cstheme="minorHAnsi"/>
          <w:sz w:val="22"/>
          <w:szCs w:val="22"/>
          <w:lang w:val="en-GB"/>
        </w:rPr>
        <w:t xml:space="preserve"> basis, it is possible for women (in 3 specific situations) to have another woman “carrying their child”. The law does not foresee any financial or health support to women if something, in result of the pregnancy, happens to them (for instance, a permanent illness).</w:t>
      </w:r>
    </w:p>
    <w:p w14:paraId="5ACB4FE9" w14:textId="77777777" w:rsidR="00097DEF" w:rsidRPr="005629E0" w:rsidRDefault="00097DEF" w:rsidP="00097DEF">
      <w:pPr>
        <w:pStyle w:val="Ttulo1"/>
        <w:spacing w:before="0" w:after="120" w:line="360" w:lineRule="auto"/>
        <w:rPr>
          <w:rFonts w:asciiTheme="minorHAnsi" w:hAnsiTheme="minorHAnsi" w:cstheme="minorHAnsi"/>
          <w:lang w:val="en-GB"/>
        </w:rPr>
      </w:pPr>
      <w:bookmarkStart w:id="14" w:name="_Toc53782254"/>
      <w:r w:rsidRPr="005629E0">
        <w:rPr>
          <w:rFonts w:asciiTheme="minorHAnsi" w:hAnsiTheme="minorHAnsi" w:cstheme="minorHAnsi"/>
          <w:lang w:val="en-GB"/>
        </w:rPr>
        <w:t>Article 13: Measures to eliminate discrimination against women in other areas of economic and social life in order to ensure, on a basis of equality of men and women, the same rights</w:t>
      </w:r>
      <w:bookmarkEnd w:id="14"/>
    </w:p>
    <w:p w14:paraId="44C5747D" w14:textId="77777777" w:rsidR="00097DEF" w:rsidRPr="00462D5D" w:rsidRDefault="00097DEF" w:rsidP="00097DEF">
      <w:pPr>
        <w:spacing w:after="120" w:line="360" w:lineRule="auto"/>
        <w:jc w:val="both"/>
        <w:rPr>
          <w:rFonts w:asciiTheme="minorHAnsi" w:hAnsiTheme="minorHAnsi" w:cstheme="minorHAnsi"/>
          <w:sz w:val="22"/>
          <w:szCs w:val="22"/>
          <w:lang w:val="en-GB"/>
        </w:rPr>
      </w:pPr>
      <w:r w:rsidRPr="007C74DA">
        <w:rPr>
          <w:rFonts w:asciiTheme="minorHAnsi" w:hAnsiTheme="minorHAnsi" w:cstheme="minorHAnsi"/>
          <w:sz w:val="22"/>
          <w:szCs w:val="22"/>
          <w:lang w:val="en-GB"/>
        </w:rPr>
        <w:t xml:space="preserve">Poverty is still a reality affecting in particular women: in 2019, at-risk of poverty and social exclusion rate for women </w:t>
      </w:r>
      <w:r w:rsidRPr="005A0566">
        <w:rPr>
          <w:rFonts w:asciiTheme="minorHAnsi" w:hAnsiTheme="minorHAnsi" w:cstheme="minorHAnsi"/>
          <w:sz w:val="22"/>
          <w:szCs w:val="22"/>
          <w:lang w:val="en-GB"/>
        </w:rPr>
        <w:t xml:space="preserve">was </w:t>
      </w:r>
      <w:r w:rsidRPr="007C74DA">
        <w:rPr>
          <w:rFonts w:asciiTheme="minorHAnsi" w:hAnsiTheme="minorHAnsi" w:cstheme="minorHAnsi"/>
          <w:sz w:val="22"/>
          <w:szCs w:val="22"/>
          <w:lang w:val="en-GB"/>
        </w:rPr>
        <w:t>22.2% and for men 20.8% - this means that almost 1 in 4 women is at-risk of poverty. However, after social transfers, poverty decreases for women (17.8%) and men (16.6</w:t>
      </w:r>
      <w:r w:rsidRPr="005A0566">
        <w:rPr>
          <w:rFonts w:asciiTheme="minorHAnsi" w:hAnsiTheme="minorHAnsi" w:cstheme="minorHAnsi"/>
          <w:sz w:val="22"/>
          <w:szCs w:val="22"/>
          <w:lang w:val="en-GB"/>
        </w:rPr>
        <w:t>%).</w:t>
      </w:r>
      <w:r w:rsidRPr="00462D5D">
        <w:rPr>
          <w:rFonts w:asciiTheme="minorHAnsi" w:hAnsiTheme="minorHAnsi" w:cstheme="minorHAnsi"/>
          <w:sz w:val="22"/>
          <w:szCs w:val="22"/>
          <w:lang w:val="en-GB"/>
        </w:rPr>
        <w:t xml:space="preserve"> </w:t>
      </w:r>
    </w:p>
    <w:p w14:paraId="6612BDE5" w14:textId="77777777" w:rsidR="00097DEF" w:rsidRPr="001518A9" w:rsidRDefault="00097DEF" w:rsidP="00097DEF">
      <w:pPr>
        <w:spacing w:after="120" w:line="360" w:lineRule="auto"/>
        <w:jc w:val="both"/>
        <w:rPr>
          <w:rFonts w:asciiTheme="minorHAnsi" w:hAnsiTheme="minorHAnsi" w:cstheme="minorHAnsi"/>
          <w:sz w:val="22"/>
          <w:szCs w:val="22"/>
          <w:lang w:val="en-GB"/>
        </w:rPr>
      </w:pPr>
      <w:r w:rsidRPr="001518A9">
        <w:rPr>
          <w:rFonts w:asciiTheme="minorHAnsi" w:hAnsiTheme="minorHAnsi" w:cstheme="minorHAnsi"/>
          <w:sz w:val="22"/>
          <w:szCs w:val="22"/>
          <w:lang w:val="en-GB"/>
        </w:rPr>
        <w:t>81% of people receivin</w:t>
      </w:r>
      <w:r w:rsidRPr="005A0566">
        <w:rPr>
          <w:rFonts w:asciiTheme="minorHAnsi" w:hAnsiTheme="minorHAnsi" w:cstheme="minorHAnsi"/>
          <w:sz w:val="22"/>
          <w:szCs w:val="22"/>
          <w:lang w:val="en-GB"/>
        </w:rPr>
        <w:t xml:space="preserve">g a survivor pension and 70% of those receiving the </w:t>
      </w:r>
      <w:r w:rsidRPr="007C74DA">
        <w:rPr>
          <w:rFonts w:asciiTheme="minorHAnsi" w:hAnsiTheme="minorHAnsi" w:cstheme="minorHAnsi"/>
          <w:sz w:val="22"/>
          <w:szCs w:val="22"/>
          <w:lang w:val="en-GB"/>
        </w:rPr>
        <w:t>Solidarity Supplement for the Elderly</w:t>
      </w:r>
      <w:r w:rsidRPr="005A0566">
        <w:rPr>
          <w:rFonts w:asciiTheme="minorHAnsi" w:hAnsiTheme="minorHAnsi" w:cstheme="minorHAnsi"/>
          <w:sz w:val="22"/>
          <w:szCs w:val="22"/>
          <w:lang w:val="en-GB"/>
        </w:rPr>
        <w:t xml:space="preserve"> are women </w:t>
      </w:r>
      <w:r w:rsidRPr="00462D5D">
        <w:rPr>
          <w:rFonts w:asciiTheme="minorHAnsi" w:hAnsiTheme="minorHAnsi" w:cstheme="minorHAnsi"/>
          <w:sz w:val="22"/>
          <w:szCs w:val="22"/>
          <w:lang w:val="en-GB"/>
        </w:rPr>
        <w:t>(2020)</w:t>
      </w:r>
      <w:r w:rsidRPr="001518A9">
        <w:rPr>
          <w:rFonts w:asciiTheme="minorHAnsi" w:hAnsiTheme="minorHAnsi" w:cstheme="minorHAnsi"/>
          <w:sz w:val="22"/>
          <w:szCs w:val="22"/>
          <w:lang w:val="en-GB"/>
        </w:rPr>
        <w:t>.</w:t>
      </w:r>
    </w:p>
    <w:p w14:paraId="780BD5E7" w14:textId="77777777" w:rsidR="00097DEF" w:rsidRPr="007C74DA" w:rsidRDefault="00097DEF" w:rsidP="00097DEF">
      <w:pPr>
        <w:spacing w:after="120" w:line="360" w:lineRule="auto"/>
        <w:jc w:val="both"/>
        <w:rPr>
          <w:rFonts w:asciiTheme="minorHAnsi" w:hAnsiTheme="minorHAnsi" w:cstheme="minorHAnsi"/>
          <w:sz w:val="22"/>
          <w:szCs w:val="22"/>
          <w:lang w:val="en-GB"/>
        </w:rPr>
      </w:pPr>
      <w:r w:rsidRPr="007C74DA">
        <w:rPr>
          <w:rFonts w:asciiTheme="minorHAnsi" w:hAnsiTheme="minorHAnsi" w:cstheme="minorHAnsi"/>
          <w:sz w:val="22"/>
          <w:szCs w:val="22"/>
          <w:lang w:val="en-GB"/>
        </w:rPr>
        <w:t xml:space="preserve">Most informal carers of older persons and/or persons with disabilities in Portugal are women (60 %). The shares of women and men involved in informal care of older persons and/or people with disabilities </w:t>
      </w:r>
      <w:r w:rsidRPr="007C74DA">
        <w:rPr>
          <w:rFonts w:asciiTheme="minorHAnsi" w:hAnsiTheme="minorHAnsi" w:cstheme="minorHAnsi"/>
          <w:sz w:val="22"/>
          <w:szCs w:val="22"/>
          <w:lang w:val="en-GB"/>
        </w:rPr>
        <w:lastRenderedPageBreak/>
        <w:t>several days a week or every day are 8 % and 6 %.</w:t>
      </w:r>
      <w:r w:rsidRPr="007C74DA">
        <w:rPr>
          <w:vertAlign w:val="superscript"/>
          <w:lang w:val="en-GB"/>
        </w:rPr>
        <w:footnoteReference w:id="36"/>
      </w:r>
      <w:r w:rsidRPr="007C74DA">
        <w:rPr>
          <w:rFonts w:asciiTheme="minorHAnsi" w:hAnsiTheme="minorHAnsi" w:cstheme="minorHAnsi"/>
          <w:sz w:val="22"/>
          <w:szCs w:val="22"/>
          <w:vertAlign w:val="superscript"/>
          <w:lang w:val="en-GB"/>
        </w:rPr>
        <w:t xml:space="preserve">  </w:t>
      </w:r>
      <w:r w:rsidRPr="007C74DA">
        <w:rPr>
          <w:rFonts w:asciiTheme="minorHAnsi" w:hAnsiTheme="minorHAnsi" w:cstheme="minorHAnsi"/>
          <w:sz w:val="22"/>
          <w:szCs w:val="22"/>
          <w:lang w:val="en-GB"/>
        </w:rPr>
        <w:t>And 59 % of all informal carers of children are women.</w:t>
      </w:r>
      <w:r w:rsidRPr="007C74DA">
        <w:rPr>
          <w:rStyle w:val="Refdenotaderodap"/>
          <w:rFonts w:asciiTheme="minorHAnsi" w:hAnsiTheme="minorHAnsi" w:cstheme="minorHAnsi"/>
          <w:sz w:val="22"/>
          <w:szCs w:val="22"/>
          <w:lang w:val="en-GB"/>
        </w:rPr>
        <w:footnoteReference w:id="37"/>
      </w:r>
      <w:r w:rsidRPr="007C74DA">
        <w:rPr>
          <w:rFonts w:asciiTheme="minorHAnsi" w:hAnsiTheme="minorHAnsi" w:cstheme="minorHAnsi"/>
          <w:sz w:val="22"/>
          <w:szCs w:val="22"/>
          <w:lang w:val="en-GB"/>
        </w:rPr>
        <w:t xml:space="preserve"> </w:t>
      </w:r>
    </w:p>
    <w:p w14:paraId="7919E557" w14:textId="1DA70E9A" w:rsidR="00097DEF" w:rsidRDefault="00097DEF" w:rsidP="00097DEF">
      <w:pPr>
        <w:spacing w:after="120" w:line="360" w:lineRule="auto"/>
        <w:jc w:val="both"/>
        <w:rPr>
          <w:rFonts w:asciiTheme="minorHAnsi" w:hAnsiTheme="minorHAnsi" w:cstheme="minorHAnsi"/>
          <w:sz w:val="22"/>
          <w:szCs w:val="22"/>
          <w:lang w:val="en-GB"/>
        </w:rPr>
      </w:pPr>
      <w:r w:rsidRPr="007C74DA">
        <w:rPr>
          <w:rFonts w:asciiTheme="minorHAnsi" w:hAnsiTheme="minorHAnsi" w:cstheme="minorHAnsi"/>
          <w:sz w:val="22"/>
          <w:szCs w:val="22"/>
          <w:lang w:val="en-GB"/>
        </w:rPr>
        <w:t>Recently it was adopted the Statute of the informal carer</w:t>
      </w:r>
      <w:r w:rsidR="008C34EE">
        <w:rPr>
          <w:rFonts w:asciiTheme="minorHAnsi" w:hAnsiTheme="minorHAnsi" w:cstheme="minorHAnsi"/>
          <w:sz w:val="22"/>
          <w:szCs w:val="22"/>
          <w:lang w:val="en-GB"/>
        </w:rPr>
        <w:t>s</w:t>
      </w:r>
      <w:r w:rsidRPr="007C74DA">
        <w:rPr>
          <w:rFonts w:asciiTheme="minorHAnsi" w:hAnsiTheme="minorHAnsi" w:cstheme="minorHAnsi"/>
          <w:sz w:val="22"/>
          <w:szCs w:val="22"/>
          <w:lang w:val="en-GB"/>
        </w:rPr>
        <w:t xml:space="preserve">, attributing a financial amount per month to the informal carer. Although it seems quite a relevant proposal, by now it only covers 9% of all the Portuguese territory, and it is only available to people without a salary and </w:t>
      </w:r>
      <w:r w:rsidR="004F3012" w:rsidRPr="0003042D">
        <w:rPr>
          <w:rFonts w:asciiTheme="minorHAnsi" w:hAnsiTheme="minorHAnsi" w:cstheme="minorHAnsi"/>
          <w:sz w:val="22"/>
          <w:szCs w:val="22"/>
          <w:lang w:val="en-GB"/>
        </w:rPr>
        <w:t>when</w:t>
      </w:r>
      <w:r w:rsidR="004F3012">
        <w:rPr>
          <w:rFonts w:asciiTheme="minorHAnsi" w:hAnsiTheme="minorHAnsi" w:cstheme="minorHAnsi"/>
          <w:sz w:val="22"/>
          <w:szCs w:val="22"/>
          <w:lang w:val="en-GB"/>
        </w:rPr>
        <w:t xml:space="preserve"> </w:t>
      </w:r>
      <w:r>
        <w:rPr>
          <w:rFonts w:asciiTheme="minorHAnsi" w:hAnsiTheme="minorHAnsi" w:cstheme="minorHAnsi"/>
          <w:sz w:val="22"/>
          <w:szCs w:val="22"/>
          <w:lang w:val="en-GB"/>
        </w:rPr>
        <w:t>the entire household monthly earnings are</w:t>
      </w:r>
      <w:r w:rsidRPr="007C74DA">
        <w:rPr>
          <w:rFonts w:asciiTheme="minorHAnsi" w:hAnsiTheme="minorHAnsi" w:cstheme="minorHAnsi"/>
          <w:sz w:val="22"/>
          <w:szCs w:val="22"/>
          <w:lang w:val="en-GB"/>
        </w:rPr>
        <w:t xml:space="preserve"> less than 526,57€</w:t>
      </w:r>
      <w:r>
        <w:rPr>
          <w:rFonts w:asciiTheme="minorHAnsi" w:hAnsiTheme="minorHAnsi" w:cstheme="minorHAnsi"/>
          <w:sz w:val="22"/>
          <w:szCs w:val="22"/>
          <w:lang w:val="en-GB"/>
        </w:rPr>
        <w:t>.</w:t>
      </w:r>
    </w:p>
    <w:p w14:paraId="7180467E" w14:textId="27F68D44" w:rsidR="00097DEF" w:rsidRPr="005629E0" w:rsidRDefault="00DB03C7" w:rsidP="00DB03C7">
      <w:pPr>
        <w:spacing w:after="120" w:line="360" w:lineRule="auto"/>
        <w:jc w:val="both"/>
        <w:rPr>
          <w:rFonts w:asciiTheme="minorHAnsi" w:hAnsiTheme="minorHAnsi" w:cstheme="minorHAnsi"/>
          <w:b/>
          <w:bCs/>
          <w:sz w:val="22"/>
          <w:szCs w:val="22"/>
          <w:lang w:val="en-GB"/>
        </w:rPr>
      </w:pPr>
      <w:r>
        <w:rPr>
          <w:rFonts w:asciiTheme="minorHAnsi" w:hAnsiTheme="minorHAnsi" w:cstheme="minorHAnsi"/>
          <w:sz w:val="22"/>
          <w:szCs w:val="22"/>
          <w:lang w:val="en-GB"/>
        </w:rPr>
        <w:t>H</w:t>
      </w:r>
      <w:r w:rsidRPr="00DB03C7">
        <w:rPr>
          <w:rFonts w:asciiTheme="minorHAnsi" w:hAnsiTheme="minorHAnsi" w:cstheme="minorHAnsi"/>
          <w:sz w:val="22"/>
          <w:szCs w:val="22"/>
          <w:lang w:val="en-GB"/>
        </w:rPr>
        <w:t xml:space="preserve">ighly qualified </w:t>
      </w:r>
      <w:r>
        <w:rPr>
          <w:rFonts w:asciiTheme="minorHAnsi" w:hAnsiTheme="minorHAnsi" w:cstheme="minorHAnsi"/>
          <w:sz w:val="22"/>
          <w:szCs w:val="22"/>
          <w:lang w:val="en-GB"/>
        </w:rPr>
        <w:t xml:space="preserve">migrant </w:t>
      </w:r>
      <w:r w:rsidRPr="00DB03C7">
        <w:rPr>
          <w:rFonts w:asciiTheme="minorHAnsi" w:hAnsiTheme="minorHAnsi" w:cstheme="minorHAnsi"/>
          <w:sz w:val="22"/>
          <w:szCs w:val="22"/>
          <w:lang w:val="en-GB"/>
        </w:rPr>
        <w:t>women often work in jobs that require low qualifications, and migrant women with low qualifications work in the domestic</w:t>
      </w:r>
      <w:r>
        <w:rPr>
          <w:rFonts w:asciiTheme="minorHAnsi" w:hAnsiTheme="minorHAnsi" w:cstheme="minorHAnsi"/>
          <w:sz w:val="22"/>
          <w:szCs w:val="22"/>
          <w:lang w:val="en-GB"/>
        </w:rPr>
        <w:t>/care</w:t>
      </w:r>
      <w:r w:rsidRPr="00DB03C7">
        <w:rPr>
          <w:rFonts w:asciiTheme="minorHAnsi" w:hAnsiTheme="minorHAnsi" w:cstheme="minorHAnsi"/>
          <w:sz w:val="22"/>
          <w:szCs w:val="22"/>
          <w:lang w:val="en-GB"/>
        </w:rPr>
        <w:t xml:space="preserve"> sphere and in very precarious situations</w:t>
      </w:r>
      <w:r>
        <w:rPr>
          <w:rFonts w:asciiTheme="minorHAnsi" w:hAnsiTheme="minorHAnsi" w:cstheme="minorHAnsi"/>
          <w:sz w:val="22"/>
          <w:szCs w:val="22"/>
          <w:lang w:val="en-GB"/>
        </w:rPr>
        <w:t xml:space="preserve">. </w:t>
      </w:r>
      <w:r w:rsidRPr="00DB03C7">
        <w:rPr>
          <w:rFonts w:asciiTheme="minorHAnsi" w:hAnsiTheme="minorHAnsi" w:cstheme="minorHAnsi"/>
          <w:sz w:val="22"/>
          <w:szCs w:val="22"/>
          <w:lang w:val="en-GB"/>
        </w:rPr>
        <w:t>Roma women</w:t>
      </w:r>
      <w:r>
        <w:rPr>
          <w:rFonts w:asciiTheme="minorHAnsi" w:hAnsiTheme="minorHAnsi" w:cstheme="minorHAnsi"/>
          <w:sz w:val="22"/>
          <w:szCs w:val="22"/>
          <w:lang w:val="en-GB"/>
        </w:rPr>
        <w:t xml:space="preserve"> face discrimination</w:t>
      </w:r>
      <w:r w:rsidRPr="00DB03C7">
        <w:rPr>
          <w:rFonts w:asciiTheme="minorHAnsi" w:hAnsiTheme="minorHAnsi" w:cstheme="minorHAnsi"/>
          <w:sz w:val="22"/>
          <w:szCs w:val="22"/>
          <w:lang w:val="en-GB"/>
        </w:rPr>
        <w:t xml:space="preserve"> in terms of access to employment and self-employment</w:t>
      </w:r>
      <w:r w:rsidR="00E87C00">
        <w:rPr>
          <w:rFonts w:asciiTheme="minorHAnsi" w:hAnsiTheme="minorHAnsi" w:cstheme="minorHAnsi"/>
          <w:sz w:val="22"/>
          <w:szCs w:val="22"/>
          <w:lang w:val="en-GB"/>
        </w:rPr>
        <w:t xml:space="preserve"> and </w:t>
      </w:r>
      <w:r w:rsidR="00EC0983">
        <w:rPr>
          <w:rFonts w:asciiTheme="minorHAnsi" w:hAnsiTheme="minorHAnsi" w:cstheme="minorHAnsi"/>
          <w:sz w:val="22"/>
          <w:szCs w:val="22"/>
          <w:lang w:val="en-GB"/>
        </w:rPr>
        <w:t>t</w:t>
      </w:r>
      <w:r w:rsidR="00E87C00">
        <w:rPr>
          <w:rFonts w:asciiTheme="minorHAnsi" w:hAnsiTheme="minorHAnsi" w:cstheme="minorHAnsi"/>
          <w:sz w:val="22"/>
          <w:szCs w:val="22"/>
          <w:lang w:val="en-GB"/>
        </w:rPr>
        <w:t>here is a high</w:t>
      </w:r>
      <w:r w:rsidRPr="00DB03C7">
        <w:rPr>
          <w:rFonts w:asciiTheme="minorHAnsi" w:hAnsiTheme="minorHAnsi" w:cstheme="minorHAnsi"/>
          <w:sz w:val="22"/>
          <w:szCs w:val="22"/>
          <w:lang w:val="en-GB"/>
        </w:rPr>
        <w:t xml:space="preserve"> </w:t>
      </w:r>
      <w:r w:rsidR="00E87C00">
        <w:rPr>
          <w:rFonts w:asciiTheme="minorHAnsi" w:hAnsiTheme="minorHAnsi" w:cstheme="minorHAnsi"/>
          <w:sz w:val="22"/>
          <w:szCs w:val="22"/>
          <w:lang w:val="en-GB"/>
        </w:rPr>
        <w:t xml:space="preserve">prevalence of </w:t>
      </w:r>
      <w:r w:rsidR="00E87C00" w:rsidRPr="00DB03C7">
        <w:rPr>
          <w:rFonts w:asciiTheme="minorHAnsi" w:hAnsiTheme="minorHAnsi" w:cstheme="minorHAnsi"/>
          <w:sz w:val="22"/>
          <w:szCs w:val="22"/>
          <w:lang w:val="en-GB"/>
        </w:rPr>
        <w:t>early motherhood compared to the average population in the country</w:t>
      </w:r>
      <w:r w:rsidR="00E87C00">
        <w:rPr>
          <w:rFonts w:asciiTheme="minorHAnsi" w:hAnsiTheme="minorHAnsi" w:cstheme="minorHAnsi"/>
          <w:sz w:val="22"/>
          <w:szCs w:val="22"/>
          <w:lang w:val="en-GB"/>
        </w:rPr>
        <w:t>.</w:t>
      </w:r>
    </w:p>
    <w:p w14:paraId="611D54C5" w14:textId="77777777" w:rsidR="00097DEF" w:rsidRPr="005629E0" w:rsidRDefault="00097DEF" w:rsidP="00097DEF">
      <w:pPr>
        <w:pStyle w:val="Ttulo1"/>
        <w:spacing w:before="0" w:after="120" w:line="360" w:lineRule="auto"/>
        <w:rPr>
          <w:rFonts w:asciiTheme="minorHAnsi" w:hAnsiTheme="minorHAnsi" w:cstheme="minorHAnsi"/>
          <w:lang w:val="en-GB"/>
        </w:rPr>
      </w:pPr>
      <w:bookmarkStart w:id="15" w:name="_Toc53782255"/>
      <w:r w:rsidRPr="005629E0">
        <w:rPr>
          <w:rFonts w:asciiTheme="minorHAnsi" w:hAnsiTheme="minorHAnsi" w:cstheme="minorHAnsi"/>
          <w:lang w:val="en-GB"/>
        </w:rPr>
        <w:t>Article 14: Measures to ensure the application of the provisions of the present Convention to women in rural areas. Measures to eliminate discrimination against women in rural areas</w:t>
      </w:r>
      <w:bookmarkEnd w:id="15"/>
    </w:p>
    <w:p w14:paraId="74E28D2C" w14:textId="4DB907C2" w:rsidR="00EC0983" w:rsidRPr="00EC0983" w:rsidRDefault="00EC0983" w:rsidP="00097DEF">
      <w:pPr>
        <w:spacing w:after="120" w:line="360" w:lineRule="auto"/>
        <w:jc w:val="both"/>
        <w:rPr>
          <w:rFonts w:asciiTheme="minorHAnsi" w:hAnsiTheme="minorHAnsi" w:cstheme="minorHAnsi"/>
          <w:sz w:val="22"/>
          <w:szCs w:val="22"/>
          <w:lang w:val="en-GB"/>
        </w:rPr>
      </w:pPr>
      <w:r w:rsidRPr="00EC0983">
        <w:rPr>
          <w:rFonts w:asciiTheme="minorHAnsi" w:hAnsiTheme="minorHAnsi" w:cstheme="minorHAnsi"/>
          <w:sz w:val="22"/>
          <w:szCs w:val="22"/>
          <w:lang w:val="en-GB"/>
        </w:rPr>
        <w:t>In 2016, about half of the population engaged in family farming were women (48%)</w:t>
      </w:r>
      <w:r>
        <w:rPr>
          <w:rFonts w:asciiTheme="minorHAnsi" w:hAnsiTheme="minorHAnsi" w:cstheme="minorHAnsi"/>
          <w:sz w:val="22"/>
          <w:szCs w:val="22"/>
          <w:lang w:val="en-GB"/>
        </w:rPr>
        <w:t>,</w:t>
      </w:r>
      <w:r w:rsidRPr="00EC0983">
        <w:rPr>
          <w:rFonts w:asciiTheme="minorHAnsi" w:hAnsiTheme="minorHAnsi" w:cstheme="minorHAnsi"/>
          <w:sz w:val="22"/>
          <w:szCs w:val="22"/>
          <w:lang w:val="en-GB"/>
        </w:rPr>
        <w:t xml:space="preserve"> </w:t>
      </w:r>
      <w:r>
        <w:rPr>
          <w:rFonts w:asciiTheme="minorHAnsi" w:hAnsiTheme="minorHAnsi" w:cstheme="minorHAnsi"/>
          <w:sz w:val="22"/>
          <w:szCs w:val="22"/>
          <w:lang w:val="en-GB"/>
        </w:rPr>
        <w:t>but they were</w:t>
      </w:r>
      <w:r w:rsidRPr="00EC0983">
        <w:rPr>
          <w:rFonts w:asciiTheme="minorHAnsi" w:hAnsiTheme="minorHAnsi" w:cstheme="minorHAnsi"/>
          <w:sz w:val="22"/>
          <w:szCs w:val="22"/>
          <w:lang w:val="en-GB"/>
        </w:rPr>
        <w:t xml:space="preserve"> only 1/3 of single agricultural producers (34%) and 29% of permanent agricultural workers</w:t>
      </w:r>
      <w:r w:rsidR="00CF52C3">
        <w:rPr>
          <w:rStyle w:val="Refdenotaderodap"/>
          <w:rFonts w:asciiTheme="minorHAnsi" w:hAnsiTheme="minorHAnsi" w:cstheme="minorHAnsi"/>
          <w:sz w:val="22"/>
          <w:szCs w:val="22"/>
          <w:lang w:val="en-GB"/>
        </w:rPr>
        <w:footnoteReference w:id="38"/>
      </w:r>
      <w:r w:rsidRPr="00EC0983">
        <w:rPr>
          <w:rFonts w:asciiTheme="minorHAnsi" w:hAnsiTheme="minorHAnsi" w:cstheme="minorHAnsi"/>
          <w:sz w:val="22"/>
          <w:szCs w:val="22"/>
          <w:lang w:val="en-GB"/>
        </w:rPr>
        <w:t xml:space="preserve">. This means lower gains for women in agriculture, since they are concentrated in categories that are less paid. </w:t>
      </w:r>
    </w:p>
    <w:p w14:paraId="59074309" w14:textId="77777777" w:rsidR="00097DEF" w:rsidRPr="007C74DA" w:rsidRDefault="00097DEF" w:rsidP="00097DEF">
      <w:pPr>
        <w:rPr>
          <w:rFonts w:cstheme="minorHAnsi"/>
          <w:sz w:val="22"/>
          <w:szCs w:val="22"/>
          <w:lang w:val="en-GB"/>
        </w:rPr>
      </w:pPr>
    </w:p>
    <w:p w14:paraId="06A3925B" w14:textId="77777777" w:rsidR="00097DEF" w:rsidRPr="00011FFD" w:rsidRDefault="00097DEF" w:rsidP="00097DEF">
      <w:pPr>
        <w:pStyle w:val="Ttulo1"/>
        <w:spacing w:before="0" w:after="120" w:line="360" w:lineRule="auto"/>
        <w:rPr>
          <w:rFonts w:asciiTheme="minorHAnsi" w:hAnsiTheme="minorHAnsi" w:cstheme="minorHAnsi"/>
          <w:lang w:val="en-GB"/>
        </w:rPr>
      </w:pPr>
      <w:bookmarkStart w:id="16" w:name="_Toc53782256"/>
      <w:r w:rsidRPr="00011FFD">
        <w:rPr>
          <w:rFonts w:asciiTheme="minorHAnsi" w:hAnsiTheme="minorHAnsi" w:cstheme="minorHAnsi"/>
          <w:lang w:val="en-GB"/>
        </w:rPr>
        <w:t>Article 15: Equality between women and men before the law on civil matters</w:t>
      </w:r>
      <w:bookmarkEnd w:id="16"/>
    </w:p>
    <w:p w14:paraId="4C32579E" w14:textId="2061DED0" w:rsidR="00097DEF" w:rsidRPr="0003042D" w:rsidRDefault="0003042D" w:rsidP="00097DEF">
      <w:pPr>
        <w:spacing w:after="120" w:line="360" w:lineRule="auto"/>
        <w:rPr>
          <w:rFonts w:asciiTheme="minorHAnsi" w:hAnsiTheme="minorHAnsi" w:cstheme="minorHAnsi"/>
          <w:color w:val="FF0000"/>
          <w:sz w:val="22"/>
          <w:szCs w:val="22"/>
          <w:lang w:val="en-GB"/>
        </w:rPr>
      </w:pPr>
      <w:r w:rsidRPr="0003042D">
        <w:rPr>
          <w:rFonts w:asciiTheme="minorHAnsi" w:hAnsiTheme="minorHAnsi" w:cstheme="minorHAnsi"/>
          <w:sz w:val="22"/>
          <w:szCs w:val="22"/>
          <w:lang w:val="en-GB"/>
        </w:rPr>
        <w:t>The problem is the law implementation.</w:t>
      </w:r>
    </w:p>
    <w:p w14:paraId="425828D5" w14:textId="77777777" w:rsidR="00097DEF" w:rsidRPr="005629E0" w:rsidRDefault="00097DEF" w:rsidP="00097DEF">
      <w:pPr>
        <w:pStyle w:val="Ttulo1"/>
        <w:spacing w:before="0" w:after="120" w:line="360" w:lineRule="auto"/>
        <w:rPr>
          <w:rFonts w:asciiTheme="minorHAnsi" w:hAnsiTheme="minorHAnsi" w:cstheme="minorHAnsi"/>
          <w:lang w:val="en-GB"/>
        </w:rPr>
      </w:pPr>
      <w:bookmarkStart w:id="17" w:name="_Toc53782257"/>
      <w:r w:rsidRPr="005629E0">
        <w:rPr>
          <w:rFonts w:asciiTheme="minorHAnsi" w:hAnsiTheme="minorHAnsi" w:cstheme="minorHAnsi"/>
          <w:lang w:val="en-GB"/>
        </w:rPr>
        <w:t>Article 16: Measures to eliminate discrimination against women in all matters relating to marriage and family relations</w:t>
      </w:r>
      <w:bookmarkEnd w:id="17"/>
    </w:p>
    <w:p w14:paraId="2578D5F9" w14:textId="0A235E0B" w:rsidR="00097DEF" w:rsidRPr="006B6E41" w:rsidRDefault="00097DEF" w:rsidP="007940CE">
      <w:pPr>
        <w:pStyle w:val="Standard"/>
        <w:spacing w:after="113" w:line="360" w:lineRule="auto"/>
        <w:jc w:val="both"/>
        <w:rPr>
          <w:rFonts w:asciiTheme="minorHAnsi" w:hAnsiTheme="minorHAnsi" w:cstheme="minorHAnsi"/>
          <w:sz w:val="22"/>
          <w:szCs w:val="22"/>
          <w:lang w:val="en-US"/>
        </w:rPr>
      </w:pPr>
      <w:r w:rsidRPr="00D00E09">
        <w:rPr>
          <w:rFonts w:asciiTheme="minorHAnsi" w:hAnsiTheme="minorHAnsi" w:cstheme="minorHAnsi"/>
          <w:sz w:val="22"/>
          <w:szCs w:val="22"/>
          <w:lang w:val="en-GB"/>
        </w:rPr>
        <w:t>Roma girls are affected by forced, arranged and early age marriages, often ignored by all authorities. WRNGO working within the Roma communities often encounter girls around the age of 14-15 years living with their supposed spouse in non-formal marriages.</w:t>
      </w:r>
    </w:p>
    <w:p w14:paraId="27B5733F" w14:textId="77777777" w:rsidR="005015E3" w:rsidRPr="00097DEF" w:rsidRDefault="005015E3">
      <w:pPr>
        <w:rPr>
          <w:lang w:val="en-US"/>
        </w:rPr>
      </w:pPr>
    </w:p>
    <w:sectPr w:rsidR="005015E3" w:rsidRPr="00097DEF" w:rsidSect="005D34B3">
      <w:headerReference w:type="even" r:id="rId11"/>
      <w:headerReference w:type="default" r:id="rId12"/>
      <w:footerReference w:type="even" r:id="rId13"/>
      <w:footerReference w:type="default" r:id="rId14"/>
      <w:headerReference w:type="first" r:id="rId15"/>
      <w:footerReference w:type="first" r:id="rId16"/>
      <w:pgSz w:w="11900" w:h="16840"/>
      <w:pgMar w:top="1921" w:right="1127" w:bottom="1417" w:left="1417" w:header="28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057C6C" w14:textId="77777777" w:rsidR="00271797" w:rsidRDefault="00271797" w:rsidP="00097DEF">
      <w:r>
        <w:separator/>
      </w:r>
    </w:p>
  </w:endnote>
  <w:endnote w:type="continuationSeparator" w:id="0">
    <w:p w14:paraId="189992F7" w14:textId="77777777" w:rsidR="00271797" w:rsidRDefault="00271797" w:rsidP="00097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382226906"/>
      <w:docPartObj>
        <w:docPartGallery w:val="Page Numbers (Bottom of Page)"/>
        <w:docPartUnique/>
      </w:docPartObj>
    </w:sdtPr>
    <w:sdtEndPr>
      <w:rPr>
        <w:rStyle w:val="Nmerodepgina"/>
      </w:rPr>
    </w:sdtEndPr>
    <w:sdtContent>
      <w:p w14:paraId="36C0C6C3" w14:textId="77777777" w:rsidR="00BD231A" w:rsidRDefault="005843D6" w:rsidP="003174B4">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1C95F405" w14:textId="77777777" w:rsidR="00BD231A" w:rsidRDefault="00271797" w:rsidP="005D34B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300162464"/>
      <w:docPartObj>
        <w:docPartGallery w:val="Page Numbers (Bottom of Page)"/>
        <w:docPartUnique/>
      </w:docPartObj>
    </w:sdtPr>
    <w:sdtEndPr>
      <w:rPr>
        <w:rStyle w:val="Nmerodepgina"/>
      </w:rPr>
    </w:sdtEndPr>
    <w:sdtContent>
      <w:p w14:paraId="2171A3F9" w14:textId="77777777" w:rsidR="00BD231A" w:rsidRDefault="005843D6" w:rsidP="003174B4">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AA34C8">
          <w:rPr>
            <w:rStyle w:val="Nmerodepgina"/>
            <w:noProof/>
          </w:rPr>
          <w:t>22</w:t>
        </w:r>
        <w:r>
          <w:rPr>
            <w:rStyle w:val="Nmerodepgina"/>
          </w:rPr>
          <w:fldChar w:fldCharType="end"/>
        </w:r>
      </w:p>
    </w:sdtContent>
  </w:sdt>
  <w:p w14:paraId="1FAC3CBC" w14:textId="77777777" w:rsidR="00BD231A" w:rsidRDefault="005843D6" w:rsidP="005D34B3">
    <w:pPr>
      <w:pStyle w:val="Rodap"/>
      <w:ind w:right="360"/>
    </w:pPr>
    <w:r>
      <w:rPr>
        <w:noProof/>
      </w:rPr>
      <mc:AlternateContent>
        <mc:Choice Requires="wps">
          <w:drawing>
            <wp:anchor distT="0" distB="0" distL="114300" distR="114300" simplePos="0" relativeHeight="251659264" behindDoc="1" locked="0" layoutInCell="1" allowOverlap="1" wp14:anchorId="127C9E32" wp14:editId="51CDA7C9">
              <wp:simplePos x="0" y="0"/>
              <wp:positionH relativeFrom="page">
                <wp:posOffset>1080135</wp:posOffset>
              </wp:positionH>
              <wp:positionV relativeFrom="page">
                <wp:posOffset>10088245</wp:posOffset>
              </wp:positionV>
              <wp:extent cx="5106670" cy="304800"/>
              <wp:effectExtent l="0" t="0" r="1778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667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F3CEF" w14:textId="77777777" w:rsidR="00BD231A" w:rsidRPr="00A717EF" w:rsidRDefault="005843D6" w:rsidP="00CE2857">
                          <w:pPr>
                            <w:spacing w:line="180" w:lineRule="exact"/>
                            <w:ind w:left="-12" w:right="-12"/>
                            <w:jc w:val="center"/>
                            <w:rPr>
                              <w:rFonts w:ascii="Calibri" w:eastAsia="Calibri" w:hAnsi="Calibri" w:cs="Calibri"/>
                              <w:sz w:val="16"/>
                              <w:szCs w:val="16"/>
                            </w:rPr>
                          </w:pPr>
                          <w:r w:rsidRPr="00A717EF">
                            <w:rPr>
                              <w:rFonts w:ascii="Calibri" w:eastAsia="Calibri" w:hAnsi="Calibri" w:cs="Calibri"/>
                              <w:color w:val="76923B"/>
                              <w:position w:val="1"/>
                              <w:sz w:val="16"/>
                              <w:szCs w:val="16"/>
                            </w:rPr>
                            <w:t>C</w:t>
                          </w:r>
                          <w:r w:rsidRPr="00A717EF">
                            <w:rPr>
                              <w:rFonts w:ascii="Calibri" w:eastAsia="Calibri" w:hAnsi="Calibri" w:cs="Calibri"/>
                              <w:color w:val="76923B"/>
                              <w:spacing w:val="-1"/>
                              <w:position w:val="1"/>
                              <w:sz w:val="16"/>
                              <w:szCs w:val="16"/>
                            </w:rPr>
                            <w:t>e</w:t>
                          </w:r>
                          <w:r w:rsidRPr="00A717EF">
                            <w:rPr>
                              <w:rFonts w:ascii="Calibri" w:eastAsia="Calibri" w:hAnsi="Calibri" w:cs="Calibri"/>
                              <w:color w:val="76923B"/>
                              <w:position w:val="1"/>
                              <w:sz w:val="16"/>
                              <w:szCs w:val="16"/>
                            </w:rPr>
                            <w:t>n</w:t>
                          </w:r>
                          <w:r w:rsidRPr="00A717EF">
                            <w:rPr>
                              <w:rFonts w:ascii="Calibri" w:eastAsia="Calibri" w:hAnsi="Calibri" w:cs="Calibri"/>
                              <w:color w:val="76923B"/>
                              <w:spacing w:val="-2"/>
                              <w:position w:val="1"/>
                              <w:sz w:val="16"/>
                              <w:szCs w:val="16"/>
                            </w:rPr>
                            <w:t>t</w:t>
                          </w:r>
                          <w:r w:rsidRPr="00A717EF">
                            <w:rPr>
                              <w:rFonts w:ascii="Calibri" w:eastAsia="Calibri" w:hAnsi="Calibri" w:cs="Calibri"/>
                              <w:color w:val="76923B"/>
                              <w:spacing w:val="-1"/>
                              <w:position w:val="1"/>
                              <w:sz w:val="16"/>
                              <w:szCs w:val="16"/>
                            </w:rPr>
                            <w:t>r</w:t>
                          </w:r>
                          <w:r w:rsidRPr="00A717EF">
                            <w:rPr>
                              <w:rFonts w:ascii="Calibri" w:eastAsia="Calibri" w:hAnsi="Calibri" w:cs="Calibri"/>
                              <w:color w:val="76923B"/>
                              <w:position w:val="1"/>
                              <w:sz w:val="16"/>
                              <w:szCs w:val="16"/>
                            </w:rPr>
                            <w:t>o</w:t>
                          </w:r>
                          <w:r w:rsidRPr="00A717EF">
                            <w:rPr>
                              <w:rFonts w:ascii="Calibri" w:eastAsia="Calibri" w:hAnsi="Calibri" w:cs="Calibri"/>
                              <w:color w:val="76923B"/>
                              <w:spacing w:val="-1"/>
                              <w:position w:val="1"/>
                              <w:sz w:val="16"/>
                              <w:szCs w:val="16"/>
                            </w:rPr>
                            <w:t xml:space="preserve"> M</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ri</w:t>
                          </w:r>
                          <w:r w:rsidRPr="00A717EF">
                            <w:rPr>
                              <w:rFonts w:ascii="Calibri" w:eastAsia="Calibri" w:hAnsi="Calibri" w:cs="Calibri"/>
                              <w:color w:val="76923B"/>
                              <w:position w:val="1"/>
                              <w:sz w:val="16"/>
                              <w:szCs w:val="16"/>
                            </w:rPr>
                            <w:t>a A</w:t>
                          </w:r>
                          <w:r w:rsidRPr="00A717EF">
                            <w:rPr>
                              <w:rFonts w:ascii="Calibri" w:eastAsia="Calibri" w:hAnsi="Calibri" w:cs="Calibri"/>
                              <w:color w:val="76923B"/>
                              <w:spacing w:val="-1"/>
                              <w:position w:val="1"/>
                              <w:sz w:val="16"/>
                              <w:szCs w:val="16"/>
                            </w:rPr>
                            <w:t>l</w:t>
                          </w:r>
                          <w:r w:rsidRPr="00A717EF">
                            <w:rPr>
                              <w:rFonts w:ascii="Calibri" w:eastAsia="Calibri" w:hAnsi="Calibri" w:cs="Calibri"/>
                              <w:color w:val="76923B"/>
                              <w:spacing w:val="1"/>
                              <w:position w:val="1"/>
                              <w:sz w:val="16"/>
                              <w:szCs w:val="16"/>
                            </w:rPr>
                            <w:t>z</w:t>
                          </w:r>
                          <w:r w:rsidRPr="00A717EF">
                            <w:rPr>
                              <w:rFonts w:ascii="Calibri" w:eastAsia="Calibri" w:hAnsi="Calibri" w:cs="Calibri"/>
                              <w:color w:val="76923B"/>
                              <w:spacing w:val="-1"/>
                              <w:position w:val="1"/>
                              <w:sz w:val="16"/>
                              <w:szCs w:val="16"/>
                            </w:rPr>
                            <w:t>ir</w:t>
                          </w:r>
                          <w:r w:rsidRPr="00A717EF">
                            <w:rPr>
                              <w:rFonts w:ascii="Calibri" w:eastAsia="Calibri" w:hAnsi="Calibri" w:cs="Calibri"/>
                              <w:color w:val="76923B"/>
                              <w:position w:val="1"/>
                              <w:sz w:val="16"/>
                              <w:szCs w:val="16"/>
                            </w:rPr>
                            <w:t>a L</w:t>
                          </w:r>
                          <w:r w:rsidRPr="00A717EF">
                            <w:rPr>
                              <w:rFonts w:ascii="Calibri" w:eastAsia="Calibri" w:hAnsi="Calibri" w:cs="Calibri"/>
                              <w:color w:val="76923B"/>
                              <w:spacing w:val="-1"/>
                              <w:position w:val="1"/>
                              <w:sz w:val="16"/>
                              <w:szCs w:val="16"/>
                            </w:rPr>
                            <w:t>e</w:t>
                          </w:r>
                          <w:r w:rsidRPr="00A717EF">
                            <w:rPr>
                              <w:rFonts w:ascii="Calibri" w:eastAsia="Calibri" w:hAnsi="Calibri" w:cs="Calibri"/>
                              <w:color w:val="76923B"/>
                              <w:spacing w:val="1"/>
                              <w:position w:val="1"/>
                              <w:sz w:val="16"/>
                              <w:szCs w:val="16"/>
                            </w:rPr>
                            <w:t>m</w:t>
                          </w:r>
                          <w:r w:rsidRPr="00A717EF">
                            <w:rPr>
                              <w:rFonts w:ascii="Calibri" w:eastAsia="Calibri" w:hAnsi="Calibri" w:cs="Calibri"/>
                              <w:color w:val="76923B"/>
                              <w:spacing w:val="-1"/>
                              <w:position w:val="1"/>
                              <w:sz w:val="16"/>
                              <w:szCs w:val="16"/>
                            </w:rPr>
                            <w:t>o</w:t>
                          </w:r>
                          <w:r w:rsidRPr="00A717EF">
                            <w:rPr>
                              <w:rFonts w:ascii="Calibri" w:eastAsia="Calibri" w:hAnsi="Calibri" w:cs="Calibri"/>
                              <w:color w:val="76923B"/>
                              <w:position w:val="1"/>
                              <w:sz w:val="16"/>
                              <w:szCs w:val="16"/>
                            </w:rPr>
                            <w:t>s -</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Ca</w:t>
                          </w:r>
                          <w:r w:rsidRPr="00A717EF">
                            <w:rPr>
                              <w:rFonts w:ascii="Calibri" w:eastAsia="Calibri" w:hAnsi="Calibri" w:cs="Calibri"/>
                              <w:color w:val="76923B"/>
                              <w:spacing w:val="-1"/>
                              <w:position w:val="1"/>
                              <w:sz w:val="16"/>
                              <w:szCs w:val="16"/>
                            </w:rPr>
                            <w:t>s</w:t>
                          </w:r>
                          <w:r w:rsidRPr="00A717EF">
                            <w:rPr>
                              <w:rFonts w:ascii="Calibri" w:eastAsia="Calibri" w:hAnsi="Calibri" w:cs="Calibri"/>
                              <w:color w:val="76923B"/>
                              <w:position w:val="1"/>
                              <w:sz w:val="16"/>
                              <w:szCs w:val="16"/>
                            </w:rPr>
                            <w:t>a d</w:t>
                          </w:r>
                          <w:r w:rsidRPr="00A717EF">
                            <w:rPr>
                              <w:rFonts w:ascii="Calibri" w:eastAsia="Calibri" w:hAnsi="Calibri" w:cs="Calibri"/>
                              <w:color w:val="76923B"/>
                              <w:spacing w:val="-1"/>
                              <w:position w:val="1"/>
                              <w:sz w:val="16"/>
                              <w:szCs w:val="16"/>
                            </w:rPr>
                            <w:t>a</w:t>
                          </w:r>
                          <w:r w:rsidRPr="00A717EF">
                            <w:rPr>
                              <w:rFonts w:ascii="Calibri" w:eastAsia="Calibri" w:hAnsi="Calibri" w:cs="Calibri"/>
                              <w:color w:val="76923B"/>
                              <w:position w:val="1"/>
                              <w:sz w:val="16"/>
                              <w:szCs w:val="16"/>
                            </w:rPr>
                            <w:t>s</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As</w:t>
                          </w:r>
                          <w:r w:rsidRPr="00A717EF">
                            <w:rPr>
                              <w:rFonts w:ascii="Calibri" w:eastAsia="Calibri" w:hAnsi="Calibri" w:cs="Calibri"/>
                              <w:color w:val="76923B"/>
                              <w:spacing w:val="-1"/>
                              <w:position w:val="1"/>
                              <w:sz w:val="16"/>
                              <w:szCs w:val="16"/>
                            </w:rPr>
                            <w:t>soci</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çõe</w:t>
                          </w:r>
                          <w:r w:rsidRPr="00A717EF">
                            <w:rPr>
                              <w:rFonts w:ascii="Calibri" w:eastAsia="Calibri" w:hAnsi="Calibri" w:cs="Calibri"/>
                              <w:color w:val="76923B"/>
                              <w:position w:val="1"/>
                              <w:sz w:val="16"/>
                              <w:szCs w:val="16"/>
                            </w:rPr>
                            <w:t xml:space="preserve">s, </w:t>
                          </w:r>
                          <w:r w:rsidRPr="00A717EF">
                            <w:rPr>
                              <w:rFonts w:ascii="Calibri" w:eastAsia="Calibri" w:hAnsi="Calibri" w:cs="Calibri"/>
                              <w:color w:val="76923B"/>
                              <w:spacing w:val="1"/>
                              <w:position w:val="1"/>
                              <w:sz w:val="16"/>
                              <w:szCs w:val="16"/>
                            </w:rPr>
                            <w:t>P</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r</w:t>
                          </w:r>
                          <w:r w:rsidRPr="00A717EF">
                            <w:rPr>
                              <w:rFonts w:ascii="Calibri" w:eastAsia="Calibri" w:hAnsi="Calibri" w:cs="Calibri"/>
                              <w:color w:val="76923B"/>
                              <w:position w:val="1"/>
                              <w:sz w:val="16"/>
                              <w:szCs w:val="16"/>
                            </w:rPr>
                            <w:t>q</w:t>
                          </w:r>
                          <w:r w:rsidRPr="00A717EF">
                            <w:rPr>
                              <w:rFonts w:ascii="Calibri" w:eastAsia="Calibri" w:hAnsi="Calibri" w:cs="Calibri"/>
                              <w:color w:val="76923B"/>
                              <w:spacing w:val="-1"/>
                              <w:position w:val="1"/>
                              <w:sz w:val="16"/>
                              <w:szCs w:val="16"/>
                            </w:rPr>
                            <w:t>u</w:t>
                          </w:r>
                          <w:r w:rsidRPr="00A717EF">
                            <w:rPr>
                              <w:rFonts w:ascii="Calibri" w:eastAsia="Calibri" w:hAnsi="Calibri" w:cs="Calibri"/>
                              <w:color w:val="76923B"/>
                              <w:position w:val="1"/>
                              <w:sz w:val="16"/>
                              <w:szCs w:val="16"/>
                            </w:rPr>
                            <w:t>e</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I</w:t>
                          </w:r>
                          <w:r w:rsidRPr="00A717EF">
                            <w:rPr>
                              <w:rFonts w:ascii="Calibri" w:eastAsia="Calibri" w:hAnsi="Calibri" w:cs="Calibri"/>
                              <w:color w:val="76923B"/>
                              <w:spacing w:val="-1"/>
                              <w:position w:val="1"/>
                              <w:sz w:val="16"/>
                              <w:szCs w:val="16"/>
                            </w:rPr>
                            <w:t>nf</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nt</w:t>
                          </w:r>
                          <w:r w:rsidRPr="00A717EF">
                            <w:rPr>
                              <w:rFonts w:ascii="Calibri" w:eastAsia="Calibri" w:hAnsi="Calibri" w:cs="Calibri"/>
                              <w:color w:val="76923B"/>
                              <w:spacing w:val="1"/>
                              <w:position w:val="1"/>
                              <w:sz w:val="16"/>
                              <w:szCs w:val="16"/>
                            </w:rPr>
                            <w:t>i</w:t>
                          </w:r>
                          <w:r w:rsidRPr="00A717EF">
                            <w:rPr>
                              <w:rFonts w:ascii="Calibri" w:eastAsia="Calibri" w:hAnsi="Calibri" w:cs="Calibri"/>
                              <w:color w:val="76923B"/>
                              <w:position w:val="1"/>
                              <w:sz w:val="16"/>
                              <w:szCs w:val="16"/>
                            </w:rPr>
                            <w:t>l</w:t>
                          </w:r>
                          <w:r w:rsidRPr="00A717EF">
                            <w:rPr>
                              <w:rFonts w:ascii="Calibri" w:eastAsia="Calibri" w:hAnsi="Calibri" w:cs="Calibri"/>
                              <w:color w:val="76923B"/>
                              <w:spacing w:val="-1"/>
                              <w:position w:val="1"/>
                              <w:sz w:val="16"/>
                              <w:szCs w:val="16"/>
                            </w:rPr>
                            <w:t xml:space="preserve"> d</w:t>
                          </w:r>
                          <w:r w:rsidRPr="00A717EF">
                            <w:rPr>
                              <w:rFonts w:ascii="Calibri" w:eastAsia="Calibri" w:hAnsi="Calibri" w:cs="Calibri"/>
                              <w:color w:val="76923B"/>
                              <w:position w:val="1"/>
                              <w:sz w:val="16"/>
                              <w:szCs w:val="16"/>
                            </w:rPr>
                            <w:t>o</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lv</w:t>
                          </w:r>
                          <w:r w:rsidRPr="00A717EF">
                            <w:rPr>
                              <w:rFonts w:ascii="Calibri" w:eastAsia="Calibri" w:hAnsi="Calibri" w:cs="Calibri"/>
                              <w:color w:val="76923B"/>
                              <w:spacing w:val="1"/>
                              <w:position w:val="1"/>
                              <w:sz w:val="16"/>
                              <w:szCs w:val="16"/>
                            </w:rPr>
                            <w:t>i</w:t>
                          </w:r>
                          <w:r w:rsidRPr="00A717EF">
                            <w:rPr>
                              <w:rFonts w:ascii="Calibri" w:eastAsia="Calibri" w:hAnsi="Calibri" w:cs="Calibri"/>
                              <w:color w:val="76923B"/>
                              <w:spacing w:val="-1"/>
                              <w:position w:val="1"/>
                              <w:sz w:val="16"/>
                              <w:szCs w:val="16"/>
                            </w:rPr>
                            <w:t>t</w:t>
                          </w:r>
                          <w:r w:rsidRPr="00A717EF">
                            <w:rPr>
                              <w:rFonts w:ascii="Calibri" w:eastAsia="Calibri" w:hAnsi="Calibri" w:cs="Calibri"/>
                              <w:color w:val="76923B"/>
                              <w:spacing w:val="1"/>
                              <w:position w:val="1"/>
                              <w:sz w:val="16"/>
                              <w:szCs w:val="16"/>
                            </w:rPr>
                            <w:t>o</w:t>
                          </w:r>
                          <w:r w:rsidRPr="00A717EF">
                            <w:rPr>
                              <w:rFonts w:ascii="Calibri" w:eastAsia="Calibri" w:hAnsi="Calibri" w:cs="Calibri"/>
                              <w:color w:val="76923B"/>
                              <w:position w:val="1"/>
                              <w:sz w:val="16"/>
                              <w:szCs w:val="16"/>
                            </w:rPr>
                            <w:t>,</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Es</w:t>
                          </w:r>
                          <w:r w:rsidRPr="00A717EF">
                            <w:rPr>
                              <w:rFonts w:ascii="Calibri" w:eastAsia="Calibri" w:hAnsi="Calibri" w:cs="Calibri"/>
                              <w:color w:val="76923B"/>
                              <w:spacing w:val="-1"/>
                              <w:position w:val="1"/>
                              <w:sz w:val="16"/>
                              <w:szCs w:val="16"/>
                            </w:rPr>
                            <w:t>tr</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d</w:t>
                          </w:r>
                          <w:r w:rsidRPr="00A717EF">
                            <w:rPr>
                              <w:rFonts w:ascii="Calibri" w:eastAsia="Calibri" w:hAnsi="Calibri" w:cs="Calibri"/>
                              <w:color w:val="76923B"/>
                              <w:position w:val="1"/>
                              <w:sz w:val="16"/>
                              <w:szCs w:val="16"/>
                            </w:rPr>
                            <w:t>a do</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lvit</w:t>
                          </w:r>
                          <w:r w:rsidRPr="00A717EF">
                            <w:rPr>
                              <w:rFonts w:ascii="Calibri" w:eastAsia="Calibri" w:hAnsi="Calibri" w:cs="Calibri"/>
                              <w:color w:val="76923B"/>
                              <w:position w:val="1"/>
                              <w:sz w:val="16"/>
                              <w:szCs w:val="16"/>
                            </w:rPr>
                            <w:t>o</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130</w:t>
                          </w:r>
                          <w:r w:rsidRPr="00A717EF">
                            <w:rPr>
                              <w:rFonts w:ascii="Calibri" w:eastAsia="Calibri" w:hAnsi="Calibri" w:cs="Calibri"/>
                              <w:color w:val="76923B"/>
                              <w:spacing w:val="2"/>
                              <w:position w:val="1"/>
                              <w:sz w:val="16"/>
                              <w:szCs w:val="16"/>
                            </w:rPr>
                            <w:t>0</w:t>
                          </w:r>
                          <w:r w:rsidRPr="00A717EF">
                            <w:rPr>
                              <w:rFonts w:ascii="Calibri" w:eastAsia="Calibri" w:hAnsi="Calibri" w:cs="Calibri"/>
                              <w:color w:val="76923B"/>
                              <w:spacing w:val="1"/>
                              <w:position w:val="1"/>
                              <w:sz w:val="16"/>
                              <w:szCs w:val="16"/>
                            </w:rPr>
                            <w:t>-</w:t>
                          </w:r>
                          <w:r w:rsidRPr="00A717EF">
                            <w:rPr>
                              <w:rFonts w:ascii="Calibri" w:eastAsia="Calibri" w:hAnsi="Calibri" w:cs="Calibri"/>
                              <w:color w:val="76923B"/>
                              <w:position w:val="1"/>
                              <w:sz w:val="16"/>
                              <w:szCs w:val="16"/>
                            </w:rPr>
                            <w:t>054 L</w:t>
                          </w:r>
                          <w:r w:rsidRPr="00A717EF">
                            <w:rPr>
                              <w:rFonts w:ascii="Calibri" w:eastAsia="Calibri" w:hAnsi="Calibri" w:cs="Calibri"/>
                              <w:color w:val="76923B"/>
                              <w:spacing w:val="-1"/>
                              <w:position w:val="1"/>
                              <w:sz w:val="16"/>
                              <w:szCs w:val="16"/>
                            </w:rPr>
                            <w:t>i</w:t>
                          </w:r>
                          <w:r w:rsidRPr="00A717EF">
                            <w:rPr>
                              <w:rFonts w:ascii="Calibri" w:eastAsia="Calibri" w:hAnsi="Calibri" w:cs="Calibri"/>
                              <w:color w:val="76923B"/>
                              <w:position w:val="1"/>
                              <w:sz w:val="16"/>
                              <w:szCs w:val="16"/>
                            </w:rPr>
                            <w:t>s</w:t>
                          </w:r>
                          <w:r w:rsidRPr="00A717EF">
                            <w:rPr>
                              <w:rFonts w:ascii="Calibri" w:eastAsia="Calibri" w:hAnsi="Calibri" w:cs="Calibri"/>
                              <w:color w:val="76923B"/>
                              <w:spacing w:val="-1"/>
                              <w:position w:val="1"/>
                              <w:sz w:val="16"/>
                              <w:szCs w:val="16"/>
                            </w:rPr>
                            <w:t>bo</w:t>
                          </w:r>
                          <w:r w:rsidRPr="00A717EF">
                            <w:rPr>
                              <w:rFonts w:ascii="Calibri" w:eastAsia="Calibri" w:hAnsi="Calibri" w:cs="Calibri"/>
                              <w:color w:val="76923B"/>
                              <w:position w:val="1"/>
                              <w:sz w:val="16"/>
                              <w:szCs w:val="16"/>
                            </w:rPr>
                            <w:t xml:space="preserve">a; </w:t>
                          </w:r>
                          <w:r w:rsidRPr="00A717EF">
                            <w:rPr>
                              <w:rFonts w:ascii="Calibri" w:eastAsia="Calibri" w:hAnsi="Calibri" w:cs="Calibri"/>
                              <w:color w:val="76923B"/>
                              <w:spacing w:val="-3"/>
                              <w:position w:val="1"/>
                              <w:sz w:val="16"/>
                              <w:szCs w:val="16"/>
                            </w:rPr>
                            <w:t>2</w:t>
                          </w:r>
                          <w:r w:rsidRPr="00A717EF">
                            <w:rPr>
                              <w:rFonts w:ascii="Calibri" w:eastAsia="Calibri" w:hAnsi="Calibri" w:cs="Calibri"/>
                              <w:color w:val="76923B"/>
                              <w:position w:val="1"/>
                              <w:sz w:val="16"/>
                              <w:szCs w:val="16"/>
                            </w:rPr>
                            <w:t>136260</w:t>
                          </w:r>
                          <w:r w:rsidRPr="00A717EF">
                            <w:rPr>
                              <w:rFonts w:ascii="Calibri" w:eastAsia="Calibri" w:hAnsi="Calibri" w:cs="Calibri"/>
                              <w:color w:val="76923B"/>
                              <w:spacing w:val="-2"/>
                              <w:position w:val="1"/>
                              <w:sz w:val="16"/>
                              <w:szCs w:val="16"/>
                            </w:rPr>
                            <w:t>4</w:t>
                          </w:r>
                          <w:r w:rsidRPr="00A717EF">
                            <w:rPr>
                              <w:rFonts w:ascii="Calibri" w:eastAsia="Calibri" w:hAnsi="Calibri" w:cs="Calibri"/>
                              <w:color w:val="76923B"/>
                              <w:position w:val="1"/>
                              <w:sz w:val="16"/>
                              <w:szCs w:val="16"/>
                            </w:rPr>
                            <w:t>9;</w:t>
                          </w:r>
                          <w:r>
                            <w:rPr>
                              <w:rFonts w:ascii="Calibri" w:eastAsia="Calibri" w:hAnsi="Calibri" w:cs="Calibri"/>
                              <w:sz w:val="16"/>
                              <w:szCs w:val="16"/>
                            </w:rPr>
                            <w:t xml:space="preserve"> </w:t>
                          </w:r>
                          <w:hyperlink r:id="rId1">
                            <w:r w:rsidRPr="00A717EF">
                              <w:rPr>
                                <w:rFonts w:ascii="Calibri" w:eastAsia="Calibri" w:hAnsi="Calibri" w:cs="Calibri"/>
                                <w:color w:val="0000FF"/>
                                <w:sz w:val="16"/>
                                <w:szCs w:val="16"/>
                                <w:u w:val="single" w:color="0000FF"/>
                              </w:rPr>
                              <w:t>p</w:t>
                            </w:r>
                            <w:r w:rsidRPr="00A717EF">
                              <w:rPr>
                                <w:rFonts w:ascii="Calibri" w:eastAsia="Calibri" w:hAnsi="Calibri" w:cs="Calibri"/>
                                <w:color w:val="0000FF"/>
                                <w:spacing w:val="-1"/>
                                <w:sz w:val="16"/>
                                <w:szCs w:val="16"/>
                                <w:u w:val="single" w:color="0000FF"/>
                              </w:rPr>
                              <w:t>l</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t</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for</w:t>
                            </w:r>
                            <w:r w:rsidRPr="00A717EF">
                              <w:rPr>
                                <w:rFonts w:ascii="Calibri" w:eastAsia="Calibri" w:hAnsi="Calibri" w:cs="Calibri"/>
                                <w:color w:val="0000FF"/>
                                <w:spacing w:val="1"/>
                                <w:sz w:val="16"/>
                                <w:szCs w:val="16"/>
                                <w:u w:val="single" w:color="0000FF"/>
                              </w:rPr>
                              <w:t>m</w:t>
                            </w:r>
                            <w:r w:rsidRPr="00A717EF">
                              <w:rPr>
                                <w:rFonts w:ascii="Calibri" w:eastAsia="Calibri" w:hAnsi="Calibri" w:cs="Calibri"/>
                                <w:color w:val="0000FF"/>
                                <w:sz w:val="16"/>
                                <w:szCs w:val="16"/>
                                <w:u w:val="single" w:color="0000FF"/>
                              </w:rPr>
                              <w:t>a@p</w:t>
                            </w:r>
                            <w:r w:rsidRPr="00A717EF">
                              <w:rPr>
                                <w:rFonts w:ascii="Calibri" w:eastAsia="Calibri" w:hAnsi="Calibri" w:cs="Calibri"/>
                                <w:color w:val="0000FF"/>
                                <w:spacing w:val="-1"/>
                                <w:sz w:val="16"/>
                                <w:szCs w:val="16"/>
                                <w:u w:val="single" w:color="0000FF"/>
                              </w:rPr>
                              <w:t>l</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t</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for</w:t>
                            </w:r>
                            <w:r w:rsidRPr="00A717EF">
                              <w:rPr>
                                <w:rFonts w:ascii="Calibri" w:eastAsia="Calibri" w:hAnsi="Calibri" w:cs="Calibri"/>
                                <w:color w:val="0000FF"/>
                                <w:spacing w:val="1"/>
                                <w:sz w:val="16"/>
                                <w:szCs w:val="16"/>
                                <w:u w:val="single" w:color="0000FF"/>
                              </w:rPr>
                              <w:t>m</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m</w:t>
                            </w:r>
                            <w:r w:rsidRPr="00A717EF">
                              <w:rPr>
                                <w:rFonts w:ascii="Calibri" w:eastAsia="Calibri" w:hAnsi="Calibri" w:cs="Calibri"/>
                                <w:color w:val="0000FF"/>
                                <w:sz w:val="16"/>
                                <w:szCs w:val="16"/>
                                <w:u w:val="single" w:color="0000FF"/>
                              </w:rPr>
                              <w:t>u</w:t>
                            </w:r>
                            <w:r w:rsidRPr="00A717EF">
                              <w:rPr>
                                <w:rFonts w:ascii="Calibri" w:eastAsia="Calibri" w:hAnsi="Calibri" w:cs="Calibri"/>
                                <w:color w:val="0000FF"/>
                                <w:spacing w:val="-1"/>
                                <w:sz w:val="16"/>
                                <w:szCs w:val="16"/>
                                <w:u w:val="single" w:color="0000FF"/>
                              </w:rPr>
                              <w:t>l</w:t>
                            </w:r>
                            <w:r w:rsidRPr="00A717EF">
                              <w:rPr>
                                <w:rFonts w:ascii="Calibri" w:eastAsia="Calibri" w:hAnsi="Calibri" w:cs="Calibri"/>
                                <w:color w:val="0000FF"/>
                                <w:sz w:val="16"/>
                                <w:szCs w:val="16"/>
                                <w:u w:val="single" w:color="0000FF"/>
                              </w:rPr>
                              <w:t>h</w:t>
                            </w:r>
                            <w:r w:rsidRPr="00A717EF">
                              <w:rPr>
                                <w:rFonts w:ascii="Calibri" w:eastAsia="Calibri" w:hAnsi="Calibri" w:cs="Calibri"/>
                                <w:color w:val="0000FF"/>
                                <w:spacing w:val="-1"/>
                                <w:sz w:val="16"/>
                                <w:szCs w:val="16"/>
                                <w:u w:val="single" w:color="0000FF"/>
                              </w:rPr>
                              <w:t>ere</w:t>
                            </w:r>
                            <w:r w:rsidRPr="00A717EF">
                              <w:rPr>
                                <w:rFonts w:ascii="Calibri" w:eastAsia="Calibri" w:hAnsi="Calibri" w:cs="Calibri"/>
                                <w:color w:val="0000FF"/>
                                <w:sz w:val="16"/>
                                <w:szCs w:val="16"/>
                                <w:u w:val="single" w:color="0000FF"/>
                              </w:rPr>
                              <w:t>s.</w:t>
                            </w:r>
                            <w:r w:rsidRPr="00A717EF">
                              <w:rPr>
                                <w:rFonts w:ascii="Calibri" w:eastAsia="Calibri" w:hAnsi="Calibri" w:cs="Calibri"/>
                                <w:color w:val="0000FF"/>
                                <w:spacing w:val="-1"/>
                                <w:sz w:val="16"/>
                                <w:szCs w:val="16"/>
                                <w:u w:val="single" w:color="0000FF"/>
                              </w:rPr>
                              <w:t>or</w:t>
                            </w:r>
                            <w:r w:rsidRPr="00A717EF">
                              <w:rPr>
                                <w:rFonts w:ascii="Calibri" w:eastAsia="Calibri" w:hAnsi="Calibri" w:cs="Calibri"/>
                                <w:color w:val="0000FF"/>
                                <w:spacing w:val="1"/>
                                <w:sz w:val="16"/>
                                <w:szCs w:val="16"/>
                                <w:u w:val="single" w:color="0000FF"/>
                              </w:rPr>
                              <w:t>g</w:t>
                            </w:r>
                            <w:r w:rsidRPr="00A717EF">
                              <w:rPr>
                                <w:rFonts w:ascii="Calibri" w:eastAsia="Calibri" w:hAnsi="Calibri" w:cs="Calibri"/>
                                <w:color w:val="0000FF"/>
                                <w:sz w:val="16"/>
                                <w:szCs w:val="16"/>
                                <w:u w:val="single" w:color="0000FF"/>
                              </w:rPr>
                              <w:t>.pt</w:t>
                            </w:r>
                            <w:r w:rsidRPr="00A717EF">
                              <w:rPr>
                                <w:rFonts w:ascii="Calibri" w:eastAsia="Calibri" w:hAnsi="Calibri" w:cs="Calibri"/>
                                <w:color w:val="76923B"/>
                                <w:sz w:val="16"/>
                                <w:szCs w:val="16"/>
                              </w:rPr>
                              <w:t>;</w:t>
                            </w:r>
                          </w:hyperlink>
                          <w:r w:rsidRPr="00A717EF">
                            <w:rPr>
                              <w:rFonts w:ascii="Calibri" w:eastAsia="Calibri" w:hAnsi="Calibri" w:cs="Calibri"/>
                              <w:color w:val="76923B"/>
                              <w:sz w:val="16"/>
                              <w:szCs w:val="16"/>
                            </w:rPr>
                            <w:t xml:space="preserve"> www</w:t>
                          </w:r>
                          <w:r w:rsidRPr="00A717EF">
                            <w:rPr>
                              <w:rFonts w:ascii="Calibri" w:eastAsia="Calibri" w:hAnsi="Calibri" w:cs="Calibri"/>
                              <w:color w:val="76923B"/>
                              <w:spacing w:val="1"/>
                              <w:sz w:val="16"/>
                              <w:szCs w:val="16"/>
                            </w:rPr>
                            <w:t>.</w:t>
                          </w:r>
                          <w:r w:rsidRPr="00A717EF">
                            <w:rPr>
                              <w:rFonts w:ascii="Calibri" w:eastAsia="Calibri" w:hAnsi="Calibri" w:cs="Calibri"/>
                              <w:color w:val="76923B"/>
                              <w:sz w:val="16"/>
                              <w:szCs w:val="16"/>
                            </w:rPr>
                            <w:t>p</w:t>
                          </w:r>
                          <w:r w:rsidRPr="00A717EF">
                            <w:rPr>
                              <w:rFonts w:ascii="Calibri" w:eastAsia="Calibri" w:hAnsi="Calibri" w:cs="Calibri"/>
                              <w:color w:val="76923B"/>
                              <w:spacing w:val="-1"/>
                              <w:sz w:val="16"/>
                              <w:szCs w:val="16"/>
                            </w:rPr>
                            <w:t>l</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t</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for</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u</w:t>
                          </w:r>
                          <w:r w:rsidRPr="00A717EF">
                            <w:rPr>
                              <w:rFonts w:ascii="Calibri" w:eastAsia="Calibri" w:hAnsi="Calibri" w:cs="Calibri"/>
                              <w:color w:val="76923B"/>
                              <w:spacing w:val="-1"/>
                              <w:sz w:val="16"/>
                              <w:szCs w:val="16"/>
                            </w:rPr>
                            <w:t>l</w:t>
                          </w:r>
                          <w:r w:rsidRPr="00A717EF">
                            <w:rPr>
                              <w:rFonts w:ascii="Calibri" w:eastAsia="Calibri" w:hAnsi="Calibri" w:cs="Calibri"/>
                              <w:color w:val="76923B"/>
                              <w:sz w:val="16"/>
                              <w:szCs w:val="16"/>
                            </w:rPr>
                            <w:t>h</w:t>
                          </w:r>
                          <w:r w:rsidRPr="00A717EF">
                            <w:rPr>
                              <w:rFonts w:ascii="Calibri" w:eastAsia="Calibri" w:hAnsi="Calibri" w:cs="Calibri"/>
                              <w:color w:val="76923B"/>
                              <w:spacing w:val="-1"/>
                              <w:sz w:val="16"/>
                              <w:szCs w:val="16"/>
                            </w:rPr>
                            <w:t>ere</w:t>
                          </w:r>
                          <w:r w:rsidRPr="00A717EF">
                            <w:rPr>
                              <w:rFonts w:ascii="Calibri" w:eastAsia="Calibri" w:hAnsi="Calibri" w:cs="Calibri"/>
                              <w:color w:val="76923B"/>
                              <w:sz w:val="16"/>
                              <w:szCs w:val="16"/>
                            </w:rPr>
                            <w:t>s.</w:t>
                          </w:r>
                          <w:r w:rsidRPr="00A717EF">
                            <w:rPr>
                              <w:rFonts w:ascii="Calibri" w:eastAsia="Calibri" w:hAnsi="Calibri" w:cs="Calibri"/>
                              <w:color w:val="76923B"/>
                              <w:spacing w:val="-1"/>
                              <w:sz w:val="16"/>
                              <w:szCs w:val="16"/>
                            </w:rPr>
                            <w:t>or</w:t>
                          </w:r>
                          <w:r w:rsidRPr="00A717EF">
                            <w:rPr>
                              <w:rFonts w:ascii="Calibri" w:eastAsia="Calibri" w:hAnsi="Calibri" w:cs="Calibri"/>
                              <w:color w:val="76923B"/>
                              <w:spacing w:val="1"/>
                              <w:sz w:val="16"/>
                              <w:szCs w:val="16"/>
                            </w:rPr>
                            <w:t>g</w:t>
                          </w:r>
                          <w:r w:rsidRPr="00A717EF">
                            <w:rPr>
                              <w:rFonts w:ascii="Calibri" w:eastAsia="Calibri" w:hAnsi="Calibri" w:cs="Calibri"/>
                              <w:color w:val="76923B"/>
                              <w:sz w:val="16"/>
                              <w:szCs w:val="16"/>
                            </w:rPr>
                            <w:t>.p</w:t>
                          </w:r>
                          <w:r w:rsidRPr="00A717EF">
                            <w:rPr>
                              <w:rFonts w:ascii="Calibri" w:eastAsia="Calibri" w:hAnsi="Calibri" w:cs="Calibri"/>
                              <w:color w:val="76923B"/>
                              <w:spacing w:val="-1"/>
                              <w:sz w:val="16"/>
                              <w:szCs w:val="16"/>
                            </w:rPr>
                            <w:t>t</w:t>
                          </w:r>
                          <w:r w:rsidRPr="00A717EF">
                            <w:rPr>
                              <w:rFonts w:ascii="Calibri" w:eastAsia="Calibri" w:hAnsi="Calibri" w:cs="Calibri"/>
                              <w:color w:val="76923B"/>
                              <w:sz w:val="16"/>
                              <w:szCs w:val="16"/>
                            </w:rPr>
                            <w:t>;</w:t>
                          </w:r>
                          <w:r w:rsidRPr="00A717EF">
                            <w:rPr>
                              <w:rFonts w:ascii="Calibri" w:eastAsia="Calibri" w:hAnsi="Calibri" w:cs="Calibri"/>
                              <w:color w:val="76923B"/>
                              <w:spacing w:val="-1"/>
                              <w:sz w:val="16"/>
                              <w:szCs w:val="16"/>
                            </w:rPr>
                            <w:t xml:space="preserve"> </w:t>
                          </w:r>
                          <w:hyperlink r:id="rId2">
                            <w:r w:rsidRPr="00A717EF">
                              <w:rPr>
                                <w:rFonts w:ascii="Calibri" w:eastAsia="Calibri" w:hAnsi="Calibri" w:cs="Calibri"/>
                                <w:color w:val="76923B"/>
                                <w:sz w:val="16"/>
                                <w:szCs w:val="16"/>
                              </w:rPr>
                              <w:t>ww</w:t>
                            </w:r>
                            <w:r w:rsidRPr="00A717EF">
                              <w:rPr>
                                <w:rFonts w:ascii="Calibri" w:eastAsia="Calibri" w:hAnsi="Calibri" w:cs="Calibri"/>
                                <w:color w:val="76923B"/>
                                <w:spacing w:val="1"/>
                                <w:sz w:val="16"/>
                                <w:szCs w:val="16"/>
                              </w:rPr>
                              <w:t>w</w:t>
                            </w:r>
                            <w:r w:rsidRPr="00A717EF">
                              <w:rPr>
                                <w:rFonts w:ascii="Calibri" w:eastAsia="Calibri" w:hAnsi="Calibri" w:cs="Calibri"/>
                                <w:color w:val="76923B"/>
                                <w:sz w:val="16"/>
                                <w:szCs w:val="16"/>
                              </w:rPr>
                              <w:t>.</w:t>
                            </w:r>
                            <w:r w:rsidRPr="00A717EF">
                              <w:rPr>
                                <w:rFonts w:ascii="Calibri" w:eastAsia="Calibri" w:hAnsi="Calibri" w:cs="Calibri"/>
                                <w:color w:val="76923B"/>
                                <w:spacing w:val="-1"/>
                                <w:sz w:val="16"/>
                                <w:szCs w:val="16"/>
                              </w:rPr>
                              <w:t>f</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ce</w:t>
                            </w:r>
                            <w:r w:rsidRPr="00A717EF">
                              <w:rPr>
                                <w:rFonts w:ascii="Calibri" w:eastAsia="Calibri" w:hAnsi="Calibri" w:cs="Calibri"/>
                                <w:color w:val="76923B"/>
                                <w:sz w:val="16"/>
                                <w:szCs w:val="16"/>
                              </w:rPr>
                              <w:t>b</w:t>
                            </w:r>
                            <w:r w:rsidRPr="00A717EF">
                              <w:rPr>
                                <w:rFonts w:ascii="Calibri" w:eastAsia="Calibri" w:hAnsi="Calibri" w:cs="Calibri"/>
                                <w:color w:val="76923B"/>
                                <w:spacing w:val="-1"/>
                                <w:sz w:val="16"/>
                                <w:szCs w:val="16"/>
                              </w:rPr>
                              <w:t>ook</w:t>
                            </w:r>
                            <w:r w:rsidRPr="00A717EF">
                              <w:rPr>
                                <w:rFonts w:ascii="Calibri" w:eastAsia="Calibri" w:hAnsi="Calibri" w:cs="Calibri"/>
                                <w:color w:val="76923B"/>
                                <w:sz w:val="16"/>
                                <w:szCs w:val="16"/>
                              </w:rPr>
                              <w:t>.</w:t>
                            </w:r>
                            <w:r w:rsidRPr="00A717EF">
                              <w:rPr>
                                <w:rFonts w:ascii="Calibri" w:eastAsia="Calibri" w:hAnsi="Calibri" w:cs="Calibri"/>
                                <w:color w:val="76923B"/>
                                <w:spacing w:val="-1"/>
                                <w:sz w:val="16"/>
                                <w:szCs w:val="16"/>
                              </w:rPr>
                              <w:t>co</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/p</w:t>
                            </w:r>
                            <w:r w:rsidRPr="00A717EF">
                              <w:rPr>
                                <w:rFonts w:ascii="Calibri" w:eastAsia="Calibri" w:hAnsi="Calibri" w:cs="Calibri"/>
                                <w:color w:val="76923B"/>
                                <w:spacing w:val="-1"/>
                                <w:sz w:val="16"/>
                                <w:szCs w:val="16"/>
                              </w:rPr>
                              <w:t>l</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t</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for</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u</w:t>
                            </w:r>
                            <w:r w:rsidRPr="00A717EF">
                              <w:rPr>
                                <w:rFonts w:ascii="Calibri" w:eastAsia="Calibri" w:hAnsi="Calibri" w:cs="Calibri"/>
                                <w:color w:val="76923B"/>
                                <w:spacing w:val="-4"/>
                                <w:sz w:val="16"/>
                                <w:szCs w:val="16"/>
                              </w:rPr>
                              <w:t>l</w:t>
                            </w:r>
                            <w:r w:rsidRPr="00A717EF">
                              <w:rPr>
                                <w:rFonts w:ascii="Calibri" w:eastAsia="Calibri" w:hAnsi="Calibri" w:cs="Calibri"/>
                                <w:color w:val="76923B"/>
                                <w:sz w:val="16"/>
                                <w:szCs w:val="16"/>
                              </w:rPr>
                              <w:t>h</w:t>
                            </w:r>
                            <w:r w:rsidRPr="00A717EF">
                              <w:rPr>
                                <w:rFonts w:ascii="Calibri" w:eastAsia="Calibri" w:hAnsi="Calibri" w:cs="Calibri"/>
                                <w:color w:val="76923B"/>
                                <w:spacing w:val="-1"/>
                                <w:sz w:val="16"/>
                                <w:szCs w:val="16"/>
                              </w:rPr>
                              <w:t>ere</w:t>
                            </w:r>
                            <w:r w:rsidRPr="00A717EF">
                              <w:rPr>
                                <w:rFonts w:ascii="Calibri" w:eastAsia="Calibri" w:hAnsi="Calibri" w:cs="Calibri"/>
                                <w:color w:val="76923B"/>
                                <w:sz w:val="16"/>
                                <w:szCs w:val="16"/>
                              </w:rPr>
                              <w:t>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7C9E32" id="_x0000_t202" coordsize="21600,21600" o:spt="202" path="m,l,21600r21600,l21600,xe">
              <v:stroke joinstyle="miter"/>
              <v:path gradientshapeok="t" o:connecttype="rect"/>
            </v:shapetype>
            <v:shape id="Text Box 1" o:spid="_x0000_s1026" type="#_x0000_t202" style="position:absolute;margin-left:85.05pt;margin-top:794.35pt;width:402.1pt;height:2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kgw6AEAALYDAAAOAAAAZHJzL2Uyb0RvYy54bWysU9tu1DAQfUfiHyy/s8mWslTRZqvSqgip&#10;XKSWD3AcO7GIPWbs3WT5esbOZinwhnixJjPj43POTLbXkx3YQWEw4Gq+XpWcKSehNa6r+den+1dX&#10;nIUoXCsGcKrmRxX49e7li+3oK3UBPQytQkYgLlSjr3kfo6+KIsheWRFW4JWjoga0ItIndkWLYiR0&#10;OxQXZbkpRsDWI0gVAmXv5iLfZXytlYyftQ4qsqHmxC3mE/PZpLPYbUXVofC9kSca4h9YWGEcPXqG&#10;uhNRsD2av6CskQgBdFxJsAVobaTKGkjNuvxDzWMvvMpayJzgzzaF/wcrPx2+IDNtzS85c8LSiJ7U&#10;FNk7mNg6uTP6UFHTo6e2OFGappyVBv8A8ltgDm574Tp1gwhjr0RL7PLN4tnVGSckkGb8CC09I/YR&#10;MtCk0SbryAxG6DSl43kyiYqk5Jt1udm8pZKk2uvy8qrMoytEtdz2GOJ7BZaloOZIk8/o4vAQIumg&#10;1qUlPebg3gxDnv7gfktQY8pk9onwTD1OzXRyo4H2SDoQ5mWi5aegB/zB2UiLVPPwfS9QcTZ8cORF&#10;2rolwCVolkA4SVdrHjmbw9s4b+feo+l6Qp7ddnBDfmmTpSRjZxYnnrQcWeFpkdP2Pf/OXb9+t91P&#10;AAAA//8DAFBLAwQUAAYACAAAACEAy34TWeIAAAANAQAADwAAAGRycy9kb3ducmV2LnhtbEyPwU7D&#10;MBBE70j8g7VI3KhdCkka4lQVghMSIg0Hjk7sJlbjdYjdNvw9y6ncdnZHs2+KzewGdjJTsB4lLBcC&#10;mMHWa4udhM/69S4DFqJCrQaPRsKPCbApr68KlWt/xsqcdrFjFIIhVxL6GMec89D2xqmw8KNBuu39&#10;5FQkOXVcT+pM4W7g90Ik3CmL9KFXo3nuTXvYHZ2E7RdWL/b7vfmo9pWt67XAt+Qg5e3NvH0CFs0c&#10;L2b4wyd0KImp8UfUgQ2kU7EkKw2PWZYCI8s6fVgBa2iVrJIUeFnw/y3KXwAAAP//AwBQSwECLQAU&#10;AAYACAAAACEAtoM4kv4AAADhAQAAEwAAAAAAAAAAAAAAAAAAAAAAW0NvbnRlbnRfVHlwZXNdLnht&#10;bFBLAQItABQABgAIAAAAIQA4/SH/1gAAAJQBAAALAAAAAAAAAAAAAAAAAC8BAABfcmVscy8ucmVs&#10;c1BLAQItABQABgAIAAAAIQCrHkgw6AEAALYDAAAOAAAAAAAAAAAAAAAAAC4CAABkcnMvZTJvRG9j&#10;LnhtbFBLAQItABQABgAIAAAAIQDLfhNZ4gAAAA0BAAAPAAAAAAAAAAAAAAAAAEIEAABkcnMvZG93&#10;bnJldi54bWxQSwUGAAAAAAQABADzAAAAUQUAAAAA&#10;" filled="f" stroked="f">
              <v:textbox inset="0,0,0,0">
                <w:txbxContent>
                  <w:p w14:paraId="65EF3CEF" w14:textId="77777777" w:rsidR="00BD231A" w:rsidRPr="00A717EF" w:rsidRDefault="005843D6" w:rsidP="00CE2857">
                    <w:pPr>
                      <w:spacing w:line="180" w:lineRule="exact"/>
                      <w:ind w:left="-12" w:right="-12"/>
                      <w:jc w:val="center"/>
                      <w:rPr>
                        <w:rFonts w:ascii="Calibri" w:eastAsia="Calibri" w:hAnsi="Calibri" w:cs="Calibri"/>
                        <w:sz w:val="16"/>
                        <w:szCs w:val="16"/>
                      </w:rPr>
                    </w:pPr>
                    <w:r w:rsidRPr="00A717EF">
                      <w:rPr>
                        <w:rFonts w:ascii="Calibri" w:eastAsia="Calibri" w:hAnsi="Calibri" w:cs="Calibri"/>
                        <w:color w:val="76923B"/>
                        <w:position w:val="1"/>
                        <w:sz w:val="16"/>
                        <w:szCs w:val="16"/>
                      </w:rPr>
                      <w:t>C</w:t>
                    </w:r>
                    <w:r w:rsidRPr="00A717EF">
                      <w:rPr>
                        <w:rFonts w:ascii="Calibri" w:eastAsia="Calibri" w:hAnsi="Calibri" w:cs="Calibri"/>
                        <w:color w:val="76923B"/>
                        <w:spacing w:val="-1"/>
                        <w:position w:val="1"/>
                        <w:sz w:val="16"/>
                        <w:szCs w:val="16"/>
                      </w:rPr>
                      <w:t>e</w:t>
                    </w:r>
                    <w:r w:rsidRPr="00A717EF">
                      <w:rPr>
                        <w:rFonts w:ascii="Calibri" w:eastAsia="Calibri" w:hAnsi="Calibri" w:cs="Calibri"/>
                        <w:color w:val="76923B"/>
                        <w:position w:val="1"/>
                        <w:sz w:val="16"/>
                        <w:szCs w:val="16"/>
                      </w:rPr>
                      <w:t>n</w:t>
                    </w:r>
                    <w:r w:rsidRPr="00A717EF">
                      <w:rPr>
                        <w:rFonts w:ascii="Calibri" w:eastAsia="Calibri" w:hAnsi="Calibri" w:cs="Calibri"/>
                        <w:color w:val="76923B"/>
                        <w:spacing w:val="-2"/>
                        <w:position w:val="1"/>
                        <w:sz w:val="16"/>
                        <w:szCs w:val="16"/>
                      </w:rPr>
                      <w:t>t</w:t>
                    </w:r>
                    <w:r w:rsidRPr="00A717EF">
                      <w:rPr>
                        <w:rFonts w:ascii="Calibri" w:eastAsia="Calibri" w:hAnsi="Calibri" w:cs="Calibri"/>
                        <w:color w:val="76923B"/>
                        <w:spacing w:val="-1"/>
                        <w:position w:val="1"/>
                        <w:sz w:val="16"/>
                        <w:szCs w:val="16"/>
                      </w:rPr>
                      <w:t>r</w:t>
                    </w:r>
                    <w:r w:rsidRPr="00A717EF">
                      <w:rPr>
                        <w:rFonts w:ascii="Calibri" w:eastAsia="Calibri" w:hAnsi="Calibri" w:cs="Calibri"/>
                        <w:color w:val="76923B"/>
                        <w:position w:val="1"/>
                        <w:sz w:val="16"/>
                        <w:szCs w:val="16"/>
                      </w:rPr>
                      <w:t>o</w:t>
                    </w:r>
                    <w:r w:rsidRPr="00A717EF">
                      <w:rPr>
                        <w:rFonts w:ascii="Calibri" w:eastAsia="Calibri" w:hAnsi="Calibri" w:cs="Calibri"/>
                        <w:color w:val="76923B"/>
                        <w:spacing w:val="-1"/>
                        <w:position w:val="1"/>
                        <w:sz w:val="16"/>
                        <w:szCs w:val="16"/>
                      </w:rPr>
                      <w:t xml:space="preserve"> M</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ri</w:t>
                    </w:r>
                    <w:r w:rsidRPr="00A717EF">
                      <w:rPr>
                        <w:rFonts w:ascii="Calibri" w:eastAsia="Calibri" w:hAnsi="Calibri" w:cs="Calibri"/>
                        <w:color w:val="76923B"/>
                        <w:position w:val="1"/>
                        <w:sz w:val="16"/>
                        <w:szCs w:val="16"/>
                      </w:rPr>
                      <w:t>a A</w:t>
                    </w:r>
                    <w:r w:rsidRPr="00A717EF">
                      <w:rPr>
                        <w:rFonts w:ascii="Calibri" w:eastAsia="Calibri" w:hAnsi="Calibri" w:cs="Calibri"/>
                        <w:color w:val="76923B"/>
                        <w:spacing w:val="-1"/>
                        <w:position w:val="1"/>
                        <w:sz w:val="16"/>
                        <w:szCs w:val="16"/>
                      </w:rPr>
                      <w:t>l</w:t>
                    </w:r>
                    <w:r w:rsidRPr="00A717EF">
                      <w:rPr>
                        <w:rFonts w:ascii="Calibri" w:eastAsia="Calibri" w:hAnsi="Calibri" w:cs="Calibri"/>
                        <w:color w:val="76923B"/>
                        <w:spacing w:val="1"/>
                        <w:position w:val="1"/>
                        <w:sz w:val="16"/>
                        <w:szCs w:val="16"/>
                      </w:rPr>
                      <w:t>z</w:t>
                    </w:r>
                    <w:r w:rsidRPr="00A717EF">
                      <w:rPr>
                        <w:rFonts w:ascii="Calibri" w:eastAsia="Calibri" w:hAnsi="Calibri" w:cs="Calibri"/>
                        <w:color w:val="76923B"/>
                        <w:spacing w:val="-1"/>
                        <w:position w:val="1"/>
                        <w:sz w:val="16"/>
                        <w:szCs w:val="16"/>
                      </w:rPr>
                      <w:t>ir</w:t>
                    </w:r>
                    <w:r w:rsidRPr="00A717EF">
                      <w:rPr>
                        <w:rFonts w:ascii="Calibri" w:eastAsia="Calibri" w:hAnsi="Calibri" w:cs="Calibri"/>
                        <w:color w:val="76923B"/>
                        <w:position w:val="1"/>
                        <w:sz w:val="16"/>
                        <w:szCs w:val="16"/>
                      </w:rPr>
                      <w:t>a L</w:t>
                    </w:r>
                    <w:r w:rsidRPr="00A717EF">
                      <w:rPr>
                        <w:rFonts w:ascii="Calibri" w:eastAsia="Calibri" w:hAnsi="Calibri" w:cs="Calibri"/>
                        <w:color w:val="76923B"/>
                        <w:spacing w:val="-1"/>
                        <w:position w:val="1"/>
                        <w:sz w:val="16"/>
                        <w:szCs w:val="16"/>
                      </w:rPr>
                      <w:t>e</w:t>
                    </w:r>
                    <w:r w:rsidRPr="00A717EF">
                      <w:rPr>
                        <w:rFonts w:ascii="Calibri" w:eastAsia="Calibri" w:hAnsi="Calibri" w:cs="Calibri"/>
                        <w:color w:val="76923B"/>
                        <w:spacing w:val="1"/>
                        <w:position w:val="1"/>
                        <w:sz w:val="16"/>
                        <w:szCs w:val="16"/>
                      </w:rPr>
                      <w:t>m</w:t>
                    </w:r>
                    <w:r w:rsidRPr="00A717EF">
                      <w:rPr>
                        <w:rFonts w:ascii="Calibri" w:eastAsia="Calibri" w:hAnsi="Calibri" w:cs="Calibri"/>
                        <w:color w:val="76923B"/>
                        <w:spacing w:val="-1"/>
                        <w:position w:val="1"/>
                        <w:sz w:val="16"/>
                        <w:szCs w:val="16"/>
                      </w:rPr>
                      <w:t>o</w:t>
                    </w:r>
                    <w:r w:rsidRPr="00A717EF">
                      <w:rPr>
                        <w:rFonts w:ascii="Calibri" w:eastAsia="Calibri" w:hAnsi="Calibri" w:cs="Calibri"/>
                        <w:color w:val="76923B"/>
                        <w:position w:val="1"/>
                        <w:sz w:val="16"/>
                        <w:szCs w:val="16"/>
                      </w:rPr>
                      <w:t>s -</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Ca</w:t>
                    </w:r>
                    <w:r w:rsidRPr="00A717EF">
                      <w:rPr>
                        <w:rFonts w:ascii="Calibri" w:eastAsia="Calibri" w:hAnsi="Calibri" w:cs="Calibri"/>
                        <w:color w:val="76923B"/>
                        <w:spacing w:val="-1"/>
                        <w:position w:val="1"/>
                        <w:sz w:val="16"/>
                        <w:szCs w:val="16"/>
                      </w:rPr>
                      <w:t>s</w:t>
                    </w:r>
                    <w:r w:rsidRPr="00A717EF">
                      <w:rPr>
                        <w:rFonts w:ascii="Calibri" w:eastAsia="Calibri" w:hAnsi="Calibri" w:cs="Calibri"/>
                        <w:color w:val="76923B"/>
                        <w:position w:val="1"/>
                        <w:sz w:val="16"/>
                        <w:szCs w:val="16"/>
                      </w:rPr>
                      <w:t>a d</w:t>
                    </w:r>
                    <w:r w:rsidRPr="00A717EF">
                      <w:rPr>
                        <w:rFonts w:ascii="Calibri" w:eastAsia="Calibri" w:hAnsi="Calibri" w:cs="Calibri"/>
                        <w:color w:val="76923B"/>
                        <w:spacing w:val="-1"/>
                        <w:position w:val="1"/>
                        <w:sz w:val="16"/>
                        <w:szCs w:val="16"/>
                      </w:rPr>
                      <w:t>a</w:t>
                    </w:r>
                    <w:r w:rsidRPr="00A717EF">
                      <w:rPr>
                        <w:rFonts w:ascii="Calibri" w:eastAsia="Calibri" w:hAnsi="Calibri" w:cs="Calibri"/>
                        <w:color w:val="76923B"/>
                        <w:position w:val="1"/>
                        <w:sz w:val="16"/>
                        <w:szCs w:val="16"/>
                      </w:rPr>
                      <w:t>s</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As</w:t>
                    </w:r>
                    <w:r w:rsidRPr="00A717EF">
                      <w:rPr>
                        <w:rFonts w:ascii="Calibri" w:eastAsia="Calibri" w:hAnsi="Calibri" w:cs="Calibri"/>
                        <w:color w:val="76923B"/>
                        <w:spacing w:val="-1"/>
                        <w:position w:val="1"/>
                        <w:sz w:val="16"/>
                        <w:szCs w:val="16"/>
                      </w:rPr>
                      <w:t>soci</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çõe</w:t>
                    </w:r>
                    <w:r w:rsidRPr="00A717EF">
                      <w:rPr>
                        <w:rFonts w:ascii="Calibri" w:eastAsia="Calibri" w:hAnsi="Calibri" w:cs="Calibri"/>
                        <w:color w:val="76923B"/>
                        <w:position w:val="1"/>
                        <w:sz w:val="16"/>
                        <w:szCs w:val="16"/>
                      </w:rPr>
                      <w:t xml:space="preserve">s, </w:t>
                    </w:r>
                    <w:r w:rsidRPr="00A717EF">
                      <w:rPr>
                        <w:rFonts w:ascii="Calibri" w:eastAsia="Calibri" w:hAnsi="Calibri" w:cs="Calibri"/>
                        <w:color w:val="76923B"/>
                        <w:spacing w:val="1"/>
                        <w:position w:val="1"/>
                        <w:sz w:val="16"/>
                        <w:szCs w:val="16"/>
                      </w:rPr>
                      <w:t>P</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r</w:t>
                    </w:r>
                    <w:r w:rsidRPr="00A717EF">
                      <w:rPr>
                        <w:rFonts w:ascii="Calibri" w:eastAsia="Calibri" w:hAnsi="Calibri" w:cs="Calibri"/>
                        <w:color w:val="76923B"/>
                        <w:position w:val="1"/>
                        <w:sz w:val="16"/>
                        <w:szCs w:val="16"/>
                      </w:rPr>
                      <w:t>q</w:t>
                    </w:r>
                    <w:r w:rsidRPr="00A717EF">
                      <w:rPr>
                        <w:rFonts w:ascii="Calibri" w:eastAsia="Calibri" w:hAnsi="Calibri" w:cs="Calibri"/>
                        <w:color w:val="76923B"/>
                        <w:spacing w:val="-1"/>
                        <w:position w:val="1"/>
                        <w:sz w:val="16"/>
                        <w:szCs w:val="16"/>
                      </w:rPr>
                      <w:t>u</w:t>
                    </w:r>
                    <w:r w:rsidRPr="00A717EF">
                      <w:rPr>
                        <w:rFonts w:ascii="Calibri" w:eastAsia="Calibri" w:hAnsi="Calibri" w:cs="Calibri"/>
                        <w:color w:val="76923B"/>
                        <w:position w:val="1"/>
                        <w:sz w:val="16"/>
                        <w:szCs w:val="16"/>
                      </w:rPr>
                      <w:t>e</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I</w:t>
                    </w:r>
                    <w:r w:rsidRPr="00A717EF">
                      <w:rPr>
                        <w:rFonts w:ascii="Calibri" w:eastAsia="Calibri" w:hAnsi="Calibri" w:cs="Calibri"/>
                        <w:color w:val="76923B"/>
                        <w:spacing w:val="-1"/>
                        <w:position w:val="1"/>
                        <w:sz w:val="16"/>
                        <w:szCs w:val="16"/>
                      </w:rPr>
                      <w:t>nf</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nt</w:t>
                    </w:r>
                    <w:r w:rsidRPr="00A717EF">
                      <w:rPr>
                        <w:rFonts w:ascii="Calibri" w:eastAsia="Calibri" w:hAnsi="Calibri" w:cs="Calibri"/>
                        <w:color w:val="76923B"/>
                        <w:spacing w:val="1"/>
                        <w:position w:val="1"/>
                        <w:sz w:val="16"/>
                        <w:szCs w:val="16"/>
                      </w:rPr>
                      <w:t>i</w:t>
                    </w:r>
                    <w:r w:rsidRPr="00A717EF">
                      <w:rPr>
                        <w:rFonts w:ascii="Calibri" w:eastAsia="Calibri" w:hAnsi="Calibri" w:cs="Calibri"/>
                        <w:color w:val="76923B"/>
                        <w:position w:val="1"/>
                        <w:sz w:val="16"/>
                        <w:szCs w:val="16"/>
                      </w:rPr>
                      <w:t>l</w:t>
                    </w:r>
                    <w:r w:rsidRPr="00A717EF">
                      <w:rPr>
                        <w:rFonts w:ascii="Calibri" w:eastAsia="Calibri" w:hAnsi="Calibri" w:cs="Calibri"/>
                        <w:color w:val="76923B"/>
                        <w:spacing w:val="-1"/>
                        <w:position w:val="1"/>
                        <w:sz w:val="16"/>
                        <w:szCs w:val="16"/>
                      </w:rPr>
                      <w:t xml:space="preserve"> d</w:t>
                    </w:r>
                    <w:r w:rsidRPr="00A717EF">
                      <w:rPr>
                        <w:rFonts w:ascii="Calibri" w:eastAsia="Calibri" w:hAnsi="Calibri" w:cs="Calibri"/>
                        <w:color w:val="76923B"/>
                        <w:position w:val="1"/>
                        <w:sz w:val="16"/>
                        <w:szCs w:val="16"/>
                      </w:rPr>
                      <w:t>o</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lv</w:t>
                    </w:r>
                    <w:r w:rsidRPr="00A717EF">
                      <w:rPr>
                        <w:rFonts w:ascii="Calibri" w:eastAsia="Calibri" w:hAnsi="Calibri" w:cs="Calibri"/>
                        <w:color w:val="76923B"/>
                        <w:spacing w:val="1"/>
                        <w:position w:val="1"/>
                        <w:sz w:val="16"/>
                        <w:szCs w:val="16"/>
                      </w:rPr>
                      <w:t>i</w:t>
                    </w:r>
                    <w:r w:rsidRPr="00A717EF">
                      <w:rPr>
                        <w:rFonts w:ascii="Calibri" w:eastAsia="Calibri" w:hAnsi="Calibri" w:cs="Calibri"/>
                        <w:color w:val="76923B"/>
                        <w:spacing w:val="-1"/>
                        <w:position w:val="1"/>
                        <w:sz w:val="16"/>
                        <w:szCs w:val="16"/>
                      </w:rPr>
                      <w:t>t</w:t>
                    </w:r>
                    <w:r w:rsidRPr="00A717EF">
                      <w:rPr>
                        <w:rFonts w:ascii="Calibri" w:eastAsia="Calibri" w:hAnsi="Calibri" w:cs="Calibri"/>
                        <w:color w:val="76923B"/>
                        <w:spacing w:val="1"/>
                        <w:position w:val="1"/>
                        <w:sz w:val="16"/>
                        <w:szCs w:val="16"/>
                      </w:rPr>
                      <w:t>o</w:t>
                    </w:r>
                    <w:r w:rsidRPr="00A717EF">
                      <w:rPr>
                        <w:rFonts w:ascii="Calibri" w:eastAsia="Calibri" w:hAnsi="Calibri" w:cs="Calibri"/>
                        <w:color w:val="76923B"/>
                        <w:position w:val="1"/>
                        <w:sz w:val="16"/>
                        <w:szCs w:val="16"/>
                      </w:rPr>
                      <w:t>,</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Es</w:t>
                    </w:r>
                    <w:r w:rsidRPr="00A717EF">
                      <w:rPr>
                        <w:rFonts w:ascii="Calibri" w:eastAsia="Calibri" w:hAnsi="Calibri" w:cs="Calibri"/>
                        <w:color w:val="76923B"/>
                        <w:spacing w:val="-1"/>
                        <w:position w:val="1"/>
                        <w:sz w:val="16"/>
                        <w:szCs w:val="16"/>
                      </w:rPr>
                      <w:t>tr</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d</w:t>
                    </w:r>
                    <w:r w:rsidRPr="00A717EF">
                      <w:rPr>
                        <w:rFonts w:ascii="Calibri" w:eastAsia="Calibri" w:hAnsi="Calibri" w:cs="Calibri"/>
                        <w:color w:val="76923B"/>
                        <w:position w:val="1"/>
                        <w:sz w:val="16"/>
                        <w:szCs w:val="16"/>
                      </w:rPr>
                      <w:t>a do</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lvit</w:t>
                    </w:r>
                    <w:r w:rsidRPr="00A717EF">
                      <w:rPr>
                        <w:rFonts w:ascii="Calibri" w:eastAsia="Calibri" w:hAnsi="Calibri" w:cs="Calibri"/>
                        <w:color w:val="76923B"/>
                        <w:position w:val="1"/>
                        <w:sz w:val="16"/>
                        <w:szCs w:val="16"/>
                      </w:rPr>
                      <w:t>o</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130</w:t>
                    </w:r>
                    <w:r w:rsidRPr="00A717EF">
                      <w:rPr>
                        <w:rFonts w:ascii="Calibri" w:eastAsia="Calibri" w:hAnsi="Calibri" w:cs="Calibri"/>
                        <w:color w:val="76923B"/>
                        <w:spacing w:val="2"/>
                        <w:position w:val="1"/>
                        <w:sz w:val="16"/>
                        <w:szCs w:val="16"/>
                      </w:rPr>
                      <w:t>0</w:t>
                    </w:r>
                    <w:r w:rsidRPr="00A717EF">
                      <w:rPr>
                        <w:rFonts w:ascii="Calibri" w:eastAsia="Calibri" w:hAnsi="Calibri" w:cs="Calibri"/>
                        <w:color w:val="76923B"/>
                        <w:spacing w:val="1"/>
                        <w:position w:val="1"/>
                        <w:sz w:val="16"/>
                        <w:szCs w:val="16"/>
                      </w:rPr>
                      <w:t>-</w:t>
                    </w:r>
                    <w:r w:rsidRPr="00A717EF">
                      <w:rPr>
                        <w:rFonts w:ascii="Calibri" w:eastAsia="Calibri" w:hAnsi="Calibri" w:cs="Calibri"/>
                        <w:color w:val="76923B"/>
                        <w:position w:val="1"/>
                        <w:sz w:val="16"/>
                        <w:szCs w:val="16"/>
                      </w:rPr>
                      <w:t>054 L</w:t>
                    </w:r>
                    <w:r w:rsidRPr="00A717EF">
                      <w:rPr>
                        <w:rFonts w:ascii="Calibri" w:eastAsia="Calibri" w:hAnsi="Calibri" w:cs="Calibri"/>
                        <w:color w:val="76923B"/>
                        <w:spacing w:val="-1"/>
                        <w:position w:val="1"/>
                        <w:sz w:val="16"/>
                        <w:szCs w:val="16"/>
                      </w:rPr>
                      <w:t>i</w:t>
                    </w:r>
                    <w:r w:rsidRPr="00A717EF">
                      <w:rPr>
                        <w:rFonts w:ascii="Calibri" w:eastAsia="Calibri" w:hAnsi="Calibri" w:cs="Calibri"/>
                        <w:color w:val="76923B"/>
                        <w:position w:val="1"/>
                        <w:sz w:val="16"/>
                        <w:szCs w:val="16"/>
                      </w:rPr>
                      <w:t>s</w:t>
                    </w:r>
                    <w:r w:rsidRPr="00A717EF">
                      <w:rPr>
                        <w:rFonts w:ascii="Calibri" w:eastAsia="Calibri" w:hAnsi="Calibri" w:cs="Calibri"/>
                        <w:color w:val="76923B"/>
                        <w:spacing w:val="-1"/>
                        <w:position w:val="1"/>
                        <w:sz w:val="16"/>
                        <w:szCs w:val="16"/>
                      </w:rPr>
                      <w:t>bo</w:t>
                    </w:r>
                    <w:r w:rsidRPr="00A717EF">
                      <w:rPr>
                        <w:rFonts w:ascii="Calibri" w:eastAsia="Calibri" w:hAnsi="Calibri" w:cs="Calibri"/>
                        <w:color w:val="76923B"/>
                        <w:position w:val="1"/>
                        <w:sz w:val="16"/>
                        <w:szCs w:val="16"/>
                      </w:rPr>
                      <w:t xml:space="preserve">a; </w:t>
                    </w:r>
                    <w:r w:rsidRPr="00A717EF">
                      <w:rPr>
                        <w:rFonts w:ascii="Calibri" w:eastAsia="Calibri" w:hAnsi="Calibri" w:cs="Calibri"/>
                        <w:color w:val="76923B"/>
                        <w:spacing w:val="-3"/>
                        <w:position w:val="1"/>
                        <w:sz w:val="16"/>
                        <w:szCs w:val="16"/>
                      </w:rPr>
                      <w:t>2</w:t>
                    </w:r>
                    <w:r w:rsidRPr="00A717EF">
                      <w:rPr>
                        <w:rFonts w:ascii="Calibri" w:eastAsia="Calibri" w:hAnsi="Calibri" w:cs="Calibri"/>
                        <w:color w:val="76923B"/>
                        <w:position w:val="1"/>
                        <w:sz w:val="16"/>
                        <w:szCs w:val="16"/>
                      </w:rPr>
                      <w:t>136260</w:t>
                    </w:r>
                    <w:r w:rsidRPr="00A717EF">
                      <w:rPr>
                        <w:rFonts w:ascii="Calibri" w:eastAsia="Calibri" w:hAnsi="Calibri" w:cs="Calibri"/>
                        <w:color w:val="76923B"/>
                        <w:spacing w:val="-2"/>
                        <w:position w:val="1"/>
                        <w:sz w:val="16"/>
                        <w:szCs w:val="16"/>
                      </w:rPr>
                      <w:t>4</w:t>
                    </w:r>
                    <w:r w:rsidRPr="00A717EF">
                      <w:rPr>
                        <w:rFonts w:ascii="Calibri" w:eastAsia="Calibri" w:hAnsi="Calibri" w:cs="Calibri"/>
                        <w:color w:val="76923B"/>
                        <w:position w:val="1"/>
                        <w:sz w:val="16"/>
                        <w:szCs w:val="16"/>
                      </w:rPr>
                      <w:t>9;</w:t>
                    </w:r>
                    <w:r>
                      <w:rPr>
                        <w:rFonts w:ascii="Calibri" w:eastAsia="Calibri" w:hAnsi="Calibri" w:cs="Calibri"/>
                        <w:sz w:val="16"/>
                        <w:szCs w:val="16"/>
                      </w:rPr>
                      <w:t xml:space="preserve"> </w:t>
                    </w:r>
                    <w:hyperlink r:id="rId3">
                      <w:r w:rsidRPr="00A717EF">
                        <w:rPr>
                          <w:rFonts w:ascii="Calibri" w:eastAsia="Calibri" w:hAnsi="Calibri" w:cs="Calibri"/>
                          <w:color w:val="0000FF"/>
                          <w:sz w:val="16"/>
                          <w:szCs w:val="16"/>
                          <w:u w:val="single" w:color="0000FF"/>
                        </w:rPr>
                        <w:t>p</w:t>
                      </w:r>
                      <w:r w:rsidRPr="00A717EF">
                        <w:rPr>
                          <w:rFonts w:ascii="Calibri" w:eastAsia="Calibri" w:hAnsi="Calibri" w:cs="Calibri"/>
                          <w:color w:val="0000FF"/>
                          <w:spacing w:val="-1"/>
                          <w:sz w:val="16"/>
                          <w:szCs w:val="16"/>
                          <w:u w:val="single" w:color="0000FF"/>
                        </w:rPr>
                        <w:t>l</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t</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for</w:t>
                      </w:r>
                      <w:r w:rsidRPr="00A717EF">
                        <w:rPr>
                          <w:rFonts w:ascii="Calibri" w:eastAsia="Calibri" w:hAnsi="Calibri" w:cs="Calibri"/>
                          <w:color w:val="0000FF"/>
                          <w:spacing w:val="1"/>
                          <w:sz w:val="16"/>
                          <w:szCs w:val="16"/>
                          <w:u w:val="single" w:color="0000FF"/>
                        </w:rPr>
                        <w:t>m</w:t>
                      </w:r>
                      <w:r w:rsidRPr="00A717EF">
                        <w:rPr>
                          <w:rFonts w:ascii="Calibri" w:eastAsia="Calibri" w:hAnsi="Calibri" w:cs="Calibri"/>
                          <w:color w:val="0000FF"/>
                          <w:sz w:val="16"/>
                          <w:szCs w:val="16"/>
                          <w:u w:val="single" w:color="0000FF"/>
                        </w:rPr>
                        <w:t>a@p</w:t>
                      </w:r>
                      <w:r w:rsidRPr="00A717EF">
                        <w:rPr>
                          <w:rFonts w:ascii="Calibri" w:eastAsia="Calibri" w:hAnsi="Calibri" w:cs="Calibri"/>
                          <w:color w:val="0000FF"/>
                          <w:spacing w:val="-1"/>
                          <w:sz w:val="16"/>
                          <w:szCs w:val="16"/>
                          <w:u w:val="single" w:color="0000FF"/>
                        </w:rPr>
                        <w:t>l</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t</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for</w:t>
                      </w:r>
                      <w:r w:rsidRPr="00A717EF">
                        <w:rPr>
                          <w:rFonts w:ascii="Calibri" w:eastAsia="Calibri" w:hAnsi="Calibri" w:cs="Calibri"/>
                          <w:color w:val="0000FF"/>
                          <w:spacing w:val="1"/>
                          <w:sz w:val="16"/>
                          <w:szCs w:val="16"/>
                          <w:u w:val="single" w:color="0000FF"/>
                        </w:rPr>
                        <w:t>m</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m</w:t>
                      </w:r>
                      <w:r w:rsidRPr="00A717EF">
                        <w:rPr>
                          <w:rFonts w:ascii="Calibri" w:eastAsia="Calibri" w:hAnsi="Calibri" w:cs="Calibri"/>
                          <w:color w:val="0000FF"/>
                          <w:sz w:val="16"/>
                          <w:szCs w:val="16"/>
                          <w:u w:val="single" w:color="0000FF"/>
                        </w:rPr>
                        <w:t>u</w:t>
                      </w:r>
                      <w:r w:rsidRPr="00A717EF">
                        <w:rPr>
                          <w:rFonts w:ascii="Calibri" w:eastAsia="Calibri" w:hAnsi="Calibri" w:cs="Calibri"/>
                          <w:color w:val="0000FF"/>
                          <w:spacing w:val="-1"/>
                          <w:sz w:val="16"/>
                          <w:szCs w:val="16"/>
                          <w:u w:val="single" w:color="0000FF"/>
                        </w:rPr>
                        <w:t>l</w:t>
                      </w:r>
                      <w:r w:rsidRPr="00A717EF">
                        <w:rPr>
                          <w:rFonts w:ascii="Calibri" w:eastAsia="Calibri" w:hAnsi="Calibri" w:cs="Calibri"/>
                          <w:color w:val="0000FF"/>
                          <w:sz w:val="16"/>
                          <w:szCs w:val="16"/>
                          <w:u w:val="single" w:color="0000FF"/>
                        </w:rPr>
                        <w:t>h</w:t>
                      </w:r>
                      <w:r w:rsidRPr="00A717EF">
                        <w:rPr>
                          <w:rFonts w:ascii="Calibri" w:eastAsia="Calibri" w:hAnsi="Calibri" w:cs="Calibri"/>
                          <w:color w:val="0000FF"/>
                          <w:spacing w:val="-1"/>
                          <w:sz w:val="16"/>
                          <w:szCs w:val="16"/>
                          <w:u w:val="single" w:color="0000FF"/>
                        </w:rPr>
                        <w:t>ere</w:t>
                      </w:r>
                      <w:r w:rsidRPr="00A717EF">
                        <w:rPr>
                          <w:rFonts w:ascii="Calibri" w:eastAsia="Calibri" w:hAnsi="Calibri" w:cs="Calibri"/>
                          <w:color w:val="0000FF"/>
                          <w:sz w:val="16"/>
                          <w:szCs w:val="16"/>
                          <w:u w:val="single" w:color="0000FF"/>
                        </w:rPr>
                        <w:t>s.</w:t>
                      </w:r>
                      <w:r w:rsidRPr="00A717EF">
                        <w:rPr>
                          <w:rFonts w:ascii="Calibri" w:eastAsia="Calibri" w:hAnsi="Calibri" w:cs="Calibri"/>
                          <w:color w:val="0000FF"/>
                          <w:spacing w:val="-1"/>
                          <w:sz w:val="16"/>
                          <w:szCs w:val="16"/>
                          <w:u w:val="single" w:color="0000FF"/>
                        </w:rPr>
                        <w:t>or</w:t>
                      </w:r>
                      <w:r w:rsidRPr="00A717EF">
                        <w:rPr>
                          <w:rFonts w:ascii="Calibri" w:eastAsia="Calibri" w:hAnsi="Calibri" w:cs="Calibri"/>
                          <w:color w:val="0000FF"/>
                          <w:spacing w:val="1"/>
                          <w:sz w:val="16"/>
                          <w:szCs w:val="16"/>
                          <w:u w:val="single" w:color="0000FF"/>
                        </w:rPr>
                        <w:t>g</w:t>
                      </w:r>
                      <w:r w:rsidRPr="00A717EF">
                        <w:rPr>
                          <w:rFonts w:ascii="Calibri" w:eastAsia="Calibri" w:hAnsi="Calibri" w:cs="Calibri"/>
                          <w:color w:val="0000FF"/>
                          <w:sz w:val="16"/>
                          <w:szCs w:val="16"/>
                          <w:u w:val="single" w:color="0000FF"/>
                        </w:rPr>
                        <w:t>.pt</w:t>
                      </w:r>
                      <w:r w:rsidRPr="00A717EF">
                        <w:rPr>
                          <w:rFonts w:ascii="Calibri" w:eastAsia="Calibri" w:hAnsi="Calibri" w:cs="Calibri"/>
                          <w:color w:val="76923B"/>
                          <w:sz w:val="16"/>
                          <w:szCs w:val="16"/>
                        </w:rPr>
                        <w:t>;</w:t>
                      </w:r>
                    </w:hyperlink>
                    <w:r w:rsidRPr="00A717EF">
                      <w:rPr>
                        <w:rFonts w:ascii="Calibri" w:eastAsia="Calibri" w:hAnsi="Calibri" w:cs="Calibri"/>
                        <w:color w:val="76923B"/>
                        <w:sz w:val="16"/>
                        <w:szCs w:val="16"/>
                      </w:rPr>
                      <w:t xml:space="preserve"> www</w:t>
                    </w:r>
                    <w:r w:rsidRPr="00A717EF">
                      <w:rPr>
                        <w:rFonts w:ascii="Calibri" w:eastAsia="Calibri" w:hAnsi="Calibri" w:cs="Calibri"/>
                        <w:color w:val="76923B"/>
                        <w:spacing w:val="1"/>
                        <w:sz w:val="16"/>
                        <w:szCs w:val="16"/>
                      </w:rPr>
                      <w:t>.</w:t>
                    </w:r>
                    <w:r w:rsidRPr="00A717EF">
                      <w:rPr>
                        <w:rFonts w:ascii="Calibri" w:eastAsia="Calibri" w:hAnsi="Calibri" w:cs="Calibri"/>
                        <w:color w:val="76923B"/>
                        <w:sz w:val="16"/>
                        <w:szCs w:val="16"/>
                      </w:rPr>
                      <w:t>p</w:t>
                    </w:r>
                    <w:r w:rsidRPr="00A717EF">
                      <w:rPr>
                        <w:rFonts w:ascii="Calibri" w:eastAsia="Calibri" w:hAnsi="Calibri" w:cs="Calibri"/>
                        <w:color w:val="76923B"/>
                        <w:spacing w:val="-1"/>
                        <w:sz w:val="16"/>
                        <w:szCs w:val="16"/>
                      </w:rPr>
                      <w:t>l</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t</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for</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u</w:t>
                    </w:r>
                    <w:r w:rsidRPr="00A717EF">
                      <w:rPr>
                        <w:rFonts w:ascii="Calibri" w:eastAsia="Calibri" w:hAnsi="Calibri" w:cs="Calibri"/>
                        <w:color w:val="76923B"/>
                        <w:spacing w:val="-1"/>
                        <w:sz w:val="16"/>
                        <w:szCs w:val="16"/>
                      </w:rPr>
                      <w:t>l</w:t>
                    </w:r>
                    <w:r w:rsidRPr="00A717EF">
                      <w:rPr>
                        <w:rFonts w:ascii="Calibri" w:eastAsia="Calibri" w:hAnsi="Calibri" w:cs="Calibri"/>
                        <w:color w:val="76923B"/>
                        <w:sz w:val="16"/>
                        <w:szCs w:val="16"/>
                      </w:rPr>
                      <w:t>h</w:t>
                    </w:r>
                    <w:r w:rsidRPr="00A717EF">
                      <w:rPr>
                        <w:rFonts w:ascii="Calibri" w:eastAsia="Calibri" w:hAnsi="Calibri" w:cs="Calibri"/>
                        <w:color w:val="76923B"/>
                        <w:spacing w:val="-1"/>
                        <w:sz w:val="16"/>
                        <w:szCs w:val="16"/>
                      </w:rPr>
                      <w:t>ere</w:t>
                    </w:r>
                    <w:r w:rsidRPr="00A717EF">
                      <w:rPr>
                        <w:rFonts w:ascii="Calibri" w:eastAsia="Calibri" w:hAnsi="Calibri" w:cs="Calibri"/>
                        <w:color w:val="76923B"/>
                        <w:sz w:val="16"/>
                        <w:szCs w:val="16"/>
                      </w:rPr>
                      <w:t>s.</w:t>
                    </w:r>
                    <w:r w:rsidRPr="00A717EF">
                      <w:rPr>
                        <w:rFonts w:ascii="Calibri" w:eastAsia="Calibri" w:hAnsi="Calibri" w:cs="Calibri"/>
                        <w:color w:val="76923B"/>
                        <w:spacing w:val="-1"/>
                        <w:sz w:val="16"/>
                        <w:szCs w:val="16"/>
                      </w:rPr>
                      <w:t>or</w:t>
                    </w:r>
                    <w:r w:rsidRPr="00A717EF">
                      <w:rPr>
                        <w:rFonts w:ascii="Calibri" w:eastAsia="Calibri" w:hAnsi="Calibri" w:cs="Calibri"/>
                        <w:color w:val="76923B"/>
                        <w:spacing w:val="1"/>
                        <w:sz w:val="16"/>
                        <w:szCs w:val="16"/>
                      </w:rPr>
                      <w:t>g</w:t>
                    </w:r>
                    <w:r w:rsidRPr="00A717EF">
                      <w:rPr>
                        <w:rFonts w:ascii="Calibri" w:eastAsia="Calibri" w:hAnsi="Calibri" w:cs="Calibri"/>
                        <w:color w:val="76923B"/>
                        <w:sz w:val="16"/>
                        <w:szCs w:val="16"/>
                      </w:rPr>
                      <w:t>.p</w:t>
                    </w:r>
                    <w:r w:rsidRPr="00A717EF">
                      <w:rPr>
                        <w:rFonts w:ascii="Calibri" w:eastAsia="Calibri" w:hAnsi="Calibri" w:cs="Calibri"/>
                        <w:color w:val="76923B"/>
                        <w:spacing w:val="-1"/>
                        <w:sz w:val="16"/>
                        <w:szCs w:val="16"/>
                      </w:rPr>
                      <w:t>t</w:t>
                    </w:r>
                    <w:r w:rsidRPr="00A717EF">
                      <w:rPr>
                        <w:rFonts w:ascii="Calibri" w:eastAsia="Calibri" w:hAnsi="Calibri" w:cs="Calibri"/>
                        <w:color w:val="76923B"/>
                        <w:sz w:val="16"/>
                        <w:szCs w:val="16"/>
                      </w:rPr>
                      <w:t>;</w:t>
                    </w:r>
                    <w:r w:rsidRPr="00A717EF">
                      <w:rPr>
                        <w:rFonts w:ascii="Calibri" w:eastAsia="Calibri" w:hAnsi="Calibri" w:cs="Calibri"/>
                        <w:color w:val="76923B"/>
                        <w:spacing w:val="-1"/>
                        <w:sz w:val="16"/>
                        <w:szCs w:val="16"/>
                      </w:rPr>
                      <w:t xml:space="preserve"> </w:t>
                    </w:r>
                    <w:hyperlink r:id="rId4">
                      <w:r w:rsidRPr="00A717EF">
                        <w:rPr>
                          <w:rFonts w:ascii="Calibri" w:eastAsia="Calibri" w:hAnsi="Calibri" w:cs="Calibri"/>
                          <w:color w:val="76923B"/>
                          <w:sz w:val="16"/>
                          <w:szCs w:val="16"/>
                        </w:rPr>
                        <w:t>ww</w:t>
                      </w:r>
                      <w:r w:rsidRPr="00A717EF">
                        <w:rPr>
                          <w:rFonts w:ascii="Calibri" w:eastAsia="Calibri" w:hAnsi="Calibri" w:cs="Calibri"/>
                          <w:color w:val="76923B"/>
                          <w:spacing w:val="1"/>
                          <w:sz w:val="16"/>
                          <w:szCs w:val="16"/>
                        </w:rPr>
                        <w:t>w</w:t>
                      </w:r>
                      <w:r w:rsidRPr="00A717EF">
                        <w:rPr>
                          <w:rFonts w:ascii="Calibri" w:eastAsia="Calibri" w:hAnsi="Calibri" w:cs="Calibri"/>
                          <w:color w:val="76923B"/>
                          <w:sz w:val="16"/>
                          <w:szCs w:val="16"/>
                        </w:rPr>
                        <w:t>.</w:t>
                      </w:r>
                      <w:r w:rsidRPr="00A717EF">
                        <w:rPr>
                          <w:rFonts w:ascii="Calibri" w:eastAsia="Calibri" w:hAnsi="Calibri" w:cs="Calibri"/>
                          <w:color w:val="76923B"/>
                          <w:spacing w:val="-1"/>
                          <w:sz w:val="16"/>
                          <w:szCs w:val="16"/>
                        </w:rPr>
                        <w:t>f</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ce</w:t>
                      </w:r>
                      <w:r w:rsidRPr="00A717EF">
                        <w:rPr>
                          <w:rFonts w:ascii="Calibri" w:eastAsia="Calibri" w:hAnsi="Calibri" w:cs="Calibri"/>
                          <w:color w:val="76923B"/>
                          <w:sz w:val="16"/>
                          <w:szCs w:val="16"/>
                        </w:rPr>
                        <w:t>b</w:t>
                      </w:r>
                      <w:r w:rsidRPr="00A717EF">
                        <w:rPr>
                          <w:rFonts w:ascii="Calibri" w:eastAsia="Calibri" w:hAnsi="Calibri" w:cs="Calibri"/>
                          <w:color w:val="76923B"/>
                          <w:spacing w:val="-1"/>
                          <w:sz w:val="16"/>
                          <w:szCs w:val="16"/>
                        </w:rPr>
                        <w:t>ook</w:t>
                      </w:r>
                      <w:r w:rsidRPr="00A717EF">
                        <w:rPr>
                          <w:rFonts w:ascii="Calibri" w:eastAsia="Calibri" w:hAnsi="Calibri" w:cs="Calibri"/>
                          <w:color w:val="76923B"/>
                          <w:sz w:val="16"/>
                          <w:szCs w:val="16"/>
                        </w:rPr>
                        <w:t>.</w:t>
                      </w:r>
                      <w:r w:rsidRPr="00A717EF">
                        <w:rPr>
                          <w:rFonts w:ascii="Calibri" w:eastAsia="Calibri" w:hAnsi="Calibri" w:cs="Calibri"/>
                          <w:color w:val="76923B"/>
                          <w:spacing w:val="-1"/>
                          <w:sz w:val="16"/>
                          <w:szCs w:val="16"/>
                        </w:rPr>
                        <w:t>co</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/p</w:t>
                      </w:r>
                      <w:r w:rsidRPr="00A717EF">
                        <w:rPr>
                          <w:rFonts w:ascii="Calibri" w:eastAsia="Calibri" w:hAnsi="Calibri" w:cs="Calibri"/>
                          <w:color w:val="76923B"/>
                          <w:spacing w:val="-1"/>
                          <w:sz w:val="16"/>
                          <w:szCs w:val="16"/>
                        </w:rPr>
                        <w:t>l</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t</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for</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u</w:t>
                      </w:r>
                      <w:r w:rsidRPr="00A717EF">
                        <w:rPr>
                          <w:rFonts w:ascii="Calibri" w:eastAsia="Calibri" w:hAnsi="Calibri" w:cs="Calibri"/>
                          <w:color w:val="76923B"/>
                          <w:spacing w:val="-4"/>
                          <w:sz w:val="16"/>
                          <w:szCs w:val="16"/>
                        </w:rPr>
                        <w:t>l</w:t>
                      </w:r>
                      <w:r w:rsidRPr="00A717EF">
                        <w:rPr>
                          <w:rFonts w:ascii="Calibri" w:eastAsia="Calibri" w:hAnsi="Calibri" w:cs="Calibri"/>
                          <w:color w:val="76923B"/>
                          <w:sz w:val="16"/>
                          <w:szCs w:val="16"/>
                        </w:rPr>
                        <w:t>h</w:t>
                      </w:r>
                      <w:r w:rsidRPr="00A717EF">
                        <w:rPr>
                          <w:rFonts w:ascii="Calibri" w:eastAsia="Calibri" w:hAnsi="Calibri" w:cs="Calibri"/>
                          <w:color w:val="76923B"/>
                          <w:spacing w:val="-1"/>
                          <w:sz w:val="16"/>
                          <w:szCs w:val="16"/>
                        </w:rPr>
                        <w:t>ere</w:t>
                      </w:r>
                      <w:r w:rsidRPr="00A717EF">
                        <w:rPr>
                          <w:rFonts w:ascii="Calibri" w:eastAsia="Calibri" w:hAnsi="Calibri" w:cs="Calibri"/>
                          <w:color w:val="76923B"/>
                          <w:sz w:val="16"/>
                          <w:szCs w:val="16"/>
                        </w:rPr>
                        <w:t>s</w:t>
                      </w:r>
                    </w:hyperlink>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1AC5AD" w14:textId="77777777" w:rsidR="00DB47C7" w:rsidRDefault="0027179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EEDB40" w14:textId="77777777" w:rsidR="00271797" w:rsidRDefault="00271797" w:rsidP="00097DEF">
      <w:r>
        <w:separator/>
      </w:r>
    </w:p>
  </w:footnote>
  <w:footnote w:type="continuationSeparator" w:id="0">
    <w:p w14:paraId="49CBE8D0" w14:textId="77777777" w:rsidR="00271797" w:rsidRDefault="00271797" w:rsidP="00097DEF">
      <w:r>
        <w:continuationSeparator/>
      </w:r>
    </w:p>
  </w:footnote>
  <w:footnote w:id="1">
    <w:p w14:paraId="64FDA827" w14:textId="7F6209C7" w:rsidR="00BA5C1F" w:rsidRPr="005A309E" w:rsidRDefault="00BA5C1F" w:rsidP="00BA5C1F">
      <w:pPr>
        <w:pStyle w:val="Textodenotaderodap"/>
        <w:jc w:val="both"/>
        <w:rPr>
          <w:lang w:val="en-US"/>
        </w:rPr>
      </w:pPr>
      <w:r>
        <w:rPr>
          <w:rStyle w:val="Refdenotaderodap"/>
        </w:rPr>
        <w:footnoteRef/>
      </w:r>
      <w:r w:rsidRPr="005A309E">
        <w:rPr>
          <w:lang w:val="en-US"/>
        </w:rPr>
        <w:t xml:space="preserve"> </w:t>
      </w:r>
      <w:r w:rsidRPr="005D1DE9">
        <w:rPr>
          <w:rFonts w:asciiTheme="minorHAnsi" w:hAnsiTheme="minorHAnsi" w:cstheme="minorHAnsi"/>
          <w:lang w:val="en-US"/>
        </w:rPr>
        <w:t xml:space="preserve">There is for the first time an extreme right party at the Portuguese Parliament “CHEGA”. They discussed </w:t>
      </w:r>
      <w:r w:rsidR="005D1DE9" w:rsidRPr="005D1DE9">
        <w:rPr>
          <w:rFonts w:asciiTheme="minorHAnsi" w:hAnsiTheme="minorHAnsi" w:cstheme="minorHAnsi"/>
          <w:lang w:val="en-US"/>
        </w:rPr>
        <w:t>internally</w:t>
      </w:r>
      <w:r w:rsidRPr="005D1DE9">
        <w:rPr>
          <w:rFonts w:asciiTheme="minorHAnsi" w:hAnsiTheme="minorHAnsi" w:cstheme="minorHAnsi"/>
          <w:lang w:val="en-US"/>
        </w:rPr>
        <w:t xml:space="preserve"> a motion proposing that women who perform </w:t>
      </w:r>
      <w:r w:rsidR="005D1DE9" w:rsidRPr="005D1DE9">
        <w:rPr>
          <w:rFonts w:asciiTheme="minorHAnsi" w:hAnsiTheme="minorHAnsi" w:cstheme="minorHAnsi"/>
          <w:lang w:val="en-US"/>
        </w:rPr>
        <w:t>abortions</w:t>
      </w:r>
      <w:r w:rsidRPr="005D1DE9">
        <w:rPr>
          <w:rFonts w:asciiTheme="minorHAnsi" w:hAnsiTheme="minorHAnsi" w:cstheme="minorHAnsi"/>
          <w:lang w:val="en-US"/>
        </w:rPr>
        <w:t xml:space="preserve"> </w:t>
      </w:r>
      <w:r w:rsidR="005D1DE9" w:rsidRPr="005D1DE9">
        <w:rPr>
          <w:rFonts w:asciiTheme="minorHAnsi" w:hAnsiTheme="minorHAnsi" w:cstheme="minorHAnsi"/>
          <w:lang w:val="en-US"/>
        </w:rPr>
        <w:t>should</w:t>
      </w:r>
      <w:r w:rsidRPr="005D1DE9">
        <w:rPr>
          <w:rFonts w:asciiTheme="minorHAnsi" w:hAnsiTheme="minorHAnsi" w:cstheme="minorHAnsi"/>
          <w:lang w:val="en-US"/>
        </w:rPr>
        <w:t xml:space="preserve"> have their ovaries cut. The motion was not </w:t>
      </w:r>
      <w:r w:rsidR="005D1DE9" w:rsidRPr="005D1DE9">
        <w:rPr>
          <w:rFonts w:asciiTheme="minorHAnsi" w:hAnsiTheme="minorHAnsi" w:cstheme="minorHAnsi"/>
          <w:lang w:val="en-US"/>
        </w:rPr>
        <w:t>approved</w:t>
      </w:r>
      <w:r w:rsidRPr="005D1DE9">
        <w:rPr>
          <w:rFonts w:asciiTheme="minorHAnsi" w:hAnsiTheme="minorHAnsi" w:cstheme="minorHAnsi"/>
          <w:lang w:val="en-US"/>
        </w:rPr>
        <w:t>.</w:t>
      </w:r>
      <w:r w:rsidRPr="005A309E">
        <w:rPr>
          <w:lang w:val="en-US"/>
        </w:rPr>
        <w:t xml:space="preserve"> </w:t>
      </w:r>
      <w:r w:rsidR="007A5D90">
        <w:rPr>
          <w:rFonts w:asciiTheme="minorHAnsi" w:hAnsiTheme="minorHAnsi" w:cstheme="minorHAnsi"/>
          <w:lang w:val="en-US"/>
        </w:rPr>
        <w:t>After</w:t>
      </w:r>
      <w:r w:rsidR="007A5D90" w:rsidRPr="007A5D90">
        <w:rPr>
          <w:rFonts w:asciiTheme="minorHAnsi" w:hAnsiTheme="minorHAnsi" w:cstheme="minorHAnsi"/>
          <w:lang w:val="en-US"/>
        </w:rPr>
        <w:t xml:space="preserve"> media news, a Law school suspended a professor with 30 years of teaching who compared feminism to Nazism.</w:t>
      </w:r>
    </w:p>
  </w:footnote>
  <w:footnote w:id="2">
    <w:p w14:paraId="40916590" w14:textId="77777777" w:rsidR="00097DEF" w:rsidRPr="005A309E" w:rsidRDefault="00097DEF" w:rsidP="00097DEF">
      <w:pPr>
        <w:pStyle w:val="Textodenotaderodap"/>
        <w:rPr>
          <w:lang w:val="en-US"/>
        </w:rPr>
      </w:pPr>
      <w:r>
        <w:rPr>
          <w:rStyle w:val="Refdenotaderodap"/>
        </w:rPr>
        <w:footnoteRef/>
      </w:r>
      <w:r w:rsidRPr="005A309E">
        <w:rPr>
          <w:lang w:val="en-US"/>
        </w:rPr>
        <w:t xml:space="preserve"> </w:t>
      </w:r>
      <w:r w:rsidRPr="005D1DE9">
        <w:rPr>
          <w:rFonts w:asciiTheme="minorHAnsi" w:hAnsiTheme="minorHAnsi" w:cstheme="minorHAnsi"/>
          <w:lang w:val="en-US"/>
        </w:rPr>
        <w:t>although the death rate by COVID-19 is similar</w:t>
      </w:r>
    </w:p>
  </w:footnote>
  <w:footnote w:id="3">
    <w:p w14:paraId="581D9559" w14:textId="76E8CA2A" w:rsidR="00181E00" w:rsidRPr="00181E00" w:rsidRDefault="00181E00">
      <w:pPr>
        <w:pStyle w:val="Textodenotaderodap"/>
        <w:rPr>
          <w:lang w:val="pt-PT"/>
        </w:rPr>
      </w:pPr>
      <w:r>
        <w:rPr>
          <w:rStyle w:val="Refdenotaderodap"/>
        </w:rPr>
        <w:footnoteRef/>
      </w:r>
      <w:r w:rsidRPr="005A309E">
        <w:rPr>
          <w:lang w:val="pt-PT"/>
        </w:rPr>
        <w:t xml:space="preserve"> </w:t>
      </w:r>
      <w:r w:rsidRPr="007A5D90">
        <w:rPr>
          <w:rFonts w:asciiTheme="minorHAnsi" w:hAnsiTheme="minorHAnsi" w:cstheme="minorHAnsi"/>
          <w:lang w:val="pt-PT"/>
        </w:rPr>
        <w:t>Medida de apoio excecional à família para trabalhadores</w:t>
      </w:r>
    </w:p>
  </w:footnote>
  <w:footnote w:id="4">
    <w:p w14:paraId="51D80CB9" w14:textId="02E0D6F2" w:rsidR="00181E00" w:rsidRPr="005A309E" w:rsidRDefault="00181E00">
      <w:pPr>
        <w:pStyle w:val="Textodenotaderodap"/>
        <w:rPr>
          <w:lang w:val="pt-PT"/>
        </w:rPr>
      </w:pPr>
      <w:r>
        <w:rPr>
          <w:rStyle w:val="Refdenotaderodap"/>
        </w:rPr>
        <w:footnoteRef/>
      </w:r>
      <w:r w:rsidRPr="005A309E">
        <w:rPr>
          <w:lang w:val="pt-PT"/>
        </w:rPr>
        <w:t xml:space="preserve"> </w:t>
      </w:r>
      <w:r w:rsidRPr="007A5D90">
        <w:rPr>
          <w:rFonts w:asciiTheme="minorHAnsi" w:hAnsiTheme="minorHAnsi" w:cstheme="minorHAnsi"/>
          <w:lang w:val="pt-PT"/>
        </w:rPr>
        <w:t>Rendimento social de inserção</w:t>
      </w:r>
    </w:p>
  </w:footnote>
  <w:footnote w:id="5">
    <w:p w14:paraId="27E64832" w14:textId="22BA2AAF" w:rsidR="00694955" w:rsidRPr="00694955" w:rsidRDefault="00694955">
      <w:pPr>
        <w:pStyle w:val="Textodenotaderodap"/>
      </w:pPr>
      <w:r>
        <w:rPr>
          <w:rStyle w:val="Refdenotaderodap"/>
        </w:rPr>
        <w:footnoteRef/>
      </w:r>
      <w:r>
        <w:t xml:space="preserve"> </w:t>
      </w:r>
      <w:r w:rsidRPr="007A5D90">
        <w:rPr>
          <w:rFonts w:asciiTheme="minorHAnsi" w:hAnsiTheme="minorHAnsi" w:cstheme="minorHAnsi"/>
          <w:lang w:val="pt-PT"/>
        </w:rPr>
        <w:t>https://www.rtp.pt/noticias/pais/cerca-de-uma-dezena-de-detidos-em-lisboa-e-setubal-por-violencia-domestica_n1237614</w:t>
      </w:r>
    </w:p>
  </w:footnote>
  <w:footnote w:id="6">
    <w:p w14:paraId="24F22EAA" w14:textId="77777777" w:rsidR="00097DEF" w:rsidRPr="007A5D90" w:rsidRDefault="00097DEF" w:rsidP="00097DEF">
      <w:pPr>
        <w:rPr>
          <w:lang w:val="es-ES"/>
        </w:rPr>
      </w:pPr>
      <w:r>
        <w:rPr>
          <w:rStyle w:val="Refdenotaderodap"/>
        </w:rPr>
        <w:footnoteRef/>
      </w:r>
      <w:r w:rsidRPr="007A5D90">
        <w:rPr>
          <w:lang w:val="es-ES"/>
        </w:rPr>
        <w:t xml:space="preserve"> </w:t>
      </w:r>
      <w:r w:rsidRPr="007A5D90">
        <w:rPr>
          <w:rFonts w:asciiTheme="minorHAnsi" w:hAnsiTheme="minorHAnsi" w:cstheme="minorHAnsi"/>
          <w:sz w:val="20"/>
          <w:szCs w:val="20"/>
          <w:lang w:val="es-ES"/>
        </w:rPr>
        <w:t>https://www.rtp.pt/noticias/pais/cerca-de-uma-dezena-de-detidos-em-lisboa-e-setubal-por-violencia-domestica_n1237614?fbclid=IwAR0OBMK0EqyFLNmX77GGYuTekKy4Wc2Bhgf-KTyVCmbti_O9K5D_4VLg-g8</w:t>
      </w:r>
    </w:p>
  </w:footnote>
  <w:footnote w:id="7">
    <w:p w14:paraId="79F4F211" w14:textId="77777777" w:rsidR="00097DEF" w:rsidRPr="007A5D90" w:rsidRDefault="00097DEF" w:rsidP="00097DEF">
      <w:pPr>
        <w:pStyle w:val="Textodenotaderodap"/>
      </w:pPr>
      <w:r>
        <w:rPr>
          <w:rStyle w:val="Refdenotaderodap"/>
        </w:rPr>
        <w:footnoteRef/>
      </w:r>
      <w:r w:rsidRPr="007A5D90">
        <w:t xml:space="preserve"> </w:t>
      </w:r>
      <w:r w:rsidRPr="007A5D90">
        <w:rPr>
          <w:rFonts w:asciiTheme="minorHAnsi" w:hAnsiTheme="minorHAnsi" w:cstheme="minorHAnsi"/>
        </w:rPr>
        <w:t>https://www.sabado.pt/portugal/detalhe/20190225-1313-regulador-deteta-barreiras-no-acesso-a-aborto-legal-em-tres-hospitais-do-sns</w:t>
      </w:r>
    </w:p>
  </w:footnote>
  <w:footnote w:id="8">
    <w:p w14:paraId="44F76CDD" w14:textId="6492BDA1" w:rsidR="00097DEF" w:rsidRPr="005A309E" w:rsidRDefault="00097DEF" w:rsidP="00097DEF">
      <w:pPr>
        <w:pStyle w:val="Textodenotaderodap"/>
        <w:rPr>
          <w:lang w:val="en-US"/>
        </w:rPr>
      </w:pPr>
      <w:r>
        <w:rPr>
          <w:rStyle w:val="Refdenotaderodap"/>
        </w:rPr>
        <w:footnoteRef/>
      </w:r>
      <w:r w:rsidRPr="005A309E">
        <w:rPr>
          <w:lang w:val="en-US"/>
        </w:rPr>
        <w:t xml:space="preserve"> S</w:t>
      </w:r>
      <w:r w:rsidRPr="005D1DE9">
        <w:rPr>
          <w:rFonts w:asciiTheme="minorHAnsi" w:hAnsiTheme="minorHAnsi" w:cstheme="minorHAnsi"/>
          <w:lang w:val="en-US"/>
        </w:rPr>
        <w:t xml:space="preserve">ince the previous </w:t>
      </w:r>
      <w:r w:rsidRPr="005D1DE9">
        <w:rPr>
          <w:rFonts w:asciiTheme="minorHAnsi" w:hAnsiTheme="minorHAnsi" w:cstheme="minorHAnsi"/>
          <w:lang w:val="en-US"/>
        </w:rPr>
        <w:t xml:space="preserve">PpDM’s shadow report to CEDAW (2015), the changes on the law of abortion that were approved by our Parliament in July 2015 (rendering almost </w:t>
      </w:r>
      <w:r w:rsidR="005D1DE9" w:rsidRPr="005D1DE9">
        <w:rPr>
          <w:rFonts w:asciiTheme="minorHAnsi" w:hAnsiTheme="minorHAnsi" w:cstheme="minorHAnsi"/>
          <w:lang w:val="en-US"/>
        </w:rPr>
        <w:t>impossible</w:t>
      </w:r>
      <w:r w:rsidRPr="005D1DE9">
        <w:rPr>
          <w:rFonts w:asciiTheme="minorHAnsi" w:hAnsiTheme="minorHAnsi" w:cstheme="minorHAnsi"/>
          <w:lang w:val="en-US"/>
        </w:rPr>
        <w:t xml:space="preserve"> for women to make an abortion on their own choice), were eliminated in September 2015, after elections to the Parliament.</w:t>
      </w:r>
    </w:p>
  </w:footnote>
  <w:footnote w:id="9">
    <w:p w14:paraId="63182955" w14:textId="77777777" w:rsidR="00097DEF" w:rsidRPr="005A309E" w:rsidRDefault="00097DEF" w:rsidP="00097DEF">
      <w:pPr>
        <w:pStyle w:val="Textodenotaderodap"/>
        <w:rPr>
          <w:lang w:val="en-US"/>
        </w:rPr>
      </w:pPr>
      <w:r>
        <w:rPr>
          <w:rStyle w:val="Refdenotaderodap"/>
        </w:rPr>
        <w:footnoteRef/>
      </w:r>
      <w:r w:rsidRPr="005A309E">
        <w:rPr>
          <w:lang w:val="en-US"/>
        </w:rPr>
        <w:t xml:space="preserve"> </w:t>
      </w:r>
      <w:hyperlink r:id="rId1" w:history="1">
        <w:r w:rsidRPr="005A309E">
          <w:rPr>
            <w:rStyle w:val="Hiperligao"/>
            <w:lang w:val="en-US"/>
          </w:rPr>
          <w:t>https://expresso.pt/coronavirus/2020-10-03-Aborto-cai-40-durante-a-pandemia</w:t>
        </w:r>
      </w:hyperlink>
      <w:r w:rsidRPr="005A309E">
        <w:rPr>
          <w:lang w:val="en-US"/>
        </w:rPr>
        <w:t xml:space="preserve">; </w:t>
      </w:r>
      <w:hyperlink r:id="rId2" w:history="1">
        <w:r w:rsidRPr="005A309E">
          <w:rPr>
            <w:rStyle w:val="Hiperligao"/>
            <w:lang w:val="en-US"/>
          </w:rPr>
          <w:t>https://magg.sapo.pt/atualidade/atualidade-nacional/artigos/menos-abortos-durante-a-pandemia</w:t>
        </w:r>
      </w:hyperlink>
      <w:r w:rsidRPr="005A309E">
        <w:rPr>
          <w:lang w:val="en-US"/>
        </w:rPr>
        <w:t xml:space="preserve"> </w:t>
      </w:r>
    </w:p>
  </w:footnote>
  <w:footnote w:id="10">
    <w:p w14:paraId="30F693EC" w14:textId="1BAC4EDD" w:rsidR="00097DEF" w:rsidRPr="00B47ACF" w:rsidRDefault="00097DEF" w:rsidP="00097DEF">
      <w:pPr>
        <w:pStyle w:val="Textodenotaderodap"/>
        <w:rPr>
          <w:lang w:val="en-GB"/>
        </w:rPr>
      </w:pPr>
      <w:r>
        <w:rPr>
          <w:rStyle w:val="Refdenotaderodap"/>
        </w:rPr>
        <w:footnoteRef/>
      </w:r>
      <w:r w:rsidRPr="005A309E">
        <w:rPr>
          <w:lang w:val="pt-PT"/>
        </w:rPr>
        <w:t xml:space="preserve"> </w:t>
      </w:r>
      <w:r w:rsidRPr="005D1DE9">
        <w:rPr>
          <w:rFonts w:asciiTheme="minorHAnsi" w:hAnsiTheme="minorHAnsi" w:cstheme="minorHAnsi"/>
          <w:lang w:val="pt-PT"/>
        </w:rPr>
        <w:t xml:space="preserve">Own calculations. Source: INE (08.10.2020), </w:t>
      </w:r>
      <w:r w:rsidRPr="005D1DE9">
        <w:rPr>
          <w:rFonts w:asciiTheme="minorHAnsi" w:hAnsiTheme="minorHAnsi" w:cstheme="minorHAnsi"/>
          <w:i/>
          <w:iCs/>
          <w:lang w:val="pt-PT"/>
        </w:rPr>
        <w:t>Acompanhamento do impacto social e económico da pandemia – 27º reporte semanal</w:t>
      </w:r>
      <w:r w:rsidRPr="005D1DE9">
        <w:rPr>
          <w:rFonts w:asciiTheme="minorHAnsi" w:hAnsiTheme="minorHAnsi" w:cstheme="minorHAnsi"/>
          <w:lang w:val="pt-PT"/>
        </w:rPr>
        <w:t xml:space="preserve">. </w:t>
      </w:r>
      <w:r w:rsidRPr="005D1DE9">
        <w:rPr>
          <w:rFonts w:asciiTheme="minorHAnsi" w:hAnsiTheme="minorHAnsi" w:cstheme="minorHAnsi"/>
          <w:lang w:val="en-GB"/>
        </w:rPr>
        <w:t xml:space="preserve">Available at: </w:t>
      </w:r>
      <w:hyperlink r:id="rId3" w:history="1">
        <w:r w:rsidRPr="005D1DE9">
          <w:rPr>
            <w:rStyle w:val="Hiperligao"/>
            <w:rFonts w:asciiTheme="minorHAnsi" w:hAnsiTheme="minorHAnsi" w:cstheme="minorHAnsi"/>
            <w:lang w:val="en-GB"/>
          </w:rPr>
          <w:t>https://www.ine.pt/xportal/xmain?xpid=INE&amp;xpgid=ine_destaques&amp;DESTAQUESdest_boui=455861346&amp;DESTAQUESmodo=2</w:t>
        </w:r>
      </w:hyperlink>
      <w:r w:rsidRPr="00B47ACF">
        <w:rPr>
          <w:lang w:val="en-GB"/>
        </w:rPr>
        <w:t xml:space="preserve"> </w:t>
      </w:r>
    </w:p>
  </w:footnote>
  <w:footnote w:id="11">
    <w:p w14:paraId="7E9589BD" w14:textId="77777777" w:rsidR="00097DEF" w:rsidRPr="005A309E" w:rsidRDefault="00097DEF" w:rsidP="00097DEF">
      <w:pPr>
        <w:pStyle w:val="Textodenotaderodap"/>
        <w:rPr>
          <w:lang w:val="en-GB"/>
        </w:rPr>
      </w:pPr>
      <w:r>
        <w:rPr>
          <w:rStyle w:val="Refdenotaderodap"/>
        </w:rPr>
        <w:footnoteRef/>
      </w:r>
      <w:r w:rsidRPr="005A309E">
        <w:rPr>
          <w:lang w:val="en-GB"/>
        </w:rPr>
        <w:t xml:space="preserve"> https://www.portugal.gov.pt/download-ficheiros/ficheiro.aspx?v=adea3696-9c73-41db-a4a5-6e6b36488f7f</w:t>
      </w:r>
    </w:p>
  </w:footnote>
  <w:footnote w:id="12">
    <w:p w14:paraId="49D22307" w14:textId="77777777" w:rsidR="00097DEF" w:rsidRPr="005D1DE9" w:rsidRDefault="00097DEF" w:rsidP="00097DEF">
      <w:pPr>
        <w:pStyle w:val="Textodenotaderodap"/>
        <w:rPr>
          <w:rFonts w:asciiTheme="minorHAnsi" w:hAnsiTheme="minorHAnsi" w:cstheme="minorHAnsi"/>
          <w:lang w:val="en-GB"/>
        </w:rPr>
      </w:pPr>
      <w:r>
        <w:rPr>
          <w:rStyle w:val="Refdenotaderodap"/>
        </w:rPr>
        <w:footnoteRef/>
      </w:r>
      <w:r w:rsidRPr="005A309E">
        <w:rPr>
          <w:lang w:val="en-GB"/>
        </w:rPr>
        <w:t xml:space="preserve"> </w:t>
      </w:r>
      <w:r w:rsidRPr="005D1DE9">
        <w:rPr>
          <w:rFonts w:asciiTheme="minorHAnsi" w:hAnsiTheme="minorHAnsi" w:cstheme="minorHAnsi"/>
          <w:lang w:val="en-GB"/>
        </w:rPr>
        <w:t>https://plataformamulheres.org.pt/site/wp-content/ficheiros/2016/05/Brochura_CEDAW_Abril_2016_VFinal.pdf</w:t>
      </w:r>
    </w:p>
  </w:footnote>
  <w:footnote w:id="13">
    <w:p w14:paraId="1D9697B1" w14:textId="77777777" w:rsidR="00097DEF" w:rsidRPr="005A309E" w:rsidRDefault="00097DEF" w:rsidP="00097DEF">
      <w:pPr>
        <w:pStyle w:val="Textodenotaderodap"/>
        <w:rPr>
          <w:lang w:val="en-GB"/>
        </w:rPr>
      </w:pPr>
      <w:r>
        <w:rPr>
          <w:rStyle w:val="Refdenotaderodap"/>
        </w:rPr>
        <w:footnoteRef/>
      </w:r>
      <w:r w:rsidRPr="005A309E">
        <w:rPr>
          <w:lang w:val="en-GB"/>
        </w:rPr>
        <w:t xml:space="preserve"> </w:t>
      </w:r>
      <w:r w:rsidRPr="005D1DE9">
        <w:rPr>
          <w:rFonts w:asciiTheme="minorHAnsi" w:hAnsiTheme="minorHAnsi" w:cstheme="minorHAnsi"/>
          <w:lang w:val="en-GB"/>
        </w:rPr>
        <w:t>https://plataformamulheres.org.pt/projectos/cedaw4all/recomendacoes-gerais/</w:t>
      </w:r>
    </w:p>
  </w:footnote>
  <w:footnote w:id="14">
    <w:p w14:paraId="3546141A" w14:textId="77777777" w:rsidR="00097DEF" w:rsidRPr="005A309E" w:rsidRDefault="00097DEF" w:rsidP="00097DEF">
      <w:pPr>
        <w:pStyle w:val="Textodenotaderodap"/>
        <w:rPr>
          <w:lang w:val="en-GB"/>
        </w:rPr>
      </w:pPr>
      <w:r>
        <w:rPr>
          <w:rStyle w:val="Refdenotaderodap"/>
        </w:rPr>
        <w:footnoteRef/>
      </w:r>
      <w:r w:rsidRPr="005A309E">
        <w:rPr>
          <w:lang w:val="en-GB"/>
        </w:rPr>
        <w:t xml:space="preserve"> </w:t>
      </w:r>
      <w:r w:rsidRPr="005D1DE9">
        <w:rPr>
          <w:rFonts w:asciiTheme="minorHAnsi" w:hAnsiTheme="minorHAnsi" w:cstheme="minorHAnsi"/>
          <w:lang w:val="en-GB"/>
        </w:rPr>
        <w:t>http://gddc.ministeriopublico.pt/faq/recomendacoes-gerais</w:t>
      </w:r>
    </w:p>
  </w:footnote>
  <w:footnote w:id="15">
    <w:p w14:paraId="5C7E0921" w14:textId="63E58AC4" w:rsidR="00097DEF" w:rsidRPr="00BA0967" w:rsidRDefault="00097DEF" w:rsidP="00097DEF">
      <w:pPr>
        <w:pStyle w:val="Textodenotaderodap"/>
        <w:rPr>
          <w:lang w:val="pt-PT"/>
        </w:rPr>
      </w:pPr>
      <w:r>
        <w:rPr>
          <w:rStyle w:val="Refdenotaderodap"/>
        </w:rPr>
        <w:footnoteRef/>
      </w:r>
      <w:r w:rsidRPr="005A309E">
        <w:rPr>
          <w:lang w:val="pt-PT"/>
        </w:rPr>
        <w:t xml:space="preserve"> </w:t>
      </w:r>
      <w:r w:rsidRPr="005D1DE9">
        <w:rPr>
          <w:rFonts w:asciiTheme="minorHAnsi" w:hAnsiTheme="minorHAnsi" w:cstheme="minorHAnsi"/>
          <w:lang w:val="pt-PT"/>
        </w:rPr>
        <w:t>In Portuguese: ENIND (Estratégia Nacional para a I</w:t>
      </w:r>
      <w:r w:rsidR="00841175" w:rsidRPr="005D1DE9">
        <w:rPr>
          <w:rFonts w:asciiTheme="minorHAnsi" w:hAnsiTheme="minorHAnsi" w:cstheme="minorHAnsi"/>
          <w:lang w:val="pt-PT"/>
        </w:rPr>
        <w:t>gualdade</w:t>
      </w:r>
      <w:r w:rsidRPr="005D1DE9">
        <w:rPr>
          <w:rFonts w:asciiTheme="minorHAnsi" w:hAnsiTheme="minorHAnsi" w:cstheme="minorHAnsi"/>
          <w:lang w:val="pt-PT"/>
        </w:rPr>
        <w:t xml:space="preserve"> e Não-discriminação)</w:t>
      </w:r>
    </w:p>
  </w:footnote>
  <w:footnote w:id="16">
    <w:p w14:paraId="1A038814" w14:textId="322A22D3" w:rsidR="009A35C2" w:rsidRPr="009A35C2" w:rsidRDefault="009A35C2">
      <w:pPr>
        <w:pStyle w:val="Textodenotaderodap"/>
        <w:rPr>
          <w:lang w:val="pt-PT"/>
        </w:rPr>
      </w:pPr>
      <w:r>
        <w:rPr>
          <w:rStyle w:val="Refdenotaderodap"/>
        </w:rPr>
        <w:footnoteRef/>
      </w:r>
      <w:r w:rsidRPr="005A309E">
        <w:rPr>
          <w:lang w:val="pt-PT"/>
        </w:rPr>
        <w:t xml:space="preserve"> </w:t>
      </w:r>
      <w:r w:rsidRPr="005D1DE9">
        <w:rPr>
          <w:rFonts w:asciiTheme="minorHAnsi" w:hAnsiTheme="minorHAnsi" w:cstheme="minorHAnsi"/>
          <w:lang w:val="pt-PT"/>
        </w:rPr>
        <w:t>https://www.cig.gov.pt/wp-content/uploads/2020/09/ONG_15_setembro2020.pdf</w:t>
      </w:r>
    </w:p>
  </w:footnote>
  <w:footnote w:id="17">
    <w:p w14:paraId="6A310F1A" w14:textId="77777777" w:rsidR="00097DEF" w:rsidRPr="005A309E" w:rsidRDefault="00097DEF" w:rsidP="00097DEF">
      <w:pPr>
        <w:pStyle w:val="Textodenotaderodap"/>
        <w:rPr>
          <w:lang w:val="en-US"/>
        </w:rPr>
      </w:pPr>
      <w:r>
        <w:rPr>
          <w:rStyle w:val="Refdenotaderodap"/>
        </w:rPr>
        <w:footnoteRef/>
      </w:r>
      <w:r w:rsidRPr="005A309E">
        <w:rPr>
          <w:lang w:val="en-US"/>
        </w:rPr>
        <w:t xml:space="preserve"> </w:t>
      </w:r>
      <w:r w:rsidRPr="005D1DE9">
        <w:rPr>
          <w:rFonts w:asciiTheme="minorHAnsi" w:hAnsiTheme="minorHAnsi" w:cstheme="minorHAnsi"/>
          <w:lang w:val="en-US"/>
        </w:rPr>
        <w:t>http://www.ces.pt/</w:t>
      </w:r>
    </w:p>
  </w:footnote>
  <w:footnote w:id="18">
    <w:p w14:paraId="771D49A9" w14:textId="33D1BAC8" w:rsidR="00097DEF" w:rsidRPr="003C0F50" w:rsidRDefault="00097DEF" w:rsidP="00097DEF">
      <w:pPr>
        <w:pStyle w:val="Textodenotaderodap"/>
        <w:rPr>
          <w:lang w:val="en-GB"/>
        </w:rPr>
      </w:pPr>
      <w:r>
        <w:rPr>
          <w:rStyle w:val="Refdenotaderodap"/>
        </w:rPr>
        <w:footnoteRef/>
      </w:r>
      <w:r w:rsidRPr="005A309E">
        <w:rPr>
          <w:lang w:val="en-US"/>
        </w:rPr>
        <w:t xml:space="preserve"> </w:t>
      </w:r>
      <w:r w:rsidR="00FA1034" w:rsidRPr="005D1DE9">
        <w:rPr>
          <w:rFonts w:asciiTheme="minorHAnsi" w:hAnsiTheme="minorHAnsi" w:cstheme="minorHAnsi"/>
          <w:lang w:val="en-US"/>
        </w:rPr>
        <w:t xml:space="preserve">RASI 2018 and </w:t>
      </w:r>
      <w:r w:rsidRPr="005D1DE9">
        <w:rPr>
          <w:rFonts w:asciiTheme="minorHAnsi" w:hAnsiTheme="minorHAnsi" w:cstheme="minorHAnsi"/>
          <w:lang w:val="en-US"/>
        </w:rPr>
        <w:t>2019</w:t>
      </w:r>
    </w:p>
  </w:footnote>
  <w:footnote w:id="19">
    <w:p w14:paraId="399FC3D8" w14:textId="77777777" w:rsidR="00097DEF" w:rsidRPr="005A309E" w:rsidRDefault="00097DEF" w:rsidP="00097DEF">
      <w:pPr>
        <w:pStyle w:val="Textodenotaderodap"/>
        <w:rPr>
          <w:lang w:val="en-US"/>
        </w:rPr>
      </w:pPr>
      <w:r>
        <w:rPr>
          <w:rStyle w:val="Refdenotaderodap"/>
        </w:rPr>
        <w:footnoteRef/>
      </w:r>
      <w:r w:rsidRPr="005A309E">
        <w:rPr>
          <w:lang w:val="en-US"/>
        </w:rPr>
        <w:t xml:space="preserve"> </w:t>
      </w:r>
      <w:r w:rsidRPr="005D1DE9">
        <w:rPr>
          <w:rFonts w:asciiTheme="minorHAnsi" w:hAnsiTheme="minorHAnsi" w:cstheme="minorHAnsi"/>
          <w:lang w:val="en-US"/>
        </w:rPr>
        <w:t>Annual Report on National Security, years 2015-2019</w:t>
      </w:r>
    </w:p>
  </w:footnote>
  <w:footnote w:id="20">
    <w:p w14:paraId="4128FB3A" w14:textId="77777777" w:rsidR="00097DEF" w:rsidRPr="00CE0FC1" w:rsidRDefault="00097DEF" w:rsidP="00097DEF">
      <w:pPr>
        <w:pStyle w:val="Textodenotaderodap"/>
        <w:rPr>
          <w:lang w:val="en-GB"/>
        </w:rPr>
      </w:pPr>
      <w:r>
        <w:rPr>
          <w:rStyle w:val="Refdenotaderodap"/>
        </w:rPr>
        <w:footnoteRef/>
      </w:r>
      <w:r w:rsidRPr="005A309E">
        <w:rPr>
          <w:lang w:val="en-US"/>
        </w:rPr>
        <w:t xml:space="preserve"> </w:t>
      </w:r>
      <w:r w:rsidRPr="005D1DE9">
        <w:rPr>
          <w:rFonts w:asciiTheme="minorHAnsi" w:hAnsiTheme="minorHAnsi" w:cstheme="minorHAnsi"/>
          <w:lang w:val="en-US"/>
        </w:rPr>
        <w:t>Annual Report on National Security, years 2015-2019</w:t>
      </w:r>
    </w:p>
  </w:footnote>
  <w:footnote w:id="21">
    <w:p w14:paraId="5C3ABE07" w14:textId="77777777" w:rsidR="00097DEF" w:rsidRDefault="00097DEF" w:rsidP="00097DEF">
      <w:pPr>
        <w:pStyle w:val="Textodenotaderodap"/>
        <w:jc w:val="both"/>
        <w:rPr>
          <w:lang w:val="en-GB"/>
        </w:rPr>
      </w:pPr>
      <w:r>
        <w:rPr>
          <w:rStyle w:val="Refdenotaderodap"/>
          <w:rFonts w:eastAsiaTheme="majorEastAsia"/>
          <w:lang w:val="en-GB"/>
        </w:rPr>
        <w:footnoteRef/>
      </w:r>
      <w:r>
        <w:rPr>
          <w:lang w:val="en-GB"/>
        </w:rPr>
        <w:t xml:space="preserve"> </w:t>
      </w:r>
      <w:r w:rsidRPr="005D1DE9">
        <w:rPr>
          <w:rFonts w:asciiTheme="minorHAnsi" w:hAnsiTheme="minorHAnsi" w:cstheme="minorHAnsi"/>
          <w:lang w:val="en-GB"/>
        </w:rPr>
        <w:t>The Convention of the Council of Europe on Preventing and Combating Violence Against Women and Domestic Violence entered into force in 2014 (Portugal ratified the Istanbul Convention in 2011). The evaluation of the implementation of the IC in Portugal happened between the end of 2017 and during 2018. The Portuguese Platform for Women’s Rights and the Association of Women Against Violence together with 26 NGO produced the shadow report.</w:t>
      </w:r>
    </w:p>
  </w:footnote>
  <w:footnote w:id="22">
    <w:p w14:paraId="1C948D1F" w14:textId="01103262" w:rsidR="009E6374" w:rsidRPr="005A309E" w:rsidRDefault="009E6374" w:rsidP="009E6374">
      <w:pPr>
        <w:pStyle w:val="Textodenotaderodap"/>
        <w:jc w:val="both"/>
        <w:rPr>
          <w:lang w:val="en-US"/>
        </w:rPr>
      </w:pPr>
      <w:r>
        <w:rPr>
          <w:rStyle w:val="Refdenotaderodap"/>
        </w:rPr>
        <w:footnoteRef/>
      </w:r>
      <w:r w:rsidRPr="005A309E">
        <w:rPr>
          <w:lang w:val="en-US"/>
        </w:rPr>
        <w:t xml:space="preserve"> Although we notice the increasingly use of recorded statements of children in courts, in cases of domestic violence</w:t>
      </w:r>
    </w:p>
  </w:footnote>
  <w:footnote w:id="23">
    <w:p w14:paraId="7769CFD5" w14:textId="1798F877" w:rsidR="002657AE" w:rsidRPr="005A309E" w:rsidRDefault="002657AE">
      <w:pPr>
        <w:pStyle w:val="Textodenotaderodap"/>
        <w:rPr>
          <w:lang w:val="en-US"/>
        </w:rPr>
      </w:pPr>
      <w:r>
        <w:rPr>
          <w:rStyle w:val="Refdenotaderodap"/>
        </w:rPr>
        <w:footnoteRef/>
      </w:r>
      <w:r w:rsidRPr="005A309E">
        <w:rPr>
          <w:lang w:val="en-US"/>
        </w:rPr>
        <w:t xml:space="preserve"> </w:t>
      </w:r>
      <w:r w:rsidR="005D1DE9" w:rsidRPr="005D1DE9">
        <w:rPr>
          <w:rFonts w:asciiTheme="minorHAnsi" w:hAnsiTheme="minorHAnsi" w:cstheme="minorHAnsi"/>
          <w:lang w:val="en-US"/>
        </w:rPr>
        <w:t>Although</w:t>
      </w:r>
      <w:r w:rsidRPr="005D1DE9">
        <w:rPr>
          <w:rFonts w:asciiTheme="minorHAnsi" w:hAnsiTheme="minorHAnsi" w:cstheme="minorHAnsi"/>
          <w:lang w:val="en-US"/>
        </w:rPr>
        <w:t xml:space="preserve"> Law </w:t>
      </w:r>
      <w:r w:rsidRPr="005D1DE9">
        <w:rPr>
          <w:rFonts w:asciiTheme="minorHAnsi" w:hAnsiTheme="minorHAnsi" w:cstheme="minorHAnsi"/>
          <w:lang w:val="en-US"/>
        </w:rPr>
        <w:t xml:space="preserve">n.º 4/2018, of 9 </w:t>
      </w:r>
      <w:r w:rsidR="005D1DE9" w:rsidRPr="005D1DE9">
        <w:rPr>
          <w:rFonts w:asciiTheme="minorHAnsi" w:hAnsiTheme="minorHAnsi" w:cstheme="minorHAnsi"/>
          <w:lang w:val="en-US"/>
        </w:rPr>
        <w:t>February</w:t>
      </w:r>
      <w:r w:rsidRPr="005D1DE9">
        <w:rPr>
          <w:rFonts w:asciiTheme="minorHAnsi" w:hAnsiTheme="minorHAnsi" w:cstheme="minorHAnsi"/>
          <w:lang w:val="en-US"/>
        </w:rPr>
        <w:t xml:space="preserve"> makes specific reference to non-discriminatory language</w:t>
      </w:r>
    </w:p>
  </w:footnote>
  <w:footnote w:id="24">
    <w:p w14:paraId="54990A34" w14:textId="310901C3" w:rsidR="00097DEF" w:rsidRPr="00BA0967" w:rsidRDefault="00097DEF" w:rsidP="00097DEF">
      <w:pPr>
        <w:pStyle w:val="Textodenotaderodap"/>
        <w:rPr>
          <w:lang w:val="pt-PT"/>
        </w:rPr>
      </w:pPr>
      <w:r>
        <w:rPr>
          <w:rStyle w:val="Refdenotaderodap"/>
        </w:rPr>
        <w:footnoteRef/>
      </w:r>
      <w:r w:rsidRPr="005A309E">
        <w:rPr>
          <w:lang w:val="pt-PT"/>
        </w:rPr>
        <w:t xml:space="preserve"> </w:t>
      </w:r>
      <w:r w:rsidRPr="005D1DE9">
        <w:rPr>
          <w:rFonts w:asciiTheme="minorHAnsi" w:hAnsiTheme="minorHAnsi" w:cstheme="minorHAnsi"/>
          <w:lang w:val="pt-PT"/>
        </w:rPr>
        <w:t xml:space="preserve">In Portuguese: ENIND (Estratégia Nacional para a </w:t>
      </w:r>
      <w:r w:rsidR="00D77CDB" w:rsidRPr="005D1DE9">
        <w:rPr>
          <w:rFonts w:asciiTheme="minorHAnsi" w:hAnsiTheme="minorHAnsi" w:cstheme="minorHAnsi"/>
          <w:lang w:val="pt-PT"/>
        </w:rPr>
        <w:t>Igualdade</w:t>
      </w:r>
      <w:r w:rsidRPr="005D1DE9">
        <w:rPr>
          <w:rFonts w:asciiTheme="minorHAnsi" w:hAnsiTheme="minorHAnsi" w:cstheme="minorHAnsi"/>
          <w:lang w:val="pt-PT"/>
        </w:rPr>
        <w:t xml:space="preserve"> e Não-discriminação)</w:t>
      </w:r>
    </w:p>
  </w:footnote>
  <w:footnote w:id="25">
    <w:p w14:paraId="0E2949CE" w14:textId="77777777" w:rsidR="00097DEF" w:rsidRPr="00BA0967" w:rsidRDefault="00097DEF" w:rsidP="00097DEF">
      <w:pPr>
        <w:pStyle w:val="Textodenotaderodap"/>
        <w:rPr>
          <w:lang w:val="pt-PT"/>
        </w:rPr>
      </w:pPr>
      <w:r>
        <w:rPr>
          <w:rStyle w:val="Refdenotaderodap"/>
        </w:rPr>
        <w:footnoteRef/>
      </w:r>
      <w:r w:rsidRPr="005A309E">
        <w:rPr>
          <w:lang w:val="pt-PT"/>
        </w:rPr>
        <w:t xml:space="preserve"> </w:t>
      </w:r>
      <w:r w:rsidRPr="005D1DE9">
        <w:rPr>
          <w:rFonts w:asciiTheme="minorHAnsi" w:hAnsiTheme="minorHAnsi" w:cstheme="minorHAnsi"/>
          <w:lang w:val="pt-PT"/>
        </w:rPr>
        <w:t>In Portuguese: PAIMH (Plano para a Igualdade entre Mulheres e Homens)</w:t>
      </w:r>
    </w:p>
  </w:footnote>
  <w:footnote w:id="26">
    <w:p w14:paraId="6101204D" w14:textId="76862BE1" w:rsidR="00097DEF" w:rsidRPr="00BA0967" w:rsidRDefault="00097DEF" w:rsidP="00097DEF">
      <w:pPr>
        <w:pStyle w:val="Textodenotaderodap"/>
        <w:rPr>
          <w:lang w:val="en-US"/>
        </w:rPr>
      </w:pPr>
      <w:r>
        <w:rPr>
          <w:rStyle w:val="Refdenotaderodap"/>
        </w:rPr>
        <w:footnoteRef/>
      </w:r>
      <w:r w:rsidRPr="005A309E">
        <w:rPr>
          <w:lang w:val="en-US"/>
        </w:rPr>
        <w:t xml:space="preserve"> </w:t>
      </w:r>
      <w:r w:rsidRPr="005D1DE9">
        <w:rPr>
          <w:rFonts w:asciiTheme="minorHAnsi" w:hAnsiTheme="minorHAnsi" w:cstheme="minorHAnsi"/>
          <w:lang w:val="en-US"/>
        </w:rPr>
        <w:t>Commission for Citizenship and Gender Equality</w:t>
      </w:r>
      <w:r w:rsidR="00D77CDB" w:rsidRPr="005D1DE9">
        <w:rPr>
          <w:rFonts w:asciiTheme="minorHAnsi" w:hAnsiTheme="minorHAnsi" w:cstheme="minorHAnsi"/>
          <w:lang w:val="en-US"/>
        </w:rPr>
        <w:t xml:space="preserve"> - CIG</w:t>
      </w:r>
    </w:p>
  </w:footnote>
  <w:footnote w:id="27">
    <w:p w14:paraId="03411A38" w14:textId="340A8427" w:rsidR="00097DEF" w:rsidRPr="005D1DE9" w:rsidRDefault="00097DEF" w:rsidP="00097DEF">
      <w:pPr>
        <w:pStyle w:val="Textodenotaderodap"/>
        <w:rPr>
          <w:rFonts w:asciiTheme="minorHAnsi" w:hAnsiTheme="minorHAnsi" w:cstheme="minorHAnsi"/>
          <w:lang w:val="en-GB"/>
        </w:rPr>
      </w:pPr>
      <w:r>
        <w:rPr>
          <w:rStyle w:val="Refdenotaderodap"/>
        </w:rPr>
        <w:footnoteRef/>
      </w:r>
      <w:r w:rsidRPr="005A309E">
        <w:rPr>
          <w:lang w:val="en-US"/>
        </w:rPr>
        <w:t xml:space="preserve"> </w:t>
      </w:r>
      <w:r w:rsidRPr="005D1DE9">
        <w:rPr>
          <w:rFonts w:asciiTheme="minorHAnsi" w:hAnsiTheme="minorHAnsi" w:cstheme="minorHAnsi"/>
          <w:lang w:val="en-GB"/>
        </w:rPr>
        <w:t xml:space="preserve">And if we </w:t>
      </w:r>
      <w:r w:rsidR="005D1DE9" w:rsidRPr="005D1DE9">
        <w:rPr>
          <w:rFonts w:asciiTheme="minorHAnsi" w:hAnsiTheme="minorHAnsi" w:cstheme="minorHAnsi"/>
          <w:lang w:val="en-GB"/>
        </w:rPr>
        <w:t>consider</w:t>
      </w:r>
      <w:r w:rsidRPr="005D1DE9">
        <w:rPr>
          <w:rFonts w:asciiTheme="minorHAnsi" w:hAnsiTheme="minorHAnsi" w:cstheme="minorHAnsi"/>
          <w:lang w:val="en-GB"/>
        </w:rPr>
        <w:t xml:space="preserve"> the numbers of convicted people from 2011, the decrease is even higher (less 60%):</w:t>
      </w:r>
    </w:p>
  </w:footnote>
  <w:footnote w:id="28">
    <w:p w14:paraId="73978D90" w14:textId="77777777" w:rsidR="00097DEF" w:rsidRPr="00BA0967" w:rsidRDefault="00097DEF" w:rsidP="00097DEF">
      <w:pPr>
        <w:pStyle w:val="Textodenotaderodap"/>
        <w:rPr>
          <w:lang w:val="pt-PT"/>
        </w:rPr>
      </w:pPr>
      <w:r>
        <w:rPr>
          <w:rStyle w:val="Refdenotaderodap"/>
        </w:rPr>
        <w:footnoteRef/>
      </w:r>
      <w:r w:rsidRPr="005A309E">
        <w:rPr>
          <w:lang w:val="pt-PT"/>
        </w:rPr>
        <w:t xml:space="preserve"> </w:t>
      </w:r>
      <w:r w:rsidRPr="005D1DE9">
        <w:rPr>
          <w:rFonts w:asciiTheme="minorHAnsi" w:hAnsiTheme="minorHAnsi" w:cstheme="minorHAnsi"/>
          <w:lang w:val="pt-PT"/>
        </w:rPr>
        <w:t>In Portuguese: Estratégia Nacional de Educação para a Cidadania</w:t>
      </w:r>
    </w:p>
  </w:footnote>
  <w:footnote w:id="29">
    <w:p w14:paraId="181EC880" w14:textId="77777777" w:rsidR="00097DEF" w:rsidRPr="00BA0967" w:rsidRDefault="00097DEF" w:rsidP="00097DEF">
      <w:pPr>
        <w:pStyle w:val="Textodenotaderodap"/>
        <w:rPr>
          <w:lang w:val="en-US"/>
        </w:rPr>
      </w:pPr>
      <w:r>
        <w:rPr>
          <w:rStyle w:val="Refdenotaderodap"/>
        </w:rPr>
        <w:footnoteRef/>
      </w:r>
      <w:r w:rsidRPr="005A309E">
        <w:rPr>
          <w:lang w:val="en-US"/>
        </w:rPr>
        <w:t xml:space="preserve"> </w:t>
      </w:r>
      <w:r w:rsidRPr="005D1DE9">
        <w:rPr>
          <w:rFonts w:asciiTheme="minorHAnsi" w:hAnsiTheme="minorHAnsi" w:cstheme="minorHAnsi"/>
          <w:lang w:val="en-US"/>
        </w:rPr>
        <w:t>The restructuring of basic and secondary schools’ curriculum was carried out - Decree-Law No. 55/2018, 6th of July - and this is where the discipline of Citizenship and Development emerges. But what the subject consists of, its content and goals, is established by ENEC, which has not been published in Portugal’s Official Gazette.</w:t>
      </w:r>
    </w:p>
  </w:footnote>
  <w:footnote w:id="30">
    <w:p w14:paraId="6FFE925D" w14:textId="617F2A85" w:rsidR="00097DEF" w:rsidRPr="00446BAA" w:rsidRDefault="00097DEF" w:rsidP="005D1DE9">
      <w:pPr>
        <w:pStyle w:val="Textodenotaderodap"/>
        <w:jc w:val="both"/>
        <w:rPr>
          <w:lang w:val="en-GB"/>
        </w:rPr>
      </w:pPr>
      <w:r>
        <w:rPr>
          <w:rStyle w:val="Refdenotaderodap"/>
        </w:rPr>
        <w:footnoteRef/>
      </w:r>
      <w:r w:rsidRPr="005A309E">
        <w:rPr>
          <w:lang w:val="en-US"/>
        </w:rPr>
        <w:t xml:space="preserve"> </w:t>
      </w:r>
      <w:r w:rsidR="00FE6F4D" w:rsidRPr="005D1DE9">
        <w:rPr>
          <w:rFonts w:asciiTheme="minorHAnsi" w:hAnsiTheme="minorHAnsi" w:cstheme="minorHAnsi"/>
          <w:lang w:val="en-US"/>
        </w:rPr>
        <w:t xml:space="preserve">POISE - Operational Program for Social Inclusion and </w:t>
      </w:r>
      <w:r w:rsidR="005D1DE9" w:rsidRPr="005D1DE9">
        <w:rPr>
          <w:rFonts w:asciiTheme="minorHAnsi" w:hAnsiTheme="minorHAnsi" w:cstheme="minorHAnsi"/>
          <w:lang w:val="en-US"/>
        </w:rPr>
        <w:t>Employment; In</w:t>
      </w:r>
      <w:r w:rsidRPr="005D1DE9">
        <w:rPr>
          <w:rFonts w:asciiTheme="minorHAnsi" w:hAnsiTheme="minorHAnsi" w:cstheme="minorHAnsi"/>
          <w:lang w:val="en-GB"/>
        </w:rPr>
        <w:t xml:space="preserve"> Portuguese: </w:t>
      </w:r>
      <w:r w:rsidRPr="005D1DE9">
        <w:rPr>
          <w:rFonts w:asciiTheme="minorHAnsi" w:hAnsiTheme="minorHAnsi" w:cstheme="minorHAnsi"/>
          <w:lang w:val="en-GB"/>
        </w:rPr>
        <w:t>Programa Operacional Inclusão Social e Emprego</w:t>
      </w:r>
    </w:p>
  </w:footnote>
  <w:footnote w:id="31">
    <w:p w14:paraId="1441FF03" w14:textId="77777777" w:rsidR="00097DEF" w:rsidRPr="00B47ACF" w:rsidRDefault="00097DEF" w:rsidP="00097DEF">
      <w:pPr>
        <w:pStyle w:val="Textodenotaderodap"/>
        <w:rPr>
          <w:lang w:val="en-GB"/>
        </w:rPr>
      </w:pPr>
      <w:r>
        <w:rPr>
          <w:rStyle w:val="Refdenotaderodap"/>
        </w:rPr>
        <w:footnoteRef/>
      </w:r>
      <w:r w:rsidRPr="005A309E">
        <w:rPr>
          <w:lang w:val="en-US"/>
        </w:rPr>
        <w:t xml:space="preserve"> </w:t>
      </w:r>
      <w:r w:rsidRPr="005D1DE9">
        <w:rPr>
          <w:rFonts w:asciiTheme="minorHAnsi" w:hAnsiTheme="minorHAnsi" w:cstheme="minorHAnsi"/>
          <w:lang w:val="en-GB"/>
        </w:rPr>
        <w:t>Source: PORDATA</w:t>
      </w:r>
    </w:p>
  </w:footnote>
  <w:footnote w:id="32">
    <w:p w14:paraId="42E0C811" w14:textId="77777777" w:rsidR="00097DEF" w:rsidRPr="005A309E" w:rsidRDefault="00097DEF" w:rsidP="00097DEF">
      <w:pPr>
        <w:pStyle w:val="Textodenotaderodap"/>
        <w:rPr>
          <w:lang w:val="en-US"/>
        </w:rPr>
      </w:pPr>
      <w:r>
        <w:rPr>
          <w:rStyle w:val="Refdenotaderodap"/>
          <w:rFonts w:eastAsiaTheme="majorEastAsia"/>
        </w:rPr>
        <w:footnoteRef/>
      </w:r>
      <w:r w:rsidRPr="005A309E">
        <w:rPr>
          <w:lang w:val="en-US"/>
        </w:rPr>
        <w:t xml:space="preserve"> </w:t>
      </w:r>
      <w:r w:rsidRPr="005D1DE9">
        <w:rPr>
          <w:rFonts w:asciiTheme="minorHAnsi" w:hAnsiTheme="minorHAnsi" w:cstheme="minorHAnsi"/>
          <w:bCs/>
          <w:sz w:val="22"/>
          <w:szCs w:val="22"/>
          <w:lang w:val="en-GB"/>
        </w:rPr>
        <w:t>This is foreseen by law for children who are chronically ill or who are children of parents with travelling professions</w:t>
      </w:r>
    </w:p>
  </w:footnote>
  <w:footnote w:id="33">
    <w:p w14:paraId="446813EF" w14:textId="77777777" w:rsidR="00097DEF" w:rsidRPr="005A309E" w:rsidRDefault="00097DEF" w:rsidP="00097DEF">
      <w:pPr>
        <w:pStyle w:val="Textodenotaderodap"/>
        <w:rPr>
          <w:lang w:val="en-US"/>
        </w:rPr>
      </w:pPr>
      <w:r>
        <w:rPr>
          <w:rStyle w:val="Refdenotaderodap"/>
        </w:rPr>
        <w:footnoteRef/>
      </w:r>
      <w:r w:rsidRPr="005A309E">
        <w:rPr>
          <w:lang w:val="en-US"/>
        </w:rPr>
        <w:t xml:space="preserve"> </w:t>
      </w:r>
      <w:r w:rsidRPr="005D1DE9">
        <w:rPr>
          <w:rFonts w:asciiTheme="minorHAnsi" w:hAnsiTheme="minorHAnsi" w:cstheme="minorHAnsi"/>
          <w:lang w:val="en-US"/>
        </w:rPr>
        <w:t xml:space="preserve">Own </w:t>
      </w:r>
      <w:r w:rsidRPr="005D1DE9">
        <w:rPr>
          <w:rFonts w:asciiTheme="minorHAnsi" w:hAnsiTheme="minorHAnsi" w:cstheme="minorHAnsi"/>
          <w:lang w:val="en-US"/>
        </w:rPr>
        <w:t>calaculations. Source: https://www.ine.pt/xportal/xmain?xpid=INE&amp;xpgid=ine_indicadores&amp;indOcorrCod=0001541&amp;contexto=pgi&amp;selTab=tab10&amp;xlang=pt</w:t>
      </w:r>
    </w:p>
  </w:footnote>
  <w:footnote w:id="34">
    <w:p w14:paraId="67D196E8" w14:textId="77777777" w:rsidR="00097DEF" w:rsidRPr="005A309E" w:rsidRDefault="00097DEF" w:rsidP="00097DEF">
      <w:pPr>
        <w:pStyle w:val="Textodenotaderodap"/>
        <w:rPr>
          <w:lang w:val="en-US"/>
        </w:rPr>
      </w:pPr>
      <w:r>
        <w:rPr>
          <w:rStyle w:val="Refdenotaderodap"/>
        </w:rPr>
        <w:footnoteRef/>
      </w:r>
      <w:r w:rsidRPr="005A309E">
        <w:rPr>
          <w:lang w:val="en-US"/>
        </w:rPr>
        <w:t xml:space="preserve"> </w:t>
      </w:r>
      <w:r w:rsidRPr="005D1DE9">
        <w:rPr>
          <w:rFonts w:asciiTheme="minorHAnsi" w:hAnsiTheme="minorHAnsi" w:cstheme="minorHAnsi"/>
          <w:lang w:val="en-US"/>
        </w:rPr>
        <w:t xml:space="preserve">Own calculations. Source: </w:t>
      </w:r>
      <w:hyperlink r:id="rId4" w:history="1">
        <w:r w:rsidRPr="005D1DE9">
          <w:rPr>
            <w:rStyle w:val="Hiperligao"/>
            <w:rFonts w:asciiTheme="minorHAnsi" w:hAnsiTheme="minorHAnsi" w:cstheme="minorHAnsi"/>
            <w:sz w:val="22"/>
            <w:szCs w:val="22"/>
            <w:lang w:val="en-US"/>
          </w:rPr>
          <w:t>http://cite.gov.pt/asstscite/downloads/publics/INUT_livro_digital.pdf</w:t>
        </w:r>
      </w:hyperlink>
      <w:r w:rsidRPr="005D1DE9">
        <w:rPr>
          <w:rFonts w:asciiTheme="minorHAnsi" w:hAnsiTheme="minorHAnsi" w:cstheme="minorHAnsi"/>
          <w:sz w:val="22"/>
          <w:szCs w:val="22"/>
          <w:lang w:val="en-US"/>
        </w:rPr>
        <w:t>, pp 140.</w:t>
      </w:r>
    </w:p>
  </w:footnote>
  <w:footnote w:id="35">
    <w:p w14:paraId="6E972F60" w14:textId="77777777" w:rsidR="00097DEF" w:rsidRPr="005A309E" w:rsidRDefault="00097DEF" w:rsidP="00097DEF">
      <w:pPr>
        <w:pStyle w:val="Textodenotaderodap"/>
        <w:rPr>
          <w:lang w:val="en-US"/>
        </w:rPr>
      </w:pPr>
      <w:r>
        <w:rPr>
          <w:rStyle w:val="Refdenotaderodap"/>
        </w:rPr>
        <w:footnoteRef/>
      </w:r>
      <w:r w:rsidRPr="005A309E">
        <w:rPr>
          <w:lang w:val="en-US"/>
        </w:rPr>
        <w:t xml:space="preserve"> </w:t>
      </w:r>
      <w:r w:rsidRPr="005D1DE9">
        <w:rPr>
          <w:rFonts w:asciiTheme="minorHAnsi" w:hAnsiTheme="minorHAnsi" w:cstheme="minorHAnsi"/>
          <w:lang w:val="en-US"/>
        </w:rPr>
        <w:t>https://www.pordata.pt/Portugal/Taxa+de+mortalidade+materna-619</w:t>
      </w:r>
    </w:p>
  </w:footnote>
  <w:footnote w:id="36">
    <w:p w14:paraId="390161B3" w14:textId="77777777" w:rsidR="00097DEF" w:rsidRPr="006B6E41" w:rsidRDefault="00097DEF" w:rsidP="005D1DE9">
      <w:pPr>
        <w:pStyle w:val="Textodenotaderodap"/>
        <w:jc w:val="both"/>
        <w:rPr>
          <w:lang w:val="en-US"/>
        </w:rPr>
      </w:pPr>
      <w:r>
        <w:rPr>
          <w:rStyle w:val="Refdenotaderodap"/>
        </w:rPr>
        <w:footnoteRef/>
      </w:r>
      <w:r w:rsidRPr="005A309E">
        <w:rPr>
          <w:lang w:val="en-US"/>
        </w:rPr>
        <w:t xml:space="preserve"> </w:t>
      </w:r>
      <w:r w:rsidRPr="005D1DE9">
        <w:rPr>
          <w:rFonts w:asciiTheme="minorHAnsi" w:hAnsiTheme="minorHAnsi" w:cstheme="minorHAnsi"/>
          <w:lang w:val="en-GB"/>
        </w:rPr>
        <w:t xml:space="preserve">Data of 2016. </w:t>
      </w:r>
      <w:r w:rsidRPr="005D1DE9">
        <w:rPr>
          <w:rFonts w:asciiTheme="minorHAnsi" w:hAnsiTheme="minorHAnsi" w:cstheme="minorHAnsi"/>
          <w:lang w:val="en-US"/>
        </w:rPr>
        <w:t xml:space="preserve">Source: </w:t>
      </w:r>
      <w:r w:rsidRPr="005D1DE9">
        <w:rPr>
          <w:rFonts w:asciiTheme="minorHAnsi" w:hAnsiTheme="minorHAnsi" w:cstheme="minorHAnsi"/>
          <w:sz w:val="22"/>
          <w:szCs w:val="22"/>
          <w:lang w:val="en-US"/>
        </w:rPr>
        <w:t xml:space="preserve">EIGE </w:t>
      </w:r>
      <w:hyperlink r:id="rId5" w:history="1">
        <w:r w:rsidRPr="005D1DE9">
          <w:rPr>
            <w:rStyle w:val="Hiperligao"/>
            <w:rFonts w:asciiTheme="minorHAnsi" w:hAnsiTheme="minorHAnsi" w:cstheme="minorHAnsi"/>
            <w:sz w:val="22"/>
            <w:szCs w:val="22"/>
            <w:lang w:val="en-US"/>
          </w:rPr>
          <w:t>https://eige.europa.eu/gender-equality-index/thematic-focus/work-life-balance/caring-for-older-persons/PT</w:t>
        </w:r>
      </w:hyperlink>
    </w:p>
  </w:footnote>
  <w:footnote w:id="37">
    <w:p w14:paraId="050DD231" w14:textId="77777777" w:rsidR="00097DEF" w:rsidRPr="006B6E41" w:rsidRDefault="00097DEF" w:rsidP="005D1DE9">
      <w:pPr>
        <w:pStyle w:val="Textodenotaderodap"/>
        <w:jc w:val="both"/>
        <w:rPr>
          <w:lang w:val="en-US"/>
        </w:rPr>
      </w:pPr>
      <w:r>
        <w:rPr>
          <w:rStyle w:val="Refdenotaderodap"/>
        </w:rPr>
        <w:footnoteRef/>
      </w:r>
      <w:r w:rsidRPr="005A309E">
        <w:rPr>
          <w:lang w:val="en-US"/>
        </w:rPr>
        <w:t xml:space="preserve"> </w:t>
      </w:r>
      <w:r w:rsidRPr="005D1DE9">
        <w:rPr>
          <w:rFonts w:asciiTheme="minorHAnsi" w:hAnsiTheme="minorHAnsi" w:cstheme="minorHAnsi"/>
          <w:lang w:val="en-GB"/>
        </w:rPr>
        <w:t xml:space="preserve">Data of 2016. </w:t>
      </w:r>
      <w:r w:rsidRPr="005D1DE9">
        <w:rPr>
          <w:rFonts w:asciiTheme="minorHAnsi" w:hAnsiTheme="minorHAnsi" w:cstheme="minorHAnsi"/>
          <w:lang w:val="en-US"/>
        </w:rPr>
        <w:t xml:space="preserve">Source: </w:t>
      </w:r>
      <w:r w:rsidRPr="005D1DE9">
        <w:rPr>
          <w:rFonts w:asciiTheme="minorHAnsi" w:hAnsiTheme="minorHAnsi" w:cstheme="minorHAnsi"/>
          <w:sz w:val="22"/>
          <w:szCs w:val="22"/>
          <w:lang w:val="en-US"/>
        </w:rPr>
        <w:t xml:space="preserve">EIGE </w:t>
      </w:r>
      <w:hyperlink r:id="rId6" w:history="1">
        <w:r w:rsidRPr="005D1DE9">
          <w:rPr>
            <w:rStyle w:val="Hiperligao"/>
            <w:rFonts w:asciiTheme="minorHAnsi" w:hAnsiTheme="minorHAnsi" w:cstheme="minorHAnsi"/>
            <w:lang w:val="en-US"/>
          </w:rPr>
          <w:t>https://eige.europa.eu/gender-equality-index/thematic-focus/work-life-balance/caring-for-children/PT</w:t>
        </w:r>
      </w:hyperlink>
      <w:r w:rsidRPr="005A309E">
        <w:rPr>
          <w:lang w:val="en-US"/>
        </w:rPr>
        <w:t xml:space="preserve"> </w:t>
      </w:r>
    </w:p>
  </w:footnote>
  <w:footnote w:id="38">
    <w:p w14:paraId="4E6B6CD3" w14:textId="33EA67FD" w:rsidR="00CF52C3" w:rsidRPr="00CF52C3" w:rsidRDefault="00CF52C3">
      <w:pPr>
        <w:pStyle w:val="Textodenotaderodap"/>
        <w:rPr>
          <w:lang w:val="en-GB"/>
        </w:rPr>
      </w:pPr>
      <w:r>
        <w:rPr>
          <w:rStyle w:val="Refdenotaderodap"/>
        </w:rPr>
        <w:footnoteRef/>
      </w:r>
      <w:r w:rsidRPr="00CF52C3">
        <w:rPr>
          <w:rFonts w:asciiTheme="minorHAnsi" w:hAnsiTheme="minorHAnsi"/>
        </w:rPr>
        <w:t xml:space="preserve"> </w:t>
      </w:r>
      <w:r w:rsidRPr="00CF52C3">
        <w:rPr>
          <w:rFonts w:asciiTheme="minorHAnsi" w:hAnsiTheme="minorHAnsi"/>
          <w:color w:val="500050"/>
          <w:shd w:val="clear" w:color="auto" w:fill="FFFFFF"/>
        </w:rPr>
        <w:t>INE (2017), </w:t>
      </w:r>
      <w:r w:rsidRPr="00CF52C3">
        <w:rPr>
          <w:rFonts w:asciiTheme="minorHAnsi" w:hAnsiTheme="minorHAnsi"/>
          <w:i/>
          <w:iCs/>
          <w:color w:val="500050"/>
          <w:shd w:val="clear" w:color="auto" w:fill="FFFFFF"/>
        </w:rPr>
        <w:t>Inquérito à estrutura das explorações agrícolas, 2016</w:t>
      </w:r>
      <w:r w:rsidRPr="00CF52C3">
        <w:rPr>
          <w:rFonts w:asciiTheme="minorHAnsi" w:hAnsiTheme="minorHAnsi"/>
          <w:color w:val="500050"/>
          <w:shd w:val="clear" w:color="auto" w:fill="FFFFFF"/>
        </w:rPr>
        <w:t>. (</w:t>
      </w:r>
      <w:r>
        <w:rPr>
          <w:rFonts w:asciiTheme="minorHAnsi" w:hAnsiTheme="minorHAnsi"/>
          <w:color w:val="500050"/>
          <w:shd w:val="clear" w:color="auto" w:fill="FFFFFF"/>
        </w:rPr>
        <w:t>own calculations</w:t>
      </w:r>
      <w:r w:rsidRPr="00CF52C3">
        <w:rPr>
          <w:rFonts w:asciiTheme="minorHAnsi" w:hAnsiTheme="minorHAnsi"/>
          <w:color w:val="500050"/>
          <w:shd w:val="clear" w:color="auto" w:fill="FFFFFF"/>
        </w:rPr>
        <w:t xml:space="preserve">) </w:t>
      </w:r>
      <w:r>
        <w:rPr>
          <w:rFonts w:asciiTheme="minorHAnsi" w:hAnsiTheme="minorHAnsi"/>
          <w:color w:val="500050"/>
          <w:shd w:val="clear" w:color="auto" w:fill="FFFFFF"/>
        </w:rPr>
        <w:t>Available</w:t>
      </w:r>
      <w:r w:rsidRPr="00CF52C3">
        <w:rPr>
          <w:rFonts w:asciiTheme="minorHAnsi" w:hAnsiTheme="minorHAnsi"/>
          <w:color w:val="500050"/>
          <w:shd w:val="clear" w:color="auto" w:fill="FFFFFF"/>
        </w:rPr>
        <w:t xml:space="preserve"> </w:t>
      </w:r>
      <w:r>
        <w:rPr>
          <w:rFonts w:asciiTheme="minorHAnsi" w:hAnsiTheme="minorHAnsi"/>
          <w:color w:val="500050"/>
          <w:shd w:val="clear" w:color="auto" w:fill="FFFFFF"/>
        </w:rPr>
        <w:t>at</w:t>
      </w:r>
      <w:r w:rsidRPr="00CF52C3">
        <w:rPr>
          <w:rFonts w:asciiTheme="minorHAnsi" w:hAnsiTheme="minorHAnsi"/>
          <w:color w:val="500050"/>
          <w:shd w:val="clear" w:color="auto" w:fill="FFFFFF"/>
        </w:rPr>
        <w:t> </w:t>
      </w:r>
      <w:hyperlink r:id="rId7" w:tgtFrame="_blank" w:history="1">
        <w:r w:rsidRPr="00CF52C3">
          <w:rPr>
            <w:rStyle w:val="Hiperligao"/>
            <w:rFonts w:asciiTheme="minorHAnsi" w:hAnsiTheme="minorHAnsi"/>
            <w:color w:val="0563C1"/>
            <w:shd w:val="clear" w:color="auto" w:fill="FFFFFF"/>
          </w:rPr>
          <w:t>https://www.ine.pt/xportal/xmain?xpid=INE&amp;xpgid=ine_destaques&amp;DESTAQUESdest_boui=281413215&amp;DESTAQUESmodo=2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0A04B7" w14:textId="00F9544F" w:rsidR="00DB47C7" w:rsidRDefault="0027179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76F2E4" w14:textId="78240C39" w:rsidR="00BD231A" w:rsidRDefault="005843D6">
    <w:pPr>
      <w:pStyle w:val="Cabealho"/>
    </w:pPr>
    <w:r>
      <w:rPr>
        <w:noProof/>
      </w:rPr>
      <w:drawing>
        <wp:inline distT="0" distB="0" distL="0" distR="0" wp14:anchorId="0103C483" wp14:editId="08968BC4">
          <wp:extent cx="621507" cy="932261"/>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630156" cy="945234"/>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C32E7" w14:textId="4F3A0C5E" w:rsidR="00DB47C7" w:rsidRDefault="00271797">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DEF"/>
    <w:rsid w:val="0003042D"/>
    <w:rsid w:val="000442C3"/>
    <w:rsid w:val="00071EE9"/>
    <w:rsid w:val="00076AC9"/>
    <w:rsid w:val="00076AED"/>
    <w:rsid w:val="00083876"/>
    <w:rsid w:val="00097DEF"/>
    <w:rsid w:val="000B2D13"/>
    <w:rsid w:val="000B547B"/>
    <w:rsid w:val="000F1C94"/>
    <w:rsid w:val="00101959"/>
    <w:rsid w:val="001248BF"/>
    <w:rsid w:val="00144D1F"/>
    <w:rsid w:val="00181E00"/>
    <w:rsid w:val="00196AD2"/>
    <w:rsid w:val="001C2C26"/>
    <w:rsid w:val="00204CC6"/>
    <w:rsid w:val="00206D17"/>
    <w:rsid w:val="00216D03"/>
    <w:rsid w:val="00223E17"/>
    <w:rsid w:val="00236E62"/>
    <w:rsid w:val="002657AE"/>
    <w:rsid w:val="002702AC"/>
    <w:rsid w:val="00271797"/>
    <w:rsid w:val="00280887"/>
    <w:rsid w:val="00282AF6"/>
    <w:rsid w:val="002922BD"/>
    <w:rsid w:val="00294B18"/>
    <w:rsid w:val="002958D0"/>
    <w:rsid w:val="002A276F"/>
    <w:rsid w:val="002F6876"/>
    <w:rsid w:val="0030640F"/>
    <w:rsid w:val="00313006"/>
    <w:rsid w:val="00330BDD"/>
    <w:rsid w:val="003348A7"/>
    <w:rsid w:val="00355A9F"/>
    <w:rsid w:val="0035760A"/>
    <w:rsid w:val="00385F27"/>
    <w:rsid w:val="00393187"/>
    <w:rsid w:val="00393244"/>
    <w:rsid w:val="003B07D3"/>
    <w:rsid w:val="003D051B"/>
    <w:rsid w:val="003F2F18"/>
    <w:rsid w:val="003F4F86"/>
    <w:rsid w:val="00445334"/>
    <w:rsid w:val="00446BAA"/>
    <w:rsid w:val="00485483"/>
    <w:rsid w:val="004861D2"/>
    <w:rsid w:val="0049262C"/>
    <w:rsid w:val="004A56CA"/>
    <w:rsid w:val="004C50F3"/>
    <w:rsid w:val="004D53AD"/>
    <w:rsid w:val="004F04C5"/>
    <w:rsid w:val="004F2436"/>
    <w:rsid w:val="004F3012"/>
    <w:rsid w:val="005015E3"/>
    <w:rsid w:val="0053106A"/>
    <w:rsid w:val="005353AE"/>
    <w:rsid w:val="00560DA8"/>
    <w:rsid w:val="00566F62"/>
    <w:rsid w:val="00574559"/>
    <w:rsid w:val="00575758"/>
    <w:rsid w:val="005779F9"/>
    <w:rsid w:val="00580086"/>
    <w:rsid w:val="00583860"/>
    <w:rsid w:val="005843D6"/>
    <w:rsid w:val="005A309E"/>
    <w:rsid w:val="005B49CA"/>
    <w:rsid w:val="005B5DC8"/>
    <w:rsid w:val="005D1DE9"/>
    <w:rsid w:val="005E15FD"/>
    <w:rsid w:val="0063610C"/>
    <w:rsid w:val="00636AA7"/>
    <w:rsid w:val="006425F6"/>
    <w:rsid w:val="0065071D"/>
    <w:rsid w:val="00664BD4"/>
    <w:rsid w:val="006865C2"/>
    <w:rsid w:val="00694955"/>
    <w:rsid w:val="006D1697"/>
    <w:rsid w:val="006F01C3"/>
    <w:rsid w:val="007003EC"/>
    <w:rsid w:val="00705B59"/>
    <w:rsid w:val="0073042D"/>
    <w:rsid w:val="007523F3"/>
    <w:rsid w:val="00753460"/>
    <w:rsid w:val="00757F21"/>
    <w:rsid w:val="007673BE"/>
    <w:rsid w:val="00770D8F"/>
    <w:rsid w:val="00772915"/>
    <w:rsid w:val="00782D08"/>
    <w:rsid w:val="00784CEC"/>
    <w:rsid w:val="007940CE"/>
    <w:rsid w:val="00796F98"/>
    <w:rsid w:val="007A5D90"/>
    <w:rsid w:val="007B1FB6"/>
    <w:rsid w:val="007C6E44"/>
    <w:rsid w:val="007D71F3"/>
    <w:rsid w:val="00812B3E"/>
    <w:rsid w:val="00830CC4"/>
    <w:rsid w:val="008311FE"/>
    <w:rsid w:val="0083293A"/>
    <w:rsid w:val="00841175"/>
    <w:rsid w:val="00855B9C"/>
    <w:rsid w:val="00863BE0"/>
    <w:rsid w:val="0086410D"/>
    <w:rsid w:val="00896F56"/>
    <w:rsid w:val="008C34EE"/>
    <w:rsid w:val="008C6A3C"/>
    <w:rsid w:val="008D1568"/>
    <w:rsid w:val="008E074F"/>
    <w:rsid w:val="008F2C14"/>
    <w:rsid w:val="00901932"/>
    <w:rsid w:val="0090690E"/>
    <w:rsid w:val="00907B5F"/>
    <w:rsid w:val="00912AFD"/>
    <w:rsid w:val="00921A9B"/>
    <w:rsid w:val="00927D2F"/>
    <w:rsid w:val="00927E5C"/>
    <w:rsid w:val="00943AF6"/>
    <w:rsid w:val="00943D6A"/>
    <w:rsid w:val="0096388A"/>
    <w:rsid w:val="0096466E"/>
    <w:rsid w:val="009778DC"/>
    <w:rsid w:val="009A35C2"/>
    <w:rsid w:val="009A6A9C"/>
    <w:rsid w:val="009E6374"/>
    <w:rsid w:val="00A51AA3"/>
    <w:rsid w:val="00A5599F"/>
    <w:rsid w:val="00A56503"/>
    <w:rsid w:val="00A57519"/>
    <w:rsid w:val="00A772DE"/>
    <w:rsid w:val="00A82442"/>
    <w:rsid w:val="00A87E07"/>
    <w:rsid w:val="00AA34C8"/>
    <w:rsid w:val="00AA616C"/>
    <w:rsid w:val="00AE0B24"/>
    <w:rsid w:val="00B063D3"/>
    <w:rsid w:val="00B06A9F"/>
    <w:rsid w:val="00B06DE6"/>
    <w:rsid w:val="00B102B0"/>
    <w:rsid w:val="00B40F03"/>
    <w:rsid w:val="00B554AF"/>
    <w:rsid w:val="00B9296D"/>
    <w:rsid w:val="00BA5C1F"/>
    <w:rsid w:val="00BC509E"/>
    <w:rsid w:val="00BD1A09"/>
    <w:rsid w:val="00BE459A"/>
    <w:rsid w:val="00C1402D"/>
    <w:rsid w:val="00C141B0"/>
    <w:rsid w:val="00C216FA"/>
    <w:rsid w:val="00C54689"/>
    <w:rsid w:val="00C76B54"/>
    <w:rsid w:val="00C80988"/>
    <w:rsid w:val="00C82EF5"/>
    <w:rsid w:val="00CA310C"/>
    <w:rsid w:val="00CA331F"/>
    <w:rsid w:val="00CA5675"/>
    <w:rsid w:val="00CA6815"/>
    <w:rsid w:val="00CC48AB"/>
    <w:rsid w:val="00CE2246"/>
    <w:rsid w:val="00CF52C3"/>
    <w:rsid w:val="00CF6253"/>
    <w:rsid w:val="00D052D0"/>
    <w:rsid w:val="00D14069"/>
    <w:rsid w:val="00D21561"/>
    <w:rsid w:val="00D24E18"/>
    <w:rsid w:val="00D46BDC"/>
    <w:rsid w:val="00D77CDB"/>
    <w:rsid w:val="00DB03C7"/>
    <w:rsid w:val="00DD4C76"/>
    <w:rsid w:val="00E05BD2"/>
    <w:rsid w:val="00E244DA"/>
    <w:rsid w:val="00E44449"/>
    <w:rsid w:val="00E454CD"/>
    <w:rsid w:val="00E87C00"/>
    <w:rsid w:val="00EC0983"/>
    <w:rsid w:val="00EC496F"/>
    <w:rsid w:val="00EF4713"/>
    <w:rsid w:val="00EF56C5"/>
    <w:rsid w:val="00F052F0"/>
    <w:rsid w:val="00F25BFB"/>
    <w:rsid w:val="00F3296C"/>
    <w:rsid w:val="00F81C39"/>
    <w:rsid w:val="00F86B14"/>
    <w:rsid w:val="00FA1034"/>
    <w:rsid w:val="00FA289E"/>
    <w:rsid w:val="00FD3163"/>
    <w:rsid w:val="00FE6F4D"/>
    <w:rsid w:val="00FF2EC0"/>
    <w:rsid w:val="00FF36FF"/>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4FD037"/>
  <w15:docId w15:val="{D51AEAFE-BF8F-7F4C-B23C-35BEAFB11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DEF"/>
    <w:pPr>
      <w:spacing w:after="0" w:line="240" w:lineRule="auto"/>
    </w:pPr>
    <w:rPr>
      <w:rFonts w:ascii="Times New Roman" w:eastAsia="Times New Roman" w:hAnsi="Times New Roman" w:cs="Times New Roman"/>
      <w:sz w:val="24"/>
      <w:szCs w:val="24"/>
      <w:lang w:eastAsia="pt-PT"/>
    </w:rPr>
  </w:style>
  <w:style w:type="paragraph" w:styleId="Ttulo1">
    <w:name w:val="heading 1"/>
    <w:basedOn w:val="Normal"/>
    <w:next w:val="Normal"/>
    <w:link w:val="Ttulo1Carter"/>
    <w:uiPriority w:val="9"/>
    <w:qFormat/>
    <w:rsid w:val="00097DEF"/>
    <w:pPr>
      <w:pBdr>
        <w:top w:val="single" w:sz="8" w:space="0" w:color="8AB833" w:themeColor="accent2"/>
        <w:left w:val="single" w:sz="8" w:space="0" w:color="8AB833" w:themeColor="accent2"/>
        <w:bottom w:val="single" w:sz="8" w:space="0" w:color="8AB833" w:themeColor="accent2"/>
        <w:right w:val="single" w:sz="8" w:space="0" w:color="8AB833" w:themeColor="accent2"/>
      </w:pBdr>
      <w:shd w:val="clear" w:color="auto" w:fill="E8F3D3" w:themeFill="accent2" w:themeFillTint="33"/>
      <w:spacing w:before="480" w:after="100" w:line="269" w:lineRule="auto"/>
      <w:contextualSpacing/>
      <w:outlineLvl w:val="0"/>
    </w:pPr>
    <w:rPr>
      <w:rFonts w:asciiTheme="majorHAnsi" w:eastAsiaTheme="majorEastAsia" w:hAnsiTheme="majorHAnsi" w:cstheme="majorBidi"/>
      <w:b/>
      <w:bCs/>
      <w:color w:val="445B19" w:themeColor="accent2" w:themeShade="7F"/>
      <w:sz w:val="22"/>
      <w:szCs w:val="22"/>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097DEF"/>
    <w:rPr>
      <w:rFonts w:asciiTheme="majorHAnsi" w:eastAsiaTheme="majorEastAsia" w:hAnsiTheme="majorHAnsi" w:cstheme="majorBidi"/>
      <w:b/>
      <w:bCs/>
      <w:color w:val="445B19" w:themeColor="accent2" w:themeShade="7F"/>
      <w:shd w:val="clear" w:color="auto" w:fill="E8F3D3" w:themeFill="accent2" w:themeFillTint="33"/>
      <w:lang w:eastAsia="pt-PT"/>
    </w:rPr>
  </w:style>
  <w:style w:type="character" w:styleId="Hiperligao">
    <w:name w:val="Hyperlink"/>
    <w:basedOn w:val="Tipodeletrapredefinidodopargrafo"/>
    <w:uiPriority w:val="99"/>
    <w:unhideWhenUsed/>
    <w:rsid w:val="00097DEF"/>
    <w:rPr>
      <w:color w:val="6B9F25" w:themeColor="hyperlink"/>
      <w:u w:val="single"/>
    </w:rPr>
  </w:style>
  <w:style w:type="paragraph" w:styleId="Textodenotaderodap">
    <w:name w:val="footnote text"/>
    <w:basedOn w:val="Normal"/>
    <w:link w:val="TextodenotaderodapCarter"/>
    <w:uiPriority w:val="99"/>
    <w:unhideWhenUsed/>
    <w:rsid w:val="00097DEF"/>
    <w:rPr>
      <w:sz w:val="20"/>
      <w:szCs w:val="20"/>
      <w:lang w:val="es-ES"/>
    </w:rPr>
  </w:style>
  <w:style w:type="character" w:customStyle="1" w:styleId="TextodenotaderodapCarter">
    <w:name w:val="Texto de nota de rodapé Caráter"/>
    <w:basedOn w:val="Tipodeletrapredefinidodopargrafo"/>
    <w:link w:val="Textodenotaderodap"/>
    <w:uiPriority w:val="99"/>
    <w:rsid w:val="00097DEF"/>
    <w:rPr>
      <w:rFonts w:ascii="Times New Roman" w:eastAsia="Times New Roman" w:hAnsi="Times New Roman" w:cs="Times New Roman"/>
      <w:sz w:val="20"/>
      <w:szCs w:val="20"/>
      <w:lang w:val="es-ES" w:eastAsia="pt-PT"/>
    </w:rPr>
  </w:style>
  <w:style w:type="character" w:styleId="Refdenotaderodap">
    <w:name w:val="footnote reference"/>
    <w:basedOn w:val="Tipodeletrapredefinidodopargrafo"/>
    <w:uiPriority w:val="99"/>
    <w:unhideWhenUsed/>
    <w:rsid w:val="00097DEF"/>
    <w:rPr>
      <w:vertAlign w:val="superscript"/>
    </w:rPr>
  </w:style>
  <w:style w:type="paragraph" w:styleId="Ttulo">
    <w:name w:val="Title"/>
    <w:basedOn w:val="Normal"/>
    <w:next w:val="Normal"/>
    <w:link w:val="TtuloCarter"/>
    <w:uiPriority w:val="10"/>
    <w:qFormat/>
    <w:rsid w:val="00097DEF"/>
    <w:pPr>
      <w:pBdr>
        <w:top w:val="single" w:sz="48" w:space="0" w:color="8AB833" w:themeColor="accent2"/>
        <w:bottom w:val="single" w:sz="48" w:space="0" w:color="8AB833" w:themeColor="accent2"/>
      </w:pBdr>
      <w:shd w:val="clear" w:color="auto" w:fill="8AB833" w:themeFill="accent2"/>
      <w:jc w:val="center"/>
    </w:pPr>
    <w:rPr>
      <w:rFonts w:asciiTheme="majorHAnsi" w:eastAsiaTheme="majorEastAsia" w:hAnsiTheme="majorHAnsi" w:cstheme="majorBidi"/>
      <w:color w:val="FFFFFF" w:themeColor="background1"/>
      <w:spacing w:val="10"/>
      <w:sz w:val="48"/>
      <w:szCs w:val="48"/>
    </w:rPr>
  </w:style>
  <w:style w:type="character" w:customStyle="1" w:styleId="TtuloCarter">
    <w:name w:val="Título Caráter"/>
    <w:basedOn w:val="Tipodeletrapredefinidodopargrafo"/>
    <w:link w:val="Ttulo"/>
    <w:uiPriority w:val="10"/>
    <w:rsid w:val="00097DEF"/>
    <w:rPr>
      <w:rFonts w:asciiTheme="majorHAnsi" w:eastAsiaTheme="majorEastAsia" w:hAnsiTheme="majorHAnsi" w:cstheme="majorBidi"/>
      <w:color w:val="FFFFFF" w:themeColor="background1"/>
      <w:spacing w:val="10"/>
      <w:sz w:val="48"/>
      <w:szCs w:val="48"/>
      <w:shd w:val="clear" w:color="auto" w:fill="8AB833" w:themeFill="accent2"/>
      <w:lang w:eastAsia="pt-PT"/>
    </w:rPr>
  </w:style>
  <w:style w:type="paragraph" w:styleId="Cabealhodondice">
    <w:name w:val="TOC Heading"/>
    <w:basedOn w:val="Ttulo1"/>
    <w:next w:val="Normal"/>
    <w:uiPriority w:val="39"/>
    <w:unhideWhenUsed/>
    <w:qFormat/>
    <w:rsid w:val="00097DEF"/>
    <w:pPr>
      <w:outlineLvl w:val="9"/>
    </w:pPr>
  </w:style>
  <w:style w:type="paragraph" w:styleId="Cabealho">
    <w:name w:val="header"/>
    <w:basedOn w:val="Normal"/>
    <w:link w:val="CabealhoCarter"/>
    <w:uiPriority w:val="99"/>
    <w:unhideWhenUsed/>
    <w:rsid w:val="00097DEF"/>
    <w:pPr>
      <w:tabs>
        <w:tab w:val="center" w:pos="4252"/>
        <w:tab w:val="right" w:pos="8504"/>
      </w:tabs>
    </w:pPr>
  </w:style>
  <w:style w:type="character" w:customStyle="1" w:styleId="CabealhoCarter">
    <w:name w:val="Cabeçalho Caráter"/>
    <w:basedOn w:val="Tipodeletrapredefinidodopargrafo"/>
    <w:link w:val="Cabealho"/>
    <w:uiPriority w:val="99"/>
    <w:rsid w:val="00097DEF"/>
    <w:rPr>
      <w:rFonts w:ascii="Times New Roman" w:eastAsia="Times New Roman" w:hAnsi="Times New Roman" w:cs="Times New Roman"/>
      <w:sz w:val="24"/>
      <w:szCs w:val="24"/>
      <w:lang w:eastAsia="pt-PT"/>
    </w:rPr>
  </w:style>
  <w:style w:type="paragraph" w:styleId="Rodap">
    <w:name w:val="footer"/>
    <w:basedOn w:val="Normal"/>
    <w:link w:val="RodapCarter"/>
    <w:uiPriority w:val="99"/>
    <w:unhideWhenUsed/>
    <w:rsid w:val="00097DEF"/>
    <w:pPr>
      <w:tabs>
        <w:tab w:val="center" w:pos="4252"/>
        <w:tab w:val="right" w:pos="8504"/>
      </w:tabs>
    </w:pPr>
  </w:style>
  <w:style w:type="character" w:customStyle="1" w:styleId="RodapCarter">
    <w:name w:val="Rodapé Caráter"/>
    <w:basedOn w:val="Tipodeletrapredefinidodopargrafo"/>
    <w:link w:val="Rodap"/>
    <w:uiPriority w:val="99"/>
    <w:rsid w:val="00097DEF"/>
    <w:rPr>
      <w:rFonts w:ascii="Times New Roman" w:eastAsia="Times New Roman" w:hAnsi="Times New Roman" w:cs="Times New Roman"/>
      <w:sz w:val="24"/>
      <w:szCs w:val="24"/>
      <w:lang w:eastAsia="pt-PT"/>
    </w:rPr>
  </w:style>
  <w:style w:type="character" w:styleId="Nmerodepgina">
    <w:name w:val="page number"/>
    <w:basedOn w:val="Tipodeletrapredefinidodopargrafo"/>
    <w:uiPriority w:val="99"/>
    <w:semiHidden/>
    <w:unhideWhenUsed/>
    <w:rsid w:val="00097DEF"/>
  </w:style>
  <w:style w:type="character" w:customStyle="1" w:styleId="im">
    <w:name w:val="im"/>
    <w:basedOn w:val="Tipodeletrapredefinidodopargrafo"/>
    <w:rsid w:val="00097DEF"/>
  </w:style>
  <w:style w:type="paragraph" w:styleId="ndice1">
    <w:name w:val="toc 1"/>
    <w:basedOn w:val="Normal"/>
    <w:next w:val="Normal"/>
    <w:autoRedefine/>
    <w:uiPriority w:val="39"/>
    <w:unhideWhenUsed/>
    <w:rsid w:val="00097DEF"/>
    <w:pPr>
      <w:spacing w:before="360" w:after="360"/>
    </w:pPr>
    <w:rPr>
      <w:rFonts w:asciiTheme="minorHAnsi" w:hAnsiTheme="minorHAnsi"/>
      <w:b/>
      <w:bCs/>
      <w:caps/>
      <w:sz w:val="22"/>
      <w:szCs w:val="22"/>
      <w:u w:val="single"/>
    </w:rPr>
  </w:style>
  <w:style w:type="paragraph" w:customStyle="1" w:styleId="Standard">
    <w:name w:val="Standard"/>
    <w:rsid w:val="00097DEF"/>
    <w:pPr>
      <w:widowControl w:val="0"/>
      <w:suppressAutoHyphens/>
      <w:autoSpaceDN w:val="0"/>
      <w:spacing w:after="160" w:line="259" w:lineRule="auto"/>
      <w:textAlignment w:val="baseline"/>
    </w:pPr>
    <w:rPr>
      <w:rFonts w:ascii="Times New Roman" w:eastAsia="SimSun" w:hAnsi="Times New Roman" w:cs="Mangal"/>
      <w:kern w:val="3"/>
      <w:sz w:val="24"/>
      <w:szCs w:val="24"/>
      <w:lang w:eastAsia="zh-CN" w:bidi="hi-IN"/>
    </w:rPr>
  </w:style>
  <w:style w:type="paragraph" w:styleId="NormalWeb">
    <w:name w:val="Normal (Web)"/>
    <w:basedOn w:val="Normal"/>
    <w:uiPriority w:val="99"/>
    <w:unhideWhenUsed/>
    <w:rsid w:val="00097DEF"/>
    <w:pPr>
      <w:spacing w:before="100" w:beforeAutospacing="1" w:after="100" w:afterAutospacing="1"/>
    </w:pPr>
  </w:style>
  <w:style w:type="character" w:styleId="Refdecomentrio">
    <w:name w:val="annotation reference"/>
    <w:basedOn w:val="Tipodeletrapredefinidodopargrafo"/>
    <w:uiPriority w:val="99"/>
    <w:semiHidden/>
    <w:unhideWhenUsed/>
    <w:rsid w:val="00097DEF"/>
    <w:rPr>
      <w:sz w:val="16"/>
      <w:szCs w:val="16"/>
    </w:rPr>
  </w:style>
  <w:style w:type="paragraph" w:styleId="Textodecomentrio">
    <w:name w:val="annotation text"/>
    <w:basedOn w:val="Normal"/>
    <w:link w:val="TextodecomentrioCarter"/>
    <w:uiPriority w:val="99"/>
    <w:semiHidden/>
    <w:unhideWhenUsed/>
    <w:rsid w:val="00097DEF"/>
    <w:rPr>
      <w:sz w:val="20"/>
      <w:szCs w:val="20"/>
    </w:rPr>
  </w:style>
  <w:style w:type="character" w:customStyle="1" w:styleId="TextodecomentrioCarter">
    <w:name w:val="Texto de comentário Caráter"/>
    <w:basedOn w:val="Tipodeletrapredefinidodopargrafo"/>
    <w:link w:val="Textodecomentrio"/>
    <w:uiPriority w:val="99"/>
    <w:semiHidden/>
    <w:rsid w:val="00097DEF"/>
    <w:rPr>
      <w:rFonts w:ascii="Times New Roman" w:eastAsia="Times New Roman" w:hAnsi="Times New Roman" w:cs="Times New Roman"/>
      <w:sz w:val="20"/>
      <w:szCs w:val="20"/>
      <w:lang w:eastAsia="pt-PT"/>
    </w:rPr>
  </w:style>
  <w:style w:type="paragraph" w:styleId="Textodebalo">
    <w:name w:val="Balloon Text"/>
    <w:basedOn w:val="Normal"/>
    <w:link w:val="TextodebaloCarter"/>
    <w:uiPriority w:val="99"/>
    <w:semiHidden/>
    <w:unhideWhenUsed/>
    <w:rsid w:val="00097DEF"/>
    <w:rPr>
      <w:rFonts w:ascii="Tahoma" w:hAnsi="Tahoma" w:cs="Tahoma"/>
      <w:sz w:val="16"/>
      <w:szCs w:val="16"/>
    </w:rPr>
  </w:style>
  <w:style w:type="character" w:customStyle="1" w:styleId="TextodebaloCarter">
    <w:name w:val="Texto de balão Caráter"/>
    <w:basedOn w:val="Tipodeletrapredefinidodopargrafo"/>
    <w:link w:val="Textodebalo"/>
    <w:uiPriority w:val="99"/>
    <w:semiHidden/>
    <w:rsid w:val="00097DEF"/>
    <w:rPr>
      <w:rFonts w:ascii="Tahoma" w:eastAsia="Times New Roman" w:hAnsi="Tahoma" w:cs="Tahoma"/>
      <w:sz w:val="16"/>
      <w:szCs w:val="16"/>
      <w:lang w:eastAsia="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ge.mec.pt/sites/default/files/Projetos_Curriculares/Aprendizagens_Essenciais/estrategia_cidadania_original.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4.xml"/><Relationship Id="rId7" Type="http://schemas.openxmlformats.org/officeDocument/2006/relationships/hyperlink" Target="https://dre.pt/web/guest/pesquisa/-/search/116130014/details/normal?q=lei+60%2F2018"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cig.gov.pt/acoes-no-terreno/projetos/guioes-educacao-genero-cidadania-estrategia-mainstreaming-genero-na-educacao-sistema-educativo/"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s://www.dge.mec.pt/estrategia-nacional-de-educacao-para-cidadania"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mailto:plataforma@plataformamulheres.org.pt" TargetMode="External"/><Relationship Id="rId2" Type="http://schemas.openxmlformats.org/officeDocument/2006/relationships/hyperlink" Target="http://www.facebook.com/plataforma.mulheres" TargetMode="External"/><Relationship Id="rId1" Type="http://schemas.openxmlformats.org/officeDocument/2006/relationships/hyperlink" Target="mailto:plataforma@plataformamulheres.org.pt" TargetMode="External"/><Relationship Id="rId4" Type="http://schemas.openxmlformats.org/officeDocument/2006/relationships/hyperlink" Target="http://www.facebook.com/plataforma.mulhere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ne.pt/xportal/xmain?xpid=INE&amp;xpgid=ine_destaques&amp;DESTAQUESdest_boui=455861346&amp;DESTAQUESmodo=2" TargetMode="External"/><Relationship Id="rId7" Type="http://schemas.openxmlformats.org/officeDocument/2006/relationships/hyperlink" Target="https://www.ine.pt/xportal/xmain?xpid=INE&amp;xpgid=ine_destaques&amp;DESTAQUESdest_boui=281413215&amp;DESTAQUESmodo=2" TargetMode="External"/><Relationship Id="rId2" Type="http://schemas.openxmlformats.org/officeDocument/2006/relationships/hyperlink" Target="https://magg.sapo.pt/atualidade/atualidade-nacional/artigos/menos-abortos-durante-a-pandemia" TargetMode="External"/><Relationship Id="rId1" Type="http://schemas.openxmlformats.org/officeDocument/2006/relationships/hyperlink" Target="https://expresso.pt/coronavirus/2020-10-03-Aborto-cai-40-durante-a-pandemia" TargetMode="External"/><Relationship Id="rId6" Type="http://schemas.openxmlformats.org/officeDocument/2006/relationships/hyperlink" Target="https://eige.europa.eu/gender-equality-index/thematic-focus/work-life-balance/caring-for-children/PT" TargetMode="External"/><Relationship Id="rId5" Type="http://schemas.openxmlformats.org/officeDocument/2006/relationships/hyperlink" Target="https://eige.europa.eu/gender-equality-index/thematic-focus/work-life-balance/caring-for-older-persons/PT" TargetMode="External"/><Relationship Id="rId4" Type="http://schemas.openxmlformats.org/officeDocument/2006/relationships/hyperlink" Target="http://cite.gov.pt/asstscite/downloads/publics/INUT_livro_digital.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Verde">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6B000A-23A7-42F8-A3D6-39C9E593B894}">
  <ds:schemaRefs>
    <ds:schemaRef ds:uri="http://schemas.openxmlformats.org/officeDocument/2006/bibliography"/>
  </ds:schemaRefs>
</ds:datastoreItem>
</file>

<file path=customXml/itemProps2.xml><?xml version="1.0" encoding="utf-8"?>
<ds:datastoreItem xmlns:ds="http://schemas.openxmlformats.org/officeDocument/2006/customXml" ds:itemID="{A25B7291-FA6C-42FA-82BE-0BD9FAFDF86C}"/>
</file>

<file path=customXml/itemProps3.xml><?xml version="1.0" encoding="utf-8"?>
<ds:datastoreItem xmlns:ds="http://schemas.openxmlformats.org/officeDocument/2006/customXml" ds:itemID="{07D0564B-F7AF-4324-B55F-C4147D1B3FE5}"/>
</file>

<file path=customXml/itemProps4.xml><?xml version="1.0" encoding="utf-8"?>
<ds:datastoreItem xmlns:ds="http://schemas.openxmlformats.org/officeDocument/2006/customXml" ds:itemID="{262EEE68-491E-4277-8335-CBAC2C6712EE}"/>
</file>

<file path=docProps/app.xml><?xml version="1.0" encoding="utf-8"?>
<Properties xmlns="http://schemas.openxmlformats.org/officeDocument/2006/extended-properties" xmlns:vt="http://schemas.openxmlformats.org/officeDocument/2006/docPropsVTypes">
  <Template>Normal.dotm</Template>
  <TotalTime>1</TotalTime>
  <Pages>20</Pages>
  <Words>7781</Words>
  <Characters>42021</Characters>
  <Application>Microsoft Office Word</Application>
  <DocSecurity>0</DocSecurity>
  <Lines>350</Lines>
  <Paragraphs>99</Paragraphs>
  <ScaleCrop>false</ScaleCrop>
  <HeadingPairs>
    <vt:vector size="6" baseType="variant">
      <vt:variant>
        <vt:lpstr>Título</vt:lpstr>
      </vt:variant>
      <vt:variant>
        <vt:i4>1</vt:i4>
      </vt:variant>
      <vt:variant>
        <vt:lpstr>Cabeçalhos</vt:lpstr>
      </vt:variant>
      <vt:variant>
        <vt:i4>23</vt:i4>
      </vt:variant>
      <vt:variant>
        <vt:lpstr>Title</vt:lpstr>
      </vt:variant>
      <vt:variant>
        <vt:i4>1</vt:i4>
      </vt:variant>
    </vt:vector>
  </HeadingPairs>
  <TitlesOfParts>
    <vt:vector size="25" baseType="lpstr">
      <vt:lpstr/>
      <vt:lpstr/>
      <vt:lpstr/>
      <vt:lpstr/>
      <vt:lpstr/>
      <vt:lpstr/>
      <vt:lpstr/>
      <vt:lpstr/>
      <vt:lpstr>Introduction</vt:lpstr>
      <vt:lpstr>COVID-19: impact on women’s rights and women’s participation in post-COVID-19 re</vt:lpstr>
      <vt:lpstr>Updated information in relation to CEDAW implementation</vt:lpstr>
      <vt:lpstr>Articles 1: Elimination of legal discrimination and 2: Elimination of real discr</vt:lpstr>
      <vt:lpstr>Article 3: Measures, including legislation, in particular in the political, soci</vt:lpstr>
      <vt:lpstr>Article 4: Temporary special measures aimed at accelerating de facto equality be</vt:lpstr>
      <vt:lpstr>Article 5: Elimination of gender stereotypes. Recognition of maternity as a soci</vt:lpstr>
      <vt:lpstr>Article 6: Measures, including legislation, to suppress all forms of traffic in </vt:lpstr>
      <vt:lpstr>Article 7: Measures to eliminate discrimination against women in the political a</vt:lpstr>
      <vt:lpstr>Article 10: Elimination of discrimination to ensure equal rights in the field of</vt:lpstr>
      <vt:lpstr>Article 11: Measures to eliminate discrimination against women in the field of e</vt:lpstr>
      <vt:lpstr>Article 12: Measures to eliminate discrimination against women in the field of h</vt:lpstr>
      <vt:lpstr>Article 13: Measures to eliminate discrimination against women in other areas of</vt:lpstr>
      <vt:lpstr>Article 14: Measures to ensure the application of the provisions of the present </vt:lpstr>
      <vt:lpstr>Article 15: Equality between women and men before the law on civil matters</vt:lpstr>
      <vt:lpstr>Article 16: Measures to eliminate discrimination against women in all matters re</vt:lpstr>
      <vt:lpstr/>
    </vt:vector>
  </TitlesOfParts>
  <Company/>
  <LinksUpToDate>false</LinksUpToDate>
  <CharactersWithSpaces>49703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 C</cp:lastModifiedBy>
  <cp:revision>2</cp:revision>
  <dcterms:created xsi:type="dcterms:W3CDTF">2020-10-16T22:29:00Z</dcterms:created>
  <dcterms:modified xsi:type="dcterms:W3CDTF">2020-10-16T22:29:00Z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