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500A49" w14:textId="40F6AD3C" w:rsidR="00767639" w:rsidRPr="00EC092D" w:rsidRDefault="00443601" w:rsidP="00EC092D">
      <w:pPr>
        <w:rPr>
          <w:rFonts w:ascii="Arial Black" w:hAnsi="Arial Black"/>
          <w:b/>
          <w:sz w:val="28"/>
          <w:szCs w:val="28"/>
          <w:u w:val="single"/>
        </w:rPr>
      </w:pPr>
      <w:bookmarkStart w:id="0" w:name="_GoBack"/>
      <w:bookmarkEnd w:id="0"/>
      <w:r>
        <w:rPr>
          <w:noProof/>
        </w:rPr>
        <w:drawing>
          <wp:anchor distT="0" distB="0" distL="114300" distR="114300" simplePos="0" relativeHeight="251658752" behindDoc="0" locked="0" layoutInCell="1" allowOverlap="1" wp14:anchorId="3A97926E" wp14:editId="088F1A40">
            <wp:simplePos x="0" y="0"/>
            <wp:positionH relativeFrom="margin">
              <wp:posOffset>4571365</wp:posOffset>
            </wp:positionH>
            <wp:positionV relativeFrom="margin">
              <wp:posOffset>-285750</wp:posOffset>
            </wp:positionV>
            <wp:extent cx="1720215" cy="1486535"/>
            <wp:effectExtent l="0" t="0" r="6985"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215"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FE1332">
        <w:rPr>
          <w:b/>
          <w:sz w:val="28"/>
          <w:szCs w:val="28"/>
        </w:rPr>
        <w:t>BRIEFING ON</w:t>
      </w:r>
      <w:r w:rsidR="00B36535">
        <w:rPr>
          <w:b/>
          <w:sz w:val="28"/>
          <w:szCs w:val="28"/>
        </w:rPr>
        <w:t xml:space="preserve"> </w:t>
      </w:r>
      <w:r w:rsidR="004F0D77">
        <w:rPr>
          <w:b/>
          <w:sz w:val="28"/>
          <w:szCs w:val="28"/>
          <w:u w:val="single"/>
        </w:rPr>
        <w:t>KUWAIT</w:t>
      </w:r>
      <w:r w:rsidR="00E24EB5" w:rsidRPr="00FE1332">
        <w:rPr>
          <w:b/>
          <w:sz w:val="28"/>
          <w:szCs w:val="28"/>
        </w:rPr>
        <w:t xml:space="preserve"> FOR THE </w:t>
      </w:r>
      <w:r w:rsidR="003803FE">
        <w:rPr>
          <w:b/>
          <w:sz w:val="28"/>
          <w:szCs w:val="28"/>
        </w:rPr>
        <w:br/>
      </w:r>
      <w:r w:rsidR="00E24EB5" w:rsidRPr="00FE1332">
        <w:rPr>
          <w:b/>
          <w:sz w:val="28"/>
          <w:szCs w:val="28"/>
        </w:rPr>
        <w:t xml:space="preserve">COMMITTEE </w:t>
      </w:r>
      <w:r w:rsidR="00E67865">
        <w:rPr>
          <w:b/>
          <w:sz w:val="28"/>
          <w:szCs w:val="28"/>
        </w:rPr>
        <w:t>AGAINST TORTURE</w:t>
      </w:r>
      <w:r w:rsidR="00E24EB5" w:rsidRPr="00FE1332">
        <w:rPr>
          <w:b/>
          <w:sz w:val="28"/>
          <w:szCs w:val="28"/>
        </w:rPr>
        <w:t xml:space="preserve"> –</w:t>
      </w:r>
      <w:r w:rsidR="003803FE">
        <w:rPr>
          <w:b/>
          <w:sz w:val="28"/>
          <w:szCs w:val="28"/>
        </w:rPr>
        <w:t xml:space="preserve"> </w:t>
      </w:r>
      <w:r w:rsidR="00E67865" w:rsidRPr="00E67865">
        <w:rPr>
          <w:b/>
          <w:sz w:val="28"/>
          <w:szCs w:val="28"/>
          <w:u w:val="single"/>
        </w:rPr>
        <w:t>5</w:t>
      </w:r>
      <w:r w:rsidR="000C516F">
        <w:rPr>
          <w:b/>
          <w:sz w:val="28"/>
          <w:szCs w:val="28"/>
          <w:u w:val="single"/>
        </w:rPr>
        <w:t>8</w:t>
      </w:r>
      <w:r w:rsidR="007C345C" w:rsidRPr="007C345C">
        <w:rPr>
          <w:b/>
          <w:sz w:val="28"/>
          <w:szCs w:val="28"/>
          <w:u w:val="single"/>
          <w:vertAlign w:val="superscript"/>
        </w:rPr>
        <w:t>th</w:t>
      </w:r>
      <w:r w:rsidR="00E67865" w:rsidRPr="00E67865">
        <w:rPr>
          <w:b/>
          <w:sz w:val="28"/>
          <w:szCs w:val="28"/>
          <w:u w:val="single"/>
        </w:rPr>
        <w:t xml:space="preserve"> session </w:t>
      </w:r>
      <w:r w:rsidR="000C516F">
        <w:rPr>
          <w:b/>
          <w:sz w:val="28"/>
          <w:szCs w:val="28"/>
          <w:u w:val="single"/>
        </w:rPr>
        <w:t>July/August</w:t>
      </w:r>
      <w:r w:rsidR="00C717CD">
        <w:rPr>
          <w:b/>
          <w:sz w:val="28"/>
          <w:szCs w:val="28"/>
          <w:u w:val="single"/>
        </w:rPr>
        <w:t xml:space="preserve"> 2016</w:t>
      </w:r>
    </w:p>
    <w:p w14:paraId="787EFC65" w14:textId="138A8477" w:rsidR="00065B23" w:rsidRDefault="00767639" w:rsidP="007C345C">
      <w:pPr>
        <w:spacing w:after="120"/>
        <w:rPr>
          <w:rStyle w:val="Hyperlink"/>
        </w:rPr>
      </w:pPr>
      <w:r>
        <w:rPr>
          <w:i/>
        </w:rPr>
        <w:t xml:space="preserve">From </w:t>
      </w:r>
      <w:r w:rsidR="00B36535">
        <w:rPr>
          <w:i/>
        </w:rPr>
        <w:t>Dr Sharon Owen,</w:t>
      </w:r>
      <w:r>
        <w:rPr>
          <w:i/>
        </w:rPr>
        <w:t xml:space="preserve"> </w:t>
      </w:r>
      <w:r w:rsidR="00B36535">
        <w:rPr>
          <w:i/>
        </w:rPr>
        <w:t xml:space="preserve">Coordinator, </w:t>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02C3C72E">
                <wp:simplePos x="0" y="0"/>
                <wp:positionH relativeFrom="column">
                  <wp:posOffset>-121285</wp:posOffset>
                </wp:positionH>
                <wp:positionV relativeFrom="paragraph">
                  <wp:posOffset>254000</wp:posOffset>
                </wp:positionV>
                <wp:extent cx="6514465" cy="2078355"/>
                <wp:effectExtent l="0" t="0" r="13335" b="2984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4465" cy="2078355"/>
                        </a:xfrm>
                        <a:prstGeom prst="rect">
                          <a:avLst/>
                        </a:prstGeom>
                        <a:noFill/>
                        <a:ln w="9525">
                          <a:solidFill>
                            <a:srgbClr val="000000"/>
                          </a:solidFill>
                          <a:miter lim="800000"/>
                          <a:headEnd/>
                          <a:tailEnd/>
                        </a:ln>
                      </wps:spPr>
                      <wps:txbx>
                        <w:txbxContent>
                          <w:p w14:paraId="2FE1C7A2" w14:textId="27C53815" w:rsidR="00392980" w:rsidRPr="00EC092D" w:rsidRDefault="00453433" w:rsidP="00392980">
                            <w:pPr>
                              <w:spacing w:after="120"/>
                              <w:rPr>
                                <w:b/>
                                <w:sz w:val="26"/>
                                <w:szCs w:val="26"/>
                              </w:rPr>
                            </w:pPr>
                            <w:r w:rsidRPr="00EC092D">
                              <w:rPr>
                                <w:b/>
                                <w:sz w:val="26"/>
                                <w:szCs w:val="26"/>
                              </w:rPr>
                              <w:t xml:space="preserve">This briefing describes the </w:t>
                            </w:r>
                            <w:r w:rsidR="000C516F">
                              <w:rPr>
                                <w:b/>
                                <w:sz w:val="26"/>
                                <w:szCs w:val="26"/>
                              </w:rPr>
                              <w:t>prohibition</w:t>
                            </w:r>
                            <w:r w:rsidRPr="00EC092D">
                              <w:rPr>
                                <w:b/>
                                <w:sz w:val="26"/>
                                <w:szCs w:val="26"/>
                              </w:rPr>
                              <w:t xml:space="preserve"> of corporal punishment of children in </w:t>
                            </w:r>
                            <w:r w:rsidR="00392980">
                              <w:rPr>
                                <w:b/>
                                <w:sz w:val="26"/>
                                <w:szCs w:val="26"/>
                              </w:rPr>
                              <w:t xml:space="preserve">Kuwait. </w:t>
                            </w:r>
                            <w:r w:rsidR="00392980" w:rsidRPr="00EC092D">
                              <w:rPr>
                                <w:b/>
                                <w:sz w:val="26"/>
                                <w:szCs w:val="26"/>
                              </w:rPr>
                              <w:t xml:space="preserve">In light of the obligation under international human rights law to prohibit all corporal punishment of children, the recommendations of the UN Secretary General’s Study on Violence against Children and the repeated recommendations to </w:t>
                            </w:r>
                            <w:r w:rsidR="00392980">
                              <w:rPr>
                                <w:b/>
                                <w:sz w:val="26"/>
                                <w:szCs w:val="26"/>
                              </w:rPr>
                              <w:t>Kuwait</w:t>
                            </w:r>
                            <w:r w:rsidR="00392980" w:rsidRPr="00EC092D">
                              <w:rPr>
                                <w:b/>
                                <w:sz w:val="26"/>
                                <w:szCs w:val="26"/>
                              </w:rPr>
                              <w:t xml:space="preserve"> by the Committee on the Rights of the Child and those made during the UPR of </w:t>
                            </w:r>
                            <w:r w:rsidR="00392980">
                              <w:rPr>
                                <w:b/>
                                <w:sz w:val="26"/>
                                <w:szCs w:val="26"/>
                              </w:rPr>
                              <w:t>Kuwait</w:t>
                            </w:r>
                            <w:r w:rsidR="00392980" w:rsidRPr="00EC092D">
                              <w:rPr>
                                <w:b/>
                                <w:sz w:val="26"/>
                                <w:szCs w:val="26"/>
                              </w:rPr>
                              <w:t xml:space="preserve"> (accepted by the Government), we hope the Committee Against Torture will:</w:t>
                            </w:r>
                          </w:p>
                          <w:p w14:paraId="03B45A03" w14:textId="02A5F5D2" w:rsidR="00392980" w:rsidRPr="00EC092D" w:rsidRDefault="00392980" w:rsidP="00392980">
                            <w:pPr>
                              <w:numPr>
                                <w:ilvl w:val="0"/>
                                <w:numId w:val="13"/>
                              </w:numPr>
                              <w:spacing w:after="120"/>
                              <w:ind w:left="454" w:hanging="227"/>
                              <w:rPr>
                                <w:sz w:val="26"/>
                                <w:szCs w:val="26"/>
                              </w:rPr>
                            </w:pPr>
                            <w:r w:rsidRPr="00EC092D">
                              <w:rPr>
                                <w:b/>
                                <w:iCs/>
                                <w:sz w:val="26"/>
                                <w:szCs w:val="26"/>
                              </w:rPr>
                              <w:t xml:space="preserve">in its concluding observations on the </w:t>
                            </w:r>
                            <w:r>
                              <w:rPr>
                                <w:b/>
                                <w:iCs/>
                                <w:sz w:val="26"/>
                                <w:szCs w:val="26"/>
                              </w:rPr>
                              <w:t>third</w:t>
                            </w:r>
                            <w:r w:rsidRPr="00EC092D">
                              <w:rPr>
                                <w:b/>
                                <w:iCs/>
                                <w:sz w:val="26"/>
                                <w:szCs w:val="26"/>
                              </w:rPr>
                              <w:t xml:space="preserve"> report of </w:t>
                            </w:r>
                            <w:r>
                              <w:rPr>
                                <w:b/>
                                <w:iCs/>
                                <w:sz w:val="26"/>
                                <w:szCs w:val="26"/>
                              </w:rPr>
                              <w:t>Kuwait</w:t>
                            </w:r>
                            <w:r w:rsidRPr="00EC092D">
                              <w:rPr>
                                <w:b/>
                                <w:iCs/>
                                <w:sz w:val="26"/>
                                <w:szCs w:val="26"/>
                              </w:rPr>
                              <w:t xml:space="preserve">, </w:t>
                            </w:r>
                            <w:r w:rsidRPr="00EC092D">
                              <w:rPr>
                                <w:b/>
                                <w:sz w:val="26"/>
                                <w:szCs w:val="26"/>
                              </w:rPr>
                              <w:t xml:space="preserve">recommend that legislation be drafted to clearly prohibit all corporal punishment of children, including in the home, </w:t>
                            </w:r>
                            <w:r>
                              <w:rPr>
                                <w:b/>
                                <w:sz w:val="26"/>
                                <w:szCs w:val="26"/>
                              </w:rPr>
                              <w:t>including through explicit</w:t>
                            </w:r>
                            <w:r w:rsidRPr="00EC092D">
                              <w:rPr>
                                <w:b/>
                                <w:sz w:val="26"/>
                                <w:szCs w:val="26"/>
                              </w:rPr>
                              <w:t xml:space="preserve"> repeal</w:t>
                            </w:r>
                            <w:r>
                              <w:rPr>
                                <w:b/>
                                <w:sz w:val="26"/>
                                <w:szCs w:val="26"/>
                              </w:rPr>
                              <w:t xml:space="preserve"> of</w:t>
                            </w:r>
                            <w:r w:rsidRPr="00EC092D">
                              <w:rPr>
                                <w:b/>
                                <w:sz w:val="26"/>
                                <w:szCs w:val="26"/>
                              </w:rPr>
                              <w:t xml:space="preserve"> the “right of </w:t>
                            </w:r>
                            <w:r>
                              <w:rPr>
                                <w:b/>
                                <w:sz w:val="26"/>
                                <w:szCs w:val="26"/>
                              </w:rPr>
                              <w:t>discipline</w:t>
                            </w:r>
                            <w:r w:rsidRPr="00EC092D">
                              <w:rPr>
                                <w:b/>
                                <w:sz w:val="26"/>
                                <w:szCs w:val="26"/>
                              </w:rPr>
                              <w:t>”</w:t>
                            </w:r>
                            <w:r>
                              <w:rPr>
                                <w:b/>
                                <w:sz w:val="26"/>
                                <w:szCs w:val="26"/>
                              </w:rPr>
                              <w:t xml:space="preserve"> in the Criminal Code</w:t>
                            </w:r>
                            <w:r w:rsidRPr="00EC092D">
                              <w:rPr>
                                <w:b/>
                                <w:sz w:val="26"/>
                                <w:szCs w:val="26"/>
                              </w:rPr>
                              <w:t>.</w:t>
                            </w:r>
                          </w:p>
                          <w:p w14:paraId="07E8AD91" w14:textId="7C825AC9" w:rsidR="00453433" w:rsidRPr="00EC092D" w:rsidRDefault="00453433" w:rsidP="00392980">
                            <w:pPr>
                              <w:spacing w:after="120"/>
                              <w:rPr>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5="http://schemas.microsoft.com/office/word/2012/wordml">
            <w:pict>
              <v:shapetype w14:anchorId="548A92A7" id="_x0000_t202" coordsize="21600,21600" o:spt="202" path="m0,0l0,21600,21600,21600,21600,0xe">
                <v:stroke joinstyle="miter"/>
                <v:path gradientshapeok="t" o:connecttype="rect"/>
              </v:shapetype>
              <v:shape id="Text Box 2" o:spid="_x0000_s1026" type="#_x0000_t202" style="position:absolute;left:0;text-align:left;margin-left:-9.55pt;margin-top:20pt;width:512.95pt;height:163.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" filled="f">
                <v:textbox>
                  <w:txbxContent>
                    <w:p w14:paraId="2FE1C7A2" w14:textId="27C53815" w:rsidR="00392980" w:rsidRPr="00EC092D" w:rsidRDefault="00453433" w:rsidP="00392980">
                      <w:pPr>
                        <w:spacing w:after="120"/>
                        <w:rPr>
                          <w:b/>
                          <w:sz w:val="26"/>
                          <w:szCs w:val="26"/>
                        </w:rPr>
                      </w:pPr>
                      <w:r w:rsidRPr="00EC092D">
                        <w:rPr>
                          <w:b/>
                          <w:sz w:val="26"/>
                          <w:szCs w:val="26"/>
                        </w:rPr>
                        <w:t xml:space="preserve">This briefing describes the </w:t>
                      </w:r>
                      <w:r w:rsidR="000C516F">
                        <w:rPr>
                          <w:b/>
                          <w:sz w:val="26"/>
                          <w:szCs w:val="26"/>
                        </w:rPr>
                        <w:t>prohibition</w:t>
                      </w:r>
                      <w:r w:rsidRPr="00EC092D">
                        <w:rPr>
                          <w:b/>
                          <w:sz w:val="26"/>
                          <w:szCs w:val="26"/>
                        </w:rPr>
                        <w:t xml:space="preserve"> of corporal punishment of children in </w:t>
                      </w:r>
                      <w:r w:rsidR="00392980">
                        <w:rPr>
                          <w:b/>
                          <w:sz w:val="26"/>
                          <w:szCs w:val="26"/>
                        </w:rPr>
                        <w:t xml:space="preserve">Kuwait. </w:t>
                      </w:r>
                      <w:r w:rsidR="00392980" w:rsidRPr="00EC092D">
                        <w:rPr>
                          <w:b/>
                          <w:sz w:val="26"/>
                          <w:szCs w:val="26"/>
                        </w:rPr>
                        <w:t xml:space="preserve">In light of the obligation under international human rights law to prohibit all corporal punishment of children, the recommendations of the UN Secretary General’s Study on Violence against Children and the repeated recommendations to </w:t>
                      </w:r>
                      <w:r w:rsidR="00392980">
                        <w:rPr>
                          <w:b/>
                          <w:sz w:val="26"/>
                          <w:szCs w:val="26"/>
                        </w:rPr>
                        <w:t>Kuwait</w:t>
                      </w:r>
                      <w:r w:rsidR="00392980" w:rsidRPr="00EC092D">
                        <w:rPr>
                          <w:b/>
                          <w:sz w:val="26"/>
                          <w:szCs w:val="26"/>
                        </w:rPr>
                        <w:t xml:space="preserve"> by the Committee on the Rights of the Child and those made during the UPR of </w:t>
                      </w:r>
                      <w:r w:rsidR="00392980">
                        <w:rPr>
                          <w:b/>
                          <w:sz w:val="26"/>
                          <w:szCs w:val="26"/>
                        </w:rPr>
                        <w:t>Kuwait</w:t>
                      </w:r>
                      <w:r w:rsidR="00392980" w:rsidRPr="00EC092D">
                        <w:rPr>
                          <w:b/>
                          <w:sz w:val="26"/>
                          <w:szCs w:val="26"/>
                        </w:rPr>
                        <w:t xml:space="preserve"> (accepted by the Government), we hope the Committee Against Torture will:</w:t>
                      </w:r>
                    </w:p>
                    <w:p w14:paraId="03B45A03" w14:textId="02A5F5D2" w:rsidR="00392980" w:rsidRPr="00EC092D" w:rsidRDefault="00392980" w:rsidP="00392980">
                      <w:pPr>
                        <w:numPr>
                          <w:ilvl w:val="0"/>
                          <w:numId w:val="13"/>
                        </w:numPr>
                        <w:spacing w:after="120"/>
                        <w:ind w:left="454" w:hanging="227"/>
                        <w:rPr>
                          <w:sz w:val="26"/>
                          <w:szCs w:val="26"/>
                        </w:rPr>
                      </w:pPr>
                      <w:r w:rsidRPr="00EC092D">
                        <w:rPr>
                          <w:b/>
                          <w:iCs/>
                          <w:sz w:val="26"/>
                          <w:szCs w:val="26"/>
                        </w:rPr>
                        <w:t xml:space="preserve">in its concluding observations on the </w:t>
                      </w:r>
                      <w:r>
                        <w:rPr>
                          <w:b/>
                          <w:iCs/>
                          <w:sz w:val="26"/>
                          <w:szCs w:val="26"/>
                        </w:rPr>
                        <w:t>third</w:t>
                      </w:r>
                      <w:r w:rsidRPr="00EC092D">
                        <w:rPr>
                          <w:b/>
                          <w:iCs/>
                          <w:sz w:val="26"/>
                          <w:szCs w:val="26"/>
                        </w:rPr>
                        <w:t xml:space="preserve"> report of </w:t>
                      </w:r>
                      <w:r>
                        <w:rPr>
                          <w:b/>
                          <w:iCs/>
                          <w:sz w:val="26"/>
                          <w:szCs w:val="26"/>
                        </w:rPr>
                        <w:t>Kuwait</w:t>
                      </w:r>
                      <w:r w:rsidRPr="00EC092D">
                        <w:rPr>
                          <w:b/>
                          <w:iCs/>
                          <w:sz w:val="26"/>
                          <w:szCs w:val="26"/>
                        </w:rPr>
                        <w:t xml:space="preserve">, </w:t>
                      </w:r>
                      <w:r w:rsidRPr="00EC092D">
                        <w:rPr>
                          <w:b/>
                          <w:sz w:val="26"/>
                          <w:szCs w:val="26"/>
                        </w:rPr>
                        <w:t xml:space="preserve">recommend that legislation be drafted to clearly prohibit all corporal punishment of children, including in the home, </w:t>
                      </w:r>
                      <w:r>
                        <w:rPr>
                          <w:b/>
                          <w:sz w:val="26"/>
                          <w:szCs w:val="26"/>
                        </w:rPr>
                        <w:t>including through explicit</w:t>
                      </w:r>
                      <w:r w:rsidRPr="00EC092D">
                        <w:rPr>
                          <w:b/>
                          <w:sz w:val="26"/>
                          <w:szCs w:val="26"/>
                        </w:rPr>
                        <w:t xml:space="preserve"> repeal</w:t>
                      </w:r>
                      <w:r>
                        <w:rPr>
                          <w:b/>
                          <w:sz w:val="26"/>
                          <w:szCs w:val="26"/>
                        </w:rPr>
                        <w:t xml:space="preserve"> of</w:t>
                      </w:r>
                      <w:r w:rsidRPr="00EC092D">
                        <w:rPr>
                          <w:b/>
                          <w:sz w:val="26"/>
                          <w:szCs w:val="26"/>
                        </w:rPr>
                        <w:t xml:space="preserve"> the “right of </w:t>
                      </w:r>
                      <w:r>
                        <w:rPr>
                          <w:b/>
                          <w:sz w:val="26"/>
                          <w:szCs w:val="26"/>
                        </w:rPr>
                        <w:t>discipline</w:t>
                      </w:r>
                      <w:r w:rsidRPr="00EC092D">
                        <w:rPr>
                          <w:b/>
                          <w:sz w:val="26"/>
                          <w:szCs w:val="26"/>
                        </w:rPr>
                        <w:t>”</w:t>
                      </w:r>
                      <w:r>
                        <w:rPr>
                          <w:b/>
                          <w:sz w:val="26"/>
                          <w:szCs w:val="26"/>
                        </w:rPr>
                        <w:t xml:space="preserve"> in the Criminal Code</w:t>
                      </w:r>
                      <w:r w:rsidRPr="00EC092D">
                        <w:rPr>
                          <w:b/>
                          <w:sz w:val="26"/>
                          <w:szCs w:val="26"/>
                        </w:rPr>
                        <w:t>.</w:t>
                      </w:r>
                    </w:p>
                    <w:p w14:paraId="07E8AD91" w14:textId="7C825AC9" w:rsidR="00453433" w:rsidRPr="00EC092D" w:rsidRDefault="00453433" w:rsidP="00392980">
                      <w:pPr>
                        <w:spacing w:after="120"/>
                        <w:rPr>
                          <w:sz w:val="26"/>
                          <w:szCs w:val="26"/>
                        </w:rPr>
                      </w:pPr>
                    </w:p>
                  </w:txbxContent>
                </v:textbox>
                <w10:wrap type="topAndBottom"/>
              </v:shape>
            </w:pict>
          </mc:Fallback>
        </mc:AlternateContent>
      </w:r>
    </w:p>
    <w:p w14:paraId="7DB84107" w14:textId="77777777" w:rsidR="00767639" w:rsidRDefault="00767639">
      <w:pPr>
        <w:spacing w:after="120"/>
        <w:jc w:val="center"/>
      </w:pPr>
    </w:p>
    <w:p w14:paraId="42CBA1D4" w14:textId="7C768A0A" w:rsidR="000C516F" w:rsidRPr="00E0749C"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 xml:space="preserve">1 </w:t>
      </w:r>
      <w:r w:rsidR="008C36BD">
        <w:rPr>
          <w:b/>
          <w:sz w:val="28"/>
          <w:szCs w:val="28"/>
        </w:rPr>
        <w:t>Kuwait’s</w:t>
      </w:r>
      <w:r w:rsidR="000C516F" w:rsidRPr="00E0749C">
        <w:rPr>
          <w:b/>
          <w:sz w:val="28"/>
          <w:szCs w:val="28"/>
        </w:rPr>
        <w:t xml:space="preserve"> report to the Committee Against Torture</w:t>
      </w:r>
    </w:p>
    <w:p w14:paraId="3F367178" w14:textId="430D5EA0" w:rsidR="008C36BD" w:rsidRDefault="008C36BD" w:rsidP="001B0EE6">
      <w:pPr>
        <w:pStyle w:val="Header"/>
        <w:adjustRightInd w:val="0"/>
        <w:spacing w:after="120"/>
        <w:ind w:left="284" w:hanging="284"/>
      </w:pPr>
      <w:r w:rsidRPr="00D021E2">
        <w:t xml:space="preserve">1.1 </w:t>
      </w:r>
      <w:r>
        <w:t>In the list of issues prior to reporting for Kuwait, the Committee asks what measures have been taken to prohibit corporal punishment of children in all settings, including the family.</w:t>
      </w:r>
      <w:r>
        <w:rPr>
          <w:rStyle w:val="FootnoteReference"/>
        </w:rPr>
        <w:footnoteReference w:id="1"/>
      </w:r>
      <w:r>
        <w:t xml:space="preserve"> In its report, the Government responds by asserting that corporal punishment</w:t>
      </w:r>
      <w:r w:rsidR="003A3ED2">
        <w:t xml:space="preserve"> and other inappropriate and inhumane punishments are “categorically outlawed”, describing legislative and other measures to address corporal punishment in schools.</w:t>
      </w:r>
      <w:r w:rsidR="003A3ED2">
        <w:rPr>
          <w:rStyle w:val="FootnoteReference"/>
        </w:rPr>
        <w:footnoteReference w:id="2"/>
      </w:r>
      <w:r w:rsidR="003A3ED2">
        <w:t xml:space="preserve"> Attention is drawn to criminal legislation which, the Government states, prohibits violence against children in the home.</w:t>
      </w:r>
      <w:r w:rsidR="003A3ED2">
        <w:rPr>
          <w:rStyle w:val="FootnoteReference"/>
        </w:rPr>
        <w:footnoteReference w:id="3"/>
      </w:r>
      <w:r w:rsidR="00EC7E18">
        <w:t xml:space="preserve"> However, the report fails to note that </w:t>
      </w:r>
      <w:r w:rsidR="00392980">
        <w:t xml:space="preserve">article 29 of </w:t>
      </w:r>
      <w:r w:rsidR="00EC7E18">
        <w:t xml:space="preserve">the </w:t>
      </w:r>
      <w:r w:rsidR="00392980">
        <w:t>Criminal</w:t>
      </w:r>
      <w:r w:rsidR="00EC7E18">
        <w:t xml:space="preserve"> Code</w:t>
      </w:r>
      <w:r w:rsidR="00392980">
        <w:t xml:space="preserve"> provides for the right of parents to discipline their children: whatever legal provisions are in force, therefore, they do not fully protect children from all corporal punishment in the home.</w:t>
      </w:r>
    </w:p>
    <w:p w14:paraId="6D21E4B7" w14:textId="0656E9FF" w:rsidR="008C36BD" w:rsidRPr="00D021E2" w:rsidRDefault="00A344AC" w:rsidP="001B0EE6">
      <w:pPr>
        <w:pStyle w:val="Header"/>
        <w:adjustRightInd w:val="0"/>
        <w:spacing w:after="120"/>
        <w:ind w:left="284" w:hanging="284"/>
        <w:rPr>
          <w:b/>
        </w:rPr>
      </w:pPr>
      <w:r>
        <w:rPr>
          <w:b/>
        </w:rPr>
        <w:t>1.2</w:t>
      </w:r>
      <w:r w:rsidR="008C36BD" w:rsidRPr="00D021E2">
        <w:rPr>
          <w:b/>
        </w:rPr>
        <w:t xml:space="preserve"> We hope the Committee will raise the issue of prohibition of corporal punishment of children in its review of Kuwait and recommend that clear prohibition of all corporal punishment of children, including in the home, </w:t>
      </w:r>
      <w:r>
        <w:rPr>
          <w:b/>
        </w:rPr>
        <w:t xml:space="preserve">be enacted </w:t>
      </w:r>
      <w:r w:rsidR="008C36BD" w:rsidRPr="00D021E2">
        <w:rPr>
          <w:b/>
        </w:rPr>
        <w:t xml:space="preserve">the “right to discipline” in the Criminal Code be </w:t>
      </w:r>
      <w:r>
        <w:rPr>
          <w:b/>
        </w:rPr>
        <w:t>explicitly repealed.</w:t>
      </w:r>
    </w:p>
    <w:p w14:paraId="46533369" w14:textId="208CA034" w:rsidR="008C36BD" w:rsidRDefault="008C36BD" w:rsidP="001B0EE6">
      <w:pPr>
        <w:spacing w:after="120"/>
        <w:ind w:left="284" w:hanging="284"/>
        <w:rPr>
          <w:b/>
          <w:sz w:val="28"/>
          <w:szCs w:val="28"/>
        </w:rPr>
      </w:pPr>
    </w:p>
    <w:p w14:paraId="00E82F0C" w14:textId="77777777" w:rsidR="008C36BD" w:rsidRPr="00F01BFF" w:rsidRDefault="008C36BD" w:rsidP="001B0EE6">
      <w:pPr>
        <w:spacing w:after="120"/>
        <w:rPr>
          <w:sz w:val="28"/>
          <w:szCs w:val="28"/>
        </w:rPr>
      </w:pPr>
      <w:r>
        <w:rPr>
          <w:b/>
          <w:sz w:val="28"/>
          <w:szCs w:val="28"/>
        </w:rPr>
        <w:t>2 The legality of c</w:t>
      </w:r>
      <w:r w:rsidRPr="00F01BFF">
        <w:rPr>
          <w:b/>
          <w:sz w:val="28"/>
          <w:szCs w:val="28"/>
        </w:rPr>
        <w:t xml:space="preserve">orporal punishment of children in </w:t>
      </w:r>
      <w:r>
        <w:rPr>
          <w:b/>
          <w:sz w:val="28"/>
          <w:szCs w:val="28"/>
        </w:rPr>
        <w:t>Kuwait</w:t>
      </w:r>
    </w:p>
    <w:p w14:paraId="6661820D" w14:textId="44D9AEF1" w:rsidR="008C36BD" w:rsidRPr="00E834A6" w:rsidRDefault="008C36BD" w:rsidP="00A344AC">
      <w:pPr>
        <w:adjustRightInd w:val="0"/>
        <w:spacing w:after="120"/>
        <w:ind w:left="284" w:hanging="284"/>
        <w:rPr>
          <w:b/>
        </w:rPr>
      </w:pPr>
      <w:bookmarkStart w:id="1" w:name="OLE_LINK52"/>
      <w:bookmarkStart w:id="2" w:name="OLE_LINK53"/>
      <w:r w:rsidRPr="001A3CBF">
        <w:t xml:space="preserve">2.1 </w:t>
      </w:r>
      <w:r w:rsidRPr="001A3CBF">
        <w:rPr>
          <w:b/>
          <w:i/>
        </w:rPr>
        <w:t>Summary:</w:t>
      </w:r>
      <w:r w:rsidRPr="001A3CBF">
        <w:rPr>
          <w:i/>
        </w:rPr>
        <w:t xml:space="preserve"> </w:t>
      </w:r>
      <w:r w:rsidRPr="001A3CBF">
        <w:t xml:space="preserve">In Kuwait, corporal punishment of children is lawful in the home and in alternative care and </w:t>
      </w:r>
      <w:r w:rsidR="001B0EE6">
        <w:t xml:space="preserve">some </w:t>
      </w:r>
      <w:r w:rsidRPr="001A3CBF">
        <w:t xml:space="preserve">day care settings; it is prohibited in </w:t>
      </w:r>
      <w:r w:rsidR="001B0EE6">
        <w:t xml:space="preserve">private kindegartens, </w:t>
      </w:r>
      <w:r w:rsidRPr="001A3CBF">
        <w:t xml:space="preserve">schools and possibly in the penal </w:t>
      </w:r>
      <w:r w:rsidRPr="00E834A6">
        <w:t>system.</w:t>
      </w:r>
    </w:p>
    <w:p w14:paraId="27E9D843" w14:textId="28360565" w:rsidR="001B0EE6" w:rsidRDefault="008C36BD" w:rsidP="00A344AC">
      <w:pPr>
        <w:adjustRightInd w:val="0"/>
        <w:spacing w:after="120"/>
        <w:ind w:left="284" w:hanging="284"/>
      </w:pPr>
      <w:r w:rsidRPr="001A3CBF">
        <w:t xml:space="preserve">2.2 </w:t>
      </w:r>
      <w:r w:rsidRPr="001A3CBF">
        <w:rPr>
          <w:b/>
          <w:i/>
        </w:rPr>
        <w:t>Home (</w:t>
      </w:r>
      <w:r w:rsidRPr="001A3CBF">
        <w:rPr>
          <w:b/>
          <w:i/>
          <w:u w:val="single"/>
        </w:rPr>
        <w:t>lawful</w:t>
      </w:r>
      <w:r w:rsidRPr="001A3CBF">
        <w:rPr>
          <w:b/>
          <w:i/>
        </w:rPr>
        <w:t>):</w:t>
      </w:r>
      <w:r w:rsidRPr="001A3CBF">
        <w:rPr>
          <w:i/>
        </w:rPr>
        <w:t xml:space="preserve"> </w:t>
      </w:r>
      <w:r>
        <w:t>A</w:t>
      </w:r>
      <w:r w:rsidRPr="001A3CBF">
        <w:t>rticle 29 of the Criminal Code provides for the right of parents to discipline their children</w:t>
      </w:r>
      <w:r>
        <w:t>. P</w:t>
      </w:r>
      <w:r w:rsidRPr="001A3CBF">
        <w:t xml:space="preserve">rovisions against violence and abuse in the Criminal Code 1960, the Juveniles Act No. 3 1983, Law No. 413/2009 obliging all physicians to report physical and psychological violence against children, the Personal Status Act No. 51 1984 and the Constitution 1962 are not interpreted as prohibiting corporal punishment in childrearing. </w:t>
      </w:r>
      <w:r w:rsidR="001B0EE6">
        <w:t xml:space="preserve">The Rights of the Child Act 2015 protects </w:t>
      </w:r>
      <w:r w:rsidR="001B0EE6">
        <w:lastRenderedPageBreak/>
        <w:t>children from “all forms of violence”, but does not repeal the right to discipline in the Criminal Code.</w:t>
      </w:r>
    </w:p>
    <w:p w14:paraId="3E1FE893" w14:textId="61D86250" w:rsidR="008C36BD" w:rsidRPr="001A3CBF" w:rsidRDefault="00A344AC" w:rsidP="00A344AC">
      <w:pPr>
        <w:spacing w:after="120"/>
        <w:ind w:left="284" w:hanging="284"/>
      </w:pPr>
      <w:r>
        <w:t>2.3</w:t>
      </w:r>
      <w:r w:rsidR="008C36BD" w:rsidRPr="001A3CBF">
        <w:t xml:space="preserve"> </w:t>
      </w:r>
      <w:r w:rsidR="008C36BD" w:rsidRPr="00D021E2">
        <w:rPr>
          <w:b/>
          <w:i/>
        </w:rPr>
        <w:t>Alternative care settings (</w:t>
      </w:r>
      <w:r w:rsidR="008C36BD" w:rsidRPr="00D021E2">
        <w:rPr>
          <w:b/>
          <w:i/>
          <w:u w:val="single"/>
        </w:rPr>
        <w:t>lawful</w:t>
      </w:r>
      <w:r w:rsidR="008C36BD" w:rsidRPr="00D021E2">
        <w:rPr>
          <w:b/>
          <w:i/>
        </w:rPr>
        <w:t>):</w:t>
      </w:r>
      <w:r w:rsidR="008C36BD" w:rsidRPr="001A3CBF">
        <w:rPr>
          <w:i/>
        </w:rPr>
        <w:t xml:space="preserve"> </w:t>
      </w:r>
      <w:r w:rsidR="001B0EE6" w:rsidRPr="00402D3A">
        <w:t xml:space="preserve">There is no explicit prohibition </w:t>
      </w:r>
      <w:r w:rsidR="001B0EE6">
        <w:t xml:space="preserve">of corporal punishment </w:t>
      </w:r>
      <w:r w:rsidR="001B0EE6" w:rsidRPr="00402D3A">
        <w:t>in law – including in the Juveniles Act 1983 and the Family Fostering Act No. 82 1977 and the Children’s Nurseries Act No. 111 2000 – and the right of parents to discipline children in article 29 of the Criminal Code 1960 (see under “Home”) presumably applies to all with parental authority.</w:t>
      </w:r>
    </w:p>
    <w:p w14:paraId="692E58C1" w14:textId="54605DC7" w:rsidR="001B0EE6" w:rsidRDefault="00A344AC" w:rsidP="00A344AC">
      <w:pPr>
        <w:adjustRightInd w:val="0"/>
        <w:spacing w:after="120"/>
        <w:ind w:left="284" w:hanging="284"/>
      </w:pPr>
      <w:r>
        <w:t>2.4</w:t>
      </w:r>
      <w:r w:rsidR="008C36BD" w:rsidRPr="001A3CBF">
        <w:t xml:space="preserve"> </w:t>
      </w:r>
      <w:r w:rsidR="008C36BD" w:rsidRPr="00D021E2">
        <w:rPr>
          <w:b/>
          <w:i/>
        </w:rPr>
        <w:t>Day care (</w:t>
      </w:r>
      <w:r w:rsidR="001B0EE6">
        <w:rPr>
          <w:b/>
          <w:i/>
          <w:u w:val="single"/>
        </w:rPr>
        <w:t>partially prohibited</w:t>
      </w:r>
      <w:r w:rsidR="008C36BD" w:rsidRPr="00D021E2">
        <w:rPr>
          <w:b/>
          <w:i/>
        </w:rPr>
        <w:t>):</w:t>
      </w:r>
      <w:r w:rsidR="001B0EE6">
        <w:t xml:space="preserve"> Corporal punishment appears to be unlawful in private kindergartens – implementing regulations under the Private Kindergartens Act 2014 explicitly prohibit “any form of beating or violence” (section VIII, art. 30). But we have been unable to identify prohibition of corporal punishment in any other early childhood care setting or in day care for older children, where </w:t>
      </w:r>
      <w:r w:rsidR="001B0EE6" w:rsidRPr="00402D3A">
        <w:t>the right of parents to discipline children in article 29 of the Criminal Code 1960 presumably applies to all with parental authority.</w:t>
      </w:r>
    </w:p>
    <w:p w14:paraId="101E50FA" w14:textId="19354AF4" w:rsidR="008C36BD" w:rsidRPr="001A3CBF" w:rsidRDefault="00A344AC" w:rsidP="00A344AC">
      <w:pPr>
        <w:adjustRightInd w:val="0"/>
        <w:spacing w:after="120"/>
        <w:ind w:left="284" w:hanging="284"/>
        <w:rPr>
          <w:b/>
          <w:u w:val="single"/>
        </w:rPr>
      </w:pPr>
      <w:r>
        <w:t>2.5</w:t>
      </w:r>
      <w:r w:rsidR="008C36BD" w:rsidRPr="001A3CBF">
        <w:t xml:space="preserve"> </w:t>
      </w:r>
      <w:r w:rsidR="008C36BD" w:rsidRPr="00D021E2">
        <w:rPr>
          <w:b/>
          <w:i/>
        </w:rPr>
        <w:t>Schools (</w:t>
      </w:r>
      <w:r w:rsidR="008C36BD" w:rsidRPr="00D021E2">
        <w:rPr>
          <w:b/>
          <w:i/>
          <w:u w:val="single"/>
        </w:rPr>
        <w:t>unlawful</w:t>
      </w:r>
      <w:r w:rsidR="008C36BD" w:rsidRPr="00D021E2">
        <w:rPr>
          <w:b/>
          <w:i/>
        </w:rPr>
        <w:t>):</w:t>
      </w:r>
      <w:r w:rsidR="008C36BD" w:rsidRPr="001A3CBF">
        <w:t xml:space="preserve"> In reporting to the Universal Periodic Review in 2015, the Government stated that the prohibition is included in the School System Regulations, which states in the Preamble that “</w:t>
      </w:r>
      <w:r w:rsidR="008C36BD" w:rsidRPr="001A3CBF">
        <w:rPr>
          <w:rFonts w:eastAsiaTheme="minorHAnsi"/>
          <w:lang w:val="en-US"/>
        </w:rPr>
        <w:t>corporal punishment and hurtful or humiliating remarks are totally inadmissible; a calm, impassive and even-tempered approach must be adopted; penalties should be imposed in a fair and equitable manner and not on the basis of mere suspicion; punishment must be viewed within a proper pedagogic context and should be carefully designed to prevent, correct and remedy unacceptable modes of behaviour; if a student’s personality or educational performance is adversely affected by the imposition of any form of punishment, the school’s psychosociologist must study the case and formulate a remedial course of action”.</w:t>
      </w:r>
      <w:r w:rsidR="008C36BD" w:rsidRPr="001A3CBF">
        <w:rPr>
          <w:rStyle w:val="FootnoteReference"/>
          <w:rFonts w:eastAsiaTheme="minorHAnsi"/>
          <w:lang w:val="en-US"/>
        </w:rPr>
        <w:footnoteReference w:id="4"/>
      </w:r>
    </w:p>
    <w:p w14:paraId="76153DE4" w14:textId="2687C78D" w:rsidR="008C36BD" w:rsidRPr="000A64A4" w:rsidRDefault="00A344AC" w:rsidP="00A344AC">
      <w:pPr>
        <w:adjustRightInd w:val="0"/>
        <w:spacing w:after="120"/>
        <w:ind w:left="284" w:hanging="284"/>
      </w:pPr>
      <w:r>
        <w:t>2.6</w:t>
      </w:r>
      <w:r w:rsidR="008C36BD" w:rsidRPr="001A3CBF">
        <w:t xml:space="preserve"> </w:t>
      </w:r>
      <w:r w:rsidR="008C36BD" w:rsidRPr="00D021E2">
        <w:rPr>
          <w:b/>
          <w:i/>
        </w:rPr>
        <w:t>Penal institutions (</w:t>
      </w:r>
      <w:r w:rsidR="008C36BD" w:rsidRPr="00D021E2">
        <w:rPr>
          <w:b/>
          <w:i/>
          <w:u w:val="single"/>
        </w:rPr>
        <w:t>?unlawful</w:t>
      </w:r>
      <w:r w:rsidR="008C36BD" w:rsidRPr="00D021E2">
        <w:rPr>
          <w:b/>
          <w:i/>
        </w:rPr>
        <w:t>):</w:t>
      </w:r>
      <w:r w:rsidR="008C36BD" w:rsidRPr="001A3CBF">
        <w:rPr>
          <w:i/>
        </w:rPr>
        <w:t xml:space="preserve"> </w:t>
      </w:r>
      <w:r w:rsidR="008C36BD" w:rsidRPr="001A3CBF">
        <w:t>Corporal punishment is unlawful as a disciplinary measure in penal institutions under the Prison Regulation Act No. 26 1962, though we have yet to establish whether it is explicitly prohibited. There is no explicit prohibition in the Juveniles Act 1983.</w:t>
      </w:r>
    </w:p>
    <w:p w14:paraId="27F44113" w14:textId="786C2E46" w:rsidR="008C36BD" w:rsidRPr="001A3CBF" w:rsidRDefault="00A344AC" w:rsidP="00A344AC">
      <w:pPr>
        <w:adjustRightInd w:val="0"/>
        <w:spacing w:after="120"/>
        <w:ind w:left="284" w:hanging="284"/>
      </w:pPr>
      <w:r>
        <w:t>2.7</w:t>
      </w:r>
      <w:r w:rsidR="008C36BD" w:rsidRPr="001A3CBF">
        <w:t xml:space="preserve"> </w:t>
      </w:r>
      <w:r w:rsidR="008C36BD" w:rsidRPr="00D021E2">
        <w:rPr>
          <w:b/>
          <w:i/>
        </w:rPr>
        <w:t>Sentence for crime (</w:t>
      </w:r>
      <w:r w:rsidR="008C36BD" w:rsidRPr="00D021E2">
        <w:rPr>
          <w:b/>
          <w:i/>
          <w:u w:val="single"/>
        </w:rPr>
        <w:t>unlawful</w:t>
      </w:r>
      <w:r w:rsidR="008C36BD" w:rsidRPr="00D021E2">
        <w:rPr>
          <w:b/>
          <w:i/>
        </w:rPr>
        <w:t>):</w:t>
      </w:r>
      <w:r w:rsidR="008C36BD" w:rsidRPr="001A3CBF">
        <w:t xml:space="preserve"> There is no provision for it in the Juveniles Act 1983, the Criminal Code 1960 or the Criminal Procedure Code 1960. Article 31 of the Constitution 1962 prohibits torture and degrading treatment. In 2001 draft legislation was under discussion which would have amended the Criminal Code to comply with Islamic law, including penalties of amputation and flogging. The Code has been amended a number of times since 2001 but it appears that Islamic punishments have not been enacted (unconfirmed).</w:t>
      </w:r>
    </w:p>
    <w:bookmarkEnd w:id="1"/>
    <w:bookmarkEnd w:id="2"/>
    <w:p w14:paraId="60714972" w14:textId="77777777" w:rsidR="008C36BD" w:rsidRPr="001A3CBF" w:rsidRDefault="008C36BD" w:rsidP="00A344AC">
      <w:pPr>
        <w:adjustRightInd w:val="0"/>
        <w:spacing w:after="120"/>
        <w:ind w:left="284" w:hanging="284"/>
        <w:rPr>
          <w:b/>
        </w:rPr>
      </w:pPr>
    </w:p>
    <w:p w14:paraId="751B888E" w14:textId="77777777" w:rsidR="008C36BD" w:rsidRPr="00B902F0" w:rsidRDefault="008C36BD" w:rsidP="001B0EE6">
      <w:pPr>
        <w:spacing w:after="120"/>
        <w:rPr>
          <w:b/>
          <w:sz w:val="28"/>
          <w:szCs w:val="28"/>
        </w:rPr>
      </w:pPr>
      <w:r>
        <w:rPr>
          <w:b/>
          <w:sz w:val="28"/>
          <w:szCs w:val="28"/>
        </w:rPr>
        <w:t xml:space="preserve">3 </w:t>
      </w:r>
      <w:r w:rsidRPr="00B902F0">
        <w:rPr>
          <w:b/>
          <w:sz w:val="28"/>
          <w:szCs w:val="28"/>
        </w:rPr>
        <w:t>Recommendations by human rights treaty bodies and during the UPR</w:t>
      </w:r>
    </w:p>
    <w:p w14:paraId="3C52B03D" w14:textId="77777777" w:rsidR="008C36BD" w:rsidRPr="000A64A4" w:rsidRDefault="008C36BD" w:rsidP="00A344AC">
      <w:pPr>
        <w:adjustRightInd w:val="0"/>
        <w:spacing w:after="120"/>
        <w:ind w:left="284" w:hanging="284"/>
        <w:rPr>
          <w:bCs/>
        </w:rPr>
      </w:pPr>
      <w:r w:rsidRPr="000A64A4">
        <w:rPr>
          <w:bCs/>
        </w:rPr>
        <w:t xml:space="preserve">3.1 </w:t>
      </w:r>
      <w:r w:rsidRPr="00D021E2">
        <w:rPr>
          <w:b/>
          <w:bCs/>
          <w:i/>
        </w:rPr>
        <w:t>CRC:</w:t>
      </w:r>
      <w:r w:rsidRPr="000A64A4">
        <w:rPr>
          <w:bCs/>
        </w:rPr>
        <w:t xml:space="preserve"> Kuwait’s initial report to the Committee on the Rights of the Child was examined in 1998. The Committee expressed concern about corporal punishment and recommended law reform to prohibit it in the family, schools, other institutions and in society generally.</w:t>
      </w:r>
      <w:r w:rsidRPr="000A64A4">
        <w:rPr>
          <w:rStyle w:val="FootnoteReference"/>
        </w:rPr>
        <w:footnoteReference w:id="5"/>
      </w:r>
      <w:r w:rsidRPr="000A64A4">
        <w:rPr>
          <w:bCs/>
        </w:rPr>
        <w:t xml:space="preserve"> These concerns and recommendations were reiterated following examination of the second report in 2013.</w:t>
      </w:r>
      <w:r w:rsidRPr="000A64A4">
        <w:rPr>
          <w:rStyle w:val="FootnoteReference"/>
          <w:bCs/>
        </w:rPr>
        <w:footnoteReference w:id="6"/>
      </w:r>
    </w:p>
    <w:p w14:paraId="4B3FE95A" w14:textId="77777777" w:rsidR="008C36BD" w:rsidRPr="000A64A4" w:rsidRDefault="008C36BD" w:rsidP="00A344AC">
      <w:pPr>
        <w:adjustRightInd w:val="0"/>
        <w:spacing w:after="120"/>
        <w:ind w:left="284" w:hanging="284"/>
        <w:rPr>
          <w:rFonts w:eastAsiaTheme="minorHAnsi"/>
          <w:color w:val="000000"/>
          <w:lang w:val="en-US"/>
        </w:rPr>
      </w:pPr>
      <w:r w:rsidRPr="000A64A4">
        <w:rPr>
          <w:bCs/>
        </w:rPr>
        <w:t xml:space="preserve">3.2 </w:t>
      </w:r>
      <w:r w:rsidRPr="00D021E2">
        <w:rPr>
          <w:b/>
          <w:bCs/>
          <w:i/>
        </w:rPr>
        <w:t>UPR:</w:t>
      </w:r>
      <w:r w:rsidRPr="000A64A4">
        <w:rPr>
          <w:bCs/>
        </w:rPr>
        <w:t xml:space="preserve"> During the Universal Periodic Review of Kuwait in 2010, the Government accepted the recommendation to “take appropriate measures and introduce legislation which would prohibit corporal punishment of children”.</w:t>
      </w:r>
      <w:r w:rsidRPr="000A64A4">
        <w:rPr>
          <w:rStyle w:val="FootnoteReference"/>
        </w:rPr>
        <w:footnoteReference w:id="7"/>
      </w:r>
      <w:r w:rsidRPr="000A64A4">
        <w:rPr>
          <w:bCs/>
        </w:rPr>
        <w:t xml:space="preserve"> In the second cycle review in 2015, a number of recommendations were made to prohibit corporal punishment of children in all settings.</w:t>
      </w:r>
      <w:r w:rsidRPr="000A64A4">
        <w:rPr>
          <w:rStyle w:val="FootnoteReference"/>
        </w:rPr>
        <w:footnoteReference w:id="8"/>
      </w:r>
      <w:r w:rsidRPr="000A64A4">
        <w:rPr>
          <w:bCs/>
        </w:rPr>
        <w:t xml:space="preserve"> </w:t>
      </w:r>
      <w:r w:rsidRPr="000A64A4">
        <w:rPr>
          <w:rFonts w:eastAsiaTheme="minorHAnsi"/>
          <w:color w:val="000000"/>
          <w:lang w:val="en-US"/>
        </w:rPr>
        <w:t xml:space="preserve">The Government accepted the recommendations but in doing so appeared to defend some level of </w:t>
      </w:r>
      <w:r w:rsidRPr="000A64A4">
        <w:rPr>
          <w:rFonts w:eastAsiaTheme="minorHAnsi"/>
          <w:color w:val="000000"/>
          <w:lang w:val="en-US"/>
        </w:rPr>
        <w:lastRenderedPageBreak/>
        <w:t>violent punishment of children, stating that “the authority of the guardian in the simple discipline in accordance with article 6 of the Child Rights Act” (unofficial translation).</w:t>
      </w:r>
      <w:r w:rsidRPr="000A64A4">
        <w:rPr>
          <w:rStyle w:val="FootnoteReference"/>
          <w:rFonts w:eastAsiaTheme="minorHAnsi"/>
          <w:color w:val="000000"/>
          <w:lang w:val="en-US"/>
        </w:rPr>
        <w:footnoteReference w:id="9"/>
      </w:r>
    </w:p>
    <w:p w14:paraId="50DE037F" w14:textId="77777777" w:rsidR="00E0749C" w:rsidRDefault="00E0749C"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eastAsia="Calibri"/>
          <w:color w:val="000000"/>
          <w:sz w:val="20"/>
          <w:szCs w:val="20"/>
          <w:lang w:val="en-US"/>
        </w:rPr>
      </w:pPr>
    </w:p>
    <w:p w14:paraId="32387731" w14:textId="3042EF06" w:rsidR="00C901EC" w:rsidRPr="00EA2422" w:rsidRDefault="00EC092D" w:rsidP="001C0859">
      <w:pPr>
        <w:tabs>
          <w:tab w:val="left" w:pos="8244"/>
          <w:tab w:val="left" w:pos="9160"/>
          <w:tab w:val="left" w:pos="10076"/>
          <w:tab w:val="left" w:pos="10992"/>
          <w:tab w:val="left" w:pos="11908"/>
          <w:tab w:val="left" w:pos="12824"/>
          <w:tab w:val="left" w:pos="13740"/>
          <w:tab w:val="left" w:pos="14656"/>
        </w:tabs>
        <w:rPr>
          <w:i/>
          <w:sz w:val="22"/>
          <w:szCs w:val="22"/>
        </w:rPr>
      </w:pPr>
      <w:r w:rsidRPr="00EA2422">
        <w:rPr>
          <w:i/>
          <w:sz w:val="22"/>
          <w:szCs w:val="22"/>
        </w:rPr>
        <w:t>B</w:t>
      </w:r>
      <w:r w:rsidR="00C901EC" w:rsidRPr="00EA2422">
        <w:rPr>
          <w:i/>
          <w:sz w:val="22"/>
          <w:szCs w:val="22"/>
        </w:rPr>
        <w:t>riefing prepared</w:t>
      </w:r>
      <w:r w:rsidR="001C0859" w:rsidRPr="00EA2422">
        <w:rPr>
          <w:i/>
          <w:sz w:val="22"/>
          <w:szCs w:val="22"/>
        </w:rPr>
        <w:t xml:space="preserve"> by the Global Initiative to End All Corporal Punishment of Children</w:t>
      </w:r>
    </w:p>
    <w:p w14:paraId="3B4171F6" w14:textId="77777777" w:rsidR="001C0859" w:rsidRPr="00EA2422" w:rsidRDefault="00CC08BA" w:rsidP="001C0859">
      <w:pPr>
        <w:tabs>
          <w:tab w:val="left" w:pos="8244"/>
          <w:tab w:val="left" w:pos="9160"/>
          <w:tab w:val="left" w:pos="10076"/>
          <w:tab w:val="left" w:pos="10992"/>
          <w:tab w:val="left" w:pos="11908"/>
          <w:tab w:val="left" w:pos="12824"/>
          <w:tab w:val="left" w:pos="13740"/>
          <w:tab w:val="left" w:pos="14656"/>
        </w:tabs>
        <w:rPr>
          <w:i/>
          <w:sz w:val="22"/>
          <w:szCs w:val="22"/>
        </w:rPr>
      </w:pPr>
      <w:hyperlink r:id="rId14" w:history="1">
        <w:r w:rsidR="001C0859" w:rsidRPr="00EA2422">
          <w:rPr>
            <w:rStyle w:val="Hyperlink"/>
            <w:i/>
            <w:sz w:val="22"/>
            <w:szCs w:val="22"/>
          </w:rPr>
          <w:t>www.endcorporalpunishment.org</w:t>
        </w:r>
      </w:hyperlink>
      <w:r w:rsidR="001C0859" w:rsidRPr="00EA2422">
        <w:rPr>
          <w:i/>
          <w:sz w:val="22"/>
          <w:szCs w:val="22"/>
        </w:rPr>
        <w:t xml:space="preserve">; </w:t>
      </w:r>
      <w:hyperlink r:id="rId15" w:history="1">
        <w:r w:rsidR="001C0859" w:rsidRPr="00EA2422">
          <w:rPr>
            <w:rStyle w:val="Hyperlink"/>
            <w:i/>
            <w:sz w:val="22"/>
            <w:szCs w:val="22"/>
          </w:rPr>
          <w:t>info@endcorporalpunishment.org</w:t>
        </w:r>
      </w:hyperlink>
    </w:p>
    <w:p w14:paraId="014B4BE1" w14:textId="076BE287" w:rsidR="009F4B59" w:rsidRPr="00EA2422" w:rsidRDefault="00E0749C" w:rsidP="00EA2422">
      <w:pPr>
        <w:tabs>
          <w:tab w:val="left" w:pos="8244"/>
          <w:tab w:val="left" w:pos="9160"/>
          <w:tab w:val="left" w:pos="10076"/>
          <w:tab w:val="left" w:pos="10992"/>
          <w:tab w:val="left" w:pos="11908"/>
          <w:tab w:val="left" w:pos="12824"/>
          <w:tab w:val="left" w:pos="13740"/>
          <w:tab w:val="left" w:pos="14656"/>
        </w:tabs>
        <w:rPr>
          <w:i/>
          <w:sz w:val="22"/>
          <w:szCs w:val="22"/>
        </w:rPr>
      </w:pPr>
      <w:r>
        <w:rPr>
          <w:i/>
          <w:sz w:val="22"/>
          <w:szCs w:val="22"/>
        </w:rPr>
        <w:t>June</w:t>
      </w:r>
      <w:r w:rsidR="00B95222" w:rsidRPr="00EA2422">
        <w:rPr>
          <w:i/>
          <w:sz w:val="22"/>
          <w:szCs w:val="22"/>
        </w:rPr>
        <w:t xml:space="preserve"> 2016</w:t>
      </w:r>
    </w:p>
    <w:sectPr w:rsidR="009F4B59" w:rsidRPr="00EA2422"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A9A122" w14:textId="77777777" w:rsidR="007450CC" w:rsidRDefault="007450CC">
      <w:r>
        <w:separator/>
      </w:r>
    </w:p>
  </w:endnote>
  <w:endnote w:type="continuationSeparator" w:id="0">
    <w:p w14:paraId="4F84222E" w14:textId="77777777" w:rsidR="007450CC" w:rsidRDefault="00745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453433" w:rsidRDefault="00453433">
    <w:pPr>
      <w:pStyle w:val="Footer"/>
      <w:jc w:val="center"/>
    </w:pPr>
    <w:r>
      <w:fldChar w:fldCharType="begin"/>
    </w:r>
    <w:r>
      <w:instrText xml:space="preserve"> PAGE   \* MERGEFORMAT </w:instrText>
    </w:r>
    <w:r>
      <w:fldChar w:fldCharType="separate"/>
    </w:r>
    <w:r w:rsidR="00CC08BA">
      <w:rPr>
        <w:noProof/>
      </w:rPr>
      <w:t>1</w:t>
    </w:r>
    <w:r>
      <w:rPr>
        <w:noProof/>
      </w:rPr>
      <w:fldChar w:fldCharType="end"/>
    </w:r>
  </w:p>
  <w:p w14:paraId="44F681E0" w14:textId="77777777" w:rsidR="00453433" w:rsidRDefault="004534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967D1" w14:textId="77777777" w:rsidR="00EC092D" w:rsidRDefault="00EC09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039B1C" w14:textId="77777777" w:rsidR="007450CC" w:rsidRDefault="007450CC">
      <w:r>
        <w:separator/>
      </w:r>
    </w:p>
  </w:footnote>
  <w:footnote w:type="continuationSeparator" w:id="0">
    <w:p w14:paraId="5FC339D7" w14:textId="77777777" w:rsidR="007450CC" w:rsidRDefault="007450CC">
      <w:r>
        <w:continuationSeparator/>
      </w:r>
    </w:p>
  </w:footnote>
  <w:footnote w:id="1">
    <w:p w14:paraId="274F767B" w14:textId="0B556663" w:rsidR="008C36BD" w:rsidRPr="00A344AC" w:rsidRDefault="008C36BD">
      <w:pPr>
        <w:pStyle w:val="FootnoteText"/>
      </w:pPr>
      <w:r w:rsidRPr="00A344AC">
        <w:rPr>
          <w:rStyle w:val="FootnoteReference"/>
        </w:rPr>
        <w:footnoteRef/>
      </w:r>
      <w:r w:rsidRPr="00A344AC">
        <w:t xml:space="preserve"> </w:t>
      </w:r>
      <w:r w:rsidRPr="00A344AC">
        <w:rPr>
          <w:color w:val="000000"/>
          <w:lang w:val="en-US"/>
        </w:rPr>
        <w:t>10 July 2013, CAT/C/KWT/QPR/3, List of issues prior to reporting, para. 32</w:t>
      </w:r>
    </w:p>
  </w:footnote>
  <w:footnote w:id="2">
    <w:p w14:paraId="6D540D1E" w14:textId="53B55BFF" w:rsidR="003A3ED2" w:rsidRPr="00A344AC" w:rsidRDefault="003A3ED2">
      <w:pPr>
        <w:pStyle w:val="FootnoteText"/>
      </w:pPr>
      <w:r w:rsidRPr="00A344AC">
        <w:rPr>
          <w:rStyle w:val="FootnoteReference"/>
        </w:rPr>
        <w:footnoteRef/>
      </w:r>
      <w:r w:rsidRPr="00A344AC">
        <w:t xml:space="preserve"> </w:t>
      </w:r>
      <w:r w:rsidRPr="00A344AC">
        <w:rPr>
          <w:color w:val="000000"/>
          <w:lang w:val="en-US"/>
        </w:rPr>
        <w:t>17 August 2015, CAT/C/KWT/3, Third state party report, paras. 127, 128 and 129</w:t>
      </w:r>
    </w:p>
  </w:footnote>
  <w:footnote w:id="3">
    <w:p w14:paraId="3AD17FFD" w14:textId="3ECFF057" w:rsidR="003A3ED2" w:rsidRPr="00A344AC" w:rsidRDefault="003A3ED2">
      <w:pPr>
        <w:pStyle w:val="FootnoteText"/>
      </w:pPr>
      <w:r w:rsidRPr="00A344AC">
        <w:rPr>
          <w:rStyle w:val="FootnoteReference"/>
        </w:rPr>
        <w:footnoteRef/>
      </w:r>
      <w:r w:rsidRPr="00A344AC">
        <w:t xml:space="preserve"> ibid., para. 130</w:t>
      </w:r>
    </w:p>
  </w:footnote>
  <w:footnote w:id="4">
    <w:p w14:paraId="6D5653C3" w14:textId="77777777" w:rsidR="008C36BD" w:rsidRPr="00A344AC" w:rsidRDefault="008C36BD" w:rsidP="008C36BD">
      <w:pPr>
        <w:pStyle w:val="FootnoteText"/>
        <w:rPr>
          <w:color w:val="000000" w:themeColor="text1"/>
          <w:lang w:val="en-US"/>
        </w:rPr>
      </w:pPr>
      <w:r w:rsidRPr="00A344AC">
        <w:rPr>
          <w:rStyle w:val="FootnoteReference"/>
          <w:color w:val="000000" w:themeColor="text1"/>
        </w:rPr>
        <w:footnoteRef/>
      </w:r>
      <w:r w:rsidRPr="00A344AC">
        <w:rPr>
          <w:color w:val="000000" w:themeColor="text1"/>
        </w:rPr>
        <w:t xml:space="preserve"> </w:t>
      </w:r>
      <w:r w:rsidRPr="00A344AC">
        <w:rPr>
          <w:rFonts w:eastAsiaTheme="minorHAnsi"/>
          <w:color w:val="000000" w:themeColor="text1"/>
          <w:lang w:val="en-US"/>
        </w:rPr>
        <w:t>3 November 2014, A/HRC/WG.6/21/KWT/1, National report to the UPR, para. 31</w:t>
      </w:r>
    </w:p>
  </w:footnote>
  <w:footnote w:id="5">
    <w:p w14:paraId="23D86092" w14:textId="77777777" w:rsidR="008C36BD" w:rsidRPr="00A344AC" w:rsidRDefault="008C36BD" w:rsidP="008C36BD">
      <w:pPr>
        <w:pStyle w:val="FootnoteText"/>
      </w:pPr>
      <w:r w:rsidRPr="00A344AC">
        <w:rPr>
          <w:rStyle w:val="FootnoteReference"/>
        </w:rPr>
        <w:footnoteRef/>
      </w:r>
      <w:r w:rsidRPr="00A344AC">
        <w:t xml:space="preserve"> 26 October 1998, CRC/C/15/Add.96, Concluding observations on initial report, para. 21</w:t>
      </w:r>
    </w:p>
  </w:footnote>
  <w:footnote w:id="6">
    <w:p w14:paraId="3EFD76EA" w14:textId="77777777" w:rsidR="008C36BD" w:rsidRPr="00A344AC" w:rsidRDefault="008C36BD" w:rsidP="008C36BD">
      <w:pPr>
        <w:pStyle w:val="FootnoteText"/>
      </w:pPr>
      <w:r w:rsidRPr="00A344AC">
        <w:rPr>
          <w:rStyle w:val="FootnoteReference"/>
        </w:rPr>
        <w:footnoteRef/>
      </w:r>
      <w:r w:rsidRPr="00A344AC">
        <w:t xml:space="preserve"> 29 October 2013, CRC/C/KWT/CO/2, Concluding observations on second report, paras. 41 and 42</w:t>
      </w:r>
    </w:p>
  </w:footnote>
  <w:footnote w:id="7">
    <w:p w14:paraId="1CC7B97D" w14:textId="77777777" w:rsidR="008C36BD" w:rsidRPr="00A344AC" w:rsidRDefault="008C36BD" w:rsidP="008C36BD">
      <w:pPr>
        <w:pStyle w:val="FootnoteText"/>
      </w:pPr>
      <w:r w:rsidRPr="00A344AC">
        <w:rPr>
          <w:rStyle w:val="FootnoteReference"/>
        </w:rPr>
        <w:footnoteRef/>
      </w:r>
      <w:r w:rsidRPr="00A344AC">
        <w:t xml:space="preserve"> 16 June 2010, A/HRC/15/15, Report of the Working Group, para. 79</w:t>
      </w:r>
    </w:p>
  </w:footnote>
  <w:footnote w:id="8">
    <w:p w14:paraId="3523B904" w14:textId="77777777" w:rsidR="008C36BD" w:rsidRPr="00A344AC" w:rsidRDefault="008C36BD" w:rsidP="008C36BD">
      <w:pPr>
        <w:pStyle w:val="FootnoteText"/>
        <w:rPr>
          <w:color w:val="000000" w:themeColor="text1"/>
          <w:lang w:val="en-US"/>
        </w:rPr>
      </w:pPr>
      <w:r w:rsidRPr="00A344AC">
        <w:rPr>
          <w:rStyle w:val="FootnoteReference"/>
          <w:color w:val="000000" w:themeColor="text1"/>
        </w:rPr>
        <w:footnoteRef/>
      </w:r>
      <w:r w:rsidRPr="00A344AC">
        <w:rPr>
          <w:color w:val="000000" w:themeColor="text1"/>
        </w:rPr>
        <w:t xml:space="preserve"> </w:t>
      </w:r>
      <w:r w:rsidRPr="00A344AC">
        <w:rPr>
          <w:rFonts w:eastAsiaTheme="minorHAnsi"/>
          <w:color w:val="000000" w:themeColor="text1"/>
          <w:lang w:val="en-US"/>
        </w:rPr>
        <w:t>13 April 2015, A/HRC/29/17, Report of the working group, paras. 157(146), 157(147), 157(148) and 157(149)</w:t>
      </w:r>
    </w:p>
  </w:footnote>
  <w:footnote w:id="9">
    <w:p w14:paraId="367DA8AB" w14:textId="77777777" w:rsidR="008C36BD" w:rsidRPr="00A344AC" w:rsidRDefault="008C36BD" w:rsidP="008C36BD">
      <w:pPr>
        <w:pStyle w:val="FootnoteText"/>
        <w:rPr>
          <w:color w:val="000000" w:themeColor="text1"/>
          <w:lang w:val="en-US"/>
        </w:rPr>
      </w:pPr>
      <w:r w:rsidRPr="00A344AC">
        <w:rPr>
          <w:rStyle w:val="FootnoteReference"/>
          <w:color w:val="000000" w:themeColor="text1"/>
        </w:rPr>
        <w:footnoteRef/>
      </w:r>
      <w:r w:rsidRPr="00A344AC">
        <w:rPr>
          <w:color w:val="000000" w:themeColor="text1"/>
        </w:rPr>
        <w:t xml:space="preserve"> </w:t>
      </w:r>
      <w:r w:rsidRPr="00A344AC">
        <w:rPr>
          <w:rFonts w:eastAsiaTheme="minorHAnsi"/>
          <w:color w:val="000000" w:themeColor="text1"/>
          <w:lang w:val="en-US"/>
        </w:rPr>
        <w:t>4 June 2015, A/HRC/29/17/Add.1, Report of the working group: Addendum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33B0F3A8" w:rsidR="00453433" w:rsidRDefault="004534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C28C8ED" w:rsidR="00453433" w:rsidRDefault="004534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2680396B" w:rsidR="00453433" w:rsidRDefault="004534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57B2"/>
    <w:rsid w:val="000622FD"/>
    <w:rsid w:val="00065B23"/>
    <w:rsid w:val="00066822"/>
    <w:rsid w:val="00095574"/>
    <w:rsid w:val="000A2278"/>
    <w:rsid w:val="000B7AB8"/>
    <w:rsid w:val="000C258F"/>
    <w:rsid w:val="000C2E75"/>
    <w:rsid w:val="000C4E7B"/>
    <w:rsid w:val="000C516F"/>
    <w:rsid w:val="000D2264"/>
    <w:rsid w:val="000D3716"/>
    <w:rsid w:val="001174EC"/>
    <w:rsid w:val="00131A88"/>
    <w:rsid w:val="001356A2"/>
    <w:rsid w:val="0014488F"/>
    <w:rsid w:val="00147F85"/>
    <w:rsid w:val="00150855"/>
    <w:rsid w:val="00162F5A"/>
    <w:rsid w:val="00170DED"/>
    <w:rsid w:val="00186346"/>
    <w:rsid w:val="00187E2A"/>
    <w:rsid w:val="001B0EE6"/>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57AAA"/>
    <w:rsid w:val="002638C7"/>
    <w:rsid w:val="00264AF9"/>
    <w:rsid w:val="00272F68"/>
    <w:rsid w:val="00277ED9"/>
    <w:rsid w:val="002A01E3"/>
    <w:rsid w:val="002A06FC"/>
    <w:rsid w:val="002A7206"/>
    <w:rsid w:val="002D6FD4"/>
    <w:rsid w:val="002E09C9"/>
    <w:rsid w:val="002E1554"/>
    <w:rsid w:val="002E4E5B"/>
    <w:rsid w:val="002E70F4"/>
    <w:rsid w:val="002F0ECE"/>
    <w:rsid w:val="002F28D7"/>
    <w:rsid w:val="003054F7"/>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803FE"/>
    <w:rsid w:val="00392980"/>
    <w:rsid w:val="003942F0"/>
    <w:rsid w:val="003A2838"/>
    <w:rsid w:val="003A2FF4"/>
    <w:rsid w:val="003A3ED2"/>
    <w:rsid w:val="003A4D73"/>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66D2"/>
    <w:rsid w:val="005B26CA"/>
    <w:rsid w:val="005C4DDD"/>
    <w:rsid w:val="005D3B51"/>
    <w:rsid w:val="005D632C"/>
    <w:rsid w:val="005D6FD0"/>
    <w:rsid w:val="005E2DC2"/>
    <w:rsid w:val="005E35E7"/>
    <w:rsid w:val="005E665A"/>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3D1A"/>
    <w:rsid w:val="006C6EBB"/>
    <w:rsid w:val="006D0C54"/>
    <w:rsid w:val="006D40C4"/>
    <w:rsid w:val="006E097D"/>
    <w:rsid w:val="006E3A2C"/>
    <w:rsid w:val="006E6660"/>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7342C"/>
    <w:rsid w:val="00880F89"/>
    <w:rsid w:val="0088280B"/>
    <w:rsid w:val="008925A3"/>
    <w:rsid w:val="008A26A7"/>
    <w:rsid w:val="008A3955"/>
    <w:rsid w:val="008A633C"/>
    <w:rsid w:val="008B273F"/>
    <w:rsid w:val="008B74E3"/>
    <w:rsid w:val="008C11CA"/>
    <w:rsid w:val="008C36BD"/>
    <w:rsid w:val="008C78D6"/>
    <w:rsid w:val="008D4985"/>
    <w:rsid w:val="008D4A87"/>
    <w:rsid w:val="008D5519"/>
    <w:rsid w:val="008D7D4B"/>
    <w:rsid w:val="008E2F21"/>
    <w:rsid w:val="008E3D1E"/>
    <w:rsid w:val="008E4894"/>
    <w:rsid w:val="008F076A"/>
    <w:rsid w:val="008F7455"/>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344AC"/>
    <w:rsid w:val="00A436C7"/>
    <w:rsid w:val="00A460B6"/>
    <w:rsid w:val="00A50D1D"/>
    <w:rsid w:val="00A52185"/>
    <w:rsid w:val="00A53D5E"/>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00FD"/>
    <w:rsid w:val="00B50FB1"/>
    <w:rsid w:val="00B55728"/>
    <w:rsid w:val="00B57CFD"/>
    <w:rsid w:val="00B60642"/>
    <w:rsid w:val="00B61ACB"/>
    <w:rsid w:val="00B73008"/>
    <w:rsid w:val="00B803B9"/>
    <w:rsid w:val="00B87C69"/>
    <w:rsid w:val="00B95040"/>
    <w:rsid w:val="00B95222"/>
    <w:rsid w:val="00B9545D"/>
    <w:rsid w:val="00B9701A"/>
    <w:rsid w:val="00BA2A8D"/>
    <w:rsid w:val="00BB2382"/>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17CD"/>
    <w:rsid w:val="00C7296B"/>
    <w:rsid w:val="00C770C5"/>
    <w:rsid w:val="00C80D14"/>
    <w:rsid w:val="00C827C8"/>
    <w:rsid w:val="00C901EC"/>
    <w:rsid w:val="00C90493"/>
    <w:rsid w:val="00C91BB2"/>
    <w:rsid w:val="00C95973"/>
    <w:rsid w:val="00C97C42"/>
    <w:rsid w:val="00CC08BA"/>
    <w:rsid w:val="00CC27CD"/>
    <w:rsid w:val="00CF3C9D"/>
    <w:rsid w:val="00CF6F86"/>
    <w:rsid w:val="00D04D81"/>
    <w:rsid w:val="00D146FD"/>
    <w:rsid w:val="00D14AE4"/>
    <w:rsid w:val="00D3304F"/>
    <w:rsid w:val="00D35287"/>
    <w:rsid w:val="00D46AF1"/>
    <w:rsid w:val="00D47ABA"/>
    <w:rsid w:val="00D52131"/>
    <w:rsid w:val="00D5594E"/>
    <w:rsid w:val="00D64999"/>
    <w:rsid w:val="00D6788F"/>
    <w:rsid w:val="00D67B66"/>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5509D"/>
    <w:rsid w:val="00E64288"/>
    <w:rsid w:val="00E67865"/>
    <w:rsid w:val="00E745E0"/>
    <w:rsid w:val="00E74E94"/>
    <w:rsid w:val="00E8745C"/>
    <w:rsid w:val="00E90F1D"/>
    <w:rsid w:val="00E9774F"/>
    <w:rsid w:val="00EA073C"/>
    <w:rsid w:val="00EA242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1AB993-91E8-424E-A1E7-26D17E488E1D}"/>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A2D5B79A-913F-4F59-AABD-273A4C61B496}"/>
</file>

<file path=docProps/app.xml><?xml version="1.0" encoding="utf-8"?>
<Properties xmlns="http://schemas.openxmlformats.org/officeDocument/2006/extended-properties" xmlns:vt="http://schemas.openxmlformats.org/officeDocument/2006/docPropsVTypes">
  <Template>Normal.dotm</Template>
  <TotalTime>0</TotalTime>
  <Pages>3</Pages>
  <Words>913</Words>
  <Characters>5266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6167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Helen Brown</cp:lastModifiedBy>
  <cp:revision>2</cp:revision>
  <cp:lastPrinted>2016-06-27T14:48:00Z</cp:lastPrinted>
  <dcterms:created xsi:type="dcterms:W3CDTF">2016-07-13T05:44:00Z</dcterms:created>
  <dcterms:modified xsi:type="dcterms:W3CDTF">2016-07-13T05:44:00Z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