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14CF" w14:textId="77777777" w:rsidR="007A6E80" w:rsidRPr="007A6E80" w:rsidRDefault="007A6E80" w:rsidP="007A6E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E80">
        <w:rPr>
          <w:rFonts w:ascii="Times New Roman" w:eastAsia="Times New Roman" w:hAnsi="Times New Roman" w:cs="Times New Roman"/>
          <w:b/>
          <w:sz w:val="24"/>
          <w:szCs w:val="24"/>
        </w:rPr>
        <w:t>ANEXO I</w:t>
      </w:r>
    </w:p>
    <w:p w14:paraId="5ADA1D44" w14:textId="77777777" w:rsidR="007A6E80" w:rsidRPr="007A6E80" w:rsidRDefault="007A6E80" w:rsidP="007A6E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A1B242" w14:textId="48A832E9" w:rsidR="007A6E80" w:rsidRPr="007A6E80" w:rsidRDefault="007A6E80" w:rsidP="007A6E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E80">
        <w:rPr>
          <w:rFonts w:ascii="Times New Roman" w:eastAsia="Times New Roman" w:hAnsi="Times New Roman" w:cs="Times New Roman"/>
          <w:b/>
          <w:sz w:val="24"/>
          <w:szCs w:val="24"/>
        </w:rPr>
        <w:t xml:space="preserve">Evolución presupuestaria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del </w:t>
      </w:r>
      <w:r w:rsidRPr="007A6E80">
        <w:rPr>
          <w:rFonts w:ascii="Times New Roman" w:eastAsia="Times New Roman" w:hAnsi="Times New Roman" w:cs="Times New Roman"/>
          <w:b/>
          <w:sz w:val="24"/>
          <w:szCs w:val="24"/>
        </w:rPr>
        <w:t>INADI</w:t>
      </w:r>
    </w:p>
    <w:p w14:paraId="62409824" w14:textId="15FE6186" w:rsidR="007A6E80" w:rsidRDefault="007A6E80" w:rsidP="007A6E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F00920" w14:textId="77777777" w:rsidR="007A6E80" w:rsidRPr="007A6E80" w:rsidRDefault="007A6E80" w:rsidP="007A6E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2670"/>
        <w:gridCol w:w="2085"/>
        <w:gridCol w:w="1980"/>
      </w:tblGrid>
      <w:tr w:rsidR="007A6E80" w:rsidRPr="007A6E80" w14:paraId="29EE2026" w14:textId="77777777" w:rsidTr="00790BFD">
        <w:trPr>
          <w:trHeight w:val="735"/>
        </w:trPr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99B2E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Ejercicio</w:t>
            </w:r>
          </w:p>
        </w:tc>
        <w:tc>
          <w:tcPr>
            <w:tcW w:w="2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32872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Crédito vigente</w:t>
            </w: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39D78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Variación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CC854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Incremento porcentual</w:t>
            </w:r>
          </w:p>
        </w:tc>
      </w:tr>
      <w:tr w:rsidR="007A6E80" w:rsidRPr="007A6E80" w14:paraId="21B15AE4" w14:textId="77777777" w:rsidTr="00790BFD">
        <w:trPr>
          <w:trHeight w:val="73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41F5B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3BFD3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    292.437.678,00</w:t>
            </w:r>
          </w:p>
        </w:tc>
        <w:tc>
          <w:tcPr>
            <w:tcW w:w="208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2CC5B" w14:textId="77777777" w:rsidR="007A6E80" w:rsidRPr="007A6E80" w:rsidRDefault="007A6E80" w:rsidP="00790B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069C92" w14:textId="77777777" w:rsidR="007A6E80" w:rsidRPr="007A6E80" w:rsidRDefault="007A6E80" w:rsidP="00790B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6E80" w:rsidRPr="007A6E80" w14:paraId="24299E47" w14:textId="77777777" w:rsidTr="00790BFD">
        <w:trPr>
          <w:trHeight w:val="73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8AC1B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F4206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    317.369.726,00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4E58D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108,53 %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7385A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  <w:t>8,53 %</w:t>
            </w:r>
          </w:p>
        </w:tc>
      </w:tr>
      <w:tr w:rsidR="007A6E80" w:rsidRPr="007A6E80" w14:paraId="7F914F02" w14:textId="77777777" w:rsidTr="00790BFD">
        <w:trPr>
          <w:trHeight w:val="73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9CB81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0F92A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    476.678.849,00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3B047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163,00 %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E5C8D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  <w:t>63,00 %</w:t>
            </w:r>
          </w:p>
        </w:tc>
      </w:tr>
      <w:tr w:rsidR="007A6E80" w:rsidRPr="007A6E80" w14:paraId="169A8A21" w14:textId="77777777" w:rsidTr="00790BFD">
        <w:trPr>
          <w:trHeight w:val="73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0EC00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A819C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    844.248.085,00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B0DB1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288,69 %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93F34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  <w:t>188,69 %</w:t>
            </w:r>
          </w:p>
        </w:tc>
      </w:tr>
      <w:tr w:rsidR="007A6E80" w:rsidRPr="007A6E80" w14:paraId="0EFB4E23" w14:textId="77777777" w:rsidTr="00790BFD">
        <w:trPr>
          <w:trHeight w:val="735"/>
        </w:trPr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1DE78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06A33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$ 1.150.770.524,00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700BF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393,51 %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4472C" w14:textId="77777777" w:rsidR="007A6E80" w:rsidRPr="007A6E80" w:rsidRDefault="007A6E80" w:rsidP="00790B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</w:pPr>
            <w:r w:rsidRPr="007A6E80">
              <w:rPr>
                <w:rFonts w:ascii="Times New Roman" w:eastAsia="Times New Roman" w:hAnsi="Times New Roman" w:cs="Times New Roman"/>
                <w:b/>
                <w:color w:val="274E13"/>
                <w:sz w:val="24"/>
                <w:szCs w:val="24"/>
              </w:rPr>
              <w:t>293,51 %</w:t>
            </w:r>
          </w:p>
        </w:tc>
      </w:tr>
    </w:tbl>
    <w:p w14:paraId="59F13E99" w14:textId="77777777" w:rsidR="007A6E80" w:rsidRPr="007A6E80" w:rsidRDefault="007A6E80" w:rsidP="007A6E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6E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854A9A6" w14:textId="77777777" w:rsidR="00A564CF" w:rsidRPr="007A6E80" w:rsidRDefault="00A564CF">
      <w:pPr>
        <w:rPr>
          <w:rFonts w:ascii="Times New Roman" w:hAnsi="Times New Roman" w:cs="Times New Roman"/>
        </w:rPr>
      </w:pPr>
    </w:p>
    <w:sectPr w:rsidR="00A564CF" w:rsidRPr="007A6E80" w:rsidSect="001135BA">
      <w:footerReference w:type="default" r:id="rId4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B6207" w14:textId="77777777" w:rsidR="001135B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4EC7657" w14:textId="77777777" w:rsidR="001135B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80"/>
    <w:rsid w:val="00075EA4"/>
    <w:rsid w:val="003671F4"/>
    <w:rsid w:val="007A6E80"/>
    <w:rsid w:val="00953ED7"/>
    <w:rsid w:val="00A5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98E0"/>
  <w15:chartTrackingRefBased/>
  <w15:docId w15:val="{16C5DA65-342C-49D0-8A85-E1AAD541D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80"/>
    <w:rPr>
      <w:rFonts w:ascii="Calibri" w:eastAsia="Calibri" w:hAnsi="Calibri" w:cs="Calibri"/>
      <w:kern w:val="0"/>
      <w:lang w:eastAsia="es-AR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265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Belma Moro</dc:creator>
  <cp:keywords/>
  <dc:description/>
  <cp:lastModifiedBy>Maria Belma Moro</cp:lastModifiedBy>
  <cp:revision>1</cp:revision>
  <dcterms:created xsi:type="dcterms:W3CDTF">2023-03-23T13:48:00Z</dcterms:created>
  <dcterms:modified xsi:type="dcterms:W3CDTF">2023-03-23T13:49:00Z</dcterms:modified>
</cp:coreProperties>
</file>