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524" w:rsidRPr="00866524" w:rsidRDefault="00866524" w:rsidP="00866524">
      <w:pPr>
        <w:jc w:val="right"/>
        <w:rPr>
          <w:b/>
          <w:bCs/>
          <w:sz w:val="32"/>
          <w:szCs w:val="32"/>
          <w:u w:val="single"/>
        </w:rPr>
      </w:pPr>
      <w:r w:rsidRPr="00866524">
        <w:rPr>
          <w:b/>
          <w:bCs/>
          <w:sz w:val="32"/>
          <w:szCs w:val="32"/>
          <w:u w:val="single"/>
        </w:rPr>
        <w:t>-Traduction non officielle-</w:t>
      </w:r>
    </w:p>
    <w:p w:rsidR="004A4A67" w:rsidRDefault="00684A7B" w:rsidP="00684A7B">
      <w:pPr>
        <w:jc w:val="center"/>
        <w:rPr>
          <w:b/>
          <w:bCs/>
          <w:sz w:val="32"/>
          <w:szCs w:val="32"/>
        </w:rPr>
      </w:pPr>
      <w:r w:rsidRPr="00684A7B">
        <w:rPr>
          <w:b/>
          <w:bCs/>
          <w:sz w:val="32"/>
          <w:szCs w:val="32"/>
        </w:rPr>
        <w:t>Eléments</w:t>
      </w:r>
      <w:r w:rsidR="002135C5" w:rsidRPr="00684A7B">
        <w:rPr>
          <w:b/>
          <w:bCs/>
          <w:sz w:val="32"/>
          <w:szCs w:val="32"/>
        </w:rPr>
        <w:t xml:space="preserve"> de réponse du Gouvernement tunisien</w:t>
      </w:r>
      <w:r>
        <w:rPr>
          <w:b/>
          <w:bCs/>
          <w:sz w:val="32"/>
          <w:szCs w:val="32"/>
        </w:rPr>
        <w:t xml:space="preserve"> aux recommandations du Comité Contre la T</w:t>
      </w:r>
      <w:r w:rsidR="002135C5" w:rsidRPr="00684A7B">
        <w:rPr>
          <w:b/>
          <w:bCs/>
          <w:sz w:val="32"/>
          <w:szCs w:val="32"/>
        </w:rPr>
        <w:t>orture</w:t>
      </w:r>
    </w:p>
    <w:p w:rsidR="001331D7" w:rsidRDefault="002C2198" w:rsidP="002C219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967AE3">
        <w:rPr>
          <w:rFonts w:asciiTheme="majorBidi" w:hAnsiTheme="majorBidi" w:cstheme="majorBidi"/>
          <w:sz w:val="24"/>
          <w:szCs w:val="24"/>
        </w:rPr>
        <w:t>L</w:t>
      </w:r>
      <w:r w:rsidR="00967AE3" w:rsidRPr="00967AE3">
        <w:rPr>
          <w:rFonts w:asciiTheme="majorBidi" w:hAnsiTheme="majorBidi" w:cstheme="majorBidi"/>
          <w:sz w:val="24"/>
          <w:szCs w:val="24"/>
        </w:rPr>
        <w:t>e Gouvernement tunisien a pris</w:t>
      </w:r>
      <w:r w:rsidR="00967AE3">
        <w:rPr>
          <w:rFonts w:asciiTheme="majorBidi" w:hAnsiTheme="majorBidi" w:cstheme="majorBidi"/>
          <w:sz w:val="24"/>
          <w:szCs w:val="24"/>
        </w:rPr>
        <w:t xml:space="preserve"> connaissance de la teneur des recommandations formulées par le Comité contre la torture, rendues publiques le 10 juin 2016,  suite à l’examen du 3</w:t>
      </w:r>
      <w:r w:rsidR="00967AE3" w:rsidRPr="00967AE3">
        <w:rPr>
          <w:rFonts w:asciiTheme="majorBidi" w:hAnsiTheme="majorBidi" w:cstheme="majorBidi"/>
          <w:sz w:val="24"/>
          <w:szCs w:val="24"/>
          <w:vertAlign w:val="superscript"/>
        </w:rPr>
        <w:t>ème</w:t>
      </w:r>
      <w:r w:rsidR="00967AE3">
        <w:rPr>
          <w:rFonts w:asciiTheme="majorBidi" w:hAnsiTheme="majorBidi" w:cstheme="majorBidi"/>
          <w:sz w:val="24"/>
          <w:szCs w:val="24"/>
        </w:rPr>
        <w:t xml:space="preserve"> rapport périodique de la Tunisie, lors de ses séances 1398 et 1401 les 19 et 21 avril 2016.</w:t>
      </w:r>
    </w:p>
    <w:p w:rsidR="001E1731" w:rsidRDefault="002C2198" w:rsidP="002C219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1E1731">
        <w:rPr>
          <w:rFonts w:asciiTheme="majorBidi" w:hAnsiTheme="majorBidi" w:cstheme="majorBidi"/>
          <w:sz w:val="24"/>
          <w:szCs w:val="24"/>
        </w:rPr>
        <w:t xml:space="preserve">  </w:t>
      </w:r>
      <w:r w:rsidR="001331D7">
        <w:rPr>
          <w:rFonts w:asciiTheme="majorBidi" w:hAnsiTheme="majorBidi" w:cstheme="majorBidi"/>
          <w:sz w:val="24"/>
          <w:szCs w:val="24"/>
        </w:rPr>
        <w:t>Le Comité a demandé au Gouvernement tunisien de lui fournir des informations</w:t>
      </w:r>
      <w:r w:rsidR="001E1731">
        <w:rPr>
          <w:rFonts w:asciiTheme="majorBidi" w:hAnsiTheme="majorBidi" w:cstheme="majorBidi"/>
          <w:sz w:val="24"/>
          <w:szCs w:val="24"/>
        </w:rPr>
        <w:t xml:space="preserve"> au plus tard le 13 mai 2017</w:t>
      </w:r>
      <w:r w:rsidR="00D6471C">
        <w:rPr>
          <w:rFonts w:asciiTheme="majorBidi" w:hAnsiTheme="majorBidi" w:cstheme="majorBidi"/>
          <w:sz w:val="24"/>
          <w:szCs w:val="24"/>
        </w:rPr>
        <w:t>,</w:t>
      </w:r>
      <w:r w:rsidR="001331D7">
        <w:rPr>
          <w:rFonts w:asciiTheme="majorBidi" w:hAnsiTheme="majorBidi" w:cstheme="majorBidi"/>
          <w:sz w:val="24"/>
          <w:szCs w:val="24"/>
        </w:rPr>
        <w:t xml:space="preserve"> sur la suite réservée à ses recommandations figurant au paragraphe 16 sur les allégations de torture et de mauvais traitements, paragraphe  28 sur les conditions de détention et le paragraphe </w:t>
      </w:r>
      <w:r w:rsidR="001E1731">
        <w:rPr>
          <w:rFonts w:asciiTheme="majorBidi" w:hAnsiTheme="majorBidi" w:cstheme="majorBidi"/>
          <w:sz w:val="24"/>
          <w:szCs w:val="24"/>
        </w:rPr>
        <w:t>38 –point a sur l’instance Vérité et Dignité.</w:t>
      </w:r>
    </w:p>
    <w:p w:rsidR="001331D7" w:rsidRPr="00967AE3" w:rsidRDefault="001E1731" w:rsidP="001331D7">
      <w:pPr>
        <w:jc w:val="both"/>
        <w:rPr>
          <w:rFonts w:asciiTheme="majorBidi" w:hAnsiTheme="majorBidi" w:cstheme="majorBidi"/>
          <w:sz w:val="24"/>
          <w:szCs w:val="24"/>
        </w:rPr>
      </w:pPr>
      <w:r>
        <w:rPr>
          <w:rFonts w:asciiTheme="majorBidi" w:hAnsiTheme="majorBidi" w:cstheme="majorBidi"/>
          <w:sz w:val="24"/>
          <w:szCs w:val="24"/>
        </w:rPr>
        <w:t xml:space="preserve">Le Gouvernement tunisien soumet à l’attention du Comité les éléments de réponse suivants : </w:t>
      </w:r>
    </w:p>
    <w:p w:rsidR="002135C5" w:rsidRPr="000C175A" w:rsidRDefault="002135C5">
      <w:pPr>
        <w:rPr>
          <w:rFonts w:asciiTheme="majorBidi" w:hAnsiTheme="majorBidi" w:cstheme="majorBidi"/>
          <w:b/>
          <w:bCs/>
          <w:u w:val="single"/>
        </w:rPr>
      </w:pPr>
      <w:r w:rsidRPr="000C175A">
        <w:rPr>
          <w:rFonts w:asciiTheme="majorBidi" w:hAnsiTheme="majorBidi" w:cstheme="majorBidi"/>
          <w:b/>
          <w:bCs/>
          <w:u w:val="single"/>
        </w:rPr>
        <w:t>Paragraphe 16</w:t>
      </w:r>
    </w:p>
    <w:p w:rsidR="00524996" w:rsidRDefault="00684A7B" w:rsidP="00B51952">
      <w:pPr>
        <w:spacing w:line="360" w:lineRule="auto"/>
        <w:jc w:val="both"/>
        <w:rPr>
          <w:rFonts w:asciiTheme="majorBidi" w:hAnsiTheme="majorBidi" w:cstheme="majorBidi"/>
          <w:sz w:val="24"/>
          <w:szCs w:val="24"/>
        </w:rPr>
      </w:pPr>
      <w:r w:rsidRPr="00291F05">
        <w:rPr>
          <w:rFonts w:asciiTheme="majorBidi" w:hAnsiTheme="majorBidi" w:cstheme="majorBidi"/>
          <w:b/>
          <w:bCs/>
          <w:sz w:val="24"/>
          <w:szCs w:val="24"/>
        </w:rPr>
        <w:t>A</w:t>
      </w:r>
      <w:r w:rsidR="002135C5" w:rsidRPr="00291F05">
        <w:rPr>
          <w:rFonts w:asciiTheme="majorBidi" w:hAnsiTheme="majorBidi" w:cstheme="majorBidi"/>
          <w:b/>
          <w:bCs/>
          <w:sz w:val="24"/>
          <w:szCs w:val="24"/>
        </w:rPr>
        <w:t>/</w:t>
      </w:r>
      <w:r w:rsidR="002135C5" w:rsidRPr="00083978">
        <w:rPr>
          <w:rFonts w:asciiTheme="majorBidi" w:hAnsiTheme="majorBidi" w:cstheme="majorBidi"/>
          <w:sz w:val="24"/>
          <w:szCs w:val="24"/>
        </w:rPr>
        <w:t xml:space="preserve"> les actes de </w:t>
      </w:r>
      <w:r w:rsidR="006E531E">
        <w:rPr>
          <w:rFonts w:asciiTheme="majorBidi" w:hAnsiTheme="majorBidi" w:cstheme="majorBidi"/>
          <w:sz w:val="24"/>
          <w:szCs w:val="24"/>
        </w:rPr>
        <w:t xml:space="preserve">la </w:t>
      </w:r>
      <w:r w:rsidR="002135C5" w:rsidRPr="00083978">
        <w:rPr>
          <w:rFonts w:asciiTheme="majorBidi" w:hAnsiTheme="majorBidi" w:cstheme="majorBidi"/>
          <w:sz w:val="24"/>
          <w:szCs w:val="24"/>
        </w:rPr>
        <w:t>police judiciaire</w:t>
      </w:r>
      <w:r w:rsidR="006E531E">
        <w:rPr>
          <w:rFonts w:asciiTheme="majorBidi" w:hAnsiTheme="majorBidi" w:cstheme="majorBidi"/>
          <w:sz w:val="24"/>
          <w:szCs w:val="24"/>
        </w:rPr>
        <w:t xml:space="preserve"> sont soumis au contrôle direct</w:t>
      </w:r>
      <w:r w:rsidR="002135C5" w:rsidRPr="00083978">
        <w:rPr>
          <w:rFonts w:asciiTheme="majorBidi" w:hAnsiTheme="majorBidi" w:cstheme="majorBidi"/>
          <w:sz w:val="24"/>
          <w:szCs w:val="24"/>
        </w:rPr>
        <w:t xml:space="preserve"> du Ministère public con</w:t>
      </w:r>
      <w:r w:rsidR="00524996">
        <w:rPr>
          <w:rFonts w:asciiTheme="majorBidi" w:hAnsiTheme="majorBidi" w:cstheme="majorBidi"/>
          <w:sz w:val="24"/>
          <w:szCs w:val="24"/>
        </w:rPr>
        <w:t>formément aux dispositions de l’</w:t>
      </w:r>
      <w:r w:rsidR="002135C5" w:rsidRPr="00083978">
        <w:rPr>
          <w:rFonts w:asciiTheme="majorBidi" w:hAnsiTheme="majorBidi" w:cstheme="majorBidi"/>
          <w:sz w:val="24"/>
          <w:szCs w:val="24"/>
        </w:rPr>
        <w:t>art</w:t>
      </w:r>
      <w:r w:rsidR="006E531E">
        <w:rPr>
          <w:rFonts w:asciiTheme="majorBidi" w:hAnsiTheme="majorBidi" w:cstheme="majorBidi"/>
          <w:sz w:val="24"/>
          <w:szCs w:val="24"/>
        </w:rPr>
        <w:t>icle 13bis</w:t>
      </w:r>
      <w:r w:rsidR="00524996">
        <w:rPr>
          <w:rFonts w:asciiTheme="majorBidi" w:hAnsiTheme="majorBidi" w:cstheme="majorBidi"/>
          <w:sz w:val="24"/>
          <w:szCs w:val="24"/>
        </w:rPr>
        <w:t xml:space="preserve"> </w:t>
      </w:r>
      <w:r w:rsidR="006E531E">
        <w:rPr>
          <w:rFonts w:asciiTheme="majorBidi" w:hAnsiTheme="majorBidi" w:cstheme="majorBidi"/>
          <w:sz w:val="24"/>
          <w:szCs w:val="24"/>
        </w:rPr>
        <w:t xml:space="preserve"> du code de procédure pénale</w:t>
      </w:r>
      <w:r w:rsidR="002135C5" w:rsidRPr="00083978">
        <w:rPr>
          <w:rFonts w:asciiTheme="majorBidi" w:hAnsiTheme="majorBidi" w:cstheme="majorBidi"/>
          <w:sz w:val="24"/>
          <w:szCs w:val="24"/>
        </w:rPr>
        <w:t xml:space="preserve"> (CCP) </w:t>
      </w:r>
      <w:r w:rsidR="00086E3B">
        <w:rPr>
          <w:rFonts w:asciiTheme="majorBidi" w:hAnsiTheme="majorBidi" w:cstheme="majorBidi"/>
          <w:sz w:val="24"/>
          <w:szCs w:val="24"/>
        </w:rPr>
        <w:t>tel que modifié par la loi N° 2016-5 du 16 février</w:t>
      </w:r>
      <w:r w:rsidR="00A71608">
        <w:rPr>
          <w:rFonts w:asciiTheme="majorBidi" w:hAnsiTheme="majorBidi" w:cstheme="majorBidi"/>
          <w:sz w:val="24"/>
          <w:szCs w:val="24"/>
        </w:rPr>
        <w:t xml:space="preserve"> 2016 qui </w:t>
      </w:r>
      <w:r w:rsidR="00524996">
        <w:rPr>
          <w:rFonts w:asciiTheme="majorBidi" w:hAnsiTheme="majorBidi" w:cstheme="majorBidi"/>
          <w:sz w:val="24"/>
          <w:szCs w:val="24"/>
        </w:rPr>
        <w:t xml:space="preserve">stipule </w:t>
      </w:r>
      <w:r w:rsidR="002C2198">
        <w:rPr>
          <w:rFonts w:asciiTheme="majorBidi" w:hAnsiTheme="majorBidi" w:cstheme="majorBidi"/>
          <w:sz w:val="24"/>
          <w:szCs w:val="24"/>
        </w:rPr>
        <w:t xml:space="preserve"> que</w:t>
      </w:r>
      <w:r w:rsidR="00524996">
        <w:rPr>
          <w:rFonts w:asciiTheme="majorBidi" w:hAnsiTheme="majorBidi" w:cstheme="majorBidi"/>
          <w:sz w:val="24"/>
          <w:szCs w:val="24"/>
        </w:rPr>
        <w:t xml:space="preserve"> les officiers de la police judiciaire ne peuvent garder un suspect qu’après autorisation écrite</w:t>
      </w:r>
      <w:r w:rsidR="00086E3B">
        <w:rPr>
          <w:rFonts w:asciiTheme="majorBidi" w:hAnsiTheme="majorBidi" w:cstheme="majorBidi"/>
          <w:sz w:val="24"/>
          <w:szCs w:val="24"/>
        </w:rPr>
        <w:t xml:space="preserve"> </w:t>
      </w:r>
      <w:r w:rsidR="00B51952">
        <w:rPr>
          <w:rFonts w:asciiTheme="majorBidi" w:hAnsiTheme="majorBidi" w:cstheme="majorBidi"/>
          <w:sz w:val="24"/>
          <w:szCs w:val="24"/>
        </w:rPr>
        <w:t>émanant du</w:t>
      </w:r>
      <w:r w:rsidR="00A71608">
        <w:rPr>
          <w:rFonts w:asciiTheme="majorBidi" w:hAnsiTheme="majorBidi" w:cstheme="majorBidi"/>
          <w:sz w:val="24"/>
          <w:szCs w:val="24"/>
        </w:rPr>
        <w:t xml:space="preserve"> Procureur de la République</w:t>
      </w:r>
      <w:r w:rsidR="00524996">
        <w:rPr>
          <w:rFonts w:asciiTheme="majorBidi" w:hAnsiTheme="majorBidi" w:cstheme="majorBidi"/>
          <w:sz w:val="24"/>
          <w:szCs w:val="24"/>
        </w:rPr>
        <w:t>, de même la prorogation du délai de</w:t>
      </w:r>
      <w:r w:rsidR="00A71608">
        <w:rPr>
          <w:rFonts w:asciiTheme="majorBidi" w:hAnsiTheme="majorBidi" w:cstheme="majorBidi"/>
          <w:sz w:val="24"/>
          <w:szCs w:val="24"/>
        </w:rPr>
        <w:t xml:space="preserve"> </w:t>
      </w:r>
      <w:r w:rsidR="002C2198">
        <w:rPr>
          <w:rFonts w:asciiTheme="majorBidi" w:hAnsiTheme="majorBidi" w:cstheme="majorBidi"/>
          <w:sz w:val="24"/>
          <w:szCs w:val="24"/>
        </w:rPr>
        <w:t>détention</w:t>
      </w:r>
      <w:r w:rsidR="00524996">
        <w:rPr>
          <w:rFonts w:asciiTheme="majorBidi" w:hAnsiTheme="majorBidi" w:cstheme="majorBidi"/>
          <w:sz w:val="24"/>
          <w:szCs w:val="24"/>
        </w:rPr>
        <w:t xml:space="preserve"> est soumise à la même procédure.</w:t>
      </w:r>
    </w:p>
    <w:p w:rsidR="00B51952" w:rsidRDefault="00B51952" w:rsidP="00B51952">
      <w:pPr>
        <w:spacing w:line="360" w:lineRule="auto"/>
        <w:jc w:val="both"/>
        <w:rPr>
          <w:rFonts w:asciiTheme="majorBidi" w:hAnsiTheme="majorBidi" w:cstheme="majorBidi"/>
          <w:sz w:val="24"/>
          <w:szCs w:val="24"/>
        </w:rPr>
      </w:pPr>
      <w:r>
        <w:rPr>
          <w:rFonts w:asciiTheme="majorBidi" w:hAnsiTheme="majorBidi" w:cstheme="majorBidi"/>
          <w:sz w:val="24"/>
          <w:szCs w:val="24"/>
        </w:rPr>
        <w:t>Il est digne de souligner qu’avant l’entrée en vigueur de la loi susmentionnée le 1</w:t>
      </w:r>
      <w:r w:rsidRPr="00B51952">
        <w:rPr>
          <w:rFonts w:asciiTheme="majorBidi" w:hAnsiTheme="majorBidi" w:cstheme="majorBidi"/>
          <w:sz w:val="24"/>
          <w:szCs w:val="24"/>
          <w:vertAlign w:val="superscript"/>
        </w:rPr>
        <w:t>er</w:t>
      </w:r>
      <w:r>
        <w:rPr>
          <w:rFonts w:asciiTheme="majorBidi" w:hAnsiTheme="majorBidi" w:cstheme="majorBidi"/>
          <w:sz w:val="24"/>
          <w:szCs w:val="24"/>
        </w:rPr>
        <w:t xml:space="preserve"> juin 2016, des réunions de travail et  de coordination entre les Ministère de la Justice et de l’Intérieur ont </w:t>
      </w:r>
      <w:proofErr w:type="gramStart"/>
      <w:r>
        <w:rPr>
          <w:rFonts w:asciiTheme="majorBidi" w:hAnsiTheme="majorBidi" w:cstheme="majorBidi"/>
          <w:sz w:val="24"/>
          <w:szCs w:val="24"/>
        </w:rPr>
        <w:t>eu</w:t>
      </w:r>
      <w:proofErr w:type="gramEnd"/>
      <w:r>
        <w:rPr>
          <w:rFonts w:asciiTheme="majorBidi" w:hAnsiTheme="majorBidi" w:cstheme="majorBidi"/>
          <w:sz w:val="24"/>
          <w:szCs w:val="24"/>
        </w:rPr>
        <w:t xml:space="preserve"> lieu afin de veiller à la bonne application de cette nouvelle disposition.  </w:t>
      </w:r>
    </w:p>
    <w:p w:rsidR="006F2316" w:rsidRDefault="00524996" w:rsidP="006F2316">
      <w:pPr>
        <w:spacing w:line="360" w:lineRule="auto"/>
        <w:jc w:val="both"/>
        <w:rPr>
          <w:rFonts w:asciiTheme="majorBidi" w:hAnsiTheme="majorBidi" w:cstheme="majorBidi"/>
          <w:sz w:val="24"/>
          <w:szCs w:val="24"/>
        </w:rPr>
      </w:pPr>
      <w:r>
        <w:rPr>
          <w:rFonts w:asciiTheme="majorBidi" w:hAnsiTheme="majorBidi" w:cstheme="majorBidi"/>
          <w:sz w:val="24"/>
          <w:szCs w:val="24"/>
        </w:rPr>
        <w:t>Le Ministère public exerce un contrôle</w:t>
      </w:r>
      <w:r w:rsidR="006F2316">
        <w:rPr>
          <w:rFonts w:asciiTheme="majorBidi" w:hAnsiTheme="majorBidi" w:cstheme="majorBidi"/>
          <w:sz w:val="24"/>
          <w:szCs w:val="24"/>
        </w:rPr>
        <w:t xml:space="preserve"> permanent sur les demandes de prorogation de la garde à vue, suite aux auditions accordées aux suspects, afin de déceler rapidement le cas échéant des cas de torture, vu que les délais de détention ne excéder dans tous les cas de figure</w:t>
      </w:r>
      <w:r w:rsidR="00B51952">
        <w:rPr>
          <w:rFonts w:asciiTheme="majorBidi" w:hAnsiTheme="majorBidi" w:cstheme="majorBidi"/>
          <w:sz w:val="24"/>
          <w:szCs w:val="24"/>
        </w:rPr>
        <w:t>s</w:t>
      </w:r>
      <w:r w:rsidR="006F2316">
        <w:rPr>
          <w:rFonts w:asciiTheme="majorBidi" w:hAnsiTheme="majorBidi" w:cstheme="majorBidi"/>
          <w:sz w:val="24"/>
          <w:szCs w:val="24"/>
        </w:rPr>
        <w:t xml:space="preserve"> les 48 heures avec possibilité de prolongation de 24 heures pour les délits et 48 heures pour les crimes.</w:t>
      </w:r>
    </w:p>
    <w:p w:rsidR="002135C5" w:rsidRPr="00083978" w:rsidRDefault="00B51952" w:rsidP="00B51952">
      <w:pPr>
        <w:spacing w:line="360" w:lineRule="auto"/>
        <w:jc w:val="both"/>
        <w:rPr>
          <w:rFonts w:asciiTheme="majorBidi" w:hAnsiTheme="majorBidi" w:cstheme="majorBidi"/>
          <w:sz w:val="24"/>
          <w:szCs w:val="24"/>
        </w:rPr>
      </w:pPr>
      <w:r>
        <w:rPr>
          <w:rFonts w:asciiTheme="majorBidi" w:hAnsiTheme="majorBidi" w:cstheme="majorBidi"/>
          <w:sz w:val="24"/>
          <w:szCs w:val="24"/>
        </w:rPr>
        <w:t>Selon les dispositions de l’article 57 (nouveau)</w:t>
      </w:r>
      <w:r w:rsidRPr="00B51952">
        <w:rPr>
          <w:rFonts w:asciiTheme="majorBidi" w:hAnsiTheme="majorBidi" w:cstheme="majorBidi"/>
          <w:sz w:val="24"/>
          <w:szCs w:val="24"/>
        </w:rPr>
        <w:t xml:space="preserve"> </w:t>
      </w:r>
      <w:r>
        <w:rPr>
          <w:rFonts w:asciiTheme="majorBidi" w:hAnsiTheme="majorBidi" w:cstheme="majorBidi"/>
          <w:sz w:val="24"/>
          <w:szCs w:val="24"/>
        </w:rPr>
        <w:t>du code de procédure pénale,  tel que modifié par la loi N° 2016-5 du 16 février 2016 t</w:t>
      </w:r>
      <w:r w:rsidR="002135C5" w:rsidRPr="00083978">
        <w:rPr>
          <w:rFonts w:asciiTheme="majorBidi" w:hAnsiTheme="majorBidi" w:cstheme="majorBidi"/>
          <w:sz w:val="24"/>
          <w:szCs w:val="24"/>
        </w:rPr>
        <w:t>out acte mandaté par les juges d’</w:t>
      </w:r>
      <w:r w:rsidR="006E531E">
        <w:rPr>
          <w:rFonts w:asciiTheme="majorBidi" w:hAnsiTheme="majorBidi" w:cstheme="majorBidi"/>
          <w:sz w:val="24"/>
          <w:szCs w:val="24"/>
        </w:rPr>
        <w:t>instruction ne peut s’exercer</w:t>
      </w:r>
      <w:r w:rsidR="008A7ED3" w:rsidRPr="00083978">
        <w:rPr>
          <w:rFonts w:asciiTheme="majorBidi" w:hAnsiTheme="majorBidi" w:cstheme="majorBidi"/>
          <w:sz w:val="24"/>
          <w:szCs w:val="24"/>
        </w:rPr>
        <w:t xml:space="preserve"> que dans</w:t>
      </w:r>
      <w:r>
        <w:rPr>
          <w:rFonts w:asciiTheme="majorBidi" w:hAnsiTheme="majorBidi" w:cstheme="majorBidi"/>
          <w:sz w:val="24"/>
          <w:szCs w:val="24"/>
        </w:rPr>
        <w:t xml:space="preserve"> la limite du mandat.</w:t>
      </w:r>
    </w:p>
    <w:p w:rsidR="009A394B" w:rsidRPr="00083978" w:rsidRDefault="00684A7B" w:rsidP="009A394B">
      <w:pPr>
        <w:spacing w:line="360" w:lineRule="auto"/>
        <w:jc w:val="both"/>
        <w:rPr>
          <w:rFonts w:asciiTheme="majorBidi" w:hAnsiTheme="majorBidi" w:cstheme="majorBidi"/>
          <w:sz w:val="24"/>
          <w:szCs w:val="24"/>
        </w:rPr>
      </w:pPr>
      <w:r w:rsidRPr="00291F05">
        <w:rPr>
          <w:rFonts w:asciiTheme="majorBidi" w:hAnsiTheme="majorBidi" w:cstheme="majorBidi"/>
          <w:b/>
          <w:bCs/>
          <w:sz w:val="24"/>
          <w:szCs w:val="24"/>
        </w:rPr>
        <w:lastRenderedPageBreak/>
        <w:t>B</w:t>
      </w:r>
      <w:r w:rsidR="002135C5" w:rsidRPr="00291F05">
        <w:rPr>
          <w:rFonts w:asciiTheme="majorBidi" w:hAnsiTheme="majorBidi" w:cstheme="majorBidi"/>
          <w:b/>
          <w:bCs/>
          <w:sz w:val="24"/>
          <w:szCs w:val="24"/>
        </w:rPr>
        <w:t>/</w:t>
      </w:r>
      <w:r w:rsidR="002135C5" w:rsidRPr="009A394B">
        <w:rPr>
          <w:sz w:val="24"/>
          <w:szCs w:val="24"/>
        </w:rPr>
        <w:t xml:space="preserve"> </w:t>
      </w:r>
      <w:r w:rsidR="002135C5" w:rsidRPr="00083978">
        <w:rPr>
          <w:rFonts w:asciiTheme="majorBidi" w:hAnsiTheme="majorBidi" w:cstheme="majorBidi"/>
          <w:sz w:val="24"/>
          <w:szCs w:val="24"/>
        </w:rPr>
        <w:t>l’</w:t>
      </w:r>
      <w:r w:rsidRPr="00083978">
        <w:rPr>
          <w:rFonts w:asciiTheme="majorBidi" w:hAnsiTheme="majorBidi" w:cstheme="majorBidi"/>
          <w:sz w:val="24"/>
          <w:szCs w:val="24"/>
        </w:rPr>
        <w:t>Etat tunisien a procédé à la mise en place d</w:t>
      </w:r>
      <w:r w:rsidR="002135C5" w:rsidRPr="00083978">
        <w:rPr>
          <w:rFonts w:asciiTheme="majorBidi" w:hAnsiTheme="majorBidi" w:cstheme="majorBidi"/>
          <w:sz w:val="24"/>
          <w:szCs w:val="24"/>
        </w:rPr>
        <w:t>es caméras de surveillance dans certains postes d’interrogatoires et de garde à vue</w:t>
      </w:r>
      <w:r w:rsidR="00083978">
        <w:rPr>
          <w:rFonts w:asciiTheme="majorBidi" w:hAnsiTheme="majorBidi" w:cstheme="majorBidi"/>
          <w:sz w:val="24"/>
          <w:szCs w:val="24"/>
        </w:rPr>
        <w:t>,</w:t>
      </w:r>
      <w:r w:rsidR="002135C5" w:rsidRPr="00083978">
        <w:rPr>
          <w:rFonts w:asciiTheme="majorBidi" w:hAnsiTheme="majorBidi" w:cstheme="majorBidi"/>
          <w:sz w:val="24"/>
          <w:szCs w:val="24"/>
        </w:rPr>
        <w:t xml:space="preserve"> à l’instar des centres de L</w:t>
      </w:r>
      <w:r w:rsidR="006E531E">
        <w:rPr>
          <w:rFonts w:asciiTheme="majorBidi" w:hAnsiTheme="majorBidi" w:cstheme="majorBidi"/>
          <w:sz w:val="24"/>
          <w:szCs w:val="24"/>
        </w:rPr>
        <w:t>’</w:t>
      </w:r>
      <w:proofErr w:type="spellStart"/>
      <w:r w:rsidR="006E531E">
        <w:rPr>
          <w:rFonts w:asciiTheme="majorBidi" w:hAnsiTheme="majorBidi" w:cstheme="majorBidi"/>
          <w:sz w:val="24"/>
          <w:szCs w:val="24"/>
        </w:rPr>
        <w:t>A</w:t>
      </w:r>
      <w:r w:rsidR="002135C5" w:rsidRPr="00083978">
        <w:rPr>
          <w:rFonts w:asciiTheme="majorBidi" w:hAnsiTheme="majorBidi" w:cstheme="majorBidi"/>
          <w:sz w:val="24"/>
          <w:szCs w:val="24"/>
        </w:rPr>
        <w:t>aouina</w:t>
      </w:r>
      <w:proofErr w:type="spellEnd"/>
      <w:r w:rsidR="002135C5" w:rsidRPr="00083978">
        <w:rPr>
          <w:rFonts w:asciiTheme="majorBidi" w:hAnsiTheme="majorBidi" w:cstheme="majorBidi"/>
          <w:sz w:val="24"/>
          <w:szCs w:val="24"/>
        </w:rPr>
        <w:t xml:space="preserve">, </w:t>
      </w:r>
      <w:proofErr w:type="spellStart"/>
      <w:r w:rsidR="002135C5" w:rsidRPr="00083978">
        <w:rPr>
          <w:rFonts w:asciiTheme="majorBidi" w:hAnsiTheme="majorBidi" w:cstheme="majorBidi"/>
          <w:sz w:val="24"/>
          <w:szCs w:val="24"/>
        </w:rPr>
        <w:t>Bouchoucha</w:t>
      </w:r>
      <w:proofErr w:type="spellEnd"/>
      <w:r w:rsidR="002135C5" w:rsidRPr="00083978">
        <w:rPr>
          <w:rFonts w:asciiTheme="majorBidi" w:hAnsiTheme="majorBidi" w:cstheme="majorBidi"/>
          <w:sz w:val="24"/>
          <w:szCs w:val="24"/>
        </w:rPr>
        <w:t xml:space="preserve"> et El</w:t>
      </w:r>
      <w:r w:rsidR="009A394B" w:rsidRPr="00083978">
        <w:rPr>
          <w:rFonts w:asciiTheme="majorBidi" w:hAnsiTheme="majorBidi" w:cstheme="majorBidi"/>
          <w:sz w:val="24"/>
          <w:szCs w:val="24"/>
        </w:rPr>
        <w:t xml:space="preserve"> </w:t>
      </w:r>
      <w:proofErr w:type="spellStart"/>
      <w:r w:rsidR="002135C5" w:rsidRPr="00083978">
        <w:rPr>
          <w:rFonts w:asciiTheme="majorBidi" w:hAnsiTheme="majorBidi" w:cstheme="majorBidi"/>
          <w:sz w:val="24"/>
          <w:szCs w:val="24"/>
        </w:rPr>
        <w:t>G</w:t>
      </w:r>
      <w:r w:rsidR="003E0667" w:rsidRPr="00083978">
        <w:rPr>
          <w:rFonts w:asciiTheme="majorBidi" w:hAnsiTheme="majorBidi" w:cstheme="majorBidi"/>
          <w:sz w:val="24"/>
          <w:szCs w:val="24"/>
        </w:rPr>
        <w:t>ourjani</w:t>
      </w:r>
      <w:proofErr w:type="spellEnd"/>
      <w:r w:rsidR="003E0667" w:rsidRPr="00083978">
        <w:rPr>
          <w:rFonts w:asciiTheme="majorBidi" w:hAnsiTheme="majorBidi" w:cstheme="majorBidi"/>
          <w:sz w:val="24"/>
          <w:szCs w:val="24"/>
        </w:rPr>
        <w:t xml:space="preserve"> ainsi que dans six</w:t>
      </w:r>
      <w:r w:rsidR="009A394B" w:rsidRPr="00083978">
        <w:rPr>
          <w:rFonts w:asciiTheme="majorBidi" w:hAnsiTheme="majorBidi" w:cstheme="majorBidi"/>
          <w:sz w:val="24"/>
          <w:szCs w:val="24"/>
        </w:rPr>
        <w:t xml:space="preserve"> </w:t>
      </w:r>
      <w:r w:rsidR="003E0667" w:rsidRPr="00083978">
        <w:rPr>
          <w:rFonts w:asciiTheme="majorBidi" w:hAnsiTheme="majorBidi" w:cstheme="majorBidi"/>
          <w:sz w:val="24"/>
          <w:szCs w:val="24"/>
        </w:rPr>
        <w:t>(6) centres pilotes,</w:t>
      </w:r>
      <w:r w:rsidR="009A394B" w:rsidRPr="00083978">
        <w:rPr>
          <w:rFonts w:asciiTheme="majorBidi" w:hAnsiTheme="majorBidi" w:cstheme="majorBidi"/>
          <w:sz w:val="24"/>
          <w:szCs w:val="24"/>
        </w:rPr>
        <w:t xml:space="preserve"> avec l’appui</w:t>
      </w:r>
      <w:r w:rsidR="002135C5" w:rsidRPr="00083978">
        <w:rPr>
          <w:rFonts w:asciiTheme="majorBidi" w:hAnsiTheme="majorBidi" w:cstheme="majorBidi"/>
          <w:sz w:val="24"/>
          <w:szCs w:val="24"/>
        </w:rPr>
        <w:t xml:space="preserve"> du Programme des Nations Unies pour le Développement (PNUD</w:t>
      </w:r>
      <w:r w:rsidRPr="00083978">
        <w:rPr>
          <w:rFonts w:asciiTheme="majorBidi" w:hAnsiTheme="majorBidi" w:cstheme="majorBidi"/>
          <w:sz w:val="24"/>
          <w:szCs w:val="24"/>
        </w:rPr>
        <w:t xml:space="preserve">) (voir </w:t>
      </w:r>
      <w:r w:rsidR="002135C5" w:rsidRPr="00083978">
        <w:rPr>
          <w:rFonts w:asciiTheme="majorBidi" w:hAnsiTheme="majorBidi" w:cstheme="majorBidi"/>
          <w:sz w:val="24"/>
          <w:szCs w:val="24"/>
        </w:rPr>
        <w:t>paragraphe 168 du 3</w:t>
      </w:r>
      <w:r w:rsidR="002135C5" w:rsidRPr="00083978">
        <w:rPr>
          <w:rFonts w:asciiTheme="majorBidi" w:hAnsiTheme="majorBidi" w:cstheme="majorBidi"/>
          <w:sz w:val="24"/>
          <w:szCs w:val="24"/>
          <w:vertAlign w:val="superscript"/>
        </w:rPr>
        <w:t>ème</w:t>
      </w:r>
      <w:r w:rsidR="002135C5" w:rsidRPr="00083978">
        <w:rPr>
          <w:rFonts w:asciiTheme="majorBidi" w:hAnsiTheme="majorBidi" w:cstheme="majorBidi"/>
          <w:sz w:val="24"/>
          <w:szCs w:val="24"/>
        </w:rPr>
        <w:t xml:space="preserve"> rapport périodique).</w:t>
      </w:r>
      <w:r w:rsidR="009A394B" w:rsidRPr="00083978">
        <w:rPr>
          <w:rFonts w:asciiTheme="majorBidi" w:hAnsiTheme="majorBidi" w:cstheme="majorBidi"/>
          <w:sz w:val="24"/>
          <w:szCs w:val="24"/>
        </w:rPr>
        <w:t xml:space="preserve">Cette expérience est </w:t>
      </w:r>
      <w:proofErr w:type="spellStart"/>
      <w:r w:rsidR="009A394B" w:rsidRPr="00083978">
        <w:rPr>
          <w:rFonts w:asciiTheme="majorBidi" w:hAnsiTheme="majorBidi" w:cstheme="majorBidi"/>
          <w:sz w:val="24"/>
          <w:szCs w:val="24"/>
        </w:rPr>
        <w:t>entrain</w:t>
      </w:r>
      <w:proofErr w:type="spellEnd"/>
      <w:r w:rsidR="009A394B" w:rsidRPr="00083978">
        <w:rPr>
          <w:rFonts w:asciiTheme="majorBidi" w:hAnsiTheme="majorBidi" w:cstheme="majorBidi"/>
          <w:sz w:val="24"/>
          <w:szCs w:val="24"/>
        </w:rPr>
        <w:t xml:space="preserve"> d’être</w:t>
      </w:r>
      <w:r w:rsidR="003E0667" w:rsidRPr="00083978">
        <w:rPr>
          <w:rFonts w:asciiTheme="majorBidi" w:hAnsiTheme="majorBidi" w:cstheme="majorBidi"/>
          <w:sz w:val="24"/>
          <w:szCs w:val="24"/>
        </w:rPr>
        <w:t xml:space="preserve"> </w:t>
      </w:r>
      <w:r w:rsidR="009A394B" w:rsidRPr="00083978">
        <w:rPr>
          <w:rFonts w:asciiTheme="majorBidi" w:hAnsiTheme="majorBidi" w:cstheme="majorBidi"/>
          <w:sz w:val="24"/>
          <w:szCs w:val="24"/>
        </w:rPr>
        <w:t xml:space="preserve"> graduellement </w:t>
      </w:r>
      <w:r w:rsidR="003E0667" w:rsidRPr="00083978">
        <w:rPr>
          <w:rFonts w:asciiTheme="majorBidi" w:hAnsiTheme="majorBidi" w:cstheme="majorBidi"/>
          <w:sz w:val="24"/>
          <w:szCs w:val="24"/>
        </w:rPr>
        <w:t>géné</w:t>
      </w:r>
      <w:r w:rsidR="009A394B" w:rsidRPr="00083978">
        <w:rPr>
          <w:rFonts w:asciiTheme="majorBidi" w:hAnsiTheme="majorBidi" w:cstheme="majorBidi"/>
          <w:sz w:val="24"/>
          <w:szCs w:val="24"/>
        </w:rPr>
        <w:t>ralisée.</w:t>
      </w:r>
    </w:p>
    <w:p w:rsidR="002135C5" w:rsidRPr="00083978" w:rsidRDefault="009A394B" w:rsidP="009A394B">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 Il est à signaler que les enregistrements sont conservés</w:t>
      </w:r>
      <w:r w:rsidR="008A7ED3" w:rsidRPr="00083978">
        <w:rPr>
          <w:rFonts w:asciiTheme="majorBidi" w:hAnsiTheme="majorBidi" w:cstheme="majorBidi"/>
          <w:sz w:val="24"/>
          <w:szCs w:val="24"/>
        </w:rPr>
        <w:t>,</w:t>
      </w:r>
      <w:r w:rsidRPr="00083978">
        <w:rPr>
          <w:rFonts w:asciiTheme="majorBidi" w:hAnsiTheme="majorBidi" w:cstheme="majorBidi"/>
          <w:sz w:val="24"/>
          <w:szCs w:val="24"/>
        </w:rPr>
        <w:t xml:space="preserve"> et mis en cas de besoin, à la disposition de la justice</w:t>
      </w:r>
      <w:r w:rsidR="00684A7B" w:rsidRPr="00083978">
        <w:rPr>
          <w:rFonts w:asciiTheme="majorBidi" w:hAnsiTheme="majorBidi" w:cstheme="majorBidi"/>
          <w:sz w:val="24"/>
          <w:szCs w:val="24"/>
        </w:rPr>
        <w:t xml:space="preserve"> </w:t>
      </w:r>
    </w:p>
    <w:p w:rsidR="00F81321" w:rsidRPr="00F81321" w:rsidRDefault="00291F05" w:rsidP="00F81321">
      <w:pPr>
        <w:spacing w:line="360" w:lineRule="auto"/>
        <w:jc w:val="both"/>
        <w:rPr>
          <w:rFonts w:asciiTheme="majorBidi" w:hAnsiTheme="majorBidi" w:cstheme="majorBidi"/>
          <w:sz w:val="24"/>
          <w:szCs w:val="24"/>
        </w:rPr>
      </w:pPr>
      <w:r w:rsidRPr="00291F05">
        <w:rPr>
          <w:rFonts w:asciiTheme="majorBidi" w:hAnsiTheme="majorBidi" w:cstheme="majorBidi"/>
          <w:b/>
          <w:bCs/>
          <w:sz w:val="24"/>
          <w:szCs w:val="24"/>
        </w:rPr>
        <w:t>C/</w:t>
      </w:r>
      <w:r>
        <w:rPr>
          <w:rFonts w:asciiTheme="majorBidi" w:hAnsiTheme="majorBidi" w:cstheme="majorBidi"/>
          <w:b/>
          <w:bCs/>
          <w:sz w:val="24"/>
          <w:szCs w:val="24"/>
        </w:rPr>
        <w:t xml:space="preserve"> </w:t>
      </w:r>
      <w:r w:rsidR="00F81321" w:rsidRPr="00F81321">
        <w:rPr>
          <w:rFonts w:asciiTheme="majorBidi" w:hAnsiTheme="majorBidi" w:cstheme="majorBidi"/>
          <w:sz w:val="24"/>
          <w:szCs w:val="24"/>
        </w:rPr>
        <w:t>Suite à la discussion du rapport de lutte contre la torture, le gouvernement Tunisien, et pour une meilleure dissémination des dites recommandations, a organisé une conférence de presse au siège de la présidence du gouvernement le 17 mai 2016, au cours de laquelle, le ministre en charge des droits de l’homme et président de la délégation officielle a présenté l’ensemble des recommandations du comité aux organes de presse nationaux.</w:t>
      </w:r>
    </w:p>
    <w:p w:rsidR="00F81321" w:rsidRPr="00F81321" w:rsidRDefault="00F81321" w:rsidP="00F81321">
      <w:pPr>
        <w:spacing w:line="360" w:lineRule="auto"/>
        <w:jc w:val="both"/>
        <w:rPr>
          <w:rFonts w:asciiTheme="majorBidi" w:hAnsiTheme="majorBidi" w:cstheme="majorBidi"/>
          <w:sz w:val="24"/>
          <w:szCs w:val="24"/>
        </w:rPr>
      </w:pPr>
      <w:r w:rsidRPr="00F81321">
        <w:rPr>
          <w:rFonts w:asciiTheme="majorBidi" w:hAnsiTheme="majorBidi" w:cstheme="majorBidi"/>
          <w:sz w:val="24"/>
          <w:szCs w:val="24"/>
        </w:rPr>
        <w:t>En recevant la délégation officielle, le chef du gouvernement s’est engagé à mettre en œuvre l’ensemble de ces recommandations et a exprimé la ferme volonté de l’Etat Tunisien à continuer à lutter contre toutes les formes de torture et de mauvais traitement.</w:t>
      </w:r>
    </w:p>
    <w:p w:rsidR="002135C5" w:rsidRPr="00F81321" w:rsidRDefault="00F81321" w:rsidP="00F81321">
      <w:pPr>
        <w:spacing w:line="360" w:lineRule="auto"/>
        <w:jc w:val="both"/>
        <w:rPr>
          <w:rFonts w:asciiTheme="majorBidi" w:hAnsiTheme="majorBidi" w:cstheme="majorBidi"/>
          <w:sz w:val="24"/>
          <w:szCs w:val="24"/>
        </w:rPr>
      </w:pPr>
      <w:r w:rsidRPr="00F81321">
        <w:rPr>
          <w:rFonts w:asciiTheme="majorBidi" w:hAnsiTheme="majorBidi" w:cstheme="majorBidi"/>
          <w:sz w:val="24"/>
          <w:szCs w:val="24"/>
        </w:rPr>
        <w:t>Les recommandations ont fait également l’objet d’une consultation nationale avec la société civile le 19 mai 2016 qui a abouti à une série de propositions d’ordre législatif, institutionnel et procédural dont il sera tenu compte lors de l’élaboration du présent plan de mise en œuvre des recommandations.</w:t>
      </w:r>
    </w:p>
    <w:p w:rsidR="000316DB" w:rsidRDefault="003E0667" w:rsidP="000316DB">
      <w:pPr>
        <w:spacing w:line="360" w:lineRule="auto"/>
        <w:jc w:val="both"/>
        <w:rPr>
          <w:rFonts w:asciiTheme="majorBidi" w:hAnsiTheme="majorBidi" w:cstheme="majorBidi"/>
          <w:sz w:val="24"/>
          <w:szCs w:val="24"/>
        </w:rPr>
      </w:pPr>
      <w:r w:rsidRPr="00291F05">
        <w:rPr>
          <w:rFonts w:asciiTheme="majorBidi" w:hAnsiTheme="majorBidi" w:cstheme="majorBidi"/>
          <w:b/>
          <w:bCs/>
          <w:sz w:val="24"/>
          <w:szCs w:val="24"/>
        </w:rPr>
        <w:t>D</w:t>
      </w:r>
      <w:r w:rsidRPr="00083978">
        <w:rPr>
          <w:rFonts w:asciiTheme="majorBidi" w:hAnsiTheme="majorBidi" w:cstheme="majorBidi"/>
          <w:sz w:val="24"/>
          <w:szCs w:val="24"/>
        </w:rPr>
        <w:t>/</w:t>
      </w:r>
      <w:r w:rsidR="0057279D" w:rsidRPr="00083978">
        <w:rPr>
          <w:rFonts w:asciiTheme="majorBidi" w:hAnsiTheme="majorBidi" w:cstheme="majorBidi"/>
          <w:sz w:val="24"/>
          <w:szCs w:val="24"/>
        </w:rPr>
        <w:t xml:space="preserve"> </w:t>
      </w:r>
      <w:r w:rsidR="000316DB">
        <w:rPr>
          <w:rFonts w:asciiTheme="majorBidi" w:hAnsiTheme="majorBidi" w:cstheme="majorBidi"/>
          <w:sz w:val="24"/>
          <w:szCs w:val="24"/>
        </w:rPr>
        <w:t>I</w:t>
      </w:r>
      <w:r w:rsidR="002F6256">
        <w:rPr>
          <w:rFonts w:asciiTheme="majorBidi" w:hAnsiTheme="majorBidi" w:cstheme="majorBidi"/>
          <w:sz w:val="24"/>
          <w:szCs w:val="24"/>
        </w:rPr>
        <w:t xml:space="preserve">l est à indiquer que l’article 67 de la loi organique n° 2015-26 du 7 août 2015 relative à la lutte contre le terrorisme et la répression du blanchiment d’argent </w:t>
      </w:r>
      <w:r w:rsidR="000316DB">
        <w:rPr>
          <w:rFonts w:asciiTheme="majorBidi" w:hAnsiTheme="majorBidi" w:cstheme="majorBidi"/>
          <w:sz w:val="24"/>
          <w:szCs w:val="24"/>
        </w:rPr>
        <w:t xml:space="preserve">prévoit des dispositions concernant la composition de la Commission Nationale pour la lutte contre le terrorisme ,et que son interprétation ne peut en aucun cas permettre l’impunité des services de lutte contre le terrorisme. </w:t>
      </w:r>
    </w:p>
    <w:p w:rsidR="003E0667" w:rsidRPr="00083978" w:rsidRDefault="00F81321" w:rsidP="000316DB">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D6471C">
        <w:rPr>
          <w:rFonts w:asciiTheme="majorBidi" w:hAnsiTheme="majorBidi" w:cstheme="majorBidi"/>
          <w:sz w:val="24"/>
          <w:szCs w:val="24"/>
        </w:rPr>
        <w:t>Le Gouvernement tunisien a pris</w:t>
      </w:r>
      <w:r w:rsidR="00AD3113">
        <w:rPr>
          <w:rFonts w:asciiTheme="majorBidi" w:hAnsiTheme="majorBidi" w:cstheme="majorBidi"/>
          <w:sz w:val="24"/>
          <w:szCs w:val="24"/>
        </w:rPr>
        <w:t xml:space="preserve">, à travers ses textes législatifs et réglementaires, </w:t>
      </w:r>
      <w:r w:rsidR="0057279D" w:rsidRPr="00083978">
        <w:rPr>
          <w:rFonts w:asciiTheme="majorBidi" w:hAnsiTheme="majorBidi" w:cstheme="majorBidi"/>
          <w:sz w:val="24"/>
          <w:szCs w:val="24"/>
        </w:rPr>
        <w:t xml:space="preserve">un ensemble de </w:t>
      </w:r>
      <w:r w:rsidR="00AD3113">
        <w:rPr>
          <w:rFonts w:asciiTheme="majorBidi" w:hAnsiTheme="majorBidi" w:cstheme="majorBidi"/>
          <w:sz w:val="24"/>
          <w:szCs w:val="24"/>
        </w:rPr>
        <w:t xml:space="preserve">mesures </w:t>
      </w:r>
      <w:r w:rsidR="0057279D" w:rsidRPr="00083978">
        <w:rPr>
          <w:rFonts w:asciiTheme="majorBidi" w:hAnsiTheme="majorBidi" w:cstheme="majorBidi"/>
          <w:sz w:val="24"/>
          <w:szCs w:val="24"/>
        </w:rPr>
        <w:t>permettant de limiter l’impunité des agen</w:t>
      </w:r>
      <w:r w:rsidR="00AD3113">
        <w:rPr>
          <w:rFonts w:asciiTheme="majorBidi" w:hAnsiTheme="majorBidi" w:cstheme="majorBidi"/>
          <w:sz w:val="24"/>
          <w:szCs w:val="24"/>
        </w:rPr>
        <w:t>ts soupçonnés d’avoir commis d</w:t>
      </w:r>
      <w:r w:rsidR="006E531E">
        <w:rPr>
          <w:rFonts w:asciiTheme="majorBidi" w:hAnsiTheme="majorBidi" w:cstheme="majorBidi"/>
          <w:sz w:val="24"/>
          <w:szCs w:val="24"/>
        </w:rPr>
        <w:t xml:space="preserve">es </w:t>
      </w:r>
      <w:r w:rsidR="0057279D" w:rsidRPr="00083978">
        <w:rPr>
          <w:rFonts w:asciiTheme="majorBidi" w:hAnsiTheme="majorBidi" w:cstheme="majorBidi"/>
          <w:sz w:val="24"/>
          <w:szCs w:val="24"/>
        </w:rPr>
        <w:t>actes de torture et de mauvais traitement</w:t>
      </w:r>
      <w:r w:rsidR="00AD3113">
        <w:rPr>
          <w:rFonts w:asciiTheme="majorBidi" w:hAnsiTheme="majorBidi" w:cstheme="majorBidi"/>
          <w:sz w:val="24"/>
          <w:szCs w:val="24"/>
        </w:rPr>
        <w:t>s</w:t>
      </w:r>
      <w:r w:rsidR="0057279D" w:rsidRPr="00083978">
        <w:rPr>
          <w:rFonts w:asciiTheme="majorBidi" w:hAnsiTheme="majorBidi" w:cstheme="majorBidi"/>
          <w:sz w:val="24"/>
          <w:szCs w:val="24"/>
        </w:rPr>
        <w:t xml:space="preserve"> et ce</w:t>
      </w:r>
      <w:r w:rsidR="00AD3113">
        <w:rPr>
          <w:rFonts w:asciiTheme="majorBidi" w:hAnsiTheme="majorBidi" w:cstheme="majorBidi"/>
          <w:sz w:val="24"/>
          <w:szCs w:val="24"/>
        </w:rPr>
        <w:t>, par le biais de</w:t>
      </w:r>
      <w:r w:rsidR="0057279D" w:rsidRPr="00083978">
        <w:rPr>
          <w:rFonts w:asciiTheme="majorBidi" w:hAnsiTheme="majorBidi" w:cstheme="majorBidi"/>
          <w:sz w:val="24"/>
          <w:szCs w:val="24"/>
        </w:rPr>
        <w:t xml:space="preserve"> mécanismes de contrôle, d’inspection, d’audit et de gestion de plaintes</w:t>
      </w:r>
      <w:r w:rsidR="00AD3113">
        <w:rPr>
          <w:rFonts w:asciiTheme="majorBidi" w:hAnsiTheme="majorBidi" w:cstheme="majorBidi"/>
          <w:sz w:val="24"/>
          <w:szCs w:val="24"/>
        </w:rPr>
        <w:t>,</w:t>
      </w:r>
      <w:r w:rsidR="0057279D" w:rsidRPr="00083978">
        <w:rPr>
          <w:rFonts w:asciiTheme="majorBidi" w:hAnsiTheme="majorBidi" w:cstheme="majorBidi"/>
          <w:sz w:val="24"/>
          <w:szCs w:val="24"/>
        </w:rPr>
        <w:t xml:space="preserve"> initié</w:t>
      </w:r>
      <w:r w:rsidR="00AD3113">
        <w:rPr>
          <w:rFonts w:asciiTheme="majorBidi" w:hAnsiTheme="majorBidi" w:cstheme="majorBidi"/>
          <w:sz w:val="24"/>
          <w:szCs w:val="24"/>
        </w:rPr>
        <w:t>s</w:t>
      </w:r>
      <w:r w:rsidR="0057279D" w:rsidRPr="00083978">
        <w:rPr>
          <w:rFonts w:asciiTheme="majorBidi" w:hAnsiTheme="majorBidi" w:cstheme="majorBidi"/>
          <w:sz w:val="24"/>
          <w:szCs w:val="24"/>
        </w:rPr>
        <w:t xml:space="preserve"> par le </w:t>
      </w:r>
      <w:r w:rsidR="00AD3113">
        <w:rPr>
          <w:rFonts w:asciiTheme="majorBidi" w:hAnsiTheme="majorBidi" w:cstheme="majorBidi"/>
          <w:sz w:val="24"/>
          <w:szCs w:val="24"/>
        </w:rPr>
        <w:t>c</w:t>
      </w:r>
      <w:r w:rsidR="0057279D" w:rsidRPr="00083978">
        <w:rPr>
          <w:rFonts w:asciiTheme="majorBidi" w:hAnsiTheme="majorBidi" w:cstheme="majorBidi"/>
          <w:sz w:val="24"/>
          <w:szCs w:val="24"/>
        </w:rPr>
        <w:t>omité de pilotage et</w:t>
      </w:r>
      <w:r w:rsidR="00AD3113">
        <w:rPr>
          <w:rFonts w:asciiTheme="majorBidi" w:hAnsiTheme="majorBidi" w:cstheme="majorBidi"/>
          <w:sz w:val="24"/>
          <w:szCs w:val="24"/>
        </w:rPr>
        <w:t xml:space="preserve"> avec</w:t>
      </w:r>
      <w:r w:rsidR="0057279D" w:rsidRPr="00083978">
        <w:rPr>
          <w:rFonts w:asciiTheme="majorBidi" w:hAnsiTheme="majorBidi" w:cstheme="majorBidi"/>
          <w:sz w:val="24"/>
          <w:szCs w:val="24"/>
        </w:rPr>
        <w:t xml:space="preserve"> l’appui du PNUD, ces mécanismes répondent aux standards internationaux et au p</w:t>
      </w:r>
      <w:r w:rsidR="00EB68F1" w:rsidRPr="00083978">
        <w:rPr>
          <w:rFonts w:asciiTheme="majorBidi" w:hAnsiTheme="majorBidi" w:cstheme="majorBidi"/>
          <w:sz w:val="24"/>
          <w:szCs w:val="24"/>
        </w:rPr>
        <w:t>rincipe de la bo</w:t>
      </w:r>
      <w:r w:rsidR="00AD3113">
        <w:rPr>
          <w:rFonts w:asciiTheme="majorBidi" w:hAnsiTheme="majorBidi" w:cstheme="majorBidi"/>
          <w:sz w:val="24"/>
          <w:szCs w:val="24"/>
        </w:rPr>
        <w:t>nne gouvernance en la matière.</w:t>
      </w:r>
    </w:p>
    <w:p w:rsidR="009A394B" w:rsidRDefault="006413A3" w:rsidP="006E531E">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lastRenderedPageBreak/>
        <w:t>Le Ministère de l’I</w:t>
      </w:r>
      <w:r w:rsidR="00EB68F1" w:rsidRPr="00083978">
        <w:rPr>
          <w:rFonts w:asciiTheme="majorBidi" w:hAnsiTheme="majorBidi" w:cstheme="majorBidi"/>
          <w:sz w:val="24"/>
          <w:szCs w:val="24"/>
        </w:rPr>
        <w:t xml:space="preserve">ntérieur, à travers ses </w:t>
      </w:r>
      <w:r w:rsidR="009A394B" w:rsidRPr="00083978">
        <w:rPr>
          <w:rFonts w:asciiTheme="majorBidi" w:hAnsiTheme="majorBidi" w:cstheme="majorBidi"/>
          <w:sz w:val="24"/>
          <w:szCs w:val="24"/>
        </w:rPr>
        <w:t>services</w:t>
      </w:r>
      <w:r w:rsidR="00EB68F1" w:rsidRPr="00083978">
        <w:rPr>
          <w:rFonts w:asciiTheme="majorBidi" w:hAnsiTheme="majorBidi" w:cstheme="majorBidi"/>
          <w:sz w:val="24"/>
          <w:szCs w:val="24"/>
        </w:rPr>
        <w:t xml:space="preserve"> de contrôle, a pris des mesures </w:t>
      </w:r>
      <w:r w:rsidR="000C6135" w:rsidRPr="00083978">
        <w:rPr>
          <w:rFonts w:asciiTheme="majorBidi" w:hAnsiTheme="majorBidi" w:cstheme="majorBidi"/>
          <w:sz w:val="24"/>
          <w:szCs w:val="24"/>
        </w:rPr>
        <w:t>disciplinaires appropriées</w:t>
      </w:r>
      <w:r w:rsidR="00EB68F1" w:rsidRPr="00083978">
        <w:rPr>
          <w:rFonts w:asciiTheme="majorBidi" w:hAnsiTheme="majorBidi" w:cstheme="majorBidi"/>
          <w:sz w:val="24"/>
          <w:szCs w:val="24"/>
        </w:rPr>
        <w:t xml:space="preserve"> contre toute</w:t>
      </w:r>
      <w:r w:rsidR="000C6135" w:rsidRPr="00083978">
        <w:rPr>
          <w:rFonts w:asciiTheme="majorBidi" w:hAnsiTheme="majorBidi" w:cstheme="majorBidi"/>
          <w:sz w:val="24"/>
          <w:szCs w:val="24"/>
        </w:rPr>
        <w:t xml:space="preserve"> forme de</w:t>
      </w:r>
      <w:r w:rsidR="00EB68F1" w:rsidRPr="00083978">
        <w:rPr>
          <w:rFonts w:asciiTheme="majorBidi" w:hAnsiTheme="majorBidi" w:cstheme="majorBidi"/>
          <w:sz w:val="24"/>
          <w:szCs w:val="24"/>
        </w:rPr>
        <w:t xml:space="preserve"> violation</w:t>
      </w:r>
      <w:r w:rsidR="006E531E">
        <w:rPr>
          <w:rFonts w:asciiTheme="majorBidi" w:hAnsiTheme="majorBidi" w:cstheme="majorBidi"/>
          <w:sz w:val="24"/>
          <w:szCs w:val="24"/>
        </w:rPr>
        <w:t xml:space="preserve"> des</w:t>
      </w:r>
      <w:r w:rsidR="008A7ED3" w:rsidRPr="00083978">
        <w:rPr>
          <w:rFonts w:asciiTheme="majorBidi" w:hAnsiTheme="majorBidi" w:cstheme="majorBidi"/>
          <w:sz w:val="24"/>
          <w:szCs w:val="24"/>
        </w:rPr>
        <w:t xml:space="preserve"> droits de l’Homme</w:t>
      </w:r>
      <w:r w:rsidR="009A394B" w:rsidRPr="00083978">
        <w:rPr>
          <w:rFonts w:asciiTheme="majorBidi" w:hAnsiTheme="majorBidi" w:cstheme="majorBidi"/>
          <w:sz w:val="24"/>
          <w:szCs w:val="24"/>
        </w:rPr>
        <w:t xml:space="preserve"> </w:t>
      </w:r>
      <w:r w:rsidR="00EB68F1" w:rsidRPr="00083978">
        <w:rPr>
          <w:rFonts w:asciiTheme="majorBidi" w:hAnsiTheme="majorBidi" w:cstheme="majorBidi"/>
          <w:sz w:val="24"/>
          <w:szCs w:val="24"/>
        </w:rPr>
        <w:t>.et s’il s’avère que l’</w:t>
      </w:r>
      <w:r w:rsidR="000C6135" w:rsidRPr="00083978">
        <w:rPr>
          <w:rFonts w:asciiTheme="majorBidi" w:hAnsiTheme="majorBidi" w:cstheme="majorBidi"/>
          <w:sz w:val="24"/>
          <w:szCs w:val="24"/>
        </w:rPr>
        <w:t>acte commis a attei</w:t>
      </w:r>
      <w:r w:rsidR="008A7ED3" w:rsidRPr="00083978">
        <w:rPr>
          <w:rFonts w:asciiTheme="majorBidi" w:hAnsiTheme="majorBidi" w:cstheme="majorBidi"/>
          <w:sz w:val="24"/>
          <w:szCs w:val="24"/>
        </w:rPr>
        <w:t>nt un degré</w:t>
      </w:r>
      <w:r w:rsidR="009A394B" w:rsidRPr="00083978">
        <w:rPr>
          <w:rFonts w:asciiTheme="majorBidi" w:hAnsiTheme="majorBidi" w:cstheme="majorBidi"/>
          <w:sz w:val="24"/>
          <w:szCs w:val="24"/>
        </w:rPr>
        <w:t xml:space="preserve"> d’incrimination,</w:t>
      </w:r>
      <w:r w:rsidR="00EB68F1" w:rsidRPr="00083978">
        <w:rPr>
          <w:rFonts w:asciiTheme="majorBidi" w:hAnsiTheme="majorBidi" w:cstheme="majorBidi"/>
          <w:sz w:val="24"/>
          <w:szCs w:val="24"/>
        </w:rPr>
        <w:t xml:space="preserve"> </w:t>
      </w:r>
      <w:r w:rsidR="009A394B" w:rsidRPr="00083978">
        <w:rPr>
          <w:rFonts w:asciiTheme="majorBidi" w:hAnsiTheme="majorBidi" w:cstheme="majorBidi"/>
          <w:sz w:val="24"/>
          <w:szCs w:val="24"/>
        </w:rPr>
        <w:t xml:space="preserve">le </w:t>
      </w:r>
      <w:r w:rsidR="00EB68F1" w:rsidRPr="00083978">
        <w:rPr>
          <w:rFonts w:asciiTheme="majorBidi" w:hAnsiTheme="majorBidi" w:cstheme="majorBidi"/>
          <w:sz w:val="24"/>
          <w:szCs w:val="24"/>
        </w:rPr>
        <w:t xml:space="preserve">juge d’instruction </w:t>
      </w:r>
      <w:r w:rsidR="006E531E">
        <w:rPr>
          <w:rFonts w:asciiTheme="majorBidi" w:hAnsiTheme="majorBidi" w:cstheme="majorBidi"/>
          <w:sz w:val="24"/>
          <w:szCs w:val="24"/>
        </w:rPr>
        <w:t>est</w:t>
      </w:r>
      <w:r w:rsidR="00EB68F1" w:rsidRPr="00083978">
        <w:rPr>
          <w:rFonts w:asciiTheme="majorBidi" w:hAnsiTheme="majorBidi" w:cstheme="majorBidi"/>
          <w:sz w:val="24"/>
          <w:szCs w:val="24"/>
        </w:rPr>
        <w:t xml:space="preserve"> saisi d’office </w:t>
      </w:r>
      <w:r w:rsidR="00AD3113">
        <w:rPr>
          <w:rFonts w:asciiTheme="majorBidi" w:hAnsiTheme="majorBidi" w:cstheme="majorBidi"/>
          <w:sz w:val="24"/>
          <w:szCs w:val="24"/>
        </w:rPr>
        <w:t>conformé</w:t>
      </w:r>
      <w:r w:rsidR="00EB68F1" w:rsidRPr="00083978">
        <w:rPr>
          <w:rFonts w:asciiTheme="majorBidi" w:hAnsiTheme="majorBidi" w:cstheme="majorBidi"/>
          <w:sz w:val="24"/>
          <w:szCs w:val="24"/>
        </w:rPr>
        <w:t>ment</w:t>
      </w:r>
      <w:r w:rsidR="008A7ED3" w:rsidRPr="00083978">
        <w:rPr>
          <w:rFonts w:asciiTheme="majorBidi" w:hAnsiTheme="majorBidi" w:cstheme="majorBidi"/>
          <w:sz w:val="24"/>
          <w:szCs w:val="24"/>
        </w:rPr>
        <w:t xml:space="preserve"> aux dispositions du Code Pénal.</w:t>
      </w:r>
      <w:r w:rsidR="00EB68F1" w:rsidRPr="00083978">
        <w:rPr>
          <w:rFonts w:asciiTheme="majorBidi" w:hAnsiTheme="majorBidi" w:cstheme="majorBidi"/>
          <w:sz w:val="24"/>
          <w:szCs w:val="24"/>
        </w:rPr>
        <w:t xml:space="preserve"> </w:t>
      </w:r>
      <w:r w:rsidR="008A7ED3" w:rsidRPr="00083978">
        <w:rPr>
          <w:rFonts w:asciiTheme="majorBidi" w:hAnsiTheme="majorBidi" w:cstheme="majorBidi"/>
          <w:sz w:val="24"/>
          <w:szCs w:val="24"/>
        </w:rPr>
        <w:t>Le</w:t>
      </w:r>
      <w:r w:rsidR="00EB68F1" w:rsidRPr="00083978">
        <w:rPr>
          <w:rFonts w:asciiTheme="majorBidi" w:hAnsiTheme="majorBidi" w:cstheme="majorBidi"/>
          <w:sz w:val="24"/>
          <w:szCs w:val="24"/>
        </w:rPr>
        <w:t xml:space="preserve"> requérant</w:t>
      </w:r>
      <w:r w:rsidR="008A7ED3" w:rsidRPr="00083978">
        <w:rPr>
          <w:rFonts w:asciiTheme="majorBidi" w:hAnsiTheme="majorBidi" w:cstheme="majorBidi"/>
          <w:sz w:val="24"/>
          <w:szCs w:val="24"/>
        </w:rPr>
        <w:t xml:space="preserve"> garde son plein droit de</w:t>
      </w:r>
      <w:r w:rsidR="00EB68F1" w:rsidRPr="00083978">
        <w:rPr>
          <w:rFonts w:asciiTheme="majorBidi" w:hAnsiTheme="majorBidi" w:cstheme="majorBidi"/>
          <w:sz w:val="24"/>
          <w:szCs w:val="24"/>
        </w:rPr>
        <w:t xml:space="preserve"> saisir directemen</w:t>
      </w:r>
      <w:r w:rsidR="009A394B" w:rsidRPr="00083978">
        <w:rPr>
          <w:rFonts w:asciiTheme="majorBidi" w:hAnsiTheme="majorBidi" w:cstheme="majorBidi"/>
          <w:sz w:val="24"/>
          <w:szCs w:val="24"/>
        </w:rPr>
        <w:t xml:space="preserve">t la justice au cas </w:t>
      </w:r>
      <w:r w:rsidR="000C6135" w:rsidRPr="00083978">
        <w:rPr>
          <w:rFonts w:asciiTheme="majorBidi" w:hAnsiTheme="majorBidi" w:cstheme="majorBidi"/>
          <w:sz w:val="24"/>
          <w:szCs w:val="24"/>
        </w:rPr>
        <w:t>où</w:t>
      </w:r>
      <w:r w:rsidR="009A394B" w:rsidRPr="00083978">
        <w:rPr>
          <w:rFonts w:asciiTheme="majorBidi" w:hAnsiTheme="majorBidi" w:cstheme="majorBidi"/>
          <w:sz w:val="24"/>
          <w:szCs w:val="24"/>
        </w:rPr>
        <w:t xml:space="preserve"> le dossier est classé sans suite</w:t>
      </w:r>
      <w:r w:rsidRPr="00083978">
        <w:rPr>
          <w:rFonts w:asciiTheme="majorBidi" w:hAnsiTheme="majorBidi" w:cstheme="majorBidi"/>
          <w:sz w:val="24"/>
          <w:szCs w:val="24"/>
        </w:rPr>
        <w:t xml:space="preserve"> par l’administration</w:t>
      </w:r>
      <w:r w:rsidR="009A394B" w:rsidRPr="00083978">
        <w:rPr>
          <w:rFonts w:asciiTheme="majorBidi" w:hAnsiTheme="majorBidi" w:cstheme="majorBidi"/>
          <w:sz w:val="24"/>
          <w:szCs w:val="24"/>
        </w:rPr>
        <w:t xml:space="preserve">. </w:t>
      </w:r>
      <w:r w:rsidR="00EB68F1" w:rsidRPr="00083978">
        <w:rPr>
          <w:rFonts w:asciiTheme="majorBidi" w:hAnsiTheme="majorBidi" w:cstheme="majorBidi"/>
          <w:sz w:val="24"/>
          <w:szCs w:val="24"/>
        </w:rPr>
        <w:t xml:space="preserve">Sachant </w:t>
      </w:r>
      <w:r w:rsidR="009A394B" w:rsidRPr="00083978">
        <w:rPr>
          <w:rFonts w:asciiTheme="majorBidi" w:hAnsiTheme="majorBidi" w:cstheme="majorBidi"/>
          <w:sz w:val="24"/>
          <w:szCs w:val="24"/>
        </w:rPr>
        <w:t xml:space="preserve">que </w:t>
      </w:r>
      <w:r w:rsidR="00D37E65" w:rsidRPr="00083978">
        <w:rPr>
          <w:rFonts w:asciiTheme="majorBidi" w:hAnsiTheme="majorBidi" w:cstheme="majorBidi"/>
          <w:sz w:val="24"/>
          <w:szCs w:val="24"/>
        </w:rPr>
        <w:t>le</w:t>
      </w:r>
      <w:r w:rsidR="00AD3113">
        <w:rPr>
          <w:rFonts w:asciiTheme="majorBidi" w:hAnsiTheme="majorBidi" w:cstheme="majorBidi"/>
          <w:sz w:val="24"/>
          <w:szCs w:val="24"/>
        </w:rPr>
        <w:t xml:space="preserve"> simple silence envers un acte de torture constitue un crime au sens</w:t>
      </w:r>
      <w:r w:rsidR="009A394B" w:rsidRPr="00083978">
        <w:rPr>
          <w:rFonts w:asciiTheme="majorBidi" w:hAnsiTheme="majorBidi" w:cstheme="majorBidi"/>
          <w:sz w:val="24"/>
          <w:szCs w:val="24"/>
        </w:rPr>
        <w:t xml:space="preserve"> de l’article 101 bis du Code Pénal.</w:t>
      </w:r>
    </w:p>
    <w:p w:rsidR="000316DB" w:rsidRPr="00083978" w:rsidRDefault="00B2721C" w:rsidP="00B2721C">
      <w:pPr>
        <w:spacing w:line="360" w:lineRule="auto"/>
        <w:jc w:val="both"/>
        <w:rPr>
          <w:rFonts w:asciiTheme="majorBidi" w:hAnsiTheme="majorBidi" w:cstheme="majorBidi"/>
          <w:sz w:val="24"/>
          <w:szCs w:val="24"/>
        </w:rPr>
      </w:pPr>
      <w:r>
        <w:rPr>
          <w:rFonts w:asciiTheme="majorBidi" w:hAnsiTheme="majorBidi" w:cstheme="majorBidi"/>
          <w:sz w:val="24"/>
          <w:szCs w:val="24"/>
        </w:rPr>
        <w:t>dix-huit (</w:t>
      </w:r>
      <w:r w:rsidR="000316DB">
        <w:rPr>
          <w:rFonts w:asciiTheme="majorBidi" w:hAnsiTheme="majorBidi" w:cstheme="majorBidi"/>
          <w:sz w:val="24"/>
          <w:szCs w:val="24"/>
        </w:rPr>
        <w:t>18</w:t>
      </w:r>
      <w:r>
        <w:rPr>
          <w:rFonts w:asciiTheme="majorBidi" w:hAnsiTheme="majorBidi" w:cstheme="majorBidi"/>
          <w:sz w:val="24"/>
          <w:szCs w:val="24"/>
        </w:rPr>
        <w:t>)</w:t>
      </w:r>
      <w:r w:rsidR="000316DB">
        <w:rPr>
          <w:rFonts w:asciiTheme="majorBidi" w:hAnsiTheme="majorBidi" w:cstheme="majorBidi"/>
          <w:sz w:val="24"/>
          <w:szCs w:val="24"/>
        </w:rPr>
        <w:t xml:space="preserve"> enquêtes </w:t>
      </w:r>
      <w:r w:rsidR="005A61BF">
        <w:rPr>
          <w:rFonts w:asciiTheme="majorBidi" w:hAnsiTheme="majorBidi" w:cstheme="majorBidi"/>
          <w:sz w:val="24"/>
          <w:szCs w:val="24"/>
        </w:rPr>
        <w:t xml:space="preserve">sont ouvertes contre des agents de sécurité soupçonnés d’avoir commis des actes de torture dans le cadre de la lutte antiterroriste dont trois (3) </w:t>
      </w:r>
      <w:r>
        <w:rPr>
          <w:rFonts w:asciiTheme="majorBidi" w:hAnsiTheme="majorBidi" w:cstheme="majorBidi"/>
          <w:sz w:val="24"/>
          <w:szCs w:val="24"/>
        </w:rPr>
        <w:t>sur la base d’un constat opéré par le juge d’instruction.</w:t>
      </w:r>
    </w:p>
    <w:p w:rsidR="008D579F" w:rsidRPr="00083978" w:rsidRDefault="006E531E" w:rsidP="006E531E">
      <w:pPr>
        <w:spacing w:line="360" w:lineRule="auto"/>
        <w:jc w:val="both"/>
        <w:rPr>
          <w:rFonts w:asciiTheme="majorBidi" w:hAnsiTheme="majorBidi" w:cstheme="majorBidi"/>
          <w:sz w:val="24"/>
          <w:szCs w:val="24"/>
        </w:rPr>
      </w:pPr>
      <w:r w:rsidRPr="00291F05">
        <w:rPr>
          <w:rFonts w:asciiTheme="majorBidi" w:hAnsiTheme="majorBidi" w:cstheme="majorBidi"/>
          <w:b/>
          <w:bCs/>
          <w:sz w:val="24"/>
          <w:szCs w:val="24"/>
        </w:rPr>
        <w:t>E/</w:t>
      </w:r>
      <w:r>
        <w:rPr>
          <w:rFonts w:asciiTheme="majorBidi" w:hAnsiTheme="majorBidi" w:cstheme="majorBidi"/>
          <w:sz w:val="24"/>
          <w:szCs w:val="24"/>
        </w:rPr>
        <w:t xml:space="preserve"> Afin d’améliorer les</w:t>
      </w:r>
      <w:r w:rsidR="008D579F" w:rsidRPr="00083978">
        <w:rPr>
          <w:rFonts w:asciiTheme="majorBidi" w:hAnsiTheme="majorBidi" w:cstheme="majorBidi"/>
          <w:sz w:val="24"/>
          <w:szCs w:val="24"/>
        </w:rPr>
        <w:t xml:space="preserve"> capacité</w:t>
      </w:r>
      <w:r w:rsidR="00C54E6F">
        <w:rPr>
          <w:rFonts w:asciiTheme="majorBidi" w:hAnsiTheme="majorBidi" w:cstheme="majorBidi"/>
          <w:sz w:val="24"/>
          <w:szCs w:val="24"/>
        </w:rPr>
        <w:t>s</w:t>
      </w:r>
      <w:r>
        <w:rPr>
          <w:rFonts w:asciiTheme="majorBidi" w:hAnsiTheme="majorBidi" w:cstheme="majorBidi"/>
          <w:sz w:val="24"/>
          <w:szCs w:val="24"/>
        </w:rPr>
        <w:t xml:space="preserve"> de son personnel</w:t>
      </w:r>
      <w:r w:rsidR="008D579F" w:rsidRPr="00083978">
        <w:rPr>
          <w:rFonts w:asciiTheme="majorBidi" w:hAnsiTheme="majorBidi" w:cstheme="majorBidi"/>
          <w:sz w:val="24"/>
          <w:szCs w:val="24"/>
        </w:rPr>
        <w:t xml:space="preserve"> en matière des droits de l’Homme, le ministère de l’Intérieur a initié un programme de formation et d’é</w:t>
      </w:r>
      <w:r>
        <w:rPr>
          <w:rFonts w:asciiTheme="majorBidi" w:hAnsiTheme="majorBidi" w:cstheme="majorBidi"/>
          <w:sz w:val="24"/>
          <w:szCs w:val="24"/>
        </w:rPr>
        <w:t>ducation,</w:t>
      </w:r>
      <w:r w:rsidR="008D579F" w:rsidRPr="00083978">
        <w:rPr>
          <w:rFonts w:asciiTheme="majorBidi" w:hAnsiTheme="majorBidi" w:cstheme="majorBidi"/>
          <w:sz w:val="24"/>
          <w:szCs w:val="24"/>
        </w:rPr>
        <w:t xml:space="preserve"> conformément aux standards internationaux et aux dispositions prévues par les conventions internationales </w:t>
      </w:r>
      <w:r>
        <w:rPr>
          <w:rFonts w:asciiTheme="majorBidi" w:hAnsiTheme="majorBidi" w:cstheme="majorBidi"/>
          <w:sz w:val="24"/>
          <w:szCs w:val="24"/>
        </w:rPr>
        <w:t>ratifiées par la Tunisie</w:t>
      </w:r>
      <w:r w:rsidR="008D579F" w:rsidRPr="00083978">
        <w:rPr>
          <w:rFonts w:asciiTheme="majorBidi" w:hAnsiTheme="majorBidi" w:cstheme="majorBidi"/>
          <w:sz w:val="24"/>
          <w:szCs w:val="24"/>
        </w:rPr>
        <w:t>.</w:t>
      </w:r>
    </w:p>
    <w:p w:rsidR="00BA60A1" w:rsidRPr="00083978" w:rsidRDefault="008D579F" w:rsidP="008A7ED3">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Ces sessions de formation</w:t>
      </w:r>
      <w:r w:rsidR="006E531E">
        <w:rPr>
          <w:rFonts w:asciiTheme="majorBidi" w:hAnsiTheme="majorBidi" w:cstheme="majorBidi"/>
          <w:sz w:val="24"/>
          <w:szCs w:val="24"/>
        </w:rPr>
        <w:t xml:space="preserve"> académique</w:t>
      </w:r>
      <w:r w:rsidRPr="00083978">
        <w:rPr>
          <w:rFonts w:asciiTheme="majorBidi" w:hAnsiTheme="majorBidi" w:cstheme="majorBidi"/>
          <w:sz w:val="24"/>
          <w:szCs w:val="24"/>
        </w:rPr>
        <w:t xml:space="preserve"> sont assurées par des expe</w:t>
      </w:r>
      <w:r w:rsidR="00BA60A1" w:rsidRPr="00083978">
        <w:rPr>
          <w:rFonts w:asciiTheme="majorBidi" w:hAnsiTheme="majorBidi" w:cstheme="majorBidi"/>
          <w:sz w:val="24"/>
          <w:szCs w:val="24"/>
        </w:rPr>
        <w:t>rts nationaux et internationaux, dans le cadre de la coopération internationale avec des organismes en l’</w:t>
      </w:r>
      <w:r w:rsidR="004A319A" w:rsidRPr="00083978">
        <w:rPr>
          <w:rFonts w:asciiTheme="majorBidi" w:hAnsiTheme="majorBidi" w:cstheme="majorBidi"/>
          <w:sz w:val="24"/>
          <w:szCs w:val="24"/>
        </w:rPr>
        <w:t>occurrence</w:t>
      </w:r>
      <w:r w:rsidR="00012204">
        <w:rPr>
          <w:rFonts w:asciiTheme="majorBidi" w:hAnsiTheme="majorBidi" w:cstheme="majorBidi"/>
          <w:sz w:val="24"/>
          <w:szCs w:val="24"/>
        </w:rPr>
        <w:t xml:space="preserve"> le </w:t>
      </w:r>
      <w:proofErr w:type="spellStart"/>
      <w:r w:rsidR="00012204">
        <w:rPr>
          <w:rFonts w:asciiTheme="majorBidi" w:hAnsiTheme="majorBidi" w:cstheme="majorBidi"/>
          <w:sz w:val="24"/>
          <w:szCs w:val="24"/>
        </w:rPr>
        <w:t>Haut Commissariat</w:t>
      </w:r>
      <w:proofErr w:type="spellEnd"/>
      <w:r w:rsidR="00012204">
        <w:rPr>
          <w:rFonts w:asciiTheme="majorBidi" w:hAnsiTheme="majorBidi" w:cstheme="majorBidi"/>
          <w:sz w:val="24"/>
          <w:szCs w:val="24"/>
        </w:rPr>
        <w:t xml:space="preserve"> des Nations Unies aux Droits de l’Homme (HCDH)</w:t>
      </w:r>
      <w:r w:rsidR="006E531E">
        <w:rPr>
          <w:rFonts w:asciiTheme="majorBidi" w:hAnsiTheme="majorBidi" w:cstheme="majorBidi"/>
          <w:sz w:val="24"/>
          <w:szCs w:val="24"/>
        </w:rPr>
        <w:t>,</w:t>
      </w:r>
      <w:r w:rsidR="00012204">
        <w:rPr>
          <w:rFonts w:asciiTheme="majorBidi" w:hAnsiTheme="majorBidi" w:cstheme="majorBidi"/>
          <w:sz w:val="24"/>
          <w:szCs w:val="24"/>
        </w:rPr>
        <w:t xml:space="preserve"> le Conseil de l’Europe</w:t>
      </w:r>
      <w:r w:rsidR="00BA60A1" w:rsidRPr="00083978">
        <w:rPr>
          <w:rFonts w:asciiTheme="majorBidi" w:hAnsiTheme="majorBidi" w:cstheme="majorBidi"/>
          <w:sz w:val="24"/>
          <w:szCs w:val="24"/>
        </w:rPr>
        <w:t>, le Co</w:t>
      </w:r>
      <w:r w:rsidR="006413A3" w:rsidRPr="00083978">
        <w:rPr>
          <w:rFonts w:asciiTheme="majorBidi" w:hAnsiTheme="majorBidi" w:cstheme="majorBidi"/>
          <w:sz w:val="24"/>
          <w:szCs w:val="24"/>
        </w:rPr>
        <w:t>mité International de la Croix R</w:t>
      </w:r>
      <w:r w:rsidR="00C54E6F">
        <w:rPr>
          <w:rFonts w:asciiTheme="majorBidi" w:hAnsiTheme="majorBidi" w:cstheme="majorBidi"/>
          <w:sz w:val="24"/>
          <w:szCs w:val="24"/>
        </w:rPr>
        <w:t>ouge (CICR) et le C</w:t>
      </w:r>
      <w:r w:rsidR="00BA60A1" w:rsidRPr="00083978">
        <w:rPr>
          <w:rFonts w:asciiTheme="majorBidi" w:hAnsiTheme="majorBidi" w:cstheme="majorBidi"/>
          <w:sz w:val="24"/>
          <w:szCs w:val="24"/>
        </w:rPr>
        <w:t>entre de Genève pour le contrôle démocratique des forces armées (DCAF).</w:t>
      </w:r>
    </w:p>
    <w:p w:rsidR="00BA60A1" w:rsidRPr="00083978" w:rsidRDefault="00BA60A1" w:rsidP="008A7ED3">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Par ailleurs, l’Etat tunisien est </w:t>
      </w:r>
      <w:proofErr w:type="spellStart"/>
      <w:r w:rsidRPr="00083978">
        <w:rPr>
          <w:rFonts w:asciiTheme="majorBidi" w:hAnsiTheme="majorBidi" w:cstheme="majorBidi"/>
          <w:sz w:val="24"/>
          <w:szCs w:val="24"/>
        </w:rPr>
        <w:t>entrain</w:t>
      </w:r>
      <w:proofErr w:type="spellEnd"/>
      <w:r w:rsidRPr="00083978">
        <w:rPr>
          <w:rFonts w:asciiTheme="majorBidi" w:hAnsiTheme="majorBidi" w:cstheme="majorBidi"/>
          <w:sz w:val="24"/>
          <w:szCs w:val="24"/>
        </w:rPr>
        <w:t xml:space="preserve"> de dévelo</w:t>
      </w:r>
      <w:r w:rsidR="006E531E">
        <w:rPr>
          <w:rFonts w:asciiTheme="majorBidi" w:hAnsiTheme="majorBidi" w:cstheme="majorBidi"/>
          <w:sz w:val="24"/>
          <w:szCs w:val="24"/>
        </w:rPr>
        <w:t>pper un</w:t>
      </w:r>
      <w:r w:rsidR="000C6135" w:rsidRPr="00083978">
        <w:rPr>
          <w:rFonts w:asciiTheme="majorBidi" w:hAnsiTheme="majorBidi" w:cstheme="majorBidi"/>
          <w:sz w:val="24"/>
          <w:szCs w:val="24"/>
        </w:rPr>
        <w:t xml:space="preserve"> système de formation dans les</w:t>
      </w:r>
      <w:r w:rsidRPr="00083978">
        <w:rPr>
          <w:rFonts w:asciiTheme="majorBidi" w:hAnsiTheme="majorBidi" w:cstheme="majorBidi"/>
          <w:sz w:val="24"/>
          <w:szCs w:val="24"/>
        </w:rPr>
        <w:t xml:space="preserve"> é</w:t>
      </w:r>
      <w:r w:rsidR="000C6135" w:rsidRPr="00083978">
        <w:rPr>
          <w:rFonts w:asciiTheme="majorBidi" w:hAnsiTheme="majorBidi" w:cstheme="majorBidi"/>
          <w:sz w:val="24"/>
          <w:szCs w:val="24"/>
        </w:rPr>
        <w:t>coles de Police et de la Garde N</w:t>
      </w:r>
      <w:r w:rsidRPr="00083978">
        <w:rPr>
          <w:rFonts w:asciiTheme="majorBidi" w:hAnsiTheme="majorBidi" w:cstheme="majorBidi"/>
          <w:sz w:val="24"/>
          <w:szCs w:val="24"/>
        </w:rPr>
        <w:t>ationale</w:t>
      </w:r>
      <w:r w:rsidR="000C6135" w:rsidRPr="00083978">
        <w:rPr>
          <w:rFonts w:asciiTheme="majorBidi" w:hAnsiTheme="majorBidi" w:cstheme="majorBidi"/>
          <w:sz w:val="24"/>
          <w:szCs w:val="24"/>
        </w:rPr>
        <w:t>, ainsi qu’un projet de construction d’une académie de police.</w:t>
      </w:r>
    </w:p>
    <w:p w:rsidR="000F6098" w:rsidRPr="00083978" w:rsidRDefault="000F6098" w:rsidP="000C6135">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Dans le cadre de la réforme du secteur de </w:t>
      </w:r>
      <w:r w:rsidR="006E531E">
        <w:rPr>
          <w:rFonts w:asciiTheme="majorBidi" w:hAnsiTheme="majorBidi" w:cstheme="majorBidi"/>
          <w:sz w:val="24"/>
          <w:szCs w:val="24"/>
        </w:rPr>
        <w:t xml:space="preserve">la </w:t>
      </w:r>
      <w:r w:rsidRPr="00083978">
        <w:rPr>
          <w:rFonts w:asciiTheme="majorBidi" w:hAnsiTheme="majorBidi" w:cstheme="majorBidi"/>
          <w:sz w:val="24"/>
          <w:szCs w:val="24"/>
        </w:rPr>
        <w:t xml:space="preserve">sécurité, </w:t>
      </w:r>
      <w:r w:rsidR="000C6135" w:rsidRPr="00083978">
        <w:rPr>
          <w:rFonts w:asciiTheme="majorBidi" w:hAnsiTheme="majorBidi" w:cstheme="majorBidi"/>
          <w:sz w:val="24"/>
          <w:szCs w:val="24"/>
        </w:rPr>
        <w:t>l’Etat tunisien</w:t>
      </w:r>
      <w:r w:rsidRPr="00083978">
        <w:rPr>
          <w:rFonts w:asciiTheme="majorBidi" w:hAnsiTheme="majorBidi" w:cstheme="majorBidi"/>
          <w:sz w:val="24"/>
          <w:szCs w:val="24"/>
        </w:rPr>
        <w:t xml:space="preserve"> est </w:t>
      </w:r>
      <w:proofErr w:type="spellStart"/>
      <w:r w:rsidRPr="00083978">
        <w:rPr>
          <w:rFonts w:asciiTheme="majorBidi" w:hAnsiTheme="majorBidi" w:cstheme="majorBidi"/>
          <w:sz w:val="24"/>
          <w:szCs w:val="24"/>
        </w:rPr>
        <w:t>entrain</w:t>
      </w:r>
      <w:proofErr w:type="spellEnd"/>
      <w:r w:rsidRPr="00083978">
        <w:rPr>
          <w:rFonts w:asciiTheme="majorBidi" w:hAnsiTheme="majorBidi" w:cstheme="majorBidi"/>
          <w:sz w:val="24"/>
          <w:szCs w:val="24"/>
        </w:rPr>
        <w:t xml:space="preserve"> d’élaborer des projets de lois se</w:t>
      </w:r>
      <w:r w:rsidR="009668A2" w:rsidRPr="00083978">
        <w:rPr>
          <w:rFonts w:asciiTheme="majorBidi" w:hAnsiTheme="majorBidi" w:cstheme="majorBidi"/>
          <w:sz w:val="24"/>
          <w:szCs w:val="24"/>
        </w:rPr>
        <w:t xml:space="preserve"> rapportant aux thèmes suivants :</w:t>
      </w:r>
    </w:p>
    <w:p w:rsidR="000F6098" w:rsidRPr="00083978" w:rsidRDefault="004A319A" w:rsidP="000C6135">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1</w:t>
      </w:r>
      <w:r w:rsidR="009F0C4D" w:rsidRPr="00083978">
        <w:rPr>
          <w:rFonts w:asciiTheme="majorBidi" w:hAnsiTheme="majorBidi" w:cstheme="majorBidi"/>
          <w:sz w:val="24"/>
          <w:szCs w:val="24"/>
        </w:rPr>
        <w:t>-P</w:t>
      </w:r>
      <w:r w:rsidR="000F6098" w:rsidRPr="00083978">
        <w:rPr>
          <w:rFonts w:asciiTheme="majorBidi" w:hAnsiTheme="majorBidi" w:cstheme="majorBidi"/>
          <w:sz w:val="24"/>
          <w:szCs w:val="24"/>
        </w:rPr>
        <w:t xml:space="preserve">rojet de </w:t>
      </w:r>
      <w:r w:rsidR="000C6135" w:rsidRPr="00083978">
        <w:rPr>
          <w:rFonts w:asciiTheme="majorBidi" w:hAnsiTheme="majorBidi" w:cstheme="majorBidi"/>
          <w:sz w:val="24"/>
          <w:szCs w:val="24"/>
        </w:rPr>
        <w:t>statut général</w:t>
      </w:r>
      <w:r w:rsidR="000F6098" w:rsidRPr="00083978">
        <w:rPr>
          <w:rFonts w:asciiTheme="majorBidi" w:hAnsiTheme="majorBidi" w:cstheme="majorBidi"/>
          <w:sz w:val="24"/>
          <w:szCs w:val="24"/>
        </w:rPr>
        <w:t xml:space="preserve"> pour les forces de sécurité interne a pour objectif l’établis</w:t>
      </w:r>
      <w:r w:rsidR="000C6135" w:rsidRPr="00083978">
        <w:rPr>
          <w:rFonts w:asciiTheme="majorBidi" w:hAnsiTheme="majorBidi" w:cstheme="majorBidi"/>
          <w:sz w:val="24"/>
          <w:szCs w:val="24"/>
        </w:rPr>
        <w:t xml:space="preserve">sement des normes de </w:t>
      </w:r>
      <w:r w:rsidR="006E531E">
        <w:rPr>
          <w:rFonts w:asciiTheme="majorBidi" w:hAnsiTheme="majorBidi" w:cstheme="majorBidi"/>
          <w:sz w:val="24"/>
          <w:szCs w:val="24"/>
        </w:rPr>
        <w:t>conduite, de rigueur, de</w:t>
      </w:r>
      <w:r w:rsidR="000F6098" w:rsidRPr="00083978">
        <w:rPr>
          <w:rFonts w:asciiTheme="majorBidi" w:hAnsiTheme="majorBidi" w:cstheme="majorBidi"/>
          <w:sz w:val="24"/>
          <w:szCs w:val="24"/>
        </w:rPr>
        <w:t xml:space="preserve"> respect de la</w:t>
      </w:r>
      <w:r w:rsidRPr="00083978">
        <w:rPr>
          <w:rFonts w:asciiTheme="majorBidi" w:hAnsiTheme="majorBidi" w:cstheme="majorBidi"/>
          <w:sz w:val="24"/>
          <w:szCs w:val="24"/>
        </w:rPr>
        <w:t xml:space="preserve"> suprématie de</w:t>
      </w:r>
      <w:r w:rsidR="000F6098" w:rsidRPr="00083978">
        <w:rPr>
          <w:rFonts w:asciiTheme="majorBidi" w:hAnsiTheme="majorBidi" w:cstheme="majorBidi"/>
          <w:sz w:val="24"/>
          <w:szCs w:val="24"/>
        </w:rPr>
        <w:t xml:space="preserve"> </w:t>
      </w:r>
      <w:r w:rsidRPr="00083978">
        <w:rPr>
          <w:rFonts w:asciiTheme="majorBidi" w:hAnsiTheme="majorBidi" w:cstheme="majorBidi"/>
          <w:sz w:val="24"/>
          <w:szCs w:val="24"/>
        </w:rPr>
        <w:t xml:space="preserve"> </w:t>
      </w:r>
      <w:r w:rsidR="000F6098" w:rsidRPr="00083978">
        <w:rPr>
          <w:rFonts w:asciiTheme="majorBidi" w:hAnsiTheme="majorBidi" w:cstheme="majorBidi"/>
          <w:sz w:val="24"/>
          <w:szCs w:val="24"/>
        </w:rPr>
        <w:t>loi et les principes des droits de l’Homme, conformément aux règlements et aux dispositions de l’article 19 de la Constitution</w:t>
      </w:r>
      <w:r w:rsidR="009668A2" w:rsidRPr="00083978">
        <w:rPr>
          <w:rFonts w:asciiTheme="majorBidi" w:hAnsiTheme="majorBidi" w:cstheme="majorBidi"/>
          <w:sz w:val="24"/>
          <w:szCs w:val="24"/>
        </w:rPr>
        <w:t>.</w:t>
      </w:r>
    </w:p>
    <w:p w:rsidR="00EB68F1" w:rsidRPr="00083978" w:rsidRDefault="004A319A" w:rsidP="0018103F">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2-</w:t>
      </w:r>
      <w:r w:rsidR="00473F00" w:rsidRPr="00083978">
        <w:rPr>
          <w:rFonts w:asciiTheme="majorBidi" w:hAnsiTheme="majorBidi" w:cstheme="majorBidi"/>
          <w:sz w:val="24"/>
          <w:szCs w:val="24"/>
        </w:rPr>
        <w:t xml:space="preserve">Projet de loi </w:t>
      </w:r>
      <w:r w:rsidR="000C6135" w:rsidRPr="00083978">
        <w:rPr>
          <w:rFonts w:asciiTheme="majorBidi" w:hAnsiTheme="majorBidi" w:cstheme="majorBidi"/>
          <w:sz w:val="24"/>
          <w:szCs w:val="24"/>
        </w:rPr>
        <w:t>portant</w:t>
      </w:r>
      <w:r w:rsidR="00473F00" w:rsidRPr="00083978">
        <w:rPr>
          <w:rFonts w:asciiTheme="majorBidi" w:hAnsiTheme="majorBidi" w:cstheme="majorBidi"/>
          <w:sz w:val="24"/>
          <w:szCs w:val="24"/>
        </w:rPr>
        <w:t xml:space="preserve"> modification de la loi n°69-4 du 24 janvier 1969, relative aux réunions publiques, cortégés, défilés</w:t>
      </w:r>
      <w:r w:rsidR="006E531E">
        <w:rPr>
          <w:rFonts w:asciiTheme="majorBidi" w:hAnsiTheme="majorBidi" w:cstheme="majorBidi"/>
          <w:sz w:val="24"/>
          <w:szCs w:val="24"/>
        </w:rPr>
        <w:t>,</w:t>
      </w:r>
      <w:r w:rsidR="00473F00" w:rsidRPr="00083978">
        <w:rPr>
          <w:rFonts w:asciiTheme="majorBidi" w:hAnsiTheme="majorBidi" w:cstheme="majorBidi"/>
          <w:sz w:val="24"/>
          <w:szCs w:val="24"/>
        </w:rPr>
        <w:t xml:space="preserve"> manifestations</w:t>
      </w:r>
      <w:r w:rsidR="009F0C4D" w:rsidRPr="00083978">
        <w:rPr>
          <w:rFonts w:asciiTheme="majorBidi" w:hAnsiTheme="majorBidi" w:cstheme="majorBidi"/>
          <w:sz w:val="24"/>
          <w:szCs w:val="24"/>
        </w:rPr>
        <w:t xml:space="preserve"> e</w:t>
      </w:r>
      <w:r w:rsidR="00AA4E40" w:rsidRPr="00083978">
        <w:rPr>
          <w:rFonts w:asciiTheme="majorBidi" w:hAnsiTheme="majorBidi" w:cstheme="majorBidi"/>
          <w:sz w:val="24"/>
          <w:szCs w:val="24"/>
        </w:rPr>
        <w:t xml:space="preserve">t attroupements, en raison de </w:t>
      </w:r>
      <w:r w:rsidR="0018103F" w:rsidRPr="00083978">
        <w:rPr>
          <w:rFonts w:asciiTheme="majorBidi" w:hAnsiTheme="majorBidi" w:cstheme="majorBidi"/>
          <w:sz w:val="24"/>
          <w:szCs w:val="24"/>
        </w:rPr>
        <w:t>la</w:t>
      </w:r>
      <w:r w:rsidR="009F0C4D" w:rsidRPr="00083978">
        <w:rPr>
          <w:rFonts w:asciiTheme="majorBidi" w:hAnsiTheme="majorBidi" w:cstheme="majorBidi"/>
          <w:sz w:val="24"/>
          <w:szCs w:val="24"/>
        </w:rPr>
        <w:t xml:space="preserve"> non-conformité de certaines</w:t>
      </w:r>
      <w:r w:rsidR="0018103F" w:rsidRPr="00083978">
        <w:rPr>
          <w:rFonts w:asciiTheme="majorBidi" w:hAnsiTheme="majorBidi" w:cstheme="majorBidi"/>
          <w:sz w:val="24"/>
          <w:szCs w:val="24"/>
        </w:rPr>
        <w:t xml:space="preserve"> de ses</w:t>
      </w:r>
      <w:r w:rsidR="009F0C4D" w:rsidRPr="00083978">
        <w:rPr>
          <w:rFonts w:asciiTheme="majorBidi" w:hAnsiTheme="majorBidi" w:cstheme="majorBidi"/>
          <w:sz w:val="24"/>
          <w:szCs w:val="24"/>
        </w:rPr>
        <w:t xml:space="preserve"> dispositions avec les standards internationaux</w:t>
      </w:r>
      <w:r w:rsidR="006E531E">
        <w:rPr>
          <w:rFonts w:asciiTheme="majorBidi" w:hAnsiTheme="majorBidi" w:cstheme="majorBidi"/>
          <w:sz w:val="24"/>
          <w:szCs w:val="24"/>
        </w:rPr>
        <w:t>. D</w:t>
      </w:r>
      <w:r w:rsidR="009F0C4D" w:rsidRPr="00083978">
        <w:rPr>
          <w:rFonts w:asciiTheme="majorBidi" w:hAnsiTheme="majorBidi" w:cstheme="majorBidi"/>
          <w:sz w:val="24"/>
          <w:szCs w:val="24"/>
        </w:rPr>
        <w:t>ans ce cadre</w:t>
      </w:r>
      <w:r w:rsidR="00C54E6F">
        <w:rPr>
          <w:rFonts w:asciiTheme="majorBidi" w:hAnsiTheme="majorBidi" w:cstheme="majorBidi"/>
          <w:sz w:val="24"/>
          <w:szCs w:val="24"/>
        </w:rPr>
        <w:t>,</w:t>
      </w:r>
      <w:r w:rsidR="009F0C4D" w:rsidRPr="00083978">
        <w:rPr>
          <w:rFonts w:asciiTheme="majorBidi" w:hAnsiTheme="majorBidi" w:cstheme="majorBidi"/>
          <w:sz w:val="24"/>
          <w:szCs w:val="24"/>
        </w:rPr>
        <w:t xml:space="preserve"> le Ministère </w:t>
      </w:r>
      <w:r w:rsidR="009F0C4D" w:rsidRPr="00083978">
        <w:rPr>
          <w:rFonts w:asciiTheme="majorBidi" w:hAnsiTheme="majorBidi" w:cstheme="majorBidi"/>
          <w:sz w:val="24"/>
          <w:szCs w:val="24"/>
        </w:rPr>
        <w:lastRenderedPageBreak/>
        <w:t>de l’Intérieur</w:t>
      </w:r>
      <w:r w:rsidRPr="00083978">
        <w:rPr>
          <w:rFonts w:asciiTheme="majorBidi" w:hAnsiTheme="majorBidi" w:cstheme="majorBidi"/>
          <w:sz w:val="24"/>
          <w:szCs w:val="24"/>
        </w:rPr>
        <w:t xml:space="preserve"> a pris des mesures contraignantes, sous formes de notes internes, afin d’éviter toute application de procédés non conformes aux normes internationales</w:t>
      </w:r>
      <w:r w:rsidR="00AA4E40" w:rsidRPr="00083978">
        <w:rPr>
          <w:rFonts w:asciiTheme="majorBidi" w:hAnsiTheme="majorBidi" w:cstheme="majorBidi"/>
          <w:sz w:val="24"/>
          <w:szCs w:val="24"/>
        </w:rPr>
        <w:t xml:space="preserve"> dont notamment</w:t>
      </w:r>
      <w:r w:rsidRPr="00083978">
        <w:rPr>
          <w:rFonts w:asciiTheme="majorBidi" w:hAnsiTheme="majorBidi" w:cstheme="majorBidi"/>
          <w:sz w:val="24"/>
          <w:szCs w:val="24"/>
        </w:rPr>
        <w:t xml:space="preserve"> le recours à l’usage des armes à feu, en attendant l’adoption de la nouvelle loi.</w:t>
      </w:r>
    </w:p>
    <w:p w:rsidR="009668A2" w:rsidRPr="00083978" w:rsidRDefault="009668A2" w:rsidP="00C54E6F">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3-projet de loi se rapportant à l’utilisatio</w:t>
      </w:r>
      <w:r w:rsidR="00BA5D9A" w:rsidRPr="00083978">
        <w:rPr>
          <w:rFonts w:asciiTheme="majorBidi" w:hAnsiTheme="majorBidi" w:cstheme="majorBidi"/>
          <w:sz w:val="24"/>
          <w:szCs w:val="24"/>
        </w:rPr>
        <w:t>n graduelle de la force dans les</w:t>
      </w:r>
      <w:r w:rsidR="00BA5D9A" w:rsidRPr="00083978">
        <w:rPr>
          <w:rFonts w:asciiTheme="majorBidi" w:hAnsiTheme="majorBidi" w:cstheme="majorBidi"/>
          <w:sz w:val="24"/>
          <w:szCs w:val="24"/>
          <w:rtl/>
        </w:rPr>
        <w:t xml:space="preserve"> </w:t>
      </w:r>
      <w:r w:rsidR="006E531E">
        <w:rPr>
          <w:rFonts w:asciiTheme="majorBidi" w:hAnsiTheme="majorBidi" w:cstheme="majorBidi"/>
          <w:sz w:val="24"/>
          <w:szCs w:val="24"/>
        </w:rPr>
        <w:t>opérations de</w:t>
      </w:r>
      <w:r w:rsidR="00BA5D9A" w:rsidRPr="00083978">
        <w:rPr>
          <w:rFonts w:asciiTheme="majorBidi" w:hAnsiTheme="majorBidi" w:cstheme="majorBidi"/>
          <w:sz w:val="24"/>
          <w:szCs w:val="24"/>
        </w:rPr>
        <w:t xml:space="preserve"> maintien de l’ordre,</w:t>
      </w:r>
      <w:r w:rsidR="006E531E">
        <w:rPr>
          <w:rFonts w:asciiTheme="majorBidi" w:hAnsiTheme="majorBidi" w:cstheme="majorBidi"/>
          <w:sz w:val="24"/>
          <w:szCs w:val="24"/>
        </w:rPr>
        <w:t xml:space="preserve"> de</w:t>
      </w:r>
      <w:r w:rsidR="00BA5D9A" w:rsidRPr="00083978">
        <w:rPr>
          <w:rFonts w:asciiTheme="majorBidi" w:hAnsiTheme="majorBidi" w:cstheme="majorBidi"/>
          <w:sz w:val="24"/>
          <w:szCs w:val="24"/>
        </w:rPr>
        <w:t xml:space="preserve"> la lutte antiterroriste, </w:t>
      </w:r>
      <w:r w:rsidR="006E531E">
        <w:rPr>
          <w:rFonts w:asciiTheme="majorBidi" w:hAnsiTheme="majorBidi" w:cstheme="majorBidi"/>
          <w:sz w:val="24"/>
          <w:szCs w:val="24"/>
        </w:rPr>
        <w:t>de l’état d’urgence et  d</w:t>
      </w:r>
      <w:r w:rsidR="00BA5D9A" w:rsidRPr="00083978">
        <w:rPr>
          <w:rFonts w:asciiTheme="majorBidi" w:hAnsiTheme="majorBidi" w:cstheme="majorBidi"/>
          <w:sz w:val="24"/>
          <w:szCs w:val="24"/>
        </w:rPr>
        <w:t xml:space="preserve">es catastrophes naturelles </w:t>
      </w:r>
    </w:p>
    <w:p w:rsidR="009668A2" w:rsidRPr="00083978" w:rsidRDefault="009668A2"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4- projet de loi relatif à la répression des agressions contre les forces armées</w:t>
      </w:r>
      <w:r w:rsidR="00BA5D9A" w:rsidRPr="00083978">
        <w:rPr>
          <w:rFonts w:asciiTheme="majorBidi" w:hAnsiTheme="majorBidi" w:cstheme="majorBidi"/>
          <w:sz w:val="24"/>
          <w:szCs w:val="24"/>
        </w:rPr>
        <w:t xml:space="preserve"> a pour objectif la protection de ces forces, de</w:t>
      </w:r>
      <w:r w:rsidR="006E531E">
        <w:rPr>
          <w:rFonts w:asciiTheme="majorBidi" w:hAnsiTheme="majorBidi" w:cstheme="majorBidi"/>
          <w:sz w:val="24"/>
          <w:szCs w:val="24"/>
        </w:rPr>
        <w:t>s membres de</w:t>
      </w:r>
      <w:r w:rsidR="00BA5D9A" w:rsidRPr="00083978">
        <w:rPr>
          <w:rFonts w:asciiTheme="majorBidi" w:hAnsiTheme="majorBidi" w:cstheme="majorBidi"/>
          <w:sz w:val="24"/>
          <w:szCs w:val="24"/>
        </w:rPr>
        <w:t xml:space="preserve"> leurs familles contre toute m</w:t>
      </w:r>
      <w:r w:rsidR="0018103F" w:rsidRPr="00083978">
        <w:rPr>
          <w:rFonts w:asciiTheme="majorBidi" w:hAnsiTheme="majorBidi" w:cstheme="majorBidi"/>
          <w:sz w:val="24"/>
          <w:szCs w:val="24"/>
        </w:rPr>
        <w:t xml:space="preserve">enace ou agression, en introduisant certaines dispositions qui </w:t>
      </w:r>
      <w:r w:rsidR="00083978" w:rsidRPr="00083978">
        <w:rPr>
          <w:rFonts w:asciiTheme="majorBidi" w:hAnsiTheme="majorBidi" w:cstheme="majorBidi"/>
          <w:sz w:val="24"/>
          <w:szCs w:val="24"/>
        </w:rPr>
        <w:t xml:space="preserve">leur </w:t>
      </w:r>
      <w:r w:rsidR="0018103F" w:rsidRPr="00083978">
        <w:rPr>
          <w:rFonts w:asciiTheme="majorBidi" w:hAnsiTheme="majorBidi" w:cstheme="majorBidi"/>
          <w:sz w:val="24"/>
          <w:szCs w:val="24"/>
        </w:rPr>
        <w:t xml:space="preserve">fournissent un régime de réparation </w:t>
      </w:r>
      <w:r w:rsidR="00083978" w:rsidRPr="00083978">
        <w:rPr>
          <w:rFonts w:asciiTheme="majorBidi" w:hAnsiTheme="majorBidi" w:cstheme="majorBidi"/>
          <w:sz w:val="24"/>
          <w:szCs w:val="24"/>
        </w:rPr>
        <w:t>capable de couvrir les agressions terroristes à leur encontre.</w:t>
      </w:r>
      <w:r w:rsidR="0018103F" w:rsidRPr="00083978">
        <w:rPr>
          <w:rFonts w:asciiTheme="majorBidi" w:hAnsiTheme="majorBidi" w:cstheme="majorBidi"/>
          <w:sz w:val="24"/>
          <w:szCs w:val="24"/>
        </w:rPr>
        <w:t xml:space="preserve">  </w:t>
      </w:r>
    </w:p>
    <w:p w:rsidR="009668A2" w:rsidRPr="00083978" w:rsidRDefault="009668A2"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5- projet </w:t>
      </w:r>
      <w:r w:rsidR="00BA5D9A" w:rsidRPr="00083978">
        <w:rPr>
          <w:rFonts w:asciiTheme="majorBidi" w:hAnsiTheme="majorBidi" w:cstheme="majorBidi"/>
          <w:sz w:val="24"/>
          <w:szCs w:val="24"/>
        </w:rPr>
        <w:t>de décret gouvernemental relatif au</w:t>
      </w:r>
      <w:r w:rsidRPr="00083978">
        <w:rPr>
          <w:rFonts w:asciiTheme="majorBidi" w:hAnsiTheme="majorBidi" w:cstheme="majorBidi"/>
          <w:sz w:val="24"/>
          <w:szCs w:val="24"/>
        </w:rPr>
        <w:t xml:space="preserve"> code de conduite pour les forces de sécurité interne</w:t>
      </w:r>
      <w:r w:rsidR="00BA5D9A" w:rsidRPr="00083978">
        <w:rPr>
          <w:rFonts w:asciiTheme="majorBidi" w:hAnsiTheme="majorBidi" w:cstheme="majorBidi"/>
          <w:sz w:val="24"/>
          <w:szCs w:val="24"/>
        </w:rPr>
        <w:t xml:space="preserve"> comporte l’ensemble de</w:t>
      </w:r>
      <w:r w:rsidR="006E531E">
        <w:rPr>
          <w:rFonts w:asciiTheme="majorBidi" w:hAnsiTheme="majorBidi" w:cstheme="majorBidi"/>
          <w:sz w:val="24"/>
          <w:szCs w:val="24"/>
        </w:rPr>
        <w:t>s</w:t>
      </w:r>
      <w:r w:rsidR="00BA5D9A" w:rsidRPr="00083978">
        <w:rPr>
          <w:rFonts w:asciiTheme="majorBidi" w:hAnsiTheme="majorBidi" w:cstheme="majorBidi"/>
          <w:sz w:val="24"/>
          <w:szCs w:val="24"/>
        </w:rPr>
        <w:t xml:space="preserve"> règles</w:t>
      </w:r>
      <w:r w:rsidR="00083978" w:rsidRPr="00083978">
        <w:rPr>
          <w:rFonts w:asciiTheme="majorBidi" w:hAnsiTheme="majorBidi" w:cstheme="majorBidi"/>
          <w:sz w:val="24"/>
          <w:szCs w:val="24"/>
        </w:rPr>
        <w:t xml:space="preserve"> d’éthique</w:t>
      </w:r>
      <w:r w:rsidR="00BA5D9A" w:rsidRPr="00083978">
        <w:rPr>
          <w:rFonts w:asciiTheme="majorBidi" w:hAnsiTheme="majorBidi" w:cstheme="majorBidi"/>
          <w:sz w:val="24"/>
          <w:szCs w:val="24"/>
        </w:rPr>
        <w:t xml:space="preserve"> </w:t>
      </w:r>
      <w:r w:rsidR="0018103F" w:rsidRPr="00083978">
        <w:rPr>
          <w:rFonts w:asciiTheme="majorBidi" w:hAnsiTheme="majorBidi" w:cstheme="majorBidi"/>
          <w:sz w:val="24"/>
          <w:szCs w:val="24"/>
        </w:rPr>
        <w:t xml:space="preserve">et de bonnes pratiques dans le domaine de </w:t>
      </w:r>
      <w:r w:rsidR="006E531E">
        <w:rPr>
          <w:rFonts w:asciiTheme="majorBidi" w:hAnsiTheme="majorBidi" w:cstheme="majorBidi"/>
          <w:sz w:val="24"/>
          <w:szCs w:val="24"/>
        </w:rPr>
        <w:t xml:space="preserve">la </w:t>
      </w:r>
      <w:r w:rsidR="0018103F" w:rsidRPr="00083978">
        <w:rPr>
          <w:rFonts w:asciiTheme="majorBidi" w:hAnsiTheme="majorBidi" w:cstheme="majorBidi"/>
          <w:sz w:val="24"/>
          <w:szCs w:val="24"/>
        </w:rPr>
        <w:t>sécurité</w:t>
      </w:r>
      <w:r w:rsidR="00083978" w:rsidRPr="00083978">
        <w:rPr>
          <w:rFonts w:asciiTheme="majorBidi" w:hAnsiTheme="majorBidi" w:cstheme="majorBidi"/>
          <w:sz w:val="24"/>
          <w:szCs w:val="24"/>
        </w:rPr>
        <w:t xml:space="preserve"> et du respect des droits et des libertés publiques.</w:t>
      </w:r>
    </w:p>
    <w:p w:rsidR="00083978" w:rsidRDefault="009668A2"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6- projet</w:t>
      </w:r>
      <w:r w:rsidR="00A0345E" w:rsidRPr="00083978">
        <w:rPr>
          <w:rFonts w:asciiTheme="majorBidi" w:hAnsiTheme="majorBidi" w:cstheme="majorBidi"/>
          <w:sz w:val="24"/>
          <w:szCs w:val="24"/>
        </w:rPr>
        <w:t xml:space="preserve"> de décret gouvernemental portant</w:t>
      </w:r>
      <w:r w:rsidRPr="00083978">
        <w:rPr>
          <w:rFonts w:asciiTheme="majorBidi" w:hAnsiTheme="majorBidi" w:cstheme="majorBidi"/>
          <w:sz w:val="24"/>
          <w:szCs w:val="24"/>
        </w:rPr>
        <w:t xml:space="preserve"> création de la direction générale des droits de l’Homme au Ministère de l’Intérieur</w:t>
      </w:r>
      <w:r w:rsidR="00A0345E" w:rsidRPr="00083978">
        <w:rPr>
          <w:rFonts w:asciiTheme="majorBidi" w:hAnsiTheme="majorBidi" w:cstheme="majorBidi"/>
          <w:sz w:val="24"/>
          <w:szCs w:val="24"/>
        </w:rPr>
        <w:t>.</w:t>
      </w:r>
    </w:p>
    <w:p w:rsidR="0062542C" w:rsidRPr="000C175A" w:rsidRDefault="000C175A" w:rsidP="000C175A">
      <w:pPr>
        <w:jc w:val="both"/>
        <w:rPr>
          <w:rFonts w:asciiTheme="majorBidi" w:hAnsiTheme="majorBidi" w:cstheme="majorBidi"/>
          <w:b/>
          <w:bCs/>
          <w:sz w:val="28"/>
          <w:szCs w:val="28"/>
          <w:u w:val="single"/>
        </w:rPr>
      </w:pPr>
      <w:r w:rsidRPr="000C175A">
        <w:rPr>
          <w:rFonts w:asciiTheme="majorBidi" w:hAnsiTheme="majorBidi" w:cstheme="majorBidi"/>
          <w:b/>
          <w:bCs/>
          <w:sz w:val="28"/>
          <w:szCs w:val="28"/>
          <w:u w:val="single"/>
        </w:rPr>
        <w:t>P</w:t>
      </w:r>
      <w:r w:rsidR="0062542C" w:rsidRPr="000C175A">
        <w:rPr>
          <w:rFonts w:asciiTheme="majorBidi" w:hAnsiTheme="majorBidi" w:cstheme="majorBidi"/>
          <w:b/>
          <w:bCs/>
          <w:sz w:val="28"/>
          <w:szCs w:val="28"/>
          <w:u w:val="single"/>
        </w:rPr>
        <w:t>aragra</w:t>
      </w:r>
      <w:r w:rsidRPr="000C175A">
        <w:rPr>
          <w:rFonts w:asciiTheme="majorBidi" w:hAnsiTheme="majorBidi" w:cstheme="majorBidi"/>
          <w:b/>
          <w:bCs/>
          <w:sz w:val="28"/>
          <w:szCs w:val="28"/>
          <w:u w:val="single"/>
        </w:rPr>
        <w:t xml:space="preserve">phe 28 </w:t>
      </w:r>
    </w:p>
    <w:p w:rsidR="0062542C" w:rsidRPr="0062542C" w:rsidRDefault="000C175A" w:rsidP="000C175A">
      <w:pPr>
        <w:pStyle w:val="ListParagraph"/>
        <w:spacing w:line="360" w:lineRule="auto"/>
        <w:ind w:left="0"/>
        <w:jc w:val="both"/>
        <w:rPr>
          <w:rFonts w:asciiTheme="majorBidi" w:hAnsiTheme="majorBidi" w:cstheme="majorBidi"/>
          <w:sz w:val="24"/>
          <w:szCs w:val="24"/>
        </w:rPr>
      </w:pPr>
      <w:r>
        <w:rPr>
          <w:rFonts w:asciiTheme="majorBidi" w:hAnsiTheme="majorBidi" w:cstheme="majorBidi"/>
          <w:b/>
          <w:bCs/>
          <w:sz w:val="28"/>
          <w:szCs w:val="28"/>
        </w:rPr>
        <w:t xml:space="preserve">    A/ </w:t>
      </w:r>
      <w:r w:rsidR="0062542C" w:rsidRPr="0062542C">
        <w:rPr>
          <w:rFonts w:asciiTheme="majorBidi" w:hAnsiTheme="majorBidi" w:cstheme="majorBidi"/>
          <w:sz w:val="24"/>
          <w:szCs w:val="24"/>
        </w:rPr>
        <w:t>Le code pénal tunisien a prévu depuis 2009, le travail d’intérêt général non rémunéré (article 15 bis) et la réparation pénale (article 15 quater) parmi les peines principales. Bien qu’elles soient encore en vigueur, ces peines sont rarement prononcées par les juges.</w:t>
      </w:r>
    </w:p>
    <w:p w:rsidR="0062542C" w:rsidRPr="0062542C" w:rsidRDefault="0062542C" w:rsidP="00F81321">
      <w:pPr>
        <w:pStyle w:val="ListParagraph"/>
        <w:spacing w:line="360" w:lineRule="auto"/>
        <w:ind w:left="0" w:firstLine="680"/>
        <w:jc w:val="both"/>
        <w:rPr>
          <w:rFonts w:asciiTheme="majorBidi" w:hAnsiTheme="majorBidi" w:cstheme="majorBidi"/>
          <w:sz w:val="24"/>
          <w:szCs w:val="24"/>
        </w:rPr>
      </w:pPr>
      <w:r w:rsidRPr="0062542C">
        <w:rPr>
          <w:rFonts w:asciiTheme="majorBidi" w:hAnsiTheme="majorBidi" w:cstheme="majorBidi"/>
          <w:sz w:val="24"/>
          <w:szCs w:val="24"/>
        </w:rPr>
        <w:t>Ainsi, le Ministère de la Justice a prévu de mettre en œuvre les peines en vigueur en sensibilisant davantage les juges  de les appliquer surtout à travers la formation continue des juges. En effet, une session de formation a été organisée en mars 2016 portait sur « les alternatives pénales entre l’existant et le voulu ».</w:t>
      </w:r>
    </w:p>
    <w:p w:rsidR="0062542C" w:rsidRPr="0062542C" w:rsidRDefault="0062542C" w:rsidP="00F81321">
      <w:pPr>
        <w:pStyle w:val="ListParagraph"/>
        <w:spacing w:line="360" w:lineRule="auto"/>
        <w:ind w:left="0" w:firstLine="680"/>
        <w:jc w:val="both"/>
        <w:rPr>
          <w:rFonts w:asciiTheme="majorBidi" w:hAnsiTheme="majorBidi" w:cstheme="majorBidi"/>
          <w:sz w:val="24"/>
          <w:szCs w:val="24"/>
        </w:rPr>
      </w:pPr>
      <w:r w:rsidRPr="0062542C">
        <w:rPr>
          <w:rFonts w:asciiTheme="majorBidi" w:hAnsiTheme="majorBidi" w:cstheme="majorBidi"/>
          <w:sz w:val="24"/>
          <w:szCs w:val="24"/>
        </w:rPr>
        <w:t>En outre, par une initiative conjointe entre le Ministère de la Justice et le CICR, un bureau pilote de probation au tribunal de première instance de Sousse a été créé</w:t>
      </w:r>
      <w:r>
        <w:rPr>
          <w:rFonts w:asciiTheme="majorBidi" w:hAnsiTheme="majorBidi" w:cstheme="majorBidi"/>
          <w:sz w:val="24"/>
          <w:szCs w:val="24"/>
        </w:rPr>
        <w:t xml:space="preserve"> </w:t>
      </w:r>
      <w:r w:rsidRPr="0062542C">
        <w:rPr>
          <w:rFonts w:asciiTheme="majorBidi" w:hAnsiTheme="majorBidi" w:cstheme="majorBidi"/>
          <w:sz w:val="24"/>
          <w:szCs w:val="24"/>
        </w:rPr>
        <w:t>afin de permettre aux juges d’harmoniser la peine avec la nature de l’infraction et la personnalité de la personne qui l’a commise d’une part et de mettre en œuvre effectivement la peine de travail pour l’intérêt général et diminuer la surpopulation carcérale d’une autre part. Ce bureau est devenu opérationnel depuis 2013 et il a permis de réduire la surpopulation carcérale</w:t>
      </w:r>
      <w:r>
        <w:rPr>
          <w:rFonts w:asciiTheme="majorBidi" w:hAnsiTheme="majorBidi" w:cstheme="majorBidi"/>
          <w:sz w:val="24"/>
          <w:szCs w:val="24"/>
        </w:rPr>
        <w:t xml:space="preserve"> </w:t>
      </w:r>
      <w:r w:rsidRPr="0062542C">
        <w:rPr>
          <w:rFonts w:asciiTheme="majorBidi" w:hAnsiTheme="majorBidi" w:cstheme="majorBidi"/>
          <w:sz w:val="24"/>
          <w:szCs w:val="24"/>
        </w:rPr>
        <w:t xml:space="preserve">d’environ 25% pour la prison de </w:t>
      </w:r>
      <w:proofErr w:type="spellStart"/>
      <w:r w:rsidRPr="0062542C">
        <w:rPr>
          <w:rFonts w:asciiTheme="majorBidi" w:hAnsiTheme="majorBidi" w:cstheme="majorBidi"/>
          <w:sz w:val="24"/>
          <w:szCs w:val="24"/>
        </w:rPr>
        <w:t>Mesaadine</w:t>
      </w:r>
      <w:proofErr w:type="spellEnd"/>
      <w:r w:rsidRPr="0062542C">
        <w:rPr>
          <w:rFonts w:asciiTheme="majorBidi" w:hAnsiTheme="majorBidi" w:cstheme="majorBidi"/>
          <w:sz w:val="24"/>
          <w:szCs w:val="24"/>
        </w:rPr>
        <w:t xml:space="preserve"> et de diminuer le taux de récidive pour les condamnés au travail pour l’intérêt général.</w:t>
      </w:r>
    </w:p>
    <w:p w:rsidR="0062542C" w:rsidRPr="0062542C" w:rsidRDefault="0062542C" w:rsidP="00F81321">
      <w:pPr>
        <w:pStyle w:val="ListParagraph"/>
        <w:spacing w:line="360" w:lineRule="auto"/>
        <w:ind w:left="0" w:firstLine="680"/>
        <w:jc w:val="both"/>
        <w:rPr>
          <w:rFonts w:asciiTheme="majorBidi" w:hAnsiTheme="majorBidi" w:cstheme="majorBidi"/>
          <w:sz w:val="24"/>
          <w:szCs w:val="24"/>
        </w:rPr>
      </w:pPr>
      <w:r w:rsidRPr="0062542C">
        <w:rPr>
          <w:rFonts w:asciiTheme="majorBidi" w:hAnsiTheme="majorBidi" w:cstheme="majorBidi"/>
          <w:sz w:val="24"/>
          <w:szCs w:val="24"/>
        </w:rPr>
        <w:lastRenderedPageBreak/>
        <w:t xml:space="preserve">Dans le même cadre, le Ministère de la Justice a signé le 17 mai 2016 un mémorandum d’entente avec l’Organisation Internationale pour la Réforme Pénale, étalé sur 2 ans, afin de mettre en œuvre effectivement les peines alternatives au sein de la prison de </w:t>
      </w:r>
      <w:proofErr w:type="spellStart"/>
      <w:r w:rsidRPr="0062542C">
        <w:rPr>
          <w:rFonts w:asciiTheme="majorBidi" w:hAnsiTheme="majorBidi" w:cstheme="majorBidi"/>
          <w:sz w:val="24"/>
          <w:szCs w:val="24"/>
        </w:rPr>
        <w:t>Mesaadine</w:t>
      </w:r>
      <w:proofErr w:type="spellEnd"/>
      <w:r w:rsidRPr="0062542C">
        <w:rPr>
          <w:rFonts w:asciiTheme="majorBidi" w:hAnsiTheme="majorBidi" w:cstheme="majorBidi"/>
          <w:sz w:val="24"/>
          <w:szCs w:val="24"/>
        </w:rPr>
        <w:t xml:space="preserve"> par la réalisation d’une étude sur la réalité des peines alternatives et l’évaluation de l’expérience précédente et la formation au profit des magistrats et des cadres de la direction générale des prisons.</w:t>
      </w:r>
    </w:p>
    <w:p w:rsidR="0062542C" w:rsidRPr="006411F1" w:rsidRDefault="000C175A" w:rsidP="006411F1">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         </w:t>
      </w:r>
      <w:r w:rsidR="0062542C" w:rsidRPr="0062542C">
        <w:rPr>
          <w:rFonts w:asciiTheme="majorBidi" w:hAnsiTheme="majorBidi" w:cstheme="majorBidi"/>
          <w:sz w:val="24"/>
          <w:szCs w:val="24"/>
        </w:rPr>
        <w:t>Le droit de grâce est exercé par le Président de le République conformément à l’article 371 du code de procédure pénale, consiste en la remise de la peine, dans la réduction de sa durée ou de lui substituer une peine plus faible prévue par la loi. Elle est accordée aux inculpés ayant une bonne conduite et qui ont été  définitivement condamnés pour des infractions considérées non graves.</w:t>
      </w:r>
    </w:p>
    <w:p w:rsidR="0062542C" w:rsidRPr="0062542C" w:rsidRDefault="0062542C" w:rsidP="00F81321">
      <w:pPr>
        <w:pStyle w:val="ListParagraph"/>
        <w:spacing w:line="360" w:lineRule="auto"/>
        <w:ind w:left="0" w:firstLine="680"/>
        <w:jc w:val="both"/>
        <w:rPr>
          <w:rFonts w:asciiTheme="majorBidi" w:hAnsiTheme="majorBidi" w:cstheme="majorBidi"/>
          <w:sz w:val="24"/>
          <w:szCs w:val="24"/>
        </w:rPr>
      </w:pPr>
      <w:r w:rsidRPr="0062542C">
        <w:rPr>
          <w:rFonts w:asciiTheme="majorBidi" w:hAnsiTheme="majorBidi" w:cstheme="majorBidi"/>
          <w:sz w:val="24"/>
          <w:szCs w:val="24"/>
        </w:rPr>
        <w:t>Quant à la libération conditionnelle, elle est accordée au condamné ayant à subir une ou plusieurs peines privatives de liberté et qui aura témoigné de son amendement par sa conduite ou détention ou dont la libération aura été jugée utile à l’intérêt de la collectivité et ce conformément aux dispositions des articles 353 et 354 du code de procédure pénale. Cette mesure est accordée par le Ministre de la Justice ou par le juge d’exécution des peines.</w:t>
      </w:r>
    </w:p>
    <w:p w:rsidR="00F81321" w:rsidRDefault="0062542C" w:rsidP="006411F1">
      <w:pPr>
        <w:spacing w:line="360" w:lineRule="auto"/>
        <w:ind w:firstLine="680"/>
        <w:jc w:val="both"/>
        <w:rPr>
          <w:rFonts w:asciiTheme="majorBidi" w:hAnsiTheme="majorBidi" w:cstheme="majorBidi"/>
          <w:sz w:val="24"/>
          <w:szCs w:val="24"/>
        </w:rPr>
      </w:pPr>
      <w:r w:rsidRPr="0062542C">
        <w:rPr>
          <w:rFonts w:asciiTheme="majorBidi" w:hAnsiTheme="majorBidi" w:cstheme="majorBidi"/>
          <w:sz w:val="24"/>
          <w:szCs w:val="24"/>
        </w:rPr>
        <w:t>Ces deux mesures sont considérées comme étant des solutions principales et prioritaires pour la réduction de la surpopulation carcérale. Elles permettent, ainsi, de réduire le nombre des condamnés à des jugements définitifs de privation de liberté  tel que indiqué dans le tableau suivant :</w:t>
      </w:r>
    </w:p>
    <w:tbl>
      <w:tblPr>
        <w:tblW w:w="5396" w:type="pct"/>
        <w:tblInd w:w="-72" w:type="dxa"/>
        <w:tblLayout w:type="fixed"/>
        <w:tblCellMar>
          <w:left w:w="70" w:type="dxa"/>
          <w:right w:w="70" w:type="dxa"/>
        </w:tblCellMar>
        <w:tblLook w:val="04A0" w:firstRow="1" w:lastRow="0" w:firstColumn="1" w:lastColumn="0" w:noHBand="0" w:noVBand="1"/>
      </w:tblPr>
      <w:tblGrid>
        <w:gridCol w:w="1543"/>
        <w:gridCol w:w="1577"/>
        <w:gridCol w:w="2124"/>
        <w:gridCol w:w="2696"/>
        <w:gridCol w:w="1559"/>
        <w:gridCol w:w="443"/>
      </w:tblGrid>
      <w:tr w:rsidR="0062542C" w:rsidRPr="009A06C5" w:rsidTr="00D9091C">
        <w:trPr>
          <w:gridAfter w:val="1"/>
          <w:wAfter w:w="223" w:type="pct"/>
          <w:trHeight w:val="540"/>
        </w:trPr>
        <w:tc>
          <w:tcPr>
            <w:tcW w:w="776" w:type="pct"/>
            <w:tcBorders>
              <w:top w:val="single" w:sz="8" w:space="0" w:color="auto"/>
              <w:left w:val="single" w:sz="4" w:space="0" w:color="auto"/>
              <w:bottom w:val="single" w:sz="4" w:space="0" w:color="auto"/>
              <w:right w:val="single" w:sz="4" w:space="0" w:color="auto"/>
            </w:tcBorders>
            <w:vAlign w:val="center"/>
          </w:tcPr>
          <w:p w:rsidR="0062542C" w:rsidRPr="006411F1" w:rsidRDefault="0062542C" w:rsidP="00291F05">
            <w:pPr>
              <w:bidi/>
              <w:spacing w:after="0" w:line="240" w:lineRule="auto"/>
              <w:jc w:val="center"/>
              <w:rPr>
                <w:rFonts w:asciiTheme="majorBidi" w:eastAsia="Times New Roman" w:hAnsiTheme="majorBidi" w:cstheme="majorBidi"/>
                <w:b/>
                <w:bCs/>
                <w:color w:val="000000"/>
                <w:sz w:val="24"/>
                <w:szCs w:val="24"/>
                <w:rtl/>
                <w:lang w:bidi="ar-TN"/>
              </w:rPr>
            </w:pPr>
            <w:r w:rsidRPr="006411F1">
              <w:rPr>
                <w:rFonts w:asciiTheme="majorBidi" w:eastAsia="Times New Roman" w:hAnsiTheme="majorBidi" w:cstheme="majorBidi"/>
                <w:b/>
                <w:bCs/>
                <w:color w:val="000000"/>
                <w:sz w:val="24"/>
                <w:szCs w:val="24"/>
                <w:lang w:bidi="ar-TN"/>
              </w:rPr>
              <w:t xml:space="preserve">Année </w:t>
            </w:r>
          </w:p>
        </w:tc>
        <w:tc>
          <w:tcPr>
            <w:tcW w:w="793"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2542C" w:rsidRPr="006411F1" w:rsidRDefault="006411F1" w:rsidP="00291F05">
            <w:pPr>
              <w:bidi/>
              <w:spacing w:after="0" w:line="240" w:lineRule="auto"/>
              <w:jc w:val="center"/>
              <w:rPr>
                <w:rFonts w:asciiTheme="majorBidi" w:eastAsia="Times New Roman" w:hAnsiTheme="majorBidi" w:cstheme="majorBidi"/>
                <w:b/>
                <w:bCs/>
                <w:color w:val="000000"/>
                <w:sz w:val="24"/>
                <w:szCs w:val="24"/>
                <w:rtl/>
              </w:rPr>
            </w:pPr>
            <w:r w:rsidRPr="006411F1">
              <w:rPr>
                <w:rFonts w:asciiTheme="majorBidi" w:eastAsia="Times New Roman" w:hAnsiTheme="majorBidi" w:cstheme="majorBidi"/>
                <w:b/>
                <w:bCs/>
                <w:color w:val="000000"/>
                <w:sz w:val="24"/>
                <w:szCs w:val="24"/>
                <w:lang w:bidi="ar-TN"/>
              </w:rPr>
              <w:t>Grâ</w:t>
            </w:r>
            <w:r w:rsidR="0062542C" w:rsidRPr="006411F1">
              <w:rPr>
                <w:rFonts w:asciiTheme="majorBidi" w:eastAsia="Times New Roman" w:hAnsiTheme="majorBidi" w:cstheme="majorBidi"/>
                <w:b/>
                <w:bCs/>
                <w:color w:val="000000"/>
                <w:sz w:val="24"/>
                <w:szCs w:val="24"/>
                <w:lang w:bidi="ar-TN"/>
              </w:rPr>
              <w:t xml:space="preserve">ce </w:t>
            </w:r>
          </w:p>
        </w:tc>
        <w:tc>
          <w:tcPr>
            <w:tcW w:w="1068" w:type="pct"/>
            <w:tcBorders>
              <w:top w:val="single" w:sz="8" w:space="0" w:color="auto"/>
              <w:left w:val="nil"/>
              <w:bottom w:val="single" w:sz="4" w:space="0" w:color="auto"/>
              <w:right w:val="single" w:sz="4" w:space="0" w:color="auto"/>
            </w:tcBorders>
            <w:shd w:val="clear" w:color="auto" w:fill="auto"/>
            <w:vAlign w:val="center"/>
            <w:hideMark/>
          </w:tcPr>
          <w:p w:rsidR="0062542C" w:rsidRPr="006411F1" w:rsidRDefault="0062542C" w:rsidP="00291F05">
            <w:pPr>
              <w:bidi/>
              <w:spacing w:after="0" w:line="240" w:lineRule="auto"/>
              <w:jc w:val="center"/>
              <w:rPr>
                <w:rFonts w:asciiTheme="majorBidi" w:eastAsia="Times New Roman" w:hAnsiTheme="majorBidi" w:cstheme="majorBidi"/>
                <w:b/>
                <w:bCs/>
                <w:color w:val="000000"/>
                <w:sz w:val="24"/>
                <w:szCs w:val="24"/>
                <w:rtl/>
              </w:rPr>
            </w:pPr>
            <w:r w:rsidRPr="006411F1">
              <w:rPr>
                <w:rFonts w:asciiTheme="majorBidi" w:eastAsia="Times New Roman" w:hAnsiTheme="majorBidi" w:cstheme="majorBidi"/>
                <w:b/>
                <w:bCs/>
                <w:color w:val="000000"/>
                <w:sz w:val="24"/>
                <w:szCs w:val="24"/>
                <w:lang w:bidi="ar-TN"/>
              </w:rPr>
              <w:t>Libération conditionnelle par Ministère de la Justice</w:t>
            </w:r>
          </w:p>
        </w:tc>
        <w:tc>
          <w:tcPr>
            <w:tcW w:w="1355" w:type="pct"/>
            <w:tcBorders>
              <w:top w:val="single" w:sz="8" w:space="0" w:color="auto"/>
              <w:left w:val="nil"/>
              <w:bottom w:val="single" w:sz="4" w:space="0" w:color="auto"/>
              <w:right w:val="single" w:sz="4" w:space="0" w:color="auto"/>
            </w:tcBorders>
            <w:shd w:val="clear" w:color="auto" w:fill="auto"/>
            <w:vAlign w:val="center"/>
            <w:hideMark/>
          </w:tcPr>
          <w:p w:rsidR="0062542C" w:rsidRPr="006411F1" w:rsidRDefault="0062542C" w:rsidP="00291F05">
            <w:pPr>
              <w:bidi/>
              <w:spacing w:after="0" w:line="240" w:lineRule="auto"/>
              <w:jc w:val="center"/>
              <w:rPr>
                <w:rFonts w:asciiTheme="majorBidi" w:eastAsia="Times New Roman" w:hAnsiTheme="majorBidi" w:cstheme="majorBidi"/>
                <w:b/>
                <w:bCs/>
                <w:color w:val="000000"/>
                <w:sz w:val="24"/>
                <w:szCs w:val="24"/>
                <w:rtl/>
              </w:rPr>
            </w:pPr>
            <w:r w:rsidRPr="006411F1">
              <w:rPr>
                <w:rFonts w:asciiTheme="majorBidi" w:eastAsia="Times New Roman" w:hAnsiTheme="majorBidi" w:cstheme="majorBidi"/>
                <w:b/>
                <w:bCs/>
                <w:color w:val="000000"/>
                <w:sz w:val="24"/>
                <w:szCs w:val="24"/>
                <w:lang w:bidi="ar-TN"/>
              </w:rPr>
              <w:t>Libération conditionnelle judiciaire</w:t>
            </w:r>
          </w:p>
        </w:tc>
        <w:tc>
          <w:tcPr>
            <w:tcW w:w="784" w:type="pct"/>
            <w:tcBorders>
              <w:top w:val="single" w:sz="8" w:space="0" w:color="auto"/>
              <w:left w:val="single" w:sz="8" w:space="0" w:color="auto"/>
              <w:bottom w:val="single" w:sz="4" w:space="0" w:color="auto"/>
              <w:right w:val="single" w:sz="8" w:space="0" w:color="auto"/>
            </w:tcBorders>
            <w:vAlign w:val="center"/>
          </w:tcPr>
          <w:p w:rsidR="0062542C" w:rsidRPr="006411F1" w:rsidRDefault="0062542C" w:rsidP="00291F05">
            <w:pPr>
              <w:bidi/>
              <w:spacing w:after="0" w:line="240" w:lineRule="auto"/>
              <w:jc w:val="center"/>
              <w:rPr>
                <w:rFonts w:asciiTheme="majorBidi" w:eastAsia="Times New Roman" w:hAnsiTheme="majorBidi" w:cstheme="majorBidi"/>
                <w:b/>
                <w:bCs/>
                <w:color w:val="000000"/>
                <w:sz w:val="24"/>
                <w:szCs w:val="24"/>
              </w:rPr>
            </w:pPr>
            <w:r w:rsidRPr="006411F1">
              <w:rPr>
                <w:rFonts w:asciiTheme="majorBidi" w:eastAsia="Times New Roman" w:hAnsiTheme="majorBidi" w:cstheme="majorBidi"/>
                <w:b/>
                <w:bCs/>
                <w:color w:val="000000"/>
                <w:sz w:val="24"/>
                <w:szCs w:val="24"/>
              </w:rPr>
              <w:t>Total</w:t>
            </w:r>
          </w:p>
        </w:tc>
      </w:tr>
      <w:tr w:rsidR="0062542C" w:rsidRPr="0068529B" w:rsidTr="00D9091C">
        <w:trPr>
          <w:gridAfter w:val="1"/>
          <w:wAfter w:w="223" w:type="pct"/>
          <w:trHeight w:val="600"/>
        </w:trPr>
        <w:tc>
          <w:tcPr>
            <w:tcW w:w="776" w:type="pct"/>
            <w:tcBorders>
              <w:top w:val="nil"/>
              <w:left w:val="single" w:sz="4" w:space="0" w:color="auto"/>
              <w:bottom w:val="single" w:sz="4" w:space="0" w:color="auto"/>
              <w:right w:val="single" w:sz="4"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2012</w:t>
            </w:r>
          </w:p>
        </w:tc>
        <w:tc>
          <w:tcPr>
            <w:tcW w:w="793" w:type="pct"/>
            <w:tcBorders>
              <w:top w:val="nil"/>
              <w:left w:val="single" w:sz="4" w:space="0" w:color="auto"/>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9619</w:t>
            </w:r>
          </w:p>
        </w:tc>
        <w:tc>
          <w:tcPr>
            <w:tcW w:w="1068"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7636</w:t>
            </w:r>
          </w:p>
        </w:tc>
        <w:tc>
          <w:tcPr>
            <w:tcW w:w="1355"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3292</w:t>
            </w:r>
          </w:p>
        </w:tc>
        <w:tc>
          <w:tcPr>
            <w:tcW w:w="784" w:type="pct"/>
            <w:tcBorders>
              <w:top w:val="nil"/>
              <w:left w:val="nil"/>
              <w:bottom w:val="single" w:sz="4" w:space="0" w:color="auto"/>
              <w:right w:val="single" w:sz="8"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b/>
                <w:bCs/>
                <w:color w:val="000000"/>
                <w:sz w:val="28"/>
                <w:szCs w:val="28"/>
                <w:rtl/>
              </w:rPr>
            </w:pPr>
            <w:r w:rsidRPr="0062542C">
              <w:rPr>
                <w:rFonts w:asciiTheme="majorBidi" w:eastAsia="Times New Roman" w:hAnsiTheme="majorBidi" w:cstheme="majorBidi"/>
                <w:b/>
                <w:bCs/>
                <w:color w:val="000000"/>
                <w:sz w:val="28"/>
                <w:szCs w:val="28"/>
                <w:rtl/>
              </w:rPr>
              <w:t>20547</w:t>
            </w:r>
          </w:p>
        </w:tc>
      </w:tr>
      <w:tr w:rsidR="0062542C" w:rsidRPr="0068529B" w:rsidTr="00D9091C">
        <w:trPr>
          <w:gridAfter w:val="1"/>
          <w:wAfter w:w="223" w:type="pct"/>
          <w:trHeight w:val="600"/>
        </w:trPr>
        <w:tc>
          <w:tcPr>
            <w:tcW w:w="776" w:type="pct"/>
            <w:tcBorders>
              <w:top w:val="nil"/>
              <w:left w:val="single" w:sz="4" w:space="0" w:color="auto"/>
              <w:bottom w:val="single" w:sz="4" w:space="0" w:color="auto"/>
              <w:right w:val="single" w:sz="4"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2013</w:t>
            </w:r>
          </w:p>
        </w:tc>
        <w:tc>
          <w:tcPr>
            <w:tcW w:w="793" w:type="pct"/>
            <w:tcBorders>
              <w:top w:val="nil"/>
              <w:left w:val="single" w:sz="4" w:space="0" w:color="auto"/>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4764</w:t>
            </w:r>
          </w:p>
        </w:tc>
        <w:tc>
          <w:tcPr>
            <w:tcW w:w="1068"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6720</w:t>
            </w:r>
          </w:p>
        </w:tc>
        <w:tc>
          <w:tcPr>
            <w:tcW w:w="1355"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4440</w:t>
            </w:r>
          </w:p>
        </w:tc>
        <w:tc>
          <w:tcPr>
            <w:tcW w:w="784" w:type="pct"/>
            <w:tcBorders>
              <w:top w:val="nil"/>
              <w:left w:val="nil"/>
              <w:bottom w:val="single" w:sz="4" w:space="0" w:color="auto"/>
              <w:right w:val="single" w:sz="8"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b/>
                <w:bCs/>
                <w:color w:val="000000"/>
                <w:sz w:val="28"/>
                <w:szCs w:val="28"/>
                <w:rtl/>
              </w:rPr>
            </w:pPr>
            <w:r w:rsidRPr="0062542C">
              <w:rPr>
                <w:rFonts w:asciiTheme="majorBidi" w:eastAsia="Times New Roman" w:hAnsiTheme="majorBidi" w:cstheme="majorBidi"/>
                <w:b/>
                <w:bCs/>
                <w:color w:val="000000"/>
                <w:sz w:val="28"/>
                <w:szCs w:val="28"/>
                <w:rtl/>
              </w:rPr>
              <w:t>15924</w:t>
            </w:r>
          </w:p>
        </w:tc>
      </w:tr>
      <w:tr w:rsidR="0062542C" w:rsidRPr="0068529B" w:rsidTr="00D9091C">
        <w:trPr>
          <w:gridAfter w:val="1"/>
          <w:wAfter w:w="223" w:type="pct"/>
          <w:trHeight w:val="600"/>
        </w:trPr>
        <w:tc>
          <w:tcPr>
            <w:tcW w:w="776" w:type="pct"/>
            <w:tcBorders>
              <w:top w:val="nil"/>
              <w:left w:val="single" w:sz="4" w:space="0" w:color="auto"/>
              <w:bottom w:val="single" w:sz="4" w:space="0" w:color="auto"/>
              <w:right w:val="single" w:sz="4"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2014</w:t>
            </w:r>
          </w:p>
        </w:tc>
        <w:tc>
          <w:tcPr>
            <w:tcW w:w="793" w:type="pct"/>
            <w:tcBorders>
              <w:top w:val="nil"/>
              <w:left w:val="single" w:sz="4" w:space="0" w:color="auto"/>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4795</w:t>
            </w:r>
          </w:p>
        </w:tc>
        <w:tc>
          <w:tcPr>
            <w:tcW w:w="1068"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4889</w:t>
            </w:r>
          </w:p>
        </w:tc>
        <w:tc>
          <w:tcPr>
            <w:tcW w:w="1355"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3969</w:t>
            </w:r>
          </w:p>
        </w:tc>
        <w:tc>
          <w:tcPr>
            <w:tcW w:w="784" w:type="pct"/>
            <w:tcBorders>
              <w:top w:val="nil"/>
              <w:left w:val="nil"/>
              <w:bottom w:val="single" w:sz="4" w:space="0" w:color="auto"/>
              <w:right w:val="single" w:sz="8"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b/>
                <w:bCs/>
                <w:color w:val="000000"/>
                <w:sz w:val="28"/>
                <w:szCs w:val="28"/>
                <w:rtl/>
              </w:rPr>
            </w:pPr>
            <w:r w:rsidRPr="0062542C">
              <w:rPr>
                <w:rFonts w:asciiTheme="majorBidi" w:eastAsia="Times New Roman" w:hAnsiTheme="majorBidi" w:cstheme="majorBidi"/>
                <w:b/>
                <w:bCs/>
                <w:color w:val="000000"/>
                <w:sz w:val="28"/>
                <w:szCs w:val="28"/>
                <w:rtl/>
              </w:rPr>
              <w:t>13653</w:t>
            </w:r>
          </w:p>
        </w:tc>
      </w:tr>
      <w:tr w:rsidR="0062542C" w:rsidRPr="0068529B" w:rsidTr="00D9091C">
        <w:trPr>
          <w:gridAfter w:val="1"/>
          <w:wAfter w:w="223" w:type="pct"/>
          <w:trHeight w:val="600"/>
        </w:trPr>
        <w:tc>
          <w:tcPr>
            <w:tcW w:w="776" w:type="pct"/>
            <w:tcBorders>
              <w:top w:val="nil"/>
              <w:left w:val="single" w:sz="4" w:space="0" w:color="auto"/>
              <w:bottom w:val="single" w:sz="4" w:space="0" w:color="auto"/>
              <w:right w:val="single" w:sz="4"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2015</w:t>
            </w:r>
          </w:p>
        </w:tc>
        <w:tc>
          <w:tcPr>
            <w:tcW w:w="793" w:type="pct"/>
            <w:tcBorders>
              <w:top w:val="nil"/>
              <w:left w:val="single" w:sz="4" w:space="0" w:color="auto"/>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6951</w:t>
            </w:r>
          </w:p>
        </w:tc>
        <w:tc>
          <w:tcPr>
            <w:tcW w:w="1068"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2713</w:t>
            </w:r>
          </w:p>
        </w:tc>
        <w:tc>
          <w:tcPr>
            <w:tcW w:w="1355"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4619</w:t>
            </w:r>
          </w:p>
        </w:tc>
        <w:tc>
          <w:tcPr>
            <w:tcW w:w="784" w:type="pct"/>
            <w:tcBorders>
              <w:top w:val="single" w:sz="4" w:space="0" w:color="auto"/>
              <w:left w:val="nil"/>
              <w:bottom w:val="single" w:sz="4" w:space="0" w:color="auto"/>
              <w:right w:val="single" w:sz="8"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b/>
                <w:bCs/>
                <w:color w:val="000000"/>
                <w:sz w:val="28"/>
                <w:szCs w:val="28"/>
                <w:rtl/>
              </w:rPr>
            </w:pPr>
            <w:r w:rsidRPr="0062542C">
              <w:rPr>
                <w:rFonts w:asciiTheme="majorBidi" w:eastAsia="Times New Roman" w:hAnsiTheme="majorBidi" w:cstheme="majorBidi"/>
                <w:b/>
                <w:bCs/>
                <w:color w:val="000000"/>
                <w:sz w:val="28"/>
                <w:szCs w:val="28"/>
                <w:rtl/>
              </w:rPr>
              <w:t>14283</w:t>
            </w:r>
          </w:p>
        </w:tc>
      </w:tr>
      <w:tr w:rsidR="0062542C" w:rsidRPr="0068529B" w:rsidTr="00D9091C">
        <w:trPr>
          <w:gridAfter w:val="1"/>
          <w:wAfter w:w="223" w:type="pct"/>
          <w:trHeight w:val="600"/>
        </w:trPr>
        <w:tc>
          <w:tcPr>
            <w:tcW w:w="776" w:type="pct"/>
            <w:tcBorders>
              <w:top w:val="nil"/>
              <w:left w:val="single" w:sz="4" w:space="0" w:color="auto"/>
              <w:bottom w:val="single" w:sz="4" w:space="0" w:color="auto"/>
              <w:right w:val="single" w:sz="4"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2016</w:t>
            </w:r>
          </w:p>
        </w:tc>
        <w:tc>
          <w:tcPr>
            <w:tcW w:w="793" w:type="pct"/>
            <w:tcBorders>
              <w:top w:val="nil"/>
              <w:left w:val="single" w:sz="4" w:space="0" w:color="auto"/>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5800</w:t>
            </w:r>
          </w:p>
        </w:tc>
        <w:tc>
          <w:tcPr>
            <w:tcW w:w="1068"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4364</w:t>
            </w:r>
          </w:p>
        </w:tc>
        <w:tc>
          <w:tcPr>
            <w:tcW w:w="1355" w:type="pct"/>
            <w:tcBorders>
              <w:top w:val="nil"/>
              <w:left w:val="nil"/>
              <w:bottom w:val="single" w:sz="4"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lang w:bidi="ar-TN"/>
              </w:rPr>
              <w:t>3928</w:t>
            </w:r>
          </w:p>
        </w:tc>
        <w:tc>
          <w:tcPr>
            <w:tcW w:w="784" w:type="pct"/>
            <w:tcBorders>
              <w:top w:val="single" w:sz="4" w:space="0" w:color="auto"/>
              <w:left w:val="nil"/>
              <w:bottom w:val="single" w:sz="4" w:space="0" w:color="auto"/>
              <w:right w:val="single" w:sz="8"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b/>
                <w:bCs/>
                <w:color w:val="000000"/>
                <w:sz w:val="28"/>
                <w:szCs w:val="28"/>
                <w:rtl/>
              </w:rPr>
            </w:pPr>
            <w:r w:rsidRPr="0062542C">
              <w:rPr>
                <w:rFonts w:asciiTheme="majorBidi" w:eastAsia="Times New Roman" w:hAnsiTheme="majorBidi" w:cstheme="majorBidi"/>
                <w:b/>
                <w:bCs/>
                <w:color w:val="000000"/>
                <w:sz w:val="28"/>
                <w:szCs w:val="28"/>
                <w:rtl/>
              </w:rPr>
              <w:t>14092</w:t>
            </w:r>
          </w:p>
        </w:tc>
      </w:tr>
      <w:tr w:rsidR="0062542C" w:rsidRPr="0068529B" w:rsidTr="00D9091C">
        <w:trPr>
          <w:trHeight w:val="615"/>
        </w:trPr>
        <w:tc>
          <w:tcPr>
            <w:tcW w:w="776" w:type="pct"/>
            <w:tcBorders>
              <w:top w:val="nil"/>
              <w:left w:val="single" w:sz="4" w:space="0" w:color="auto"/>
              <w:bottom w:val="single" w:sz="8" w:space="0" w:color="auto"/>
              <w:right w:val="single" w:sz="4" w:space="0" w:color="auto"/>
            </w:tcBorders>
            <w:vAlign w:val="center"/>
          </w:tcPr>
          <w:p w:rsidR="00D9091C" w:rsidRDefault="0062542C" w:rsidP="00291F05">
            <w:pPr>
              <w:bidi/>
              <w:spacing w:after="0" w:line="240" w:lineRule="auto"/>
              <w:jc w:val="center"/>
              <w:rPr>
                <w:rFonts w:asciiTheme="majorBidi" w:eastAsia="Times New Roman" w:hAnsiTheme="majorBidi" w:cstheme="majorBidi"/>
                <w:color w:val="000000"/>
                <w:sz w:val="28"/>
                <w:szCs w:val="28"/>
              </w:rPr>
            </w:pPr>
            <w:r w:rsidRPr="0062542C">
              <w:rPr>
                <w:rFonts w:asciiTheme="majorBidi" w:eastAsia="Times New Roman" w:hAnsiTheme="majorBidi" w:cstheme="majorBidi"/>
                <w:color w:val="000000"/>
                <w:sz w:val="28"/>
                <w:szCs w:val="28"/>
              </w:rPr>
              <w:t>2017 jusqu’au</w:t>
            </w:r>
          </w:p>
          <w:p w:rsidR="0062542C" w:rsidRPr="0062542C" w:rsidRDefault="0062542C" w:rsidP="00D9091C">
            <w:pPr>
              <w:bidi/>
              <w:spacing w:after="0" w:line="240" w:lineRule="auto"/>
              <w:jc w:val="center"/>
              <w:rPr>
                <w:rFonts w:asciiTheme="majorBidi" w:eastAsia="Times New Roman" w:hAnsiTheme="majorBidi" w:cstheme="majorBidi"/>
                <w:color w:val="000000"/>
                <w:sz w:val="28"/>
                <w:szCs w:val="28"/>
              </w:rPr>
            </w:pPr>
            <w:r w:rsidRPr="0062542C">
              <w:rPr>
                <w:rFonts w:asciiTheme="majorBidi" w:eastAsia="Times New Roman" w:hAnsiTheme="majorBidi" w:cstheme="majorBidi"/>
                <w:color w:val="000000"/>
                <w:sz w:val="28"/>
                <w:szCs w:val="28"/>
              </w:rPr>
              <w:t xml:space="preserve"> 20 mars</w:t>
            </w:r>
          </w:p>
        </w:tc>
        <w:tc>
          <w:tcPr>
            <w:tcW w:w="793" w:type="pct"/>
            <w:tcBorders>
              <w:top w:val="nil"/>
              <w:left w:val="single" w:sz="4" w:space="0" w:color="auto"/>
              <w:bottom w:val="single" w:sz="8"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rPr>
              <w:t>5239</w:t>
            </w:r>
          </w:p>
        </w:tc>
        <w:tc>
          <w:tcPr>
            <w:tcW w:w="2424" w:type="pct"/>
            <w:gridSpan w:val="2"/>
            <w:tcBorders>
              <w:top w:val="nil"/>
              <w:left w:val="nil"/>
              <w:bottom w:val="single" w:sz="8" w:space="0" w:color="auto"/>
              <w:right w:val="single" w:sz="4" w:space="0" w:color="auto"/>
            </w:tcBorders>
            <w:shd w:val="clear" w:color="auto" w:fill="auto"/>
            <w:vAlign w:val="center"/>
            <w:hideMark/>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rPr>
              <w:t>1731</w:t>
            </w:r>
          </w:p>
          <w:p w:rsidR="0062542C" w:rsidRPr="0062542C" w:rsidRDefault="0062542C" w:rsidP="00D9091C">
            <w:pPr>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color w:val="000000"/>
                <w:sz w:val="28"/>
                <w:szCs w:val="28"/>
                <w:rtl/>
              </w:rPr>
              <w:t> </w:t>
            </w:r>
          </w:p>
        </w:tc>
        <w:tc>
          <w:tcPr>
            <w:tcW w:w="784" w:type="pct"/>
            <w:tcBorders>
              <w:top w:val="single" w:sz="4" w:space="0" w:color="auto"/>
              <w:left w:val="nil"/>
              <w:bottom w:val="single" w:sz="8" w:space="0" w:color="auto"/>
              <w:right w:val="single" w:sz="4" w:space="0" w:color="auto"/>
            </w:tcBorders>
            <w:vAlign w:val="center"/>
          </w:tcPr>
          <w:p w:rsidR="0062542C" w:rsidRPr="0062542C" w:rsidRDefault="0062542C" w:rsidP="00291F05">
            <w:pPr>
              <w:bidi/>
              <w:spacing w:after="0" w:line="240" w:lineRule="auto"/>
              <w:jc w:val="center"/>
              <w:rPr>
                <w:rFonts w:asciiTheme="majorBidi" w:eastAsia="Times New Roman" w:hAnsiTheme="majorBidi" w:cstheme="majorBidi"/>
                <w:color w:val="000000"/>
                <w:sz w:val="28"/>
                <w:szCs w:val="28"/>
                <w:rtl/>
              </w:rPr>
            </w:pPr>
            <w:r w:rsidRPr="0062542C">
              <w:rPr>
                <w:rFonts w:asciiTheme="majorBidi" w:eastAsia="Times New Roman" w:hAnsiTheme="majorBidi" w:cstheme="majorBidi"/>
                <w:b/>
                <w:bCs/>
                <w:color w:val="000000"/>
                <w:sz w:val="28"/>
                <w:szCs w:val="28"/>
                <w:rtl/>
              </w:rPr>
              <w:t>6970</w:t>
            </w:r>
          </w:p>
        </w:tc>
        <w:tc>
          <w:tcPr>
            <w:tcW w:w="223" w:type="pct"/>
            <w:tcBorders>
              <w:top w:val="nil"/>
              <w:left w:val="single" w:sz="4" w:space="0" w:color="auto"/>
            </w:tcBorders>
            <w:vAlign w:val="center"/>
          </w:tcPr>
          <w:p w:rsidR="0062542C" w:rsidRPr="0068529B" w:rsidRDefault="0062542C" w:rsidP="00291F05">
            <w:pPr>
              <w:bidi/>
              <w:spacing w:after="0" w:line="240" w:lineRule="auto"/>
              <w:jc w:val="center"/>
              <w:rPr>
                <w:rFonts w:ascii="Simplified Arabic" w:eastAsia="Times New Roman" w:hAnsi="Simplified Arabic" w:cs="Simplified Arabic"/>
                <w:b/>
                <w:bCs/>
                <w:color w:val="000000"/>
                <w:sz w:val="32"/>
                <w:szCs w:val="32"/>
                <w:rtl/>
              </w:rPr>
            </w:pPr>
          </w:p>
        </w:tc>
      </w:tr>
    </w:tbl>
    <w:p w:rsidR="0062542C" w:rsidRDefault="0062542C" w:rsidP="0062542C">
      <w:pPr>
        <w:ind w:firstLine="680"/>
        <w:jc w:val="both"/>
        <w:rPr>
          <w:rFonts w:asciiTheme="majorBidi" w:hAnsiTheme="majorBidi" w:cstheme="majorBidi"/>
          <w:sz w:val="24"/>
          <w:szCs w:val="24"/>
        </w:rPr>
      </w:pPr>
    </w:p>
    <w:p w:rsidR="0062542C" w:rsidRPr="0062542C" w:rsidRDefault="0062542C" w:rsidP="00F81321">
      <w:pPr>
        <w:spacing w:line="360" w:lineRule="auto"/>
        <w:ind w:firstLine="680"/>
        <w:jc w:val="both"/>
        <w:rPr>
          <w:rFonts w:asciiTheme="majorBidi" w:hAnsiTheme="majorBidi" w:cstheme="majorBidi"/>
          <w:sz w:val="24"/>
          <w:szCs w:val="24"/>
        </w:rPr>
      </w:pPr>
      <w:r w:rsidRPr="0062542C">
        <w:rPr>
          <w:rFonts w:asciiTheme="majorBidi" w:hAnsiTheme="majorBidi" w:cstheme="majorBidi"/>
          <w:sz w:val="24"/>
          <w:szCs w:val="24"/>
        </w:rPr>
        <w:lastRenderedPageBreak/>
        <w:t>Au 31/12/2016, sur les 23553 condamnés à des peines de prison, 6663 l’ont été pour des infractions en matière de stupéfiants. Ce taux revient à l’application de la loi en vigueur en matière des stupéfiants, soit 28% du total des condamnés. Ce taux élevé est dû à l’application de la loi en vigueur qui prévoit une peine minimale de un an d’emprisonnement pour les consommateurs de la drogue abstraction faite à leur âge ou  leur situation sociale. Pour remédier à cette situation, le Gouvernement a proposé à l’Assemblée des Représentants de Peuple (ARP) un projet de loi réformant la loi précitée. En effet, ce projet permet de ne pas déclencher l’action publique pour consommation de stupéfiants à l’encontre de toute personne qui a demandé d’office, par son conseil, son conjoint, l’un de ses descendants ou ascendant ou ses médecins de subir un</w:t>
      </w:r>
      <w:r>
        <w:rPr>
          <w:rFonts w:asciiTheme="majorBidi" w:hAnsiTheme="majorBidi" w:cstheme="majorBidi"/>
          <w:sz w:val="28"/>
          <w:szCs w:val="28"/>
        </w:rPr>
        <w:t xml:space="preserve"> </w:t>
      </w:r>
      <w:r w:rsidRPr="0062542C">
        <w:rPr>
          <w:rFonts w:asciiTheme="majorBidi" w:hAnsiTheme="majorBidi" w:cstheme="majorBidi"/>
          <w:sz w:val="24"/>
          <w:szCs w:val="24"/>
        </w:rPr>
        <w:t>traitement médical et psychique et il n ’a pas interrompu ce traitement ou quitté l’établissement de santé sans  le consentement des médecins.</w:t>
      </w:r>
    </w:p>
    <w:p w:rsidR="0062542C" w:rsidRPr="0062542C" w:rsidRDefault="0062542C" w:rsidP="00F81321">
      <w:pPr>
        <w:spacing w:line="360" w:lineRule="auto"/>
        <w:ind w:firstLine="680"/>
        <w:jc w:val="both"/>
        <w:rPr>
          <w:rFonts w:asciiTheme="majorBidi" w:hAnsiTheme="majorBidi" w:cstheme="majorBidi"/>
          <w:sz w:val="24"/>
          <w:szCs w:val="24"/>
        </w:rPr>
      </w:pPr>
      <w:r w:rsidRPr="0062542C">
        <w:rPr>
          <w:rFonts w:asciiTheme="majorBidi" w:hAnsiTheme="majorBidi" w:cstheme="majorBidi"/>
          <w:sz w:val="24"/>
          <w:szCs w:val="24"/>
        </w:rPr>
        <w:t>Compte tenu des délais parlementaires pour l’adoption de la nouvelle loi, le Gouvernement tunisien a proposé à l’Assemblée des Représentants du Peuple (ARP) l’amendement de l’article  12 de la loi en vigueur, cet amendement a été voté par la loi n°2017-39 du 8 mai 2017.</w:t>
      </w:r>
    </w:p>
    <w:p w:rsidR="0062542C" w:rsidRPr="0062542C" w:rsidRDefault="0062542C" w:rsidP="00F81321">
      <w:pPr>
        <w:spacing w:line="360" w:lineRule="auto"/>
        <w:ind w:firstLine="680"/>
        <w:jc w:val="both"/>
        <w:rPr>
          <w:rFonts w:asciiTheme="majorBidi" w:hAnsiTheme="majorBidi" w:cstheme="majorBidi"/>
          <w:sz w:val="24"/>
          <w:szCs w:val="24"/>
        </w:rPr>
      </w:pPr>
      <w:r w:rsidRPr="0062542C">
        <w:rPr>
          <w:rFonts w:asciiTheme="majorBidi" w:hAnsiTheme="majorBidi" w:cstheme="majorBidi"/>
          <w:sz w:val="24"/>
          <w:szCs w:val="24"/>
        </w:rPr>
        <w:t xml:space="preserve">Ainsi, les circonstances atténuantes prévues par l’article 53 du code pénal, peuvent être prises en compte par les juges dans la condamnation des consommateurs de drogue et réduire par conséquent la peine d’emprisonnement à moins d’un an voire même une condamnation avec sursis. </w:t>
      </w:r>
    </w:p>
    <w:p w:rsidR="0062542C" w:rsidRPr="0062542C" w:rsidRDefault="0062542C" w:rsidP="00F81321">
      <w:pPr>
        <w:spacing w:line="360" w:lineRule="auto"/>
        <w:ind w:firstLine="680"/>
        <w:jc w:val="both"/>
        <w:rPr>
          <w:rFonts w:asciiTheme="majorBidi" w:hAnsiTheme="majorBidi" w:cstheme="majorBidi"/>
          <w:sz w:val="24"/>
          <w:szCs w:val="24"/>
        </w:rPr>
      </w:pPr>
      <w:r w:rsidRPr="0062542C">
        <w:rPr>
          <w:rFonts w:asciiTheme="majorBidi" w:hAnsiTheme="majorBidi" w:cstheme="majorBidi"/>
          <w:sz w:val="24"/>
          <w:szCs w:val="24"/>
        </w:rPr>
        <w:t>Par ailleurs, le Ministère de la Justice procède actuellement  à la révision de la politique pénale  en vue de réformer le code pénal.</w:t>
      </w:r>
    </w:p>
    <w:p w:rsidR="0062542C" w:rsidRPr="00291F05" w:rsidRDefault="0062542C" w:rsidP="00F81321">
      <w:pPr>
        <w:spacing w:line="360" w:lineRule="auto"/>
        <w:ind w:firstLine="680"/>
        <w:jc w:val="both"/>
        <w:rPr>
          <w:rFonts w:asciiTheme="majorBidi" w:hAnsiTheme="majorBidi" w:cstheme="majorBidi"/>
          <w:sz w:val="24"/>
          <w:szCs w:val="24"/>
        </w:rPr>
      </w:pPr>
      <w:r w:rsidRPr="00291F05">
        <w:rPr>
          <w:rFonts w:asciiTheme="majorBidi" w:hAnsiTheme="majorBidi" w:cstheme="majorBidi"/>
          <w:sz w:val="24"/>
          <w:szCs w:val="24"/>
        </w:rPr>
        <w:t>Enfin, un groupe de réflexion a été constitué au sein du Ministère de la justice afin de réfléchir sur les mesures à prendre pour mettre en œuvre effectivement les peines alternatives et proposer des solutions dans ce sens.</w:t>
      </w:r>
    </w:p>
    <w:p w:rsidR="0062542C" w:rsidRPr="0062542C" w:rsidRDefault="000C175A" w:rsidP="00F81321">
      <w:pPr>
        <w:spacing w:line="360" w:lineRule="auto"/>
        <w:ind w:firstLine="680"/>
        <w:jc w:val="both"/>
        <w:rPr>
          <w:rFonts w:asciiTheme="majorBidi" w:hAnsiTheme="majorBidi" w:cstheme="majorBidi"/>
          <w:sz w:val="24"/>
          <w:szCs w:val="24"/>
        </w:rPr>
      </w:pPr>
      <w:r w:rsidRPr="006411F1">
        <w:rPr>
          <w:rFonts w:asciiTheme="majorBidi" w:hAnsiTheme="majorBidi" w:cstheme="majorBidi"/>
          <w:b/>
          <w:bCs/>
          <w:sz w:val="24"/>
          <w:szCs w:val="24"/>
        </w:rPr>
        <w:t>B/</w:t>
      </w:r>
      <w:r>
        <w:rPr>
          <w:rFonts w:asciiTheme="majorBidi" w:hAnsiTheme="majorBidi" w:cstheme="majorBidi"/>
          <w:sz w:val="24"/>
          <w:szCs w:val="24"/>
        </w:rPr>
        <w:t xml:space="preserve"> </w:t>
      </w:r>
      <w:r w:rsidR="0062542C" w:rsidRPr="0062542C">
        <w:rPr>
          <w:rFonts w:asciiTheme="majorBidi" w:hAnsiTheme="majorBidi" w:cstheme="majorBidi"/>
          <w:sz w:val="24"/>
          <w:szCs w:val="24"/>
        </w:rPr>
        <w:t>Vu que le nombre total des prévenus (11753) atteint 50% de la totalité de la population carcérale (23553) (d’après les statistiques jusqu’à décembre 2016), le Ministère de la Justice travaille sur la révision des procédures de la garde à vue par le biais de la réforme du code de procédure pénale. Cette réforme visant à harmoniser le code de procédure pénale avec la Constitution tunisienne en réduisant les délais d’instruction et d’enquête et en assurant les garanties d’un procès équitable y compris les délais raisonnables et la présomption d’innocence.</w:t>
      </w:r>
    </w:p>
    <w:p w:rsidR="0062542C" w:rsidRPr="0062542C" w:rsidRDefault="0062542C" w:rsidP="00F81321">
      <w:pPr>
        <w:spacing w:line="360" w:lineRule="auto"/>
        <w:ind w:firstLine="680"/>
        <w:jc w:val="both"/>
        <w:rPr>
          <w:rFonts w:asciiTheme="majorBidi" w:hAnsiTheme="majorBidi" w:cstheme="majorBidi"/>
          <w:sz w:val="24"/>
          <w:szCs w:val="24"/>
        </w:rPr>
      </w:pPr>
      <w:r w:rsidRPr="0062542C">
        <w:rPr>
          <w:rFonts w:asciiTheme="majorBidi" w:hAnsiTheme="majorBidi" w:cstheme="majorBidi"/>
          <w:sz w:val="24"/>
          <w:szCs w:val="24"/>
        </w:rPr>
        <w:lastRenderedPageBreak/>
        <w:t>Il est prévu, aussi, de trouver d’autres solutions à la garde à vue en attente de l’audience telle que le contrôle judiciaire et la surveillance électronique ; des solutions qui permettent de limiter le recours à la garde à vue.</w:t>
      </w:r>
    </w:p>
    <w:p w:rsidR="0062542C" w:rsidRPr="00291F05" w:rsidRDefault="0062542C" w:rsidP="00F81321">
      <w:pPr>
        <w:spacing w:line="360" w:lineRule="auto"/>
        <w:ind w:firstLine="680"/>
        <w:jc w:val="both"/>
        <w:rPr>
          <w:rFonts w:asciiTheme="majorBidi" w:hAnsiTheme="majorBidi" w:cstheme="majorBidi"/>
          <w:sz w:val="24"/>
          <w:szCs w:val="24"/>
        </w:rPr>
      </w:pPr>
      <w:r w:rsidRPr="00291F05">
        <w:rPr>
          <w:rFonts w:asciiTheme="majorBidi" w:hAnsiTheme="majorBidi" w:cstheme="majorBidi"/>
          <w:sz w:val="24"/>
          <w:szCs w:val="24"/>
        </w:rPr>
        <w:t xml:space="preserve"> Les juges d’instruction s’assurent de la durée maximale de la garde à vue et essayent de ne pas la dépasser par la clôture de l’instruction dans des délais raisonnables d’une part et la libération des prévenus en cas de dépassement des délais de la garde à vue prévus par la loi d’autre part.</w:t>
      </w:r>
    </w:p>
    <w:p w:rsidR="0062542C" w:rsidRPr="006411F1" w:rsidRDefault="006411F1" w:rsidP="006411F1">
      <w:pPr>
        <w:tabs>
          <w:tab w:val="left" w:pos="993"/>
        </w:tabs>
        <w:spacing w:line="360" w:lineRule="auto"/>
        <w:ind w:left="360"/>
        <w:jc w:val="both"/>
        <w:rPr>
          <w:rFonts w:asciiTheme="majorBidi" w:hAnsiTheme="majorBidi" w:cstheme="majorBidi"/>
          <w:b/>
          <w:bCs/>
          <w:sz w:val="28"/>
          <w:szCs w:val="28"/>
        </w:rPr>
      </w:pPr>
      <w:r>
        <w:rPr>
          <w:rFonts w:asciiTheme="majorBidi" w:hAnsiTheme="majorBidi" w:cstheme="majorBidi"/>
          <w:b/>
          <w:bCs/>
          <w:sz w:val="28"/>
          <w:szCs w:val="28"/>
        </w:rPr>
        <w:t>C/</w:t>
      </w:r>
      <w:r w:rsidR="0062542C" w:rsidRPr="006411F1">
        <w:rPr>
          <w:rFonts w:asciiTheme="majorBidi" w:hAnsiTheme="majorBidi" w:cstheme="majorBidi"/>
          <w:b/>
          <w:bCs/>
          <w:sz w:val="28"/>
          <w:szCs w:val="28"/>
        </w:rPr>
        <w:t> </w:t>
      </w:r>
      <w:r w:rsidR="0062542C" w:rsidRPr="006411F1">
        <w:rPr>
          <w:rFonts w:asciiTheme="majorBidi" w:hAnsiTheme="majorBidi" w:cstheme="majorBidi"/>
          <w:sz w:val="24"/>
          <w:szCs w:val="24"/>
        </w:rPr>
        <w:t>En application des recommandations du colloque organisé par le MJ en février 2015 en coopération avec le HCDH et l’Organisation internationale pour la réforme pénale ayant pour thème « vers une stratégie nationale de réduction de la surpopulation carcérale en Tunisie » et rendre les prisons conformes avec les standards internationaux, les mesures suivantes ont été mises prises :</w:t>
      </w:r>
    </w:p>
    <w:p w:rsidR="0062542C" w:rsidRPr="00F81321" w:rsidRDefault="0062542C" w:rsidP="00F81321">
      <w:pPr>
        <w:pStyle w:val="ListParagraph"/>
        <w:numPr>
          <w:ilvl w:val="0"/>
          <w:numId w:val="3"/>
        </w:numPr>
        <w:spacing w:line="360" w:lineRule="auto"/>
        <w:ind w:left="567" w:hanging="283"/>
        <w:jc w:val="both"/>
        <w:rPr>
          <w:rFonts w:asciiTheme="majorBidi" w:hAnsiTheme="majorBidi" w:cstheme="majorBidi"/>
          <w:sz w:val="24"/>
          <w:szCs w:val="24"/>
        </w:rPr>
      </w:pPr>
      <w:r w:rsidRPr="00F81321">
        <w:rPr>
          <w:rFonts w:asciiTheme="majorBidi" w:hAnsiTheme="majorBidi" w:cstheme="majorBidi"/>
          <w:sz w:val="24"/>
          <w:szCs w:val="24"/>
        </w:rPr>
        <w:t>L’extension de plusieurs prisons afin d’augmenter leur capacité d’accueil  et le remplacement de certaines chambres ou cellules tel que :</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t xml:space="preserve">Une capacité d’accueil supplémentaire dans les prisons de Sfax, Mahdia et </w:t>
      </w:r>
      <w:proofErr w:type="spellStart"/>
      <w:r w:rsidRPr="00F81321">
        <w:rPr>
          <w:rFonts w:asciiTheme="majorBidi" w:hAnsiTheme="majorBidi" w:cstheme="majorBidi"/>
          <w:sz w:val="24"/>
          <w:szCs w:val="24"/>
        </w:rPr>
        <w:t>Messaadine</w:t>
      </w:r>
      <w:proofErr w:type="spellEnd"/>
      <w:r w:rsidRPr="00F81321">
        <w:rPr>
          <w:rFonts w:asciiTheme="majorBidi" w:hAnsiTheme="majorBidi" w:cstheme="majorBidi"/>
          <w:sz w:val="24"/>
          <w:szCs w:val="24"/>
        </w:rPr>
        <w:t xml:space="preserve"> (1ére tranche), la prison de Monastir (1ére tranche) et ce au profit de 1480 prisonniers au total durant les mois de janvier et mars 2017.</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t xml:space="preserve">Une capacité d’accueil supplémentaire dans les prisons de Gabés et </w:t>
      </w:r>
      <w:proofErr w:type="spellStart"/>
      <w:r w:rsidRPr="00F81321">
        <w:rPr>
          <w:rFonts w:asciiTheme="majorBidi" w:hAnsiTheme="majorBidi" w:cstheme="majorBidi"/>
          <w:sz w:val="24"/>
          <w:szCs w:val="24"/>
        </w:rPr>
        <w:t>Borj</w:t>
      </w:r>
      <w:proofErr w:type="spellEnd"/>
      <w:r w:rsidRPr="00F81321">
        <w:rPr>
          <w:rFonts w:asciiTheme="majorBidi" w:hAnsiTheme="majorBidi" w:cstheme="majorBidi"/>
          <w:sz w:val="24"/>
          <w:szCs w:val="24"/>
        </w:rPr>
        <w:t xml:space="preserve"> </w:t>
      </w:r>
      <w:proofErr w:type="spellStart"/>
      <w:r w:rsidRPr="00F81321">
        <w:rPr>
          <w:rFonts w:asciiTheme="majorBidi" w:hAnsiTheme="majorBidi" w:cstheme="majorBidi"/>
          <w:sz w:val="24"/>
          <w:szCs w:val="24"/>
        </w:rPr>
        <w:t>Amri</w:t>
      </w:r>
      <w:proofErr w:type="spellEnd"/>
      <w:r w:rsidRPr="00F81321">
        <w:rPr>
          <w:rFonts w:asciiTheme="majorBidi" w:hAnsiTheme="majorBidi" w:cstheme="majorBidi"/>
          <w:sz w:val="24"/>
          <w:szCs w:val="24"/>
        </w:rPr>
        <w:t xml:space="preserve"> au profit de 1076 prisonniers en juin 2017</w:t>
      </w:r>
      <w:r w:rsidR="00291F05">
        <w:rPr>
          <w:rFonts w:asciiTheme="majorBidi" w:hAnsiTheme="majorBidi" w:cstheme="majorBidi"/>
          <w:sz w:val="24"/>
          <w:szCs w:val="24"/>
        </w:rPr>
        <w:t>.</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t>Un projet de construction de 4 chambre à la prison de Sfax et l’avancement des travaux de 95% et il attendu que la réception provisoire soit faite en juin 2017.</w:t>
      </w:r>
    </w:p>
    <w:p w:rsidR="0062542C" w:rsidRPr="00F81321" w:rsidRDefault="0062542C" w:rsidP="00F81321">
      <w:pPr>
        <w:pStyle w:val="ListParagraph"/>
        <w:numPr>
          <w:ilvl w:val="0"/>
          <w:numId w:val="3"/>
        </w:numPr>
        <w:spacing w:line="360" w:lineRule="auto"/>
        <w:ind w:left="567" w:hanging="283"/>
        <w:jc w:val="both"/>
        <w:rPr>
          <w:rFonts w:asciiTheme="majorBidi" w:hAnsiTheme="majorBidi" w:cstheme="majorBidi"/>
          <w:sz w:val="24"/>
          <w:szCs w:val="24"/>
        </w:rPr>
      </w:pPr>
      <w:r w:rsidRPr="00F81321">
        <w:rPr>
          <w:rFonts w:asciiTheme="majorBidi" w:hAnsiTheme="majorBidi" w:cstheme="majorBidi"/>
          <w:sz w:val="24"/>
          <w:szCs w:val="24"/>
        </w:rPr>
        <w:t xml:space="preserve">La réhabilitation de plusieurs prisons, la construction d’espaces au profit des agents, l’élargissement des établissements sanitaires, le réaménagement de la cuisine, la construction d’espaces de réhabilitation entre septembre 2016 et mars 2017. Parmi ces actions on cite : la toiture de l’espace dédié aux visiteurs et de l’atelier de la prison de </w:t>
      </w:r>
      <w:proofErr w:type="spellStart"/>
      <w:r w:rsidRPr="00F81321">
        <w:rPr>
          <w:rFonts w:asciiTheme="majorBidi" w:hAnsiTheme="majorBidi" w:cstheme="majorBidi"/>
          <w:sz w:val="24"/>
          <w:szCs w:val="24"/>
        </w:rPr>
        <w:t>Mornaguia</w:t>
      </w:r>
      <w:proofErr w:type="spellEnd"/>
      <w:r w:rsidRPr="00F81321">
        <w:rPr>
          <w:rFonts w:asciiTheme="majorBidi" w:hAnsiTheme="majorBidi" w:cstheme="majorBidi"/>
          <w:sz w:val="24"/>
          <w:szCs w:val="24"/>
        </w:rPr>
        <w:t xml:space="preserve">, la réhabilitation et le réaménagement de l’établissement de santé de la prison de </w:t>
      </w:r>
      <w:proofErr w:type="spellStart"/>
      <w:r w:rsidRPr="00F81321">
        <w:rPr>
          <w:rFonts w:asciiTheme="majorBidi" w:hAnsiTheme="majorBidi" w:cstheme="majorBidi"/>
          <w:sz w:val="24"/>
          <w:szCs w:val="24"/>
        </w:rPr>
        <w:t>Borj</w:t>
      </w:r>
      <w:proofErr w:type="spellEnd"/>
      <w:r w:rsidRPr="00F81321">
        <w:rPr>
          <w:rFonts w:asciiTheme="majorBidi" w:hAnsiTheme="majorBidi" w:cstheme="majorBidi"/>
          <w:sz w:val="24"/>
          <w:szCs w:val="24"/>
        </w:rPr>
        <w:t xml:space="preserve"> </w:t>
      </w:r>
      <w:proofErr w:type="spellStart"/>
      <w:r w:rsidRPr="00F81321">
        <w:rPr>
          <w:rFonts w:asciiTheme="majorBidi" w:hAnsiTheme="majorBidi" w:cstheme="majorBidi"/>
          <w:sz w:val="24"/>
          <w:szCs w:val="24"/>
        </w:rPr>
        <w:t>Amri</w:t>
      </w:r>
      <w:proofErr w:type="spellEnd"/>
      <w:r w:rsidRPr="00F81321">
        <w:rPr>
          <w:rFonts w:asciiTheme="majorBidi" w:hAnsiTheme="majorBidi" w:cstheme="majorBidi"/>
          <w:sz w:val="24"/>
          <w:szCs w:val="24"/>
        </w:rPr>
        <w:t>,</w:t>
      </w:r>
    </w:p>
    <w:p w:rsidR="0062542C" w:rsidRPr="00F81321" w:rsidRDefault="0062542C" w:rsidP="00F81321">
      <w:pPr>
        <w:pStyle w:val="ListParagraph"/>
        <w:spacing w:line="360" w:lineRule="auto"/>
        <w:ind w:left="567"/>
        <w:jc w:val="both"/>
        <w:rPr>
          <w:rFonts w:asciiTheme="majorBidi" w:hAnsiTheme="majorBidi" w:cstheme="majorBidi"/>
          <w:sz w:val="24"/>
          <w:szCs w:val="24"/>
        </w:rPr>
      </w:pPr>
      <w:r w:rsidRPr="00F81321">
        <w:rPr>
          <w:rFonts w:asciiTheme="majorBidi" w:hAnsiTheme="majorBidi" w:cstheme="majorBidi"/>
          <w:sz w:val="24"/>
          <w:szCs w:val="24"/>
        </w:rPr>
        <w:t xml:space="preserve">  </w:t>
      </w:r>
      <w:proofErr w:type="gramStart"/>
      <w:r w:rsidRPr="00F81321">
        <w:rPr>
          <w:rFonts w:asciiTheme="majorBidi" w:hAnsiTheme="majorBidi" w:cstheme="majorBidi"/>
          <w:sz w:val="24"/>
          <w:szCs w:val="24"/>
        </w:rPr>
        <w:t>la</w:t>
      </w:r>
      <w:proofErr w:type="gramEnd"/>
      <w:r w:rsidRPr="00F81321">
        <w:rPr>
          <w:rFonts w:asciiTheme="majorBidi" w:hAnsiTheme="majorBidi" w:cstheme="majorBidi"/>
          <w:sz w:val="24"/>
          <w:szCs w:val="24"/>
        </w:rPr>
        <w:t xml:space="preserve"> mise en place d’un nouveau système de lutte anti-incendie à la nouvelle cellule de la prison de Monastir…</w:t>
      </w:r>
    </w:p>
    <w:p w:rsidR="0062542C" w:rsidRPr="00F81321" w:rsidRDefault="0062542C" w:rsidP="00F81321">
      <w:pPr>
        <w:pStyle w:val="ListParagraph"/>
        <w:numPr>
          <w:ilvl w:val="0"/>
          <w:numId w:val="3"/>
        </w:numPr>
        <w:spacing w:line="360" w:lineRule="auto"/>
        <w:ind w:left="567" w:hanging="283"/>
        <w:jc w:val="both"/>
        <w:rPr>
          <w:rFonts w:asciiTheme="majorBidi" w:hAnsiTheme="majorBidi" w:cstheme="majorBidi"/>
          <w:sz w:val="24"/>
          <w:szCs w:val="24"/>
        </w:rPr>
      </w:pPr>
      <w:r w:rsidRPr="00F81321">
        <w:rPr>
          <w:rFonts w:asciiTheme="majorBidi" w:hAnsiTheme="majorBidi" w:cstheme="majorBidi"/>
          <w:sz w:val="24"/>
          <w:szCs w:val="24"/>
        </w:rPr>
        <w:t>La programmation de quelques projets en cours de réalisation pour réaménager certaines prisons ou construire d’autres notamment :</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lastRenderedPageBreak/>
        <w:t>La construction d’une prison à Belli avec une capacité d’accueil de 1000 prisonniers et il est attendu que la réception du projet soit faite en mai 2020</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t>La construction d’une prison à Béja et il est attendu que la réception du projet soit  faite en mai 2020</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t xml:space="preserve">Le réaménagement de la prison de </w:t>
      </w:r>
      <w:proofErr w:type="spellStart"/>
      <w:r w:rsidRPr="00F81321">
        <w:rPr>
          <w:rFonts w:asciiTheme="majorBidi" w:hAnsiTheme="majorBidi" w:cstheme="majorBidi"/>
          <w:sz w:val="24"/>
          <w:szCs w:val="24"/>
        </w:rPr>
        <w:t>Borj</w:t>
      </w:r>
      <w:proofErr w:type="spellEnd"/>
      <w:r w:rsidRPr="00F81321">
        <w:rPr>
          <w:rFonts w:asciiTheme="majorBidi" w:hAnsiTheme="majorBidi" w:cstheme="majorBidi"/>
          <w:sz w:val="24"/>
          <w:szCs w:val="24"/>
        </w:rPr>
        <w:t xml:space="preserve"> </w:t>
      </w:r>
      <w:proofErr w:type="spellStart"/>
      <w:r w:rsidRPr="00F81321">
        <w:rPr>
          <w:rFonts w:asciiTheme="majorBidi" w:hAnsiTheme="majorBidi" w:cstheme="majorBidi"/>
          <w:sz w:val="24"/>
          <w:szCs w:val="24"/>
        </w:rPr>
        <w:t>Amri</w:t>
      </w:r>
      <w:proofErr w:type="spellEnd"/>
      <w:r w:rsidRPr="00F81321">
        <w:rPr>
          <w:rFonts w:asciiTheme="majorBidi" w:hAnsiTheme="majorBidi" w:cstheme="majorBidi"/>
          <w:sz w:val="24"/>
          <w:szCs w:val="24"/>
        </w:rPr>
        <w:t xml:space="preserve"> avec une capacité d’accueil de 1000 prisonniers et il est attendu que la réception du projet soit  faite  en 2021.</w:t>
      </w:r>
    </w:p>
    <w:p w:rsidR="0062542C" w:rsidRPr="00F81321" w:rsidRDefault="0062542C" w:rsidP="00F81321">
      <w:pPr>
        <w:pStyle w:val="ListParagraph"/>
        <w:numPr>
          <w:ilvl w:val="0"/>
          <w:numId w:val="4"/>
        </w:numPr>
        <w:spacing w:line="360" w:lineRule="auto"/>
        <w:jc w:val="both"/>
        <w:rPr>
          <w:rFonts w:asciiTheme="majorBidi" w:hAnsiTheme="majorBidi" w:cstheme="majorBidi"/>
          <w:sz w:val="24"/>
          <w:szCs w:val="24"/>
        </w:rPr>
      </w:pPr>
      <w:r w:rsidRPr="00F81321">
        <w:rPr>
          <w:rFonts w:asciiTheme="majorBidi" w:hAnsiTheme="majorBidi" w:cstheme="majorBidi"/>
          <w:sz w:val="24"/>
          <w:szCs w:val="24"/>
        </w:rPr>
        <w:t xml:space="preserve">La construction d’autres tranches dans la prison de </w:t>
      </w:r>
      <w:proofErr w:type="spellStart"/>
      <w:r w:rsidRPr="00F81321">
        <w:rPr>
          <w:rFonts w:asciiTheme="majorBidi" w:hAnsiTheme="majorBidi" w:cstheme="majorBidi"/>
          <w:sz w:val="24"/>
          <w:szCs w:val="24"/>
        </w:rPr>
        <w:t>Mornag</w:t>
      </w:r>
      <w:proofErr w:type="spellEnd"/>
      <w:r w:rsidRPr="00F81321">
        <w:rPr>
          <w:rFonts w:asciiTheme="majorBidi" w:hAnsiTheme="majorBidi" w:cstheme="majorBidi"/>
          <w:sz w:val="24"/>
          <w:szCs w:val="24"/>
        </w:rPr>
        <w:t xml:space="preserve"> avec une capacité d’accueil  supplémentaire de 500 lits.</w:t>
      </w:r>
    </w:p>
    <w:p w:rsidR="0062542C" w:rsidRPr="00F81321" w:rsidRDefault="0062542C" w:rsidP="00F81321">
      <w:pPr>
        <w:spacing w:line="360" w:lineRule="auto"/>
        <w:ind w:firstLine="567"/>
        <w:jc w:val="both"/>
        <w:rPr>
          <w:rFonts w:asciiTheme="majorBidi" w:hAnsiTheme="majorBidi" w:cstheme="majorBidi"/>
          <w:sz w:val="24"/>
          <w:szCs w:val="24"/>
        </w:rPr>
      </w:pPr>
      <w:r w:rsidRPr="00F81321">
        <w:rPr>
          <w:rFonts w:asciiTheme="majorBidi" w:hAnsiTheme="majorBidi" w:cstheme="majorBidi"/>
          <w:sz w:val="24"/>
          <w:szCs w:val="24"/>
        </w:rPr>
        <w:t>Concernant la réhabilitation et la réinsertion, la mise en œuvre de la convention de partenariat avec le bureau de l’UNODC permet de renforcer les services de prévention et les soins dans les cas relatifs aux stupéfiants et aux maladies sexuellement transmissibles ou sanguins ainsi que le renforcement de la réhabilitation et de la réinsertion.</w:t>
      </w:r>
    </w:p>
    <w:p w:rsidR="0062542C" w:rsidRPr="006411F1" w:rsidRDefault="006411F1" w:rsidP="006411F1">
      <w:pPr>
        <w:tabs>
          <w:tab w:val="left" w:pos="993"/>
        </w:tabs>
        <w:spacing w:line="360" w:lineRule="auto"/>
        <w:ind w:left="360"/>
        <w:jc w:val="both"/>
        <w:rPr>
          <w:rFonts w:asciiTheme="majorBidi" w:hAnsiTheme="majorBidi" w:cstheme="majorBidi"/>
          <w:b/>
          <w:bCs/>
          <w:sz w:val="28"/>
          <w:szCs w:val="28"/>
        </w:rPr>
      </w:pPr>
      <w:r>
        <w:rPr>
          <w:rFonts w:asciiTheme="majorBidi" w:hAnsiTheme="majorBidi" w:cstheme="majorBidi"/>
          <w:b/>
          <w:bCs/>
          <w:sz w:val="28"/>
          <w:szCs w:val="28"/>
        </w:rPr>
        <w:t xml:space="preserve">D/ </w:t>
      </w:r>
      <w:r w:rsidR="0062542C" w:rsidRPr="0062542C">
        <w:rPr>
          <w:rFonts w:asciiTheme="majorBidi" w:hAnsiTheme="majorBidi" w:cstheme="majorBidi"/>
          <w:sz w:val="24"/>
          <w:szCs w:val="24"/>
        </w:rPr>
        <w:t>Il est à noter que le système carcéral tunisien sépare les condamnés majeurs et ceux mineurs. Ainsi, les majeurs sont détenus dans les prisons et les enfants dans les centres de rééducation. Toutefois, dans des cas très exceptionnels prévus dans le Code de Protection de l’Enfant, des enfants peuvent être détenus dans des cellules spécialisées dans les prisons séparés des majeurs. Leur nombre est au tour de 3.8% jusqu’à décembre 2016.</w:t>
      </w:r>
    </w:p>
    <w:p w:rsidR="0062542C" w:rsidRPr="0062542C" w:rsidRDefault="0062542C" w:rsidP="00F81321">
      <w:pPr>
        <w:spacing w:line="360" w:lineRule="auto"/>
        <w:ind w:firstLine="567"/>
        <w:jc w:val="both"/>
        <w:rPr>
          <w:rFonts w:asciiTheme="majorBidi" w:hAnsiTheme="majorBidi" w:cstheme="majorBidi"/>
          <w:sz w:val="24"/>
          <w:szCs w:val="24"/>
        </w:rPr>
      </w:pPr>
      <w:r w:rsidRPr="0062542C">
        <w:rPr>
          <w:rFonts w:asciiTheme="majorBidi" w:hAnsiTheme="majorBidi" w:cstheme="majorBidi"/>
          <w:sz w:val="24"/>
          <w:szCs w:val="24"/>
        </w:rPr>
        <w:t>Actuellement, il est prévu de réaménager les prisons afin de séparer les prévenus des condamnés avec la révision du système de la justice juvénile en conformité avec les standards internationaux</w:t>
      </w:r>
      <w:r w:rsidR="00F81321">
        <w:rPr>
          <w:rFonts w:asciiTheme="majorBidi" w:hAnsiTheme="majorBidi" w:cstheme="majorBidi"/>
          <w:sz w:val="24"/>
          <w:szCs w:val="24"/>
        </w:rPr>
        <w:t>.</w:t>
      </w:r>
    </w:p>
    <w:p w:rsidR="0062542C" w:rsidRPr="0062542C" w:rsidRDefault="0062542C" w:rsidP="00F81321">
      <w:pPr>
        <w:spacing w:line="360" w:lineRule="auto"/>
        <w:ind w:firstLine="567"/>
        <w:jc w:val="both"/>
        <w:rPr>
          <w:rFonts w:asciiTheme="majorBidi" w:hAnsiTheme="majorBidi" w:cstheme="majorBidi"/>
          <w:sz w:val="24"/>
          <w:szCs w:val="24"/>
        </w:rPr>
      </w:pPr>
      <w:r w:rsidRPr="0062542C">
        <w:rPr>
          <w:rFonts w:asciiTheme="majorBidi" w:hAnsiTheme="majorBidi" w:cstheme="majorBidi"/>
          <w:sz w:val="24"/>
          <w:szCs w:val="24"/>
        </w:rPr>
        <w:t>Il est à soulever, que dans le domaine des infractions terroristes et concernant la classification des prisonniers et leur traitement, les mesures préventives suivantes ont été prises :</w:t>
      </w:r>
    </w:p>
    <w:p w:rsidR="0062542C" w:rsidRPr="0062542C" w:rsidRDefault="0062542C" w:rsidP="00F81321">
      <w:pPr>
        <w:pStyle w:val="ListParagraph"/>
        <w:numPr>
          <w:ilvl w:val="0"/>
          <w:numId w:val="3"/>
        </w:numPr>
        <w:spacing w:line="360" w:lineRule="auto"/>
        <w:ind w:left="426"/>
        <w:jc w:val="both"/>
        <w:rPr>
          <w:rFonts w:asciiTheme="majorBidi" w:hAnsiTheme="majorBidi" w:cstheme="majorBidi"/>
          <w:sz w:val="24"/>
          <w:szCs w:val="24"/>
        </w:rPr>
      </w:pPr>
      <w:r w:rsidRPr="0062542C">
        <w:rPr>
          <w:rFonts w:asciiTheme="majorBidi" w:hAnsiTheme="majorBidi" w:cstheme="majorBidi"/>
          <w:sz w:val="24"/>
          <w:szCs w:val="24"/>
        </w:rPr>
        <w:t>Classification des prisonniers terroristes suivant leur  degré de dangerosité selon  les données et les informations fournies, la nature de l’affaire objet de leur condamnation. Cette classification est suivie dans l’opération de dépôt et de transfert.</w:t>
      </w:r>
    </w:p>
    <w:p w:rsidR="0062542C" w:rsidRPr="0062542C" w:rsidRDefault="0062542C" w:rsidP="00F81321">
      <w:pPr>
        <w:pStyle w:val="ListParagraph"/>
        <w:numPr>
          <w:ilvl w:val="0"/>
          <w:numId w:val="3"/>
        </w:numPr>
        <w:spacing w:line="360" w:lineRule="auto"/>
        <w:ind w:left="142" w:firstLine="0"/>
        <w:jc w:val="both"/>
        <w:rPr>
          <w:rFonts w:asciiTheme="majorBidi" w:hAnsiTheme="majorBidi" w:cstheme="majorBidi"/>
          <w:sz w:val="28"/>
          <w:szCs w:val="28"/>
        </w:rPr>
      </w:pPr>
      <w:r w:rsidRPr="0062542C">
        <w:rPr>
          <w:rFonts w:asciiTheme="majorBidi" w:hAnsiTheme="majorBidi" w:cstheme="majorBidi"/>
          <w:sz w:val="24"/>
          <w:szCs w:val="24"/>
        </w:rPr>
        <w:t>L’isolement sécuritaire des leaders et des influents dans des chambres individuelles disposant de tous les services sanitaires nécessaires (aération et lumière) en conformité avec les standards internationaux relatifs à l’intégrité physique et morale des prisonniers, tout en assurant un suivi et une surveillance</w:t>
      </w:r>
      <w:r>
        <w:rPr>
          <w:rFonts w:asciiTheme="majorBidi" w:hAnsiTheme="majorBidi" w:cstheme="majorBidi"/>
          <w:sz w:val="28"/>
          <w:szCs w:val="28"/>
        </w:rPr>
        <w:t>.</w:t>
      </w:r>
    </w:p>
    <w:p w:rsidR="0062542C" w:rsidRPr="006411F1" w:rsidRDefault="006411F1" w:rsidP="006411F1">
      <w:pPr>
        <w:tabs>
          <w:tab w:val="left" w:pos="993"/>
        </w:tabs>
        <w:spacing w:line="360" w:lineRule="auto"/>
        <w:ind w:left="360"/>
        <w:jc w:val="both"/>
        <w:rPr>
          <w:rFonts w:asciiTheme="majorBidi" w:hAnsiTheme="majorBidi" w:cstheme="majorBidi"/>
          <w:b/>
          <w:bCs/>
          <w:sz w:val="28"/>
          <w:szCs w:val="28"/>
        </w:rPr>
      </w:pPr>
      <w:r>
        <w:rPr>
          <w:rFonts w:asciiTheme="majorBidi" w:hAnsiTheme="majorBidi" w:cstheme="majorBidi"/>
          <w:b/>
          <w:bCs/>
          <w:sz w:val="28"/>
          <w:szCs w:val="28"/>
        </w:rPr>
        <w:lastRenderedPageBreak/>
        <w:t>E/</w:t>
      </w:r>
      <w:r w:rsidR="0062542C" w:rsidRPr="006411F1">
        <w:rPr>
          <w:rFonts w:asciiTheme="majorBidi" w:hAnsiTheme="majorBidi" w:cstheme="majorBidi"/>
          <w:b/>
          <w:bCs/>
          <w:sz w:val="28"/>
          <w:szCs w:val="28"/>
        </w:rPr>
        <w:t> </w:t>
      </w:r>
      <w:r w:rsidR="0062542C" w:rsidRPr="0062542C">
        <w:rPr>
          <w:rFonts w:asciiTheme="majorBidi" w:hAnsiTheme="majorBidi" w:cstheme="majorBidi"/>
          <w:sz w:val="24"/>
          <w:szCs w:val="24"/>
        </w:rPr>
        <w:t>En plus de l’augmentation du nombre des agents dans les établissements pénitentiaires en cohérence avec la réhabilitation et le réaménagement des prisons existantes et la construction de nouvelles prisons, le Ministère de la Justice veille au renforcement des capacités des compétences de l’administration générale des prisons et de rééducation et pour les rendre plus qualifiées</w:t>
      </w:r>
      <w:r w:rsidR="00291F05">
        <w:rPr>
          <w:rFonts w:asciiTheme="majorBidi" w:hAnsiTheme="majorBidi" w:cstheme="majorBidi"/>
          <w:sz w:val="24"/>
          <w:szCs w:val="24"/>
        </w:rPr>
        <w:t>,</w:t>
      </w:r>
      <w:r w:rsidR="0062542C" w:rsidRPr="0062542C">
        <w:rPr>
          <w:rFonts w:asciiTheme="majorBidi" w:hAnsiTheme="majorBidi" w:cstheme="majorBidi"/>
          <w:sz w:val="24"/>
          <w:szCs w:val="24"/>
        </w:rPr>
        <w:t xml:space="preserve"> par le biais de la vulgarisation de la culture des droits de l’Homme. Ainsi, le Ministère de la Justice organise en partenariat avec le bureau du HCDH en Tunisie des sessions de formation au profit d’environ 1600 cadres. Ces sessions de formation contiennent une introduction générale sur les standards internationaux des droits de l’Homme d’une part et sur le rôle des agents dans le renforcement des droits de l’Homme au sein des établissements pénitenciers et de rééducation d’une autre part et surtout en ce qui concerne la réhabilitation et la réinsertion à la fin de l’exécution de la peine.</w:t>
      </w:r>
    </w:p>
    <w:p w:rsidR="0062542C" w:rsidRPr="0062542C" w:rsidRDefault="0062542C" w:rsidP="006411F1">
      <w:pPr>
        <w:pStyle w:val="ListParagraph"/>
        <w:tabs>
          <w:tab w:val="left" w:pos="993"/>
        </w:tabs>
        <w:spacing w:line="360" w:lineRule="auto"/>
        <w:ind w:left="426" w:firstLine="567"/>
        <w:jc w:val="both"/>
        <w:rPr>
          <w:rFonts w:asciiTheme="majorBidi" w:hAnsiTheme="majorBidi" w:cstheme="majorBidi"/>
          <w:sz w:val="24"/>
          <w:szCs w:val="24"/>
        </w:rPr>
      </w:pPr>
      <w:r w:rsidRPr="0062542C">
        <w:rPr>
          <w:rFonts w:asciiTheme="majorBidi" w:hAnsiTheme="majorBidi" w:cstheme="majorBidi"/>
          <w:sz w:val="24"/>
          <w:szCs w:val="24"/>
        </w:rPr>
        <w:t xml:space="preserve">En outre, dans le cadre de l’exécution de la convention de partenariat entre le Ministère </w:t>
      </w:r>
      <w:r w:rsidR="006411F1">
        <w:rPr>
          <w:rFonts w:asciiTheme="majorBidi" w:hAnsiTheme="majorBidi" w:cstheme="majorBidi"/>
          <w:sz w:val="24"/>
          <w:szCs w:val="24"/>
        </w:rPr>
        <w:t xml:space="preserve"> </w:t>
      </w:r>
      <w:r w:rsidRPr="0062542C">
        <w:rPr>
          <w:rFonts w:asciiTheme="majorBidi" w:hAnsiTheme="majorBidi" w:cstheme="majorBidi"/>
          <w:sz w:val="24"/>
          <w:szCs w:val="24"/>
        </w:rPr>
        <w:t>de la Justice et le Ministère de la femme, la famille et l’enfance, des sessions de formations sur la vulgarisation des droits de l’enfant et la prévention de la violence à l’égard des enfants et ce durant les années 2015 et 2016 au profit de plus de 200 participants.</w:t>
      </w:r>
    </w:p>
    <w:p w:rsidR="0062542C" w:rsidRPr="00F81321" w:rsidRDefault="0062542C" w:rsidP="006411F1">
      <w:pPr>
        <w:pStyle w:val="ListParagraph"/>
        <w:tabs>
          <w:tab w:val="left" w:pos="993"/>
        </w:tabs>
        <w:spacing w:line="360" w:lineRule="auto"/>
        <w:ind w:left="567" w:firstLine="567"/>
        <w:jc w:val="both"/>
        <w:rPr>
          <w:rFonts w:asciiTheme="majorBidi" w:hAnsiTheme="majorBidi" w:cstheme="majorBidi"/>
          <w:sz w:val="24"/>
          <w:szCs w:val="24"/>
        </w:rPr>
      </w:pPr>
      <w:r w:rsidRPr="0062542C">
        <w:rPr>
          <w:rFonts w:asciiTheme="majorBidi" w:hAnsiTheme="majorBidi" w:cstheme="majorBidi"/>
          <w:sz w:val="24"/>
          <w:szCs w:val="24"/>
        </w:rPr>
        <w:t>Enfin, une actualisation du programme général de l’unité des droits de l’Homme au sein de la formation initiale des différents cadre et agents a été opérée en 2016.</w:t>
      </w:r>
    </w:p>
    <w:p w:rsidR="0062542C" w:rsidRPr="006411F1" w:rsidRDefault="006411F1" w:rsidP="006411F1">
      <w:pPr>
        <w:tabs>
          <w:tab w:val="left" w:pos="993"/>
        </w:tabs>
        <w:spacing w:line="360" w:lineRule="auto"/>
        <w:ind w:left="360"/>
        <w:jc w:val="both"/>
        <w:rPr>
          <w:rFonts w:asciiTheme="majorBidi" w:hAnsiTheme="majorBidi" w:cstheme="majorBidi"/>
          <w:b/>
          <w:bCs/>
          <w:sz w:val="28"/>
          <w:szCs w:val="28"/>
        </w:rPr>
      </w:pPr>
      <w:r>
        <w:rPr>
          <w:rFonts w:asciiTheme="majorBidi" w:hAnsiTheme="majorBidi" w:cstheme="majorBidi"/>
          <w:b/>
          <w:bCs/>
          <w:sz w:val="28"/>
          <w:szCs w:val="28"/>
        </w:rPr>
        <w:t>F/</w:t>
      </w:r>
      <w:r w:rsidR="0062542C" w:rsidRPr="0062542C">
        <w:rPr>
          <w:rFonts w:asciiTheme="majorBidi" w:hAnsiTheme="majorBidi" w:cstheme="majorBidi"/>
          <w:sz w:val="24"/>
          <w:szCs w:val="24"/>
        </w:rPr>
        <w:t xml:space="preserve">Les services médicaux sont fournis dans les établissements pénitenciers. Le Ministère de la Justice veille au renforcement de ces services au niveau de l’infrastructure comme le réaménagement et l’extension de l’établissement de santé à la prison de </w:t>
      </w:r>
      <w:proofErr w:type="spellStart"/>
      <w:r w:rsidR="0062542C" w:rsidRPr="0062542C">
        <w:rPr>
          <w:rFonts w:asciiTheme="majorBidi" w:hAnsiTheme="majorBidi" w:cstheme="majorBidi"/>
          <w:sz w:val="24"/>
          <w:szCs w:val="24"/>
        </w:rPr>
        <w:t>Borj</w:t>
      </w:r>
      <w:proofErr w:type="spellEnd"/>
      <w:r w:rsidR="0062542C" w:rsidRPr="0062542C">
        <w:rPr>
          <w:rFonts w:asciiTheme="majorBidi" w:hAnsiTheme="majorBidi" w:cstheme="majorBidi"/>
          <w:sz w:val="24"/>
          <w:szCs w:val="24"/>
        </w:rPr>
        <w:t xml:space="preserve"> </w:t>
      </w:r>
      <w:proofErr w:type="spellStart"/>
      <w:r w:rsidR="0062542C" w:rsidRPr="0062542C">
        <w:rPr>
          <w:rFonts w:asciiTheme="majorBidi" w:hAnsiTheme="majorBidi" w:cstheme="majorBidi"/>
          <w:sz w:val="24"/>
          <w:szCs w:val="24"/>
        </w:rPr>
        <w:t>Amri</w:t>
      </w:r>
      <w:proofErr w:type="spellEnd"/>
      <w:r w:rsidR="0062542C" w:rsidRPr="0062542C">
        <w:rPr>
          <w:rFonts w:asciiTheme="majorBidi" w:hAnsiTheme="majorBidi" w:cstheme="majorBidi"/>
          <w:sz w:val="24"/>
          <w:szCs w:val="24"/>
        </w:rPr>
        <w:t xml:space="preserve"> et au niveau du personnel qualifié. Ainsi 10 médecins généralistes à plein temps et 57 adjoints de santé ont été recrutés, avec l’acquisition de 3 ambulances et la mise en place d’une unité d’analyses médicales à la prison de </w:t>
      </w:r>
      <w:proofErr w:type="spellStart"/>
      <w:r w:rsidR="0062542C" w:rsidRPr="0062542C">
        <w:rPr>
          <w:rFonts w:asciiTheme="majorBidi" w:hAnsiTheme="majorBidi" w:cstheme="majorBidi"/>
          <w:sz w:val="24"/>
          <w:szCs w:val="24"/>
        </w:rPr>
        <w:t>Mornaguia</w:t>
      </w:r>
      <w:proofErr w:type="spellEnd"/>
      <w:r w:rsidR="0062542C" w:rsidRPr="0062542C">
        <w:rPr>
          <w:rFonts w:asciiTheme="majorBidi" w:hAnsiTheme="majorBidi" w:cstheme="majorBidi"/>
          <w:sz w:val="24"/>
          <w:szCs w:val="24"/>
        </w:rPr>
        <w:t xml:space="preserve"> en partenariat avec la CICR.</w:t>
      </w:r>
    </w:p>
    <w:p w:rsidR="0062542C" w:rsidRPr="0062542C" w:rsidRDefault="0062542C" w:rsidP="006411F1">
      <w:pPr>
        <w:pStyle w:val="ListParagraph"/>
        <w:tabs>
          <w:tab w:val="left" w:pos="993"/>
        </w:tabs>
        <w:spacing w:line="360" w:lineRule="auto"/>
        <w:ind w:left="426" w:firstLine="567"/>
        <w:jc w:val="both"/>
        <w:rPr>
          <w:rFonts w:asciiTheme="majorBidi" w:hAnsiTheme="majorBidi" w:cstheme="majorBidi"/>
          <w:sz w:val="24"/>
          <w:szCs w:val="24"/>
        </w:rPr>
      </w:pPr>
      <w:r w:rsidRPr="0062542C">
        <w:rPr>
          <w:rFonts w:asciiTheme="majorBidi" w:hAnsiTheme="majorBidi" w:cstheme="majorBidi"/>
          <w:sz w:val="24"/>
          <w:szCs w:val="24"/>
        </w:rPr>
        <w:t>Le M</w:t>
      </w:r>
      <w:r>
        <w:rPr>
          <w:rFonts w:asciiTheme="majorBidi" w:hAnsiTheme="majorBidi" w:cstheme="majorBidi"/>
          <w:sz w:val="24"/>
          <w:szCs w:val="24"/>
        </w:rPr>
        <w:t xml:space="preserve">inistère de la </w:t>
      </w:r>
      <w:r w:rsidRPr="0062542C">
        <w:rPr>
          <w:rFonts w:asciiTheme="majorBidi" w:hAnsiTheme="majorBidi" w:cstheme="majorBidi"/>
          <w:sz w:val="24"/>
          <w:szCs w:val="24"/>
        </w:rPr>
        <w:t>J</w:t>
      </w:r>
      <w:r>
        <w:rPr>
          <w:rFonts w:asciiTheme="majorBidi" w:hAnsiTheme="majorBidi" w:cstheme="majorBidi"/>
          <w:sz w:val="24"/>
          <w:szCs w:val="24"/>
        </w:rPr>
        <w:t>ustice</w:t>
      </w:r>
      <w:r w:rsidRPr="0062542C">
        <w:rPr>
          <w:rFonts w:asciiTheme="majorBidi" w:hAnsiTheme="majorBidi" w:cstheme="majorBidi"/>
          <w:sz w:val="24"/>
          <w:szCs w:val="24"/>
        </w:rPr>
        <w:t xml:space="preserve"> a prévu plusieurs programmes de renforcement des services médicaux comme suit :</w:t>
      </w:r>
    </w:p>
    <w:p w:rsidR="0062542C" w:rsidRPr="0062542C" w:rsidRDefault="0062542C" w:rsidP="00F81321">
      <w:pPr>
        <w:pStyle w:val="ListParagraph"/>
        <w:numPr>
          <w:ilvl w:val="0"/>
          <w:numId w:val="3"/>
        </w:numPr>
        <w:spacing w:line="360" w:lineRule="auto"/>
        <w:ind w:left="284" w:hanging="284"/>
        <w:jc w:val="both"/>
        <w:rPr>
          <w:rFonts w:asciiTheme="majorBidi" w:hAnsiTheme="majorBidi" w:cstheme="majorBidi"/>
          <w:sz w:val="24"/>
          <w:szCs w:val="24"/>
        </w:rPr>
      </w:pPr>
      <w:r w:rsidRPr="0062542C">
        <w:rPr>
          <w:rFonts w:asciiTheme="majorBidi" w:hAnsiTheme="majorBidi" w:cstheme="majorBidi"/>
          <w:sz w:val="24"/>
          <w:szCs w:val="24"/>
        </w:rPr>
        <w:t>Un accord avec l’école de santé militaire pour former 30 infirmiers durant les mois d’avril 2017 et septembre 2017.</w:t>
      </w:r>
    </w:p>
    <w:p w:rsidR="0062542C" w:rsidRPr="0062542C" w:rsidRDefault="0062542C" w:rsidP="00F81321">
      <w:pPr>
        <w:pStyle w:val="ListParagraph"/>
        <w:numPr>
          <w:ilvl w:val="0"/>
          <w:numId w:val="3"/>
        </w:numPr>
        <w:spacing w:line="360" w:lineRule="auto"/>
        <w:ind w:left="284" w:hanging="284"/>
        <w:jc w:val="both"/>
        <w:rPr>
          <w:rFonts w:asciiTheme="majorBidi" w:hAnsiTheme="majorBidi" w:cstheme="majorBidi"/>
          <w:sz w:val="24"/>
          <w:szCs w:val="24"/>
        </w:rPr>
      </w:pPr>
      <w:r w:rsidRPr="0062542C">
        <w:rPr>
          <w:rFonts w:asciiTheme="majorBidi" w:hAnsiTheme="majorBidi" w:cstheme="majorBidi"/>
          <w:sz w:val="24"/>
          <w:szCs w:val="24"/>
        </w:rPr>
        <w:t>Le recrutement de 6 médecins généralistes à plein temps et de 2 dentistes de santé publique (recrutement par le Ministère de la Santé et mis à la disposition de la direction générale des prisons et de rééducation) et de 7 techniciens supérieurs.</w:t>
      </w:r>
    </w:p>
    <w:p w:rsidR="00F81321" w:rsidRPr="000C175A" w:rsidRDefault="0062542C" w:rsidP="000C175A">
      <w:pPr>
        <w:pStyle w:val="ListParagraph"/>
        <w:numPr>
          <w:ilvl w:val="0"/>
          <w:numId w:val="3"/>
        </w:numPr>
        <w:spacing w:line="360" w:lineRule="auto"/>
        <w:ind w:left="284"/>
        <w:jc w:val="both"/>
        <w:rPr>
          <w:rFonts w:asciiTheme="majorBidi" w:hAnsiTheme="majorBidi" w:cstheme="majorBidi"/>
          <w:sz w:val="24"/>
          <w:szCs w:val="24"/>
        </w:rPr>
      </w:pPr>
      <w:r w:rsidRPr="0062542C">
        <w:rPr>
          <w:rFonts w:asciiTheme="majorBidi" w:hAnsiTheme="majorBidi" w:cstheme="majorBidi"/>
          <w:sz w:val="24"/>
          <w:szCs w:val="24"/>
        </w:rPr>
        <w:lastRenderedPageBreak/>
        <w:t xml:space="preserve">En application de la convention avec l’UNODC, il est prévu de lancer dans 4 prisons et un centre de rééducation, le programme de la prise en charge médicale, psychique et sociale des toxicomanes de la drogue, des malades du SIDA, du virus de l’hépatite B et de la pneumonie. </w:t>
      </w:r>
    </w:p>
    <w:p w:rsidR="0062542C" w:rsidRPr="006411F1" w:rsidRDefault="006411F1" w:rsidP="006411F1">
      <w:pPr>
        <w:tabs>
          <w:tab w:val="left" w:pos="993"/>
        </w:tabs>
        <w:ind w:left="360"/>
        <w:jc w:val="both"/>
        <w:rPr>
          <w:rFonts w:asciiTheme="majorBidi" w:hAnsiTheme="majorBidi" w:cstheme="majorBidi"/>
          <w:b/>
          <w:bCs/>
          <w:sz w:val="28"/>
          <w:szCs w:val="28"/>
        </w:rPr>
      </w:pPr>
      <w:r>
        <w:rPr>
          <w:rFonts w:asciiTheme="majorBidi" w:hAnsiTheme="majorBidi" w:cstheme="majorBidi"/>
          <w:b/>
          <w:bCs/>
          <w:sz w:val="28"/>
          <w:szCs w:val="28"/>
        </w:rPr>
        <w:t>G/</w:t>
      </w:r>
      <w:r w:rsidR="0062542C" w:rsidRPr="0062542C">
        <w:rPr>
          <w:rFonts w:asciiTheme="majorBidi" w:hAnsiTheme="majorBidi" w:cstheme="majorBidi"/>
          <w:sz w:val="24"/>
          <w:szCs w:val="24"/>
        </w:rPr>
        <w:t>La réforme de la loi de 2002 sur les prions est en cours de révision afin de respecter les standards internationaux en la matière.</w:t>
      </w:r>
    </w:p>
    <w:p w:rsidR="0062542C" w:rsidRPr="0062542C" w:rsidRDefault="0062542C" w:rsidP="000C175A">
      <w:pPr>
        <w:spacing w:line="360" w:lineRule="auto"/>
        <w:jc w:val="both"/>
        <w:rPr>
          <w:rFonts w:asciiTheme="majorBidi" w:hAnsiTheme="majorBidi" w:cstheme="majorBidi"/>
          <w:sz w:val="24"/>
          <w:szCs w:val="24"/>
        </w:rPr>
      </w:pPr>
      <w:r w:rsidRPr="0062542C">
        <w:rPr>
          <w:rFonts w:asciiTheme="majorBidi" w:hAnsiTheme="majorBidi" w:cstheme="majorBidi"/>
          <w:sz w:val="24"/>
          <w:szCs w:val="24"/>
        </w:rPr>
        <w:t>En attente de l’adoption de cette loi, le recours à l’isolement cellulaire est très exceptionnel et dans le respect des standards internationaux; tel est le cas par exemple de l’isolement des leaders terroristes influents sur les autres comme déjà précisé au paragraphe D.</w:t>
      </w:r>
    </w:p>
    <w:p w:rsidR="00F45C07" w:rsidRPr="00083978" w:rsidRDefault="00F45C07" w:rsidP="006411F1">
      <w:pPr>
        <w:jc w:val="both"/>
        <w:rPr>
          <w:rFonts w:asciiTheme="majorBidi" w:hAnsiTheme="majorBidi" w:cstheme="majorBidi"/>
          <w:b/>
          <w:bCs/>
          <w:sz w:val="24"/>
          <w:szCs w:val="24"/>
          <w:u w:val="single"/>
        </w:rPr>
      </w:pPr>
      <w:r w:rsidRPr="00083978">
        <w:rPr>
          <w:rFonts w:asciiTheme="majorBidi" w:hAnsiTheme="majorBidi" w:cstheme="majorBidi"/>
          <w:b/>
          <w:bCs/>
          <w:sz w:val="24"/>
          <w:szCs w:val="24"/>
          <w:u w:val="single"/>
        </w:rPr>
        <w:t xml:space="preserve">Paragraphe 38 </w:t>
      </w:r>
    </w:p>
    <w:p w:rsidR="00F45C07" w:rsidRPr="00083978" w:rsidRDefault="00FD699E"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    </w:t>
      </w:r>
      <w:r w:rsidR="00F45C07" w:rsidRPr="00083978">
        <w:rPr>
          <w:rFonts w:asciiTheme="majorBidi" w:hAnsiTheme="majorBidi" w:cstheme="majorBidi"/>
          <w:sz w:val="24"/>
          <w:szCs w:val="24"/>
        </w:rPr>
        <w:t>L’Instance Vérité et</w:t>
      </w:r>
      <w:r w:rsidR="006E531E">
        <w:rPr>
          <w:rFonts w:asciiTheme="majorBidi" w:hAnsiTheme="majorBidi" w:cstheme="majorBidi"/>
          <w:sz w:val="24"/>
          <w:szCs w:val="24"/>
        </w:rPr>
        <w:t xml:space="preserve"> </w:t>
      </w:r>
      <w:r w:rsidR="00F45C07" w:rsidRPr="00083978">
        <w:rPr>
          <w:rFonts w:asciiTheme="majorBidi" w:hAnsiTheme="majorBidi" w:cstheme="majorBidi"/>
          <w:sz w:val="24"/>
          <w:szCs w:val="24"/>
        </w:rPr>
        <w:t xml:space="preserve">Dignité (IVD) </w:t>
      </w:r>
      <w:r w:rsidR="00AD5872" w:rsidRPr="00083978">
        <w:rPr>
          <w:rFonts w:asciiTheme="majorBidi" w:hAnsiTheme="majorBidi" w:cstheme="majorBidi"/>
          <w:sz w:val="24"/>
          <w:szCs w:val="24"/>
        </w:rPr>
        <w:t>prépare</w:t>
      </w:r>
      <w:r w:rsidR="00F45C07" w:rsidRPr="00083978">
        <w:rPr>
          <w:rFonts w:asciiTheme="majorBidi" w:hAnsiTheme="majorBidi" w:cstheme="majorBidi"/>
          <w:sz w:val="24"/>
          <w:szCs w:val="24"/>
        </w:rPr>
        <w:t xml:space="preserve"> chaque année ses prévisions budgétaires et les discute devant l’Assemblée des Représentants du peuple (APR) et c’est le mini</w:t>
      </w:r>
      <w:r w:rsidR="006E531E">
        <w:rPr>
          <w:rFonts w:asciiTheme="majorBidi" w:hAnsiTheme="majorBidi" w:cstheme="majorBidi"/>
          <w:sz w:val="24"/>
          <w:szCs w:val="24"/>
        </w:rPr>
        <w:t>stère des Finances qui procède</w:t>
      </w:r>
      <w:r w:rsidR="00F45C07" w:rsidRPr="00083978">
        <w:rPr>
          <w:rFonts w:asciiTheme="majorBidi" w:hAnsiTheme="majorBidi" w:cstheme="majorBidi"/>
          <w:sz w:val="24"/>
          <w:szCs w:val="24"/>
        </w:rPr>
        <w:t xml:space="preserve"> au déblocage des fonds inscrits au budget et votés par l’ARP.</w:t>
      </w:r>
    </w:p>
    <w:p w:rsidR="00F45C07" w:rsidRPr="00083978" w:rsidRDefault="00FD699E"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     </w:t>
      </w:r>
      <w:r w:rsidR="00F45C07" w:rsidRPr="00083978">
        <w:rPr>
          <w:rFonts w:asciiTheme="majorBidi" w:hAnsiTheme="majorBidi" w:cstheme="majorBidi"/>
          <w:sz w:val="24"/>
          <w:szCs w:val="24"/>
        </w:rPr>
        <w:t xml:space="preserve">Conformément aux dispositions </w:t>
      </w:r>
      <w:r w:rsidR="00AD5872" w:rsidRPr="00083978">
        <w:rPr>
          <w:rFonts w:asciiTheme="majorBidi" w:hAnsiTheme="majorBidi" w:cstheme="majorBidi"/>
          <w:sz w:val="24"/>
          <w:szCs w:val="24"/>
        </w:rPr>
        <w:t>de l’article 40 de la loi organique N°2013-53 du 24 décembre 2013 relative à la justice transitionnelle, l’IVD procède à la réception des plaintes</w:t>
      </w:r>
      <w:r w:rsidR="00496E26" w:rsidRPr="00083978">
        <w:rPr>
          <w:rFonts w:asciiTheme="majorBidi" w:hAnsiTheme="majorBidi" w:cstheme="majorBidi"/>
          <w:sz w:val="24"/>
          <w:szCs w:val="24"/>
        </w:rPr>
        <w:t xml:space="preserve"> et des requêtes</w:t>
      </w:r>
      <w:r w:rsidR="00AD5872" w:rsidRPr="00083978">
        <w:rPr>
          <w:rFonts w:asciiTheme="majorBidi" w:hAnsiTheme="majorBidi" w:cstheme="majorBidi"/>
          <w:sz w:val="24"/>
          <w:szCs w:val="24"/>
        </w:rPr>
        <w:t xml:space="preserve"> et transmet, au sens de l’article 42 de la même loi, les dossiers qui contiennent des preuves de violations graves</w:t>
      </w:r>
      <w:r w:rsidR="006E531E">
        <w:rPr>
          <w:rFonts w:asciiTheme="majorBidi" w:hAnsiTheme="majorBidi" w:cstheme="majorBidi"/>
          <w:sz w:val="24"/>
          <w:szCs w:val="24"/>
        </w:rPr>
        <w:t xml:space="preserve"> des</w:t>
      </w:r>
      <w:r w:rsidR="00AD5872" w:rsidRPr="00083978">
        <w:rPr>
          <w:rFonts w:asciiTheme="majorBidi" w:hAnsiTheme="majorBidi" w:cstheme="majorBidi"/>
          <w:sz w:val="24"/>
          <w:szCs w:val="24"/>
        </w:rPr>
        <w:t xml:space="preserve"> droits de l’Homme, au Ministère public , qui le</w:t>
      </w:r>
      <w:r w:rsidR="006E531E">
        <w:rPr>
          <w:rFonts w:asciiTheme="majorBidi" w:hAnsiTheme="majorBidi" w:cstheme="majorBidi"/>
          <w:sz w:val="24"/>
          <w:szCs w:val="24"/>
        </w:rPr>
        <w:t>s soumets</w:t>
      </w:r>
      <w:r w:rsidR="00AD5872" w:rsidRPr="00083978">
        <w:rPr>
          <w:rFonts w:asciiTheme="majorBidi" w:hAnsiTheme="majorBidi" w:cstheme="majorBidi"/>
          <w:sz w:val="24"/>
          <w:szCs w:val="24"/>
        </w:rPr>
        <w:t xml:space="preserve"> à son tour aux chambres</w:t>
      </w:r>
      <w:r w:rsidR="00496E26" w:rsidRPr="00083978">
        <w:rPr>
          <w:rFonts w:asciiTheme="majorBidi" w:hAnsiTheme="majorBidi" w:cstheme="majorBidi"/>
          <w:sz w:val="24"/>
          <w:szCs w:val="24"/>
        </w:rPr>
        <w:t xml:space="preserve"> spécialisées créées au sein des tribunaux de première instance selon</w:t>
      </w:r>
      <w:r w:rsidR="00EE4AC1">
        <w:rPr>
          <w:rFonts w:asciiTheme="majorBidi" w:hAnsiTheme="majorBidi" w:cstheme="majorBidi"/>
          <w:sz w:val="24"/>
          <w:szCs w:val="24"/>
        </w:rPr>
        <w:t xml:space="preserve"> l’article 8 de la présente loi et le décret d’application n°1787 du10 août 2014.</w:t>
      </w:r>
      <w:r w:rsidR="00496E26" w:rsidRPr="00083978">
        <w:rPr>
          <w:rFonts w:asciiTheme="majorBidi" w:hAnsiTheme="majorBidi" w:cstheme="majorBidi"/>
          <w:sz w:val="24"/>
          <w:szCs w:val="24"/>
        </w:rPr>
        <w:t xml:space="preserve"> L’Instance </w:t>
      </w:r>
      <w:r w:rsidR="006E531E">
        <w:rPr>
          <w:rFonts w:asciiTheme="majorBidi" w:hAnsiTheme="majorBidi" w:cstheme="majorBidi"/>
          <w:sz w:val="24"/>
          <w:szCs w:val="24"/>
        </w:rPr>
        <w:t>est</w:t>
      </w:r>
      <w:r w:rsidR="00496E26" w:rsidRPr="00083978">
        <w:rPr>
          <w:rFonts w:asciiTheme="majorBidi" w:hAnsiTheme="majorBidi" w:cstheme="majorBidi"/>
          <w:sz w:val="24"/>
          <w:szCs w:val="24"/>
        </w:rPr>
        <w:t xml:space="preserve"> informée de toute mesure prise par les autorités judiciaires.</w:t>
      </w:r>
    </w:p>
    <w:p w:rsidR="00496E26" w:rsidRPr="00083978" w:rsidRDefault="00FD699E"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      </w:t>
      </w:r>
      <w:r w:rsidR="00496E26" w:rsidRPr="00083978">
        <w:rPr>
          <w:rFonts w:asciiTheme="majorBidi" w:hAnsiTheme="majorBidi" w:cstheme="majorBidi"/>
          <w:sz w:val="24"/>
          <w:szCs w:val="24"/>
        </w:rPr>
        <w:t xml:space="preserve">L’article 40 prévoit également que l’IVD prend toutes les mesures et procédures nécessaires visant à protéger les victimes et les témoins </w:t>
      </w:r>
      <w:r w:rsidR="0007728B" w:rsidRPr="00083978">
        <w:rPr>
          <w:rFonts w:asciiTheme="majorBidi" w:hAnsiTheme="majorBidi" w:cstheme="majorBidi"/>
          <w:sz w:val="24"/>
          <w:szCs w:val="24"/>
        </w:rPr>
        <w:t>qu’elle auditionne, en assurant les précautions sécuritaires contre l’incrimination, les agressions et la préservation de la confidentialité.</w:t>
      </w:r>
    </w:p>
    <w:p w:rsidR="0007728B" w:rsidRPr="00083978" w:rsidRDefault="00FD699E"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     </w:t>
      </w:r>
      <w:r w:rsidR="0007728B" w:rsidRPr="00083978">
        <w:rPr>
          <w:rFonts w:asciiTheme="majorBidi" w:hAnsiTheme="majorBidi" w:cstheme="majorBidi"/>
          <w:sz w:val="24"/>
          <w:szCs w:val="24"/>
        </w:rPr>
        <w:t>Conscient de la précarité de certains cas</w:t>
      </w:r>
      <w:r w:rsidRPr="00083978">
        <w:rPr>
          <w:rFonts w:asciiTheme="majorBidi" w:hAnsiTheme="majorBidi" w:cstheme="majorBidi"/>
          <w:sz w:val="24"/>
          <w:szCs w:val="24"/>
        </w:rPr>
        <w:t>,</w:t>
      </w:r>
      <w:r w:rsidR="0007728B" w:rsidRPr="00083978">
        <w:rPr>
          <w:rFonts w:asciiTheme="majorBidi" w:hAnsiTheme="majorBidi" w:cstheme="majorBidi"/>
          <w:sz w:val="24"/>
          <w:szCs w:val="24"/>
        </w:rPr>
        <w:t xml:space="preserve"> l’Etat tunisien a accordé une indemnisation provisoire à ceux qui en on</w:t>
      </w:r>
      <w:r w:rsidR="006E531E">
        <w:rPr>
          <w:rFonts w:asciiTheme="majorBidi" w:hAnsiTheme="majorBidi" w:cstheme="majorBidi"/>
          <w:sz w:val="24"/>
          <w:szCs w:val="24"/>
        </w:rPr>
        <w:t>t</w:t>
      </w:r>
      <w:r w:rsidR="0007728B" w:rsidRPr="00083978">
        <w:rPr>
          <w:rFonts w:asciiTheme="majorBidi" w:hAnsiTheme="majorBidi" w:cstheme="majorBidi"/>
          <w:sz w:val="24"/>
          <w:szCs w:val="24"/>
        </w:rPr>
        <w:t xml:space="preserve"> besoin parmi les victimes dont notamment les personnes âgées, les femmes</w:t>
      </w:r>
      <w:r w:rsidRPr="00083978">
        <w:rPr>
          <w:rFonts w:asciiTheme="majorBidi" w:hAnsiTheme="majorBidi" w:cstheme="majorBidi"/>
          <w:sz w:val="24"/>
          <w:szCs w:val="24"/>
        </w:rPr>
        <w:t xml:space="preserve">, les enfants et les handicapées et ce, conformément aux dispositions de l’article 12 de cette loi. </w:t>
      </w:r>
      <w:r w:rsidR="0007728B" w:rsidRPr="00083978">
        <w:rPr>
          <w:rFonts w:asciiTheme="majorBidi" w:hAnsiTheme="majorBidi" w:cstheme="majorBidi"/>
          <w:sz w:val="24"/>
          <w:szCs w:val="24"/>
        </w:rPr>
        <w:t xml:space="preserve"> </w:t>
      </w:r>
    </w:p>
    <w:p w:rsidR="00FD699E" w:rsidRPr="00083978" w:rsidRDefault="003B2F22"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   </w:t>
      </w:r>
      <w:r w:rsidR="00FD699E" w:rsidRPr="00083978">
        <w:rPr>
          <w:rFonts w:asciiTheme="majorBidi" w:hAnsiTheme="majorBidi" w:cstheme="majorBidi"/>
          <w:sz w:val="24"/>
          <w:szCs w:val="24"/>
        </w:rPr>
        <w:t xml:space="preserve">L’Etat tunisien œuvre à procurer </w:t>
      </w:r>
      <w:proofErr w:type="spellStart"/>
      <w:r w:rsidR="00FD699E" w:rsidRPr="00083978">
        <w:rPr>
          <w:rFonts w:asciiTheme="majorBidi" w:hAnsiTheme="majorBidi" w:cstheme="majorBidi"/>
          <w:sz w:val="24"/>
          <w:szCs w:val="24"/>
        </w:rPr>
        <w:t>toues</w:t>
      </w:r>
      <w:proofErr w:type="spellEnd"/>
      <w:r w:rsidR="00FD699E" w:rsidRPr="00083978">
        <w:rPr>
          <w:rFonts w:asciiTheme="majorBidi" w:hAnsiTheme="majorBidi" w:cstheme="majorBidi"/>
          <w:sz w:val="24"/>
          <w:szCs w:val="24"/>
        </w:rPr>
        <w:t xml:space="preserve"> les formes de dédommagements suffisantes, </w:t>
      </w:r>
      <w:r w:rsidR="008D4EC8" w:rsidRPr="00083978">
        <w:rPr>
          <w:rFonts w:asciiTheme="majorBidi" w:hAnsiTheme="majorBidi" w:cstheme="majorBidi"/>
          <w:sz w:val="24"/>
          <w:szCs w:val="24"/>
        </w:rPr>
        <w:t xml:space="preserve">efficientes </w:t>
      </w:r>
      <w:r w:rsidRPr="00083978">
        <w:rPr>
          <w:rFonts w:asciiTheme="majorBidi" w:hAnsiTheme="majorBidi" w:cstheme="majorBidi"/>
          <w:sz w:val="24"/>
          <w:szCs w:val="24"/>
        </w:rPr>
        <w:t>et</w:t>
      </w:r>
      <w:r w:rsidR="00FD699E" w:rsidRPr="00083978">
        <w:rPr>
          <w:rFonts w:asciiTheme="majorBidi" w:hAnsiTheme="majorBidi" w:cstheme="majorBidi"/>
          <w:sz w:val="24"/>
          <w:szCs w:val="24"/>
        </w:rPr>
        <w:t xml:space="preserve"> </w:t>
      </w:r>
      <w:r w:rsidR="008D4EC8" w:rsidRPr="00083978">
        <w:rPr>
          <w:rFonts w:asciiTheme="majorBidi" w:hAnsiTheme="majorBidi" w:cstheme="majorBidi"/>
          <w:sz w:val="24"/>
          <w:szCs w:val="24"/>
        </w:rPr>
        <w:t>proportionnelles à la gravité des violations</w:t>
      </w:r>
      <w:r w:rsidR="00FD699E" w:rsidRPr="00083978">
        <w:rPr>
          <w:rFonts w:asciiTheme="majorBidi" w:hAnsiTheme="majorBidi" w:cstheme="majorBidi"/>
          <w:sz w:val="24"/>
          <w:szCs w:val="24"/>
        </w:rPr>
        <w:t xml:space="preserve"> </w:t>
      </w:r>
      <w:r w:rsidR="008D4EC8" w:rsidRPr="00083978">
        <w:rPr>
          <w:rFonts w:asciiTheme="majorBidi" w:hAnsiTheme="majorBidi" w:cstheme="majorBidi"/>
          <w:sz w:val="24"/>
          <w:szCs w:val="24"/>
        </w:rPr>
        <w:t>et de la situation individuelle de chaque victime.</w:t>
      </w:r>
      <w:r w:rsidR="00FD699E" w:rsidRPr="00083978">
        <w:rPr>
          <w:rFonts w:asciiTheme="majorBidi" w:hAnsiTheme="majorBidi" w:cstheme="majorBidi"/>
          <w:sz w:val="24"/>
          <w:szCs w:val="24"/>
        </w:rPr>
        <w:t xml:space="preserve"> </w:t>
      </w:r>
    </w:p>
    <w:p w:rsidR="00386D69" w:rsidRPr="00083978" w:rsidRDefault="003B2F22"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lastRenderedPageBreak/>
        <w:t>La loi relative à  la justice transitionnelle a clairement déterminé les critères de réparation, fondés sur l’indemnisation matérielle et morale, la réhabilitation, l’établissement des droits, la</w:t>
      </w:r>
      <w:r w:rsidR="00386D69" w:rsidRPr="00083978">
        <w:rPr>
          <w:rFonts w:asciiTheme="majorBidi" w:hAnsiTheme="majorBidi" w:cstheme="majorBidi"/>
          <w:sz w:val="24"/>
          <w:szCs w:val="24"/>
        </w:rPr>
        <w:t xml:space="preserve"> réadaptation et</w:t>
      </w:r>
      <w:r w:rsidRPr="00083978">
        <w:rPr>
          <w:rFonts w:asciiTheme="majorBidi" w:hAnsiTheme="majorBidi" w:cstheme="majorBidi"/>
          <w:sz w:val="24"/>
          <w:szCs w:val="24"/>
        </w:rPr>
        <w:t xml:space="preserve"> réinsertion</w:t>
      </w:r>
      <w:r w:rsidR="00386D69" w:rsidRPr="00083978">
        <w:rPr>
          <w:rFonts w:asciiTheme="majorBidi" w:hAnsiTheme="majorBidi" w:cstheme="majorBidi"/>
          <w:sz w:val="24"/>
          <w:szCs w:val="24"/>
        </w:rPr>
        <w:t xml:space="preserve"> individuelle ou collective.</w:t>
      </w:r>
    </w:p>
    <w:p w:rsidR="00386D69" w:rsidRPr="00083978" w:rsidRDefault="00386D69"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 xml:space="preserve">Quant à la notion de victime, la présente loi a opté pour une définition </w:t>
      </w:r>
      <w:r w:rsidR="006E531E">
        <w:rPr>
          <w:rFonts w:asciiTheme="majorBidi" w:hAnsiTheme="majorBidi" w:cstheme="majorBidi"/>
          <w:sz w:val="24"/>
          <w:szCs w:val="24"/>
        </w:rPr>
        <w:t>large</w:t>
      </w:r>
      <w:r w:rsidRPr="00083978">
        <w:rPr>
          <w:rFonts w:asciiTheme="majorBidi" w:hAnsiTheme="majorBidi" w:cstheme="majorBidi"/>
          <w:sz w:val="24"/>
          <w:szCs w:val="24"/>
        </w:rPr>
        <w:t xml:space="preserve"> qui englobe même « toute région qui a été marginalisée ou exclue méthodiquement ».</w:t>
      </w:r>
    </w:p>
    <w:p w:rsidR="003B2F22" w:rsidRDefault="00386D69" w:rsidP="00F81321">
      <w:pPr>
        <w:spacing w:line="360" w:lineRule="auto"/>
        <w:jc w:val="both"/>
        <w:rPr>
          <w:rFonts w:asciiTheme="majorBidi" w:hAnsiTheme="majorBidi" w:cstheme="majorBidi"/>
          <w:sz w:val="24"/>
          <w:szCs w:val="24"/>
        </w:rPr>
      </w:pPr>
      <w:r w:rsidRPr="00083978">
        <w:rPr>
          <w:rFonts w:asciiTheme="majorBidi" w:hAnsiTheme="majorBidi" w:cstheme="majorBidi"/>
          <w:sz w:val="24"/>
          <w:szCs w:val="24"/>
        </w:rPr>
        <w:t>Au sens de l’article 39</w:t>
      </w:r>
      <w:r w:rsidR="00C47B32" w:rsidRPr="00083978">
        <w:rPr>
          <w:rFonts w:asciiTheme="majorBidi" w:hAnsiTheme="majorBidi" w:cstheme="majorBidi"/>
          <w:sz w:val="24"/>
          <w:szCs w:val="24"/>
        </w:rPr>
        <w:t>,</w:t>
      </w:r>
      <w:r w:rsidRPr="00083978">
        <w:rPr>
          <w:rFonts w:asciiTheme="majorBidi" w:hAnsiTheme="majorBidi" w:cstheme="majorBidi"/>
          <w:sz w:val="24"/>
          <w:szCs w:val="24"/>
        </w:rPr>
        <w:t xml:space="preserve"> l’IVD procède</w:t>
      </w:r>
      <w:r w:rsidR="00C679BE">
        <w:rPr>
          <w:rFonts w:asciiTheme="majorBidi" w:hAnsiTheme="majorBidi" w:cstheme="majorBidi"/>
          <w:sz w:val="24"/>
          <w:szCs w:val="24"/>
        </w:rPr>
        <w:t>, en tant qu’une instance indépendante</w:t>
      </w:r>
      <w:r w:rsidRPr="00083978">
        <w:rPr>
          <w:rFonts w:asciiTheme="majorBidi" w:hAnsiTheme="majorBidi" w:cstheme="majorBidi"/>
          <w:sz w:val="24"/>
          <w:szCs w:val="24"/>
        </w:rPr>
        <w:t xml:space="preserve"> à la mise en place d’</w:t>
      </w:r>
      <w:r w:rsidR="00C679BE">
        <w:rPr>
          <w:rFonts w:asciiTheme="majorBidi" w:hAnsiTheme="majorBidi" w:cstheme="majorBidi"/>
          <w:sz w:val="24"/>
          <w:szCs w:val="24"/>
        </w:rPr>
        <w:t>un programme global, indivi</w:t>
      </w:r>
      <w:r w:rsidR="006E531E">
        <w:rPr>
          <w:rFonts w:asciiTheme="majorBidi" w:hAnsiTheme="majorBidi" w:cstheme="majorBidi"/>
          <w:sz w:val="24"/>
          <w:szCs w:val="24"/>
        </w:rPr>
        <w:t>duel ou collectif de réparation</w:t>
      </w:r>
      <w:r w:rsidR="00C679BE">
        <w:rPr>
          <w:rFonts w:asciiTheme="majorBidi" w:hAnsiTheme="majorBidi" w:cstheme="majorBidi"/>
          <w:sz w:val="24"/>
          <w:szCs w:val="24"/>
        </w:rPr>
        <w:t xml:space="preserve"> en vue de :</w:t>
      </w:r>
    </w:p>
    <w:p w:rsidR="00C679BE" w:rsidRDefault="00C679BE" w:rsidP="00F81321">
      <w:pPr>
        <w:spacing w:line="360" w:lineRule="auto"/>
        <w:jc w:val="both"/>
        <w:rPr>
          <w:rFonts w:asciiTheme="majorBidi" w:hAnsiTheme="majorBidi" w:cstheme="majorBidi"/>
          <w:sz w:val="24"/>
          <w:szCs w:val="24"/>
        </w:rPr>
      </w:pPr>
      <w:r>
        <w:rPr>
          <w:rFonts w:asciiTheme="majorBidi" w:hAnsiTheme="majorBidi" w:cstheme="majorBidi"/>
          <w:sz w:val="24"/>
          <w:szCs w:val="24"/>
        </w:rPr>
        <w:t>-</w:t>
      </w:r>
      <w:r w:rsidR="006E531E">
        <w:rPr>
          <w:rFonts w:asciiTheme="majorBidi" w:hAnsiTheme="majorBidi" w:cstheme="majorBidi"/>
          <w:sz w:val="24"/>
          <w:szCs w:val="24"/>
        </w:rPr>
        <w:t>assurer une réparation aux</w:t>
      </w:r>
      <w:r>
        <w:rPr>
          <w:rFonts w:asciiTheme="majorBidi" w:hAnsiTheme="majorBidi" w:cstheme="majorBidi"/>
          <w:sz w:val="24"/>
          <w:szCs w:val="24"/>
        </w:rPr>
        <w:t xml:space="preserve"> victimes des violations à partir de la recon</w:t>
      </w:r>
      <w:r w:rsidR="00012204">
        <w:rPr>
          <w:rFonts w:asciiTheme="majorBidi" w:hAnsiTheme="majorBidi" w:cstheme="majorBidi"/>
          <w:sz w:val="24"/>
          <w:szCs w:val="24"/>
        </w:rPr>
        <w:t>n</w:t>
      </w:r>
      <w:r>
        <w:rPr>
          <w:rFonts w:asciiTheme="majorBidi" w:hAnsiTheme="majorBidi" w:cstheme="majorBidi"/>
          <w:sz w:val="24"/>
          <w:szCs w:val="24"/>
        </w:rPr>
        <w:t>aissance de</w:t>
      </w:r>
      <w:r w:rsidR="00012204">
        <w:rPr>
          <w:rFonts w:asciiTheme="majorBidi" w:hAnsiTheme="majorBidi" w:cstheme="majorBidi"/>
          <w:sz w:val="24"/>
          <w:szCs w:val="24"/>
        </w:rPr>
        <w:t xml:space="preserve"> ce qui a été enduré par les victimes.</w:t>
      </w:r>
    </w:p>
    <w:p w:rsidR="00012204" w:rsidRDefault="00012204" w:rsidP="00F81321">
      <w:pPr>
        <w:spacing w:line="360" w:lineRule="auto"/>
        <w:jc w:val="both"/>
        <w:rPr>
          <w:rFonts w:asciiTheme="majorBidi" w:hAnsiTheme="majorBidi" w:cstheme="majorBidi"/>
          <w:sz w:val="24"/>
          <w:szCs w:val="24"/>
        </w:rPr>
      </w:pPr>
      <w:r>
        <w:rPr>
          <w:rFonts w:asciiTheme="majorBidi" w:hAnsiTheme="majorBidi" w:cstheme="majorBidi"/>
          <w:sz w:val="24"/>
          <w:szCs w:val="24"/>
        </w:rPr>
        <w:t>-prendre des mesures et des déc</w:t>
      </w:r>
      <w:r w:rsidR="006E531E">
        <w:rPr>
          <w:rFonts w:asciiTheme="majorBidi" w:hAnsiTheme="majorBidi" w:cstheme="majorBidi"/>
          <w:sz w:val="24"/>
          <w:szCs w:val="24"/>
        </w:rPr>
        <w:t>isions de réparation</w:t>
      </w:r>
      <w:r>
        <w:rPr>
          <w:rFonts w:asciiTheme="majorBidi" w:hAnsiTheme="majorBidi" w:cstheme="majorBidi"/>
          <w:sz w:val="24"/>
          <w:szCs w:val="24"/>
        </w:rPr>
        <w:t xml:space="preserve"> en leur faveur, en tenant compte de toutes les précédentes décisions judiciaires ou administratives prises jusqu’ici.</w:t>
      </w:r>
    </w:p>
    <w:p w:rsidR="00012204" w:rsidRDefault="00012204" w:rsidP="00012204">
      <w:pPr>
        <w:jc w:val="both"/>
        <w:rPr>
          <w:rFonts w:asciiTheme="majorBidi" w:hAnsiTheme="majorBidi" w:cstheme="majorBidi"/>
          <w:sz w:val="24"/>
          <w:szCs w:val="24"/>
        </w:rPr>
      </w:pPr>
      <w:r>
        <w:rPr>
          <w:rFonts w:asciiTheme="majorBidi" w:hAnsiTheme="majorBidi" w:cstheme="majorBidi"/>
          <w:sz w:val="24"/>
          <w:szCs w:val="24"/>
        </w:rPr>
        <w:t>-définir les critères requis pour dédommager les victimes de violations.</w:t>
      </w:r>
    </w:p>
    <w:p w:rsidR="00CA7895" w:rsidRDefault="00012204" w:rsidP="00F81321">
      <w:pPr>
        <w:spacing w:line="360" w:lineRule="auto"/>
        <w:jc w:val="both"/>
        <w:rPr>
          <w:rFonts w:asciiTheme="majorBidi" w:hAnsiTheme="majorBidi" w:cstheme="majorBidi"/>
          <w:sz w:val="24"/>
          <w:szCs w:val="24"/>
        </w:rPr>
      </w:pPr>
      <w:r>
        <w:rPr>
          <w:rFonts w:asciiTheme="majorBidi" w:hAnsiTheme="majorBidi" w:cstheme="majorBidi"/>
          <w:sz w:val="24"/>
          <w:szCs w:val="24"/>
        </w:rPr>
        <w:t>-déterminer les modalités de paiement des indemnisations en tenant compte</w:t>
      </w:r>
      <w:r w:rsidR="00CA7895">
        <w:rPr>
          <w:rFonts w:asciiTheme="majorBidi" w:hAnsiTheme="majorBidi" w:cstheme="majorBidi"/>
          <w:sz w:val="24"/>
          <w:szCs w:val="24"/>
        </w:rPr>
        <w:t xml:space="preserve"> des estimations réservées aux dédommagements.</w:t>
      </w:r>
    </w:p>
    <w:p w:rsidR="00012204" w:rsidRDefault="00012204" w:rsidP="00F8132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CA7895">
        <w:rPr>
          <w:rFonts w:asciiTheme="majorBidi" w:hAnsiTheme="majorBidi" w:cstheme="majorBidi"/>
          <w:sz w:val="24"/>
          <w:szCs w:val="24"/>
        </w:rPr>
        <w:t>Prendre les mesures provisoires et urgentes d’assistance et de dédommagements au profit des victimes.</w:t>
      </w:r>
    </w:p>
    <w:p w:rsidR="00CA7895" w:rsidRDefault="00CA7895" w:rsidP="00F8132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-l’article 41 de la présente loi a </w:t>
      </w:r>
      <w:proofErr w:type="spellStart"/>
      <w:r>
        <w:rPr>
          <w:rFonts w:asciiTheme="majorBidi" w:hAnsiTheme="majorBidi" w:cstheme="majorBidi"/>
          <w:sz w:val="24"/>
          <w:szCs w:val="24"/>
        </w:rPr>
        <w:t>crée</w:t>
      </w:r>
      <w:proofErr w:type="spellEnd"/>
      <w:r>
        <w:rPr>
          <w:rFonts w:asciiTheme="majorBidi" w:hAnsiTheme="majorBidi" w:cstheme="majorBidi"/>
          <w:sz w:val="24"/>
          <w:szCs w:val="24"/>
        </w:rPr>
        <w:t xml:space="preserve"> un fonds de dignité et de réhabilitation des victimes de l’oppression.</w:t>
      </w:r>
    </w:p>
    <w:p w:rsidR="00CA7895" w:rsidRDefault="006E531E" w:rsidP="00F81321">
      <w:pPr>
        <w:spacing w:line="360" w:lineRule="auto"/>
        <w:jc w:val="both"/>
        <w:rPr>
          <w:rFonts w:asciiTheme="majorBidi" w:hAnsiTheme="majorBidi" w:cstheme="majorBidi"/>
          <w:sz w:val="24"/>
          <w:szCs w:val="24"/>
        </w:rPr>
      </w:pPr>
      <w:r>
        <w:rPr>
          <w:rFonts w:asciiTheme="majorBidi" w:hAnsiTheme="majorBidi" w:cstheme="majorBidi"/>
          <w:sz w:val="24"/>
          <w:szCs w:val="24"/>
        </w:rPr>
        <w:t>L’article 40  prévoit</w:t>
      </w:r>
      <w:r w:rsidR="00CA7895">
        <w:rPr>
          <w:rFonts w:asciiTheme="majorBidi" w:hAnsiTheme="majorBidi" w:cstheme="majorBidi"/>
          <w:sz w:val="24"/>
          <w:szCs w:val="24"/>
        </w:rPr>
        <w:t xml:space="preserve"> que l’IVD est habilité à recevoir les plaintes et les requêtes relatives aux violations, pendant un délai d’un an qui pourrait être prorogé de six (06) mois.</w:t>
      </w:r>
    </w:p>
    <w:p w:rsidR="002135C5" w:rsidRPr="0064573F" w:rsidRDefault="00C02F37" w:rsidP="0064573F">
      <w:pPr>
        <w:spacing w:line="360" w:lineRule="auto"/>
        <w:jc w:val="both"/>
        <w:rPr>
          <w:rFonts w:asciiTheme="majorBidi" w:hAnsiTheme="majorBidi" w:cstheme="majorBidi"/>
          <w:sz w:val="24"/>
          <w:szCs w:val="24"/>
        </w:rPr>
      </w:pPr>
      <w:r>
        <w:rPr>
          <w:rFonts w:asciiTheme="majorBidi" w:hAnsiTheme="majorBidi" w:cstheme="majorBidi"/>
          <w:sz w:val="24"/>
          <w:szCs w:val="24"/>
        </w:rPr>
        <w:t>Les victimes de violations auront le choix de porter plainte devant l’instance ou de faire recours aux tribunaux selon les règles du droit pénal général tel que prévu par l’article 1</w:t>
      </w:r>
      <w:r w:rsidRPr="00C02F37">
        <w:rPr>
          <w:rFonts w:asciiTheme="majorBidi" w:hAnsiTheme="majorBidi" w:cstheme="majorBidi"/>
          <w:sz w:val="24"/>
          <w:szCs w:val="24"/>
          <w:vertAlign w:val="superscript"/>
        </w:rPr>
        <w:t>er</w:t>
      </w:r>
      <w:r>
        <w:rPr>
          <w:rFonts w:asciiTheme="majorBidi" w:hAnsiTheme="majorBidi" w:cstheme="majorBidi"/>
          <w:sz w:val="24"/>
          <w:szCs w:val="24"/>
        </w:rPr>
        <w:t xml:space="preserve"> du code de procédures pénales qui énonce que  « toute infraction donne ouverture à une action publique ayant pour but l’application des peines et, si un dommage a été cause, à une action civi</w:t>
      </w:r>
      <w:r w:rsidR="00E22E66">
        <w:rPr>
          <w:rFonts w:asciiTheme="majorBidi" w:hAnsiTheme="majorBidi" w:cstheme="majorBidi"/>
          <w:sz w:val="24"/>
          <w:szCs w:val="24"/>
        </w:rPr>
        <w:t>le en réparation à ce dommage ».</w:t>
      </w:r>
      <w:bookmarkStart w:id="0" w:name="_GoBack"/>
      <w:bookmarkEnd w:id="0"/>
    </w:p>
    <w:sectPr w:rsidR="002135C5" w:rsidRPr="0064573F" w:rsidSect="00866524">
      <w:footerReference w:type="default" r:id="rId8"/>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442" w:rsidRDefault="00485442" w:rsidP="00291F05">
      <w:pPr>
        <w:spacing w:after="0" w:line="240" w:lineRule="auto"/>
      </w:pPr>
      <w:r>
        <w:separator/>
      </w:r>
    </w:p>
  </w:endnote>
  <w:endnote w:type="continuationSeparator" w:id="0">
    <w:p w:rsidR="00485442" w:rsidRDefault="00485442" w:rsidP="00291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7480"/>
      <w:docPartObj>
        <w:docPartGallery w:val="Page Numbers (Bottom of Page)"/>
        <w:docPartUnique/>
      </w:docPartObj>
    </w:sdtPr>
    <w:sdtEndPr/>
    <w:sdtContent>
      <w:p w:rsidR="00291F05" w:rsidRDefault="00485442">
        <w:pPr>
          <w:pStyle w:val="Footer"/>
        </w:pPr>
        <w:r>
          <w:fldChar w:fldCharType="begin"/>
        </w:r>
        <w:r>
          <w:instrText xml:space="preserve"> PAGE   \* MERGEFORMAT </w:instrText>
        </w:r>
        <w:r>
          <w:fldChar w:fldCharType="separate"/>
        </w:r>
        <w:r w:rsidR="0064573F">
          <w:rPr>
            <w:noProof/>
          </w:rPr>
          <w:t>11</w:t>
        </w:r>
        <w:r>
          <w:rPr>
            <w:noProof/>
          </w:rPr>
          <w:fldChar w:fldCharType="end"/>
        </w:r>
      </w:p>
    </w:sdtContent>
  </w:sdt>
  <w:p w:rsidR="00291F05" w:rsidRDefault="00291F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442" w:rsidRDefault="00485442" w:rsidP="00291F05">
      <w:pPr>
        <w:spacing w:after="0" w:line="240" w:lineRule="auto"/>
      </w:pPr>
      <w:r>
        <w:separator/>
      </w:r>
    </w:p>
  </w:footnote>
  <w:footnote w:type="continuationSeparator" w:id="0">
    <w:p w:rsidR="00485442" w:rsidRDefault="00485442" w:rsidP="00291F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7F83"/>
    <w:multiLevelType w:val="hybridMultilevel"/>
    <w:tmpl w:val="EF80AC52"/>
    <w:lvl w:ilvl="0" w:tplc="6D20EAD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CDB31EA"/>
    <w:multiLevelType w:val="hybridMultilevel"/>
    <w:tmpl w:val="7B18ADB0"/>
    <w:lvl w:ilvl="0" w:tplc="8E9ED212">
      <w:start w:val="2"/>
      <w:numFmt w:val="bullet"/>
      <w:lvlText w:val=""/>
      <w:lvlJc w:val="left"/>
      <w:pPr>
        <w:ind w:left="1440" w:hanging="360"/>
      </w:pPr>
      <w:rPr>
        <w:rFonts w:ascii="Symbol" w:eastAsiaTheme="minorEastAsia" w:hAnsi="Symbol" w:cstheme="maj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23BC0A0C"/>
    <w:multiLevelType w:val="hybridMultilevel"/>
    <w:tmpl w:val="5AD62C7C"/>
    <w:lvl w:ilvl="0" w:tplc="A58EDAAA">
      <w:start w:val="1"/>
      <w:numFmt w:val="bullet"/>
      <w:lvlText w:val="-"/>
      <w:lvlJc w:val="left"/>
      <w:pPr>
        <w:ind w:left="1080" w:hanging="360"/>
      </w:pPr>
      <w:rPr>
        <w:rFonts w:ascii="Calibri" w:eastAsiaTheme="minorEastAsia"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3DFF2B4C"/>
    <w:multiLevelType w:val="hybridMultilevel"/>
    <w:tmpl w:val="BD9CAFE8"/>
    <w:lvl w:ilvl="0" w:tplc="9C304426">
      <w:start w:val="3"/>
      <w:numFmt w:val="bullet"/>
      <w:lvlText w:val="-"/>
      <w:lvlJc w:val="left"/>
      <w:pPr>
        <w:ind w:left="420" w:hanging="360"/>
      </w:pPr>
      <w:rPr>
        <w:rFonts w:ascii="Calibri" w:eastAsiaTheme="minorHAnsi" w:hAnsi="Calibri" w:cstheme="minorBidi"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5C5"/>
    <w:rsid w:val="00012204"/>
    <w:rsid w:val="000316DB"/>
    <w:rsid w:val="0007728B"/>
    <w:rsid w:val="00083978"/>
    <w:rsid w:val="00086E3B"/>
    <w:rsid w:val="000C175A"/>
    <w:rsid w:val="000C6135"/>
    <w:rsid w:val="000F6098"/>
    <w:rsid w:val="001331D7"/>
    <w:rsid w:val="0018103F"/>
    <w:rsid w:val="001E1731"/>
    <w:rsid w:val="002135C5"/>
    <w:rsid w:val="0024282D"/>
    <w:rsid w:val="00291F05"/>
    <w:rsid w:val="002C2198"/>
    <w:rsid w:val="002F6256"/>
    <w:rsid w:val="0034361B"/>
    <w:rsid w:val="00386D69"/>
    <w:rsid w:val="003B2F22"/>
    <w:rsid w:val="003E0667"/>
    <w:rsid w:val="0040416C"/>
    <w:rsid w:val="00423944"/>
    <w:rsid w:val="00447041"/>
    <w:rsid w:val="00473F00"/>
    <w:rsid w:val="00485442"/>
    <w:rsid w:val="00496E26"/>
    <w:rsid w:val="004A319A"/>
    <w:rsid w:val="004A4A67"/>
    <w:rsid w:val="00524996"/>
    <w:rsid w:val="0057279D"/>
    <w:rsid w:val="005A61BF"/>
    <w:rsid w:val="005C5C1C"/>
    <w:rsid w:val="0062542C"/>
    <w:rsid w:val="006411F1"/>
    <w:rsid w:val="006413A3"/>
    <w:rsid w:val="0064573F"/>
    <w:rsid w:val="00684A7B"/>
    <w:rsid w:val="006E531E"/>
    <w:rsid w:val="006F2316"/>
    <w:rsid w:val="00723050"/>
    <w:rsid w:val="00861D81"/>
    <w:rsid w:val="00866524"/>
    <w:rsid w:val="00872B40"/>
    <w:rsid w:val="008A7ED3"/>
    <w:rsid w:val="008D4EC8"/>
    <w:rsid w:val="008D579F"/>
    <w:rsid w:val="00955FF2"/>
    <w:rsid w:val="009668A2"/>
    <w:rsid w:val="00967AE3"/>
    <w:rsid w:val="009A394B"/>
    <w:rsid w:val="009B298D"/>
    <w:rsid w:val="009F0C4D"/>
    <w:rsid w:val="00A0345E"/>
    <w:rsid w:val="00A71608"/>
    <w:rsid w:val="00AA4E40"/>
    <w:rsid w:val="00AD3113"/>
    <w:rsid w:val="00AD5872"/>
    <w:rsid w:val="00AE5CA1"/>
    <w:rsid w:val="00B2721C"/>
    <w:rsid w:val="00B51952"/>
    <w:rsid w:val="00BA5D9A"/>
    <w:rsid w:val="00BA60A1"/>
    <w:rsid w:val="00C02F37"/>
    <w:rsid w:val="00C31619"/>
    <w:rsid w:val="00C47B32"/>
    <w:rsid w:val="00C54E6F"/>
    <w:rsid w:val="00C679BE"/>
    <w:rsid w:val="00CA7895"/>
    <w:rsid w:val="00D37E65"/>
    <w:rsid w:val="00D6471C"/>
    <w:rsid w:val="00D9091C"/>
    <w:rsid w:val="00DB2487"/>
    <w:rsid w:val="00E22E66"/>
    <w:rsid w:val="00EB68F1"/>
    <w:rsid w:val="00EC146C"/>
    <w:rsid w:val="00EE4AC1"/>
    <w:rsid w:val="00F45C07"/>
    <w:rsid w:val="00F81321"/>
    <w:rsid w:val="00FD699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A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C07"/>
    <w:pPr>
      <w:ind w:left="720"/>
      <w:contextualSpacing/>
    </w:pPr>
  </w:style>
  <w:style w:type="paragraph" w:styleId="Header">
    <w:name w:val="header"/>
    <w:basedOn w:val="Normal"/>
    <w:link w:val="HeaderChar"/>
    <w:uiPriority w:val="99"/>
    <w:semiHidden/>
    <w:unhideWhenUsed/>
    <w:rsid w:val="00291F0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91F05"/>
  </w:style>
  <w:style w:type="paragraph" w:styleId="Footer">
    <w:name w:val="footer"/>
    <w:basedOn w:val="Normal"/>
    <w:link w:val="FooterChar"/>
    <w:uiPriority w:val="99"/>
    <w:unhideWhenUsed/>
    <w:rsid w:val="00291F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1F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A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C07"/>
    <w:pPr>
      <w:ind w:left="720"/>
      <w:contextualSpacing/>
    </w:pPr>
  </w:style>
  <w:style w:type="paragraph" w:styleId="Header">
    <w:name w:val="header"/>
    <w:basedOn w:val="Normal"/>
    <w:link w:val="HeaderChar"/>
    <w:uiPriority w:val="99"/>
    <w:semiHidden/>
    <w:unhideWhenUsed/>
    <w:rsid w:val="00291F0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91F05"/>
  </w:style>
  <w:style w:type="paragraph" w:styleId="Footer">
    <w:name w:val="footer"/>
    <w:basedOn w:val="Normal"/>
    <w:link w:val="FooterChar"/>
    <w:uiPriority w:val="99"/>
    <w:unhideWhenUsed/>
    <w:rsid w:val="00291F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1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33F8A1-997F-4662-B89E-2239B70EF5C0}"/>
</file>

<file path=customXml/itemProps2.xml><?xml version="1.0" encoding="utf-8"?>
<ds:datastoreItem xmlns:ds="http://schemas.openxmlformats.org/officeDocument/2006/customXml" ds:itemID="{554685DA-097F-497E-9D05-AE727AB921EE}"/>
</file>

<file path=customXml/itemProps3.xml><?xml version="1.0" encoding="utf-8"?>
<ds:datastoreItem xmlns:ds="http://schemas.openxmlformats.org/officeDocument/2006/customXml" ds:itemID="{6862B3D7-BB66-4572-8B38-6ADDD396FA5B}"/>
</file>

<file path=docProps/app.xml><?xml version="1.0" encoding="utf-8"?>
<Properties xmlns="http://schemas.openxmlformats.org/officeDocument/2006/extended-properties" xmlns:vt="http://schemas.openxmlformats.org/officeDocument/2006/docPropsVTypes">
  <Template>Normal.dotm</Template>
  <TotalTime>0</TotalTime>
  <Pages>11</Pages>
  <Words>3751</Words>
  <Characters>21381</Characters>
  <Application>Microsoft Office Word</Application>
  <DocSecurity>0</DocSecurity>
  <Lines>178</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25082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RACHID</dc:creator>
  <cp:lastModifiedBy>Viktoria Saprykina-Houdemer</cp:lastModifiedBy>
  <cp:revision>2</cp:revision>
  <dcterms:created xsi:type="dcterms:W3CDTF">2017-05-30T12:32:00Z</dcterms:created>
  <dcterms:modified xsi:type="dcterms:W3CDTF">2017-05-30T12:32:00Z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