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C35AD" w14:textId="36031D8E" w:rsidR="00E00193" w:rsidRPr="00434907" w:rsidRDefault="00E00193" w:rsidP="00E00193">
      <w:pPr>
        <w:pStyle w:val="p1"/>
        <w:rPr>
          <w:rStyle w:val="s1"/>
          <w:b/>
          <w:bCs/>
          <w:sz w:val="28"/>
          <w:szCs w:val="28"/>
        </w:rPr>
      </w:pPr>
      <w:r w:rsidRPr="00434907">
        <w:rPr>
          <w:rStyle w:val="s1"/>
          <w:b/>
          <w:bCs/>
          <w:sz w:val="28"/>
          <w:szCs w:val="28"/>
        </w:rPr>
        <w:t>Une justice retardée est une justice refusée</w:t>
      </w:r>
    </w:p>
    <w:p w14:paraId="34A54548" w14:textId="04C00BAA" w:rsidR="00572761" w:rsidRPr="00192D00" w:rsidRDefault="00572761" w:rsidP="00AE5177">
      <w:pPr>
        <w:pStyle w:val="p1"/>
        <w:jc w:val="both"/>
        <w:rPr>
          <w:b/>
          <w:bCs/>
        </w:rPr>
      </w:pPr>
      <w:r w:rsidRPr="00192D00">
        <w:rPr>
          <w:rStyle w:val="s1"/>
          <w:b/>
          <w:bCs/>
        </w:rPr>
        <w:t>Les condition</w:t>
      </w:r>
      <w:r w:rsidR="00192D00">
        <w:rPr>
          <w:rStyle w:val="s1"/>
          <w:b/>
          <w:bCs/>
        </w:rPr>
        <w:t>s</w:t>
      </w:r>
      <w:r w:rsidRPr="00192D00">
        <w:rPr>
          <w:rStyle w:val="s1"/>
          <w:b/>
          <w:bCs/>
        </w:rPr>
        <w:t xml:space="preserve"> </w:t>
      </w:r>
      <w:r w:rsidR="00192D00" w:rsidRPr="00192D00">
        <w:rPr>
          <w:rStyle w:val="s1"/>
          <w:b/>
          <w:bCs/>
        </w:rPr>
        <w:t>des tamouls</w:t>
      </w:r>
      <w:r w:rsidRPr="00192D00">
        <w:rPr>
          <w:rStyle w:val="s1"/>
          <w:b/>
          <w:bCs/>
        </w:rPr>
        <w:t xml:space="preserve"> </w:t>
      </w:r>
      <w:r w:rsidR="00EC63CB">
        <w:rPr>
          <w:rStyle w:val="s1"/>
          <w:b/>
          <w:bCs/>
        </w:rPr>
        <w:t>à</w:t>
      </w:r>
      <w:r w:rsidRPr="00192D00">
        <w:rPr>
          <w:rStyle w:val="s1"/>
          <w:b/>
          <w:bCs/>
        </w:rPr>
        <w:t xml:space="preserve"> travers le temps </w:t>
      </w:r>
    </w:p>
    <w:p w14:paraId="11B1AC54" w14:textId="77777777" w:rsidR="004432D8" w:rsidRDefault="004432D8" w:rsidP="00AE5177">
      <w:pPr>
        <w:pStyle w:val="p1"/>
        <w:jc w:val="both"/>
      </w:pPr>
      <w:r>
        <w:rPr>
          <w:rStyle w:val="s1"/>
        </w:rPr>
        <w:t>Le Sri Lanka est tristement célèbre pour être l’un des pays comptant le plus grand nombre de disparitions forcées au monde. Ce crime, reconnu comme un crime contre l’humanité en droit international, a touché de manière disproportionnée la communauté tamoule, prise pour cible durant et après la guerre génocidaire qui a ravagé l’île entre 1983 et 2009. Utilisées comme instrument de répression étatique, les disparitions forcées ont frappé une grande diversité de personnes : civils, militants politiques, journalistes, étudiants, membres du LTTE, et même des enfants.</w:t>
      </w:r>
    </w:p>
    <w:p w14:paraId="5561A42E" w14:textId="70F3A502" w:rsidR="004432D8" w:rsidRDefault="004432D8" w:rsidP="00AE5177">
      <w:pPr>
        <w:pStyle w:val="p1"/>
        <w:jc w:val="both"/>
      </w:pPr>
      <w:r>
        <w:rPr>
          <w:rStyle w:val="s1"/>
        </w:rPr>
        <w:t xml:space="preserve">Depuis l’indépendance du Sri Lanka en 1948, la communauté tamoule a été progressivement marginalisée, notamment par des politiques publiques visant à renforcer la suprématie de la majorité cinghalaise bouddhiste. Cette exclusion a nourri </w:t>
      </w:r>
      <w:r w:rsidR="00F60DFB">
        <w:rPr>
          <w:rStyle w:val="s1"/>
        </w:rPr>
        <w:t>99i</w:t>
      </w:r>
      <w:r>
        <w:rPr>
          <w:rStyle w:val="s1"/>
        </w:rPr>
        <w:t xml:space="preserve"> tensions ethniques croissantes et un climat de discrimination institutionnalisée.</w:t>
      </w:r>
      <w:r w:rsidR="00DF3313">
        <w:t xml:space="preserve"> </w:t>
      </w:r>
      <w:r>
        <w:rPr>
          <w:rStyle w:val="s1"/>
        </w:rPr>
        <w:t xml:space="preserve">La guerre </w:t>
      </w:r>
      <w:r w:rsidR="00347275">
        <w:rPr>
          <w:rStyle w:val="s1"/>
        </w:rPr>
        <w:t>Génocidaire</w:t>
      </w:r>
      <w:r>
        <w:rPr>
          <w:rStyle w:val="s1"/>
        </w:rPr>
        <w:t xml:space="preserve"> en 2009, les Tamouls de l’Eelam vivent sous le contrôle d’un régime dominé par la majorité cinghalaise bouddhiste. Celui-ci mène des politiques perçues comme visant à effacer méthodiquement leur identité culturelle, leurs droits fondamentaux et leur mémoire collective. Plus de</w:t>
      </w:r>
      <w:r w:rsidR="00426F43">
        <w:rPr>
          <w:rStyle w:val="s1"/>
        </w:rPr>
        <w:t> 16</w:t>
      </w:r>
      <w:r>
        <w:rPr>
          <w:rStyle w:val="s1"/>
        </w:rPr>
        <w:t xml:space="preserve"> ans après la fin des combats, la situation demeure préoccupante : le Sri Lanka reste parmi les pays les plus affectés par les disparitions forcées, avec un nombre estimé entre 90 000 et 100 000 cas depuis les années 1980. En réalité, ces chiffres pourraient être bien en dessous de la réalité, les familles des disparus subissant des pressions constantes et évoluant dans un climat de peur et d’intimidation, particulièrement dans les zones tamoules.</w:t>
      </w:r>
      <w:r w:rsidR="00D54A63">
        <w:rPr>
          <w:rStyle w:val="s1"/>
        </w:rPr>
        <w:t xml:space="preserve"> </w:t>
      </w:r>
      <w:r w:rsidR="008C2850">
        <w:t>Il faut noter que le</w:t>
      </w:r>
      <w:r>
        <w:rPr>
          <w:rStyle w:val="s1"/>
        </w:rPr>
        <w:t xml:space="preserve"> phénomène des disparitions forcées au Sri Lanka ne s’est pas limité à la période du conflit génocidaire ; il remonte à bien avant son intensification. Depuis l’indépendance en 1948, la population tamoule a été progressivement marginalisée sur les plans politique et social, en raison de politiques publiques systématiquement orientées en faveur de la majorité cinghalaise.</w:t>
      </w:r>
    </w:p>
    <w:p w14:paraId="5CC6AB4E" w14:textId="404A418E" w:rsidR="004432D8" w:rsidRDefault="004432D8" w:rsidP="00AE5177">
      <w:pPr>
        <w:pStyle w:val="p1"/>
        <w:jc w:val="both"/>
      </w:pPr>
      <w:r>
        <w:rPr>
          <w:rStyle w:val="s1"/>
        </w:rPr>
        <w:t xml:space="preserve">Au fil des années, les disparitions forcées ou involontaires se sont multipliées, généralement dans un contexte de répression d’actes de violence dirigés contre l’État et sous couvert de l’état d’urgence, utilisé de manière extensive. Plusieurs épisodes marquants jalonnent cette trajectoire: l’insurrection du JVP en 1971 ; la radicalisation de la jeunesse tamoule après les émeutes interethniques de 1983 ; l’accord indo-cinghalais de 1987, qui a entraîné une reprise des troubles civils dans le Sud ; les élections présidentielle et législatives de 1989-1990, suivies par l’échec du processus de paix avec le LTTE en juin 1990 ; ainsi que l’attentat-suicide de juillet 1996 contre le général de division </w:t>
      </w:r>
      <w:proofErr w:type="spellStart"/>
      <w:r>
        <w:rPr>
          <w:rStyle w:val="s1"/>
        </w:rPr>
        <w:t>Hapangama</w:t>
      </w:r>
      <w:proofErr w:type="spellEnd"/>
      <w:r>
        <w:rPr>
          <w:rStyle w:val="s1"/>
        </w:rPr>
        <w:t>, alors commandant de l’armée à Jaffna.</w:t>
      </w:r>
    </w:p>
    <w:p w14:paraId="3A84D8FF" w14:textId="1A179F4C" w:rsidR="004432D8" w:rsidRDefault="004432D8" w:rsidP="00AE5177">
      <w:pPr>
        <w:pStyle w:val="p1"/>
        <w:jc w:val="both"/>
      </w:pPr>
      <w:r>
        <w:rPr>
          <w:rStyle w:val="s1"/>
        </w:rPr>
        <w:t xml:space="preserve">Sous la pression tant nationale qu’internationale, le gouvernement de la présidente Chandrika </w:t>
      </w:r>
      <w:proofErr w:type="spellStart"/>
      <w:r>
        <w:rPr>
          <w:rStyle w:val="s1"/>
        </w:rPr>
        <w:t>Bandaranaike</w:t>
      </w:r>
      <w:proofErr w:type="spellEnd"/>
      <w:r>
        <w:rPr>
          <w:rStyle w:val="s1"/>
        </w:rPr>
        <w:t xml:space="preserve"> </w:t>
      </w:r>
      <w:proofErr w:type="spellStart"/>
      <w:r>
        <w:rPr>
          <w:rStyle w:val="s1"/>
        </w:rPr>
        <w:t>Kumaratunga</w:t>
      </w:r>
      <w:proofErr w:type="spellEnd"/>
      <w:r>
        <w:rPr>
          <w:rStyle w:val="s1"/>
        </w:rPr>
        <w:t xml:space="preserve"> a mis en place la Commission présidentielle sur les enlèvements ou disparitions involontaires de personnes, chargée d’enquêter sur les cas survenus à la fin des années 1980 et au début des années 1990. Le deuxième rapport intérimaire de cette commission a fourni une documentation approfondie sur les méthodes utilisées pour procéder à ces enlèvements et faire disparaître les victimes. Environ 30 000 plaintes ont été enregistrées. Cependant, à la mi-1997, la Commission a été contrainte de mettre un terme à ses enquêtes et de remettre ses conclusions uniquement sur les cas déjà examinés. Un premier rapport a été transmis à la présidente en septembre 1997, avant d’être publié.</w:t>
      </w:r>
      <w:r w:rsidR="00D740AD">
        <w:t xml:space="preserve"> </w:t>
      </w:r>
      <w:r>
        <w:rPr>
          <w:rStyle w:val="s1"/>
        </w:rPr>
        <w:t>La Commission a néanmoins reconnu qu’elle n’avait pas été en mesure d’enquêter sur tous les dossiers. Au moment de la rédaction de ses rapports finaux, 10 136 plaintes restaient encore en suspens.</w:t>
      </w:r>
    </w:p>
    <w:p w14:paraId="158578D2" w14:textId="77777777" w:rsidR="004432D8" w:rsidRDefault="004432D8" w:rsidP="00AE5177">
      <w:pPr>
        <w:pStyle w:val="p1"/>
        <w:jc w:val="both"/>
      </w:pPr>
      <w:r>
        <w:rPr>
          <w:rStyle w:val="s1"/>
        </w:rPr>
        <w:lastRenderedPageBreak/>
        <w:t> </w:t>
      </w:r>
    </w:p>
    <w:p w14:paraId="7BA7265F" w14:textId="287F71DE" w:rsidR="004432D8" w:rsidRDefault="004432D8" w:rsidP="00AE5177">
      <w:pPr>
        <w:pStyle w:val="p1"/>
        <w:jc w:val="both"/>
      </w:pPr>
      <w:r>
        <w:rPr>
          <w:rStyle w:val="s1"/>
        </w:rPr>
        <w:t>En avril 1998, une nouvelle commission nationale, dotée d’un mandat couvrant l’ensemble du territoire, a été créée pour traiter les cas non résolus. Environ 16 000 nouveaux dossiers lui ont été soumis. Malgré la volonté des familles de voir ces affaires étudiées, accompagnée d’informations précises, la Commission s’est heurtée à un mandat restreint qui limitait sa capacité d’action. Ces cas n’ont donc jamais été officiellement examinés.</w:t>
      </w:r>
      <w:r w:rsidR="0056054C">
        <w:t xml:space="preserve"> </w:t>
      </w:r>
      <w:r>
        <w:rPr>
          <w:rStyle w:val="s1"/>
        </w:rPr>
        <w:t>Le rapport final de cette Commission nationale a été remis à la présidente Chandrika en août 2000, mais n’a, à ce jour, toujours pas été rendu public.</w:t>
      </w:r>
      <w:r w:rsidR="0056054C">
        <w:t xml:space="preserve"> </w:t>
      </w:r>
      <w:r>
        <w:rPr>
          <w:rStyle w:val="s1"/>
        </w:rPr>
        <w:t>Avec l’escalade du conflit dans les années 2000, les disparitions forcées se sont institutionnalisées. Les forces armées sri-lankaises, en collaboration avec des groupes paramilitaires, ont procédé à l’arrestation et à la disparition de milliers de civils tamouls dans les régions du nord et de l’est de l’île. Ces enlèvements avaient fréquemment lieu au vu de tous, dans la rue ou au domicile des victimes.</w:t>
      </w:r>
    </w:p>
    <w:p w14:paraId="2E04BBD7" w14:textId="26EB6900" w:rsidR="004432D8" w:rsidRDefault="004432D8" w:rsidP="00AE5177">
      <w:pPr>
        <w:pStyle w:val="p1"/>
        <w:jc w:val="both"/>
      </w:pPr>
      <w:r>
        <w:rPr>
          <w:rStyle w:val="s1"/>
        </w:rPr>
        <w:t>Les autorités ont maintenu des mesures d’exception, notamment les règlements d’urgence, appuyés par la Loi sur la prévention du terrorisme (PTA) 1978, elle-même renforcée en 2005 par des dispositions spéciales d’urgence (</w:t>
      </w:r>
      <w:proofErr w:type="spellStart"/>
      <w:r>
        <w:rPr>
          <w:rStyle w:val="s1"/>
        </w:rPr>
        <w:t>Special</w:t>
      </w:r>
      <w:proofErr w:type="spellEnd"/>
      <w:r>
        <w:rPr>
          <w:rStyle w:val="s1"/>
        </w:rPr>
        <w:t xml:space="preserve"> Emergency Provisions).</w:t>
      </w:r>
      <w:r w:rsidR="005E6C80">
        <w:t xml:space="preserve"> </w:t>
      </w:r>
      <w:r>
        <w:rPr>
          <w:rStyle w:val="s1"/>
        </w:rPr>
        <w:t>Un Comité de surveillance civile, chargé de suivre les disparitions involontaires, les enlèvements, les exécutions extrajudiciaires ainsi que les arrestations et détentions arbitraires, a documenté 88 cas de disparitions ou d’enlèvements dans la région de Colombo entre le 1er août 2006 et le 9 avril 2007. Durant cette même période, la Commission des droits de l’homme du Sri Lanka (NHRC) a reçu 4 787 plaintes pour violations des droits fondamentaux, dont 3 128 portaient sur des arrestations illégales, des actes de torture et des disparitions.</w:t>
      </w:r>
      <w:r w:rsidR="0055223A">
        <w:t xml:space="preserve"> </w:t>
      </w:r>
      <w:r>
        <w:rPr>
          <w:rStyle w:val="s1"/>
        </w:rPr>
        <w:t>Deux organisations non gouvernementales, le Comité pour l’enquête sur les disparitions (CID) et Rights to Life, bien qu’elles ne disposent pas d’un statut consultatif officiel, ont corroboré ces observations.</w:t>
      </w:r>
    </w:p>
    <w:p w14:paraId="455613CA" w14:textId="0FB2F3D2" w:rsidR="004432D8" w:rsidRDefault="004432D8" w:rsidP="00AE5177">
      <w:pPr>
        <w:pStyle w:val="p1"/>
        <w:jc w:val="both"/>
      </w:pPr>
      <w:r>
        <w:rPr>
          <w:rStyle w:val="s1"/>
        </w:rPr>
        <w:t>Dans la seule péninsule de Jaffna, 419 plaintes pour disparition ont été enregistrées depuis décembre 2005 (source : MCM Iqbal, Disparitions 2007).</w:t>
      </w:r>
      <w:r w:rsidR="0055223A">
        <w:t xml:space="preserve"> </w:t>
      </w:r>
      <w:r>
        <w:rPr>
          <w:rStyle w:val="s1"/>
        </w:rPr>
        <w:t>Il convient de souligner qu’au Sri Lanka, la disparition forcée ne constitue pas une infraction au regard du Code pénal en vigueur.</w:t>
      </w:r>
      <w:r w:rsidR="00AE677F">
        <w:t xml:space="preserve"> </w:t>
      </w:r>
      <w:r>
        <w:rPr>
          <w:rStyle w:val="s1"/>
        </w:rPr>
        <w:t>Le terme « white van abductions » est devenu emblématique des enlèvements extrajudiciaires commis en toute impunité. Ces véhicules banalisés servaient à enlever des personnes en plein jour ou de nuit, sans qu’aucune reconnaissance officielle ne soit faite par les autorités. Les familles des victimes se retrouvaient sans reçu, sans information, ni moyen de localiser leurs proches.</w:t>
      </w:r>
    </w:p>
    <w:p w14:paraId="0A7F842D" w14:textId="6C069F5D" w:rsidR="004432D8" w:rsidRDefault="004432D8" w:rsidP="00AE5177">
      <w:pPr>
        <w:pStyle w:val="p1"/>
        <w:jc w:val="both"/>
      </w:pPr>
      <w:r>
        <w:rPr>
          <w:rStyle w:val="s1"/>
        </w:rPr>
        <w:t>La majorité des cas récemment signalés par la société civile, en particulier par le Comité pour l’enquête sur les disparitions (CID), concernent des disparitions survenues dans les dernières phases du conflit armé en 2008, consécutives à des arrestations. Bien que de nombreux civils aient été témoins de ces arrestations, les forces de sécurité ont souvent nié toute implication. Dans la majorité des situations, les familles n’ont pas pu retrouver la trace des lieux de détention, et aucun récépissé n’a été remis. Toutefois, certains disparus ont été localisés par la suite dans des prisons ou centres de détention contrôlés par l’armée.</w:t>
      </w:r>
    </w:p>
    <w:p w14:paraId="58FE5F61" w14:textId="77777777" w:rsidR="004432D8" w:rsidRDefault="004432D8" w:rsidP="00AE5177">
      <w:pPr>
        <w:pStyle w:val="p1"/>
        <w:jc w:val="both"/>
      </w:pPr>
      <w:r>
        <w:rPr>
          <w:rStyle w:val="s1"/>
        </w:rPr>
        <w:t>En mai 2009, dans les tout derniers jours de la guerre, plusieurs centaines de civils et de combattants tamouls se sont rendus volontairement aux autorités. Des témoins ont rapporté avoir vu des camions de l’armée transportant des hommes — dont beaucoup n’ont jamais été revus. Des proches ont déclaré avoir aperçu pour la dernière fois leurs familles dans des camps de détention tenus par les forces gouvernementales.</w:t>
      </w:r>
    </w:p>
    <w:p w14:paraId="319DEC73" w14:textId="77777777" w:rsidR="004432D8" w:rsidRDefault="004432D8" w:rsidP="00AE5177">
      <w:pPr>
        <w:pStyle w:val="p1"/>
        <w:jc w:val="both"/>
      </w:pPr>
      <w:r>
        <w:rPr>
          <w:rStyle w:val="s1"/>
        </w:rPr>
        <w:t> </w:t>
      </w:r>
    </w:p>
    <w:p w14:paraId="07F81F49" w14:textId="76FD33BA" w:rsidR="004432D8" w:rsidRDefault="004432D8" w:rsidP="00AE5177">
      <w:pPr>
        <w:pStyle w:val="p1"/>
        <w:jc w:val="both"/>
      </w:pPr>
      <w:r>
        <w:rPr>
          <w:rStyle w:val="s1"/>
        </w:rPr>
        <w:lastRenderedPageBreak/>
        <w:t>Le nombre de disparitions a fortement augmenté à la fin du conflit. D’après les témoignages recueillis, de nombreuses personnes auraient été enlevées soit par les forces de sécurité, soit par des groupes paramilitaires, ou encore après s’être volontairement rendues, notamment en mai 2008. Ces faits ont été confirmés par des civils entendus par la Commission LLRC lors de l’audience tenue à Madhu, le 8 janvier 2011 (transcription n° LLRC/FV/08.01.11/01).</w:t>
      </w:r>
      <w:r w:rsidR="008237D4">
        <w:t xml:space="preserve"> </w:t>
      </w:r>
      <w:r>
        <w:rPr>
          <w:rStyle w:val="s1"/>
        </w:rPr>
        <w:t>À la fin janvier 2012, environ 500 cas de disparitions ont été soumis par les familles concernées au Groupe de travail des Nations Unies sur les disparitions forcées ou involontaires (WGEID), en lien direct avec les événements décrits ci-dessus, selon le Comité pour l’enquête sur les disparitions.</w:t>
      </w:r>
    </w:p>
    <w:p w14:paraId="09B6B365" w14:textId="24BC9AAC" w:rsidR="004432D8" w:rsidRDefault="004432D8" w:rsidP="00AE5177">
      <w:pPr>
        <w:pStyle w:val="p1"/>
        <w:jc w:val="both"/>
      </w:pPr>
      <w:r>
        <w:rPr>
          <w:rStyle w:val="s1"/>
        </w:rPr>
        <w:t>Le Groupe de travail sur les disparitions involontaires a enregistré plus de 5 000 cas au Sri Lanka. Plusieurs résolutions du Conseil des droits de l’homme ont été votées. Cependant, le gouvernement sri-lankais refuse la participation d’enquêteurs internationaux et rejette toute pression extérieure.</w:t>
      </w:r>
      <w:r w:rsidR="0058528F">
        <w:t xml:space="preserve"> </w:t>
      </w:r>
      <w:r>
        <w:rPr>
          <w:rStyle w:val="s1"/>
        </w:rPr>
        <w:t>Les forces de sécurité — armée, police, renseignements militaires — sont largement impliquées dans les disparitions. Certaines figures gouvernementales ont été nommément citées sans jamais être poursuivies. Plusieurs officiers accusés ont même été promus.</w:t>
      </w:r>
    </w:p>
    <w:p w14:paraId="25768D54" w14:textId="7861BD68" w:rsidR="004432D8" w:rsidRDefault="004432D8" w:rsidP="00AE5177">
      <w:pPr>
        <w:pStyle w:val="p1"/>
        <w:jc w:val="both"/>
      </w:pPr>
      <w:r>
        <w:rPr>
          <w:rStyle w:val="s1"/>
        </w:rPr>
        <w:t>En 2025, faire disparaître quelqu’un n’est toujours pas un crime inscrit dans le Code pénal sri-lankais. Ce vide légal alimente l’impunité. Aucune disposition ne punit spécifiquement les disparitions forcées, ce qui freine les démarches judiciaires, tant au niveau national qu’international.</w:t>
      </w:r>
      <w:r w:rsidR="00FD2CD5">
        <w:t xml:space="preserve"> </w:t>
      </w:r>
      <w:r>
        <w:rPr>
          <w:rStyle w:val="s1"/>
        </w:rPr>
        <w:t>L’ONU a révélé l’existence de lieux de détention non enregistrés où la torture était pratiquée. Le Comité contre la torture s’est dit préoccupé par l’inaccessibilité de ces centres aux observateurs internationaux. De nombreuses personnes disparues à cette époque n’ont jamais été retrouvées.</w:t>
      </w:r>
    </w:p>
    <w:p w14:paraId="5018A382" w14:textId="6740A84B" w:rsidR="004432D8" w:rsidRDefault="004432D8" w:rsidP="00AE5177">
      <w:pPr>
        <w:pStyle w:val="p1"/>
        <w:jc w:val="both"/>
        <w:rPr>
          <w:rStyle w:val="s1"/>
        </w:rPr>
      </w:pPr>
      <w:r>
        <w:rPr>
          <w:rStyle w:val="s1"/>
        </w:rPr>
        <w:t>La Commission LLRC (2010), tout comme les précédentes, a identifié de nombreux cas, mais aucune poursuite crédible n’a été engagée. La plupart des recommandations n’ont jamais été</w:t>
      </w:r>
      <w:r w:rsidR="00F647AD">
        <w:rPr>
          <w:rStyle w:val="s1"/>
        </w:rPr>
        <w:t xml:space="preserve"> </w:t>
      </w:r>
      <w:r>
        <w:rPr>
          <w:rStyle w:val="s1"/>
        </w:rPr>
        <w:t>mises en œuvre, les rapports sont restés confidentiels ou partiels.</w:t>
      </w:r>
    </w:p>
    <w:p w14:paraId="268C4970" w14:textId="7189A597" w:rsidR="006F3E89" w:rsidRPr="00586B23" w:rsidRDefault="009422DC" w:rsidP="00AE5177">
      <w:pPr>
        <w:pStyle w:val="p1"/>
        <w:jc w:val="both"/>
        <w:rPr>
          <w:rStyle w:val="s1"/>
          <w:b/>
          <w:bCs/>
        </w:rPr>
      </w:pPr>
      <w:r w:rsidRPr="00586B23">
        <w:rPr>
          <w:rStyle w:val="s1"/>
          <w:b/>
          <w:bCs/>
        </w:rPr>
        <w:t xml:space="preserve">L`inefficacité </w:t>
      </w:r>
      <w:r w:rsidR="005F2D85" w:rsidRPr="00586B23">
        <w:rPr>
          <w:rStyle w:val="s1"/>
          <w:b/>
          <w:bCs/>
        </w:rPr>
        <w:t>d’une instance mise</w:t>
      </w:r>
      <w:r w:rsidRPr="00586B23">
        <w:rPr>
          <w:rStyle w:val="s1"/>
          <w:b/>
          <w:bCs/>
        </w:rPr>
        <w:t xml:space="preserve"> en place par</w:t>
      </w:r>
      <w:r w:rsidR="005F2D85" w:rsidRPr="00586B23">
        <w:rPr>
          <w:rStyle w:val="s1"/>
          <w:b/>
          <w:bCs/>
        </w:rPr>
        <w:t xml:space="preserve"> le</w:t>
      </w:r>
      <w:r w:rsidRPr="00586B23">
        <w:rPr>
          <w:rStyle w:val="s1"/>
          <w:b/>
          <w:bCs/>
        </w:rPr>
        <w:t xml:space="preserve"> gouvernement </w:t>
      </w:r>
      <w:r w:rsidR="006F3E89" w:rsidRPr="00586B23">
        <w:rPr>
          <w:rStyle w:val="s1"/>
          <w:b/>
          <w:bCs/>
        </w:rPr>
        <w:t xml:space="preserve">qui est </w:t>
      </w:r>
      <w:r w:rsidR="0092254F" w:rsidRPr="00586B23">
        <w:rPr>
          <w:rStyle w:val="s1"/>
          <w:b/>
          <w:bCs/>
        </w:rPr>
        <w:t>l’auteur</w:t>
      </w:r>
      <w:r w:rsidR="006F3E89" w:rsidRPr="00586B23">
        <w:rPr>
          <w:rStyle w:val="s1"/>
          <w:b/>
          <w:bCs/>
        </w:rPr>
        <w:t xml:space="preserve"> </w:t>
      </w:r>
    </w:p>
    <w:p w14:paraId="4C789035" w14:textId="411D3403" w:rsidR="004432D8" w:rsidRDefault="00983B70" w:rsidP="00AE5177">
      <w:pPr>
        <w:pStyle w:val="p1"/>
        <w:jc w:val="both"/>
      </w:pPr>
      <w:r>
        <w:rPr>
          <w:rStyle w:val="s1"/>
        </w:rPr>
        <w:t xml:space="preserve">Dans le cadre de la résolution 30/1 du Conseil des droits de l’homme des Nations Unies, adoptée en réponse aux accusations graves de crimes de guerre, de crimes contre l’humanité et d’actes pouvant relever du génocide, le gouvernement sri-lankais s’était engagé à mettre en place plusieurs mécanismes : une commission vérité, justice, réconciliation et garanties de non-répétition, un bureau des disparus et un bureau des réparations. </w:t>
      </w:r>
      <w:r w:rsidR="004432D8">
        <w:rPr>
          <w:rStyle w:val="s1"/>
        </w:rPr>
        <w:t xml:space="preserve">Créé en 2016 sous la pression de la communauté internationale, l’Office for </w:t>
      </w:r>
      <w:proofErr w:type="spellStart"/>
      <w:r w:rsidR="004432D8">
        <w:rPr>
          <w:rStyle w:val="s1"/>
        </w:rPr>
        <w:t>Missing</w:t>
      </w:r>
      <w:proofErr w:type="spellEnd"/>
      <w:r w:rsidR="004432D8">
        <w:rPr>
          <w:rStyle w:val="s1"/>
        </w:rPr>
        <w:t xml:space="preserve"> </w:t>
      </w:r>
      <w:proofErr w:type="spellStart"/>
      <w:r w:rsidR="004432D8">
        <w:rPr>
          <w:rStyle w:val="s1"/>
        </w:rPr>
        <w:t>Persons</w:t>
      </w:r>
      <w:proofErr w:type="spellEnd"/>
      <w:r w:rsidR="004432D8">
        <w:rPr>
          <w:rStyle w:val="s1"/>
        </w:rPr>
        <w:t xml:space="preserve"> (OMP) s’est révélé incapable de produire des résultats tangibles. Manque d’indépendance, financement insuffisant et blocages politiques ont rapidement vidé l’institution de toute efficacité. Loin de répondre aux attentes des familles, l’OMP a surtout servi de vitrine sans engagement réel.</w:t>
      </w:r>
    </w:p>
    <w:p w14:paraId="10036624" w14:textId="4C8DBDF1" w:rsidR="004432D8" w:rsidRDefault="004432D8" w:rsidP="00AE5177">
      <w:pPr>
        <w:pStyle w:val="p1"/>
        <w:jc w:val="both"/>
      </w:pPr>
      <w:r>
        <w:rPr>
          <w:rStyle w:val="s1"/>
        </w:rPr>
        <w:t> Les familles des victimes rejettent notamment l’appellation même de l’institution, qui parle de « personnes disparues » au lieu de « disparitions forcées », une terminologie perçue comme une tentative délibérée de l’État de banaliser ou de nier sa propre responsabilité dans ces crimes graves.</w:t>
      </w:r>
      <w:r w:rsidR="00113202">
        <w:t xml:space="preserve"> </w:t>
      </w:r>
      <w:r>
        <w:rPr>
          <w:rStyle w:val="s1"/>
        </w:rPr>
        <w:t xml:space="preserve">Depuis sa mise en place, l’OMP continue de faire l’objet d’un rejet massif. Son inefficacité persistante, combinée à une absence manifeste de volonté politique de faire émerger la vérité, alimente l’indignation des familles. Aucune avancée significative n’a été réalisée depuis 2016, renforçant l’impression que les autorités utilisent ces dispositifs comme des instruments symboliques, destinés à apaiser la communauté internationale plutôt qu’à garantir </w:t>
      </w:r>
      <w:r>
        <w:rPr>
          <w:rStyle w:val="s1"/>
        </w:rPr>
        <w:lastRenderedPageBreak/>
        <w:t xml:space="preserve">la justice ou la vérité. L’OMP, institué dans ce contexte, a toutefois été rapidement </w:t>
      </w:r>
      <w:r w:rsidR="00060327">
        <w:rPr>
          <w:rStyle w:val="s1"/>
        </w:rPr>
        <w:t xml:space="preserve">est encore critiqué </w:t>
      </w:r>
      <w:r w:rsidR="00E308D7">
        <w:rPr>
          <w:rStyle w:val="s1"/>
        </w:rPr>
        <w:t>aujourd’hui pour son inefficacité</w:t>
      </w:r>
      <w:r>
        <w:rPr>
          <w:rStyle w:val="s1"/>
        </w:rPr>
        <w:t>.</w:t>
      </w:r>
    </w:p>
    <w:p w14:paraId="50185D6E" w14:textId="77777777" w:rsidR="004432D8" w:rsidRDefault="004432D8" w:rsidP="00AE5177">
      <w:pPr>
        <w:pStyle w:val="p1"/>
        <w:jc w:val="both"/>
        <w:rPr>
          <w:rStyle w:val="s1"/>
        </w:rPr>
      </w:pPr>
      <w:r>
        <w:rPr>
          <w:rStyle w:val="s1"/>
        </w:rPr>
        <w:t>Le Sri Lanka n’a jamais ratifié la Convention internationale pour la protection de toutes les personnes contre les disparitions forcées, malgré les appels répétés.</w:t>
      </w:r>
    </w:p>
    <w:p w14:paraId="298ABE72" w14:textId="297BCA3B" w:rsidR="00586B23" w:rsidRPr="00366612" w:rsidRDefault="00366612" w:rsidP="00AE5177">
      <w:pPr>
        <w:pStyle w:val="p1"/>
        <w:jc w:val="both"/>
        <w:rPr>
          <w:b/>
          <w:bCs/>
        </w:rPr>
      </w:pPr>
      <w:r w:rsidRPr="00366612">
        <w:rPr>
          <w:rStyle w:val="s1"/>
          <w:b/>
          <w:bCs/>
        </w:rPr>
        <w:t xml:space="preserve">Les vraies conditions des vraies victimes </w:t>
      </w:r>
      <w:r w:rsidR="007279FA" w:rsidRPr="00366612">
        <w:rPr>
          <w:rStyle w:val="s1"/>
          <w:b/>
          <w:bCs/>
        </w:rPr>
        <w:t xml:space="preserve"> </w:t>
      </w:r>
    </w:p>
    <w:p w14:paraId="1E9C33A7" w14:textId="7B104A16" w:rsidR="000C24BD" w:rsidRDefault="000C24BD" w:rsidP="00AE5177">
      <w:pPr>
        <w:pStyle w:val="p1"/>
        <w:jc w:val="both"/>
      </w:pPr>
      <w:r>
        <w:rPr>
          <w:rStyle w:val="s1"/>
        </w:rPr>
        <w:t xml:space="preserve">Il faut </w:t>
      </w:r>
      <w:r w:rsidR="00F91A7E">
        <w:rPr>
          <w:rStyle w:val="s1"/>
        </w:rPr>
        <w:t>rappeler</w:t>
      </w:r>
      <w:r>
        <w:rPr>
          <w:rStyle w:val="s1"/>
        </w:rPr>
        <w:t xml:space="preserve"> que</w:t>
      </w:r>
      <w:r w:rsidR="004432D8">
        <w:rPr>
          <w:rStyle w:val="s1"/>
        </w:rPr>
        <w:t> </w:t>
      </w:r>
      <w:r>
        <w:rPr>
          <w:rStyle w:val="s1"/>
        </w:rPr>
        <w:t>les victimes des disparitions forcées au Sri Lanka sont, pour la grande majorité, de jeunes hommes tamouls, souvent anciens combattants ou sympathisants présumés du LTTE. Parmi eux figurent également des étudiants, des militants, des journalistes, ainsi que de nombreux civils déplacés, des femmes et des enfants. Si les Tamouls ont été les principales cibles, des cas impliquant des membres des communautés cinghalaise et musulmane ont également été documentés, notamment entre 2011 et 2012.</w:t>
      </w:r>
    </w:p>
    <w:p w14:paraId="3B9A2C25" w14:textId="1E05B587" w:rsidR="004432D8" w:rsidRDefault="009974B2" w:rsidP="00AE5177">
      <w:pPr>
        <w:pStyle w:val="p1"/>
        <w:jc w:val="both"/>
        <w:divId w:val="1405834196"/>
      </w:pPr>
      <w:proofErr w:type="gramStart"/>
      <w:r>
        <w:rPr>
          <w:rStyle w:val="s1"/>
        </w:rPr>
        <w:t>Suite à</w:t>
      </w:r>
      <w:proofErr w:type="gramEnd"/>
      <w:r>
        <w:rPr>
          <w:rStyle w:val="s1"/>
        </w:rPr>
        <w:t xml:space="preserve"> la disparition des jeunes hommes et des hommes de la famille, ce sont les femmes qui mènent le combat pour retrouver leurs proches. </w:t>
      </w:r>
      <w:r w:rsidR="004432D8">
        <w:rPr>
          <w:rStyle w:val="s1"/>
        </w:rPr>
        <w:t xml:space="preserve">Face à cette violence systémique, des mères de disparus notamment à </w:t>
      </w:r>
      <w:proofErr w:type="spellStart"/>
      <w:r w:rsidR="004432D8">
        <w:rPr>
          <w:rStyle w:val="s1"/>
        </w:rPr>
        <w:t>Kilinochchi</w:t>
      </w:r>
      <w:proofErr w:type="spellEnd"/>
      <w:r w:rsidR="004432D8">
        <w:rPr>
          <w:rStyle w:val="s1"/>
        </w:rPr>
        <w:t xml:space="preserve"> ou </w:t>
      </w:r>
      <w:proofErr w:type="spellStart"/>
      <w:r w:rsidR="004432D8">
        <w:rPr>
          <w:rStyle w:val="s1"/>
        </w:rPr>
        <w:t>Mullaitivu</w:t>
      </w:r>
      <w:proofErr w:type="spellEnd"/>
      <w:r w:rsidR="004432D8">
        <w:rPr>
          <w:rStyle w:val="s1"/>
        </w:rPr>
        <w:t xml:space="preserve"> mènent un combat courageux depuis plus d’une décennie. Elles manifestent publiquement, brandissant les portraits de leurs enfants disparus, et exigent vérité et justice. Toutefois, ces femmes sont régulièrement harcelées, surveillées, arrêtées arbitrairement, voire agressées, dans le but manifeste de les réduire au silence.</w:t>
      </w:r>
      <w:r w:rsidR="000F1213">
        <w:t xml:space="preserve"> </w:t>
      </w:r>
      <w:r w:rsidR="004432D8">
        <w:rPr>
          <w:rStyle w:val="s1"/>
        </w:rPr>
        <w:t>De nombreuses organisations internationales telles que Human Rights Watch, Amnesty International et la FIDH appellent à des mesures concrètes : la ratification par le Sri Lanka de la Convention internationale pour la protection de toutes les personnes contre les disparitions forcées, la création d’un tribunal international indépendant, ainsi que la reconnaissance des droits à la vérité, à la justice et à des réparations pour les familles des victimes.</w:t>
      </w:r>
    </w:p>
    <w:p w14:paraId="1BF133FD" w14:textId="223AD61D" w:rsidR="004432D8" w:rsidRDefault="004432D8" w:rsidP="00AE5177">
      <w:pPr>
        <w:pStyle w:val="p1"/>
        <w:jc w:val="both"/>
      </w:pPr>
      <w:r>
        <w:rPr>
          <w:rStyle w:val="s1"/>
        </w:rPr>
        <w:t>Depuis des décennies, les familles des disparus dénoncent devant la communauté internationale la stratégie de déni, de retard et d’impunité mise en place par l’État sri-lankais. Dans ce contexte, l’adoption récente de la résolution 60/1 de l’Assemblée générale des Nations Unies, co-parrainée par le Royaume-Uni et soutenue par plus de soixante États, représente un signal encourageant dans leur quête de justice. À l’approche de la fin du mandat du Bureau sur le Sri Lanka et du projet sur la responsabilité (OSLAP), les familles expriment leur profonde reconnaissance envers cette équipe, dont le travail de documentation et de collecte de preuves a permis de préserver les témoignages et de restaurer la dignité de leur deuil. Elles demandent instamment que ce mandat soit prolongé et renforcé.</w:t>
      </w:r>
    </w:p>
    <w:p w14:paraId="0F64395E" w14:textId="77777777" w:rsidR="004432D8" w:rsidRDefault="004432D8" w:rsidP="00AE5177">
      <w:pPr>
        <w:pStyle w:val="p1"/>
        <w:jc w:val="both"/>
      </w:pPr>
      <w:r>
        <w:rPr>
          <w:rStyle w:val="s1"/>
        </w:rPr>
        <w:t xml:space="preserve">Malheureusement, les familles, leurs avocats et les défenseurs des droits humains sont la cible de menaces, d’intimidations et de campagnes de harcèlement, rendant la lutte pour la justice périlleuse et épuisante. Malgré les appels répétés à la transparence, le gouvernement sri-lankais persiste dans son silence et son inaction. Pire encore, il continue de détourner des lois répressives, notamment le Prevention of </w:t>
      </w:r>
      <w:proofErr w:type="spellStart"/>
      <w:r>
        <w:rPr>
          <w:rStyle w:val="s1"/>
        </w:rPr>
        <w:t>Terrorism</w:t>
      </w:r>
      <w:proofErr w:type="spellEnd"/>
      <w:r>
        <w:rPr>
          <w:rStyle w:val="s1"/>
        </w:rPr>
        <w:t xml:space="preserve"> </w:t>
      </w:r>
      <w:proofErr w:type="spellStart"/>
      <w:r>
        <w:rPr>
          <w:rStyle w:val="s1"/>
        </w:rPr>
        <w:t>Act</w:t>
      </w:r>
      <w:proofErr w:type="spellEnd"/>
      <w:r>
        <w:rPr>
          <w:rStyle w:val="s1"/>
        </w:rPr>
        <w:t xml:space="preserve"> (PTA), pour criminaliser la communauté tamoule. Initialement adoptée pour lutter contre le terrorisme, cette législation est régulièrement utilisée de manière abusive pour intimider, arrêter arbitrairement, et poursuivre sans preuves des civils, souvent accusés à tort de liens avec l’ancien mouvement des Tigres Tamouls (LTTE).</w:t>
      </w:r>
    </w:p>
    <w:p w14:paraId="12F9976E" w14:textId="77777777" w:rsidR="004432D8" w:rsidRDefault="004432D8" w:rsidP="00AE5177">
      <w:pPr>
        <w:pStyle w:val="p1"/>
        <w:jc w:val="both"/>
      </w:pPr>
      <w:r>
        <w:rPr>
          <w:rStyle w:val="s1"/>
        </w:rPr>
        <w:t> </w:t>
      </w:r>
    </w:p>
    <w:p w14:paraId="1CA00250" w14:textId="3723F16E" w:rsidR="004432D8" w:rsidRDefault="004432D8" w:rsidP="00AE5177">
      <w:pPr>
        <w:pStyle w:val="p1"/>
        <w:jc w:val="both"/>
      </w:pPr>
      <w:r>
        <w:rPr>
          <w:rStyle w:val="s1"/>
        </w:rPr>
        <w:lastRenderedPageBreak/>
        <w:t xml:space="preserve">Ce climat répressif touche particulièrement les régions du Nord-Est, à majorité tamoule, où les arrestations arbitraires sont monnaie courante. Des civils sont interpellés sans motif, souvent à leur domicile, de nuit, par la police ou l’armée. Cette pression constante s’accompagne parfois d’intimidations sexuelles, notamment dans les foyers où ne vivent que des femmes. Un cas particulièrement alarmant s’est produit à </w:t>
      </w:r>
      <w:proofErr w:type="spellStart"/>
      <w:r>
        <w:rPr>
          <w:rStyle w:val="s1"/>
        </w:rPr>
        <w:t>Mullaitivu</w:t>
      </w:r>
      <w:proofErr w:type="spellEnd"/>
      <w:r>
        <w:rPr>
          <w:rStyle w:val="s1"/>
        </w:rPr>
        <w:t>, où une mère et ses filles, victimes de harcèlement, ont vu leur plainte rejetée par la police. Non seulement les autorités ont refusé d’enregistrer leur déposition, mais elles leur ont aussi posé des questions à caractère sexuel, révélant une volonté manifeste de les intimider. De tels comportements illustrent un système profondément abusif et un climat de peur entretenu par les forces de sécurité.</w:t>
      </w:r>
    </w:p>
    <w:p w14:paraId="35ED8676" w14:textId="70BF395A" w:rsidR="004432D8" w:rsidRDefault="004432D8" w:rsidP="00AE5177">
      <w:pPr>
        <w:pStyle w:val="p1"/>
        <w:jc w:val="both"/>
      </w:pPr>
      <w:r>
        <w:rPr>
          <w:rStyle w:val="s1"/>
        </w:rPr>
        <w:t>Ces récits sont fréquents dans les foyers composés uniquement de femmes et de personnes âgées, où de nombreuses veuves vivent seules depuis que leurs maris et enfants ont été remis aux autorités sur demande officielle pendant les dernières phases du conflit. Ces femmes, devenues les piliers de la mémoire et de la résistance, se mobilisent sans relâche. Elles organisent des jeûnes, des marches silencieuses, des sit-ins, défiant l’autorité malgré les risques de représailles.</w:t>
      </w:r>
    </w:p>
    <w:p w14:paraId="07C0E47F" w14:textId="2C324F72" w:rsidR="004432D8" w:rsidRDefault="004432D8" w:rsidP="00AE5177">
      <w:pPr>
        <w:pStyle w:val="p1"/>
        <w:jc w:val="both"/>
      </w:pPr>
      <w:r>
        <w:rPr>
          <w:rStyle w:val="s1"/>
        </w:rPr>
        <w:t xml:space="preserve">En 2012, le “Sanctuaire de l’Innocence”, érigé en mémoire des disparus, a été détruit. Cet acte de vandalisme symbolique illustre la volonté des autorités d’effacer toute trace du passé et de museler la mémoire collective. Le refus du gouvernement d’autoriser les Tamouls à commémorer leurs morts, notamment à l’occasion du </w:t>
      </w:r>
      <w:proofErr w:type="spellStart"/>
      <w:r>
        <w:rPr>
          <w:rStyle w:val="s1"/>
        </w:rPr>
        <w:t>Maaveerar</w:t>
      </w:r>
      <w:proofErr w:type="spellEnd"/>
      <w:r>
        <w:rPr>
          <w:rStyle w:val="s1"/>
        </w:rPr>
        <w:t xml:space="preserve"> Naal (Jour des Grands Héros), démontre une stratégie plus large de criminalisation de l’expression politique tamoule et de réécriture de l’histoire du conflit. </w:t>
      </w:r>
      <w:r w:rsidR="00251F41">
        <w:rPr>
          <w:rStyle w:val="s1"/>
        </w:rPr>
        <w:t xml:space="preserve">Ces actes </w:t>
      </w:r>
      <w:r>
        <w:rPr>
          <w:rStyle w:val="s1"/>
        </w:rPr>
        <w:t>s’inscrivent dans une stratégie coordonnée d’effacement, de répression et de déni, qui perdure encore aujourd’hui sous d’autres formes, entravant tout véritable processus de réconciliation.</w:t>
      </w:r>
      <w:r w:rsidR="004F0826">
        <w:rPr>
          <w:rStyle w:val="s1"/>
        </w:rPr>
        <w:t xml:space="preserve"> </w:t>
      </w:r>
    </w:p>
    <w:p w14:paraId="45347738" w14:textId="25B01348" w:rsidR="004432D8" w:rsidRDefault="004432D8" w:rsidP="00AE5177">
      <w:pPr>
        <w:pStyle w:val="p1"/>
        <w:jc w:val="both"/>
      </w:pPr>
      <w:r>
        <w:rPr>
          <w:rStyle w:val="s1"/>
        </w:rPr>
        <w:t>Les disparitions forcées au Sri Lanka constituent l’un des chapitres les plus sombres et les plus impunis de son histoire contemporaine. Des milliers de familles vivent dans l’attente, sans réponse, dans un deuil suspendu. L’absence de justice, de reconnaissance et de réformes continue d’alimenter la méfiance envers l’État.</w:t>
      </w:r>
    </w:p>
    <w:p w14:paraId="08CE67E1" w14:textId="77777777" w:rsidR="004432D8" w:rsidRDefault="004432D8" w:rsidP="00AE5177">
      <w:pPr>
        <w:pStyle w:val="p1"/>
        <w:jc w:val="both"/>
      </w:pPr>
      <w:r>
        <w:rPr>
          <w:rStyle w:val="s1"/>
        </w:rPr>
        <w:t>Tant que la vérité n’aura pas été révélée, et tant que justice ne sera pas rendue, la réconciliation au Sri Lanka restera illusoire. Seule une enquête internationale indépendante, soutenue par la communauté des droits humains, permettra de briser le silence, d’honorer la mémoire des disparus et de garantir que de tels crimes ne se reproduisent plus. »</w:t>
      </w:r>
    </w:p>
    <w:p w14:paraId="6E61B5AD" w14:textId="7B9532A9" w:rsidR="007D6C2E" w:rsidRPr="00562920" w:rsidRDefault="007D6C2E" w:rsidP="007D6C2E">
      <w:pPr>
        <w:rPr>
          <w:rFonts w:ascii="Times New Roman" w:hAnsi="Times New Roman" w:cs="Times New Roman"/>
        </w:rPr>
      </w:pPr>
      <w:r w:rsidRPr="00562920">
        <w:rPr>
          <w:rFonts w:ascii="Times New Roman" w:hAnsi="Times New Roman" w:cs="Times New Roman"/>
        </w:rPr>
        <w:t>Voici les besoins urgents qui doivent être restaurés pour que les Tamouls viven</w:t>
      </w:r>
      <w:r w:rsidR="00C125A1">
        <w:rPr>
          <w:rFonts w:ascii="Times New Roman" w:hAnsi="Times New Roman" w:cs="Times New Roman"/>
        </w:rPr>
        <w:t>t</w:t>
      </w:r>
      <w:r w:rsidRPr="00562920">
        <w:rPr>
          <w:rFonts w:ascii="Times New Roman" w:hAnsi="Times New Roman" w:cs="Times New Roman"/>
        </w:rPr>
        <w:t xml:space="preserve"> une vie de dignité et de respect.</w:t>
      </w:r>
    </w:p>
    <w:p w14:paraId="12FED0D8" w14:textId="20B86483" w:rsidR="007D6C2E" w:rsidRPr="00725C88" w:rsidRDefault="007D6C2E" w:rsidP="007D6C2E">
      <w:pPr>
        <w:pStyle w:val="ListParagraph"/>
        <w:numPr>
          <w:ilvl w:val="0"/>
          <w:numId w:val="1"/>
        </w:numPr>
        <w:rPr>
          <w:rFonts w:ascii="Times New Roman" w:hAnsi="Times New Roman" w:cs="Times New Roman"/>
          <w:b/>
          <w:bCs/>
        </w:rPr>
      </w:pPr>
      <w:r w:rsidRPr="00725C88">
        <w:rPr>
          <w:rFonts w:ascii="Times New Roman" w:hAnsi="Times New Roman" w:cs="Times New Roman"/>
          <w:b/>
          <w:bCs/>
        </w:rPr>
        <w:t>Mettre en place un tribunal hybride international comme recommandé dans le rapport de l'OISL pour amener les auteurs dans les livres</w:t>
      </w:r>
    </w:p>
    <w:p w14:paraId="65F0E47D" w14:textId="1D2E0186" w:rsidR="007D6C2E" w:rsidRPr="00725C88" w:rsidRDefault="007D6C2E" w:rsidP="007D6C2E">
      <w:pPr>
        <w:pStyle w:val="ListParagraph"/>
        <w:numPr>
          <w:ilvl w:val="0"/>
          <w:numId w:val="1"/>
        </w:numPr>
        <w:rPr>
          <w:rFonts w:ascii="Times New Roman" w:hAnsi="Times New Roman" w:cs="Times New Roman"/>
          <w:b/>
          <w:bCs/>
        </w:rPr>
      </w:pPr>
      <w:r w:rsidRPr="00725C88">
        <w:rPr>
          <w:rFonts w:ascii="Times New Roman" w:hAnsi="Times New Roman" w:cs="Times New Roman"/>
          <w:b/>
          <w:bCs/>
        </w:rPr>
        <w:t>Reconnaître le droit à l'autodétermination des Tamouls</w:t>
      </w:r>
    </w:p>
    <w:p w14:paraId="25BF9B6E" w14:textId="3472BEE4" w:rsidR="007D6C2E" w:rsidRPr="00725C88" w:rsidRDefault="007D6C2E" w:rsidP="007D6C2E">
      <w:pPr>
        <w:pStyle w:val="ListParagraph"/>
        <w:numPr>
          <w:ilvl w:val="0"/>
          <w:numId w:val="1"/>
        </w:numPr>
        <w:rPr>
          <w:rFonts w:ascii="Times New Roman" w:hAnsi="Times New Roman" w:cs="Times New Roman"/>
          <w:b/>
          <w:bCs/>
        </w:rPr>
      </w:pPr>
      <w:r w:rsidRPr="00725C88">
        <w:rPr>
          <w:rFonts w:ascii="Times New Roman" w:hAnsi="Times New Roman" w:cs="Times New Roman"/>
          <w:b/>
          <w:bCs/>
        </w:rPr>
        <w:t>Libérez immédiatement les terres civiles occupées par les forces armées sri-lankaises</w:t>
      </w:r>
    </w:p>
    <w:p w14:paraId="0B2C16D9" w14:textId="464C7244" w:rsidR="007D6C2E" w:rsidRPr="00725C88" w:rsidRDefault="007D6C2E" w:rsidP="007D6C2E">
      <w:pPr>
        <w:pStyle w:val="ListParagraph"/>
        <w:numPr>
          <w:ilvl w:val="0"/>
          <w:numId w:val="1"/>
        </w:numPr>
        <w:rPr>
          <w:rFonts w:ascii="Times New Roman" w:hAnsi="Times New Roman" w:cs="Times New Roman"/>
          <w:b/>
          <w:bCs/>
        </w:rPr>
      </w:pPr>
      <w:r w:rsidRPr="00725C88">
        <w:rPr>
          <w:rFonts w:ascii="Times New Roman" w:hAnsi="Times New Roman" w:cs="Times New Roman"/>
          <w:b/>
          <w:bCs/>
        </w:rPr>
        <w:t>Démilitariser le Nord et l'Est</w:t>
      </w:r>
    </w:p>
    <w:p w14:paraId="6F99C4E0" w14:textId="4DAC64E1" w:rsidR="007D6C2E" w:rsidRPr="00725C88" w:rsidRDefault="007D6C2E" w:rsidP="007D6C2E">
      <w:pPr>
        <w:pStyle w:val="ListParagraph"/>
        <w:numPr>
          <w:ilvl w:val="0"/>
          <w:numId w:val="1"/>
        </w:numPr>
        <w:rPr>
          <w:rFonts w:ascii="Times New Roman" w:hAnsi="Times New Roman" w:cs="Times New Roman"/>
          <w:b/>
          <w:bCs/>
        </w:rPr>
      </w:pPr>
      <w:r w:rsidRPr="00725C88">
        <w:rPr>
          <w:rFonts w:ascii="Times New Roman" w:hAnsi="Times New Roman" w:cs="Times New Roman"/>
          <w:b/>
          <w:bCs/>
        </w:rPr>
        <w:t>Mettre en place le Bureau des personnes disparues sans plus tarder</w:t>
      </w:r>
    </w:p>
    <w:p w14:paraId="413727A9" w14:textId="7D555A54" w:rsidR="007D6C2E" w:rsidRPr="00725C88" w:rsidRDefault="007D6C2E" w:rsidP="007D6C2E">
      <w:pPr>
        <w:pStyle w:val="ListParagraph"/>
        <w:numPr>
          <w:ilvl w:val="0"/>
          <w:numId w:val="1"/>
        </w:numPr>
        <w:rPr>
          <w:rFonts w:ascii="Times New Roman" w:hAnsi="Times New Roman" w:cs="Times New Roman"/>
          <w:b/>
          <w:bCs/>
        </w:rPr>
      </w:pPr>
      <w:r w:rsidRPr="00725C88">
        <w:rPr>
          <w:rFonts w:ascii="Times New Roman" w:hAnsi="Times New Roman" w:cs="Times New Roman"/>
          <w:b/>
          <w:bCs/>
        </w:rPr>
        <w:t>Enquêter sur l'utilisation d'armes interdites pendant la guerre</w:t>
      </w:r>
    </w:p>
    <w:p w14:paraId="4E02BF45" w14:textId="7BF952D6" w:rsidR="004432D8" w:rsidRPr="00725C88" w:rsidRDefault="007D6C2E" w:rsidP="00D85E56">
      <w:pPr>
        <w:pStyle w:val="ListParagraph"/>
        <w:numPr>
          <w:ilvl w:val="0"/>
          <w:numId w:val="1"/>
        </w:numPr>
        <w:rPr>
          <w:rFonts w:ascii="Times New Roman" w:hAnsi="Times New Roman" w:cs="Times New Roman"/>
          <w:b/>
          <w:bCs/>
        </w:rPr>
      </w:pPr>
      <w:r w:rsidRPr="00725C88">
        <w:rPr>
          <w:rFonts w:ascii="Times New Roman" w:hAnsi="Times New Roman" w:cs="Times New Roman"/>
          <w:b/>
          <w:bCs/>
        </w:rPr>
        <w:t>Fournir une compensation adéquate aux civils touchés par la guerre</w:t>
      </w:r>
    </w:p>
    <w:sectPr w:rsidR="004432D8" w:rsidRPr="00725C8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1C416" w14:textId="77777777" w:rsidR="00420DE6" w:rsidRDefault="00420DE6" w:rsidP="00234B1E">
      <w:pPr>
        <w:spacing w:after="0" w:line="240" w:lineRule="auto"/>
      </w:pPr>
      <w:r>
        <w:separator/>
      </w:r>
    </w:p>
  </w:endnote>
  <w:endnote w:type="continuationSeparator" w:id="0">
    <w:p w14:paraId="344B5461" w14:textId="77777777" w:rsidR="00420DE6" w:rsidRDefault="00420DE6" w:rsidP="00234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7E188" w14:textId="77777777" w:rsidR="00420DE6" w:rsidRDefault="00420DE6" w:rsidP="00234B1E">
      <w:pPr>
        <w:spacing w:after="0" w:line="240" w:lineRule="auto"/>
      </w:pPr>
      <w:r>
        <w:separator/>
      </w:r>
    </w:p>
  </w:footnote>
  <w:footnote w:type="continuationSeparator" w:id="0">
    <w:p w14:paraId="2EE794CD" w14:textId="77777777" w:rsidR="00420DE6" w:rsidRDefault="00420DE6" w:rsidP="00234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8D64E6"/>
    <w:multiLevelType w:val="hybridMultilevel"/>
    <w:tmpl w:val="3894F5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211765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2D8"/>
    <w:rsid w:val="00060327"/>
    <w:rsid w:val="000C24BD"/>
    <w:rsid w:val="000F1213"/>
    <w:rsid w:val="00113202"/>
    <w:rsid w:val="00153B74"/>
    <w:rsid w:val="00192D00"/>
    <w:rsid w:val="001B6173"/>
    <w:rsid w:val="001D1020"/>
    <w:rsid w:val="001E3314"/>
    <w:rsid w:val="001F79CD"/>
    <w:rsid w:val="00234B1E"/>
    <w:rsid w:val="00251F41"/>
    <w:rsid w:val="002E5AE0"/>
    <w:rsid w:val="00347275"/>
    <w:rsid w:val="00366612"/>
    <w:rsid w:val="00391ED7"/>
    <w:rsid w:val="003A3930"/>
    <w:rsid w:val="003D69B6"/>
    <w:rsid w:val="003F299D"/>
    <w:rsid w:val="00420DE6"/>
    <w:rsid w:val="00426F43"/>
    <w:rsid w:val="00434907"/>
    <w:rsid w:val="004432D8"/>
    <w:rsid w:val="00443A50"/>
    <w:rsid w:val="004F0826"/>
    <w:rsid w:val="004F29A2"/>
    <w:rsid w:val="004F6ECF"/>
    <w:rsid w:val="0055223A"/>
    <w:rsid w:val="0056054C"/>
    <w:rsid w:val="00562920"/>
    <w:rsid w:val="00572761"/>
    <w:rsid w:val="0058528F"/>
    <w:rsid w:val="00586B23"/>
    <w:rsid w:val="005C3C69"/>
    <w:rsid w:val="005E2922"/>
    <w:rsid w:val="005E6C80"/>
    <w:rsid w:val="005F2D85"/>
    <w:rsid w:val="006662EE"/>
    <w:rsid w:val="006F3E89"/>
    <w:rsid w:val="006F60E8"/>
    <w:rsid w:val="00725C88"/>
    <w:rsid w:val="007279FA"/>
    <w:rsid w:val="007D6C2E"/>
    <w:rsid w:val="0082140F"/>
    <w:rsid w:val="008237D4"/>
    <w:rsid w:val="008C2850"/>
    <w:rsid w:val="008C2ED8"/>
    <w:rsid w:val="0092254F"/>
    <w:rsid w:val="009422DC"/>
    <w:rsid w:val="009654A8"/>
    <w:rsid w:val="00983B70"/>
    <w:rsid w:val="009974B2"/>
    <w:rsid w:val="009A6438"/>
    <w:rsid w:val="00AB4DEE"/>
    <w:rsid w:val="00AE5177"/>
    <w:rsid w:val="00AE677F"/>
    <w:rsid w:val="00B60904"/>
    <w:rsid w:val="00B767B9"/>
    <w:rsid w:val="00C028D2"/>
    <w:rsid w:val="00C125A1"/>
    <w:rsid w:val="00C328CC"/>
    <w:rsid w:val="00C80334"/>
    <w:rsid w:val="00CA1F09"/>
    <w:rsid w:val="00CB5B7E"/>
    <w:rsid w:val="00CB70B1"/>
    <w:rsid w:val="00D00D39"/>
    <w:rsid w:val="00D3426F"/>
    <w:rsid w:val="00D54A63"/>
    <w:rsid w:val="00D740AD"/>
    <w:rsid w:val="00D85E56"/>
    <w:rsid w:val="00DF3313"/>
    <w:rsid w:val="00E00193"/>
    <w:rsid w:val="00E13930"/>
    <w:rsid w:val="00E17E3E"/>
    <w:rsid w:val="00E308D7"/>
    <w:rsid w:val="00E939C1"/>
    <w:rsid w:val="00EC63CB"/>
    <w:rsid w:val="00ED61DD"/>
    <w:rsid w:val="00EE5555"/>
    <w:rsid w:val="00F23779"/>
    <w:rsid w:val="00F60DFB"/>
    <w:rsid w:val="00F647AD"/>
    <w:rsid w:val="00F86C37"/>
    <w:rsid w:val="00F91A7E"/>
    <w:rsid w:val="00FD2CD5"/>
    <w:rsid w:val="00FF29E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A90B6"/>
  <w15:chartTrackingRefBased/>
  <w15:docId w15:val="{5A4068D1-6362-3244-BBBE-FC4B9FCC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2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32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2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2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2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2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2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2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2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2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32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32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2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2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2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2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2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2D8"/>
    <w:rPr>
      <w:rFonts w:eastAsiaTheme="majorEastAsia" w:cstheme="majorBidi"/>
      <w:color w:val="272727" w:themeColor="text1" w:themeTint="D8"/>
    </w:rPr>
  </w:style>
  <w:style w:type="paragraph" w:styleId="Title">
    <w:name w:val="Title"/>
    <w:basedOn w:val="Normal"/>
    <w:next w:val="Normal"/>
    <w:link w:val="TitleChar"/>
    <w:uiPriority w:val="10"/>
    <w:qFormat/>
    <w:rsid w:val="004432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2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2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2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2D8"/>
    <w:pPr>
      <w:spacing w:before="160"/>
      <w:jc w:val="center"/>
    </w:pPr>
    <w:rPr>
      <w:i/>
      <w:iCs/>
      <w:color w:val="404040" w:themeColor="text1" w:themeTint="BF"/>
    </w:rPr>
  </w:style>
  <w:style w:type="character" w:customStyle="1" w:styleId="QuoteChar">
    <w:name w:val="Quote Char"/>
    <w:basedOn w:val="DefaultParagraphFont"/>
    <w:link w:val="Quote"/>
    <w:uiPriority w:val="29"/>
    <w:rsid w:val="004432D8"/>
    <w:rPr>
      <w:i/>
      <w:iCs/>
      <w:color w:val="404040" w:themeColor="text1" w:themeTint="BF"/>
    </w:rPr>
  </w:style>
  <w:style w:type="paragraph" w:styleId="ListParagraph">
    <w:name w:val="List Paragraph"/>
    <w:basedOn w:val="Normal"/>
    <w:uiPriority w:val="34"/>
    <w:qFormat/>
    <w:rsid w:val="004432D8"/>
    <w:pPr>
      <w:ind w:left="720"/>
      <w:contextualSpacing/>
    </w:pPr>
  </w:style>
  <w:style w:type="character" w:styleId="IntenseEmphasis">
    <w:name w:val="Intense Emphasis"/>
    <w:basedOn w:val="DefaultParagraphFont"/>
    <w:uiPriority w:val="21"/>
    <w:qFormat/>
    <w:rsid w:val="004432D8"/>
    <w:rPr>
      <w:i/>
      <w:iCs/>
      <w:color w:val="0F4761" w:themeColor="accent1" w:themeShade="BF"/>
    </w:rPr>
  </w:style>
  <w:style w:type="paragraph" w:styleId="IntenseQuote">
    <w:name w:val="Intense Quote"/>
    <w:basedOn w:val="Normal"/>
    <w:next w:val="Normal"/>
    <w:link w:val="IntenseQuoteChar"/>
    <w:uiPriority w:val="30"/>
    <w:qFormat/>
    <w:rsid w:val="004432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2D8"/>
    <w:rPr>
      <w:i/>
      <w:iCs/>
      <w:color w:val="0F4761" w:themeColor="accent1" w:themeShade="BF"/>
    </w:rPr>
  </w:style>
  <w:style w:type="character" w:styleId="IntenseReference">
    <w:name w:val="Intense Reference"/>
    <w:basedOn w:val="DefaultParagraphFont"/>
    <w:uiPriority w:val="32"/>
    <w:qFormat/>
    <w:rsid w:val="004432D8"/>
    <w:rPr>
      <w:b/>
      <w:bCs/>
      <w:smallCaps/>
      <w:color w:val="0F4761" w:themeColor="accent1" w:themeShade="BF"/>
      <w:spacing w:val="5"/>
    </w:rPr>
  </w:style>
  <w:style w:type="paragraph" w:customStyle="1" w:styleId="p1">
    <w:name w:val="p1"/>
    <w:basedOn w:val="Normal"/>
    <w:rsid w:val="004432D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4432D8"/>
  </w:style>
  <w:style w:type="paragraph" w:customStyle="1" w:styleId="p2">
    <w:name w:val="p2"/>
    <w:basedOn w:val="Normal"/>
    <w:rsid w:val="004432D8"/>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234B1E"/>
    <w:pPr>
      <w:tabs>
        <w:tab w:val="center" w:pos="4536"/>
        <w:tab w:val="right" w:pos="9072"/>
      </w:tabs>
      <w:spacing w:after="0" w:line="240" w:lineRule="auto"/>
    </w:pPr>
  </w:style>
  <w:style w:type="character" w:customStyle="1" w:styleId="HeaderChar">
    <w:name w:val="Header Char"/>
    <w:basedOn w:val="DefaultParagraphFont"/>
    <w:link w:val="Header"/>
    <w:uiPriority w:val="99"/>
    <w:rsid w:val="00234B1E"/>
  </w:style>
  <w:style w:type="paragraph" w:styleId="Footer">
    <w:name w:val="footer"/>
    <w:basedOn w:val="Normal"/>
    <w:link w:val="FooterChar"/>
    <w:uiPriority w:val="99"/>
    <w:unhideWhenUsed/>
    <w:rsid w:val="00234B1E"/>
    <w:pPr>
      <w:tabs>
        <w:tab w:val="center" w:pos="4536"/>
        <w:tab w:val="right" w:pos="9072"/>
      </w:tabs>
      <w:spacing w:after="0" w:line="240" w:lineRule="auto"/>
    </w:pPr>
  </w:style>
  <w:style w:type="character" w:customStyle="1" w:styleId="FooterChar">
    <w:name w:val="Footer Char"/>
    <w:basedOn w:val="DefaultParagraphFont"/>
    <w:link w:val="Footer"/>
    <w:uiPriority w:val="99"/>
    <w:rsid w:val="00234B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583419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2025-06-23T09:51:54+00:00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E731415-22AC-4B03-9A35-0DA44D4BB1E7}"/>
</file>

<file path=customXml/itemProps2.xml><?xml version="1.0" encoding="utf-8"?>
<ds:datastoreItem xmlns:ds="http://schemas.openxmlformats.org/officeDocument/2006/customXml" ds:itemID="{C2037E13-F244-4471-B2DE-DEE4DFF0225E}"/>
</file>

<file path=customXml/itemProps3.xml><?xml version="1.0" encoding="utf-8"?>
<ds:datastoreItem xmlns:ds="http://schemas.openxmlformats.org/officeDocument/2006/customXml" ds:itemID="{297BC52E-E2D3-41BC-A71F-75327ED5795E}"/>
</file>

<file path=docProps/app.xml><?xml version="1.0" encoding="utf-8"?>
<Properties xmlns="http://schemas.openxmlformats.org/officeDocument/2006/extended-properties" xmlns:vt="http://schemas.openxmlformats.org/officeDocument/2006/docPropsVTypes">
  <Template>Normal</Template>
  <TotalTime>1</TotalTime>
  <Pages>5</Pages>
  <Words>2710</Words>
  <Characters>15453</Characters>
  <Application>Microsoft Office Word</Application>
  <DocSecurity>0</DocSecurity>
  <Lines>128</Lines>
  <Paragraphs>36</Paragraphs>
  <ScaleCrop>false</ScaleCrop>
  <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Edixon Antony</dc:creator>
  <cp:keywords/>
  <dc:description/>
  <cp:lastModifiedBy>Perrine Deja</cp:lastModifiedBy>
  <cp:revision>2</cp:revision>
  <dcterms:created xsi:type="dcterms:W3CDTF">2025-06-23T09:51:00Z</dcterms:created>
  <dcterms:modified xsi:type="dcterms:W3CDTF">2025-06-23T09:51:00Z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