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637" w:rsidRPr="00361637" w:rsidRDefault="00361637" w:rsidP="00F50C9E">
      <w:pPr>
        <w:jc w:val="both"/>
        <w:rPr>
          <w:rFonts w:ascii="Arial" w:hAnsi="Arial" w:cs="Arial"/>
          <w:b/>
        </w:rPr>
      </w:pPr>
      <w:bookmarkStart w:id="0" w:name="_GoBack"/>
      <w:bookmarkEnd w:id="0"/>
      <w:permStart w:id="1985417362" w:edGrp="everyone"/>
      <w:permEnd w:id="1985417362"/>
      <w:r w:rsidRPr="00361637">
        <w:rPr>
          <w:rFonts w:ascii="Arial" w:hAnsi="Arial" w:cs="Arial"/>
          <w:b/>
        </w:rPr>
        <w:t xml:space="preserve">Anexo </w:t>
      </w:r>
      <w:proofErr w:type="spellStart"/>
      <w:r w:rsidRPr="00361637">
        <w:rPr>
          <w:rFonts w:ascii="Arial" w:hAnsi="Arial" w:cs="Arial"/>
          <w:b/>
        </w:rPr>
        <w:t>Parrafo</w:t>
      </w:r>
      <w:proofErr w:type="spellEnd"/>
      <w:r w:rsidRPr="00361637">
        <w:rPr>
          <w:rFonts w:ascii="Arial" w:hAnsi="Arial" w:cs="Arial"/>
          <w:b/>
        </w:rPr>
        <w:t xml:space="preserve"> 38 de la Lista de Cuestiones</w:t>
      </w:r>
    </w:p>
    <w:p w:rsidR="00361637" w:rsidRPr="00361637" w:rsidRDefault="00361637" w:rsidP="00F50C9E">
      <w:pPr>
        <w:jc w:val="both"/>
        <w:rPr>
          <w:rFonts w:ascii="Arial" w:hAnsi="Arial" w:cs="Arial"/>
          <w:b/>
        </w:rPr>
      </w:pPr>
      <w:r w:rsidRPr="00361637">
        <w:rPr>
          <w:rFonts w:ascii="Arial" w:hAnsi="Arial" w:cs="Arial"/>
          <w:b/>
        </w:rPr>
        <w:t>Iniciativas para la relocalización de los flujos migratorios</w:t>
      </w:r>
    </w:p>
    <w:p w:rsidR="00F50C9E" w:rsidRPr="0019399A" w:rsidRDefault="00F50C9E" w:rsidP="00F50C9E">
      <w:pPr>
        <w:jc w:val="both"/>
        <w:rPr>
          <w:rFonts w:ascii="Arial" w:hAnsi="Arial" w:cs="Arial"/>
        </w:rPr>
      </w:pPr>
      <w:r>
        <w:rPr>
          <w:rFonts w:ascii="Arial" w:hAnsi="Arial" w:cs="Arial"/>
        </w:rPr>
        <w:t xml:space="preserve">La mayor concentración de migrantes en Argentina se da en los </w:t>
      </w:r>
      <w:r w:rsidRPr="0019399A">
        <w:rPr>
          <w:rFonts w:ascii="Arial" w:hAnsi="Arial" w:cs="Arial"/>
        </w:rPr>
        <w:t xml:space="preserve">grandes centros urbanos, </w:t>
      </w:r>
      <w:r w:rsidR="00361637">
        <w:rPr>
          <w:rFonts w:ascii="Arial" w:hAnsi="Arial" w:cs="Arial"/>
        </w:rPr>
        <w:t xml:space="preserve"> </w:t>
      </w:r>
      <w:r w:rsidRPr="0019399A">
        <w:rPr>
          <w:rFonts w:ascii="Arial" w:hAnsi="Arial" w:cs="Arial"/>
        </w:rPr>
        <w:t>propiciando iniciativas que tiendan a una distribución poblacional más armónica y federal.</w:t>
      </w:r>
    </w:p>
    <w:p w:rsidR="00F50C9E" w:rsidRPr="0019399A" w:rsidRDefault="00F50C9E" w:rsidP="00F50C9E">
      <w:pPr>
        <w:jc w:val="both"/>
        <w:rPr>
          <w:rFonts w:ascii="Arial" w:hAnsi="Arial" w:cs="Arial"/>
        </w:rPr>
      </w:pPr>
      <w:r w:rsidRPr="0019399A">
        <w:rPr>
          <w:rFonts w:ascii="Arial" w:hAnsi="Arial" w:cs="Arial"/>
        </w:rPr>
        <w:t xml:space="preserve">En </w:t>
      </w:r>
      <w:r>
        <w:rPr>
          <w:rFonts w:ascii="Arial" w:hAnsi="Arial" w:cs="Arial"/>
        </w:rPr>
        <w:t xml:space="preserve">este contexto, se ha </w:t>
      </w:r>
      <w:r w:rsidRPr="0019399A">
        <w:rPr>
          <w:rFonts w:ascii="Arial" w:hAnsi="Arial" w:cs="Arial"/>
        </w:rPr>
        <w:t xml:space="preserve">buscado articular iniciativas con el objeto de generar estímulos para una política de reorientación de los flujos migratorios con destino a estados provinciales y centros urbanos de tamaño medio. En línea con estos objetivos, la </w:t>
      </w:r>
      <w:r>
        <w:rPr>
          <w:rFonts w:ascii="Arial" w:hAnsi="Arial" w:cs="Arial"/>
        </w:rPr>
        <w:t xml:space="preserve">DNM </w:t>
      </w:r>
      <w:r w:rsidRPr="0019399A">
        <w:rPr>
          <w:rFonts w:ascii="Arial" w:hAnsi="Arial" w:cs="Arial"/>
        </w:rPr>
        <w:t xml:space="preserve"> ha suscrito diversos convenios y acuerdos marco con provincias</w:t>
      </w:r>
      <w:r w:rsidR="00361637">
        <w:rPr>
          <w:rFonts w:ascii="Arial" w:hAnsi="Arial" w:cs="Arial"/>
        </w:rPr>
        <w:t xml:space="preserve">, </w:t>
      </w:r>
      <w:r w:rsidRPr="0019399A">
        <w:rPr>
          <w:rFonts w:ascii="Arial" w:hAnsi="Arial" w:cs="Arial"/>
        </w:rPr>
        <w:t>destacando entre ellos el de fecha de 29 de agosto de 2018, donde la DNM y la provincia de Neuquén se comprometen, entre otras cosas, a elaborar un diagnóstico sociodemográfico provincial e intercambiar información atinente a la demanda laboral de profesionales y técnicos de la provincia de acuerdo a su matriz productiva. Objetivos análogos replica el instrumento similar suscrito por la DNM y la Municipalidad de la ciudad de Neuquén, capital de la provincia homónima, el día 29 de agosto del mismo año.</w:t>
      </w:r>
    </w:p>
    <w:p w:rsidR="00F50C9E" w:rsidRPr="0019399A" w:rsidRDefault="00F50C9E" w:rsidP="00F50C9E">
      <w:pPr>
        <w:jc w:val="both"/>
        <w:rPr>
          <w:rFonts w:ascii="Arial" w:hAnsi="Arial" w:cs="Arial"/>
        </w:rPr>
      </w:pPr>
      <w:r w:rsidRPr="0019399A">
        <w:rPr>
          <w:rFonts w:ascii="Arial" w:hAnsi="Arial" w:cs="Arial"/>
        </w:rPr>
        <w:t>En consonancia con estas líneas de acción, iniciativas como la “Plataforma de Orientación de las migraciones y de desarrollo del capital humano”, presentado recientemente en el marco de la “IV Reunión Técnica Internacional sobre Movilidad Humana de Ciudadanos Venezolanos en la Región” denominado “Proceso Quito” (Capítulo Buenos Aires), representa otro de los elementos constitutivos del dispositivo en cuestión. Se trata de una propuesta que en los últimos tiempos viene siendo evaluada y desarrollada por las áreas técnicas de Gobierno, pero que el actual desafío regional de migración venezolana ha precipitado, en atención a los altos requerimientos que este perfil poblacional demanda al Estado de destino; la Argentina intenta dar una respuesta acorde sin restringir el acceso a ninguna nacionalidad en particular, consciente de que la integración representa un beneficio sustantivo tanto para el migrante como para el desarrollo del país.</w:t>
      </w:r>
    </w:p>
    <w:p w:rsidR="00F50C9E" w:rsidRPr="0019399A" w:rsidRDefault="00F50C9E" w:rsidP="00F50C9E">
      <w:pPr>
        <w:jc w:val="both"/>
        <w:rPr>
          <w:rFonts w:ascii="Arial" w:hAnsi="Arial" w:cs="Arial"/>
        </w:rPr>
      </w:pPr>
      <w:r w:rsidRPr="0019399A">
        <w:rPr>
          <w:rFonts w:ascii="Arial" w:hAnsi="Arial" w:cs="Arial"/>
        </w:rPr>
        <w:t>Mediante una herramienta online rápida y efectiva, vincula demanda (posiciones a cubrir) con oferta (perfil del capital humano), de manera automática e instantánea. Es un ámbito pensado para que las provincias, gobiernos locales, empresas, y todas aquellas personas que necesiten realizar una búsqueda laboral de recursos humanos puedan publicar un perfil de necesidad y obtener respuesta de los posibles interesados que más se adaptan a dicho requerimiento.</w:t>
      </w:r>
    </w:p>
    <w:p w:rsidR="00F50C9E" w:rsidRPr="0019399A" w:rsidRDefault="00F50C9E" w:rsidP="00F50C9E">
      <w:pPr>
        <w:jc w:val="both"/>
        <w:rPr>
          <w:rFonts w:ascii="Arial" w:hAnsi="Arial" w:cs="Arial"/>
        </w:rPr>
      </w:pPr>
      <w:r w:rsidRPr="0019399A">
        <w:rPr>
          <w:rFonts w:ascii="Arial" w:hAnsi="Arial" w:cs="Arial"/>
        </w:rPr>
        <w:t xml:space="preserve">Está dirigido principalmente a hombres y mujeres en edad productiva que buscan un nuevo horizonte de trabajo y modificar su condición de vida, trasladándose, de ser necesario, a lugares geográficamente distantes de las grandes urbes, pero de hábitats saludables y altísimo potencial de desarrollo humano. Con llenar una encuesta en el sistema de carga de solicitudes de residencia se participa de esta voluminosa red, pudiendo luego complementar datos, cargar un currículum vitae completo y postular cuando su perfil se adapte a las búsquedas realizada por potenciales empleadores. </w:t>
      </w:r>
    </w:p>
    <w:p w:rsidR="00F50C9E" w:rsidRPr="0019399A" w:rsidRDefault="00F50C9E" w:rsidP="00F50C9E">
      <w:pPr>
        <w:jc w:val="both"/>
        <w:rPr>
          <w:rFonts w:ascii="Arial" w:hAnsi="Arial" w:cs="Arial"/>
        </w:rPr>
      </w:pPr>
      <w:r w:rsidRPr="0019399A">
        <w:rPr>
          <w:rFonts w:ascii="Arial" w:hAnsi="Arial" w:cs="Arial"/>
        </w:rPr>
        <w:t xml:space="preserve">Cabe destacar que esta iniciativa protege la confidencialidad de la información mediante la creación de usuarios y datos de contacto específicos para la interacción con la plataforma. La misma podrá contar con información de contacto de organizaciones de la sociedad civil, del sector privado y de organismos internacionales que cuenten con iniciativas referentes al acceso al crédito, facilidades con cámaras inmobiliarias, </w:t>
      </w:r>
      <w:r w:rsidRPr="0019399A">
        <w:rPr>
          <w:rFonts w:ascii="Arial" w:hAnsi="Arial" w:cs="Arial"/>
        </w:rPr>
        <w:lastRenderedPageBreak/>
        <w:t>posibilidades de emprendimientos, entre otros servicios sustantivos que tengan por fin apuntalar el desarrollo del mecanismo diseñado.</w:t>
      </w:r>
    </w:p>
    <w:p w:rsidR="00F50C9E" w:rsidRPr="0019399A" w:rsidRDefault="00F50C9E" w:rsidP="00F50C9E">
      <w:pPr>
        <w:jc w:val="both"/>
        <w:rPr>
          <w:rFonts w:ascii="Arial" w:hAnsi="Arial" w:cs="Arial"/>
        </w:rPr>
      </w:pPr>
      <w:r w:rsidRPr="0019399A">
        <w:rPr>
          <w:rFonts w:ascii="Arial" w:hAnsi="Arial" w:cs="Arial"/>
        </w:rPr>
        <w:t xml:space="preserve">Hasta el momento la DNM ha organizado diversas jornadas de información sobre oportunidades de trabajo específicas en varias provincias, entre otras participaciones en distintos eventos o foros dentro de los cuales participan actores multinivel y de la sociedad civil; se han suscripto convenios del tenor del más arriba enunciado y se está trabajando con los gobiernos provinciales de Chubut, Río Negro y la referida Neuquén, en tanto comienzan las tratativas con provincias tales como Mendoza, Tierra del Fuego, San Juan, Catamarca, Entre Ríos, Corrientes y Jujuy. </w:t>
      </w:r>
    </w:p>
    <w:p w:rsidR="00F50C9E" w:rsidRPr="0019399A" w:rsidRDefault="00F50C9E" w:rsidP="00F50C9E">
      <w:pPr>
        <w:jc w:val="both"/>
        <w:rPr>
          <w:rFonts w:ascii="Arial" w:hAnsi="Arial" w:cs="Arial"/>
        </w:rPr>
      </w:pPr>
      <w:r w:rsidRPr="0019399A">
        <w:rPr>
          <w:rFonts w:ascii="Arial" w:hAnsi="Arial" w:cs="Arial"/>
        </w:rPr>
        <w:t xml:space="preserve">En paralelo a estas líneas de acción, conforman esta alianza </w:t>
      </w:r>
      <w:proofErr w:type="spellStart"/>
      <w:r w:rsidRPr="0019399A">
        <w:rPr>
          <w:rFonts w:ascii="Arial" w:hAnsi="Arial" w:cs="Arial"/>
        </w:rPr>
        <w:t>interagencial</w:t>
      </w:r>
      <w:proofErr w:type="spellEnd"/>
      <w:r w:rsidRPr="0019399A">
        <w:rPr>
          <w:rFonts w:ascii="Arial" w:hAnsi="Arial" w:cs="Arial"/>
        </w:rPr>
        <w:t xml:space="preserve"> el Ministerio de Educación (por la reválida y convalidación de títulos), la Secretaría de Derechos Humanos y Pluralismo Cultural y la Secretaría de Trabajo y Empleo a fin de analizar y sistematizar información existente en las diferentes áreas involucradas vinculadas con la demanda y oferta de empleo en todo el país. Hasta el momento cerca de siete mil (7.000) profesionales venezolanos convalidaron sus títulos para residir en ámbitos provinciales.</w:t>
      </w:r>
    </w:p>
    <w:p w:rsidR="00F50C9E" w:rsidRPr="0019399A" w:rsidRDefault="00F50C9E" w:rsidP="00F50C9E">
      <w:pPr>
        <w:jc w:val="both"/>
        <w:rPr>
          <w:rFonts w:ascii="Arial" w:hAnsi="Arial" w:cs="Arial"/>
        </w:rPr>
      </w:pPr>
      <w:r w:rsidRPr="0019399A">
        <w:rPr>
          <w:rFonts w:ascii="Arial" w:hAnsi="Arial" w:cs="Arial"/>
        </w:rPr>
        <w:t xml:space="preserve">Tomando en cuenta el principal caudal migratorio de 2018, los venezolanos, más de doce mil (12.000) se han establecido en las provincias. Se trata de una migración joven, pujante, significativo nivel sociocultural y alto capital humano. Del total de migrantes venezolanos en la Argentina más de veinte mil (20.000) son ingenieros o profesionales de la salud. </w:t>
      </w:r>
    </w:p>
    <w:p w:rsidR="00F50C9E" w:rsidRPr="0019399A" w:rsidRDefault="00F50C9E" w:rsidP="00F50C9E">
      <w:pPr>
        <w:jc w:val="both"/>
        <w:rPr>
          <w:rFonts w:ascii="Arial" w:hAnsi="Arial" w:cs="Arial"/>
        </w:rPr>
      </w:pPr>
      <w:r w:rsidRPr="0019399A">
        <w:rPr>
          <w:rFonts w:ascii="Arial" w:hAnsi="Arial" w:cs="Arial"/>
        </w:rPr>
        <w:t>A propósito de éstos últimos, la Superintendencia de Riesgos del Trabajo lanzó una convocatoria de profesionales de la salud que permitió que dieciocho (18) de ellos se encuentren hoy trabajando en lugares alejados de los grandes centros urbanos. Treinta y un (31) ingenieros se radicaron en la región sur del país (con énfasis en la provincia de Río Negro); doscientos setenta y ocho (278) profesionales de la salud fueron reorientados a Corrientes, Jujuy, Neuquén, Río Negro, Tierra del Fuego, Catamarca, Entre Ríos, Córdoba y Salta.</w:t>
      </w:r>
    </w:p>
    <w:p w:rsidR="00F50C9E" w:rsidRPr="0019399A" w:rsidRDefault="00F50C9E" w:rsidP="00F50C9E">
      <w:pPr>
        <w:jc w:val="both"/>
        <w:rPr>
          <w:rFonts w:ascii="Arial" w:hAnsi="Arial" w:cs="Arial"/>
          <w:highlight w:val="yellow"/>
        </w:rPr>
      </w:pPr>
      <w:r w:rsidRPr="0019399A">
        <w:rPr>
          <w:rFonts w:ascii="Arial" w:hAnsi="Arial" w:cs="Arial"/>
        </w:rPr>
        <w:t>A la fecha, los programas referidos continúan con su normal desenvolvimiento. Se monitorea la evolución de los mismos y se diseñan nuevas líneas de acción con el claro objeto, en todo momento, de construir puentes entre las potenciales demandas laborales del país y los sueños y aspiraciones de los migrantes resueltos a poblar el suelo argentino.</w:t>
      </w:r>
    </w:p>
    <w:p w:rsidR="00586304" w:rsidRPr="00F50C9E" w:rsidRDefault="00586304" w:rsidP="00F50C9E"/>
    <w:sectPr w:rsidR="00586304" w:rsidRPr="00F50C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MO8v33i3riAksDYhyQoHPVQArRGi5b5WRlUTN+uNNjg41YOE5pJTSCx8S/WodMF35UDCxM4qIjQWkn3nesTeOQ==" w:salt="IIuaz59/q9BbCCpxp+0fEA=="/>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C9E"/>
    <w:rsid w:val="000E108C"/>
    <w:rsid w:val="00361637"/>
    <w:rsid w:val="00586304"/>
    <w:rsid w:val="009B2EA6"/>
    <w:rsid w:val="00D75198"/>
    <w:rsid w:val="00F50C9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811AB4-8AE1-4ED2-9849-DB6B87EB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C9E"/>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5BBAE-4A40-49E7-AFE6-936310459C2B}"/>
</file>

<file path=customXml/itemProps2.xml><?xml version="1.0" encoding="utf-8"?>
<ds:datastoreItem xmlns:ds="http://schemas.openxmlformats.org/officeDocument/2006/customXml" ds:itemID="{83743E3A-7C7B-4F4B-AA0B-10BCCD49DAE3}"/>
</file>

<file path=customXml/itemProps3.xml><?xml version="1.0" encoding="utf-8"?>
<ds:datastoreItem xmlns:ds="http://schemas.openxmlformats.org/officeDocument/2006/customXml" ds:itemID="{9CB26DF6-7814-4694-ADB3-F68A5074ECA8}"/>
</file>

<file path=docProps/app.xml><?xml version="1.0" encoding="utf-8"?>
<Properties xmlns="http://schemas.openxmlformats.org/officeDocument/2006/extended-properties" xmlns:vt="http://schemas.openxmlformats.org/officeDocument/2006/docPropsVTypes">
  <Template>Normal.dotm</Template>
  <TotalTime>1</TotalTime>
  <Pages>2</Pages>
  <Words>895</Words>
  <Characters>5105</Characters>
  <Application>Microsoft Office Word</Application>
  <DocSecurity>8</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3</cp:revision>
  <dcterms:created xsi:type="dcterms:W3CDTF">2019-07-25T13:43:00Z</dcterms:created>
  <dcterms:modified xsi:type="dcterms:W3CDTF">2019-08-13T10:18:00Z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