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AC5FA" w14:textId="279D8A19" w:rsidR="007E6EEB" w:rsidRDefault="00181BF6" w:rsidP="00181BF6">
      <w:pPr>
        <w:tabs>
          <w:tab w:val="left" w:pos="709"/>
          <w:tab w:val="left" w:pos="7371"/>
        </w:tabs>
      </w:pPr>
      <w:bookmarkStart w:id="0" w:name="_Hlk120696253"/>
      <w:bookmarkEnd w:id="0"/>
      <w:r>
        <w:rPr>
          <w:noProof/>
        </w:rPr>
        <w:drawing>
          <wp:inline distT="0" distB="0" distL="0" distR="0" wp14:anchorId="7A9CB21E" wp14:editId="19EA2632">
            <wp:extent cx="1587453" cy="967633"/>
            <wp:effectExtent l="0" t="0" r="0" b="4445"/>
            <wp:docPr id="2" name="Image 2"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clipart&#10;&#10;Description générée automatiquement"/>
                    <pic:cNvPicPr/>
                  </pic:nvPicPr>
                  <pic:blipFill>
                    <a:blip r:embed="rId8"/>
                    <a:stretch>
                      <a:fillRect/>
                    </a:stretch>
                  </pic:blipFill>
                  <pic:spPr>
                    <a:xfrm>
                      <a:off x="0" y="0"/>
                      <a:ext cx="1600826" cy="975784"/>
                    </a:xfrm>
                    <a:prstGeom prst="rect">
                      <a:avLst/>
                    </a:prstGeom>
                  </pic:spPr>
                </pic:pic>
              </a:graphicData>
            </a:graphic>
          </wp:inline>
        </w:drawing>
      </w:r>
      <w:r>
        <w:tab/>
      </w:r>
      <w:r>
        <w:rPr>
          <w:rFonts w:ascii="Times New Roman" w:hAnsi="Times New Roman"/>
          <w:noProof/>
          <w:color w:val="222222"/>
        </w:rPr>
        <w:drawing>
          <wp:inline distT="0" distB="0" distL="0" distR="0" wp14:anchorId="61C7ADCF" wp14:editId="4463B80A">
            <wp:extent cx="1022598" cy="744855"/>
            <wp:effectExtent l="0" t="0" r="6350" b="0"/>
            <wp:docPr id="1" name="Image 6"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6" descr="Une image contenant texte, clipart&#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t="23573"/>
                    <a:stretch>
                      <a:fillRect/>
                    </a:stretch>
                  </pic:blipFill>
                  <pic:spPr bwMode="auto">
                    <a:xfrm>
                      <a:off x="0" y="0"/>
                      <a:ext cx="1023542" cy="745543"/>
                    </a:xfrm>
                    <a:prstGeom prst="rect">
                      <a:avLst/>
                    </a:prstGeom>
                    <a:noFill/>
                    <a:ln>
                      <a:noFill/>
                    </a:ln>
                  </pic:spPr>
                </pic:pic>
              </a:graphicData>
            </a:graphic>
          </wp:inline>
        </w:drawing>
      </w:r>
    </w:p>
    <w:p w14:paraId="6109FEF4" w14:textId="77777777" w:rsidR="007E6EEB" w:rsidRDefault="007E6EEB" w:rsidP="00181BF6">
      <w:pPr>
        <w:tabs>
          <w:tab w:val="left" w:pos="7371"/>
        </w:tabs>
      </w:pPr>
    </w:p>
    <w:p w14:paraId="5786CF80" w14:textId="77777777" w:rsidR="007E6EEB" w:rsidRPr="009657AA" w:rsidRDefault="007E6EEB" w:rsidP="00454727">
      <w:pPr>
        <w:jc w:val="both"/>
        <w:rPr>
          <w:rFonts w:ascii="Times New Roman" w:hAnsi="Times New Roman"/>
        </w:rPr>
      </w:pPr>
    </w:p>
    <w:p w14:paraId="69D33AD0" w14:textId="77777777" w:rsidR="007E6EEB" w:rsidRPr="009657AA" w:rsidRDefault="007E6EEB" w:rsidP="00AD1B44">
      <w:pPr>
        <w:pBdr>
          <w:top w:val="single" w:sz="4" w:space="1" w:color="auto"/>
          <w:left w:val="single" w:sz="4" w:space="4" w:color="auto"/>
          <w:bottom w:val="single" w:sz="4" w:space="1" w:color="auto"/>
          <w:right w:val="single" w:sz="4" w:space="4" w:color="auto"/>
        </w:pBdr>
        <w:ind w:left="540"/>
        <w:jc w:val="both"/>
        <w:rPr>
          <w:rFonts w:ascii="Times New Roman" w:hAnsi="Times New Roman"/>
        </w:rPr>
      </w:pPr>
      <w:r w:rsidRPr="009657AA">
        <w:rPr>
          <w:rFonts w:ascii="Times New Roman" w:hAnsi="Times New Roman"/>
        </w:rPr>
        <w:tab/>
      </w:r>
    </w:p>
    <w:p w14:paraId="3DF6DD6E" w14:textId="3D03855F" w:rsidR="00181BF6" w:rsidRPr="00181BF6" w:rsidRDefault="00A60C9C" w:rsidP="00AD1B44">
      <w:pPr>
        <w:pBdr>
          <w:top w:val="single" w:sz="4" w:space="1" w:color="auto"/>
          <w:left w:val="single" w:sz="4" w:space="4" w:color="auto"/>
          <w:bottom w:val="single" w:sz="4" w:space="1" w:color="auto"/>
          <w:right w:val="single" w:sz="4" w:space="4" w:color="auto"/>
        </w:pBdr>
        <w:ind w:left="540"/>
        <w:jc w:val="center"/>
        <w:rPr>
          <w:rFonts w:ascii="Times New Roman" w:hAnsi="Times New Roman"/>
          <w:bCs/>
        </w:rPr>
      </w:pPr>
      <w:r w:rsidRPr="00A60C9C">
        <w:rPr>
          <w:rFonts w:ascii="Times New Roman" w:hAnsi="Times New Roman"/>
          <w:b/>
        </w:rPr>
        <w:t>Contribution</w:t>
      </w:r>
      <w:r w:rsidR="00E80C9E">
        <w:rPr>
          <w:rFonts w:ascii="Times New Roman" w:hAnsi="Times New Roman"/>
          <w:b/>
        </w:rPr>
        <w:t xml:space="preserve"> </w:t>
      </w:r>
      <w:r w:rsidRPr="00181BF6">
        <w:rPr>
          <w:rFonts w:ascii="Times New Roman" w:hAnsi="Times New Roman"/>
          <w:bCs/>
        </w:rPr>
        <w:t xml:space="preserve">de la </w:t>
      </w:r>
      <w:r w:rsidR="00181BF6" w:rsidRPr="00181BF6">
        <w:rPr>
          <w:rStyle w:val="Strong"/>
          <w:bCs w:val="0"/>
        </w:rPr>
        <w:t xml:space="preserve">Coordination Française pour le Lobby Européen des Femmes (CLEF) avec l’appui de la CIAMS </w:t>
      </w:r>
    </w:p>
    <w:p w14:paraId="53482AE1" w14:textId="0A536FDB" w:rsidR="00A60C9C" w:rsidRPr="00A60C9C" w:rsidRDefault="00A60C9C" w:rsidP="00AD1B44">
      <w:pPr>
        <w:pBdr>
          <w:top w:val="single" w:sz="4" w:space="1" w:color="auto"/>
          <w:left w:val="single" w:sz="4" w:space="4" w:color="auto"/>
          <w:bottom w:val="single" w:sz="4" w:space="1" w:color="auto"/>
          <w:right w:val="single" w:sz="4" w:space="4" w:color="auto"/>
        </w:pBdr>
        <w:ind w:left="540"/>
        <w:jc w:val="center"/>
        <w:rPr>
          <w:rFonts w:ascii="Times New Roman" w:hAnsi="Times New Roman"/>
          <w:b/>
        </w:rPr>
      </w:pPr>
      <w:r w:rsidRPr="00A60C9C">
        <w:rPr>
          <w:rFonts w:ascii="Times New Roman" w:hAnsi="Times New Roman"/>
          <w:b/>
        </w:rPr>
        <w:t>Coalition internationale pour l’abolition de la maternité de substitution</w:t>
      </w:r>
      <w:r w:rsidR="00E80C9E">
        <w:rPr>
          <w:rFonts w:ascii="Times New Roman" w:hAnsi="Times New Roman"/>
          <w:b/>
        </w:rPr>
        <w:t xml:space="preserve"> </w:t>
      </w:r>
      <w:r w:rsidRPr="00A60C9C">
        <w:rPr>
          <w:rFonts w:ascii="Times New Roman" w:hAnsi="Times New Roman"/>
          <w:b/>
        </w:rPr>
        <w:t>(CIAMS)</w:t>
      </w:r>
      <w:r w:rsidR="00E80C9E">
        <w:rPr>
          <w:rFonts w:ascii="Times New Roman" w:hAnsi="Times New Roman"/>
          <w:b/>
        </w:rPr>
        <w:t xml:space="preserve"> </w:t>
      </w:r>
    </w:p>
    <w:p w14:paraId="12A1DE25" w14:textId="77777777" w:rsidR="00A60C9C" w:rsidRPr="00A60C9C" w:rsidRDefault="00A60C9C" w:rsidP="00A60C9C">
      <w:pPr>
        <w:pBdr>
          <w:top w:val="single" w:sz="4" w:space="1" w:color="auto"/>
          <w:left w:val="single" w:sz="4" w:space="4" w:color="auto"/>
          <w:bottom w:val="single" w:sz="4" w:space="1" w:color="auto"/>
          <w:right w:val="single" w:sz="4" w:space="4" w:color="auto"/>
        </w:pBdr>
        <w:ind w:left="540"/>
        <w:jc w:val="center"/>
        <w:rPr>
          <w:rFonts w:ascii="Times New Roman" w:hAnsi="Times New Roman"/>
          <w:b/>
        </w:rPr>
      </w:pPr>
      <w:r w:rsidRPr="00A60C9C">
        <w:rPr>
          <w:rFonts w:ascii="Times New Roman" w:hAnsi="Times New Roman"/>
          <w:b/>
        </w:rPr>
        <w:t>A l’occasion du 6ème examen périodique de la France sur la</w:t>
      </w:r>
    </w:p>
    <w:p w14:paraId="66D3F433" w14:textId="77777777" w:rsidR="00A60C9C" w:rsidRPr="00A60C9C" w:rsidRDefault="00A60C9C" w:rsidP="00A60C9C">
      <w:pPr>
        <w:pBdr>
          <w:top w:val="single" w:sz="4" w:space="1" w:color="auto"/>
          <w:left w:val="single" w:sz="4" w:space="4" w:color="auto"/>
          <w:bottom w:val="single" w:sz="4" w:space="1" w:color="auto"/>
          <w:right w:val="single" w:sz="4" w:space="4" w:color="auto"/>
        </w:pBdr>
        <w:ind w:left="540"/>
        <w:jc w:val="center"/>
        <w:rPr>
          <w:rFonts w:ascii="Times New Roman" w:hAnsi="Times New Roman"/>
          <w:b/>
        </w:rPr>
      </w:pPr>
      <w:r w:rsidRPr="00A60C9C">
        <w:rPr>
          <w:rFonts w:ascii="Times New Roman" w:hAnsi="Times New Roman"/>
          <w:b/>
        </w:rPr>
        <w:t>Convention Internationale des Droits de l’Enfant (CIDE – OPSC)</w:t>
      </w:r>
    </w:p>
    <w:p w14:paraId="6C4C42A8" w14:textId="77777777" w:rsidR="007E6EEB" w:rsidRPr="009657AA" w:rsidRDefault="007E6EEB" w:rsidP="00AD1B44">
      <w:pPr>
        <w:pBdr>
          <w:top w:val="single" w:sz="4" w:space="1" w:color="auto"/>
          <w:left w:val="single" w:sz="4" w:space="4" w:color="auto"/>
          <w:bottom w:val="single" w:sz="4" w:space="1" w:color="auto"/>
          <w:right w:val="single" w:sz="4" w:space="4" w:color="auto"/>
        </w:pBdr>
        <w:ind w:left="540"/>
        <w:jc w:val="center"/>
        <w:rPr>
          <w:rFonts w:ascii="Times New Roman" w:hAnsi="Times New Roman"/>
          <w:b/>
        </w:rPr>
      </w:pPr>
    </w:p>
    <w:p w14:paraId="44A62A15" w14:textId="77777777" w:rsidR="007E6EEB" w:rsidRPr="009657AA" w:rsidRDefault="007E6EEB" w:rsidP="00AD1B44">
      <w:pPr>
        <w:pBdr>
          <w:top w:val="single" w:sz="4" w:space="1" w:color="auto"/>
          <w:left w:val="single" w:sz="4" w:space="4" w:color="auto"/>
          <w:bottom w:val="single" w:sz="4" w:space="1" w:color="auto"/>
          <w:right w:val="single" w:sz="4" w:space="4" w:color="auto"/>
        </w:pBdr>
        <w:ind w:left="540"/>
        <w:jc w:val="both"/>
        <w:rPr>
          <w:rFonts w:ascii="Times New Roman" w:hAnsi="Times New Roman"/>
          <w:b/>
        </w:rPr>
      </w:pPr>
    </w:p>
    <w:p w14:paraId="35A935A1" w14:textId="77777777" w:rsidR="007E6EEB" w:rsidRPr="009657AA" w:rsidRDefault="007E6EEB" w:rsidP="008775D1">
      <w:pPr>
        <w:jc w:val="both"/>
        <w:rPr>
          <w:rFonts w:ascii="Times New Roman" w:hAnsi="Times New Roman"/>
          <w:b/>
        </w:rPr>
      </w:pPr>
    </w:p>
    <w:p w14:paraId="377B3EB3" w14:textId="77777777" w:rsidR="007E6EEB" w:rsidRPr="009657AA" w:rsidRDefault="007E6EEB" w:rsidP="00107951">
      <w:pPr>
        <w:jc w:val="both"/>
        <w:rPr>
          <w:rFonts w:ascii="Times New Roman" w:hAnsi="Times New Roman"/>
        </w:rPr>
      </w:pPr>
    </w:p>
    <w:p w14:paraId="58C73630" w14:textId="77777777" w:rsidR="00181BF6" w:rsidRDefault="00181BF6" w:rsidP="004712C9">
      <w:pPr>
        <w:jc w:val="both"/>
        <w:rPr>
          <w:color w:val="000000"/>
        </w:rPr>
      </w:pPr>
      <w:r>
        <w:rPr>
          <w:rStyle w:val="Strong"/>
          <w:color w:val="800080"/>
        </w:rPr>
        <w:t>La CLEF est la Coordination Française pour le Lobby Européen des Femmes.</w:t>
      </w:r>
      <w:r>
        <w:rPr>
          <w:color w:val="000000"/>
        </w:rPr>
        <w:t xml:space="preserve"> Elle est la tête d'un réseau féministe qui anime et coordonne près de 80 associations françaises qui militent pour l'égalité femmes-hommes et pour les droits des femmes. Elle œuvre principalement par le plaidoyer auprès des gouvernements et parlements en France, en Europe et </w:t>
      </w:r>
      <w:proofErr w:type="gramStart"/>
      <w:r>
        <w:rPr>
          <w:color w:val="000000"/>
        </w:rPr>
        <w:t>au</w:t>
      </w:r>
      <w:proofErr w:type="gramEnd"/>
      <w:r>
        <w:rPr>
          <w:color w:val="000000"/>
        </w:rPr>
        <w:t xml:space="preserve"> plan international car elle est une ONG accréditée à l'ONU. </w:t>
      </w:r>
    </w:p>
    <w:p w14:paraId="1F9465E2" w14:textId="5FD05BC9" w:rsidR="00DC7408" w:rsidRDefault="00181BF6" w:rsidP="00181BF6">
      <w:pPr>
        <w:jc w:val="both"/>
      </w:pPr>
      <w:r>
        <w:rPr>
          <w:color w:val="000000"/>
        </w:rPr>
        <w:t xml:space="preserve">Elle réalise cette contribution avec l’appui de l’une de ses organisations membres : la CIAMS. </w:t>
      </w:r>
      <w:r w:rsidR="00C87024" w:rsidRPr="009657AA">
        <w:rPr>
          <w:rFonts w:ascii="Times New Roman" w:hAnsi="Times New Roman"/>
        </w:rPr>
        <w:t xml:space="preserve">La Coalition internationale pour l’Abolition de la Maternité de Substitution (la </w:t>
      </w:r>
      <w:r w:rsidR="00A60C9C">
        <w:rPr>
          <w:rFonts w:ascii="Times New Roman" w:hAnsi="Times New Roman"/>
        </w:rPr>
        <w:t>CIAMS</w:t>
      </w:r>
      <w:r>
        <w:rPr>
          <w:rFonts w:ascii="Times New Roman" w:hAnsi="Times New Roman"/>
        </w:rPr>
        <w:t xml:space="preserve">) </w:t>
      </w:r>
      <w:r w:rsidR="00C87024" w:rsidRPr="009657AA">
        <w:rPr>
          <w:rFonts w:ascii="Times New Roman" w:hAnsi="Times New Roman"/>
        </w:rPr>
        <w:t xml:space="preserve">est une association internationale de droit français créée au mois de mai 2018 </w:t>
      </w:r>
      <w:r w:rsidR="00751013">
        <w:rPr>
          <w:rFonts w:ascii="Times New Roman" w:hAnsi="Times New Roman"/>
        </w:rPr>
        <w:t>et</w:t>
      </w:r>
      <w:r w:rsidR="00C87024" w:rsidRPr="009657AA">
        <w:rPr>
          <w:rFonts w:ascii="Times New Roman" w:hAnsi="Times New Roman"/>
        </w:rPr>
        <w:t xml:space="preserve"> comptant comme membres actives </w:t>
      </w:r>
      <w:r w:rsidR="002C68B9">
        <w:rPr>
          <w:rFonts w:ascii="Times New Roman" w:hAnsi="Times New Roman"/>
        </w:rPr>
        <w:t>40</w:t>
      </w:r>
      <w:r w:rsidR="00C87024" w:rsidRPr="009657AA">
        <w:rPr>
          <w:rFonts w:ascii="Times New Roman" w:hAnsi="Times New Roman"/>
        </w:rPr>
        <w:t xml:space="preserve"> associations de </w:t>
      </w:r>
      <w:r w:rsidR="002C68B9">
        <w:rPr>
          <w:rFonts w:ascii="Times New Roman" w:hAnsi="Times New Roman"/>
        </w:rPr>
        <w:t>13</w:t>
      </w:r>
      <w:r w:rsidR="00C87024" w:rsidRPr="009657AA">
        <w:rPr>
          <w:rFonts w:ascii="Times New Roman" w:hAnsi="Times New Roman"/>
        </w:rPr>
        <w:t xml:space="preserve"> pays. Elle a pour but, sur la base de positions féministes, de contribuer à l’adoption et à la mise en œuvre de législations et politiques publiques visant à l’abolition du recours à la maternité de substitution au niveau, national, continental et international. </w:t>
      </w:r>
    </w:p>
    <w:p w14:paraId="3B5C4BD9" w14:textId="77777777" w:rsidR="00BE56AA" w:rsidRPr="009657AA" w:rsidRDefault="00BE56AA" w:rsidP="00A60C9C">
      <w:pPr>
        <w:ind w:firstLine="360"/>
        <w:jc w:val="both"/>
        <w:rPr>
          <w:rFonts w:ascii="Times New Roman" w:hAnsi="Times New Roman"/>
        </w:rPr>
      </w:pPr>
    </w:p>
    <w:p w14:paraId="1B155490" w14:textId="77777777" w:rsidR="00C87024" w:rsidRDefault="004F00F2" w:rsidP="004F00F2">
      <w:pPr>
        <w:ind w:firstLine="360"/>
        <w:jc w:val="both"/>
        <w:rPr>
          <w:rFonts w:ascii="Times New Roman" w:hAnsi="Times New Roman"/>
        </w:rPr>
      </w:pPr>
      <w:r>
        <w:rPr>
          <w:rFonts w:ascii="Times New Roman" w:hAnsi="Times New Roman"/>
        </w:rPr>
        <w:t>Dans la l</w:t>
      </w:r>
      <w:r w:rsidRPr="004F00F2">
        <w:rPr>
          <w:rFonts w:ascii="Times New Roman" w:hAnsi="Times New Roman"/>
        </w:rPr>
        <w:t xml:space="preserve">iste de points établie avant la soumission du sixième rapport périodique de la </w:t>
      </w:r>
      <w:r>
        <w:rPr>
          <w:rFonts w:ascii="Times New Roman" w:hAnsi="Times New Roman"/>
        </w:rPr>
        <w:t>France, le Comité des droits de l’</w:t>
      </w:r>
      <w:r w:rsidR="003B4D44">
        <w:rPr>
          <w:rFonts w:ascii="Times New Roman" w:hAnsi="Times New Roman"/>
        </w:rPr>
        <w:t>enfant demande au Gouvernement français, au point 15, de</w:t>
      </w:r>
      <w:r w:rsidR="003B4D44">
        <w:t> </w:t>
      </w:r>
      <w:r w:rsidR="003B4D44" w:rsidRPr="003B4D44">
        <w:rPr>
          <w:rFonts w:ascii="Times New Roman" w:hAnsi="Times New Roman"/>
          <w:i/>
        </w:rPr>
        <w:t>« Décrire toutes les mesures concrètes envisagées pour que la filiation des enfants nés à l’étranger d’une gestation pour autrui puisse être complétement reconnue, conformément à la jurisprudence de la Cour européenne des droits de l’homme »</w:t>
      </w:r>
      <w:r w:rsidR="003B4D44">
        <w:rPr>
          <w:rFonts w:ascii="Times New Roman" w:hAnsi="Times New Roman"/>
        </w:rPr>
        <w:t>.</w:t>
      </w:r>
    </w:p>
    <w:p w14:paraId="1C59DA67" w14:textId="77777777" w:rsidR="003B4D44" w:rsidRDefault="003B4D44" w:rsidP="004F00F2">
      <w:pPr>
        <w:ind w:firstLine="360"/>
        <w:jc w:val="both"/>
        <w:rPr>
          <w:rFonts w:ascii="Times New Roman" w:hAnsi="Times New Roman"/>
        </w:rPr>
      </w:pPr>
    </w:p>
    <w:p w14:paraId="3E1C5CD6" w14:textId="53CA4288" w:rsidR="003B4D44" w:rsidRDefault="003B4D44" w:rsidP="004F00F2">
      <w:pPr>
        <w:ind w:firstLine="360"/>
        <w:jc w:val="both"/>
        <w:rPr>
          <w:rFonts w:ascii="Times New Roman" w:hAnsi="Times New Roman"/>
          <w:b/>
        </w:rPr>
      </w:pPr>
      <w:r>
        <w:rPr>
          <w:rFonts w:ascii="Times New Roman" w:hAnsi="Times New Roman"/>
        </w:rPr>
        <w:t>La C</w:t>
      </w:r>
      <w:r w:rsidR="00066A13">
        <w:rPr>
          <w:rFonts w:ascii="Times New Roman" w:hAnsi="Times New Roman"/>
        </w:rPr>
        <w:t>LEF</w:t>
      </w:r>
      <w:r>
        <w:rPr>
          <w:rFonts w:ascii="Times New Roman" w:hAnsi="Times New Roman"/>
        </w:rPr>
        <w:t xml:space="preserve"> souhait</w:t>
      </w:r>
      <w:r w:rsidR="00BE56AA">
        <w:rPr>
          <w:rFonts w:ascii="Times New Roman" w:hAnsi="Times New Roman"/>
        </w:rPr>
        <w:t>e</w:t>
      </w:r>
      <w:r>
        <w:rPr>
          <w:rFonts w:ascii="Times New Roman" w:hAnsi="Times New Roman"/>
        </w:rPr>
        <w:t xml:space="preserve"> </w:t>
      </w:r>
      <w:r w:rsidR="001E7C05">
        <w:rPr>
          <w:rFonts w:ascii="Times New Roman" w:hAnsi="Times New Roman"/>
        </w:rPr>
        <w:t>faire part au Comité des quelques éléments de réflexions suivants s’agissant de la gestation pour autrui.</w:t>
      </w:r>
    </w:p>
    <w:p w14:paraId="61225927" w14:textId="77777777" w:rsidR="001E7C05" w:rsidRDefault="001E7C05" w:rsidP="004F00F2">
      <w:pPr>
        <w:ind w:firstLine="360"/>
        <w:jc w:val="both"/>
        <w:rPr>
          <w:rFonts w:ascii="Times New Roman" w:hAnsi="Times New Roman"/>
          <w:b/>
        </w:rPr>
      </w:pPr>
    </w:p>
    <w:p w14:paraId="7DC31E15" w14:textId="77777777" w:rsidR="00BE5C0C" w:rsidRDefault="00BE5C0C">
      <w:pPr>
        <w:rPr>
          <w:rFonts w:ascii="Times New Roman" w:hAnsi="Times New Roman"/>
          <w:b/>
        </w:rPr>
      </w:pPr>
      <w:r>
        <w:rPr>
          <w:rFonts w:ascii="Times New Roman" w:hAnsi="Times New Roman"/>
          <w:b/>
        </w:rPr>
        <w:br w:type="page"/>
      </w:r>
    </w:p>
    <w:p w14:paraId="41660191" w14:textId="77777777" w:rsidR="00435959" w:rsidRDefault="00435959" w:rsidP="00575839">
      <w:pPr>
        <w:ind w:left="709" w:hanging="349"/>
        <w:jc w:val="both"/>
        <w:rPr>
          <w:rFonts w:ascii="Times New Roman" w:hAnsi="Times New Roman"/>
          <w:b/>
        </w:rPr>
      </w:pPr>
    </w:p>
    <w:p w14:paraId="0156EDEC" w14:textId="77777777" w:rsidR="00435959" w:rsidRDefault="00435959" w:rsidP="00575839">
      <w:pPr>
        <w:ind w:left="709" w:hanging="349"/>
        <w:jc w:val="both"/>
        <w:rPr>
          <w:rFonts w:ascii="Times New Roman" w:hAnsi="Times New Roman"/>
          <w:b/>
        </w:rPr>
      </w:pPr>
    </w:p>
    <w:p w14:paraId="7EF22CD4" w14:textId="77777777" w:rsidR="001E7C05" w:rsidRPr="001E7C05" w:rsidRDefault="001E7C05" w:rsidP="00435959">
      <w:pPr>
        <w:jc w:val="both"/>
        <w:rPr>
          <w:rFonts w:ascii="Times New Roman" w:hAnsi="Times New Roman"/>
          <w:b/>
          <w:u w:val="single"/>
        </w:rPr>
      </w:pPr>
      <w:r>
        <w:rPr>
          <w:rFonts w:ascii="Times New Roman" w:hAnsi="Times New Roman"/>
          <w:b/>
        </w:rPr>
        <w:t>I</w:t>
      </w:r>
      <w:r>
        <w:rPr>
          <w:rFonts w:ascii="Times New Roman" w:hAnsi="Times New Roman"/>
          <w:b/>
        </w:rPr>
        <w:tab/>
      </w:r>
      <w:r w:rsidR="00494203">
        <w:rPr>
          <w:rFonts w:ascii="Times New Roman" w:hAnsi="Times New Roman"/>
          <w:b/>
          <w:u w:val="single"/>
        </w:rPr>
        <w:t>La</w:t>
      </w:r>
      <w:r w:rsidR="00435959">
        <w:rPr>
          <w:rFonts w:ascii="Times New Roman" w:hAnsi="Times New Roman"/>
          <w:b/>
          <w:u w:val="single"/>
        </w:rPr>
        <w:t xml:space="preserve"> </w:t>
      </w:r>
      <w:r>
        <w:rPr>
          <w:rFonts w:ascii="Times New Roman" w:hAnsi="Times New Roman"/>
          <w:b/>
          <w:u w:val="single"/>
        </w:rPr>
        <w:t xml:space="preserve">gestation pour autrui est une violation de la convention internationale des droits de l’enfant et de son Protocole additionnel </w:t>
      </w:r>
    </w:p>
    <w:p w14:paraId="2BAEC6C4" w14:textId="77777777" w:rsidR="00BE5C0C" w:rsidRDefault="00BE5C0C">
      <w:pPr>
        <w:rPr>
          <w:rFonts w:ascii="Times New Roman" w:hAnsi="Times New Roman"/>
        </w:rPr>
      </w:pPr>
    </w:p>
    <w:p w14:paraId="6B0C150F" w14:textId="77777777" w:rsidR="00393513" w:rsidRDefault="00393513">
      <w:pPr>
        <w:rPr>
          <w:rFonts w:ascii="Times New Roman" w:hAnsi="Times New Roman"/>
        </w:rPr>
      </w:pPr>
      <w:r>
        <w:rPr>
          <w:rFonts w:ascii="Times New Roman" w:hAnsi="Times New Roman"/>
        </w:rPr>
        <w:tab/>
      </w:r>
    </w:p>
    <w:p w14:paraId="4990C1B5" w14:textId="77777777" w:rsidR="00BE5C0C" w:rsidRPr="00393513" w:rsidRDefault="00393513" w:rsidP="00393513">
      <w:pPr>
        <w:ind w:firstLine="709"/>
        <w:rPr>
          <w:rFonts w:ascii="Times New Roman" w:hAnsi="Times New Roman"/>
          <w:u w:val="single"/>
        </w:rPr>
      </w:pPr>
      <w:r>
        <w:rPr>
          <w:rFonts w:ascii="Times New Roman" w:hAnsi="Times New Roman"/>
        </w:rPr>
        <w:t xml:space="preserve">1.1 </w:t>
      </w:r>
      <w:r>
        <w:rPr>
          <w:rFonts w:ascii="Times New Roman" w:hAnsi="Times New Roman"/>
          <w:u w:val="single"/>
        </w:rPr>
        <w:t>La convention internationale des droits de l’enfant :</w:t>
      </w:r>
    </w:p>
    <w:p w14:paraId="51640DE7" w14:textId="77777777" w:rsidR="00BE5C0C" w:rsidRDefault="00BE5C0C">
      <w:pPr>
        <w:rPr>
          <w:rFonts w:ascii="Times New Roman" w:hAnsi="Times New Roman"/>
        </w:rPr>
      </w:pPr>
      <w:r>
        <w:rPr>
          <w:rFonts w:ascii="Times New Roman" w:hAnsi="Times New Roman"/>
        </w:rPr>
        <w:tab/>
      </w:r>
    </w:p>
    <w:p w14:paraId="067625E5" w14:textId="77777777" w:rsidR="00BE5C0C" w:rsidRPr="00BE5C0C" w:rsidRDefault="00BE5C0C" w:rsidP="00BE5C0C">
      <w:pPr>
        <w:jc w:val="both"/>
        <w:rPr>
          <w:rFonts w:ascii="Times New Roman" w:hAnsi="Times New Roman"/>
        </w:rPr>
      </w:pPr>
      <w:r w:rsidRPr="00BE5C0C">
        <w:rPr>
          <w:rFonts w:ascii="Times New Roman" w:hAnsi="Times New Roman"/>
        </w:rPr>
        <w:t xml:space="preserve">L’article 7 § 1 de </w:t>
      </w:r>
      <w:r w:rsidR="006303DC">
        <w:rPr>
          <w:rFonts w:ascii="Times New Roman" w:hAnsi="Times New Roman"/>
        </w:rPr>
        <w:t xml:space="preserve">la convention internationale des droits de l’enfant stipule que </w:t>
      </w:r>
      <w:r w:rsidR="006303DC" w:rsidRPr="006303DC">
        <w:rPr>
          <w:rFonts w:ascii="Times New Roman" w:hAnsi="Times New Roman"/>
          <w:i/>
        </w:rPr>
        <w:t>« </w:t>
      </w:r>
      <w:r w:rsidRPr="006303DC">
        <w:rPr>
          <w:rFonts w:ascii="Times New Roman" w:hAnsi="Times New Roman"/>
          <w:i/>
        </w:rPr>
        <w:t>L'enfant est enregistré aussitôt sa</w:t>
      </w:r>
      <w:r w:rsidR="006303DC" w:rsidRPr="006303DC">
        <w:rPr>
          <w:rFonts w:ascii="Times New Roman" w:hAnsi="Times New Roman"/>
          <w:i/>
        </w:rPr>
        <w:t xml:space="preserve"> </w:t>
      </w:r>
      <w:r w:rsidRPr="006303DC">
        <w:rPr>
          <w:rFonts w:ascii="Times New Roman" w:hAnsi="Times New Roman"/>
          <w:i/>
        </w:rPr>
        <w:t>naissance et a dès celle-ci le droit à un nom, le droit d'ac</w:t>
      </w:r>
      <w:r w:rsidR="006303DC" w:rsidRPr="006303DC">
        <w:rPr>
          <w:rFonts w:ascii="Times New Roman" w:hAnsi="Times New Roman"/>
          <w:i/>
        </w:rPr>
        <w:t xml:space="preserve">quérir une nationalité et, dans </w:t>
      </w:r>
      <w:r w:rsidRPr="006303DC">
        <w:rPr>
          <w:rFonts w:ascii="Times New Roman" w:hAnsi="Times New Roman"/>
          <w:i/>
        </w:rPr>
        <w:t>la mesure du possible, le droit de connaître ses parents et être élevé par eux »</w:t>
      </w:r>
      <w:r w:rsidRPr="00BE5C0C">
        <w:rPr>
          <w:rFonts w:ascii="Times New Roman" w:hAnsi="Times New Roman"/>
        </w:rPr>
        <w:t>.</w:t>
      </w:r>
    </w:p>
    <w:p w14:paraId="7D9886E6" w14:textId="77777777" w:rsidR="00BE5C0C" w:rsidRDefault="00BE5C0C" w:rsidP="00BE5C0C">
      <w:pPr>
        <w:jc w:val="both"/>
        <w:rPr>
          <w:rFonts w:ascii="Times New Roman" w:hAnsi="Times New Roman"/>
        </w:rPr>
      </w:pPr>
    </w:p>
    <w:p w14:paraId="5F7C150C" w14:textId="77777777" w:rsidR="00494203" w:rsidRDefault="00494203" w:rsidP="00494203">
      <w:pPr>
        <w:jc w:val="both"/>
        <w:rPr>
          <w:rFonts w:ascii="Times New Roman" w:hAnsi="Times New Roman"/>
        </w:rPr>
      </w:pPr>
      <w:r w:rsidRPr="00BE5C0C">
        <w:rPr>
          <w:rFonts w:ascii="Times New Roman" w:hAnsi="Times New Roman"/>
        </w:rPr>
        <w:t>La convention internationale des droits de l’enfant ne déf</w:t>
      </w:r>
      <w:r>
        <w:rPr>
          <w:rFonts w:ascii="Times New Roman" w:hAnsi="Times New Roman"/>
        </w:rPr>
        <w:t xml:space="preserve">init pas ce qu’il faut entendre </w:t>
      </w:r>
      <w:r w:rsidRPr="00BE5C0C">
        <w:rPr>
          <w:rFonts w:ascii="Times New Roman" w:hAnsi="Times New Roman"/>
        </w:rPr>
        <w:t xml:space="preserve">par « parent ». Toutefois, il n’est pas </w:t>
      </w:r>
      <w:r>
        <w:rPr>
          <w:rFonts w:ascii="Times New Roman" w:hAnsi="Times New Roman"/>
        </w:rPr>
        <w:t xml:space="preserve">sérieusement </w:t>
      </w:r>
      <w:r w:rsidRPr="00BE5C0C">
        <w:rPr>
          <w:rFonts w:ascii="Times New Roman" w:hAnsi="Times New Roman"/>
        </w:rPr>
        <w:t>contestable qu</w:t>
      </w:r>
      <w:r>
        <w:rPr>
          <w:rFonts w:ascii="Times New Roman" w:hAnsi="Times New Roman"/>
        </w:rPr>
        <w:t>e doivent être considérés comme « </w:t>
      </w:r>
      <w:r w:rsidRPr="00BE5C0C">
        <w:rPr>
          <w:rFonts w:ascii="Times New Roman" w:hAnsi="Times New Roman"/>
        </w:rPr>
        <w:t>parents », au premier chef, les parents dits « b</w:t>
      </w:r>
      <w:r>
        <w:rPr>
          <w:rFonts w:ascii="Times New Roman" w:hAnsi="Times New Roman"/>
        </w:rPr>
        <w:t xml:space="preserve">iologiques » de l’enfant, et en </w:t>
      </w:r>
      <w:r w:rsidRPr="00BE5C0C">
        <w:rPr>
          <w:rFonts w:ascii="Times New Roman" w:hAnsi="Times New Roman"/>
        </w:rPr>
        <w:t>particulier la mère qui l’a porté.</w:t>
      </w:r>
    </w:p>
    <w:p w14:paraId="364051FD" w14:textId="77777777" w:rsidR="00494203" w:rsidRDefault="00494203" w:rsidP="00494203">
      <w:pPr>
        <w:jc w:val="both"/>
        <w:rPr>
          <w:rFonts w:ascii="Times New Roman" w:hAnsi="Times New Roman"/>
        </w:rPr>
      </w:pPr>
    </w:p>
    <w:p w14:paraId="5C962E93" w14:textId="77777777" w:rsidR="00494203" w:rsidRDefault="007A07C3" w:rsidP="00494203">
      <w:pPr>
        <w:jc w:val="both"/>
        <w:rPr>
          <w:rFonts w:ascii="Times New Roman" w:hAnsi="Times New Roman"/>
        </w:rPr>
      </w:pPr>
      <w:r>
        <w:rPr>
          <w:rFonts w:ascii="Times New Roman" w:hAnsi="Times New Roman"/>
        </w:rPr>
        <w:t>Or</w:t>
      </w:r>
      <w:r w:rsidR="00494203">
        <w:rPr>
          <w:rFonts w:ascii="Times New Roman" w:hAnsi="Times New Roman"/>
        </w:rPr>
        <w:t xml:space="preserve"> la mère de naissance est bien la femme qui a porté et mis l’enfant au monde, et non, en cas de procréation médicalement assistée, la femme qui a fourni l’ovocyte. C’est sur ce principe que repose la procréation assistée avec don d’ovocyte.</w:t>
      </w:r>
      <w:r w:rsidR="00494203" w:rsidRPr="00494203">
        <w:rPr>
          <w:rFonts w:ascii="Times New Roman" w:hAnsi="Times New Roman"/>
        </w:rPr>
        <w:t xml:space="preserve"> </w:t>
      </w:r>
    </w:p>
    <w:p w14:paraId="0885AB2D" w14:textId="77777777" w:rsidR="00494203" w:rsidRPr="00BE5C0C" w:rsidRDefault="00494203" w:rsidP="00494203">
      <w:pPr>
        <w:jc w:val="both"/>
        <w:rPr>
          <w:rFonts w:ascii="Times New Roman" w:hAnsi="Times New Roman"/>
        </w:rPr>
      </w:pPr>
    </w:p>
    <w:p w14:paraId="0B0494CC" w14:textId="77777777" w:rsidR="00494203" w:rsidRDefault="00494203" w:rsidP="00494203">
      <w:pPr>
        <w:jc w:val="both"/>
        <w:rPr>
          <w:rFonts w:ascii="Times New Roman" w:hAnsi="Times New Roman"/>
        </w:rPr>
      </w:pPr>
      <w:r w:rsidRPr="00BE5C0C">
        <w:rPr>
          <w:rFonts w:ascii="Times New Roman" w:hAnsi="Times New Roman"/>
        </w:rPr>
        <w:t>L’enfant a donc le droit, dans la mesure du possible, de c</w:t>
      </w:r>
      <w:r>
        <w:rPr>
          <w:rFonts w:ascii="Times New Roman" w:hAnsi="Times New Roman"/>
        </w:rPr>
        <w:t>onnaître la mère qui l’a mis au </w:t>
      </w:r>
      <w:r w:rsidRPr="00BE5C0C">
        <w:rPr>
          <w:rFonts w:ascii="Times New Roman" w:hAnsi="Times New Roman"/>
        </w:rPr>
        <w:t>monde après l’avoir porté durant neuf mois, et d’être élevé par elle.</w:t>
      </w:r>
    </w:p>
    <w:p w14:paraId="49CD1978" w14:textId="77777777" w:rsidR="00494203" w:rsidRPr="00BE5C0C" w:rsidRDefault="00494203" w:rsidP="00494203">
      <w:pPr>
        <w:jc w:val="both"/>
        <w:rPr>
          <w:rFonts w:ascii="Times New Roman" w:hAnsi="Times New Roman"/>
        </w:rPr>
      </w:pPr>
    </w:p>
    <w:p w14:paraId="5C56F5BF" w14:textId="77777777" w:rsidR="00494203" w:rsidRDefault="00494203" w:rsidP="00494203">
      <w:pPr>
        <w:jc w:val="both"/>
        <w:rPr>
          <w:rFonts w:ascii="Times New Roman" w:hAnsi="Times New Roman"/>
        </w:rPr>
      </w:pPr>
      <w:r w:rsidRPr="00BE5C0C">
        <w:rPr>
          <w:rFonts w:ascii="Times New Roman" w:hAnsi="Times New Roman"/>
        </w:rPr>
        <w:t>Il arrive que cela ne soit pas possible</w:t>
      </w:r>
      <w:r>
        <w:rPr>
          <w:rFonts w:ascii="Times New Roman" w:hAnsi="Times New Roman"/>
        </w:rPr>
        <w:t xml:space="preserve">, et que </w:t>
      </w:r>
      <w:r w:rsidRPr="00BE5C0C">
        <w:rPr>
          <w:rFonts w:ascii="Times New Roman" w:hAnsi="Times New Roman"/>
        </w:rPr>
        <w:t>l’enfant n’a</w:t>
      </w:r>
      <w:r>
        <w:rPr>
          <w:rFonts w:ascii="Times New Roman" w:hAnsi="Times New Roman"/>
        </w:rPr>
        <w:t>it</w:t>
      </w:r>
      <w:r w:rsidRPr="00BE5C0C">
        <w:rPr>
          <w:rFonts w:ascii="Times New Roman" w:hAnsi="Times New Roman"/>
        </w:rPr>
        <w:t xml:space="preserve"> pas la possibilité d’être élevé par sa</w:t>
      </w:r>
      <w:r>
        <w:rPr>
          <w:rFonts w:ascii="Times New Roman" w:hAnsi="Times New Roman"/>
        </w:rPr>
        <w:t xml:space="preserve"> </w:t>
      </w:r>
      <w:r w:rsidRPr="00BE5C0C">
        <w:rPr>
          <w:rFonts w:ascii="Times New Roman" w:hAnsi="Times New Roman"/>
        </w:rPr>
        <w:t xml:space="preserve">mère de naissance, voire de la connaître. </w:t>
      </w:r>
      <w:r>
        <w:rPr>
          <w:rFonts w:ascii="Times New Roman" w:hAnsi="Times New Roman"/>
        </w:rPr>
        <w:t>Cela peut arriver en</w:t>
      </w:r>
      <w:r w:rsidRPr="00BE5C0C">
        <w:rPr>
          <w:rFonts w:ascii="Times New Roman" w:hAnsi="Times New Roman"/>
        </w:rPr>
        <w:t xml:space="preserve"> cas de décès ou d’abandon, </w:t>
      </w:r>
      <w:r>
        <w:rPr>
          <w:rFonts w:ascii="Times New Roman" w:hAnsi="Times New Roman"/>
        </w:rPr>
        <w:t xml:space="preserve">qui sont des drames dans la vie de l’enfant mais ne sauraient être programmés. Si l’enfant est privé, en raison de ces drames, de ses parents biologiques, </w:t>
      </w:r>
      <w:r w:rsidRPr="00BE5C0C">
        <w:rPr>
          <w:rFonts w:ascii="Times New Roman" w:hAnsi="Times New Roman"/>
        </w:rPr>
        <w:t>le rô</w:t>
      </w:r>
      <w:r>
        <w:rPr>
          <w:rFonts w:ascii="Times New Roman" w:hAnsi="Times New Roman"/>
        </w:rPr>
        <w:t xml:space="preserve">le parental est assumé, lorsque </w:t>
      </w:r>
      <w:r w:rsidRPr="00BE5C0C">
        <w:rPr>
          <w:rFonts w:ascii="Times New Roman" w:hAnsi="Times New Roman"/>
        </w:rPr>
        <w:t>cela est possible, par des parents d’adoption.</w:t>
      </w:r>
      <w:r>
        <w:rPr>
          <w:rFonts w:ascii="Times New Roman" w:hAnsi="Times New Roman"/>
        </w:rPr>
        <w:t xml:space="preserve"> Bien qu’on ait de plus en plus tendance à l’oublier, l’adoption est une mesure de compensation dans l’intérêt de l’enfant, pour son bien, et non au premier chef un moyen de procurer un enfant à des adultes. </w:t>
      </w:r>
    </w:p>
    <w:p w14:paraId="0F1E8279" w14:textId="77777777" w:rsidR="00494203" w:rsidRDefault="00494203" w:rsidP="00494203">
      <w:pPr>
        <w:jc w:val="both"/>
        <w:rPr>
          <w:rFonts w:ascii="Times New Roman" w:hAnsi="Times New Roman"/>
        </w:rPr>
      </w:pPr>
    </w:p>
    <w:p w14:paraId="20800685" w14:textId="77777777" w:rsidR="00494203" w:rsidRPr="006303DC" w:rsidRDefault="00494203" w:rsidP="00494203">
      <w:pPr>
        <w:jc w:val="both"/>
        <w:rPr>
          <w:rFonts w:ascii="Times New Roman" w:hAnsi="Times New Roman"/>
        </w:rPr>
      </w:pPr>
      <w:r>
        <w:rPr>
          <w:rFonts w:ascii="Times New Roman" w:hAnsi="Times New Roman"/>
        </w:rPr>
        <w:t>E</w:t>
      </w:r>
      <w:r w:rsidRPr="006303DC">
        <w:rPr>
          <w:rFonts w:ascii="Times New Roman" w:hAnsi="Times New Roman"/>
        </w:rPr>
        <w:t>n aucun cas, l’abandon de l’enfant, sa séparation notamment d’avec la mère q</w:t>
      </w:r>
      <w:r>
        <w:rPr>
          <w:rFonts w:ascii="Times New Roman" w:hAnsi="Times New Roman"/>
        </w:rPr>
        <w:t xml:space="preserve">ui </w:t>
      </w:r>
      <w:r w:rsidRPr="006303DC">
        <w:rPr>
          <w:rFonts w:ascii="Times New Roman" w:hAnsi="Times New Roman"/>
        </w:rPr>
        <w:t xml:space="preserve">l’a mis au monde, ne doivent être </w:t>
      </w:r>
      <w:r w:rsidRPr="003E024A">
        <w:rPr>
          <w:rFonts w:ascii="Times New Roman" w:hAnsi="Times New Roman"/>
          <w:u w:val="single"/>
        </w:rPr>
        <w:t>provoqués</w:t>
      </w:r>
      <w:r w:rsidRPr="006303DC">
        <w:rPr>
          <w:rFonts w:ascii="Times New Roman" w:hAnsi="Times New Roman"/>
        </w:rPr>
        <w:t xml:space="preserve"> a</w:t>
      </w:r>
      <w:r>
        <w:rPr>
          <w:rFonts w:ascii="Times New Roman" w:hAnsi="Times New Roman"/>
        </w:rPr>
        <w:t>u bénéfice et dans l’intérêt de personnes tierces</w:t>
      </w:r>
      <w:r w:rsidRPr="006303DC">
        <w:rPr>
          <w:rFonts w:ascii="Times New Roman" w:hAnsi="Times New Roman"/>
        </w:rPr>
        <w:t>, fussent-</w:t>
      </w:r>
      <w:r>
        <w:rPr>
          <w:rFonts w:ascii="Times New Roman" w:hAnsi="Times New Roman"/>
        </w:rPr>
        <w:t>elle</w:t>
      </w:r>
      <w:r w:rsidRPr="006303DC">
        <w:rPr>
          <w:rFonts w:ascii="Times New Roman" w:hAnsi="Times New Roman"/>
        </w:rPr>
        <w:t>s aptes à assurer son éducation.</w:t>
      </w:r>
      <w:r>
        <w:rPr>
          <w:rFonts w:ascii="Times New Roman" w:hAnsi="Times New Roman"/>
        </w:rPr>
        <w:t xml:space="preserve"> </w:t>
      </w:r>
    </w:p>
    <w:p w14:paraId="6A86D662" w14:textId="77777777" w:rsidR="006303DC" w:rsidRDefault="006303DC" w:rsidP="006303DC">
      <w:pPr>
        <w:jc w:val="both"/>
        <w:rPr>
          <w:rFonts w:ascii="Times New Roman" w:hAnsi="Times New Roman"/>
        </w:rPr>
      </w:pPr>
    </w:p>
    <w:p w14:paraId="51DB6509" w14:textId="77777777" w:rsidR="006303DC" w:rsidRDefault="006303DC" w:rsidP="006303DC">
      <w:pPr>
        <w:jc w:val="both"/>
        <w:rPr>
          <w:rFonts w:ascii="Times New Roman" w:hAnsi="Times New Roman"/>
        </w:rPr>
      </w:pPr>
      <w:r w:rsidRPr="006303DC">
        <w:rPr>
          <w:rFonts w:ascii="Times New Roman" w:hAnsi="Times New Roman"/>
        </w:rPr>
        <w:t>Il ne suffit pas de modifier la définition légale de ce qu’es</w:t>
      </w:r>
      <w:r>
        <w:rPr>
          <w:rFonts w:ascii="Times New Roman" w:hAnsi="Times New Roman"/>
        </w:rPr>
        <w:t xml:space="preserve">t un « parent » et de dénier ce </w:t>
      </w:r>
      <w:r w:rsidRPr="006303DC">
        <w:rPr>
          <w:rFonts w:ascii="Times New Roman" w:hAnsi="Times New Roman"/>
        </w:rPr>
        <w:t>statut à la femme qui a mis au monde l’enfant p</w:t>
      </w:r>
      <w:r>
        <w:rPr>
          <w:rFonts w:ascii="Times New Roman" w:hAnsi="Times New Roman"/>
        </w:rPr>
        <w:t xml:space="preserve">our vider de leur substance les </w:t>
      </w:r>
      <w:r w:rsidRPr="006303DC">
        <w:rPr>
          <w:rFonts w:ascii="Times New Roman" w:hAnsi="Times New Roman"/>
        </w:rPr>
        <w:t>stipulations de la convention internationale des droits de l’enfant.</w:t>
      </w:r>
    </w:p>
    <w:p w14:paraId="68BFF8A3" w14:textId="77777777" w:rsidR="0084765B" w:rsidRDefault="0084765B" w:rsidP="006303DC">
      <w:pPr>
        <w:jc w:val="both"/>
        <w:rPr>
          <w:rFonts w:ascii="Times New Roman" w:hAnsi="Times New Roman"/>
        </w:rPr>
      </w:pPr>
    </w:p>
    <w:p w14:paraId="27B27469" w14:textId="77777777" w:rsidR="0084765B" w:rsidRDefault="0084765B" w:rsidP="0084765B">
      <w:pPr>
        <w:jc w:val="both"/>
        <w:rPr>
          <w:rFonts w:ascii="Times New Roman" w:hAnsi="Times New Roman"/>
        </w:rPr>
      </w:pPr>
      <w:r w:rsidRPr="0084765B">
        <w:rPr>
          <w:rFonts w:ascii="Times New Roman" w:hAnsi="Times New Roman"/>
        </w:rPr>
        <w:t>En outre, l’article 9 § 1 de la convention internationale des</w:t>
      </w:r>
      <w:r>
        <w:rPr>
          <w:rFonts w:ascii="Times New Roman" w:hAnsi="Times New Roman"/>
        </w:rPr>
        <w:t xml:space="preserve"> droits de l’enfant stipule que </w:t>
      </w:r>
      <w:r w:rsidRPr="0084765B">
        <w:rPr>
          <w:rFonts w:ascii="Times New Roman" w:hAnsi="Times New Roman"/>
          <w:i/>
        </w:rPr>
        <w:t>« Les états parties veillent à ce que l'enfant ne soit pas séparé de ses parents contre leur gré, à moins que les autorités compétentes ne décident, sous réserve de révision judiciaire et conformément aux lois et procédures applicables, que cette séparation est nécessaire dans intérêt supérieur de l'enfant. Une décision en ce sens peut être nécessaire dans certains cas particuliers, par exemple lorsque les parents maltraitent ou négligent l'enfant, ou lorsqu'ils vivent séparément et qu'une décision doit être prise au sujet du lieu de résidence de l'enfant »</w:t>
      </w:r>
      <w:r w:rsidRPr="0084765B">
        <w:rPr>
          <w:rFonts w:ascii="Times New Roman" w:hAnsi="Times New Roman"/>
        </w:rPr>
        <w:t>.</w:t>
      </w:r>
    </w:p>
    <w:p w14:paraId="0428A8E7" w14:textId="77777777" w:rsidR="0084765B" w:rsidRPr="0084765B" w:rsidRDefault="0084765B" w:rsidP="0084765B">
      <w:pPr>
        <w:jc w:val="both"/>
        <w:rPr>
          <w:rFonts w:ascii="Times New Roman" w:hAnsi="Times New Roman"/>
        </w:rPr>
      </w:pPr>
    </w:p>
    <w:p w14:paraId="26E467B5" w14:textId="77777777" w:rsidR="0084765B" w:rsidRDefault="0084765B" w:rsidP="0084765B">
      <w:pPr>
        <w:jc w:val="both"/>
        <w:rPr>
          <w:rFonts w:ascii="Times New Roman" w:hAnsi="Times New Roman"/>
        </w:rPr>
      </w:pPr>
      <w:r w:rsidRPr="0084765B">
        <w:rPr>
          <w:rFonts w:ascii="Times New Roman" w:hAnsi="Times New Roman"/>
        </w:rPr>
        <w:lastRenderedPageBreak/>
        <w:t xml:space="preserve">La pratique de la maternité de substitution conduit </w:t>
      </w:r>
      <w:r w:rsidR="00CC1751">
        <w:rPr>
          <w:rFonts w:ascii="Times New Roman" w:hAnsi="Times New Roman"/>
        </w:rPr>
        <w:t>très souvent</w:t>
      </w:r>
      <w:r>
        <w:rPr>
          <w:rFonts w:ascii="Times New Roman" w:hAnsi="Times New Roman"/>
        </w:rPr>
        <w:t xml:space="preserve"> à méconnaître </w:t>
      </w:r>
      <w:r w:rsidR="00CC1751">
        <w:rPr>
          <w:rFonts w:ascii="Times New Roman" w:hAnsi="Times New Roman"/>
        </w:rPr>
        <w:t>cette stipulation. E</w:t>
      </w:r>
      <w:r w:rsidRPr="0084765B">
        <w:rPr>
          <w:rFonts w:ascii="Times New Roman" w:hAnsi="Times New Roman"/>
        </w:rPr>
        <w:t>n général, la mère port</w:t>
      </w:r>
      <w:r>
        <w:rPr>
          <w:rFonts w:ascii="Times New Roman" w:hAnsi="Times New Roman"/>
        </w:rPr>
        <w:t xml:space="preserve">euse qui change d’avis après la </w:t>
      </w:r>
      <w:r w:rsidRPr="0084765B">
        <w:rPr>
          <w:rFonts w:ascii="Times New Roman" w:hAnsi="Times New Roman"/>
        </w:rPr>
        <w:t>naissance et veut conserver son statut de mère et ses droit</w:t>
      </w:r>
      <w:r>
        <w:rPr>
          <w:rFonts w:ascii="Times New Roman" w:hAnsi="Times New Roman"/>
        </w:rPr>
        <w:t xml:space="preserve">s parentaux se les voit refuser </w:t>
      </w:r>
      <w:r w:rsidRPr="0084765B">
        <w:rPr>
          <w:rFonts w:ascii="Times New Roman" w:hAnsi="Times New Roman"/>
        </w:rPr>
        <w:t>par la justice, soit au nom de l’engagement pris, so</w:t>
      </w:r>
      <w:r>
        <w:rPr>
          <w:rFonts w:ascii="Times New Roman" w:hAnsi="Times New Roman"/>
        </w:rPr>
        <w:t xml:space="preserve">it au nom d’un prétendu intérêt </w:t>
      </w:r>
      <w:r w:rsidRPr="0084765B">
        <w:rPr>
          <w:rFonts w:ascii="Times New Roman" w:hAnsi="Times New Roman"/>
        </w:rPr>
        <w:t>supérieur de l’enfant interprété dans un sens favorab</w:t>
      </w:r>
      <w:r>
        <w:rPr>
          <w:rFonts w:ascii="Times New Roman" w:hAnsi="Times New Roman"/>
        </w:rPr>
        <w:t xml:space="preserve">le aux </w:t>
      </w:r>
      <w:r w:rsidR="00642796">
        <w:rPr>
          <w:rFonts w:ascii="Times New Roman" w:hAnsi="Times New Roman"/>
        </w:rPr>
        <w:t>acheteurs</w:t>
      </w:r>
      <w:r>
        <w:rPr>
          <w:rFonts w:ascii="Times New Roman" w:hAnsi="Times New Roman"/>
        </w:rPr>
        <w:t xml:space="preserve">. </w:t>
      </w:r>
    </w:p>
    <w:p w14:paraId="236B50AA" w14:textId="77777777" w:rsidR="0084765B" w:rsidRDefault="0084765B" w:rsidP="0084765B">
      <w:pPr>
        <w:jc w:val="both"/>
        <w:rPr>
          <w:rFonts w:ascii="Times New Roman" w:hAnsi="Times New Roman"/>
        </w:rPr>
      </w:pPr>
    </w:p>
    <w:p w14:paraId="67024F4A" w14:textId="77777777" w:rsidR="0084765B" w:rsidRDefault="00D85998" w:rsidP="0084765B">
      <w:pPr>
        <w:jc w:val="both"/>
        <w:rPr>
          <w:rFonts w:ascii="Times New Roman" w:hAnsi="Times New Roman"/>
        </w:rPr>
      </w:pPr>
      <w:r w:rsidRPr="00D85998">
        <w:rPr>
          <w:rFonts w:ascii="Times New Roman" w:hAnsi="Times New Roman"/>
        </w:rPr>
        <w:t>Ainsi, dans l’affaire Johnson v. Calvert de 1993, la Cour suprême de Californie, dans un arrêt qui a servi de modèle à la plupart des jugements rendus en la matière aux Etats-Unis, a rejeté la demande d’une femme qui avait donné naissance à un enfant dans le cadre d’un contrat de gestation pour autrui (commerciale)</w:t>
      </w:r>
      <w:r>
        <w:rPr>
          <w:rFonts w:ascii="Times New Roman" w:hAnsi="Times New Roman"/>
        </w:rPr>
        <w:t>.</w:t>
      </w:r>
    </w:p>
    <w:p w14:paraId="5EA8B94D" w14:textId="77777777" w:rsidR="00D85998" w:rsidRDefault="00D85998" w:rsidP="0084765B">
      <w:pPr>
        <w:jc w:val="both"/>
        <w:rPr>
          <w:rFonts w:ascii="Times New Roman" w:hAnsi="Times New Roman"/>
        </w:rPr>
      </w:pPr>
    </w:p>
    <w:p w14:paraId="09D99CA3" w14:textId="77777777" w:rsidR="00D85998" w:rsidRDefault="00D85998" w:rsidP="0084765B">
      <w:pPr>
        <w:jc w:val="both"/>
        <w:rPr>
          <w:rFonts w:ascii="Times New Roman" w:hAnsi="Times New Roman"/>
        </w:rPr>
      </w:pPr>
      <w:r w:rsidRPr="00D85998">
        <w:rPr>
          <w:rFonts w:ascii="Times New Roman" w:hAnsi="Times New Roman"/>
        </w:rPr>
        <w:t>Aucune possibilité de rétractation ne demeure. En 2003, un juge de première instance de Pennsylvanie avait tenté de donner raison une mère porteuse, en se fondant d’ailleurs sur l’intérêt supérieur de l’enfant, qui prévalait sur le contrat : le père biologique (et client, vivant en Ohio) étant absent lors de l’accouchement et ne s’étant pas manifesté dans les temps le juge, avec un certain courage, a attribué la garde</w:t>
      </w:r>
      <w:r>
        <w:rPr>
          <w:rFonts w:ascii="Times New Roman" w:hAnsi="Times New Roman"/>
        </w:rPr>
        <w:t xml:space="preserve"> de l’enfant à la mère porteuse</w:t>
      </w:r>
      <w:r w:rsidRPr="00D85998">
        <w:rPr>
          <w:rFonts w:ascii="Times New Roman" w:hAnsi="Times New Roman"/>
        </w:rPr>
        <w:t>, tout en accordant des droits partiels au père biologique</w:t>
      </w:r>
      <w:r w:rsidR="00393513" w:rsidRPr="009657AA">
        <w:rPr>
          <w:rStyle w:val="FootnoteReference"/>
          <w:rFonts w:ascii="Times New Roman" w:hAnsi="Times New Roman"/>
        </w:rPr>
        <w:footnoteReference w:id="1"/>
      </w:r>
      <w:r w:rsidRPr="00D85998">
        <w:rPr>
          <w:rFonts w:ascii="Times New Roman" w:hAnsi="Times New Roman"/>
        </w:rPr>
        <w:t xml:space="preserve">. Cette décision a cependant, dans un jugement assez méprisant pour la mère porteuse, été renversée par la </w:t>
      </w:r>
      <w:r>
        <w:rPr>
          <w:rFonts w:ascii="Times New Roman" w:hAnsi="Times New Roman"/>
        </w:rPr>
        <w:t>cour supérieure de Pennsylvanie</w:t>
      </w:r>
      <w:r w:rsidR="00393513" w:rsidRPr="009657AA">
        <w:rPr>
          <w:rStyle w:val="FootnoteReference"/>
          <w:rFonts w:ascii="Times New Roman" w:hAnsi="Times New Roman"/>
        </w:rPr>
        <w:footnoteReference w:id="2"/>
      </w:r>
      <w:r w:rsidRPr="00D85998">
        <w:rPr>
          <w:rFonts w:ascii="Times New Roman" w:hAnsi="Times New Roman"/>
        </w:rPr>
        <w:t xml:space="preserve">, qui a établi le </w:t>
      </w:r>
      <w:r w:rsidR="00494203">
        <w:rPr>
          <w:rFonts w:ascii="Times New Roman" w:hAnsi="Times New Roman"/>
        </w:rPr>
        <w:t>client</w:t>
      </w:r>
      <w:r w:rsidRPr="00D85998">
        <w:rPr>
          <w:rFonts w:ascii="Times New Roman" w:hAnsi="Times New Roman"/>
        </w:rPr>
        <w:t xml:space="preserve">/père biologique comme parent légal en se fondant sur le contrat et l’absence de « lien biologique » entre la mère porteuse et les enfants, comme si la grossesse n’avait rien à voir avec la biologie. La mère porteuse a tenté sans succès de faire valoir ses droits en Ohio, mais a été déboutée par la Cour suprême de l’Ohio en 2007. </w:t>
      </w:r>
    </w:p>
    <w:p w14:paraId="7C5ACEA3" w14:textId="77777777" w:rsidR="00494203" w:rsidRDefault="00494203" w:rsidP="0084765B">
      <w:pPr>
        <w:jc w:val="both"/>
        <w:rPr>
          <w:rFonts w:ascii="Times New Roman" w:hAnsi="Times New Roman"/>
        </w:rPr>
      </w:pPr>
    </w:p>
    <w:p w14:paraId="42B6309C" w14:textId="77777777" w:rsidR="0084765B" w:rsidRDefault="0084765B" w:rsidP="0084765B">
      <w:pPr>
        <w:jc w:val="both"/>
        <w:rPr>
          <w:rFonts w:ascii="Times New Roman" w:hAnsi="Times New Roman"/>
        </w:rPr>
      </w:pPr>
      <w:r>
        <w:rPr>
          <w:rFonts w:ascii="Times New Roman" w:hAnsi="Times New Roman"/>
        </w:rPr>
        <w:t xml:space="preserve">Le résultat est </w:t>
      </w:r>
      <w:r w:rsidRPr="0084765B">
        <w:rPr>
          <w:rFonts w:ascii="Times New Roman" w:hAnsi="Times New Roman"/>
        </w:rPr>
        <w:t>bien une séparation de l’enfant et de sa mère, contre le</w:t>
      </w:r>
      <w:r>
        <w:rPr>
          <w:rFonts w:ascii="Times New Roman" w:hAnsi="Times New Roman"/>
        </w:rPr>
        <w:t xml:space="preserve"> gré de cette dernière et alors </w:t>
      </w:r>
      <w:r w:rsidRPr="0084765B">
        <w:rPr>
          <w:rFonts w:ascii="Times New Roman" w:hAnsi="Times New Roman"/>
        </w:rPr>
        <w:t>même que ne peuvent lui être reproché ni mal</w:t>
      </w:r>
      <w:r>
        <w:rPr>
          <w:rFonts w:ascii="Times New Roman" w:hAnsi="Times New Roman"/>
        </w:rPr>
        <w:t>traitance</w:t>
      </w:r>
      <w:r w:rsidR="00642796">
        <w:rPr>
          <w:rFonts w:ascii="Times New Roman" w:hAnsi="Times New Roman"/>
        </w:rPr>
        <w:t>,</w:t>
      </w:r>
      <w:r>
        <w:rPr>
          <w:rFonts w:ascii="Times New Roman" w:hAnsi="Times New Roman"/>
        </w:rPr>
        <w:t xml:space="preserve"> ni négligence</w:t>
      </w:r>
      <w:r w:rsidR="00642796">
        <w:rPr>
          <w:rFonts w:ascii="Times New Roman" w:hAnsi="Times New Roman"/>
        </w:rPr>
        <w:t>,</w:t>
      </w:r>
      <w:r>
        <w:rPr>
          <w:rFonts w:ascii="Times New Roman" w:hAnsi="Times New Roman"/>
        </w:rPr>
        <w:t xml:space="preserve"> ni plus </w:t>
      </w:r>
      <w:r w:rsidRPr="0084765B">
        <w:rPr>
          <w:rFonts w:ascii="Times New Roman" w:hAnsi="Times New Roman"/>
        </w:rPr>
        <w:t>généralement aucun manquement.</w:t>
      </w:r>
    </w:p>
    <w:p w14:paraId="6273B200" w14:textId="77777777" w:rsidR="00393513" w:rsidRDefault="00393513" w:rsidP="0084765B">
      <w:pPr>
        <w:jc w:val="both"/>
        <w:rPr>
          <w:rFonts w:ascii="Times New Roman" w:hAnsi="Times New Roman"/>
        </w:rPr>
      </w:pPr>
    </w:p>
    <w:p w14:paraId="0B80A855" w14:textId="77777777" w:rsidR="00393513" w:rsidRPr="00393513" w:rsidRDefault="00393513" w:rsidP="00393513">
      <w:pPr>
        <w:jc w:val="both"/>
        <w:rPr>
          <w:rFonts w:ascii="Times New Roman" w:hAnsi="Times New Roman"/>
        </w:rPr>
      </w:pPr>
      <w:r w:rsidRPr="00393513">
        <w:rPr>
          <w:rFonts w:ascii="Times New Roman" w:hAnsi="Times New Roman"/>
        </w:rPr>
        <w:t>Enfin, l’article 35 de la convention internationale des</w:t>
      </w:r>
      <w:r>
        <w:rPr>
          <w:rFonts w:ascii="Times New Roman" w:hAnsi="Times New Roman"/>
        </w:rPr>
        <w:t xml:space="preserve"> droits de l’enfant stipule que </w:t>
      </w:r>
      <w:r w:rsidRPr="00393513">
        <w:rPr>
          <w:rFonts w:ascii="Times New Roman" w:hAnsi="Times New Roman"/>
          <w:i/>
        </w:rPr>
        <w:t>« Les états parties prennent toutes les mesures appropriées sur les plans national, bilatéral et multilatéral pour empêcher l'enlèvement, la vente ou la traite d'enfants à quelque fin que ce soit et sous quelque forme que ce soit »</w:t>
      </w:r>
      <w:r w:rsidRPr="00393513">
        <w:rPr>
          <w:rFonts w:ascii="Times New Roman" w:hAnsi="Times New Roman"/>
        </w:rPr>
        <w:t>.</w:t>
      </w:r>
    </w:p>
    <w:p w14:paraId="61C681CB" w14:textId="77777777" w:rsidR="00393513" w:rsidRDefault="00393513" w:rsidP="00393513">
      <w:pPr>
        <w:jc w:val="both"/>
        <w:rPr>
          <w:rFonts w:ascii="Times New Roman" w:hAnsi="Times New Roman"/>
        </w:rPr>
      </w:pPr>
    </w:p>
    <w:p w14:paraId="176E3C70" w14:textId="77777777" w:rsidR="00393513" w:rsidRPr="00393513" w:rsidRDefault="00393513" w:rsidP="00393513">
      <w:pPr>
        <w:jc w:val="both"/>
        <w:rPr>
          <w:rFonts w:ascii="Times New Roman" w:hAnsi="Times New Roman"/>
        </w:rPr>
      </w:pPr>
      <w:r w:rsidRPr="00393513">
        <w:rPr>
          <w:rFonts w:ascii="Times New Roman" w:hAnsi="Times New Roman"/>
        </w:rPr>
        <w:t>La pratique de la maternité de substitution consist</w:t>
      </w:r>
      <w:r>
        <w:rPr>
          <w:rFonts w:ascii="Times New Roman" w:hAnsi="Times New Roman"/>
        </w:rPr>
        <w:t xml:space="preserve">e à confier à une femme, contre </w:t>
      </w:r>
      <w:r w:rsidRPr="00393513">
        <w:rPr>
          <w:rFonts w:ascii="Times New Roman" w:hAnsi="Times New Roman"/>
        </w:rPr>
        <w:t>rémunération (parfois appelée « compensation »), le so</w:t>
      </w:r>
      <w:r>
        <w:rPr>
          <w:rFonts w:ascii="Times New Roman" w:hAnsi="Times New Roman"/>
        </w:rPr>
        <w:t xml:space="preserve">in de porter et mettre au monde </w:t>
      </w:r>
      <w:r w:rsidRPr="00393513">
        <w:rPr>
          <w:rFonts w:ascii="Times New Roman" w:hAnsi="Times New Roman"/>
        </w:rPr>
        <w:t>un enfant destiné à être remis à ses commanditaires après la naissance.</w:t>
      </w:r>
    </w:p>
    <w:p w14:paraId="7B11598B" w14:textId="77777777" w:rsidR="00393513" w:rsidRDefault="00393513" w:rsidP="00393513">
      <w:pPr>
        <w:jc w:val="both"/>
        <w:rPr>
          <w:rFonts w:ascii="Times New Roman" w:hAnsi="Times New Roman"/>
        </w:rPr>
      </w:pPr>
    </w:p>
    <w:p w14:paraId="63A526ED" w14:textId="77777777" w:rsidR="00393513" w:rsidRDefault="00393513" w:rsidP="00393513">
      <w:pPr>
        <w:jc w:val="both"/>
        <w:rPr>
          <w:rFonts w:ascii="Times New Roman" w:hAnsi="Times New Roman"/>
        </w:rPr>
      </w:pPr>
      <w:r w:rsidRPr="00393513">
        <w:rPr>
          <w:rFonts w:ascii="Times New Roman" w:hAnsi="Times New Roman"/>
        </w:rPr>
        <w:t xml:space="preserve">Il s’agit donc de vente d’enfant au sens de l’article 35 </w:t>
      </w:r>
      <w:r>
        <w:rPr>
          <w:rFonts w:ascii="Times New Roman" w:hAnsi="Times New Roman"/>
        </w:rPr>
        <w:t xml:space="preserve">de la convention internationale </w:t>
      </w:r>
      <w:r w:rsidRPr="00393513">
        <w:rPr>
          <w:rFonts w:ascii="Times New Roman" w:hAnsi="Times New Roman"/>
        </w:rPr>
        <w:t>des droits de l’enfant</w:t>
      </w:r>
      <w:r>
        <w:rPr>
          <w:rFonts w:ascii="Times New Roman" w:hAnsi="Times New Roman"/>
        </w:rPr>
        <w:t>.</w:t>
      </w:r>
    </w:p>
    <w:p w14:paraId="51D32EA2" w14:textId="77777777" w:rsidR="00393513" w:rsidRDefault="00393513" w:rsidP="00393513">
      <w:pPr>
        <w:jc w:val="both"/>
        <w:rPr>
          <w:rFonts w:ascii="Times New Roman" w:hAnsi="Times New Roman"/>
        </w:rPr>
      </w:pPr>
    </w:p>
    <w:p w14:paraId="2DB0E334" w14:textId="77777777" w:rsidR="00393513" w:rsidRDefault="00393513" w:rsidP="00393513">
      <w:pPr>
        <w:jc w:val="both"/>
        <w:rPr>
          <w:rFonts w:ascii="Times New Roman" w:hAnsi="Times New Roman"/>
        </w:rPr>
      </w:pPr>
    </w:p>
    <w:p w14:paraId="7609205F" w14:textId="77777777" w:rsidR="00393513" w:rsidRDefault="00393513" w:rsidP="00393513">
      <w:pPr>
        <w:jc w:val="both"/>
        <w:rPr>
          <w:rFonts w:ascii="Times New Roman" w:hAnsi="Times New Roman"/>
        </w:rPr>
      </w:pPr>
    </w:p>
    <w:p w14:paraId="572BDE96" w14:textId="77777777" w:rsidR="00393513" w:rsidRDefault="00393513" w:rsidP="00393513">
      <w:pPr>
        <w:jc w:val="both"/>
        <w:rPr>
          <w:rFonts w:ascii="Times New Roman" w:hAnsi="Times New Roman"/>
        </w:rPr>
      </w:pPr>
    </w:p>
    <w:p w14:paraId="490706EB" w14:textId="77777777" w:rsidR="00393513" w:rsidRDefault="00393513" w:rsidP="00393513">
      <w:pPr>
        <w:jc w:val="both"/>
        <w:rPr>
          <w:rFonts w:ascii="Times New Roman" w:hAnsi="Times New Roman"/>
        </w:rPr>
      </w:pPr>
    </w:p>
    <w:p w14:paraId="2DA14AD3" w14:textId="77777777" w:rsidR="00393513" w:rsidRDefault="00393513" w:rsidP="00393513">
      <w:pPr>
        <w:jc w:val="both"/>
        <w:rPr>
          <w:rFonts w:ascii="Times New Roman" w:hAnsi="Times New Roman"/>
        </w:rPr>
      </w:pPr>
    </w:p>
    <w:p w14:paraId="1FC0583F" w14:textId="77777777" w:rsidR="00107951" w:rsidRDefault="00107951" w:rsidP="006303DC">
      <w:pPr>
        <w:jc w:val="both"/>
        <w:rPr>
          <w:rFonts w:ascii="Times New Roman" w:hAnsi="Times New Roman"/>
        </w:rPr>
      </w:pPr>
      <w:r w:rsidRPr="009657AA">
        <w:rPr>
          <w:rFonts w:ascii="Times New Roman" w:hAnsi="Times New Roman"/>
        </w:rPr>
        <w:br w:type="page"/>
      </w:r>
    </w:p>
    <w:p w14:paraId="31062954" w14:textId="77777777" w:rsidR="00BE5C0C" w:rsidRPr="009657AA" w:rsidRDefault="00BE5C0C">
      <w:pPr>
        <w:rPr>
          <w:rFonts w:ascii="Times New Roman" w:hAnsi="Times New Roman"/>
        </w:rPr>
      </w:pPr>
    </w:p>
    <w:p w14:paraId="546C3715" w14:textId="77777777" w:rsidR="007E6EEB" w:rsidRPr="00393513" w:rsidRDefault="00393513" w:rsidP="00393513">
      <w:pPr>
        <w:pStyle w:val="ListParagraph"/>
        <w:numPr>
          <w:ilvl w:val="0"/>
          <w:numId w:val="11"/>
        </w:numPr>
        <w:jc w:val="both"/>
        <w:rPr>
          <w:rFonts w:ascii="Times New Roman" w:hAnsi="Times New Roman"/>
          <w:u w:val="single"/>
        </w:rPr>
      </w:pPr>
      <w:r w:rsidRPr="00393513">
        <w:rPr>
          <w:rFonts w:ascii="Times New Roman" w:hAnsi="Times New Roman"/>
          <w:u w:val="single"/>
        </w:rPr>
        <w:t>Le Protocole facultatif à la Convention relative aux droits de l'enfant, concernant la vente d'enfants, la prostitution des enfants et la pornographie mettant en scène des enfants :</w:t>
      </w:r>
    </w:p>
    <w:p w14:paraId="568A09FA" w14:textId="77777777" w:rsidR="00393513" w:rsidRDefault="00393513" w:rsidP="00393513">
      <w:pPr>
        <w:jc w:val="both"/>
        <w:rPr>
          <w:rFonts w:ascii="Times New Roman" w:hAnsi="Times New Roman"/>
        </w:rPr>
      </w:pPr>
    </w:p>
    <w:p w14:paraId="08ADA480" w14:textId="77777777" w:rsidR="00393513" w:rsidRDefault="00393513" w:rsidP="00393513">
      <w:pPr>
        <w:jc w:val="both"/>
        <w:rPr>
          <w:rFonts w:ascii="Times New Roman" w:hAnsi="Times New Roman"/>
        </w:rPr>
      </w:pPr>
    </w:p>
    <w:p w14:paraId="088C6C77" w14:textId="77777777" w:rsidR="00393513" w:rsidRPr="00393513" w:rsidRDefault="00AF5866" w:rsidP="00393513">
      <w:pPr>
        <w:jc w:val="both"/>
        <w:rPr>
          <w:rFonts w:ascii="Times New Roman" w:hAnsi="Times New Roman"/>
        </w:rPr>
      </w:pPr>
      <w:r>
        <w:rPr>
          <w:rFonts w:ascii="Times New Roman" w:hAnsi="Times New Roman"/>
        </w:rPr>
        <w:t>L</w:t>
      </w:r>
      <w:r w:rsidR="00393513" w:rsidRPr="00393513">
        <w:rPr>
          <w:rFonts w:ascii="Times New Roman" w:hAnsi="Times New Roman"/>
        </w:rPr>
        <w:t>’article 2 a) de ce Protocole stipule :</w:t>
      </w:r>
    </w:p>
    <w:p w14:paraId="0E29B9EB" w14:textId="77777777" w:rsidR="00393513" w:rsidRPr="00393513" w:rsidRDefault="00393513" w:rsidP="00393513">
      <w:pPr>
        <w:ind w:left="709"/>
        <w:jc w:val="both"/>
        <w:rPr>
          <w:rFonts w:ascii="Times New Roman" w:hAnsi="Times New Roman"/>
          <w:i/>
        </w:rPr>
      </w:pPr>
      <w:r w:rsidRPr="00393513">
        <w:rPr>
          <w:rFonts w:ascii="Times New Roman" w:hAnsi="Times New Roman"/>
          <w:i/>
        </w:rPr>
        <w:t>« On entend par vente d'enfants tout acte ou toute transaction en vertu desquels un enfant est remis par toute personne ou tout groupe de personnes à une autre personne ou un autre groupe contre rémunération ou tout autre avantage (…) ».</w:t>
      </w:r>
    </w:p>
    <w:p w14:paraId="71CE380C" w14:textId="77777777" w:rsidR="00393513" w:rsidRDefault="00393513" w:rsidP="00393513">
      <w:pPr>
        <w:jc w:val="both"/>
        <w:rPr>
          <w:rFonts w:ascii="Times New Roman" w:hAnsi="Times New Roman"/>
        </w:rPr>
      </w:pPr>
    </w:p>
    <w:p w14:paraId="0F490FBC" w14:textId="77777777" w:rsidR="00393513" w:rsidRDefault="00393513" w:rsidP="00393513">
      <w:pPr>
        <w:jc w:val="both"/>
        <w:rPr>
          <w:rFonts w:ascii="Times New Roman" w:hAnsi="Times New Roman"/>
        </w:rPr>
      </w:pPr>
      <w:r w:rsidRPr="00393513">
        <w:rPr>
          <w:rFonts w:ascii="Times New Roman" w:hAnsi="Times New Roman"/>
        </w:rPr>
        <w:t>Comme il a été indiqué ci-dessus, la pratique de la</w:t>
      </w:r>
      <w:r>
        <w:rPr>
          <w:rFonts w:ascii="Times New Roman" w:hAnsi="Times New Roman"/>
        </w:rPr>
        <w:t xml:space="preserve"> gestation pour autrui, en tant </w:t>
      </w:r>
      <w:r w:rsidRPr="00393513">
        <w:rPr>
          <w:rFonts w:ascii="Times New Roman" w:hAnsi="Times New Roman"/>
        </w:rPr>
        <w:t xml:space="preserve">qu’elle organise la conception, la gestation et la remise </w:t>
      </w:r>
      <w:r>
        <w:rPr>
          <w:rFonts w:ascii="Times New Roman" w:hAnsi="Times New Roman"/>
        </w:rPr>
        <w:t xml:space="preserve">d’un enfant contre rémunération </w:t>
      </w:r>
      <w:r w:rsidRPr="00393513">
        <w:rPr>
          <w:rFonts w:ascii="Times New Roman" w:hAnsi="Times New Roman"/>
        </w:rPr>
        <w:t>ou autre avantage, constitue une vente d’enfant au sens du Protocole.</w:t>
      </w:r>
    </w:p>
    <w:p w14:paraId="00ED5E04" w14:textId="77777777" w:rsidR="00393513" w:rsidRDefault="00393513" w:rsidP="00393513">
      <w:pPr>
        <w:jc w:val="both"/>
        <w:rPr>
          <w:rFonts w:ascii="Times New Roman" w:hAnsi="Times New Roman"/>
        </w:rPr>
      </w:pPr>
    </w:p>
    <w:p w14:paraId="2D3C7434" w14:textId="77777777" w:rsidR="00BD06C7" w:rsidRDefault="00393513" w:rsidP="00393513">
      <w:pPr>
        <w:jc w:val="both"/>
        <w:rPr>
          <w:rFonts w:ascii="Times New Roman" w:hAnsi="Times New Roman"/>
        </w:rPr>
      </w:pPr>
      <w:r>
        <w:rPr>
          <w:rFonts w:ascii="Times New Roman" w:hAnsi="Times New Roman"/>
        </w:rPr>
        <w:t>Dans le cas de la gestation pour autrui commerciale, la rémunération de la mère porteuse est prévue explicitement </w:t>
      </w:r>
      <w:r w:rsidR="00CC54CB">
        <w:rPr>
          <w:rFonts w:ascii="Times New Roman" w:hAnsi="Times New Roman"/>
        </w:rPr>
        <w:t>par le contrat. Aux termes</w:t>
      </w:r>
      <w:r w:rsidR="00435959">
        <w:rPr>
          <w:rFonts w:ascii="Times New Roman" w:hAnsi="Times New Roman"/>
        </w:rPr>
        <w:t xml:space="preserve"> de</w:t>
      </w:r>
      <w:r w:rsidR="00CC54CB">
        <w:rPr>
          <w:rFonts w:ascii="Times New Roman" w:hAnsi="Times New Roman"/>
        </w:rPr>
        <w:t xml:space="preserve"> </w:t>
      </w:r>
      <w:r w:rsidR="00435959">
        <w:rPr>
          <w:rFonts w:ascii="Times New Roman" w:hAnsi="Times New Roman"/>
        </w:rPr>
        <w:t>ce</w:t>
      </w:r>
      <w:r w:rsidR="00CC54CB">
        <w:rPr>
          <w:rFonts w:ascii="Times New Roman" w:hAnsi="Times New Roman"/>
        </w:rPr>
        <w:t xml:space="preserve"> contrat, la mère porteuse s’engage à transférer ses droits parentaux aux clients, appelés « parents d’intention », et à leur remettre l’enfant. </w:t>
      </w:r>
      <w:r w:rsidR="007B161A">
        <w:rPr>
          <w:rFonts w:ascii="Times New Roman" w:hAnsi="Times New Roman"/>
        </w:rPr>
        <w:t>Les</w:t>
      </w:r>
      <w:r w:rsidR="00876A17">
        <w:rPr>
          <w:rFonts w:ascii="Times New Roman" w:hAnsi="Times New Roman"/>
        </w:rPr>
        <w:t xml:space="preserve"> avocats, en particulier aux Etats-Unis, rédigent </w:t>
      </w:r>
      <w:r w:rsidR="00FE7CE9">
        <w:rPr>
          <w:rFonts w:ascii="Times New Roman" w:hAnsi="Times New Roman"/>
        </w:rPr>
        <w:t xml:space="preserve">parfois </w:t>
      </w:r>
      <w:r w:rsidR="00876A17">
        <w:rPr>
          <w:rFonts w:ascii="Times New Roman" w:hAnsi="Times New Roman"/>
        </w:rPr>
        <w:t>habilement ces contrats pour prétendre que les contreparties du paiement sont uniquement le temps passé et les inconvénients subis par la mère porteus</w:t>
      </w:r>
      <w:r w:rsidR="007B161A">
        <w:rPr>
          <w:rFonts w:ascii="Times New Roman" w:hAnsi="Times New Roman"/>
        </w:rPr>
        <w:t>e, et non la remise de l’enfant. Toutefois,</w:t>
      </w:r>
      <w:r w:rsidR="00876A17">
        <w:rPr>
          <w:rFonts w:ascii="Times New Roman" w:hAnsi="Times New Roman"/>
        </w:rPr>
        <w:t xml:space="preserve"> l’unique but recherché est bien cette remise de l’enfant à naître. C’est ce pourquoi les clients paient d’importantes sommes d’argent. La remise de l’enfant</w:t>
      </w:r>
      <w:r w:rsidR="00BD06C7">
        <w:rPr>
          <w:rFonts w:ascii="Times New Roman" w:hAnsi="Times New Roman"/>
        </w:rPr>
        <w:t xml:space="preserve"> et l’abandon par la mère porteuse de ses droits parentaux sur cet enfant</w:t>
      </w:r>
      <w:r w:rsidR="00876A17">
        <w:rPr>
          <w:rFonts w:ascii="Times New Roman" w:hAnsi="Times New Roman"/>
        </w:rPr>
        <w:t xml:space="preserve"> </w:t>
      </w:r>
      <w:r w:rsidR="00BD06C7">
        <w:rPr>
          <w:rFonts w:ascii="Times New Roman" w:hAnsi="Times New Roman"/>
        </w:rPr>
        <w:t>sont bien prévus</w:t>
      </w:r>
      <w:r w:rsidR="007B161A">
        <w:rPr>
          <w:rFonts w:ascii="Times New Roman" w:hAnsi="Times New Roman"/>
        </w:rPr>
        <w:t>, y compris dans ce cas de figure,</w:t>
      </w:r>
      <w:r w:rsidR="00876A17">
        <w:rPr>
          <w:rFonts w:ascii="Times New Roman" w:hAnsi="Times New Roman"/>
        </w:rPr>
        <w:t xml:space="preserve"> comme </w:t>
      </w:r>
      <w:r w:rsidR="00BD06C7">
        <w:rPr>
          <w:rFonts w:ascii="Times New Roman" w:hAnsi="Times New Roman"/>
        </w:rPr>
        <w:t>des</w:t>
      </w:r>
      <w:r w:rsidR="00876A17">
        <w:rPr>
          <w:rFonts w:ascii="Times New Roman" w:hAnsi="Times New Roman"/>
        </w:rPr>
        <w:t xml:space="preserve"> obligation</w:t>
      </w:r>
      <w:r w:rsidR="00BD06C7">
        <w:rPr>
          <w:rFonts w:ascii="Times New Roman" w:hAnsi="Times New Roman"/>
        </w:rPr>
        <w:t>s</w:t>
      </w:r>
      <w:r w:rsidR="00876A17">
        <w:rPr>
          <w:rFonts w:ascii="Times New Roman" w:hAnsi="Times New Roman"/>
        </w:rPr>
        <w:t xml:space="preserve"> contractuelle</w:t>
      </w:r>
      <w:r w:rsidR="00BD06C7">
        <w:rPr>
          <w:rFonts w:ascii="Times New Roman" w:hAnsi="Times New Roman"/>
        </w:rPr>
        <w:t>s</w:t>
      </w:r>
      <w:r w:rsidR="00876A17">
        <w:rPr>
          <w:rFonts w:ascii="Times New Roman" w:hAnsi="Times New Roman"/>
        </w:rPr>
        <w:t xml:space="preserve"> de la mère porteuse, dont l’inexécution donne lieu au remboursement des sommes versées par les clients</w:t>
      </w:r>
      <w:r w:rsidR="007B161A">
        <w:rPr>
          <w:rFonts w:ascii="Times New Roman" w:hAnsi="Times New Roman"/>
        </w:rPr>
        <w:t>. Certains cabinets d’avocats n’hésitent pas à mettre en avant dans leur communication publicitaire la garantie de l’absence de contact ou de toute interférence de la mère porteuse après la naissance</w:t>
      </w:r>
      <w:r w:rsidR="00435959">
        <w:rPr>
          <w:rStyle w:val="FootnoteReference"/>
          <w:rFonts w:ascii="Times New Roman" w:hAnsi="Times New Roman"/>
        </w:rPr>
        <w:footnoteReference w:id="3"/>
      </w:r>
      <w:r w:rsidR="00435959">
        <w:rPr>
          <w:rFonts w:ascii="Times New Roman" w:hAnsi="Times New Roman"/>
        </w:rPr>
        <w:t>.</w:t>
      </w:r>
      <w:r w:rsidR="007B161A">
        <w:rPr>
          <w:rFonts w:ascii="Times New Roman" w:hAnsi="Times New Roman"/>
        </w:rPr>
        <w:t xml:space="preserve"> </w:t>
      </w:r>
    </w:p>
    <w:p w14:paraId="0342C3F0" w14:textId="77777777" w:rsidR="00BD06C7" w:rsidRDefault="00BD06C7" w:rsidP="00393513">
      <w:pPr>
        <w:jc w:val="both"/>
        <w:rPr>
          <w:rFonts w:ascii="Times New Roman" w:hAnsi="Times New Roman"/>
        </w:rPr>
      </w:pPr>
    </w:p>
    <w:p w14:paraId="33639363" w14:textId="77777777" w:rsidR="00BD06C7" w:rsidRDefault="00BD06C7" w:rsidP="00393513">
      <w:pPr>
        <w:jc w:val="both"/>
        <w:rPr>
          <w:rFonts w:ascii="Times New Roman" w:hAnsi="Times New Roman"/>
        </w:rPr>
      </w:pPr>
      <w:r>
        <w:rPr>
          <w:rFonts w:ascii="Times New Roman" w:hAnsi="Times New Roman"/>
        </w:rPr>
        <w:t xml:space="preserve">Un contrat de gestation pour autrui commerciale est donc bien, compte tenu de son objet et de ses modalités, une transaction par laquelle un enfant est </w:t>
      </w:r>
      <w:r>
        <w:rPr>
          <w:rFonts w:ascii="Times New Roman" w:hAnsi="Times New Roman"/>
          <w:i/>
        </w:rPr>
        <w:t>« </w:t>
      </w:r>
      <w:r w:rsidRPr="00BD06C7">
        <w:rPr>
          <w:rFonts w:ascii="Times New Roman" w:hAnsi="Times New Roman"/>
          <w:i/>
        </w:rPr>
        <w:t>remis par toute personne ou tout groupe de personnes à une autre personne ou un autre groupe contre rémunération</w:t>
      </w:r>
      <w:r>
        <w:rPr>
          <w:rFonts w:ascii="Times New Roman" w:hAnsi="Times New Roman"/>
          <w:i/>
        </w:rPr>
        <w:t> ».</w:t>
      </w:r>
    </w:p>
    <w:p w14:paraId="0E19F9DA" w14:textId="77777777" w:rsidR="00BD06C7" w:rsidRDefault="00BD06C7" w:rsidP="00393513">
      <w:pPr>
        <w:jc w:val="both"/>
        <w:rPr>
          <w:rFonts w:ascii="Times New Roman" w:hAnsi="Times New Roman"/>
        </w:rPr>
      </w:pPr>
    </w:p>
    <w:p w14:paraId="1592C780" w14:textId="77777777" w:rsidR="00BD06C7" w:rsidRDefault="00BD06C7" w:rsidP="00393513">
      <w:pPr>
        <w:jc w:val="both"/>
        <w:rPr>
          <w:rFonts w:ascii="Times New Roman" w:hAnsi="Times New Roman"/>
        </w:rPr>
      </w:pPr>
      <w:r>
        <w:rPr>
          <w:rFonts w:ascii="Times New Roman" w:hAnsi="Times New Roman"/>
        </w:rPr>
        <w:t xml:space="preserve">C’est donc de la vente d’enfant au sens de l’article 2 a) du Protocole. </w:t>
      </w:r>
    </w:p>
    <w:p w14:paraId="3AFC242C" w14:textId="77777777" w:rsidR="00BD06C7" w:rsidRDefault="00BD06C7" w:rsidP="00393513">
      <w:pPr>
        <w:jc w:val="both"/>
        <w:rPr>
          <w:rFonts w:ascii="Times New Roman" w:hAnsi="Times New Roman"/>
        </w:rPr>
      </w:pPr>
    </w:p>
    <w:p w14:paraId="760483AF" w14:textId="5FB49FB9" w:rsidR="00BD06C7" w:rsidRDefault="00BD06C7" w:rsidP="00393513">
      <w:pPr>
        <w:jc w:val="both"/>
        <w:rPr>
          <w:rFonts w:ascii="Times New Roman" w:hAnsi="Times New Roman"/>
        </w:rPr>
      </w:pPr>
      <w:r>
        <w:rPr>
          <w:rFonts w:ascii="Times New Roman" w:hAnsi="Times New Roman"/>
        </w:rPr>
        <w:t>Il en est de même de la gestion pour autrui dite « altruiste », dès lors que sont prévus le versement à la mère porteuse de « dédommagements »</w:t>
      </w:r>
      <w:r w:rsidR="007E076E">
        <w:rPr>
          <w:rFonts w:ascii="Times New Roman" w:hAnsi="Times New Roman"/>
        </w:rPr>
        <w:t>, le plus souvent forfaitaires,</w:t>
      </w:r>
      <w:r>
        <w:rPr>
          <w:rFonts w:ascii="Times New Roman" w:hAnsi="Times New Roman"/>
        </w:rPr>
        <w:t xml:space="preserve"> ayant pour objet l’indemnisation du</w:t>
      </w:r>
      <w:r w:rsidR="00FE7CE9">
        <w:rPr>
          <w:rFonts w:ascii="Times New Roman" w:hAnsi="Times New Roman"/>
        </w:rPr>
        <w:t xml:space="preserve"> </w:t>
      </w:r>
      <w:r>
        <w:rPr>
          <w:rFonts w:ascii="Times New Roman" w:hAnsi="Times New Roman"/>
        </w:rPr>
        <w:t>temps passé</w:t>
      </w:r>
      <w:r w:rsidR="00573E7A">
        <w:rPr>
          <w:rFonts w:ascii="Times New Roman" w:hAnsi="Times New Roman"/>
        </w:rPr>
        <w:t xml:space="preserve"> (« manque à gagner »)</w:t>
      </w:r>
      <w:r>
        <w:rPr>
          <w:rFonts w:ascii="Times New Roman" w:hAnsi="Times New Roman"/>
        </w:rPr>
        <w:t xml:space="preserve"> et des désagréments subis pour la mère porteuse</w:t>
      </w:r>
      <w:r w:rsidR="00AC5B6B">
        <w:rPr>
          <w:rFonts w:ascii="Times New Roman" w:hAnsi="Times New Roman"/>
        </w:rPr>
        <w:t>, au-delà des frais médicaux</w:t>
      </w:r>
      <w:r>
        <w:rPr>
          <w:rFonts w:ascii="Times New Roman" w:hAnsi="Times New Roman"/>
        </w:rPr>
        <w:t xml:space="preserve">. </w:t>
      </w:r>
      <w:r w:rsidR="00573E7A">
        <w:rPr>
          <w:rFonts w:ascii="Times New Roman" w:hAnsi="Times New Roman"/>
        </w:rPr>
        <w:t>Compte tenu de la durée de la grossesse</w:t>
      </w:r>
      <w:r w:rsidR="00FE7CE9">
        <w:rPr>
          <w:rFonts w:ascii="Times New Roman" w:hAnsi="Times New Roman"/>
        </w:rPr>
        <w:t xml:space="preserve"> et des montants en jeu (15 / 20 000 </w:t>
      </w:r>
      <w:r w:rsidR="00575839">
        <w:rPr>
          <w:rFonts w:ascii="Times New Roman" w:hAnsi="Times New Roman"/>
        </w:rPr>
        <w:t>£ en moyenne au Royaume-Uni)</w:t>
      </w:r>
      <w:r w:rsidR="00573E7A">
        <w:rPr>
          <w:rFonts w:ascii="Times New Roman" w:hAnsi="Times New Roman"/>
        </w:rPr>
        <w:t>, i</w:t>
      </w:r>
      <w:r>
        <w:rPr>
          <w:rFonts w:ascii="Times New Roman" w:hAnsi="Times New Roman"/>
        </w:rPr>
        <w:t>l s’agit bien de l’équivalent d’un salaire, même si les sommes sont souvent moins élevées que dans le cadre de la gestation pour autrui</w:t>
      </w:r>
      <w:r w:rsidR="007E076E">
        <w:rPr>
          <w:rFonts w:ascii="Times New Roman" w:hAnsi="Times New Roman"/>
        </w:rPr>
        <w:t xml:space="preserve"> ouvertement</w:t>
      </w:r>
      <w:r>
        <w:rPr>
          <w:rFonts w:ascii="Times New Roman" w:hAnsi="Times New Roman"/>
        </w:rPr>
        <w:t xml:space="preserve"> commerciale.</w:t>
      </w:r>
      <w:r w:rsidR="007E076E">
        <w:rPr>
          <w:rFonts w:ascii="Times New Roman" w:hAnsi="Times New Roman"/>
        </w:rPr>
        <w:t xml:space="preserve"> </w:t>
      </w:r>
      <w:r w:rsidR="002C68B9">
        <w:rPr>
          <w:rFonts w:ascii="Times New Roman" w:hAnsi="Times New Roman"/>
        </w:rPr>
        <w:t>De plus, les agences, cliniques, laboratoires avocats … parties prenantes de la réalisation de toute GPA fonctionnent bien selon des modes commerciaux sans jamais se revendiquer d’un quelconque démarche altruiste rendant de facto toute pratique de la GPA</w:t>
      </w:r>
      <w:r w:rsidR="00D92056">
        <w:rPr>
          <w:rFonts w:ascii="Times New Roman" w:hAnsi="Times New Roman"/>
        </w:rPr>
        <w:t>,</w:t>
      </w:r>
      <w:r w:rsidR="002C68B9">
        <w:rPr>
          <w:rFonts w:ascii="Times New Roman" w:hAnsi="Times New Roman"/>
        </w:rPr>
        <w:t xml:space="preserve"> quelle que soit la terminologie</w:t>
      </w:r>
      <w:r w:rsidR="00D92056">
        <w:rPr>
          <w:rFonts w:ascii="Times New Roman" w:hAnsi="Times New Roman"/>
        </w:rPr>
        <w:t xml:space="preserve"> choisie : altruiste, solidaire ou </w:t>
      </w:r>
      <w:proofErr w:type="gramStart"/>
      <w:r w:rsidR="00D92056">
        <w:rPr>
          <w:rFonts w:ascii="Times New Roman" w:hAnsi="Times New Roman"/>
        </w:rPr>
        <w:t>éthique</w:t>
      </w:r>
      <w:r w:rsidR="002C68B9">
        <w:rPr>
          <w:rFonts w:ascii="Times New Roman" w:hAnsi="Times New Roman"/>
        </w:rPr>
        <w:t xml:space="preserve"> .</w:t>
      </w:r>
      <w:proofErr w:type="gramEnd"/>
      <w:r w:rsidR="002C68B9">
        <w:rPr>
          <w:rFonts w:ascii="Times New Roman" w:hAnsi="Times New Roman"/>
        </w:rPr>
        <w:t xml:space="preserve">  </w:t>
      </w:r>
      <w:r>
        <w:rPr>
          <w:rFonts w:ascii="Times New Roman" w:hAnsi="Times New Roman"/>
        </w:rPr>
        <w:t xml:space="preserve">Il ne suffit pas d’employer des termes habilement </w:t>
      </w:r>
      <w:r w:rsidR="00AC5B6B">
        <w:rPr>
          <w:rFonts w:ascii="Times New Roman" w:hAnsi="Times New Roman"/>
        </w:rPr>
        <w:t>choisi</w:t>
      </w:r>
      <w:r>
        <w:rPr>
          <w:rFonts w:ascii="Times New Roman" w:hAnsi="Times New Roman"/>
        </w:rPr>
        <w:t xml:space="preserve">s pour </w:t>
      </w:r>
      <w:r w:rsidR="00AC5B6B">
        <w:rPr>
          <w:rFonts w:ascii="Times New Roman" w:hAnsi="Times New Roman"/>
        </w:rPr>
        <w:t xml:space="preserve">masquer la réalité des faits et faire échec à l’application des conventions internationales. </w:t>
      </w:r>
    </w:p>
    <w:p w14:paraId="3C7BA30C" w14:textId="77777777" w:rsidR="002C1B66" w:rsidRDefault="002C1B66">
      <w:pPr>
        <w:rPr>
          <w:rFonts w:ascii="Times New Roman" w:hAnsi="Times New Roman"/>
          <w:b/>
        </w:rPr>
      </w:pPr>
      <w:r>
        <w:rPr>
          <w:rFonts w:ascii="Times New Roman" w:hAnsi="Times New Roman"/>
          <w:b/>
        </w:rPr>
        <w:br w:type="page"/>
      </w:r>
    </w:p>
    <w:p w14:paraId="6E2AC645" w14:textId="77777777" w:rsidR="002C1B66" w:rsidRPr="002C1B66" w:rsidRDefault="00494203" w:rsidP="00494203">
      <w:pPr>
        <w:ind w:left="851" w:hanging="851"/>
        <w:jc w:val="both"/>
        <w:rPr>
          <w:rFonts w:ascii="Times New Roman" w:hAnsi="Times New Roman"/>
          <w:b/>
          <w:u w:val="single"/>
        </w:rPr>
      </w:pPr>
      <w:r>
        <w:rPr>
          <w:rFonts w:ascii="Times New Roman" w:hAnsi="Times New Roman"/>
          <w:b/>
        </w:rPr>
        <w:lastRenderedPageBreak/>
        <w:t>I</w:t>
      </w:r>
      <w:r w:rsidR="002C1B66">
        <w:rPr>
          <w:rFonts w:ascii="Times New Roman" w:hAnsi="Times New Roman"/>
          <w:b/>
        </w:rPr>
        <w:t>I</w:t>
      </w:r>
      <w:r>
        <w:rPr>
          <w:rFonts w:ascii="Times New Roman" w:hAnsi="Times New Roman"/>
          <w:b/>
        </w:rPr>
        <w:tab/>
      </w:r>
      <w:r w:rsidR="001A0B7D">
        <w:rPr>
          <w:rFonts w:ascii="Times New Roman" w:hAnsi="Times New Roman"/>
          <w:b/>
          <w:u w:val="single"/>
        </w:rPr>
        <w:t>La France doit être encouragée dans son refus de la gestation pour autrui</w:t>
      </w:r>
    </w:p>
    <w:p w14:paraId="7A0526C5" w14:textId="77777777" w:rsidR="002C1B66" w:rsidRDefault="002C1B66" w:rsidP="00494203">
      <w:pPr>
        <w:ind w:left="851" w:hanging="851"/>
        <w:jc w:val="both"/>
        <w:rPr>
          <w:rFonts w:ascii="Times New Roman" w:hAnsi="Times New Roman"/>
          <w:b/>
        </w:rPr>
      </w:pPr>
    </w:p>
    <w:p w14:paraId="32AD4E60" w14:textId="77777777" w:rsidR="002C1B66" w:rsidRDefault="002C1B66" w:rsidP="00494203">
      <w:pPr>
        <w:ind w:left="851" w:hanging="851"/>
        <w:jc w:val="both"/>
        <w:rPr>
          <w:rFonts w:ascii="Times New Roman" w:hAnsi="Times New Roman"/>
          <w:b/>
        </w:rPr>
      </w:pPr>
    </w:p>
    <w:p w14:paraId="3DA487A0" w14:textId="77777777" w:rsidR="00287D81" w:rsidRDefault="00287D81" w:rsidP="00287D81">
      <w:pPr>
        <w:jc w:val="both"/>
        <w:rPr>
          <w:rFonts w:ascii="Times New Roman" w:hAnsi="Times New Roman"/>
        </w:rPr>
      </w:pPr>
      <w:r>
        <w:rPr>
          <w:rFonts w:ascii="Times New Roman" w:hAnsi="Times New Roman"/>
        </w:rPr>
        <w:t xml:space="preserve">Comme chacun sait, la gestation pour autrui est interdite en France. </w:t>
      </w:r>
    </w:p>
    <w:p w14:paraId="6BF3DB4A" w14:textId="77777777" w:rsidR="00287D81" w:rsidRDefault="00287D81" w:rsidP="00287D81">
      <w:pPr>
        <w:jc w:val="both"/>
        <w:rPr>
          <w:rFonts w:ascii="Times New Roman" w:hAnsi="Times New Roman"/>
        </w:rPr>
      </w:pPr>
    </w:p>
    <w:p w14:paraId="0530A1BE" w14:textId="77777777" w:rsidR="00287D81" w:rsidRDefault="00287D81" w:rsidP="00287D81">
      <w:pPr>
        <w:jc w:val="both"/>
        <w:rPr>
          <w:rFonts w:ascii="Times New Roman" w:hAnsi="Times New Roman"/>
        </w:rPr>
      </w:pPr>
      <w:r>
        <w:rPr>
          <w:rFonts w:ascii="Times New Roman" w:hAnsi="Times New Roman"/>
        </w:rPr>
        <w:t xml:space="preserve">Cette interdiction repose sur l’indisponibilité du corps humain et de l’état des personnes. </w:t>
      </w:r>
      <w:r w:rsidR="0070391D">
        <w:rPr>
          <w:rFonts w:ascii="Times New Roman" w:hAnsi="Times New Roman"/>
        </w:rPr>
        <w:t xml:space="preserve">Elle assure </w:t>
      </w:r>
      <w:r w:rsidR="007A07C3">
        <w:rPr>
          <w:rFonts w:ascii="Times New Roman" w:hAnsi="Times New Roman"/>
        </w:rPr>
        <w:t>la protection du droit des femmes contre toute exploitation et le respect de l’interdiction de la vente d’enfant posé au niveau international par la convention des droits de l’enfant et son protocole additionnel.</w:t>
      </w:r>
    </w:p>
    <w:p w14:paraId="35B9B33E" w14:textId="77777777" w:rsidR="007A07C3" w:rsidRDefault="007A07C3" w:rsidP="00287D81">
      <w:pPr>
        <w:jc w:val="both"/>
        <w:rPr>
          <w:rFonts w:ascii="Times New Roman" w:hAnsi="Times New Roman"/>
        </w:rPr>
      </w:pPr>
    </w:p>
    <w:p w14:paraId="301E145C" w14:textId="77777777" w:rsidR="007A07C3" w:rsidRDefault="007A07C3" w:rsidP="00287D81">
      <w:pPr>
        <w:jc w:val="both"/>
        <w:rPr>
          <w:rFonts w:ascii="Times New Roman" w:hAnsi="Times New Roman"/>
        </w:rPr>
      </w:pPr>
      <w:r>
        <w:rPr>
          <w:rFonts w:ascii="Times New Roman" w:hAnsi="Times New Roman"/>
        </w:rPr>
        <w:t xml:space="preserve">Pour assurer le respect de ces obligations conventionnelles, il est indispensable que la France, non seulement interdise de recourir à la gestation pour autrui en France, mais aussi n’encourage pas ses ressortissants à se rendre à l’étranger pour se livrer à </w:t>
      </w:r>
      <w:r w:rsidR="00476C41">
        <w:rPr>
          <w:rFonts w:ascii="Times New Roman" w:hAnsi="Times New Roman"/>
        </w:rPr>
        <w:t>cett</w:t>
      </w:r>
      <w:r>
        <w:rPr>
          <w:rFonts w:ascii="Times New Roman" w:hAnsi="Times New Roman"/>
        </w:rPr>
        <w:t>e pratique.</w:t>
      </w:r>
    </w:p>
    <w:p w14:paraId="0CFFE82A" w14:textId="77777777" w:rsidR="007A07C3" w:rsidRDefault="007A07C3" w:rsidP="00287D81">
      <w:pPr>
        <w:jc w:val="both"/>
        <w:rPr>
          <w:rFonts w:ascii="Times New Roman" w:hAnsi="Times New Roman"/>
        </w:rPr>
      </w:pPr>
    </w:p>
    <w:p w14:paraId="507A4576" w14:textId="77777777" w:rsidR="007A07C3" w:rsidRDefault="007A07C3" w:rsidP="00287D81">
      <w:pPr>
        <w:jc w:val="both"/>
        <w:rPr>
          <w:rFonts w:ascii="Times New Roman" w:hAnsi="Times New Roman"/>
        </w:rPr>
      </w:pPr>
      <w:r>
        <w:rPr>
          <w:rFonts w:ascii="Times New Roman" w:hAnsi="Times New Roman"/>
        </w:rPr>
        <w:t>Compte tenu de la nécessité de préserver l’intérêt de l’enfant déjà né, un équilibre délicat doit être trouvé, qui n’aboutisse pas à la reconnaissance pure et simple du fait accompli.</w:t>
      </w:r>
    </w:p>
    <w:p w14:paraId="7DC78E2A" w14:textId="77777777" w:rsidR="007A07C3" w:rsidRDefault="007A07C3" w:rsidP="00287D81">
      <w:pPr>
        <w:jc w:val="both"/>
        <w:rPr>
          <w:rFonts w:ascii="Times New Roman" w:hAnsi="Times New Roman"/>
        </w:rPr>
      </w:pPr>
    </w:p>
    <w:p w14:paraId="54B629D3" w14:textId="6A2093D5" w:rsidR="00A64E54" w:rsidRDefault="007A07C3" w:rsidP="00287D81">
      <w:pPr>
        <w:jc w:val="both"/>
        <w:rPr>
          <w:rFonts w:ascii="Times New Roman" w:hAnsi="Times New Roman"/>
        </w:rPr>
      </w:pPr>
      <w:r>
        <w:rPr>
          <w:rFonts w:ascii="Times New Roman" w:hAnsi="Times New Roman"/>
        </w:rPr>
        <w:t>Priver de tout effet l’interdiction de la gestation pour autrui ne peut</w:t>
      </w:r>
      <w:r w:rsidR="005568B4">
        <w:rPr>
          <w:rFonts w:ascii="Times New Roman" w:hAnsi="Times New Roman"/>
        </w:rPr>
        <w:t xml:space="preserve"> en effet</w:t>
      </w:r>
      <w:r>
        <w:rPr>
          <w:rFonts w:ascii="Times New Roman" w:hAnsi="Times New Roman"/>
        </w:rPr>
        <w:t xml:space="preserve"> qu’aboutir à renforcer le marché de la GPA transnationale</w:t>
      </w:r>
      <w:r w:rsidR="00476C41">
        <w:rPr>
          <w:rFonts w:ascii="Times New Roman" w:hAnsi="Times New Roman"/>
        </w:rPr>
        <w:t>. Les professionnels de ce marché et leurs soutiens</w:t>
      </w:r>
      <w:r w:rsidR="005568B4">
        <w:rPr>
          <w:rFonts w:ascii="Times New Roman" w:hAnsi="Times New Roman"/>
        </w:rPr>
        <w:t xml:space="preserve"> utilise</w:t>
      </w:r>
      <w:r w:rsidR="00476C41">
        <w:rPr>
          <w:rFonts w:ascii="Times New Roman" w:hAnsi="Times New Roman"/>
        </w:rPr>
        <w:t>nt</w:t>
      </w:r>
      <w:r w:rsidR="005568B4">
        <w:rPr>
          <w:rFonts w:ascii="Times New Roman" w:hAnsi="Times New Roman"/>
        </w:rPr>
        <w:t xml:space="preserve"> à </w:t>
      </w:r>
      <w:r w:rsidR="00476C41">
        <w:rPr>
          <w:rFonts w:ascii="Times New Roman" w:hAnsi="Times New Roman"/>
        </w:rPr>
        <w:t xml:space="preserve">leur </w:t>
      </w:r>
      <w:r w:rsidR="005568B4">
        <w:rPr>
          <w:rFonts w:ascii="Times New Roman" w:hAnsi="Times New Roman"/>
        </w:rPr>
        <w:t>profit toutes les argumentations juridiques mettant en avant l’intérêt de l’enfant pour mettre à bas les résistances des Etats et assurer à leur</w:t>
      </w:r>
      <w:r w:rsidR="00476C41">
        <w:rPr>
          <w:rFonts w:ascii="Times New Roman" w:hAnsi="Times New Roman"/>
        </w:rPr>
        <w:t>s</w:t>
      </w:r>
      <w:r w:rsidR="005568B4">
        <w:rPr>
          <w:rFonts w:ascii="Times New Roman" w:hAnsi="Times New Roman"/>
        </w:rPr>
        <w:t xml:space="preserve"> client</w:t>
      </w:r>
      <w:r w:rsidR="00476C41">
        <w:rPr>
          <w:rFonts w:ascii="Times New Roman" w:hAnsi="Times New Roman"/>
        </w:rPr>
        <w:t>s</w:t>
      </w:r>
      <w:r w:rsidR="005568B4">
        <w:rPr>
          <w:rFonts w:ascii="Times New Roman" w:hAnsi="Times New Roman"/>
        </w:rPr>
        <w:t xml:space="preserve"> une absence totale de </w:t>
      </w:r>
      <w:proofErr w:type="gramStart"/>
      <w:r w:rsidR="005568B4">
        <w:rPr>
          <w:rFonts w:ascii="Times New Roman" w:hAnsi="Times New Roman"/>
        </w:rPr>
        <w:t>risques.</w:t>
      </w:r>
      <w:r w:rsidR="00867A67">
        <w:rPr>
          <w:rFonts w:ascii="Times New Roman" w:hAnsi="Times New Roman"/>
        </w:rPr>
        <w:t>.</w:t>
      </w:r>
      <w:proofErr w:type="gramEnd"/>
      <w:r w:rsidR="00D92056">
        <w:rPr>
          <w:rFonts w:ascii="Times New Roman" w:hAnsi="Times New Roman"/>
        </w:rPr>
        <w:t xml:space="preserve"> Il s’agit là d’une stratégie juridique délibérée d’instrumentalisation du droit international.</w:t>
      </w:r>
    </w:p>
    <w:p w14:paraId="671029C1" w14:textId="77777777" w:rsidR="00D92056" w:rsidRDefault="00D92056" w:rsidP="00287D81">
      <w:pPr>
        <w:jc w:val="both"/>
        <w:rPr>
          <w:rFonts w:ascii="Times New Roman" w:hAnsi="Times New Roman"/>
        </w:rPr>
      </w:pPr>
    </w:p>
    <w:p w14:paraId="59E6361E" w14:textId="04171134" w:rsidR="00A821B6" w:rsidRDefault="00A64E54" w:rsidP="00A821B6">
      <w:pPr>
        <w:jc w:val="both"/>
        <w:rPr>
          <w:rFonts w:ascii="Times New Roman" w:hAnsi="Times New Roman"/>
        </w:rPr>
      </w:pPr>
      <w:r>
        <w:rPr>
          <w:rFonts w:ascii="Times New Roman" w:hAnsi="Times New Roman"/>
        </w:rPr>
        <w:t xml:space="preserve">Car les acteurs du marché, lorsqu’ils vendent des services de gestation pour autrui, ne se préoccupent que de satisfaire leurs clients et leurs intérêts financiers, et nullement de l’intérêt de l’enfant à naître. </w:t>
      </w:r>
      <w:r w:rsidR="00476C41">
        <w:rPr>
          <w:rFonts w:ascii="Times New Roman" w:hAnsi="Times New Roman"/>
        </w:rPr>
        <w:t xml:space="preserve">Ni de l’intérêt des enfants en général à ne pas être des produits que l’on peut vendre et acheter, ni à faire l’objet de modes de sélection (sexe, caractéristiques physiques, facultés intellectuelles supposées, </w:t>
      </w:r>
      <w:proofErr w:type="spellStart"/>
      <w:r w:rsidR="00476C41">
        <w:rPr>
          <w:rFonts w:ascii="Times New Roman" w:hAnsi="Times New Roman"/>
        </w:rPr>
        <w:t>etc</w:t>
      </w:r>
      <w:proofErr w:type="spellEnd"/>
      <w:r w:rsidR="00476C41">
        <w:rPr>
          <w:rFonts w:ascii="Times New Roman" w:hAnsi="Times New Roman"/>
        </w:rPr>
        <w:t xml:space="preserve">) qui relèvent de l’eugénisme pur et simple. </w:t>
      </w:r>
      <w:r>
        <w:rPr>
          <w:rFonts w:ascii="Times New Roman" w:hAnsi="Times New Roman"/>
        </w:rPr>
        <w:t>Ils ne se préoccupent pas davantage de l’intérêt des autres enfants de la</w:t>
      </w:r>
      <w:r w:rsidR="00476C41">
        <w:rPr>
          <w:rFonts w:ascii="Times New Roman" w:hAnsi="Times New Roman"/>
        </w:rPr>
        <w:t xml:space="preserve"> mère porteuse, condamnés à voir</w:t>
      </w:r>
      <w:r>
        <w:rPr>
          <w:rFonts w:ascii="Times New Roman" w:hAnsi="Times New Roman"/>
        </w:rPr>
        <w:t xml:space="preserve"> leur mère, poussée par la nécessité économique, porter un enfant qui pour eux est leur frère ou leur sœur mais qui est destiné à être remis à des acheteurs et qu’ils ne reverront jamais.</w:t>
      </w:r>
      <w:r w:rsidR="00A821B6">
        <w:rPr>
          <w:rFonts w:ascii="Times New Roman" w:hAnsi="Times New Roman"/>
        </w:rPr>
        <w:t xml:space="preserve"> Ils orientent les Etats à n’agir que sur les conséquences délétères du fait accompli sur leur territoire et l’origine effective de telles pratiques, contraires aux droits humains, c’est-à-dire l’accès à la GPA transnationale ne fait pas l’objet de politiques volontaristes d’éradication</w:t>
      </w:r>
    </w:p>
    <w:p w14:paraId="2B81EF84" w14:textId="77777777" w:rsidR="00A64E54" w:rsidRDefault="00A64E54" w:rsidP="00287D81">
      <w:pPr>
        <w:jc w:val="both"/>
        <w:rPr>
          <w:rFonts w:ascii="Times New Roman" w:hAnsi="Times New Roman"/>
        </w:rPr>
      </w:pPr>
    </w:p>
    <w:p w14:paraId="32CE5805" w14:textId="77777777" w:rsidR="005568B4" w:rsidRDefault="005568B4" w:rsidP="00287D81">
      <w:pPr>
        <w:jc w:val="both"/>
        <w:rPr>
          <w:rFonts w:ascii="Times New Roman" w:hAnsi="Times New Roman"/>
        </w:rPr>
      </w:pPr>
      <w:r>
        <w:rPr>
          <w:rFonts w:ascii="Times New Roman" w:hAnsi="Times New Roman"/>
        </w:rPr>
        <w:t>En l’état actuel, et compte tenu de la jurisprudence de la Cour européenne de sauvegarde des droits de l’homme, le droit français accepte la transcription des actes d’état civil établis à l’étranger à la suite de gestations pour autrui en ce qui concerne le lien de filiation avec le père biologique. Pour son conjoint, il existe déjà la possibilité de se tourner vers une procédure d’adoption (adoption de l’enfant du conjoint).</w:t>
      </w:r>
    </w:p>
    <w:p w14:paraId="31139315" w14:textId="77777777" w:rsidR="005568B4" w:rsidRDefault="005568B4" w:rsidP="00287D81">
      <w:pPr>
        <w:jc w:val="both"/>
        <w:rPr>
          <w:rFonts w:ascii="Times New Roman" w:hAnsi="Times New Roman"/>
        </w:rPr>
      </w:pPr>
    </w:p>
    <w:p w14:paraId="56FE493F" w14:textId="77777777" w:rsidR="00B36DF5" w:rsidRDefault="005568B4" w:rsidP="00287D81">
      <w:pPr>
        <w:jc w:val="both"/>
        <w:rPr>
          <w:rFonts w:ascii="Times New Roman" w:hAnsi="Times New Roman"/>
        </w:rPr>
      </w:pPr>
      <w:r>
        <w:rPr>
          <w:rFonts w:ascii="Times New Roman" w:hAnsi="Times New Roman"/>
        </w:rPr>
        <w:t xml:space="preserve">Il s’agit déjà là d’une concession majeure, qui a eu pour effet d’augmenter le nombre de Français se rendant à l’étranger pour y recourir à une gestation pour autrui, compte tenu du caractère en réalité </w:t>
      </w:r>
      <w:r w:rsidR="00476C41">
        <w:rPr>
          <w:rFonts w:ascii="Times New Roman" w:hAnsi="Times New Roman"/>
        </w:rPr>
        <w:t>très limité</w:t>
      </w:r>
      <w:r>
        <w:rPr>
          <w:rFonts w:ascii="Times New Roman" w:hAnsi="Times New Roman"/>
        </w:rPr>
        <w:t xml:space="preserve"> de l’inconvénient consistant à devoir recourir à </w:t>
      </w:r>
      <w:r w:rsidR="00476C41">
        <w:rPr>
          <w:rFonts w:ascii="Times New Roman" w:hAnsi="Times New Roman"/>
        </w:rPr>
        <w:t>l’adoption</w:t>
      </w:r>
      <w:r>
        <w:rPr>
          <w:rFonts w:ascii="Times New Roman" w:hAnsi="Times New Roman"/>
        </w:rPr>
        <w:t>.</w:t>
      </w:r>
    </w:p>
    <w:p w14:paraId="744CCDB3" w14:textId="77777777" w:rsidR="00B36DF5" w:rsidRDefault="00B36DF5" w:rsidP="00287D81">
      <w:pPr>
        <w:jc w:val="both"/>
        <w:rPr>
          <w:rFonts w:ascii="Times New Roman" w:hAnsi="Times New Roman"/>
        </w:rPr>
      </w:pPr>
    </w:p>
    <w:p w14:paraId="417C47BC" w14:textId="0145796E" w:rsidR="005568B4" w:rsidRDefault="00B36DF5" w:rsidP="00287D81">
      <w:pPr>
        <w:jc w:val="both"/>
        <w:rPr>
          <w:rFonts w:ascii="Times New Roman" w:hAnsi="Times New Roman"/>
        </w:rPr>
      </w:pPr>
      <w:r>
        <w:rPr>
          <w:rFonts w:ascii="Times New Roman" w:hAnsi="Times New Roman"/>
        </w:rPr>
        <w:t xml:space="preserve">La revendication d’une transcription intégrale de l’acte d’état civil, en ce compris le conjoint du père biologique, vise en réalité non pas à mettre fin à des situations personnelles inextricables, mais à forcer la France à </w:t>
      </w:r>
      <w:r w:rsidR="00A64E54">
        <w:rPr>
          <w:rFonts w:ascii="Times New Roman" w:hAnsi="Times New Roman"/>
        </w:rPr>
        <w:t>valider le processus</w:t>
      </w:r>
      <w:r w:rsidR="00476C41">
        <w:rPr>
          <w:rFonts w:ascii="Times New Roman" w:hAnsi="Times New Roman"/>
        </w:rPr>
        <w:t xml:space="preserve"> de gestation pour autrui</w:t>
      </w:r>
      <w:r w:rsidR="005568B4">
        <w:rPr>
          <w:rFonts w:ascii="Times New Roman" w:hAnsi="Times New Roman"/>
        </w:rPr>
        <w:t>.</w:t>
      </w:r>
      <w:r w:rsidR="00A821B6">
        <w:rPr>
          <w:rFonts w:ascii="Times New Roman" w:hAnsi="Times New Roman"/>
        </w:rPr>
        <w:t xml:space="preserve"> </w:t>
      </w:r>
    </w:p>
    <w:p w14:paraId="57D8CCF0" w14:textId="77777777" w:rsidR="00D93E30" w:rsidRDefault="00D93E30" w:rsidP="00287D81">
      <w:pPr>
        <w:jc w:val="both"/>
        <w:rPr>
          <w:rFonts w:ascii="Times New Roman" w:hAnsi="Times New Roman"/>
        </w:rPr>
      </w:pPr>
    </w:p>
    <w:p w14:paraId="333B04A1" w14:textId="0F627F2B" w:rsidR="00D93E30" w:rsidRDefault="00D93E30" w:rsidP="00287D81">
      <w:pPr>
        <w:jc w:val="both"/>
        <w:rPr>
          <w:rFonts w:ascii="Times New Roman" w:hAnsi="Times New Roman"/>
        </w:rPr>
      </w:pPr>
      <w:r>
        <w:rPr>
          <w:rFonts w:ascii="Times New Roman" w:hAnsi="Times New Roman"/>
        </w:rPr>
        <w:lastRenderedPageBreak/>
        <w:t>De ce point de vue, la non-transcription de l’acte d’état civil en ce qui concerne le conjoint du père biologique est un point capital</w:t>
      </w:r>
      <w:r w:rsidR="00476C41">
        <w:rPr>
          <w:rFonts w:ascii="Times New Roman" w:hAnsi="Times New Roman"/>
        </w:rPr>
        <w:t> :</w:t>
      </w:r>
      <w:r>
        <w:rPr>
          <w:rFonts w:ascii="Times New Roman" w:hAnsi="Times New Roman"/>
        </w:rPr>
        <w:t xml:space="preserve"> c’est la désignation de ce conjoint dans l’acte de naissance étranger à la place de la mère porteuse qui matérialise l’effacement de cette dernière, considéré</w:t>
      </w:r>
      <w:r w:rsidR="00A821B6">
        <w:rPr>
          <w:rFonts w:ascii="Times New Roman" w:hAnsi="Times New Roman"/>
        </w:rPr>
        <w:t>e</w:t>
      </w:r>
      <w:r>
        <w:rPr>
          <w:rFonts w:ascii="Times New Roman" w:hAnsi="Times New Roman"/>
        </w:rPr>
        <w:t xml:space="preserve"> comme une simple « ventre » rémunéré.</w:t>
      </w:r>
    </w:p>
    <w:p w14:paraId="7A2D6E79" w14:textId="77777777" w:rsidR="00287D81" w:rsidRDefault="00287D81" w:rsidP="00287D81">
      <w:pPr>
        <w:jc w:val="both"/>
        <w:rPr>
          <w:rFonts w:ascii="Times New Roman" w:hAnsi="Times New Roman"/>
          <w:b/>
        </w:rPr>
      </w:pPr>
    </w:p>
    <w:p w14:paraId="3BF41DEE" w14:textId="77777777" w:rsidR="00494203" w:rsidRPr="001A0B7D" w:rsidRDefault="00D93E30" w:rsidP="00D93E30">
      <w:pPr>
        <w:jc w:val="both"/>
        <w:rPr>
          <w:rFonts w:ascii="Times New Roman" w:hAnsi="Times New Roman"/>
        </w:rPr>
      </w:pPr>
      <w:r>
        <w:rPr>
          <w:rFonts w:ascii="Times New Roman" w:hAnsi="Times New Roman"/>
        </w:rPr>
        <w:t>Contrairement à ce que prétendent certains,</w:t>
      </w:r>
      <w:r w:rsidR="00494203" w:rsidRPr="001A0B7D">
        <w:rPr>
          <w:rFonts w:ascii="Times New Roman" w:hAnsi="Times New Roman"/>
        </w:rPr>
        <w:t xml:space="preserve"> la Cour européenne des droits de l’homm</w:t>
      </w:r>
      <w:r w:rsidR="001A0B7D">
        <w:rPr>
          <w:rFonts w:ascii="Times New Roman" w:hAnsi="Times New Roman"/>
        </w:rPr>
        <w:t xml:space="preserve">e n’impose </w:t>
      </w:r>
      <w:r>
        <w:rPr>
          <w:rFonts w:ascii="Times New Roman" w:hAnsi="Times New Roman"/>
        </w:rPr>
        <w:t xml:space="preserve">absolument </w:t>
      </w:r>
      <w:r w:rsidR="001A0B7D">
        <w:rPr>
          <w:rFonts w:ascii="Times New Roman" w:hAnsi="Times New Roman"/>
        </w:rPr>
        <w:t xml:space="preserve">pas la transcription </w:t>
      </w:r>
      <w:r w:rsidR="00494203" w:rsidRPr="001A0B7D">
        <w:rPr>
          <w:rFonts w:ascii="Times New Roman" w:hAnsi="Times New Roman"/>
        </w:rPr>
        <w:t>intégrale de l’état civil des enfants nés de GPA à l’étranger</w:t>
      </w:r>
      <w:r>
        <w:rPr>
          <w:rFonts w:ascii="Times New Roman" w:hAnsi="Times New Roman"/>
        </w:rPr>
        <w:t>.</w:t>
      </w:r>
    </w:p>
    <w:p w14:paraId="1F2D049C" w14:textId="77777777" w:rsidR="00494203" w:rsidRDefault="00494203" w:rsidP="00494203">
      <w:pPr>
        <w:jc w:val="both"/>
        <w:rPr>
          <w:rFonts w:ascii="Times New Roman" w:hAnsi="Times New Roman"/>
        </w:rPr>
      </w:pPr>
    </w:p>
    <w:p w14:paraId="1D16A3A6" w14:textId="77777777" w:rsidR="00494203" w:rsidRDefault="00494203" w:rsidP="00494203">
      <w:pPr>
        <w:jc w:val="both"/>
        <w:rPr>
          <w:rFonts w:ascii="Times New Roman" w:hAnsi="Times New Roman"/>
        </w:rPr>
      </w:pPr>
      <w:r w:rsidRPr="00AF5866">
        <w:rPr>
          <w:rFonts w:ascii="Times New Roman" w:hAnsi="Times New Roman"/>
        </w:rPr>
        <w:t xml:space="preserve">La jurisprudence de la Cour européenne des droits de l’homme est en réalité beaucoup plus nuancée. Elle n’impose pas la transcription pour le conjoint du père biologique ni même une automaticité de la reconnaissance du lien de filiation. Dans sa décision d’irrecevabilité C et E c. France (requêtes </w:t>
      </w:r>
      <w:proofErr w:type="spellStart"/>
      <w:r w:rsidRPr="00AF5866">
        <w:rPr>
          <w:rFonts w:ascii="Times New Roman" w:hAnsi="Times New Roman"/>
        </w:rPr>
        <w:t>n°s</w:t>
      </w:r>
      <w:proofErr w:type="spellEnd"/>
      <w:r w:rsidRPr="00AF5866">
        <w:rPr>
          <w:rFonts w:ascii="Times New Roman" w:hAnsi="Times New Roman"/>
        </w:rPr>
        <w:t xml:space="preserve"> 1462/18 et 17348/18) et son arrêt D. c. France n°11288/18, la CEDH a admis l’absence de transcription d’un acte de naissance en tant qu’il désignait la conjointe du père biologique comme mère, dès lors que le droit interne offre une possibilité de reconnaissance du lien de filiation par la voie de l’adoption de l’enfant du conjoint (sans nécessité d’automaticité, là encore tout est affaire de cas par cas). </w:t>
      </w:r>
      <w:r w:rsidR="00D93E30">
        <w:rPr>
          <w:rFonts w:ascii="Times New Roman" w:hAnsi="Times New Roman"/>
        </w:rPr>
        <w:t>La Cour considère simplement ne pas y avoir d’impossibilité générale et absolue de reconnaissance d’un lien de filiation, pour assurer</w:t>
      </w:r>
      <w:r w:rsidR="00EB1D00">
        <w:rPr>
          <w:rFonts w:ascii="Times New Roman" w:hAnsi="Times New Roman"/>
        </w:rPr>
        <w:t xml:space="preserve"> au cas par cas</w:t>
      </w:r>
      <w:r w:rsidR="00D93E30">
        <w:rPr>
          <w:rFonts w:ascii="Times New Roman" w:hAnsi="Times New Roman"/>
        </w:rPr>
        <w:t xml:space="preserve"> à l’enfant la stabilité </w:t>
      </w:r>
      <w:r w:rsidR="00EB1D00">
        <w:rPr>
          <w:rFonts w:ascii="Times New Roman" w:hAnsi="Times New Roman"/>
        </w:rPr>
        <w:t>de sa</w:t>
      </w:r>
      <w:r w:rsidR="00D93E30">
        <w:rPr>
          <w:rFonts w:ascii="Times New Roman" w:hAnsi="Times New Roman"/>
        </w:rPr>
        <w:t xml:space="preserve"> situation familiale</w:t>
      </w:r>
      <w:r w:rsidR="00EB1D00">
        <w:rPr>
          <w:rFonts w:ascii="Times New Roman" w:hAnsi="Times New Roman"/>
        </w:rPr>
        <w:t xml:space="preserve"> de fait</w:t>
      </w:r>
      <w:r w:rsidR="00D93E30">
        <w:rPr>
          <w:rFonts w:ascii="Times New Roman" w:hAnsi="Times New Roman"/>
        </w:rPr>
        <w:t xml:space="preserve">. </w:t>
      </w:r>
      <w:r w:rsidRPr="00AF5866">
        <w:rPr>
          <w:rFonts w:ascii="Times New Roman" w:hAnsi="Times New Roman"/>
        </w:rPr>
        <w:t>Elle a</w:t>
      </w:r>
      <w:r w:rsidR="00EB1D00">
        <w:rPr>
          <w:rFonts w:ascii="Times New Roman" w:hAnsi="Times New Roman"/>
        </w:rPr>
        <w:t xml:space="preserve"> même</w:t>
      </w:r>
      <w:r w:rsidRPr="00AF5866">
        <w:rPr>
          <w:rFonts w:ascii="Times New Roman" w:hAnsi="Times New Roman"/>
        </w:rPr>
        <w:t xml:space="preserve"> précisé dans l’arrêt D. c. France que le droit au respect de la vie privée de l’enfant ne requiert pas que la reconnaissance du lien de filiation entre l’enfant et le père biologique puisse se faire spécifiquement par la voie de la transcription de son acte de naissance étranger. La reconnaissance du lien de filiation avec le « père biologique » n’est d’ailleurs pas automatiquement exigée, le justifications d’ordre public et l’intérêt supérieur de l’enfant pouvant justifier dans certains cas une solution différente (voir par ex, pour un cas de GPA réalisée en France, l’arrêt A. L. c. France, </w:t>
      </w:r>
      <w:proofErr w:type="spellStart"/>
      <w:r w:rsidRPr="00AF5866">
        <w:rPr>
          <w:rFonts w:ascii="Times New Roman" w:hAnsi="Times New Roman"/>
        </w:rPr>
        <w:t>req</w:t>
      </w:r>
      <w:proofErr w:type="spellEnd"/>
      <w:r w:rsidRPr="00AF5866">
        <w:rPr>
          <w:rFonts w:ascii="Times New Roman" w:hAnsi="Times New Roman"/>
        </w:rPr>
        <w:t>. n° 13344/20).</w:t>
      </w:r>
    </w:p>
    <w:p w14:paraId="0890DC05" w14:textId="77777777" w:rsidR="00EB1D00" w:rsidRDefault="00EB1D00" w:rsidP="00494203">
      <w:pPr>
        <w:jc w:val="both"/>
        <w:rPr>
          <w:rFonts w:ascii="Times New Roman" w:hAnsi="Times New Roman"/>
        </w:rPr>
      </w:pPr>
    </w:p>
    <w:p w14:paraId="38554E95" w14:textId="77777777" w:rsidR="00EB1D00" w:rsidRDefault="00EB1D00" w:rsidP="00494203">
      <w:pPr>
        <w:jc w:val="both"/>
        <w:rPr>
          <w:rFonts w:ascii="Times New Roman" w:hAnsi="Times New Roman"/>
        </w:rPr>
      </w:pPr>
      <w:r>
        <w:rPr>
          <w:rFonts w:ascii="Times New Roman" w:hAnsi="Times New Roman"/>
        </w:rPr>
        <w:t xml:space="preserve">Enfin, il faut signaler </w:t>
      </w:r>
      <w:r w:rsidR="00476C41">
        <w:rPr>
          <w:rFonts w:ascii="Times New Roman" w:hAnsi="Times New Roman"/>
        </w:rPr>
        <w:t xml:space="preserve">qu’au </w:t>
      </w:r>
      <w:r>
        <w:rPr>
          <w:rFonts w:ascii="Times New Roman" w:hAnsi="Times New Roman"/>
        </w:rPr>
        <w:t xml:space="preserve">sein </w:t>
      </w:r>
      <w:r w:rsidR="00476C41">
        <w:rPr>
          <w:rFonts w:ascii="Times New Roman" w:hAnsi="Times New Roman"/>
        </w:rPr>
        <w:t xml:space="preserve">même </w:t>
      </w:r>
      <w:r>
        <w:rPr>
          <w:rFonts w:ascii="Times New Roman" w:hAnsi="Times New Roman"/>
        </w:rPr>
        <w:t>de la Cour européenne des droits de l’homme, des voix s’élèvent pour mettre en garde contre le risque de favoriser le développement de la GPA, les atteintes aux droits des femmes et la commercialisation des enfants (</w:t>
      </w:r>
      <w:proofErr w:type="spellStart"/>
      <w:r>
        <w:rPr>
          <w:rFonts w:ascii="Times New Roman" w:hAnsi="Times New Roman"/>
        </w:rPr>
        <w:t>cf</w:t>
      </w:r>
      <w:proofErr w:type="spellEnd"/>
      <w:r>
        <w:rPr>
          <w:rFonts w:ascii="Times New Roman" w:hAnsi="Times New Roman"/>
        </w:rPr>
        <w:t xml:space="preserve"> l’opinion séparée de la juge espagnole Mme </w:t>
      </w:r>
      <w:proofErr w:type="spellStart"/>
      <w:r>
        <w:rPr>
          <w:rFonts w:ascii="Times New Roman" w:hAnsi="Times New Roman"/>
        </w:rPr>
        <w:t>Elosegui</w:t>
      </w:r>
      <w:proofErr w:type="spellEnd"/>
      <w:r>
        <w:rPr>
          <w:rFonts w:ascii="Times New Roman" w:hAnsi="Times New Roman"/>
        </w:rPr>
        <w:t xml:space="preserve"> sous l’arrêt D.B. et autres contre Suisse du 22 novembre 2022, n°</w:t>
      </w:r>
      <w:r w:rsidRPr="00EB1D00">
        <w:rPr>
          <w:rFonts w:ascii="Times New Roman" w:hAnsi="Times New Roman"/>
        </w:rPr>
        <w:t>58817/15 et 58252/15)</w:t>
      </w:r>
      <w:r w:rsidR="00D35976">
        <w:rPr>
          <w:rFonts w:ascii="Times New Roman" w:hAnsi="Times New Roman"/>
        </w:rPr>
        <w:t>.</w:t>
      </w:r>
    </w:p>
    <w:p w14:paraId="3BB48EC2" w14:textId="77777777" w:rsidR="00D35976" w:rsidRDefault="00D35976" w:rsidP="00494203">
      <w:pPr>
        <w:jc w:val="both"/>
        <w:rPr>
          <w:rFonts w:ascii="Times New Roman" w:hAnsi="Times New Roman"/>
        </w:rPr>
      </w:pPr>
    </w:p>
    <w:p w14:paraId="18D58025" w14:textId="77777777" w:rsidR="00D35976" w:rsidRDefault="00D35976" w:rsidP="00494203">
      <w:pPr>
        <w:jc w:val="both"/>
        <w:rPr>
          <w:rFonts w:ascii="Times New Roman" w:hAnsi="Times New Roman"/>
        </w:rPr>
      </w:pPr>
      <w:r>
        <w:rPr>
          <w:rFonts w:ascii="Times New Roman" w:hAnsi="Times New Roman"/>
        </w:rPr>
        <w:t xml:space="preserve">La France devrait donc être encouragée à affermir sa position de lutte contre la gestation pour autrui et à </w:t>
      </w:r>
      <w:r w:rsidR="00476C41">
        <w:rPr>
          <w:rFonts w:ascii="Times New Roman" w:hAnsi="Times New Roman"/>
        </w:rPr>
        <w:t>porter au niveau international un projet d’abolition de cette pratique attentatoire aux droits humains.</w:t>
      </w:r>
    </w:p>
    <w:p w14:paraId="51A1D2D9" w14:textId="77777777" w:rsidR="00494203" w:rsidRDefault="00494203" w:rsidP="00494203">
      <w:pPr>
        <w:jc w:val="both"/>
        <w:rPr>
          <w:rFonts w:ascii="Times New Roman" w:hAnsi="Times New Roman"/>
        </w:rPr>
      </w:pPr>
    </w:p>
    <w:p w14:paraId="4822ACA4" w14:textId="77777777" w:rsidR="00494203" w:rsidRPr="00AF5866" w:rsidRDefault="00494203" w:rsidP="00494203">
      <w:pPr>
        <w:jc w:val="both"/>
        <w:rPr>
          <w:rFonts w:ascii="Times New Roman" w:hAnsi="Times New Roman"/>
        </w:rPr>
      </w:pPr>
    </w:p>
    <w:sectPr w:rsidR="00494203" w:rsidRPr="00AF5866" w:rsidSect="00022EBA">
      <w:footerReference w:type="even" r:id="rId10"/>
      <w:footerReference w:type="default" r:id="rId11"/>
      <w:footerReference w:type="first" r:id="rId12"/>
      <w:pgSz w:w="11900" w:h="16840"/>
      <w:pgMar w:top="1417" w:right="1417" w:bottom="1417"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82A92" w14:textId="77777777" w:rsidR="00783ABA" w:rsidRDefault="00783ABA" w:rsidP="00B944E7">
      <w:r>
        <w:separator/>
      </w:r>
    </w:p>
  </w:endnote>
  <w:endnote w:type="continuationSeparator" w:id="0">
    <w:p w14:paraId="6BD9C9A8" w14:textId="77777777" w:rsidR="00783ABA" w:rsidRDefault="00783ABA" w:rsidP="00B9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AB112" w14:textId="77777777" w:rsidR="007E6EEB" w:rsidRDefault="007E6EEB" w:rsidP="004448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87DFE5" w14:textId="77777777" w:rsidR="007E6EEB" w:rsidRDefault="007E6EEB" w:rsidP="00022E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7D39A" w14:textId="77777777" w:rsidR="007E6EEB" w:rsidRDefault="007E6EEB" w:rsidP="004448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6C41">
      <w:rPr>
        <w:rStyle w:val="PageNumber"/>
        <w:noProof/>
      </w:rPr>
      <w:t>6</w:t>
    </w:r>
    <w:r>
      <w:rPr>
        <w:rStyle w:val="PageNumber"/>
      </w:rPr>
      <w:fldChar w:fldCharType="end"/>
    </w:r>
  </w:p>
  <w:p w14:paraId="468D6402" w14:textId="77777777" w:rsidR="007E6EEB" w:rsidRDefault="007E6EEB" w:rsidP="00022EB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784107"/>
      <w:docPartObj>
        <w:docPartGallery w:val="Page Numbers (Bottom of Page)"/>
        <w:docPartUnique/>
      </w:docPartObj>
    </w:sdtPr>
    <w:sdtEndPr/>
    <w:sdtContent>
      <w:p w14:paraId="43BE7CDE" w14:textId="77777777" w:rsidR="002E5081" w:rsidRDefault="002E5081">
        <w:pPr>
          <w:pStyle w:val="Footer"/>
          <w:jc w:val="right"/>
        </w:pPr>
        <w:r>
          <w:fldChar w:fldCharType="begin"/>
        </w:r>
        <w:r>
          <w:instrText>PAGE   \* MERGEFORMAT</w:instrText>
        </w:r>
        <w:r>
          <w:fldChar w:fldCharType="separate"/>
        </w:r>
        <w:r w:rsidR="00D35976">
          <w:rPr>
            <w:noProof/>
          </w:rPr>
          <w:t>1</w:t>
        </w:r>
        <w:r>
          <w:fldChar w:fldCharType="end"/>
        </w:r>
      </w:p>
    </w:sdtContent>
  </w:sdt>
  <w:p w14:paraId="7DC93786" w14:textId="77777777" w:rsidR="002E5081" w:rsidRDefault="002E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92BFE" w14:textId="77777777" w:rsidR="00783ABA" w:rsidRDefault="00783ABA" w:rsidP="00B944E7">
      <w:r>
        <w:separator/>
      </w:r>
    </w:p>
  </w:footnote>
  <w:footnote w:type="continuationSeparator" w:id="0">
    <w:p w14:paraId="6A950920" w14:textId="77777777" w:rsidR="00783ABA" w:rsidRDefault="00783ABA" w:rsidP="00B944E7">
      <w:r>
        <w:continuationSeparator/>
      </w:r>
    </w:p>
  </w:footnote>
  <w:footnote w:id="1">
    <w:p w14:paraId="091AABF5" w14:textId="77777777" w:rsidR="00393513" w:rsidRPr="00C93D20" w:rsidRDefault="00393513" w:rsidP="00393513">
      <w:pPr>
        <w:pStyle w:val="FootnoteText"/>
        <w:jc w:val="both"/>
        <w:rPr>
          <w:sz w:val="20"/>
          <w:szCs w:val="20"/>
        </w:rPr>
      </w:pPr>
      <w:r>
        <w:rPr>
          <w:rStyle w:val="FootnoteReference"/>
        </w:rPr>
        <w:footnoteRef/>
      </w:r>
      <w:r>
        <w:t xml:space="preserve"> </w:t>
      </w:r>
      <w:hyperlink r:id="rId1" w:history="1">
        <w:r w:rsidRPr="00C93D20">
          <w:rPr>
            <w:rStyle w:val="Hyperlink"/>
            <w:sz w:val="20"/>
            <w:szCs w:val="20"/>
          </w:rPr>
          <w:t>https://www.nbcnews.com/id/wbna5113759</w:t>
        </w:r>
      </w:hyperlink>
      <w:r w:rsidRPr="00C93D20">
        <w:rPr>
          <w:sz w:val="20"/>
          <w:szCs w:val="20"/>
        </w:rPr>
        <w:t xml:space="preserve">, article qui cite au demeurant essentiellement les critiques émanant des professionnels de la maternité de substitution, qui défendent </w:t>
      </w:r>
      <w:r w:rsidR="007A07C3">
        <w:rPr>
          <w:sz w:val="20"/>
          <w:szCs w:val="20"/>
        </w:rPr>
        <w:t xml:space="preserve">bien sûr </w:t>
      </w:r>
      <w:r w:rsidRPr="00C93D20">
        <w:rPr>
          <w:sz w:val="20"/>
          <w:szCs w:val="20"/>
        </w:rPr>
        <w:t>leur business.</w:t>
      </w:r>
    </w:p>
  </w:footnote>
  <w:footnote w:id="2">
    <w:p w14:paraId="5F439072" w14:textId="77777777" w:rsidR="00393513" w:rsidRDefault="00393513" w:rsidP="00393513">
      <w:pPr>
        <w:pStyle w:val="FootnoteText"/>
      </w:pPr>
      <w:r>
        <w:rPr>
          <w:rStyle w:val="FootnoteReference"/>
        </w:rPr>
        <w:footnoteRef/>
      </w:r>
      <w:r>
        <w:t xml:space="preserve"> </w:t>
      </w:r>
      <w:hyperlink r:id="rId2" w:history="1">
        <w:r w:rsidRPr="001902D1">
          <w:rPr>
            <w:rStyle w:val="Hyperlink"/>
            <w:sz w:val="20"/>
            <w:szCs w:val="20"/>
          </w:rPr>
          <w:t>https://casetext.com/case/jf-v-db-5</w:t>
        </w:r>
      </w:hyperlink>
      <w:r>
        <w:rPr>
          <w:sz w:val="20"/>
          <w:szCs w:val="20"/>
        </w:rPr>
        <w:t>.</w:t>
      </w:r>
    </w:p>
  </w:footnote>
  <w:footnote w:id="3">
    <w:p w14:paraId="3E095954" w14:textId="77777777" w:rsidR="00435959" w:rsidRPr="007B161A" w:rsidRDefault="00435959">
      <w:pPr>
        <w:pStyle w:val="FootnoteText"/>
        <w:rPr>
          <w:rFonts w:ascii="Times New Roman" w:hAnsi="Times New Roman"/>
          <w:sz w:val="20"/>
          <w:szCs w:val="20"/>
        </w:rPr>
      </w:pPr>
      <w:r>
        <w:rPr>
          <w:rStyle w:val="FootnoteReference"/>
        </w:rPr>
        <w:footnoteRef/>
      </w:r>
      <w:r>
        <w:t xml:space="preserve"> </w:t>
      </w:r>
      <w:r w:rsidR="007B161A">
        <w:rPr>
          <w:rFonts w:ascii="Times New Roman" w:hAnsi="Times New Roman"/>
          <w:sz w:val="20"/>
          <w:szCs w:val="20"/>
        </w:rPr>
        <w:t xml:space="preserve">V. par ex </w:t>
      </w:r>
      <w:hyperlink r:id="rId3" w:history="1">
        <w:r w:rsidR="007B161A" w:rsidRPr="00B74251">
          <w:rPr>
            <w:rStyle w:val="Hyperlink"/>
            <w:rFonts w:ascii="Times New Roman" w:hAnsi="Times New Roman"/>
            <w:sz w:val="20"/>
            <w:szCs w:val="20"/>
          </w:rPr>
          <w:t>https://parkerherringlawgroup.com/surrogacy-lawyer-attorney-raleigh-nc/surrogacy-agreement-surrogacy-contract/</w:t>
        </w:r>
      </w:hyperlink>
      <w:r w:rsidR="007B161A">
        <w:rPr>
          <w:rFonts w:ascii="Times New Roman" w:hAnsi="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87A1C"/>
    <w:multiLevelType w:val="hybridMultilevel"/>
    <w:tmpl w:val="A176AE4A"/>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91D1611"/>
    <w:multiLevelType w:val="hybridMultilevel"/>
    <w:tmpl w:val="DE2E036E"/>
    <w:lvl w:ilvl="0" w:tplc="2528E744">
      <w:start w:val="1"/>
      <w:numFmt w:val="upperLetter"/>
      <w:lvlText w:val="%1)"/>
      <w:lvlJc w:val="left"/>
      <w:pPr>
        <w:ind w:left="1210" w:hanging="360"/>
      </w:pPr>
      <w:rPr>
        <w:rFonts w:hint="default"/>
      </w:rPr>
    </w:lvl>
    <w:lvl w:ilvl="1" w:tplc="040C0019" w:tentative="1">
      <w:start w:val="1"/>
      <w:numFmt w:val="lowerLetter"/>
      <w:lvlText w:val="%2."/>
      <w:lvlJc w:val="left"/>
      <w:pPr>
        <w:ind w:left="1930" w:hanging="360"/>
      </w:pPr>
    </w:lvl>
    <w:lvl w:ilvl="2" w:tplc="040C001B" w:tentative="1">
      <w:start w:val="1"/>
      <w:numFmt w:val="lowerRoman"/>
      <w:lvlText w:val="%3."/>
      <w:lvlJc w:val="right"/>
      <w:pPr>
        <w:ind w:left="2650" w:hanging="180"/>
      </w:pPr>
    </w:lvl>
    <w:lvl w:ilvl="3" w:tplc="040C000F" w:tentative="1">
      <w:start w:val="1"/>
      <w:numFmt w:val="decimal"/>
      <w:lvlText w:val="%4."/>
      <w:lvlJc w:val="left"/>
      <w:pPr>
        <w:ind w:left="3370" w:hanging="360"/>
      </w:pPr>
    </w:lvl>
    <w:lvl w:ilvl="4" w:tplc="040C0019" w:tentative="1">
      <w:start w:val="1"/>
      <w:numFmt w:val="lowerLetter"/>
      <w:lvlText w:val="%5."/>
      <w:lvlJc w:val="left"/>
      <w:pPr>
        <w:ind w:left="4090" w:hanging="360"/>
      </w:pPr>
    </w:lvl>
    <w:lvl w:ilvl="5" w:tplc="040C001B" w:tentative="1">
      <w:start w:val="1"/>
      <w:numFmt w:val="lowerRoman"/>
      <w:lvlText w:val="%6."/>
      <w:lvlJc w:val="right"/>
      <w:pPr>
        <w:ind w:left="4810" w:hanging="180"/>
      </w:pPr>
    </w:lvl>
    <w:lvl w:ilvl="6" w:tplc="040C000F" w:tentative="1">
      <w:start w:val="1"/>
      <w:numFmt w:val="decimal"/>
      <w:lvlText w:val="%7."/>
      <w:lvlJc w:val="left"/>
      <w:pPr>
        <w:ind w:left="5530" w:hanging="360"/>
      </w:pPr>
    </w:lvl>
    <w:lvl w:ilvl="7" w:tplc="040C0019" w:tentative="1">
      <w:start w:val="1"/>
      <w:numFmt w:val="lowerLetter"/>
      <w:lvlText w:val="%8."/>
      <w:lvlJc w:val="left"/>
      <w:pPr>
        <w:ind w:left="6250" w:hanging="360"/>
      </w:pPr>
    </w:lvl>
    <w:lvl w:ilvl="8" w:tplc="040C001B" w:tentative="1">
      <w:start w:val="1"/>
      <w:numFmt w:val="lowerRoman"/>
      <w:lvlText w:val="%9."/>
      <w:lvlJc w:val="right"/>
      <w:pPr>
        <w:ind w:left="6970" w:hanging="180"/>
      </w:pPr>
    </w:lvl>
  </w:abstractNum>
  <w:abstractNum w:abstractNumId="2" w15:restartNumberingAfterBreak="0">
    <w:nsid w:val="1DF74ECF"/>
    <w:multiLevelType w:val="hybridMultilevel"/>
    <w:tmpl w:val="A6DA84C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1652F4A"/>
    <w:multiLevelType w:val="hybridMultilevel"/>
    <w:tmpl w:val="77963042"/>
    <w:lvl w:ilvl="0" w:tplc="092E7A26">
      <w:start w:val="1"/>
      <w:numFmt w:val="decimal"/>
      <w:lvlText w:val="%1)"/>
      <w:lvlJc w:val="left"/>
      <w:pPr>
        <w:ind w:left="1069" w:hanging="360"/>
      </w:pPr>
      <w:rPr>
        <w:rFonts w:hint="default"/>
        <w:u w:val="none"/>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4" w15:restartNumberingAfterBreak="0">
    <w:nsid w:val="39146D23"/>
    <w:multiLevelType w:val="hybridMultilevel"/>
    <w:tmpl w:val="6F2E958E"/>
    <w:lvl w:ilvl="0" w:tplc="040C0001">
      <w:start w:val="1"/>
      <w:numFmt w:val="bullet"/>
      <w:lvlText w:val=""/>
      <w:lvlJc w:val="left"/>
      <w:pPr>
        <w:tabs>
          <w:tab w:val="num" w:pos="720"/>
        </w:tabs>
        <w:ind w:left="720" w:hanging="360"/>
      </w:pPr>
      <w:rPr>
        <w:rFonts w:ascii="Symbol" w:hAnsi="Symbol"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3B305C7A"/>
    <w:multiLevelType w:val="hybridMultilevel"/>
    <w:tmpl w:val="02942E1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52CF2579"/>
    <w:multiLevelType w:val="hybridMultilevel"/>
    <w:tmpl w:val="A6DA84C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33904E3"/>
    <w:multiLevelType w:val="hybridMultilevel"/>
    <w:tmpl w:val="3B466C74"/>
    <w:lvl w:ilvl="0" w:tplc="040C000F">
      <w:start w:val="1"/>
      <w:numFmt w:val="decimal"/>
      <w:lvlText w:val="%1."/>
      <w:lvlJc w:val="left"/>
      <w:pPr>
        <w:tabs>
          <w:tab w:val="num" w:pos="360"/>
        </w:tabs>
        <w:ind w:left="360" w:hanging="360"/>
      </w:pPr>
      <w:rPr>
        <w:rFonts w:cs="Times New Roman"/>
      </w:rPr>
    </w:lvl>
    <w:lvl w:ilvl="1" w:tplc="040C0019" w:tentative="1">
      <w:start w:val="1"/>
      <w:numFmt w:val="lowerLetter"/>
      <w:lvlText w:val="%2."/>
      <w:lvlJc w:val="left"/>
      <w:pPr>
        <w:tabs>
          <w:tab w:val="num" w:pos="1080"/>
        </w:tabs>
        <w:ind w:left="1080" w:hanging="360"/>
      </w:pPr>
      <w:rPr>
        <w:rFonts w:cs="Times New Roman"/>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542E2BF4"/>
    <w:multiLevelType w:val="hybridMultilevel"/>
    <w:tmpl w:val="7784617C"/>
    <w:lvl w:ilvl="0" w:tplc="238C3284">
      <w:start w:val="1"/>
      <w:numFmt w:val="upperLetter"/>
      <w:lvlText w:val="%1)"/>
      <w:lvlJc w:val="left"/>
      <w:pPr>
        <w:ind w:left="360"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9" w15:restartNumberingAfterBreak="0">
    <w:nsid w:val="678A7992"/>
    <w:multiLevelType w:val="hybridMultilevel"/>
    <w:tmpl w:val="E5904336"/>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FF13587"/>
    <w:multiLevelType w:val="hybridMultilevel"/>
    <w:tmpl w:val="735064A0"/>
    <w:lvl w:ilvl="0" w:tplc="F22C18EC">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1" w15:restartNumberingAfterBreak="0">
    <w:nsid w:val="77DC0BEE"/>
    <w:multiLevelType w:val="hybridMultilevel"/>
    <w:tmpl w:val="A6BCE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7"/>
  </w:num>
  <w:num w:numId="6">
    <w:abstractNumId w:val="9"/>
  </w:num>
  <w:num w:numId="7">
    <w:abstractNumId w:val="3"/>
  </w:num>
  <w:num w:numId="8">
    <w:abstractNumId w:val="10"/>
  </w:num>
  <w:num w:numId="9">
    <w:abstractNumId w:val="2"/>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727"/>
    <w:rsid w:val="00006FA3"/>
    <w:rsid w:val="000123FA"/>
    <w:rsid w:val="00022EBA"/>
    <w:rsid w:val="000255E6"/>
    <w:rsid w:val="000268DA"/>
    <w:rsid w:val="00027C83"/>
    <w:rsid w:val="0003002D"/>
    <w:rsid w:val="00032AD7"/>
    <w:rsid w:val="00034CD2"/>
    <w:rsid w:val="000407C7"/>
    <w:rsid w:val="000464B2"/>
    <w:rsid w:val="00046C05"/>
    <w:rsid w:val="00061E50"/>
    <w:rsid w:val="00066A13"/>
    <w:rsid w:val="000A5340"/>
    <w:rsid w:val="000B17EA"/>
    <w:rsid w:val="000C063D"/>
    <w:rsid w:val="00107951"/>
    <w:rsid w:val="00121ADB"/>
    <w:rsid w:val="001340FA"/>
    <w:rsid w:val="001377ED"/>
    <w:rsid w:val="001443B9"/>
    <w:rsid w:val="00151844"/>
    <w:rsid w:val="00164DFA"/>
    <w:rsid w:val="001651A5"/>
    <w:rsid w:val="00167A11"/>
    <w:rsid w:val="00172DD2"/>
    <w:rsid w:val="00173E04"/>
    <w:rsid w:val="00181BF6"/>
    <w:rsid w:val="00184FC3"/>
    <w:rsid w:val="00186808"/>
    <w:rsid w:val="00193E74"/>
    <w:rsid w:val="0019750F"/>
    <w:rsid w:val="001A0B7D"/>
    <w:rsid w:val="001A6C01"/>
    <w:rsid w:val="001B1B19"/>
    <w:rsid w:val="001C100E"/>
    <w:rsid w:val="001C7555"/>
    <w:rsid w:val="001D76B3"/>
    <w:rsid w:val="001E7C05"/>
    <w:rsid w:val="00204E44"/>
    <w:rsid w:val="00224B45"/>
    <w:rsid w:val="002471FB"/>
    <w:rsid w:val="00271E39"/>
    <w:rsid w:val="00287D81"/>
    <w:rsid w:val="00296B1B"/>
    <w:rsid w:val="002B6215"/>
    <w:rsid w:val="002B7AED"/>
    <w:rsid w:val="002C0EE8"/>
    <w:rsid w:val="002C1B66"/>
    <w:rsid w:val="002C68B9"/>
    <w:rsid w:val="002C74C8"/>
    <w:rsid w:val="002E5081"/>
    <w:rsid w:val="002E62B0"/>
    <w:rsid w:val="00304B3D"/>
    <w:rsid w:val="00312D69"/>
    <w:rsid w:val="003135D0"/>
    <w:rsid w:val="00314D72"/>
    <w:rsid w:val="00316F19"/>
    <w:rsid w:val="00320F4B"/>
    <w:rsid w:val="00336212"/>
    <w:rsid w:val="0034023F"/>
    <w:rsid w:val="003405E5"/>
    <w:rsid w:val="003410A2"/>
    <w:rsid w:val="00345BC2"/>
    <w:rsid w:val="00353780"/>
    <w:rsid w:val="00353BCC"/>
    <w:rsid w:val="00354944"/>
    <w:rsid w:val="00356408"/>
    <w:rsid w:val="00365A7B"/>
    <w:rsid w:val="00380063"/>
    <w:rsid w:val="003831C0"/>
    <w:rsid w:val="00383A4B"/>
    <w:rsid w:val="00391B27"/>
    <w:rsid w:val="00393513"/>
    <w:rsid w:val="003A244E"/>
    <w:rsid w:val="003A2954"/>
    <w:rsid w:val="003A369E"/>
    <w:rsid w:val="003A793A"/>
    <w:rsid w:val="003B4B1C"/>
    <w:rsid w:val="003B4D44"/>
    <w:rsid w:val="003C074E"/>
    <w:rsid w:val="003C1C53"/>
    <w:rsid w:val="003D175E"/>
    <w:rsid w:val="003E024A"/>
    <w:rsid w:val="004037A3"/>
    <w:rsid w:val="00415E69"/>
    <w:rsid w:val="00415F09"/>
    <w:rsid w:val="00432CF1"/>
    <w:rsid w:val="00435959"/>
    <w:rsid w:val="00437A97"/>
    <w:rsid w:val="00444874"/>
    <w:rsid w:val="004502D0"/>
    <w:rsid w:val="00454727"/>
    <w:rsid w:val="0045690E"/>
    <w:rsid w:val="00457931"/>
    <w:rsid w:val="00460A07"/>
    <w:rsid w:val="00461613"/>
    <w:rsid w:val="004636AA"/>
    <w:rsid w:val="00464185"/>
    <w:rsid w:val="0046436C"/>
    <w:rsid w:val="00470F02"/>
    <w:rsid w:val="004712C9"/>
    <w:rsid w:val="00473E47"/>
    <w:rsid w:val="00476C41"/>
    <w:rsid w:val="00476EF1"/>
    <w:rsid w:val="00487B49"/>
    <w:rsid w:val="00494203"/>
    <w:rsid w:val="004A4FF3"/>
    <w:rsid w:val="004B21DB"/>
    <w:rsid w:val="004B6B22"/>
    <w:rsid w:val="004D1111"/>
    <w:rsid w:val="004D57A5"/>
    <w:rsid w:val="004D60C9"/>
    <w:rsid w:val="004F00F2"/>
    <w:rsid w:val="004F24FF"/>
    <w:rsid w:val="00502FAB"/>
    <w:rsid w:val="005034E4"/>
    <w:rsid w:val="00513493"/>
    <w:rsid w:val="00534064"/>
    <w:rsid w:val="00543489"/>
    <w:rsid w:val="0055295E"/>
    <w:rsid w:val="005568B4"/>
    <w:rsid w:val="00561872"/>
    <w:rsid w:val="00561CA3"/>
    <w:rsid w:val="005624B6"/>
    <w:rsid w:val="00573E7A"/>
    <w:rsid w:val="00575839"/>
    <w:rsid w:val="005A2DC7"/>
    <w:rsid w:val="005A51F1"/>
    <w:rsid w:val="005C4A25"/>
    <w:rsid w:val="005D2F39"/>
    <w:rsid w:val="005E72A9"/>
    <w:rsid w:val="005F0B74"/>
    <w:rsid w:val="005F7F59"/>
    <w:rsid w:val="00606204"/>
    <w:rsid w:val="006303DC"/>
    <w:rsid w:val="00630E18"/>
    <w:rsid w:val="006326A5"/>
    <w:rsid w:val="00632B88"/>
    <w:rsid w:val="00637B08"/>
    <w:rsid w:val="00642796"/>
    <w:rsid w:val="006461A6"/>
    <w:rsid w:val="0069013A"/>
    <w:rsid w:val="00695585"/>
    <w:rsid w:val="006B00CF"/>
    <w:rsid w:val="006B24E9"/>
    <w:rsid w:val="006B2661"/>
    <w:rsid w:val="006B711E"/>
    <w:rsid w:val="006C60C3"/>
    <w:rsid w:val="006E11FA"/>
    <w:rsid w:val="0070391D"/>
    <w:rsid w:val="00704227"/>
    <w:rsid w:val="007062F2"/>
    <w:rsid w:val="007128FF"/>
    <w:rsid w:val="0071470E"/>
    <w:rsid w:val="0071525F"/>
    <w:rsid w:val="00717F14"/>
    <w:rsid w:val="007242D9"/>
    <w:rsid w:val="007331BA"/>
    <w:rsid w:val="00741D68"/>
    <w:rsid w:val="00751013"/>
    <w:rsid w:val="007639FE"/>
    <w:rsid w:val="007811F2"/>
    <w:rsid w:val="007822F0"/>
    <w:rsid w:val="00783ABA"/>
    <w:rsid w:val="00786942"/>
    <w:rsid w:val="00786D85"/>
    <w:rsid w:val="007A07C3"/>
    <w:rsid w:val="007A60AD"/>
    <w:rsid w:val="007B161A"/>
    <w:rsid w:val="007C16E8"/>
    <w:rsid w:val="007C1D89"/>
    <w:rsid w:val="007C713E"/>
    <w:rsid w:val="007D0862"/>
    <w:rsid w:val="007D0ADA"/>
    <w:rsid w:val="007D18EB"/>
    <w:rsid w:val="007E076E"/>
    <w:rsid w:val="007E555E"/>
    <w:rsid w:val="007E6EEB"/>
    <w:rsid w:val="008045BF"/>
    <w:rsid w:val="00815E83"/>
    <w:rsid w:val="008218AA"/>
    <w:rsid w:val="008230ED"/>
    <w:rsid w:val="008231F1"/>
    <w:rsid w:val="008319FA"/>
    <w:rsid w:val="00842E75"/>
    <w:rsid w:val="00844C59"/>
    <w:rsid w:val="00846811"/>
    <w:rsid w:val="00847217"/>
    <w:rsid w:val="0084765B"/>
    <w:rsid w:val="00860496"/>
    <w:rsid w:val="00867A67"/>
    <w:rsid w:val="00876A17"/>
    <w:rsid w:val="008775D1"/>
    <w:rsid w:val="0088067F"/>
    <w:rsid w:val="00897863"/>
    <w:rsid w:val="008B12ED"/>
    <w:rsid w:val="008B2E82"/>
    <w:rsid w:val="008C215D"/>
    <w:rsid w:val="008D0132"/>
    <w:rsid w:val="008E7896"/>
    <w:rsid w:val="008F4604"/>
    <w:rsid w:val="00905971"/>
    <w:rsid w:val="00905F8A"/>
    <w:rsid w:val="0092165D"/>
    <w:rsid w:val="00923C09"/>
    <w:rsid w:val="00927EA1"/>
    <w:rsid w:val="0093367D"/>
    <w:rsid w:val="00936097"/>
    <w:rsid w:val="0093730F"/>
    <w:rsid w:val="009514EC"/>
    <w:rsid w:val="00953C52"/>
    <w:rsid w:val="00955CB0"/>
    <w:rsid w:val="009657AA"/>
    <w:rsid w:val="00974AB9"/>
    <w:rsid w:val="00990AB4"/>
    <w:rsid w:val="009A1144"/>
    <w:rsid w:val="009A2FB8"/>
    <w:rsid w:val="009A46E6"/>
    <w:rsid w:val="009C1ACE"/>
    <w:rsid w:val="009D4FE1"/>
    <w:rsid w:val="009D79BB"/>
    <w:rsid w:val="009E3DDE"/>
    <w:rsid w:val="009E6A5B"/>
    <w:rsid w:val="009E6AC0"/>
    <w:rsid w:val="00A11E38"/>
    <w:rsid w:val="00A23D1E"/>
    <w:rsid w:val="00A27507"/>
    <w:rsid w:val="00A313B9"/>
    <w:rsid w:val="00A4026B"/>
    <w:rsid w:val="00A50AB4"/>
    <w:rsid w:val="00A60C9C"/>
    <w:rsid w:val="00A619E4"/>
    <w:rsid w:val="00A62055"/>
    <w:rsid w:val="00A64E54"/>
    <w:rsid w:val="00A74809"/>
    <w:rsid w:val="00A76331"/>
    <w:rsid w:val="00A7688D"/>
    <w:rsid w:val="00A821B6"/>
    <w:rsid w:val="00A94CA7"/>
    <w:rsid w:val="00A95C6D"/>
    <w:rsid w:val="00AA22A2"/>
    <w:rsid w:val="00AB1EC7"/>
    <w:rsid w:val="00AB3C32"/>
    <w:rsid w:val="00AC5B6B"/>
    <w:rsid w:val="00AD1B44"/>
    <w:rsid w:val="00AF06DC"/>
    <w:rsid w:val="00AF5866"/>
    <w:rsid w:val="00B05CDF"/>
    <w:rsid w:val="00B153F6"/>
    <w:rsid w:val="00B21E85"/>
    <w:rsid w:val="00B30670"/>
    <w:rsid w:val="00B36DF5"/>
    <w:rsid w:val="00B4007E"/>
    <w:rsid w:val="00B502A7"/>
    <w:rsid w:val="00B63186"/>
    <w:rsid w:val="00B65EE0"/>
    <w:rsid w:val="00B67BA9"/>
    <w:rsid w:val="00B9141B"/>
    <w:rsid w:val="00B944E7"/>
    <w:rsid w:val="00BA52A2"/>
    <w:rsid w:val="00BB18B4"/>
    <w:rsid w:val="00BC0832"/>
    <w:rsid w:val="00BD06C7"/>
    <w:rsid w:val="00BE56AA"/>
    <w:rsid w:val="00BE5C0C"/>
    <w:rsid w:val="00C002E2"/>
    <w:rsid w:val="00C01A73"/>
    <w:rsid w:val="00C15669"/>
    <w:rsid w:val="00C33A3D"/>
    <w:rsid w:val="00C614D6"/>
    <w:rsid w:val="00C66FE9"/>
    <w:rsid w:val="00C75625"/>
    <w:rsid w:val="00C82FA4"/>
    <w:rsid w:val="00C87024"/>
    <w:rsid w:val="00C93D20"/>
    <w:rsid w:val="00CA327D"/>
    <w:rsid w:val="00CB080F"/>
    <w:rsid w:val="00CC1751"/>
    <w:rsid w:val="00CC54CB"/>
    <w:rsid w:val="00CC5F24"/>
    <w:rsid w:val="00CD01A5"/>
    <w:rsid w:val="00CE2026"/>
    <w:rsid w:val="00CE72BB"/>
    <w:rsid w:val="00CE7F9A"/>
    <w:rsid w:val="00D13620"/>
    <w:rsid w:val="00D35976"/>
    <w:rsid w:val="00D451F7"/>
    <w:rsid w:val="00D709B4"/>
    <w:rsid w:val="00D75DE6"/>
    <w:rsid w:val="00D82565"/>
    <w:rsid w:val="00D84E5D"/>
    <w:rsid w:val="00D85998"/>
    <w:rsid w:val="00D92056"/>
    <w:rsid w:val="00D93E30"/>
    <w:rsid w:val="00DA0564"/>
    <w:rsid w:val="00DA0CD2"/>
    <w:rsid w:val="00DB5C72"/>
    <w:rsid w:val="00DC3F59"/>
    <w:rsid w:val="00DC7408"/>
    <w:rsid w:val="00DC7BD5"/>
    <w:rsid w:val="00DD6007"/>
    <w:rsid w:val="00DE2B54"/>
    <w:rsid w:val="00E212F3"/>
    <w:rsid w:val="00E43ED4"/>
    <w:rsid w:val="00E50789"/>
    <w:rsid w:val="00E51A8E"/>
    <w:rsid w:val="00E551AE"/>
    <w:rsid w:val="00E61241"/>
    <w:rsid w:val="00E70825"/>
    <w:rsid w:val="00E73428"/>
    <w:rsid w:val="00E73F00"/>
    <w:rsid w:val="00E80C9E"/>
    <w:rsid w:val="00E83AF9"/>
    <w:rsid w:val="00E87438"/>
    <w:rsid w:val="00E95BFD"/>
    <w:rsid w:val="00EA540F"/>
    <w:rsid w:val="00EA6CE4"/>
    <w:rsid w:val="00EA6DB2"/>
    <w:rsid w:val="00EB1D00"/>
    <w:rsid w:val="00EB1DE7"/>
    <w:rsid w:val="00EC3665"/>
    <w:rsid w:val="00EC65E8"/>
    <w:rsid w:val="00EC7950"/>
    <w:rsid w:val="00EE519E"/>
    <w:rsid w:val="00F001EB"/>
    <w:rsid w:val="00F048E2"/>
    <w:rsid w:val="00F11A70"/>
    <w:rsid w:val="00F11F63"/>
    <w:rsid w:val="00F1704A"/>
    <w:rsid w:val="00F17255"/>
    <w:rsid w:val="00F20725"/>
    <w:rsid w:val="00F25236"/>
    <w:rsid w:val="00F27BDF"/>
    <w:rsid w:val="00F352F9"/>
    <w:rsid w:val="00F35B9F"/>
    <w:rsid w:val="00F437E6"/>
    <w:rsid w:val="00F50510"/>
    <w:rsid w:val="00F54A10"/>
    <w:rsid w:val="00F550CD"/>
    <w:rsid w:val="00F8584E"/>
    <w:rsid w:val="00F90426"/>
    <w:rsid w:val="00F92728"/>
    <w:rsid w:val="00FA4DF9"/>
    <w:rsid w:val="00FA6806"/>
    <w:rsid w:val="00FA6FEB"/>
    <w:rsid w:val="00FB0E5D"/>
    <w:rsid w:val="00FB11CB"/>
    <w:rsid w:val="00FB33FA"/>
    <w:rsid w:val="00FB46AF"/>
    <w:rsid w:val="00FE348F"/>
    <w:rsid w:val="00FE7C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16466E"/>
  <w15:docId w15:val="{DAFEADD7-9EBD-4E5D-897D-0BFCE072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 w:hAnsi="Cambria"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49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54727"/>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454727"/>
    <w:rPr>
      <w:rFonts w:ascii="Lucida Grande" w:hAnsi="Lucida Grande" w:cs="Times New Roman"/>
      <w:sz w:val="18"/>
      <w:szCs w:val="18"/>
    </w:rPr>
  </w:style>
  <w:style w:type="character" w:styleId="Hyperlink">
    <w:name w:val="Hyperlink"/>
    <w:basedOn w:val="DefaultParagraphFont"/>
    <w:uiPriority w:val="99"/>
    <w:rsid w:val="00F352F9"/>
    <w:rPr>
      <w:rFonts w:cs="Times New Roman"/>
      <w:color w:val="0000FF"/>
      <w:u w:val="single"/>
    </w:rPr>
  </w:style>
  <w:style w:type="character" w:styleId="FollowedHyperlink">
    <w:name w:val="FollowedHyperlink"/>
    <w:basedOn w:val="DefaultParagraphFont"/>
    <w:uiPriority w:val="99"/>
    <w:semiHidden/>
    <w:rsid w:val="00A50AB4"/>
    <w:rPr>
      <w:rFonts w:cs="Times New Roman"/>
      <w:color w:val="800080"/>
      <w:u w:val="single"/>
    </w:rPr>
  </w:style>
  <w:style w:type="paragraph" w:styleId="FootnoteText">
    <w:name w:val="footnote text"/>
    <w:basedOn w:val="Normal"/>
    <w:link w:val="FootnoteTextChar"/>
    <w:uiPriority w:val="99"/>
    <w:rsid w:val="00B944E7"/>
  </w:style>
  <w:style w:type="character" w:customStyle="1" w:styleId="FootnoteTextChar">
    <w:name w:val="Footnote Text Char"/>
    <w:basedOn w:val="DefaultParagraphFont"/>
    <w:link w:val="FootnoteText"/>
    <w:uiPriority w:val="99"/>
    <w:locked/>
    <w:rsid w:val="00B944E7"/>
    <w:rPr>
      <w:rFonts w:cs="Times New Roman"/>
    </w:rPr>
  </w:style>
  <w:style w:type="character" w:styleId="FootnoteReference">
    <w:name w:val="footnote reference"/>
    <w:basedOn w:val="DefaultParagraphFont"/>
    <w:uiPriority w:val="99"/>
    <w:rsid w:val="00B944E7"/>
    <w:rPr>
      <w:rFonts w:cs="Times New Roman"/>
      <w:vertAlign w:val="superscript"/>
    </w:rPr>
  </w:style>
  <w:style w:type="paragraph" w:styleId="Footer">
    <w:name w:val="footer"/>
    <w:basedOn w:val="Normal"/>
    <w:link w:val="FooterChar"/>
    <w:uiPriority w:val="99"/>
    <w:rsid w:val="00022EBA"/>
    <w:pPr>
      <w:tabs>
        <w:tab w:val="center" w:pos="4536"/>
        <w:tab w:val="right" w:pos="9072"/>
      </w:tabs>
    </w:pPr>
  </w:style>
  <w:style w:type="character" w:customStyle="1" w:styleId="FooterChar">
    <w:name w:val="Footer Char"/>
    <w:basedOn w:val="DefaultParagraphFont"/>
    <w:link w:val="Footer"/>
    <w:uiPriority w:val="99"/>
    <w:locked/>
    <w:rsid w:val="00CD01A5"/>
    <w:rPr>
      <w:rFonts w:cs="Times New Roman"/>
      <w:sz w:val="24"/>
      <w:szCs w:val="24"/>
    </w:rPr>
  </w:style>
  <w:style w:type="character" w:styleId="PageNumber">
    <w:name w:val="page number"/>
    <w:basedOn w:val="DefaultParagraphFont"/>
    <w:uiPriority w:val="99"/>
    <w:rsid w:val="00022EBA"/>
    <w:rPr>
      <w:rFonts w:cs="Times New Roman"/>
    </w:rPr>
  </w:style>
  <w:style w:type="paragraph" w:styleId="ListParagraph">
    <w:name w:val="List Paragraph"/>
    <w:basedOn w:val="Normal"/>
    <w:uiPriority w:val="34"/>
    <w:qFormat/>
    <w:rsid w:val="00314D72"/>
    <w:pPr>
      <w:ind w:left="720"/>
      <w:contextualSpacing/>
    </w:pPr>
  </w:style>
  <w:style w:type="paragraph" w:styleId="Header">
    <w:name w:val="header"/>
    <w:basedOn w:val="Normal"/>
    <w:link w:val="HeaderChar"/>
    <w:uiPriority w:val="99"/>
    <w:unhideWhenUsed/>
    <w:rsid w:val="002E5081"/>
    <w:pPr>
      <w:tabs>
        <w:tab w:val="center" w:pos="4536"/>
        <w:tab w:val="right" w:pos="9072"/>
      </w:tabs>
    </w:pPr>
  </w:style>
  <w:style w:type="character" w:customStyle="1" w:styleId="HeaderChar">
    <w:name w:val="Header Char"/>
    <w:basedOn w:val="DefaultParagraphFont"/>
    <w:link w:val="Header"/>
    <w:uiPriority w:val="99"/>
    <w:rsid w:val="002E5081"/>
    <w:rPr>
      <w:sz w:val="24"/>
      <w:szCs w:val="24"/>
    </w:rPr>
  </w:style>
  <w:style w:type="character" w:styleId="Strong">
    <w:name w:val="Strong"/>
    <w:basedOn w:val="DefaultParagraphFont"/>
    <w:uiPriority w:val="22"/>
    <w:qFormat/>
    <w:locked/>
    <w:rsid w:val="00181B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parkerherringlawgroup.com/surrogacy-lawyer-attorney-raleigh-nc/surrogacy-agreement-surrogacy-contract/" TargetMode="External"/><Relationship Id="rId2" Type="http://schemas.openxmlformats.org/officeDocument/2006/relationships/hyperlink" Target="https://casetext.com/case/jf-v-db-5" TargetMode="External"/><Relationship Id="rId1" Type="http://schemas.openxmlformats.org/officeDocument/2006/relationships/hyperlink" Target="https://www.nbcnews.com/id/wbna5113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33705-D8A4-411B-94D0-2CDE4390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2760</Words>
  <Characters>14160</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Marine Dominique</dc:creator>
  <cp:keywords/>
  <dc:description/>
  <cp:lastModifiedBy>FLECHE Isabelle</cp:lastModifiedBy>
  <cp:revision>2</cp:revision>
  <cp:lastPrinted>2022-11-29T15:47:00Z</cp:lastPrinted>
  <dcterms:created xsi:type="dcterms:W3CDTF">2022-12-01T16:26:00Z</dcterms:created>
  <dcterms:modified xsi:type="dcterms:W3CDTF">2022-12-01T16:26:00Z</dcterms:modified>
</cp:coreProperties>
</file>