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AB4" w:rsidRDefault="00C12AB4" w:rsidP="00127C19">
      <w:pPr>
        <w:jc w:val="right"/>
        <w:rPr>
          <w:b/>
          <w:sz w:val="28"/>
          <w:szCs w:val="28"/>
          <w:lang w:eastAsia="zh-HK"/>
        </w:rPr>
      </w:pPr>
      <w:r w:rsidRPr="00FD6428">
        <w:rPr>
          <w:b/>
          <w:sz w:val="28"/>
          <w:szCs w:val="28"/>
        </w:rPr>
        <w:t>A</w:t>
      </w:r>
      <w:r w:rsidRPr="00FD6428">
        <w:rPr>
          <w:b/>
          <w:sz w:val="28"/>
          <w:szCs w:val="28"/>
          <w:lang w:eastAsia="zh-HK"/>
        </w:rPr>
        <w:t xml:space="preserve">nnex </w:t>
      </w:r>
      <w:r w:rsidR="002176AF">
        <w:rPr>
          <w:b/>
          <w:sz w:val="28"/>
          <w:szCs w:val="28"/>
          <w:lang w:eastAsia="zh-HK"/>
        </w:rPr>
        <w:t>18</w:t>
      </w:r>
    </w:p>
    <w:p w:rsidR="00127C19" w:rsidRPr="00FD6428" w:rsidRDefault="00127C19" w:rsidP="00127C19">
      <w:pPr>
        <w:jc w:val="right"/>
        <w:rPr>
          <w:b/>
          <w:sz w:val="28"/>
          <w:szCs w:val="28"/>
          <w:lang w:eastAsia="zh-HK"/>
        </w:rPr>
      </w:pPr>
    </w:p>
    <w:p w:rsidR="00646C7A" w:rsidRDefault="00A67ED2" w:rsidP="001D5124">
      <w:pPr>
        <w:tabs>
          <w:tab w:val="left" w:pos="1680"/>
        </w:tabs>
        <w:snapToGrid w:val="0"/>
        <w:spacing w:line="360" w:lineRule="atLeast"/>
        <w:jc w:val="center"/>
        <w:rPr>
          <w:rFonts w:eastAsiaTheme="minorEastAsia"/>
          <w:b/>
          <w:snapToGrid w:val="0"/>
          <w:sz w:val="28"/>
          <w:szCs w:val="28"/>
          <w:lang w:val="en-US"/>
        </w:rPr>
      </w:pPr>
      <w:r>
        <w:rPr>
          <w:rFonts w:eastAsiaTheme="minorEastAsia" w:hint="eastAsia"/>
          <w:b/>
          <w:snapToGrid w:val="0"/>
          <w:sz w:val="28"/>
          <w:szCs w:val="28"/>
          <w:lang w:val="en-US"/>
        </w:rPr>
        <w:t>Lat</w:t>
      </w:r>
      <w:r>
        <w:rPr>
          <w:rFonts w:eastAsiaTheme="minorEastAsia"/>
          <w:b/>
          <w:snapToGrid w:val="0"/>
          <w:sz w:val="28"/>
          <w:szCs w:val="28"/>
          <w:lang w:val="en-US"/>
        </w:rPr>
        <w:t xml:space="preserve">est position of </w:t>
      </w:r>
      <w:r w:rsidR="002D0FA2" w:rsidRPr="001D5124">
        <w:rPr>
          <w:rFonts w:eastAsiaTheme="minorEastAsia"/>
          <w:b/>
          <w:snapToGrid w:val="0"/>
          <w:sz w:val="28"/>
          <w:szCs w:val="28"/>
          <w:lang w:val="en-US"/>
        </w:rPr>
        <w:t>the</w:t>
      </w:r>
    </w:p>
    <w:p w:rsidR="002D0FA2" w:rsidRDefault="007B2F9F" w:rsidP="001D5124">
      <w:pPr>
        <w:tabs>
          <w:tab w:val="left" w:pos="1680"/>
        </w:tabs>
        <w:snapToGrid w:val="0"/>
        <w:spacing w:line="360" w:lineRule="atLeast"/>
        <w:jc w:val="center"/>
        <w:rPr>
          <w:i/>
          <w:sz w:val="28"/>
          <w:szCs w:val="28"/>
          <w:lang w:val="en-US"/>
        </w:rPr>
      </w:pPr>
      <w:r>
        <w:rPr>
          <w:rFonts w:eastAsiaTheme="minorEastAsia"/>
          <w:b/>
          <w:snapToGrid w:val="0"/>
          <w:sz w:val="28"/>
          <w:szCs w:val="28"/>
          <w:lang w:val="en-US"/>
        </w:rPr>
        <w:t>Comprehensive Social Security Assistance (</w:t>
      </w:r>
      <w:r w:rsidR="002D0FA2" w:rsidRPr="001D5124">
        <w:rPr>
          <w:rFonts w:eastAsiaTheme="minorEastAsia"/>
          <w:b/>
          <w:snapToGrid w:val="0"/>
          <w:sz w:val="28"/>
          <w:szCs w:val="28"/>
          <w:lang w:val="en-US"/>
        </w:rPr>
        <w:t>CSSA</w:t>
      </w:r>
      <w:r>
        <w:rPr>
          <w:rFonts w:eastAsiaTheme="minorEastAsia"/>
          <w:b/>
          <w:snapToGrid w:val="0"/>
          <w:sz w:val="28"/>
          <w:szCs w:val="28"/>
          <w:lang w:val="en-US"/>
        </w:rPr>
        <w:t>)</w:t>
      </w:r>
      <w:r w:rsidR="002D0FA2" w:rsidRPr="001D5124">
        <w:rPr>
          <w:rFonts w:eastAsiaTheme="minorEastAsia"/>
          <w:b/>
          <w:snapToGrid w:val="0"/>
          <w:sz w:val="28"/>
          <w:szCs w:val="28"/>
          <w:lang w:val="en-US"/>
        </w:rPr>
        <w:t xml:space="preserve"> Scheme</w:t>
      </w:r>
    </w:p>
    <w:p w:rsidR="00C12AB4" w:rsidRPr="001D5124" w:rsidRDefault="00C12AB4" w:rsidP="001D5124">
      <w:pPr>
        <w:tabs>
          <w:tab w:val="left" w:pos="1680"/>
        </w:tabs>
        <w:snapToGrid w:val="0"/>
        <w:spacing w:line="360" w:lineRule="atLeast"/>
        <w:jc w:val="both"/>
        <w:rPr>
          <w:bCs/>
          <w:snapToGrid w:val="0"/>
          <w:sz w:val="28"/>
          <w:szCs w:val="28"/>
          <w:lang w:val="en-US"/>
        </w:rPr>
      </w:pPr>
    </w:p>
    <w:p w:rsidR="002D0FA2" w:rsidRPr="001D5124" w:rsidRDefault="002D0FA2" w:rsidP="00D5196F">
      <w:pPr>
        <w:tabs>
          <w:tab w:val="left" w:pos="1680"/>
        </w:tabs>
        <w:spacing w:before="240" w:after="240" w:line="360" w:lineRule="exact"/>
        <w:ind w:left="1134" w:right="1134" w:hanging="1134"/>
        <w:jc w:val="both"/>
        <w:rPr>
          <w:bCs/>
          <w:snapToGrid w:val="0"/>
          <w:sz w:val="28"/>
          <w:szCs w:val="28"/>
          <w:u w:val="single"/>
          <w:lang w:val="en-US"/>
        </w:rPr>
      </w:pPr>
      <w:r w:rsidRPr="001D5124">
        <w:rPr>
          <w:bCs/>
          <w:snapToGrid w:val="0"/>
          <w:kern w:val="0"/>
          <w:sz w:val="28"/>
          <w:szCs w:val="28"/>
          <w:u w:val="single"/>
          <w:lang w:val="en-US"/>
        </w:rPr>
        <w:t>Rate adjustment mechanism</w:t>
      </w:r>
    </w:p>
    <w:p w:rsidR="002D0FA2" w:rsidRPr="00E64E42" w:rsidRDefault="002D0FA2" w:rsidP="00D5196F">
      <w:pPr>
        <w:widowControl/>
        <w:tabs>
          <w:tab w:val="left" w:pos="1440"/>
        </w:tabs>
        <w:suppressAutoHyphens/>
        <w:spacing w:after="240" w:line="360" w:lineRule="atLeast"/>
        <w:jc w:val="both"/>
        <w:rPr>
          <w:bCs/>
          <w:snapToGrid w:val="0"/>
          <w:sz w:val="28"/>
          <w:szCs w:val="28"/>
          <w:lang w:val="en-US"/>
        </w:rPr>
      </w:pPr>
      <w:r w:rsidRPr="00E64E42">
        <w:rPr>
          <w:bCs/>
          <w:snapToGrid w:val="0"/>
          <w:kern w:val="0"/>
          <w:sz w:val="28"/>
          <w:szCs w:val="28"/>
          <w:lang w:val="en-US"/>
        </w:rPr>
        <w:t>1.</w:t>
      </w:r>
      <w:r w:rsidRPr="00E64E42">
        <w:rPr>
          <w:bCs/>
          <w:snapToGrid w:val="0"/>
          <w:kern w:val="0"/>
          <w:sz w:val="28"/>
          <w:szCs w:val="28"/>
          <w:lang w:val="en-US"/>
        </w:rPr>
        <w:tab/>
        <w:t xml:space="preserve">The rate adjustment mechanism remains as explained in paragraph 34 of the </w:t>
      </w:r>
      <w:r w:rsidR="007B2F9F">
        <w:rPr>
          <w:bCs/>
          <w:snapToGrid w:val="0"/>
          <w:kern w:val="0"/>
          <w:sz w:val="28"/>
          <w:szCs w:val="28"/>
          <w:lang w:val="en-US"/>
        </w:rPr>
        <w:t>previous</w:t>
      </w:r>
      <w:r w:rsidR="007B2F9F" w:rsidRPr="00E64E42">
        <w:rPr>
          <w:bCs/>
          <w:snapToGrid w:val="0"/>
          <w:kern w:val="0"/>
          <w:sz w:val="28"/>
          <w:szCs w:val="28"/>
          <w:lang w:val="en-US"/>
        </w:rPr>
        <w:t xml:space="preserve"> </w:t>
      </w:r>
      <w:r w:rsidRPr="00E64E42">
        <w:rPr>
          <w:bCs/>
          <w:snapToGrid w:val="0"/>
          <w:kern w:val="0"/>
          <w:sz w:val="28"/>
          <w:szCs w:val="28"/>
          <w:lang w:val="en-US"/>
        </w:rPr>
        <w:t xml:space="preserve">report.  </w:t>
      </w:r>
      <w:r w:rsidRPr="000A4C7B">
        <w:rPr>
          <w:bCs/>
          <w:snapToGrid w:val="0"/>
          <w:kern w:val="0"/>
          <w:sz w:val="28"/>
          <w:szCs w:val="28"/>
          <w:lang w:val="en-US"/>
        </w:rPr>
        <w:t>The cumulative increase of the relevant rates reache</w:t>
      </w:r>
      <w:r w:rsidR="003B40E5" w:rsidRPr="000A4C7B">
        <w:rPr>
          <w:bCs/>
          <w:snapToGrid w:val="0"/>
          <w:kern w:val="0"/>
          <w:sz w:val="28"/>
          <w:szCs w:val="28"/>
          <w:lang w:val="en-US"/>
        </w:rPr>
        <w:t>d</w:t>
      </w:r>
      <w:r w:rsidRPr="000A4C7B">
        <w:rPr>
          <w:bCs/>
          <w:snapToGrid w:val="0"/>
          <w:kern w:val="0"/>
          <w:sz w:val="28"/>
          <w:szCs w:val="28"/>
          <w:lang w:val="en-US"/>
        </w:rPr>
        <w:t xml:space="preserve"> 42% in the period of 2011 to 2021.</w:t>
      </w:r>
      <w:r w:rsidRPr="00E64E42">
        <w:rPr>
          <w:bCs/>
          <w:snapToGrid w:val="0"/>
          <w:kern w:val="0"/>
          <w:sz w:val="28"/>
          <w:szCs w:val="28"/>
          <w:lang w:val="en-US"/>
        </w:rPr>
        <w:t xml:space="preserve"> </w:t>
      </w:r>
    </w:p>
    <w:p w:rsidR="002D0FA2" w:rsidRDefault="00841D6B" w:rsidP="00D5196F">
      <w:pPr>
        <w:widowControl/>
        <w:tabs>
          <w:tab w:val="left" w:pos="1440"/>
        </w:tabs>
        <w:suppressAutoHyphens/>
        <w:spacing w:after="240" w:line="360" w:lineRule="atLeast"/>
        <w:jc w:val="both"/>
        <w:rPr>
          <w:bCs/>
          <w:snapToGrid w:val="0"/>
          <w:sz w:val="28"/>
          <w:szCs w:val="28"/>
          <w:lang w:val="en-US"/>
        </w:rPr>
      </w:pPr>
      <w:r w:rsidRPr="00E64E42">
        <w:rPr>
          <w:bCs/>
          <w:snapToGrid w:val="0"/>
          <w:kern w:val="0"/>
          <w:sz w:val="28"/>
          <w:szCs w:val="28"/>
          <w:lang w:val="en-US"/>
        </w:rPr>
        <w:t>2</w:t>
      </w:r>
      <w:r w:rsidR="002D0FA2" w:rsidRPr="00E64E42">
        <w:rPr>
          <w:bCs/>
          <w:snapToGrid w:val="0"/>
          <w:kern w:val="0"/>
          <w:sz w:val="28"/>
          <w:szCs w:val="28"/>
          <w:lang w:val="en-US"/>
        </w:rPr>
        <w:t>.</w:t>
      </w:r>
      <w:r w:rsidR="002D0FA2" w:rsidRPr="00E64E42">
        <w:rPr>
          <w:bCs/>
          <w:snapToGrid w:val="0"/>
          <w:kern w:val="0"/>
          <w:sz w:val="28"/>
          <w:szCs w:val="28"/>
          <w:lang w:val="en-US"/>
        </w:rPr>
        <w:tab/>
      </w:r>
      <w:r w:rsidR="002D0FA2" w:rsidRPr="000A4C7B">
        <w:rPr>
          <w:bCs/>
          <w:snapToGrid w:val="0"/>
          <w:kern w:val="0"/>
          <w:sz w:val="28"/>
          <w:szCs w:val="28"/>
          <w:lang w:val="en-US"/>
        </w:rPr>
        <w:t>At present, the average monthly payment of CSSA households without any income is already higher than the average monthly expenditure of non-CSSA households in the lowest 25% expenditure group in Hong Kong.  This indicates that curre</w:t>
      </w:r>
      <w:bookmarkStart w:id="0" w:name="_GoBack"/>
      <w:bookmarkEnd w:id="0"/>
      <w:r w:rsidR="002D0FA2" w:rsidRPr="000A4C7B">
        <w:rPr>
          <w:bCs/>
          <w:snapToGrid w:val="0"/>
          <w:kern w:val="0"/>
          <w:sz w:val="28"/>
          <w:szCs w:val="28"/>
          <w:lang w:val="en-US"/>
        </w:rPr>
        <w:t>nt rates of CSSA do provide a reasonable standard of living for recipients having regard to the objective and non-contributory nature of the Scheme.  The Government will continue to closely monitor the movement of the Social Security Assistance Index of Prices and adjust the standard rates of CSSA in accordance with the established mechanism.</w:t>
      </w:r>
    </w:p>
    <w:p w:rsidR="002D0FA2" w:rsidRPr="001D5124" w:rsidRDefault="002D0FA2" w:rsidP="00D5196F">
      <w:pPr>
        <w:tabs>
          <w:tab w:val="left" w:pos="1680"/>
        </w:tabs>
        <w:spacing w:before="240" w:after="240" w:line="360" w:lineRule="exact"/>
        <w:ind w:left="1134" w:right="1134" w:hanging="1134"/>
        <w:jc w:val="both"/>
        <w:rPr>
          <w:bCs/>
          <w:snapToGrid w:val="0"/>
          <w:sz w:val="28"/>
          <w:szCs w:val="28"/>
          <w:u w:val="single"/>
          <w:lang w:val="en-US"/>
        </w:rPr>
      </w:pPr>
      <w:r w:rsidRPr="001D5124">
        <w:rPr>
          <w:bCs/>
          <w:snapToGrid w:val="0"/>
          <w:kern w:val="0"/>
          <w:sz w:val="28"/>
          <w:szCs w:val="28"/>
          <w:u w:val="single"/>
          <w:lang w:val="en-US"/>
        </w:rPr>
        <w:t>CSSA payments</w:t>
      </w:r>
    </w:p>
    <w:p w:rsidR="002D0FA2" w:rsidRDefault="00841D6B" w:rsidP="00D5196F">
      <w:pPr>
        <w:widowControl/>
        <w:tabs>
          <w:tab w:val="left" w:pos="1440"/>
        </w:tabs>
        <w:suppressAutoHyphens/>
        <w:spacing w:after="240" w:line="360" w:lineRule="atLeast"/>
        <w:jc w:val="both"/>
        <w:rPr>
          <w:bCs/>
          <w:snapToGrid w:val="0"/>
          <w:sz w:val="28"/>
          <w:szCs w:val="28"/>
          <w:lang w:val="en-US"/>
        </w:rPr>
      </w:pPr>
      <w:r>
        <w:rPr>
          <w:bCs/>
          <w:snapToGrid w:val="0"/>
          <w:kern w:val="0"/>
          <w:sz w:val="28"/>
          <w:szCs w:val="28"/>
          <w:lang w:val="en-US"/>
        </w:rPr>
        <w:t>3</w:t>
      </w:r>
      <w:r w:rsidR="002D0FA2" w:rsidRPr="001D5124">
        <w:rPr>
          <w:bCs/>
          <w:snapToGrid w:val="0"/>
          <w:kern w:val="0"/>
          <w:sz w:val="28"/>
          <w:szCs w:val="28"/>
          <w:lang w:val="en-US"/>
        </w:rPr>
        <w:t>.</w:t>
      </w:r>
      <w:r w:rsidR="002D0FA2" w:rsidRPr="001D5124">
        <w:rPr>
          <w:bCs/>
          <w:snapToGrid w:val="0"/>
          <w:kern w:val="0"/>
          <w:sz w:val="28"/>
          <w:szCs w:val="28"/>
          <w:lang w:val="en-US"/>
        </w:rPr>
        <w:tab/>
        <w:t xml:space="preserve">In addition to paragraph 335 of the </w:t>
      </w:r>
      <w:r w:rsidR="007B2F9F">
        <w:rPr>
          <w:bCs/>
          <w:snapToGrid w:val="0"/>
          <w:kern w:val="0"/>
          <w:sz w:val="28"/>
          <w:szCs w:val="28"/>
          <w:lang w:val="en-US"/>
        </w:rPr>
        <w:t>previous</w:t>
      </w:r>
      <w:r w:rsidR="007B2F9F" w:rsidRPr="001D5124">
        <w:rPr>
          <w:bCs/>
          <w:snapToGrid w:val="0"/>
          <w:kern w:val="0"/>
          <w:sz w:val="28"/>
          <w:szCs w:val="28"/>
          <w:lang w:val="en-US"/>
        </w:rPr>
        <w:t xml:space="preserve"> </w:t>
      </w:r>
      <w:r w:rsidR="002D0FA2" w:rsidRPr="001D5124">
        <w:rPr>
          <w:bCs/>
          <w:snapToGrid w:val="0"/>
          <w:kern w:val="0"/>
          <w:sz w:val="28"/>
          <w:szCs w:val="28"/>
          <w:lang w:val="en-US"/>
        </w:rPr>
        <w:t>report, for eligible persons in old age, ill health and/or with disabilities, they may receive standard rates higher than those available to non-elderly persons and/or able-bodied persons as well as a range of supplements and special grants taking account of their conditions under the CSSA Scheme.</w:t>
      </w:r>
    </w:p>
    <w:p w:rsidR="002D0FA2" w:rsidRPr="001D5124" w:rsidRDefault="002D0FA2" w:rsidP="00D5196F">
      <w:pPr>
        <w:tabs>
          <w:tab w:val="left" w:pos="1680"/>
        </w:tabs>
        <w:spacing w:before="240" w:after="240" w:line="360" w:lineRule="exact"/>
        <w:ind w:left="1134" w:right="1134" w:hanging="1134"/>
        <w:jc w:val="both"/>
        <w:rPr>
          <w:bCs/>
          <w:snapToGrid w:val="0"/>
          <w:sz w:val="28"/>
          <w:szCs w:val="28"/>
          <w:u w:val="single"/>
          <w:lang w:val="en-US"/>
        </w:rPr>
      </w:pPr>
      <w:r w:rsidRPr="001D5124">
        <w:rPr>
          <w:bCs/>
          <w:snapToGrid w:val="0"/>
          <w:kern w:val="0"/>
          <w:sz w:val="28"/>
          <w:szCs w:val="28"/>
          <w:u w:val="single"/>
          <w:lang w:val="en-US"/>
        </w:rPr>
        <w:t xml:space="preserve">Special needs of children, single parents and family </w:t>
      </w:r>
      <w:proofErr w:type="spellStart"/>
      <w:r w:rsidRPr="001D5124">
        <w:rPr>
          <w:bCs/>
          <w:snapToGrid w:val="0"/>
          <w:kern w:val="0"/>
          <w:sz w:val="28"/>
          <w:szCs w:val="28"/>
          <w:u w:val="single"/>
          <w:lang w:val="en-US"/>
        </w:rPr>
        <w:t>carers</w:t>
      </w:r>
      <w:proofErr w:type="spellEnd"/>
    </w:p>
    <w:p w:rsidR="002D0FA2" w:rsidRDefault="00841D6B" w:rsidP="00932F87">
      <w:pPr>
        <w:widowControl/>
        <w:tabs>
          <w:tab w:val="left" w:pos="1440"/>
        </w:tabs>
        <w:suppressAutoHyphens/>
        <w:spacing w:after="240" w:line="360" w:lineRule="atLeast"/>
        <w:jc w:val="both"/>
        <w:rPr>
          <w:bCs/>
          <w:snapToGrid w:val="0"/>
          <w:sz w:val="28"/>
          <w:szCs w:val="28"/>
          <w:lang w:val="en-US"/>
        </w:rPr>
      </w:pPr>
      <w:r>
        <w:rPr>
          <w:bCs/>
          <w:snapToGrid w:val="0"/>
          <w:kern w:val="0"/>
          <w:sz w:val="28"/>
          <w:szCs w:val="28"/>
          <w:lang w:val="en-US"/>
        </w:rPr>
        <w:t>4</w:t>
      </w:r>
      <w:r w:rsidR="002D0FA2" w:rsidRPr="001D5124">
        <w:rPr>
          <w:bCs/>
          <w:snapToGrid w:val="0"/>
          <w:kern w:val="0"/>
          <w:sz w:val="28"/>
          <w:szCs w:val="28"/>
          <w:lang w:val="en-US"/>
        </w:rPr>
        <w:t>.</w:t>
      </w:r>
      <w:r w:rsidR="002D0FA2" w:rsidRPr="001D5124">
        <w:rPr>
          <w:bCs/>
          <w:snapToGrid w:val="0"/>
          <w:kern w:val="0"/>
          <w:sz w:val="28"/>
          <w:szCs w:val="28"/>
          <w:lang w:val="en-US"/>
        </w:rPr>
        <w:tab/>
        <w:t>The CSSA Scheme addresses the special needs of children in various ways as reported in paragraphs 336</w:t>
      </w:r>
      <w:r w:rsidR="007B2F9F">
        <w:rPr>
          <w:rFonts w:hint="eastAsia"/>
          <w:bCs/>
          <w:snapToGrid w:val="0"/>
          <w:kern w:val="0"/>
          <w:sz w:val="28"/>
          <w:szCs w:val="28"/>
          <w:lang w:val="en-US"/>
        </w:rPr>
        <w:t>-</w:t>
      </w:r>
      <w:r w:rsidR="002D0FA2" w:rsidRPr="001D5124">
        <w:rPr>
          <w:bCs/>
          <w:snapToGrid w:val="0"/>
          <w:kern w:val="0"/>
          <w:sz w:val="28"/>
          <w:szCs w:val="28"/>
          <w:lang w:val="en-US"/>
        </w:rPr>
        <w:t xml:space="preserve">337 of the </w:t>
      </w:r>
      <w:r w:rsidR="007B2F9F">
        <w:rPr>
          <w:rFonts w:hint="eastAsia"/>
          <w:bCs/>
          <w:snapToGrid w:val="0"/>
          <w:kern w:val="0"/>
          <w:sz w:val="28"/>
          <w:szCs w:val="28"/>
          <w:lang w:val="en-US" w:eastAsia="zh-HK"/>
        </w:rPr>
        <w:t>p</w:t>
      </w:r>
      <w:r w:rsidR="007B2F9F">
        <w:rPr>
          <w:bCs/>
          <w:snapToGrid w:val="0"/>
          <w:kern w:val="0"/>
          <w:sz w:val="28"/>
          <w:szCs w:val="28"/>
          <w:lang w:val="en-US" w:eastAsia="zh-HK"/>
        </w:rPr>
        <w:t>revious</w:t>
      </w:r>
      <w:r w:rsidR="002D0FA2" w:rsidRPr="001D5124">
        <w:rPr>
          <w:bCs/>
          <w:snapToGrid w:val="0"/>
          <w:kern w:val="0"/>
          <w:sz w:val="28"/>
          <w:szCs w:val="28"/>
          <w:lang w:val="en-US"/>
        </w:rPr>
        <w:t xml:space="preserve"> report.  Relevant updates are as follows</w:t>
      </w:r>
      <w:r w:rsidR="007B2F9F">
        <w:rPr>
          <w:bCs/>
          <w:snapToGrid w:val="0"/>
          <w:kern w:val="0"/>
          <w:sz w:val="28"/>
          <w:szCs w:val="28"/>
          <w:lang w:val="en-US"/>
        </w:rPr>
        <w:t>:</w:t>
      </w:r>
    </w:p>
    <w:p w:rsidR="002D0FA2" w:rsidRPr="001D5124" w:rsidRDefault="002D0FA2" w:rsidP="00932F87">
      <w:pPr>
        <w:tabs>
          <w:tab w:val="left" w:pos="2280"/>
        </w:tabs>
        <w:spacing w:after="240" w:line="360" w:lineRule="atLeast"/>
        <w:ind w:firstLineChars="514" w:firstLine="1439"/>
        <w:jc w:val="both"/>
        <w:rPr>
          <w:bCs/>
          <w:snapToGrid w:val="0"/>
          <w:sz w:val="28"/>
          <w:szCs w:val="28"/>
          <w:lang w:val="en-US"/>
        </w:rPr>
      </w:pPr>
      <w:r w:rsidRPr="001D5124">
        <w:rPr>
          <w:bCs/>
          <w:snapToGrid w:val="0"/>
          <w:kern w:val="0"/>
          <w:sz w:val="28"/>
          <w:szCs w:val="28"/>
          <w:lang w:val="en-US"/>
        </w:rPr>
        <w:t>(a)</w:t>
      </w:r>
      <w:r w:rsidRPr="001D5124">
        <w:rPr>
          <w:bCs/>
          <w:snapToGrid w:val="0"/>
          <w:kern w:val="0"/>
          <w:sz w:val="28"/>
          <w:szCs w:val="28"/>
          <w:lang w:val="en-US"/>
        </w:rPr>
        <w:tab/>
      </w:r>
      <w:proofErr w:type="gramStart"/>
      <w:r w:rsidRPr="001D5124">
        <w:rPr>
          <w:bCs/>
          <w:snapToGrid w:val="0"/>
          <w:kern w:val="0"/>
          <w:sz w:val="28"/>
          <w:szCs w:val="28"/>
          <w:lang w:val="en-US"/>
        </w:rPr>
        <w:t>higher</w:t>
      </w:r>
      <w:proofErr w:type="gramEnd"/>
      <w:r w:rsidRPr="001D5124">
        <w:rPr>
          <w:bCs/>
          <w:snapToGrid w:val="0"/>
          <w:kern w:val="0"/>
          <w:sz w:val="28"/>
          <w:szCs w:val="28"/>
          <w:lang w:val="en-US"/>
        </w:rPr>
        <w:t xml:space="preserve"> standard rates for children: these range from $2,145 to $3,230 per month per child, which are $220 to $545 higher than the standard rates for able-bodied adults;</w:t>
      </w:r>
    </w:p>
    <w:p w:rsidR="00C12AB4" w:rsidRDefault="00C12AB4" w:rsidP="001D5124">
      <w:pPr>
        <w:tabs>
          <w:tab w:val="left" w:pos="1440"/>
        </w:tabs>
        <w:snapToGrid w:val="0"/>
        <w:spacing w:line="360" w:lineRule="atLeast"/>
        <w:jc w:val="both"/>
        <w:rPr>
          <w:bCs/>
          <w:snapToGrid w:val="0"/>
          <w:sz w:val="28"/>
          <w:szCs w:val="28"/>
          <w:lang w:val="en-US"/>
        </w:rPr>
      </w:pPr>
    </w:p>
    <w:p w:rsidR="002D0FA2" w:rsidRPr="001D5124" w:rsidRDefault="002D0FA2" w:rsidP="00932F87">
      <w:pPr>
        <w:widowControl/>
        <w:tabs>
          <w:tab w:val="left" w:pos="2280"/>
        </w:tabs>
        <w:suppressAutoHyphens/>
        <w:spacing w:after="240" w:line="360" w:lineRule="atLeast"/>
        <w:ind w:firstLineChars="514" w:firstLine="1439"/>
        <w:jc w:val="both"/>
        <w:rPr>
          <w:bCs/>
          <w:snapToGrid w:val="0"/>
          <w:sz w:val="28"/>
          <w:szCs w:val="28"/>
          <w:lang w:val="en-US"/>
        </w:rPr>
      </w:pPr>
      <w:r w:rsidRPr="001D5124">
        <w:rPr>
          <w:bCs/>
          <w:snapToGrid w:val="0"/>
          <w:kern w:val="0"/>
          <w:sz w:val="28"/>
          <w:szCs w:val="28"/>
          <w:lang w:val="en-US"/>
        </w:rPr>
        <w:lastRenderedPageBreak/>
        <w:t>(b)</w:t>
      </w:r>
      <w:r w:rsidRPr="001D5124">
        <w:rPr>
          <w:bCs/>
          <w:snapToGrid w:val="0"/>
          <w:kern w:val="0"/>
          <w:sz w:val="28"/>
          <w:szCs w:val="28"/>
          <w:lang w:val="en-US"/>
        </w:rPr>
        <w:tab/>
        <w:t>special grants to meet the educational need of children: for instance, a child attending lower secondary school may receive a special grant of $7,490 to meet the selected items of school related expenses in an school year; and</w:t>
      </w:r>
    </w:p>
    <w:p w:rsidR="002D0FA2" w:rsidRDefault="002D0FA2" w:rsidP="00932F87">
      <w:pPr>
        <w:widowControl/>
        <w:tabs>
          <w:tab w:val="left" w:pos="2280"/>
        </w:tabs>
        <w:suppressAutoHyphens/>
        <w:spacing w:after="240" w:line="360" w:lineRule="atLeast"/>
        <w:ind w:firstLineChars="514" w:firstLine="1439"/>
        <w:jc w:val="both"/>
        <w:rPr>
          <w:bCs/>
          <w:snapToGrid w:val="0"/>
          <w:sz w:val="28"/>
          <w:szCs w:val="28"/>
          <w:lang w:val="en-US"/>
        </w:rPr>
      </w:pPr>
      <w:r w:rsidRPr="001D5124">
        <w:rPr>
          <w:bCs/>
          <w:snapToGrid w:val="0"/>
          <w:kern w:val="0"/>
          <w:sz w:val="28"/>
          <w:szCs w:val="28"/>
          <w:lang w:val="en-US"/>
        </w:rPr>
        <w:t>(c)</w:t>
      </w:r>
      <w:r w:rsidRPr="001D5124">
        <w:rPr>
          <w:bCs/>
          <w:snapToGrid w:val="0"/>
          <w:kern w:val="0"/>
          <w:sz w:val="28"/>
          <w:szCs w:val="28"/>
          <w:lang w:val="en-US"/>
        </w:rPr>
        <w:tab/>
      </w:r>
      <w:proofErr w:type="gramStart"/>
      <w:r w:rsidRPr="001D5124">
        <w:rPr>
          <w:bCs/>
          <w:snapToGrid w:val="0"/>
          <w:kern w:val="0"/>
          <w:sz w:val="28"/>
          <w:szCs w:val="28"/>
          <w:lang w:val="en-US"/>
        </w:rPr>
        <w:t>higher</w:t>
      </w:r>
      <w:proofErr w:type="gramEnd"/>
      <w:r w:rsidRPr="001D5124">
        <w:rPr>
          <w:bCs/>
          <w:snapToGrid w:val="0"/>
          <w:kern w:val="0"/>
          <w:sz w:val="28"/>
          <w:szCs w:val="28"/>
          <w:lang w:val="en-US"/>
        </w:rPr>
        <w:t xml:space="preserve"> rates for single parents and family </w:t>
      </w:r>
      <w:proofErr w:type="spellStart"/>
      <w:r w:rsidRPr="001D5124">
        <w:rPr>
          <w:bCs/>
          <w:snapToGrid w:val="0"/>
          <w:kern w:val="0"/>
          <w:sz w:val="28"/>
          <w:szCs w:val="28"/>
          <w:lang w:val="en-US"/>
        </w:rPr>
        <w:t>carers</w:t>
      </w:r>
      <w:proofErr w:type="spellEnd"/>
      <w:r w:rsidRPr="001D5124">
        <w:rPr>
          <w:bCs/>
          <w:snapToGrid w:val="0"/>
          <w:kern w:val="0"/>
          <w:sz w:val="28"/>
          <w:szCs w:val="28"/>
          <w:lang w:val="en-US"/>
        </w:rPr>
        <w:t xml:space="preserve">: a monthly supplement of $380 is payable to single parent families to </w:t>
      </w:r>
      <w:proofErr w:type="spellStart"/>
      <w:r w:rsidRPr="001D5124">
        <w:rPr>
          <w:bCs/>
          <w:snapToGrid w:val="0"/>
          <w:kern w:val="0"/>
          <w:sz w:val="28"/>
          <w:szCs w:val="28"/>
          <w:lang w:val="en-US"/>
        </w:rPr>
        <w:t>recognise</w:t>
      </w:r>
      <w:proofErr w:type="spellEnd"/>
      <w:r w:rsidRPr="001D5124">
        <w:rPr>
          <w:bCs/>
          <w:snapToGrid w:val="0"/>
          <w:kern w:val="0"/>
          <w:sz w:val="28"/>
          <w:szCs w:val="28"/>
          <w:lang w:val="en-US"/>
        </w:rPr>
        <w:t xml:space="preserve"> the special difficulties they face in bringing up their families.</w:t>
      </w:r>
    </w:p>
    <w:p w:rsidR="002D0FA2" w:rsidRPr="00E64E42" w:rsidRDefault="002D0FA2" w:rsidP="00D5196F">
      <w:pPr>
        <w:tabs>
          <w:tab w:val="left" w:pos="1680"/>
        </w:tabs>
        <w:spacing w:before="240" w:after="240" w:line="360" w:lineRule="exact"/>
        <w:ind w:left="1134" w:right="1134" w:hanging="1134"/>
        <w:jc w:val="both"/>
        <w:rPr>
          <w:bCs/>
          <w:snapToGrid w:val="0"/>
          <w:sz w:val="28"/>
          <w:szCs w:val="28"/>
          <w:u w:val="single"/>
          <w:lang w:val="en-US"/>
        </w:rPr>
      </w:pPr>
      <w:r w:rsidRPr="00E64E42">
        <w:rPr>
          <w:bCs/>
          <w:snapToGrid w:val="0"/>
          <w:kern w:val="0"/>
          <w:sz w:val="28"/>
          <w:szCs w:val="28"/>
          <w:u w:val="single"/>
          <w:lang w:val="en-US"/>
        </w:rPr>
        <w:t>Residence requirements under the CSSA Scheme</w:t>
      </w:r>
    </w:p>
    <w:p w:rsidR="00C12AB4" w:rsidRPr="00E64E42" w:rsidRDefault="00841D6B" w:rsidP="00932F87">
      <w:pPr>
        <w:tabs>
          <w:tab w:val="left" w:pos="1440"/>
        </w:tabs>
        <w:spacing w:after="240" w:line="360" w:lineRule="atLeast"/>
        <w:jc w:val="both"/>
        <w:rPr>
          <w:bCs/>
          <w:snapToGrid w:val="0"/>
          <w:sz w:val="28"/>
          <w:szCs w:val="28"/>
          <w:lang w:val="en-US"/>
        </w:rPr>
      </w:pPr>
      <w:r w:rsidRPr="00E64E42">
        <w:rPr>
          <w:bCs/>
          <w:snapToGrid w:val="0"/>
          <w:kern w:val="0"/>
          <w:sz w:val="28"/>
          <w:szCs w:val="28"/>
          <w:lang w:val="en-US"/>
        </w:rPr>
        <w:t>5</w:t>
      </w:r>
      <w:r w:rsidR="002D0FA2" w:rsidRPr="00E64E42">
        <w:rPr>
          <w:bCs/>
          <w:snapToGrid w:val="0"/>
          <w:kern w:val="0"/>
          <w:sz w:val="28"/>
          <w:szCs w:val="28"/>
          <w:lang w:val="en-US"/>
        </w:rPr>
        <w:t>.</w:t>
      </w:r>
      <w:r w:rsidR="002D0FA2" w:rsidRPr="00E64E42">
        <w:rPr>
          <w:bCs/>
          <w:snapToGrid w:val="0"/>
          <w:kern w:val="0"/>
          <w:sz w:val="28"/>
          <w:szCs w:val="28"/>
          <w:lang w:val="en-US"/>
        </w:rPr>
        <w:tab/>
      </w:r>
      <w:r w:rsidR="002D0FA2" w:rsidRPr="000A4C7B">
        <w:rPr>
          <w:bCs/>
          <w:snapToGrid w:val="0"/>
          <w:kern w:val="0"/>
          <w:sz w:val="28"/>
          <w:szCs w:val="28"/>
          <w:lang w:val="en-US"/>
        </w:rPr>
        <w:t xml:space="preserve">The Government relaxed the relevant requirement pursuant to the ruling </w:t>
      </w:r>
      <w:r w:rsidR="003B40E5" w:rsidRPr="000A4C7B">
        <w:rPr>
          <w:bCs/>
          <w:snapToGrid w:val="0"/>
          <w:kern w:val="0"/>
          <w:sz w:val="28"/>
          <w:szCs w:val="28"/>
          <w:lang w:val="en-US"/>
        </w:rPr>
        <w:t>of</w:t>
      </w:r>
      <w:r w:rsidR="002D0FA2" w:rsidRPr="000A4C7B">
        <w:rPr>
          <w:bCs/>
          <w:snapToGrid w:val="0"/>
          <w:kern w:val="0"/>
          <w:sz w:val="28"/>
          <w:szCs w:val="28"/>
          <w:lang w:val="en-US"/>
        </w:rPr>
        <w:t xml:space="preserve"> the Hong Kong Court of Final Appeal in 2013.</w:t>
      </w:r>
      <w:r w:rsidR="00A85FE3" w:rsidRPr="00497772">
        <w:rPr>
          <w:rStyle w:val="a5"/>
          <w:rFonts w:eastAsia="標楷體"/>
          <w:sz w:val="28"/>
          <w:szCs w:val="28"/>
          <w:lang w:val="en-US"/>
        </w:rPr>
        <w:footnoteReference w:id="1"/>
      </w:r>
      <w:r w:rsidR="002D0FA2" w:rsidRPr="000A4C7B">
        <w:rPr>
          <w:bCs/>
          <w:snapToGrid w:val="0"/>
          <w:kern w:val="0"/>
          <w:sz w:val="28"/>
          <w:szCs w:val="28"/>
          <w:lang w:val="en-US"/>
        </w:rPr>
        <w:t xml:space="preserve">  Generally speaking, apart from satisfying all other prevailing eligibility criteria, a person who meets the one-year residence requirement, instead of the previous requirement of seven years, </w:t>
      </w:r>
      <w:r w:rsidR="003B40E5" w:rsidRPr="000A4C7B">
        <w:rPr>
          <w:bCs/>
          <w:snapToGrid w:val="0"/>
          <w:kern w:val="0"/>
          <w:sz w:val="28"/>
          <w:szCs w:val="28"/>
          <w:lang w:val="en-US"/>
        </w:rPr>
        <w:t>will be</w:t>
      </w:r>
      <w:r w:rsidR="002D0FA2" w:rsidRPr="000A4C7B">
        <w:rPr>
          <w:bCs/>
          <w:snapToGrid w:val="0"/>
          <w:kern w:val="0"/>
          <w:sz w:val="28"/>
          <w:szCs w:val="28"/>
          <w:lang w:val="en-US"/>
        </w:rPr>
        <w:t xml:space="preserve"> eligible for CSSA.  As in the past, persons under the age of 18 are exempt</w:t>
      </w:r>
      <w:r w:rsidR="003B40E5" w:rsidRPr="000A4C7B">
        <w:rPr>
          <w:bCs/>
          <w:snapToGrid w:val="0"/>
          <w:kern w:val="0"/>
          <w:sz w:val="28"/>
          <w:szCs w:val="28"/>
          <w:lang w:val="en-US"/>
        </w:rPr>
        <w:t>ed</w:t>
      </w:r>
      <w:r w:rsidR="002D0FA2" w:rsidRPr="000A4C7B">
        <w:rPr>
          <w:bCs/>
          <w:snapToGrid w:val="0"/>
          <w:kern w:val="0"/>
          <w:sz w:val="28"/>
          <w:szCs w:val="28"/>
          <w:lang w:val="en-US"/>
        </w:rPr>
        <w:t xml:space="preserve"> from the residence requirement.</w:t>
      </w:r>
    </w:p>
    <w:p w:rsidR="002D0FA2" w:rsidRPr="001D5124" w:rsidRDefault="002D0FA2" w:rsidP="00D5196F">
      <w:pPr>
        <w:tabs>
          <w:tab w:val="left" w:pos="1680"/>
        </w:tabs>
        <w:spacing w:before="240" w:after="240" w:line="360" w:lineRule="exact"/>
        <w:ind w:left="1134" w:right="1134" w:hanging="1134"/>
        <w:jc w:val="both"/>
        <w:rPr>
          <w:bCs/>
          <w:snapToGrid w:val="0"/>
          <w:sz w:val="28"/>
          <w:szCs w:val="28"/>
          <w:u w:val="single"/>
          <w:lang w:val="en-US"/>
        </w:rPr>
      </w:pPr>
      <w:r w:rsidRPr="00E64E42">
        <w:rPr>
          <w:bCs/>
          <w:snapToGrid w:val="0"/>
          <w:kern w:val="0"/>
          <w:sz w:val="28"/>
          <w:szCs w:val="28"/>
          <w:u w:val="single"/>
          <w:lang w:val="en-US"/>
        </w:rPr>
        <w:t>Support for Self-reliance Scheme</w:t>
      </w:r>
    </w:p>
    <w:p w:rsidR="002D0FA2" w:rsidRPr="00E64E42" w:rsidRDefault="00841D6B" w:rsidP="00932F87">
      <w:pPr>
        <w:tabs>
          <w:tab w:val="left" w:pos="1440"/>
        </w:tabs>
        <w:spacing w:after="240" w:line="360" w:lineRule="atLeast"/>
        <w:jc w:val="both"/>
        <w:rPr>
          <w:bCs/>
          <w:snapToGrid w:val="0"/>
          <w:sz w:val="28"/>
          <w:szCs w:val="28"/>
          <w:lang w:val="en-US"/>
        </w:rPr>
      </w:pPr>
      <w:r>
        <w:rPr>
          <w:bCs/>
          <w:snapToGrid w:val="0"/>
          <w:kern w:val="0"/>
          <w:sz w:val="28"/>
          <w:szCs w:val="28"/>
          <w:lang w:val="en-US"/>
        </w:rPr>
        <w:t>6</w:t>
      </w:r>
      <w:r w:rsidR="002D0FA2" w:rsidRPr="001D5124">
        <w:rPr>
          <w:bCs/>
          <w:snapToGrid w:val="0"/>
          <w:kern w:val="0"/>
          <w:sz w:val="28"/>
          <w:szCs w:val="28"/>
          <w:lang w:val="en-US"/>
        </w:rPr>
        <w:t>.</w:t>
      </w:r>
      <w:r w:rsidR="002D0FA2" w:rsidRPr="001D5124">
        <w:rPr>
          <w:bCs/>
          <w:snapToGrid w:val="0"/>
          <w:kern w:val="0"/>
          <w:sz w:val="28"/>
          <w:szCs w:val="28"/>
          <w:lang w:val="en-US"/>
        </w:rPr>
        <w:tab/>
        <w:t xml:space="preserve">The CSSA Scheme also encourages able-bodied persons to engage in employment and achieve self-reliance.  To this end, the Government has been enhancing its Support for Self-reliance Scheme and provision of disregarded earnings mentioned in paragraph 41 of the </w:t>
      </w:r>
      <w:r w:rsidR="007B2F9F">
        <w:rPr>
          <w:bCs/>
          <w:snapToGrid w:val="0"/>
          <w:kern w:val="0"/>
          <w:sz w:val="28"/>
          <w:szCs w:val="28"/>
          <w:lang w:val="en-US"/>
        </w:rPr>
        <w:t>previous</w:t>
      </w:r>
      <w:r w:rsidR="007B2F9F" w:rsidRPr="001D5124">
        <w:rPr>
          <w:bCs/>
          <w:snapToGrid w:val="0"/>
          <w:kern w:val="0"/>
          <w:sz w:val="28"/>
          <w:szCs w:val="28"/>
          <w:lang w:val="en-US"/>
        </w:rPr>
        <w:t xml:space="preserve"> </w:t>
      </w:r>
      <w:r w:rsidR="002D0FA2" w:rsidRPr="001D5124">
        <w:rPr>
          <w:bCs/>
          <w:snapToGrid w:val="0"/>
          <w:kern w:val="0"/>
          <w:sz w:val="28"/>
          <w:szCs w:val="28"/>
          <w:lang w:val="en-US"/>
        </w:rPr>
        <w:t>report to date, which include (</w:t>
      </w:r>
      <w:r w:rsidR="00B4179A">
        <w:rPr>
          <w:bCs/>
          <w:snapToGrid w:val="0"/>
          <w:kern w:val="0"/>
          <w:sz w:val="28"/>
          <w:szCs w:val="28"/>
          <w:lang w:val="en-US"/>
        </w:rPr>
        <w:t>a</w:t>
      </w:r>
      <w:r w:rsidR="002D0FA2" w:rsidRPr="001D5124">
        <w:rPr>
          <w:bCs/>
          <w:snapToGrid w:val="0"/>
          <w:kern w:val="0"/>
          <w:sz w:val="28"/>
          <w:szCs w:val="28"/>
          <w:lang w:val="en-US"/>
        </w:rPr>
        <w:t xml:space="preserve">) the launching of the Employment Support Services under the </w:t>
      </w:r>
      <w:r w:rsidR="00CA0037" w:rsidRPr="001D5124">
        <w:rPr>
          <w:bCs/>
          <w:snapToGrid w:val="0"/>
          <w:kern w:val="0"/>
          <w:sz w:val="28"/>
          <w:szCs w:val="28"/>
          <w:lang w:val="en-US"/>
        </w:rPr>
        <w:t>Support for Self-reliance</w:t>
      </w:r>
      <w:r w:rsidR="002D0FA2" w:rsidRPr="001D5124">
        <w:rPr>
          <w:bCs/>
          <w:snapToGrid w:val="0"/>
          <w:kern w:val="0"/>
          <w:sz w:val="28"/>
          <w:szCs w:val="28"/>
          <w:lang w:val="en-US"/>
        </w:rPr>
        <w:t xml:space="preserve"> Scheme in April 2020 to provide inte</w:t>
      </w:r>
      <w:r w:rsidR="002D0FA2" w:rsidRPr="00E64E42">
        <w:rPr>
          <w:bCs/>
          <w:snapToGrid w:val="0"/>
          <w:kern w:val="0"/>
          <w:sz w:val="28"/>
          <w:szCs w:val="28"/>
          <w:lang w:val="en-US"/>
        </w:rPr>
        <w:t xml:space="preserve">grated employment support services on a family basis through </w:t>
      </w:r>
      <w:r w:rsidR="007B2F9F">
        <w:rPr>
          <w:bCs/>
          <w:snapToGrid w:val="0"/>
          <w:kern w:val="0"/>
          <w:sz w:val="28"/>
          <w:szCs w:val="28"/>
          <w:lang w:val="en-US"/>
        </w:rPr>
        <w:t xml:space="preserve">non-governmental </w:t>
      </w:r>
      <w:proofErr w:type="spellStart"/>
      <w:r w:rsidR="007B2F9F">
        <w:rPr>
          <w:bCs/>
          <w:snapToGrid w:val="0"/>
          <w:kern w:val="0"/>
          <w:sz w:val="28"/>
          <w:szCs w:val="28"/>
          <w:lang w:val="en-US"/>
        </w:rPr>
        <w:t>organisation</w:t>
      </w:r>
      <w:r w:rsidR="007B2F9F" w:rsidRPr="00E64E42">
        <w:rPr>
          <w:bCs/>
          <w:snapToGrid w:val="0"/>
          <w:kern w:val="0"/>
          <w:sz w:val="28"/>
          <w:szCs w:val="28"/>
          <w:lang w:val="en-US"/>
        </w:rPr>
        <w:t>s</w:t>
      </w:r>
      <w:proofErr w:type="spellEnd"/>
      <w:r w:rsidR="002D0FA2" w:rsidRPr="00E64E42">
        <w:rPr>
          <w:bCs/>
          <w:snapToGrid w:val="0"/>
          <w:kern w:val="0"/>
          <w:sz w:val="28"/>
          <w:szCs w:val="28"/>
          <w:lang w:val="en-US"/>
        </w:rPr>
        <w:t>; and (</w:t>
      </w:r>
      <w:r w:rsidR="00B4179A">
        <w:rPr>
          <w:bCs/>
          <w:snapToGrid w:val="0"/>
          <w:kern w:val="0"/>
          <w:sz w:val="28"/>
          <w:szCs w:val="28"/>
          <w:lang w:val="en-US"/>
        </w:rPr>
        <w:t>b</w:t>
      </w:r>
      <w:r w:rsidR="002D0FA2" w:rsidRPr="00E64E42">
        <w:rPr>
          <w:bCs/>
          <w:snapToGrid w:val="0"/>
          <w:kern w:val="0"/>
          <w:sz w:val="28"/>
          <w:szCs w:val="28"/>
          <w:lang w:val="en-US"/>
        </w:rPr>
        <w:t xml:space="preserve">) the substantial increase of the maximum level of monthly </w:t>
      </w:r>
      <w:r w:rsidR="00CA0037" w:rsidRPr="001D5124">
        <w:rPr>
          <w:bCs/>
          <w:snapToGrid w:val="0"/>
          <w:kern w:val="0"/>
          <w:sz w:val="28"/>
          <w:szCs w:val="28"/>
          <w:lang w:val="en-US"/>
        </w:rPr>
        <w:t>disregarded earnings</w:t>
      </w:r>
      <w:r w:rsidR="002D0FA2" w:rsidRPr="00E64E42">
        <w:rPr>
          <w:bCs/>
          <w:snapToGrid w:val="0"/>
          <w:kern w:val="0"/>
          <w:sz w:val="28"/>
          <w:szCs w:val="28"/>
          <w:lang w:val="en-US"/>
        </w:rPr>
        <w:t xml:space="preserve"> by 60</w:t>
      </w:r>
      <w:r w:rsidR="007B2F9F">
        <w:rPr>
          <w:bCs/>
          <w:snapToGrid w:val="0"/>
          <w:kern w:val="0"/>
          <w:sz w:val="28"/>
          <w:szCs w:val="28"/>
          <w:lang w:val="en-US"/>
        </w:rPr>
        <w:t>%</w:t>
      </w:r>
      <w:r w:rsidR="002D0FA2" w:rsidRPr="00E64E42">
        <w:rPr>
          <w:bCs/>
          <w:snapToGrid w:val="0"/>
          <w:kern w:val="0"/>
          <w:sz w:val="28"/>
          <w:szCs w:val="28"/>
          <w:lang w:val="en-US"/>
        </w:rPr>
        <w:t xml:space="preserve"> from $2,500 to $4,000 in February 2021.  </w:t>
      </w:r>
    </w:p>
    <w:p w:rsidR="002D0FA2" w:rsidRPr="00E64E42" w:rsidRDefault="002D0FA2" w:rsidP="00D5196F">
      <w:pPr>
        <w:tabs>
          <w:tab w:val="left" w:pos="1680"/>
        </w:tabs>
        <w:spacing w:before="240" w:after="240" w:line="360" w:lineRule="exact"/>
        <w:ind w:left="1134" w:right="1134" w:hanging="1134"/>
        <w:jc w:val="both"/>
        <w:rPr>
          <w:bCs/>
          <w:snapToGrid w:val="0"/>
          <w:sz w:val="28"/>
          <w:szCs w:val="28"/>
          <w:u w:val="single"/>
          <w:lang w:val="en-US"/>
        </w:rPr>
      </w:pPr>
      <w:r w:rsidRPr="000A4C7B">
        <w:rPr>
          <w:bCs/>
          <w:snapToGrid w:val="0"/>
          <w:kern w:val="0"/>
          <w:sz w:val="28"/>
          <w:szCs w:val="28"/>
          <w:u w:val="single"/>
          <w:lang w:val="en-US"/>
        </w:rPr>
        <w:t xml:space="preserve">Time-limited measures amid the COVID-19 </w:t>
      </w:r>
      <w:r w:rsidR="00CA0037">
        <w:rPr>
          <w:bCs/>
          <w:snapToGrid w:val="0"/>
          <w:kern w:val="0"/>
          <w:sz w:val="28"/>
          <w:szCs w:val="28"/>
          <w:u w:val="single"/>
          <w:lang w:val="en-US"/>
        </w:rPr>
        <w:t>epidemic</w:t>
      </w:r>
    </w:p>
    <w:p w:rsidR="002D0FA2" w:rsidRPr="001D5124" w:rsidRDefault="00841D6B" w:rsidP="00932F87">
      <w:pPr>
        <w:tabs>
          <w:tab w:val="left" w:pos="1440"/>
        </w:tabs>
        <w:spacing w:after="240" w:line="360" w:lineRule="atLeast"/>
        <w:jc w:val="both"/>
        <w:rPr>
          <w:bCs/>
          <w:snapToGrid w:val="0"/>
          <w:sz w:val="28"/>
          <w:szCs w:val="28"/>
          <w:lang w:val="en-US"/>
        </w:rPr>
      </w:pPr>
      <w:r w:rsidRPr="00E64E42">
        <w:rPr>
          <w:bCs/>
          <w:snapToGrid w:val="0"/>
          <w:kern w:val="0"/>
          <w:sz w:val="28"/>
          <w:szCs w:val="28"/>
          <w:lang w:val="en-US"/>
        </w:rPr>
        <w:t>7</w:t>
      </w:r>
      <w:r w:rsidR="002D0FA2" w:rsidRPr="00E64E42">
        <w:rPr>
          <w:bCs/>
          <w:snapToGrid w:val="0"/>
          <w:kern w:val="0"/>
          <w:sz w:val="28"/>
          <w:szCs w:val="28"/>
          <w:lang w:val="en-US"/>
        </w:rPr>
        <w:t>.</w:t>
      </w:r>
      <w:r w:rsidR="002D0FA2" w:rsidRPr="00E64E42">
        <w:rPr>
          <w:bCs/>
          <w:snapToGrid w:val="0"/>
          <w:kern w:val="0"/>
          <w:sz w:val="28"/>
          <w:szCs w:val="28"/>
          <w:lang w:val="en-US"/>
        </w:rPr>
        <w:tab/>
        <w:t>To give more targeted support for the unemployed and their families who face immediate financial difficulties, the Government has launched the time-limited ‘Special Scheme of Assistance</w:t>
      </w:r>
      <w:r w:rsidR="002D0FA2" w:rsidRPr="001D5124">
        <w:rPr>
          <w:bCs/>
          <w:snapToGrid w:val="0"/>
          <w:kern w:val="0"/>
          <w:sz w:val="28"/>
          <w:szCs w:val="28"/>
          <w:lang w:val="en-US"/>
        </w:rPr>
        <w:t xml:space="preserve"> to the Unemployed’ under the CSSA Scheme to</w:t>
      </w:r>
      <w:r w:rsidR="007B2F9F">
        <w:rPr>
          <w:bCs/>
          <w:snapToGrid w:val="0"/>
          <w:kern w:val="0"/>
          <w:sz w:val="28"/>
          <w:szCs w:val="28"/>
          <w:lang w:val="en-US"/>
        </w:rPr>
        <w:t>:</w:t>
      </w:r>
    </w:p>
    <w:p w:rsidR="002D0FA2" w:rsidRPr="000A4C7B" w:rsidRDefault="002D0FA2" w:rsidP="00932F87">
      <w:pPr>
        <w:widowControl/>
        <w:tabs>
          <w:tab w:val="left" w:pos="2280"/>
        </w:tabs>
        <w:suppressAutoHyphens/>
        <w:spacing w:after="240" w:line="360" w:lineRule="atLeast"/>
        <w:ind w:firstLineChars="514" w:firstLine="1439"/>
        <w:jc w:val="both"/>
        <w:rPr>
          <w:bCs/>
          <w:snapToGrid w:val="0"/>
          <w:sz w:val="28"/>
          <w:szCs w:val="28"/>
          <w:lang w:val="en-US"/>
        </w:rPr>
      </w:pPr>
      <w:r w:rsidRPr="00E64E42">
        <w:rPr>
          <w:bCs/>
          <w:snapToGrid w:val="0"/>
          <w:kern w:val="0"/>
          <w:sz w:val="28"/>
          <w:szCs w:val="28"/>
          <w:lang w:val="en-US"/>
        </w:rPr>
        <w:t>(a)</w:t>
      </w:r>
      <w:r w:rsidRPr="00E64E42">
        <w:rPr>
          <w:bCs/>
          <w:snapToGrid w:val="0"/>
          <w:kern w:val="0"/>
          <w:sz w:val="28"/>
          <w:szCs w:val="28"/>
          <w:lang w:val="en-US"/>
        </w:rPr>
        <w:tab/>
      </w:r>
      <w:proofErr w:type="gramStart"/>
      <w:r w:rsidRPr="000A4C7B">
        <w:rPr>
          <w:bCs/>
          <w:snapToGrid w:val="0"/>
          <w:kern w:val="0"/>
          <w:sz w:val="28"/>
          <w:szCs w:val="28"/>
          <w:lang w:val="en-US"/>
        </w:rPr>
        <w:t>temporarily</w:t>
      </w:r>
      <w:proofErr w:type="gramEnd"/>
      <w:r w:rsidRPr="000A4C7B">
        <w:rPr>
          <w:bCs/>
          <w:snapToGrid w:val="0"/>
          <w:kern w:val="0"/>
          <w:sz w:val="28"/>
          <w:szCs w:val="28"/>
          <w:lang w:val="en-US"/>
        </w:rPr>
        <w:t xml:space="preserve"> relax the asset limits for able-bodied persons by 100% from 1 June 2020 to 31 May 2021; and</w:t>
      </w:r>
    </w:p>
    <w:p w:rsidR="002D0FA2" w:rsidRPr="001D5124" w:rsidRDefault="002D0FA2" w:rsidP="00932F87">
      <w:pPr>
        <w:widowControl/>
        <w:tabs>
          <w:tab w:val="left" w:pos="2280"/>
        </w:tabs>
        <w:suppressAutoHyphens/>
        <w:spacing w:after="240" w:line="360" w:lineRule="atLeast"/>
        <w:ind w:firstLineChars="514" w:firstLine="1439"/>
        <w:jc w:val="both"/>
        <w:rPr>
          <w:bCs/>
          <w:snapToGrid w:val="0"/>
          <w:sz w:val="28"/>
          <w:szCs w:val="28"/>
          <w:lang w:val="en-US"/>
        </w:rPr>
      </w:pPr>
      <w:r w:rsidRPr="000A4C7B">
        <w:rPr>
          <w:bCs/>
          <w:snapToGrid w:val="0"/>
          <w:kern w:val="0"/>
          <w:sz w:val="28"/>
          <w:szCs w:val="28"/>
          <w:lang w:val="en-US"/>
        </w:rPr>
        <w:t>(b)</w:t>
      </w:r>
      <w:r w:rsidRPr="000A4C7B">
        <w:rPr>
          <w:bCs/>
          <w:snapToGrid w:val="0"/>
          <w:kern w:val="0"/>
          <w:sz w:val="28"/>
          <w:szCs w:val="28"/>
          <w:lang w:val="en-US"/>
        </w:rPr>
        <w:tab/>
      </w:r>
      <w:proofErr w:type="gramStart"/>
      <w:r w:rsidRPr="000A4C7B">
        <w:rPr>
          <w:bCs/>
          <w:snapToGrid w:val="0"/>
          <w:kern w:val="0"/>
          <w:sz w:val="28"/>
          <w:szCs w:val="28"/>
          <w:lang w:val="en-US"/>
        </w:rPr>
        <w:t>temporarily</w:t>
      </w:r>
      <w:proofErr w:type="gramEnd"/>
      <w:r w:rsidRPr="000A4C7B">
        <w:rPr>
          <w:bCs/>
          <w:snapToGrid w:val="0"/>
          <w:kern w:val="0"/>
          <w:sz w:val="28"/>
          <w:szCs w:val="28"/>
          <w:lang w:val="en-US"/>
        </w:rPr>
        <w:t xml:space="preserve"> disregard the cash value of insurance policies of able-bodied CSSA applicants.  Specifically, for unemployed CSSA applicants whose applications are submitted within the six-month period of the new arrangement (i.e. 1 April to 30 September 2021), all insurance policies owned by them, irrespective of cash value, will not be counted in the asset test during the one-year grace period.</w:t>
      </w:r>
    </w:p>
    <w:p w:rsidR="001C7405" w:rsidRPr="001D5124" w:rsidRDefault="001C7405" w:rsidP="001D5124">
      <w:pPr>
        <w:tabs>
          <w:tab w:val="left" w:pos="1440"/>
        </w:tabs>
        <w:snapToGrid w:val="0"/>
        <w:spacing w:line="360" w:lineRule="atLeast"/>
        <w:jc w:val="both"/>
        <w:rPr>
          <w:bCs/>
          <w:snapToGrid w:val="0"/>
          <w:kern w:val="0"/>
          <w:sz w:val="28"/>
          <w:szCs w:val="28"/>
          <w:lang w:val="en-US"/>
        </w:rPr>
      </w:pPr>
    </w:p>
    <w:sectPr w:rsidR="001C7405" w:rsidRPr="001D5124">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062" w:rsidRDefault="003C3062" w:rsidP="002D0FA2">
      <w:r>
        <w:separator/>
      </w:r>
    </w:p>
  </w:endnote>
  <w:endnote w:type="continuationSeparator" w:id="0">
    <w:p w:rsidR="003C3062" w:rsidRDefault="003C3062" w:rsidP="002D0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967"/>
      <w:docPartObj>
        <w:docPartGallery w:val="Page Numbers (Bottom of Page)"/>
        <w:docPartUnique/>
      </w:docPartObj>
    </w:sdtPr>
    <w:sdtEndPr>
      <w:rPr>
        <w:sz w:val="24"/>
      </w:rPr>
    </w:sdtEndPr>
    <w:sdtContent>
      <w:p w:rsidR="0046508F" w:rsidRDefault="0046508F">
        <w:pPr>
          <w:pStyle w:val="aa"/>
          <w:jc w:val="center"/>
        </w:pPr>
        <w:r w:rsidRPr="000A4C7B">
          <w:rPr>
            <w:sz w:val="24"/>
          </w:rPr>
          <w:fldChar w:fldCharType="begin"/>
        </w:r>
        <w:r w:rsidRPr="000A4C7B">
          <w:rPr>
            <w:sz w:val="24"/>
          </w:rPr>
          <w:instrText>PAGE   \* MERGEFORMAT</w:instrText>
        </w:r>
        <w:r w:rsidRPr="000A4C7B">
          <w:rPr>
            <w:sz w:val="24"/>
          </w:rPr>
          <w:fldChar w:fldCharType="separate"/>
        </w:r>
        <w:r w:rsidR="00504C1F" w:rsidRPr="00504C1F">
          <w:rPr>
            <w:noProof/>
            <w:sz w:val="24"/>
            <w:lang w:val="zh-TW"/>
          </w:rPr>
          <w:t>3</w:t>
        </w:r>
        <w:r w:rsidRPr="000A4C7B">
          <w:rPr>
            <w:sz w:val="24"/>
          </w:rPr>
          <w:fldChar w:fldCharType="end"/>
        </w:r>
      </w:p>
    </w:sdtContent>
  </w:sdt>
  <w:p w:rsidR="0046508F" w:rsidRDefault="0046508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062" w:rsidRDefault="003C3062" w:rsidP="002D0FA2">
      <w:r>
        <w:separator/>
      </w:r>
    </w:p>
  </w:footnote>
  <w:footnote w:type="continuationSeparator" w:id="0">
    <w:p w:rsidR="003C3062" w:rsidRDefault="003C3062" w:rsidP="002D0FA2">
      <w:r>
        <w:continuationSeparator/>
      </w:r>
    </w:p>
  </w:footnote>
  <w:footnote w:id="1">
    <w:p w:rsidR="00A85FE3" w:rsidRPr="002F4528" w:rsidRDefault="00A85FE3" w:rsidP="00A85FE3">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sidRPr="00A41223">
        <w:rPr>
          <w:sz w:val="24"/>
          <w:szCs w:val="24"/>
          <w:lang w:val="en-US"/>
        </w:rPr>
        <w:t xml:space="preserve">See </w:t>
      </w:r>
      <w:r w:rsidRPr="00A020B4">
        <w:rPr>
          <w:i/>
          <w:sz w:val="24"/>
          <w:szCs w:val="24"/>
          <w:lang w:val="en-US"/>
        </w:rPr>
        <w:t xml:space="preserve">Kong </w:t>
      </w:r>
      <w:proofErr w:type="spellStart"/>
      <w:r w:rsidRPr="00A020B4">
        <w:rPr>
          <w:i/>
          <w:sz w:val="24"/>
          <w:szCs w:val="24"/>
          <w:lang w:val="en-US"/>
        </w:rPr>
        <w:t>Yunming</w:t>
      </w:r>
      <w:proofErr w:type="spellEnd"/>
      <w:r w:rsidRPr="00A020B4">
        <w:rPr>
          <w:i/>
          <w:sz w:val="24"/>
          <w:szCs w:val="24"/>
          <w:lang w:val="en-US"/>
        </w:rPr>
        <w:t xml:space="preserve"> v Director of Social Welfare</w:t>
      </w:r>
      <w:r w:rsidRPr="00A41223">
        <w:rPr>
          <w:sz w:val="24"/>
          <w:szCs w:val="24"/>
          <w:lang w:val="en-US"/>
        </w:rPr>
        <w:t xml:space="preserve"> (2013) 16 HKCFAR 950.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FA2"/>
    <w:rsid w:val="000A4C7B"/>
    <w:rsid w:val="000D3DB0"/>
    <w:rsid w:val="00102F96"/>
    <w:rsid w:val="00127C19"/>
    <w:rsid w:val="0013263E"/>
    <w:rsid w:val="001C7405"/>
    <w:rsid w:val="001D5124"/>
    <w:rsid w:val="002176AF"/>
    <w:rsid w:val="002408A9"/>
    <w:rsid w:val="00243F88"/>
    <w:rsid w:val="002D0FA2"/>
    <w:rsid w:val="00335D93"/>
    <w:rsid w:val="003B40E5"/>
    <w:rsid w:val="003C3062"/>
    <w:rsid w:val="0046508F"/>
    <w:rsid w:val="00504C1F"/>
    <w:rsid w:val="00573532"/>
    <w:rsid w:val="006252B0"/>
    <w:rsid w:val="00646C7A"/>
    <w:rsid w:val="00685F5F"/>
    <w:rsid w:val="00715D96"/>
    <w:rsid w:val="007B2F9F"/>
    <w:rsid w:val="008014EA"/>
    <w:rsid w:val="00841D6B"/>
    <w:rsid w:val="00912BAB"/>
    <w:rsid w:val="00932F87"/>
    <w:rsid w:val="00961661"/>
    <w:rsid w:val="0098140E"/>
    <w:rsid w:val="00992BCD"/>
    <w:rsid w:val="009A73D9"/>
    <w:rsid w:val="009B798B"/>
    <w:rsid w:val="00A020B4"/>
    <w:rsid w:val="00A41223"/>
    <w:rsid w:val="00A67ED2"/>
    <w:rsid w:val="00A85FE3"/>
    <w:rsid w:val="00AB3165"/>
    <w:rsid w:val="00B4179A"/>
    <w:rsid w:val="00B52B3F"/>
    <w:rsid w:val="00B97899"/>
    <w:rsid w:val="00BA2B59"/>
    <w:rsid w:val="00C0215C"/>
    <w:rsid w:val="00C12AB4"/>
    <w:rsid w:val="00C61D21"/>
    <w:rsid w:val="00CA0037"/>
    <w:rsid w:val="00CB1EFA"/>
    <w:rsid w:val="00CE2983"/>
    <w:rsid w:val="00D244FF"/>
    <w:rsid w:val="00D5196F"/>
    <w:rsid w:val="00DB0FCB"/>
    <w:rsid w:val="00DD3E7C"/>
    <w:rsid w:val="00E6480F"/>
    <w:rsid w:val="00E64E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563E370C-BF94-459A-8EA6-9CFD01E82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0FA2"/>
    <w:pPr>
      <w:widowControl w:val="0"/>
    </w:pPr>
    <w:rPr>
      <w:rFonts w:ascii="Times New Roman" w:eastAsia="新細明體" w:hAnsi="Times New Roman"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0FA2"/>
    <w:pPr>
      <w:snapToGrid w:val="0"/>
    </w:pPr>
    <w:rPr>
      <w:sz w:val="20"/>
      <w:szCs w:val="20"/>
    </w:rPr>
  </w:style>
  <w:style w:type="character" w:customStyle="1" w:styleId="a4">
    <w:name w:val="註腳文字 字元"/>
    <w:basedOn w:val="a0"/>
    <w:link w:val="a3"/>
    <w:semiHidden/>
    <w:rsid w:val="002D0FA2"/>
    <w:rPr>
      <w:rFonts w:ascii="Times New Roman" w:eastAsia="新細明體" w:hAnsi="Times New Roman" w:cs="Times New Roman"/>
      <w:sz w:val="20"/>
      <w:szCs w:val="20"/>
      <w:lang w:val="en-GB"/>
    </w:rPr>
  </w:style>
  <w:style w:type="character" w:styleId="a5">
    <w:name w:val="footnote reference"/>
    <w:rsid w:val="002D0FA2"/>
    <w:rPr>
      <w:vertAlign w:val="superscript"/>
    </w:rPr>
  </w:style>
  <w:style w:type="paragraph" w:customStyle="1" w:styleId="SingleTxtG">
    <w:name w:val="_ Single Txt_G"/>
    <w:basedOn w:val="a"/>
    <w:qFormat/>
    <w:rsid w:val="002D0FA2"/>
    <w:pPr>
      <w:widowControl/>
      <w:suppressAutoHyphens/>
      <w:spacing w:after="120" w:line="240" w:lineRule="atLeast"/>
      <w:ind w:left="1134" w:right="1134"/>
      <w:jc w:val="both"/>
    </w:pPr>
    <w:rPr>
      <w:kern w:val="0"/>
      <w:sz w:val="20"/>
      <w:szCs w:val="20"/>
      <w:lang w:eastAsia="en-US"/>
    </w:rPr>
  </w:style>
  <w:style w:type="paragraph" w:customStyle="1" w:styleId="HChG">
    <w:name w:val="_ H _Ch_G"/>
    <w:basedOn w:val="a"/>
    <w:next w:val="a"/>
    <w:qFormat/>
    <w:rsid w:val="002D0FA2"/>
    <w:pPr>
      <w:keepNext/>
      <w:keepLines/>
      <w:widowControl/>
      <w:tabs>
        <w:tab w:val="right" w:pos="851"/>
      </w:tabs>
      <w:suppressAutoHyphens/>
      <w:spacing w:before="360" w:after="240" w:line="300" w:lineRule="exact"/>
      <w:ind w:left="1134" w:right="1134" w:hanging="1134"/>
    </w:pPr>
    <w:rPr>
      <w:rFonts w:eastAsia="SimSun"/>
      <w:b/>
      <w:kern w:val="0"/>
      <w:sz w:val="28"/>
      <w:szCs w:val="20"/>
      <w:lang w:eastAsia="en-US"/>
    </w:rPr>
  </w:style>
  <w:style w:type="paragraph" w:styleId="a6">
    <w:name w:val="Balloon Text"/>
    <w:basedOn w:val="a"/>
    <w:link w:val="a7"/>
    <w:uiPriority w:val="99"/>
    <w:semiHidden/>
    <w:unhideWhenUsed/>
    <w:rsid w:val="00C12AB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C12AB4"/>
    <w:rPr>
      <w:rFonts w:asciiTheme="majorHAnsi" w:eastAsiaTheme="majorEastAsia" w:hAnsiTheme="majorHAnsi" w:cstheme="majorBidi"/>
      <w:sz w:val="18"/>
      <w:szCs w:val="18"/>
      <w:lang w:val="en-GB"/>
    </w:rPr>
  </w:style>
  <w:style w:type="paragraph" w:styleId="a8">
    <w:name w:val="header"/>
    <w:basedOn w:val="a"/>
    <w:link w:val="a9"/>
    <w:uiPriority w:val="99"/>
    <w:unhideWhenUsed/>
    <w:rsid w:val="00C12AB4"/>
    <w:pPr>
      <w:tabs>
        <w:tab w:val="center" w:pos="4153"/>
        <w:tab w:val="right" w:pos="8306"/>
      </w:tabs>
      <w:snapToGrid w:val="0"/>
    </w:pPr>
    <w:rPr>
      <w:sz w:val="20"/>
      <w:szCs w:val="20"/>
    </w:rPr>
  </w:style>
  <w:style w:type="character" w:customStyle="1" w:styleId="a9">
    <w:name w:val="頁首 字元"/>
    <w:basedOn w:val="a0"/>
    <w:link w:val="a8"/>
    <w:uiPriority w:val="99"/>
    <w:rsid w:val="00C12AB4"/>
    <w:rPr>
      <w:rFonts w:ascii="Times New Roman" w:eastAsia="新細明體" w:hAnsi="Times New Roman" w:cs="Times New Roman"/>
      <w:sz w:val="20"/>
      <w:szCs w:val="20"/>
      <w:lang w:val="en-GB"/>
    </w:rPr>
  </w:style>
  <w:style w:type="paragraph" w:styleId="aa">
    <w:name w:val="footer"/>
    <w:basedOn w:val="a"/>
    <w:link w:val="ab"/>
    <w:uiPriority w:val="99"/>
    <w:unhideWhenUsed/>
    <w:rsid w:val="00C12AB4"/>
    <w:pPr>
      <w:tabs>
        <w:tab w:val="center" w:pos="4153"/>
        <w:tab w:val="right" w:pos="8306"/>
      </w:tabs>
      <w:snapToGrid w:val="0"/>
    </w:pPr>
    <w:rPr>
      <w:sz w:val="20"/>
      <w:szCs w:val="20"/>
    </w:rPr>
  </w:style>
  <w:style w:type="character" w:customStyle="1" w:styleId="ab">
    <w:name w:val="頁尾 字元"/>
    <w:basedOn w:val="a0"/>
    <w:link w:val="aa"/>
    <w:uiPriority w:val="99"/>
    <w:rsid w:val="00C12AB4"/>
    <w:rPr>
      <w:rFonts w:ascii="Times New Roman" w:eastAsia="新細明體" w:hAnsi="Times New Roman" w:cs="Times New Roman"/>
      <w:sz w:val="20"/>
      <w:szCs w:val="20"/>
      <w:lang w:val="en-GB"/>
    </w:rPr>
  </w:style>
  <w:style w:type="paragraph" w:styleId="ac">
    <w:name w:val="Revision"/>
    <w:hidden/>
    <w:uiPriority w:val="99"/>
    <w:semiHidden/>
    <w:rsid w:val="001D5124"/>
    <w:rPr>
      <w:rFonts w:ascii="Times New Roman" w:eastAsia="新細明體" w:hAnsi="Times New Roman" w:cs="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432E0-1A0E-4735-92DF-3B8367703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Pages>
  <Words>601</Words>
  <Characters>3429</Characters>
  <Application>Microsoft Office Word</Application>
  <DocSecurity>0</DocSecurity>
  <Lines>28</Lines>
  <Paragraphs>8</Paragraphs>
  <ScaleCrop>false</ScaleCrop>
  <Company>HK Govt</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16</cp:revision>
  <cp:lastPrinted>2021-08-25T02:28:00Z</cp:lastPrinted>
  <dcterms:created xsi:type="dcterms:W3CDTF">2021-09-07T06:57:00Z</dcterms:created>
  <dcterms:modified xsi:type="dcterms:W3CDTF">2021-09-30T10:30:00Z</dcterms:modified>
</cp:coreProperties>
</file>