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046BE2" w14:textId="77777777" w:rsidR="00BE6AF8" w:rsidRPr="009900C0" w:rsidRDefault="00FD463A">
      <w:pPr>
        <w:spacing w:before="240"/>
        <w:rPr>
          <w:color w:val="050505"/>
          <w:sz w:val="24"/>
          <w:szCs w:val="24"/>
          <w:lang w:val="en-GB"/>
        </w:rPr>
      </w:pPr>
      <w:bookmarkStart w:id="0" w:name="_GoBack"/>
      <w:bookmarkEnd w:id="0"/>
      <w:r w:rsidRPr="009900C0">
        <w:rPr>
          <w:noProof/>
          <w:color w:val="050505"/>
          <w:sz w:val="24"/>
          <w:szCs w:val="24"/>
          <w:lang w:val="en-GB" w:eastAsia="en-GB"/>
        </w:rPr>
        <w:drawing>
          <wp:inline distT="114300" distB="114300" distL="114300" distR="114300" wp14:anchorId="0EF2B470" wp14:editId="1000D7C6">
            <wp:extent cx="573120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1066800"/>
                    </a:xfrm>
                    <a:prstGeom prst="rect">
                      <a:avLst/>
                    </a:prstGeom>
                    <a:ln/>
                  </pic:spPr>
                </pic:pic>
              </a:graphicData>
            </a:graphic>
          </wp:inline>
        </w:drawing>
      </w:r>
    </w:p>
    <w:p w14:paraId="68ABA553" w14:textId="77777777" w:rsidR="00BE6AF8" w:rsidRPr="009900C0" w:rsidRDefault="00BE6AF8">
      <w:pPr>
        <w:spacing w:before="240"/>
        <w:rPr>
          <w:color w:val="050505"/>
          <w:sz w:val="24"/>
          <w:szCs w:val="24"/>
          <w:lang w:val="en-GB"/>
        </w:rPr>
      </w:pPr>
    </w:p>
    <w:p w14:paraId="1BF25478" w14:textId="77777777" w:rsidR="00BE6AF8" w:rsidRPr="009900C0" w:rsidRDefault="00FD463A">
      <w:pPr>
        <w:spacing w:before="240"/>
        <w:jc w:val="right"/>
        <w:rPr>
          <w:color w:val="050505"/>
          <w:sz w:val="24"/>
          <w:szCs w:val="24"/>
          <w:lang w:val="en-GB"/>
        </w:rPr>
      </w:pPr>
      <w:r w:rsidRPr="009900C0">
        <w:rPr>
          <w:color w:val="050505"/>
          <w:sz w:val="24"/>
          <w:szCs w:val="24"/>
          <w:lang w:val="en-GB"/>
        </w:rPr>
        <w:t>Oslo, 29 august 2022</w:t>
      </w:r>
    </w:p>
    <w:p w14:paraId="3A9F47FA" w14:textId="6E0244F3" w:rsidR="00BE6AF8" w:rsidRPr="009900C0" w:rsidRDefault="00CF665B">
      <w:pPr>
        <w:spacing w:before="240"/>
        <w:rPr>
          <w:color w:val="050505"/>
          <w:sz w:val="24"/>
          <w:szCs w:val="24"/>
          <w:lang w:val="en-GB"/>
        </w:rPr>
      </w:pPr>
      <w:r>
        <w:rPr>
          <w:color w:val="050505"/>
          <w:sz w:val="24"/>
          <w:szCs w:val="24"/>
          <w:lang w:val="en-GB"/>
        </w:rPr>
        <w:t xml:space="preserve">To: The </w:t>
      </w:r>
      <w:r>
        <w:t>CESCR secretariat,</w:t>
      </w:r>
      <w:r>
        <w:br/>
        <w:t xml:space="preserve">  OHCHR-CESCR &lt;</w:t>
      </w:r>
      <w:hyperlink r:id="rId7" w:history="1">
        <w:r>
          <w:rPr>
            <w:rStyle w:val="Hyperlink"/>
          </w:rPr>
          <w:t>ohchr-cescr@un.org</w:t>
        </w:r>
      </w:hyperlink>
      <w:r>
        <w:t>&gt;</w:t>
      </w:r>
    </w:p>
    <w:p w14:paraId="08B35781" w14:textId="171E0536" w:rsidR="00BE6AF8" w:rsidRPr="009900C0" w:rsidRDefault="00FD463A">
      <w:pPr>
        <w:spacing w:before="240"/>
        <w:rPr>
          <w:color w:val="050505"/>
          <w:sz w:val="24"/>
          <w:szCs w:val="24"/>
          <w:lang w:val="en-GB"/>
        </w:rPr>
      </w:pPr>
      <w:r w:rsidRPr="009900C0">
        <w:rPr>
          <w:color w:val="050505"/>
          <w:sz w:val="24"/>
          <w:szCs w:val="24"/>
          <w:lang w:val="en-GB"/>
        </w:rPr>
        <w:t xml:space="preserve">FIAN Norway is a human rights organisation advocating and campaigning for the realisation of the right to food. </w:t>
      </w:r>
      <w:r w:rsidR="00CF665B">
        <w:rPr>
          <w:color w:val="050505"/>
          <w:sz w:val="24"/>
          <w:szCs w:val="24"/>
          <w:lang w:val="en-GB"/>
        </w:rPr>
        <w:br/>
      </w:r>
    </w:p>
    <w:p w14:paraId="6330B386" w14:textId="77777777" w:rsidR="00BE6AF8" w:rsidRPr="009900C0" w:rsidRDefault="00FD463A">
      <w:pPr>
        <w:shd w:val="clear" w:color="auto" w:fill="FFFFFF"/>
        <w:rPr>
          <w:color w:val="050505"/>
          <w:sz w:val="24"/>
          <w:szCs w:val="24"/>
          <w:lang w:val="en-GB"/>
        </w:rPr>
      </w:pPr>
      <w:r w:rsidRPr="009900C0">
        <w:rPr>
          <w:color w:val="050505"/>
          <w:sz w:val="24"/>
          <w:szCs w:val="24"/>
          <w:lang w:val="en-GB"/>
        </w:rPr>
        <w:t xml:space="preserve">First of all, we appreciate this dialogue with the Committee on Norway’s human rights obligations. We are still concerned about the nutritional status and realisation of elderly peoples’ right to adequate food, especially older people at institutions or receiving home care. We hope our comments will be useful in the Committee’s dialogue with the Norwegian government. </w:t>
      </w:r>
    </w:p>
    <w:p w14:paraId="5E63F657" w14:textId="77777777" w:rsidR="00BE6AF8" w:rsidRPr="009900C0" w:rsidRDefault="00BE6AF8">
      <w:pPr>
        <w:shd w:val="clear" w:color="auto" w:fill="FFFFFF"/>
        <w:rPr>
          <w:color w:val="050505"/>
          <w:sz w:val="24"/>
          <w:szCs w:val="24"/>
          <w:lang w:val="en-GB"/>
        </w:rPr>
      </w:pPr>
    </w:p>
    <w:p w14:paraId="3BEE5F91" w14:textId="77777777" w:rsidR="00BE6AF8" w:rsidRPr="009900C0" w:rsidRDefault="00FD463A">
      <w:pPr>
        <w:shd w:val="clear" w:color="auto" w:fill="FFFFFF"/>
        <w:rPr>
          <w:color w:val="050505"/>
          <w:sz w:val="24"/>
          <w:szCs w:val="24"/>
          <w:lang w:val="en-GB"/>
        </w:rPr>
      </w:pPr>
      <w:r w:rsidRPr="009900C0">
        <w:rPr>
          <w:color w:val="050505"/>
          <w:sz w:val="24"/>
          <w:szCs w:val="24"/>
          <w:lang w:val="en-GB"/>
        </w:rPr>
        <w:t>FIAN Norway submitted a report to the Committee addressing the right to food in 2020. During its 67</w:t>
      </w:r>
      <w:r w:rsidRPr="009900C0">
        <w:rPr>
          <w:color w:val="050505"/>
          <w:sz w:val="24"/>
          <w:szCs w:val="24"/>
          <w:vertAlign w:val="superscript"/>
          <w:lang w:val="en-GB"/>
        </w:rPr>
        <w:t>th</w:t>
      </w:r>
      <w:r w:rsidRPr="009900C0">
        <w:rPr>
          <w:color w:val="050505"/>
          <w:sz w:val="24"/>
          <w:szCs w:val="24"/>
          <w:lang w:val="en-GB"/>
        </w:rPr>
        <w:t xml:space="preserve"> meeting, the Committee expressed its concern that a third of older persons in hospitals and in health and care services in municipalities are malnourished or at risk of malnutrition (art. 11). The Committee made the following recommendation to the Norwegian government in paragraph 37 in its Concluding observations on the sixth periodic report of Norway:</w:t>
      </w:r>
    </w:p>
    <w:p w14:paraId="42D51019" w14:textId="77777777" w:rsidR="00BE6AF8" w:rsidRPr="009900C0" w:rsidRDefault="00BE6AF8">
      <w:pPr>
        <w:shd w:val="clear" w:color="auto" w:fill="FFFFFF"/>
        <w:rPr>
          <w:color w:val="050505"/>
          <w:sz w:val="24"/>
          <w:szCs w:val="24"/>
          <w:lang w:val="en-GB"/>
        </w:rPr>
      </w:pPr>
    </w:p>
    <w:p w14:paraId="02D7616F" w14:textId="77777777" w:rsidR="00BE6AF8" w:rsidRPr="009900C0" w:rsidRDefault="00FD463A">
      <w:pPr>
        <w:shd w:val="clear" w:color="auto" w:fill="FFFFFF"/>
        <w:rPr>
          <w:i/>
          <w:color w:val="050505"/>
          <w:sz w:val="24"/>
          <w:szCs w:val="24"/>
          <w:lang w:val="en-GB"/>
        </w:rPr>
      </w:pPr>
      <w:r w:rsidRPr="009900C0">
        <w:rPr>
          <w:i/>
          <w:color w:val="050505"/>
          <w:sz w:val="24"/>
          <w:szCs w:val="24"/>
          <w:lang w:val="en-GB"/>
        </w:rPr>
        <w:t>“37.( …..)The Committee urges the State party to take immediate action to address acute malnutrition among older persons in health and care institutions, in close collaboration with municipalities. It recommends that the State party fully implement a national strategy for healthy nutrition and nourishment for elderly people in institutions and home services, and once the strategy is formally adopted, allocate sufficient financial resources to it.”</w:t>
      </w:r>
    </w:p>
    <w:p w14:paraId="1BC18457" w14:textId="77777777" w:rsidR="00BE6AF8" w:rsidRPr="009900C0" w:rsidRDefault="00BE6AF8">
      <w:pPr>
        <w:shd w:val="clear" w:color="auto" w:fill="FFFFFF"/>
        <w:rPr>
          <w:color w:val="050505"/>
          <w:sz w:val="24"/>
          <w:szCs w:val="24"/>
          <w:lang w:val="en-GB"/>
        </w:rPr>
      </w:pPr>
    </w:p>
    <w:p w14:paraId="69FECD1B" w14:textId="77777777" w:rsidR="00BE6AF8" w:rsidRPr="009900C0" w:rsidRDefault="00FD463A">
      <w:pPr>
        <w:shd w:val="clear" w:color="auto" w:fill="FFFFFF"/>
        <w:rPr>
          <w:color w:val="050505"/>
          <w:sz w:val="24"/>
          <w:szCs w:val="24"/>
          <w:lang w:val="en-GB"/>
        </w:rPr>
      </w:pPr>
      <w:r w:rsidRPr="009900C0">
        <w:rPr>
          <w:color w:val="050505"/>
          <w:sz w:val="24"/>
          <w:szCs w:val="24"/>
          <w:lang w:val="en-GB"/>
        </w:rPr>
        <w:t>In its follow up information to the Committee, Norway writes:</w:t>
      </w:r>
    </w:p>
    <w:p w14:paraId="6F0F6AEF" w14:textId="77777777" w:rsidR="00BE6AF8" w:rsidRPr="009900C0" w:rsidRDefault="00FD463A">
      <w:pPr>
        <w:rPr>
          <w:color w:val="050505"/>
          <w:sz w:val="24"/>
          <w:szCs w:val="24"/>
          <w:lang w:val="en-GB"/>
        </w:rPr>
      </w:pPr>
      <w:r w:rsidRPr="009900C0">
        <w:rPr>
          <w:i/>
          <w:color w:val="050505"/>
          <w:sz w:val="24"/>
          <w:szCs w:val="24"/>
          <w:lang w:val="en-GB"/>
        </w:rPr>
        <w:t>“The municipalities are responsible for providing health services, and the Government is working to strengthen the municipalities and ensure greater transparency in care services for the elderly, as well as to expand the responsibilities of, and enhance trust in, those who work most closely with this segment of the population. For example, in 2022, the Government will provide an additional 2.5 billion to the municipal sector.</w:t>
      </w:r>
      <w:r w:rsidRPr="009900C0">
        <w:rPr>
          <w:color w:val="050505"/>
          <w:sz w:val="24"/>
          <w:szCs w:val="24"/>
          <w:lang w:val="en-GB"/>
        </w:rPr>
        <w:t>”</w:t>
      </w:r>
    </w:p>
    <w:p w14:paraId="3D8642C4" w14:textId="77777777" w:rsidR="00BE6AF8" w:rsidRPr="009900C0" w:rsidRDefault="00BE6AF8">
      <w:pPr>
        <w:rPr>
          <w:color w:val="050505"/>
          <w:sz w:val="24"/>
          <w:szCs w:val="24"/>
          <w:lang w:val="en-GB"/>
        </w:rPr>
      </w:pPr>
    </w:p>
    <w:p w14:paraId="62BC416D" w14:textId="77777777" w:rsidR="00BE6AF8" w:rsidRPr="009900C0" w:rsidRDefault="00FD463A">
      <w:pPr>
        <w:rPr>
          <w:color w:val="050505"/>
          <w:sz w:val="24"/>
          <w:szCs w:val="24"/>
          <w:lang w:val="en-GB"/>
        </w:rPr>
      </w:pPr>
      <w:r w:rsidRPr="009900C0">
        <w:rPr>
          <w:color w:val="050505"/>
          <w:sz w:val="24"/>
          <w:szCs w:val="24"/>
          <w:lang w:val="en-GB"/>
        </w:rPr>
        <w:t>This additional grant of 2.5 billion to the Norwegian municipalities is of a general character. Under- and malnutrition of the elderly is not mentioned in the State budget for the municipal sector, nor is the national strategy for healthy nutrition and nourishment for elderly people. This illustrates that the additional NOK 2.5 billions to the municipal sector is not targeting measures to reduce acute malnutrition among older persons in health and care institutions. The State budget 2022 for the Municipal sector mentions “nutrition” once</w:t>
      </w:r>
      <w:r w:rsidRPr="009900C0">
        <w:rPr>
          <w:color w:val="050505"/>
          <w:sz w:val="24"/>
          <w:szCs w:val="24"/>
          <w:vertAlign w:val="superscript"/>
          <w:lang w:val="en-GB"/>
        </w:rPr>
        <w:footnoteReference w:id="1"/>
      </w:r>
      <w:r w:rsidRPr="009900C0">
        <w:rPr>
          <w:color w:val="050505"/>
          <w:sz w:val="24"/>
          <w:szCs w:val="24"/>
          <w:lang w:val="en-GB"/>
        </w:rPr>
        <w:t xml:space="preserve">. This relates to the grant scheme to develop a model for use of clinical nutrition physiologists, which is a part of the State budget 2022 of the Ministry of Health. This is further addressed below. </w:t>
      </w:r>
    </w:p>
    <w:p w14:paraId="6B26E5D6" w14:textId="77777777" w:rsidR="00BE6AF8" w:rsidRPr="009900C0" w:rsidRDefault="00BE6AF8">
      <w:pPr>
        <w:rPr>
          <w:color w:val="050505"/>
          <w:sz w:val="24"/>
          <w:szCs w:val="24"/>
          <w:lang w:val="en-GB"/>
        </w:rPr>
      </w:pPr>
    </w:p>
    <w:p w14:paraId="4E4C2A84" w14:textId="77777777" w:rsidR="00BE6AF8" w:rsidRPr="009900C0" w:rsidRDefault="00FD463A">
      <w:pPr>
        <w:rPr>
          <w:b/>
          <w:color w:val="050505"/>
          <w:sz w:val="24"/>
          <w:szCs w:val="24"/>
          <w:lang w:val="en-GB"/>
        </w:rPr>
      </w:pPr>
      <w:r w:rsidRPr="009900C0">
        <w:rPr>
          <w:b/>
          <w:color w:val="050505"/>
          <w:sz w:val="24"/>
          <w:szCs w:val="24"/>
          <w:lang w:val="en-GB"/>
        </w:rPr>
        <w:t>In the Committees dialogue with Norway, we ask you to request more information from the State party on its allocation of sufficient financial resources to implement its national strategy for healthy nutrition and nourishment for elderly people in institutions and home services. Also, we ask you to request more information on measures included to reduce mal- and undernutrition in the additional NOK 2,5 billion to the municipal sector.</w:t>
      </w:r>
    </w:p>
    <w:p w14:paraId="5B07F9D2" w14:textId="77777777" w:rsidR="00BE6AF8" w:rsidRPr="009900C0" w:rsidRDefault="00BE6AF8">
      <w:pPr>
        <w:rPr>
          <w:color w:val="050505"/>
          <w:sz w:val="24"/>
          <w:szCs w:val="24"/>
          <w:lang w:val="en-GB"/>
        </w:rPr>
      </w:pPr>
    </w:p>
    <w:p w14:paraId="5C07CE65" w14:textId="77777777" w:rsidR="00BE6AF8" w:rsidRPr="009900C0" w:rsidRDefault="00FD463A">
      <w:pPr>
        <w:rPr>
          <w:color w:val="050505"/>
          <w:sz w:val="24"/>
          <w:szCs w:val="24"/>
          <w:lang w:val="en-GB"/>
        </w:rPr>
      </w:pPr>
      <w:r w:rsidRPr="009900C0">
        <w:rPr>
          <w:color w:val="050505"/>
          <w:sz w:val="24"/>
          <w:szCs w:val="24"/>
          <w:lang w:val="en-GB"/>
        </w:rPr>
        <w:t>Furthermore, Norway writes in its follow up information to the Committee:</w:t>
      </w:r>
    </w:p>
    <w:p w14:paraId="3285E21E" w14:textId="77777777" w:rsidR="00BE6AF8" w:rsidRPr="009900C0" w:rsidRDefault="00FD463A">
      <w:pPr>
        <w:rPr>
          <w:i/>
          <w:color w:val="050505"/>
          <w:sz w:val="24"/>
          <w:szCs w:val="24"/>
          <w:lang w:val="en-GB"/>
        </w:rPr>
      </w:pPr>
      <w:r w:rsidRPr="009900C0">
        <w:rPr>
          <w:i/>
          <w:color w:val="050505"/>
          <w:sz w:val="24"/>
          <w:szCs w:val="24"/>
          <w:lang w:val="en-GB"/>
        </w:rPr>
        <w:t>“The Government is following up the national strategy for healthy nutrition and nourishment for elderly people in institutions and home services, which was issued in 2021.”</w:t>
      </w:r>
    </w:p>
    <w:p w14:paraId="5540622D" w14:textId="77777777" w:rsidR="00BE6AF8" w:rsidRPr="009900C0" w:rsidRDefault="00BE6AF8">
      <w:pPr>
        <w:rPr>
          <w:color w:val="050505"/>
          <w:sz w:val="24"/>
          <w:szCs w:val="24"/>
          <w:lang w:val="en-GB"/>
        </w:rPr>
      </w:pPr>
    </w:p>
    <w:p w14:paraId="22034AEA" w14:textId="77777777" w:rsidR="00BE6AF8" w:rsidRPr="009900C0" w:rsidRDefault="00FD463A">
      <w:pPr>
        <w:rPr>
          <w:color w:val="050505"/>
          <w:sz w:val="24"/>
          <w:szCs w:val="24"/>
          <w:lang w:val="en-GB"/>
        </w:rPr>
      </w:pPr>
      <w:r w:rsidRPr="009900C0">
        <w:rPr>
          <w:color w:val="050505"/>
          <w:sz w:val="24"/>
          <w:szCs w:val="24"/>
          <w:lang w:val="en-GB"/>
        </w:rPr>
        <w:t>We acknowledge The Norwegian Government for stating their concern about the provision of adequate nutrition for the elderly. However, FIAN Norway has reviewed the Norwegian action/implementation plan listing actions that shall implement the National strategy, and FIAN is still concerned. We cannot see that these new ten action points highlighted in the implementation plan will be of significant contribution to implement the strategy. And to our knowledge there are not allocated sufficient resources to implement it either.</w:t>
      </w:r>
    </w:p>
    <w:p w14:paraId="735DC26E" w14:textId="77777777" w:rsidR="00BE6AF8" w:rsidRPr="009900C0" w:rsidRDefault="00BE6AF8">
      <w:pPr>
        <w:rPr>
          <w:color w:val="050505"/>
          <w:sz w:val="24"/>
          <w:szCs w:val="24"/>
          <w:lang w:val="en-GB"/>
        </w:rPr>
      </w:pPr>
    </w:p>
    <w:p w14:paraId="6EF8E47A" w14:textId="77777777" w:rsidR="00BE6AF8" w:rsidRPr="009900C0" w:rsidRDefault="00FD463A">
      <w:pPr>
        <w:rPr>
          <w:i/>
          <w:color w:val="050505"/>
          <w:sz w:val="24"/>
          <w:szCs w:val="24"/>
          <w:lang w:val="en-GB"/>
        </w:rPr>
      </w:pPr>
      <w:r w:rsidRPr="009900C0">
        <w:rPr>
          <w:color w:val="050505"/>
          <w:sz w:val="24"/>
          <w:szCs w:val="24"/>
          <w:lang w:val="en-GB"/>
        </w:rPr>
        <w:t xml:space="preserve">In the follow up information, Norway also specifically highlights one of the actions in paragraph 8  </w:t>
      </w:r>
      <w:r w:rsidRPr="009900C0">
        <w:rPr>
          <w:i/>
          <w:color w:val="050505"/>
          <w:sz w:val="24"/>
          <w:szCs w:val="24"/>
          <w:lang w:val="en-GB"/>
        </w:rPr>
        <w:t>“...a grant scheme for a three-year programme to develop a model for use of clinical nutrition physiologists as a resource in the care services.”</w:t>
      </w:r>
    </w:p>
    <w:p w14:paraId="5D621986" w14:textId="77777777" w:rsidR="00BE6AF8" w:rsidRPr="009900C0" w:rsidRDefault="00BE6AF8">
      <w:pPr>
        <w:rPr>
          <w:color w:val="050505"/>
          <w:sz w:val="24"/>
          <w:szCs w:val="24"/>
          <w:lang w:val="en-GB"/>
        </w:rPr>
      </w:pPr>
    </w:p>
    <w:p w14:paraId="177A179A" w14:textId="77777777" w:rsidR="00BE6AF8" w:rsidRPr="009900C0" w:rsidRDefault="00FD463A">
      <w:pPr>
        <w:rPr>
          <w:color w:val="050505"/>
          <w:sz w:val="24"/>
          <w:szCs w:val="24"/>
          <w:lang w:val="en-GB"/>
        </w:rPr>
      </w:pPr>
      <w:r w:rsidRPr="009900C0">
        <w:rPr>
          <w:color w:val="050505"/>
          <w:sz w:val="24"/>
          <w:szCs w:val="24"/>
          <w:lang w:val="en-GB"/>
        </w:rPr>
        <w:t>NOK 5,1 million from the State budget to the Ministry of Health</w:t>
      </w:r>
      <w:r w:rsidRPr="009900C0">
        <w:rPr>
          <w:color w:val="050505"/>
          <w:sz w:val="24"/>
          <w:szCs w:val="24"/>
          <w:vertAlign w:val="superscript"/>
          <w:lang w:val="en-GB"/>
        </w:rPr>
        <w:footnoteReference w:id="2"/>
      </w:r>
      <w:r w:rsidRPr="009900C0">
        <w:rPr>
          <w:color w:val="050505"/>
          <w:sz w:val="24"/>
          <w:szCs w:val="24"/>
          <w:lang w:val="en-GB"/>
        </w:rPr>
        <w:t xml:space="preserve"> is granted to the three-year program to develop a model for use of clinical nutrition physiologists as a </w:t>
      </w:r>
      <w:r w:rsidRPr="009900C0">
        <w:rPr>
          <w:color w:val="050505"/>
          <w:sz w:val="24"/>
          <w:szCs w:val="24"/>
          <w:lang w:val="en-GB"/>
        </w:rPr>
        <w:lastRenderedPageBreak/>
        <w:t xml:space="preserve">resource in the care services. The grant was initiated in 2021. Municipalities may submit an application under this scheme, and the amount per application is maximum NOK 1-2 million per year. To our knowledge, 30 municipalities applied and only 3 were granted the full amount they applied for, while 4 municipalities received parts of the amount they applied for. </w:t>
      </w:r>
    </w:p>
    <w:p w14:paraId="41E83454" w14:textId="77777777" w:rsidR="00BE6AF8" w:rsidRPr="009900C0" w:rsidRDefault="00BE6AF8">
      <w:pPr>
        <w:rPr>
          <w:color w:val="050505"/>
          <w:sz w:val="24"/>
          <w:szCs w:val="24"/>
          <w:lang w:val="en-GB"/>
        </w:rPr>
      </w:pPr>
    </w:p>
    <w:p w14:paraId="042C5C00" w14:textId="77777777" w:rsidR="00BE6AF8" w:rsidRPr="009900C0" w:rsidRDefault="00FD463A">
      <w:pPr>
        <w:rPr>
          <w:b/>
          <w:color w:val="050505"/>
          <w:sz w:val="24"/>
          <w:szCs w:val="24"/>
          <w:lang w:val="en-GB"/>
        </w:rPr>
      </w:pPr>
      <w:r w:rsidRPr="009900C0">
        <w:rPr>
          <w:b/>
          <w:color w:val="050505"/>
          <w:sz w:val="24"/>
          <w:szCs w:val="24"/>
          <w:lang w:val="en-GB"/>
        </w:rPr>
        <w:t>In your dialogue with the State Party, we ask you to question how this scheme, with its limited resources and scope, is considered to significantly reduce the acute malnutrition among elderly persons in health and care institutions nationwide.</w:t>
      </w:r>
    </w:p>
    <w:p w14:paraId="34D22B8A" w14:textId="77777777" w:rsidR="00BE6AF8" w:rsidRPr="009900C0" w:rsidRDefault="00BE6AF8">
      <w:pPr>
        <w:rPr>
          <w:color w:val="050505"/>
          <w:sz w:val="24"/>
          <w:szCs w:val="24"/>
          <w:lang w:val="en-GB"/>
        </w:rPr>
      </w:pPr>
    </w:p>
    <w:p w14:paraId="7DDD282B" w14:textId="77777777" w:rsidR="00BE6AF8" w:rsidRPr="009900C0" w:rsidRDefault="00FD463A">
      <w:pPr>
        <w:rPr>
          <w:b/>
          <w:color w:val="050505"/>
          <w:sz w:val="24"/>
          <w:szCs w:val="24"/>
          <w:lang w:val="en-GB"/>
        </w:rPr>
      </w:pPr>
      <w:r w:rsidRPr="009900C0">
        <w:rPr>
          <w:b/>
          <w:color w:val="050505"/>
          <w:sz w:val="24"/>
          <w:szCs w:val="24"/>
          <w:lang w:val="en-GB"/>
        </w:rPr>
        <w:t>We would like to reiterate our recommendation from the FIAN Norway report to the Committee on right to food  in 2020, that the Committee calls on the State party to ensure sufficient budgetary allocation for the implementation of the strategy, both at the national and municipal level.</w:t>
      </w:r>
    </w:p>
    <w:p w14:paraId="285AEE10" w14:textId="77777777" w:rsidR="00BE6AF8" w:rsidRPr="009900C0" w:rsidRDefault="00BE6AF8">
      <w:pPr>
        <w:rPr>
          <w:color w:val="050505"/>
          <w:sz w:val="24"/>
          <w:szCs w:val="24"/>
          <w:lang w:val="en-GB"/>
        </w:rPr>
      </w:pPr>
    </w:p>
    <w:p w14:paraId="436B99C7" w14:textId="77777777" w:rsidR="00BE6AF8" w:rsidRPr="009900C0" w:rsidRDefault="00BE6AF8">
      <w:pPr>
        <w:rPr>
          <w:color w:val="050505"/>
          <w:sz w:val="24"/>
          <w:szCs w:val="24"/>
          <w:lang w:val="en-GB"/>
        </w:rPr>
      </w:pPr>
    </w:p>
    <w:p w14:paraId="11F74974" w14:textId="734F8455" w:rsidR="00BE6AF8" w:rsidRDefault="009900C0">
      <w:pPr>
        <w:rPr>
          <w:color w:val="050505"/>
          <w:sz w:val="24"/>
          <w:szCs w:val="24"/>
          <w:lang w:val="en-GB"/>
        </w:rPr>
      </w:pPr>
      <w:r>
        <w:rPr>
          <w:color w:val="050505"/>
          <w:sz w:val="24"/>
          <w:szCs w:val="24"/>
          <w:lang w:val="en-GB"/>
        </w:rPr>
        <w:t xml:space="preserve">Looking forward to further </w:t>
      </w:r>
      <w:r w:rsidR="000B1756">
        <w:rPr>
          <w:color w:val="050505"/>
          <w:sz w:val="24"/>
          <w:szCs w:val="24"/>
          <w:lang w:val="en-GB"/>
        </w:rPr>
        <w:t>dialogue</w:t>
      </w:r>
      <w:r>
        <w:rPr>
          <w:color w:val="050505"/>
          <w:sz w:val="24"/>
          <w:szCs w:val="24"/>
          <w:lang w:val="en-GB"/>
        </w:rPr>
        <w:t xml:space="preserve"> on this issue,</w:t>
      </w:r>
    </w:p>
    <w:p w14:paraId="11D84586" w14:textId="604BB743" w:rsidR="009900C0" w:rsidRPr="009900C0" w:rsidRDefault="009900C0" w:rsidP="009900C0">
      <w:pPr>
        <w:rPr>
          <w:color w:val="050505"/>
          <w:sz w:val="24"/>
          <w:szCs w:val="24"/>
          <w:lang w:val="en-GB"/>
        </w:rPr>
      </w:pPr>
      <w:r>
        <w:rPr>
          <w:color w:val="050505"/>
          <w:sz w:val="24"/>
          <w:szCs w:val="24"/>
          <w:lang w:val="en-GB"/>
        </w:rPr>
        <w:t xml:space="preserve">Kind regards, </w:t>
      </w:r>
    </w:p>
    <w:p w14:paraId="30EFD9FB" w14:textId="77777777" w:rsidR="009900C0" w:rsidRPr="000B1756" w:rsidRDefault="009900C0" w:rsidP="009900C0">
      <w:pPr>
        <w:rPr>
          <w:rFonts w:ascii="Freestyle Script" w:eastAsiaTheme="minorEastAsia" w:hAnsi="Freestyle Script"/>
          <w:noProof/>
          <w:sz w:val="52"/>
          <w:szCs w:val="52"/>
          <w:lang w:val="en-GB"/>
        </w:rPr>
      </w:pPr>
      <w:bookmarkStart w:id="1" w:name="_MailAutoSig"/>
      <w:r w:rsidRPr="000B1756">
        <w:rPr>
          <w:rFonts w:ascii="Freestyle Script" w:eastAsiaTheme="minorEastAsia" w:hAnsi="Freestyle Script" w:cs="Times New Roman"/>
          <w:b/>
          <w:bCs/>
          <w:noProof/>
          <w:sz w:val="52"/>
          <w:szCs w:val="52"/>
          <w:lang w:val="en-GB"/>
        </w:rPr>
        <w:t>Arvid Solheim</w:t>
      </w:r>
    </w:p>
    <w:p w14:paraId="7C8A43C7" w14:textId="2AA82ADE" w:rsidR="009900C0" w:rsidRPr="000B1756" w:rsidRDefault="000B1756" w:rsidP="009900C0">
      <w:pPr>
        <w:rPr>
          <w:color w:val="050505"/>
          <w:sz w:val="24"/>
          <w:szCs w:val="24"/>
          <w:lang w:val="en-GB"/>
        </w:rPr>
      </w:pPr>
      <w:r>
        <w:rPr>
          <w:color w:val="050505"/>
          <w:sz w:val="24"/>
          <w:szCs w:val="24"/>
          <w:lang w:val="en-GB"/>
        </w:rPr>
        <w:t>Chairman of the Board</w:t>
      </w:r>
      <w:r w:rsidR="009900C0" w:rsidRPr="000B1756">
        <w:rPr>
          <w:color w:val="050505"/>
          <w:sz w:val="24"/>
          <w:szCs w:val="24"/>
          <w:lang w:val="en-GB"/>
        </w:rPr>
        <w:t>, FIAN Nor</w:t>
      </w:r>
      <w:r>
        <w:rPr>
          <w:color w:val="050505"/>
          <w:sz w:val="24"/>
          <w:szCs w:val="24"/>
          <w:lang w:val="en-GB"/>
        </w:rPr>
        <w:t>way</w:t>
      </w:r>
    </w:p>
    <w:p w14:paraId="5F572213" w14:textId="77777777" w:rsidR="009900C0" w:rsidRPr="000B1756" w:rsidRDefault="009900C0" w:rsidP="009900C0">
      <w:pPr>
        <w:rPr>
          <w:color w:val="050505"/>
          <w:sz w:val="24"/>
          <w:szCs w:val="24"/>
          <w:lang w:val="en-GB"/>
        </w:rPr>
      </w:pPr>
      <w:r w:rsidRPr="000B1756">
        <w:rPr>
          <w:color w:val="050505"/>
          <w:sz w:val="24"/>
          <w:szCs w:val="24"/>
          <w:lang w:val="en-GB"/>
        </w:rPr>
        <w:t>Mob: +47 97022162</w:t>
      </w:r>
    </w:p>
    <w:p w14:paraId="2CC32B9D" w14:textId="77777777" w:rsidR="009900C0" w:rsidRPr="000B1756" w:rsidRDefault="00E21CE3" w:rsidP="009900C0">
      <w:pPr>
        <w:rPr>
          <w:color w:val="050505"/>
          <w:sz w:val="24"/>
          <w:szCs w:val="24"/>
          <w:lang w:val="en-GB"/>
        </w:rPr>
      </w:pPr>
      <w:hyperlink r:id="rId8" w:history="1">
        <w:r w:rsidR="009900C0" w:rsidRPr="000B1756">
          <w:rPr>
            <w:color w:val="050505"/>
            <w:lang w:val="en-GB"/>
          </w:rPr>
          <w:t>arv-s@online.no</w:t>
        </w:r>
      </w:hyperlink>
    </w:p>
    <w:bookmarkEnd w:id="1"/>
    <w:p w14:paraId="32A709E8" w14:textId="77777777" w:rsidR="009900C0" w:rsidRPr="009900C0" w:rsidRDefault="009900C0">
      <w:pPr>
        <w:rPr>
          <w:color w:val="050505"/>
          <w:sz w:val="24"/>
          <w:szCs w:val="24"/>
          <w:lang w:val="nb-NO"/>
        </w:rPr>
      </w:pPr>
    </w:p>
    <w:p w14:paraId="56C998AB" w14:textId="77777777" w:rsidR="00BE6AF8" w:rsidRPr="009900C0" w:rsidRDefault="00BE6AF8">
      <w:pPr>
        <w:rPr>
          <w:color w:val="050505"/>
          <w:sz w:val="24"/>
          <w:szCs w:val="24"/>
          <w:lang w:val="nb-NO"/>
        </w:rPr>
      </w:pPr>
    </w:p>
    <w:p w14:paraId="3FDCC44B" w14:textId="77777777" w:rsidR="009900C0" w:rsidRPr="009900C0" w:rsidRDefault="009900C0">
      <w:pPr>
        <w:rPr>
          <w:color w:val="050505"/>
          <w:sz w:val="24"/>
          <w:szCs w:val="24"/>
          <w:lang w:val="nb-NO"/>
        </w:rPr>
      </w:pPr>
    </w:p>
    <w:sectPr w:rsidR="009900C0" w:rsidRPr="009900C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311CA" w14:textId="77777777" w:rsidR="009E37F4" w:rsidRDefault="009E37F4">
      <w:pPr>
        <w:spacing w:line="240" w:lineRule="auto"/>
      </w:pPr>
      <w:r>
        <w:separator/>
      </w:r>
    </w:p>
  </w:endnote>
  <w:endnote w:type="continuationSeparator" w:id="0">
    <w:p w14:paraId="55EACD21" w14:textId="77777777" w:rsidR="009E37F4" w:rsidRDefault="009E37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79830" w14:textId="77777777" w:rsidR="009E37F4" w:rsidRDefault="009E37F4">
      <w:pPr>
        <w:spacing w:line="240" w:lineRule="auto"/>
      </w:pPr>
      <w:r>
        <w:separator/>
      </w:r>
    </w:p>
  </w:footnote>
  <w:footnote w:type="continuationSeparator" w:id="0">
    <w:p w14:paraId="74565973" w14:textId="77777777" w:rsidR="009E37F4" w:rsidRDefault="009E37F4">
      <w:pPr>
        <w:spacing w:line="240" w:lineRule="auto"/>
      </w:pPr>
      <w:r>
        <w:continuationSeparator/>
      </w:r>
    </w:p>
  </w:footnote>
  <w:footnote w:id="1">
    <w:p w14:paraId="3A402960" w14:textId="77777777" w:rsidR="00BE6AF8" w:rsidRDefault="00FD463A">
      <w:pPr>
        <w:spacing w:line="240" w:lineRule="auto"/>
        <w:rPr>
          <w:sz w:val="20"/>
          <w:szCs w:val="20"/>
        </w:rPr>
      </w:pPr>
      <w:r>
        <w:rPr>
          <w:vertAlign w:val="superscript"/>
        </w:rPr>
        <w:footnoteRef/>
      </w:r>
      <w:r>
        <w:rPr>
          <w:sz w:val="20"/>
          <w:szCs w:val="20"/>
        </w:rPr>
        <w:t xml:space="preserve"> Noway’s State Budget for the municipal sector 2022 </w:t>
      </w:r>
      <w:hyperlink r:id="rId1">
        <w:r>
          <w:rPr>
            <w:color w:val="1155CC"/>
            <w:sz w:val="20"/>
            <w:szCs w:val="20"/>
            <w:u w:val="single"/>
          </w:rPr>
          <w:t>https://www.regjeringen.no/contentassets/2f60518f30d743ac9d4d15e610ad2c0c/no/pdfs/prp202120220110000dddpdfs.pdf</w:t>
        </w:r>
      </w:hyperlink>
      <w:r>
        <w:rPr>
          <w:sz w:val="20"/>
          <w:szCs w:val="20"/>
        </w:rPr>
        <w:t xml:space="preserve"> </w:t>
      </w:r>
    </w:p>
    <w:p w14:paraId="4A8023F6" w14:textId="77777777" w:rsidR="00BE6AF8" w:rsidRDefault="00FD463A">
      <w:pPr>
        <w:spacing w:line="240" w:lineRule="auto"/>
        <w:rPr>
          <w:sz w:val="20"/>
          <w:szCs w:val="20"/>
        </w:rPr>
      </w:pPr>
      <w:r>
        <w:rPr>
          <w:sz w:val="20"/>
          <w:szCs w:val="20"/>
        </w:rPr>
        <w:t>We have search the document for the Norwegian word “ernæring,” which meaning nutrition in English.</w:t>
      </w:r>
    </w:p>
  </w:footnote>
  <w:footnote w:id="2">
    <w:p w14:paraId="30F07746" w14:textId="77777777" w:rsidR="00BE6AF8" w:rsidRDefault="00FD463A">
      <w:pPr>
        <w:spacing w:line="240" w:lineRule="auto"/>
        <w:rPr>
          <w:sz w:val="20"/>
          <w:szCs w:val="20"/>
        </w:rPr>
      </w:pPr>
      <w:r>
        <w:rPr>
          <w:vertAlign w:val="superscript"/>
        </w:rPr>
        <w:footnoteRef/>
      </w:r>
      <w:r>
        <w:rPr>
          <w:sz w:val="20"/>
          <w:szCs w:val="20"/>
        </w:rPr>
        <w:t xml:space="preserve"> Noway’s State Budget for Health </w:t>
      </w:r>
      <w:hyperlink r:id="rId2">
        <w:r>
          <w:rPr>
            <w:color w:val="1155CC"/>
            <w:sz w:val="20"/>
            <w:szCs w:val="20"/>
            <w:u w:val="single"/>
          </w:rPr>
          <w:t>https://www.regjeringen.no/contentassets/3fbb254528af4aefa1090b60f2c02eda/no/pdfs/prp202120220001hoddddpdfs.pdf</w:t>
        </w:r>
      </w:hyperlink>
      <w:r>
        <w:rPr>
          <w:sz w:val="20"/>
          <w:szCs w:val="20"/>
        </w:rPr>
        <w:t xml:space="preserve"> </w:t>
      </w:r>
    </w:p>
    <w:p w14:paraId="141C8948" w14:textId="77777777" w:rsidR="00BE6AF8" w:rsidRDefault="00FD463A">
      <w:pPr>
        <w:spacing w:line="240" w:lineRule="auto"/>
        <w:rPr>
          <w:sz w:val="20"/>
          <w:szCs w:val="20"/>
        </w:rPr>
      </w:pPr>
      <w:r>
        <w:rPr>
          <w:sz w:val="20"/>
          <w:szCs w:val="20"/>
        </w:rPr>
        <w:t>Page 295 includes information on the scheme called “Modellutvikling Klinisk ernæringsfysiolog som ressurs for omsorgstjenesten” in Norwegian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ytTQ2AEJLS0NDcyUdpeDU4uLM/DyQAsNaAHDEPxcsAAAA"/>
  </w:docVars>
  <w:rsids>
    <w:rsidRoot w:val="00BE6AF8"/>
    <w:rsid w:val="000B1756"/>
    <w:rsid w:val="0061747B"/>
    <w:rsid w:val="00684097"/>
    <w:rsid w:val="009320E0"/>
    <w:rsid w:val="009900C0"/>
    <w:rsid w:val="009E37F4"/>
    <w:rsid w:val="00BE6AF8"/>
    <w:rsid w:val="00CF665B"/>
    <w:rsid w:val="00E21CE3"/>
    <w:rsid w:val="00F93A9A"/>
    <w:rsid w:val="00FD463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B669E"/>
  <w15:docId w15:val="{4927E1D2-C877-49A9-A62D-B354B1944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no" w:eastAsia="nb-N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semiHidden/>
    <w:unhideWhenUsed/>
    <w:rsid w:val="009900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200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rv-s@online.no"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mailto:ohchr-cescr@un.org"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regjeringen.no/contentassets/3fbb254528af4aefa1090b60f2c02eda/no/pdfs/prp202120220001hoddddpdfs.pdf" TargetMode="External"/><Relationship Id="rId1" Type="http://schemas.openxmlformats.org/officeDocument/2006/relationships/hyperlink" Target="https://www.regjeringen.no/contentassets/2f60518f30d743ac9d4d15e610ad2c0c/no/pdfs/prp202120220110000dddpdf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3FFF87-CB94-479C-8484-F6E0728807D1}"/>
</file>

<file path=customXml/itemProps2.xml><?xml version="1.0" encoding="utf-8"?>
<ds:datastoreItem xmlns:ds="http://schemas.openxmlformats.org/officeDocument/2006/customXml" ds:itemID="{27D8A78C-5D99-471B-994B-45340C3F5C1F}"/>
</file>

<file path=customXml/itemProps3.xml><?xml version="1.0" encoding="utf-8"?>
<ds:datastoreItem xmlns:ds="http://schemas.openxmlformats.org/officeDocument/2006/customXml" ds:itemID="{3C2AEA5B-24D9-4197-A954-56047AD59F34}"/>
</file>

<file path=docProps/app.xml><?xml version="1.0" encoding="utf-8"?>
<Properties xmlns="http://schemas.openxmlformats.org/officeDocument/2006/extended-properties" xmlns:vt="http://schemas.openxmlformats.org/officeDocument/2006/docPropsVTypes">
  <Template>Normal.dotm</Template>
  <TotalTime>0</TotalTime>
  <Pages>3</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 Tidemann-Andersen</dc:creator>
  <cp:lastModifiedBy>REYNAUD Céline</cp:lastModifiedBy>
  <cp:revision>2</cp:revision>
  <dcterms:created xsi:type="dcterms:W3CDTF">2022-08-30T14:11:00Z</dcterms:created>
  <dcterms:modified xsi:type="dcterms:W3CDTF">2022-08-30T14:11:00Z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