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67E234" w14:textId="77777777" w:rsidR="001E7AB8" w:rsidRDefault="001E7AB8" w:rsidP="00AD0C24">
      <w:pPr>
        <w:jc w:val="center"/>
        <w:rPr>
          <w:rFonts w:cstheme="minorHAnsi"/>
          <w:b/>
          <w:bCs/>
          <w:iCs/>
        </w:rPr>
      </w:pPr>
      <w:bookmarkStart w:id="0" w:name="_GoBack"/>
      <w:bookmarkEnd w:id="0"/>
    </w:p>
    <w:p w14:paraId="0ECD8159" w14:textId="77777777" w:rsidR="00AD0C24" w:rsidRPr="00477031" w:rsidRDefault="00AD0C24" w:rsidP="00AD0C24">
      <w:pPr>
        <w:jc w:val="center"/>
        <w:rPr>
          <w:rFonts w:cstheme="minorHAnsi"/>
          <w:b/>
          <w:bCs/>
          <w:iCs/>
        </w:rPr>
      </w:pPr>
      <w:r w:rsidRPr="00477031">
        <w:rPr>
          <w:rFonts w:cstheme="minorHAnsi"/>
          <w:b/>
          <w:bCs/>
          <w:iCs/>
        </w:rPr>
        <w:t>SUBMISSION TO THE COMMITTEE ON THE ELIMINATION OF DISCRIMINATION AGAINST WOMEN: SITUATION OF INSTITUTIONALIZED GIRLS AND WOMEN IN GUATEMALA.</w:t>
      </w:r>
    </w:p>
    <w:p w14:paraId="78CBBFA7" w14:textId="77777777" w:rsidR="00D13AFF" w:rsidRDefault="00D13AFF" w:rsidP="00D13AFF">
      <w:pPr>
        <w:pStyle w:val="Default"/>
        <w:rPr>
          <w:lang w:val="en-US"/>
        </w:rPr>
      </w:pPr>
    </w:p>
    <w:p w14:paraId="159D94F3" w14:textId="77777777" w:rsidR="001E7AB8" w:rsidRPr="00D13AFF" w:rsidRDefault="001E7AB8" w:rsidP="00D13AFF">
      <w:pPr>
        <w:pStyle w:val="Default"/>
        <w:rPr>
          <w:lang w:val="en-US"/>
        </w:rPr>
      </w:pPr>
    </w:p>
    <w:p w14:paraId="61B063D3" w14:textId="24CBAF64" w:rsidR="00D13AFF" w:rsidRPr="00D13AFF" w:rsidRDefault="00D13AFF" w:rsidP="00D13AFF">
      <w:pPr>
        <w:pStyle w:val="Default"/>
        <w:jc w:val="center"/>
        <w:rPr>
          <w:sz w:val="23"/>
          <w:szCs w:val="23"/>
          <w:lang w:val="en-US"/>
        </w:rPr>
      </w:pPr>
      <w:r w:rsidRPr="00D13AFF">
        <w:rPr>
          <w:b/>
          <w:bCs/>
          <w:sz w:val="23"/>
          <w:szCs w:val="23"/>
          <w:lang w:val="en-US"/>
        </w:rPr>
        <w:t xml:space="preserve">Submitted by </w:t>
      </w:r>
      <w:r>
        <w:rPr>
          <w:b/>
          <w:bCs/>
          <w:sz w:val="23"/>
          <w:szCs w:val="23"/>
          <w:lang w:val="en-US"/>
        </w:rPr>
        <w:t>Disability Rights International</w:t>
      </w:r>
    </w:p>
    <w:p w14:paraId="46F29195" w14:textId="544C558B" w:rsidR="00D13AFF" w:rsidRPr="00D13AFF" w:rsidRDefault="00D13AFF" w:rsidP="00D13AFF">
      <w:pPr>
        <w:pStyle w:val="Default"/>
        <w:jc w:val="center"/>
        <w:rPr>
          <w:sz w:val="23"/>
          <w:szCs w:val="23"/>
          <w:lang w:val="en-US"/>
        </w:rPr>
      </w:pPr>
      <w:r w:rsidRPr="00D13AFF">
        <w:rPr>
          <w:b/>
          <w:bCs/>
          <w:sz w:val="23"/>
          <w:szCs w:val="23"/>
          <w:lang w:val="en-US"/>
        </w:rPr>
        <w:t xml:space="preserve">68th Session of the Committee on the Elimination of Discrimination </w:t>
      </w:r>
      <w:r w:rsidR="001E7AB8" w:rsidRPr="00D13AFF">
        <w:rPr>
          <w:b/>
          <w:bCs/>
          <w:sz w:val="23"/>
          <w:szCs w:val="23"/>
          <w:lang w:val="en-US"/>
        </w:rPr>
        <w:t>against</w:t>
      </w:r>
      <w:r w:rsidRPr="00D13AFF">
        <w:rPr>
          <w:b/>
          <w:bCs/>
          <w:sz w:val="23"/>
          <w:szCs w:val="23"/>
          <w:lang w:val="en-US"/>
        </w:rPr>
        <w:t xml:space="preserve"> Women</w:t>
      </w:r>
    </w:p>
    <w:p w14:paraId="62C7EB9A" w14:textId="69307E04" w:rsidR="00D13AFF" w:rsidRPr="00D13AFF" w:rsidRDefault="00D13AFF" w:rsidP="00D13AFF">
      <w:pPr>
        <w:pStyle w:val="Default"/>
        <w:jc w:val="center"/>
        <w:rPr>
          <w:sz w:val="23"/>
          <w:szCs w:val="23"/>
          <w:lang w:val="en-US"/>
        </w:rPr>
      </w:pPr>
      <w:r w:rsidRPr="00D13AFF">
        <w:rPr>
          <w:b/>
          <w:bCs/>
          <w:sz w:val="23"/>
          <w:szCs w:val="23"/>
          <w:lang w:val="en-US"/>
        </w:rPr>
        <w:t>23 October – 17 November 2017</w:t>
      </w:r>
    </w:p>
    <w:p w14:paraId="63BCD1EC" w14:textId="2AA6510F" w:rsidR="00C41471" w:rsidRDefault="00D13AFF" w:rsidP="00D13AFF">
      <w:pPr>
        <w:jc w:val="center"/>
        <w:rPr>
          <w:sz w:val="23"/>
          <w:szCs w:val="23"/>
        </w:rPr>
      </w:pPr>
      <w:r>
        <w:rPr>
          <w:sz w:val="23"/>
          <w:szCs w:val="23"/>
        </w:rPr>
        <w:t>Submitted August 2017</w:t>
      </w:r>
    </w:p>
    <w:p w14:paraId="1432E6D2" w14:textId="77777777" w:rsidR="001B1DBD" w:rsidRDefault="001B1DBD" w:rsidP="00D13AFF">
      <w:pPr>
        <w:jc w:val="center"/>
        <w:rPr>
          <w:sz w:val="23"/>
          <w:szCs w:val="23"/>
        </w:rPr>
      </w:pPr>
    </w:p>
    <w:p w14:paraId="3D9B9B32" w14:textId="77777777" w:rsidR="001E7AB8" w:rsidRDefault="001E7AB8" w:rsidP="00D13AFF">
      <w:pPr>
        <w:jc w:val="center"/>
        <w:rPr>
          <w:sz w:val="23"/>
          <w:szCs w:val="23"/>
        </w:rPr>
      </w:pPr>
    </w:p>
    <w:p w14:paraId="543638FF" w14:textId="127C0475" w:rsidR="00983E89" w:rsidRPr="001E7AB8" w:rsidRDefault="001B1DBD" w:rsidP="001E7AB8">
      <w:pPr>
        <w:rPr>
          <w:i/>
          <w:sz w:val="23"/>
          <w:szCs w:val="23"/>
        </w:rPr>
      </w:pPr>
      <w:r w:rsidRPr="001E7AB8">
        <w:rPr>
          <w:rFonts w:ascii="Calibri" w:hAnsi="Calibri" w:cs="Calibri"/>
          <w:i/>
          <w:sz w:val="22"/>
          <w:szCs w:val="22"/>
        </w:rPr>
        <w:t>This submission can be posted on the CEDAW website for public</w:t>
      </w:r>
      <w:r w:rsidRPr="002B47F5">
        <w:rPr>
          <w:rFonts w:ascii="Calibri" w:hAnsi="Calibri" w:cs="Calibri"/>
          <w:i/>
          <w:sz w:val="22"/>
          <w:szCs w:val="22"/>
        </w:rPr>
        <w:t> information</w:t>
      </w:r>
      <w:r w:rsidRPr="001E7AB8">
        <w:rPr>
          <w:rFonts w:ascii="Calibri" w:hAnsi="Calibri" w:cs="Calibri"/>
          <w:i/>
          <w:sz w:val="22"/>
          <w:szCs w:val="22"/>
        </w:rPr>
        <w:t xml:space="preserve"> purposes</w:t>
      </w:r>
    </w:p>
    <w:p w14:paraId="1F8D5C68" w14:textId="77777777" w:rsidR="00983E89" w:rsidRPr="001E7AB8" w:rsidRDefault="00983E89" w:rsidP="00983E89">
      <w:pPr>
        <w:pStyle w:val="Default"/>
        <w:rPr>
          <w:lang w:val="en-US"/>
        </w:rPr>
      </w:pPr>
    </w:p>
    <w:p w14:paraId="0D1ECA51" w14:textId="77777777" w:rsidR="00983E89" w:rsidRPr="001E7AB8" w:rsidRDefault="00983E89" w:rsidP="00983E89">
      <w:pPr>
        <w:pStyle w:val="Default"/>
        <w:rPr>
          <w:lang w:val="en-US"/>
        </w:rPr>
      </w:pPr>
      <w:r w:rsidRPr="001E7AB8">
        <w:rPr>
          <w:lang w:val="en-US"/>
        </w:rPr>
        <w:t xml:space="preserve"> </w:t>
      </w:r>
    </w:p>
    <w:p w14:paraId="4AC1E793" w14:textId="368838A7" w:rsidR="00983E89" w:rsidRPr="00983E89" w:rsidRDefault="00983E89" w:rsidP="00983E89">
      <w:pPr>
        <w:pStyle w:val="ListParagraph"/>
        <w:numPr>
          <w:ilvl w:val="0"/>
          <w:numId w:val="1"/>
        </w:numPr>
        <w:jc w:val="both"/>
        <w:rPr>
          <w:sz w:val="23"/>
          <w:szCs w:val="23"/>
        </w:rPr>
      </w:pPr>
      <w:r>
        <w:rPr>
          <w:b/>
          <w:lang w:val="es-ES"/>
        </w:rPr>
        <w:t>Reporting Organization</w:t>
      </w:r>
    </w:p>
    <w:p w14:paraId="64287ECA" w14:textId="01EDF47C" w:rsidR="00047478" w:rsidRPr="001E7AB8" w:rsidRDefault="00047478" w:rsidP="001E7AB8">
      <w:pPr>
        <w:pStyle w:val="NormalWeb"/>
        <w:jc w:val="both"/>
        <w:rPr>
          <w:rFonts w:asciiTheme="minorHAnsi" w:hAnsiTheme="minorHAnsi" w:cstheme="minorHAnsi"/>
          <w:lang w:val="en-US"/>
        </w:rPr>
      </w:pPr>
      <w:r w:rsidRPr="001E7AB8">
        <w:rPr>
          <w:rFonts w:asciiTheme="minorHAnsi" w:hAnsiTheme="minorHAnsi" w:cstheme="minorHAnsi"/>
          <w:lang w:val="en-US"/>
        </w:rPr>
        <w:t>Disability Rights International was established in 1993. Based in Washington DC, Disability Rights International documents human rights abuses, publishes reports on human rights enforcement, and promotes international oversight of the rights of people with disabilities</w:t>
      </w:r>
      <w:r w:rsidR="000205B0">
        <w:rPr>
          <w:rStyle w:val="FootnoteReference"/>
          <w:rFonts w:asciiTheme="minorHAnsi" w:hAnsiTheme="minorHAnsi" w:cstheme="minorHAnsi"/>
          <w:lang w:val="en-US"/>
        </w:rPr>
        <w:footnoteReference w:id="1"/>
      </w:r>
      <w:r w:rsidRPr="001E7AB8">
        <w:rPr>
          <w:rFonts w:asciiTheme="minorHAnsi" w:hAnsiTheme="minorHAnsi" w:cstheme="minorHAnsi"/>
          <w:lang w:val="en-US"/>
        </w:rPr>
        <w:t>.</w:t>
      </w:r>
    </w:p>
    <w:p w14:paraId="2C5BD1A6" w14:textId="3C3A7073" w:rsidR="00047478" w:rsidRPr="007F77FF" w:rsidRDefault="00047478" w:rsidP="001E7AB8">
      <w:pPr>
        <w:pStyle w:val="NormalWeb"/>
        <w:jc w:val="both"/>
        <w:rPr>
          <w:rFonts w:cstheme="minorHAnsi"/>
          <w:lang w:val="en-US"/>
        </w:rPr>
      </w:pPr>
      <w:r w:rsidRPr="001E7AB8">
        <w:rPr>
          <w:rFonts w:asciiTheme="minorHAnsi" w:hAnsiTheme="minorHAnsi" w:cstheme="minorHAnsi"/>
          <w:lang w:val="en-US"/>
        </w:rPr>
        <w:t xml:space="preserve">Drawing on the skills and experience of attorneys, mental health professionals, human rights advocates, people with disabilities and their family members, Disability Rights International trains and supports advocates seeking legal and service system reform and assists governments in developing laws and policies to promote community integration and human </w:t>
      </w:r>
      <w:proofErr w:type="gramStart"/>
      <w:r w:rsidRPr="001E7AB8">
        <w:rPr>
          <w:rFonts w:asciiTheme="minorHAnsi" w:hAnsiTheme="minorHAnsi" w:cstheme="minorHAnsi"/>
          <w:lang w:val="en-US"/>
        </w:rPr>
        <w:t>rights</w:t>
      </w:r>
      <w:proofErr w:type="gramEnd"/>
      <w:r w:rsidRPr="001E7AB8">
        <w:rPr>
          <w:rFonts w:asciiTheme="minorHAnsi" w:hAnsiTheme="minorHAnsi" w:cstheme="minorHAnsi"/>
          <w:lang w:val="en-US"/>
        </w:rPr>
        <w:t xml:space="preserve"> enforcement for people with disabilities. DRI is forging new alliances throughout the world to challenge the discrimination and abuse faced by people with disabilities, as well as working with locally based advocates to create new advocacy projects and to promote citizen participation and human rights for children and adults.</w:t>
      </w:r>
    </w:p>
    <w:p w14:paraId="1D4D6489" w14:textId="5A193F60" w:rsidR="00387772" w:rsidRDefault="00D13AFF" w:rsidP="00AD0C24">
      <w:pPr>
        <w:jc w:val="both"/>
        <w:rPr>
          <w:b/>
          <w:lang w:val="en-GB"/>
        </w:rPr>
      </w:pPr>
      <w:r>
        <w:rPr>
          <w:b/>
          <w:lang w:val="en-GB"/>
        </w:rPr>
        <w:t xml:space="preserve">From the </w:t>
      </w:r>
      <w:r w:rsidR="00387772">
        <w:rPr>
          <w:b/>
          <w:lang w:val="en-GB"/>
        </w:rPr>
        <w:t>List of issues</w:t>
      </w:r>
      <w:r>
        <w:rPr>
          <w:rStyle w:val="FootnoteReference"/>
          <w:b/>
          <w:lang w:val="en-GB"/>
        </w:rPr>
        <w:footnoteReference w:id="2"/>
      </w:r>
      <w:r w:rsidR="00387772">
        <w:rPr>
          <w:b/>
          <w:lang w:val="en-GB"/>
        </w:rPr>
        <w:t>:</w:t>
      </w:r>
    </w:p>
    <w:p w14:paraId="3D16A247" w14:textId="77777777" w:rsidR="00387772" w:rsidRDefault="00387772" w:rsidP="00AD0C24">
      <w:pPr>
        <w:jc w:val="both"/>
        <w:rPr>
          <w:b/>
          <w:lang w:val="en-GB"/>
        </w:rPr>
      </w:pPr>
    </w:p>
    <w:p w14:paraId="61618FD1" w14:textId="3F3935CE" w:rsidR="00C41471" w:rsidRDefault="00C41471" w:rsidP="00AD0C24">
      <w:pPr>
        <w:jc w:val="both"/>
        <w:rPr>
          <w:b/>
          <w:lang w:val="en-GB"/>
        </w:rPr>
      </w:pPr>
      <w:r>
        <w:rPr>
          <w:b/>
          <w:lang w:val="en-GB"/>
        </w:rPr>
        <w:t xml:space="preserve">11. </w:t>
      </w:r>
      <w:r w:rsidRPr="00C41471">
        <w:rPr>
          <w:b/>
          <w:lang w:val="en-GB"/>
        </w:rPr>
        <w:t xml:space="preserve">Please provide information on the steps taken to address the concerns and recommendations of the Committee on the Rights of Persons with Disabilities on the situation of women and girls with disabilities. Please indicate what steps have been taken to prevent and eliminate violence, ill-treatment, abuse, corporal punishment, abandonment, institutionalization and forced sterilization of women and girls with disabilities (see </w:t>
      </w:r>
      <w:hyperlink r:id="rId9" w:history="1">
        <w:r w:rsidRPr="00C41471">
          <w:rPr>
            <w:rStyle w:val="Hyperlink"/>
            <w:b/>
            <w:lang w:val="en-GB"/>
          </w:rPr>
          <w:t>CRPD/C/CO/GTM/1</w:t>
        </w:r>
      </w:hyperlink>
      <w:r w:rsidRPr="00C41471">
        <w:rPr>
          <w:b/>
          <w:lang w:val="en-GB"/>
        </w:rPr>
        <w:t>, para. 50).</w:t>
      </w:r>
    </w:p>
    <w:p w14:paraId="0F7A9063" w14:textId="77777777" w:rsidR="001E7AB8" w:rsidRDefault="001E7AB8" w:rsidP="00AD0C24">
      <w:pPr>
        <w:jc w:val="both"/>
        <w:rPr>
          <w:b/>
          <w:lang w:val="en-GB"/>
        </w:rPr>
      </w:pPr>
    </w:p>
    <w:p w14:paraId="66CAEDAA" w14:textId="4800B1A8" w:rsidR="00AD0C24" w:rsidRPr="00477031" w:rsidRDefault="00EF4857" w:rsidP="00AD0C24">
      <w:pPr>
        <w:pStyle w:val="ListParagraph"/>
        <w:numPr>
          <w:ilvl w:val="0"/>
          <w:numId w:val="1"/>
        </w:numPr>
        <w:jc w:val="both"/>
        <w:rPr>
          <w:b/>
          <w:lang w:val="es-ES"/>
        </w:rPr>
      </w:pPr>
      <w:r w:rsidRPr="00477031">
        <w:rPr>
          <w:b/>
          <w:lang w:val="es-ES"/>
        </w:rPr>
        <w:lastRenderedPageBreak/>
        <w:t>Summary</w:t>
      </w:r>
    </w:p>
    <w:p w14:paraId="120C77FD" w14:textId="77777777" w:rsidR="00AD0C24" w:rsidRPr="00477031" w:rsidRDefault="00AD0C24" w:rsidP="00AD0C24">
      <w:pPr>
        <w:jc w:val="both"/>
        <w:rPr>
          <w:b/>
          <w:lang w:val="es-ES"/>
        </w:rPr>
      </w:pPr>
    </w:p>
    <w:p w14:paraId="0363E79A" w14:textId="1C4C8D87" w:rsidR="00AD0C24" w:rsidRPr="00477031" w:rsidRDefault="00AD0C24" w:rsidP="00AD0C24">
      <w:pPr>
        <w:jc w:val="both"/>
        <w:rPr>
          <w:rFonts w:cstheme="minorHAnsi"/>
          <w:bCs/>
          <w:i/>
          <w:iCs/>
        </w:rPr>
      </w:pPr>
      <w:r w:rsidRPr="00477031">
        <w:rPr>
          <w:rFonts w:cstheme="minorHAnsi"/>
          <w:bCs/>
          <w:i/>
          <w:iCs/>
        </w:rPr>
        <w:t xml:space="preserve">Women and girls with disabilities are victims of intersectional discrimination on the grounds of gender and disability. The </w:t>
      </w:r>
      <w:r w:rsidR="00C41471" w:rsidRPr="00477031">
        <w:rPr>
          <w:rFonts w:cstheme="minorHAnsi"/>
          <w:bCs/>
          <w:i/>
          <w:iCs/>
        </w:rPr>
        <w:t>C</w:t>
      </w:r>
      <w:r w:rsidR="001E7AB8">
        <w:rPr>
          <w:rFonts w:cstheme="minorHAnsi"/>
          <w:bCs/>
          <w:i/>
          <w:iCs/>
        </w:rPr>
        <w:t xml:space="preserve">EDAW Committee has expressed its concern on </w:t>
      </w:r>
      <w:r w:rsidRPr="00477031">
        <w:rPr>
          <w:rFonts w:cstheme="minorHAnsi"/>
          <w:bCs/>
          <w:i/>
          <w:iCs/>
        </w:rPr>
        <w:t>the lack of attention by the Guatemalan state to prevent and combat this issue</w:t>
      </w:r>
      <w:r w:rsidR="001E7AB8">
        <w:rPr>
          <w:rFonts w:cstheme="minorHAnsi"/>
          <w:bCs/>
          <w:i/>
          <w:iCs/>
        </w:rPr>
        <w:t xml:space="preserve"> and has referred to the Concluding Observations from the C</w:t>
      </w:r>
      <w:r w:rsidR="001E7AB8" w:rsidRPr="00477031">
        <w:rPr>
          <w:rFonts w:cstheme="minorHAnsi"/>
          <w:bCs/>
          <w:i/>
          <w:iCs/>
        </w:rPr>
        <w:t xml:space="preserve">ommittee on the Rights of Persons with Disabilities (CRPD Committee) </w:t>
      </w:r>
      <w:r w:rsidR="001E7AB8">
        <w:rPr>
          <w:rFonts w:cstheme="minorHAnsi"/>
          <w:bCs/>
          <w:i/>
          <w:iCs/>
        </w:rPr>
        <w:t>on this issue</w:t>
      </w:r>
      <w:r w:rsidR="00FA0F5B">
        <w:rPr>
          <w:rFonts w:cstheme="minorHAnsi"/>
          <w:bCs/>
          <w:i/>
          <w:iCs/>
        </w:rPr>
        <w:t>.</w:t>
      </w:r>
      <w:r w:rsidRPr="00477031">
        <w:rPr>
          <w:rStyle w:val="FootnoteReference"/>
          <w:rFonts w:cstheme="minorHAnsi"/>
          <w:bCs/>
          <w:i/>
          <w:iCs/>
        </w:rPr>
        <w:footnoteReference w:id="3"/>
      </w:r>
      <w:r w:rsidRPr="00477031">
        <w:rPr>
          <w:rFonts w:cstheme="minorHAnsi"/>
          <w:bCs/>
          <w:i/>
          <w:iCs/>
        </w:rPr>
        <w:t xml:space="preserve"> Institutionalization of girls, with and without disabilities, as well as women with disabilities is a form of violence and it is a widespread practice in Guatemala, in the absence of community based services. Women and girls in institutions face human right violations such as trafficking, sexual, physical and psychological abuse and </w:t>
      </w:r>
      <w:r w:rsidR="00387772">
        <w:rPr>
          <w:rFonts w:cstheme="minorHAnsi"/>
          <w:bCs/>
          <w:i/>
          <w:iCs/>
        </w:rPr>
        <w:t>forced and coerced sterilization</w:t>
      </w:r>
      <w:r w:rsidRPr="00477031">
        <w:rPr>
          <w:rFonts w:cstheme="minorHAnsi"/>
          <w:bCs/>
          <w:i/>
          <w:iCs/>
        </w:rPr>
        <w:t>. The recent tragedy of the fire at the “Hogar Seguro Virgen de la Asunción”, a public institution where more than 700 children were detained and over forty girls –who were protesting against being trafficked and sexually abused- died</w:t>
      </w:r>
      <w:r w:rsidR="002303AF">
        <w:rPr>
          <w:rFonts w:cstheme="minorHAnsi"/>
          <w:bCs/>
          <w:i/>
          <w:iCs/>
        </w:rPr>
        <w:t xml:space="preserve"> in March 2017</w:t>
      </w:r>
      <w:r w:rsidR="002303AF" w:rsidRPr="002303AF">
        <w:rPr>
          <w:rStyle w:val="FootnoteReference"/>
        </w:rPr>
        <w:fldChar w:fldCharType="begin"/>
      </w:r>
      <w:r w:rsidR="002303AF" w:rsidRPr="002303AF">
        <w:rPr>
          <w:rStyle w:val="FootnoteReference"/>
        </w:rPr>
        <w:instrText xml:space="preserve"> NOTEREF _Ref491333817 \h </w:instrText>
      </w:r>
      <w:r w:rsidR="002303AF">
        <w:rPr>
          <w:rStyle w:val="FootnoteReference"/>
        </w:rPr>
        <w:instrText xml:space="preserve"> \* MERGEFORMAT </w:instrText>
      </w:r>
      <w:r w:rsidR="002303AF" w:rsidRPr="002303AF">
        <w:rPr>
          <w:rStyle w:val="FootnoteReference"/>
        </w:rPr>
      </w:r>
      <w:r w:rsidR="002303AF" w:rsidRPr="002303AF">
        <w:rPr>
          <w:rStyle w:val="FootnoteReference"/>
        </w:rPr>
        <w:fldChar w:fldCharType="separate"/>
      </w:r>
      <w:r w:rsidR="002303AF" w:rsidRPr="002303AF">
        <w:rPr>
          <w:rStyle w:val="FootnoteReference"/>
        </w:rPr>
        <w:t>11</w:t>
      </w:r>
      <w:r w:rsidR="002303AF" w:rsidRPr="002303AF">
        <w:rPr>
          <w:rStyle w:val="FootnoteReference"/>
        </w:rPr>
        <w:fldChar w:fldCharType="end"/>
      </w:r>
      <w:r w:rsidRPr="00477031">
        <w:rPr>
          <w:rFonts w:cstheme="minorHAnsi"/>
          <w:bCs/>
          <w:i/>
          <w:iCs/>
        </w:rPr>
        <w:t xml:space="preserve">, is a clear example on the vulnerability and the risks of institutionalization faced by Guatemalan girls. UN organisms and bodies, such as UNICEF, </w:t>
      </w:r>
      <w:r w:rsidR="00C41471">
        <w:rPr>
          <w:rFonts w:cstheme="minorHAnsi"/>
          <w:bCs/>
          <w:i/>
          <w:iCs/>
        </w:rPr>
        <w:t>the CRPD Committee,</w:t>
      </w:r>
      <w:r w:rsidR="00564AD5">
        <w:rPr>
          <w:rFonts w:cstheme="minorHAnsi"/>
          <w:bCs/>
          <w:i/>
          <w:iCs/>
        </w:rPr>
        <w:t xml:space="preserve"> and</w:t>
      </w:r>
      <w:r w:rsidR="00C41471">
        <w:rPr>
          <w:rFonts w:cstheme="minorHAnsi"/>
          <w:bCs/>
          <w:i/>
          <w:iCs/>
        </w:rPr>
        <w:t xml:space="preserve"> </w:t>
      </w:r>
      <w:r w:rsidRPr="00477031">
        <w:rPr>
          <w:rFonts w:cstheme="minorHAnsi"/>
          <w:bCs/>
          <w:i/>
          <w:iCs/>
        </w:rPr>
        <w:t xml:space="preserve">the Committee on the Rights of the Children (CRC Committee) have </w:t>
      </w:r>
      <w:r w:rsidR="00C41471" w:rsidRPr="00477031">
        <w:rPr>
          <w:rFonts w:cstheme="minorHAnsi"/>
          <w:bCs/>
          <w:i/>
          <w:iCs/>
        </w:rPr>
        <w:t>reported</w:t>
      </w:r>
      <w:r w:rsidR="00C41471">
        <w:rPr>
          <w:rFonts w:cstheme="minorHAnsi"/>
          <w:bCs/>
          <w:i/>
          <w:iCs/>
        </w:rPr>
        <w:t xml:space="preserve"> on</w:t>
      </w:r>
      <w:r w:rsidR="00C41471" w:rsidRPr="00477031">
        <w:rPr>
          <w:rFonts w:cstheme="minorHAnsi"/>
          <w:bCs/>
          <w:i/>
          <w:iCs/>
        </w:rPr>
        <w:t xml:space="preserve"> the</w:t>
      </w:r>
      <w:r w:rsidRPr="00477031">
        <w:rPr>
          <w:rFonts w:cstheme="minorHAnsi"/>
          <w:bCs/>
          <w:i/>
          <w:iCs/>
        </w:rPr>
        <w:t xml:space="preserve"> negative effects of institutionalization in the country and have called the State to take action for deinstitutionalization. </w:t>
      </w:r>
      <w:r w:rsidR="00C41471">
        <w:rPr>
          <w:rFonts w:cstheme="minorHAnsi"/>
          <w:bCs/>
          <w:i/>
          <w:iCs/>
        </w:rPr>
        <w:t>In its</w:t>
      </w:r>
      <w:r w:rsidR="007B4944">
        <w:rPr>
          <w:rFonts w:cstheme="minorHAnsi"/>
          <w:bCs/>
          <w:i/>
          <w:iCs/>
        </w:rPr>
        <w:t xml:space="preserve"> recent</w:t>
      </w:r>
      <w:r w:rsidR="00C41471">
        <w:rPr>
          <w:rFonts w:cstheme="minorHAnsi"/>
          <w:bCs/>
          <w:i/>
          <w:iCs/>
        </w:rPr>
        <w:t xml:space="preserve"> evaluation of Guatemala, the CRPD Committee called on the </w:t>
      </w:r>
      <w:r w:rsidR="00564AD5">
        <w:rPr>
          <w:rFonts w:cstheme="minorHAnsi"/>
          <w:bCs/>
          <w:i/>
          <w:iCs/>
        </w:rPr>
        <w:t>Guatemalan State to abolish institutionalization for all children.</w:t>
      </w:r>
      <w:r w:rsidR="00564AD5">
        <w:rPr>
          <w:rStyle w:val="FootnoteReference"/>
          <w:rFonts w:cstheme="minorHAnsi"/>
          <w:bCs/>
          <w:i/>
          <w:iCs/>
        </w:rPr>
        <w:footnoteReference w:id="4"/>
      </w:r>
      <w:r w:rsidR="00564AD5">
        <w:rPr>
          <w:rFonts w:cstheme="minorHAnsi"/>
          <w:bCs/>
          <w:i/>
          <w:iCs/>
        </w:rPr>
        <w:t xml:space="preserve"> </w:t>
      </w:r>
      <w:r w:rsidRPr="00477031">
        <w:rPr>
          <w:rFonts w:cstheme="minorHAnsi"/>
          <w:bCs/>
          <w:i/>
          <w:iCs/>
        </w:rPr>
        <w:t xml:space="preserve">Despite this, we have noted with concern the lack of real and effective actions to end institutionalization </w:t>
      </w:r>
      <w:r w:rsidR="007B4944">
        <w:rPr>
          <w:rFonts w:cstheme="minorHAnsi"/>
          <w:bCs/>
          <w:i/>
          <w:iCs/>
        </w:rPr>
        <w:t>and create alternatives in the community</w:t>
      </w:r>
      <w:r w:rsidRPr="00477031">
        <w:rPr>
          <w:rFonts w:cstheme="minorHAnsi"/>
          <w:bCs/>
          <w:i/>
          <w:iCs/>
        </w:rPr>
        <w:t xml:space="preserve">. </w:t>
      </w:r>
    </w:p>
    <w:p w14:paraId="2AB8A563" w14:textId="77777777" w:rsidR="00AD0C24" w:rsidRPr="00477031" w:rsidRDefault="00AD0C24" w:rsidP="00AD0C24">
      <w:pPr>
        <w:jc w:val="both"/>
        <w:rPr>
          <w:b/>
        </w:rPr>
      </w:pPr>
    </w:p>
    <w:p w14:paraId="08AD816A" w14:textId="4D9ADC25" w:rsidR="00AD0C24" w:rsidRPr="00477031" w:rsidRDefault="00EF4857" w:rsidP="00AD0C24">
      <w:pPr>
        <w:pStyle w:val="ListParagraph"/>
        <w:numPr>
          <w:ilvl w:val="0"/>
          <w:numId w:val="1"/>
        </w:numPr>
        <w:jc w:val="both"/>
        <w:rPr>
          <w:b/>
          <w:lang w:val="es-ES"/>
        </w:rPr>
      </w:pPr>
      <w:r w:rsidRPr="00477031">
        <w:rPr>
          <w:b/>
          <w:lang w:val="es-ES"/>
        </w:rPr>
        <w:t>Context</w:t>
      </w:r>
    </w:p>
    <w:p w14:paraId="034A66B3" w14:textId="77777777" w:rsidR="00AD0C24" w:rsidRPr="00477031" w:rsidRDefault="00AD0C24" w:rsidP="00AD0C24">
      <w:pPr>
        <w:jc w:val="both"/>
        <w:rPr>
          <w:b/>
          <w:lang w:val="es-ES"/>
        </w:rPr>
      </w:pPr>
    </w:p>
    <w:p w14:paraId="5852946D" w14:textId="5C38C796" w:rsidR="00AD0C24" w:rsidRPr="00477031" w:rsidRDefault="00AD0C24" w:rsidP="00AD0C24">
      <w:pPr>
        <w:jc w:val="both"/>
        <w:rPr>
          <w:rFonts w:cstheme="minorHAnsi"/>
          <w:bCs/>
          <w:i/>
          <w:shd w:val="clear" w:color="auto" w:fill="FFFFFF"/>
          <w:lang w:val="en-CA"/>
        </w:rPr>
      </w:pPr>
      <w:r w:rsidRPr="00477031">
        <w:rPr>
          <w:rFonts w:cstheme="minorHAnsi"/>
          <w:bCs/>
          <w:shd w:val="clear" w:color="auto" w:fill="FFFFFF"/>
          <w:lang w:val="en-CA"/>
        </w:rPr>
        <w:t xml:space="preserve">Guatemala, classified as a lower/middle-income country, is the most populated country in Central America with one of the highest demographic growth rates. The country has the highest fertility rate of all Latin America, with an average of </w:t>
      </w:r>
      <w:r w:rsidR="00F71C12">
        <w:rPr>
          <w:rFonts w:cstheme="minorHAnsi"/>
          <w:bCs/>
          <w:shd w:val="clear" w:color="auto" w:fill="FFFFFF"/>
          <w:lang w:val="en-CA"/>
        </w:rPr>
        <w:t>3</w:t>
      </w:r>
      <w:r w:rsidRPr="00477031">
        <w:rPr>
          <w:rFonts w:cstheme="minorHAnsi"/>
          <w:bCs/>
          <w:shd w:val="clear" w:color="auto" w:fill="FFFFFF"/>
          <w:lang w:val="en-CA"/>
        </w:rPr>
        <w:t xml:space="preserve"> children per mother</w:t>
      </w:r>
      <w:r w:rsidR="00F71C12">
        <w:rPr>
          <w:rStyle w:val="FootnoteReference"/>
          <w:rFonts w:cstheme="minorHAnsi"/>
          <w:bCs/>
          <w:shd w:val="clear" w:color="auto" w:fill="FFFFFF"/>
          <w:lang w:val="en-CA"/>
        </w:rPr>
        <w:footnoteReference w:id="5"/>
      </w:r>
      <w:r w:rsidRPr="00477031">
        <w:rPr>
          <w:rFonts w:cstheme="minorHAnsi"/>
          <w:bCs/>
          <w:shd w:val="clear" w:color="auto" w:fill="FFFFFF"/>
          <w:lang w:val="en-CA"/>
        </w:rPr>
        <w:t xml:space="preserve"> and adolescent pregnancy is very common</w:t>
      </w:r>
      <w:r w:rsidR="00983E89">
        <w:rPr>
          <w:rFonts w:cstheme="minorHAnsi"/>
          <w:bCs/>
          <w:shd w:val="clear" w:color="auto" w:fill="FFFFFF"/>
          <w:lang w:val="en-CA"/>
        </w:rPr>
        <w:t>.</w:t>
      </w:r>
      <w:r w:rsidR="00FD494B">
        <w:rPr>
          <w:rFonts w:cstheme="minorHAnsi"/>
          <w:bCs/>
          <w:shd w:val="clear" w:color="auto" w:fill="FFFFFF"/>
          <w:lang w:val="en-CA"/>
        </w:rPr>
        <w:t xml:space="preserve"> </w:t>
      </w:r>
      <w:r w:rsidR="00983E89">
        <w:rPr>
          <w:rFonts w:cstheme="minorHAnsi"/>
          <w:bCs/>
          <w:shd w:val="clear" w:color="auto" w:fill="FFFFFF"/>
          <w:lang w:val="en-CA"/>
        </w:rPr>
        <w:t>A</w:t>
      </w:r>
      <w:r w:rsidR="00B906C5">
        <w:rPr>
          <w:rFonts w:cstheme="minorHAnsi"/>
          <w:bCs/>
          <w:shd w:val="clear" w:color="auto" w:fill="FFFFFF"/>
          <w:lang w:val="en-CA"/>
        </w:rPr>
        <w:t xml:space="preserve">ccording to the National Observatory of Sexual and Reproductive Health </w:t>
      </w:r>
      <w:r w:rsidR="00B906C5" w:rsidRPr="00B906C5">
        <w:rPr>
          <w:rFonts w:cstheme="minorHAnsi"/>
          <w:bCs/>
          <w:shd w:val="clear" w:color="auto" w:fill="FFFFFF"/>
          <w:lang w:val="en-CA"/>
        </w:rPr>
        <w:t>(</w:t>
      </w:r>
      <w:r w:rsidR="00B906C5">
        <w:rPr>
          <w:rFonts w:cstheme="minorHAnsi"/>
          <w:bCs/>
          <w:i/>
          <w:shd w:val="clear" w:color="auto" w:fill="FFFFFF"/>
          <w:lang w:val="en-CA"/>
        </w:rPr>
        <w:t>Observatorio Nacional de Salud Sexual y Reproductiva, OSAR</w:t>
      </w:r>
      <w:r w:rsidR="00B906C5">
        <w:rPr>
          <w:rFonts w:cstheme="minorHAnsi"/>
          <w:bCs/>
          <w:shd w:val="clear" w:color="auto" w:fill="FFFFFF"/>
          <w:lang w:val="en-CA"/>
        </w:rPr>
        <w:t>)</w:t>
      </w:r>
      <w:r w:rsidR="00B906C5">
        <w:rPr>
          <w:rFonts w:cstheme="minorHAnsi"/>
          <w:bCs/>
          <w:i/>
          <w:shd w:val="clear" w:color="auto" w:fill="FFFFFF"/>
          <w:lang w:val="en-CA"/>
        </w:rPr>
        <w:t xml:space="preserve">, </w:t>
      </w:r>
      <w:r w:rsidR="00B906C5">
        <w:rPr>
          <w:rFonts w:cstheme="minorHAnsi"/>
          <w:bCs/>
          <w:shd w:val="clear" w:color="auto" w:fill="FFFFFF"/>
          <w:lang w:val="en-CA"/>
        </w:rPr>
        <w:t>between 2012 and 2014, there were 189</w:t>
      </w:r>
      <w:r w:rsidR="008D6BFB">
        <w:rPr>
          <w:rFonts w:cstheme="minorHAnsi"/>
          <w:bCs/>
          <w:shd w:val="clear" w:color="auto" w:fill="FFFFFF"/>
          <w:lang w:val="en-CA"/>
        </w:rPr>
        <w:t>,</w:t>
      </w:r>
      <w:r w:rsidR="00B906C5">
        <w:rPr>
          <w:rFonts w:cstheme="minorHAnsi"/>
          <w:bCs/>
          <w:shd w:val="clear" w:color="auto" w:fill="FFFFFF"/>
          <w:lang w:val="en-CA"/>
        </w:rPr>
        <w:t xml:space="preserve">646 </w:t>
      </w:r>
      <w:r w:rsidR="00161083">
        <w:rPr>
          <w:rFonts w:cstheme="minorHAnsi"/>
          <w:bCs/>
          <w:shd w:val="clear" w:color="auto" w:fill="FFFFFF"/>
          <w:lang w:val="en-CA"/>
        </w:rPr>
        <w:t>births</w:t>
      </w:r>
      <w:r w:rsidR="00FA0F5B">
        <w:rPr>
          <w:rFonts w:cstheme="minorHAnsi"/>
          <w:bCs/>
          <w:shd w:val="clear" w:color="auto" w:fill="FFFFFF"/>
          <w:lang w:val="en-CA"/>
        </w:rPr>
        <w:t xml:space="preserve"> from</w:t>
      </w:r>
      <w:r w:rsidR="00B906C5">
        <w:rPr>
          <w:rFonts w:cstheme="minorHAnsi"/>
          <w:bCs/>
          <w:shd w:val="clear" w:color="auto" w:fill="FFFFFF"/>
          <w:lang w:val="en-CA"/>
        </w:rPr>
        <w:t xml:space="preserve"> girls and adolescents</w:t>
      </w:r>
      <w:r w:rsidR="00FA0F5B">
        <w:rPr>
          <w:rFonts w:cstheme="minorHAnsi"/>
          <w:bCs/>
          <w:shd w:val="clear" w:color="auto" w:fill="FFFFFF"/>
          <w:lang w:val="en-CA"/>
        </w:rPr>
        <w:t>.</w:t>
      </w:r>
      <w:r w:rsidR="00B906C5">
        <w:rPr>
          <w:rStyle w:val="FootnoteReference"/>
          <w:rFonts w:cstheme="minorHAnsi"/>
          <w:bCs/>
          <w:shd w:val="clear" w:color="auto" w:fill="FFFFFF"/>
          <w:lang w:val="en-CA"/>
        </w:rPr>
        <w:footnoteReference w:id="6"/>
      </w:r>
      <w:r w:rsidRPr="00477031">
        <w:t xml:space="preserve"> According to</w:t>
      </w:r>
      <w:r w:rsidR="00564AD5">
        <w:t xml:space="preserve"> a </w:t>
      </w:r>
      <w:r w:rsidRPr="00477031">
        <w:rPr>
          <w:rFonts w:cstheme="minorHAnsi"/>
          <w:bCs/>
          <w:shd w:val="clear" w:color="auto" w:fill="FFFFFF"/>
          <w:lang w:val="en-CA"/>
        </w:rPr>
        <w:t xml:space="preserve">UNICEF report </w:t>
      </w:r>
      <w:r w:rsidR="00564AD5">
        <w:rPr>
          <w:rFonts w:cstheme="minorHAnsi"/>
          <w:bCs/>
          <w:shd w:val="clear" w:color="auto" w:fill="FFFFFF"/>
          <w:lang w:val="en-CA"/>
        </w:rPr>
        <w:t xml:space="preserve">from </w:t>
      </w:r>
      <w:r w:rsidRPr="00477031">
        <w:rPr>
          <w:rFonts w:cstheme="minorHAnsi"/>
          <w:bCs/>
          <w:shd w:val="clear" w:color="auto" w:fill="FFFFFF"/>
          <w:lang w:val="en-CA"/>
        </w:rPr>
        <w:t xml:space="preserve">2014, 59.3% of the population lived below the poverty line and 23.4% lived in extreme poverty. </w:t>
      </w:r>
      <w:r w:rsidR="00564AD5">
        <w:rPr>
          <w:rFonts w:cstheme="minorHAnsi"/>
          <w:bCs/>
          <w:iCs/>
        </w:rPr>
        <w:t>T</w:t>
      </w:r>
      <w:r w:rsidRPr="00477031">
        <w:rPr>
          <w:rFonts w:cstheme="minorHAnsi"/>
          <w:bCs/>
          <w:iCs/>
        </w:rPr>
        <w:t xml:space="preserve">he </w:t>
      </w:r>
      <w:r w:rsidRPr="00B34DD1">
        <w:rPr>
          <w:rFonts w:cstheme="minorHAnsi"/>
          <w:bCs/>
          <w:iCs/>
        </w:rPr>
        <w:t>National Council for the Care of Persons with Disabilities</w:t>
      </w:r>
      <w:r w:rsidRPr="00477031">
        <w:rPr>
          <w:rFonts w:cstheme="minorHAnsi"/>
          <w:bCs/>
          <w:iCs/>
        </w:rPr>
        <w:t xml:space="preserve"> (</w:t>
      </w:r>
      <w:r w:rsidRPr="00B34DD1">
        <w:rPr>
          <w:rFonts w:cstheme="minorHAnsi"/>
          <w:bCs/>
          <w:i/>
          <w:iCs/>
        </w:rPr>
        <w:t>Consejo Nacional para la Atención de las Personas con Discapacidad</w:t>
      </w:r>
      <w:r w:rsidRPr="00477031">
        <w:rPr>
          <w:rFonts w:cstheme="minorHAnsi"/>
          <w:bCs/>
          <w:iCs/>
        </w:rPr>
        <w:t xml:space="preserve"> of Guatemala, CONADI), </w:t>
      </w:r>
      <w:r w:rsidR="00564AD5">
        <w:rPr>
          <w:rFonts w:cstheme="minorHAnsi"/>
          <w:bCs/>
          <w:iCs/>
        </w:rPr>
        <w:t xml:space="preserve">found that </w:t>
      </w:r>
      <w:r w:rsidRPr="00477031">
        <w:rPr>
          <w:rFonts w:cstheme="minorHAnsi"/>
          <w:bCs/>
          <w:iCs/>
        </w:rPr>
        <w:t xml:space="preserve">10.2% of the population has </w:t>
      </w:r>
      <w:r w:rsidRPr="00477031">
        <w:rPr>
          <w:rFonts w:cstheme="minorHAnsi"/>
          <w:bCs/>
          <w:iCs/>
        </w:rPr>
        <w:lastRenderedPageBreak/>
        <w:t>a disability and 31% of families have a member with disabilit</w:t>
      </w:r>
      <w:r w:rsidR="00056827">
        <w:rPr>
          <w:rFonts w:cstheme="minorHAnsi"/>
          <w:bCs/>
          <w:iCs/>
        </w:rPr>
        <w:t>y</w:t>
      </w:r>
      <w:r w:rsidR="00FA0F5B">
        <w:rPr>
          <w:rFonts w:cstheme="minorHAnsi"/>
          <w:bCs/>
          <w:iCs/>
        </w:rPr>
        <w:t>.</w:t>
      </w:r>
      <w:r w:rsidRPr="00477031">
        <w:rPr>
          <w:rStyle w:val="FootnoteReference"/>
          <w:rFonts w:cstheme="minorHAnsi"/>
          <w:bCs/>
          <w:iCs/>
        </w:rPr>
        <w:footnoteReference w:id="7"/>
      </w:r>
      <w:r w:rsidRPr="00477031">
        <w:rPr>
          <w:rFonts w:cstheme="minorHAnsi"/>
          <w:bCs/>
          <w:iCs/>
        </w:rPr>
        <w:t xml:space="preserve"> Poverty, gender and disability play major roles in perpetuating institutionalization.</w:t>
      </w:r>
      <w:r w:rsidRPr="00477031">
        <w:rPr>
          <w:rStyle w:val="FootnoteReference"/>
          <w:lang w:val="en-GB"/>
        </w:rPr>
        <w:footnoteReference w:id="8"/>
      </w:r>
    </w:p>
    <w:p w14:paraId="73150AAA" w14:textId="77777777" w:rsidR="00AD0C24" w:rsidRPr="00477031" w:rsidRDefault="00AD0C24" w:rsidP="00AD0C24">
      <w:pPr>
        <w:jc w:val="both"/>
        <w:rPr>
          <w:rFonts w:cstheme="minorHAnsi"/>
          <w:shd w:val="clear" w:color="auto" w:fill="FFFFFF"/>
        </w:rPr>
      </w:pPr>
    </w:p>
    <w:p w14:paraId="09471046" w14:textId="51F00A2F" w:rsidR="00AD0C24" w:rsidRDefault="00AD0C24" w:rsidP="00AD0C24">
      <w:pPr>
        <w:jc w:val="both"/>
        <w:rPr>
          <w:rFonts w:cstheme="minorHAnsi"/>
          <w:bCs/>
          <w:shd w:val="clear" w:color="auto" w:fill="FFFFFF"/>
        </w:rPr>
      </w:pPr>
      <w:r w:rsidRPr="00477031">
        <w:t>The United Nations has estimated that there are over 8 million children in orphanages around the world</w:t>
      </w:r>
      <w:r w:rsidR="00FA0F5B">
        <w:t>.</w:t>
      </w:r>
      <w:r w:rsidRPr="00477031">
        <w:rPr>
          <w:rFonts w:cstheme="minorHAnsi"/>
          <w:bCs/>
          <w:shd w:val="clear" w:color="auto" w:fill="FFFFFF"/>
          <w:vertAlign w:val="superscript"/>
        </w:rPr>
        <w:footnoteReference w:id="9"/>
      </w:r>
      <w:r w:rsidRPr="00477031">
        <w:t xml:space="preserve"> </w:t>
      </w:r>
      <w:r w:rsidRPr="00477031">
        <w:rPr>
          <w:rFonts w:cstheme="minorHAnsi"/>
          <w:bCs/>
          <w:shd w:val="clear" w:color="auto" w:fill="FFFFFF"/>
        </w:rPr>
        <w:t>Other sources indicate that the number may rise to 10 million or more given</w:t>
      </w:r>
      <w:r w:rsidR="00564AD5">
        <w:rPr>
          <w:rFonts w:cstheme="minorHAnsi"/>
          <w:bCs/>
          <w:shd w:val="clear" w:color="auto" w:fill="FFFFFF"/>
        </w:rPr>
        <w:t xml:space="preserve"> t</w:t>
      </w:r>
      <w:r w:rsidRPr="00477031">
        <w:rPr>
          <w:rFonts w:cstheme="minorHAnsi"/>
          <w:bCs/>
          <w:shd w:val="clear" w:color="auto" w:fill="FFFFFF"/>
        </w:rPr>
        <w:t>he proliferation of unregistered institutions and the lack of data on vulnerable children</w:t>
      </w:r>
      <w:r w:rsidR="00FA0F5B">
        <w:rPr>
          <w:rFonts w:cstheme="minorHAnsi"/>
          <w:bCs/>
          <w:shd w:val="clear" w:color="auto" w:fill="FFFFFF"/>
        </w:rPr>
        <w:t>.</w:t>
      </w:r>
      <w:r w:rsidRPr="00477031">
        <w:rPr>
          <w:rFonts w:cstheme="minorHAnsi"/>
          <w:bCs/>
          <w:shd w:val="clear" w:color="auto" w:fill="FFFFFF"/>
          <w:vertAlign w:val="superscript"/>
        </w:rPr>
        <w:footnoteReference w:id="10"/>
      </w:r>
      <w:r w:rsidRPr="00477031">
        <w:rPr>
          <w:rFonts w:cstheme="minorHAnsi"/>
          <w:bCs/>
          <w:shd w:val="clear" w:color="auto" w:fill="FFFFFF"/>
        </w:rPr>
        <w:t xml:space="preserve"> </w:t>
      </w:r>
      <w:r w:rsidR="00D528F0">
        <w:rPr>
          <w:rFonts w:cstheme="minorHAnsi"/>
          <w:bCs/>
          <w:shd w:val="clear" w:color="auto" w:fill="FFFFFF"/>
        </w:rPr>
        <w:t xml:space="preserve">Millions of children and adolescents in </w:t>
      </w:r>
      <w:r w:rsidRPr="00477031">
        <w:rPr>
          <w:rFonts w:cstheme="minorHAnsi"/>
          <w:bCs/>
          <w:shd w:val="clear" w:color="auto" w:fill="FFFFFF"/>
        </w:rPr>
        <w:t>Latin America and the Caribbean</w:t>
      </w:r>
      <w:r w:rsidR="00D528F0">
        <w:rPr>
          <w:rFonts w:cstheme="minorHAnsi"/>
          <w:bCs/>
          <w:shd w:val="clear" w:color="auto" w:fill="FFFFFF"/>
        </w:rPr>
        <w:t xml:space="preserve"> grow up in institutions and/or spend substantial part of their lives in institutions like orphanages, </w:t>
      </w:r>
      <w:r w:rsidR="00FA0F5B">
        <w:rPr>
          <w:rFonts w:cstheme="minorHAnsi"/>
          <w:bCs/>
          <w:shd w:val="clear" w:color="auto" w:fill="FFFFFF"/>
        </w:rPr>
        <w:t>care</w:t>
      </w:r>
      <w:r w:rsidR="00D528F0">
        <w:rPr>
          <w:rFonts w:cstheme="minorHAnsi"/>
          <w:bCs/>
          <w:shd w:val="clear" w:color="auto" w:fill="FFFFFF"/>
        </w:rPr>
        <w:t xml:space="preserve"> or detention centers</w:t>
      </w:r>
      <w:r w:rsidR="00D528F0">
        <w:rPr>
          <w:rStyle w:val="FootnoteReference"/>
          <w:rFonts w:cstheme="minorHAnsi"/>
          <w:bCs/>
          <w:shd w:val="clear" w:color="auto" w:fill="FFFFFF"/>
        </w:rPr>
        <w:footnoteReference w:id="11"/>
      </w:r>
      <w:r w:rsidR="00596BB1">
        <w:rPr>
          <w:rFonts w:cstheme="minorHAnsi"/>
          <w:bCs/>
          <w:shd w:val="clear" w:color="auto" w:fill="FFFFFF"/>
        </w:rPr>
        <w:t xml:space="preserve"> and it is estimated that at least 240,000 children still live in institutions in this region</w:t>
      </w:r>
      <w:r w:rsidR="00FA0F5B">
        <w:rPr>
          <w:rFonts w:cstheme="minorHAnsi"/>
          <w:bCs/>
          <w:shd w:val="clear" w:color="auto" w:fill="FFFFFF"/>
        </w:rPr>
        <w:t>.</w:t>
      </w:r>
      <w:bookmarkStart w:id="1" w:name="_Ref491333817"/>
      <w:r w:rsidR="00596BB1">
        <w:rPr>
          <w:rStyle w:val="FootnoteReference"/>
          <w:rFonts w:cstheme="minorHAnsi"/>
          <w:bCs/>
          <w:shd w:val="clear" w:color="auto" w:fill="FFFFFF"/>
        </w:rPr>
        <w:footnoteReference w:id="12"/>
      </w:r>
      <w:bookmarkEnd w:id="1"/>
      <w:r w:rsidR="00D528F0">
        <w:rPr>
          <w:rFonts w:cstheme="minorHAnsi"/>
          <w:bCs/>
          <w:shd w:val="clear" w:color="auto" w:fill="FFFFFF"/>
        </w:rPr>
        <w:t xml:space="preserve"> </w:t>
      </w:r>
      <w:r w:rsidRPr="00477031">
        <w:rPr>
          <w:rFonts w:cstheme="minorHAnsi"/>
          <w:bCs/>
          <w:shd w:val="clear" w:color="auto" w:fill="FFFFFF"/>
        </w:rPr>
        <w:t>According to the National Council on Adoptions in Guatemala (</w:t>
      </w:r>
      <w:r w:rsidRPr="00B34DD1">
        <w:rPr>
          <w:rFonts w:cstheme="minorHAnsi"/>
          <w:bCs/>
          <w:i/>
          <w:shd w:val="clear" w:color="auto" w:fill="FFFFFF"/>
        </w:rPr>
        <w:t>Consejo Nacional de Adopciones,</w:t>
      </w:r>
      <w:r w:rsidR="00DE4969" w:rsidRPr="00B34DD1">
        <w:rPr>
          <w:rFonts w:cstheme="minorHAnsi"/>
          <w:bCs/>
          <w:i/>
          <w:shd w:val="clear" w:color="auto" w:fill="FFFFFF"/>
        </w:rPr>
        <w:t xml:space="preserve"> </w:t>
      </w:r>
      <w:r w:rsidRPr="00B34DD1">
        <w:rPr>
          <w:rFonts w:cstheme="minorHAnsi"/>
          <w:bCs/>
          <w:i/>
          <w:shd w:val="clear" w:color="auto" w:fill="FFFFFF"/>
        </w:rPr>
        <w:t>CNA</w:t>
      </w:r>
      <w:r w:rsidRPr="00477031">
        <w:rPr>
          <w:rFonts w:cstheme="minorHAnsi"/>
          <w:bCs/>
          <w:shd w:val="clear" w:color="auto" w:fill="FFFFFF"/>
        </w:rPr>
        <w:t xml:space="preserve">) as of 2013, there were </w:t>
      </w:r>
      <w:r w:rsidR="00DE4969" w:rsidRPr="00477031">
        <w:rPr>
          <w:rFonts w:cstheme="minorHAnsi"/>
          <w:bCs/>
          <w:shd w:val="clear" w:color="auto" w:fill="FFFFFF"/>
        </w:rPr>
        <w:t>5,474 children</w:t>
      </w:r>
      <w:r w:rsidRPr="00477031">
        <w:rPr>
          <w:rFonts w:cstheme="minorHAnsi"/>
          <w:bCs/>
          <w:shd w:val="clear" w:color="auto" w:fill="FFFFFF"/>
        </w:rPr>
        <w:t xml:space="preserve"> institutionalized, 1,925 in public institutions and 3,549 in private ones</w:t>
      </w:r>
      <w:r w:rsidR="00FA0F5B">
        <w:rPr>
          <w:rFonts w:cstheme="minorHAnsi"/>
          <w:bCs/>
          <w:shd w:val="clear" w:color="auto" w:fill="FFFFFF"/>
        </w:rPr>
        <w:t>.</w:t>
      </w:r>
      <w:r w:rsidRPr="00477031">
        <w:rPr>
          <w:rFonts w:cstheme="minorHAnsi"/>
          <w:bCs/>
          <w:shd w:val="clear" w:color="auto" w:fill="FFFFFF"/>
          <w:vertAlign w:val="superscript"/>
        </w:rPr>
        <w:footnoteReference w:id="13"/>
      </w:r>
      <w:r w:rsidRPr="00477031">
        <w:rPr>
          <w:rFonts w:cstheme="minorHAnsi"/>
          <w:bCs/>
          <w:shd w:val="clear" w:color="auto" w:fill="FFFFFF"/>
        </w:rPr>
        <w:t xml:space="preserve"> This number is likely to be an underestimate given that there are over 160 private institutions in Guatemala</w:t>
      </w:r>
      <w:r w:rsidR="00FA0F5B">
        <w:rPr>
          <w:rFonts w:cstheme="minorHAnsi"/>
          <w:bCs/>
          <w:shd w:val="clear" w:color="auto" w:fill="FFFFFF"/>
        </w:rPr>
        <w:t>.</w:t>
      </w:r>
      <w:r w:rsidRPr="00477031">
        <w:rPr>
          <w:rFonts w:cstheme="minorHAnsi"/>
          <w:bCs/>
          <w:shd w:val="clear" w:color="auto" w:fill="FFFFFF"/>
          <w:vertAlign w:val="superscript"/>
        </w:rPr>
        <w:footnoteReference w:id="14"/>
      </w:r>
      <w:r w:rsidRPr="00477031">
        <w:rPr>
          <w:rFonts w:cstheme="minorHAnsi"/>
          <w:bCs/>
          <w:shd w:val="clear" w:color="auto" w:fill="FFFFFF"/>
        </w:rPr>
        <w:t xml:space="preserve"> </w:t>
      </w:r>
      <w:r w:rsidR="00C466CE">
        <w:rPr>
          <w:rFonts w:cstheme="minorHAnsi"/>
          <w:bCs/>
          <w:shd w:val="clear" w:color="auto" w:fill="FFFFFF"/>
        </w:rPr>
        <w:t>Most</w:t>
      </w:r>
      <w:r w:rsidRPr="00477031">
        <w:rPr>
          <w:rFonts w:cstheme="minorHAnsi"/>
          <w:bCs/>
          <w:shd w:val="clear" w:color="auto" w:fill="FFFFFF"/>
        </w:rPr>
        <w:t xml:space="preserve"> of those facilities are funded </w:t>
      </w:r>
      <w:r w:rsidR="00C466CE">
        <w:rPr>
          <w:rFonts w:cstheme="minorHAnsi"/>
          <w:bCs/>
          <w:shd w:val="clear" w:color="auto" w:fill="FFFFFF"/>
        </w:rPr>
        <w:t xml:space="preserve">privately </w:t>
      </w:r>
      <w:r w:rsidRPr="00477031">
        <w:rPr>
          <w:rFonts w:cstheme="minorHAnsi"/>
          <w:bCs/>
          <w:shd w:val="clear" w:color="auto" w:fill="FFFFFF"/>
        </w:rPr>
        <w:t xml:space="preserve">by international </w:t>
      </w:r>
      <w:r w:rsidR="00C466CE">
        <w:rPr>
          <w:rFonts w:cstheme="minorHAnsi"/>
          <w:bCs/>
          <w:shd w:val="clear" w:color="auto" w:fill="FFFFFF"/>
        </w:rPr>
        <w:t xml:space="preserve">religious organizations and </w:t>
      </w:r>
      <w:r w:rsidRPr="00477031">
        <w:rPr>
          <w:rFonts w:cstheme="minorHAnsi"/>
          <w:bCs/>
          <w:shd w:val="clear" w:color="auto" w:fill="FFFFFF"/>
        </w:rPr>
        <w:t>NGOs</w:t>
      </w:r>
      <w:r w:rsidR="00FA0F5B">
        <w:rPr>
          <w:rFonts w:cstheme="minorHAnsi"/>
          <w:bCs/>
          <w:shd w:val="clear" w:color="auto" w:fill="FFFFFF"/>
        </w:rPr>
        <w:t>.</w:t>
      </w:r>
      <w:r w:rsidR="00C466CE">
        <w:rPr>
          <w:rStyle w:val="FootnoteReference"/>
          <w:rFonts w:cstheme="minorHAnsi"/>
          <w:bCs/>
          <w:shd w:val="clear" w:color="auto" w:fill="FFFFFF"/>
        </w:rPr>
        <w:footnoteReference w:id="15"/>
      </w:r>
      <w:r w:rsidRPr="00477031">
        <w:rPr>
          <w:rFonts w:cstheme="minorHAnsi"/>
          <w:bCs/>
          <w:shd w:val="clear" w:color="auto" w:fill="FFFFFF"/>
        </w:rPr>
        <w:t xml:space="preserve"> The main reasons for placing them in institutional settings are poverty, disabilities of the child or the </w:t>
      </w:r>
      <w:r w:rsidR="00DE4969" w:rsidRPr="00477031">
        <w:rPr>
          <w:rFonts w:cstheme="minorHAnsi"/>
          <w:bCs/>
          <w:shd w:val="clear" w:color="auto" w:fill="FFFFFF"/>
        </w:rPr>
        <w:t>parents</w:t>
      </w:r>
      <w:r w:rsidRPr="00477031">
        <w:rPr>
          <w:rFonts w:cstheme="minorHAnsi"/>
          <w:bCs/>
          <w:shd w:val="clear" w:color="auto" w:fill="FFFFFF"/>
        </w:rPr>
        <w:t>, family conflict, negligence, sexual abuse at home, domestic violence, drug addiction</w:t>
      </w:r>
      <w:r w:rsidR="00FA0F5B">
        <w:rPr>
          <w:rFonts w:cstheme="minorHAnsi"/>
          <w:bCs/>
          <w:shd w:val="clear" w:color="auto" w:fill="FFFFFF"/>
        </w:rPr>
        <w:t>.</w:t>
      </w:r>
      <w:r w:rsidRPr="00477031">
        <w:rPr>
          <w:rStyle w:val="FootnoteReference"/>
          <w:rFonts w:cstheme="minorHAnsi"/>
          <w:bCs/>
          <w:shd w:val="clear" w:color="auto" w:fill="FFFFFF"/>
        </w:rPr>
        <w:footnoteReference w:id="16"/>
      </w:r>
    </w:p>
    <w:p w14:paraId="015DBA03" w14:textId="77777777" w:rsidR="001E7AB8" w:rsidRPr="00477031" w:rsidRDefault="001E7AB8" w:rsidP="00AD0C24">
      <w:pPr>
        <w:jc w:val="both"/>
        <w:rPr>
          <w:rFonts w:cstheme="minorHAnsi"/>
          <w:bCs/>
          <w:shd w:val="clear" w:color="auto" w:fill="FFFFFF"/>
        </w:rPr>
      </w:pPr>
    </w:p>
    <w:p w14:paraId="0648124B" w14:textId="77777777" w:rsidR="00AD0C24" w:rsidRPr="00477031" w:rsidRDefault="00AD0C24" w:rsidP="00AD0C24">
      <w:pPr>
        <w:jc w:val="both"/>
        <w:rPr>
          <w:rFonts w:cstheme="minorHAnsi"/>
          <w:bCs/>
          <w:shd w:val="clear" w:color="auto" w:fill="FFFFFF"/>
        </w:rPr>
      </w:pPr>
    </w:p>
    <w:p w14:paraId="15F277F4" w14:textId="38A3688A" w:rsidR="00AD0C24" w:rsidRPr="00477031" w:rsidRDefault="00EF4857" w:rsidP="00AD0C24">
      <w:pPr>
        <w:pStyle w:val="ListParagraph"/>
        <w:numPr>
          <w:ilvl w:val="0"/>
          <w:numId w:val="1"/>
        </w:numPr>
        <w:jc w:val="both"/>
        <w:rPr>
          <w:b/>
        </w:rPr>
      </w:pPr>
      <w:r>
        <w:rPr>
          <w:b/>
        </w:rPr>
        <w:t>I</w:t>
      </w:r>
      <w:r w:rsidRPr="00477031">
        <w:rPr>
          <w:b/>
        </w:rPr>
        <w:t xml:space="preserve">nstitutionalization: </w:t>
      </w:r>
      <w:r>
        <w:rPr>
          <w:b/>
          <w:bCs/>
        </w:rPr>
        <w:t>V</w:t>
      </w:r>
      <w:r w:rsidRPr="00477031">
        <w:rPr>
          <w:b/>
          <w:bCs/>
        </w:rPr>
        <w:t>iolence and dangers</w:t>
      </w:r>
    </w:p>
    <w:p w14:paraId="11F081AB" w14:textId="77777777" w:rsidR="00AD0C24" w:rsidRPr="00477031" w:rsidRDefault="00AD0C24" w:rsidP="00AD0C24">
      <w:pPr>
        <w:pStyle w:val="ListParagraph"/>
        <w:jc w:val="both"/>
        <w:rPr>
          <w:bCs/>
        </w:rPr>
      </w:pPr>
    </w:p>
    <w:p w14:paraId="3129F49C" w14:textId="094DAA0D" w:rsidR="00B24B0B" w:rsidRDefault="00AD0C24" w:rsidP="001E7AB8">
      <w:pPr>
        <w:jc w:val="both"/>
      </w:pPr>
      <w:r w:rsidRPr="00477031">
        <w:rPr>
          <w:bCs/>
        </w:rPr>
        <w:t xml:space="preserve">Institutions are </w:t>
      </w:r>
      <w:r w:rsidRPr="00477031">
        <w:rPr>
          <w:rFonts w:cstheme="minorHAnsi"/>
          <w:bCs/>
          <w:iCs/>
        </w:rPr>
        <w:t>inherently dangerous for children</w:t>
      </w:r>
      <w:r w:rsidR="00F3681C">
        <w:rPr>
          <w:rFonts w:cstheme="minorHAnsi"/>
          <w:bCs/>
          <w:iCs/>
        </w:rPr>
        <w:t xml:space="preserve">, </w:t>
      </w:r>
      <w:r w:rsidRPr="00477031">
        <w:rPr>
          <w:rFonts w:cstheme="minorHAnsi"/>
          <w:bCs/>
          <w:iCs/>
        </w:rPr>
        <w:t xml:space="preserve">especially for </w:t>
      </w:r>
      <w:r w:rsidR="00DE4969">
        <w:rPr>
          <w:rFonts w:cstheme="minorHAnsi"/>
          <w:bCs/>
          <w:iCs/>
        </w:rPr>
        <w:t xml:space="preserve">girls </w:t>
      </w:r>
      <w:r w:rsidR="00056827">
        <w:rPr>
          <w:rFonts w:cstheme="minorHAnsi"/>
          <w:bCs/>
          <w:iCs/>
        </w:rPr>
        <w:t>-</w:t>
      </w:r>
      <w:r w:rsidRPr="00477031">
        <w:rPr>
          <w:rFonts w:cstheme="minorHAnsi"/>
          <w:bCs/>
          <w:iCs/>
        </w:rPr>
        <w:t xml:space="preserve">with </w:t>
      </w:r>
      <w:r w:rsidR="00DE4969">
        <w:rPr>
          <w:rFonts w:cstheme="minorHAnsi"/>
          <w:bCs/>
          <w:iCs/>
        </w:rPr>
        <w:t xml:space="preserve">and without </w:t>
      </w:r>
      <w:r w:rsidRPr="00477031">
        <w:rPr>
          <w:rFonts w:cstheme="minorHAnsi"/>
          <w:bCs/>
          <w:iCs/>
        </w:rPr>
        <w:t>disabilities</w:t>
      </w:r>
      <w:r w:rsidR="00F3681C">
        <w:rPr>
          <w:rFonts w:cstheme="minorHAnsi"/>
          <w:bCs/>
          <w:iCs/>
        </w:rPr>
        <w:t>- who are more at risk of violence, abuse and trafficking</w:t>
      </w:r>
      <w:r w:rsidRPr="00477031">
        <w:rPr>
          <w:rFonts w:cstheme="minorHAnsi"/>
          <w:bCs/>
          <w:iCs/>
        </w:rPr>
        <w:t>.</w:t>
      </w:r>
      <w:r w:rsidR="00F3681C">
        <w:rPr>
          <w:rStyle w:val="FootnoteReference"/>
          <w:rFonts w:cstheme="minorHAnsi"/>
          <w:bCs/>
          <w:iCs/>
        </w:rPr>
        <w:footnoteReference w:id="17"/>
      </w:r>
      <w:r w:rsidRPr="00477031">
        <w:rPr>
          <w:rFonts w:cstheme="minorHAnsi"/>
          <w:bCs/>
          <w:iCs/>
        </w:rPr>
        <w:t xml:space="preserve"> </w:t>
      </w:r>
      <w:r w:rsidR="00B24B0B">
        <w:rPr>
          <w:rFonts w:ascii="Calibri" w:eastAsia="Times New Roman" w:hAnsi="Calibri" w:cs="Times New Roman"/>
        </w:rPr>
        <w:t xml:space="preserve">The Inter-American Commission on Human Rights (IACHR) </w:t>
      </w:r>
      <w:r w:rsidR="00FA0F5B">
        <w:rPr>
          <w:rFonts w:ascii="Calibri" w:eastAsia="Times New Roman" w:hAnsi="Calibri" w:cs="Times New Roman"/>
        </w:rPr>
        <w:t>that there are violent practices that are inherent to institutions</w:t>
      </w:r>
      <w:r w:rsidR="00B24B0B">
        <w:t xml:space="preserve">: </w:t>
      </w:r>
    </w:p>
    <w:p w14:paraId="6B5A4FB0" w14:textId="34C6E3DC" w:rsidR="002303AF" w:rsidRDefault="002303AF" w:rsidP="002303AF">
      <w:pPr>
        <w:rPr>
          <w:rFonts w:ascii="Calibri" w:eastAsia="Times New Roman" w:hAnsi="Calibri" w:cs="Times New Roman"/>
        </w:rPr>
      </w:pPr>
    </w:p>
    <w:p w14:paraId="5953BE67" w14:textId="4677285A" w:rsidR="00B24B0B" w:rsidRDefault="000B18F7" w:rsidP="001E7AB8">
      <w:pPr>
        <w:ind w:left="709"/>
        <w:jc w:val="both"/>
        <w:rPr>
          <w:rFonts w:cstheme="minorHAnsi"/>
          <w:bCs/>
          <w:iCs/>
        </w:rPr>
      </w:pPr>
      <w:r w:rsidRPr="004D30B8">
        <w:rPr>
          <w:rFonts w:eastAsia="Arial Unicode MS"/>
        </w:rPr>
        <w:t>“</w:t>
      </w:r>
      <w:r w:rsidR="002303AF" w:rsidRPr="004D30B8">
        <w:rPr>
          <w:rFonts w:eastAsia="Arial Unicode MS"/>
        </w:rPr>
        <w:t>such as the precariousness of their facilities in terms of health and safety, overcrowding, lack of trained personnel to work with children, social isolation, disciplinary actions or control methods that involve violence, the use of force or unnecessary psychiatric medication, and the use of some forms of treatment that constitute in and of themselves a form of violence, among others</w:t>
      </w:r>
      <w:r w:rsidR="002303AF" w:rsidRPr="004D30B8">
        <w:rPr>
          <w:vertAlign w:val="superscript"/>
        </w:rPr>
        <w:t>.</w:t>
      </w:r>
      <w:r w:rsidRPr="004D30B8">
        <w:rPr>
          <w:vertAlign w:val="superscript"/>
        </w:rPr>
        <w:t>”</w:t>
      </w:r>
      <w:r w:rsidR="002303AF" w:rsidRPr="004D30B8">
        <w:rPr>
          <w:vertAlign w:val="superscript"/>
        </w:rPr>
        <w:footnoteReference w:id="18"/>
      </w:r>
    </w:p>
    <w:p w14:paraId="40F3F73A" w14:textId="4D204251" w:rsidR="00BE3C20" w:rsidRDefault="00BE3C20" w:rsidP="004D30B8">
      <w:pPr>
        <w:spacing w:before="160"/>
        <w:jc w:val="both"/>
      </w:pPr>
      <w:r w:rsidRPr="00477031">
        <w:rPr>
          <w:rFonts w:eastAsia="Times New Roman" w:cs="Arial"/>
          <w:color w:val="000000" w:themeColor="text1"/>
          <w:shd w:val="clear" w:color="auto" w:fill="FFFFFF"/>
        </w:rPr>
        <w:t>Former UN Special Rapporteur on the Right to Health has identified institutional placement as a threat to the right to health</w:t>
      </w:r>
      <w:r>
        <w:rPr>
          <w:rFonts w:eastAsia="Times New Roman" w:cs="Arial"/>
          <w:color w:val="000000" w:themeColor="text1"/>
          <w:shd w:val="clear" w:color="auto" w:fill="FFFFFF"/>
        </w:rPr>
        <w:t>.</w:t>
      </w:r>
      <w:r w:rsidRPr="00477031">
        <w:rPr>
          <w:rStyle w:val="FootnoteReference"/>
          <w:rFonts w:eastAsia="Times New Roman" w:cs="Arial"/>
          <w:color w:val="000000" w:themeColor="text1"/>
          <w:shd w:val="clear" w:color="auto" w:fill="FFFFFF"/>
        </w:rPr>
        <w:footnoteReference w:id="19"/>
      </w:r>
      <w:r w:rsidRPr="00477031" w:rsidDel="00DE4969">
        <w:rPr>
          <w:rFonts w:eastAsia="Times New Roman" w:cs="Times New Roman"/>
        </w:rPr>
        <w:t xml:space="preserve"> </w:t>
      </w:r>
      <w:r>
        <w:rPr>
          <w:rFonts w:eastAsia="Times New Roman" w:cs="Times New Roman"/>
        </w:rPr>
        <w:t>T</w:t>
      </w:r>
      <w:r w:rsidRPr="00477031">
        <w:rPr>
          <w:rFonts w:eastAsia="Times New Roman" w:cs="Times New Roman"/>
        </w:rPr>
        <w:t>he psychosocial deprivation inherent to institutions has been shown to deeply impact the emotional, cognitive,</w:t>
      </w:r>
      <w:r w:rsidRPr="00477031">
        <w:rPr>
          <w:vertAlign w:val="superscript"/>
        </w:rPr>
        <w:footnoteReference w:id="20"/>
      </w:r>
      <w:r w:rsidRPr="00477031">
        <w:rPr>
          <w:rFonts w:eastAsia="Times New Roman" w:cs="Times New Roman"/>
        </w:rPr>
        <w:t xml:space="preserve"> psychological and physical</w:t>
      </w:r>
      <w:r w:rsidRPr="00477031">
        <w:rPr>
          <w:vertAlign w:val="superscript"/>
        </w:rPr>
        <w:footnoteReference w:id="21"/>
      </w:r>
      <w:r w:rsidRPr="00477031">
        <w:rPr>
          <w:rFonts w:eastAsia="Times New Roman" w:cs="Times New Roman"/>
        </w:rPr>
        <w:t xml:space="preserve"> development</w:t>
      </w:r>
      <w:r w:rsidR="003D305A" w:rsidRPr="00477031">
        <w:rPr>
          <w:vertAlign w:val="superscript"/>
        </w:rPr>
        <w:footnoteReference w:id="22"/>
      </w:r>
      <w:r w:rsidRPr="00477031">
        <w:rPr>
          <w:rFonts w:eastAsia="Times New Roman" w:cs="Times New Roman"/>
        </w:rPr>
        <w:t xml:space="preserve"> of a child and “lead to lifelong problems in learning, behavior, and health.</w:t>
      </w:r>
      <w:r w:rsidRPr="00477031">
        <w:rPr>
          <w:vertAlign w:val="superscript"/>
        </w:rPr>
        <w:footnoteReference w:id="23"/>
      </w:r>
      <w:r w:rsidRPr="00477031">
        <w:rPr>
          <w:rFonts w:eastAsia="Times New Roman" w:cs="Times New Roman"/>
        </w:rPr>
        <w:t xml:space="preserve"> </w:t>
      </w:r>
      <w:r w:rsidR="003D305A">
        <w:rPr>
          <w:rFonts w:eastAsia="Times New Roman" w:cs="Times New Roman"/>
        </w:rPr>
        <w:t>P</w:t>
      </w:r>
      <w:r w:rsidR="004253B3">
        <w:t>lacement in any form of institution</w:t>
      </w:r>
      <w:r w:rsidR="003D305A">
        <w:t xml:space="preserve"> –even for short periods of time-</w:t>
      </w:r>
      <w:r w:rsidR="004253B3">
        <w:t xml:space="preserve"> is emotionally dangerous for children, causes </w:t>
      </w:r>
      <w:r w:rsidR="004253B3" w:rsidRPr="00477031">
        <w:rPr>
          <w:rFonts w:eastAsia="Times New Roman" w:cs="Times New Roman"/>
        </w:rPr>
        <w:t>irreversible damage to their mental and physical and psychological wellbeing</w:t>
      </w:r>
      <w:r w:rsidR="00BE3AE5">
        <w:rPr>
          <w:rFonts w:eastAsia="Times New Roman" w:cs="Times New Roman"/>
        </w:rPr>
        <w:t>,</w:t>
      </w:r>
      <w:r w:rsidR="004253B3" w:rsidRPr="00477031">
        <w:rPr>
          <w:vertAlign w:val="superscript"/>
        </w:rPr>
        <w:footnoteReference w:id="24"/>
      </w:r>
      <w:r w:rsidR="004253B3">
        <w:t xml:space="preserve"> </w:t>
      </w:r>
      <w:r w:rsidR="00BE3AE5">
        <w:t xml:space="preserve">and often leads to </w:t>
      </w:r>
      <w:r w:rsidR="00BE3AE5" w:rsidRPr="00477031">
        <w:t xml:space="preserve">a disability </w:t>
      </w:r>
      <w:r w:rsidR="00BE3AE5">
        <w:t>-</w:t>
      </w:r>
      <w:r w:rsidR="00BE3AE5" w:rsidRPr="00477031">
        <w:t xml:space="preserve">for those </w:t>
      </w:r>
      <w:r w:rsidR="00BE3AE5">
        <w:t xml:space="preserve">children </w:t>
      </w:r>
      <w:r w:rsidR="00BE3AE5" w:rsidRPr="00477031">
        <w:t xml:space="preserve">who already had a disability, their disability is likely to worsen. </w:t>
      </w:r>
    </w:p>
    <w:p w14:paraId="38548E99" w14:textId="29590C63" w:rsidR="00AD0C24" w:rsidRDefault="00BE3C20" w:rsidP="004D30B8">
      <w:pPr>
        <w:spacing w:before="160"/>
        <w:jc w:val="both"/>
        <w:rPr>
          <w:rFonts w:eastAsia="Times New Roman" w:cstheme="minorHAnsi"/>
          <w:color w:val="000000" w:themeColor="text1"/>
        </w:rPr>
      </w:pPr>
      <w:r>
        <w:t>Further</w:t>
      </w:r>
      <w:r w:rsidR="007E54F0">
        <w:t xml:space="preserve">, </w:t>
      </w:r>
      <w:r w:rsidR="007E54F0" w:rsidRPr="001E7AB8">
        <w:rPr>
          <w:rFonts w:eastAsia="Times New Roman" w:cs="Arial"/>
          <w:color w:val="000000" w:themeColor="text1"/>
          <w:shd w:val="clear" w:color="auto" w:fill="FFFFFF"/>
        </w:rPr>
        <w:t>institutionalization</w:t>
      </w:r>
      <w:r w:rsidR="00B24B0B">
        <w:t xml:space="preserve"> exposes</w:t>
      </w:r>
      <w:r w:rsidR="007E54F0">
        <w:t xml:space="preserve"> children </w:t>
      </w:r>
      <w:r w:rsidR="004253B3">
        <w:t>to increased risk of neglect and violence</w:t>
      </w:r>
      <w:r w:rsidR="007E54F0">
        <w:t xml:space="preserve"> and abuse</w:t>
      </w:r>
      <w:r w:rsidR="004253B3">
        <w:rPr>
          <w:rStyle w:val="FootnoteReference"/>
        </w:rPr>
        <w:footnoteReference w:id="25"/>
      </w:r>
      <w:r w:rsidR="004253B3">
        <w:t xml:space="preserve"> </w:t>
      </w:r>
      <w:r w:rsidR="007E54F0">
        <w:rPr>
          <w:rFonts w:eastAsia="Times New Roman" w:cs="Times New Roman"/>
        </w:rPr>
        <w:t xml:space="preserve">which may amount to torture. </w:t>
      </w:r>
      <w:r w:rsidR="00CE2E73">
        <w:rPr>
          <w:rFonts w:eastAsia="Times New Roman" w:cstheme="minorHAnsi"/>
          <w:color w:val="000000" w:themeColor="text1"/>
        </w:rPr>
        <w:t>Former S</w:t>
      </w:r>
      <w:r w:rsidR="00AD0C24" w:rsidRPr="00477031">
        <w:rPr>
          <w:rFonts w:eastAsia="Times New Roman" w:cstheme="minorHAnsi"/>
          <w:color w:val="000000" w:themeColor="text1"/>
        </w:rPr>
        <w:t>pecial Rapporteur on Torture</w:t>
      </w:r>
      <w:r w:rsidR="00CE2E73">
        <w:rPr>
          <w:rFonts w:eastAsia="Times New Roman" w:cstheme="minorHAnsi"/>
          <w:color w:val="000000" w:themeColor="text1"/>
        </w:rPr>
        <w:t xml:space="preserve">, Juan Mendez, in </w:t>
      </w:r>
      <w:r w:rsidR="00AD0C24" w:rsidRPr="00477031">
        <w:rPr>
          <w:rFonts w:eastAsia="Times New Roman" w:cstheme="minorHAnsi"/>
          <w:color w:val="000000" w:themeColor="text1"/>
        </w:rPr>
        <w:t xml:space="preserve">his </w:t>
      </w:r>
      <w:r w:rsidR="00AD0C24" w:rsidRPr="00477031">
        <w:rPr>
          <w:rFonts w:cstheme="minorHAnsi"/>
          <w:color w:val="000000" w:themeColor="text1"/>
        </w:rPr>
        <w:t>thematic report on “</w:t>
      </w:r>
      <w:r w:rsidR="00CE2E73">
        <w:rPr>
          <w:rFonts w:cstheme="minorHAnsi"/>
          <w:color w:val="000000" w:themeColor="text1"/>
        </w:rPr>
        <w:t>T</w:t>
      </w:r>
      <w:r w:rsidR="00AD0C24" w:rsidRPr="00477031">
        <w:rPr>
          <w:rFonts w:cstheme="minorHAnsi"/>
          <w:color w:val="000000" w:themeColor="text1"/>
        </w:rPr>
        <w:t>orture and ill-treatment of children deprived of their liberty</w:t>
      </w:r>
      <w:r w:rsidR="00FA0F5B">
        <w:rPr>
          <w:rFonts w:cstheme="minorHAnsi"/>
          <w:color w:val="000000" w:themeColor="text1"/>
        </w:rPr>
        <w:t>,</w:t>
      </w:r>
      <w:r w:rsidR="00AD0C24" w:rsidRPr="00477031">
        <w:rPr>
          <w:rFonts w:cstheme="minorHAnsi"/>
          <w:color w:val="000000" w:themeColor="text1"/>
        </w:rPr>
        <w:t xml:space="preserve">” </w:t>
      </w:r>
      <w:r w:rsidR="00CE2E73">
        <w:rPr>
          <w:rFonts w:cstheme="minorHAnsi"/>
          <w:color w:val="000000" w:themeColor="text1"/>
        </w:rPr>
        <w:t xml:space="preserve">found that </w:t>
      </w:r>
      <w:r w:rsidR="00AD0C24" w:rsidRPr="00477031">
        <w:rPr>
          <w:rFonts w:cstheme="minorHAnsi"/>
          <w:color w:val="000000" w:themeColor="text1"/>
        </w:rPr>
        <w:t xml:space="preserve">the prohibition of torture under international law protects children from abuse and improper placement in any form of public or private institution. </w:t>
      </w:r>
      <w:r w:rsidR="00CE2E73">
        <w:rPr>
          <w:rFonts w:cstheme="minorHAnsi"/>
          <w:color w:val="000000" w:themeColor="text1"/>
        </w:rPr>
        <w:t xml:space="preserve">He </w:t>
      </w:r>
      <w:r w:rsidR="00AD0C24" w:rsidRPr="00477031">
        <w:rPr>
          <w:rFonts w:eastAsia="Times New Roman" w:cstheme="minorHAnsi"/>
          <w:color w:val="000000" w:themeColor="text1"/>
        </w:rPr>
        <w:t>particularly</w:t>
      </w:r>
      <w:r w:rsidR="00CE2E73">
        <w:rPr>
          <w:rFonts w:eastAsia="Times New Roman" w:cstheme="minorHAnsi"/>
          <w:color w:val="000000" w:themeColor="text1"/>
        </w:rPr>
        <w:t xml:space="preserve"> </w:t>
      </w:r>
      <w:r w:rsidR="00AD0C24" w:rsidRPr="00477031">
        <w:rPr>
          <w:rFonts w:eastAsia="Times New Roman" w:cstheme="minorHAnsi"/>
          <w:color w:val="000000" w:themeColor="text1"/>
        </w:rPr>
        <w:t xml:space="preserve">noted </w:t>
      </w:r>
      <w:r w:rsidR="00AD0C24" w:rsidRPr="00477031">
        <w:rPr>
          <w:rFonts w:cstheme="minorHAnsi"/>
          <w:color w:val="000000" w:themeColor="text1"/>
        </w:rPr>
        <w:t>the heightened risk of violence, abuse and acts of torture, cruel, inhuman or degrading treatment or punishment for children in institutions</w:t>
      </w:r>
      <w:r w:rsidR="00AD0C24" w:rsidRPr="00477031">
        <w:rPr>
          <w:rFonts w:eastAsia="Times New Roman" w:cstheme="minorHAnsi"/>
          <w:color w:val="000000" w:themeColor="text1"/>
        </w:rPr>
        <w:t xml:space="preserve"> and stat</w:t>
      </w:r>
      <w:r w:rsidR="00F01241">
        <w:rPr>
          <w:rFonts w:eastAsia="Times New Roman" w:cstheme="minorHAnsi"/>
          <w:color w:val="000000" w:themeColor="text1"/>
        </w:rPr>
        <w:t>ed</w:t>
      </w:r>
      <w:r w:rsidR="00AD0C24" w:rsidRPr="00477031">
        <w:rPr>
          <w:rFonts w:eastAsia="Times New Roman" w:cstheme="minorHAnsi"/>
          <w:color w:val="000000" w:themeColor="text1"/>
        </w:rPr>
        <w:t xml:space="preserve"> that the deprivation of liberty of a child should be a last resort measure used only for the shortest possible period</w:t>
      </w:r>
      <w:r w:rsidR="00FA0F5B">
        <w:rPr>
          <w:rFonts w:eastAsia="Times New Roman" w:cstheme="minorHAnsi"/>
          <w:color w:val="000000" w:themeColor="text1"/>
        </w:rPr>
        <w:t>.</w:t>
      </w:r>
      <w:r w:rsidR="00AD0C24" w:rsidRPr="00477031">
        <w:rPr>
          <w:rStyle w:val="FootnoteReference"/>
          <w:rFonts w:eastAsia="Times New Roman" w:cstheme="minorHAnsi"/>
          <w:color w:val="000000" w:themeColor="text1"/>
          <w:lang w:val="es-ES_tradnl"/>
        </w:rPr>
        <w:footnoteReference w:id="26"/>
      </w:r>
      <w:r w:rsidR="00AD0C24" w:rsidRPr="00477031">
        <w:rPr>
          <w:rFonts w:eastAsia="Times New Roman" w:cstheme="minorHAnsi"/>
          <w:color w:val="000000" w:themeColor="text1"/>
        </w:rPr>
        <w:t xml:space="preserve"> </w:t>
      </w:r>
    </w:p>
    <w:p w14:paraId="2E12C893" w14:textId="77777777" w:rsidR="003B783C" w:rsidRDefault="003B783C" w:rsidP="00F01241">
      <w:pPr>
        <w:jc w:val="both"/>
      </w:pPr>
    </w:p>
    <w:p w14:paraId="61A374AA" w14:textId="07063D01" w:rsidR="003D305A" w:rsidRPr="00F71C12" w:rsidRDefault="003D305A" w:rsidP="00FA0F5B">
      <w:pPr>
        <w:pStyle w:val="ListParagraph"/>
        <w:numPr>
          <w:ilvl w:val="0"/>
          <w:numId w:val="1"/>
        </w:numPr>
        <w:jc w:val="both"/>
        <w:rPr>
          <w:b/>
        </w:rPr>
      </w:pPr>
      <w:r w:rsidRPr="00F71C12">
        <w:rPr>
          <w:b/>
        </w:rPr>
        <w:t>Violence and abuse against women and girls with and without disabilities in Guatemalan institutions</w:t>
      </w:r>
    </w:p>
    <w:p w14:paraId="5504FE29" w14:textId="77777777" w:rsidR="003D305A" w:rsidRDefault="003D305A" w:rsidP="00F71C12">
      <w:pPr>
        <w:pStyle w:val="ListParagraph"/>
        <w:jc w:val="both"/>
      </w:pPr>
    </w:p>
    <w:p w14:paraId="089EFCF8" w14:textId="13685715" w:rsidR="00747B9D" w:rsidRPr="00477031" w:rsidRDefault="00AD0C24" w:rsidP="00F01241">
      <w:pPr>
        <w:jc w:val="both"/>
      </w:pPr>
      <w:r w:rsidRPr="00477031">
        <w:t xml:space="preserve">Around the world, women and girls with disabilities are subjected to egregious and widespread human rights violations. In 2016, the CRPD Committee issued its General Comment No. 3 on women and girls with disabilities, recognizing that this population group is </w:t>
      </w:r>
      <w:r w:rsidRPr="00477031">
        <w:rPr>
          <w:rFonts w:eastAsia="Arial Unicode MS"/>
        </w:rPr>
        <w:t>at a heightened risk of violence, exploitation and abuse compared to other women.</w:t>
      </w:r>
      <w:r w:rsidR="00AE0305">
        <w:rPr>
          <w:rStyle w:val="FootnoteReference"/>
          <w:rFonts w:eastAsia="Arial Unicode MS"/>
        </w:rPr>
        <w:footnoteReference w:id="27"/>
      </w:r>
      <w:r w:rsidRPr="00477031">
        <w:rPr>
          <w:rFonts w:eastAsia="Arial Unicode MS"/>
        </w:rPr>
        <w:t xml:space="preserve"> </w:t>
      </w:r>
      <w:r w:rsidR="00747B9D">
        <w:rPr>
          <w:rFonts w:cstheme="minorHAnsi"/>
          <w:bCs/>
          <w:iCs/>
        </w:rPr>
        <w:t xml:space="preserve">The CRPD </w:t>
      </w:r>
      <w:r w:rsidRPr="00477031">
        <w:t xml:space="preserve">Committee </w:t>
      </w:r>
      <w:r w:rsidRPr="00477031">
        <w:rPr>
          <w:rFonts w:eastAsia="Arial Unicode MS"/>
        </w:rPr>
        <w:t xml:space="preserve">has </w:t>
      </w:r>
      <w:r w:rsidR="00747B9D">
        <w:rPr>
          <w:rFonts w:eastAsia="Arial Unicode MS"/>
        </w:rPr>
        <w:t xml:space="preserve">also </w:t>
      </w:r>
      <w:r w:rsidRPr="00477031">
        <w:rPr>
          <w:rFonts w:eastAsia="Arial Unicode MS"/>
        </w:rPr>
        <w:t>expressed its concern about institutionalization of women and girls with disabilities, particularly detained in hospitals, residential institutions, juvenile or correctional facilities and prisons.</w:t>
      </w:r>
      <w:r w:rsidR="00AE0305" w:rsidRPr="00477031">
        <w:rPr>
          <w:rStyle w:val="FootnoteReference"/>
          <w:rFonts w:eastAsia="Arial Unicode MS"/>
        </w:rPr>
        <w:footnoteReference w:id="28"/>
      </w:r>
      <w:r w:rsidR="009A491F">
        <w:t xml:space="preserve"> According to t</w:t>
      </w:r>
      <w:r w:rsidR="00F01241">
        <w:t>he CRPD Committee</w:t>
      </w:r>
      <w:r w:rsidR="009A491F">
        <w:t>:</w:t>
      </w:r>
    </w:p>
    <w:p w14:paraId="565B7E53" w14:textId="77777777" w:rsidR="00747B9D" w:rsidRPr="00477031" w:rsidRDefault="00747B9D" w:rsidP="00747B9D">
      <w:pPr>
        <w:jc w:val="both"/>
      </w:pPr>
    </w:p>
    <w:p w14:paraId="2EC4D2C4" w14:textId="699CFDA2" w:rsidR="00BE3AE5" w:rsidRDefault="00747B9D" w:rsidP="008A24D9">
      <w:pPr>
        <w:ind w:left="709"/>
        <w:jc w:val="both"/>
      </w:pPr>
      <w:r w:rsidRPr="00477031">
        <w:t xml:space="preserve"> “</w:t>
      </w:r>
      <w:r w:rsidRPr="00477031">
        <w:rPr>
          <w:rFonts w:eastAsia="Arial Unicode MS"/>
        </w:rPr>
        <w:t>Violence against women with disabilities in institutions includes involuntary undressing by male staff against the will of the woman concerned; forced administration of psychiatric medication; and overmedication, which can reduce the ability to describe and/or remember sexual violence. Perpetrators may act with impunity because they perceive little risk of discovery or punishment given that access to judicial remedies is severely restricted, and women with disabilities subjected to such violence are unlikely to be able to access helplines or other forms of support to report such violations</w:t>
      </w:r>
      <w:r w:rsidR="00FA0F5B">
        <w:rPr>
          <w:rFonts w:eastAsia="Arial Unicode MS"/>
        </w:rPr>
        <w:t>.</w:t>
      </w:r>
      <w:r w:rsidRPr="00477031">
        <w:rPr>
          <w:rFonts w:eastAsia="Arial Unicode MS"/>
        </w:rPr>
        <w:t>”</w:t>
      </w:r>
      <w:r w:rsidRPr="00477031">
        <w:rPr>
          <w:rStyle w:val="FootnoteReference"/>
          <w:rFonts w:eastAsia="Arial Unicode MS"/>
        </w:rPr>
        <w:footnoteReference w:id="29"/>
      </w:r>
    </w:p>
    <w:p w14:paraId="449C4B7E" w14:textId="3153F8E5" w:rsidR="003D305A" w:rsidRDefault="003D305A" w:rsidP="008A24D9">
      <w:pPr>
        <w:spacing w:before="160"/>
        <w:jc w:val="both"/>
        <w:rPr>
          <w:rFonts w:eastAsia="Arial Unicode MS"/>
        </w:rPr>
      </w:pPr>
      <w:r>
        <w:t xml:space="preserve">In </w:t>
      </w:r>
      <w:r w:rsidRPr="008A24D9">
        <w:rPr>
          <w:rFonts w:eastAsia="Times New Roman" w:cs="Arial"/>
          <w:color w:val="000000" w:themeColor="text1"/>
          <w:shd w:val="clear" w:color="auto" w:fill="FFFFFF"/>
        </w:rPr>
        <w:t>Guatemala</w:t>
      </w:r>
      <w:r>
        <w:t xml:space="preserve">, </w:t>
      </w:r>
      <w:r w:rsidRPr="00477031">
        <w:t>DRI has found through its investigations that abuse</w:t>
      </w:r>
      <w:r>
        <w:t>s</w:t>
      </w:r>
      <w:r w:rsidRPr="00477031">
        <w:t xml:space="preserve"> against </w:t>
      </w:r>
      <w:r>
        <w:t xml:space="preserve">women and girls with and without disabilities </w:t>
      </w:r>
      <w:r w:rsidRPr="00477031">
        <w:t>– such as trafficking, forced</w:t>
      </w:r>
      <w:r w:rsidRPr="00477031">
        <w:rPr>
          <w:b/>
        </w:rPr>
        <w:t xml:space="preserve"> </w:t>
      </w:r>
      <w:r w:rsidRPr="00477031">
        <w:t xml:space="preserve">sterilization, sexual violence, and physical abuse – </w:t>
      </w:r>
      <w:r>
        <w:t xml:space="preserve">are </w:t>
      </w:r>
      <w:r w:rsidRPr="00477031">
        <w:t xml:space="preserve">rampant in institutions and orphanages such as Hogar Seguro </w:t>
      </w:r>
      <w:r>
        <w:t>Virgen de la Asuncion (hereafter “Hogar Seguro”)</w:t>
      </w:r>
      <w:r>
        <w:rPr>
          <w:rStyle w:val="FootnoteReference"/>
        </w:rPr>
        <w:footnoteReference w:id="30"/>
      </w:r>
      <w:r>
        <w:t xml:space="preserve"> </w:t>
      </w:r>
      <w:r w:rsidRPr="00477031">
        <w:t>and the National Mental Health Hospital Federico Mora (</w:t>
      </w:r>
      <w:r w:rsidRPr="00477031">
        <w:rPr>
          <w:rFonts w:cs="Calibri"/>
          <w:color w:val="000000"/>
        </w:rPr>
        <w:t>hereafter “</w:t>
      </w:r>
      <w:r w:rsidRPr="00477031">
        <w:t>Federico Mora” hospital)</w:t>
      </w:r>
      <w:r>
        <w:t>,</w:t>
      </w:r>
      <w:r w:rsidRPr="00477031">
        <w:rPr>
          <w:rStyle w:val="FootnoteReference"/>
        </w:rPr>
        <w:footnoteReference w:id="31"/>
      </w:r>
      <w:r>
        <w:t xml:space="preserve"> as detailed in the following sections. </w:t>
      </w:r>
      <w:r w:rsidRPr="00477031">
        <w:t xml:space="preserve"> </w:t>
      </w:r>
      <w:r>
        <w:rPr>
          <w:rFonts w:eastAsia="Arial Unicode MS"/>
        </w:rPr>
        <w:t xml:space="preserve">This </w:t>
      </w:r>
      <w:r w:rsidRPr="00477031">
        <w:rPr>
          <w:rFonts w:eastAsia="Arial Unicode MS"/>
        </w:rPr>
        <w:t>Committee has pointed</w:t>
      </w:r>
      <w:r>
        <w:rPr>
          <w:rFonts w:eastAsia="Arial Unicode MS"/>
        </w:rPr>
        <w:t xml:space="preserve"> out that </w:t>
      </w:r>
      <w:r w:rsidRPr="00477031">
        <w:rPr>
          <w:rFonts w:eastAsia="Arial Unicode MS"/>
        </w:rPr>
        <w:t>gender-based violence takes multiple forms, including acts or omissions intended or likely to cause or result in death or physical, sexual, psychological or economic harm or suffering to women, threats of such acts, harassment, coercion and arbitrary deprivation of liberty</w:t>
      </w:r>
      <w:r w:rsidR="00FA0F5B">
        <w:rPr>
          <w:rFonts w:eastAsia="Arial Unicode MS"/>
        </w:rPr>
        <w:t>.</w:t>
      </w:r>
      <w:r w:rsidRPr="00477031">
        <w:rPr>
          <w:rStyle w:val="FootnoteReference"/>
          <w:rFonts w:eastAsia="Arial Unicode MS"/>
        </w:rPr>
        <w:footnoteReference w:id="32"/>
      </w:r>
      <w:r w:rsidRPr="00477031">
        <w:rPr>
          <w:rFonts w:eastAsia="Arial Unicode MS"/>
        </w:rPr>
        <w:t xml:space="preserve"> </w:t>
      </w:r>
      <w:r>
        <w:rPr>
          <w:rFonts w:eastAsia="Arial Unicode MS"/>
        </w:rPr>
        <w:t>I</w:t>
      </w:r>
      <w:r w:rsidRPr="00477031">
        <w:rPr>
          <w:rFonts w:eastAsia="Arial Unicode MS"/>
        </w:rPr>
        <w:t xml:space="preserve">nstitutionalization as a form of deprivation of liberty and the </w:t>
      </w:r>
      <w:r>
        <w:rPr>
          <w:rFonts w:eastAsia="Arial Unicode MS"/>
        </w:rPr>
        <w:t xml:space="preserve">abuses that occur in institutions that target </w:t>
      </w:r>
      <w:r w:rsidRPr="00477031">
        <w:rPr>
          <w:rFonts w:eastAsia="Arial Unicode MS"/>
        </w:rPr>
        <w:t>women and girls</w:t>
      </w:r>
      <w:r>
        <w:rPr>
          <w:rFonts w:eastAsia="Arial Unicode MS"/>
        </w:rPr>
        <w:t xml:space="preserve"> –sexual abuse, trafficking and sterilization- </w:t>
      </w:r>
      <w:r w:rsidRPr="00477031">
        <w:rPr>
          <w:rFonts w:eastAsia="Arial Unicode MS"/>
        </w:rPr>
        <w:t xml:space="preserve">constitutes gender-based violence. </w:t>
      </w:r>
      <w:r>
        <w:rPr>
          <w:rFonts w:eastAsia="Arial Unicode MS"/>
        </w:rPr>
        <w:t>Thus</w:t>
      </w:r>
      <w:r w:rsidRPr="00477031">
        <w:rPr>
          <w:rFonts w:eastAsia="Arial Unicode MS"/>
        </w:rPr>
        <w:t xml:space="preserve">, it is necessary to approach institutionalization from a </w:t>
      </w:r>
      <w:r>
        <w:rPr>
          <w:rFonts w:eastAsia="Arial Unicode MS"/>
        </w:rPr>
        <w:t xml:space="preserve">disability perspective and a </w:t>
      </w:r>
      <w:r w:rsidRPr="00477031">
        <w:rPr>
          <w:rFonts w:eastAsia="Arial Unicode MS"/>
        </w:rPr>
        <w:t>gender perspective.</w:t>
      </w:r>
    </w:p>
    <w:p w14:paraId="78114501" w14:textId="77777777" w:rsidR="003D305A" w:rsidRPr="00477031" w:rsidRDefault="003D305A" w:rsidP="00F71C12">
      <w:pPr>
        <w:jc w:val="both"/>
      </w:pPr>
    </w:p>
    <w:p w14:paraId="6206AFBE" w14:textId="01162263" w:rsidR="00BE3AE5" w:rsidRPr="00477031" w:rsidRDefault="00351B69" w:rsidP="00BE3AE5">
      <w:pPr>
        <w:pStyle w:val="ListParagraph"/>
        <w:numPr>
          <w:ilvl w:val="0"/>
          <w:numId w:val="2"/>
        </w:numPr>
        <w:jc w:val="both"/>
        <w:rPr>
          <w:rFonts w:eastAsia="Arial Unicode MS"/>
          <w:u w:val="single"/>
        </w:rPr>
      </w:pPr>
      <w:r>
        <w:rPr>
          <w:rFonts w:eastAsia="Arial Unicode MS"/>
          <w:u w:val="single"/>
        </w:rPr>
        <w:t>Grave abuses against w</w:t>
      </w:r>
      <w:r w:rsidR="00BE3AE5" w:rsidRPr="00477031">
        <w:rPr>
          <w:rFonts w:eastAsia="Arial Unicode MS"/>
          <w:u w:val="single"/>
        </w:rPr>
        <w:t xml:space="preserve">omen </w:t>
      </w:r>
      <w:r w:rsidR="00BE3AE5">
        <w:rPr>
          <w:rFonts w:eastAsia="Arial Unicode MS"/>
          <w:u w:val="single"/>
        </w:rPr>
        <w:t>detained in the National Mental Health Hospital “Federico Mora”</w:t>
      </w:r>
      <w:r w:rsidR="00BE3AE5" w:rsidRPr="00477031">
        <w:rPr>
          <w:rFonts w:eastAsia="Arial Unicode MS"/>
          <w:u w:val="single"/>
        </w:rPr>
        <w:t xml:space="preserve"> </w:t>
      </w:r>
    </w:p>
    <w:p w14:paraId="1A6880E0" w14:textId="77777777" w:rsidR="00747B9D" w:rsidRDefault="00747B9D" w:rsidP="00F01241">
      <w:pPr>
        <w:jc w:val="both"/>
      </w:pPr>
    </w:p>
    <w:p w14:paraId="2EDA9A5A" w14:textId="447FF7D3" w:rsidR="00AD0C24" w:rsidRPr="00477031" w:rsidRDefault="00F01241" w:rsidP="00AD0C24">
      <w:pPr>
        <w:jc w:val="both"/>
      </w:pPr>
      <w:r>
        <w:rPr>
          <w:rFonts w:eastAsia="Arial Unicode MS"/>
        </w:rPr>
        <w:t xml:space="preserve">Women </w:t>
      </w:r>
      <w:r w:rsidR="006D0384">
        <w:rPr>
          <w:rFonts w:eastAsia="Arial Unicode MS"/>
        </w:rPr>
        <w:t>with</w:t>
      </w:r>
      <w:r w:rsidRPr="00477031">
        <w:t xml:space="preserve"> intellectual or psychosocial disabilities who are deprived of their liberty in facilities, such as psychiatric institutions, </w:t>
      </w:r>
      <w:r w:rsidRPr="00477031">
        <w:rPr>
          <w:rFonts w:eastAsia="Arial Unicode MS"/>
        </w:rPr>
        <w:t xml:space="preserve">are subject to higher levels of violence, as well as to cruel, inhuman or degrading treatment or punishment </w:t>
      </w:r>
      <w:r w:rsidR="00FA0F5B">
        <w:rPr>
          <w:rFonts w:eastAsia="Arial Unicode MS"/>
        </w:rPr>
        <w:t>and even torture and</w:t>
      </w:r>
      <w:r w:rsidRPr="00477031">
        <w:rPr>
          <w:rFonts w:eastAsia="Arial Unicode MS"/>
        </w:rPr>
        <w:t xml:space="preserve"> are exposed to the risk of sexual violence and trafficking</w:t>
      </w:r>
      <w:r w:rsidR="00FA0F5B">
        <w:rPr>
          <w:rFonts w:eastAsia="Arial Unicode MS"/>
        </w:rPr>
        <w:t>.</w:t>
      </w:r>
      <w:r w:rsidRPr="00477031">
        <w:rPr>
          <w:rStyle w:val="FootnoteReference"/>
          <w:rFonts w:eastAsia="Arial Unicode MS"/>
        </w:rPr>
        <w:footnoteReference w:id="33"/>
      </w:r>
      <w:r w:rsidR="00BE3AE5">
        <w:rPr>
          <w:rFonts w:eastAsia="Arial Unicode MS"/>
        </w:rPr>
        <w:t xml:space="preserve"> </w:t>
      </w:r>
      <w:r w:rsidR="00AD0C24" w:rsidRPr="00477031">
        <w:t>In 2012, DRI filed a petition for precautionary measures to the IACHR on behalf of 334 children and adults detained at Federico Mora Hospital, the only public psychiatric facility for adults in Guatemala</w:t>
      </w:r>
      <w:r w:rsidR="00FA0F5B">
        <w:t>.</w:t>
      </w:r>
      <w:r w:rsidR="00AD0C24" w:rsidRPr="00477031">
        <w:rPr>
          <w:rStyle w:val="FootnoteReference"/>
        </w:rPr>
        <w:footnoteReference w:id="34"/>
      </w:r>
      <w:r w:rsidR="00AD0C24" w:rsidRPr="00477031">
        <w:t xml:space="preserve"> </w:t>
      </w:r>
      <w:r w:rsidR="009164FE">
        <w:t>The IACHR granted the precautionary measures in November 2012.</w:t>
      </w:r>
      <w:r w:rsidR="00351B69">
        <w:rPr>
          <w:rStyle w:val="FootnoteReference"/>
        </w:rPr>
        <w:footnoteReference w:id="35"/>
      </w:r>
      <w:r w:rsidR="009164FE">
        <w:t xml:space="preserve"> </w:t>
      </w:r>
      <w:r w:rsidR="00AD0C24" w:rsidRPr="00477031">
        <w:t xml:space="preserve">In our many monitoring visits since 2012 to March, 2017, we have documented life-threatening conditions and abuses against women </w:t>
      </w:r>
      <w:r w:rsidR="009164FE">
        <w:t xml:space="preserve">with disabilities including </w:t>
      </w:r>
      <w:r w:rsidR="00AD0C24" w:rsidRPr="00477031">
        <w:t>trafficking for sex</w:t>
      </w:r>
      <w:r w:rsidR="009164FE">
        <w:t xml:space="preserve">ual purposes; systematic </w:t>
      </w:r>
      <w:r w:rsidR="00AD0C24" w:rsidRPr="00477031">
        <w:t>sexual abuse in the facility</w:t>
      </w:r>
      <w:r w:rsidR="009164FE">
        <w:t>;</w:t>
      </w:r>
      <w:r w:rsidR="00AD0C24" w:rsidRPr="00477031">
        <w:t xml:space="preserve"> </w:t>
      </w:r>
      <w:r w:rsidR="009164FE">
        <w:t>and forced removal of children born to the women detained at the hospital</w:t>
      </w:r>
      <w:r w:rsidR="00AD0C24" w:rsidRPr="00477031">
        <w:t>.</w:t>
      </w:r>
      <w:r w:rsidR="00AD0C24" w:rsidRPr="00477031">
        <w:rPr>
          <w:rStyle w:val="FootnoteReference"/>
        </w:rPr>
        <w:footnoteReference w:id="36"/>
      </w:r>
      <w:r w:rsidR="00AD0C24" w:rsidRPr="00477031">
        <w:t xml:space="preserve"> </w:t>
      </w:r>
      <w:r w:rsidR="009164FE">
        <w:rPr>
          <w:rFonts w:cs="Calibri"/>
        </w:rPr>
        <w:t>DRI also found</w:t>
      </w:r>
      <w:r w:rsidR="00AD0C24" w:rsidRPr="00477031">
        <w:t xml:space="preserve"> forced contraception of women</w:t>
      </w:r>
      <w:r w:rsidR="00AD0C24" w:rsidRPr="00477031">
        <w:rPr>
          <w:color w:val="1F497D"/>
        </w:rPr>
        <w:t xml:space="preserve">. </w:t>
      </w:r>
      <w:r w:rsidR="00AD0C24" w:rsidRPr="00477031">
        <w:t>Women of reproductive age</w:t>
      </w:r>
      <w:r w:rsidR="009164FE">
        <w:rPr>
          <w:b/>
        </w:rPr>
        <w:t xml:space="preserve"> </w:t>
      </w:r>
      <w:r w:rsidR="009164FE">
        <w:t xml:space="preserve">were </w:t>
      </w:r>
      <w:r w:rsidR="00AD0C24" w:rsidRPr="00477031">
        <w:t xml:space="preserve">given </w:t>
      </w:r>
      <w:r w:rsidR="00AD0C24" w:rsidRPr="00477031">
        <w:rPr>
          <w:i/>
        </w:rPr>
        <w:t>Depo-Provera</w:t>
      </w:r>
      <w:r w:rsidR="00AD0C24" w:rsidRPr="00477031">
        <w:rPr>
          <w:rStyle w:val="FootnoteCharacters"/>
          <w:i/>
        </w:rPr>
        <w:footnoteReference w:id="37"/>
      </w:r>
      <w:r w:rsidR="00AD0C24" w:rsidRPr="00477031">
        <w:t xml:space="preserve"> to prevent pregnancies, in the context of the sexual abuse inside the facility, without their informed consent and as part of their ordinary regimen of medications</w:t>
      </w:r>
      <w:r w:rsidR="00FA0F5B">
        <w:t>.</w:t>
      </w:r>
      <w:r w:rsidR="00AD0C24" w:rsidRPr="00477031">
        <w:rPr>
          <w:rStyle w:val="FootnoteReference"/>
        </w:rPr>
        <w:footnoteReference w:id="38"/>
      </w:r>
      <w:r w:rsidR="00AD0C24" w:rsidRPr="00477031">
        <w:t xml:space="preserve"> </w:t>
      </w:r>
    </w:p>
    <w:p w14:paraId="136033DB" w14:textId="77777777" w:rsidR="00AD0C24" w:rsidRPr="00477031" w:rsidRDefault="00AD0C24" w:rsidP="00AD0C24">
      <w:pPr>
        <w:jc w:val="both"/>
      </w:pPr>
    </w:p>
    <w:p w14:paraId="3E025494" w14:textId="7ED4753C" w:rsidR="00F6165E" w:rsidRPr="00F71C12" w:rsidRDefault="003D305A" w:rsidP="00F71C12">
      <w:pPr>
        <w:pStyle w:val="ListParagraph"/>
        <w:numPr>
          <w:ilvl w:val="0"/>
          <w:numId w:val="2"/>
        </w:numPr>
      </w:pPr>
      <w:r>
        <w:rPr>
          <w:u w:val="single"/>
        </w:rPr>
        <w:t xml:space="preserve">Fire at “Hogar Seguro” </w:t>
      </w:r>
      <w:r w:rsidR="00351B69">
        <w:rPr>
          <w:u w:val="single"/>
        </w:rPr>
        <w:t xml:space="preserve">that </w:t>
      </w:r>
      <w:r>
        <w:rPr>
          <w:u w:val="single"/>
        </w:rPr>
        <w:t xml:space="preserve">killed over 40 girls </w:t>
      </w:r>
    </w:p>
    <w:p w14:paraId="7A91BA07" w14:textId="77777777" w:rsidR="003D305A" w:rsidRDefault="003D305A" w:rsidP="00F71C12">
      <w:pPr>
        <w:pStyle w:val="ListParagraph"/>
      </w:pPr>
    </w:p>
    <w:p w14:paraId="2D025974" w14:textId="46BB1262" w:rsidR="00041F52" w:rsidRDefault="009B0FC4" w:rsidP="00AD0C24">
      <w:pPr>
        <w:jc w:val="both"/>
        <w:rPr>
          <w:rFonts w:cstheme="minorHAnsi"/>
          <w:bCs/>
          <w:iCs/>
        </w:rPr>
      </w:pPr>
      <w:r>
        <w:rPr>
          <w:rFonts w:cstheme="minorHAnsi"/>
          <w:bCs/>
          <w:iCs/>
        </w:rPr>
        <w:t>The tragedy of the fire at the “Hogar Seguro</w:t>
      </w:r>
      <w:r w:rsidR="00351B69">
        <w:rPr>
          <w:rFonts w:cstheme="minorHAnsi"/>
          <w:bCs/>
          <w:iCs/>
        </w:rPr>
        <w:t xml:space="preserve"> Vírgen de la Asunción</w:t>
      </w:r>
      <w:r>
        <w:rPr>
          <w:rFonts w:cstheme="minorHAnsi"/>
          <w:bCs/>
          <w:iCs/>
        </w:rPr>
        <w:t>”</w:t>
      </w:r>
      <w:r w:rsidR="006373BB">
        <w:rPr>
          <w:rFonts w:cstheme="minorHAnsi"/>
          <w:bCs/>
          <w:iCs/>
        </w:rPr>
        <w:t>,</w:t>
      </w:r>
      <w:r w:rsidR="00725092">
        <w:rPr>
          <w:rFonts w:cstheme="minorHAnsi"/>
          <w:bCs/>
          <w:iCs/>
        </w:rPr>
        <w:t xml:space="preserve"> </w:t>
      </w:r>
      <w:r w:rsidR="006373BB">
        <w:rPr>
          <w:rFonts w:cstheme="minorHAnsi"/>
          <w:bCs/>
          <w:iCs/>
        </w:rPr>
        <w:t>where more than</w:t>
      </w:r>
      <w:r w:rsidR="005A0675">
        <w:rPr>
          <w:rFonts w:cstheme="minorHAnsi"/>
          <w:bCs/>
          <w:iCs/>
        </w:rPr>
        <w:t xml:space="preserve"> 700 children were detained and over</w:t>
      </w:r>
      <w:r w:rsidR="006373BB">
        <w:rPr>
          <w:rFonts w:cstheme="minorHAnsi"/>
          <w:bCs/>
          <w:iCs/>
        </w:rPr>
        <w:t xml:space="preserve"> forty girls died, </w:t>
      </w:r>
      <w:r w:rsidR="005A0675">
        <w:rPr>
          <w:rFonts w:cstheme="minorHAnsi"/>
          <w:bCs/>
          <w:iCs/>
        </w:rPr>
        <w:t>has shown</w:t>
      </w:r>
      <w:r w:rsidR="00725092">
        <w:rPr>
          <w:rFonts w:cstheme="minorHAnsi"/>
          <w:bCs/>
          <w:iCs/>
        </w:rPr>
        <w:t xml:space="preserve"> the vulnerability faced by girls in institutions. </w:t>
      </w:r>
      <w:r w:rsidR="005A0675">
        <w:rPr>
          <w:rFonts w:cstheme="minorHAnsi"/>
          <w:bCs/>
          <w:iCs/>
        </w:rPr>
        <w:t>As DRI could verify through its investigations, the fire was the result of</w:t>
      </w:r>
      <w:r w:rsidR="004E227C">
        <w:rPr>
          <w:rFonts w:cstheme="minorHAnsi"/>
          <w:bCs/>
          <w:iCs/>
        </w:rPr>
        <w:t xml:space="preserve"> a systematic</w:t>
      </w:r>
      <w:r w:rsidR="005A0675">
        <w:rPr>
          <w:rFonts w:cstheme="minorHAnsi"/>
          <w:bCs/>
          <w:iCs/>
        </w:rPr>
        <w:t xml:space="preserve"> set of abuses and vio</w:t>
      </w:r>
      <w:r w:rsidR="00CC19BB">
        <w:rPr>
          <w:rFonts w:cstheme="minorHAnsi"/>
          <w:bCs/>
          <w:iCs/>
        </w:rPr>
        <w:t xml:space="preserve">lence against </w:t>
      </w:r>
      <w:r w:rsidR="00C961E8">
        <w:rPr>
          <w:rFonts w:cstheme="minorHAnsi"/>
          <w:bCs/>
          <w:iCs/>
        </w:rPr>
        <w:t>the children detained</w:t>
      </w:r>
      <w:r w:rsidR="00957876">
        <w:rPr>
          <w:rFonts w:cstheme="minorHAnsi"/>
          <w:bCs/>
          <w:iCs/>
        </w:rPr>
        <w:t xml:space="preserve">, and particularly </w:t>
      </w:r>
      <w:r w:rsidR="00C961E8">
        <w:rPr>
          <w:rFonts w:cstheme="minorHAnsi"/>
          <w:bCs/>
          <w:iCs/>
        </w:rPr>
        <w:t xml:space="preserve">against </w:t>
      </w:r>
      <w:r w:rsidR="00957876">
        <w:rPr>
          <w:rFonts w:cstheme="minorHAnsi"/>
          <w:bCs/>
          <w:iCs/>
        </w:rPr>
        <w:t>girls</w:t>
      </w:r>
      <w:r w:rsidR="00041F52">
        <w:rPr>
          <w:rFonts w:cstheme="minorHAnsi"/>
          <w:bCs/>
          <w:iCs/>
        </w:rPr>
        <w:t xml:space="preserve"> with and without disabilities</w:t>
      </w:r>
      <w:r w:rsidR="00FA0F5B">
        <w:rPr>
          <w:rFonts w:cstheme="minorHAnsi"/>
          <w:bCs/>
          <w:iCs/>
        </w:rPr>
        <w:t>.</w:t>
      </w:r>
      <w:r w:rsidR="00E137F3">
        <w:rPr>
          <w:rStyle w:val="FootnoteReference"/>
          <w:rFonts w:cstheme="minorHAnsi"/>
          <w:bCs/>
          <w:iCs/>
        </w:rPr>
        <w:footnoteReference w:id="39"/>
      </w:r>
      <w:r w:rsidR="00CC19BB">
        <w:rPr>
          <w:rFonts w:cstheme="minorHAnsi"/>
          <w:bCs/>
          <w:iCs/>
        </w:rPr>
        <w:t xml:space="preserve"> Since many years ago,</w:t>
      </w:r>
      <w:r w:rsidR="00936D7A">
        <w:rPr>
          <w:rFonts w:cstheme="minorHAnsi"/>
          <w:bCs/>
          <w:iCs/>
        </w:rPr>
        <w:t xml:space="preserve"> human rights violations and </w:t>
      </w:r>
      <w:r w:rsidR="00E64FF5">
        <w:rPr>
          <w:rFonts w:cstheme="minorHAnsi"/>
          <w:bCs/>
          <w:iCs/>
        </w:rPr>
        <w:t xml:space="preserve">abuses </w:t>
      </w:r>
      <w:r w:rsidR="003B783C">
        <w:rPr>
          <w:rFonts w:cstheme="minorHAnsi"/>
          <w:bCs/>
          <w:iCs/>
        </w:rPr>
        <w:t>such as forced prostitution, rape</w:t>
      </w:r>
      <w:r w:rsidR="00041F52">
        <w:rPr>
          <w:rFonts w:cstheme="minorHAnsi"/>
          <w:bCs/>
          <w:iCs/>
        </w:rPr>
        <w:t>, trafficking</w:t>
      </w:r>
      <w:r w:rsidR="003B783C">
        <w:rPr>
          <w:rFonts w:cstheme="minorHAnsi"/>
          <w:bCs/>
          <w:iCs/>
        </w:rPr>
        <w:t xml:space="preserve"> and torture, </w:t>
      </w:r>
      <w:r w:rsidR="0057371A">
        <w:rPr>
          <w:rFonts w:cstheme="minorHAnsi"/>
          <w:bCs/>
          <w:iCs/>
        </w:rPr>
        <w:t xml:space="preserve">were denounced by </w:t>
      </w:r>
      <w:r w:rsidR="00041F52">
        <w:rPr>
          <w:rFonts w:cstheme="minorHAnsi"/>
          <w:bCs/>
          <w:iCs/>
        </w:rPr>
        <w:t xml:space="preserve">girls </w:t>
      </w:r>
      <w:r w:rsidR="0057371A">
        <w:rPr>
          <w:rFonts w:cstheme="minorHAnsi"/>
          <w:bCs/>
          <w:iCs/>
        </w:rPr>
        <w:t xml:space="preserve">detained and documented by the local ombudsman </w:t>
      </w:r>
      <w:r w:rsidR="0057371A">
        <w:rPr>
          <w:rFonts w:cstheme="minorHAnsi"/>
          <w:bCs/>
          <w:i/>
          <w:iCs/>
        </w:rPr>
        <w:t>(Procuraduría de Derechos Humanos, PDH)</w:t>
      </w:r>
      <w:r w:rsidR="0057371A">
        <w:rPr>
          <w:rFonts w:cstheme="minorHAnsi"/>
          <w:bCs/>
          <w:iCs/>
        </w:rPr>
        <w:t xml:space="preserve">, non-governmental organizations, </w:t>
      </w:r>
      <w:r w:rsidR="00C961E8">
        <w:rPr>
          <w:rFonts w:cstheme="minorHAnsi"/>
          <w:bCs/>
          <w:iCs/>
        </w:rPr>
        <w:t xml:space="preserve">the media and </w:t>
      </w:r>
      <w:r w:rsidR="0057371A">
        <w:rPr>
          <w:rFonts w:cstheme="minorHAnsi"/>
          <w:bCs/>
          <w:iCs/>
        </w:rPr>
        <w:t>local courts</w:t>
      </w:r>
      <w:r w:rsidR="00FA0F5B">
        <w:rPr>
          <w:rFonts w:cstheme="minorHAnsi"/>
          <w:bCs/>
          <w:iCs/>
        </w:rPr>
        <w:t>.</w:t>
      </w:r>
      <w:r w:rsidR="0057371A">
        <w:rPr>
          <w:rStyle w:val="FootnoteReference"/>
          <w:rFonts w:cstheme="minorHAnsi"/>
          <w:bCs/>
          <w:iCs/>
        </w:rPr>
        <w:footnoteReference w:id="40"/>
      </w:r>
      <w:r w:rsidR="00957876">
        <w:rPr>
          <w:rFonts w:cstheme="minorHAnsi"/>
          <w:bCs/>
          <w:iCs/>
        </w:rPr>
        <w:t xml:space="preserve"> </w:t>
      </w:r>
    </w:p>
    <w:p w14:paraId="1E3AD0D5" w14:textId="1CCDD12A" w:rsidR="00BC5C10" w:rsidRDefault="00957876" w:rsidP="001E7AB8">
      <w:pPr>
        <w:spacing w:before="160"/>
        <w:jc w:val="both"/>
        <w:rPr>
          <w:rFonts w:cstheme="minorHAnsi"/>
          <w:bCs/>
          <w:iCs/>
        </w:rPr>
      </w:pPr>
      <w:r>
        <w:rPr>
          <w:rFonts w:cstheme="minorHAnsi"/>
          <w:bCs/>
          <w:iCs/>
        </w:rPr>
        <w:t xml:space="preserve">There are </w:t>
      </w:r>
      <w:r w:rsidRPr="002B47F5">
        <w:t>reports</w:t>
      </w:r>
      <w:r>
        <w:rPr>
          <w:rFonts w:cstheme="minorHAnsi"/>
          <w:bCs/>
          <w:iCs/>
        </w:rPr>
        <w:t xml:space="preserve"> that say that the day before the fire</w:t>
      </w:r>
      <w:r w:rsidR="00041F52">
        <w:rPr>
          <w:rFonts w:cstheme="minorHAnsi"/>
          <w:bCs/>
          <w:iCs/>
        </w:rPr>
        <w:t>, on March 7</w:t>
      </w:r>
      <w:r w:rsidR="00163D9E">
        <w:rPr>
          <w:rFonts w:cstheme="minorHAnsi"/>
          <w:bCs/>
          <w:iCs/>
        </w:rPr>
        <w:t xml:space="preserve"> 2017</w:t>
      </w:r>
      <w:r>
        <w:rPr>
          <w:rFonts w:cstheme="minorHAnsi"/>
          <w:bCs/>
          <w:iCs/>
        </w:rPr>
        <w:t>, there were riots at the facility protesting the abuse and some girls escaped Hogar Seguro. From outside</w:t>
      </w:r>
      <w:r w:rsidR="00163D9E">
        <w:rPr>
          <w:rFonts w:cstheme="minorHAnsi"/>
          <w:bCs/>
          <w:iCs/>
        </w:rPr>
        <w:t>,</w:t>
      </w:r>
      <w:r>
        <w:rPr>
          <w:rFonts w:cstheme="minorHAnsi"/>
          <w:bCs/>
          <w:iCs/>
        </w:rPr>
        <w:t xml:space="preserve"> the girls were taunting staff telling them to rape them there so that everyone could see what they were doing to them.</w:t>
      </w:r>
      <w:r w:rsidR="00041F52">
        <w:rPr>
          <w:rStyle w:val="FootnoteReference"/>
          <w:rFonts w:cstheme="minorHAnsi"/>
          <w:bCs/>
          <w:iCs/>
        </w:rPr>
        <w:footnoteReference w:id="41"/>
      </w:r>
      <w:r w:rsidR="00041F52">
        <w:rPr>
          <w:rFonts w:cstheme="minorHAnsi"/>
          <w:bCs/>
          <w:iCs/>
        </w:rPr>
        <w:t xml:space="preserve"> S</w:t>
      </w:r>
      <w:r>
        <w:rPr>
          <w:rFonts w:cstheme="minorHAnsi"/>
          <w:bCs/>
          <w:iCs/>
        </w:rPr>
        <w:t xml:space="preserve">ome girls were captured and locked in a room where </w:t>
      </w:r>
      <w:r w:rsidR="00041F52">
        <w:rPr>
          <w:rFonts w:cstheme="minorHAnsi"/>
          <w:bCs/>
          <w:iCs/>
        </w:rPr>
        <w:t xml:space="preserve">a fire broke out in the early hours of March 8. Staff took over an hour to respond to the fire and shouts of the girls and over 40 died as a result. There are reports that the girls were being silenced for protesting rape and trafficking in the facility. </w:t>
      </w:r>
      <w:r w:rsidR="0057371A">
        <w:rPr>
          <w:rFonts w:cstheme="minorHAnsi"/>
          <w:bCs/>
          <w:iCs/>
        </w:rPr>
        <w:t>In</w:t>
      </w:r>
      <w:r w:rsidR="00BA15A9">
        <w:rPr>
          <w:rFonts w:cstheme="minorHAnsi"/>
          <w:bCs/>
          <w:iCs/>
        </w:rPr>
        <w:t xml:space="preserve"> </w:t>
      </w:r>
      <w:r w:rsidR="00C961E8">
        <w:rPr>
          <w:rFonts w:cstheme="minorHAnsi"/>
          <w:bCs/>
          <w:iCs/>
        </w:rPr>
        <w:t>March 2017,</w:t>
      </w:r>
      <w:r w:rsidR="00BA15A9">
        <w:rPr>
          <w:rFonts w:cstheme="minorHAnsi"/>
          <w:bCs/>
          <w:iCs/>
        </w:rPr>
        <w:t xml:space="preserve"> the </w:t>
      </w:r>
      <w:r w:rsidR="003B783C">
        <w:rPr>
          <w:rFonts w:cstheme="minorHAnsi"/>
          <w:bCs/>
          <w:iCs/>
        </w:rPr>
        <w:t xml:space="preserve">IACHR </w:t>
      </w:r>
      <w:r w:rsidR="00C961E8">
        <w:rPr>
          <w:rFonts w:cstheme="minorHAnsi"/>
          <w:bCs/>
          <w:iCs/>
        </w:rPr>
        <w:t xml:space="preserve">granted precautionary measures to </w:t>
      </w:r>
      <w:r w:rsidR="004E227C">
        <w:rPr>
          <w:rFonts w:cstheme="minorHAnsi"/>
          <w:bCs/>
          <w:iCs/>
        </w:rPr>
        <w:t xml:space="preserve">the children and adolescents detained at </w:t>
      </w:r>
      <w:r w:rsidR="00C961E8">
        <w:rPr>
          <w:rFonts w:cstheme="minorHAnsi"/>
          <w:bCs/>
          <w:iCs/>
        </w:rPr>
        <w:t>Hogar Seguro</w:t>
      </w:r>
      <w:r w:rsidR="00BA15A9">
        <w:rPr>
          <w:rFonts w:cstheme="minorHAnsi"/>
          <w:bCs/>
          <w:iCs/>
        </w:rPr>
        <w:t xml:space="preserve">. </w:t>
      </w:r>
      <w:r w:rsidR="00FB5424" w:rsidRPr="00B34DD1">
        <w:rPr>
          <w:rFonts w:cstheme="minorHAnsi"/>
          <w:bCs/>
          <w:iCs/>
        </w:rPr>
        <w:t>In its resolution, t</w:t>
      </w:r>
      <w:r w:rsidR="00D578BB" w:rsidRPr="00B34DD1">
        <w:rPr>
          <w:rFonts w:cstheme="minorHAnsi"/>
          <w:bCs/>
          <w:iCs/>
        </w:rPr>
        <w:t xml:space="preserve">he </w:t>
      </w:r>
      <w:r w:rsidR="00B34DD1">
        <w:rPr>
          <w:rFonts w:cstheme="minorHAnsi"/>
          <w:bCs/>
          <w:iCs/>
        </w:rPr>
        <w:t>IACHR</w:t>
      </w:r>
      <w:r w:rsidR="00D578BB" w:rsidRPr="00B34DD1">
        <w:rPr>
          <w:rFonts w:cstheme="minorHAnsi"/>
          <w:bCs/>
          <w:iCs/>
        </w:rPr>
        <w:t xml:space="preserve"> asked </w:t>
      </w:r>
      <w:r w:rsidR="0033496E" w:rsidRPr="00B34DD1">
        <w:rPr>
          <w:rFonts w:cstheme="minorHAnsi"/>
          <w:bCs/>
          <w:iCs/>
        </w:rPr>
        <w:t>the State to prohibit the institutionalization of more children and ad</w:t>
      </w:r>
      <w:r w:rsidR="00D578BB" w:rsidRPr="00B34DD1">
        <w:rPr>
          <w:rFonts w:cstheme="minorHAnsi"/>
          <w:bCs/>
          <w:iCs/>
        </w:rPr>
        <w:t>olescents at this facility</w:t>
      </w:r>
      <w:r w:rsidR="00FA0F5B">
        <w:rPr>
          <w:rFonts w:cstheme="minorHAnsi"/>
          <w:bCs/>
          <w:iCs/>
        </w:rPr>
        <w:t>.</w:t>
      </w:r>
      <w:r w:rsidR="0033496E" w:rsidRPr="00D97A8F">
        <w:rPr>
          <w:rStyle w:val="FootnoteReference"/>
          <w:rFonts w:cstheme="minorHAnsi"/>
          <w:bCs/>
          <w:iCs/>
        </w:rPr>
        <w:footnoteReference w:id="42"/>
      </w:r>
      <w:r w:rsidR="00D578BB">
        <w:rPr>
          <w:rFonts w:cstheme="minorHAnsi"/>
          <w:bCs/>
          <w:iCs/>
        </w:rPr>
        <w:t xml:space="preserve"> </w:t>
      </w:r>
    </w:p>
    <w:p w14:paraId="1EDC0C36" w14:textId="0B9D2FEB" w:rsidR="008902E4" w:rsidRPr="00387772" w:rsidRDefault="00793DC8" w:rsidP="001E7AB8">
      <w:pPr>
        <w:spacing w:before="160"/>
        <w:jc w:val="both"/>
        <w:rPr>
          <w:rFonts w:cstheme="minorHAnsi"/>
          <w:bCs/>
          <w:iCs/>
        </w:rPr>
      </w:pPr>
      <w:r>
        <w:rPr>
          <w:rFonts w:cstheme="minorHAnsi"/>
          <w:bCs/>
          <w:iCs/>
        </w:rPr>
        <w:t xml:space="preserve">Since </w:t>
      </w:r>
      <w:r w:rsidR="00412C98">
        <w:rPr>
          <w:rFonts w:cstheme="minorHAnsi"/>
          <w:bCs/>
          <w:iCs/>
        </w:rPr>
        <w:t>2010, the CRC Committee, noted its concern on the situation of the Hogar Seguro (named before “Hogar Solidario”</w:t>
      </w:r>
      <w:r w:rsidR="00244B4F">
        <w:rPr>
          <w:rFonts w:cstheme="minorHAnsi"/>
          <w:bCs/>
          <w:iCs/>
        </w:rPr>
        <w:t>), about the placement of a large number of children at this facility. In this context, the Committee recommended</w:t>
      </w:r>
      <w:r w:rsidR="00683BC3">
        <w:rPr>
          <w:rFonts w:cstheme="minorHAnsi"/>
          <w:bCs/>
          <w:iCs/>
        </w:rPr>
        <w:t xml:space="preserve"> the Guatemalan State</w:t>
      </w:r>
      <w:r w:rsidR="00244B4F">
        <w:rPr>
          <w:rFonts w:cstheme="minorHAnsi"/>
          <w:bCs/>
          <w:iCs/>
        </w:rPr>
        <w:t xml:space="preserve"> seek the reintegration of children to their families and strength</w:t>
      </w:r>
      <w:r w:rsidR="00C961E8">
        <w:rPr>
          <w:rFonts w:cstheme="minorHAnsi"/>
          <w:bCs/>
          <w:iCs/>
        </w:rPr>
        <w:t>en</w:t>
      </w:r>
      <w:r w:rsidR="00244B4F">
        <w:rPr>
          <w:rFonts w:cstheme="minorHAnsi"/>
          <w:bCs/>
          <w:iCs/>
        </w:rPr>
        <w:t xml:space="preserve"> community programs and promote foster families</w:t>
      </w:r>
      <w:r w:rsidR="00FA0F5B">
        <w:rPr>
          <w:rFonts w:cstheme="minorHAnsi"/>
          <w:bCs/>
          <w:iCs/>
        </w:rPr>
        <w:t>.</w:t>
      </w:r>
      <w:r w:rsidR="00244B4F">
        <w:rPr>
          <w:rStyle w:val="FootnoteReference"/>
          <w:rFonts w:cstheme="minorHAnsi"/>
          <w:bCs/>
          <w:iCs/>
        </w:rPr>
        <w:footnoteReference w:id="43"/>
      </w:r>
      <w:r w:rsidR="00244B4F">
        <w:rPr>
          <w:rFonts w:cstheme="minorHAnsi"/>
          <w:bCs/>
          <w:iCs/>
        </w:rPr>
        <w:t xml:space="preserve"> </w:t>
      </w:r>
      <w:r>
        <w:rPr>
          <w:rFonts w:cstheme="minorHAnsi"/>
          <w:bCs/>
          <w:iCs/>
        </w:rPr>
        <w:t>If the</w:t>
      </w:r>
      <w:r w:rsidR="00B47B0F">
        <w:rPr>
          <w:rFonts w:cstheme="minorHAnsi"/>
          <w:bCs/>
          <w:iCs/>
        </w:rPr>
        <w:t>s</w:t>
      </w:r>
      <w:r>
        <w:rPr>
          <w:rFonts w:cstheme="minorHAnsi"/>
          <w:bCs/>
          <w:iCs/>
        </w:rPr>
        <w:t>e</w:t>
      </w:r>
      <w:r w:rsidR="00B47B0F">
        <w:rPr>
          <w:rFonts w:cstheme="minorHAnsi"/>
          <w:bCs/>
          <w:iCs/>
        </w:rPr>
        <w:t xml:space="preserve"> recommendations</w:t>
      </w:r>
      <w:r>
        <w:rPr>
          <w:rFonts w:cstheme="minorHAnsi"/>
          <w:bCs/>
          <w:iCs/>
        </w:rPr>
        <w:t xml:space="preserve"> made 7 years ago had been taken by the State, the girls at the Hogar Seguro </w:t>
      </w:r>
      <w:r w:rsidRPr="00793DC8">
        <w:rPr>
          <w:rFonts w:cstheme="minorHAnsi"/>
          <w:bCs/>
          <w:iCs/>
        </w:rPr>
        <w:t>w</w:t>
      </w:r>
      <w:r>
        <w:rPr>
          <w:rFonts w:cstheme="minorHAnsi"/>
          <w:bCs/>
          <w:iCs/>
        </w:rPr>
        <w:t xml:space="preserve">ould </w:t>
      </w:r>
      <w:r w:rsidR="004D72A9">
        <w:rPr>
          <w:rFonts w:cstheme="minorHAnsi"/>
          <w:bCs/>
          <w:iCs/>
        </w:rPr>
        <w:t xml:space="preserve">most probably </w:t>
      </w:r>
      <w:r>
        <w:rPr>
          <w:rFonts w:cstheme="minorHAnsi"/>
          <w:bCs/>
          <w:iCs/>
        </w:rPr>
        <w:t>still be alive</w:t>
      </w:r>
      <w:r w:rsidR="004D72A9">
        <w:rPr>
          <w:rFonts w:cstheme="minorHAnsi"/>
          <w:bCs/>
          <w:iCs/>
        </w:rPr>
        <w:t xml:space="preserve">. </w:t>
      </w:r>
    </w:p>
    <w:p w14:paraId="30C41CAC" w14:textId="77777777" w:rsidR="00895B63" w:rsidRDefault="00895B63" w:rsidP="00AD0C24">
      <w:pPr>
        <w:jc w:val="both"/>
        <w:rPr>
          <w:rFonts w:cstheme="minorHAnsi"/>
          <w:bCs/>
          <w:iCs/>
        </w:rPr>
      </w:pPr>
    </w:p>
    <w:p w14:paraId="425D5BFA" w14:textId="77777777" w:rsidR="001E7AB8" w:rsidRDefault="001E7AB8" w:rsidP="00AD0C24">
      <w:pPr>
        <w:jc w:val="both"/>
        <w:rPr>
          <w:rFonts w:cstheme="minorHAnsi"/>
          <w:bCs/>
          <w:iCs/>
        </w:rPr>
      </w:pPr>
    </w:p>
    <w:p w14:paraId="5C13BB40" w14:textId="1AFBE95A" w:rsidR="003D305A" w:rsidRPr="00F71C12" w:rsidRDefault="003D305A" w:rsidP="00FA0F5B">
      <w:pPr>
        <w:pStyle w:val="ListParagraph"/>
        <w:numPr>
          <w:ilvl w:val="0"/>
          <w:numId w:val="1"/>
        </w:numPr>
        <w:jc w:val="both"/>
        <w:rPr>
          <w:rFonts w:cstheme="minorHAnsi"/>
          <w:b/>
          <w:bCs/>
          <w:iCs/>
        </w:rPr>
      </w:pPr>
      <w:r w:rsidRPr="00F71C12">
        <w:rPr>
          <w:rFonts w:cstheme="minorHAnsi"/>
          <w:b/>
          <w:bCs/>
          <w:iCs/>
        </w:rPr>
        <w:t>Calls for deinstitutionalization and community integration</w:t>
      </w:r>
      <w:r w:rsidR="00C961E8">
        <w:rPr>
          <w:rFonts w:cstheme="minorHAnsi"/>
          <w:b/>
          <w:bCs/>
          <w:iCs/>
        </w:rPr>
        <w:t xml:space="preserve"> of children</w:t>
      </w:r>
      <w:r w:rsidRPr="00F71C12">
        <w:rPr>
          <w:rFonts w:cstheme="minorHAnsi"/>
          <w:b/>
          <w:bCs/>
          <w:iCs/>
        </w:rPr>
        <w:t xml:space="preserve"> in Guatemala</w:t>
      </w:r>
    </w:p>
    <w:p w14:paraId="53EC2E05" w14:textId="77777777" w:rsidR="003D305A" w:rsidRPr="001611B1" w:rsidRDefault="003D305A" w:rsidP="00F71C12">
      <w:pPr>
        <w:pStyle w:val="ListParagraph"/>
        <w:ind w:left="1080"/>
        <w:jc w:val="both"/>
        <w:rPr>
          <w:rFonts w:cstheme="minorHAnsi"/>
          <w:bCs/>
          <w:iCs/>
        </w:rPr>
      </w:pPr>
    </w:p>
    <w:p w14:paraId="6B82422E" w14:textId="1EDE0B95" w:rsidR="003D305A" w:rsidRDefault="003D305A" w:rsidP="003D305A">
      <w:pPr>
        <w:jc w:val="both"/>
        <w:rPr>
          <w:rFonts w:cstheme="minorHAnsi"/>
          <w:i/>
        </w:rPr>
      </w:pPr>
      <w:r w:rsidRPr="00477031">
        <w:t xml:space="preserve">Research has shown </w:t>
      </w:r>
      <w:r>
        <w:t xml:space="preserve">unequivocally </w:t>
      </w:r>
      <w:r w:rsidRPr="00477031">
        <w:t>that children develop better in a family environment.</w:t>
      </w:r>
      <w:r w:rsidRPr="00477031">
        <w:rPr>
          <w:vertAlign w:val="superscript"/>
        </w:rPr>
        <w:footnoteReference w:id="44"/>
      </w:r>
      <w:r w:rsidRPr="00477031">
        <w:t xml:space="preserve"> </w:t>
      </w:r>
      <w:r w:rsidRPr="00477031">
        <w:rPr>
          <w:rFonts w:cstheme="minorHAnsi"/>
          <w:bCs/>
          <w:iCs/>
        </w:rPr>
        <w:t>UN organisms and bodies, such as UNICEF</w:t>
      </w:r>
      <w:r>
        <w:rPr>
          <w:rFonts w:cstheme="minorHAnsi"/>
          <w:bCs/>
          <w:iCs/>
        </w:rPr>
        <w:t>,</w:t>
      </w:r>
      <w:r w:rsidRPr="00477031">
        <w:rPr>
          <w:rFonts w:cstheme="minorHAnsi"/>
          <w:bCs/>
          <w:iCs/>
        </w:rPr>
        <w:t xml:space="preserve"> the CRPD Committee</w:t>
      </w:r>
      <w:r>
        <w:rPr>
          <w:rFonts w:cstheme="minorHAnsi"/>
          <w:bCs/>
          <w:iCs/>
        </w:rPr>
        <w:t xml:space="preserve"> and the CRC Committee</w:t>
      </w:r>
      <w:r w:rsidRPr="00477031">
        <w:rPr>
          <w:rFonts w:cstheme="minorHAnsi"/>
          <w:bCs/>
          <w:iCs/>
        </w:rPr>
        <w:t xml:space="preserve">, have reported on the negative effects of institutionalization in </w:t>
      </w:r>
      <w:r>
        <w:rPr>
          <w:rFonts w:cstheme="minorHAnsi"/>
          <w:bCs/>
          <w:iCs/>
        </w:rPr>
        <w:t xml:space="preserve">Guatemala </w:t>
      </w:r>
      <w:r w:rsidRPr="00477031">
        <w:rPr>
          <w:rFonts w:cstheme="minorHAnsi"/>
          <w:bCs/>
          <w:iCs/>
        </w:rPr>
        <w:t xml:space="preserve">and have called </w:t>
      </w:r>
      <w:r>
        <w:rPr>
          <w:rFonts w:cstheme="minorHAnsi"/>
          <w:bCs/>
          <w:iCs/>
        </w:rPr>
        <w:t xml:space="preserve">on </w:t>
      </w:r>
      <w:r w:rsidRPr="00477031">
        <w:rPr>
          <w:rFonts w:cstheme="minorHAnsi"/>
          <w:bCs/>
          <w:iCs/>
        </w:rPr>
        <w:t>the Guatemalan State to take action for deinstitutionalization</w:t>
      </w:r>
      <w:r w:rsidR="00FA0F5B">
        <w:rPr>
          <w:rFonts w:cstheme="minorHAnsi"/>
          <w:bCs/>
          <w:iCs/>
        </w:rPr>
        <w:t>.</w:t>
      </w:r>
      <w:r w:rsidRPr="00477031">
        <w:rPr>
          <w:rStyle w:val="FootnoteReference"/>
          <w:rFonts w:cstheme="minorHAnsi"/>
          <w:bCs/>
          <w:iCs/>
        </w:rPr>
        <w:footnoteReference w:id="45"/>
      </w:r>
      <w:r w:rsidRPr="00477031">
        <w:rPr>
          <w:rFonts w:cstheme="minorHAnsi"/>
          <w:bCs/>
          <w:iCs/>
        </w:rPr>
        <w:t xml:space="preserve"> </w:t>
      </w:r>
      <w:r>
        <w:rPr>
          <w:rFonts w:cstheme="minorHAnsi"/>
          <w:bCs/>
          <w:iCs/>
        </w:rPr>
        <w:t xml:space="preserve">In 2010, the CRC Committee </w:t>
      </w:r>
      <w:r>
        <w:rPr>
          <w:rFonts w:cstheme="minorHAnsi"/>
        </w:rPr>
        <w:t>cited the need to de</w:t>
      </w:r>
      <w:r w:rsidRPr="00EA2B06">
        <w:rPr>
          <w:rFonts w:cstheme="minorHAnsi"/>
        </w:rPr>
        <w:t>institutionalize children in residential care</w:t>
      </w:r>
      <w:r>
        <w:rPr>
          <w:rFonts w:cstheme="minorHAnsi"/>
        </w:rPr>
        <w:t xml:space="preserve"> in Guatemala.</w:t>
      </w:r>
      <w:r w:rsidRPr="00EA2B06">
        <w:rPr>
          <w:rStyle w:val="FootnoteReference"/>
          <w:rFonts w:cstheme="minorHAnsi"/>
        </w:rPr>
        <w:footnoteReference w:id="46"/>
      </w:r>
      <w:r>
        <w:rPr>
          <w:rFonts w:cstheme="minorHAnsi"/>
        </w:rPr>
        <w:t xml:space="preserve"> Additionally, in 2016, the </w:t>
      </w:r>
      <w:r w:rsidRPr="00EA2B06">
        <w:rPr>
          <w:rFonts w:cstheme="minorHAnsi"/>
        </w:rPr>
        <w:t>CRPD</w:t>
      </w:r>
      <w:r>
        <w:rPr>
          <w:rFonts w:cstheme="minorHAnsi"/>
        </w:rPr>
        <w:t xml:space="preserve"> Committee</w:t>
      </w:r>
      <w:r w:rsidRPr="00EA2B06">
        <w:rPr>
          <w:rFonts w:cstheme="minorHAnsi"/>
        </w:rPr>
        <w:t xml:space="preserve"> </w:t>
      </w:r>
      <w:r w:rsidR="00FA0F5B">
        <w:rPr>
          <w:rFonts w:cstheme="minorHAnsi"/>
        </w:rPr>
        <w:t xml:space="preserve">urged </w:t>
      </w:r>
      <w:r w:rsidRPr="00EA2B06">
        <w:rPr>
          <w:rFonts w:cstheme="minorHAnsi"/>
        </w:rPr>
        <w:t>the State to</w:t>
      </w:r>
      <w:r>
        <w:rPr>
          <w:rFonts w:cstheme="minorHAnsi"/>
        </w:rPr>
        <w:t xml:space="preserve"> abolish institutionalization-</w:t>
      </w:r>
      <w:r w:rsidRPr="00EA2B06">
        <w:rPr>
          <w:rFonts w:cstheme="minorHAnsi"/>
        </w:rPr>
        <w:t>not limited to the detentio</w:t>
      </w:r>
      <w:r>
        <w:rPr>
          <w:rFonts w:cstheme="minorHAnsi"/>
        </w:rPr>
        <w:t xml:space="preserve">n of children with disabilities-, </w:t>
      </w:r>
      <w:r w:rsidRPr="00EA2B06">
        <w:rPr>
          <w:rFonts w:cstheme="minorHAnsi"/>
        </w:rPr>
        <w:t>concern</w:t>
      </w:r>
      <w:r>
        <w:rPr>
          <w:rFonts w:cstheme="minorHAnsi"/>
        </w:rPr>
        <w:t>ed</w:t>
      </w:r>
      <w:r w:rsidRPr="00EA2B06">
        <w:rPr>
          <w:rFonts w:cstheme="minorHAnsi"/>
        </w:rPr>
        <w:t xml:space="preserve"> </w:t>
      </w:r>
      <w:r w:rsidR="00FA0F5B">
        <w:rPr>
          <w:rFonts w:cstheme="minorHAnsi"/>
        </w:rPr>
        <w:t>about</w:t>
      </w:r>
      <w:r w:rsidRPr="00EA2B06">
        <w:rPr>
          <w:rFonts w:cstheme="minorHAnsi"/>
        </w:rPr>
        <w:t xml:space="preserve"> the high number of children with disabilities being held in institutions in</w:t>
      </w:r>
      <w:r>
        <w:rPr>
          <w:rFonts w:cstheme="minorHAnsi"/>
        </w:rPr>
        <w:t xml:space="preserve"> the country.</w:t>
      </w:r>
      <w:r w:rsidRPr="00EA2B06">
        <w:rPr>
          <w:rFonts w:cstheme="minorHAnsi"/>
        </w:rPr>
        <w:t xml:space="preserve"> </w:t>
      </w:r>
      <w:r>
        <w:rPr>
          <w:rFonts w:cstheme="minorHAnsi"/>
        </w:rPr>
        <w:t>The CRPD Committee f</w:t>
      </w:r>
      <w:r w:rsidRPr="00EA2B06">
        <w:rPr>
          <w:rFonts w:cstheme="minorHAnsi"/>
        </w:rPr>
        <w:t>urther noted the high rate of maltreatment, abuse, corporal punishment, abandonment and institutionalization of children with disabilities; the prevalence of the welfare and charity-based approach to their care; and the limited scope of specific measures taken on their behalf in rural areas and indigenous communities</w:t>
      </w:r>
      <w:r w:rsidR="00FA0F5B">
        <w:rPr>
          <w:rFonts w:cstheme="minorHAnsi"/>
        </w:rPr>
        <w:t>.</w:t>
      </w:r>
      <w:r w:rsidRPr="00EA2B06">
        <w:rPr>
          <w:rStyle w:val="FootnoteReference"/>
          <w:rFonts w:cstheme="minorHAnsi"/>
          <w:i/>
        </w:rPr>
        <w:footnoteReference w:id="47"/>
      </w:r>
      <w:r w:rsidRPr="00EA2B06">
        <w:rPr>
          <w:rFonts w:cstheme="minorHAnsi"/>
          <w:i/>
        </w:rPr>
        <w:t xml:space="preserve"> </w:t>
      </w:r>
    </w:p>
    <w:p w14:paraId="4A85F1C1" w14:textId="20FFF2CB" w:rsidR="003D305A" w:rsidRPr="00EF4857" w:rsidRDefault="003D305A" w:rsidP="001E7AB8">
      <w:pPr>
        <w:spacing w:before="160"/>
        <w:jc w:val="both"/>
        <w:rPr>
          <w:rFonts w:ascii="Calibri" w:eastAsia="Times New Roman" w:hAnsi="Calibri" w:cs="Times New Roman"/>
          <w:sz w:val="22"/>
        </w:rPr>
      </w:pPr>
      <w:r>
        <w:t xml:space="preserve">The </w:t>
      </w:r>
      <w:r w:rsidR="00B34DD1">
        <w:t>IACHR</w:t>
      </w:r>
      <w:r>
        <w:t xml:space="preserve">, in its country report on Guatemala (2016), </w:t>
      </w:r>
      <w:r w:rsidR="00B37F7B">
        <w:t xml:space="preserve">also </w:t>
      </w:r>
      <w:r>
        <w:t xml:space="preserve">addressed the situation of children in institutions. The Commission observed the high rates of mistreatment and violence inside institutions in </w:t>
      </w:r>
      <w:r w:rsidRPr="00A52938">
        <w:t xml:space="preserve">the country, pointing </w:t>
      </w:r>
      <w:r w:rsidR="00FA0F5B">
        <w:t>to</w:t>
      </w:r>
      <w:r w:rsidRPr="00A52938">
        <w:t xml:space="preserve"> </w:t>
      </w:r>
      <w:r w:rsidRPr="00A07F5D">
        <w:rPr>
          <w:rFonts w:ascii="Calibri" w:hAnsi="Calibri"/>
          <w:i/>
        </w:rPr>
        <w:t>“</w:t>
      </w:r>
      <w:r w:rsidRPr="00A07F5D">
        <w:rPr>
          <w:rFonts w:ascii="Calibri" w:eastAsia="Times New Roman" w:hAnsi="Calibri" w:cs="Times New Roman"/>
          <w:i/>
        </w:rPr>
        <w:t xml:space="preserve">the absence of ties with family members, </w:t>
      </w:r>
      <w:r w:rsidRPr="00EF4857">
        <w:rPr>
          <w:rFonts w:ascii="Calibri" w:eastAsia="Times New Roman" w:hAnsi="Calibri" w:cs="Times New Roman"/>
          <w:i/>
        </w:rPr>
        <w:t>as well as the lack of parallel opportunities for family members to help with looking after children who need alternative care and the delays in judicial proceedings aimed at finding definitive solutions in life for these children</w:t>
      </w:r>
      <w:r w:rsidR="00FA0F5B">
        <w:rPr>
          <w:rFonts w:ascii="Calibri" w:eastAsia="Times New Roman" w:hAnsi="Calibri" w:cs="Times New Roman"/>
          <w:i/>
        </w:rPr>
        <w:t>.</w:t>
      </w:r>
      <w:r w:rsidRPr="00EF4857">
        <w:rPr>
          <w:rFonts w:ascii="Calibri" w:eastAsia="Times New Roman" w:hAnsi="Calibri" w:cs="Times New Roman"/>
          <w:i/>
        </w:rPr>
        <w:t>”</w:t>
      </w:r>
      <w:r w:rsidRPr="00EF4857">
        <w:rPr>
          <w:rStyle w:val="FootnoteReference"/>
          <w:rFonts w:ascii="Calibri" w:eastAsia="Times New Roman" w:hAnsi="Calibri" w:cs="Times New Roman"/>
          <w:i/>
        </w:rPr>
        <w:footnoteReference w:id="48"/>
      </w:r>
      <w:r w:rsidRPr="00EF4857">
        <w:rPr>
          <w:rFonts w:ascii="Calibri" w:eastAsia="Times New Roman" w:hAnsi="Calibri" w:cs="Times New Roman"/>
          <w:i/>
        </w:rPr>
        <w:t xml:space="preserve"> </w:t>
      </w:r>
      <w:r w:rsidR="00B37F7B" w:rsidRPr="00EF4857">
        <w:rPr>
          <w:rFonts w:ascii="Calibri" w:eastAsia="Times New Roman" w:hAnsi="Calibri" w:cs="Times New Roman"/>
        </w:rPr>
        <w:t xml:space="preserve">The IACHR called on </w:t>
      </w:r>
      <w:r w:rsidR="00EF4857" w:rsidRPr="00EF4857">
        <w:rPr>
          <w:rFonts w:ascii="Calibri" w:eastAsia="Times New Roman" w:hAnsi="Calibri" w:cs="Times New Roman"/>
        </w:rPr>
        <w:t>all States in the region to end institutionalization in the Americas and guarantee the right of all children to a family and to alternative care</w:t>
      </w:r>
      <w:r w:rsidR="00FA0F5B">
        <w:rPr>
          <w:rFonts w:ascii="Calibri" w:eastAsia="Times New Roman" w:hAnsi="Calibri" w:cs="Times New Roman"/>
        </w:rPr>
        <w:t>.</w:t>
      </w:r>
      <w:r w:rsidR="00EF4857" w:rsidRPr="00EF4857">
        <w:rPr>
          <w:rStyle w:val="FootnoteReference"/>
          <w:rFonts w:ascii="Calibri" w:eastAsia="Times New Roman" w:hAnsi="Calibri" w:cs="Times New Roman"/>
        </w:rPr>
        <w:footnoteReference w:id="49"/>
      </w:r>
      <w:r w:rsidR="00EF4857">
        <w:rPr>
          <w:rFonts w:ascii="Calibri" w:eastAsia="Times New Roman" w:hAnsi="Calibri" w:cs="Times New Roman"/>
        </w:rPr>
        <w:t xml:space="preserve"> </w:t>
      </w:r>
    </w:p>
    <w:p w14:paraId="430C0AB6" w14:textId="77777777" w:rsidR="003D305A" w:rsidRDefault="003D305A" w:rsidP="00AD0C24">
      <w:pPr>
        <w:jc w:val="both"/>
        <w:rPr>
          <w:rFonts w:cstheme="minorHAnsi"/>
          <w:bCs/>
          <w:iCs/>
        </w:rPr>
      </w:pPr>
    </w:p>
    <w:p w14:paraId="03B5C5C2" w14:textId="77777777" w:rsidR="001E7AB8" w:rsidRDefault="001E7AB8" w:rsidP="00AD0C24">
      <w:pPr>
        <w:jc w:val="both"/>
        <w:rPr>
          <w:rFonts w:cstheme="minorHAnsi"/>
          <w:bCs/>
          <w:iCs/>
        </w:rPr>
      </w:pPr>
    </w:p>
    <w:p w14:paraId="6F704D96" w14:textId="77777777" w:rsidR="001E7AB8" w:rsidRPr="00EF4857" w:rsidRDefault="001E7AB8" w:rsidP="00AD0C24">
      <w:pPr>
        <w:jc w:val="both"/>
        <w:rPr>
          <w:rFonts w:cstheme="minorHAnsi"/>
          <w:bCs/>
          <w:iCs/>
        </w:rPr>
      </w:pPr>
    </w:p>
    <w:p w14:paraId="7672D062" w14:textId="05615BA1" w:rsidR="00AD0C24" w:rsidRPr="00477031" w:rsidRDefault="00AD0C24" w:rsidP="00FA0F5B">
      <w:pPr>
        <w:pStyle w:val="ListParagraph"/>
        <w:numPr>
          <w:ilvl w:val="0"/>
          <w:numId w:val="1"/>
        </w:numPr>
        <w:rPr>
          <w:b/>
        </w:rPr>
      </w:pPr>
      <w:r w:rsidRPr="00477031">
        <w:rPr>
          <w:b/>
        </w:rPr>
        <w:t>Conclusion</w:t>
      </w:r>
    </w:p>
    <w:p w14:paraId="2DB13D1C" w14:textId="77777777" w:rsidR="00AD0C24" w:rsidRPr="00477031" w:rsidRDefault="00AD0C24" w:rsidP="00AD0C24">
      <w:pPr>
        <w:jc w:val="both"/>
      </w:pPr>
    </w:p>
    <w:p w14:paraId="30E8B76D" w14:textId="476F0601" w:rsidR="00AD0C24" w:rsidRPr="00477031" w:rsidRDefault="00AD0C24" w:rsidP="00AD0C24">
      <w:pPr>
        <w:jc w:val="both"/>
        <w:rPr>
          <w:rFonts w:cstheme="minorHAnsi"/>
        </w:rPr>
      </w:pPr>
      <w:r w:rsidRPr="00477031">
        <w:rPr>
          <w:rFonts w:cstheme="minorHAnsi"/>
        </w:rPr>
        <w:t>Despite the efforts and actions implemented by the Guatemalan State, we are concerned about the failure to fulfil the recommendations issued by this</w:t>
      </w:r>
      <w:r w:rsidR="00790B0E">
        <w:rPr>
          <w:rFonts w:cstheme="minorHAnsi"/>
        </w:rPr>
        <w:t xml:space="preserve"> CEDAW</w:t>
      </w:r>
      <w:r w:rsidRPr="00477031">
        <w:rPr>
          <w:rFonts w:cstheme="minorHAnsi"/>
        </w:rPr>
        <w:t xml:space="preserve"> Committee, the CRC Committee and the CRPD Committee, in relation to women and girls </w:t>
      </w:r>
      <w:r w:rsidR="006A251E">
        <w:rPr>
          <w:rFonts w:cstheme="minorHAnsi"/>
        </w:rPr>
        <w:t>with disabilities,</w:t>
      </w:r>
      <w:r w:rsidR="00F21889">
        <w:rPr>
          <w:rFonts w:cstheme="minorHAnsi"/>
        </w:rPr>
        <w:t xml:space="preserve"> </w:t>
      </w:r>
      <w:r w:rsidRPr="00477031">
        <w:rPr>
          <w:rFonts w:cstheme="minorHAnsi"/>
        </w:rPr>
        <w:t>institutio</w:t>
      </w:r>
      <w:r w:rsidR="006A251E">
        <w:rPr>
          <w:rFonts w:cstheme="minorHAnsi"/>
        </w:rPr>
        <w:t>nalization and life in community</w:t>
      </w:r>
      <w:r w:rsidR="00FA0F5B">
        <w:rPr>
          <w:rFonts w:cstheme="minorHAnsi"/>
        </w:rPr>
        <w:t>.</w:t>
      </w:r>
      <w:r w:rsidR="00EF4857">
        <w:rPr>
          <w:rStyle w:val="FootnoteReference"/>
          <w:rFonts w:cstheme="minorHAnsi"/>
        </w:rPr>
        <w:footnoteReference w:id="50"/>
      </w:r>
      <w:r w:rsidRPr="00477031">
        <w:rPr>
          <w:rFonts w:cstheme="minorHAnsi"/>
        </w:rPr>
        <w:t xml:space="preserve"> DRI has observed an increase on the number of institutions operating in Guatemala, which reflects the lack of a real deinstitutionalization strategy.</w:t>
      </w:r>
      <w:r w:rsidRPr="00477031">
        <w:rPr>
          <w:rStyle w:val="FootnoteReference"/>
          <w:rFonts w:cstheme="minorHAnsi"/>
        </w:rPr>
        <w:footnoteReference w:id="51"/>
      </w:r>
      <w:r w:rsidRPr="00477031">
        <w:rPr>
          <w:rFonts w:cstheme="minorHAnsi"/>
        </w:rPr>
        <w:t xml:space="preserve"> As long as institutions continue to grow in there and there is an absence of real alternatives to institutionalization, thousands of girls and women -particularly those with disabilities</w:t>
      </w:r>
      <w:proofErr w:type="gramStart"/>
      <w:r w:rsidR="00FA0F5B">
        <w:rPr>
          <w:rFonts w:cstheme="minorHAnsi"/>
        </w:rPr>
        <w:t>,</w:t>
      </w:r>
      <w:r w:rsidRPr="00477031">
        <w:rPr>
          <w:rFonts w:cstheme="minorHAnsi"/>
        </w:rPr>
        <w:t>-</w:t>
      </w:r>
      <w:proofErr w:type="gramEnd"/>
      <w:r w:rsidRPr="00477031">
        <w:rPr>
          <w:rFonts w:cstheme="minorHAnsi"/>
        </w:rPr>
        <w:t xml:space="preserve"> will remain in hostile spaces that violate their rights and hamper their development.</w:t>
      </w:r>
    </w:p>
    <w:p w14:paraId="0D20B27A" w14:textId="74E99C25" w:rsidR="00AD0C24" w:rsidRPr="00C9536E" w:rsidRDefault="00F60DC3" w:rsidP="008A24D9">
      <w:pPr>
        <w:spacing w:before="160"/>
        <w:jc w:val="both"/>
        <w:rPr>
          <w:b/>
        </w:rPr>
      </w:pPr>
      <w:r>
        <w:rPr>
          <w:rFonts w:eastAsia="Arial Unicode MS"/>
        </w:rPr>
        <w:t>I</w:t>
      </w:r>
      <w:r w:rsidR="00AD0C24" w:rsidRPr="00477031">
        <w:rPr>
          <w:rFonts w:eastAsia="Arial Unicode MS"/>
        </w:rPr>
        <w:t xml:space="preserve">nstitutionalization of </w:t>
      </w:r>
      <w:r w:rsidR="00AD0C24" w:rsidRPr="008A24D9">
        <w:t>women</w:t>
      </w:r>
      <w:r w:rsidR="00AD0C24" w:rsidRPr="00477031">
        <w:rPr>
          <w:rFonts w:eastAsia="Arial Unicode MS"/>
        </w:rPr>
        <w:t xml:space="preserve"> and girls </w:t>
      </w:r>
      <w:r w:rsidR="007A4DBE">
        <w:rPr>
          <w:rFonts w:eastAsia="Arial Unicode MS"/>
        </w:rPr>
        <w:t xml:space="preserve">with and without disabilities violates various Articles of the CEDAW. Firstly, in relation to girls and women with disabilities, detaining this group on the basis of their disability is discriminatory and constitutes a violation of Articles 1 </w:t>
      </w:r>
      <w:r w:rsidR="009D170B">
        <w:rPr>
          <w:rFonts w:eastAsia="Arial Unicode MS"/>
        </w:rPr>
        <w:t xml:space="preserve">and </w:t>
      </w:r>
      <w:r w:rsidR="007A4DBE">
        <w:rPr>
          <w:rFonts w:eastAsia="Arial Unicode MS"/>
        </w:rPr>
        <w:t>3. L</w:t>
      </w:r>
      <w:r w:rsidR="007A4DBE" w:rsidRPr="00477031">
        <w:rPr>
          <w:rFonts w:eastAsia="Arial Unicode MS"/>
        </w:rPr>
        <w:t xml:space="preserve">imitations and non-recognition of the legal capacity of women and girls with disabilities on the Guatemalan legal </w:t>
      </w:r>
      <w:proofErr w:type="gramStart"/>
      <w:r w:rsidR="007A4DBE" w:rsidRPr="00477031">
        <w:rPr>
          <w:rFonts w:eastAsia="Arial Unicode MS"/>
        </w:rPr>
        <w:t>framework,</w:t>
      </w:r>
      <w:proofErr w:type="gramEnd"/>
      <w:r w:rsidR="007A4DBE" w:rsidRPr="00477031">
        <w:rPr>
          <w:rFonts w:eastAsia="Arial Unicode MS"/>
        </w:rPr>
        <w:t xml:space="preserve"> are a violation of their right to the recognition of this capacity and of the equality before the law</w:t>
      </w:r>
      <w:r w:rsidR="007A4DBE">
        <w:rPr>
          <w:rFonts w:eastAsia="Arial Unicode MS"/>
        </w:rPr>
        <w:t>, in violation of Article 15. V</w:t>
      </w:r>
      <w:r w:rsidR="007A4DBE" w:rsidRPr="00477031">
        <w:rPr>
          <w:rFonts w:eastAsia="Arial Unicode MS"/>
        </w:rPr>
        <w:t>iolations of sexual and reproductive rights</w:t>
      </w:r>
      <w:r w:rsidR="007A4DBE" w:rsidRPr="007A4DBE">
        <w:rPr>
          <w:rFonts w:eastAsia="Arial Unicode MS"/>
        </w:rPr>
        <w:t xml:space="preserve"> </w:t>
      </w:r>
      <w:r w:rsidR="007A4DBE" w:rsidRPr="00477031">
        <w:rPr>
          <w:rFonts w:eastAsia="Arial Unicode MS"/>
        </w:rPr>
        <w:t>within institutions</w:t>
      </w:r>
      <w:r w:rsidR="007A4DBE">
        <w:rPr>
          <w:rFonts w:eastAsia="Arial Unicode MS"/>
        </w:rPr>
        <w:t>, including forced and coerced sterilization,</w:t>
      </w:r>
      <w:r w:rsidR="007A4DBE" w:rsidRPr="00477031">
        <w:rPr>
          <w:rFonts w:eastAsia="Arial Unicode MS"/>
        </w:rPr>
        <w:t xml:space="preserve"> motivated by stereotypes on disability </w:t>
      </w:r>
      <w:r w:rsidR="007A4DBE">
        <w:rPr>
          <w:rFonts w:eastAsia="Arial Unicode MS"/>
        </w:rPr>
        <w:t xml:space="preserve">are in </w:t>
      </w:r>
      <w:r w:rsidR="007A4DBE" w:rsidRPr="00477031">
        <w:rPr>
          <w:rFonts w:eastAsia="Arial Unicode MS"/>
        </w:rPr>
        <w:t xml:space="preserve">violation </w:t>
      </w:r>
      <w:r w:rsidR="007A4DBE">
        <w:rPr>
          <w:rFonts w:eastAsia="Arial Unicode MS"/>
        </w:rPr>
        <w:t>of Article 5, 12 and 16. In relation to all girls and women -with and without disabilities-</w:t>
      </w:r>
      <w:r w:rsidR="00AD0C24" w:rsidRPr="00477031">
        <w:rPr>
          <w:rFonts w:eastAsia="Arial Unicode MS"/>
        </w:rPr>
        <w:t xml:space="preserve">, institutionalization implies an obstacle to access all services in the community, </w:t>
      </w:r>
      <w:r w:rsidR="007A4DBE">
        <w:rPr>
          <w:rFonts w:eastAsia="Arial Unicode MS"/>
        </w:rPr>
        <w:t>including education, in violation of</w:t>
      </w:r>
      <w:r w:rsidR="00AD0C24" w:rsidRPr="00477031">
        <w:rPr>
          <w:rFonts w:eastAsia="Arial Unicode MS"/>
        </w:rPr>
        <w:t xml:space="preserve"> Article 10. </w:t>
      </w:r>
      <w:r w:rsidR="007A4DBE" w:rsidRPr="005F3DBA">
        <w:rPr>
          <w:rFonts w:eastAsia="Arial Unicode MS"/>
        </w:rPr>
        <w:t>Lastly, physical and sexual abuse in institutions</w:t>
      </w:r>
      <w:r w:rsidR="00C9536E">
        <w:rPr>
          <w:rFonts w:eastAsia="Arial Unicode MS"/>
        </w:rPr>
        <w:t>, in many cases perpetrated by state agents –as in the Federico Mora and Hogar Seguro cases-,</w:t>
      </w:r>
      <w:r w:rsidR="007A4DBE" w:rsidRPr="005F3DBA">
        <w:rPr>
          <w:rFonts w:eastAsia="Arial Unicode MS"/>
        </w:rPr>
        <w:t xml:space="preserve"> violates Article</w:t>
      </w:r>
      <w:r w:rsidR="006A251E" w:rsidRPr="005F3DBA">
        <w:rPr>
          <w:rFonts w:eastAsia="Arial Unicode MS"/>
        </w:rPr>
        <w:t xml:space="preserve"> </w:t>
      </w:r>
      <w:proofErr w:type="gramStart"/>
      <w:r w:rsidR="006A251E" w:rsidRPr="005F3DBA">
        <w:rPr>
          <w:rFonts w:eastAsia="Arial Unicode MS"/>
        </w:rPr>
        <w:t>3</w:t>
      </w:r>
      <w:r w:rsidR="00AE7E3B" w:rsidRPr="005F3DBA">
        <w:rPr>
          <w:rFonts w:eastAsia="Arial Unicode MS"/>
        </w:rPr>
        <w:t>,</w:t>
      </w:r>
      <w:proofErr w:type="gramEnd"/>
      <w:r w:rsidR="005F3DBA">
        <w:rPr>
          <w:rFonts w:eastAsia="Arial Unicode MS"/>
        </w:rPr>
        <w:t xml:space="preserve"> given the</w:t>
      </w:r>
      <w:r w:rsidR="00E33493">
        <w:rPr>
          <w:rFonts w:eastAsia="Arial Unicode MS"/>
        </w:rPr>
        <w:t xml:space="preserve"> failure of the </w:t>
      </w:r>
      <w:r w:rsidR="00B32710">
        <w:rPr>
          <w:rFonts w:eastAsia="Arial Unicode MS"/>
        </w:rPr>
        <w:t xml:space="preserve">Guatemalan government </w:t>
      </w:r>
      <w:r w:rsidR="007F5628">
        <w:rPr>
          <w:rFonts w:eastAsia="Arial Unicode MS"/>
        </w:rPr>
        <w:t xml:space="preserve">to </w:t>
      </w:r>
      <w:r w:rsidR="00E33493">
        <w:rPr>
          <w:rFonts w:eastAsia="Arial Unicode MS"/>
        </w:rPr>
        <w:t xml:space="preserve">guarantee the </w:t>
      </w:r>
      <w:r w:rsidR="00697CEE">
        <w:rPr>
          <w:rFonts w:eastAsia="Arial Unicode MS"/>
        </w:rPr>
        <w:t>integrity and person</w:t>
      </w:r>
      <w:r w:rsidR="00614480">
        <w:rPr>
          <w:rFonts w:eastAsia="Arial Unicode MS"/>
        </w:rPr>
        <w:t>al security of women and girls</w:t>
      </w:r>
      <w:r w:rsidR="002362EB">
        <w:rPr>
          <w:rFonts w:eastAsia="Arial Unicode MS"/>
        </w:rPr>
        <w:t xml:space="preserve"> </w:t>
      </w:r>
      <w:r w:rsidR="00B32710">
        <w:rPr>
          <w:rFonts w:eastAsia="Arial Unicode MS"/>
        </w:rPr>
        <w:t>in th</w:t>
      </w:r>
      <w:r w:rsidR="007F5628">
        <w:rPr>
          <w:rFonts w:eastAsia="Arial Unicode MS"/>
        </w:rPr>
        <w:t>ese</w:t>
      </w:r>
      <w:r w:rsidR="00B32710">
        <w:rPr>
          <w:rFonts w:eastAsia="Arial Unicode MS"/>
        </w:rPr>
        <w:t xml:space="preserve"> facilities and </w:t>
      </w:r>
      <w:r w:rsidR="001E7AB8">
        <w:t xml:space="preserve">given the fact that institutionalization is </w:t>
      </w:r>
      <w:r w:rsidR="001E7AB8" w:rsidRPr="007F5628">
        <w:rPr>
          <w:i/>
        </w:rPr>
        <w:t>de facto</w:t>
      </w:r>
      <w:r w:rsidR="001E7AB8">
        <w:t xml:space="preserve"> a State policy</w:t>
      </w:r>
      <w:r w:rsidR="00B32710">
        <w:rPr>
          <w:rFonts w:eastAsia="Arial Unicode MS"/>
        </w:rPr>
        <w:t xml:space="preserve">. </w:t>
      </w:r>
    </w:p>
    <w:p w14:paraId="50486352" w14:textId="411825BC" w:rsidR="00AD0C24" w:rsidRPr="00477031" w:rsidRDefault="00AD0C24" w:rsidP="008A24D9">
      <w:pPr>
        <w:spacing w:before="160"/>
        <w:jc w:val="both"/>
        <w:rPr>
          <w:b/>
        </w:rPr>
      </w:pPr>
      <w:r w:rsidRPr="00477031">
        <w:t xml:space="preserve">Both </w:t>
      </w:r>
      <w:r w:rsidRPr="001E7AB8">
        <w:rPr>
          <w:rFonts w:eastAsia="Arial Unicode MS"/>
        </w:rPr>
        <w:t>emblematic</w:t>
      </w:r>
      <w:r w:rsidRPr="00477031">
        <w:t xml:space="preserve"> cases that we have documented – Hogar Seguro and Federico Mora- reflect the vulnerability of women and girls with disabilities in Guatemala and the lack of an effective response from the State to guarantee their human rights</w:t>
      </w:r>
      <w:r w:rsidR="00FA0F5B">
        <w:t>. I</w:t>
      </w:r>
      <w:r w:rsidRPr="00477031">
        <w:t xml:space="preserve">nstitutionalization </w:t>
      </w:r>
      <w:r w:rsidR="00FA0F5B">
        <w:t xml:space="preserve">has become the State’s response given the lack of </w:t>
      </w:r>
      <w:r w:rsidRPr="00477031">
        <w:t xml:space="preserve">alternatives and community based services for girls and women with disabilities, which translates into inherent violations of the rights of every woman and every girl who is detained institutions. </w:t>
      </w:r>
      <w:r w:rsidRPr="00477031">
        <w:rPr>
          <w:rFonts w:cstheme="minorHAnsi"/>
        </w:rPr>
        <w:t xml:space="preserve">Thus, it is important for the State to accurately report on the efforts to create alternative care services, to prevent the admission of more girls and women with and without disabilities to the institutions and to incorporate those currently in institutions to a family life. </w:t>
      </w:r>
    </w:p>
    <w:p w14:paraId="04172D4A" w14:textId="6BC00D2D" w:rsidR="00AD0C24" w:rsidRPr="00477031" w:rsidRDefault="00AD0C24" w:rsidP="008A24D9">
      <w:pPr>
        <w:spacing w:before="160"/>
        <w:jc w:val="both"/>
        <w:rPr>
          <w:rFonts w:cstheme="minorHAnsi"/>
        </w:rPr>
      </w:pPr>
      <w:r w:rsidRPr="00477031">
        <w:rPr>
          <w:rFonts w:cstheme="minorHAnsi"/>
        </w:rPr>
        <w:t xml:space="preserve">We </w:t>
      </w:r>
      <w:r w:rsidRPr="002B47F5">
        <w:t>respectfully</w:t>
      </w:r>
      <w:r w:rsidRPr="00477031">
        <w:rPr>
          <w:rFonts w:cstheme="minorHAnsi"/>
        </w:rPr>
        <w:t xml:space="preserve"> request to this Honorable Committee </w:t>
      </w:r>
      <w:r w:rsidR="00DB53C8">
        <w:rPr>
          <w:rFonts w:cstheme="minorHAnsi"/>
        </w:rPr>
        <w:t xml:space="preserve">to recommend </w:t>
      </w:r>
      <w:r w:rsidRPr="00477031">
        <w:rPr>
          <w:rFonts w:cstheme="minorHAnsi"/>
        </w:rPr>
        <w:t>the State of Guatemala to:</w:t>
      </w:r>
    </w:p>
    <w:p w14:paraId="603D510F" w14:textId="77777777" w:rsidR="00AD0C24" w:rsidRPr="00477031" w:rsidRDefault="00AD0C24" w:rsidP="00AD0C24">
      <w:pPr>
        <w:jc w:val="both"/>
        <w:rPr>
          <w:rFonts w:cstheme="minorHAnsi"/>
          <w:bCs/>
          <w:iCs/>
        </w:rPr>
      </w:pPr>
    </w:p>
    <w:p w14:paraId="1E6429AE" w14:textId="77777777" w:rsidR="00687568" w:rsidRPr="00477031" w:rsidRDefault="00687568" w:rsidP="00687568">
      <w:pPr>
        <w:pStyle w:val="ListParagraph"/>
        <w:numPr>
          <w:ilvl w:val="0"/>
          <w:numId w:val="3"/>
        </w:numPr>
        <w:jc w:val="both"/>
      </w:pPr>
      <w:r>
        <w:rPr>
          <w:rFonts w:cstheme="minorHAnsi"/>
        </w:rPr>
        <w:t>Provide a</w:t>
      </w:r>
      <w:r w:rsidRPr="00477031">
        <w:rPr>
          <w:rFonts w:cstheme="minorHAnsi"/>
        </w:rPr>
        <w:t xml:space="preserve">ccurate information on all public and privately operated residential institutions in the country, </w:t>
      </w:r>
      <w:r>
        <w:rPr>
          <w:rFonts w:cstheme="minorHAnsi"/>
        </w:rPr>
        <w:t xml:space="preserve">including their </w:t>
      </w:r>
      <w:r w:rsidRPr="00477031">
        <w:rPr>
          <w:rFonts w:cstheme="minorHAnsi"/>
        </w:rPr>
        <w:t xml:space="preserve">funding </w:t>
      </w:r>
      <w:r>
        <w:rPr>
          <w:rFonts w:cstheme="minorHAnsi"/>
        </w:rPr>
        <w:t xml:space="preserve">sources </w:t>
      </w:r>
      <w:r w:rsidRPr="00477031">
        <w:rPr>
          <w:rFonts w:cstheme="minorHAnsi"/>
        </w:rPr>
        <w:t>and the number of girls and women with and without disabilities who are there detained</w:t>
      </w:r>
      <w:r>
        <w:rPr>
          <w:rFonts w:cstheme="minorHAnsi"/>
        </w:rPr>
        <w:t>. I</w:t>
      </w:r>
      <w:r w:rsidRPr="00477031">
        <w:rPr>
          <w:rFonts w:cstheme="minorHAnsi"/>
        </w:rPr>
        <w:t>nformation is needed on all out-of-home care programs of any size, including hospitals, psychiatric facilities, nursing homes, social care homes, orphanages, group homes, residential schools, feeding centers, children’s villages, churches or other religious programs, etc.</w:t>
      </w:r>
    </w:p>
    <w:p w14:paraId="2B5B8B3C" w14:textId="2176021F" w:rsidR="00AD0C24" w:rsidRDefault="00AD0C24" w:rsidP="00AD0C24">
      <w:pPr>
        <w:pStyle w:val="ListParagraph"/>
        <w:numPr>
          <w:ilvl w:val="0"/>
          <w:numId w:val="3"/>
        </w:numPr>
        <w:jc w:val="both"/>
        <w:rPr>
          <w:rFonts w:cstheme="minorHAnsi"/>
        </w:rPr>
      </w:pPr>
      <w:r w:rsidRPr="00477031">
        <w:rPr>
          <w:rFonts w:cstheme="minorHAnsi"/>
        </w:rPr>
        <w:t>Prevent the institutionalization of girls and women with or without disabilities and create community based alternatives, services and supports to guarantee their right to live included in the community;</w:t>
      </w:r>
    </w:p>
    <w:p w14:paraId="039EB9B2" w14:textId="473C313C" w:rsidR="006230B5" w:rsidRPr="00DB53C8" w:rsidRDefault="00687568" w:rsidP="00DB53C8">
      <w:pPr>
        <w:pStyle w:val="ListParagraph"/>
        <w:numPr>
          <w:ilvl w:val="0"/>
          <w:numId w:val="3"/>
        </w:numPr>
        <w:jc w:val="both"/>
      </w:pPr>
      <w:r>
        <w:rPr>
          <w:rFonts w:cstheme="minorHAnsi"/>
        </w:rPr>
        <w:t xml:space="preserve">Create a deinstitutionalization plan with concrete objectives and a timeline to integrate all girls and women detained in institutions, to the community. </w:t>
      </w:r>
    </w:p>
    <w:p w14:paraId="58775AFB" w14:textId="7B4EC6E4" w:rsidR="00DB53C8" w:rsidRDefault="00DB53C8" w:rsidP="009F5F4D">
      <w:pPr>
        <w:pStyle w:val="ListParagraph"/>
        <w:numPr>
          <w:ilvl w:val="0"/>
          <w:numId w:val="3"/>
        </w:numPr>
        <w:jc w:val="both"/>
      </w:pPr>
      <w:r>
        <w:t xml:space="preserve">Abolish the institutionalization of all girls with and without disabilities. Place a moratorium on further institutionalization. </w:t>
      </w:r>
    </w:p>
    <w:p w14:paraId="3514D57C" w14:textId="183118A9" w:rsidR="00DB53C8" w:rsidRDefault="00DB53C8" w:rsidP="009F5F4D">
      <w:pPr>
        <w:pStyle w:val="ListParagraph"/>
        <w:numPr>
          <w:ilvl w:val="0"/>
          <w:numId w:val="3"/>
        </w:numPr>
        <w:jc w:val="both"/>
      </w:pPr>
      <w:r>
        <w:t xml:space="preserve">Investigate and prosecute all crimes committed in institutions against women and girls with and without disabilities. </w:t>
      </w:r>
    </w:p>
    <w:sectPr w:rsidR="00DB53C8" w:rsidSect="00B66F31">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6FD66B" w14:textId="77777777" w:rsidR="00D409D2" w:rsidRDefault="00D409D2" w:rsidP="00AD0C24">
      <w:r>
        <w:separator/>
      </w:r>
    </w:p>
  </w:endnote>
  <w:endnote w:type="continuationSeparator" w:id="0">
    <w:p w14:paraId="30831AE5" w14:textId="77777777" w:rsidR="00D409D2" w:rsidRDefault="00D409D2" w:rsidP="00AD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244570"/>
      <w:docPartObj>
        <w:docPartGallery w:val="Page Numbers (Bottom of Page)"/>
        <w:docPartUnique/>
      </w:docPartObj>
    </w:sdtPr>
    <w:sdtEndPr>
      <w:rPr>
        <w:noProof/>
      </w:rPr>
    </w:sdtEndPr>
    <w:sdtContent>
      <w:p w14:paraId="5EC58D36" w14:textId="051600C3" w:rsidR="00B34DD1" w:rsidRDefault="00B34DD1">
        <w:pPr>
          <w:pStyle w:val="Footer"/>
          <w:jc w:val="right"/>
        </w:pPr>
        <w:r>
          <w:fldChar w:fldCharType="begin"/>
        </w:r>
        <w:r>
          <w:instrText xml:space="preserve"> PAGE   \* MERGEFORMAT </w:instrText>
        </w:r>
        <w:r>
          <w:fldChar w:fldCharType="separate"/>
        </w:r>
        <w:r w:rsidR="007F77FF">
          <w:rPr>
            <w:noProof/>
          </w:rPr>
          <w:t>1</w:t>
        </w:r>
        <w:r>
          <w:rPr>
            <w:noProof/>
          </w:rPr>
          <w:fldChar w:fldCharType="end"/>
        </w:r>
      </w:p>
    </w:sdtContent>
  </w:sdt>
  <w:p w14:paraId="7A69DCBF" w14:textId="77777777" w:rsidR="00B34DD1" w:rsidRDefault="00B34D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1FDA2E" w14:textId="77777777" w:rsidR="00D409D2" w:rsidRDefault="00D409D2" w:rsidP="00AD0C24">
      <w:r>
        <w:separator/>
      </w:r>
    </w:p>
  </w:footnote>
  <w:footnote w:type="continuationSeparator" w:id="0">
    <w:p w14:paraId="38B254BF" w14:textId="77777777" w:rsidR="00D409D2" w:rsidRDefault="00D409D2" w:rsidP="00AD0C24">
      <w:r>
        <w:continuationSeparator/>
      </w:r>
    </w:p>
  </w:footnote>
  <w:footnote w:id="1">
    <w:p w14:paraId="2D70987C" w14:textId="5F6EB88E" w:rsidR="000205B0" w:rsidRPr="000205B0" w:rsidRDefault="000205B0" w:rsidP="000205B0">
      <w:pPr>
        <w:pStyle w:val="FootnoteText"/>
      </w:pPr>
      <w:r>
        <w:rPr>
          <w:rStyle w:val="FootnoteReference"/>
        </w:rPr>
        <w:footnoteRef/>
      </w:r>
      <w:r>
        <w:t xml:space="preserve"> </w:t>
      </w:r>
      <w:r w:rsidRPr="000205B0">
        <w:rPr>
          <w:rFonts w:cstheme="minorHAnsi"/>
          <w:sz w:val="20"/>
          <w:szCs w:val="20"/>
        </w:rPr>
        <w:t>Disability Rights International, 1666 Connecticut Avenue NW, Suite 325, Washington, DC 20009</w:t>
      </w:r>
      <w:r>
        <w:rPr>
          <w:rFonts w:cstheme="minorHAnsi"/>
          <w:sz w:val="20"/>
          <w:szCs w:val="20"/>
        </w:rPr>
        <w:t xml:space="preserve">, USA </w:t>
      </w:r>
      <w:r w:rsidRPr="000205B0">
        <w:rPr>
          <w:rFonts w:cstheme="minorHAnsi"/>
          <w:sz w:val="20"/>
          <w:szCs w:val="20"/>
        </w:rPr>
        <w:t>info@driadvocacy.org</w:t>
      </w:r>
    </w:p>
  </w:footnote>
  <w:footnote w:id="2">
    <w:p w14:paraId="15A121D1" w14:textId="0E105633" w:rsidR="00D13AFF" w:rsidRPr="00D13AFF" w:rsidRDefault="00D13AFF">
      <w:pPr>
        <w:pStyle w:val="FootnoteText"/>
      </w:pPr>
      <w:r>
        <w:rPr>
          <w:rStyle w:val="FootnoteReference"/>
        </w:rPr>
        <w:footnoteRef/>
      </w:r>
      <w:r>
        <w:t xml:space="preserve"> </w:t>
      </w:r>
      <w:r w:rsidRPr="00D13AFF">
        <w:rPr>
          <w:rFonts w:cstheme="minorHAnsi"/>
          <w:sz w:val="20"/>
          <w:szCs w:val="20"/>
        </w:rPr>
        <w:t>List of issues and questions in relation to the combined eighth and ninth periodic reports of Guatemala</w:t>
      </w:r>
      <w:r>
        <w:rPr>
          <w:rFonts w:cstheme="minorHAnsi"/>
          <w:sz w:val="20"/>
          <w:szCs w:val="20"/>
        </w:rPr>
        <w:t xml:space="preserve"> </w:t>
      </w:r>
      <w:r w:rsidRPr="00D13AFF">
        <w:rPr>
          <w:rFonts w:cstheme="minorHAnsi"/>
          <w:sz w:val="20"/>
          <w:szCs w:val="20"/>
        </w:rPr>
        <w:t>CEDAW/C/GTM/Q/8-9</w:t>
      </w:r>
    </w:p>
  </w:footnote>
  <w:footnote w:id="3">
    <w:p w14:paraId="51A3C60B" w14:textId="1D9F0A11" w:rsidR="00AD0C24" w:rsidRPr="00957876" w:rsidRDefault="00AD0C24" w:rsidP="00EF4857">
      <w:pPr>
        <w:pStyle w:val="FootnoteText"/>
        <w:jc w:val="both"/>
        <w:rPr>
          <w:rFonts w:cstheme="minorHAnsi"/>
          <w:sz w:val="20"/>
          <w:szCs w:val="20"/>
        </w:rPr>
      </w:pPr>
      <w:r w:rsidRPr="00957876">
        <w:rPr>
          <w:rStyle w:val="FootnoteReference"/>
          <w:rFonts w:cstheme="minorHAnsi"/>
          <w:sz w:val="20"/>
          <w:szCs w:val="20"/>
        </w:rPr>
        <w:footnoteRef/>
      </w:r>
      <w:r w:rsidRPr="00957876">
        <w:rPr>
          <w:rFonts w:cstheme="minorHAnsi"/>
          <w:sz w:val="20"/>
          <w:szCs w:val="20"/>
        </w:rPr>
        <w:t xml:space="preserve"> </w:t>
      </w:r>
      <w:proofErr w:type="gramStart"/>
      <w:r w:rsidRPr="00957876">
        <w:rPr>
          <w:rFonts w:cstheme="minorHAnsi"/>
          <w:sz w:val="20"/>
          <w:szCs w:val="20"/>
        </w:rPr>
        <w:t xml:space="preserve">UN Committee on the Rights of Persons with Disabilities (CRPD Committee), </w:t>
      </w:r>
      <w:r w:rsidR="00C41471" w:rsidRPr="00957876">
        <w:rPr>
          <w:rFonts w:cstheme="minorHAnsi"/>
          <w:i/>
          <w:sz w:val="20"/>
          <w:szCs w:val="20"/>
        </w:rPr>
        <w:t>Concluding</w:t>
      </w:r>
      <w:r w:rsidRPr="00957876">
        <w:rPr>
          <w:rFonts w:cstheme="minorHAnsi"/>
          <w:i/>
          <w:sz w:val="20"/>
          <w:szCs w:val="20"/>
        </w:rPr>
        <w:t xml:space="preserve"> observations on the initial report of Guatemala, </w:t>
      </w:r>
      <w:r w:rsidRPr="00957876">
        <w:rPr>
          <w:rFonts w:cstheme="minorHAnsi"/>
          <w:sz w:val="20"/>
          <w:szCs w:val="20"/>
          <w:u w:val="single"/>
        </w:rPr>
        <w:t>CRPD/C/GTM/CO/1.</w:t>
      </w:r>
      <w:proofErr w:type="gramEnd"/>
      <w:r w:rsidRPr="00957876">
        <w:rPr>
          <w:rFonts w:cstheme="minorHAnsi"/>
          <w:sz w:val="20"/>
          <w:szCs w:val="20"/>
        </w:rPr>
        <w:t xml:space="preserve"> </w:t>
      </w:r>
      <w:proofErr w:type="gramStart"/>
      <w:r w:rsidRPr="00957876">
        <w:rPr>
          <w:rFonts w:cstheme="minorHAnsi"/>
          <w:sz w:val="20"/>
          <w:szCs w:val="20"/>
        </w:rPr>
        <w:t>(2016); para.</w:t>
      </w:r>
      <w:proofErr w:type="gramEnd"/>
      <w:r w:rsidRPr="00957876">
        <w:rPr>
          <w:rFonts w:cstheme="minorHAnsi"/>
          <w:sz w:val="20"/>
          <w:szCs w:val="20"/>
        </w:rPr>
        <w:t xml:space="preserve"> 19.</w:t>
      </w:r>
    </w:p>
  </w:footnote>
  <w:footnote w:id="4">
    <w:p w14:paraId="6389D1B3" w14:textId="6FBF0E34" w:rsidR="00564AD5" w:rsidRPr="00F71C12" w:rsidRDefault="00564AD5"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Pr="00957876">
        <w:rPr>
          <w:rFonts w:cstheme="minorHAnsi"/>
          <w:sz w:val="20"/>
          <w:szCs w:val="20"/>
        </w:rPr>
        <w:t>CRPD/C/GTM/CO/1, para.</w:t>
      </w:r>
      <w:proofErr w:type="gramEnd"/>
      <w:r w:rsidRPr="00957876">
        <w:rPr>
          <w:rFonts w:cstheme="minorHAnsi"/>
          <w:sz w:val="20"/>
          <w:szCs w:val="20"/>
        </w:rPr>
        <w:t xml:space="preserve"> 54.</w:t>
      </w:r>
    </w:p>
  </w:footnote>
  <w:footnote w:id="5">
    <w:p w14:paraId="2B0D1939" w14:textId="7ABBB7FB" w:rsidR="00F71C12" w:rsidRPr="00B34DD1" w:rsidRDefault="00F71C12" w:rsidP="00B34DD1">
      <w:pPr>
        <w:pStyle w:val="FootnoteText"/>
        <w:jc w:val="both"/>
        <w:rPr>
          <w:sz w:val="20"/>
          <w:szCs w:val="20"/>
        </w:rPr>
      </w:pPr>
      <w:r w:rsidRPr="00B34DD1">
        <w:rPr>
          <w:rStyle w:val="FootnoteReference"/>
          <w:sz w:val="20"/>
          <w:szCs w:val="20"/>
        </w:rPr>
        <w:footnoteRef/>
      </w:r>
      <w:r w:rsidRPr="00B34DD1">
        <w:rPr>
          <w:sz w:val="20"/>
          <w:szCs w:val="20"/>
        </w:rPr>
        <w:t xml:space="preserve"> </w:t>
      </w:r>
      <w:r w:rsidR="00E87BBF" w:rsidRPr="00B34DD1">
        <w:rPr>
          <w:i/>
          <w:sz w:val="20"/>
          <w:szCs w:val="20"/>
        </w:rPr>
        <w:t xml:space="preserve">See </w:t>
      </w:r>
      <w:r w:rsidR="00E87BBF" w:rsidRPr="00B34DD1">
        <w:rPr>
          <w:sz w:val="20"/>
          <w:szCs w:val="20"/>
        </w:rPr>
        <w:t xml:space="preserve">World Bank, </w:t>
      </w:r>
      <w:r w:rsidR="003F07E1" w:rsidRPr="00B34DD1">
        <w:rPr>
          <w:i/>
          <w:sz w:val="20"/>
          <w:szCs w:val="20"/>
        </w:rPr>
        <w:t xml:space="preserve">Fertility </w:t>
      </w:r>
      <w:r w:rsidR="003F07E1" w:rsidRPr="00B34DD1">
        <w:rPr>
          <w:sz w:val="20"/>
          <w:szCs w:val="20"/>
        </w:rPr>
        <w:t>rate</w:t>
      </w:r>
      <w:r w:rsidR="003F07E1">
        <w:rPr>
          <w:sz w:val="20"/>
          <w:szCs w:val="20"/>
        </w:rPr>
        <w:t xml:space="preserve"> </w:t>
      </w:r>
      <w:r w:rsidR="003F07E1" w:rsidRPr="00B34DD1">
        <w:rPr>
          <w:i/>
          <w:sz w:val="20"/>
          <w:szCs w:val="20"/>
        </w:rPr>
        <w:t>(births per woman)</w:t>
      </w:r>
      <w:r w:rsidR="003F07E1">
        <w:rPr>
          <w:i/>
          <w:sz w:val="20"/>
          <w:szCs w:val="20"/>
        </w:rPr>
        <w:t>,</w:t>
      </w:r>
      <w:r w:rsidR="003F07E1" w:rsidRPr="00B34DD1">
        <w:rPr>
          <w:sz w:val="20"/>
          <w:szCs w:val="20"/>
        </w:rPr>
        <w:t xml:space="preserve"> (2015). Available at: http://data.worldbank.org/indicator/SP.DYN.TFRT.IN?contextual=region&amp;locations=GT</w:t>
      </w:r>
    </w:p>
  </w:footnote>
  <w:footnote w:id="6">
    <w:p w14:paraId="76D1C16A" w14:textId="1DF9E5B6" w:rsidR="00B906C5" w:rsidRPr="00B34DD1" w:rsidRDefault="00B906C5" w:rsidP="00B34DD1">
      <w:pPr>
        <w:pStyle w:val="FootnoteText"/>
        <w:jc w:val="both"/>
        <w:rPr>
          <w:sz w:val="20"/>
          <w:szCs w:val="20"/>
        </w:rPr>
      </w:pPr>
      <w:r w:rsidRPr="00B34DD1">
        <w:rPr>
          <w:rStyle w:val="FootnoteReference"/>
          <w:sz w:val="20"/>
          <w:szCs w:val="20"/>
        </w:rPr>
        <w:footnoteRef/>
      </w:r>
      <w:r w:rsidRPr="00B34DD1">
        <w:rPr>
          <w:sz w:val="20"/>
          <w:szCs w:val="20"/>
          <w:lang w:val="es-ES"/>
        </w:rPr>
        <w:t xml:space="preserve"> </w:t>
      </w:r>
      <w:r w:rsidR="00161083" w:rsidRPr="00B34DD1">
        <w:rPr>
          <w:sz w:val="20"/>
          <w:szCs w:val="20"/>
          <w:lang w:val="es-ES"/>
        </w:rPr>
        <w:t xml:space="preserve">UNICEF, </w:t>
      </w:r>
      <w:r w:rsidR="00161083" w:rsidRPr="00B34DD1">
        <w:rPr>
          <w:i/>
          <w:sz w:val="20"/>
          <w:szCs w:val="20"/>
          <w:lang w:val="es-ES"/>
        </w:rPr>
        <w:t xml:space="preserve">Más inversion. Hemos avanzado, pero la niñez y adolesencia necesitan más inversion social </w:t>
      </w:r>
      <w:r w:rsidR="00161083" w:rsidRPr="00B34DD1">
        <w:rPr>
          <w:sz w:val="20"/>
          <w:szCs w:val="20"/>
          <w:lang w:val="es-ES"/>
        </w:rPr>
        <w:t xml:space="preserve">(2015) </w:t>
      </w:r>
      <w:r w:rsidRPr="00B34DD1">
        <w:rPr>
          <w:sz w:val="20"/>
          <w:szCs w:val="20"/>
          <w:lang w:val="es-ES"/>
        </w:rPr>
        <w:t>pag.</w:t>
      </w:r>
      <w:r w:rsidR="00161083" w:rsidRPr="00B34DD1">
        <w:rPr>
          <w:sz w:val="20"/>
          <w:szCs w:val="20"/>
          <w:lang w:val="es-ES"/>
        </w:rPr>
        <w:t xml:space="preserve"> 24. </w:t>
      </w:r>
      <w:r w:rsidR="00161083" w:rsidRPr="00B34DD1">
        <w:rPr>
          <w:sz w:val="20"/>
          <w:szCs w:val="20"/>
        </w:rPr>
        <w:t xml:space="preserve">Available </w:t>
      </w:r>
      <w:r w:rsidR="00161083">
        <w:rPr>
          <w:sz w:val="20"/>
          <w:szCs w:val="20"/>
        </w:rPr>
        <w:t xml:space="preserve">in Spanish </w:t>
      </w:r>
      <w:r w:rsidR="00161083" w:rsidRPr="00B34DD1">
        <w:rPr>
          <w:sz w:val="20"/>
          <w:szCs w:val="20"/>
        </w:rPr>
        <w:t xml:space="preserve">at: </w:t>
      </w:r>
      <w:hyperlink r:id="rId1" w:history="1">
        <w:r w:rsidR="00161083" w:rsidRPr="00B34DD1">
          <w:rPr>
            <w:rStyle w:val="Hyperlink"/>
            <w:sz w:val="20"/>
            <w:szCs w:val="20"/>
          </w:rPr>
          <w:t>https://www.unicef.org/guatemala/spanish/01_documento_mas_inversion.pdf</w:t>
        </w:r>
      </w:hyperlink>
      <w:r w:rsidR="00161083" w:rsidRPr="00B34DD1">
        <w:rPr>
          <w:sz w:val="20"/>
          <w:szCs w:val="20"/>
        </w:rPr>
        <w:t xml:space="preserve"> </w:t>
      </w:r>
      <w:r w:rsidRPr="00B34DD1">
        <w:rPr>
          <w:sz w:val="20"/>
          <w:szCs w:val="20"/>
        </w:rPr>
        <w:t xml:space="preserve">  </w:t>
      </w:r>
    </w:p>
  </w:footnote>
  <w:footnote w:id="7">
    <w:p w14:paraId="12F1878A" w14:textId="77777777" w:rsidR="00AD0C24" w:rsidRPr="00F71C12" w:rsidRDefault="00AD0C24" w:rsidP="00EF4857">
      <w:pPr>
        <w:pStyle w:val="FootnoteText"/>
        <w:jc w:val="both"/>
        <w:rPr>
          <w:rFonts w:cstheme="minorHAnsi"/>
          <w:sz w:val="20"/>
          <w:szCs w:val="20"/>
        </w:rPr>
      </w:pPr>
      <w:r w:rsidRPr="001611B1">
        <w:rPr>
          <w:rStyle w:val="FootnoteReference"/>
          <w:rFonts w:cstheme="minorHAnsi"/>
          <w:sz w:val="20"/>
          <w:szCs w:val="20"/>
        </w:rPr>
        <w:footnoteRef/>
      </w:r>
      <w:r w:rsidRPr="001611B1">
        <w:rPr>
          <w:rFonts w:cstheme="minorHAnsi"/>
          <w:sz w:val="20"/>
          <w:szCs w:val="20"/>
        </w:rPr>
        <w:t xml:space="preserve"> </w:t>
      </w:r>
      <w:proofErr w:type="gramStart"/>
      <w:r w:rsidRPr="001611B1">
        <w:rPr>
          <w:rFonts w:cstheme="minorHAnsi"/>
          <w:sz w:val="20"/>
          <w:szCs w:val="20"/>
        </w:rPr>
        <w:t xml:space="preserve">Press Release, </w:t>
      </w:r>
      <w:r w:rsidRPr="001611B1">
        <w:rPr>
          <w:rFonts w:cstheme="minorHAnsi"/>
          <w:i/>
          <w:sz w:val="20"/>
          <w:szCs w:val="20"/>
        </w:rPr>
        <w:t>Orange Day to end violence against women and girls with disabilities (March 25, 2017)</w:t>
      </w:r>
      <w:r w:rsidRPr="001611B1">
        <w:rPr>
          <w:rFonts w:cstheme="minorHAnsi"/>
          <w:sz w:val="20"/>
          <w:szCs w:val="20"/>
        </w:rPr>
        <w:t>.</w:t>
      </w:r>
      <w:proofErr w:type="gramEnd"/>
      <w:r w:rsidRPr="001611B1">
        <w:rPr>
          <w:rFonts w:cstheme="minorHAnsi"/>
          <w:sz w:val="20"/>
          <w:szCs w:val="20"/>
        </w:rPr>
        <w:t xml:space="preserve"> Available at: </w:t>
      </w:r>
      <w:hyperlink r:id="rId2" w:history="1">
        <w:r w:rsidRPr="00F71C12">
          <w:rPr>
            <w:rStyle w:val="Hyperlink"/>
            <w:rFonts w:cstheme="minorHAnsi"/>
            <w:sz w:val="20"/>
            <w:szCs w:val="20"/>
          </w:rPr>
          <w:t>https://www.facebook.com/notes/onu-mujeres-guatemala/comunicado-de-prensa-25-de-marzo-d%C3%ADa-naranja-para-poner-fin-a-la-violencia-contr/717824425064926</w:t>
        </w:r>
      </w:hyperlink>
      <w:r w:rsidRPr="00F71C12">
        <w:rPr>
          <w:rFonts w:cstheme="minorHAnsi"/>
          <w:sz w:val="20"/>
          <w:szCs w:val="20"/>
        </w:rPr>
        <w:t xml:space="preserve"> </w:t>
      </w:r>
    </w:p>
  </w:footnote>
  <w:footnote w:id="8">
    <w:p w14:paraId="56E9700E" w14:textId="6B4C0D42" w:rsidR="00AD0C24" w:rsidRPr="00B34DD1" w:rsidRDefault="00AD0C24"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lang w:val="en-GB"/>
        </w:rPr>
        <w:t xml:space="preserve"> </w:t>
      </w:r>
      <w:proofErr w:type="gramStart"/>
      <w:r w:rsidRPr="00F71C12">
        <w:rPr>
          <w:rFonts w:cstheme="minorHAnsi"/>
          <w:sz w:val="20"/>
          <w:szCs w:val="20"/>
          <w:lang w:val="en-GB"/>
        </w:rPr>
        <w:t xml:space="preserve">WHO, </w:t>
      </w:r>
      <w:r w:rsidRPr="00F71C12">
        <w:rPr>
          <w:rFonts w:cstheme="minorHAnsi"/>
          <w:i/>
          <w:sz w:val="20"/>
          <w:szCs w:val="20"/>
          <w:lang w:val="en-GB"/>
        </w:rPr>
        <w:t xml:space="preserve">Promoting Rights and Community Living for Children with Psychosocial Disabilities </w:t>
      </w:r>
      <w:r w:rsidRPr="00F71C12">
        <w:rPr>
          <w:rFonts w:cstheme="minorHAnsi"/>
          <w:sz w:val="20"/>
          <w:szCs w:val="20"/>
          <w:lang w:val="en-GB"/>
        </w:rPr>
        <w:t>(2015) para.</w:t>
      </w:r>
      <w:proofErr w:type="gramEnd"/>
      <w:r w:rsidRPr="00F71C12">
        <w:rPr>
          <w:rFonts w:cstheme="minorHAnsi"/>
          <w:sz w:val="20"/>
          <w:szCs w:val="20"/>
          <w:lang w:val="en-GB"/>
        </w:rPr>
        <w:t xml:space="preserve"> </w:t>
      </w:r>
      <w:r w:rsidRPr="00B34DD1">
        <w:rPr>
          <w:rFonts w:cstheme="minorHAnsi"/>
          <w:sz w:val="20"/>
          <w:szCs w:val="20"/>
        </w:rPr>
        <w:t>15</w:t>
      </w:r>
      <w:r w:rsidR="00161083" w:rsidRPr="00B34DD1">
        <w:rPr>
          <w:rFonts w:cstheme="minorHAnsi"/>
          <w:sz w:val="20"/>
          <w:szCs w:val="20"/>
        </w:rPr>
        <w:t xml:space="preserve">. </w:t>
      </w:r>
      <w:r w:rsidR="00161083">
        <w:rPr>
          <w:rFonts w:cstheme="minorHAnsi"/>
          <w:sz w:val="20"/>
          <w:szCs w:val="20"/>
        </w:rPr>
        <w:t>Available at:</w:t>
      </w:r>
      <w:r w:rsidRPr="00B34DD1">
        <w:rPr>
          <w:rFonts w:cstheme="minorHAnsi"/>
          <w:sz w:val="20"/>
          <w:szCs w:val="20"/>
        </w:rPr>
        <w:t xml:space="preserve"> </w:t>
      </w:r>
      <w:hyperlink r:id="rId3" w:history="1">
        <w:r w:rsidRPr="00B34DD1">
          <w:rPr>
            <w:rStyle w:val="Hyperlink"/>
            <w:rFonts w:cstheme="minorHAnsi"/>
            <w:sz w:val="20"/>
            <w:szCs w:val="20"/>
          </w:rPr>
          <w:t>http://apps.who.int/iris/bitstream/10665/184033/1/9789241565004_eng.pdf?ua=1</w:t>
        </w:r>
      </w:hyperlink>
      <w:r w:rsidRPr="00B34DD1">
        <w:rPr>
          <w:rFonts w:cstheme="minorHAnsi"/>
          <w:sz w:val="20"/>
          <w:szCs w:val="20"/>
        </w:rPr>
        <w:t xml:space="preserve"> </w:t>
      </w:r>
    </w:p>
  </w:footnote>
  <w:footnote w:id="9">
    <w:p w14:paraId="547CA865" w14:textId="77777777" w:rsidR="00AD0C24" w:rsidRPr="00957876" w:rsidRDefault="00AD0C24" w:rsidP="00EF4857">
      <w:pPr>
        <w:pStyle w:val="FootnoteText"/>
        <w:spacing w:line="240" w:lineRule="exact"/>
        <w:jc w:val="both"/>
        <w:rPr>
          <w:rFonts w:cstheme="minorHAnsi"/>
          <w:sz w:val="20"/>
          <w:szCs w:val="20"/>
        </w:rPr>
      </w:pPr>
      <w:r w:rsidRPr="00957876">
        <w:rPr>
          <w:rStyle w:val="FootnoteReference"/>
          <w:rFonts w:cstheme="minorHAnsi"/>
          <w:sz w:val="20"/>
          <w:szCs w:val="20"/>
        </w:rPr>
        <w:footnoteRef/>
      </w:r>
      <w:r w:rsidRPr="00B34DD1">
        <w:rPr>
          <w:rFonts w:cstheme="minorHAnsi"/>
          <w:sz w:val="20"/>
          <w:szCs w:val="20"/>
        </w:rPr>
        <w:t xml:space="preserve"> UN Secretary-General. </w:t>
      </w:r>
      <w:r w:rsidRPr="00957876">
        <w:rPr>
          <w:rFonts w:cstheme="minorHAnsi"/>
          <w:i/>
          <w:sz w:val="20"/>
          <w:szCs w:val="20"/>
        </w:rPr>
        <w:t>Rights of the Child: Note by the Secretary-General</w:t>
      </w:r>
      <w:r w:rsidRPr="00957876">
        <w:rPr>
          <w:rFonts w:cstheme="minorHAnsi"/>
          <w:sz w:val="20"/>
          <w:szCs w:val="20"/>
        </w:rPr>
        <w:t xml:space="preserve">, UN Doc A/61/299. </w:t>
      </w:r>
      <w:proofErr w:type="gramStart"/>
      <w:r w:rsidRPr="00957876">
        <w:rPr>
          <w:rFonts w:cstheme="minorHAnsi"/>
          <w:sz w:val="20"/>
          <w:szCs w:val="20"/>
        </w:rPr>
        <w:t>(2006), para.</w:t>
      </w:r>
      <w:proofErr w:type="gramEnd"/>
      <w:r w:rsidRPr="00957876">
        <w:rPr>
          <w:rFonts w:cstheme="minorHAnsi"/>
          <w:sz w:val="20"/>
          <w:szCs w:val="20"/>
        </w:rPr>
        <w:t xml:space="preserve"> 55.</w:t>
      </w:r>
    </w:p>
  </w:footnote>
  <w:footnote w:id="10">
    <w:p w14:paraId="4D550654" w14:textId="2BD915DB" w:rsidR="00AD0C24" w:rsidRPr="008D6BFB" w:rsidRDefault="00AD0C24" w:rsidP="008D6BFB">
      <w:pPr>
        <w:spacing w:line="240" w:lineRule="exact"/>
        <w:rPr>
          <w:rFonts w:cstheme="minorHAnsi"/>
          <w:smallCaps/>
          <w:sz w:val="20"/>
          <w:szCs w:val="20"/>
        </w:rPr>
      </w:pPr>
      <w:r w:rsidRPr="00957876">
        <w:rPr>
          <w:rStyle w:val="FootnoteReference"/>
          <w:rFonts w:cstheme="minorHAnsi"/>
          <w:sz w:val="20"/>
          <w:szCs w:val="20"/>
        </w:rPr>
        <w:footnoteRef/>
      </w:r>
      <w:r w:rsidRPr="001611B1">
        <w:rPr>
          <w:rFonts w:cstheme="minorHAnsi"/>
          <w:sz w:val="20"/>
          <w:szCs w:val="20"/>
        </w:rPr>
        <w:t xml:space="preserve"> </w:t>
      </w:r>
      <w:r w:rsidRPr="001611B1">
        <w:rPr>
          <w:rFonts w:cstheme="minorHAnsi"/>
          <w:i/>
          <w:sz w:val="20"/>
          <w:szCs w:val="20"/>
        </w:rPr>
        <w:t xml:space="preserve">See </w:t>
      </w:r>
      <w:r w:rsidRPr="001611B1">
        <w:rPr>
          <w:rFonts w:cstheme="minorHAnsi"/>
          <w:sz w:val="20"/>
          <w:szCs w:val="20"/>
        </w:rPr>
        <w:t xml:space="preserve">Foreign Ministry of Sweden. </w:t>
      </w:r>
      <w:r w:rsidRPr="001611B1">
        <w:rPr>
          <w:rFonts w:cstheme="minorHAnsi"/>
          <w:i/>
          <w:sz w:val="20"/>
          <w:szCs w:val="20"/>
        </w:rPr>
        <w:t>Children in institutions: International Development Cooperation.</w:t>
      </w:r>
      <w:r w:rsidRPr="001611B1">
        <w:rPr>
          <w:rFonts w:cstheme="minorHAnsi"/>
          <w:sz w:val="20"/>
          <w:szCs w:val="20"/>
        </w:rPr>
        <w:t xml:space="preserve"> (2001). Available at: </w:t>
      </w:r>
      <w:hyperlink r:id="rId4" w:history="1">
        <w:r w:rsidRPr="00F71C12">
          <w:rPr>
            <w:rStyle w:val="Hyperlink"/>
            <w:rFonts w:cstheme="minorHAnsi"/>
            <w:sz w:val="20"/>
            <w:szCs w:val="20"/>
          </w:rPr>
          <w:t>http://www.government.se/contentassets/42b806a7f8b046468116e4f1245428b5/children-in-institutions</w:t>
        </w:r>
      </w:hyperlink>
      <w:r w:rsidRPr="001611B1">
        <w:rPr>
          <w:rFonts w:cstheme="minorHAnsi"/>
          <w:sz w:val="20"/>
          <w:szCs w:val="20"/>
        </w:rPr>
        <w:t xml:space="preserve">, </w:t>
      </w:r>
      <w:r w:rsidRPr="001611B1">
        <w:rPr>
          <w:rFonts w:cstheme="minorHAnsi"/>
          <w:i/>
          <w:sz w:val="20"/>
          <w:szCs w:val="20"/>
        </w:rPr>
        <w:t>Stuck</w:t>
      </w:r>
      <w:r w:rsidRPr="001611B1">
        <w:rPr>
          <w:rFonts w:cstheme="minorHAnsi"/>
          <w:sz w:val="20"/>
          <w:szCs w:val="20"/>
        </w:rPr>
        <w:t xml:space="preserve"> </w:t>
      </w:r>
      <w:r w:rsidRPr="001611B1">
        <w:rPr>
          <w:rFonts w:cstheme="minorHAnsi"/>
          <w:smallCaps/>
          <w:sz w:val="20"/>
          <w:szCs w:val="20"/>
        </w:rPr>
        <w:t>(</w:t>
      </w:r>
      <w:r w:rsidRPr="001611B1">
        <w:rPr>
          <w:rFonts w:cstheme="minorHAnsi"/>
          <w:sz w:val="20"/>
          <w:szCs w:val="20"/>
        </w:rPr>
        <w:t xml:space="preserve">Both Ends Burning, 2012) (documentary exploring the impact of international adoption) </w:t>
      </w:r>
      <w:r w:rsidRPr="00F71C12">
        <w:rPr>
          <w:rFonts w:cstheme="minorHAnsi"/>
          <w:i/>
          <w:sz w:val="20"/>
          <w:szCs w:val="20"/>
        </w:rPr>
        <w:t>available at</w:t>
      </w:r>
      <w:r w:rsidRPr="00F71C12">
        <w:rPr>
          <w:rFonts w:cstheme="minorHAnsi"/>
          <w:sz w:val="20"/>
          <w:szCs w:val="20"/>
        </w:rPr>
        <w:t xml:space="preserve"> </w:t>
      </w:r>
      <w:hyperlink r:id="rId5" w:history="1">
        <w:r w:rsidRPr="00957876">
          <w:rPr>
            <w:rStyle w:val="Hyperlink"/>
            <w:rFonts w:cstheme="minorHAnsi"/>
            <w:sz w:val="20"/>
            <w:szCs w:val="20"/>
          </w:rPr>
          <w:t>https://bothendsburning.org/stuck-documentary-explores-internatioanl-adoption-photos</w:t>
        </w:r>
      </w:hyperlink>
      <w:r w:rsidRPr="00957876">
        <w:rPr>
          <w:rStyle w:val="Hyperlink"/>
          <w:rFonts w:cstheme="minorHAnsi"/>
          <w:sz w:val="20"/>
          <w:szCs w:val="20"/>
        </w:rPr>
        <w:t>;</w:t>
      </w:r>
      <w:r w:rsidRPr="001611B1">
        <w:rPr>
          <w:rFonts w:cstheme="minorHAnsi"/>
          <w:sz w:val="20"/>
          <w:szCs w:val="20"/>
        </w:rPr>
        <w:t xml:space="preserve"> Save the Children. </w:t>
      </w:r>
      <w:r w:rsidRPr="001611B1">
        <w:rPr>
          <w:rFonts w:cstheme="minorHAnsi"/>
          <w:i/>
          <w:sz w:val="20"/>
          <w:szCs w:val="20"/>
        </w:rPr>
        <w:t xml:space="preserve">Keeping Children Out of Harmful Institutions: Why We </w:t>
      </w:r>
      <w:proofErr w:type="gramStart"/>
      <w:r w:rsidRPr="001611B1">
        <w:rPr>
          <w:rFonts w:cstheme="minorHAnsi"/>
          <w:i/>
          <w:sz w:val="20"/>
          <w:szCs w:val="20"/>
        </w:rPr>
        <w:t>Should</w:t>
      </w:r>
      <w:proofErr w:type="gramEnd"/>
      <w:r w:rsidRPr="001611B1">
        <w:rPr>
          <w:rFonts w:cstheme="minorHAnsi"/>
          <w:i/>
          <w:sz w:val="20"/>
          <w:szCs w:val="20"/>
        </w:rPr>
        <w:t xml:space="preserve"> be Investing in Family-Based Care.</w:t>
      </w:r>
      <w:r w:rsidRPr="001611B1">
        <w:rPr>
          <w:rFonts w:cstheme="minorHAnsi"/>
          <w:smallCaps/>
          <w:sz w:val="20"/>
          <w:szCs w:val="20"/>
        </w:rPr>
        <w:t xml:space="preserve"> (2009) 3-4. </w:t>
      </w:r>
      <w:r w:rsidRPr="001611B1">
        <w:rPr>
          <w:rFonts w:cstheme="minorHAnsi"/>
          <w:sz w:val="20"/>
          <w:szCs w:val="20"/>
        </w:rPr>
        <w:t>Available at</w:t>
      </w:r>
      <w:r w:rsidRPr="00F71C12">
        <w:rPr>
          <w:rFonts w:cstheme="minorHAnsi"/>
          <w:smallCaps/>
          <w:sz w:val="20"/>
          <w:szCs w:val="20"/>
        </w:rPr>
        <w:t xml:space="preserve">: </w:t>
      </w:r>
      <w:hyperlink r:id="rId6" w:history="1">
        <w:r w:rsidRPr="00596BB1">
          <w:rPr>
            <w:rStyle w:val="Hyperlink"/>
            <w:rFonts w:cstheme="minorHAnsi"/>
            <w:sz w:val="20"/>
            <w:szCs w:val="20"/>
          </w:rPr>
          <w:t>https://www.savethechildren.org.uk/sites/default/files/docs/Keeping_Children_Out_of_Harmful_Institutions_Final_20.11.09_1.pdf</w:t>
        </w:r>
      </w:hyperlink>
      <w:r w:rsidRPr="00596BB1">
        <w:rPr>
          <w:rFonts w:cstheme="minorHAnsi"/>
          <w:sz w:val="20"/>
          <w:szCs w:val="20"/>
        </w:rPr>
        <w:t xml:space="preserve"> </w:t>
      </w:r>
    </w:p>
  </w:footnote>
  <w:footnote w:id="11">
    <w:p w14:paraId="7DE57E08" w14:textId="3C506DA6" w:rsidR="00D528F0" w:rsidRPr="00B34DD1" w:rsidRDefault="00D528F0" w:rsidP="00B34DD1">
      <w:pPr>
        <w:pStyle w:val="FootnoteText"/>
        <w:jc w:val="both"/>
        <w:rPr>
          <w:sz w:val="20"/>
          <w:szCs w:val="20"/>
        </w:rPr>
      </w:pPr>
      <w:r w:rsidRPr="00B34DD1">
        <w:rPr>
          <w:rStyle w:val="FootnoteReference"/>
          <w:sz w:val="20"/>
          <w:szCs w:val="20"/>
        </w:rPr>
        <w:footnoteRef/>
      </w:r>
      <w:r w:rsidRPr="00B34DD1">
        <w:rPr>
          <w:sz w:val="20"/>
          <w:szCs w:val="20"/>
        </w:rPr>
        <w:t xml:space="preserve"> </w:t>
      </w:r>
      <w:proofErr w:type="gramStart"/>
      <w:r w:rsidR="00EF5C95" w:rsidRPr="00B34DD1">
        <w:rPr>
          <w:sz w:val="20"/>
          <w:szCs w:val="20"/>
        </w:rPr>
        <w:t xml:space="preserve">UNICEF, </w:t>
      </w:r>
      <w:r w:rsidR="00EF5C95" w:rsidRPr="00B34DD1">
        <w:rPr>
          <w:i/>
          <w:sz w:val="20"/>
          <w:szCs w:val="20"/>
        </w:rPr>
        <w:t>Key info on Child Protection</w:t>
      </w:r>
      <w:r w:rsidR="00596BB1" w:rsidRPr="00B34DD1">
        <w:rPr>
          <w:i/>
          <w:sz w:val="20"/>
          <w:szCs w:val="20"/>
        </w:rPr>
        <w:t xml:space="preserve"> </w:t>
      </w:r>
      <w:r w:rsidR="00596BB1" w:rsidRPr="00B34DD1">
        <w:rPr>
          <w:sz w:val="20"/>
          <w:szCs w:val="20"/>
        </w:rPr>
        <w:t>(2007).</w:t>
      </w:r>
      <w:proofErr w:type="gramEnd"/>
      <w:r w:rsidR="00596BB1" w:rsidRPr="00B34DD1">
        <w:rPr>
          <w:sz w:val="20"/>
          <w:szCs w:val="20"/>
        </w:rPr>
        <w:t xml:space="preserve"> Available at: </w:t>
      </w:r>
      <w:hyperlink r:id="rId7" w:history="1">
        <w:r w:rsidR="00596BB1" w:rsidRPr="00B34DD1">
          <w:rPr>
            <w:rStyle w:val="Hyperlink"/>
            <w:sz w:val="20"/>
            <w:szCs w:val="20"/>
          </w:rPr>
          <w:t>https://www.unicef.org/lac/Key_info_on_Child_Protection(1).pdf</w:t>
        </w:r>
      </w:hyperlink>
      <w:r w:rsidR="00596BB1" w:rsidRPr="00B34DD1">
        <w:rPr>
          <w:sz w:val="20"/>
          <w:szCs w:val="20"/>
        </w:rPr>
        <w:t xml:space="preserve"> </w:t>
      </w:r>
    </w:p>
  </w:footnote>
  <w:footnote w:id="12">
    <w:p w14:paraId="3630355D" w14:textId="0B5A507E" w:rsidR="00596BB1" w:rsidRPr="00596BB1" w:rsidRDefault="00596BB1" w:rsidP="00B34DD1">
      <w:pPr>
        <w:pStyle w:val="FootnoteText"/>
        <w:jc w:val="both"/>
      </w:pPr>
      <w:r w:rsidRPr="00B34DD1">
        <w:rPr>
          <w:rStyle w:val="FootnoteReference"/>
          <w:sz w:val="20"/>
          <w:szCs w:val="20"/>
        </w:rPr>
        <w:footnoteRef/>
      </w:r>
      <w:r w:rsidRPr="00B34DD1">
        <w:rPr>
          <w:sz w:val="20"/>
          <w:szCs w:val="20"/>
        </w:rPr>
        <w:t xml:space="preserve"> </w:t>
      </w:r>
      <w:r w:rsidRPr="00B34DD1">
        <w:rPr>
          <w:i/>
          <w:sz w:val="20"/>
          <w:szCs w:val="20"/>
        </w:rPr>
        <w:t xml:space="preserve">See </w:t>
      </w:r>
      <w:r w:rsidRPr="00B34DD1">
        <w:rPr>
          <w:sz w:val="20"/>
          <w:szCs w:val="20"/>
        </w:rPr>
        <w:t>UNICEF</w:t>
      </w:r>
      <w:proofErr w:type="gramStart"/>
      <w:r w:rsidRPr="00B34DD1">
        <w:rPr>
          <w:sz w:val="20"/>
          <w:szCs w:val="20"/>
        </w:rPr>
        <w:t xml:space="preserve">, </w:t>
      </w:r>
      <w:r w:rsidRPr="00B34DD1">
        <w:rPr>
          <w:i/>
          <w:sz w:val="20"/>
          <w:szCs w:val="20"/>
        </w:rPr>
        <w:t xml:space="preserve"> Statement</w:t>
      </w:r>
      <w:proofErr w:type="gramEnd"/>
      <w:r w:rsidRPr="00B34DD1">
        <w:rPr>
          <w:i/>
          <w:sz w:val="20"/>
          <w:szCs w:val="20"/>
        </w:rPr>
        <w:t xml:space="preserve">: UNICEF mourns deaths of young girls in Guatemala shelter, calls for end of institutionalization of children </w:t>
      </w:r>
      <w:r w:rsidRPr="00B34DD1">
        <w:rPr>
          <w:sz w:val="20"/>
          <w:szCs w:val="20"/>
        </w:rPr>
        <w:t xml:space="preserve">(2017). Available at: </w:t>
      </w:r>
      <w:hyperlink r:id="rId8" w:history="1">
        <w:r w:rsidRPr="00B34DD1">
          <w:rPr>
            <w:rStyle w:val="Hyperlink"/>
            <w:sz w:val="20"/>
            <w:szCs w:val="20"/>
          </w:rPr>
          <w:t>https://www.unicef.org/media/media_95071.html</w:t>
        </w:r>
      </w:hyperlink>
      <w:r>
        <w:t xml:space="preserve"> </w:t>
      </w:r>
    </w:p>
  </w:footnote>
  <w:footnote w:id="13">
    <w:p w14:paraId="31FF7108" w14:textId="68FF14A4" w:rsidR="00AD0C24" w:rsidRPr="00957876" w:rsidRDefault="00AD0C24" w:rsidP="00EF4857">
      <w:pPr>
        <w:pStyle w:val="FootnoteText"/>
        <w:spacing w:line="240" w:lineRule="exact"/>
        <w:jc w:val="both"/>
        <w:rPr>
          <w:rFonts w:cstheme="minorHAnsi"/>
          <w:sz w:val="20"/>
          <w:szCs w:val="20"/>
        </w:rPr>
      </w:pPr>
      <w:r w:rsidRPr="00957876">
        <w:rPr>
          <w:rStyle w:val="FootnoteReference"/>
          <w:rFonts w:cstheme="minorHAnsi"/>
          <w:sz w:val="20"/>
          <w:szCs w:val="20"/>
        </w:rPr>
        <w:footnoteRef/>
      </w:r>
      <w:r w:rsidRPr="00957876">
        <w:rPr>
          <w:rFonts w:cstheme="minorHAnsi"/>
          <w:sz w:val="20"/>
          <w:szCs w:val="20"/>
        </w:rPr>
        <w:t xml:space="preserve"> UNICEF</w:t>
      </w:r>
      <w:r w:rsidR="00EF5C95">
        <w:rPr>
          <w:rFonts w:cstheme="minorHAnsi"/>
          <w:sz w:val="20"/>
          <w:szCs w:val="20"/>
        </w:rPr>
        <w:t>,</w:t>
      </w:r>
      <w:r w:rsidRPr="00957876">
        <w:rPr>
          <w:rFonts w:cstheme="minorHAnsi"/>
          <w:sz w:val="20"/>
          <w:szCs w:val="20"/>
        </w:rPr>
        <w:t xml:space="preserve"> </w:t>
      </w:r>
      <w:r w:rsidRPr="00957876">
        <w:rPr>
          <w:rFonts w:cstheme="minorHAnsi"/>
          <w:i/>
          <w:sz w:val="20"/>
          <w:szCs w:val="20"/>
        </w:rPr>
        <w:t xml:space="preserve">Guatemala - Country Programme Document 2015-2019 </w:t>
      </w:r>
      <w:r w:rsidRPr="00957876">
        <w:rPr>
          <w:rFonts w:cstheme="minorHAnsi"/>
          <w:sz w:val="20"/>
          <w:szCs w:val="20"/>
        </w:rPr>
        <w:t xml:space="preserve">(2014), para. 13: </w:t>
      </w:r>
      <w:hyperlink r:id="rId9" w:history="1">
        <w:r w:rsidRPr="00957876">
          <w:rPr>
            <w:rStyle w:val="Hyperlink"/>
            <w:rFonts w:cstheme="minorHAnsi"/>
            <w:sz w:val="20"/>
            <w:szCs w:val="20"/>
          </w:rPr>
          <w:t>https://www.unicef.org/about/execboard/files/2014-PL14-Guatemala_CPD-Final_approved-EN.pdf</w:t>
        </w:r>
      </w:hyperlink>
      <w:r w:rsidRPr="00957876">
        <w:rPr>
          <w:rFonts w:cstheme="minorHAnsi"/>
          <w:sz w:val="20"/>
          <w:szCs w:val="20"/>
        </w:rPr>
        <w:t xml:space="preserve"> </w:t>
      </w:r>
    </w:p>
  </w:footnote>
  <w:footnote w:id="14">
    <w:p w14:paraId="2FA01720" w14:textId="509955A8" w:rsidR="00AD0C24" w:rsidRPr="00574C73" w:rsidRDefault="00AD0C24" w:rsidP="00EF4857">
      <w:pPr>
        <w:pStyle w:val="FootnoteText"/>
        <w:spacing w:line="240" w:lineRule="exact"/>
        <w:jc w:val="both"/>
        <w:rPr>
          <w:rFonts w:cstheme="minorHAnsi"/>
          <w:sz w:val="20"/>
          <w:szCs w:val="20"/>
          <w:lang w:val="es-ES"/>
        </w:rPr>
      </w:pPr>
      <w:r w:rsidRPr="00957876">
        <w:rPr>
          <w:rStyle w:val="FootnoteReference"/>
          <w:rFonts w:cstheme="minorHAnsi"/>
          <w:sz w:val="20"/>
          <w:szCs w:val="20"/>
        </w:rPr>
        <w:footnoteRef/>
      </w:r>
      <w:r w:rsidRPr="00F71C12">
        <w:rPr>
          <w:rFonts w:cstheme="minorHAnsi"/>
          <w:sz w:val="20"/>
          <w:szCs w:val="20"/>
        </w:rPr>
        <w:t xml:space="preserve"> </w:t>
      </w:r>
      <w:r w:rsidR="00056827" w:rsidRPr="00957876">
        <w:rPr>
          <w:rFonts w:cstheme="minorHAnsi"/>
          <w:bCs/>
          <w:sz w:val="20"/>
          <w:szCs w:val="20"/>
        </w:rPr>
        <w:t xml:space="preserve">If there were an average of 50 children for each private institution –a very moderate estimate, there would be at least 8,000 children in private institutions alone. </w:t>
      </w:r>
      <w:r w:rsidRPr="00957876">
        <w:rPr>
          <w:rFonts w:cstheme="minorHAnsi"/>
          <w:sz w:val="20"/>
          <w:szCs w:val="20"/>
          <w:lang w:val="es-ES"/>
        </w:rPr>
        <w:t xml:space="preserve">Consejo Nacional de Adopciones (CNA). </w:t>
      </w:r>
      <w:r w:rsidRPr="00F71C12">
        <w:rPr>
          <w:rFonts w:cstheme="minorHAnsi"/>
          <w:sz w:val="20"/>
          <w:szCs w:val="20"/>
          <w:lang w:val="es-ES"/>
        </w:rPr>
        <w:t xml:space="preserve">(2017). </w:t>
      </w:r>
      <w:r w:rsidRPr="00574C73">
        <w:rPr>
          <w:rFonts w:cstheme="minorHAnsi"/>
          <w:sz w:val="20"/>
          <w:szCs w:val="20"/>
          <w:lang w:val="es-ES"/>
        </w:rPr>
        <w:t xml:space="preserve">Available at: </w:t>
      </w:r>
      <w:hyperlink r:id="rId10" w:history="1">
        <w:r w:rsidRPr="00574C73">
          <w:rPr>
            <w:rStyle w:val="Hyperlink"/>
            <w:rFonts w:cstheme="minorHAnsi"/>
            <w:sz w:val="20"/>
            <w:szCs w:val="20"/>
            <w:lang w:val="es-ES"/>
          </w:rPr>
          <w:t>http://www.cna.gob.gt/Documentos/EntidadesAutorizadas.pdf</w:t>
        </w:r>
      </w:hyperlink>
      <w:r w:rsidRPr="00574C73">
        <w:rPr>
          <w:rFonts w:cstheme="minorHAnsi"/>
          <w:sz w:val="20"/>
          <w:szCs w:val="20"/>
          <w:lang w:val="es-ES"/>
        </w:rPr>
        <w:t xml:space="preserve"> </w:t>
      </w:r>
    </w:p>
  </w:footnote>
  <w:footnote w:id="15">
    <w:p w14:paraId="43ABBFAE" w14:textId="2E03B012" w:rsidR="00C466CE" w:rsidRPr="00B34DD1" w:rsidRDefault="00C466CE" w:rsidP="00B34DD1">
      <w:pPr>
        <w:pStyle w:val="FootnoteText"/>
        <w:jc w:val="both"/>
        <w:rPr>
          <w:sz w:val="20"/>
          <w:szCs w:val="20"/>
        </w:rPr>
      </w:pPr>
      <w:r w:rsidRPr="00B34DD1">
        <w:rPr>
          <w:rStyle w:val="FootnoteReference"/>
          <w:sz w:val="20"/>
          <w:szCs w:val="20"/>
        </w:rPr>
        <w:footnoteRef/>
      </w:r>
      <w:r w:rsidRPr="00B34DD1">
        <w:rPr>
          <w:sz w:val="20"/>
          <w:szCs w:val="20"/>
          <w:lang w:val="es-ES"/>
        </w:rPr>
        <w:t xml:space="preserve"> UNICEF, </w:t>
      </w:r>
      <w:r w:rsidR="00441E0E" w:rsidRPr="00B34DD1">
        <w:rPr>
          <w:i/>
          <w:sz w:val="20"/>
          <w:szCs w:val="20"/>
          <w:lang w:val="es-ES"/>
        </w:rPr>
        <w:t xml:space="preserve">La situación de niños, niñas y adolescentes en las instituciones de protección y cuidado de América Latina y el Caribe </w:t>
      </w:r>
      <w:r w:rsidR="00441E0E" w:rsidRPr="00B34DD1">
        <w:rPr>
          <w:sz w:val="20"/>
          <w:szCs w:val="20"/>
          <w:lang w:val="es-ES"/>
        </w:rPr>
        <w:t xml:space="preserve">(2013). </w:t>
      </w:r>
      <w:proofErr w:type="gramStart"/>
      <w:r w:rsidR="00441E0E" w:rsidRPr="00B34DD1">
        <w:rPr>
          <w:sz w:val="20"/>
          <w:szCs w:val="20"/>
        </w:rPr>
        <w:t>Pages 21 and 22.</w:t>
      </w:r>
      <w:proofErr w:type="gramEnd"/>
      <w:r w:rsidR="00441E0E" w:rsidRPr="00B34DD1">
        <w:rPr>
          <w:sz w:val="20"/>
          <w:szCs w:val="20"/>
        </w:rPr>
        <w:t xml:space="preserve"> Available in Spanish at: </w:t>
      </w:r>
      <w:hyperlink r:id="rId11" w:history="1">
        <w:r w:rsidR="00441E0E" w:rsidRPr="00B34DD1">
          <w:rPr>
            <w:rStyle w:val="Hyperlink"/>
          </w:rPr>
          <w:t>https://www.unicef.org/lac/UNICEF_Estudio_sobre_NNA_en_instituciones.pdf</w:t>
        </w:r>
      </w:hyperlink>
      <w:r w:rsidR="00441E0E">
        <w:rPr>
          <w:sz w:val="20"/>
          <w:szCs w:val="20"/>
        </w:rPr>
        <w:t xml:space="preserve"> </w:t>
      </w:r>
    </w:p>
  </w:footnote>
  <w:footnote w:id="16">
    <w:p w14:paraId="2BA3EA96" w14:textId="789607E4" w:rsidR="00AD0C24" w:rsidRPr="001611B1" w:rsidRDefault="00AD0C24" w:rsidP="00EF4857">
      <w:pPr>
        <w:pStyle w:val="FootnoteText"/>
        <w:jc w:val="both"/>
        <w:rPr>
          <w:rFonts w:cstheme="minorHAnsi"/>
          <w:sz w:val="20"/>
          <w:szCs w:val="20"/>
        </w:rPr>
      </w:pPr>
      <w:r w:rsidRPr="001611B1">
        <w:rPr>
          <w:rStyle w:val="FootnoteReference"/>
          <w:rFonts w:cstheme="minorHAnsi"/>
          <w:sz w:val="20"/>
          <w:szCs w:val="20"/>
        </w:rPr>
        <w:footnoteRef/>
      </w:r>
      <w:r w:rsidRPr="00441E0E">
        <w:rPr>
          <w:rFonts w:cstheme="minorHAnsi"/>
          <w:sz w:val="20"/>
          <w:szCs w:val="20"/>
        </w:rPr>
        <w:t xml:space="preserve"> </w:t>
      </w:r>
      <w:proofErr w:type="gramStart"/>
      <w:r w:rsidRPr="00441E0E">
        <w:rPr>
          <w:rFonts w:cstheme="minorHAnsi"/>
          <w:sz w:val="20"/>
          <w:szCs w:val="20"/>
        </w:rPr>
        <w:t>UNICEF</w:t>
      </w:r>
      <w:r w:rsidR="004100FA">
        <w:rPr>
          <w:rFonts w:cstheme="minorHAnsi"/>
          <w:sz w:val="20"/>
          <w:szCs w:val="20"/>
        </w:rPr>
        <w:t xml:space="preserve"> (2014)</w:t>
      </w:r>
      <w:r w:rsidRPr="00441E0E">
        <w:rPr>
          <w:rFonts w:cstheme="minorHAnsi"/>
          <w:sz w:val="20"/>
          <w:szCs w:val="20"/>
        </w:rPr>
        <w:t>.</w:t>
      </w:r>
      <w:proofErr w:type="gramEnd"/>
      <w:r w:rsidRPr="00441E0E">
        <w:rPr>
          <w:rFonts w:cstheme="minorHAnsi"/>
          <w:sz w:val="20"/>
          <w:szCs w:val="20"/>
        </w:rPr>
        <w:t xml:space="preserve"> </w:t>
      </w:r>
      <w:proofErr w:type="gramStart"/>
      <w:r w:rsidRPr="001611B1">
        <w:rPr>
          <w:rFonts w:cstheme="minorHAnsi"/>
          <w:i/>
          <w:sz w:val="20"/>
          <w:szCs w:val="20"/>
        </w:rPr>
        <w:t>Op. cit. para.</w:t>
      </w:r>
      <w:proofErr w:type="gramEnd"/>
      <w:r w:rsidRPr="001611B1">
        <w:rPr>
          <w:rFonts w:cstheme="minorHAnsi"/>
          <w:i/>
          <w:sz w:val="20"/>
          <w:szCs w:val="20"/>
        </w:rPr>
        <w:t xml:space="preserve"> 13.</w:t>
      </w:r>
      <w:r w:rsidRPr="001611B1">
        <w:rPr>
          <w:rFonts w:cstheme="minorHAnsi"/>
          <w:sz w:val="20"/>
          <w:szCs w:val="20"/>
        </w:rPr>
        <w:t xml:space="preserve"> </w:t>
      </w:r>
    </w:p>
  </w:footnote>
  <w:footnote w:id="17">
    <w:p w14:paraId="04E2416F" w14:textId="53C9EDE1" w:rsidR="00F3681C" w:rsidRPr="00F71C12" w:rsidRDefault="00F3681C"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Disability Rights International, Guatemala: </w:t>
      </w:r>
      <w:r w:rsidRPr="00F71C12">
        <w:rPr>
          <w:rFonts w:cstheme="minorHAnsi"/>
          <w:i/>
          <w:sz w:val="20"/>
          <w:szCs w:val="20"/>
        </w:rPr>
        <w:t xml:space="preserve">After the Fire </w:t>
      </w:r>
      <w:r w:rsidRPr="00F71C12">
        <w:rPr>
          <w:rFonts w:cstheme="minorHAnsi"/>
          <w:sz w:val="20"/>
          <w:szCs w:val="20"/>
        </w:rPr>
        <w:t xml:space="preserve">(2017); Mexico: </w:t>
      </w:r>
      <w:r w:rsidRPr="00F71C12">
        <w:rPr>
          <w:rFonts w:cstheme="minorHAnsi"/>
          <w:i/>
          <w:sz w:val="20"/>
          <w:szCs w:val="20"/>
        </w:rPr>
        <w:t xml:space="preserve">No Justice </w:t>
      </w:r>
      <w:r w:rsidRPr="00F71C12">
        <w:rPr>
          <w:rFonts w:cstheme="minorHAnsi"/>
          <w:sz w:val="20"/>
          <w:szCs w:val="20"/>
        </w:rPr>
        <w:t xml:space="preserve">(2015); Ukraine: </w:t>
      </w:r>
      <w:r w:rsidRPr="00F71C12">
        <w:rPr>
          <w:rFonts w:cstheme="minorHAnsi"/>
          <w:i/>
          <w:sz w:val="20"/>
          <w:szCs w:val="20"/>
        </w:rPr>
        <w:t xml:space="preserve">No Way Home </w:t>
      </w:r>
      <w:r w:rsidRPr="00F71C12">
        <w:rPr>
          <w:rFonts w:cstheme="minorHAnsi"/>
          <w:sz w:val="20"/>
          <w:szCs w:val="20"/>
        </w:rPr>
        <w:t xml:space="preserve">(2014); Georgia: </w:t>
      </w:r>
      <w:r w:rsidRPr="00F71C12">
        <w:rPr>
          <w:rFonts w:cstheme="minorHAnsi"/>
          <w:i/>
          <w:sz w:val="20"/>
          <w:szCs w:val="20"/>
        </w:rPr>
        <w:t xml:space="preserve">Left Behind </w:t>
      </w:r>
      <w:r w:rsidRPr="00F71C12">
        <w:rPr>
          <w:rFonts w:cstheme="minorHAnsi"/>
          <w:sz w:val="20"/>
          <w:szCs w:val="20"/>
        </w:rPr>
        <w:t xml:space="preserve">(2013); available at </w:t>
      </w:r>
      <w:hyperlink r:id="rId12" w:history="1">
        <w:r w:rsidRPr="00F71C12">
          <w:rPr>
            <w:rStyle w:val="Hyperlink"/>
            <w:rFonts w:cstheme="minorHAnsi"/>
            <w:sz w:val="20"/>
            <w:szCs w:val="20"/>
          </w:rPr>
          <w:t>https://www.driadvocacy.org/media-gallery/our-reports-publications/</w:t>
        </w:r>
      </w:hyperlink>
      <w:r w:rsidRPr="00F71C12">
        <w:rPr>
          <w:rFonts w:cstheme="minorHAnsi"/>
          <w:sz w:val="20"/>
          <w:szCs w:val="20"/>
        </w:rPr>
        <w:t xml:space="preserve"> </w:t>
      </w:r>
    </w:p>
  </w:footnote>
  <w:footnote w:id="18">
    <w:p w14:paraId="445F5237" w14:textId="33310D0F" w:rsidR="002303AF" w:rsidRPr="004D30B8" w:rsidRDefault="002303AF" w:rsidP="004D30B8">
      <w:pPr>
        <w:rPr>
          <w:rFonts w:ascii="Arial" w:eastAsia="Times New Roman" w:hAnsi="Arial" w:cs="Arial"/>
          <w:sz w:val="16"/>
          <w:szCs w:val="16"/>
          <w:lang w:eastAsia="fr-FR"/>
        </w:rPr>
      </w:pPr>
      <w:r>
        <w:rPr>
          <w:rStyle w:val="FootnoteReference"/>
        </w:rPr>
        <w:footnoteRef/>
      </w:r>
      <w:r>
        <w:t xml:space="preserve"> I</w:t>
      </w:r>
      <w:r w:rsidRPr="000B18F7">
        <w:rPr>
          <w:rFonts w:ascii="Arial" w:eastAsia="Times New Roman" w:hAnsi="Arial" w:cs="Arial"/>
          <w:sz w:val="16"/>
          <w:szCs w:val="16"/>
          <w:lang w:eastAsia="fr-FR"/>
        </w:rPr>
        <w:t>nter</w:t>
      </w:r>
      <w:r w:rsidR="000B18F7">
        <w:rPr>
          <w:rFonts w:ascii="Arial" w:eastAsia="Times New Roman" w:hAnsi="Arial" w:cs="Arial"/>
          <w:sz w:val="16"/>
          <w:szCs w:val="16"/>
          <w:lang w:eastAsia="fr-FR"/>
        </w:rPr>
        <w:t xml:space="preserve"> </w:t>
      </w:r>
      <w:r w:rsidRPr="000B18F7">
        <w:rPr>
          <w:rFonts w:ascii="Arial" w:eastAsia="Times New Roman" w:hAnsi="Arial" w:cs="Arial"/>
          <w:sz w:val="16"/>
          <w:szCs w:val="16"/>
          <w:lang w:eastAsia="fr-FR"/>
        </w:rPr>
        <w:t>-American Commission on Human Rights</w:t>
      </w:r>
      <w:r w:rsidR="000B18F7">
        <w:rPr>
          <w:rFonts w:ascii="Arial" w:eastAsia="Times New Roman" w:hAnsi="Arial" w:cs="Arial"/>
          <w:sz w:val="16"/>
          <w:szCs w:val="16"/>
          <w:lang w:eastAsia="fr-FR"/>
        </w:rPr>
        <w:t xml:space="preserve">: </w:t>
      </w:r>
      <w:r w:rsidRPr="000B18F7">
        <w:rPr>
          <w:rFonts w:ascii="Arial" w:eastAsia="Times New Roman" w:hAnsi="Arial" w:cs="Arial"/>
          <w:i/>
          <w:sz w:val="16"/>
          <w:szCs w:val="16"/>
          <w:lang w:eastAsia="fr-FR"/>
        </w:rPr>
        <w:t xml:space="preserve">The right of girls and boys to a family. </w:t>
      </w:r>
      <w:proofErr w:type="gramStart"/>
      <w:r w:rsidRPr="000B18F7">
        <w:rPr>
          <w:rFonts w:ascii="Arial" w:eastAsia="Times New Roman" w:hAnsi="Arial" w:cs="Arial"/>
          <w:i/>
          <w:sz w:val="16"/>
          <w:szCs w:val="16"/>
          <w:lang w:eastAsia="fr-FR"/>
        </w:rPr>
        <w:t>Alternative</w:t>
      </w:r>
      <w:r w:rsidR="000B18F7" w:rsidRPr="000B18F7">
        <w:rPr>
          <w:rFonts w:ascii="Arial" w:eastAsia="Times New Roman" w:hAnsi="Arial" w:cs="Arial"/>
          <w:i/>
          <w:sz w:val="16"/>
          <w:szCs w:val="16"/>
          <w:lang w:eastAsia="fr-FR"/>
        </w:rPr>
        <w:t xml:space="preserve"> </w:t>
      </w:r>
      <w:r w:rsidRPr="000B18F7">
        <w:rPr>
          <w:rFonts w:ascii="Arial" w:eastAsia="Times New Roman" w:hAnsi="Arial" w:cs="Arial"/>
          <w:i/>
          <w:sz w:val="16"/>
          <w:szCs w:val="16"/>
          <w:lang w:eastAsia="fr-FR"/>
        </w:rPr>
        <w:t>care.</w:t>
      </w:r>
      <w:proofErr w:type="gramEnd"/>
      <w:r w:rsidRPr="000B18F7">
        <w:rPr>
          <w:rFonts w:ascii="Arial" w:eastAsia="Times New Roman" w:hAnsi="Arial" w:cs="Arial"/>
          <w:i/>
          <w:sz w:val="16"/>
          <w:szCs w:val="16"/>
          <w:lang w:eastAsia="fr-FR"/>
        </w:rPr>
        <w:t xml:space="preserve"> Ending</w:t>
      </w:r>
      <w:r w:rsidR="000B18F7" w:rsidRPr="000B18F7">
        <w:rPr>
          <w:rFonts w:ascii="Arial" w:eastAsia="Times New Roman" w:hAnsi="Arial" w:cs="Arial"/>
          <w:i/>
          <w:sz w:val="16"/>
          <w:szCs w:val="16"/>
          <w:lang w:eastAsia="fr-FR"/>
        </w:rPr>
        <w:t xml:space="preserve"> </w:t>
      </w:r>
      <w:r w:rsidRPr="000B18F7">
        <w:rPr>
          <w:rFonts w:ascii="Arial" w:eastAsia="Times New Roman" w:hAnsi="Arial" w:cs="Arial"/>
          <w:i/>
          <w:sz w:val="16"/>
          <w:szCs w:val="16"/>
          <w:lang w:eastAsia="fr-FR"/>
        </w:rPr>
        <w:t>institutionalization in the Americas</w:t>
      </w:r>
      <w:r w:rsidR="000B18F7" w:rsidRPr="000B18F7">
        <w:t xml:space="preserve"> </w:t>
      </w:r>
      <w:r w:rsidR="000B18F7" w:rsidRPr="000B18F7">
        <w:rPr>
          <w:rFonts w:ascii="Arial" w:eastAsia="Times New Roman" w:hAnsi="Arial" w:cs="Arial"/>
          <w:sz w:val="16"/>
          <w:szCs w:val="16"/>
          <w:lang w:eastAsia="fr-FR"/>
        </w:rPr>
        <w:t xml:space="preserve">OEA/Ser.L/V/II.Doc. </w:t>
      </w:r>
      <w:proofErr w:type="gramStart"/>
      <w:r w:rsidR="000B18F7" w:rsidRPr="000B18F7">
        <w:rPr>
          <w:rFonts w:ascii="Arial" w:eastAsia="Times New Roman" w:hAnsi="Arial" w:cs="Arial"/>
          <w:sz w:val="16"/>
          <w:szCs w:val="16"/>
          <w:lang w:eastAsia="fr-FR"/>
        </w:rPr>
        <w:t>54/13</w:t>
      </w:r>
      <w:r w:rsidR="000B18F7">
        <w:rPr>
          <w:rFonts w:ascii="Arial" w:eastAsia="Times New Roman" w:hAnsi="Arial" w:cs="Arial"/>
          <w:sz w:val="16"/>
          <w:szCs w:val="16"/>
          <w:lang w:eastAsia="fr-FR"/>
        </w:rPr>
        <w:t xml:space="preserve"> </w:t>
      </w:r>
      <w:r w:rsidR="000B18F7" w:rsidRPr="000B18F7">
        <w:rPr>
          <w:rFonts w:ascii="Arial" w:eastAsia="Times New Roman" w:hAnsi="Arial" w:cs="Arial"/>
          <w:sz w:val="16"/>
          <w:szCs w:val="16"/>
          <w:lang w:eastAsia="fr-FR"/>
        </w:rPr>
        <w:t>17 October 2013</w:t>
      </w:r>
      <w:r w:rsidR="000B18F7">
        <w:rPr>
          <w:rFonts w:ascii="Arial" w:eastAsia="Times New Roman" w:hAnsi="Arial" w:cs="Arial"/>
          <w:sz w:val="16"/>
          <w:szCs w:val="16"/>
          <w:lang w:eastAsia="fr-FR"/>
        </w:rPr>
        <w:t>, para.</w:t>
      </w:r>
      <w:proofErr w:type="gramEnd"/>
      <w:r w:rsidR="000B18F7">
        <w:rPr>
          <w:rFonts w:ascii="Arial" w:eastAsia="Times New Roman" w:hAnsi="Arial" w:cs="Arial"/>
          <w:sz w:val="16"/>
          <w:szCs w:val="16"/>
          <w:lang w:eastAsia="fr-FR"/>
        </w:rPr>
        <w:t xml:space="preserve"> 11</w:t>
      </w:r>
    </w:p>
  </w:footnote>
  <w:footnote w:id="19">
    <w:p w14:paraId="2702CF4A" w14:textId="1E25FB22" w:rsidR="00BE3C20" w:rsidRPr="00F71C12" w:rsidRDefault="00BE3C20" w:rsidP="00EF4857">
      <w:pPr>
        <w:jc w:val="both"/>
        <w:rPr>
          <w:rFonts w:eastAsia="Times New Roman" w:cstheme="minorHAnsi"/>
          <w:sz w:val="20"/>
          <w:szCs w:val="20"/>
        </w:rPr>
      </w:pPr>
      <w:r w:rsidRPr="001611B1">
        <w:rPr>
          <w:rStyle w:val="FootnoteReference"/>
          <w:rFonts w:cstheme="minorHAnsi"/>
          <w:sz w:val="20"/>
          <w:szCs w:val="20"/>
        </w:rPr>
        <w:footnoteRef/>
      </w:r>
      <w:r w:rsidRPr="001E7AB8">
        <w:rPr>
          <w:rFonts w:cstheme="minorHAnsi"/>
          <w:sz w:val="20"/>
          <w:szCs w:val="20"/>
        </w:rPr>
        <w:t xml:space="preserve"> </w:t>
      </w:r>
      <w:r w:rsidRPr="001E7AB8">
        <w:rPr>
          <w:rFonts w:eastAsia="Times New Roman" w:cstheme="minorHAnsi"/>
          <w:color w:val="222222"/>
          <w:sz w:val="20"/>
          <w:szCs w:val="20"/>
          <w:shd w:val="clear" w:color="auto" w:fill="FFFFFF"/>
        </w:rPr>
        <w:t xml:space="preserve">E/CN.4/2003/58, pars. </w:t>
      </w:r>
      <w:r w:rsidRPr="00F71C12">
        <w:rPr>
          <w:rFonts w:eastAsia="Times New Roman" w:cstheme="minorHAnsi"/>
          <w:color w:val="222222"/>
          <w:sz w:val="20"/>
          <w:szCs w:val="20"/>
          <w:shd w:val="clear" w:color="auto" w:fill="FFFFFF"/>
        </w:rPr>
        <w:t>90-93, (2003)</w:t>
      </w:r>
      <w:r w:rsidRPr="00F71C12">
        <w:rPr>
          <w:rStyle w:val="apple-converted-space"/>
          <w:rFonts w:eastAsia="Times New Roman" w:cstheme="minorHAnsi"/>
          <w:color w:val="222222"/>
          <w:sz w:val="20"/>
          <w:szCs w:val="20"/>
          <w:shd w:val="clear" w:color="auto" w:fill="FFFFFF"/>
        </w:rPr>
        <w:t> </w:t>
      </w:r>
    </w:p>
  </w:footnote>
  <w:footnote w:id="20">
    <w:p w14:paraId="31D70993" w14:textId="77777777" w:rsidR="00BE3C20" w:rsidRPr="00F71C12" w:rsidRDefault="00BE3C20" w:rsidP="00EF4857">
      <w:pPr>
        <w:jc w:val="both"/>
        <w:rPr>
          <w:rFonts w:eastAsia="Times New Roman" w:cstheme="minorHAnsi"/>
          <w:sz w:val="20"/>
          <w:szCs w:val="20"/>
        </w:rPr>
      </w:pPr>
      <w:r w:rsidRPr="00F71C12">
        <w:rPr>
          <w:rFonts w:cstheme="minorHAnsi"/>
          <w:sz w:val="20"/>
          <w:szCs w:val="20"/>
          <w:vertAlign w:val="superscript"/>
        </w:rPr>
        <w:footnoteRef/>
      </w:r>
      <w:r w:rsidRPr="00F71C12">
        <w:rPr>
          <w:rFonts w:eastAsia="Times New Roman" w:cstheme="minorHAnsi"/>
          <w:sz w:val="20"/>
          <w:szCs w:val="20"/>
        </w:rPr>
        <w:t xml:space="preserve"> Kroupina, Totem, Patrick, Johnson, Journal of Neurodevelopment Disorders, Associations between physical growth and general cognitive functioning in international adoptees from Eastern Europe at 30 months post-arrival. (2015), p.2, available at:</w:t>
      </w:r>
      <w:hyperlink r:id="rId13">
        <w:r w:rsidRPr="00F71C12">
          <w:rPr>
            <w:rFonts w:eastAsia="Times New Roman" w:cstheme="minorHAnsi"/>
            <w:sz w:val="20"/>
            <w:szCs w:val="20"/>
          </w:rPr>
          <w:t xml:space="preserve"> </w:t>
        </w:r>
      </w:hyperlink>
      <w:hyperlink r:id="rId14">
        <w:r w:rsidRPr="00F71C12">
          <w:rPr>
            <w:rFonts w:eastAsia="Times New Roman" w:cstheme="minorHAnsi"/>
            <w:color w:val="1155CC"/>
            <w:sz w:val="20"/>
            <w:szCs w:val="20"/>
            <w:u w:val="single"/>
          </w:rPr>
          <w:t>http://www.ncbi.nlm.nih.gov/pmc/articles/PMC4644626/pdf/11689_2015_Article_9132.pdf</w:t>
        </w:r>
      </w:hyperlink>
    </w:p>
  </w:footnote>
  <w:footnote w:id="21">
    <w:p w14:paraId="21970F04" w14:textId="77777777" w:rsidR="00BE3C20" w:rsidRPr="00F71C12" w:rsidRDefault="00BE3C20" w:rsidP="00EF4857">
      <w:pPr>
        <w:jc w:val="both"/>
        <w:rPr>
          <w:rFonts w:cstheme="minorHAnsi"/>
          <w:sz w:val="20"/>
          <w:szCs w:val="20"/>
          <w:lang w:val="es-ES"/>
        </w:rPr>
      </w:pPr>
      <w:r w:rsidRPr="00F71C12">
        <w:rPr>
          <w:rFonts w:cstheme="minorHAnsi"/>
          <w:sz w:val="20"/>
          <w:szCs w:val="20"/>
          <w:vertAlign w:val="superscript"/>
        </w:rPr>
        <w:footnoteRef/>
      </w:r>
      <w:r w:rsidRPr="00F71C12">
        <w:rPr>
          <w:rFonts w:eastAsia="Times New Roman" w:cstheme="minorHAnsi"/>
          <w:sz w:val="20"/>
          <w:szCs w:val="20"/>
        </w:rPr>
        <w:t xml:space="preserve"> </w:t>
      </w:r>
      <w:proofErr w:type="gramStart"/>
      <w:r w:rsidRPr="00F71C12">
        <w:rPr>
          <w:rFonts w:cstheme="minorHAnsi"/>
          <w:sz w:val="20"/>
          <w:szCs w:val="20"/>
        </w:rPr>
        <w:t>National Scientific Council on the Developing Child.</w:t>
      </w:r>
      <w:proofErr w:type="gramEnd"/>
      <w:r w:rsidRPr="00F71C12">
        <w:rPr>
          <w:rFonts w:cstheme="minorHAnsi"/>
          <w:sz w:val="20"/>
          <w:szCs w:val="20"/>
        </w:rPr>
        <w:t xml:space="preserve"> </w:t>
      </w:r>
      <w:r w:rsidRPr="00F71C12">
        <w:rPr>
          <w:rFonts w:cstheme="minorHAnsi"/>
          <w:i/>
          <w:sz w:val="20"/>
          <w:szCs w:val="20"/>
        </w:rPr>
        <w:t xml:space="preserve">“The Science of Neglect: The Persistent Absence of Responsive Care Disrupts the Developing Brain.” </w:t>
      </w:r>
      <w:r w:rsidRPr="00F71C12">
        <w:rPr>
          <w:rFonts w:eastAsia="Times New Roman" w:cstheme="minorHAnsi"/>
          <w:sz w:val="20"/>
          <w:szCs w:val="20"/>
          <w:lang w:val="es-ES"/>
        </w:rPr>
        <w:t>(2012). p. 5</w:t>
      </w:r>
      <w:hyperlink r:id="rId15">
        <w:r w:rsidRPr="00F71C12">
          <w:rPr>
            <w:rFonts w:eastAsia="Times New Roman" w:cstheme="minorHAnsi"/>
            <w:sz w:val="20"/>
            <w:szCs w:val="20"/>
            <w:lang w:val="es-ES"/>
          </w:rPr>
          <w:t xml:space="preserve"> </w:t>
        </w:r>
      </w:hyperlink>
      <w:hyperlink r:id="rId16">
        <w:r w:rsidRPr="00F71C12">
          <w:rPr>
            <w:rFonts w:eastAsia="Times New Roman" w:cstheme="minorHAnsi"/>
            <w:color w:val="1155CC"/>
            <w:sz w:val="20"/>
            <w:szCs w:val="20"/>
            <w:u w:val="single"/>
            <w:lang w:val="es-ES"/>
          </w:rPr>
          <w:t>http://developingchild.harvard.edu/wp-content/uploads/2012/05/The-Science-of-Neglect-The-Persistent-Absence-of-Responsive-Care-Disrupts-the-Developing-Brain.pdf</w:t>
        </w:r>
      </w:hyperlink>
      <w:r w:rsidRPr="00F71C12">
        <w:rPr>
          <w:rFonts w:eastAsia="Times New Roman" w:cstheme="minorHAnsi"/>
          <w:sz w:val="20"/>
          <w:szCs w:val="20"/>
          <w:lang w:val="es-ES"/>
        </w:rPr>
        <w:t>, (Última visita de 15 de febrero de, 2016).</w:t>
      </w:r>
    </w:p>
  </w:footnote>
  <w:footnote w:id="22">
    <w:p w14:paraId="2D8C36E7" w14:textId="592B8A95" w:rsidR="003D305A" w:rsidRPr="001611B1" w:rsidRDefault="003D305A" w:rsidP="00EF4857">
      <w:pPr>
        <w:jc w:val="both"/>
        <w:rPr>
          <w:rFonts w:cstheme="minorHAnsi"/>
          <w:sz w:val="20"/>
          <w:szCs w:val="20"/>
        </w:rPr>
      </w:pPr>
      <w:r w:rsidRPr="00F71C12">
        <w:rPr>
          <w:rFonts w:cstheme="minorHAnsi"/>
          <w:sz w:val="20"/>
          <w:szCs w:val="20"/>
          <w:vertAlign w:val="superscript"/>
        </w:rPr>
        <w:footnoteRef/>
      </w:r>
      <w:r w:rsidRPr="00F71C12">
        <w:rPr>
          <w:rFonts w:eastAsia="Calibri" w:cstheme="minorHAnsi"/>
          <w:color w:val="000000"/>
          <w:sz w:val="20"/>
          <w:szCs w:val="20"/>
        </w:rPr>
        <w:t xml:space="preserve"> “Even very short periods of detention can undermine the child’s psychological and physical well-being and compromise cognitive development.” </w:t>
      </w:r>
      <w:proofErr w:type="gramStart"/>
      <w:r w:rsidRPr="00F71C12">
        <w:rPr>
          <w:rFonts w:eastAsia="Calibri" w:cstheme="minorHAnsi"/>
          <w:i/>
          <w:color w:val="000000"/>
          <w:sz w:val="20"/>
          <w:szCs w:val="20"/>
        </w:rPr>
        <w:t xml:space="preserve">Report of the Special Rapporteur on Torture and Cruel, Inhuman or Degrading Treatment or Punishment, </w:t>
      </w:r>
      <w:r w:rsidRPr="000B18F7">
        <w:rPr>
          <w:rFonts w:eastAsia="Calibri" w:cstheme="minorHAnsi"/>
          <w:color w:val="000000"/>
          <w:sz w:val="20"/>
          <w:szCs w:val="20"/>
        </w:rPr>
        <w:t>General Assembly,</w:t>
      </w:r>
      <w:r w:rsidR="000B18F7">
        <w:rPr>
          <w:rFonts w:eastAsia="Calibri" w:cstheme="minorHAnsi"/>
          <w:color w:val="000000"/>
          <w:sz w:val="20"/>
          <w:szCs w:val="20"/>
        </w:rPr>
        <w:t xml:space="preserve"> </w:t>
      </w:r>
      <w:r w:rsidRPr="00F71C12">
        <w:rPr>
          <w:rFonts w:eastAsia="Calibri" w:cstheme="minorHAnsi"/>
          <w:color w:val="000000"/>
          <w:sz w:val="20"/>
          <w:szCs w:val="20"/>
        </w:rPr>
        <w:t>A/HRC/28/68 (2015), Juan Méndez, para.</w:t>
      </w:r>
      <w:proofErr w:type="gramEnd"/>
      <w:r w:rsidRPr="00F71C12">
        <w:rPr>
          <w:rFonts w:eastAsia="Calibri" w:cstheme="minorHAnsi"/>
          <w:color w:val="000000"/>
          <w:sz w:val="20"/>
          <w:szCs w:val="20"/>
        </w:rPr>
        <w:t xml:space="preserve"> 33. </w:t>
      </w:r>
    </w:p>
  </w:footnote>
  <w:footnote w:id="23">
    <w:p w14:paraId="3B27D249" w14:textId="219E8537" w:rsidR="00BE3C20" w:rsidRPr="00F71C12" w:rsidRDefault="00BE3C20" w:rsidP="00EF4857">
      <w:pPr>
        <w:jc w:val="both"/>
        <w:rPr>
          <w:rFonts w:cstheme="minorHAnsi"/>
          <w:sz w:val="20"/>
          <w:szCs w:val="20"/>
        </w:rPr>
      </w:pPr>
      <w:r w:rsidRPr="00F71C12">
        <w:rPr>
          <w:rFonts w:cstheme="minorHAnsi"/>
          <w:sz w:val="20"/>
          <w:szCs w:val="20"/>
          <w:vertAlign w:val="superscript"/>
        </w:rPr>
        <w:footnoteRef/>
      </w:r>
      <w:r w:rsidRPr="00F71C12">
        <w:rPr>
          <w:rFonts w:eastAsia="Times New Roman" w:cstheme="minorHAnsi"/>
          <w:sz w:val="20"/>
          <w:szCs w:val="20"/>
        </w:rPr>
        <w:t xml:space="preserve">  </w:t>
      </w:r>
      <w:proofErr w:type="gramStart"/>
      <w:r w:rsidRPr="00F71C12">
        <w:rPr>
          <w:rFonts w:eastAsia="Times New Roman" w:cstheme="minorHAnsi"/>
          <w:sz w:val="20"/>
          <w:szCs w:val="20"/>
        </w:rPr>
        <w:t xml:space="preserve">UNICEF, Paulo Sérgio Pinheiro, </w:t>
      </w:r>
      <w:r w:rsidRPr="00F71C12">
        <w:rPr>
          <w:rFonts w:eastAsia="Times New Roman" w:cstheme="minorHAnsi"/>
          <w:i/>
          <w:sz w:val="20"/>
          <w:szCs w:val="20"/>
        </w:rPr>
        <w:t xml:space="preserve">World </w:t>
      </w:r>
      <w:r w:rsidR="00FB357E" w:rsidRPr="00F71C12">
        <w:rPr>
          <w:rFonts w:eastAsia="Times New Roman" w:cstheme="minorHAnsi"/>
          <w:i/>
          <w:sz w:val="20"/>
          <w:szCs w:val="20"/>
        </w:rPr>
        <w:t>Report</w:t>
      </w:r>
      <w:r w:rsidRPr="00F71C12">
        <w:rPr>
          <w:rFonts w:eastAsia="Times New Roman" w:cstheme="minorHAnsi"/>
          <w:i/>
          <w:sz w:val="20"/>
          <w:szCs w:val="20"/>
        </w:rPr>
        <w:t xml:space="preserve"> </w:t>
      </w:r>
      <w:r w:rsidR="00FB357E" w:rsidRPr="00F71C12">
        <w:rPr>
          <w:rFonts w:eastAsia="Times New Roman" w:cstheme="minorHAnsi"/>
          <w:i/>
          <w:sz w:val="20"/>
          <w:szCs w:val="20"/>
        </w:rPr>
        <w:t>o</w:t>
      </w:r>
      <w:r w:rsidRPr="00F71C12">
        <w:rPr>
          <w:rFonts w:eastAsia="Times New Roman" w:cstheme="minorHAnsi"/>
          <w:i/>
          <w:sz w:val="20"/>
          <w:szCs w:val="20"/>
        </w:rPr>
        <w:t>n Violence against Children</w:t>
      </w:r>
      <w:r w:rsidRPr="00F71C12">
        <w:rPr>
          <w:rFonts w:eastAsia="Times New Roman" w:cstheme="minorHAnsi"/>
          <w:sz w:val="20"/>
          <w:szCs w:val="20"/>
        </w:rPr>
        <w:t xml:space="preserve">, (2006), p. 189; </w:t>
      </w:r>
      <w:r w:rsidRPr="00F71C12">
        <w:rPr>
          <w:rFonts w:cstheme="minorHAnsi"/>
          <w:sz w:val="20"/>
          <w:szCs w:val="20"/>
        </w:rPr>
        <w:t>National Scientific Council on the Developing Child.</w:t>
      </w:r>
      <w:proofErr w:type="gramEnd"/>
      <w:r w:rsidRPr="00F71C12">
        <w:rPr>
          <w:rFonts w:cstheme="minorHAnsi"/>
          <w:sz w:val="20"/>
          <w:szCs w:val="20"/>
        </w:rPr>
        <w:t xml:space="preserve"> </w:t>
      </w:r>
      <w:r w:rsidRPr="00F71C12">
        <w:rPr>
          <w:rFonts w:cstheme="minorHAnsi"/>
          <w:i/>
          <w:sz w:val="20"/>
          <w:szCs w:val="20"/>
        </w:rPr>
        <w:t xml:space="preserve">“The Science of Neglect: The Persistent Absence of Responsive Care Disrupts the Developing Brain.” </w:t>
      </w:r>
      <w:r w:rsidRPr="00F71C12">
        <w:rPr>
          <w:rFonts w:eastAsia="Times New Roman" w:cstheme="minorHAnsi"/>
          <w:sz w:val="20"/>
          <w:szCs w:val="20"/>
          <w:lang w:val="es-ES"/>
        </w:rPr>
        <w:t>(2012). p. 4</w:t>
      </w:r>
      <w:hyperlink r:id="rId17">
        <w:r w:rsidRPr="00F71C12">
          <w:rPr>
            <w:rFonts w:eastAsia="Times New Roman" w:cstheme="minorHAnsi"/>
            <w:sz w:val="20"/>
            <w:szCs w:val="20"/>
            <w:lang w:val="es-ES"/>
          </w:rPr>
          <w:t xml:space="preserve"> </w:t>
        </w:r>
      </w:hyperlink>
      <w:hyperlink r:id="rId18">
        <w:r w:rsidRPr="00F71C12">
          <w:rPr>
            <w:rFonts w:eastAsia="Times New Roman" w:cstheme="minorHAnsi"/>
            <w:color w:val="1155CC"/>
            <w:sz w:val="20"/>
            <w:szCs w:val="20"/>
            <w:u w:val="single"/>
            <w:lang w:val="es-ES"/>
          </w:rPr>
          <w:t>http://developingchild.harvard.edu/wp-content/uploads/2012/05/The-Science-of-Neglect-The-Persistent-Absence-of-Responsive-Care-Disrupts-the-Developing-Brain.pdf</w:t>
        </w:r>
      </w:hyperlink>
      <w:r w:rsidRPr="00F71C12">
        <w:rPr>
          <w:rFonts w:eastAsia="Times New Roman" w:cstheme="minorHAnsi"/>
          <w:sz w:val="20"/>
          <w:szCs w:val="20"/>
          <w:lang w:val="es-ES"/>
        </w:rPr>
        <w:t xml:space="preserve">, (Última visita de 15 de febrero de, 2016). </w:t>
      </w:r>
      <w:r w:rsidRPr="00F71C12">
        <w:rPr>
          <w:rFonts w:cstheme="minorHAnsi"/>
          <w:sz w:val="20"/>
          <w:szCs w:val="20"/>
        </w:rPr>
        <w:t xml:space="preserve">World Health Organization, Europe. </w:t>
      </w:r>
      <w:proofErr w:type="gramStart"/>
      <w:r w:rsidRPr="00F71C12">
        <w:rPr>
          <w:rFonts w:cstheme="minorHAnsi"/>
          <w:sz w:val="20"/>
          <w:szCs w:val="20"/>
        </w:rPr>
        <w:t>“</w:t>
      </w:r>
      <w:r w:rsidRPr="00F71C12">
        <w:rPr>
          <w:rFonts w:cstheme="minorHAnsi"/>
          <w:i/>
          <w:sz w:val="20"/>
          <w:szCs w:val="20"/>
        </w:rPr>
        <w:t>Better health, better lives: children and young people with intellectual disabilities and their families.</w:t>
      </w:r>
      <w:proofErr w:type="gramEnd"/>
      <w:r w:rsidRPr="00F71C12">
        <w:rPr>
          <w:rFonts w:cstheme="minorHAnsi"/>
          <w:i/>
          <w:sz w:val="20"/>
          <w:szCs w:val="20"/>
        </w:rPr>
        <w:t xml:space="preserve"> </w:t>
      </w:r>
      <w:r w:rsidRPr="00F71C12">
        <w:rPr>
          <w:rFonts w:cstheme="minorHAnsi"/>
          <w:i/>
          <w:sz w:val="20"/>
          <w:szCs w:val="20"/>
          <w:lang w:val="en-GB"/>
        </w:rPr>
        <w:t xml:space="preserve">Transfer care from institutions to the community”. </w:t>
      </w:r>
      <w:r w:rsidRPr="00F71C12">
        <w:rPr>
          <w:rFonts w:eastAsia="Times New Roman" w:cstheme="minorHAnsi"/>
          <w:sz w:val="20"/>
          <w:szCs w:val="20"/>
        </w:rPr>
        <w:t>EUR/51298/17/PP/3, (November 2010). p. 5</w:t>
      </w:r>
      <w:hyperlink r:id="rId19">
        <w:r w:rsidRPr="00F71C12">
          <w:rPr>
            <w:rFonts w:eastAsia="Times New Roman" w:cstheme="minorHAnsi"/>
            <w:sz w:val="20"/>
            <w:szCs w:val="20"/>
          </w:rPr>
          <w:t xml:space="preserve"> </w:t>
        </w:r>
      </w:hyperlink>
      <w:hyperlink r:id="rId20">
        <w:r w:rsidRPr="00F71C12">
          <w:rPr>
            <w:rFonts w:eastAsia="Times New Roman" w:cstheme="minorHAnsi"/>
            <w:color w:val="1155CC"/>
            <w:sz w:val="20"/>
            <w:szCs w:val="20"/>
            <w:u w:val="single"/>
          </w:rPr>
          <w:t>http://www.euro.who.int/__data/assets/pdf_file/0008/126566/e94426.pdf</w:t>
        </w:r>
      </w:hyperlink>
    </w:p>
  </w:footnote>
  <w:footnote w:id="24">
    <w:p w14:paraId="4669E1D3" w14:textId="77777777" w:rsidR="004253B3" w:rsidRPr="001611B1" w:rsidRDefault="004253B3" w:rsidP="00EF4857">
      <w:pPr>
        <w:jc w:val="both"/>
        <w:rPr>
          <w:rFonts w:cstheme="minorHAnsi"/>
          <w:sz w:val="20"/>
          <w:szCs w:val="20"/>
        </w:rPr>
      </w:pPr>
      <w:r w:rsidRPr="00F71C12">
        <w:rPr>
          <w:rFonts w:cstheme="minorHAnsi"/>
          <w:sz w:val="20"/>
          <w:szCs w:val="20"/>
          <w:vertAlign w:val="superscript"/>
        </w:rPr>
        <w:footnoteRef/>
      </w:r>
      <w:r w:rsidRPr="00F71C12">
        <w:rPr>
          <w:rFonts w:eastAsia="Times New Roman" w:cstheme="minorHAnsi"/>
          <w:sz w:val="20"/>
          <w:szCs w:val="20"/>
        </w:rPr>
        <w:t xml:space="preserve"> </w:t>
      </w:r>
      <w:r w:rsidRPr="00F71C12">
        <w:rPr>
          <w:rFonts w:cstheme="minorHAnsi"/>
          <w:sz w:val="20"/>
          <w:szCs w:val="20"/>
        </w:rPr>
        <w:t xml:space="preserve">World Health Organization, Europe. </w:t>
      </w:r>
      <w:proofErr w:type="gramStart"/>
      <w:r w:rsidRPr="00F71C12">
        <w:rPr>
          <w:rFonts w:cstheme="minorHAnsi"/>
          <w:sz w:val="20"/>
          <w:szCs w:val="20"/>
        </w:rPr>
        <w:t>“</w:t>
      </w:r>
      <w:r w:rsidRPr="00F71C12">
        <w:rPr>
          <w:rFonts w:cstheme="minorHAnsi"/>
          <w:i/>
          <w:sz w:val="20"/>
          <w:szCs w:val="20"/>
        </w:rPr>
        <w:t>Better health, better lives: children and young people with intellectual disabilities and their families.</w:t>
      </w:r>
      <w:proofErr w:type="gramEnd"/>
      <w:r w:rsidRPr="00F71C12">
        <w:rPr>
          <w:rFonts w:cstheme="minorHAnsi"/>
          <w:i/>
          <w:sz w:val="20"/>
          <w:szCs w:val="20"/>
        </w:rPr>
        <w:t xml:space="preserve"> Transfer care from institutions to the community”.</w:t>
      </w:r>
      <w:r w:rsidRPr="00F71C12">
        <w:rPr>
          <w:rFonts w:eastAsia="Times New Roman" w:cstheme="minorHAnsi"/>
          <w:sz w:val="20"/>
          <w:szCs w:val="20"/>
        </w:rPr>
        <w:t xml:space="preserve"> EUR/51298/17/PP/3, (November 2010). p. 5</w:t>
      </w:r>
      <w:hyperlink r:id="rId21">
        <w:r w:rsidRPr="00F71C12">
          <w:rPr>
            <w:rFonts w:eastAsia="Times New Roman" w:cstheme="minorHAnsi"/>
            <w:sz w:val="20"/>
            <w:szCs w:val="20"/>
          </w:rPr>
          <w:t xml:space="preserve"> </w:t>
        </w:r>
      </w:hyperlink>
      <w:hyperlink r:id="rId22">
        <w:r w:rsidRPr="00F71C12">
          <w:rPr>
            <w:rFonts w:eastAsia="Times New Roman" w:cstheme="minorHAnsi"/>
            <w:color w:val="1155CC"/>
            <w:sz w:val="20"/>
            <w:szCs w:val="20"/>
            <w:u w:val="single"/>
          </w:rPr>
          <w:t>http://www.euro.who.int/__data/assets/pdf_file/0008/126566/e94426.pdf</w:t>
        </w:r>
      </w:hyperlink>
    </w:p>
  </w:footnote>
  <w:footnote w:id="25">
    <w:p w14:paraId="3BB83F87" w14:textId="77777777" w:rsidR="004253B3" w:rsidRPr="00F71C12" w:rsidRDefault="004253B3"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Pr="00F71C12">
        <w:rPr>
          <w:rFonts w:cstheme="minorHAnsi"/>
          <w:sz w:val="20"/>
          <w:szCs w:val="20"/>
        </w:rPr>
        <w:t>A/HRC/34/32 para.</w:t>
      </w:r>
      <w:proofErr w:type="gramEnd"/>
      <w:r w:rsidRPr="00F71C12">
        <w:rPr>
          <w:rFonts w:cstheme="minorHAnsi"/>
          <w:sz w:val="20"/>
          <w:szCs w:val="20"/>
        </w:rPr>
        <w:t xml:space="preserve"> 30</w:t>
      </w:r>
    </w:p>
  </w:footnote>
  <w:footnote w:id="26">
    <w:p w14:paraId="3727B29F" w14:textId="24E10DF7" w:rsidR="00AD0C24" w:rsidRPr="00957876" w:rsidRDefault="00AD0C24" w:rsidP="00EF4857">
      <w:pPr>
        <w:pStyle w:val="FootnoteText"/>
        <w:spacing w:line="240" w:lineRule="exact"/>
        <w:jc w:val="both"/>
        <w:rPr>
          <w:rFonts w:cstheme="minorHAnsi"/>
          <w:sz w:val="20"/>
          <w:szCs w:val="20"/>
        </w:rPr>
      </w:pPr>
      <w:r w:rsidRPr="00957876">
        <w:rPr>
          <w:rStyle w:val="FootnoteReference"/>
          <w:rFonts w:cstheme="minorHAnsi"/>
          <w:sz w:val="20"/>
          <w:szCs w:val="20"/>
        </w:rPr>
        <w:footnoteRef/>
      </w:r>
      <w:r w:rsidRPr="00957876">
        <w:rPr>
          <w:rFonts w:eastAsia="Times New Roman" w:cstheme="minorHAnsi"/>
          <w:sz w:val="20"/>
          <w:szCs w:val="20"/>
        </w:rPr>
        <w:t xml:space="preserve">UN General </w:t>
      </w:r>
      <w:r w:rsidR="00FB357E" w:rsidRPr="00957876">
        <w:rPr>
          <w:rFonts w:eastAsia="Times New Roman" w:cstheme="minorHAnsi"/>
          <w:sz w:val="20"/>
          <w:szCs w:val="20"/>
        </w:rPr>
        <w:t>Assembly</w:t>
      </w:r>
      <w:r w:rsidRPr="00957876">
        <w:rPr>
          <w:rFonts w:eastAsia="Times New Roman" w:cstheme="minorHAnsi"/>
          <w:sz w:val="20"/>
          <w:szCs w:val="20"/>
        </w:rPr>
        <w:t xml:space="preserve">, </w:t>
      </w:r>
      <w:r w:rsidRPr="00957876">
        <w:rPr>
          <w:rFonts w:eastAsia="Times New Roman" w:cstheme="minorHAnsi"/>
          <w:i/>
          <w:sz w:val="20"/>
          <w:szCs w:val="20"/>
        </w:rPr>
        <w:t xml:space="preserve">Report of the Special Rapporteur on Torture and Cruel, Inhuman or Degrading Treatment or Punishment, </w:t>
      </w:r>
      <w:r w:rsidRPr="00957876">
        <w:rPr>
          <w:rFonts w:eastAsia="Times New Roman" w:cstheme="minorHAnsi"/>
          <w:sz w:val="20"/>
          <w:szCs w:val="20"/>
        </w:rPr>
        <w:t xml:space="preserve">A/HRC/28/68 (2015), pars. </w:t>
      </w:r>
      <w:proofErr w:type="gramStart"/>
      <w:r w:rsidRPr="00957876">
        <w:rPr>
          <w:rFonts w:eastAsia="Times New Roman" w:cstheme="minorHAnsi"/>
          <w:sz w:val="20"/>
          <w:szCs w:val="20"/>
        </w:rPr>
        <w:t>16 and 72.</w:t>
      </w:r>
      <w:proofErr w:type="gramEnd"/>
    </w:p>
  </w:footnote>
  <w:footnote w:id="27">
    <w:p w14:paraId="723505E7" w14:textId="3A9E929F" w:rsidR="00AE0305" w:rsidRPr="00F71C12" w:rsidRDefault="00AE0305"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00E010CB" w:rsidRPr="00F71C12">
        <w:rPr>
          <w:rFonts w:cstheme="minorHAnsi"/>
          <w:sz w:val="20"/>
          <w:szCs w:val="20"/>
        </w:rPr>
        <w:t xml:space="preserve"> </w:t>
      </w:r>
      <w:proofErr w:type="gramStart"/>
      <w:r w:rsidR="007A6303" w:rsidRPr="00F71C12">
        <w:rPr>
          <w:rFonts w:cstheme="minorHAnsi"/>
          <w:sz w:val="20"/>
          <w:szCs w:val="20"/>
        </w:rPr>
        <w:t>CRPD Committee.</w:t>
      </w:r>
      <w:proofErr w:type="gramEnd"/>
      <w:r w:rsidR="007A6303" w:rsidRPr="00F71C12">
        <w:rPr>
          <w:rFonts w:cstheme="minorHAnsi"/>
          <w:sz w:val="20"/>
          <w:szCs w:val="20"/>
        </w:rPr>
        <w:t xml:space="preserve"> </w:t>
      </w:r>
      <w:proofErr w:type="gramStart"/>
      <w:r w:rsidR="007A6303" w:rsidRPr="00F71C12">
        <w:rPr>
          <w:rFonts w:cstheme="minorHAnsi"/>
          <w:i/>
          <w:sz w:val="20"/>
          <w:szCs w:val="20"/>
        </w:rPr>
        <w:t>General comment No. 3 on women and girls with disabilities.</w:t>
      </w:r>
      <w:proofErr w:type="gramEnd"/>
      <w:r w:rsidR="007A6303" w:rsidRPr="00F71C12">
        <w:rPr>
          <w:rFonts w:cstheme="minorHAnsi"/>
          <w:i/>
          <w:sz w:val="20"/>
          <w:szCs w:val="20"/>
        </w:rPr>
        <w:t xml:space="preserve"> </w:t>
      </w:r>
      <w:proofErr w:type="gramStart"/>
      <w:r w:rsidR="00817D18" w:rsidRPr="00F71C12">
        <w:rPr>
          <w:rFonts w:cstheme="minorHAnsi"/>
          <w:sz w:val="20"/>
          <w:szCs w:val="20"/>
        </w:rPr>
        <w:t>UN Doc.</w:t>
      </w:r>
      <w:r w:rsidR="000B18F7" w:rsidRPr="000B18F7">
        <w:rPr>
          <w:rFonts w:ascii="Times New Roman" w:eastAsia="Times New Roman" w:hAnsi="Times New Roman" w:cs="Times New Roman"/>
          <w:sz w:val="40"/>
          <w:szCs w:val="20"/>
          <w:lang w:val="en-GB"/>
        </w:rPr>
        <w:t xml:space="preserve"> </w:t>
      </w:r>
      <w:r w:rsidR="000B18F7" w:rsidRPr="000B18F7">
        <w:rPr>
          <w:rFonts w:cstheme="minorHAnsi"/>
          <w:sz w:val="20"/>
          <w:szCs w:val="20"/>
        </w:rPr>
        <w:t>CRPD/C/GC/3(2016)</w:t>
      </w:r>
      <w:r w:rsidR="00817D18" w:rsidRPr="00F71C12">
        <w:rPr>
          <w:rFonts w:cstheme="minorHAnsi"/>
          <w:sz w:val="20"/>
          <w:szCs w:val="20"/>
        </w:rPr>
        <w:t>, p</w:t>
      </w:r>
      <w:r w:rsidR="00F438B7" w:rsidRPr="00F71C12">
        <w:rPr>
          <w:rFonts w:cstheme="minorHAnsi"/>
          <w:sz w:val="20"/>
          <w:szCs w:val="20"/>
        </w:rPr>
        <w:t>ara.</w:t>
      </w:r>
      <w:proofErr w:type="gramEnd"/>
      <w:r w:rsidR="00F438B7" w:rsidRPr="00F71C12">
        <w:rPr>
          <w:rFonts w:cstheme="minorHAnsi"/>
          <w:sz w:val="20"/>
          <w:szCs w:val="20"/>
        </w:rPr>
        <w:t xml:space="preserve"> 29</w:t>
      </w:r>
      <w:r w:rsidR="007A6303" w:rsidRPr="00F71C12">
        <w:rPr>
          <w:rFonts w:cstheme="minorHAnsi"/>
          <w:sz w:val="20"/>
          <w:szCs w:val="20"/>
        </w:rPr>
        <w:t>.</w:t>
      </w:r>
    </w:p>
  </w:footnote>
  <w:footnote w:id="28">
    <w:p w14:paraId="37E1FB12" w14:textId="04892B43" w:rsidR="00AE0305" w:rsidRPr="00F71C12" w:rsidRDefault="00AE0305"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00F438B7" w:rsidRPr="00F71C12">
        <w:rPr>
          <w:rFonts w:cstheme="minorHAnsi"/>
          <w:i/>
          <w:sz w:val="20"/>
          <w:szCs w:val="20"/>
        </w:rPr>
        <w:t>Ibid.</w:t>
      </w:r>
      <w:r w:rsidR="00F438B7" w:rsidRPr="00F71C12">
        <w:rPr>
          <w:rFonts w:cstheme="minorHAnsi"/>
          <w:sz w:val="20"/>
          <w:szCs w:val="20"/>
        </w:rPr>
        <w:t xml:space="preserve"> p</w:t>
      </w:r>
      <w:r w:rsidRPr="00F71C12">
        <w:rPr>
          <w:rFonts w:cstheme="minorHAnsi"/>
          <w:sz w:val="20"/>
          <w:szCs w:val="20"/>
        </w:rPr>
        <w:t xml:space="preserve">ars. </w:t>
      </w:r>
      <w:proofErr w:type="gramStart"/>
      <w:r w:rsidRPr="00F71C12">
        <w:rPr>
          <w:rFonts w:cstheme="minorHAnsi"/>
          <w:sz w:val="20"/>
          <w:szCs w:val="20"/>
        </w:rPr>
        <w:t>5 and 10.</w:t>
      </w:r>
      <w:proofErr w:type="gramEnd"/>
    </w:p>
  </w:footnote>
  <w:footnote w:id="29">
    <w:p w14:paraId="5D59239E" w14:textId="77777777" w:rsidR="00747B9D" w:rsidRPr="00F71C12" w:rsidRDefault="00747B9D"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Pr="00F71C12">
        <w:rPr>
          <w:rFonts w:cstheme="minorHAnsi"/>
          <w:i/>
          <w:sz w:val="20"/>
          <w:szCs w:val="20"/>
        </w:rPr>
        <w:t xml:space="preserve">Op. cit. </w:t>
      </w:r>
      <w:r w:rsidRPr="00F71C12">
        <w:rPr>
          <w:rFonts w:cstheme="minorHAnsi"/>
          <w:sz w:val="20"/>
          <w:szCs w:val="20"/>
        </w:rPr>
        <w:t>CRPD Committee (2016).</w:t>
      </w:r>
      <w:proofErr w:type="gramEnd"/>
      <w:r w:rsidRPr="00F71C12">
        <w:rPr>
          <w:rFonts w:cstheme="minorHAnsi"/>
          <w:sz w:val="20"/>
          <w:szCs w:val="20"/>
        </w:rPr>
        <w:t xml:space="preserve"> </w:t>
      </w:r>
      <w:proofErr w:type="gramStart"/>
      <w:r w:rsidRPr="00F71C12">
        <w:rPr>
          <w:rFonts w:cstheme="minorHAnsi"/>
          <w:sz w:val="20"/>
          <w:szCs w:val="20"/>
        </w:rPr>
        <w:t>Para.</w:t>
      </w:r>
      <w:proofErr w:type="gramEnd"/>
      <w:r w:rsidRPr="00F71C12">
        <w:rPr>
          <w:rFonts w:cstheme="minorHAnsi"/>
          <w:sz w:val="20"/>
          <w:szCs w:val="20"/>
        </w:rPr>
        <w:t xml:space="preserve"> 53</w:t>
      </w:r>
    </w:p>
  </w:footnote>
  <w:footnote w:id="30">
    <w:p w14:paraId="3B090B66" w14:textId="77777777" w:rsidR="003D305A" w:rsidRPr="00F71C12" w:rsidRDefault="003D305A"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Disability Rights International, </w:t>
      </w:r>
      <w:r w:rsidRPr="00F71C12">
        <w:rPr>
          <w:rFonts w:cstheme="minorHAnsi"/>
          <w:i/>
          <w:sz w:val="20"/>
          <w:szCs w:val="20"/>
        </w:rPr>
        <w:t xml:space="preserve">After the Fire: Survivors of Hogar Seguro Virgen de la Asunción at risk </w:t>
      </w:r>
      <w:r w:rsidRPr="00F71C12">
        <w:rPr>
          <w:rFonts w:cstheme="minorHAnsi"/>
          <w:sz w:val="20"/>
          <w:szCs w:val="20"/>
        </w:rPr>
        <w:t>(2017)</w:t>
      </w:r>
      <w:r w:rsidRPr="00F71C12">
        <w:rPr>
          <w:rFonts w:cstheme="minorHAnsi"/>
          <w:i/>
          <w:sz w:val="20"/>
          <w:szCs w:val="20"/>
        </w:rPr>
        <w:t xml:space="preserve">. </w:t>
      </w:r>
      <w:r w:rsidRPr="00F71C12">
        <w:rPr>
          <w:rFonts w:cstheme="minorHAnsi"/>
          <w:sz w:val="20"/>
          <w:szCs w:val="20"/>
        </w:rPr>
        <w:t xml:space="preserve">Available at </w:t>
      </w:r>
      <w:hyperlink r:id="rId23" w:history="1">
        <w:r w:rsidRPr="00F71C12">
          <w:rPr>
            <w:rStyle w:val="Hyperlink"/>
            <w:rFonts w:cstheme="minorHAnsi"/>
            <w:sz w:val="20"/>
            <w:szCs w:val="20"/>
          </w:rPr>
          <w:t>https://www.driadvocacy.org/media-gallery/our-reports-publications/</w:t>
        </w:r>
      </w:hyperlink>
      <w:r w:rsidRPr="00F71C12">
        <w:rPr>
          <w:rFonts w:cstheme="minorHAnsi"/>
          <w:sz w:val="20"/>
          <w:szCs w:val="20"/>
        </w:rPr>
        <w:t xml:space="preserve"> </w:t>
      </w:r>
    </w:p>
  </w:footnote>
  <w:footnote w:id="31">
    <w:p w14:paraId="65070DBC" w14:textId="77777777" w:rsidR="003D305A" w:rsidRPr="00F71C12" w:rsidRDefault="003D305A" w:rsidP="00EF4857">
      <w:pPr>
        <w:pStyle w:val="FootnoteText"/>
        <w:jc w:val="both"/>
        <w:rPr>
          <w:rFonts w:cstheme="minorHAnsi"/>
          <w:sz w:val="20"/>
          <w:szCs w:val="20"/>
        </w:rPr>
      </w:pPr>
      <w:r w:rsidRPr="001611B1">
        <w:rPr>
          <w:rStyle w:val="FootnoteReference"/>
          <w:rFonts w:cstheme="minorHAnsi"/>
          <w:i/>
          <w:sz w:val="20"/>
          <w:szCs w:val="20"/>
        </w:rPr>
        <w:footnoteRef/>
      </w:r>
      <w:r w:rsidRPr="001611B1">
        <w:rPr>
          <w:rFonts w:cstheme="minorHAnsi"/>
          <w:i/>
          <w:sz w:val="20"/>
          <w:szCs w:val="20"/>
        </w:rPr>
        <w:t xml:space="preserve"> </w:t>
      </w:r>
      <w:r w:rsidRPr="001611B1">
        <w:rPr>
          <w:rFonts w:cstheme="minorHAnsi"/>
          <w:sz w:val="20"/>
          <w:szCs w:val="20"/>
        </w:rPr>
        <w:t xml:space="preserve">Disability Rights International, </w:t>
      </w:r>
      <w:r w:rsidRPr="001611B1">
        <w:rPr>
          <w:rFonts w:cstheme="minorHAnsi"/>
          <w:i/>
          <w:sz w:val="20"/>
          <w:szCs w:val="20"/>
        </w:rPr>
        <w:t xml:space="preserve">Precautionary Measures Petition to the Inter-American Commission on Human Rights in favor of the 334 patients detained in the Federico Mora Hospital </w:t>
      </w:r>
      <w:r w:rsidRPr="00F71C12">
        <w:rPr>
          <w:rFonts w:cstheme="minorHAnsi"/>
          <w:sz w:val="20"/>
          <w:szCs w:val="20"/>
        </w:rPr>
        <w:t xml:space="preserve">(2012). Available at </w:t>
      </w:r>
      <w:hyperlink r:id="rId24" w:history="1">
        <w:r w:rsidRPr="00F71C12">
          <w:rPr>
            <w:rStyle w:val="Hyperlink"/>
            <w:rFonts w:cstheme="minorHAnsi"/>
            <w:sz w:val="20"/>
            <w:szCs w:val="20"/>
          </w:rPr>
          <w:t>https://www.driadvocacy.org/media-gallery/our-reports-publications/</w:t>
        </w:r>
      </w:hyperlink>
      <w:r w:rsidRPr="00F71C12">
        <w:rPr>
          <w:rFonts w:cstheme="minorHAnsi"/>
          <w:sz w:val="20"/>
          <w:szCs w:val="20"/>
        </w:rPr>
        <w:t xml:space="preserve"> </w:t>
      </w:r>
    </w:p>
  </w:footnote>
  <w:footnote w:id="32">
    <w:p w14:paraId="5AA6E2A7" w14:textId="77777777" w:rsidR="003D305A" w:rsidRPr="00F71C12" w:rsidRDefault="003D305A" w:rsidP="00EF4857">
      <w:pPr>
        <w:pStyle w:val="FootnoteText"/>
        <w:widowControl w:val="0"/>
        <w:jc w:val="both"/>
        <w:rPr>
          <w:rFonts w:cstheme="minorHAnsi"/>
          <w:i/>
          <w:sz w:val="20"/>
          <w:szCs w:val="20"/>
        </w:rPr>
      </w:pPr>
      <w:r w:rsidRPr="001611B1">
        <w:rPr>
          <w:rStyle w:val="FootnoteReference"/>
          <w:rFonts w:cstheme="minorHAnsi"/>
          <w:sz w:val="20"/>
          <w:szCs w:val="20"/>
        </w:rPr>
        <w:footnoteRef/>
      </w:r>
      <w:r w:rsidRPr="001611B1">
        <w:rPr>
          <w:rFonts w:cstheme="minorHAnsi"/>
          <w:sz w:val="20"/>
          <w:szCs w:val="20"/>
        </w:rPr>
        <w:t xml:space="preserve"> </w:t>
      </w:r>
      <w:proofErr w:type="gramStart"/>
      <w:r w:rsidRPr="001611B1">
        <w:rPr>
          <w:rFonts w:cstheme="minorHAnsi"/>
          <w:sz w:val="20"/>
          <w:szCs w:val="20"/>
        </w:rPr>
        <w:t>CEDAW Committee.</w:t>
      </w:r>
      <w:proofErr w:type="gramEnd"/>
      <w:r w:rsidRPr="001611B1">
        <w:rPr>
          <w:rFonts w:cstheme="minorHAnsi"/>
          <w:sz w:val="20"/>
          <w:szCs w:val="20"/>
        </w:rPr>
        <w:t xml:space="preserve"> </w:t>
      </w:r>
      <w:proofErr w:type="gramStart"/>
      <w:r w:rsidRPr="001611B1">
        <w:rPr>
          <w:rFonts w:cstheme="minorHAnsi"/>
          <w:sz w:val="20"/>
          <w:szCs w:val="20"/>
        </w:rPr>
        <w:t xml:space="preserve">General Recommendation No. 19, </w:t>
      </w:r>
      <w:r w:rsidRPr="001611B1">
        <w:rPr>
          <w:rFonts w:cstheme="minorHAnsi"/>
          <w:i/>
          <w:sz w:val="20"/>
          <w:szCs w:val="20"/>
        </w:rPr>
        <w:t>Violence against women</w:t>
      </w:r>
      <w:r w:rsidRPr="001611B1">
        <w:rPr>
          <w:rFonts w:cstheme="minorHAnsi"/>
          <w:sz w:val="20"/>
          <w:szCs w:val="20"/>
        </w:rPr>
        <w:t>, UN Doc.</w:t>
      </w:r>
      <w:proofErr w:type="gramEnd"/>
      <w:r w:rsidRPr="001611B1">
        <w:rPr>
          <w:rFonts w:cstheme="minorHAnsi"/>
          <w:sz w:val="20"/>
          <w:szCs w:val="20"/>
        </w:rPr>
        <w:t xml:space="preserve"> </w:t>
      </w:r>
      <w:proofErr w:type="gramStart"/>
      <w:r w:rsidRPr="001611B1">
        <w:rPr>
          <w:rFonts w:cstheme="minorHAnsi"/>
          <w:sz w:val="20"/>
          <w:szCs w:val="20"/>
        </w:rPr>
        <w:t xml:space="preserve">A/47/38 (1992) par. 6; and General Recommendation No. 28 </w:t>
      </w:r>
      <w:r w:rsidRPr="00F71C12">
        <w:rPr>
          <w:rFonts w:cstheme="minorHAnsi"/>
          <w:i/>
          <w:sz w:val="20"/>
          <w:szCs w:val="20"/>
        </w:rPr>
        <w:t xml:space="preserve">on the core obligations of States parties under article 2 of the Convention on the Elimination of All Forms of Discrimination against Women, </w:t>
      </w:r>
      <w:r w:rsidRPr="00F71C12">
        <w:rPr>
          <w:rFonts w:cstheme="minorHAnsi"/>
          <w:sz w:val="20"/>
          <w:szCs w:val="20"/>
        </w:rPr>
        <w:t>UN.</w:t>
      </w:r>
      <w:proofErr w:type="gramEnd"/>
      <w:r w:rsidRPr="00F71C12">
        <w:rPr>
          <w:rFonts w:cstheme="minorHAnsi"/>
          <w:sz w:val="20"/>
          <w:szCs w:val="20"/>
        </w:rPr>
        <w:t xml:space="preserve"> </w:t>
      </w:r>
      <w:proofErr w:type="gramStart"/>
      <w:r w:rsidRPr="00F71C12">
        <w:rPr>
          <w:rFonts w:cstheme="minorHAnsi"/>
          <w:sz w:val="20"/>
          <w:szCs w:val="20"/>
        </w:rPr>
        <w:t>Doc. CEDAW/C/GC/28, par. 19.</w:t>
      </w:r>
      <w:proofErr w:type="gramEnd"/>
    </w:p>
  </w:footnote>
  <w:footnote w:id="33">
    <w:p w14:paraId="00CE074C" w14:textId="77777777" w:rsidR="00F01241" w:rsidRPr="00F71C12" w:rsidRDefault="00F01241"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Pr="00F71C12">
        <w:rPr>
          <w:rFonts w:cstheme="minorHAnsi"/>
          <w:i/>
          <w:sz w:val="20"/>
          <w:szCs w:val="20"/>
        </w:rPr>
        <w:t xml:space="preserve">Op. cit. </w:t>
      </w:r>
      <w:r w:rsidRPr="00F71C12">
        <w:rPr>
          <w:rFonts w:cstheme="minorHAnsi"/>
          <w:sz w:val="20"/>
          <w:szCs w:val="20"/>
        </w:rPr>
        <w:t>CRPD Committee (2016).</w:t>
      </w:r>
      <w:proofErr w:type="gramEnd"/>
      <w:r w:rsidRPr="00F71C12">
        <w:rPr>
          <w:rFonts w:cstheme="minorHAnsi"/>
          <w:sz w:val="20"/>
          <w:szCs w:val="20"/>
        </w:rPr>
        <w:t xml:space="preserve"> </w:t>
      </w:r>
      <w:proofErr w:type="gramStart"/>
      <w:r w:rsidRPr="00F71C12">
        <w:rPr>
          <w:rFonts w:cstheme="minorHAnsi"/>
          <w:sz w:val="20"/>
          <w:szCs w:val="20"/>
        </w:rPr>
        <w:t>Para.</w:t>
      </w:r>
      <w:proofErr w:type="gramEnd"/>
      <w:r w:rsidRPr="00F71C12">
        <w:rPr>
          <w:rFonts w:cstheme="minorHAnsi"/>
          <w:sz w:val="20"/>
          <w:szCs w:val="20"/>
        </w:rPr>
        <w:t xml:space="preserve"> 53.</w:t>
      </w:r>
    </w:p>
  </w:footnote>
  <w:footnote w:id="34">
    <w:p w14:paraId="315F4C10" w14:textId="28BC6B5C" w:rsidR="00AD0C24" w:rsidRPr="00F71C12" w:rsidRDefault="00AD0C24"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00D60C84" w:rsidRPr="00F71C12">
        <w:rPr>
          <w:rFonts w:cstheme="minorHAnsi"/>
          <w:sz w:val="20"/>
          <w:szCs w:val="20"/>
        </w:rPr>
        <w:t xml:space="preserve">See </w:t>
      </w:r>
      <w:r w:rsidR="00D60C84">
        <w:rPr>
          <w:rFonts w:cstheme="minorHAnsi"/>
          <w:sz w:val="20"/>
          <w:szCs w:val="20"/>
        </w:rPr>
        <w:t xml:space="preserve">DRI’s </w:t>
      </w:r>
      <w:r w:rsidR="00D60C84" w:rsidRPr="00F71C12">
        <w:rPr>
          <w:rFonts w:cstheme="minorHAnsi"/>
          <w:sz w:val="20"/>
          <w:szCs w:val="20"/>
        </w:rPr>
        <w:t xml:space="preserve">Precautionary Measures Petition to the Inter-American Commission on Human Rights. Available at: </w:t>
      </w:r>
      <w:hyperlink r:id="rId25" w:history="1">
        <w:r w:rsidR="00D60C84" w:rsidRPr="00F71C12">
          <w:rPr>
            <w:rStyle w:val="Hyperlink"/>
            <w:rFonts w:cstheme="minorHAnsi"/>
            <w:sz w:val="20"/>
            <w:szCs w:val="20"/>
          </w:rPr>
          <w:t>https://www.driadvocacy.org/media-gallery/our-reports-publications/</w:t>
        </w:r>
      </w:hyperlink>
      <w:r w:rsidR="00D60C84" w:rsidRPr="00F71C12">
        <w:rPr>
          <w:rFonts w:cstheme="minorHAnsi"/>
          <w:sz w:val="20"/>
          <w:szCs w:val="20"/>
        </w:rPr>
        <w:t xml:space="preserve"> </w:t>
      </w:r>
      <w:r w:rsidRPr="00F71C12">
        <w:rPr>
          <w:rFonts w:cstheme="minorHAnsi"/>
          <w:sz w:val="20"/>
          <w:szCs w:val="20"/>
        </w:rPr>
        <w:t xml:space="preserve">  </w:t>
      </w:r>
    </w:p>
  </w:footnote>
  <w:footnote w:id="35">
    <w:p w14:paraId="23C653AF" w14:textId="5F6F645D" w:rsidR="00351B69" w:rsidRPr="00B34DD1" w:rsidRDefault="00351B69" w:rsidP="00EF4857">
      <w:pPr>
        <w:pStyle w:val="FootnoteText"/>
        <w:jc w:val="both"/>
        <w:rPr>
          <w:rFonts w:cstheme="minorHAnsi"/>
          <w:sz w:val="20"/>
          <w:szCs w:val="20"/>
        </w:rPr>
      </w:pPr>
      <w:r w:rsidRPr="00B34DD1">
        <w:rPr>
          <w:rStyle w:val="FootnoteReference"/>
          <w:rFonts w:cstheme="minorHAnsi"/>
          <w:sz w:val="20"/>
          <w:szCs w:val="20"/>
        </w:rPr>
        <w:footnoteRef/>
      </w:r>
      <w:r w:rsidRPr="00B34DD1">
        <w:rPr>
          <w:rFonts w:cstheme="minorHAnsi"/>
          <w:sz w:val="20"/>
          <w:szCs w:val="20"/>
        </w:rPr>
        <w:t xml:space="preserve"> </w:t>
      </w:r>
      <w:r w:rsidR="00D60C84" w:rsidRPr="00F71C12">
        <w:rPr>
          <w:rFonts w:cstheme="minorHAnsi"/>
          <w:i/>
          <w:sz w:val="20"/>
          <w:szCs w:val="20"/>
        </w:rPr>
        <w:t xml:space="preserve">See </w:t>
      </w:r>
      <w:r w:rsidR="00D60C84" w:rsidRPr="00F71C12">
        <w:rPr>
          <w:rFonts w:cstheme="minorHAnsi"/>
          <w:sz w:val="20"/>
          <w:szCs w:val="20"/>
        </w:rPr>
        <w:t xml:space="preserve">IACHR abstract of the resolution. Available at: </w:t>
      </w:r>
      <w:hyperlink r:id="rId26" w:history="1">
        <w:r w:rsidR="00D60C84" w:rsidRPr="00F71C12">
          <w:rPr>
            <w:rStyle w:val="Hyperlink"/>
            <w:rFonts w:cstheme="minorHAnsi"/>
            <w:sz w:val="20"/>
            <w:szCs w:val="20"/>
          </w:rPr>
          <w:t>http://www.oas.org/en/iachr/decisions/precautionary.asp</w:t>
        </w:r>
      </w:hyperlink>
      <w:r w:rsidR="00D60C84" w:rsidRPr="00F71C12">
        <w:rPr>
          <w:rFonts w:cstheme="minorHAnsi"/>
          <w:sz w:val="20"/>
          <w:szCs w:val="20"/>
        </w:rPr>
        <w:t xml:space="preserve">  </w:t>
      </w:r>
    </w:p>
  </w:footnote>
  <w:footnote w:id="36">
    <w:p w14:paraId="2FF5CB18" w14:textId="77777777" w:rsidR="00AD0C24" w:rsidRPr="00F71C12" w:rsidRDefault="00AD0C24" w:rsidP="00EF4857">
      <w:pPr>
        <w:pStyle w:val="FootnoteText"/>
        <w:jc w:val="both"/>
        <w:rPr>
          <w:rFonts w:cstheme="minorHAnsi"/>
          <w:sz w:val="20"/>
          <w:szCs w:val="20"/>
        </w:rPr>
      </w:pPr>
      <w:r w:rsidRPr="001611B1">
        <w:rPr>
          <w:rStyle w:val="FootnoteReference"/>
          <w:rFonts w:cstheme="minorHAnsi"/>
          <w:sz w:val="20"/>
          <w:szCs w:val="20"/>
        </w:rPr>
        <w:footnoteRef/>
      </w:r>
      <w:r w:rsidRPr="001611B1">
        <w:rPr>
          <w:rFonts w:cstheme="minorHAnsi"/>
          <w:sz w:val="20"/>
          <w:szCs w:val="20"/>
        </w:rPr>
        <w:t xml:space="preserve"> </w:t>
      </w:r>
      <w:r w:rsidRPr="001611B1">
        <w:rPr>
          <w:rFonts w:cstheme="minorHAnsi"/>
          <w:i/>
          <w:sz w:val="20"/>
          <w:szCs w:val="20"/>
        </w:rPr>
        <w:t xml:space="preserve">See Guatemala: Precautionary Measures Petition to the Inter-American Commission on Human Rights. </w:t>
      </w:r>
      <w:r w:rsidRPr="001611B1">
        <w:rPr>
          <w:rFonts w:cstheme="minorHAnsi"/>
          <w:sz w:val="20"/>
          <w:szCs w:val="20"/>
        </w:rPr>
        <w:t xml:space="preserve">Available at: </w:t>
      </w:r>
      <w:hyperlink r:id="rId27" w:history="1">
        <w:r w:rsidRPr="00F71C12">
          <w:rPr>
            <w:rStyle w:val="Hyperlink"/>
            <w:rFonts w:cstheme="minorHAnsi"/>
            <w:sz w:val="20"/>
            <w:szCs w:val="20"/>
          </w:rPr>
          <w:t>http://www.driadvocacy.org/media-gallery/our-reports-publications/</w:t>
        </w:r>
      </w:hyperlink>
      <w:r w:rsidRPr="00F71C12">
        <w:rPr>
          <w:rFonts w:cstheme="minorHAnsi"/>
          <w:sz w:val="20"/>
          <w:szCs w:val="20"/>
        </w:rPr>
        <w:t xml:space="preserve"> </w:t>
      </w:r>
    </w:p>
  </w:footnote>
  <w:footnote w:id="37">
    <w:p w14:paraId="5F58C10D" w14:textId="77777777" w:rsidR="00AD0C24" w:rsidRPr="00F71C12" w:rsidRDefault="00AD0C24" w:rsidP="00EF4857">
      <w:pPr>
        <w:pStyle w:val="FootnoteText"/>
        <w:jc w:val="both"/>
        <w:rPr>
          <w:rFonts w:cstheme="minorHAnsi"/>
          <w:sz w:val="20"/>
          <w:szCs w:val="20"/>
        </w:rPr>
      </w:pPr>
      <w:r w:rsidRPr="00F71C12">
        <w:rPr>
          <w:rStyle w:val="FootnoteCharacters"/>
          <w:rFonts w:cstheme="minorHAnsi"/>
          <w:sz w:val="20"/>
          <w:szCs w:val="20"/>
        </w:rPr>
        <w:footnoteRef/>
      </w:r>
      <w:r w:rsidRPr="00F71C12">
        <w:rPr>
          <w:rFonts w:cstheme="minorHAnsi"/>
          <w:sz w:val="20"/>
          <w:szCs w:val="20"/>
        </w:rPr>
        <w:tab/>
        <w:t xml:space="preserve"> Depo-Provera is a contraceptive injection for women </w:t>
      </w:r>
      <w:proofErr w:type="gramStart"/>
      <w:r w:rsidRPr="00F71C12">
        <w:rPr>
          <w:rFonts w:cstheme="minorHAnsi"/>
          <w:sz w:val="20"/>
          <w:szCs w:val="20"/>
        </w:rPr>
        <w:t>which</w:t>
      </w:r>
      <w:proofErr w:type="gramEnd"/>
      <w:r w:rsidRPr="00F71C12">
        <w:rPr>
          <w:rFonts w:cstheme="minorHAnsi"/>
          <w:sz w:val="20"/>
          <w:szCs w:val="20"/>
        </w:rPr>
        <w:t xml:space="preserve"> contains the hormone progestin and it typically suppresses ovulation. With regards to its risks, some studies suggest that this type of contraceptives may increase a woman's risk of contracting HIV. </w:t>
      </w:r>
      <w:r w:rsidRPr="00F71C12">
        <w:rPr>
          <w:rFonts w:cstheme="minorHAnsi"/>
          <w:sz w:val="20"/>
          <w:szCs w:val="20"/>
          <w:lang w:val="es-MX"/>
        </w:rPr>
        <w:t xml:space="preserve">Mayo Clinic, </w:t>
      </w:r>
      <w:r w:rsidRPr="00F71C12">
        <w:rPr>
          <w:rFonts w:cstheme="minorHAnsi"/>
          <w:i/>
          <w:sz w:val="20"/>
          <w:szCs w:val="20"/>
          <w:lang w:val="es-MX"/>
        </w:rPr>
        <w:t>Depo-provera</w:t>
      </w:r>
      <w:r w:rsidRPr="00F71C12">
        <w:rPr>
          <w:rFonts w:cstheme="minorHAnsi"/>
          <w:sz w:val="20"/>
          <w:szCs w:val="20"/>
          <w:lang w:val="es-MX"/>
        </w:rPr>
        <w:t xml:space="preserve"> (2011), </w:t>
      </w:r>
      <w:hyperlink r:id="rId28" w:history="1">
        <w:r w:rsidRPr="00F71C12">
          <w:rPr>
            <w:rStyle w:val="Hyperlink"/>
            <w:rFonts w:cstheme="minorHAnsi"/>
            <w:sz w:val="20"/>
            <w:szCs w:val="20"/>
            <w:lang w:val="es-ES"/>
          </w:rPr>
          <w:t>http://www.mayoclinic.com/health/depo-provera/MY00995</w:t>
        </w:r>
      </w:hyperlink>
      <w:r w:rsidRPr="00F71C12">
        <w:rPr>
          <w:rFonts w:cstheme="minorHAnsi"/>
          <w:sz w:val="20"/>
          <w:szCs w:val="20"/>
          <w:lang w:val="es-MX"/>
        </w:rPr>
        <w:t xml:space="preserve">. </w:t>
      </w:r>
      <w:r w:rsidRPr="00F71C12">
        <w:rPr>
          <w:rFonts w:cstheme="minorHAnsi"/>
          <w:sz w:val="20"/>
          <w:szCs w:val="20"/>
        </w:rPr>
        <w:t xml:space="preserve">Other reported adverse reactions to Depo-Provera are anemia, osteoporosis, cervical cancer, </w:t>
      </w:r>
      <w:proofErr w:type="gramStart"/>
      <w:r w:rsidRPr="00F71C12">
        <w:rPr>
          <w:rFonts w:cstheme="minorHAnsi"/>
          <w:sz w:val="20"/>
          <w:szCs w:val="20"/>
        </w:rPr>
        <w:t>breast</w:t>
      </w:r>
      <w:proofErr w:type="gramEnd"/>
      <w:r w:rsidRPr="00F71C12">
        <w:rPr>
          <w:rFonts w:cstheme="minorHAnsi"/>
          <w:sz w:val="20"/>
          <w:szCs w:val="20"/>
        </w:rPr>
        <w:t xml:space="preserve"> cancer, lack of return to fertility, unexpected pregnancy, increased libido, and genitourinary infections. US Food and Drugs </w:t>
      </w:r>
      <w:proofErr w:type="gramStart"/>
      <w:r w:rsidRPr="00F71C12">
        <w:rPr>
          <w:rFonts w:cstheme="minorHAnsi"/>
          <w:sz w:val="20"/>
          <w:szCs w:val="20"/>
        </w:rPr>
        <w:t>Administration,</w:t>
      </w:r>
      <w:proofErr w:type="gramEnd"/>
      <w:r w:rsidRPr="00F71C12">
        <w:rPr>
          <w:rFonts w:cstheme="minorHAnsi"/>
          <w:sz w:val="20"/>
          <w:szCs w:val="20"/>
        </w:rPr>
        <w:t xml:space="preserve"> </w:t>
      </w:r>
      <w:r w:rsidRPr="00F71C12">
        <w:rPr>
          <w:rFonts w:cstheme="minorHAnsi"/>
          <w:i/>
          <w:sz w:val="20"/>
          <w:szCs w:val="20"/>
        </w:rPr>
        <w:t xml:space="preserve">Approved Information for Patients, Depoprovera: Highlights of Prescribing Information </w:t>
      </w:r>
      <w:r w:rsidRPr="00F71C12">
        <w:rPr>
          <w:rFonts w:cstheme="minorHAnsi"/>
          <w:sz w:val="20"/>
          <w:szCs w:val="20"/>
        </w:rPr>
        <w:t xml:space="preserve">(2011), p. 8. </w:t>
      </w:r>
      <w:hyperlink r:id="rId29" w:history="1">
        <w:r w:rsidRPr="00F71C12">
          <w:rPr>
            <w:rStyle w:val="Hyperlink"/>
            <w:rFonts w:cstheme="minorHAnsi"/>
            <w:sz w:val="20"/>
            <w:szCs w:val="20"/>
          </w:rPr>
          <w:t>http://www.accessdata.fda.gov/drugsatfda_docs/label/2011/020246s035lbl.pdf</w:t>
        </w:r>
      </w:hyperlink>
      <w:r w:rsidRPr="00F71C12">
        <w:rPr>
          <w:rFonts w:cstheme="minorHAnsi"/>
          <w:sz w:val="20"/>
          <w:szCs w:val="20"/>
          <w:u w:val="single"/>
        </w:rPr>
        <w:t xml:space="preserve"> </w:t>
      </w:r>
      <w:r w:rsidRPr="00F71C12">
        <w:rPr>
          <w:rFonts w:cstheme="minorHAnsi"/>
          <w:sz w:val="20"/>
          <w:szCs w:val="20"/>
        </w:rPr>
        <w:t>[Last visit, June 5, 2012]</w:t>
      </w:r>
    </w:p>
  </w:footnote>
  <w:footnote w:id="38">
    <w:p w14:paraId="6AF2E690" w14:textId="2E671E02" w:rsidR="00AD0C24" w:rsidRPr="00F71C12" w:rsidRDefault="00AD0C24"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Pr="00D60C84">
        <w:rPr>
          <w:rFonts w:cstheme="minorHAnsi"/>
          <w:sz w:val="20"/>
          <w:szCs w:val="20"/>
        </w:rPr>
        <w:t xml:space="preserve">See </w:t>
      </w:r>
      <w:r w:rsidR="00D60C84">
        <w:rPr>
          <w:rFonts w:cstheme="minorHAnsi"/>
          <w:sz w:val="20"/>
          <w:szCs w:val="20"/>
        </w:rPr>
        <w:t xml:space="preserve">DRI’s </w:t>
      </w:r>
      <w:r w:rsidRPr="00D60C84">
        <w:rPr>
          <w:rFonts w:cstheme="minorHAnsi"/>
          <w:sz w:val="20"/>
          <w:szCs w:val="20"/>
        </w:rPr>
        <w:t>Precautionary Measures Petition</w:t>
      </w:r>
      <w:r w:rsidR="00D60C84">
        <w:rPr>
          <w:rFonts w:cstheme="minorHAnsi"/>
          <w:sz w:val="20"/>
          <w:szCs w:val="20"/>
        </w:rPr>
        <w:t>.</w:t>
      </w:r>
      <w:r w:rsidRPr="00D60C84">
        <w:rPr>
          <w:rFonts w:cstheme="minorHAnsi"/>
          <w:sz w:val="20"/>
          <w:szCs w:val="20"/>
        </w:rPr>
        <w:t xml:space="preserve"> </w:t>
      </w:r>
    </w:p>
  </w:footnote>
  <w:footnote w:id="39">
    <w:p w14:paraId="7B8CDF70" w14:textId="3440178D" w:rsidR="00E137F3" w:rsidRPr="00F71C12" w:rsidRDefault="00E137F3" w:rsidP="00EF4857">
      <w:pPr>
        <w:pStyle w:val="FootnoteText"/>
        <w:jc w:val="both"/>
        <w:rPr>
          <w:rFonts w:cstheme="minorHAnsi"/>
          <w:sz w:val="20"/>
          <w:szCs w:val="20"/>
        </w:rPr>
      </w:pPr>
      <w:r w:rsidRPr="00F71C12">
        <w:rPr>
          <w:rStyle w:val="FootnoteReference"/>
          <w:rFonts w:cstheme="minorHAnsi"/>
          <w:sz w:val="20"/>
          <w:szCs w:val="20"/>
        </w:rPr>
        <w:footnoteRef/>
      </w:r>
      <w:r w:rsidR="00013693" w:rsidRPr="00F71C12">
        <w:rPr>
          <w:rFonts w:cstheme="minorHAnsi"/>
          <w:sz w:val="20"/>
          <w:szCs w:val="20"/>
        </w:rPr>
        <w:t xml:space="preserve"> </w:t>
      </w:r>
      <w:r w:rsidR="00013693" w:rsidRPr="00F71C12">
        <w:rPr>
          <w:rFonts w:cstheme="minorHAnsi"/>
          <w:i/>
          <w:sz w:val="20"/>
          <w:szCs w:val="20"/>
        </w:rPr>
        <w:t xml:space="preserve">See </w:t>
      </w:r>
      <w:r w:rsidR="00013693" w:rsidRPr="00F71C12">
        <w:rPr>
          <w:rFonts w:cstheme="minorHAnsi"/>
          <w:sz w:val="20"/>
          <w:szCs w:val="20"/>
        </w:rPr>
        <w:t xml:space="preserve">DRI, </w:t>
      </w:r>
      <w:proofErr w:type="gramStart"/>
      <w:r w:rsidR="00013693" w:rsidRPr="00F71C12">
        <w:rPr>
          <w:rFonts w:cstheme="minorHAnsi"/>
          <w:i/>
          <w:sz w:val="20"/>
          <w:szCs w:val="20"/>
        </w:rPr>
        <w:t>After</w:t>
      </w:r>
      <w:proofErr w:type="gramEnd"/>
      <w:r w:rsidR="00013693" w:rsidRPr="00F71C12">
        <w:rPr>
          <w:rFonts w:cstheme="minorHAnsi"/>
          <w:i/>
          <w:sz w:val="20"/>
          <w:szCs w:val="20"/>
        </w:rPr>
        <w:t xml:space="preserve"> the fire: Survivors of Hogar Seguro Virgen de la Asunción at Risk </w:t>
      </w:r>
      <w:r w:rsidR="00013693" w:rsidRPr="00F71C12">
        <w:rPr>
          <w:rFonts w:cstheme="minorHAnsi"/>
          <w:sz w:val="20"/>
          <w:szCs w:val="20"/>
        </w:rPr>
        <w:t xml:space="preserve">(2017). Available at: </w:t>
      </w:r>
      <w:hyperlink r:id="rId30" w:history="1">
        <w:r w:rsidR="00013693" w:rsidRPr="00F71C12">
          <w:rPr>
            <w:rStyle w:val="Hyperlink"/>
            <w:rFonts w:cstheme="minorHAnsi"/>
            <w:sz w:val="20"/>
            <w:szCs w:val="20"/>
          </w:rPr>
          <w:t>https://www.driadvocacy.org/wp-content/uploads/After-the-Fire-March-15.pdf</w:t>
        </w:r>
      </w:hyperlink>
      <w:r w:rsidR="00013693" w:rsidRPr="00F71C12">
        <w:rPr>
          <w:rFonts w:cstheme="minorHAnsi"/>
          <w:sz w:val="20"/>
          <w:szCs w:val="20"/>
        </w:rPr>
        <w:t xml:space="preserve">  </w:t>
      </w:r>
    </w:p>
  </w:footnote>
  <w:footnote w:id="40">
    <w:p w14:paraId="7BAC165F" w14:textId="27E70E70" w:rsidR="0057371A" w:rsidRPr="00F71C12" w:rsidRDefault="0057371A"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Pr="00F71C12">
        <w:rPr>
          <w:rFonts w:cstheme="minorHAnsi"/>
          <w:i/>
          <w:sz w:val="20"/>
          <w:szCs w:val="20"/>
        </w:rPr>
        <w:t>See</w:t>
      </w:r>
      <w:r w:rsidR="00013693" w:rsidRPr="00F71C12">
        <w:rPr>
          <w:rFonts w:cstheme="minorHAnsi"/>
          <w:i/>
          <w:sz w:val="20"/>
          <w:szCs w:val="20"/>
        </w:rPr>
        <w:t xml:space="preserve"> </w:t>
      </w:r>
      <w:r w:rsidR="00013693" w:rsidRPr="00F71C12">
        <w:rPr>
          <w:rFonts w:cstheme="minorHAnsi"/>
          <w:sz w:val="20"/>
          <w:szCs w:val="20"/>
        </w:rPr>
        <w:t xml:space="preserve">The New Yorker, </w:t>
      </w:r>
      <w:r w:rsidR="00013693" w:rsidRPr="00F71C12">
        <w:rPr>
          <w:rFonts w:cstheme="minorHAnsi"/>
          <w:i/>
          <w:sz w:val="20"/>
          <w:szCs w:val="20"/>
        </w:rPr>
        <w:t xml:space="preserve">The story behind the fire that killed forty teen-age girls in a Guatemalan children’s home, </w:t>
      </w:r>
      <w:r w:rsidR="00013693" w:rsidRPr="00F71C12">
        <w:rPr>
          <w:rFonts w:cstheme="minorHAnsi"/>
          <w:sz w:val="20"/>
          <w:szCs w:val="20"/>
        </w:rPr>
        <w:t>(March 19, 2017). Available at:</w:t>
      </w:r>
      <w:r w:rsidRPr="00F71C12">
        <w:rPr>
          <w:rFonts w:cstheme="minorHAnsi"/>
          <w:sz w:val="20"/>
          <w:szCs w:val="20"/>
        </w:rPr>
        <w:t xml:space="preserve"> </w:t>
      </w:r>
      <w:hyperlink r:id="rId31" w:history="1">
        <w:r w:rsidRPr="00F71C12">
          <w:rPr>
            <w:rStyle w:val="Hyperlink"/>
            <w:rFonts w:cstheme="minorHAnsi"/>
            <w:sz w:val="20"/>
            <w:szCs w:val="20"/>
          </w:rPr>
          <w:t>http://www.newyorker.com/news/news-desk/the-story-behind-the-fire-that-killed-forty-teen-age-girls-in-a-guatemalan-childrens-home</w:t>
        </w:r>
      </w:hyperlink>
      <w:r w:rsidRPr="00F71C12">
        <w:rPr>
          <w:rFonts w:cstheme="minorHAnsi"/>
          <w:sz w:val="20"/>
          <w:szCs w:val="20"/>
        </w:rPr>
        <w:t xml:space="preserve"> </w:t>
      </w:r>
    </w:p>
  </w:footnote>
  <w:footnote w:id="41">
    <w:p w14:paraId="0FB397A2" w14:textId="34B3E9DF" w:rsidR="00041F52" w:rsidRPr="001E7AB8" w:rsidRDefault="00041F52" w:rsidP="00EF4857">
      <w:pPr>
        <w:pStyle w:val="FootnoteText"/>
        <w:jc w:val="both"/>
        <w:rPr>
          <w:lang w:val="es-MX"/>
        </w:rPr>
      </w:pPr>
      <w:r w:rsidRPr="00F71C12">
        <w:rPr>
          <w:rStyle w:val="FootnoteReference"/>
          <w:sz w:val="20"/>
        </w:rPr>
        <w:footnoteRef/>
      </w:r>
      <w:r w:rsidRPr="001E7AB8">
        <w:rPr>
          <w:sz w:val="20"/>
          <w:lang w:val="es-MX"/>
        </w:rPr>
        <w:t xml:space="preserve"> </w:t>
      </w:r>
      <w:r w:rsidRPr="001E7AB8">
        <w:rPr>
          <w:i/>
          <w:sz w:val="20"/>
          <w:lang w:val="es-MX"/>
        </w:rPr>
        <w:t xml:space="preserve">Ibidem. </w:t>
      </w:r>
      <w:r w:rsidRPr="001E7AB8">
        <w:rPr>
          <w:sz w:val="20"/>
          <w:lang w:val="es-MX"/>
        </w:rPr>
        <w:t xml:space="preserve"> </w:t>
      </w:r>
    </w:p>
  </w:footnote>
  <w:footnote w:id="42">
    <w:p w14:paraId="0986A032" w14:textId="706BA40B" w:rsidR="0033496E" w:rsidRPr="007F77FF" w:rsidRDefault="0033496E" w:rsidP="00163D9E">
      <w:pPr>
        <w:pStyle w:val="FootnoteText"/>
        <w:jc w:val="both"/>
        <w:rPr>
          <w:rFonts w:cstheme="minorHAnsi"/>
          <w:sz w:val="20"/>
          <w:szCs w:val="20"/>
          <w:lang w:val="es-ES_tradnl"/>
        </w:rPr>
      </w:pPr>
      <w:r w:rsidRPr="00F71C12">
        <w:rPr>
          <w:rStyle w:val="FootnoteReference"/>
          <w:rFonts w:cstheme="minorHAnsi"/>
          <w:sz w:val="20"/>
          <w:szCs w:val="20"/>
        </w:rPr>
        <w:footnoteRef/>
      </w:r>
      <w:r w:rsidR="00163D9E" w:rsidRPr="007F77FF">
        <w:rPr>
          <w:rFonts w:cstheme="minorHAnsi"/>
          <w:sz w:val="20"/>
          <w:szCs w:val="20"/>
          <w:lang w:val="es-ES_tradnl"/>
        </w:rPr>
        <w:t>COMISIÓN INTERAMERICANA DE DERECHOS HUMANOS RESOLUCIÓN 8/17 Medida Cautelar No. 958-16</w:t>
      </w:r>
      <w:r w:rsidR="00163D9E" w:rsidRPr="007F77FF">
        <w:rPr>
          <w:rFonts w:cstheme="minorHAnsi"/>
          <w:i/>
          <w:sz w:val="20"/>
          <w:szCs w:val="20"/>
          <w:lang w:val="es-ES_tradnl"/>
        </w:rPr>
        <w:t xml:space="preserve"> “Hogar Seguro Virgen de la Asunción” respecto de Guatemala 12 de marzo de 2017</w:t>
      </w:r>
      <w:r w:rsidR="00163D9E" w:rsidRPr="007F77FF" w:rsidDel="00163D9E">
        <w:rPr>
          <w:rFonts w:cstheme="minorHAnsi"/>
          <w:i/>
          <w:sz w:val="20"/>
          <w:szCs w:val="20"/>
          <w:lang w:val="es-ES_tradnl"/>
        </w:rPr>
        <w:t xml:space="preserve"> </w:t>
      </w:r>
      <w:r w:rsidR="00163D9E" w:rsidRPr="007F77FF">
        <w:rPr>
          <w:rFonts w:cstheme="minorHAnsi"/>
          <w:i/>
          <w:sz w:val="20"/>
          <w:szCs w:val="20"/>
          <w:lang w:val="es-ES_tradnl"/>
        </w:rPr>
        <w:t xml:space="preserve">Para </w:t>
      </w:r>
      <w:r w:rsidRPr="007F77FF">
        <w:rPr>
          <w:rFonts w:cstheme="minorHAnsi"/>
          <w:i/>
          <w:sz w:val="20"/>
          <w:szCs w:val="20"/>
          <w:lang w:val="es-ES_tradnl"/>
        </w:rPr>
        <w:t>27</w:t>
      </w:r>
      <w:r w:rsidRPr="007F77FF">
        <w:rPr>
          <w:rFonts w:cstheme="minorHAnsi"/>
          <w:sz w:val="20"/>
          <w:szCs w:val="20"/>
          <w:lang w:val="es-ES_tradnl"/>
        </w:rPr>
        <w:t xml:space="preserve">  </w:t>
      </w:r>
    </w:p>
  </w:footnote>
  <w:footnote w:id="43">
    <w:p w14:paraId="0DE94C38" w14:textId="2EA1458C" w:rsidR="00244B4F" w:rsidRPr="00F71C12" w:rsidRDefault="00244B4F"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005E6474" w:rsidRPr="00F71C12">
        <w:rPr>
          <w:rFonts w:cstheme="minorHAnsi"/>
          <w:sz w:val="20"/>
          <w:szCs w:val="20"/>
        </w:rPr>
        <w:t xml:space="preserve">UN </w:t>
      </w:r>
      <w:r w:rsidR="005E6474" w:rsidRPr="00957876">
        <w:rPr>
          <w:rFonts w:cstheme="minorHAnsi"/>
          <w:sz w:val="20"/>
          <w:szCs w:val="20"/>
        </w:rPr>
        <w:t xml:space="preserve">Committee on the Rights of the Child (CRC Committee), </w:t>
      </w:r>
      <w:r w:rsidR="005E6474" w:rsidRPr="00957876">
        <w:rPr>
          <w:rFonts w:cstheme="minorHAnsi"/>
          <w:i/>
          <w:sz w:val="20"/>
          <w:szCs w:val="20"/>
        </w:rPr>
        <w:t>Analysis of the Reports Presented by States Parties under Article 44 of the Convention. Concluding Observations: Guatemala</w:t>
      </w:r>
      <w:r w:rsidR="005E6474" w:rsidRPr="00957876">
        <w:rPr>
          <w:rFonts w:cstheme="minorHAnsi"/>
          <w:sz w:val="20"/>
          <w:szCs w:val="20"/>
        </w:rPr>
        <w:t xml:space="preserve">, CRC/C/GTM/CO/3-4, (2010), pars. </w:t>
      </w:r>
      <w:proofErr w:type="gramStart"/>
      <w:r w:rsidR="005E6474" w:rsidRPr="00957876">
        <w:rPr>
          <w:rFonts w:cstheme="minorHAnsi"/>
          <w:sz w:val="20"/>
          <w:szCs w:val="20"/>
        </w:rPr>
        <w:t>58 and 59.</w:t>
      </w:r>
      <w:proofErr w:type="gramEnd"/>
    </w:p>
  </w:footnote>
  <w:footnote w:id="44">
    <w:p w14:paraId="0F985F2B" w14:textId="77777777" w:rsidR="003D305A" w:rsidRPr="001611B1" w:rsidRDefault="003D305A" w:rsidP="00EF4857">
      <w:pPr>
        <w:jc w:val="both"/>
        <w:rPr>
          <w:rFonts w:cstheme="minorHAnsi"/>
          <w:sz w:val="20"/>
          <w:szCs w:val="20"/>
        </w:rPr>
      </w:pPr>
      <w:r w:rsidRPr="001611B1">
        <w:rPr>
          <w:rFonts w:cstheme="minorHAnsi"/>
          <w:sz w:val="20"/>
          <w:szCs w:val="20"/>
          <w:vertAlign w:val="superscript"/>
        </w:rPr>
        <w:footnoteRef/>
      </w:r>
      <w:r w:rsidRPr="00F71C12">
        <w:rPr>
          <w:rFonts w:eastAsia="Calibri" w:cstheme="minorHAnsi"/>
          <w:color w:val="000000"/>
          <w:sz w:val="20"/>
          <w:szCs w:val="20"/>
        </w:rPr>
        <w:t xml:space="preserve"> </w:t>
      </w:r>
      <w:r w:rsidRPr="00F71C12">
        <w:rPr>
          <w:rFonts w:eastAsia="Calibri" w:cstheme="minorHAnsi"/>
          <w:i/>
          <w:color w:val="000000"/>
          <w:sz w:val="20"/>
          <w:szCs w:val="20"/>
        </w:rPr>
        <w:t xml:space="preserve">See </w:t>
      </w:r>
      <w:r w:rsidRPr="00F71C12">
        <w:rPr>
          <w:rFonts w:eastAsia="Calibri" w:cstheme="minorHAnsi"/>
          <w:color w:val="000000"/>
          <w:sz w:val="20"/>
          <w:szCs w:val="20"/>
        </w:rPr>
        <w:t xml:space="preserve">Nelson, C., Zeanah, C., Fox, N. </w:t>
      </w:r>
      <w:r w:rsidRPr="00F71C12">
        <w:rPr>
          <w:rFonts w:eastAsia="Calibri" w:cstheme="minorHAnsi"/>
          <w:i/>
          <w:color w:val="000000"/>
          <w:sz w:val="20"/>
          <w:szCs w:val="20"/>
        </w:rPr>
        <w:t>The Effects of Early Deprivation on Brain Behavioural Development: Bucharest Early Intervention Project.</w:t>
      </w:r>
      <w:r w:rsidRPr="00F71C12">
        <w:rPr>
          <w:rFonts w:eastAsia="Calibri" w:cstheme="minorHAnsi"/>
          <w:color w:val="000000"/>
          <w:sz w:val="20"/>
          <w:szCs w:val="20"/>
        </w:rPr>
        <w:t xml:space="preserve"> (2009) Oxford University Press.; Tobias, </w:t>
      </w:r>
      <w:r w:rsidRPr="00F71C12">
        <w:rPr>
          <w:rFonts w:eastAsia="Calibri" w:cstheme="minorHAnsi"/>
          <w:i/>
          <w:color w:val="000000"/>
          <w:sz w:val="20"/>
          <w:szCs w:val="20"/>
        </w:rPr>
        <w:t>D. Moving from Residential Institutions to Community-Based Social Services in Central and Eastern Europe and the former Soviet Union</w:t>
      </w:r>
      <w:r w:rsidRPr="00F71C12">
        <w:rPr>
          <w:rFonts w:eastAsia="Calibri" w:cstheme="minorHAnsi"/>
          <w:color w:val="000000"/>
          <w:sz w:val="20"/>
          <w:szCs w:val="20"/>
        </w:rPr>
        <w:t xml:space="preserve">. (2000) </w:t>
      </w:r>
      <w:proofErr w:type="gramStart"/>
      <w:r w:rsidRPr="00F71C12">
        <w:rPr>
          <w:rFonts w:eastAsia="Calibri" w:cstheme="minorHAnsi"/>
          <w:color w:val="000000"/>
          <w:sz w:val="20"/>
          <w:szCs w:val="20"/>
        </w:rPr>
        <w:t>The</w:t>
      </w:r>
      <w:proofErr w:type="gramEnd"/>
      <w:r w:rsidRPr="00F71C12">
        <w:rPr>
          <w:rFonts w:eastAsia="Calibri" w:cstheme="minorHAnsi"/>
          <w:color w:val="000000"/>
          <w:sz w:val="20"/>
          <w:szCs w:val="20"/>
        </w:rPr>
        <w:t xml:space="preserve"> World Bank. 2000.</w:t>
      </w:r>
    </w:p>
  </w:footnote>
  <w:footnote w:id="45">
    <w:p w14:paraId="6387B73B" w14:textId="77777777" w:rsidR="003D305A" w:rsidRPr="001611B1" w:rsidRDefault="003D305A" w:rsidP="00EF4857">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r w:rsidRPr="00F71C12">
        <w:rPr>
          <w:rFonts w:cstheme="minorHAnsi"/>
          <w:i/>
          <w:sz w:val="20"/>
          <w:szCs w:val="20"/>
        </w:rPr>
        <w:t xml:space="preserve">See </w:t>
      </w:r>
      <w:r w:rsidRPr="00957876">
        <w:rPr>
          <w:rFonts w:cstheme="minorHAnsi"/>
          <w:sz w:val="20"/>
          <w:szCs w:val="20"/>
        </w:rPr>
        <w:t xml:space="preserve">Committee on the Rights of Persons with Disabilities (CRPD Committee), </w:t>
      </w:r>
      <w:r w:rsidRPr="00957876">
        <w:rPr>
          <w:rFonts w:cstheme="minorHAnsi"/>
          <w:i/>
          <w:sz w:val="20"/>
          <w:szCs w:val="20"/>
        </w:rPr>
        <w:t xml:space="preserve">Concuding observations on the initial report of Guatemala, </w:t>
      </w:r>
      <w:r w:rsidRPr="00957876">
        <w:rPr>
          <w:rFonts w:cstheme="minorHAnsi"/>
          <w:sz w:val="20"/>
          <w:szCs w:val="20"/>
          <w:u w:val="single"/>
        </w:rPr>
        <w:t>UN Doc. CRPD/C/GTM/CO/1.</w:t>
      </w:r>
      <w:r w:rsidRPr="00957876">
        <w:rPr>
          <w:rFonts w:cstheme="minorHAnsi"/>
          <w:sz w:val="20"/>
          <w:szCs w:val="20"/>
        </w:rPr>
        <w:t xml:space="preserve"> </w:t>
      </w:r>
      <w:proofErr w:type="gramStart"/>
      <w:r w:rsidRPr="00957876">
        <w:rPr>
          <w:rFonts w:cstheme="minorHAnsi"/>
          <w:sz w:val="20"/>
          <w:szCs w:val="20"/>
        </w:rPr>
        <w:t xml:space="preserve">(2016); and Committee on the Rights of the Child (CRC Committee), </w:t>
      </w:r>
      <w:r w:rsidRPr="00957876">
        <w:rPr>
          <w:rFonts w:cstheme="minorHAnsi"/>
          <w:i/>
          <w:sz w:val="20"/>
          <w:szCs w:val="20"/>
        </w:rPr>
        <w:t>Analysis of the Reports Presented by States Parties under Article 44 of the Convention.</w:t>
      </w:r>
      <w:proofErr w:type="gramEnd"/>
      <w:r w:rsidRPr="00957876">
        <w:rPr>
          <w:rFonts w:cstheme="minorHAnsi"/>
          <w:i/>
          <w:sz w:val="20"/>
          <w:szCs w:val="20"/>
        </w:rPr>
        <w:t xml:space="preserve"> </w:t>
      </w:r>
      <w:proofErr w:type="gramStart"/>
      <w:r w:rsidRPr="00957876">
        <w:rPr>
          <w:rFonts w:cstheme="minorHAnsi"/>
          <w:i/>
          <w:sz w:val="20"/>
          <w:szCs w:val="20"/>
        </w:rPr>
        <w:t>Concluding Observations: Guatemala</w:t>
      </w:r>
      <w:r w:rsidRPr="00957876">
        <w:rPr>
          <w:rFonts w:cstheme="minorHAnsi"/>
          <w:sz w:val="20"/>
          <w:szCs w:val="20"/>
        </w:rPr>
        <w:t>, CRC/C/GTM/CO/3-4, (2010).</w:t>
      </w:r>
      <w:proofErr w:type="gramEnd"/>
    </w:p>
  </w:footnote>
  <w:footnote w:id="46">
    <w:p w14:paraId="688D3EA1" w14:textId="77777777" w:rsidR="003D305A" w:rsidRPr="00F71C12" w:rsidRDefault="003D305A" w:rsidP="00EF4857">
      <w:pPr>
        <w:pStyle w:val="FootnoteText"/>
        <w:spacing w:line="240" w:lineRule="exact"/>
        <w:jc w:val="both"/>
        <w:rPr>
          <w:rFonts w:cstheme="minorHAnsi"/>
          <w:sz w:val="20"/>
          <w:szCs w:val="20"/>
        </w:rPr>
      </w:pPr>
      <w:r w:rsidRPr="00957876">
        <w:rPr>
          <w:rStyle w:val="FootnoteReference"/>
          <w:rFonts w:cstheme="minorHAnsi"/>
          <w:sz w:val="20"/>
          <w:szCs w:val="20"/>
        </w:rPr>
        <w:footnoteRef/>
      </w:r>
      <w:r w:rsidRPr="00957876">
        <w:rPr>
          <w:rFonts w:cstheme="minorHAnsi"/>
          <w:sz w:val="20"/>
          <w:szCs w:val="20"/>
        </w:rPr>
        <w:t xml:space="preserve"> </w:t>
      </w:r>
      <w:proofErr w:type="gramStart"/>
      <w:r w:rsidRPr="00F71C12">
        <w:rPr>
          <w:rFonts w:cstheme="minorHAnsi"/>
          <w:sz w:val="20"/>
          <w:szCs w:val="20"/>
        </w:rPr>
        <w:t>UNICEF.</w:t>
      </w:r>
      <w:proofErr w:type="gramEnd"/>
      <w:r w:rsidRPr="00F71C12">
        <w:rPr>
          <w:rFonts w:cstheme="minorHAnsi"/>
          <w:sz w:val="20"/>
          <w:szCs w:val="20"/>
        </w:rPr>
        <w:t xml:space="preserve"> </w:t>
      </w:r>
      <w:r w:rsidRPr="00F71C12">
        <w:rPr>
          <w:rFonts w:cstheme="minorHAnsi"/>
          <w:i/>
          <w:sz w:val="20"/>
          <w:szCs w:val="20"/>
        </w:rPr>
        <w:t xml:space="preserve">Guatemala - Country Programme Document 2015-2019 </w:t>
      </w:r>
      <w:r w:rsidRPr="00F71C12">
        <w:rPr>
          <w:rFonts w:cstheme="minorHAnsi"/>
          <w:sz w:val="20"/>
          <w:szCs w:val="20"/>
        </w:rPr>
        <w:t xml:space="preserve">(2014), para. 3: </w:t>
      </w:r>
      <w:hyperlink r:id="rId32" w:history="1">
        <w:r w:rsidRPr="00F71C12">
          <w:rPr>
            <w:rStyle w:val="Hyperlink"/>
            <w:rFonts w:cstheme="minorHAnsi"/>
            <w:sz w:val="20"/>
            <w:szCs w:val="20"/>
          </w:rPr>
          <w:t>https://www.unicef.org/about/execboard/files/2014-PL14-Guatemala_CPD-Final_approved-EN.pdf</w:t>
        </w:r>
      </w:hyperlink>
      <w:r w:rsidRPr="00F71C12">
        <w:rPr>
          <w:rFonts w:cstheme="minorHAnsi"/>
          <w:sz w:val="20"/>
          <w:szCs w:val="20"/>
        </w:rPr>
        <w:t xml:space="preserve"> </w:t>
      </w:r>
    </w:p>
  </w:footnote>
  <w:footnote w:id="47">
    <w:p w14:paraId="0DA88B6C" w14:textId="77777777" w:rsidR="003D305A" w:rsidRPr="00F71C12" w:rsidRDefault="003D305A" w:rsidP="00EF4857">
      <w:pPr>
        <w:pStyle w:val="FootnoteText"/>
        <w:spacing w:line="240" w:lineRule="exac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Pr="00F71C12">
        <w:rPr>
          <w:rFonts w:eastAsia="Times New Roman" w:cstheme="minorHAnsi"/>
          <w:sz w:val="20"/>
          <w:szCs w:val="20"/>
          <w:lang w:eastAsia="es-MX"/>
        </w:rPr>
        <w:t>UN, Committee on the Rights of Persons with Disabilities</w:t>
      </w:r>
      <w:r w:rsidRPr="00F71C12">
        <w:rPr>
          <w:rFonts w:eastAsia="Times New Roman" w:cstheme="minorHAnsi"/>
          <w:i/>
          <w:sz w:val="20"/>
          <w:szCs w:val="20"/>
          <w:lang w:eastAsia="es-MX"/>
        </w:rPr>
        <w:t xml:space="preserve">, </w:t>
      </w:r>
      <w:r w:rsidRPr="00F71C12">
        <w:rPr>
          <w:rFonts w:cstheme="minorHAnsi"/>
          <w:i/>
          <w:sz w:val="20"/>
          <w:szCs w:val="20"/>
        </w:rPr>
        <w:t>Concluding observations on the initial report of Guatemala</w:t>
      </w:r>
      <w:r w:rsidRPr="00F71C12">
        <w:rPr>
          <w:rFonts w:cstheme="minorHAnsi"/>
          <w:sz w:val="20"/>
          <w:szCs w:val="20"/>
        </w:rPr>
        <w:t>, CRPD/C/GTM/1 (September 30, 2016), pars.</w:t>
      </w:r>
      <w:proofErr w:type="gramEnd"/>
      <w:r w:rsidRPr="00F71C12">
        <w:rPr>
          <w:rFonts w:cstheme="minorHAnsi"/>
          <w:sz w:val="20"/>
          <w:szCs w:val="20"/>
        </w:rPr>
        <w:t xml:space="preserve"> </w:t>
      </w:r>
      <w:proofErr w:type="gramStart"/>
      <w:r w:rsidRPr="00F71C12">
        <w:rPr>
          <w:rFonts w:cstheme="minorHAnsi"/>
          <w:sz w:val="20"/>
          <w:szCs w:val="20"/>
        </w:rPr>
        <w:t>23 and 53.</w:t>
      </w:r>
      <w:proofErr w:type="gramEnd"/>
    </w:p>
  </w:footnote>
  <w:footnote w:id="48">
    <w:p w14:paraId="15F9550D" w14:textId="44F6F02B" w:rsidR="003D305A" w:rsidRPr="00F71C12" w:rsidRDefault="003D305A" w:rsidP="00B34DD1">
      <w:pPr>
        <w:pStyle w:val="FootnoteText"/>
        <w:jc w:val="both"/>
        <w:rPr>
          <w:rFonts w:cstheme="minorHAnsi"/>
          <w:sz w:val="20"/>
          <w:szCs w:val="20"/>
        </w:rPr>
      </w:pPr>
      <w:r w:rsidRPr="00F71C12">
        <w:rPr>
          <w:rStyle w:val="FootnoteReference"/>
          <w:rFonts w:cstheme="minorHAnsi"/>
          <w:sz w:val="20"/>
          <w:szCs w:val="20"/>
        </w:rPr>
        <w:footnoteRef/>
      </w:r>
      <w:r w:rsidRPr="00F71C12">
        <w:rPr>
          <w:rFonts w:cstheme="minorHAnsi"/>
          <w:sz w:val="20"/>
          <w:szCs w:val="20"/>
        </w:rPr>
        <w:t xml:space="preserve"> </w:t>
      </w:r>
      <w:proofErr w:type="gramStart"/>
      <w:r w:rsidR="004E4570">
        <w:rPr>
          <w:rFonts w:cstheme="minorHAnsi"/>
          <w:sz w:val="20"/>
          <w:szCs w:val="20"/>
        </w:rPr>
        <w:t xml:space="preserve">IACHR, </w:t>
      </w:r>
      <w:r w:rsidR="004E4570">
        <w:rPr>
          <w:rFonts w:cstheme="minorHAnsi"/>
          <w:i/>
          <w:sz w:val="20"/>
          <w:szCs w:val="20"/>
        </w:rPr>
        <w:t xml:space="preserve">Situation of Human Rights in Guatemala </w:t>
      </w:r>
      <w:r w:rsidR="004E4570">
        <w:rPr>
          <w:rFonts w:cstheme="minorHAnsi"/>
          <w:sz w:val="20"/>
          <w:szCs w:val="20"/>
        </w:rPr>
        <w:t>(2016), para.</w:t>
      </w:r>
      <w:proofErr w:type="gramEnd"/>
      <w:r w:rsidR="004E4570">
        <w:rPr>
          <w:rFonts w:cstheme="minorHAnsi"/>
          <w:sz w:val="20"/>
          <w:szCs w:val="20"/>
        </w:rPr>
        <w:t xml:space="preserve"> 271. Available at: </w:t>
      </w:r>
      <w:hyperlink r:id="rId33" w:history="1">
        <w:r w:rsidR="004E4570" w:rsidRPr="00AF0AEA">
          <w:rPr>
            <w:rStyle w:val="Hyperlink"/>
            <w:rFonts w:cstheme="minorHAnsi"/>
            <w:sz w:val="20"/>
            <w:szCs w:val="20"/>
          </w:rPr>
          <w:t>http://www.oas.org/en/iachr/reports/pdfs/Guatemala2016-en.pdf</w:t>
        </w:r>
      </w:hyperlink>
      <w:r w:rsidR="004E4570">
        <w:rPr>
          <w:rFonts w:cstheme="minorHAnsi"/>
          <w:sz w:val="20"/>
          <w:szCs w:val="20"/>
        </w:rPr>
        <w:t xml:space="preserve"> </w:t>
      </w:r>
    </w:p>
  </w:footnote>
  <w:footnote w:id="49">
    <w:p w14:paraId="29626EF5" w14:textId="5A3335AD" w:rsidR="00EF4857" w:rsidRPr="00EF4857" w:rsidRDefault="00EF4857" w:rsidP="00EF4857">
      <w:pPr>
        <w:pStyle w:val="FootnoteText"/>
        <w:jc w:val="both"/>
        <w:rPr>
          <w:sz w:val="20"/>
          <w:szCs w:val="20"/>
        </w:rPr>
      </w:pPr>
      <w:r w:rsidRPr="00EF4857">
        <w:rPr>
          <w:rStyle w:val="FootnoteReference"/>
          <w:sz w:val="20"/>
          <w:szCs w:val="20"/>
        </w:rPr>
        <w:footnoteRef/>
      </w:r>
      <w:r w:rsidRPr="00EF4857">
        <w:rPr>
          <w:sz w:val="20"/>
          <w:szCs w:val="20"/>
        </w:rPr>
        <w:t xml:space="preserve"> IACHR, </w:t>
      </w:r>
      <w:proofErr w:type="gramStart"/>
      <w:r w:rsidRPr="00EF4857">
        <w:rPr>
          <w:sz w:val="20"/>
          <w:szCs w:val="20"/>
        </w:rPr>
        <w:t>The</w:t>
      </w:r>
      <w:proofErr w:type="gramEnd"/>
      <w:r w:rsidRPr="00EF4857">
        <w:rPr>
          <w:sz w:val="20"/>
          <w:szCs w:val="20"/>
        </w:rPr>
        <w:t xml:space="preserve"> Right of Boys and Girls to a Family. </w:t>
      </w:r>
      <w:proofErr w:type="gramStart"/>
      <w:r w:rsidRPr="00EF4857">
        <w:rPr>
          <w:sz w:val="20"/>
          <w:szCs w:val="20"/>
        </w:rPr>
        <w:t>Alternative Care.</w:t>
      </w:r>
      <w:proofErr w:type="gramEnd"/>
      <w:r w:rsidRPr="00EF4857">
        <w:rPr>
          <w:sz w:val="20"/>
          <w:szCs w:val="20"/>
        </w:rPr>
        <w:t xml:space="preserve"> </w:t>
      </w:r>
      <w:proofErr w:type="gramStart"/>
      <w:r w:rsidRPr="00EF4857">
        <w:rPr>
          <w:sz w:val="20"/>
          <w:szCs w:val="20"/>
        </w:rPr>
        <w:t>Ending Institutionalization in the Americas, 2013.</w:t>
      </w:r>
      <w:proofErr w:type="gramEnd"/>
    </w:p>
  </w:footnote>
  <w:footnote w:id="50">
    <w:p w14:paraId="7A820C1E" w14:textId="36201BC3" w:rsidR="00EF4857" w:rsidRDefault="00EF4857" w:rsidP="00EF4857">
      <w:pPr>
        <w:pStyle w:val="FootnoteText"/>
        <w:jc w:val="both"/>
      </w:pPr>
      <w:r w:rsidRPr="00B34DD1">
        <w:rPr>
          <w:rStyle w:val="FootnoteReference"/>
          <w:sz w:val="20"/>
        </w:rPr>
        <w:footnoteRef/>
      </w:r>
      <w:r w:rsidRPr="00B34DD1">
        <w:rPr>
          <w:sz w:val="20"/>
        </w:rPr>
        <w:t xml:space="preserve"> </w:t>
      </w:r>
      <w:r>
        <w:rPr>
          <w:sz w:val="20"/>
        </w:rPr>
        <w:t xml:space="preserve">CEDAW Committee, General Recommendation </w:t>
      </w:r>
      <w:r w:rsidRPr="00B34DD1">
        <w:rPr>
          <w:sz w:val="20"/>
        </w:rPr>
        <w:t>No. 18 (1991)</w:t>
      </w:r>
    </w:p>
  </w:footnote>
  <w:footnote w:id="51">
    <w:p w14:paraId="7A091A6E" w14:textId="77777777" w:rsidR="00AD0C24" w:rsidRPr="00F71C12" w:rsidRDefault="00AD0C24" w:rsidP="00EF4857">
      <w:pPr>
        <w:pStyle w:val="FootnoteText"/>
        <w:jc w:val="both"/>
        <w:rPr>
          <w:rFonts w:cstheme="minorHAnsi"/>
          <w:sz w:val="20"/>
          <w:szCs w:val="20"/>
        </w:rPr>
      </w:pPr>
      <w:r w:rsidRPr="001611B1">
        <w:rPr>
          <w:rStyle w:val="FootnoteReference"/>
          <w:rFonts w:cstheme="minorHAnsi"/>
          <w:sz w:val="20"/>
          <w:szCs w:val="20"/>
        </w:rPr>
        <w:footnoteRef/>
      </w:r>
      <w:r w:rsidRPr="001611B1">
        <w:rPr>
          <w:rFonts w:cstheme="minorHAnsi"/>
          <w:sz w:val="20"/>
          <w:szCs w:val="20"/>
        </w:rPr>
        <w:t xml:space="preserve"> For example, according to official information, from 2013 to April 2017, registered private orphanages at the </w:t>
      </w:r>
      <w:r w:rsidRPr="00957876">
        <w:rPr>
          <w:rFonts w:cstheme="minorHAnsi"/>
          <w:sz w:val="20"/>
          <w:szCs w:val="20"/>
        </w:rPr>
        <w:t xml:space="preserve">Consejo Nacional de Adopciones [National Adoption Council], increased from 134 to 163. See Consejo Nacional de Adopciones document on Authorized Entities, available at: </w:t>
      </w:r>
      <w:hyperlink r:id="rId34" w:history="1">
        <w:r w:rsidRPr="00957876">
          <w:rPr>
            <w:rStyle w:val="Hyperlink"/>
            <w:rFonts w:cstheme="minorHAnsi"/>
            <w:sz w:val="20"/>
            <w:szCs w:val="20"/>
          </w:rPr>
          <w:t>http://www.cna.gob.gt/Documentos/EntidadesAutorizadas.pdf</w:t>
        </w:r>
      </w:hyperlink>
      <w:r w:rsidRPr="00F71C12">
        <w:rPr>
          <w:rStyle w:val="Hyperlink"/>
          <w:rFonts w:cstheme="minorHAnsi"/>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C1B93" w14:textId="210A703A" w:rsidR="00183C69" w:rsidRDefault="007A71C3" w:rsidP="00183C69">
    <w:pPr>
      <w:pBdr>
        <w:bottom w:val="single" w:sz="24" w:space="0" w:color="622423"/>
      </w:pBdr>
      <w:tabs>
        <w:tab w:val="center" w:pos="4680"/>
        <w:tab w:val="right" w:pos="9360"/>
      </w:tabs>
      <w:spacing w:before="708"/>
    </w:pPr>
    <w:r>
      <w:rPr>
        <w:rFonts w:ascii="Calibri" w:eastAsia="Calibri" w:hAnsi="Calibri" w:cs="Calibri"/>
        <w:b/>
      </w:rPr>
      <w:t>Disability Rights International</w:t>
    </w:r>
    <w:r>
      <w:rPr>
        <w:rFonts w:ascii="Calibri" w:eastAsia="Calibri" w:hAnsi="Calibri" w:cs="Calibri"/>
      </w:rPr>
      <w:tab/>
      <w:t xml:space="preserve">                                                           Submission CEDAW -</w:t>
    </w:r>
    <w:r w:rsidR="007F5628">
      <w:rPr>
        <w:rFonts w:ascii="Calibri" w:eastAsia="Calibri" w:hAnsi="Calibri" w:cs="Calibri"/>
      </w:rPr>
      <w:t xml:space="preserve"> </w:t>
    </w:r>
    <w:r>
      <w:rPr>
        <w:rFonts w:ascii="Calibri" w:eastAsia="Calibri" w:hAnsi="Calibri" w:cs="Calibri"/>
      </w:rPr>
      <w:t>Guatemala</w:t>
    </w:r>
  </w:p>
  <w:p w14:paraId="178A9618" w14:textId="77777777" w:rsidR="00183C69" w:rsidRDefault="007F77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470B7"/>
    <w:multiLevelType w:val="hybridMultilevel"/>
    <w:tmpl w:val="546C140C"/>
    <w:lvl w:ilvl="0" w:tplc="C982FE7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F33A5"/>
    <w:multiLevelType w:val="hybridMultilevel"/>
    <w:tmpl w:val="B46C2092"/>
    <w:lvl w:ilvl="0" w:tplc="B58E7EB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D722F7"/>
    <w:multiLevelType w:val="hybridMultilevel"/>
    <w:tmpl w:val="BA68C4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AE19E0"/>
    <w:multiLevelType w:val="hybridMultilevel"/>
    <w:tmpl w:val="B0786CE6"/>
    <w:lvl w:ilvl="0" w:tplc="F07083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4B345B"/>
    <w:multiLevelType w:val="hybridMultilevel"/>
    <w:tmpl w:val="7DB886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EB320D"/>
    <w:multiLevelType w:val="hybridMultilevel"/>
    <w:tmpl w:val="6BB0DB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F833D2"/>
    <w:multiLevelType w:val="hybridMultilevel"/>
    <w:tmpl w:val="8EDC07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C24"/>
    <w:rsid w:val="00007853"/>
    <w:rsid w:val="00013693"/>
    <w:rsid w:val="000205B0"/>
    <w:rsid w:val="00041F52"/>
    <w:rsid w:val="00044002"/>
    <w:rsid w:val="00047478"/>
    <w:rsid w:val="00056827"/>
    <w:rsid w:val="00094DAC"/>
    <w:rsid w:val="000B18F7"/>
    <w:rsid w:val="000E55F2"/>
    <w:rsid w:val="0011625D"/>
    <w:rsid w:val="00161083"/>
    <w:rsid w:val="001611B1"/>
    <w:rsid w:val="00163D9E"/>
    <w:rsid w:val="00166EB7"/>
    <w:rsid w:val="00181965"/>
    <w:rsid w:val="001904CD"/>
    <w:rsid w:val="00194F09"/>
    <w:rsid w:val="001B1DBD"/>
    <w:rsid w:val="001D223D"/>
    <w:rsid w:val="001E586F"/>
    <w:rsid w:val="001E7AB8"/>
    <w:rsid w:val="00222A90"/>
    <w:rsid w:val="002303AF"/>
    <w:rsid w:val="002362EB"/>
    <w:rsid w:val="00244B4F"/>
    <w:rsid w:val="00283B64"/>
    <w:rsid w:val="00285AE5"/>
    <w:rsid w:val="00290603"/>
    <w:rsid w:val="002B47F5"/>
    <w:rsid w:val="002D10A2"/>
    <w:rsid w:val="002F207B"/>
    <w:rsid w:val="002F59F5"/>
    <w:rsid w:val="003135FC"/>
    <w:rsid w:val="0033496E"/>
    <w:rsid w:val="00351B69"/>
    <w:rsid w:val="003770E9"/>
    <w:rsid w:val="00384C48"/>
    <w:rsid w:val="00387772"/>
    <w:rsid w:val="003959A0"/>
    <w:rsid w:val="003B783C"/>
    <w:rsid w:val="003D305A"/>
    <w:rsid w:val="003E657E"/>
    <w:rsid w:val="003F07E1"/>
    <w:rsid w:val="004100FA"/>
    <w:rsid w:val="00412C98"/>
    <w:rsid w:val="004253B3"/>
    <w:rsid w:val="004371C8"/>
    <w:rsid w:val="00441E0E"/>
    <w:rsid w:val="004634D6"/>
    <w:rsid w:val="0046706F"/>
    <w:rsid w:val="004A1359"/>
    <w:rsid w:val="004D30B8"/>
    <w:rsid w:val="004D72A9"/>
    <w:rsid w:val="004E227C"/>
    <w:rsid w:val="004E2BC0"/>
    <w:rsid w:val="004E4570"/>
    <w:rsid w:val="00514C2B"/>
    <w:rsid w:val="00564AD5"/>
    <w:rsid w:val="00566B04"/>
    <w:rsid w:val="0057371A"/>
    <w:rsid w:val="00574C73"/>
    <w:rsid w:val="00593EE2"/>
    <w:rsid w:val="00596BB1"/>
    <w:rsid w:val="005A0675"/>
    <w:rsid w:val="005A1920"/>
    <w:rsid w:val="005A4BC1"/>
    <w:rsid w:val="005D6914"/>
    <w:rsid w:val="005E6474"/>
    <w:rsid w:val="005F3DBA"/>
    <w:rsid w:val="00614480"/>
    <w:rsid w:val="006144FF"/>
    <w:rsid w:val="006373BB"/>
    <w:rsid w:val="00651314"/>
    <w:rsid w:val="006658B4"/>
    <w:rsid w:val="00674B68"/>
    <w:rsid w:val="00683BC3"/>
    <w:rsid w:val="00687568"/>
    <w:rsid w:val="00697CEE"/>
    <w:rsid w:val="006A251E"/>
    <w:rsid w:val="006D0384"/>
    <w:rsid w:val="006F1D41"/>
    <w:rsid w:val="006F5B45"/>
    <w:rsid w:val="00725092"/>
    <w:rsid w:val="00734A4A"/>
    <w:rsid w:val="00747B9D"/>
    <w:rsid w:val="00790B0E"/>
    <w:rsid w:val="00793DC8"/>
    <w:rsid w:val="007A4DBE"/>
    <w:rsid w:val="007A6303"/>
    <w:rsid w:val="007A71C3"/>
    <w:rsid w:val="007B13F4"/>
    <w:rsid w:val="007B4944"/>
    <w:rsid w:val="007E54F0"/>
    <w:rsid w:val="007F5628"/>
    <w:rsid w:val="007F77FF"/>
    <w:rsid w:val="00817D18"/>
    <w:rsid w:val="00824F62"/>
    <w:rsid w:val="008658EA"/>
    <w:rsid w:val="008768FD"/>
    <w:rsid w:val="008902E4"/>
    <w:rsid w:val="00895B63"/>
    <w:rsid w:val="00897474"/>
    <w:rsid w:val="008A24D9"/>
    <w:rsid w:val="008D6BFB"/>
    <w:rsid w:val="008E0DFD"/>
    <w:rsid w:val="008F5BFD"/>
    <w:rsid w:val="0091558D"/>
    <w:rsid w:val="009164FE"/>
    <w:rsid w:val="00936B89"/>
    <w:rsid w:val="00936D7A"/>
    <w:rsid w:val="00954243"/>
    <w:rsid w:val="00954410"/>
    <w:rsid w:val="00956BCB"/>
    <w:rsid w:val="00957876"/>
    <w:rsid w:val="009766D1"/>
    <w:rsid w:val="00983E89"/>
    <w:rsid w:val="009A491F"/>
    <w:rsid w:val="009A6454"/>
    <w:rsid w:val="009B0FC4"/>
    <w:rsid w:val="009D170B"/>
    <w:rsid w:val="009E1CA9"/>
    <w:rsid w:val="009E33A1"/>
    <w:rsid w:val="00A06935"/>
    <w:rsid w:val="00A52938"/>
    <w:rsid w:val="00A6055C"/>
    <w:rsid w:val="00A618C8"/>
    <w:rsid w:val="00A64103"/>
    <w:rsid w:val="00A6516A"/>
    <w:rsid w:val="00AA595B"/>
    <w:rsid w:val="00AC519C"/>
    <w:rsid w:val="00AD0C24"/>
    <w:rsid w:val="00AE0305"/>
    <w:rsid w:val="00AE7E3B"/>
    <w:rsid w:val="00B17181"/>
    <w:rsid w:val="00B24B0B"/>
    <w:rsid w:val="00B32710"/>
    <w:rsid w:val="00B34DD1"/>
    <w:rsid w:val="00B37F7B"/>
    <w:rsid w:val="00B47B0F"/>
    <w:rsid w:val="00B513BE"/>
    <w:rsid w:val="00B66F31"/>
    <w:rsid w:val="00B719D6"/>
    <w:rsid w:val="00B906C5"/>
    <w:rsid w:val="00BA15A9"/>
    <w:rsid w:val="00BC5C10"/>
    <w:rsid w:val="00BE3AE5"/>
    <w:rsid w:val="00BE3C20"/>
    <w:rsid w:val="00C25F21"/>
    <w:rsid w:val="00C33DE2"/>
    <w:rsid w:val="00C41471"/>
    <w:rsid w:val="00C43413"/>
    <w:rsid w:val="00C466CE"/>
    <w:rsid w:val="00C52438"/>
    <w:rsid w:val="00C7650A"/>
    <w:rsid w:val="00C9536E"/>
    <w:rsid w:val="00C961E8"/>
    <w:rsid w:val="00CC19BB"/>
    <w:rsid w:val="00CE2E73"/>
    <w:rsid w:val="00CF3206"/>
    <w:rsid w:val="00D13AFF"/>
    <w:rsid w:val="00D409D2"/>
    <w:rsid w:val="00D528F0"/>
    <w:rsid w:val="00D578BB"/>
    <w:rsid w:val="00D60C84"/>
    <w:rsid w:val="00D65E31"/>
    <w:rsid w:val="00D77E26"/>
    <w:rsid w:val="00D84462"/>
    <w:rsid w:val="00D91B2E"/>
    <w:rsid w:val="00D92ADA"/>
    <w:rsid w:val="00D97A8F"/>
    <w:rsid w:val="00DA2E7D"/>
    <w:rsid w:val="00DB53C8"/>
    <w:rsid w:val="00DE0004"/>
    <w:rsid w:val="00DE4969"/>
    <w:rsid w:val="00E010CB"/>
    <w:rsid w:val="00E10E9E"/>
    <w:rsid w:val="00E11D8A"/>
    <w:rsid w:val="00E137F3"/>
    <w:rsid w:val="00E33493"/>
    <w:rsid w:val="00E5376D"/>
    <w:rsid w:val="00E64FF5"/>
    <w:rsid w:val="00E672A7"/>
    <w:rsid w:val="00E87BBF"/>
    <w:rsid w:val="00EB06E6"/>
    <w:rsid w:val="00EF4857"/>
    <w:rsid w:val="00EF5C95"/>
    <w:rsid w:val="00EF774D"/>
    <w:rsid w:val="00F01241"/>
    <w:rsid w:val="00F0480E"/>
    <w:rsid w:val="00F1129E"/>
    <w:rsid w:val="00F21322"/>
    <w:rsid w:val="00F21889"/>
    <w:rsid w:val="00F350D7"/>
    <w:rsid w:val="00F3681C"/>
    <w:rsid w:val="00F438B7"/>
    <w:rsid w:val="00F55C43"/>
    <w:rsid w:val="00F60DC3"/>
    <w:rsid w:val="00F6165E"/>
    <w:rsid w:val="00F71C12"/>
    <w:rsid w:val="00FA0066"/>
    <w:rsid w:val="00FA0F5B"/>
    <w:rsid w:val="00FB357E"/>
    <w:rsid w:val="00FB5424"/>
    <w:rsid w:val="00FD4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70DDC"/>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C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C24"/>
    <w:pPr>
      <w:tabs>
        <w:tab w:val="center" w:pos="4680"/>
        <w:tab w:val="right" w:pos="9360"/>
      </w:tabs>
    </w:pPr>
  </w:style>
  <w:style w:type="character" w:customStyle="1" w:styleId="HeaderChar">
    <w:name w:val="Header Char"/>
    <w:basedOn w:val="DefaultParagraphFont"/>
    <w:link w:val="Header"/>
    <w:uiPriority w:val="99"/>
    <w:rsid w:val="00AD0C24"/>
  </w:style>
  <w:style w:type="paragraph" w:styleId="ListParagraph">
    <w:name w:val="List Paragraph"/>
    <w:basedOn w:val="Normal"/>
    <w:uiPriority w:val="34"/>
    <w:qFormat/>
    <w:rsid w:val="00AD0C24"/>
    <w:pPr>
      <w:ind w:left="720"/>
      <w:contextualSpacing/>
    </w:pPr>
  </w:style>
  <w:style w:type="character" w:styleId="Hyperlink">
    <w:name w:val="Hyperlink"/>
    <w:basedOn w:val="DefaultParagraphFont"/>
    <w:uiPriority w:val="99"/>
    <w:unhideWhenUsed/>
    <w:rsid w:val="00AD0C24"/>
    <w:rPr>
      <w:color w:val="0563C1" w:themeColor="hyperlink"/>
      <w:u w:val="single"/>
    </w:rPr>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FootnoteTextChar"/>
    <w:uiPriority w:val="99"/>
    <w:unhideWhenUsed/>
    <w:qFormat/>
    <w:rsid w:val="00AD0C24"/>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basedOn w:val="DefaultParagraphFont"/>
    <w:link w:val="FootnoteText"/>
    <w:uiPriority w:val="99"/>
    <w:rsid w:val="00AD0C24"/>
  </w:style>
  <w:style w:type="character" w:styleId="FootnoteReference">
    <w:name w:val="footnote reference"/>
    <w:aliases w:val="Texto de nota al pie,Footnotes refss,Appel note de bas de page,referencia nota al pie,BVI fnr,Footnote number,f,4_G,16 Point,Superscript 6 Point,Texto nota al pie,Footnote Reference Char3,Footnote Reference Char1 Char"/>
    <w:basedOn w:val="DefaultParagraphFont"/>
    <w:link w:val="BVIfnrCarCarCarCar1"/>
    <w:uiPriority w:val="99"/>
    <w:unhideWhenUsed/>
    <w:rsid w:val="00AD0C24"/>
    <w:rPr>
      <w:vertAlign w:val="superscript"/>
    </w:rPr>
  </w:style>
  <w:style w:type="paragraph" w:customStyle="1" w:styleId="BVIfnrCarCarCarCar1">
    <w:name w:val="BVI fnr Car Car Car Car1"/>
    <w:basedOn w:val="Normal"/>
    <w:link w:val="FootnoteReference"/>
    <w:uiPriority w:val="99"/>
    <w:rsid w:val="00AD0C24"/>
    <w:pPr>
      <w:spacing w:after="160" w:line="240" w:lineRule="exact"/>
    </w:pPr>
    <w:rPr>
      <w:vertAlign w:val="superscript"/>
    </w:rPr>
  </w:style>
  <w:style w:type="character" w:customStyle="1" w:styleId="apple-converted-space">
    <w:name w:val="apple-converted-space"/>
    <w:basedOn w:val="DefaultParagraphFont"/>
    <w:rsid w:val="00AD0C24"/>
  </w:style>
  <w:style w:type="character" w:customStyle="1" w:styleId="FootnoteCharacters">
    <w:name w:val="Footnote Characters"/>
    <w:rsid w:val="00AD0C24"/>
    <w:rPr>
      <w:vertAlign w:val="superscript"/>
    </w:rPr>
  </w:style>
  <w:style w:type="character" w:styleId="FollowedHyperlink">
    <w:name w:val="FollowedHyperlink"/>
    <w:basedOn w:val="DefaultParagraphFont"/>
    <w:uiPriority w:val="99"/>
    <w:semiHidden/>
    <w:unhideWhenUsed/>
    <w:rsid w:val="00AD0C24"/>
    <w:rPr>
      <w:color w:val="954F72" w:themeColor="followedHyperlink"/>
      <w:u w:val="single"/>
    </w:rPr>
  </w:style>
  <w:style w:type="character" w:styleId="CommentReference">
    <w:name w:val="annotation reference"/>
    <w:basedOn w:val="DefaultParagraphFont"/>
    <w:uiPriority w:val="99"/>
    <w:semiHidden/>
    <w:unhideWhenUsed/>
    <w:rsid w:val="00B513BE"/>
    <w:rPr>
      <w:sz w:val="16"/>
      <w:szCs w:val="16"/>
    </w:rPr>
  </w:style>
  <w:style w:type="paragraph" w:styleId="CommentText">
    <w:name w:val="annotation text"/>
    <w:basedOn w:val="Normal"/>
    <w:link w:val="CommentTextChar"/>
    <w:uiPriority w:val="99"/>
    <w:semiHidden/>
    <w:unhideWhenUsed/>
    <w:rsid w:val="00B513BE"/>
    <w:rPr>
      <w:sz w:val="20"/>
      <w:szCs w:val="20"/>
    </w:rPr>
  </w:style>
  <w:style w:type="character" w:customStyle="1" w:styleId="CommentTextChar">
    <w:name w:val="Comment Text Char"/>
    <w:basedOn w:val="DefaultParagraphFont"/>
    <w:link w:val="CommentText"/>
    <w:uiPriority w:val="99"/>
    <w:semiHidden/>
    <w:rsid w:val="00B513BE"/>
    <w:rPr>
      <w:sz w:val="20"/>
      <w:szCs w:val="20"/>
    </w:rPr>
  </w:style>
  <w:style w:type="paragraph" w:styleId="CommentSubject">
    <w:name w:val="annotation subject"/>
    <w:basedOn w:val="CommentText"/>
    <w:next w:val="CommentText"/>
    <w:link w:val="CommentSubjectChar"/>
    <w:uiPriority w:val="99"/>
    <w:semiHidden/>
    <w:unhideWhenUsed/>
    <w:rsid w:val="00B513BE"/>
    <w:rPr>
      <w:b/>
      <w:bCs/>
    </w:rPr>
  </w:style>
  <w:style w:type="character" w:customStyle="1" w:styleId="CommentSubjectChar">
    <w:name w:val="Comment Subject Char"/>
    <w:basedOn w:val="CommentTextChar"/>
    <w:link w:val="CommentSubject"/>
    <w:uiPriority w:val="99"/>
    <w:semiHidden/>
    <w:rsid w:val="00B513BE"/>
    <w:rPr>
      <w:b/>
      <w:bCs/>
      <w:sz w:val="20"/>
      <w:szCs w:val="20"/>
    </w:rPr>
  </w:style>
  <w:style w:type="paragraph" w:styleId="BalloonText">
    <w:name w:val="Balloon Text"/>
    <w:basedOn w:val="Normal"/>
    <w:link w:val="BalloonTextChar"/>
    <w:uiPriority w:val="99"/>
    <w:semiHidden/>
    <w:unhideWhenUsed/>
    <w:rsid w:val="00B513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3BE"/>
    <w:rPr>
      <w:rFonts w:ascii="Segoe UI" w:hAnsi="Segoe UI" w:cs="Segoe UI"/>
      <w:sz w:val="18"/>
      <w:szCs w:val="18"/>
    </w:rPr>
  </w:style>
  <w:style w:type="paragraph" w:styleId="Footer">
    <w:name w:val="footer"/>
    <w:basedOn w:val="Normal"/>
    <w:link w:val="FooterChar"/>
    <w:uiPriority w:val="99"/>
    <w:unhideWhenUsed/>
    <w:rsid w:val="00B34DD1"/>
    <w:pPr>
      <w:tabs>
        <w:tab w:val="center" w:pos="4680"/>
        <w:tab w:val="right" w:pos="9360"/>
      </w:tabs>
    </w:pPr>
  </w:style>
  <w:style w:type="character" w:customStyle="1" w:styleId="FooterChar">
    <w:name w:val="Footer Char"/>
    <w:basedOn w:val="DefaultParagraphFont"/>
    <w:link w:val="Footer"/>
    <w:uiPriority w:val="99"/>
    <w:rsid w:val="00B34DD1"/>
  </w:style>
  <w:style w:type="paragraph" w:customStyle="1" w:styleId="Default">
    <w:name w:val="Default"/>
    <w:rsid w:val="00D13AFF"/>
    <w:pPr>
      <w:autoSpaceDE w:val="0"/>
      <w:autoSpaceDN w:val="0"/>
      <w:adjustRightInd w:val="0"/>
    </w:pPr>
    <w:rPr>
      <w:rFonts w:ascii="Times New Roman" w:hAnsi="Times New Roman" w:cs="Times New Roman"/>
      <w:color w:val="000000"/>
      <w:lang w:val="fr-FR"/>
    </w:rPr>
  </w:style>
  <w:style w:type="character" w:customStyle="1" w:styleId="highlight">
    <w:name w:val="highlight"/>
    <w:basedOn w:val="DefaultParagraphFont"/>
    <w:rsid w:val="002303AF"/>
  </w:style>
  <w:style w:type="paragraph" w:styleId="NormalWeb">
    <w:name w:val="Normal (Web)"/>
    <w:basedOn w:val="Normal"/>
    <w:uiPriority w:val="99"/>
    <w:unhideWhenUsed/>
    <w:rsid w:val="00047478"/>
    <w:pPr>
      <w:spacing w:before="100" w:beforeAutospacing="1" w:after="100" w:afterAutospacing="1"/>
    </w:pPr>
    <w:rPr>
      <w:rFonts w:ascii="Times New Roman" w:eastAsia="Times New Roman" w:hAnsi="Times New Roman" w:cs="Times New Roman"/>
      <w:lang w:val="fr-FR" w:eastAsia="fr-FR"/>
    </w:rPr>
  </w:style>
  <w:style w:type="character" w:styleId="Strong">
    <w:name w:val="Strong"/>
    <w:basedOn w:val="DefaultParagraphFont"/>
    <w:uiPriority w:val="22"/>
    <w:qFormat/>
    <w:rsid w:val="0004747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C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C24"/>
    <w:pPr>
      <w:tabs>
        <w:tab w:val="center" w:pos="4680"/>
        <w:tab w:val="right" w:pos="9360"/>
      </w:tabs>
    </w:pPr>
  </w:style>
  <w:style w:type="character" w:customStyle="1" w:styleId="HeaderChar">
    <w:name w:val="Header Char"/>
    <w:basedOn w:val="DefaultParagraphFont"/>
    <w:link w:val="Header"/>
    <w:uiPriority w:val="99"/>
    <w:rsid w:val="00AD0C24"/>
  </w:style>
  <w:style w:type="paragraph" w:styleId="ListParagraph">
    <w:name w:val="List Paragraph"/>
    <w:basedOn w:val="Normal"/>
    <w:uiPriority w:val="34"/>
    <w:qFormat/>
    <w:rsid w:val="00AD0C24"/>
    <w:pPr>
      <w:ind w:left="720"/>
      <w:contextualSpacing/>
    </w:pPr>
  </w:style>
  <w:style w:type="character" w:styleId="Hyperlink">
    <w:name w:val="Hyperlink"/>
    <w:basedOn w:val="DefaultParagraphFont"/>
    <w:uiPriority w:val="99"/>
    <w:unhideWhenUsed/>
    <w:rsid w:val="00AD0C24"/>
    <w:rPr>
      <w:color w:val="0563C1" w:themeColor="hyperlink"/>
      <w:u w:val="single"/>
    </w:rPr>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FA Fu?notente"/>
    <w:basedOn w:val="Normal"/>
    <w:link w:val="FootnoteTextChar"/>
    <w:uiPriority w:val="99"/>
    <w:unhideWhenUsed/>
    <w:qFormat/>
    <w:rsid w:val="00AD0C24"/>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basedOn w:val="DefaultParagraphFont"/>
    <w:link w:val="FootnoteText"/>
    <w:uiPriority w:val="99"/>
    <w:rsid w:val="00AD0C24"/>
  </w:style>
  <w:style w:type="character" w:styleId="FootnoteReference">
    <w:name w:val="footnote reference"/>
    <w:aliases w:val="Texto de nota al pie,Footnotes refss,Appel note de bas de page,referencia nota al pie,BVI fnr,Footnote number,f,4_G,16 Point,Superscript 6 Point,Texto nota al pie,Footnote Reference Char3,Footnote Reference Char1 Char"/>
    <w:basedOn w:val="DefaultParagraphFont"/>
    <w:link w:val="BVIfnrCarCarCarCar1"/>
    <w:uiPriority w:val="99"/>
    <w:unhideWhenUsed/>
    <w:rsid w:val="00AD0C24"/>
    <w:rPr>
      <w:vertAlign w:val="superscript"/>
    </w:rPr>
  </w:style>
  <w:style w:type="paragraph" w:customStyle="1" w:styleId="BVIfnrCarCarCarCar1">
    <w:name w:val="BVI fnr Car Car Car Car1"/>
    <w:basedOn w:val="Normal"/>
    <w:link w:val="FootnoteReference"/>
    <w:uiPriority w:val="99"/>
    <w:rsid w:val="00AD0C24"/>
    <w:pPr>
      <w:spacing w:after="160" w:line="240" w:lineRule="exact"/>
    </w:pPr>
    <w:rPr>
      <w:vertAlign w:val="superscript"/>
    </w:rPr>
  </w:style>
  <w:style w:type="character" w:customStyle="1" w:styleId="apple-converted-space">
    <w:name w:val="apple-converted-space"/>
    <w:basedOn w:val="DefaultParagraphFont"/>
    <w:rsid w:val="00AD0C24"/>
  </w:style>
  <w:style w:type="character" w:customStyle="1" w:styleId="FootnoteCharacters">
    <w:name w:val="Footnote Characters"/>
    <w:rsid w:val="00AD0C24"/>
    <w:rPr>
      <w:vertAlign w:val="superscript"/>
    </w:rPr>
  </w:style>
  <w:style w:type="character" w:styleId="FollowedHyperlink">
    <w:name w:val="FollowedHyperlink"/>
    <w:basedOn w:val="DefaultParagraphFont"/>
    <w:uiPriority w:val="99"/>
    <w:semiHidden/>
    <w:unhideWhenUsed/>
    <w:rsid w:val="00AD0C24"/>
    <w:rPr>
      <w:color w:val="954F72" w:themeColor="followedHyperlink"/>
      <w:u w:val="single"/>
    </w:rPr>
  </w:style>
  <w:style w:type="character" w:styleId="CommentReference">
    <w:name w:val="annotation reference"/>
    <w:basedOn w:val="DefaultParagraphFont"/>
    <w:uiPriority w:val="99"/>
    <w:semiHidden/>
    <w:unhideWhenUsed/>
    <w:rsid w:val="00B513BE"/>
    <w:rPr>
      <w:sz w:val="16"/>
      <w:szCs w:val="16"/>
    </w:rPr>
  </w:style>
  <w:style w:type="paragraph" w:styleId="CommentText">
    <w:name w:val="annotation text"/>
    <w:basedOn w:val="Normal"/>
    <w:link w:val="CommentTextChar"/>
    <w:uiPriority w:val="99"/>
    <w:semiHidden/>
    <w:unhideWhenUsed/>
    <w:rsid w:val="00B513BE"/>
    <w:rPr>
      <w:sz w:val="20"/>
      <w:szCs w:val="20"/>
    </w:rPr>
  </w:style>
  <w:style w:type="character" w:customStyle="1" w:styleId="CommentTextChar">
    <w:name w:val="Comment Text Char"/>
    <w:basedOn w:val="DefaultParagraphFont"/>
    <w:link w:val="CommentText"/>
    <w:uiPriority w:val="99"/>
    <w:semiHidden/>
    <w:rsid w:val="00B513BE"/>
    <w:rPr>
      <w:sz w:val="20"/>
      <w:szCs w:val="20"/>
    </w:rPr>
  </w:style>
  <w:style w:type="paragraph" w:styleId="CommentSubject">
    <w:name w:val="annotation subject"/>
    <w:basedOn w:val="CommentText"/>
    <w:next w:val="CommentText"/>
    <w:link w:val="CommentSubjectChar"/>
    <w:uiPriority w:val="99"/>
    <w:semiHidden/>
    <w:unhideWhenUsed/>
    <w:rsid w:val="00B513BE"/>
    <w:rPr>
      <w:b/>
      <w:bCs/>
    </w:rPr>
  </w:style>
  <w:style w:type="character" w:customStyle="1" w:styleId="CommentSubjectChar">
    <w:name w:val="Comment Subject Char"/>
    <w:basedOn w:val="CommentTextChar"/>
    <w:link w:val="CommentSubject"/>
    <w:uiPriority w:val="99"/>
    <w:semiHidden/>
    <w:rsid w:val="00B513BE"/>
    <w:rPr>
      <w:b/>
      <w:bCs/>
      <w:sz w:val="20"/>
      <w:szCs w:val="20"/>
    </w:rPr>
  </w:style>
  <w:style w:type="paragraph" w:styleId="BalloonText">
    <w:name w:val="Balloon Text"/>
    <w:basedOn w:val="Normal"/>
    <w:link w:val="BalloonTextChar"/>
    <w:uiPriority w:val="99"/>
    <w:semiHidden/>
    <w:unhideWhenUsed/>
    <w:rsid w:val="00B513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3BE"/>
    <w:rPr>
      <w:rFonts w:ascii="Segoe UI" w:hAnsi="Segoe UI" w:cs="Segoe UI"/>
      <w:sz w:val="18"/>
      <w:szCs w:val="18"/>
    </w:rPr>
  </w:style>
  <w:style w:type="paragraph" w:styleId="Footer">
    <w:name w:val="footer"/>
    <w:basedOn w:val="Normal"/>
    <w:link w:val="FooterChar"/>
    <w:uiPriority w:val="99"/>
    <w:unhideWhenUsed/>
    <w:rsid w:val="00B34DD1"/>
    <w:pPr>
      <w:tabs>
        <w:tab w:val="center" w:pos="4680"/>
        <w:tab w:val="right" w:pos="9360"/>
      </w:tabs>
    </w:pPr>
  </w:style>
  <w:style w:type="character" w:customStyle="1" w:styleId="FooterChar">
    <w:name w:val="Footer Char"/>
    <w:basedOn w:val="DefaultParagraphFont"/>
    <w:link w:val="Footer"/>
    <w:uiPriority w:val="99"/>
    <w:rsid w:val="00B34DD1"/>
  </w:style>
  <w:style w:type="paragraph" w:customStyle="1" w:styleId="Default">
    <w:name w:val="Default"/>
    <w:rsid w:val="00D13AFF"/>
    <w:pPr>
      <w:autoSpaceDE w:val="0"/>
      <w:autoSpaceDN w:val="0"/>
      <w:adjustRightInd w:val="0"/>
    </w:pPr>
    <w:rPr>
      <w:rFonts w:ascii="Times New Roman" w:hAnsi="Times New Roman" w:cs="Times New Roman"/>
      <w:color w:val="000000"/>
      <w:lang w:val="fr-FR"/>
    </w:rPr>
  </w:style>
  <w:style w:type="character" w:customStyle="1" w:styleId="highlight">
    <w:name w:val="highlight"/>
    <w:basedOn w:val="DefaultParagraphFont"/>
    <w:rsid w:val="002303AF"/>
  </w:style>
  <w:style w:type="paragraph" w:styleId="NormalWeb">
    <w:name w:val="Normal (Web)"/>
    <w:basedOn w:val="Normal"/>
    <w:uiPriority w:val="99"/>
    <w:unhideWhenUsed/>
    <w:rsid w:val="00047478"/>
    <w:pPr>
      <w:spacing w:before="100" w:beforeAutospacing="1" w:after="100" w:afterAutospacing="1"/>
    </w:pPr>
    <w:rPr>
      <w:rFonts w:ascii="Times New Roman" w:eastAsia="Times New Roman" w:hAnsi="Times New Roman" w:cs="Times New Roman"/>
      <w:lang w:val="fr-FR" w:eastAsia="fr-FR"/>
    </w:rPr>
  </w:style>
  <w:style w:type="character" w:styleId="Strong">
    <w:name w:val="Strong"/>
    <w:basedOn w:val="DefaultParagraphFont"/>
    <w:uiPriority w:val="22"/>
    <w:qFormat/>
    <w:rsid w:val="000474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06228">
      <w:bodyDiv w:val="1"/>
      <w:marLeft w:val="0"/>
      <w:marRight w:val="0"/>
      <w:marTop w:val="0"/>
      <w:marBottom w:val="0"/>
      <w:divBdr>
        <w:top w:val="none" w:sz="0" w:space="0" w:color="auto"/>
        <w:left w:val="none" w:sz="0" w:space="0" w:color="auto"/>
        <w:bottom w:val="none" w:sz="0" w:space="0" w:color="auto"/>
        <w:right w:val="none" w:sz="0" w:space="0" w:color="auto"/>
      </w:divBdr>
    </w:div>
    <w:div w:id="139272203">
      <w:bodyDiv w:val="1"/>
      <w:marLeft w:val="0"/>
      <w:marRight w:val="0"/>
      <w:marTop w:val="0"/>
      <w:marBottom w:val="0"/>
      <w:divBdr>
        <w:top w:val="none" w:sz="0" w:space="0" w:color="auto"/>
        <w:left w:val="none" w:sz="0" w:space="0" w:color="auto"/>
        <w:bottom w:val="none" w:sz="0" w:space="0" w:color="auto"/>
        <w:right w:val="none" w:sz="0" w:space="0" w:color="auto"/>
      </w:divBdr>
    </w:div>
    <w:div w:id="544877995">
      <w:bodyDiv w:val="1"/>
      <w:marLeft w:val="0"/>
      <w:marRight w:val="0"/>
      <w:marTop w:val="0"/>
      <w:marBottom w:val="0"/>
      <w:divBdr>
        <w:top w:val="none" w:sz="0" w:space="0" w:color="auto"/>
        <w:left w:val="none" w:sz="0" w:space="0" w:color="auto"/>
        <w:bottom w:val="none" w:sz="0" w:space="0" w:color="auto"/>
        <w:right w:val="none" w:sz="0" w:space="0" w:color="auto"/>
      </w:divBdr>
      <w:divsChild>
        <w:div w:id="193932010">
          <w:marLeft w:val="0"/>
          <w:marRight w:val="0"/>
          <w:marTop w:val="0"/>
          <w:marBottom w:val="0"/>
          <w:divBdr>
            <w:top w:val="none" w:sz="0" w:space="0" w:color="auto"/>
            <w:left w:val="none" w:sz="0" w:space="0" w:color="auto"/>
            <w:bottom w:val="none" w:sz="0" w:space="0" w:color="auto"/>
            <w:right w:val="none" w:sz="0" w:space="0" w:color="auto"/>
          </w:divBdr>
        </w:div>
        <w:div w:id="1556816020">
          <w:marLeft w:val="0"/>
          <w:marRight w:val="0"/>
          <w:marTop w:val="0"/>
          <w:marBottom w:val="0"/>
          <w:divBdr>
            <w:top w:val="none" w:sz="0" w:space="0" w:color="auto"/>
            <w:left w:val="none" w:sz="0" w:space="0" w:color="auto"/>
            <w:bottom w:val="none" w:sz="0" w:space="0" w:color="auto"/>
            <w:right w:val="none" w:sz="0" w:space="0" w:color="auto"/>
          </w:divBdr>
        </w:div>
        <w:div w:id="1647398865">
          <w:marLeft w:val="0"/>
          <w:marRight w:val="0"/>
          <w:marTop w:val="0"/>
          <w:marBottom w:val="0"/>
          <w:divBdr>
            <w:top w:val="none" w:sz="0" w:space="0" w:color="auto"/>
            <w:left w:val="none" w:sz="0" w:space="0" w:color="auto"/>
            <w:bottom w:val="none" w:sz="0" w:space="0" w:color="auto"/>
            <w:right w:val="none" w:sz="0" w:space="0" w:color="auto"/>
          </w:divBdr>
        </w:div>
      </w:divsChild>
    </w:div>
    <w:div w:id="883060923">
      <w:bodyDiv w:val="1"/>
      <w:marLeft w:val="0"/>
      <w:marRight w:val="0"/>
      <w:marTop w:val="0"/>
      <w:marBottom w:val="0"/>
      <w:divBdr>
        <w:top w:val="none" w:sz="0" w:space="0" w:color="auto"/>
        <w:left w:val="none" w:sz="0" w:space="0" w:color="auto"/>
        <w:bottom w:val="none" w:sz="0" w:space="0" w:color="auto"/>
        <w:right w:val="none" w:sz="0" w:space="0" w:color="auto"/>
      </w:divBdr>
      <w:divsChild>
        <w:div w:id="823350536">
          <w:marLeft w:val="0"/>
          <w:marRight w:val="0"/>
          <w:marTop w:val="0"/>
          <w:marBottom w:val="0"/>
          <w:divBdr>
            <w:top w:val="none" w:sz="0" w:space="0" w:color="auto"/>
            <w:left w:val="none" w:sz="0" w:space="0" w:color="auto"/>
            <w:bottom w:val="none" w:sz="0" w:space="0" w:color="auto"/>
            <w:right w:val="none" w:sz="0" w:space="0" w:color="auto"/>
          </w:divBdr>
          <w:divsChild>
            <w:div w:id="1326325679">
              <w:marLeft w:val="0"/>
              <w:marRight w:val="0"/>
              <w:marTop w:val="0"/>
              <w:marBottom w:val="0"/>
              <w:divBdr>
                <w:top w:val="none" w:sz="0" w:space="0" w:color="auto"/>
                <w:left w:val="none" w:sz="0" w:space="0" w:color="auto"/>
                <w:bottom w:val="none" w:sz="0" w:space="0" w:color="auto"/>
                <w:right w:val="none" w:sz="0" w:space="0" w:color="auto"/>
              </w:divBdr>
            </w:div>
            <w:div w:id="104927408">
              <w:marLeft w:val="0"/>
              <w:marRight w:val="0"/>
              <w:marTop w:val="0"/>
              <w:marBottom w:val="0"/>
              <w:divBdr>
                <w:top w:val="none" w:sz="0" w:space="0" w:color="auto"/>
                <w:left w:val="none" w:sz="0" w:space="0" w:color="auto"/>
                <w:bottom w:val="none" w:sz="0" w:space="0" w:color="auto"/>
                <w:right w:val="none" w:sz="0" w:space="0" w:color="auto"/>
              </w:divBdr>
            </w:div>
            <w:div w:id="719481903">
              <w:marLeft w:val="0"/>
              <w:marRight w:val="0"/>
              <w:marTop w:val="0"/>
              <w:marBottom w:val="0"/>
              <w:divBdr>
                <w:top w:val="none" w:sz="0" w:space="0" w:color="auto"/>
                <w:left w:val="none" w:sz="0" w:space="0" w:color="auto"/>
                <w:bottom w:val="none" w:sz="0" w:space="0" w:color="auto"/>
                <w:right w:val="none" w:sz="0" w:space="0" w:color="auto"/>
              </w:divBdr>
            </w:div>
            <w:div w:id="2040279908">
              <w:marLeft w:val="0"/>
              <w:marRight w:val="0"/>
              <w:marTop w:val="0"/>
              <w:marBottom w:val="0"/>
              <w:divBdr>
                <w:top w:val="none" w:sz="0" w:space="0" w:color="auto"/>
                <w:left w:val="none" w:sz="0" w:space="0" w:color="auto"/>
                <w:bottom w:val="none" w:sz="0" w:space="0" w:color="auto"/>
                <w:right w:val="none" w:sz="0" w:space="0" w:color="auto"/>
              </w:divBdr>
            </w:div>
            <w:div w:id="46454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29151">
      <w:bodyDiv w:val="1"/>
      <w:marLeft w:val="0"/>
      <w:marRight w:val="0"/>
      <w:marTop w:val="0"/>
      <w:marBottom w:val="0"/>
      <w:divBdr>
        <w:top w:val="none" w:sz="0" w:space="0" w:color="auto"/>
        <w:left w:val="none" w:sz="0" w:space="0" w:color="auto"/>
        <w:bottom w:val="none" w:sz="0" w:space="0" w:color="auto"/>
        <w:right w:val="none" w:sz="0" w:space="0" w:color="auto"/>
      </w:divBdr>
    </w:div>
    <w:div w:id="958875442">
      <w:bodyDiv w:val="1"/>
      <w:marLeft w:val="0"/>
      <w:marRight w:val="0"/>
      <w:marTop w:val="0"/>
      <w:marBottom w:val="0"/>
      <w:divBdr>
        <w:top w:val="none" w:sz="0" w:space="0" w:color="auto"/>
        <w:left w:val="none" w:sz="0" w:space="0" w:color="auto"/>
        <w:bottom w:val="none" w:sz="0" w:space="0" w:color="auto"/>
        <w:right w:val="none" w:sz="0" w:space="0" w:color="auto"/>
      </w:divBdr>
      <w:divsChild>
        <w:div w:id="1616256556">
          <w:marLeft w:val="0"/>
          <w:marRight w:val="0"/>
          <w:marTop w:val="0"/>
          <w:marBottom w:val="0"/>
          <w:divBdr>
            <w:top w:val="none" w:sz="0" w:space="0" w:color="auto"/>
            <w:left w:val="none" w:sz="0" w:space="0" w:color="auto"/>
            <w:bottom w:val="none" w:sz="0" w:space="0" w:color="auto"/>
            <w:right w:val="none" w:sz="0" w:space="0" w:color="auto"/>
          </w:divBdr>
        </w:div>
        <w:div w:id="500244242">
          <w:marLeft w:val="0"/>
          <w:marRight w:val="0"/>
          <w:marTop w:val="0"/>
          <w:marBottom w:val="0"/>
          <w:divBdr>
            <w:top w:val="none" w:sz="0" w:space="0" w:color="auto"/>
            <w:left w:val="none" w:sz="0" w:space="0" w:color="auto"/>
            <w:bottom w:val="none" w:sz="0" w:space="0" w:color="auto"/>
            <w:right w:val="none" w:sz="0" w:space="0" w:color="auto"/>
          </w:divBdr>
        </w:div>
        <w:div w:id="372117899">
          <w:marLeft w:val="0"/>
          <w:marRight w:val="0"/>
          <w:marTop w:val="0"/>
          <w:marBottom w:val="0"/>
          <w:divBdr>
            <w:top w:val="none" w:sz="0" w:space="0" w:color="auto"/>
            <w:left w:val="none" w:sz="0" w:space="0" w:color="auto"/>
            <w:bottom w:val="none" w:sz="0" w:space="0" w:color="auto"/>
            <w:right w:val="none" w:sz="0" w:space="0" w:color="auto"/>
          </w:divBdr>
        </w:div>
        <w:div w:id="204560825">
          <w:marLeft w:val="0"/>
          <w:marRight w:val="0"/>
          <w:marTop w:val="0"/>
          <w:marBottom w:val="0"/>
          <w:divBdr>
            <w:top w:val="none" w:sz="0" w:space="0" w:color="auto"/>
            <w:left w:val="none" w:sz="0" w:space="0" w:color="auto"/>
            <w:bottom w:val="none" w:sz="0" w:space="0" w:color="auto"/>
            <w:right w:val="none" w:sz="0" w:space="0" w:color="auto"/>
          </w:divBdr>
        </w:div>
        <w:div w:id="927807842">
          <w:marLeft w:val="0"/>
          <w:marRight w:val="0"/>
          <w:marTop w:val="0"/>
          <w:marBottom w:val="0"/>
          <w:divBdr>
            <w:top w:val="none" w:sz="0" w:space="0" w:color="auto"/>
            <w:left w:val="none" w:sz="0" w:space="0" w:color="auto"/>
            <w:bottom w:val="none" w:sz="0" w:space="0" w:color="auto"/>
            <w:right w:val="none" w:sz="0" w:space="0" w:color="auto"/>
          </w:divBdr>
        </w:div>
        <w:div w:id="1992756616">
          <w:marLeft w:val="0"/>
          <w:marRight w:val="0"/>
          <w:marTop w:val="0"/>
          <w:marBottom w:val="0"/>
          <w:divBdr>
            <w:top w:val="none" w:sz="0" w:space="0" w:color="auto"/>
            <w:left w:val="none" w:sz="0" w:space="0" w:color="auto"/>
            <w:bottom w:val="none" w:sz="0" w:space="0" w:color="auto"/>
            <w:right w:val="none" w:sz="0" w:space="0" w:color="auto"/>
          </w:divBdr>
        </w:div>
      </w:divsChild>
    </w:div>
    <w:div w:id="1025058339">
      <w:bodyDiv w:val="1"/>
      <w:marLeft w:val="0"/>
      <w:marRight w:val="0"/>
      <w:marTop w:val="0"/>
      <w:marBottom w:val="0"/>
      <w:divBdr>
        <w:top w:val="none" w:sz="0" w:space="0" w:color="auto"/>
        <w:left w:val="none" w:sz="0" w:space="0" w:color="auto"/>
        <w:bottom w:val="none" w:sz="0" w:space="0" w:color="auto"/>
        <w:right w:val="none" w:sz="0" w:space="0" w:color="auto"/>
      </w:divBdr>
    </w:div>
    <w:div w:id="1549608399">
      <w:bodyDiv w:val="1"/>
      <w:marLeft w:val="0"/>
      <w:marRight w:val="0"/>
      <w:marTop w:val="0"/>
      <w:marBottom w:val="0"/>
      <w:divBdr>
        <w:top w:val="none" w:sz="0" w:space="0" w:color="auto"/>
        <w:left w:val="none" w:sz="0" w:space="0" w:color="auto"/>
        <w:bottom w:val="none" w:sz="0" w:space="0" w:color="auto"/>
        <w:right w:val="none" w:sz="0" w:space="0" w:color="auto"/>
      </w:divBdr>
      <w:divsChild>
        <w:div w:id="704257778">
          <w:marLeft w:val="0"/>
          <w:marRight w:val="0"/>
          <w:marTop w:val="0"/>
          <w:marBottom w:val="0"/>
          <w:divBdr>
            <w:top w:val="none" w:sz="0" w:space="0" w:color="auto"/>
            <w:left w:val="none" w:sz="0" w:space="0" w:color="auto"/>
            <w:bottom w:val="none" w:sz="0" w:space="0" w:color="auto"/>
            <w:right w:val="none" w:sz="0" w:space="0" w:color="auto"/>
          </w:divBdr>
        </w:div>
        <w:div w:id="1051616650">
          <w:marLeft w:val="0"/>
          <w:marRight w:val="0"/>
          <w:marTop w:val="0"/>
          <w:marBottom w:val="0"/>
          <w:divBdr>
            <w:top w:val="none" w:sz="0" w:space="0" w:color="auto"/>
            <w:left w:val="none" w:sz="0" w:space="0" w:color="auto"/>
            <w:bottom w:val="none" w:sz="0" w:space="0" w:color="auto"/>
            <w:right w:val="none" w:sz="0" w:space="0" w:color="auto"/>
          </w:divBdr>
        </w:div>
        <w:div w:id="2064208891">
          <w:marLeft w:val="0"/>
          <w:marRight w:val="0"/>
          <w:marTop w:val="0"/>
          <w:marBottom w:val="0"/>
          <w:divBdr>
            <w:top w:val="none" w:sz="0" w:space="0" w:color="auto"/>
            <w:left w:val="none" w:sz="0" w:space="0" w:color="auto"/>
            <w:bottom w:val="none" w:sz="0" w:space="0" w:color="auto"/>
            <w:right w:val="none" w:sz="0" w:space="0" w:color="auto"/>
          </w:divBdr>
        </w:div>
        <w:div w:id="1859419859">
          <w:marLeft w:val="0"/>
          <w:marRight w:val="0"/>
          <w:marTop w:val="0"/>
          <w:marBottom w:val="0"/>
          <w:divBdr>
            <w:top w:val="none" w:sz="0" w:space="0" w:color="auto"/>
            <w:left w:val="none" w:sz="0" w:space="0" w:color="auto"/>
            <w:bottom w:val="none" w:sz="0" w:space="0" w:color="auto"/>
            <w:right w:val="none" w:sz="0" w:space="0" w:color="auto"/>
          </w:divBdr>
        </w:div>
        <w:div w:id="384842920">
          <w:marLeft w:val="0"/>
          <w:marRight w:val="0"/>
          <w:marTop w:val="0"/>
          <w:marBottom w:val="0"/>
          <w:divBdr>
            <w:top w:val="none" w:sz="0" w:space="0" w:color="auto"/>
            <w:left w:val="none" w:sz="0" w:space="0" w:color="auto"/>
            <w:bottom w:val="none" w:sz="0" w:space="0" w:color="auto"/>
            <w:right w:val="none" w:sz="0" w:space="0" w:color="auto"/>
          </w:divBdr>
        </w:div>
        <w:div w:id="269123056">
          <w:marLeft w:val="0"/>
          <w:marRight w:val="0"/>
          <w:marTop w:val="0"/>
          <w:marBottom w:val="0"/>
          <w:divBdr>
            <w:top w:val="none" w:sz="0" w:space="0" w:color="auto"/>
            <w:left w:val="none" w:sz="0" w:space="0" w:color="auto"/>
            <w:bottom w:val="none" w:sz="0" w:space="0" w:color="auto"/>
            <w:right w:val="none" w:sz="0" w:space="0" w:color="auto"/>
          </w:divBdr>
        </w:div>
        <w:div w:id="419985829">
          <w:marLeft w:val="0"/>
          <w:marRight w:val="0"/>
          <w:marTop w:val="0"/>
          <w:marBottom w:val="0"/>
          <w:divBdr>
            <w:top w:val="none" w:sz="0" w:space="0" w:color="auto"/>
            <w:left w:val="none" w:sz="0" w:space="0" w:color="auto"/>
            <w:bottom w:val="none" w:sz="0" w:space="0" w:color="auto"/>
            <w:right w:val="none" w:sz="0" w:space="0" w:color="auto"/>
          </w:divBdr>
        </w:div>
        <w:div w:id="1756704492">
          <w:marLeft w:val="0"/>
          <w:marRight w:val="0"/>
          <w:marTop w:val="0"/>
          <w:marBottom w:val="0"/>
          <w:divBdr>
            <w:top w:val="none" w:sz="0" w:space="0" w:color="auto"/>
            <w:left w:val="none" w:sz="0" w:space="0" w:color="auto"/>
            <w:bottom w:val="none" w:sz="0" w:space="0" w:color="auto"/>
            <w:right w:val="none" w:sz="0" w:space="0" w:color="auto"/>
          </w:divBdr>
        </w:div>
        <w:div w:id="947349105">
          <w:marLeft w:val="0"/>
          <w:marRight w:val="0"/>
          <w:marTop w:val="0"/>
          <w:marBottom w:val="0"/>
          <w:divBdr>
            <w:top w:val="none" w:sz="0" w:space="0" w:color="auto"/>
            <w:left w:val="none" w:sz="0" w:space="0" w:color="auto"/>
            <w:bottom w:val="none" w:sz="0" w:space="0" w:color="auto"/>
            <w:right w:val="none" w:sz="0" w:space="0" w:color="auto"/>
          </w:divBdr>
        </w:div>
        <w:div w:id="317223039">
          <w:marLeft w:val="0"/>
          <w:marRight w:val="0"/>
          <w:marTop w:val="0"/>
          <w:marBottom w:val="0"/>
          <w:divBdr>
            <w:top w:val="none" w:sz="0" w:space="0" w:color="auto"/>
            <w:left w:val="none" w:sz="0" w:space="0" w:color="auto"/>
            <w:bottom w:val="none" w:sz="0" w:space="0" w:color="auto"/>
            <w:right w:val="none" w:sz="0" w:space="0" w:color="auto"/>
          </w:divBdr>
        </w:div>
      </w:divsChild>
    </w:div>
    <w:div w:id="1884439761">
      <w:bodyDiv w:val="1"/>
      <w:marLeft w:val="0"/>
      <w:marRight w:val="0"/>
      <w:marTop w:val="0"/>
      <w:marBottom w:val="0"/>
      <w:divBdr>
        <w:top w:val="none" w:sz="0" w:space="0" w:color="auto"/>
        <w:left w:val="none" w:sz="0" w:space="0" w:color="auto"/>
        <w:bottom w:val="none" w:sz="0" w:space="0" w:color="auto"/>
        <w:right w:val="none" w:sz="0" w:space="0" w:color="auto"/>
      </w:divBdr>
    </w:div>
    <w:div w:id="1954556624">
      <w:bodyDiv w:val="1"/>
      <w:marLeft w:val="0"/>
      <w:marRight w:val="0"/>
      <w:marTop w:val="0"/>
      <w:marBottom w:val="0"/>
      <w:divBdr>
        <w:top w:val="none" w:sz="0" w:space="0" w:color="auto"/>
        <w:left w:val="none" w:sz="0" w:space="0" w:color="auto"/>
        <w:bottom w:val="none" w:sz="0" w:space="0" w:color="auto"/>
        <w:right w:val="none" w:sz="0" w:space="0" w:color="auto"/>
      </w:divBdr>
    </w:div>
    <w:div w:id="2016758582">
      <w:bodyDiv w:val="1"/>
      <w:marLeft w:val="0"/>
      <w:marRight w:val="0"/>
      <w:marTop w:val="0"/>
      <w:marBottom w:val="0"/>
      <w:divBdr>
        <w:top w:val="none" w:sz="0" w:space="0" w:color="auto"/>
        <w:left w:val="none" w:sz="0" w:space="0" w:color="auto"/>
        <w:bottom w:val="none" w:sz="0" w:space="0" w:color="auto"/>
        <w:right w:val="none" w:sz="0" w:space="0" w:color="auto"/>
      </w:divBdr>
    </w:div>
    <w:div w:id="21197199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undocs.org/CRPD/C/CO/GTM/1"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media/media_95071.html" TargetMode="External"/><Relationship Id="rId13" Type="http://schemas.openxmlformats.org/officeDocument/2006/relationships/hyperlink" Target="http://www.ncbi.nlm.nih.gov/pmc/articles/PMC4644626/pdf/11689_2015_Article_9132.pdf" TargetMode="External"/><Relationship Id="rId18" Type="http://schemas.openxmlformats.org/officeDocument/2006/relationships/hyperlink" Target="http://developingchild.harvard.edu/wp-content/uploads/2012/05/The-Science-of-Neglect-The-Persistent-Absence-of-Responsive-Care-Disrupts-the-Developing-Brain.pdf" TargetMode="External"/><Relationship Id="rId26" Type="http://schemas.openxmlformats.org/officeDocument/2006/relationships/hyperlink" Target="http://www.oas.org/en/iachr/decisions/precautionary.asp" TargetMode="External"/><Relationship Id="rId3" Type="http://schemas.openxmlformats.org/officeDocument/2006/relationships/hyperlink" Target="http://apps.who.int/iris/bitstream/10665/184033/1/9789241565004_eng.pdf?ua=1" TargetMode="External"/><Relationship Id="rId21" Type="http://schemas.openxmlformats.org/officeDocument/2006/relationships/hyperlink" Target="http://www.euro.who.int/__data/assets/pdf_file/0008/126566/e94426.pdf" TargetMode="External"/><Relationship Id="rId34" Type="http://schemas.openxmlformats.org/officeDocument/2006/relationships/hyperlink" Target="http://www.cna.gob.gt/Documentos/EntidadesAutorizadas.pdf" TargetMode="External"/><Relationship Id="rId7" Type="http://schemas.openxmlformats.org/officeDocument/2006/relationships/hyperlink" Target="https://www.unicef.org/lac/Key_info_on_Child_Protection(1).pdf" TargetMode="External"/><Relationship Id="rId12" Type="http://schemas.openxmlformats.org/officeDocument/2006/relationships/hyperlink" Target="https://www.driadvocacy.org/media-gallery/our-reports-publications/" TargetMode="External"/><Relationship Id="rId17" Type="http://schemas.openxmlformats.org/officeDocument/2006/relationships/hyperlink" Target="http://developingchild.harvard.edu/wp-content/uploads/2012/05/The-Science-of-Neglect-The-Persistent-Absence-of-Responsive-Care-Disrupts-the-Developing-Brain.pdf" TargetMode="External"/><Relationship Id="rId25" Type="http://schemas.openxmlformats.org/officeDocument/2006/relationships/hyperlink" Target="https://www.driadvocacy.org/media-gallery/our-reports-publications/" TargetMode="External"/><Relationship Id="rId33" Type="http://schemas.openxmlformats.org/officeDocument/2006/relationships/hyperlink" Target="http://www.oas.org/en/iachr/reports/pdfs/Guatemala2016-en.pdf" TargetMode="External"/><Relationship Id="rId2" Type="http://schemas.openxmlformats.org/officeDocument/2006/relationships/hyperlink" Target="https://www.facebook.com/notes/onu-mujeres-guatemala/comunicado-de-prensa-25-de-marzo-d%C3%ADa-naranja-para-poner-fin-a-la-violencia-contr/717824425064926" TargetMode="External"/><Relationship Id="rId16" Type="http://schemas.openxmlformats.org/officeDocument/2006/relationships/hyperlink" Target="http://developingchild.harvard.edu/wp-content/uploads/2012/05/The-Science-of-Neglect-The-Persistent-Absence-of-Responsive-Care-Disrupts-the-Developing-Brain.pdf" TargetMode="External"/><Relationship Id="rId20" Type="http://schemas.openxmlformats.org/officeDocument/2006/relationships/hyperlink" Target="http://www.euro.who.int/__data/assets/pdf_file/0008/126566/e94426.pdf" TargetMode="External"/><Relationship Id="rId29" Type="http://schemas.openxmlformats.org/officeDocument/2006/relationships/hyperlink" Target="http://www.accessdata.fda.gov/drugsatfda_docs/label/2011/020246s035lbl.pdf" TargetMode="External"/><Relationship Id="rId1" Type="http://schemas.openxmlformats.org/officeDocument/2006/relationships/hyperlink" Target="https://www.unicef.org/guatemala/spanish/01_documento_mas_inversion.pdf" TargetMode="External"/><Relationship Id="rId6" Type="http://schemas.openxmlformats.org/officeDocument/2006/relationships/hyperlink" Target="https://www.savethechildren.org.uk/sites/default/files/docs/Keeping_Children_Out_of_Harmful_Institutions_Final_20.11.09_1.pdf" TargetMode="External"/><Relationship Id="rId11" Type="http://schemas.openxmlformats.org/officeDocument/2006/relationships/hyperlink" Target="https://www.unicef.org/lac/UNICEF_Estudio_sobre_NNA_en_instituciones.pdf" TargetMode="External"/><Relationship Id="rId24" Type="http://schemas.openxmlformats.org/officeDocument/2006/relationships/hyperlink" Target="https://www.driadvocacy.org/media-gallery/our-reports-publications/" TargetMode="External"/><Relationship Id="rId32" Type="http://schemas.openxmlformats.org/officeDocument/2006/relationships/hyperlink" Target="https://www.unicef.org/about/execboard/files/2014-PL14-Guatemala_CPD-Final_approved-EN.pdf" TargetMode="External"/><Relationship Id="rId5" Type="http://schemas.openxmlformats.org/officeDocument/2006/relationships/hyperlink" Target="https://bothendsburning.org/stuck-documentary-explores-internatioanl-adoption-photos" TargetMode="External"/><Relationship Id="rId15" Type="http://schemas.openxmlformats.org/officeDocument/2006/relationships/hyperlink" Target="http://developingchild.harvard.edu/wp-content/uploads/2012/05/The-Science-of-Neglect-The-Persistent-Absence-of-Responsive-Care-Disrupts-the-Developing-Brain.pdf" TargetMode="External"/><Relationship Id="rId23" Type="http://schemas.openxmlformats.org/officeDocument/2006/relationships/hyperlink" Target="https://www.driadvocacy.org/media-gallery/our-reports-publications/" TargetMode="External"/><Relationship Id="rId28" Type="http://schemas.openxmlformats.org/officeDocument/2006/relationships/hyperlink" Target="http://www.mayoclinic.com/health/depo-provera/MY00995" TargetMode="External"/><Relationship Id="rId10" Type="http://schemas.openxmlformats.org/officeDocument/2006/relationships/hyperlink" Target="http://www.cna.gob.gt/Documentos/EntidadesAutorizadas.pdf" TargetMode="External"/><Relationship Id="rId19" Type="http://schemas.openxmlformats.org/officeDocument/2006/relationships/hyperlink" Target="http://www.euro.who.int/__data/assets/pdf_file/0008/126566/e94426.pdf" TargetMode="External"/><Relationship Id="rId31" Type="http://schemas.openxmlformats.org/officeDocument/2006/relationships/hyperlink" Target="http://www.newyorker.com/news/news-desk/the-story-behind-the-fire-that-killed-forty-teen-age-girls-in-a-guatemalan-childrens-home" TargetMode="External"/><Relationship Id="rId4" Type="http://schemas.openxmlformats.org/officeDocument/2006/relationships/hyperlink" Target="http://www.government.se/contentassets/42b806a7f8b046468116e4f1245428b5/children-in-institutions" TargetMode="External"/><Relationship Id="rId9" Type="http://schemas.openxmlformats.org/officeDocument/2006/relationships/hyperlink" Target="https://www.unicef.org/about/execboard/files/2014-PL14-Guatemala_CPD-Final_approved-EN.pdf" TargetMode="External"/><Relationship Id="rId14" Type="http://schemas.openxmlformats.org/officeDocument/2006/relationships/hyperlink" Target="http://www.ncbi.nlm.nih.gov/pmc/articles/PMC4644626/pdf/11689_2015_Article_9132.pdf" TargetMode="External"/><Relationship Id="rId22" Type="http://schemas.openxmlformats.org/officeDocument/2006/relationships/hyperlink" Target="http://www.euro.who.int/__data/assets/pdf_file/0008/126566/e94426.pdf" TargetMode="External"/><Relationship Id="rId27" Type="http://schemas.openxmlformats.org/officeDocument/2006/relationships/hyperlink" Target="http://www.driadvocacy.org/media-gallery/our-reports-publications/" TargetMode="External"/><Relationship Id="rId30" Type="http://schemas.openxmlformats.org/officeDocument/2006/relationships/hyperlink" Target="https://www.driadvocacy.org/wp-content/uploads/After-the-Fire-March-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1B2BA-7119-453C-99B8-8651BD9D88E3}"/>
</file>

<file path=customXml/itemProps2.xml><?xml version="1.0" encoding="utf-8"?>
<ds:datastoreItem xmlns:ds="http://schemas.openxmlformats.org/officeDocument/2006/customXml" ds:itemID="{6C2CDCA5-0AB2-47F4-8E0D-386A1A1822EC}"/>
</file>

<file path=customXml/itemProps3.xml><?xml version="1.0" encoding="utf-8"?>
<ds:datastoreItem xmlns:ds="http://schemas.openxmlformats.org/officeDocument/2006/customXml" ds:itemID="{15C46D73-F3FC-47A6-9028-1846E78C4A08}"/>
</file>

<file path=customXml/itemProps4.xml><?xml version="1.0" encoding="utf-8"?>
<ds:datastoreItem xmlns:ds="http://schemas.openxmlformats.org/officeDocument/2006/customXml" ds:itemID="{2288A094-FFDC-43E2-AB41-79EF40F967DB}"/>
</file>

<file path=docProps/app.xml><?xml version="1.0" encoding="utf-8"?>
<Properties xmlns="http://schemas.openxmlformats.org/officeDocument/2006/extended-properties" xmlns:vt="http://schemas.openxmlformats.org/officeDocument/2006/docPropsVTypes">
  <Template>Normal.dotm</Template>
  <TotalTime>0</TotalTime>
  <Pages>10</Pages>
  <Words>2923</Words>
  <Characters>16665</Characters>
  <Application>Microsoft Office Word</Application>
  <DocSecurity>0</DocSecurity>
  <Lines>138</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Handicap International</Company>
  <LinksUpToDate>false</LinksUpToDate>
  <CharactersWithSpaces>19549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Guerrero Lomelí</dc:creator>
  <cp:lastModifiedBy>Irene del Pilar Sandoval</cp:lastModifiedBy>
  <cp:revision>2</cp:revision>
  <dcterms:created xsi:type="dcterms:W3CDTF">2017-08-30T10:16:00Z</dcterms:created>
  <dcterms:modified xsi:type="dcterms:W3CDTF">2017-08-30T10:16:00Z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