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B43E3F" w14:textId="77777777" w:rsidR="00093A46" w:rsidRDefault="00093A46">
      <w:pPr>
        <w:jc w:val="center"/>
        <w:rPr>
          <w:rFonts w:ascii="Times New Roman" w:eastAsia="Times New Roman" w:hAnsi="Times New Roman" w:cs="Times New Roman"/>
          <w:b/>
          <w:sz w:val="24"/>
          <w:szCs w:val="24"/>
        </w:rPr>
      </w:pPr>
    </w:p>
    <w:p w14:paraId="289E923F" w14:textId="77777777" w:rsidR="00093A46" w:rsidRDefault="00093A46">
      <w:pPr>
        <w:jc w:val="center"/>
        <w:rPr>
          <w:rFonts w:ascii="Times New Roman" w:eastAsia="Times New Roman" w:hAnsi="Times New Roman" w:cs="Times New Roman"/>
          <w:b/>
          <w:sz w:val="24"/>
          <w:szCs w:val="24"/>
        </w:rPr>
      </w:pPr>
    </w:p>
    <w:p w14:paraId="202D12EF" w14:textId="77777777" w:rsidR="00093A46" w:rsidRDefault="00093A46">
      <w:pPr>
        <w:jc w:val="center"/>
        <w:rPr>
          <w:rFonts w:ascii="Times New Roman" w:eastAsia="Times New Roman" w:hAnsi="Times New Roman" w:cs="Times New Roman"/>
          <w:b/>
          <w:sz w:val="24"/>
          <w:szCs w:val="24"/>
        </w:rPr>
      </w:pPr>
    </w:p>
    <w:p w14:paraId="284DC284" w14:textId="77777777" w:rsidR="00093A46" w:rsidRDefault="00093A46">
      <w:pPr>
        <w:jc w:val="center"/>
        <w:rPr>
          <w:rFonts w:ascii="Times New Roman" w:eastAsia="Times New Roman" w:hAnsi="Times New Roman" w:cs="Times New Roman"/>
          <w:b/>
          <w:sz w:val="24"/>
          <w:szCs w:val="24"/>
        </w:rPr>
      </w:pPr>
    </w:p>
    <w:p w14:paraId="421C0022" w14:textId="7C3C1710" w:rsidR="00261345" w:rsidRDefault="00B071E2">
      <w:pPr>
        <w:jc w:val="center"/>
        <w:rPr>
          <w:rFonts w:ascii="Times New Roman" w:eastAsia="Times New Roman" w:hAnsi="Times New Roman" w:cs="Times New Roman"/>
          <w:b/>
          <w:sz w:val="24"/>
          <w:szCs w:val="24"/>
        </w:rPr>
      </w:pPr>
      <w:r>
        <w:rPr>
          <w:noProof/>
          <w:lang w:eastAsia="en-ZA"/>
        </w:rPr>
        <w:drawing>
          <wp:inline distT="0" distB="0" distL="0" distR="0" wp14:anchorId="748355A7" wp14:editId="6D79E82B">
            <wp:extent cx="3145884" cy="1604748"/>
            <wp:effectExtent l="0" t="0" r="0" b="0"/>
            <wp:docPr id="1" name="image1.png" descr="A close up of a logo&#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generated with high confidence"/>
                    <pic:cNvPicPr preferRelativeResize="0"/>
                  </pic:nvPicPr>
                  <pic:blipFill>
                    <a:blip r:embed="rId11"/>
                    <a:srcRect t="25000" r="751" b="27608"/>
                    <a:stretch>
                      <a:fillRect/>
                    </a:stretch>
                  </pic:blipFill>
                  <pic:spPr>
                    <a:xfrm>
                      <a:off x="0" y="0"/>
                      <a:ext cx="3145884" cy="1604748"/>
                    </a:xfrm>
                    <a:prstGeom prst="rect">
                      <a:avLst/>
                    </a:prstGeom>
                    <a:ln/>
                  </pic:spPr>
                </pic:pic>
              </a:graphicData>
            </a:graphic>
          </wp:inline>
        </w:drawing>
      </w:r>
    </w:p>
    <w:p w14:paraId="473DEC7F" w14:textId="77777777" w:rsidR="00261345" w:rsidRDefault="00B071E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CEDAW Shadow Report</w:t>
      </w:r>
    </w:p>
    <w:p w14:paraId="2DA69D4E" w14:textId="77777777" w:rsidR="00261345" w:rsidRDefault="00B071E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19 October 2020</w:t>
      </w:r>
    </w:p>
    <w:p w14:paraId="6BED72A7" w14:textId="77777777" w:rsidR="00261345" w:rsidRDefault="00B071E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Submitted by the Muslim Personal Law Network </w:t>
      </w:r>
    </w:p>
    <w:p w14:paraId="34F2C09D" w14:textId="77777777" w:rsidR="006E3D5D" w:rsidRDefault="00B071E2">
      <w:pPr>
        <w:jc w:val="center"/>
        <w:rPr>
          <w:rFonts w:ascii="Times New Roman" w:eastAsia="Times New Roman" w:hAnsi="Times New Roman" w:cs="Times New Roman"/>
          <w:b/>
          <w:sz w:val="24"/>
          <w:szCs w:val="24"/>
        </w:rPr>
        <w:sectPr w:rsidR="006E3D5D" w:rsidSect="00BC22E0">
          <w:footerReference w:type="default" r:id="rId12"/>
          <w:pgSz w:w="11906" w:h="16838"/>
          <w:pgMar w:top="1440" w:right="1440" w:bottom="1440" w:left="1440" w:header="708" w:footer="708" w:gutter="0"/>
          <w:pgNumType w:start="1"/>
          <w:cols w:space="720"/>
        </w:sectPr>
      </w:pPr>
      <w:r>
        <w:rPr>
          <w:rFonts w:ascii="Times New Roman" w:eastAsia="Times New Roman" w:hAnsi="Times New Roman" w:cs="Times New Roman"/>
          <w:b/>
          <w:sz w:val="24"/>
          <w:szCs w:val="24"/>
        </w:rPr>
        <w:t>(South Africa)</w:t>
      </w:r>
    </w:p>
    <w:sdt>
      <w:sdtPr>
        <w:rPr>
          <w:rFonts w:ascii="Calibri" w:eastAsia="Calibri" w:hAnsi="Calibri" w:cs="Calibri"/>
          <w:color w:val="auto"/>
          <w:sz w:val="22"/>
          <w:szCs w:val="22"/>
          <w:lang w:val="en-ZA" w:eastAsia="en-GB"/>
        </w:rPr>
        <w:id w:val="-1779793431"/>
        <w:docPartObj>
          <w:docPartGallery w:val="Table of Contents"/>
          <w:docPartUnique/>
        </w:docPartObj>
      </w:sdtPr>
      <w:sdtEndPr>
        <w:rPr>
          <w:rFonts w:ascii="Times New Roman" w:hAnsi="Times New Roman" w:cs="Times New Roman"/>
          <w:b/>
          <w:bCs/>
          <w:noProof/>
          <w:color w:val="000000" w:themeColor="text1"/>
        </w:rPr>
      </w:sdtEndPr>
      <w:sdtContent>
        <w:p w14:paraId="00A92E1E" w14:textId="424422BC" w:rsidR="00C64A80" w:rsidRPr="00097765" w:rsidRDefault="00C64A80">
          <w:pPr>
            <w:pStyle w:val="TOCHeading"/>
            <w:rPr>
              <w:rFonts w:ascii="Times New Roman" w:hAnsi="Times New Roman" w:cs="Times New Roman"/>
              <w:b/>
              <w:bCs/>
              <w:color w:val="000000" w:themeColor="text1"/>
            </w:rPr>
          </w:pPr>
          <w:r w:rsidRPr="00097765">
            <w:rPr>
              <w:rFonts w:ascii="Times New Roman" w:hAnsi="Times New Roman" w:cs="Times New Roman"/>
              <w:b/>
              <w:bCs/>
              <w:color w:val="000000" w:themeColor="text1"/>
            </w:rPr>
            <w:t>Contents</w:t>
          </w:r>
        </w:p>
        <w:p w14:paraId="0E8BFEC2" w14:textId="35DB5A23" w:rsidR="00EC7144" w:rsidRDefault="00C64A80">
          <w:pPr>
            <w:pStyle w:val="TOC1"/>
            <w:tabs>
              <w:tab w:val="left" w:pos="440"/>
              <w:tab w:val="right" w:leader="dot" w:pos="9016"/>
            </w:tabs>
            <w:rPr>
              <w:rFonts w:asciiTheme="minorHAnsi" w:eastAsiaTheme="minorEastAsia" w:hAnsiTheme="minorHAnsi" w:cstheme="minorBidi"/>
              <w:noProof/>
              <w:lang w:eastAsia="en-ZA"/>
            </w:rPr>
          </w:pPr>
          <w:r w:rsidRPr="00097765">
            <w:rPr>
              <w:rFonts w:ascii="Times New Roman" w:hAnsi="Times New Roman" w:cs="Times New Roman"/>
              <w:color w:val="000000" w:themeColor="text1"/>
            </w:rPr>
            <w:fldChar w:fldCharType="begin"/>
          </w:r>
          <w:r w:rsidRPr="00097765">
            <w:rPr>
              <w:rFonts w:ascii="Times New Roman" w:hAnsi="Times New Roman" w:cs="Times New Roman"/>
              <w:color w:val="000000" w:themeColor="text1"/>
            </w:rPr>
            <w:instrText xml:space="preserve"> TOC \o "1-3" \h \z \u </w:instrText>
          </w:r>
          <w:r w:rsidRPr="00097765">
            <w:rPr>
              <w:rFonts w:ascii="Times New Roman" w:hAnsi="Times New Roman" w:cs="Times New Roman"/>
              <w:color w:val="000000" w:themeColor="text1"/>
            </w:rPr>
            <w:fldChar w:fldCharType="separate"/>
          </w:r>
          <w:hyperlink w:anchor="_Toc54175087" w:history="1">
            <w:r w:rsidR="00EC7144" w:rsidRPr="00364B58">
              <w:rPr>
                <w:rStyle w:val="Hyperlink"/>
                <w:rFonts w:ascii="Times New Roman" w:hAnsi="Times New Roman" w:cs="Times New Roman"/>
                <w:noProof/>
              </w:rPr>
              <w:t>1.</w:t>
            </w:r>
            <w:r w:rsidR="00EC7144">
              <w:rPr>
                <w:rFonts w:asciiTheme="minorHAnsi" w:eastAsiaTheme="minorEastAsia" w:hAnsiTheme="minorHAnsi" w:cstheme="minorBidi"/>
                <w:noProof/>
                <w:lang w:eastAsia="en-ZA"/>
              </w:rPr>
              <w:tab/>
            </w:r>
            <w:r w:rsidR="00EC7144" w:rsidRPr="00364B58">
              <w:rPr>
                <w:rStyle w:val="Hyperlink"/>
                <w:rFonts w:ascii="Times New Roman" w:hAnsi="Times New Roman" w:cs="Times New Roman"/>
                <w:noProof/>
              </w:rPr>
              <w:t>Introduction</w:t>
            </w:r>
            <w:r w:rsidR="00EC7144">
              <w:rPr>
                <w:noProof/>
                <w:webHidden/>
              </w:rPr>
              <w:tab/>
            </w:r>
            <w:r w:rsidR="00EC7144">
              <w:rPr>
                <w:noProof/>
                <w:webHidden/>
              </w:rPr>
              <w:fldChar w:fldCharType="begin"/>
            </w:r>
            <w:r w:rsidR="00EC7144">
              <w:rPr>
                <w:noProof/>
                <w:webHidden/>
              </w:rPr>
              <w:instrText xml:space="preserve"> PAGEREF _Toc54175087 \h </w:instrText>
            </w:r>
            <w:r w:rsidR="00EC7144">
              <w:rPr>
                <w:noProof/>
                <w:webHidden/>
              </w:rPr>
            </w:r>
            <w:r w:rsidR="00EC7144">
              <w:rPr>
                <w:noProof/>
                <w:webHidden/>
              </w:rPr>
              <w:fldChar w:fldCharType="separate"/>
            </w:r>
            <w:r w:rsidR="00EC7144">
              <w:rPr>
                <w:noProof/>
                <w:webHidden/>
              </w:rPr>
              <w:t>1</w:t>
            </w:r>
            <w:r w:rsidR="00EC7144">
              <w:rPr>
                <w:noProof/>
                <w:webHidden/>
              </w:rPr>
              <w:fldChar w:fldCharType="end"/>
            </w:r>
          </w:hyperlink>
        </w:p>
        <w:p w14:paraId="2BB902F6" w14:textId="315422F3"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88" w:history="1">
            <w:r w:rsidRPr="00364B58">
              <w:rPr>
                <w:rStyle w:val="Hyperlink"/>
                <w:rFonts w:ascii="Times New Roman" w:hAnsi="Times New Roman" w:cs="Times New Roman"/>
                <w:noProof/>
              </w:rPr>
              <w:t>2.</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_Toc54175088 \h </w:instrText>
            </w:r>
            <w:r>
              <w:rPr>
                <w:noProof/>
                <w:webHidden/>
              </w:rPr>
            </w:r>
            <w:r>
              <w:rPr>
                <w:noProof/>
                <w:webHidden/>
              </w:rPr>
              <w:fldChar w:fldCharType="separate"/>
            </w:r>
            <w:r>
              <w:rPr>
                <w:noProof/>
                <w:webHidden/>
              </w:rPr>
              <w:t>1</w:t>
            </w:r>
            <w:r>
              <w:rPr>
                <w:noProof/>
                <w:webHidden/>
              </w:rPr>
              <w:fldChar w:fldCharType="end"/>
            </w:r>
          </w:hyperlink>
        </w:p>
        <w:p w14:paraId="73B370D4" w14:textId="52041080" w:rsidR="00EC7144" w:rsidRDefault="00EC7144">
          <w:pPr>
            <w:pStyle w:val="TOC2"/>
            <w:tabs>
              <w:tab w:val="right" w:leader="dot" w:pos="9016"/>
            </w:tabs>
            <w:rPr>
              <w:rFonts w:asciiTheme="minorHAnsi" w:eastAsiaTheme="minorEastAsia" w:hAnsiTheme="minorHAnsi" w:cstheme="minorBidi"/>
              <w:noProof/>
              <w:lang w:eastAsia="en-ZA"/>
            </w:rPr>
          </w:pPr>
          <w:hyperlink w:anchor="_Toc54175089" w:history="1">
            <w:r w:rsidRPr="00364B58">
              <w:rPr>
                <w:rStyle w:val="Hyperlink"/>
                <w:rFonts w:ascii="Times New Roman" w:hAnsi="Times New Roman" w:cs="Times New Roman"/>
                <w:i/>
                <w:iCs/>
                <w:noProof/>
              </w:rPr>
              <w:t>On Muslim family laws in South Africa</w:t>
            </w:r>
            <w:r>
              <w:rPr>
                <w:noProof/>
                <w:webHidden/>
              </w:rPr>
              <w:tab/>
            </w:r>
            <w:r>
              <w:rPr>
                <w:noProof/>
                <w:webHidden/>
              </w:rPr>
              <w:fldChar w:fldCharType="begin"/>
            </w:r>
            <w:r>
              <w:rPr>
                <w:noProof/>
                <w:webHidden/>
              </w:rPr>
              <w:instrText xml:space="preserve"> PAGEREF _Toc54175089 \h </w:instrText>
            </w:r>
            <w:r>
              <w:rPr>
                <w:noProof/>
                <w:webHidden/>
              </w:rPr>
            </w:r>
            <w:r>
              <w:rPr>
                <w:noProof/>
                <w:webHidden/>
              </w:rPr>
              <w:fldChar w:fldCharType="separate"/>
            </w:r>
            <w:r>
              <w:rPr>
                <w:noProof/>
                <w:webHidden/>
              </w:rPr>
              <w:t>1</w:t>
            </w:r>
            <w:r>
              <w:rPr>
                <w:noProof/>
                <w:webHidden/>
              </w:rPr>
              <w:fldChar w:fldCharType="end"/>
            </w:r>
          </w:hyperlink>
        </w:p>
        <w:p w14:paraId="45FC7093" w14:textId="54A623E2" w:rsidR="00EC7144" w:rsidRDefault="00EC7144">
          <w:pPr>
            <w:pStyle w:val="TOC2"/>
            <w:tabs>
              <w:tab w:val="right" w:leader="dot" w:pos="9016"/>
            </w:tabs>
            <w:rPr>
              <w:rFonts w:asciiTheme="minorHAnsi" w:eastAsiaTheme="minorEastAsia" w:hAnsiTheme="minorHAnsi" w:cstheme="minorBidi"/>
              <w:noProof/>
              <w:lang w:eastAsia="en-ZA"/>
            </w:rPr>
          </w:pPr>
          <w:hyperlink w:anchor="_Toc54175090" w:history="1">
            <w:r w:rsidRPr="00364B58">
              <w:rPr>
                <w:rStyle w:val="Hyperlink"/>
                <w:rFonts w:ascii="Times New Roman" w:hAnsi="Times New Roman" w:cs="Times New Roman"/>
                <w:i/>
                <w:iCs/>
                <w:noProof/>
              </w:rPr>
              <w:t>Lack of political will in addressing issues of Muslim women &amp; families</w:t>
            </w:r>
            <w:r>
              <w:rPr>
                <w:noProof/>
                <w:webHidden/>
              </w:rPr>
              <w:tab/>
            </w:r>
            <w:r>
              <w:rPr>
                <w:noProof/>
                <w:webHidden/>
              </w:rPr>
              <w:fldChar w:fldCharType="begin"/>
            </w:r>
            <w:r>
              <w:rPr>
                <w:noProof/>
                <w:webHidden/>
              </w:rPr>
              <w:instrText xml:space="preserve"> PAGEREF _Toc54175090 \h </w:instrText>
            </w:r>
            <w:r>
              <w:rPr>
                <w:noProof/>
                <w:webHidden/>
              </w:rPr>
            </w:r>
            <w:r>
              <w:rPr>
                <w:noProof/>
                <w:webHidden/>
              </w:rPr>
              <w:fldChar w:fldCharType="separate"/>
            </w:r>
            <w:r>
              <w:rPr>
                <w:noProof/>
                <w:webHidden/>
              </w:rPr>
              <w:t>2</w:t>
            </w:r>
            <w:r>
              <w:rPr>
                <w:noProof/>
                <w:webHidden/>
              </w:rPr>
              <w:fldChar w:fldCharType="end"/>
            </w:r>
          </w:hyperlink>
        </w:p>
        <w:p w14:paraId="00777F1D" w14:textId="16D650A3"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91" w:history="1">
            <w:r w:rsidRPr="00364B58">
              <w:rPr>
                <w:rStyle w:val="Hyperlink"/>
                <w:rFonts w:ascii="Times New Roman" w:hAnsi="Times New Roman" w:cs="Times New Roman"/>
                <w:noProof/>
              </w:rPr>
              <w:t>3.</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Legal Framework</w:t>
            </w:r>
            <w:r>
              <w:rPr>
                <w:noProof/>
                <w:webHidden/>
              </w:rPr>
              <w:tab/>
            </w:r>
            <w:r>
              <w:rPr>
                <w:noProof/>
                <w:webHidden/>
              </w:rPr>
              <w:fldChar w:fldCharType="begin"/>
            </w:r>
            <w:r>
              <w:rPr>
                <w:noProof/>
                <w:webHidden/>
              </w:rPr>
              <w:instrText xml:space="preserve"> PAGEREF _Toc54175091 \h </w:instrText>
            </w:r>
            <w:r>
              <w:rPr>
                <w:noProof/>
                <w:webHidden/>
              </w:rPr>
            </w:r>
            <w:r>
              <w:rPr>
                <w:noProof/>
                <w:webHidden/>
              </w:rPr>
              <w:fldChar w:fldCharType="separate"/>
            </w:r>
            <w:r>
              <w:rPr>
                <w:noProof/>
                <w:webHidden/>
              </w:rPr>
              <w:t>3</w:t>
            </w:r>
            <w:r>
              <w:rPr>
                <w:noProof/>
                <w:webHidden/>
              </w:rPr>
              <w:fldChar w:fldCharType="end"/>
            </w:r>
          </w:hyperlink>
        </w:p>
        <w:p w14:paraId="0354287F" w14:textId="0F90B81F"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92" w:history="1">
            <w:r w:rsidRPr="00364B58">
              <w:rPr>
                <w:rStyle w:val="Hyperlink"/>
                <w:rFonts w:ascii="Times New Roman" w:hAnsi="Times New Roman" w:cs="Times New Roman"/>
                <w:noProof/>
              </w:rPr>
              <w:t>4.</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Case Law</w:t>
            </w:r>
            <w:r>
              <w:rPr>
                <w:noProof/>
                <w:webHidden/>
              </w:rPr>
              <w:tab/>
            </w:r>
            <w:r>
              <w:rPr>
                <w:noProof/>
                <w:webHidden/>
              </w:rPr>
              <w:fldChar w:fldCharType="begin"/>
            </w:r>
            <w:r>
              <w:rPr>
                <w:noProof/>
                <w:webHidden/>
              </w:rPr>
              <w:instrText xml:space="preserve"> PAGEREF _Toc54175092 \h </w:instrText>
            </w:r>
            <w:r>
              <w:rPr>
                <w:noProof/>
                <w:webHidden/>
              </w:rPr>
            </w:r>
            <w:r>
              <w:rPr>
                <w:noProof/>
                <w:webHidden/>
              </w:rPr>
              <w:fldChar w:fldCharType="separate"/>
            </w:r>
            <w:r>
              <w:rPr>
                <w:noProof/>
                <w:webHidden/>
              </w:rPr>
              <w:t>4</w:t>
            </w:r>
            <w:r>
              <w:rPr>
                <w:noProof/>
                <w:webHidden/>
              </w:rPr>
              <w:fldChar w:fldCharType="end"/>
            </w:r>
          </w:hyperlink>
        </w:p>
        <w:p w14:paraId="4EA24303" w14:textId="1028D67B" w:rsidR="00EC7144" w:rsidRDefault="00EC7144">
          <w:pPr>
            <w:pStyle w:val="TOC2"/>
            <w:tabs>
              <w:tab w:val="right" w:leader="dot" w:pos="9016"/>
            </w:tabs>
            <w:rPr>
              <w:rFonts w:asciiTheme="minorHAnsi" w:eastAsiaTheme="minorEastAsia" w:hAnsiTheme="minorHAnsi" w:cstheme="minorBidi"/>
              <w:noProof/>
              <w:lang w:eastAsia="en-ZA"/>
            </w:rPr>
          </w:pPr>
          <w:hyperlink w:anchor="_Toc54175093" w:history="1">
            <w:r w:rsidRPr="00364B58">
              <w:rPr>
                <w:rStyle w:val="Hyperlink"/>
                <w:rFonts w:ascii="Times New Roman" w:hAnsi="Times New Roman" w:cs="Times New Roman"/>
                <w:i/>
                <w:iCs/>
                <w:noProof/>
              </w:rPr>
              <w:t>On inheritance</w:t>
            </w:r>
            <w:r>
              <w:rPr>
                <w:noProof/>
                <w:webHidden/>
              </w:rPr>
              <w:tab/>
            </w:r>
            <w:r>
              <w:rPr>
                <w:noProof/>
                <w:webHidden/>
              </w:rPr>
              <w:fldChar w:fldCharType="begin"/>
            </w:r>
            <w:r>
              <w:rPr>
                <w:noProof/>
                <w:webHidden/>
              </w:rPr>
              <w:instrText xml:space="preserve"> PAGEREF _Toc54175093 \h </w:instrText>
            </w:r>
            <w:r>
              <w:rPr>
                <w:noProof/>
                <w:webHidden/>
              </w:rPr>
            </w:r>
            <w:r>
              <w:rPr>
                <w:noProof/>
                <w:webHidden/>
              </w:rPr>
              <w:fldChar w:fldCharType="separate"/>
            </w:r>
            <w:r>
              <w:rPr>
                <w:noProof/>
                <w:webHidden/>
              </w:rPr>
              <w:t>5</w:t>
            </w:r>
            <w:r>
              <w:rPr>
                <w:noProof/>
                <w:webHidden/>
              </w:rPr>
              <w:fldChar w:fldCharType="end"/>
            </w:r>
          </w:hyperlink>
        </w:p>
        <w:p w14:paraId="41F1BC3E" w14:textId="71797300" w:rsidR="00EC7144" w:rsidRDefault="00EC7144">
          <w:pPr>
            <w:pStyle w:val="TOC2"/>
            <w:tabs>
              <w:tab w:val="right" w:leader="dot" w:pos="9016"/>
            </w:tabs>
            <w:rPr>
              <w:rFonts w:asciiTheme="minorHAnsi" w:eastAsiaTheme="minorEastAsia" w:hAnsiTheme="minorHAnsi" w:cstheme="minorBidi"/>
              <w:noProof/>
              <w:lang w:eastAsia="en-ZA"/>
            </w:rPr>
          </w:pPr>
          <w:hyperlink w:anchor="_Toc54175094" w:history="1">
            <w:r w:rsidRPr="00364B58">
              <w:rPr>
                <w:rStyle w:val="Hyperlink"/>
                <w:rFonts w:ascii="Times New Roman" w:hAnsi="Times New Roman" w:cs="Times New Roman"/>
                <w:i/>
                <w:iCs/>
                <w:noProof/>
              </w:rPr>
              <w:t>On regulation and regulation of Muslim marriages</w:t>
            </w:r>
            <w:r>
              <w:rPr>
                <w:noProof/>
                <w:webHidden/>
              </w:rPr>
              <w:tab/>
            </w:r>
            <w:r>
              <w:rPr>
                <w:noProof/>
                <w:webHidden/>
              </w:rPr>
              <w:fldChar w:fldCharType="begin"/>
            </w:r>
            <w:r>
              <w:rPr>
                <w:noProof/>
                <w:webHidden/>
              </w:rPr>
              <w:instrText xml:space="preserve"> PAGEREF _Toc54175094 \h </w:instrText>
            </w:r>
            <w:r>
              <w:rPr>
                <w:noProof/>
                <w:webHidden/>
              </w:rPr>
            </w:r>
            <w:r>
              <w:rPr>
                <w:noProof/>
                <w:webHidden/>
              </w:rPr>
              <w:fldChar w:fldCharType="separate"/>
            </w:r>
            <w:r>
              <w:rPr>
                <w:noProof/>
                <w:webHidden/>
              </w:rPr>
              <w:t>5</w:t>
            </w:r>
            <w:r>
              <w:rPr>
                <w:noProof/>
                <w:webHidden/>
              </w:rPr>
              <w:fldChar w:fldCharType="end"/>
            </w:r>
          </w:hyperlink>
        </w:p>
        <w:p w14:paraId="71CF6233" w14:textId="73092B99"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95" w:history="1">
            <w:r w:rsidRPr="00364B58">
              <w:rPr>
                <w:rStyle w:val="Hyperlink"/>
                <w:rFonts w:ascii="Times New Roman" w:hAnsi="Times New Roman" w:cs="Times New Roman"/>
                <w:noProof/>
              </w:rPr>
              <w:t>5.</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Other State initiatives</w:t>
            </w:r>
            <w:r>
              <w:rPr>
                <w:noProof/>
                <w:webHidden/>
              </w:rPr>
              <w:tab/>
            </w:r>
            <w:r>
              <w:rPr>
                <w:noProof/>
                <w:webHidden/>
              </w:rPr>
              <w:fldChar w:fldCharType="begin"/>
            </w:r>
            <w:r>
              <w:rPr>
                <w:noProof/>
                <w:webHidden/>
              </w:rPr>
              <w:instrText xml:space="preserve"> PAGEREF _Toc54175095 \h </w:instrText>
            </w:r>
            <w:r>
              <w:rPr>
                <w:noProof/>
                <w:webHidden/>
              </w:rPr>
            </w:r>
            <w:r>
              <w:rPr>
                <w:noProof/>
                <w:webHidden/>
              </w:rPr>
              <w:fldChar w:fldCharType="separate"/>
            </w:r>
            <w:r>
              <w:rPr>
                <w:noProof/>
                <w:webHidden/>
              </w:rPr>
              <w:t>6</w:t>
            </w:r>
            <w:r>
              <w:rPr>
                <w:noProof/>
                <w:webHidden/>
              </w:rPr>
              <w:fldChar w:fldCharType="end"/>
            </w:r>
          </w:hyperlink>
        </w:p>
        <w:p w14:paraId="3BF729E6" w14:textId="49F5D374" w:rsidR="00EC7144" w:rsidRDefault="00EC7144">
          <w:pPr>
            <w:pStyle w:val="TOC2"/>
            <w:tabs>
              <w:tab w:val="left" w:pos="660"/>
              <w:tab w:val="right" w:leader="dot" w:pos="9016"/>
            </w:tabs>
            <w:rPr>
              <w:rFonts w:asciiTheme="minorHAnsi" w:eastAsiaTheme="minorEastAsia" w:hAnsiTheme="minorHAnsi" w:cstheme="minorBidi"/>
              <w:noProof/>
              <w:lang w:eastAsia="en-ZA"/>
            </w:rPr>
          </w:pPr>
          <w:hyperlink w:anchor="_Toc54175096" w:history="1">
            <w:r w:rsidRPr="00364B58">
              <w:rPr>
                <w:rStyle w:val="Hyperlink"/>
                <w:rFonts w:ascii="Times New Roman" w:hAnsi="Times New Roman" w:cs="Times New Roman"/>
                <w:bCs/>
                <w:i/>
                <w:iCs/>
                <w:noProof/>
              </w:rPr>
              <w:t>a.</w:t>
            </w:r>
            <w:r>
              <w:rPr>
                <w:rFonts w:asciiTheme="minorHAnsi" w:eastAsiaTheme="minorEastAsia" w:hAnsiTheme="minorHAnsi" w:cstheme="minorBidi"/>
                <w:noProof/>
                <w:lang w:eastAsia="en-ZA"/>
              </w:rPr>
              <w:tab/>
            </w:r>
            <w:r w:rsidRPr="00364B58">
              <w:rPr>
                <w:rStyle w:val="Hyperlink"/>
                <w:rFonts w:ascii="Times New Roman" w:hAnsi="Times New Roman" w:cs="Times New Roman"/>
                <w:bCs/>
                <w:i/>
                <w:iCs/>
                <w:noProof/>
              </w:rPr>
              <w:t>Marriage officers programme with Imams</w:t>
            </w:r>
            <w:r>
              <w:rPr>
                <w:noProof/>
                <w:webHidden/>
              </w:rPr>
              <w:tab/>
            </w:r>
            <w:r>
              <w:rPr>
                <w:noProof/>
                <w:webHidden/>
              </w:rPr>
              <w:fldChar w:fldCharType="begin"/>
            </w:r>
            <w:r>
              <w:rPr>
                <w:noProof/>
                <w:webHidden/>
              </w:rPr>
              <w:instrText xml:space="preserve"> PAGEREF _Toc54175096 \h </w:instrText>
            </w:r>
            <w:r>
              <w:rPr>
                <w:noProof/>
                <w:webHidden/>
              </w:rPr>
            </w:r>
            <w:r>
              <w:rPr>
                <w:noProof/>
                <w:webHidden/>
              </w:rPr>
              <w:fldChar w:fldCharType="separate"/>
            </w:r>
            <w:r>
              <w:rPr>
                <w:noProof/>
                <w:webHidden/>
              </w:rPr>
              <w:t>6</w:t>
            </w:r>
            <w:r>
              <w:rPr>
                <w:noProof/>
                <w:webHidden/>
              </w:rPr>
              <w:fldChar w:fldCharType="end"/>
            </w:r>
          </w:hyperlink>
        </w:p>
        <w:p w14:paraId="140F41A3" w14:textId="52FE0853" w:rsidR="00EC7144" w:rsidRDefault="00EC7144">
          <w:pPr>
            <w:pStyle w:val="TOC2"/>
            <w:tabs>
              <w:tab w:val="left" w:pos="660"/>
              <w:tab w:val="right" w:leader="dot" w:pos="9016"/>
            </w:tabs>
            <w:rPr>
              <w:rFonts w:asciiTheme="minorHAnsi" w:eastAsiaTheme="minorEastAsia" w:hAnsiTheme="minorHAnsi" w:cstheme="minorBidi"/>
              <w:noProof/>
              <w:lang w:eastAsia="en-ZA"/>
            </w:rPr>
          </w:pPr>
          <w:hyperlink w:anchor="_Toc54175097" w:history="1">
            <w:r w:rsidRPr="00364B58">
              <w:rPr>
                <w:rStyle w:val="Hyperlink"/>
                <w:rFonts w:ascii="Times New Roman" w:hAnsi="Times New Roman" w:cs="Times New Roman"/>
                <w:bCs/>
                <w:i/>
                <w:iCs/>
                <w:noProof/>
              </w:rPr>
              <w:t>b.</w:t>
            </w:r>
            <w:r>
              <w:rPr>
                <w:rFonts w:asciiTheme="minorHAnsi" w:eastAsiaTheme="minorEastAsia" w:hAnsiTheme="minorHAnsi" w:cstheme="minorBidi"/>
                <w:noProof/>
                <w:lang w:eastAsia="en-ZA"/>
              </w:rPr>
              <w:tab/>
            </w:r>
            <w:r w:rsidRPr="00364B58">
              <w:rPr>
                <w:rStyle w:val="Hyperlink"/>
                <w:rFonts w:ascii="Times New Roman" w:hAnsi="Times New Roman" w:cs="Times New Roman"/>
                <w:bCs/>
                <w:i/>
                <w:iCs/>
                <w:noProof/>
              </w:rPr>
              <w:t>Two separate processes for draft legislation and draft policy</w:t>
            </w:r>
            <w:r>
              <w:rPr>
                <w:noProof/>
                <w:webHidden/>
              </w:rPr>
              <w:tab/>
            </w:r>
            <w:r>
              <w:rPr>
                <w:noProof/>
                <w:webHidden/>
              </w:rPr>
              <w:fldChar w:fldCharType="begin"/>
            </w:r>
            <w:r>
              <w:rPr>
                <w:noProof/>
                <w:webHidden/>
              </w:rPr>
              <w:instrText xml:space="preserve"> PAGEREF _Toc54175097 \h </w:instrText>
            </w:r>
            <w:r>
              <w:rPr>
                <w:noProof/>
                <w:webHidden/>
              </w:rPr>
            </w:r>
            <w:r>
              <w:rPr>
                <w:noProof/>
                <w:webHidden/>
              </w:rPr>
              <w:fldChar w:fldCharType="separate"/>
            </w:r>
            <w:r>
              <w:rPr>
                <w:noProof/>
                <w:webHidden/>
              </w:rPr>
              <w:t>7</w:t>
            </w:r>
            <w:r>
              <w:rPr>
                <w:noProof/>
                <w:webHidden/>
              </w:rPr>
              <w:fldChar w:fldCharType="end"/>
            </w:r>
          </w:hyperlink>
        </w:p>
        <w:p w14:paraId="2855BEF7" w14:textId="0894AACD"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98" w:history="1">
            <w:r w:rsidRPr="00364B58">
              <w:rPr>
                <w:rStyle w:val="Hyperlink"/>
                <w:rFonts w:ascii="Times New Roman" w:hAnsi="Times New Roman" w:cs="Times New Roman"/>
                <w:noProof/>
              </w:rPr>
              <w:t>6.</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The lived experiences of Muslim women in South Africa</w:t>
            </w:r>
            <w:r>
              <w:rPr>
                <w:noProof/>
                <w:webHidden/>
              </w:rPr>
              <w:tab/>
            </w:r>
            <w:r>
              <w:rPr>
                <w:noProof/>
                <w:webHidden/>
              </w:rPr>
              <w:fldChar w:fldCharType="begin"/>
            </w:r>
            <w:r>
              <w:rPr>
                <w:noProof/>
                <w:webHidden/>
              </w:rPr>
              <w:instrText xml:space="preserve"> PAGEREF _Toc54175098 \h </w:instrText>
            </w:r>
            <w:r>
              <w:rPr>
                <w:noProof/>
                <w:webHidden/>
              </w:rPr>
            </w:r>
            <w:r>
              <w:rPr>
                <w:noProof/>
                <w:webHidden/>
              </w:rPr>
              <w:fldChar w:fldCharType="separate"/>
            </w:r>
            <w:r>
              <w:rPr>
                <w:noProof/>
                <w:webHidden/>
              </w:rPr>
              <w:t>7</w:t>
            </w:r>
            <w:r>
              <w:rPr>
                <w:noProof/>
                <w:webHidden/>
              </w:rPr>
              <w:fldChar w:fldCharType="end"/>
            </w:r>
          </w:hyperlink>
        </w:p>
        <w:p w14:paraId="7C8BDEC5" w14:textId="1F703E96" w:rsidR="00EC7144" w:rsidRDefault="00EC7144">
          <w:pPr>
            <w:pStyle w:val="TOC1"/>
            <w:tabs>
              <w:tab w:val="left" w:pos="440"/>
              <w:tab w:val="right" w:leader="dot" w:pos="9016"/>
            </w:tabs>
            <w:rPr>
              <w:rFonts w:asciiTheme="minorHAnsi" w:eastAsiaTheme="minorEastAsia" w:hAnsiTheme="minorHAnsi" w:cstheme="minorBidi"/>
              <w:noProof/>
              <w:lang w:eastAsia="en-ZA"/>
            </w:rPr>
          </w:pPr>
          <w:hyperlink w:anchor="_Toc54175099" w:history="1">
            <w:r w:rsidRPr="00364B58">
              <w:rPr>
                <w:rStyle w:val="Hyperlink"/>
                <w:rFonts w:ascii="Times New Roman" w:hAnsi="Times New Roman" w:cs="Times New Roman"/>
                <w:noProof/>
              </w:rPr>
              <w:t>7.</w:t>
            </w:r>
            <w:r>
              <w:rPr>
                <w:rFonts w:asciiTheme="minorHAnsi" w:eastAsiaTheme="minorEastAsia" w:hAnsiTheme="minorHAnsi" w:cstheme="minorBidi"/>
                <w:noProof/>
                <w:lang w:eastAsia="en-ZA"/>
              </w:rPr>
              <w:tab/>
            </w:r>
            <w:r w:rsidRPr="00364B58">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_Toc54175099 \h </w:instrText>
            </w:r>
            <w:r>
              <w:rPr>
                <w:noProof/>
                <w:webHidden/>
              </w:rPr>
            </w:r>
            <w:r>
              <w:rPr>
                <w:noProof/>
                <w:webHidden/>
              </w:rPr>
              <w:fldChar w:fldCharType="separate"/>
            </w:r>
            <w:r>
              <w:rPr>
                <w:noProof/>
                <w:webHidden/>
              </w:rPr>
              <w:t>8</w:t>
            </w:r>
            <w:r>
              <w:rPr>
                <w:noProof/>
                <w:webHidden/>
              </w:rPr>
              <w:fldChar w:fldCharType="end"/>
            </w:r>
          </w:hyperlink>
        </w:p>
        <w:p w14:paraId="755AE2D4" w14:textId="1CEE31FE" w:rsidR="00C64A80" w:rsidRPr="00097765" w:rsidRDefault="00C64A80">
          <w:pPr>
            <w:rPr>
              <w:rFonts w:ascii="Times New Roman" w:hAnsi="Times New Roman" w:cs="Times New Roman"/>
              <w:color w:val="000000" w:themeColor="text1"/>
            </w:rPr>
          </w:pPr>
          <w:r w:rsidRPr="00097765">
            <w:rPr>
              <w:rFonts w:ascii="Times New Roman" w:hAnsi="Times New Roman" w:cs="Times New Roman"/>
              <w:b/>
              <w:bCs/>
              <w:noProof/>
              <w:color w:val="000000" w:themeColor="text1"/>
            </w:rPr>
            <w:fldChar w:fldCharType="end"/>
          </w:r>
        </w:p>
      </w:sdtContent>
    </w:sdt>
    <w:p w14:paraId="0F546F26" w14:textId="23EC2276" w:rsidR="00261345" w:rsidRDefault="00261345">
      <w:pPr>
        <w:jc w:val="center"/>
        <w:rPr>
          <w:rFonts w:ascii="Times New Roman" w:eastAsia="Times New Roman" w:hAnsi="Times New Roman" w:cs="Times New Roman"/>
          <w:b/>
          <w:sz w:val="24"/>
          <w:szCs w:val="24"/>
        </w:rPr>
      </w:pPr>
    </w:p>
    <w:p w14:paraId="1751F327" w14:textId="77777777" w:rsidR="00C64A80" w:rsidRDefault="00C64A80">
      <w:pPr>
        <w:rPr>
          <w:rFonts w:ascii="Times New Roman" w:eastAsia="Times New Roman" w:hAnsi="Times New Roman" w:cs="Times New Roman"/>
          <w:sz w:val="24"/>
          <w:szCs w:val="24"/>
        </w:rPr>
      </w:pPr>
    </w:p>
    <w:p w14:paraId="4F25EB65" w14:textId="08356075" w:rsidR="00354BF9" w:rsidRDefault="00354BF9" w:rsidP="00354BF9">
      <w:pPr>
        <w:tabs>
          <w:tab w:val="left" w:pos="5805"/>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B4836FD" w14:textId="4E3CA93D" w:rsidR="00354BF9" w:rsidRPr="00354BF9" w:rsidRDefault="00354BF9" w:rsidP="00354BF9">
      <w:pPr>
        <w:tabs>
          <w:tab w:val="left" w:pos="5805"/>
        </w:tabs>
        <w:rPr>
          <w:rFonts w:ascii="Times New Roman" w:eastAsia="Times New Roman" w:hAnsi="Times New Roman" w:cs="Times New Roman"/>
          <w:sz w:val="24"/>
          <w:szCs w:val="24"/>
        </w:rPr>
        <w:sectPr w:rsidR="00354BF9" w:rsidRPr="00354BF9" w:rsidSect="00BC22E0">
          <w:headerReference w:type="default" r:id="rId13"/>
          <w:pgSz w:w="11906" w:h="16838"/>
          <w:pgMar w:top="1440" w:right="1440" w:bottom="1440" w:left="1440" w:header="708" w:footer="708" w:gutter="0"/>
          <w:pgNumType w:start="1"/>
          <w:cols w:space="720"/>
        </w:sectPr>
      </w:pPr>
      <w:r>
        <w:rPr>
          <w:rFonts w:ascii="Times New Roman" w:eastAsia="Times New Roman" w:hAnsi="Times New Roman" w:cs="Times New Roman"/>
          <w:sz w:val="24"/>
          <w:szCs w:val="24"/>
        </w:rPr>
        <w:tab/>
      </w:r>
    </w:p>
    <w:p w14:paraId="5F834B7A" w14:textId="46C7B066" w:rsidR="00261345" w:rsidRPr="00C64A80" w:rsidRDefault="00B071E2" w:rsidP="00C64A80">
      <w:pPr>
        <w:pStyle w:val="Heading1"/>
        <w:numPr>
          <w:ilvl w:val="0"/>
          <w:numId w:val="5"/>
        </w:numPr>
        <w:rPr>
          <w:rFonts w:ascii="Times New Roman" w:hAnsi="Times New Roman" w:cs="Times New Roman"/>
          <w:sz w:val="24"/>
          <w:szCs w:val="24"/>
        </w:rPr>
      </w:pPr>
      <w:bookmarkStart w:id="0" w:name="_Toc54175087"/>
      <w:r w:rsidRPr="00C64A80">
        <w:rPr>
          <w:rFonts w:ascii="Times New Roman" w:hAnsi="Times New Roman" w:cs="Times New Roman"/>
          <w:sz w:val="24"/>
          <w:szCs w:val="24"/>
        </w:rPr>
        <w:lastRenderedPageBreak/>
        <w:t>Introduction</w:t>
      </w:r>
      <w:bookmarkEnd w:id="0"/>
    </w:p>
    <w:p w14:paraId="4AF3734B" w14:textId="3AEF736E"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Muslim Personal Law (MPL) Network submits this Thematic Report on Articles 1, 3 and 16 for consideration by the Convention on the Elimination of All Forms of Discrimination Against Women (CEDAW) Committee in its review of the Government of South Africa, initially scheduled for reporting before the 78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CEDAW Committee in October 2020. The MPL Network is a diverse, national collective of women working for change in gender-based consequences of the legal non-recognition of religious marriages and, advocating for gender-egalitarian approaches to Muslim family laws. MPL Network formulated this report in consultation with Musawah</w:t>
      </w:r>
      <w:r w:rsidR="00DB606C">
        <w:rPr>
          <w:rFonts w:ascii="Times New Roman" w:eastAsia="Times New Roman" w:hAnsi="Times New Roman" w:cs="Times New Roman"/>
          <w:sz w:val="24"/>
          <w:szCs w:val="24"/>
        </w:rPr>
        <w:t xml:space="preserve"> – the global movement for equality and justice in the Muslim family</w:t>
      </w:r>
      <w:r>
        <w:rPr>
          <w:rFonts w:ascii="Times New Roman" w:eastAsia="Times New Roman" w:hAnsi="Times New Roman" w:cs="Times New Roman"/>
          <w:sz w:val="24"/>
          <w:szCs w:val="24"/>
        </w:rPr>
        <w:t xml:space="preserve">. </w:t>
      </w:r>
    </w:p>
    <w:p w14:paraId="789AD444" w14:textId="4CEECCA1"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Committee’s fifth engagement with South Africa which, after signing the CEDAW Convention on 29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January 1993, ratified it on 15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1995, without reservations. In response to the Committee’s list of issues and questions </w:t>
      </w:r>
      <w:r w:rsidR="00544D42">
        <w:rPr>
          <w:rFonts w:ascii="Times New Roman" w:eastAsia="Times New Roman" w:hAnsi="Times New Roman" w:cs="Times New Roman"/>
          <w:sz w:val="24"/>
          <w:szCs w:val="24"/>
        </w:rPr>
        <w:t>concerning</w:t>
      </w:r>
      <w:r>
        <w:rPr>
          <w:rFonts w:ascii="Times New Roman" w:eastAsia="Times New Roman" w:hAnsi="Times New Roman" w:cs="Times New Roman"/>
          <w:sz w:val="24"/>
          <w:szCs w:val="24"/>
        </w:rPr>
        <w:t xml:space="preserve"> the fifth periodic report by South Africa, the MPL Network proposes this report be used as a tool for constructive engagement with the State to recognise and protect the lives and dignity of Muslim women as wives in South Africa vis-à-vis the intersecting forms of discrimination experienced from inequality in marriage and family law. </w:t>
      </w:r>
    </w:p>
    <w:p w14:paraId="364094E6" w14:textId="0F212907" w:rsidR="00261345" w:rsidRPr="00C64A80" w:rsidRDefault="00B071E2" w:rsidP="00C64A80">
      <w:pPr>
        <w:pStyle w:val="Heading1"/>
        <w:numPr>
          <w:ilvl w:val="0"/>
          <w:numId w:val="5"/>
        </w:numPr>
        <w:rPr>
          <w:rFonts w:ascii="Times New Roman" w:hAnsi="Times New Roman" w:cs="Times New Roman"/>
          <w:sz w:val="24"/>
          <w:szCs w:val="24"/>
        </w:rPr>
      </w:pPr>
      <w:bookmarkStart w:id="1" w:name="_Toc54175088"/>
      <w:r w:rsidRPr="00C64A80">
        <w:rPr>
          <w:rFonts w:ascii="Times New Roman" w:hAnsi="Times New Roman" w:cs="Times New Roman"/>
          <w:sz w:val="24"/>
          <w:szCs w:val="24"/>
        </w:rPr>
        <w:t>Background</w:t>
      </w:r>
      <w:bookmarkEnd w:id="1"/>
      <w:r w:rsidRPr="00C64A80">
        <w:rPr>
          <w:rFonts w:ascii="Times New Roman" w:hAnsi="Times New Roman" w:cs="Times New Roman"/>
          <w:sz w:val="24"/>
          <w:szCs w:val="24"/>
        </w:rPr>
        <w:t xml:space="preserve"> </w:t>
      </w:r>
    </w:p>
    <w:p w14:paraId="669D044F" w14:textId="77777777"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South Africa is a secular, liberal, twenty-six-year-old democracy with an estimated population of just under fifty-nine million, of which Muslims constitute approximately one million. The relatively new democracy gave rise to egalitarian laws and the enactment of the Constitution. Forming the apex of the South African legislative framework, the Constitution includes the Bill of Rights which provides for the rights to equality, dignity, privacy, freedom and security, religion and children, amongst others. Despite this protection of rights their implementation and resultant equality have yet to be realised by several marginalised communities, including that of Muslim women. </w:t>
      </w:r>
    </w:p>
    <w:p w14:paraId="30BB32DA" w14:textId="77777777" w:rsidR="00261345" w:rsidRPr="00C64A80" w:rsidRDefault="00B071E2" w:rsidP="00C64A80">
      <w:pPr>
        <w:pStyle w:val="Heading2"/>
        <w:rPr>
          <w:rFonts w:ascii="Times New Roman" w:hAnsi="Times New Roman" w:cs="Times New Roman"/>
          <w:i/>
          <w:iCs/>
          <w:sz w:val="24"/>
          <w:szCs w:val="24"/>
        </w:rPr>
      </w:pPr>
      <w:bookmarkStart w:id="2" w:name="_Toc54175089"/>
      <w:r w:rsidRPr="00C64A80">
        <w:rPr>
          <w:rFonts w:ascii="Times New Roman" w:hAnsi="Times New Roman" w:cs="Times New Roman"/>
          <w:i/>
          <w:iCs/>
          <w:sz w:val="24"/>
          <w:szCs w:val="24"/>
        </w:rPr>
        <w:t>On Muslim family laws in South Africa</w:t>
      </w:r>
      <w:bookmarkEnd w:id="2"/>
      <w:r w:rsidRPr="00C64A80">
        <w:rPr>
          <w:rFonts w:ascii="Times New Roman" w:hAnsi="Times New Roman" w:cs="Times New Roman"/>
          <w:i/>
          <w:iCs/>
          <w:sz w:val="24"/>
          <w:szCs w:val="24"/>
        </w:rPr>
        <w:t xml:space="preserve">  </w:t>
      </w:r>
    </w:p>
    <w:p w14:paraId="189A9B1B" w14:textId="5C3A13EE"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Muslim Personal Law, the legislature introduced two bills, in 2003 and 2010</w:t>
      </w:r>
      <w:r w:rsidR="00855C0E">
        <w:rPr>
          <w:rFonts w:ascii="Times New Roman" w:eastAsia="Times New Roman" w:hAnsi="Times New Roman" w:cs="Times New Roman"/>
          <w:sz w:val="24"/>
          <w:szCs w:val="24"/>
        </w:rPr>
        <w:t xml:space="preserve"> respectively</w:t>
      </w:r>
      <w:r>
        <w:rPr>
          <w:rFonts w:ascii="Times New Roman" w:eastAsia="Times New Roman" w:hAnsi="Times New Roman" w:cs="Times New Roman"/>
          <w:sz w:val="24"/>
          <w:szCs w:val="24"/>
        </w:rPr>
        <w:t xml:space="preserve">. Despite civil society organisations repeated calls for passage and enactment of the Bill, neither was enacted. The State provides no grounds in its procrastination thereof; </w:t>
      </w:r>
      <w:r>
        <w:rPr>
          <w:rFonts w:ascii="Times New Roman" w:eastAsia="Times New Roman" w:hAnsi="Times New Roman" w:cs="Times New Roman"/>
          <w:sz w:val="24"/>
          <w:szCs w:val="24"/>
        </w:rPr>
        <w:lastRenderedPageBreak/>
        <w:t>suggestions of the lack of consensus within Muslim communities regarding specific clauses on the 2010 Bill may well be resolved through the processes of tabling the Bill at Parliament and</w:t>
      </w:r>
      <w:r w:rsidR="00544D42">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subsequent process leading toward enactment. The lack of political will to recognise Muslim marriages has exacerbated the hardship for Muslim women and produced further hard lines distinctions in Muslim communities. </w:t>
      </w:r>
    </w:p>
    <w:p w14:paraId="7E3D2057" w14:textId="77777777" w:rsidR="00261345" w:rsidRPr="00C64A80" w:rsidRDefault="00B071E2" w:rsidP="00C64A80">
      <w:pPr>
        <w:pStyle w:val="Heading2"/>
        <w:rPr>
          <w:rFonts w:ascii="Times New Roman" w:hAnsi="Times New Roman" w:cs="Times New Roman"/>
          <w:i/>
          <w:iCs/>
          <w:sz w:val="24"/>
          <w:szCs w:val="24"/>
        </w:rPr>
      </w:pPr>
      <w:bookmarkStart w:id="3" w:name="_Toc54175090"/>
      <w:r w:rsidRPr="00C64A80">
        <w:rPr>
          <w:rFonts w:ascii="Times New Roman" w:hAnsi="Times New Roman" w:cs="Times New Roman"/>
          <w:i/>
          <w:iCs/>
          <w:sz w:val="24"/>
          <w:szCs w:val="24"/>
        </w:rPr>
        <w:t>Lack of political will in addressing issues of Muslim women &amp; families</w:t>
      </w:r>
      <w:bookmarkEnd w:id="3"/>
      <w:r w:rsidRPr="00C64A80">
        <w:rPr>
          <w:rFonts w:ascii="Times New Roman" w:hAnsi="Times New Roman" w:cs="Times New Roman"/>
          <w:i/>
          <w:iCs/>
          <w:sz w:val="24"/>
          <w:szCs w:val="24"/>
        </w:rPr>
        <w:t xml:space="preserve"> </w:t>
      </w:r>
    </w:p>
    <w:p w14:paraId="031FDA24" w14:textId="77777777" w:rsidR="00E83981" w:rsidRDefault="00E83981" w:rsidP="00E83981">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spike of gender-based violence incidence, amid the COVID-19 pandemic, has foregrounded the vulnerability of Muslim wives in South Africa, against the backdrop of the State’s incremental developments in the recognition of Muslim marriages. It exacts an appraisal of the development in the recognition of Muslim marriages as provided in the State report referring to the </w:t>
      </w:r>
      <w:r>
        <w:rPr>
          <w:rFonts w:ascii="Times New Roman" w:eastAsia="Times New Roman" w:hAnsi="Times New Roman" w:cs="Times New Roman"/>
          <w:i/>
          <w:sz w:val="24"/>
          <w:szCs w:val="24"/>
        </w:rPr>
        <w:t>Hassam</w:t>
      </w:r>
      <w:r>
        <w:rPr>
          <w:rFonts w:ascii="Times New Roman" w:eastAsia="Times New Roman" w:hAnsi="Times New Roman" w:cs="Times New Roman"/>
          <w:i/>
          <w:sz w:val="24"/>
          <w:szCs w:val="24"/>
          <w:vertAlign w:val="superscript"/>
        </w:rPr>
        <w:footnoteReference w:id="1"/>
      </w:r>
      <w:r>
        <w:rPr>
          <w:rFonts w:ascii="Times New Roman" w:eastAsia="Times New Roman" w:hAnsi="Times New Roman" w:cs="Times New Roman"/>
          <w:sz w:val="24"/>
          <w:szCs w:val="24"/>
        </w:rPr>
        <w:t xml:space="preserve"> matter, an eleven-year-old Constitutional Court decision. </w:t>
      </w:r>
    </w:p>
    <w:p w14:paraId="1BB990FE" w14:textId="43CEF0A4" w:rsidR="00A6606F" w:rsidRDefault="00E83981" w:rsidP="00A6606F">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Whilst welcoming and acknowledging the above-mentioned landmark </w:t>
      </w:r>
      <w:r>
        <w:rPr>
          <w:rFonts w:ascii="Times New Roman" w:eastAsia="Times New Roman" w:hAnsi="Times New Roman" w:cs="Times New Roman"/>
          <w:i/>
          <w:sz w:val="24"/>
          <w:szCs w:val="24"/>
        </w:rPr>
        <w:t>Hassam</w:t>
      </w:r>
      <w:r>
        <w:rPr>
          <w:rFonts w:ascii="Times New Roman" w:eastAsia="Times New Roman" w:hAnsi="Times New Roman" w:cs="Times New Roman"/>
          <w:sz w:val="24"/>
          <w:szCs w:val="24"/>
        </w:rPr>
        <w:t xml:space="preserve"> matter, indeed indicative of the State’s compliance with Articles 1, 3 and 16 of CEDAW,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wherein the State records its protection of the fundamental rights of vulnerable groups in marriages and families, this report by the MPL Network interrogates the State’s otherwise evasive and nonchalant attitude in resolving the non-legal recognition of Muslim marriages. The resultant discrimination exposes Muslim women to gender-based violence</w:t>
      </w:r>
      <w:r w:rsidR="00A224C5">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unfair marital conditions and divorce proceedings</w:t>
      </w:r>
      <w:r w:rsidR="00A224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impacting women’s rights to protection during marriage and divorce, financial capacity after divorce, lack of access to administrative justice and ultimately their right to dignity.</w:t>
      </w:r>
      <w:r w:rsidR="002F569D">
        <w:rPr>
          <w:rFonts w:ascii="Times New Roman" w:eastAsia="Times New Roman" w:hAnsi="Times New Roman" w:cs="Times New Roman"/>
          <w:sz w:val="24"/>
          <w:szCs w:val="24"/>
        </w:rPr>
        <w:t xml:space="preserve"> </w:t>
      </w:r>
      <w:r w:rsidR="00A224C5">
        <w:rPr>
          <w:rFonts w:ascii="Times New Roman" w:eastAsia="Times New Roman" w:hAnsi="Times New Roman" w:cs="Times New Roman"/>
          <w:sz w:val="24"/>
          <w:szCs w:val="24"/>
        </w:rPr>
        <w:t>T</w:t>
      </w:r>
      <w:r w:rsidR="002F569D">
        <w:rPr>
          <w:rFonts w:ascii="Times New Roman" w:eastAsia="Times New Roman" w:hAnsi="Times New Roman" w:cs="Times New Roman"/>
          <w:sz w:val="24"/>
          <w:szCs w:val="24"/>
        </w:rPr>
        <w:t>he lived realities of women</w:t>
      </w:r>
      <w:r w:rsidR="00711B04">
        <w:rPr>
          <w:rStyle w:val="FootnoteReference"/>
          <w:rFonts w:ascii="Times New Roman" w:eastAsia="Times New Roman" w:hAnsi="Times New Roman" w:cs="Times New Roman"/>
          <w:sz w:val="24"/>
          <w:szCs w:val="24"/>
        </w:rPr>
        <w:footnoteReference w:id="3"/>
      </w:r>
      <w:r w:rsidR="002F569D">
        <w:rPr>
          <w:rFonts w:ascii="Times New Roman" w:eastAsia="Times New Roman" w:hAnsi="Times New Roman" w:cs="Times New Roman"/>
          <w:sz w:val="24"/>
          <w:szCs w:val="24"/>
        </w:rPr>
        <w:t xml:space="preserve"> </w:t>
      </w:r>
      <w:r w:rsidR="00A224C5">
        <w:rPr>
          <w:rFonts w:ascii="Times New Roman" w:eastAsia="Times New Roman" w:hAnsi="Times New Roman" w:cs="Times New Roman"/>
          <w:sz w:val="24"/>
          <w:szCs w:val="24"/>
        </w:rPr>
        <w:t xml:space="preserve">prove </w:t>
      </w:r>
      <w:r w:rsidR="002F569D">
        <w:rPr>
          <w:rFonts w:ascii="Times New Roman" w:eastAsia="Times New Roman" w:hAnsi="Times New Roman" w:cs="Times New Roman"/>
          <w:sz w:val="24"/>
          <w:szCs w:val="24"/>
        </w:rPr>
        <w:t>that the non-recogn</w:t>
      </w:r>
      <w:r w:rsidR="00A6606F">
        <w:rPr>
          <w:rFonts w:ascii="Times New Roman" w:eastAsia="Times New Roman" w:hAnsi="Times New Roman" w:cs="Times New Roman"/>
          <w:sz w:val="24"/>
          <w:szCs w:val="24"/>
        </w:rPr>
        <w:t>i</w:t>
      </w:r>
      <w:r w:rsidR="002F569D">
        <w:rPr>
          <w:rFonts w:ascii="Times New Roman" w:eastAsia="Times New Roman" w:hAnsi="Times New Roman" w:cs="Times New Roman"/>
          <w:sz w:val="24"/>
          <w:szCs w:val="24"/>
        </w:rPr>
        <w:t xml:space="preserve">tion of Muslim marriages </w:t>
      </w:r>
      <w:r w:rsidR="00A6606F">
        <w:rPr>
          <w:rFonts w:ascii="Times New Roman" w:eastAsia="Times New Roman" w:hAnsi="Times New Roman" w:cs="Times New Roman"/>
          <w:sz w:val="24"/>
          <w:szCs w:val="24"/>
        </w:rPr>
        <w:t>enhances discrimination against women in the form of gender-based violence within</w:t>
      </w:r>
      <w:r w:rsidR="00DB09DC">
        <w:rPr>
          <w:rFonts w:ascii="Times New Roman" w:eastAsia="Times New Roman" w:hAnsi="Times New Roman" w:cs="Times New Roman"/>
          <w:sz w:val="24"/>
          <w:szCs w:val="24"/>
        </w:rPr>
        <w:t xml:space="preserve"> monogamous and </w:t>
      </w:r>
      <w:r w:rsidR="00B76749" w:rsidRPr="00A6606F">
        <w:rPr>
          <w:rFonts w:ascii="Times New Roman" w:eastAsia="Times New Roman" w:hAnsi="Times New Roman" w:cs="Times New Roman"/>
          <w:sz w:val="24"/>
          <w:szCs w:val="24"/>
        </w:rPr>
        <w:t>polygy</w:t>
      </w:r>
      <w:r w:rsidR="00B76749">
        <w:rPr>
          <w:rFonts w:ascii="Times New Roman" w:eastAsia="Times New Roman" w:hAnsi="Times New Roman" w:cs="Times New Roman"/>
          <w:sz w:val="24"/>
          <w:szCs w:val="24"/>
        </w:rPr>
        <w:t>n</w:t>
      </w:r>
      <w:r w:rsidR="00B76749" w:rsidRPr="00A6606F">
        <w:rPr>
          <w:rFonts w:ascii="Times New Roman" w:eastAsia="Times New Roman" w:hAnsi="Times New Roman" w:cs="Times New Roman"/>
          <w:sz w:val="24"/>
          <w:szCs w:val="24"/>
        </w:rPr>
        <w:t>ous</w:t>
      </w:r>
      <w:r w:rsidR="00A6606F" w:rsidRPr="00A6606F">
        <w:rPr>
          <w:rFonts w:ascii="Times New Roman" w:eastAsia="Times New Roman" w:hAnsi="Times New Roman" w:cs="Times New Roman"/>
          <w:sz w:val="24"/>
          <w:szCs w:val="24"/>
        </w:rPr>
        <w:t xml:space="preserve"> marriage</w:t>
      </w:r>
      <w:r w:rsidR="00DB09DC">
        <w:rPr>
          <w:rFonts w:ascii="Times New Roman" w:eastAsia="Times New Roman" w:hAnsi="Times New Roman" w:cs="Times New Roman"/>
          <w:sz w:val="24"/>
          <w:szCs w:val="24"/>
        </w:rPr>
        <w:t>;</w:t>
      </w:r>
      <w:r w:rsidR="00A6606F" w:rsidRPr="00A6606F">
        <w:rPr>
          <w:rFonts w:ascii="Times New Roman" w:eastAsia="Times New Roman" w:hAnsi="Times New Roman" w:cs="Times New Roman"/>
          <w:sz w:val="24"/>
          <w:szCs w:val="24"/>
        </w:rPr>
        <w:t xml:space="preserve"> </w:t>
      </w:r>
      <w:r w:rsidR="00EC7925">
        <w:rPr>
          <w:rFonts w:ascii="Times New Roman" w:eastAsia="Times New Roman" w:hAnsi="Times New Roman" w:cs="Times New Roman"/>
          <w:sz w:val="24"/>
          <w:szCs w:val="24"/>
        </w:rPr>
        <w:t>denial of</w:t>
      </w:r>
      <w:r w:rsidR="00A6606F" w:rsidRPr="00A6606F">
        <w:rPr>
          <w:rFonts w:ascii="Times New Roman" w:eastAsia="Times New Roman" w:hAnsi="Times New Roman" w:cs="Times New Roman"/>
          <w:sz w:val="24"/>
          <w:szCs w:val="24"/>
        </w:rPr>
        <w:t xml:space="preserve"> divorce rights,  custody</w:t>
      </w:r>
      <w:r w:rsidR="00EC7925">
        <w:rPr>
          <w:rFonts w:ascii="Times New Roman" w:eastAsia="Times New Roman" w:hAnsi="Times New Roman" w:cs="Times New Roman"/>
          <w:sz w:val="24"/>
          <w:szCs w:val="24"/>
        </w:rPr>
        <w:t>, contact and care</w:t>
      </w:r>
      <w:r w:rsidR="00A6606F" w:rsidRPr="00A6606F">
        <w:rPr>
          <w:rFonts w:ascii="Times New Roman" w:eastAsia="Times New Roman" w:hAnsi="Times New Roman" w:cs="Times New Roman"/>
          <w:sz w:val="24"/>
          <w:szCs w:val="24"/>
        </w:rPr>
        <w:t xml:space="preserve"> of children, </w:t>
      </w:r>
      <w:r w:rsidR="00A6606F">
        <w:rPr>
          <w:rFonts w:ascii="Times New Roman" w:eastAsia="Times New Roman" w:hAnsi="Times New Roman" w:cs="Times New Roman"/>
          <w:sz w:val="24"/>
          <w:szCs w:val="24"/>
        </w:rPr>
        <w:t xml:space="preserve"> </w:t>
      </w:r>
      <w:r w:rsidR="00DB09DC">
        <w:rPr>
          <w:rFonts w:ascii="Times New Roman" w:eastAsia="Times New Roman" w:hAnsi="Times New Roman" w:cs="Times New Roman"/>
          <w:sz w:val="24"/>
          <w:szCs w:val="24"/>
        </w:rPr>
        <w:t xml:space="preserve">women’s </w:t>
      </w:r>
      <w:r w:rsidR="00A6606F" w:rsidRPr="00A6606F">
        <w:rPr>
          <w:rFonts w:ascii="Times New Roman" w:eastAsia="Times New Roman" w:hAnsi="Times New Roman" w:cs="Times New Roman"/>
          <w:sz w:val="24"/>
          <w:szCs w:val="24"/>
        </w:rPr>
        <w:t xml:space="preserve">financial </w:t>
      </w:r>
      <w:r w:rsidR="00A6606F">
        <w:rPr>
          <w:rFonts w:ascii="Times New Roman" w:eastAsia="Times New Roman" w:hAnsi="Times New Roman" w:cs="Times New Roman"/>
          <w:sz w:val="24"/>
          <w:szCs w:val="24"/>
        </w:rPr>
        <w:t>in</w:t>
      </w:r>
      <w:r w:rsidR="00A6606F" w:rsidRPr="00A6606F">
        <w:rPr>
          <w:rFonts w:ascii="Times New Roman" w:eastAsia="Times New Roman" w:hAnsi="Times New Roman" w:cs="Times New Roman"/>
          <w:sz w:val="24"/>
          <w:szCs w:val="24"/>
        </w:rPr>
        <w:t>capacity after divorce</w:t>
      </w:r>
      <w:r w:rsidR="00DB09DC">
        <w:rPr>
          <w:rFonts w:ascii="Times New Roman" w:eastAsia="Times New Roman" w:hAnsi="Times New Roman" w:cs="Times New Roman"/>
          <w:sz w:val="24"/>
          <w:szCs w:val="24"/>
        </w:rPr>
        <w:t xml:space="preserve"> and,</w:t>
      </w:r>
      <w:r w:rsidR="00A6606F" w:rsidRPr="00A6606F">
        <w:rPr>
          <w:rFonts w:ascii="Times New Roman" w:eastAsia="Times New Roman" w:hAnsi="Times New Roman" w:cs="Times New Roman"/>
          <w:sz w:val="24"/>
          <w:szCs w:val="24"/>
        </w:rPr>
        <w:t xml:space="preserve"> </w:t>
      </w:r>
      <w:r w:rsidR="00A6606F">
        <w:rPr>
          <w:rFonts w:ascii="Times New Roman" w:eastAsia="Times New Roman" w:hAnsi="Times New Roman" w:cs="Times New Roman"/>
          <w:sz w:val="24"/>
          <w:szCs w:val="24"/>
        </w:rPr>
        <w:t>matters of inheritance.</w:t>
      </w:r>
    </w:p>
    <w:p w14:paraId="6D1158EA" w14:textId="20C409D8" w:rsidR="00261345" w:rsidRDefault="00B071E2" w:rsidP="00A6606F">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State’s periodic report states Muslim marriages have been recognised in the context of intestate succession </w:t>
      </w:r>
      <w:r w:rsidR="00544D42">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polygamous Muslim marriages. However, eleven years </w:t>
      </w:r>
      <w:r w:rsidR="00745788">
        <w:rPr>
          <w:rFonts w:ascii="Times New Roman" w:eastAsia="Times New Roman" w:hAnsi="Times New Roman" w:cs="Times New Roman"/>
          <w:sz w:val="24"/>
          <w:szCs w:val="24"/>
        </w:rPr>
        <w:t>post</w:t>
      </w:r>
      <w:r>
        <w:rPr>
          <w:rFonts w:ascii="Times New Roman" w:eastAsia="Times New Roman" w:hAnsi="Times New Roman" w:cs="Times New Roman"/>
          <w:sz w:val="24"/>
          <w:szCs w:val="24"/>
        </w:rPr>
        <w:t xml:space="preserve"> the </w:t>
      </w:r>
      <w:r>
        <w:rPr>
          <w:rFonts w:ascii="Times New Roman" w:eastAsia="Times New Roman" w:hAnsi="Times New Roman" w:cs="Times New Roman"/>
          <w:i/>
          <w:sz w:val="24"/>
          <w:szCs w:val="24"/>
        </w:rPr>
        <w:t>Hassam</w:t>
      </w:r>
      <w:r>
        <w:rPr>
          <w:rFonts w:ascii="Times New Roman" w:eastAsia="Times New Roman" w:hAnsi="Times New Roman" w:cs="Times New Roman"/>
          <w:i/>
          <w:sz w:val="24"/>
          <w:szCs w:val="24"/>
          <w:vertAlign w:val="superscript"/>
        </w:rPr>
        <w:footnoteReference w:id="4"/>
      </w:r>
      <w:r>
        <w:rPr>
          <w:rFonts w:ascii="Times New Roman" w:eastAsia="Times New Roman" w:hAnsi="Times New Roman" w:cs="Times New Roman"/>
          <w:sz w:val="24"/>
          <w:szCs w:val="24"/>
        </w:rPr>
        <w:t xml:space="preserve"> judgment</w:t>
      </w:r>
      <w:r w:rsidR="007457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 subsequent legislation has been passed to confirm this recognition. The report filed by the State</w:t>
      </w:r>
      <w:r w:rsidR="007457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fail</w:t>
      </w:r>
      <w:r w:rsidR="0074578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outline the initiatives it has taken, the on-going litigation for </w:t>
      </w:r>
      <w:r>
        <w:rPr>
          <w:rFonts w:ascii="Times New Roman" w:eastAsia="Times New Roman" w:hAnsi="Times New Roman" w:cs="Times New Roman"/>
          <w:sz w:val="24"/>
          <w:szCs w:val="24"/>
        </w:rPr>
        <w:lastRenderedPageBreak/>
        <w:t>recognition of Muslim marriages</w:t>
      </w:r>
      <w:r w:rsidR="00A968A8">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reasons for </w:t>
      </w:r>
      <w:r w:rsidR="00A968A8">
        <w:rPr>
          <w:rFonts w:ascii="Times New Roman" w:eastAsia="Times New Roman" w:hAnsi="Times New Roman" w:cs="Times New Roman"/>
          <w:sz w:val="24"/>
          <w:szCs w:val="24"/>
        </w:rPr>
        <w:t>State’s</w:t>
      </w:r>
      <w:r w:rsidR="00544D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delay, reluctance and lack of political will to recognise Muslim marriages. However, the law as it stands internationally, regionally and domestically places an obligation on the State to enact legislation that recognises Muslim marriages that would alleviate the challenges faced by women. </w:t>
      </w:r>
    </w:p>
    <w:p w14:paraId="323D8144" w14:textId="1C0EC588" w:rsidR="00261345" w:rsidRPr="00C64A80" w:rsidRDefault="00B071E2" w:rsidP="00C64A80">
      <w:pPr>
        <w:pStyle w:val="Heading1"/>
        <w:numPr>
          <w:ilvl w:val="0"/>
          <w:numId w:val="5"/>
        </w:numPr>
        <w:rPr>
          <w:rFonts w:ascii="Times New Roman" w:hAnsi="Times New Roman" w:cs="Times New Roman"/>
          <w:sz w:val="24"/>
          <w:szCs w:val="24"/>
        </w:rPr>
      </w:pPr>
      <w:bookmarkStart w:id="4" w:name="_Toc54175091"/>
      <w:r w:rsidRPr="00C64A80">
        <w:rPr>
          <w:rFonts w:ascii="Times New Roman" w:hAnsi="Times New Roman" w:cs="Times New Roman"/>
          <w:sz w:val="24"/>
          <w:szCs w:val="24"/>
        </w:rPr>
        <w:t>Legal Framework</w:t>
      </w:r>
      <w:bookmarkEnd w:id="4"/>
    </w:p>
    <w:p w14:paraId="1CACFC74" w14:textId="34DFA4EC"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Domestically, the South African constitutional framework forms a firm basis for recognition. This includes, firstly, South Africa’s obligation to consider international law as stated in Section 39(1)(b) of the Constitution. </w:t>
      </w:r>
    </w:p>
    <w:p w14:paraId="335DA165" w14:textId="77777777" w:rsidR="00261345" w:rsidRDefault="00B071E2">
      <w:pPr>
        <w:spacing w:line="240" w:lineRule="auto"/>
        <w:jc w:val="both"/>
        <w:rPr>
          <w:rFonts w:ascii="Times New Roman" w:eastAsia="Times New Roman" w:hAnsi="Times New Roman" w:cs="Times New Roman"/>
        </w:rPr>
      </w:pPr>
      <w:r>
        <w:rPr>
          <w:rFonts w:ascii="Times New Roman" w:eastAsia="Times New Roman" w:hAnsi="Times New Roman" w:cs="Times New Roman"/>
        </w:rPr>
        <w:t>“When interpreting the Bill of Rights, a court, tribunal or forum—</w:t>
      </w:r>
    </w:p>
    <w:p w14:paraId="2A055C76" w14:textId="77777777" w:rsidR="00261345" w:rsidRDefault="00B071E2">
      <w:pPr>
        <w:spacing w:line="240" w:lineRule="auto"/>
        <w:jc w:val="both"/>
        <w:rPr>
          <w:rFonts w:ascii="Times New Roman" w:eastAsia="Times New Roman" w:hAnsi="Times New Roman" w:cs="Times New Roman"/>
        </w:rPr>
      </w:pPr>
      <w:r>
        <w:rPr>
          <w:rFonts w:ascii="Times New Roman" w:eastAsia="Times New Roman" w:hAnsi="Times New Roman" w:cs="Times New Roman"/>
        </w:rPr>
        <w:tab/>
        <w:t>…</w:t>
      </w:r>
    </w:p>
    <w:p w14:paraId="2AB8DA42" w14:textId="77777777" w:rsidR="00261345" w:rsidRDefault="00B071E2">
      <w:pPr>
        <w:spacing w:line="240" w:lineRule="auto"/>
        <w:jc w:val="both"/>
        <w:rPr>
          <w:rFonts w:ascii="Times New Roman" w:eastAsia="Times New Roman" w:hAnsi="Times New Roman" w:cs="Times New Roman"/>
        </w:rPr>
      </w:pPr>
      <w:r>
        <w:rPr>
          <w:rFonts w:ascii="Times New Roman" w:eastAsia="Times New Roman" w:hAnsi="Times New Roman" w:cs="Times New Roman"/>
        </w:rPr>
        <w:tab/>
        <w:t>(b) must consider international law.</w:t>
      </w:r>
    </w:p>
    <w:p w14:paraId="1099E315" w14:textId="77777777" w:rsidR="00261345" w:rsidRDefault="00B071E2">
      <w:pPr>
        <w:spacing w:line="240" w:lineRule="auto"/>
        <w:jc w:val="both"/>
        <w:rPr>
          <w:rFonts w:ascii="Times New Roman" w:eastAsia="Times New Roman" w:hAnsi="Times New Roman" w:cs="Times New Roman"/>
        </w:rPr>
      </w:pPr>
      <w:r>
        <w:rPr>
          <w:rFonts w:ascii="Times New Roman" w:eastAsia="Times New Roman" w:hAnsi="Times New Roman" w:cs="Times New Roman"/>
        </w:rPr>
        <w:tab/>
        <w:t>…”</w:t>
      </w:r>
    </w:p>
    <w:p w14:paraId="4F845A3E" w14:textId="77777777" w:rsidR="00EF4A87" w:rsidRDefault="00EF4A87" w:rsidP="00EF4A87">
      <w:pPr>
        <w:spacing w:line="360" w:lineRule="auto"/>
        <w:jc w:val="both"/>
        <w:rPr>
          <w:rFonts w:ascii="Times New Roman" w:eastAsia="Times New Roman" w:hAnsi="Times New Roman" w:cs="Times New Roman"/>
          <w:sz w:val="24"/>
          <w:szCs w:val="24"/>
        </w:rPr>
      </w:pPr>
    </w:p>
    <w:p w14:paraId="28F63091" w14:textId="1F0F2FD2" w:rsidR="00EF4A87" w:rsidRPr="00EF4A87" w:rsidRDefault="00EF4A87" w:rsidP="00EF4A8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international and regional legal frameworks </w:t>
      </w:r>
      <w:r w:rsidR="005C263C">
        <w:rPr>
          <w:rFonts w:ascii="Times New Roman" w:eastAsia="Times New Roman" w:hAnsi="Times New Roman" w:cs="Times New Roman"/>
          <w:sz w:val="24"/>
          <w:szCs w:val="24"/>
        </w:rPr>
        <w:t>are</w:t>
      </w:r>
      <w:r w:rsidR="00C71223">
        <w:rPr>
          <w:rFonts w:ascii="Times New Roman" w:eastAsia="Times New Roman" w:hAnsi="Times New Roman" w:cs="Times New Roman"/>
          <w:sz w:val="24"/>
          <w:szCs w:val="24"/>
        </w:rPr>
        <w:t xml:space="preserve"> </w:t>
      </w:r>
      <w:r w:rsidR="005C263C">
        <w:rPr>
          <w:rFonts w:ascii="Times New Roman" w:eastAsia="Times New Roman" w:hAnsi="Times New Roman" w:cs="Times New Roman"/>
          <w:sz w:val="24"/>
          <w:szCs w:val="24"/>
        </w:rPr>
        <w:t xml:space="preserve">set out in </w:t>
      </w:r>
      <w:r w:rsidR="005C263C" w:rsidRPr="005C263C">
        <w:rPr>
          <w:rFonts w:ascii="Times New Roman" w:eastAsia="Times New Roman" w:hAnsi="Times New Roman" w:cs="Times New Roman"/>
          <w:b/>
          <w:bCs/>
          <w:sz w:val="24"/>
          <w:szCs w:val="24"/>
        </w:rPr>
        <w:t>Appendix</w:t>
      </w:r>
      <w:r w:rsidRPr="005C263C">
        <w:rPr>
          <w:rFonts w:ascii="Times New Roman" w:eastAsia="Times New Roman" w:hAnsi="Times New Roman" w:cs="Times New Roman"/>
          <w:b/>
          <w:bCs/>
          <w:sz w:val="24"/>
          <w:szCs w:val="24"/>
        </w:rPr>
        <w:t xml:space="preserve"> </w:t>
      </w:r>
      <w:r w:rsidR="0004263D" w:rsidRPr="005C263C">
        <w:rPr>
          <w:rFonts w:ascii="Times New Roman" w:eastAsia="Times New Roman" w:hAnsi="Times New Roman" w:cs="Times New Roman"/>
          <w:b/>
          <w:bCs/>
          <w:sz w:val="24"/>
          <w:szCs w:val="24"/>
        </w:rPr>
        <w:t>B</w:t>
      </w:r>
      <w:r w:rsidRPr="00EF4A87">
        <w:rPr>
          <w:rFonts w:ascii="Times New Roman" w:eastAsia="Times New Roman" w:hAnsi="Times New Roman" w:cs="Times New Roman"/>
          <w:b/>
          <w:bCs/>
          <w:sz w:val="24"/>
          <w:szCs w:val="24"/>
        </w:rPr>
        <w:t xml:space="preserve">. </w:t>
      </w:r>
    </w:p>
    <w:p w14:paraId="7AA94C94" w14:textId="77777777"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 further provides for equality between religion, sexes, nationality, ethnicity and other groups listed in section 9(1)(a) of the Constitution.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Section 9 further strives towards substantive equality as interpreted by the Constitutional Court.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4BEBD38F" w14:textId="77777777"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Section 15 of the Constitution provides for the freedom of religion, belief and culture, but more particularly section 15(3) is applicable in this context which states:</w:t>
      </w:r>
    </w:p>
    <w:p w14:paraId="311FF04A" w14:textId="77777777" w:rsidR="00261345" w:rsidRDefault="00B071E2">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“3(a) This section does not prevent legislation recognising—</w:t>
      </w:r>
    </w:p>
    <w:p w14:paraId="31520A78" w14:textId="77777777" w:rsidR="00261345" w:rsidRDefault="00B071E2">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marriages concluded under any tradition, or a system of religious, personal or family law; or</w:t>
      </w:r>
    </w:p>
    <w:p w14:paraId="3368714A" w14:textId="77777777" w:rsidR="00261345" w:rsidRDefault="00B071E2">
      <w:pPr>
        <w:numPr>
          <w:ilvl w:val="0"/>
          <w:numId w:val="3"/>
        </w:num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(ii) systems of personal and family law under any tradition, or adhered to by persons professing a particular religion.</w:t>
      </w:r>
    </w:p>
    <w:p w14:paraId="48CEF99A" w14:textId="77777777" w:rsidR="00261345" w:rsidRDefault="00B071E2">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(b) Recognition in terms of paragraph (a) must be consistent with this section and the other provisions of the Constitution.”</w:t>
      </w:r>
    </w:p>
    <w:p w14:paraId="474A5AFE" w14:textId="77777777" w:rsidR="00261345" w:rsidRDefault="00261345">
      <w:pPr>
        <w:spacing w:line="240" w:lineRule="auto"/>
        <w:ind w:left="720"/>
        <w:jc w:val="both"/>
        <w:rPr>
          <w:rFonts w:ascii="Times New Roman" w:eastAsia="Times New Roman" w:hAnsi="Times New Roman" w:cs="Times New Roman"/>
          <w:sz w:val="24"/>
          <w:szCs w:val="24"/>
        </w:rPr>
      </w:pPr>
    </w:p>
    <w:p w14:paraId="6E6B3EE8" w14:textId="0191B7A7" w:rsidR="004E2D6E"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Section 3(b) is an internal limitation that the legislation can only be passed if it is consistent with the Constitution. </w:t>
      </w:r>
    </w:p>
    <w:p w14:paraId="530C5125" w14:textId="5ABE66FF" w:rsidR="004E2D6E" w:rsidRDefault="004E2D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various pieces of legislation</w:t>
      </w:r>
      <w:r w:rsidR="002824AF">
        <w:rPr>
          <w:rStyle w:val="FootnoteReference"/>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that govern marriage, divorce and customary marriages and civil unions only regulate civil marriages, civil unions and customary marriages in the context of African traditional marriages. In practical terms, South African law recognises polygynous customary marriage and same-sex unions but has yet failed to recognise Muslim marriages. </w:t>
      </w:r>
    </w:p>
    <w:p w14:paraId="58789C70" w14:textId="3DE555B8"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marriage law, South Africa operates from a position of legal pluralism. In light of this legal leeway, it is not surprising that the Constitutional Court has, on several occasions, been confronted with constitutional challenges to legislation which failed to recognise Muslim marriages, and in circumstances where the rights of a woman were violated. This leeway has however also meant that every woman leaving a Muslim marriage intent on the material benefits that ordinarily accrue through marriage (or access to </w:t>
      </w:r>
      <w:r w:rsidR="00544D4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marital property which the couple had worked for collectively) is first compelled to launch an application in the High Court for legal recognition of her marriage (necessary for subsequent applications for access to the marital property). </w:t>
      </w:r>
    </w:p>
    <w:p w14:paraId="41D7D6D1" w14:textId="50BEF51E" w:rsidR="00261345" w:rsidRPr="00C64A80" w:rsidRDefault="00B071E2" w:rsidP="00C64A80">
      <w:pPr>
        <w:pStyle w:val="Heading1"/>
        <w:numPr>
          <w:ilvl w:val="0"/>
          <w:numId w:val="5"/>
        </w:numPr>
        <w:rPr>
          <w:rFonts w:ascii="Times New Roman" w:hAnsi="Times New Roman" w:cs="Times New Roman"/>
          <w:sz w:val="24"/>
          <w:szCs w:val="24"/>
        </w:rPr>
      </w:pPr>
      <w:bookmarkStart w:id="5" w:name="_Toc54175092"/>
      <w:r w:rsidRPr="00C64A80">
        <w:rPr>
          <w:rFonts w:ascii="Times New Roman" w:hAnsi="Times New Roman" w:cs="Times New Roman"/>
          <w:sz w:val="24"/>
          <w:szCs w:val="24"/>
        </w:rPr>
        <w:t>Case Law</w:t>
      </w:r>
      <w:bookmarkEnd w:id="5"/>
    </w:p>
    <w:p w14:paraId="1058EDD0" w14:textId="2A0F45FC"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Constitutional Court has recognised Muslim marriages on an ad hoc basis. Courts have adjudicated matters involving disputes relating to the interpretation of the Intestate Succession Act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to allow for women to claim for maintenance against their late husband’s estate, and for women in polygamous marriages to claim an inheritance from their late husband’s estate</w:t>
      </w:r>
      <w:r w:rsidR="003D77A2">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Furthermore, Muslim wives now have a right to claim money from the Road Accident Fund as a result of the law recognising a Muslim marriage in terms of the Multilateral Motor Vehicles Act</w:t>
      </w:r>
      <w:r w:rsidR="00E9535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The courts have also assisted women to claim interim maintenance in terms of rule 43 of the Uniform Rules of Court</w:t>
      </w:r>
      <w:r w:rsidR="00E9535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In these court cases, the Courts have referenced the protection of the right to religion and equality. </w:t>
      </w:r>
    </w:p>
    <w:p w14:paraId="3EA80EE4" w14:textId="77777777" w:rsidR="00261345" w:rsidRPr="00C64A80" w:rsidRDefault="00B071E2" w:rsidP="00C64A80">
      <w:pPr>
        <w:pStyle w:val="Heading2"/>
        <w:rPr>
          <w:rFonts w:ascii="Times New Roman" w:hAnsi="Times New Roman" w:cs="Times New Roman"/>
          <w:i/>
          <w:iCs/>
          <w:sz w:val="24"/>
          <w:szCs w:val="24"/>
        </w:rPr>
      </w:pPr>
      <w:bookmarkStart w:id="6" w:name="_Toc54175093"/>
      <w:r w:rsidRPr="00C64A80">
        <w:rPr>
          <w:rFonts w:ascii="Times New Roman" w:hAnsi="Times New Roman" w:cs="Times New Roman"/>
          <w:i/>
          <w:iCs/>
          <w:sz w:val="24"/>
          <w:szCs w:val="24"/>
        </w:rPr>
        <w:lastRenderedPageBreak/>
        <w:t>On inheritance</w:t>
      </w:r>
      <w:bookmarkEnd w:id="6"/>
    </w:p>
    <w:p w14:paraId="505021DC" w14:textId="0AFCB5A0"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inheritance, the Courts have also supported the recognition of Muslim marriages in the respective disputes on the basis that civil union marriages were recognised. Monogamous and polygamous Muslim marriages were read in ‘spouse’ in the Intestate Succession Act in </w:t>
      </w:r>
      <w:r>
        <w:rPr>
          <w:rFonts w:ascii="Times New Roman" w:eastAsia="Times New Roman" w:hAnsi="Times New Roman" w:cs="Times New Roman"/>
          <w:i/>
          <w:sz w:val="24"/>
          <w:szCs w:val="24"/>
        </w:rPr>
        <w:t>Daniels</w:t>
      </w:r>
      <w:r>
        <w:rPr>
          <w:rFonts w:ascii="Times New Roman" w:eastAsia="Times New Roman" w:hAnsi="Times New Roman" w:cs="Times New Roman"/>
          <w:i/>
          <w:sz w:val="24"/>
          <w:szCs w:val="24"/>
          <w:vertAlign w:val="superscript"/>
        </w:rPr>
        <w:footnoteReference w:id="12"/>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Hassam</w:t>
      </w:r>
      <w:r>
        <w:rPr>
          <w:rFonts w:ascii="Times New Roman" w:eastAsia="Times New Roman" w:hAnsi="Times New Roman" w:cs="Times New Roman"/>
          <w:i/>
          <w:sz w:val="24"/>
          <w:szCs w:val="24"/>
          <w:vertAlign w:val="superscript"/>
        </w:rPr>
        <w:footnoteReference w:id="13"/>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respectively.</w:t>
      </w:r>
      <w:r w:rsidR="00E953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in 2018, the Constitutional Court also rendered section 2C(1) of the Wills Act unconstitutional as it failed to recognise Muslim marriages.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4D5E22AB" w14:textId="77777777" w:rsidR="00CB36E6"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spouse in a polygamous marriage was not entitled to inherit if the beneficiaries renounced their benefit. The Court held that the Wills Act was unconstitutional for its failure to recognise monogamous and polygamous Muslim marriages. </w:t>
      </w:r>
    </w:p>
    <w:p w14:paraId="2D2FD761" w14:textId="55558863"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delay of the Legislature to enact the Muslim Marriage Bill has resulted in much dissatisfaction amongst civil society groups. In 2009 the Women’s Legal Centre (“the Centre”) instituted an application directly to the Constitutional Court</w:t>
      </w:r>
      <w:r w:rsidR="00EA36D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Centre sought an order against the Department of Justice and the Legislature to enact legislation. The Constitutional Court dismissed the application on the basis that they were unable to hear it on direct access. </w:t>
      </w:r>
    </w:p>
    <w:p w14:paraId="1F6671A4" w14:textId="3D26F532" w:rsidR="00261345" w:rsidRPr="00C64A80" w:rsidRDefault="00B071E2" w:rsidP="00C64A80">
      <w:pPr>
        <w:pStyle w:val="Heading2"/>
        <w:rPr>
          <w:rFonts w:ascii="Times New Roman" w:hAnsi="Times New Roman" w:cs="Times New Roman"/>
          <w:i/>
          <w:iCs/>
          <w:sz w:val="24"/>
          <w:szCs w:val="24"/>
        </w:rPr>
      </w:pPr>
      <w:bookmarkStart w:id="7" w:name="_Toc54175094"/>
      <w:r w:rsidRPr="00C64A80">
        <w:rPr>
          <w:rFonts w:ascii="Times New Roman" w:hAnsi="Times New Roman" w:cs="Times New Roman"/>
          <w:i/>
          <w:iCs/>
          <w:sz w:val="24"/>
          <w:szCs w:val="24"/>
        </w:rPr>
        <w:t>On regulation and regulation of Muslim marriages</w:t>
      </w:r>
      <w:bookmarkEnd w:id="7"/>
      <w:r w:rsidRPr="00C64A80">
        <w:rPr>
          <w:rFonts w:ascii="Times New Roman" w:hAnsi="Times New Roman" w:cs="Times New Roman"/>
          <w:i/>
          <w:iCs/>
          <w:sz w:val="24"/>
          <w:szCs w:val="24"/>
        </w:rPr>
        <w:t xml:space="preserve"> </w:t>
      </w:r>
    </w:p>
    <w:p w14:paraId="38226C68" w14:textId="22165BEC"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late 2014, the Centre instituted a strategic litigation matter consolidating two other matters, which sought a declaratory order to render the States’ failure to legislate for the recognition of Muslim marriages as an infringement of its constitutional obligations. It further sought an order to render the Marriages Act, Divorce Act and Recognition of Customary Marriages Act unconstitutional for failing to provide for and considering Muslim marriages. Further</w:t>
      </w:r>
      <w:r w:rsidR="00544D4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Centre sought an order that pending amendment of the legislation, all Muslim marriages be regulated in terms of the Recognition of Customary Marriages Act. Finally, Marriages Act and Divorce Act.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1BA5A4BB" w14:textId="7CB30A59"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August 2018, the High Court handed down its judgment in which it discussed the steps taken by the State and reached the conclusion, and thus ordered, that the State had failed in its constitutional obligations; in this context, to recognise Muslim marriages. The Court further ordered that the State enact legislation within 24 months of the order. Should the State fail to </w:t>
      </w:r>
      <w:r>
        <w:rPr>
          <w:rFonts w:ascii="Times New Roman" w:eastAsia="Times New Roman" w:hAnsi="Times New Roman" w:cs="Times New Roman"/>
          <w:sz w:val="24"/>
          <w:szCs w:val="24"/>
        </w:rPr>
        <w:lastRenderedPageBreak/>
        <w:t xml:space="preserve">do so, the Court provided that a union, validly concluded as a marriage in terms of </w:t>
      </w:r>
      <w:proofErr w:type="spellStart"/>
      <w:r>
        <w:rPr>
          <w:rFonts w:ascii="Times New Roman" w:eastAsia="Times New Roman" w:hAnsi="Times New Roman" w:cs="Times New Roman"/>
          <w:i/>
          <w:sz w:val="24"/>
          <w:szCs w:val="24"/>
        </w:rPr>
        <w:t>Shari’ah</w:t>
      </w:r>
      <w:proofErr w:type="spellEnd"/>
      <w:r>
        <w:rPr>
          <w:rFonts w:ascii="Times New Roman" w:eastAsia="Times New Roman" w:hAnsi="Times New Roman" w:cs="Times New Roman"/>
          <w:sz w:val="24"/>
          <w:szCs w:val="24"/>
        </w:rPr>
        <w:t xml:space="preserve"> law and which subsists at the time this order becomes operative, may (even after its dissolution in terms of </w:t>
      </w:r>
      <w:proofErr w:type="spellStart"/>
      <w:r>
        <w:rPr>
          <w:rFonts w:ascii="Times New Roman" w:eastAsia="Times New Roman" w:hAnsi="Times New Roman" w:cs="Times New Roman"/>
          <w:i/>
          <w:sz w:val="24"/>
          <w:szCs w:val="24"/>
        </w:rPr>
        <w:t>Shari’ah</w:t>
      </w:r>
      <w:proofErr w:type="spellEnd"/>
      <w:r>
        <w:rPr>
          <w:rFonts w:ascii="Times New Roman" w:eastAsia="Times New Roman" w:hAnsi="Times New Roman" w:cs="Times New Roman"/>
          <w:sz w:val="24"/>
          <w:szCs w:val="24"/>
        </w:rPr>
        <w:t xml:space="preserve"> law) be dissolved </w:t>
      </w:r>
      <w:r w:rsidR="00544D42">
        <w:rPr>
          <w:rFonts w:ascii="Times New Roman" w:eastAsia="Times New Roman" w:hAnsi="Times New Roman" w:cs="Times New Roman"/>
          <w:sz w:val="24"/>
          <w:szCs w:val="24"/>
        </w:rPr>
        <w:t>per</w:t>
      </w:r>
      <w:r>
        <w:rPr>
          <w:rFonts w:ascii="Times New Roman" w:eastAsia="Times New Roman" w:hAnsi="Times New Roman" w:cs="Times New Roman"/>
          <w:sz w:val="24"/>
          <w:szCs w:val="24"/>
        </w:rPr>
        <w:t xml:space="preserve"> the Divorce Act and all the provisions of that Act shall be applicable, provided that the provisions of section 7(3) shall apply to such a union regardless of when it was concluded; and in the case of a husband who is a spouse in more than one Muslim marriage, the </w:t>
      </w:r>
      <w:r w:rsidR="004D2E55">
        <w:rPr>
          <w:rFonts w:ascii="Times New Roman" w:eastAsia="Times New Roman" w:hAnsi="Times New Roman" w:cs="Times New Roman"/>
          <w:sz w:val="24"/>
          <w:szCs w:val="24"/>
        </w:rPr>
        <w:t>C</w:t>
      </w:r>
      <w:r>
        <w:rPr>
          <w:rFonts w:ascii="Times New Roman" w:eastAsia="Times New Roman" w:hAnsi="Times New Roman" w:cs="Times New Roman"/>
          <w:sz w:val="24"/>
          <w:szCs w:val="24"/>
        </w:rPr>
        <w:t>ourt shall:</w:t>
      </w:r>
    </w:p>
    <w:p w14:paraId="3CAD5055" w14:textId="53550EEC"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take into consideration all relevant factors including any contract or agreement and must make any equitable order that it deems just and</w:t>
      </w:r>
      <w:r w:rsidR="0032206A">
        <w:rPr>
          <w:rFonts w:ascii="Times New Roman" w:eastAsia="Times New Roman" w:hAnsi="Times New Roman" w:cs="Times New Roman"/>
          <w:sz w:val="24"/>
          <w:szCs w:val="24"/>
        </w:rPr>
        <w:t>,</w:t>
      </w:r>
    </w:p>
    <w:p w14:paraId="5FEFA1C5" w14:textId="77777777"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may order that any person who in the court’s opinion has a sufficient interest in the matter be joined in the proceedings.</w:t>
      </w:r>
      <w:r>
        <w:rPr>
          <w:rFonts w:ascii="Times New Roman" w:eastAsia="Times New Roman" w:hAnsi="Times New Roman" w:cs="Times New Roman"/>
          <w:sz w:val="24"/>
          <w:szCs w:val="24"/>
          <w:vertAlign w:val="superscript"/>
        </w:rPr>
        <w:footnoteReference w:id="17"/>
      </w:r>
    </w:p>
    <w:p w14:paraId="071DFB0E" w14:textId="77777777"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matter is subject to an appeal and the order is suspended until the outcome of the court process. </w:t>
      </w:r>
    </w:p>
    <w:p w14:paraId="2434FE90" w14:textId="50FC0E38"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profound developments in the jurisprudence on equality and the importance </w:t>
      </w:r>
      <w:r w:rsidR="0032206A">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State participation to reform the law, the lack of recognition perpetuates discrimination against Muslim women. Waiting on </w:t>
      </w:r>
      <w:r w:rsidR="0032206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adjudication of the appeal</w:t>
      </w:r>
      <w:r w:rsidR="00E953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women can likely look forward to further protracted process of </w:t>
      </w:r>
      <w:r w:rsidR="0032206A">
        <w:rPr>
          <w:rFonts w:ascii="Times New Roman" w:eastAsia="Times New Roman" w:hAnsi="Times New Roman" w:cs="Times New Roman"/>
          <w:sz w:val="24"/>
          <w:szCs w:val="24"/>
        </w:rPr>
        <w:t>law-making</w:t>
      </w:r>
      <w:r>
        <w:rPr>
          <w:rFonts w:ascii="Times New Roman" w:eastAsia="Times New Roman" w:hAnsi="Times New Roman" w:cs="Times New Roman"/>
          <w:sz w:val="24"/>
          <w:szCs w:val="24"/>
        </w:rPr>
        <w:t xml:space="preserve"> or legal dispute</w:t>
      </w:r>
      <w:r w:rsidR="00E9535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before any substantive relief is available. </w:t>
      </w:r>
    </w:p>
    <w:p w14:paraId="1C97EC91" w14:textId="29C0C8EC" w:rsidR="00261345" w:rsidRPr="00C64A80" w:rsidRDefault="00B071E2" w:rsidP="00C64A80">
      <w:pPr>
        <w:pStyle w:val="Heading1"/>
        <w:numPr>
          <w:ilvl w:val="0"/>
          <w:numId w:val="5"/>
        </w:numPr>
        <w:rPr>
          <w:rFonts w:ascii="Times New Roman" w:hAnsi="Times New Roman" w:cs="Times New Roman"/>
          <w:sz w:val="24"/>
          <w:szCs w:val="24"/>
        </w:rPr>
      </w:pPr>
      <w:bookmarkStart w:id="8" w:name="_Toc54175095"/>
      <w:r w:rsidRPr="00C64A80">
        <w:rPr>
          <w:rFonts w:ascii="Times New Roman" w:hAnsi="Times New Roman" w:cs="Times New Roman"/>
          <w:sz w:val="24"/>
          <w:szCs w:val="24"/>
        </w:rPr>
        <w:t>Other State initiatives</w:t>
      </w:r>
      <w:bookmarkEnd w:id="8"/>
      <w:r w:rsidRPr="00C64A80">
        <w:rPr>
          <w:rFonts w:ascii="Times New Roman" w:hAnsi="Times New Roman" w:cs="Times New Roman"/>
          <w:sz w:val="24"/>
          <w:szCs w:val="24"/>
        </w:rPr>
        <w:t xml:space="preserve"> </w:t>
      </w:r>
    </w:p>
    <w:p w14:paraId="0B5B2D87" w14:textId="493CC20C" w:rsidR="00261345" w:rsidRPr="00C64A80" w:rsidRDefault="00B071E2" w:rsidP="00C64A80">
      <w:pPr>
        <w:pStyle w:val="Heading2"/>
        <w:numPr>
          <w:ilvl w:val="1"/>
          <w:numId w:val="3"/>
        </w:numPr>
        <w:ind w:left="1134"/>
        <w:rPr>
          <w:rFonts w:ascii="Times New Roman" w:hAnsi="Times New Roman" w:cs="Times New Roman"/>
          <w:b w:val="0"/>
          <w:bCs/>
          <w:i/>
          <w:iCs/>
          <w:sz w:val="24"/>
          <w:szCs w:val="24"/>
        </w:rPr>
      </w:pPr>
      <w:bookmarkStart w:id="9" w:name="_Toc54175096"/>
      <w:r w:rsidRPr="00C64A80">
        <w:rPr>
          <w:rFonts w:ascii="Times New Roman" w:hAnsi="Times New Roman" w:cs="Times New Roman"/>
          <w:b w:val="0"/>
          <w:bCs/>
          <w:i/>
          <w:iCs/>
          <w:sz w:val="24"/>
          <w:szCs w:val="24"/>
        </w:rPr>
        <w:t>Marriage officers programme with Imams</w:t>
      </w:r>
      <w:bookmarkEnd w:id="9"/>
    </w:p>
    <w:p w14:paraId="43EE4605" w14:textId="3724FB28"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2016, the Department of Home Affairs undertook a </w:t>
      </w:r>
      <w:r w:rsidR="006A1C04">
        <w:rPr>
          <w:rFonts w:ascii="Times New Roman" w:eastAsia="Times New Roman" w:hAnsi="Times New Roman" w:cs="Times New Roman"/>
          <w:sz w:val="24"/>
          <w:szCs w:val="24"/>
        </w:rPr>
        <w:t xml:space="preserve">pilot </w:t>
      </w:r>
      <w:r>
        <w:rPr>
          <w:rFonts w:ascii="Times New Roman" w:eastAsia="Times New Roman" w:hAnsi="Times New Roman" w:cs="Times New Roman"/>
          <w:sz w:val="24"/>
          <w:szCs w:val="24"/>
        </w:rPr>
        <w:t xml:space="preserve">project to have Imams registered as marriage officers to allow for immediate registration of marriages. </w:t>
      </w:r>
      <w:r w:rsidR="006A1C04">
        <w:rPr>
          <w:rFonts w:ascii="Times New Roman" w:eastAsia="Times New Roman" w:hAnsi="Times New Roman" w:cs="Times New Roman"/>
          <w:sz w:val="24"/>
          <w:szCs w:val="24"/>
        </w:rPr>
        <w:t xml:space="preserve">The project only sought to have men registered. After constant </w:t>
      </w:r>
      <w:r w:rsidR="00B56083">
        <w:rPr>
          <w:rFonts w:ascii="Times New Roman" w:eastAsia="Times New Roman" w:hAnsi="Times New Roman" w:cs="Times New Roman"/>
          <w:sz w:val="24"/>
          <w:szCs w:val="24"/>
        </w:rPr>
        <w:t>persistence</w:t>
      </w:r>
      <w:r w:rsidR="000C3947">
        <w:rPr>
          <w:rFonts w:ascii="Times New Roman" w:eastAsia="Times New Roman" w:hAnsi="Times New Roman" w:cs="Times New Roman"/>
          <w:sz w:val="24"/>
          <w:szCs w:val="24"/>
        </w:rPr>
        <w:t>,</w:t>
      </w:r>
      <w:r w:rsidR="006A1C04">
        <w:rPr>
          <w:rFonts w:ascii="Times New Roman" w:eastAsia="Times New Roman" w:hAnsi="Times New Roman" w:cs="Times New Roman"/>
          <w:sz w:val="24"/>
          <w:szCs w:val="24"/>
        </w:rPr>
        <w:t xml:space="preserve"> three women were enrolled</w:t>
      </w:r>
      <w:r w:rsidR="008D1537">
        <w:rPr>
          <w:rFonts w:ascii="Times New Roman" w:eastAsia="Times New Roman" w:hAnsi="Times New Roman" w:cs="Times New Roman"/>
          <w:sz w:val="24"/>
          <w:szCs w:val="24"/>
        </w:rPr>
        <w:t xml:space="preserve"> two of whom are part of this Network.</w:t>
      </w:r>
      <w:r w:rsidR="006A1C04">
        <w:rPr>
          <w:rFonts w:ascii="Times New Roman" w:eastAsia="Times New Roman" w:hAnsi="Times New Roman" w:cs="Times New Roman"/>
          <w:sz w:val="24"/>
          <w:szCs w:val="24"/>
        </w:rPr>
        <w:t xml:space="preserve"> To date, the marriage officers conduct </w:t>
      </w:r>
      <w:r w:rsidR="006A1C04" w:rsidRPr="006A1C04">
        <w:rPr>
          <w:rFonts w:ascii="Times New Roman" w:eastAsia="Times New Roman" w:hAnsi="Times New Roman" w:cs="Times New Roman"/>
          <w:i/>
          <w:iCs/>
          <w:sz w:val="24"/>
          <w:szCs w:val="24"/>
        </w:rPr>
        <w:t>nikah</w:t>
      </w:r>
      <w:r w:rsidR="006A1C04">
        <w:rPr>
          <w:rFonts w:ascii="Times New Roman" w:eastAsia="Times New Roman" w:hAnsi="Times New Roman" w:cs="Times New Roman"/>
          <w:sz w:val="24"/>
          <w:szCs w:val="24"/>
        </w:rPr>
        <w:t xml:space="preserve"> ceremonies without ensuring</w:t>
      </w:r>
      <w:r w:rsidR="0005665E">
        <w:rPr>
          <w:rFonts w:ascii="Times New Roman" w:eastAsia="Times New Roman" w:hAnsi="Times New Roman" w:cs="Times New Roman"/>
          <w:sz w:val="24"/>
          <w:szCs w:val="24"/>
        </w:rPr>
        <w:t xml:space="preserve"> </w:t>
      </w:r>
      <w:r w:rsidR="006A1C04">
        <w:rPr>
          <w:rFonts w:ascii="Times New Roman" w:eastAsia="Times New Roman" w:hAnsi="Times New Roman" w:cs="Times New Roman"/>
          <w:sz w:val="24"/>
          <w:szCs w:val="24"/>
        </w:rPr>
        <w:t xml:space="preserve">that marriages are registered with the State. They further </w:t>
      </w:r>
      <w:r w:rsidR="00E9535E">
        <w:rPr>
          <w:rFonts w:ascii="Times New Roman" w:eastAsia="Times New Roman" w:hAnsi="Times New Roman" w:cs="Times New Roman"/>
          <w:sz w:val="24"/>
          <w:szCs w:val="24"/>
        </w:rPr>
        <w:t xml:space="preserve">insist </w:t>
      </w:r>
      <w:r w:rsidR="006A1C04">
        <w:rPr>
          <w:rFonts w:ascii="Times New Roman" w:eastAsia="Times New Roman" w:hAnsi="Times New Roman" w:cs="Times New Roman"/>
          <w:sz w:val="24"/>
          <w:szCs w:val="24"/>
        </w:rPr>
        <w:t>that the marriages must be a marriage out of community of property with</w:t>
      </w:r>
      <w:r w:rsidR="000C3947">
        <w:rPr>
          <w:rFonts w:ascii="Times New Roman" w:eastAsia="Times New Roman" w:hAnsi="Times New Roman" w:cs="Times New Roman"/>
          <w:sz w:val="24"/>
          <w:szCs w:val="24"/>
        </w:rPr>
        <w:t xml:space="preserve"> an</w:t>
      </w:r>
      <w:r w:rsidR="006A1C04">
        <w:rPr>
          <w:rFonts w:ascii="Times New Roman" w:eastAsia="Times New Roman" w:hAnsi="Times New Roman" w:cs="Times New Roman"/>
          <w:sz w:val="24"/>
          <w:szCs w:val="24"/>
        </w:rPr>
        <w:t xml:space="preserve"> ante-nuptial contract. </w:t>
      </w:r>
      <w:r w:rsidR="008D1537">
        <w:rPr>
          <w:rFonts w:ascii="Times New Roman" w:eastAsia="Times New Roman" w:hAnsi="Times New Roman" w:cs="Times New Roman"/>
          <w:sz w:val="24"/>
          <w:szCs w:val="24"/>
        </w:rPr>
        <w:t xml:space="preserve">Critiquing </w:t>
      </w:r>
      <w:r w:rsidR="003D60BA">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initiative</w:t>
      </w:r>
      <w:r w:rsidR="003D60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Seedat argues</w:t>
      </w:r>
      <w:r w:rsidR="003D60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power afforded to religious authorities legitimises the and</w:t>
      </w:r>
      <w:r w:rsidR="0032206A">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ocentric </w:t>
      </w:r>
      <w:r>
        <w:rPr>
          <w:rFonts w:ascii="Times New Roman" w:eastAsia="Times New Roman" w:hAnsi="Times New Roman" w:cs="Times New Roman"/>
          <w:sz w:val="24"/>
          <w:szCs w:val="24"/>
        </w:rPr>
        <w:lastRenderedPageBreak/>
        <w:t>doctrinal practices.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sidR="003D60BA">
        <w:rPr>
          <w:rFonts w:ascii="Times New Roman" w:eastAsia="Times New Roman" w:hAnsi="Times New Roman" w:cs="Times New Roman"/>
          <w:sz w:val="24"/>
          <w:szCs w:val="24"/>
        </w:rPr>
        <w:t>Reinforcing the perpetual exclusion of women from religious practice, t</w:t>
      </w:r>
      <w:r>
        <w:rPr>
          <w:rFonts w:ascii="Times New Roman" w:eastAsia="Times New Roman" w:hAnsi="Times New Roman" w:cs="Times New Roman"/>
          <w:sz w:val="24"/>
          <w:szCs w:val="24"/>
        </w:rPr>
        <w:t xml:space="preserve">his State initiative </w:t>
      </w:r>
      <w:r w:rsidR="00F85843">
        <w:rPr>
          <w:rFonts w:ascii="Times New Roman" w:eastAsia="Times New Roman" w:hAnsi="Times New Roman" w:cs="Times New Roman"/>
          <w:sz w:val="24"/>
          <w:szCs w:val="24"/>
        </w:rPr>
        <w:t>has failed to protect the rights of Muslim women</w:t>
      </w:r>
      <w:r w:rsidR="004D2E55">
        <w:rPr>
          <w:rFonts w:ascii="Times New Roman" w:eastAsia="Times New Roman" w:hAnsi="Times New Roman" w:cs="Times New Roman"/>
          <w:sz w:val="24"/>
          <w:szCs w:val="24"/>
        </w:rPr>
        <w:t>.</w:t>
      </w:r>
      <w:r w:rsidR="008943FC">
        <w:rPr>
          <w:rFonts w:ascii="Times New Roman" w:eastAsia="Times New Roman" w:hAnsi="Times New Roman" w:cs="Times New Roman"/>
          <w:sz w:val="24"/>
          <w:szCs w:val="24"/>
        </w:rPr>
        <w:t xml:space="preserve"> </w:t>
      </w:r>
    </w:p>
    <w:p w14:paraId="6E729F7C" w14:textId="196E1F2C" w:rsidR="00261345" w:rsidRPr="00C64A80" w:rsidRDefault="008A10E9" w:rsidP="00C64A80">
      <w:pPr>
        <w:pStyle w:val="Heading2"/>
        <w:numPr>
          <w:ilvl w:val="1"/>
          <w:numId w:val="3"/>
        </w:numPr>
        <w:ind w:left="1134"/>
        <w:rPr>
          <w:rFonts w:ascii="Times New Roman" w:hAnsi="Times New Roman" w:cs="Times New Roman"/>
          <w:b w:val="0"/>
          <w:bCs/>
          <w:i/>
          <w:iCs/>
          <w:sz w:val="24"/>
          <w:szCs w:val="24"/>
        </w:rPr>
      </w:pPr>
      <w:bookmarkStart w:id="10" w:name="_Toc54175097"/>
      <w:r>
        <w:rPr>
          <w:rFonts w:ascii="Times New Roman" w:hAnsi="Times New Roman" w:cs="Times New Roman"/>
          <w:b w:val="0"/>
          <w:bCs/>
          <w:i/>
          <w:iCs/>
          <w:sz w:val="24"/>
          <w:szCs w:val="24"/>
        </w:rPr>
        <w:t>Two separate processes for d</w:t>
      </w:r>
      <w:r w:rsidR="00C40F3B">
        <w:rPr>
          <w:rFonts w:ascii="Times New Roman" w:hAnsi="Times New Roman" w:cs="Times New Roman"/>
          <w:b w:val="0"/>
          <w:bCs/>
          <w:i/>
          <w:iCs/>
          <w:sz w:val="24"/>
          <w:szCs w:val="24"/>
        </w:rPr>
        <w:t>raft legislation and draft policy</w:t>
      </w:r>
      <w:bookmarkEnd w:id="10"/>
    </w:p>
    <w:p w14:paraId="3E5D4525" w14:textId="048C1FDF" w:rsidR="00261345" w:rsidRDefault="00705206" w:rsidP="00E83981">
      <w:p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In 2018, the Department of Home Affairs began a new marriage policy process for which it has only consulted with Muslim judicial councils and not Muslim women organisations</w:t>
      </w:r>
      <w:r w:rsidR="00C40F3B">
        <w:rPr>
          <w:rFonts w:ascii="Times New Roman" w:eastAsia="Times New Roman" w:hAnsi="Times New Roman" w:cs="Times New Roman"/>
          <w:color w:val="000000"/>
          <w:sz w:val="24"/>
          <w:szCs w:val="24"/>
        </w:rPr>
        <w:t xml:space="preserve">, this was part of a process directed at </w:t>
      </w:r>
      <w:r w:rsidR="008A10E9">
        <w:rPr>
          <w:rFonts w:ascii="Times New Roman" w:eastAsia="Times New Roman" w:hAnsi="Times New Roman" w:cs="Times New Roman"/>
          <w:color w:val="000000"/>
          <w:sz w:val="24"/>
          <w:szCs w:val="24"/>
        </w:rPr>
        <w:t xml:space="preserve">regularising the </w:t>
      </w:r>
      <w:r w:rsidR="00B071E2">
        <w:rPr>
          <w:rFonts w:ascii="Times New Roman" w:eastAsia="Times New Roman" w:hAnsi="Times New Roman" w:cs="Times New Roman"/>
          <w:color w:val="000000"/>
          <w:sz w:val="24"/>
          <w:szCs w:val="24"/>
        </w:rPr>
        <w:t>national marriage register</w:t>
      </w:r>
      <w:r w:rsidR="00B168D3">
        <w:rPr>
          <w:rFonts w:ascii="Times New Roman" w:eastAsia="Times New Roman" w:hAnsi="Times New Roman" w:cs="Times New Roman"/>
          <w:color w:val="000000"/>
          <w:sz w:val="24"/>
          <w:szCs w:val="24"/>
        </w:rPr>
        <w:t xml:space="preserve">. </w:t>
      </w:r>
      <w:r w:rsidR="008A10E9">
        <w:rPr>
          <w:rFonts w:ascii="Times New Roman" w:eastAsia="Times New Roman" w:hAnsi="Times New Roman" w:cs="Times New Roman"/>
          <w:color w:val="000000"/>
          <w:sz w:val="24"/>
          <w:szCs w:val="24"/>
        </w:rPr>
        <w:t xml:space="preserve">The State has also instituted </w:t>
      </w:r>
      <w:r w:rsidR="00243204">
        <w:rPr>
          <w:rFonts w:ascii="Times New Roman" w:eastAsia="Times New Roman" w:hAnsi="Times New Roman" w:cs="Times New Roman"/>
          <w:color w:val="000000"/>
          <w:sz w:val="24"/>
          <w:szCs w:val="24"/>
        </w:rPr>
        <w:t xml:space="preserve">a </w:t>
      </w:r>
      <w:r w:rsidR="00B168D3">
        <w:rPr>
          <w:rFonts w:ascii="Times New Roman" w:eastAsia="Times New Roman" w:hAnsi="Times New Roman" w:cs="Times New Roman"/>
          <w:color w:val="000000"/>
          <w:sz w:val="24"/>
          <w:szCs w:val="24"/>
        </w:rPr>
        <w:t xml:space="preserve">second </w:t>
      </w:r>
      <w:r w:rsidR="00243204">
        <w:rPr>
          <w:rFonts w:ascii="Times New Roman" w:eastAsia="Times New Roman" w:hAnsi="Times New Roman" w:cs="Times New Roman"/>
          <w:color w:val="000000"/>
          <w:sz w:val="24"/>
          <w:szCs w:val="24"/>
        </w:rPr>
        <w:t xml:space="preserve">process </w:t>
      </w:r>
      <w:r w:rsidR="008A10E9">
        <w:rPr>
          <w:rFonts w:ascii="Times New Roman" w:eastAsia="Times New Roman" w:hAnsi="Times New Roman" w:cs="Times New Roman"/>
          <w:color w:val="000000"/>
          <w:sz w:val="24"/>
          <w:szCs w:val="24"/>
        </w:rPr>
        <w:t xml:space="preserve">toward a single Marriage Act for South Africa to include </w:t>
      </w:r>
      <w:r w:rsidR="00243204">
        <w:rPr>
          <w:rFonts w:ascii="Times New Roman" w:eastAsia="Times New Roman" w:hAnsi="Times New Roman" w:cs="Times New Roman"/>
          <w:color w:val="000000"/>
          <w:sz w:val="24"/>
          <w:szCs w:val="24"/>
        </w:rPr>
        <w:t xml:space="preserve">registration of </w:t>
      </w:r>
      <w:r w:rsidR="00B071E2">
        <w:rPr>
          <w:rFonts w:ascii="Times New Roman" w:eastAsia="Times New Roman" w:hAnsi="Times New Roman" w:cs="Times New Roman"/>
          <w:color w:val="000000"/>
          <w:sz w:val="24"/>
          <w:szCs w:val="24"/>
        </w:rPr>
        <w:t>religious marriages</w:t>
      </w:r>
      <w:r w:rsidR="00F83D52">
        <w:rPr>
          <w:rFonts w:ascii="Times New Roman" w:eastAsia="Times New Roman" w:hAnsi="Times New Roman" w:cs="Times New Roman"/>
          <w:color w:val="000000"/>
          <w:sz w:val="24"/>
          <w:szCs w:val="24"/>
        </w:rPr>
        <w:t>, for which they offered</w:t>
      </w:r>
      <w:r w:rsidR="00B071E2">
        <w:rPr>
          <w:rFonts w:ascii="Times New Roman" w:eastAsia="Times New Roman" w:hAnsi="Times New Roman" w:cs="Times New Roman"/>
          <w:color w:val="000000"/>
          <w:sz w:val="24"/>
          <w:szCs w:val="24"/>
        </w:rPr>
        <w:t xml:space="preserve"> one of two options</w:t>
      </w:r>
      <w:r w:rsidR="00F83D52">
        <w:rPr>
          <w:rFonts w:ascii="Times New Roman" w:eastAsia="Times New Roman" w:hAnsi="Times New Roman" w:cs="Times New Roman"/>
          <w:color w:val="000000"/>
          <w:sz w:val="24"/>
          <w:szCs w:val="24"/>
        </w:rPr>
        <w:t>,</w:t>
      </w:r>
      <w:r w:rsidR="00B071E2">
        <w:rPr>
          <w:rFonts w:ascii="Times New Roman" w:eastAsia="Times New Roman" w:hAnsi="Times New Roman" w:cs="Times New Roman"/>
          <w:color w:val="000000"/>
          <w:sz w:val="24"/>
          <w:szCs w:val="24"/>
        </w:rPr>
        <w:t xml:space="preserve"> either a Single Marriage Statute or an Omnibus </w:t>
      </w:r>
      <w:r w:rsidR="00F83D52">
        <w:rPr>
          <w:rFonts w:ascii="Times New Roman" w:eastAsia="Times New Roman" w:hAnsi="Times New Roman" w:cs="Times New Roman"/>
          <w:color w:val="000000"/>
          <w:sz w:val="24"/>
          <w:szCs w:val="24"/>
        </w:rPr>
        <w:t>Statute</w:t>
      </w:r>
      <w:r w:rsidR="00B071E2">
        <w:rPr>
          <w:rFonts w:ascii="Times New Roman" w:eastAsia="Times New Roman" w:hAnsi="Times New Roman" w:cs="Times New Roman"/>
          <w:color w:val="000000"/>
          <w:sz w:val="24"/>
          <w:szCs w:val="24"/>
        </w:rPr>
        <w:t xml:space="preserve">. </w:t>
      </w:r>
      <w:r w:rsidR="008A10E9">
        <w:rPr>
          <w:rFonts w:ascii="Times New Roman" w:eastAsia="Times New Roman" w:hAnsi="Times New Roman" w:cs="Times New Roman"/>
          <w:color w:val="000000"/>
          <w:sz w:val="24"/>
          <w:szCs w:val="24"/>
        </w:rPr>
        <w:t>There appears to be limited coordination between these two processes. Notwithstanding, t</w:t>
      </w:r>
      <w:r w:rsidR="003D60BA">
        <w:rPr>
          <w:rFonts w:ascii="Times New Roman" w:eastAsia="Times New Roman" w:hAnsi="Times New Roman" w:cs="Times New Roman"/>
          <w:color w:val="000000"/>
          <w:sz w:val="24"/>
          <w:szCs w:val="24"/>
        </w:rPr>
        <w:t xml:space="preserve">his Network contends </w:t>
      </w:r>
      <w:r w:rsidR="008A10E9">
        <w:rPr>
          <w:rFonts w:ascii="Times New Roman" w:eastAsia="Times New Roman" w:hAnsi="Times New Roman" w:cs="Times New Roman"/>
          <w:color w:val="000000"/>
          <w:sz w:val="24"/>
          <w:szCs w:val="24"/>
        </w:rPr>
        <w:t>a single Marriage Act</w:t>
      </w:r>
      <w:r w:rsidR="00EC7144">
        <w:rPr>
          <w:rFonts w:ascii="Times New Roman" w:eastAsia="Times New Roman" w:hAnsi="Times New Roman" w:cs="Times New Roman"/>
          <w:color w:val="000000"/>
          <w:sz w:val="24"/>
          <w:szCs w:val="24"/>
        </w:rPr>
        <w:t xml:space="preserve"> </w:t>
      </w:r>
      <w:r w:rsidR="008A10E9">
        <w:rPr>
          <w:rFonts w:ascii="Times New Roman" w:eastAsia="Times New Roman" w:hAnsi="Times New Roman" w:cs="Times New Roman"/>
          <w:color w:val="000000"/>
          <w:sz w:val="24"/>
          <w:szCs w:val="24"/>
        </w:rPr>
        <w:t>is a</w:t>
      </w:r>
      <w:r w:rsidR="00B071E2">
        <w:rPr>
          <w:rFonts w:ascii="Times New Roman" w:eastAsia="Times New Roman" w:hAnsi="Times New Roman" w:cs="Times New Roman"/>
          <w:color w:val="000000"/>
          <w:sz w:val="24"/>
          <w:szCs w:val="24"/>
        </w:rPr>
        <w:t xml:space="preserve"> feasible</w:t>
      </w:r>
      <w:r w:rsidR="003D60BA">
        <w:rPr>
          <w:rFonts w:ascii="Times New Roman" w:eastAsia="Times New Roman" w:hAnsi="Times New Roman" w:cs="Times New Roman"/>
          <w:color w:val="000000"/>
          <w:sz w:val="24"/>
          <w:szCs w:val="24"/>
        </w:rPr>
        <w:t xml:space="preserve"> option</w:t>
      </w:r>
      <w:r w:rsidR="00B071E2">
        <w:rPr>
          <w:rFonts w:ascii="Times New Roman" w:eastAsia="Times New Roman" w:hAnsi="Times New Roman" w:cs="Times New Roman"/>
          <w:color w:val="000000"/>
          <w:sz w:val="24"/>
          <w:szCs w:val="24"/>
        </w:rPr>
        <w:t xml:space="preserve"> in recognising</w:t>
      </w:r>
      <w:r w:rsidR="003D60BA">
        <w:rPr>
          <w:rFonts w:ascii="Times New Roman" w:eastAsia="Times New Roman" w:hAnsi="Times New Roman" w:cs="Times New Roman"/>
          <w:color w:val="000000"/>
          <w:sz w:val="24"/>
          <w:szCs w:val="24"/>
        </w:rPr>
        <w:t xml:space="preserve"> the</w:t>
      </w:r>
      <w:r w:rsidR="00B071E2">
        <w:rPr>
          <w:rFonts w:ascii="Times New Roman" w:eastAsia="Times New Roman" w:hAnsi="Times New Roman" w:cs="Times New Roman"/>
          <w:color w:val="000000"/>
          <w:sz w:val="24"/>
          <w:szCs w:val="24"/>
        </w:rPr>
        <w:t xml:space="preserve"> religious and ethnic diversity the Constitution strives for. </w:t>
      </w:r>
      <w:r w:rsidR="003419C0">
        <w:rPr>
          <w:rFonts w:ascii="Times New Roman" w:eastAsia="Times New Roman" w:hAnsi="Times New Roman" w:cs="Times New Roman"/>
          <w:color w:val="000000"/>
          <w:sz w:val="24"/>
          <w:szCs w:val="24"/>
        </w:rPr>
        <w:t xml:space="preserve">In submissions to the state, the MPL Network </w:t>
      </w:r>
      <w:r w:rsidR="00D43953">
        <w:rPr>
          <w:rFonts w:ascii="Times New Roman" w:eastAsia="Times New Roman" w:hAnsi="Times New Roman" w:cs="Times New Roman"/>
          <w:color w:val="000000"/>
          <w:sz w:val="24"/>
          <w:szCs w:val="24"/>
        </w:rPr>
        <w:t>has indicated</w:t>
      </w:r>
      <w:r w:rsidR="00B071E2">
        <w:rPr>
          <w:rFonts w:ascii="Times New Roman" w:eastAsia="Times New Roman" w:hAnsi="Times New Roman" w:cs="Times New Roman"/>
          <w:color w:val="000000"/>
          <w:sz w:val="24"/>
          <w:szCs w:val="24"/>
        </w:rPr>
        <w:t xml:space="preserve"> that unlike the single marriage </w:t>
      </w:r>
      <w:r w:rsidR="00643949">
        <w:rPr>
          <w:rFonts w:ascii="Times New Roman" w:eastAsia="Times New Roman" w:hAnsi="Times New Roman" w:cs="Times New Roman"/>
          <w:color w:val="000000"/>
          <w:sz w:val="24"/>
          <w:szCs w:val="24"/>
        </w:rPr>
        <w:t>option</w:t>
      </w:r>
      <w:r w:rsidR="00B071E2">
        <w:rPr>
          <w:rFonts w:ascii="Times New Roman" w:eastAsia="Times New Roman" w:hAnsi="Times New Roman" w:cs="Times New Roman"/>
          <w:color w:val="000000"/>
          <w:sz w:val="24"/>
          <w:szCs w:val="24"/>
        </w:rPr>
        <w:t>, the omnibus approach has the potential to provide both diversity and uniformity within a legal system that allows for the recognition of plural forms of marriages in South Africa and can lead to greater legal predictability and certainty</w:t>
      </w:r>
      <w:r w:rsidR="0019689F">
        <w:rPr>
          <w:rFonts w:ascii="Times New Roman" w:eastAsia="Times New Roman" w:hAnsi="Times New Roman" w:cs="Times New Roman"/>
          <w:color w:val="000000"/>
          <w:sz w:val="24"/>
          <w:szCs w:val="24"/>
        </w:rPr>
        <w:t xml:space="preserve"> than the current status</w:t>
      </w:r>
      <w:r w:rsidR="00B071E2">
        <w:rPr>
          <w:rFonts w:ascii="Times New Roman" w:eastAsia="Times New Roman" w:hAnsi="Times New Roman" w:cs="Times New Roman"/>
          <w:color w:val="000000"/>
          <w:sz w:val="24"/>
          <w:szCs w:val="24"/>
        </w:rPr>
        <w:t>.</w:t>
      </w:r>
      <w:r w:rsidR="00466FF5">
        <w:rPr>
          <w:rStyle w:val="FootnoteReference"/>
          <w:rFonts w:ascii="Times New Roman" w:eastAsia="Times New Roman" w:hAnsi="Times New Roman" w:cs="Times New Roman"/>
          <w:color w:val="000000"/>
          <w:sz w:val="24"/>
          <w:szCs w:val="24"/>
        </w:rPr>
        <w:footnoteReference w:id="19"/>
      </w:r>
    </w:p>
    <w:p w14:paraId="76E29D00" w14:textId="6AA58CD8" w:rsidR="00261345" w:rsidRPr="00C64A80" w:rsidRDefault="00B071E2" w:rsidP="00C64A80">
      <w:pPr>
        <w:pStyle w:val="Heading1"/>
        <w:numPr>
          <w:ilvl w:val="0"/>
          <w:numId w:val="5"/>
        </w:numPr>
        <w:rPr>
          <w:rFonts w:ascii="Times New Roman" w:hAnsi="Times New Roman" w:cs="Times New Roman"/>
          <w:sz w:val="24"/>
          <w:szCs w:val="24"/>
        </w:rPr>
      </w:pPr>
      <w:bookmarkStart w:id="11" w:name="_Toc54175098"/>
      <w:r w:rsidRPr="00C64A80">
        <w:rPr>
          <w:rFonts w:ascii="Times New Roman" w:hAnsi="Times New Roman" w:cs="Times New Roman"/>
          <w:sz w:val="24"/>
          <w:szCs w:val="24"/>
        </w:rPr>
        <w:t>The lived experiences of Muslim women in South Africa</w:t>
      </w:r>
      <w:bookmarkEnd w:id="11"/>
    </w:p>
    <w:p w14:paraId="6EAE1124" w14:textId="4C29B2B4"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lived experiences of Muslim personal law in South Africa both inform and direct the research and advocacy undertaken by the MPL Network. Directed by exclusively male-lead forms of local religious authority</w:t>
      </w:r>
      <w:r w:rsidR="00E839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limited knowledge of their Islamic rights in marriage, Muslim women who require a divorce feel compelled to approach the exclusively male </w:t>
      </w:r>
      <w:r w:rsidRPr="004D4847">
        <w:rPr>
          <w:rFonts w:ascii="Times New Roman" w:eastAsia="Times New Roman" w:hAnsi="Times New Roman" w:cs="Times New Roman"/>
          <w:i/>
          <w:sz w:val="24"/>
          <w:szCs w:val="24"/>
        </w:rPr>
        <w:t>Ulama</w:t>
      </w:r>
      <w:r>
        <w:rPr>
          <w:rFonts w:ascii="Times New Roman" w:eastAsia="Times New Roman" w:hAnsi="Times New Roman" w:cs="Times New Roman"/>
          <w:sz w:val="24"/>
          <w:szCs w:val="24"/>
        </w:rPr>
        <w:t xml:space="preserve"> councils (Muslim judicial councils). The absence of gender analysis in their adjudication processes and </w:t>
      </w:r>
      <w:r w:rsidR="004D19C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androcentric application of marriage and divorce law leave women mired in years-long processes of divorce. These processes frequently also lead to failure, as a result of which many abandon the divorce process and remain stuck in marriages which they cannot </w:t>
      </w:r>
      <w:proofErr w:type="spellStart"/>
      <w:r>
        <w:rPr>
          <w:rFonts w:ascii="Times New Roman" w:eastAsia="Times New Roman" w:hAnsi="Times New Roman" w:cs="Times New Roman"/>
          <w:sz w:val="24"/>
          <w:szCs w:val="24"/>
        </w:rPr>
        <w:t>exit</w:t>
      </w:r>
      <w:proofErr w:type="spellEnd"/>
      <w:r>
        <w:rPr>
          <w:rFonts w:ascii="Times New Roman" w:eastAsia="Times New Roman" w:hAnsi="Times New Roman" w:cs="Times New Roman"/>
          <w:sz w:val="24"/>
          <w:szCs w:val="24"/>
        </w:rPr>
        <w:t xml:space="preserve"> without the permission of a husband or a judicial council. The lack of recognition of Muslim marriages delays the dissolution of the marriage leaving women in states of psychological, </w:t>
      </w:r>
      <w:r>
        <w:rPr>
          <w:rFonts w:ascii="Times New Roman" w:eastAsia="Times New Roman" w:hAnsi="Times New Roman" w:cs="Times New Roman"/>
          <w:sz w:val="24"/>
          <w:szCs w:val="24"/>
        </w:rPr>
        <w:lastRenderedPageBreak/>
        <w:t xml:space="preserve">emotional and financial depletion. The case studies </w:t>
      </w:r>
      <w:r w:rsidR="005C263C">
        <w:rPr>
          <w:rFonts w:ascii="Times New Roman" w:eastAsia="Times New Roman" w:hAnsi="Times New Roman" w:cs="Times New Roman"/>
          <w:sz w:val="24"/>
          <w:szCs w:val="24"/>
        </w:rPr>
        <w:t xml:space="preserve">discussed in </w:t>
      </w:r>
      <w:r w:rsidR="005C263C" w:rsidRPr="005C263C">
        <w:rPr>
          <w:rFonts w:ascii="Times New Roman" w:eastAsia="Times New Roman" w:hAnsi="Times New Roman" w:cs="Times New Roman"/>
          <w:b/>
          <w:bCs/>
          <w:color w:val="000000" w:themeColor="text1"/>
          <w:sz w:val="24"/>
          <w:szCs w:val="24"/>
        </w:rPr>
        <w:t xml:space="preserve">Appendix </w:t>
      </w:r>
      <w:r w:rsidR="0004263D">
        <w:rPr>
          <w:rFonts w:ascii="Times New Roman" w:eastAsia="Times New Roman" w:hAnsi="Times New Roman" w:cs="Times New Roman"/>
          <w:b/>
          <w:bCs/>
          <w:sz w:val="24"/>
          <w:szCs w:val="24"/>
        </w:rPr>
        <w:t>A</w:t>
      </w:r>
      <w:r w:rsidR="0019689F">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illustrate these challenges.</w:t>
      </w:r>
    </w:p>
    <w:p w14:paraId="17403AAE" w14:textId="0297DD90" w:rsidR="00B81D69" w:rsidRDefault="00425327" w:rsidP="00B81D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w:t>
      </w:r>
      <w:r w:rsidR="008F7ABB">
        <w:rPr>
          <w:rFonts w:ascii="Times New Roman" w:eastAsia="Times New Roman" w:hAnsi="Times New Roman" w:cs="Times New Roman"/>
          <w:sz w:val="24"/>
          <w:szCs w:val="24"/>
        </w:rPr>
        <w:t>t</w:t>
      </w:r>
      <w:r w:rsidR="00B81D69">
        <w:rPr>
          <w:rFonts w:ascii="Times New Roman" w:eastAsia="Times New Roman" w:hAnsi="Times New Roman" w:cs="Times New Roman"/>
          <w:sz w:val="24"/>
          <w:szCs w:val="24"/>
        </w:rPr>
        <w:t>he case studies reveal several principle issues of concern that directly result from non-adherence to the core principles of the Convention. This is indicated by the lack of substantive equality, a</w:t>
      </w:r>
      <w:r w:rsidR="00283D76">
        <w:rPr>
          <w:rFonts w:ascii="Times New Roman" w:eastAsia="Times New Roman" w:hAnsi="Times New Roman" w:cs="Times New Roman"/>
          <w:sz w:val="24"/>
          <w:szCs w:val="24"/>
        </w:rPr>
        <w:t xml:space="preserve"> </w:t>
      </w:r>
      <w:r w:rsidR="00B81D69">
        <w:rPr>
          <w:rFonts w:ascii="Times New Roman" w:eastAsia="Times New Roman" w:hAnsi="Times New Roman" w:cs="Times New Roman"/>
          <w:sz w:val="24"/>
          <w:szCs w:val="24"/>
        </w:rPr>
        <w:t xml:space="preserve">framework adverse to non-discrimination, specifically intersecting forms of </w:t>
      </w:r>
      <w:r w:rsidR="00CA1694">
        <w:rPr>
          <w:rFonts w:ascii="Times New Roman" w:eastAsia="Times New Roman" w:hAnsi="Times New Roman" w:cs="Times New Roman"/>
          <w:sz w:val="24"/>
          <w:szCs w:val="24"/>
        </w:rPr>
        <w:t>d</w:t>
      </w:r>
      <w:r w:rsidR="00B81D69">
        <w:rPr>
          <w:rFonts w:ascii="Times New Roman" w:eastAsia="Times New Roman" w:hAnsi="Times New Roman" w:cs="Times New Roman"/>
          <w:sz w:val="24"/>
          <w:szCs w:val="24"/>
        </w:rPr>
        <w:t>iscrimination, and failure of the State to execute its constitutional obligations. These issues include but are not limited to:</w:t>
      </w:r>
    </w:p>
    <w:p w14:paraId="1617E654" w14:textId="4686CB76"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A1694">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equality of spouses in marriages, </w:t>
      </w:r>
    </w:p>
    <w:p w14:paraId="2DEBD213" w14:textId="77777777"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violence against women in family,</w:t>
      </w:r>
    </w:p>
    <w:p w14:paraId="4AE6E729" w14:textId="10F9F681"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A1694">
        <w:rPr>
          <w:rFonts w:ascii="Times New Roman" w:eastAsia="Times New Roman" w:hAnsi="Times New Roman" w:cs="Times New Roman"/>
          <w:sz w:val="24"/>
          <w:szCs w:val="24"/>
        </w:rPr>
        <w:t xml:space="preserve">unregulated </w:t>
      </w:r>
      <w:r>
        <w:rPr>
          <w:rFonts w:ascii="Times New Roman" w:eastAsia="Times New Roman" w:hAnsi="Times New Roman" w:cs="Times New Roman"/>
          <w:sz w:val="24"/>
          <w:szCs w:val="24"/>
        </w:rPr>
        <w:t>polygamous marriage</w:t>
      </w:r>
      <w:r w:rsidR="002B6EFD">
        <w:rPr>
          <w:rFonts w:ascii="Times New Roman" w:eastAsia="Times New Roman" w:hAnsi="Times New Roman" w:cs="Times New Roman"/>
          <w:sz w:val="24"/>
          <w:szCs w:val="24"/>
        </w:rPr>
        <w:t>,</w:t>
      </w:r>
    </w:p>
    <w:p w14:paraId="173EFBF2" w14:textId="3491FA27"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A1694">
        <w:rPr>
          <w:rFonts w:ascii="Times New Roman" w:eastAsia="Times New Roman" w:hAnsi="Times New Roman" w:cs="Times New Roman"/>
          <w:sz w:val="24"/>
          <w:szCs w:val="24"/>
        </w:rPr>
        <w:t xml:space="preserve">denial of </w:t>
      </w:r>
      <w:r>
        <w:rPr>
          <w:rFonts w:ascii="Times New Roman" w:eastAsia="Times New Roman" w:hAnsi="Times New Roman" w:cs="Times New Roman"/>
          <w:sz w:val="24"/>
          <w:szCs w:val="24"/>
        </w:rPr>
        <w:t>divorce rights</w:t>
      </w:r>
      <w:r w:rsidR="00CA1694">
        <w:rPr>
          <w:rFonts w:ascii="Times New Roman" w:eastAsia="Times New Roman" w:hAnsi="Times New Roman" w:cs="Times New Roman"/>
          <w:sz w:val="24"/>
          <w:szCs w:val="24"/>
        </w:rPr>
        <w:t xml:space="preserve"> to women</w:t>
      </w:r>
      <w:r w:rsidR="002B6EFD">
        <w:rPr>
          <w:rFonts w:ascii="Times New Roman" w:eastAsia="Times New Roman" w:hAnsi="Times New Roman" w:cs="Times New Roman"/>
          <w:sz w:val="24"/>
          <w:szCs w:val="24"/>
        </w:rPr>
        <w:t>,</w:t>
      </w:r>
    </w:p>
    <w:p w14:paraId="6654238A" w14:textId="07E16E91"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custody</w:t>
      </w:r>
      <w:r w:rsidR="00CA1694">
        <w:rPr>
          <w:rFonts w:ascii="Times New Roman" w:eastAsia="Times New Roman" w:hAnsi="Times New Roman" w:cs="Times New Roman"/>
          <w:sz w:val="24"/>
          <w:szCs w:val="24"/>
        </w:rPr>
        <w:t>, care and contact</w:t>
      </w:r>
      <w:r>
        <w:rPr>
          <w:rFonts w:ascii="Times New Roman" w:eastAsia="Times New Roman" w:hAnsi="Times New Roman" w:cs="Times New Roman"/>
          <w:sz w:val="24"/>
          <w:szCs w:val="24"/>
        </w:rPr>
        <w:t xml:space="preserve"> of children, </w:t>
      </w:r>
    </w:p>
    <w:p w14:paraId="44E460EA" w14:textId="43321CEF"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women’s financial </w:t>
      </w:r>
      <w:r w:rsidR="00CA1694">
        <w:rPr>
          <w:rFonts w:ascii="Times New Roman" w:eastAsia="Times New Roman" w:hAnsi="Times New Roman" w:cs="Times New Roman"/>
          <w:sz w:val="24"/>
          <w:szCs w:val="24"/>
        </w:rPr>
        <w:t>in</w:t>
      </w:r>
      <w:r>
        <w:rPr>
          <w:rFonts w:ascii="Times New Roman" w:eastAsia="Times New Roman" w:hAnsi="Times New Roman" w:cs="Times New Roman"/>
          <w:sz w:val="24"/>
          <w:szCs w:val="24"/>
        </w:rPr>
        <w:t>capacity after divorce, and</w:t>
      </w:r>
    </w:p>
    <w:p w14:paraId="0866CD8C" w14:textId="03A784A0" w:rsidR="00B81D69" w:rsidRDefault="00B81D69" w:rsidP="00B81D6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A1694">
        <w:rPr>
          <w:rFonts w:ascii="Times New Roman" w:eastAsia="Times New Roman" w:hAnsi="Times New Roman" w:cs="Times New Roman"/>
          <w:sz w:val="24"/>
          <w:szCs w:val="24"/>
        </w:rPr>
        <w:t xml:space="preserve">denial of and unequal </w:t>
      </w:r>
      <w:r>
        <w:rPr>
          <w:rFonts w:ascii="Times New Roman" w:eastAsia="Times New Roman" w:hAnsi="Times New Roman" w:cs="Times New Roman"/>
          <w:sz w:val="24"/>
          <w:szCs w:val="24"/>
        </w:rPr>
        <w:t>inheritance</w:t>
      </w:r>
      <w:r w:rsidR="00CA1694">
        <w:rPr>
          <w:rFonts w:ascii="Times New Roman" w:eastAsia="Times New Roman" w:hAnsi="Times New Roman" w:cs="Times New Roman"/>
          <w:sz w:val="24"/>
          <w:szCs w:val="24"/>
        </w:rPr>
        <w:t xml:space="preserve"> rights</w:t>
      </w:r>
      <w:r>
        <w:rPr>
          <w:rFonts w:ascii="Times New Roman" w:eastAsia="Times New Roman" w:hAnsi="Times New Roman" w:cs="Times New Roman"/>
          <w:sz w:val="24"/>
          <w:szCs w:val="24"/>
        </w:rPr>
        <w:t>.</w:t>
      </w:r>
    </w:p>
    <w:p w14:paraId="7621B205" w14:textId="4DC2786F" w:rsidR="00261345" w:rsidRDefault="00B071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MPL Network asserts reform</w:t>
      </w:r>
      <w:r w:rsidR="001968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by way of legal recognition of Muslim marriages</w:t>
      </w:r>
      <w:r w:rsidR="001968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mitigate, if not redress, the intersecting forms of discrimination Muslim women and children continue to endure. The Network acknowledges whilst this report is anchored in response to the contravention of Articles 1, 3 and 16 of CEDAW, the pervasive and persistent aftermath of the legal non-recognition of Muslim marriages also indicates toward contravention of Article 2 (Access to Justice) amongst others. Moreover, the said non-recognition is in direct contradiction to the Constitution denying Muslim women and children the rights to equality, freedom of unfair discrimination and dignity.</w:t>
      </w:r>
    </w:p>
    <w:p w14:paraId="648E400D" w14:textId="061E531C" w:rsidR="00261345" w:rsidRPr="00C64A80" w:rsidRDefault="00B071E2" w:rsidP="00C64A80">
      <w:pPr>
        <w:pStyle w:val="Heading1"/>
        <w:numPr>
          <w:ilvl w:val="0"/>
          <w:numId w:val="5"/>
        </w:numPr>
        <w:rPr>
          <w:rFonts w:ascii="Times New Roman" w:hAnsi="Times New Roman" w:cs="Times New Roman"/>
          <w:sz w:val="24"/>
          <w:szCs w:val="24"/>
        </w:rPr>
      </w:pPr>
      <w:bookmarkStart w:id="12" w:name="_Toc54175099"/>
      <w:r w:rsidRPr="00C64A80">
        <w:rPr>
          <w:rFonts w:ascii="Times New Roman" w:hAnsi="Times New Roman" w:cs="Times New Roman"/>
          <w:sz w:val="24"/>
          <w:szCs w:val="24"/>
        </w:rPr>
        <w:t>Conclusion and Recommendations</w:t>
      </w:r>
      <w:bookmarkEnd w:id="12"/>
    </w:p>
    <w:p w14:paraId="593AAD5E" w14:textId="6CAF781C" w:rsidR="00261345" w:rsidRDefault="00B071E2" w:rsidP="00393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and analysis in this report with supporting case studies highlight the discrimination in the realm of marriage and divorce, which has a domino effect on polygamy, gender-based violence, inheritance</w:t>
      </w:r>
      <w:r w:rsidR="00FE5CE0">
        <w:rPr>
          <w:rFonts w:ascii="Times New Roman" w:eastAsia="Times New Roman" w:hAnsi="Times New Roman" w:cs="Times New Roman"/>
          <w:sz w:val="24"/>
          <w:szCs w:val="24"/>
        </w:rPr>
        <w:t xml:space="preserve"> rights</w:t>
      </w:r>
      <w:r>
        <w:rPr>
          <w:rFonts w:ascii="Times New Roman" w:eastAsia="Times New Roman" w:hAnsi="Times New Roman" w:cs="Times New Roman"/>
          <w:sz w:val="24"/>
          <w:szCs w:val="24"/>
        </w:rPr>
        <w:t xml:space="preserve"> </w:t>
      </w:r>
      <w:r w:rsidR="0019689F">
        <w:rPr>
          <w:rFonts w:ascii="Times New Roman" w:eastAsia="Times New Roman" w:hAnsi="Times New Roman" w:cs="Times New Roman"/>
          <w:sz w:val="24"/>
          <w:szCs w:val="24"/>
        </w:rPr>
        <w:t>and, the</w:t>
      </w:r>
      <w:r w:rsidR="00FE5CE0">
        <w:rPr>
          <w:rFonts w:ascii="Times New Roman" w:eastAsia="Times New Roman" w:hAnsi="Times New Roman" w:cs="Times New Roman"/>
          <w:sz w:val="24"/>
          <w:szCs w:val="24"/>
        </w:rPr>
        <w:t xml:space="preserve"> interests of </w:t>
      </w:r>
      <w:r>
        <w:rPr>
          <w:rFonts w:ascii="Times New Roman" w:eastAsia="Times New Roman" w:hAnsi="Times New Roman" w:cs="Times New Roman"/>
          <w:sz w:val="24"/>
          <w:szCs w:val="24"/>
        </w:rPr>
        <w:t>children and access to</w:t>
      </w:r>
      <w:r w:rsidR="008D7E84">
        <w:rPr>
          <w:rFonts w:ascii="Times New Roman" w:eastAsia="Times New Roman" w:hAnsi="Times New Roman" w:cs="Times New Roman"/>
          <w:sz w:val="24"/>
          <w:szCs w:val="24"/>
        </w:rPr>
        <w:t xml:space="preserve"> justice and support</w:t>
      </w:r>
      <w:r>
        <w:rPr>
          <w:rFonts w:ascii="Times New Roman" w:eastAsia="Times New Roman" w:hAnsi="Times New Roman" w:cs="Times New Roman"/>
          <w:sz w:val="24"/>
          <w:szCs w:val="24"/>
        </w:rPr>
        <w:t xml:space="preserve">. Regardless of a progressive legal framework, the State has persistently ignored the calls to reform the law and to provide access to justice for Muslim families, particularly women and children. </w:t>
      </w:r>
      <w:r w:rsidRPr="0075180F">
        <w:rPr>
          <w:rFonts w:ascii="Times New Roman" w:eastAsia="Times New Roman" w:hAnsi="Times New Roman" w:cs="Times New Roman"/>
          <w:b/>
          <w:bCs/>
          <w:sz w:val="24"/>
          <w:szCs w:val="24"/>
        </w:rPr>
        <w:t xml:space="preserve">The State’s non-committal approach toward enactment of legislation </w:t>
      </w:r>
      <w:r w:rsidRPr="0075180F">
        <w:rPr>
          <w:rFonts w:ascii="Times New Roman" w:eastAsia="Times New Roman" w:hAnsi="Times New Roman" w:cs="Times New Roman"/>
          <w:b/>
          <w:bCs/>
          <w:sz w:val="24"/>
          <w:szCs w:val="24"/>
        </w:rPr>
        <w:lastRenderedPageBreak/>
        <w:t>continuous</w:t>
      </w:r>
      <w:r w:rsidR="0070536D" w:rsidRPr="0075180F">
        <w:rPr>
          <w:rFonts w:ascii="Times New Roman" w:eastAsia="Times New Roman" w:hAnsi="Times New Roman" w:cs="Times New Roman"/>
          <w:b/>
          <w:bCs/>
          <w:sz w:val="24"/>
          <w:szCs w:val="24"/>
        </w:rPr>
        <w:t>ly</w:t>
      </w:r>
      <w:r w:rsidRPr="0075180F">
        <w:rPr>
          <w:rFonts w:ascii="Times New Roman" w:eastAsia="Times New Roman" w:hAnsi="Times New Roman" w:cs="Times New Roman"/>
          <w:b/>
          <w:bCs/>
          <w:sz w:val="24"/>
          <w:szCs w:val="24"/>
        </w:rPr>
        <w:t xml:space="preserve"> violates the fundamental rights to equality and dignity </w:t>
      </w:r>
      <w:r w:rsidR="008D7E84" w:rsidRPr="0075180F">
        <w:rPr>
          <w:rFonts w:ascii="Times New Roman" w:eastAsia="Times New Roman" w:hAnsi="Times New Roman" w:cs="Times New Roman"/>
          <w:b/>
          <w:bCs/>
          <w:sz w:val="24"/>
          <w:szCs w:val="24"/>
        </w:rPr>
        <w:t xml:space="preserve">of </w:t>
      </w:r>
      <w:r w:rsidR="008D7E84">
        <w:rPr>
          <w:rFonts w:ascii="Times New Roman" w:eastAsia="Times New Roman" w:hAnsi="Times New Roman" w:cs="Times New Roman"/>
          <w:b/>
          <w:bCs/>
          <w:sz w:val="24"/>
          <w:szCs w:val="24"/>
        </w:rPr>
        <w:t xml:space="preserve"> </w:t>
      </w:r>
      <w:r w:rsidR="008D7E84" w:rsidRPr="0075180F">
        <w:rPr>
          <w:rFonts w:ascii="Times New Roman" w:eastAsia="Times New Roman" w:hAnsi="Times New Roman" w:cs="Times New Roman"/>
          <w:b/>
          <w:bCs/>
          <w:sz w:val="24"/>
          <w:szCs w:val="24"/>
        </w:rPr>
        <w:t xml:space="preserve">Muslim women </w:t>
      </w:r>
      <w:r w:rsidRPr="0075180F">
        <w:rPr>
          <w:rFonts w:ascii="Times New Roman" w:eastAsia="Times New Roman" w:hAnsi="Times New Roman" w:cs="Times New Roman"/>
          <w:b/>
          <w:bCs/>
          <w:sz w:val="24"/>
          <w:szCs w:val="24"/>
        </w:rPr>
        <w:t xml:space="preserve">in terms of the Constitution, and further failing to comply with Articles 1, 3 and 16 of CEDAW. </w:t>
      </w:r>
    </w:p>
    <w:p w14:paraId="692BED77" w14:textId="69730812" w:rsidR="00261345" w:rsidRDefault="00B071E2">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MPL Network would like to recommend the CEDAW Committee urge the South African State party to: </w:t>
      </w:r>
    </w:p>
    <w:p w14:paraId="5541DFD2" w14:textId="77777777" w:rsidR="00261345" w:rsidRDefault="00B071E2">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priority: </w:t>
      </w:r>
    </w:p>
    <w:p w14:paraId="5842C80C" w14:textId="77777777" w:rsidR="0075180F" w:rsidRPr="0075180F" w:rsidRDefault="008D7E84" w:rsidP="0075180F">
      <w:pPr>
        <w:pStyle w:val="ListParagraph"/>
        <w:numPr>
          <w:ilvl w:val="0"/>
          <w:numId w:val="6"/>
        </w:numPr>
        <w:spacing w:line="360" w:lineRule="auto"/>
        <w:jc w:val="both"/>
        <w:rPr>
          <w:rFonts w:ascii="Times New Roman" w:eastAsia="Times New Roman" w:hAnsi="Times New Roman" w:cs="Times New Roman"/>
          <w:sz w:val="24"/>
          <w:szCs w:val="24"/>
        </w:rPr>
      </w:pPr>
      <w:r w:rsidRPr="0075180F">
        <w:rPr>
          <w:rFonts w:ascii="Times New Roman" w:eastAsia="Times New Roman" w:hAnsi="Times New Roman" w:cs="Times New Roman"/>
          <w:sz w:val="24"/>
          <w:szCs w:val="24"/>
        </w:rPr>
        <w:t>As an i</w:t>
      </w:r>
      <w:r w:rsidR="00D218AF" w:rsidRPr="0075180F">
        <w:rPr>
          <w:rFonts w:ascii="Times New Roman" w:eastAsia="Times New Roman" w:hAnsi="Times New Roman" w:cs="Times New Roman"/>
          <w:sz w:val="24"/>
          <w:szCs w:val="24"/>
        </w:rPr>
        <w:t>nterim measure</w:t>
      </w:r>
      <w:r w:rsidRPr="0075180F">
        <w:rPr>
          <w:rFonts w:ascii="Times New Roman" w:eastAsia="Times New Roman" w:hAnsi="Times New Roman" w:cs="Times New Roman"/>
          <w:sz w:val="24"/>
          <w:szCs w:val="24"/>
        </w:rPr>
        <w:t xml:space="preserve"> (within 3 months): </w:t>
      </w:r>
      <w:r w:rsidR="0075180F" w:rsidRPr="0075180F">
        <w:rPr>
          <w:rFonts w:ascii="Times New Roman" w:eastAsia="Times New Roman" w:hAnsi="Times New Roman" w:cs="Times New Roman"/>
          <w:sz w:val="24"/>
          <w:szCs w:val="24"/>
        </w:rPr>
        <w:t>Enact amendments to the Divorce Act and Marriages Act, by including provisions which specifically recognise Muslim marriages in South Africa until a viable recognition and regulatory framework is developed.</w:t>
      </w:r>
    </w:p>
    <w:p w14:paraId="03CF0C5A" w14:textId="04640DEB" w:rsidR="00261345" w:rsidRDefault="00261345" w:rsidP="009946F5">
      <w:pPr>
        <w:spacing w:after="0" w:line="360" w:lineRule="auto"/>
        <w:jc w:val="both"/>
        <w:rPr>
          <w:sz w:val="24"/>
          <w:szCs w:val="24"/>
        </w:rPr>
      </w:pPr>
    </w:p>
    <w:p w14:paraId="428B6AC6" w14:textId="1639EC67" w:rsidR="009946F5" w:rsidRPr="009946F5" w:rsidRDefault="009946F5" w:rsidP="009946F5">
      <w:pPr>
        <w:spacing w:after="0" w:line="360" w:lineRule="auto"/>
        <w:jc w:val="both"/>
        <w:rPr>
          <w:rFonts w:ascii="Times New Roman" w:hAnsi="Times New Roman" w:cs="Times New Roman"/>
          <w:sz w:val="24"/>
          <w:szCs w:val="24"/>
        </w:rPr>
      </w:pPr>
      <w:r w:rsidRPr="009946F5">
        <w:rPr>
          <w:rFonts w:ascii="Times New Roman" w:hAnsi="Times New Roman" w:cs="Times New Roman"/>
          <w:sz w:val="24"/>
          <w:szCs w:val="24"/>
        </w:rPr>
        <w:t>Short to Medium Term</w:t>
      </w:r>
      <w:r w:rsidR="008D7E84">
        <w:rPr>
          <w:rFonts w:ascii="Times New Roman" w:hAnsi="Times New Roman" w:cs="Times New Roman"/>
          <w:sz w:val="24"/>
          <w:szCs w:val="24"/>
        </w:rPr>
        <w:t>:</w:t>
      </w:r>
    </w:p>
    <w:p w14:paraId="32A10F75" w14:textId="0C204C0B" w:rsidR="000935FF" w:rsidRPr="004D4847" w:rsidRDefault="005D4A0A">
      <w:pPr>
        <w:numPr>
          <w:ilvl w:val="0"/>
          <w:numId w:val="2"/>
        </w:numPr>
        <w:spacing w:after="0" w:line="360" w:lineRule="auto"/>
        <w:jc w:val="both"/>
        <w:rPr>
          <w:sz w:val="24"/>
          <w:szCs w:val="24"/>
        </w:rPr>
      </w:pPr>
      <w:r>
        <w:rPr>
          <w:rFonts w:ascii="Times New Roman" w:eastAsia="Times New Roman" w:hAnsi="Times New Roman" w:cs="Times New Roman"/>
          <w:sz w:val="24"/>
          <w:szCs w:val="24"/>
        </w:rPr>
        <w:t>Immediate</w:t>
      </w:r>
      <w:r w:rsidR="00E76E91">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tabl</w:t>
      </w:r>
      <w:r w:rsidR="00E76E91">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the Muslim Marriages Bill</w:t>
      </w:r>
      <w:r w:rsidR="00E639C8">
        <w:rPr>
          <w:rFonts w:ascii="Times New Roman" w:eastAsia="Times New Roman" w:hAnsi="Times New Roman" w:cs="Times New Roman"/>
          <w:sz w:val="24"/>
          <w:szCs w:val="24"/>
        </w:rPr>
        <w:t>, prioritise passage of the Bill through legislative processes</w:t>
      </w:r>
      <w:r>
        <w:rPr>
          <w:rFonts w:ascii="Times New Roman" w:eastAsia="Times New Roman" w:hAnsi="Times New Roman" w:cs="Times New Roman"/>
          <w:sz w:val="24"/>
          <w:szCs w:val="24"/>
        </w:rPr>
        <w:t xml:space="preserve"> </w:t>
      </w:r>
      <w:r w:rsidR="00E76E91">
        <w:rPr>
          <w:rFonts w:ascii="Times New Roman" w:eastAsia="Times New Roman" w:hAnsi="Times New Roman" w:cs="Times New Roman"/>
          <w:sz w:val="24"/>
          <w:szCs w:val="24"/>
        </w:rPr>
        <w:t>and</w:t>
      </w:r>
      <w:r w:rsidR="00E639C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ensure </w:t>
      </w:r>
      <w:r w:rsidR="00E76E91">
        <w:rPr>
          <w:rFonts w:ascii="Times New Roman" w:eastAsia="Times New Roman" w:hAnsi="Times New Roman" w:cs="Times New Roman"/>
          <w:sz w:val="24"/>
          <w:szCs w:val="24"/>
        </w:rPr>
        <w:t xml:space="preserve">its </w:t>
      </w:r>
      <w:r>
        <w:rPr>
          <w:rFonts w:ascii="Times New Roman" w:eastAsia="Times New Roman" w:hAnsi="Times New Roman" w:cs="Times New Roman"/>
          <w:sz w:val="24"/>
          <w:szCs w:val="24"/>
        </w:rPr>
        <w:t>enactment w</w:t>
      </w:r>
      <w:r w:rsidR="00375F86">
        <w:rPr>
          <w:rFonts w:ascii="Times New Roman" w:eastAsia="Times New Roman" w:hAnsi="Times New Roman" w:cs="Times New Roman"/>
          <w:sz w:val="24"/>
          <w:szCs w:val="24"/>
        </w:rPr>
        <w:t xml:space="preserve">ithin </w:t>
      </w:r>
      <w:r w:rsidR="00E639C8">
        <w:rPr>
          <w:rFonts w:ascii="Times New Roman" w:eastAsia="Times New Roman" w:hAnsi="Times New Roman" w:cs="Times New Roman"/>
          <w:sz w:val="24"/>
          <w:szCs w:val="24"/>
        </w:rPr>
        <w:t>6 months</w:t>
      </w:r>
      <w:r>
        <w:rPr>
          <w:rFonts w:ascii="Times New Roman" w:eastAsia="Times New Roman" w:hAnsi="Times New Roman" w:cs="Times New Roman"/>
          <w:sz w:val="24"/>
          <w:szCs w:val="24"/>
        </w:rPr>
        <w:t>;</w:t>
      </w:r>
    </w:p>
    <w:p w14:paraId="50E50E29" w14:textId="199F3092" w:rsidR="003223A9" w:rsidRPr="00705206" w:rsidRDefault="003223A9" w:rsidP="004D4847">
      <w:pPr>
        <w:numPr>
          <w:ilvl w:val="1"/>
          <w:numId w:val="2"/>
        </w:numPr>
        <w:spacing w:after="0" w:line="360" w:lineRule="auto"/>
        <w:jc w:val="both"/>
        <w:rPr>
          <w:sz w:val="24"/>
          <w:szCs w:val="24"/>
        </w:rPr>
      </w:pPr>
      <w:r>
        <w:rPr>
          <w:rFonts w:ascii="Times New Roman" w:eastAsia="Times New Roman" w:hAnsi="Times New Roman" w:cs="Times New Roman"/>
          <w:sz w:val="24"/>
          <w:szCs w:val="24"/>
        </w:rPr>
        <w:t xml:space="preserve">Failing this, </w:t>
      </w:r>
      <w:r w:rsidR="00E639C8">
        <w:rPr>
          <w:rFonts w:ascii="Times New Roman" w:eastAsia="Times New Roman" w:hAnsi="Times New Roman" w:cs="Times New Roman"/>
          <w:sz w:val="24"/>
          <w:szCs w:val="24"/>
        </w:rPr>
        <w:t>that the South African Law Reform Commission</w:t>
      </w:r>
      <w:r w:rsidR="00AC4D52">
        <w:rPr>
          <w:rFonts w:ascii="Times New Roman" w:eastAsia="Times New Roman" w:hAnsi="Times New Roman" w:cs="Times New Roman"/>
          <w:sz w:val="24"/>
          <w:szCs w:val="24"/>
        </w:rPr>
        <w:t xml:space="preserve">: </w:t>
      </w:r>
      <w:r w:rsidR="00A97358">
        <w:rPr>
          <w:rFonts w:ascii="Times New Roman" w:eastAsia="Times New Roman" w:hAnsi="Times New Roman" w:cs="Times New Roman"/>
          <w:sz w:val="24"/>
          <w:szCs w:val="24"/>
        </w:rPr>
        <w:t>Project 144</w:t>
      </w:r>
      <w:r w:rsidR="00E639C8">
        <w:rPr>
          <w:rFonts w:ascii="Times New Roman" w:eastAsia="Times New Roman" w:hAnsi="Times New Roman" w:cs="Times New Roman"/>
          <w:sz w:val="24"/>
          <w:szCs w:val="24"/>
        </w:rPr>
        <w:t xml:space="preserve"> </w:t>
      </w:r>
      <w:r w:rsidR="00B44568">
        <w:rPr>
          <w:rFonts w:ascii="Times New Roman" w:eastAsia="Times New Roman" w:hAnsi="Times New Roman" w:cs="Times New Roman"/>
          <w:sz w:val="24"/>
          <w:szCs w:val="24"/>
        </w:rPr>
        <w:t xml:space="preserve">on Issue Paper 35 </w:t>
      </w:r>
      <w:r w:rsidR="00E639C8">
        <w:rPr>
          <w:rFonts w:ascii="Times New Roman" w:eastAsia="Times New Roman" w:hAnsi="Times New Roman" w:cs="Times New Roman"/>
          <w:sz w:val="24"/>
          <w:szCs w:val="24"/>
        </w:rPr>
        <w:t xml:space="preserve">conclude the process </w:t>
      </w:r>
      <w:r w:rsidR="00A97358">
        <w:rPr>
          <w:rFonts w:ascii="Times New Roman" w:eastAsia="Times New Roman" w:hAnsi="Times New Roman" w:cs="Times New Roman"/>
          <w:sz w:val="24"/>
          <w:szCs w:val="24"/>
        </w:rPr>
        <w:t xml:space="preserve">toward </w:t>
      </w:r>
      <w:r w:rsidR="00E639C8">
        <w:rPr>
          <w:rFonts w:ascii="Times New Roman" w:eastAsia="Times New Roman" w:hAnsi="Times New Roman" w:cs="Times New Roman"/>
          <w:sz w:val="24"/>
          <w:szCs w:val="24"/>
        </w:rPr>
        <w:t xml:space="preserve">either the Single Statute or Omnibus Bill, </w:t>
      </w:r>
      <w:r w:rsidR="00A97358">
        <w:rPr>
          <w:rFonts w:ascii="Times New Roman" w:eastAsia="Times New Roman" w:hAnsi="Times New Roman" w:cs="Times New Roman"/>
          <w:sz w:val="24"/>
          <w:szCs w:val="24"/>
        </w:rPr>
        <w:t xml:space="preserve">and ensure enactment of that legislation, </w:t>
      </w:r>
      <w:r w:rsidR="00E639C8">
        <w:rPr>
          <w:rFonts w:ascii="Times New Roman" w:eastAsia="Times New Roman" w:hAnsi="Times New Roman" w:cs="Times New Roman"/>
          <w:sz w:val="24"/>
          <w:szCs w:val="24"/>
        </w:rPr>
        <w:t>within 12 months</w:t>
      </w:r>
      <w:r w:rsidR="004D4847">
        <w:rPr>
          <w:rFonts w:ascii="Times New Roman" w:eastAsia="Times New Roman" w:hAnsi="Times New Roman" w:cs="Times New Roman"/>
          <w:sz w:val="24"/>
          <w:szCs w:val="24"/>
        </w:rPr>
        <w:t>.</w:t>
      </w:r>
    </w:p>
    <w:p w14:paraId="5BF40B51" w14:textId="43004D18" w:rsidR="00705206" w:rsidRPr="00705206" w:rsidRDefault="00705206">
      <w:pPr>
        <w:numPr>
          <w:ilvl w:val="0"/>
          <w:numId w:val="2"/>
        </w:numPr>
        <w:spacing w:after="0" w:line="360" w:lineRule="auto"/>
        <w:jc w:val="both"/>
        <w:rPr>
          <w:rFonts w:ascii="Times New Roman" w:hAnsi="Times New Roman" w:cs="Times New Roman"/>
          <w:sz w:val="24"/>
          <w:szCs w:val="24"/>
        </w:rPr>
      </w:pPr>
      <w:r w:rsidRPr="00705206">
        <w:rPr>
          <w:rFonts w:ascii="Times New Roman" w:hAnsi="Times New Roman" w:cs="Times New Roman"/>
          <w:sz w:val="24"/>
          <w:szCs w:val="24"/>
        </w:rPr>
        <w:t xml:space="preserve">The Department of Home Affairs marriage policy </w:t>
      </w:r>
      <w:r w:rsidR="00B168D3">
        <w:rPr>
          <w:rFonts w:ascii="Times New Roman" w:hAnsi="Times New Roman" w:cs="Times New Roman"/>
          <w:sz w:val="24"/>
          <w:szCs w:val="24"/>
        </w:rPr>
        <w:t xml:space="preserve">development </w:t>
      </w:r>
      <w:r w:rsidRPr="00705206">
        <w:rPr>
          <w:rFonts w:ascii="Times New Roman" w:hAnsi="Times New Roman" w:cs="Times New Roman"/>
          <w:sz w:val="24"/>
          <w:szCs w:val="24"/>
        </w:rPr>
        <w:t>process be co-ordinated with the South African Law Reform Commission legislative processes.</w:t>
      </w:r>
    </w:p>
    <w:p w14:paraId="5A463BD6" w14:textId="0EA49BA7" w:rsidR="00F45839" w:rsidRPr="004D4847" w:rsidRDefault="00B07800">
      <w:pPr>
        <w:numPr>
          <w:ilvl w:val="0"/>
          <w:numId w:val="2"/>
        </w:numPr>
        <w:spacing w:after="0" w:line="360" w:lineRule="auto"/>
        <w:jc w:val="both"/>
        <w:rPr>
          <w:sz w:val="24"/>
          <w:szCs w:val="24"/>
        </w:rPr>
      </w:pPr>
      <w:r>
        <w:rPr>
          <w:rFonts w:ascii="Times New Roman" w:eastAsia="Times New Roman" w:hAnsi="Times New Roman" w:cs="Times New Roman"/>
          <w:sz w:val="24"/>
          <w:szCs w:val="24"/>
        </w:rPr>
        <w:t>Within one year, p</w:t>
      </w:r>
      <w:r w:rsidR="00F45839">
        <w:rPr>
          <w:rFonts w:ascii="Times New Roman" w:eastAsia="Times New Roman" w:hAnsi="Times New Roman" w:cs="Times New Roman"/>
          <w:sz w:val="24"/>
          <w:szCs w:val="24"/>
        </w:rPr>
        <w:t>rovide State suppo</w:t>
      </w:r>
      <w:r w:rsidR="006774AE">
        <w:rPr>
          <w:rFonts w:ascii="Times New Roman" w:eastAsia="Times New Roman" w:hAnsi="Times New Roman" w:cs="Times New Roman"/>
          <w:sz w:val="24"/>
          <w:szCs w:val="24"/>
        </w:rPr>
        <w:t xml:space="preserve">rt, by providing additional </w:t>
      </w:r>
      <w:r w:rsidR="0075180F">
        <w:rPr>
          <w:rFonts w:ascii="Times New Roman" w:eastAsia="Times New Roman" w:hAnsi="Times New Roman" w:cs="Times New Roman"/>
          <w:sz w:val="24"/>
          <w:szCs w:val="24"/>
        </w:rPr>
        <w:t>resources to legal-aid clinics and counselling centres and women shelters,</w:t>
      </w:r>
      <w:r w:rsidR="00F45839">
        <w:rPr>
          <w:rFonts w:ascii="Times New Roman" w:eastAsia="Times New Roman" w:hAnsi="Times New Roman" w:cs="Times New Roman"/>
          <w:sz w:val="24"/>
          <w:szCs w:val="24"/>
        </w:rPr>
        <w:t xml:space="preserve"> for gender</w:t>
      </w:r>
      <w:r w:rsidR="000C3947">
        <w:rPr>
          <w:rFonts w:ascii="Times New Roman" w:eastAsia="Times New Roman" w:hAnsi="Times New Roman" w:cs="Times New Roman"/>
          <w:sz w:val="24"/>
          <w:szCs w:val="24"/>
        </w:rPr>
        <w:t>-</w:t>
      </w:r>
      <w:r w:rsidR="00F45839">
        <w:rPr>
          <w:rFonts w:ascii="Times New Roman" w:eastAsia="Times New Roman" w:hAnsi="Times New Roman" w:cs="Times New Roman"/>
          <w:sz w:val="24"/>
          <w:szCs w:val="24"/>
        </w:rPr>
        <w:t>egalitarian and women-led initiatives that enable Muslim wives to exit</w:t>
      </w:r>
      <w:r w:rsidR="00C61011">
        <w:rPr>
          <w:rFonts w:ascii="Times New Roman" w:eastAsia="Times New Roman" w:hAnsi="Times New Roman" w:cs="Times New Roman"/>
          <w:sz w:val="24"/>
          <w:szCs w:val="24"/>
        </w:rPr>
        <w:t xml:space="preserve"> </w:t>
      </w:r>
      <w:r w:rsidR="00F45839">
        <w:rPr>
          <w:rFonts w:ascii="Times New Roman" w:eastAsia="Times New Roman" w:hAnsi="Times New Roman" w:cs="Times New Roman"/>
          <w:sz w:val="24"/>
          <w:szCs w:val="24"/>
        </w:rPr>
        <w:t>Muslim marriages</w:t>
      </w:r>
      <w:r w:rsidR="00C61011">
        <w:rPr>
          <w:rFonts w:ascii="Times New Roman" w:eastAsia="Times New Roman" w:hAnsi="Times New Roman" w:cs="Times New Roman"/>
          <w:sz w:val="24"/>
          <w:szCs w:val="24"/>
        </w:rPr>
        <w:t xml:space="preserve"> </w:t>
      </w:r>
      <w:r w:rsidR="00F45839">
        <w:rPr>
          <w:rFonts w:ascii="Times New Roman" w:eastAsia="Times New Roman" w:hAnsi="Times New Roman" w:cs="Times New Roman"/>
          <w:sz w:val="24"/>
          <w:szCs w:val="24"/>
        </w:rPr>
        <w:t>through their independent agency</w:t>
      </w:r>
      <w:r w:rsidR="008D7E84">
        <w:rPr>
          <w:rFonts w:ascii="Times New Roman" w:eastAsia="Times New Roman" w:hAnsi="Times New Roman" w:cs="Times New Roman"/>
          <w:sz w:val="24"/>
          <w:szCs w:val="24"/>
        </w:rPr>
        <w:t>.</w:t>
      </w:r>
    </w:p>
    <w:p w14:paraId="027C4583" w14:textId="0A930575" w:rsidR="00261345" w:rsidRPr="005C263C" w:rsidRDefault="00B07800" w:rsidP="005C263C">
      <w:pPr>
        <w:numPr>
          <w:ilvl w:val="0"/>
          <w:numId w:val="2"/>
        </w:numPr>
        <w:pBdr>
          <w:top w:val="nil"/>
          <w:left w:val="nil"/>
          <w:bottom w:val="nil"/>
          <w:right w:val="nil"/>
          <w:between w:val="nil"/>
        </w:pBdr>
        <w:spacing w:after="0" w:line="360" w:lineRule="auto"/>
        <w:jc w:val="both"/>
        <w:rPr>
          <w:rFonts w:ascii="Arial" w:eastAsia="Arial" w:hAnsi="Arial" w:cs="Arial"/>
          <w:color w:val="000000"/>
        </w:rPr>
      </w:pPr>
      <w:r w:rsidRPr="005C263C">
        <w:rPr>
          <w:rFonts w:ascii="Times New Roman" w:eastAsia="Times New Roman" w:hAnsi="Times New Roman" w:cs="Times New Roman"/>
          <w:sz w:val="24"/>
          <w:szCs w:val="24"/>
        </w:rPr>
        <w:t xml:space="preserve">Within </w:t>
      </w:r>
      <w:r w:rsidR="008B5DA8" w:rsidRPr="005C263C">
        <w:rPr>
          <w:rFonts w:ascii="Times New Roman" w:eastAsia="Times New Roman" w:hAnsi="Times New Roman" w:cs="Times New Roman"/>
          <w:sz w:val="24"/>
          <w:szCs w:val="24"/>
        </w:rPr>
        <w:t xml:space="preserve">one year of enacting the legislation proposed </w:t>
      </w:r>
      <w:r w:rsidR="00EE66FC" w:rsidRPr="005C263C">
        <w:rPr>
          <w:rFonts w:ascii="Times New Roman" w:eastAsia="Times New Roman" w:hAnsi="Times New Roman" w:cs="Times New Roman"/>
          <w:sz w:val="24"/>
          <w:szCs w:val="24"/>
        </w:rPr>
        <w:t>above,</w:t>
      </w:r>
      <w:r w:rsidR="00E76E91" w:rsidRPr="005C263C">
        <w:rPr>
          <w:rFonts w:ascii="Times New Roman" w:eastAsia="Times New Roman" w:hAnsi="Times New Roman" w:cs="Times New Roman"/>
          <w:sz w:val="24"/>
          <w:szCs w:val="24"/>
        </w:rPr>
        <w:t xml:space="preserve"> </w:t>
      </w:r>
      <w:r w:rsidR="00C61011" w:rsidRPr="005C263C">
        <w:rPr>
          <w:rFonts w:ascii="Times New Roman" w:eastAsia="Times New Roman" w:hAnsi="Times New Roman" w:cs="Times New Roman"/>
          <w:sz w:val="24"/>
          <w:szCs w:val="24"/>
        </w:rPr>
        <w:t>c</w:t>
      </w:r>
      <w:r w:rsidR="00B071E2" w:rsidRPr="005C263C">
        <w:rPr>
          <w:rFonts w:ascii="Times New Roman" w:eastAsia="Times New Roman" w:hAnsi="Times New Roman" w:cs="Times New Roman"/>
          <w:sz w:val="24"/>
          <w:szCs w:val="24"/>
        </w:rPr>
        <w:t>onduct consultations with organisations and</w:t>
      </w:r>
      <w:r w:rsidR="00E76E91" w:rsidRPr="005C263C">
        <w:rPr>
          <w:rFonts w:ascii="Times New Roman" w:eastAsia="Times New Roman" w:hAnsi="Times New Roman" w:cs="Times New Roman"/>
          <w:sz w:val="24"/>
          <w:szCs w:val="24"/>
        </w:rPr>
        <w:t xml:space="preserve"> </w:t>
      </w:r>
      <w:r w:rsidR="00B071E2" w:rsidRPr="005C263C">
        <w:rPr>
          <w:rFonts w:ascii="Times New Roman" w:eastAsia="Times New Roman" w:hAnsi="Times New Roman" w:cs="Times New Roman"/>
          <w:sz w:val="24"/>
          <w:szCs w:val="24"/>
        </w:rPr>
        <w:t>women</w:t>
      </w:r>
      <w:r w:rsidR="00E76E91" w:rsidRPr="005C263C">
        <w:rPr>
          <w:rFonts w:ascii="Times New Roman" w:eastAsia="Times New Roman" w:hAnsi="Times New Roman" w:cs="Times New Roman"/>
          <w:sz w:val="24"/>
          <w:szCs w:val="24"/>
        </w:rPr>
        <w:t>’s</w:t>
      </w:r>
      <w:r w:rsidR="00B071E2" w:rsidRPr="005C263C">
        <w:rPr>
          <w:rFonts w:ascii="Times New Roman" w:eastAsia="Times New Roman" w:hAnsi="Times New Roman" w:cs="Times New Roman"/>
          <w:sz w:val="24"/>
          <w:szCs w:val="24"/>
        </w:rPr>
        <w:t xml:space="preserve"> </w:t>
      </w:r>
      <w:r w:rsidR="00E76E91" w:rsidRPr="005C263C">
        <w:rPr>
          <w:rFonts w:ascii="Times New Roman" w:eastAsia="Times New Roman" w:hAnsi="Times New Roman" w:cs="Times New Roman"/>
          <w:sz w:val="24"/>
          <w:szCs w:val="24"/>
        </w:rPr>
        <w:t xml:space="preserve">groups advocating for gender equality regarding </w:t>
      </w:r>
      <w:r w:rsidR="00E60C29" w:rsidRPr="005C263C">
        <w:rPr>
          <w:rFonts w:ascii="Times New Roman" w:eastAsia="Times New Roman" w:hAnsi="Times New Roman" w:cs="Times New Roman"/>
          <w:sz w:val="24"/>
          <w:szCs w:val="24"/>
        </w:rPr>
        <w:t xml:space="preserve">their experiences of the new </w:t>
      </w:r>
      <w:r w:rsidR="00A6606F" w:rsidRPr="005C263C">
        <w:rPr>
          <w:rFonts w:ascii="Times New Roman" w:eastAsia="Times New Roman" w:hAnsi="Times New Roman" w:cs="Times New Roman"/>
          <w:sz w:val="24"/>
          <w:szCs w:val="24"/>
        </w:rPr>
        <w:t>marriage,</w:t>
      </w:r>
      <w:r w:rsidR="00A97358" w:rsidRPr="005C263C">
        <w:rPr>
          <w:rFonts w:ascii="Times New Roman" w:eastAsia="Times New Roman" w:hAnsi="Times New Roman" w:cs="Times New Roman"/>
          <w:sz w:val="24"/>
          <w:szCs w:val="24"/>
        </w:rPr>
        <w:t xml:space="preserve"> </w:t>
      </w:r>
      <w:r w:rsidR="00A6606F" w:rsidRPr="005C263C">
        <w:rPr>
          <w:rFonts w:ascii="Times New Roman" w:eastAsia="Times New Roman" w:hAnsi="Times New Roman" w:cs="Times New Roman"/>
          <w:sz w:val="24"/>
          <w:szCs w:val="24"/>
        </w:rPr>
        <w:t>divorce and inheritance</w:t>
      </w:r>
      <w:r w:rsidR="00E60C29" w:rsidRPr="005C263C">
        <w:rPr>
          <w:rFonts w:ascii="Times New Roman" w:eastAsia="Times New Roman" w:hAnsi="Times New Roman" w:cs="Times New Roman"/>
          <w:sz w:val="24"/>
          <w:szCs w:val="24"/>
        </w:rPr>
        <w:t xml:space="preserve"> regimes</w:t>
      </w:r>
      <w:r w:rsidR="00A6606F" w:rsidRPr="005C263C">
        <w:rPr>
          <w:rFonts w:ascii="Times New Roman" w:eastAsia="Times New Roman" w:hAnsi="Times New Roman" w:cs="Times New Roman"/>
          <w:sz w:val="24"/>
          <w:szCs w:val="24"/>
        </w:rPr>
        <w:t>.</w:t>
      </w:r>
      <w:r w:rsidR="00B071E2" w:rsidRPr="005C263C">
        <w:rPr>
          <w:rFonts w:ascii="Times New Roman" w:eastAsia="Times New Roman" w:hAnsi="Times New Roman" w:cs="Times New Roman"/>
          <w:sz w:val="24"/>
          <w:szCs w:val="24"/>
        </w:rPr>
        <w:t xml:space="preserve"> The information gathered </w:t>
      </w:r>
      <w:r w:rsidR="00E76E91" w:rsidRPr="005C263C">
        <w:rPr>
          <w:rFonts w:ascii="Times New Roman" w:eastAsia="Times New Roman" w:hAnsi="Times New Roman" w:cs="Times New Roman"/>
          <w:sz w:val="24"/>
          <w:szCs w:val="24"/>
        </w:rPr>
        <w:t>should be used to</w:t>
      </w:r>
      <w:r w:rsidR="00EC569E" w:rsidRPr="005C263C">
        <w:rPr>
          <w:rFonts w:ascii="Times New Roman" w:eastAsia="Times New Roman" w:hAnsi="Times New Roman" w:cs="Times New Roman"/>
          <w:sz w:val="24"/>
          <w:szCs w:val="24"/>
        </w:rPr>
        <w:t xml:space="preserve"> improv</w:t>
      </w:r>
      <w:r w:rsidR="00E76E91" w:rsidRPr="005C263C">
        <w:rPr>
          <w:rFonts w:ascii="Times New Roman" w:eastAsia="Times New Roman" w:hAnsi="Times New Roman" w:cs="Times New Roman"/>
          <w:sz w:val="24"/>
          <w:szCs w:val="24"/>
        </w:rPr>
        <w:t>e</w:t>
      </w:r>
      <w:r w:rsidR="00EC569E" w:rsidRPr="005C263C">
        <w:rPr>
          <w:rFonts w:ascii="Times New Roman" w:eastAsia="Times New Roman" w:hAnsi="Times New Roman" w:cs="Times New Roman"/>
          <w:sz w:val="24"/>
          <w:szCs w:val="24"/>
        </w:rPr>
        <w:t xml:space="preserve"> the regulatory frameworks developed</w:t>
      </w:r>
      <w:r w:rsidR="00EA4671" w:rsidRPr="005C263C">
        <w:rPr>
          <w:rFonts w:ascii="Times New Roman" w:eastAsia="Times New Roman" w:hAnsi="Times New Roman" w:cs="Times New Roman"/>
          <w:sz w:val="24"/>
          <w:szCs w:val="24"/>
        </w:rPr>
        <w:t>.</w:t>
      </w:r>
    </w:p>
    <w:sectPr w:rsidR="00261345" w:rsidRPr="005C263C" w:rsidSect="005C263C">
      <w:headerReference w:type="default" r:id="rId14"/>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74409" w14:textId="77777777" w:rsidR="00E013EB" w:rsidRDefault="00E013EB">
      <w:pPr>
        <w:spacing w:after="0" w:line="240" w:lineRule="auto"/>
      </w:pPr>
      <w:r>
        <w:separator/>
      </w:r>
    </w:p>
  </w:endnote>
  <w:endnote w:type="continuationSeparator" w:id="0">
    <w:p w14:paraId="6BCE5035" w14:textId="77777777" w:rsidR="00E013EB" w:rsidRDefault="00E01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00863" w14:textId="3BADD59C" w:rsidR="0019689F" w:rsidRDefault="0019689F">
    <w:pPr>
      <w:pStyle w:val="Footer"/>
      <w:jc w:val="center"/>
    </w:pPr>
  </w:p>
  <w:p w14:paraId="7369EEAC" w14:textId="5A840AAE" w:rsidR="0019689F" w:rsidRDefault="0019689F" w:rsidP="00C10CF8">
    <w:pPr>
      <w:pBdr>
        <w:top w:val="nil"/>
        <w:left w:val="nil"/>
        <w:bottom w:val="nil"/>
        <w:right w:val="nil"/>
        <w:between w:val="nil"/>
      </w:pBdr>
      <w:tabs>
        <w:tab w:val="center" w:pos="4513"/>
        <w:tab w:val="right" w:pos="9026"/>
      </w:tabs>
      <w:spacing w:after="0"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0249923"/>
      <w:docPartObj>
        <w:docPartGallery w:val="Page Numbers (Bottom of Page)"/>
        <w:docPartUnique/>
      </w:docPartObj>
    </w:sdtPr>
    <w:sdtEndPr>
      <w:rPr>
        <w:noProof/>
      </w:rPr>
    </w:sdtEndPr>
    <w:sdtContent>
      <w:p w14:paraId="1729FA1D" w14:textId="2DEC6F7A" w:rsidR="005C263C" w:rsidRDefault="005C26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CD8A8" w14:textId="77777777" w:rsidR="0019689F" w:rsidRDefault="0019689F" w:rsidP="00C10CF8">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E3262" w14:textId="77777777" w:rsidR="00E013EB" w:rsidRDefault="00E013EB">
      <w:pPr>
        <w:spacing w:after="0" w:line="240" w:lineRule="auto"/>
      </w:pPr>
      <w:r>
        <w:separator/>
      </w:r>
    </w:p>
  </w:footnote>
  <w:footnote w:type="continuationSeparator" w:id="0">
    <w:p w14:paraId="10EE73CF" w14:textId="77777777" w:rsidR="00E013EB" w:rsidRDefault="00E013EB">
      <w:pPr>
        <w:spacing w:after="0" w:line="240" w:lineRule="auto"/>
      </w:pPr>
      <w:r>
        <w:continuationSeparator/>
      </w:r>
    </w:p>
  </w:footnote>
  <w:footnote w:id="1">
    <w:p w14:paraId="3C9DEDC1" w14:textId="77777777" w:rsidR="0019689F" w:rsidRDefault="0019689F" w:rsidP="00E8398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color w:val="000000"/>
          <w:sz w:val="20"/>
          <w:szCs w:val="20"/>
        </w:rPr>
        <w:t>Hassam v Jacobs NO and Others</w:t>
      </w:r>
      <w:r>
        <w:rPr>
          <w:rFonts w:ascii="Times New Roman" w:eastAsia="Times New Roman" w:hAnsi="Times New Roman" w:cs="Times New Roman"/>
          <w:color w:val="000000"/>
          <w:sz w:val="20"/>
          <w:szCs w:val="20"/>
        </w:rPr>
        <w:t xml:space="preserve"> 2009 (5) SA 572 (CC).</w:t>
      </w:r>
    </w:p>
  </w:footnote>
  <w:footnote w:id="2">
    <w:p w14:paraId="11B6DD02" w14:textId="77777777" w:rsidR="0019689F" w:rsidRPr="00711B04" w:rsidRDefault="0019689F" w:rsidP="00E8398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Periodic report at paras 46 and 179. The report submitted to the United Nations High commissioner for Human </w:t>
      </w:r>
      <w:r w:rsidRPr="00711B04">
        <w:rPr>
          <w:rFonts w:ascii="Times New Roman" w:eastAsia="Times New Roman" w:hAnsi="Times New Roman" w:cs="Times New Roman"/>
          <w:color w:val="000000"/>
          <w:sz w:val="20"/>
          <w:szCs w:val="20"/>
        </w:rPr>
        <w:t>Rights on marriage, family and a unified code mentioned in para 179 is not publicly available and therefore we were unable to verify or respond to any of the content addressed in the report.</w:t>
      </w:r>
    </w:p>
  </w:footnote>
  <w:footnote w:id="3">
    <w:p w14:paraId="0AA13EE9" w14:textId="69739342" w:rsidR="0019689F" w:rsidRPr="00711B04" w:rsidRDefault="0019689F">
      <w:pPr>
        <w:pStyle w:val="FootnoteText"/>
        <w:rPr>
          <w:rFonts w:ascii="Times New Roman" w:hAnsi="Times New Roman" w:cs="Times New Roman"/>
        </w:rPr>
      </w:pPr>
      <w:r w:rsidRPr="00711B04">
        <w:rPr>
          <w:rStyle w:val="FootnoteReference"/>
          <w:rFonts w:ascii="Times New Roman" w:hAnsi="Times New Roman" w:cs="Times New Roman"/>
        </w:rPr>
        <w:footnoteRef/>
      </w:r>
      <w:r w:rsidRPr="00711B04">
        <w:rPr>
          <w:rFonts w:ascii="Times New Roman" w:hAnsi="Times New Roman" w:cs="Times New Roman"/>
        </w:rPr>
        <w:t xml:space="preserve"> See </w:t>
      </w:r>
      <w:r w:rsidRPr="00E04D32">
        <w:rPr>
          <w:rFonts w:ascii="Times New Roman" w:hAnsi="Times New Roman" w:cs="Times New Roman"/>
          <w:b/>
          <w:bCs/>
        </w:rPr>
        <w:t>A</w:t>
      </w:r>
      <w:r w:rsidR="005C263C">
        <w:rPr>
          <w:rFonts w:ascii="Times New Roman" w:hAnsi="Times New Roman" w:cs="Times New Roman"/>
          <w:b/>
          <w:bCs/>
        </w:rPr>
        <w:t xml:space="preserve">ppendix </w:t>
      </w:r>
      <w:r w:rsidRPr="00E04D32">
        <w:rPr>
          <w:rFonts w:ascii="Times New Roman" w:hAnsi="Times New Roman" w:cs="Times New Roman"/>
          <w:b/>
          <w:bCs/>
        </w:rPr>
        <w:t>A</w:t>
      </w:r>
      <w:r w:rsidRPr="00711B04">
        <w:rPr>
          <w:rFonts w:ascii="Times New Roman" w:hAnsi="Times New Roman" w:cs="Times New Roman"/>
        </w:rPr>
        <w:t>.</w:t>
      </w:r>
    </w:p>
  </w:footnote>
  <w:footnote w:id="4">
    <w:p w14:paraId="4420B6D9"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Hassam v Jacobs</w:t>
      </w:r>
      <w:r>
        <w:rPr>
          <w:rFonts w:ascii="Times New Roman" w:eastAsia="Times New Roman" w:hAnsi="Times New Roman" w:cs="Times New Roman"/>
          <w:color w:val="000000"/>
          <w:sz w:val="20"/>
          <w:szCs w:val="20"/>
        </w:rPr>
        <w:t xml:space="preserve"> note 1 above.</w:t>
      </w:r>
    </w:p>
  </w:footnote>
  <w:footnote w:id="5">
    <w:p w14:paraId="736B9683" w14:textId="586440EA" w:rsidR="00C40F3B" w:rsidRDefault="0019689F" w:rsidP="00C40F3B">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Section 9 of the Constitution provides for </w:t>
      </w:r>
      <w:r w:rsidR="00C71223">
        <w:rPr>
          <w:rFonts w:ascii="Times New Roman" w:eastAsia="Times New Roman" w:hAnsi="Times New Roman" w:cs="Times New Roman"/>
          <w:color w:val="000000"/>
          <w:sz w:val="20"/>
          <w:szCs w:val="20"/>
        </w:rPr>
        <w:t>the right to e</w:t>
      </w:r>
      <w:r>
        <w:rPr>
          <w:rFonts w:ascii="Times New Roman" w:eastAsia="Times New Roman" w:hAnsi="Times New Roman" w:cs="Times New Roman"/>
          <w:color w:val="000000"/>
          <w:sz w:val="20"/>
          <w:szCs w:val="20"/>
        </w:rPr>
        <w:t>quality</w:t>
      </w:r>
      <w:r w:rsidR="00C40F3B">
        <w:rPr>
          <w:rFonts w:ascii="Times New Roman" w:eastAsia="Times New Roman" w:hAnsi="Times New Roman" w:cs="Times New Roman"/>
          <w:color w:val="000000"/>
          <w:sz w:val="20"/>
          <w:szCs w:val="20"/>
        </w:rPr>
        <w:t>.</w:t>
      </w:r>
      <w:r w:rsidR="00EC7144">
        <w:rPr>
          <w:rFonts w:ascii="Times New Roman" w:eastAsia="Times New Roman" w:hAnsi="Times New Roman" w:cs="Times New Roman"/>
          <w:color w:val="000000"/>
          <w:sz w:val="20"/>
          <w:szCs w:val="20"/>
        </w:rPr>
        <w:t xml:space="preserve"> Section 9 can be accessed </w:t>
      </w:r>
      <w:hyperlink r:id="rId1" w:anchor="9" w:history="1">
        <w:r w:rsidR="00EC7144" w:rsidRPr="00EC7144">
          <w:rPr>
            <w:rStyle w:val="Hyperlink"/>
            <w:rFonts w:ascii="Times New Roman" w:eastAsia="Times New Roman" w:hAnsi="Times New Roman" w:cs="Times New Roman"/>
            <w:sz w:val="20"/>
            <w:szCs w:val="20"/>
          </w:rPr>
          <w:t>here.</w:t>
        </w:r>
      </w:hyperlink>
    </w:p>
    <w:p w14:paraId="66F57E05" w14:textId="7B2DCFEC" w:rsidR="0019689F" w:rsidRDefault="0019689F">
      <w:pPr>
        <w:pBdr>
          <w:top w:val="nil"/>
          <w:left w:val="nil"/>
          <w:bottom w:val="nil"/>
          <w:right w:val="nil"/>
          <w:between w:val="nil"/>
        </w:pBdr>
        <w:spacing w:after="0" w:line="240" w:lineRule="auto"/>
        <w:ind w:left="1440"/>
        <w:jc w:val="both"/>
        <w:rPr>
          <w:rFonts w:ascii="Times New Roman" w:eastAsia="Times New Roman" w:hAnsi="Times New Roman" w:cs="Times New Roman"/>
          <w:color w:val="000000"/>
          <w:sz w:val="20"/>
          <w:szCs w:val="20"/>
        </w:rPr>
      </w:pPr>
    </w:p>
  </w:footnote>
  <w:footnote w:id="6">
    <w:p w14:paraId="1FADFC91" w14:textId="208B9D4A" w:rsidR="00C71223" w:rsidRDefault="0019689F" w:rsidP="00C7122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Constitutional Court</w:t>
      </w:r>
      <w:r w:rsidR="00C71223">
        <w:rPr>
          <w:rFonts w:ascii="Times New Roman" w:eastAsia="Times New Roman" w:hAnsi="Times New Roman" w:cs="Times New Roman"/>
          <w:color w:val="000000"/>
          <w:sz w:val="20"/>
          <w:szCs w:val="20"/>
        </w:rPr>
        <w:t xml:space="preserve"> discussed substantive equality in </w:t>
      </w:r>
      <w:r w:rsidR="000F0791">
        <w:rPr>
          <w:rFonts w:ascii="Times New Roman" w:eastAsia="Times New Roman" w:hAnsi="Times New Roman" w:cs="Times New Roman"/>
          <w:color w:val="000000"/>
          <w:sz w:val="20"/>
          <w:szCs w:val="20"/>
        </w:rPr>
        <w:t xml:space="preserve">the matters of </w:t>
      </w:r>
      <w:proofErr w:type="spellStart"/>
      <w:r>
        <w:rPr>
          <w:rFonts w:ascii="Times New Roman" w:eastAsia="Times New Roman" w:hAnsi="Times New Roman" w:cs="Times New Roman"/>
          <w:i/>
          <w:color w:val="000000"/>
          <w:sz w:val="20"/>
          <w:szCs w:val="20"/>
        </w:rPr>
        <w:t>Bhe</w:t>
      </w:r>
      <w:proofErr w:type="spellEnd"/>
      <w:r>
        <w:rPr>
          <w:rFonts w:ascii="Times New Roman" w:eastAsia="Times New Roman" w:hAnsi="Times New Roman" w:cs="Times New Roman"/>
          <w:i/>
          <w:color w:val="000000"/>
          <w:sz w:val="20"/>
          <w:szCs w:val="20"/>
        </w:rPr>
        <w:t xml:space="preserve"> and Others v Khayelitsha Magistrate and Others</w:t>
      </w:r>
      <w:r>
        <w:rPr>
          <w:rFonts w:ascii="Times New Roman" w:eastAsia="Times New Roman" w:hAnsi="Times New Roman" w:cs="Times New Roman"/>
          <w:color w:val="000000"/>
          <w:sz w:val="20"/>
          <w:szCs w:val="20"/>
        </w:rPr>
        <w:t xml:space="preserve"> </w:t>
      </w:r>
      <w:hyperlink r:id="rId2" w:history="1">
        <w:r w:rsidRPr="00EC7144">
          <w:rPr>
            <w:rStyle w:val="Hyperlink"/>
            <w:rFonts w:ascii="Times New Roman" w:eastAsia="Times New Roman" w:hAnsi="Times New Roman" w:cs="Times New Roman"/>
            <w:sz w:val="20"/>
            <w:szCs w:val="20"/>
          </w:rPr>
          <w:t>2005 (1) SA 580 (CC)</w:t>
        </w:r>
      </w:hyperlink>
      <w:r>
        <w:rPr>
          <w:rFonts w:ascii="Times New Roman" w:eastAsia="Times New Roman" w:hAnsi="Times New Roman" w:cs="Times New Roman"/>
          <w:color w:val="000000"/>
          <w:sz w:val="20"/>
          <w:szCs w:val="20"/>
        </w:rPr>
        <w:t xml:space="preserve"> at para 50</w:t>
      </w:r>
      <w:r w:rsidR="00C71223">
        <w:rPr>
          <w:rFonts w:ascii="Times New Roman" w:eastAsia="Times New Roman" w:hAnsi="Times New Roman" w:cs="Times New Roman"/>
          <w:color w:val="000000"/>
          <w:sz w:val="20"/>
          <w:szCs w:val="20"/>
        </w:rPr>
        <w:t xml:space="preserve"> and</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Daniels v Campbell and Others</w:t>
      </w:r>
      <w:r>
        <w:rPr>
          <w:rFonts w:ascii="Times New Roman" w:eastAsia="Times New Roman" w:hAnsi="Times New Roman" w:cs="Times New Roman"/>
          <w:color w:val="000000"/>
          <w:sz w:val="20"/>
          <w:szCs w:val="20"/>
        </w:rPr>
        <w:t xml:space="preserve"> </w:t>
      </w:r>
      <w:hyperlink r:id="rId3" w:history="1">
        <w:r w:rsidRPr="00EC7144">
          <w:rPr>
            <w:rStyle w:val="Hyperlink"/>
            <w:rFonts w:ascii="Times New Roman" w:eastAsia="Times New Roman" w:hAnsi="Times New Roman" w:cs="Times New Roman"/>
            <w:sz w:val="20"/>
            <w:szCs w:val="20"/>
          </w:rPr>
          <w:t>2004 (5) SA 331 (CC)</w:t>
        </w:r>
      </w:hyperlink>
      <w:r w:rsidR="00C71223">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at para 22</w:t>
      </w:r>
      <w:r w:rsidR="00C71223">
        <w:rPr>
          <w:rFonts w:ascii="Times New Roman" w:eastAsia="Times New Roman" w:hAnsi="Times New Roman" w:cs="Times New Roman"/>
          <w:color w:val="000000"/>
          <w:sz w:val="20"/>
          <w:szCs w:val="20"/>
        </w:rPr>
        <w:t>.</w:t>
      </w:r>
    </w:p>
    <w:p w14:paraId="70BF0743" w14:textId="6DF4539A" w:rsidR="0019689F" w:rsidRDefault="0019689F">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0"/>
          <w:szCs w:val="20"/>
        </w:rPr>
      </w:pPr>
    </w:p>
  </w:footnote>
  <w:footnote w:id="7">
    <w:p w14:paraId="1952120C" w14:textId="3112CBDD" w:rsidR="0019689F" w:rsidRPr="00711B04" w:rsidRDefault="0019689F">
      <w:pPr>
        <w:pStyle w:val="FootnoteText"/>
      </w:pPr>
      <w:r>
        <w:rPr>
          <w:rStyle w:val="FootnoteReference"/>
        </w:rPr>
        <w:footnoteRef/>
      </w:r>
      <w:r>
        <w:t xml:space="preserve"> </w:t>
      </w:r>
      <w:r w:rsidRPr="00711B04">
        <w:rPr>
          <w:rFonts w:ascii="Times New Roman" w:eastAsia="Times New Roman" w:hAnsi="Times New Roman" w:cs="Times New Roman"/>
        </w:rPr>
        <w:t>Marriages Act 2</w:t>
      </w:r>
      <w:r>
        <w:rPr>
          <w:rFonts w:ascii="Times New Roman" w:eastAsia="Times New Roman" w:hAnsi="Times New Roman" w:cs="Times New Roman"/>
        </w:rPr>
        <w:t>5 of 1961</w:t>
      </w:r>
      <w:r w:rsidR="00C71223">
        <w:rPr>
          <w:rFonts w:ascii="Times New Roman" w:eastAsia="Times New Roman" w:hAnsi="Times New Roman" w:cs="Times New Roman"/>
        </w:rPr>
        <w:t>;</w:t>
      </w:r>
      <w:r w:rsidRPr="00711B04">
        <w:rPr>
          <w:rFonts w:ascii="Times New Roman" w:eastAsia="Times New Roman" w:hAnsi="Times New Roman" w:cs="Times New Roman"/>
        </w:rPr>
        <w:t xml:space="preserve"> the Recognition of Customary Marriages Act</w:t>
      </w:r>
      <w:r>
        <w:rPr>
          <w:rFonts w:ascii="Times New Roman" w:eastAsia="Times New Roman" w:hAnsi="Times New Roman" w:cs="Times New Roman"/>
        </w:rPr>
        <w:t xml:space="preserve"> 120 of 1998</w:t>
      </w:r>
      <w:r w:rsidR="00C71223">
        <w:rPr>
          <w:rFonts w:ascii="Times New Roman" w:eastAsia="Times New Roman" w:hAnsi="Times New Roman" w:cs="Times New Roman"/>
        </w:rPr>
        <w:t>;</w:t>
      </w:r>
      <w:r>
        <w:rPr>
          <w:rFonts w:ascii="Times New Roman" w:eastAsia="Times New Roman" w:hAnsi="Times New Roman" w:cs="Times New Roman"/>
          <w:vertAlign w:val="superscript"/>
        </w:rPr>
        <w:t xml:space="preserve"> </w:t>
      </w:r>
      <w:r w:rsidRPr="00711B04">
        <w:rPr>
          <w:rFonts w:ascii="Times New Roman" w:eastAsia="Times New Roman" w:hAnsi="Times New Roman" w:cs="Times New Roman"/>
        </w:rPr>
        <w:t>Civil Unions Act</w:t>
      </w:r>
      <w:r>
        <w:rPr>
          <w:rFonts w:ascii="Times New Roman" w:eastAsia="Times New Roman" w:hAnsi="Times New Roman" w:cs="Times New Roman"/>
        </w:rPr>
        <w:t xml:space="preserve"> 17 of 2006</w:t>
      </w:r>
      <w:r w:rsidRPr="00711B04">
        <w:rPr>
          <w:rFonts w:ascii="Times New Roman" w:eastAsia="Times New Roman" w:hAnsi="Times New Roman" w:cs="Times New Roman"/>
        </w:rPr>
        <w:t xml:space="preserve">, </w:t>
      </w:r>
      <w:r>
        <w:rPr>
          <w:rFonts w:ascii="Times New Roman" w:eastAsia="Times New Roman" w:hAnsi="Times New Roman" w:cs="Times New Roman"/>
        </w:rPr>
        <w:t>Div</w:t>
      </w:r>
      <w:r w:rsidRPr="00711B04">
        <w:rPr>
          <w:rFonts w:ascii="Times New Roman" w:eastAsia="Times New Roman" w:hAnsi="Times New Roman" w:cs="Times New Roman"/>
        </w:rPr>
        <w:t>orce Act</w:t>
      </w:r>
      <w:r>
        <w:rPr>
          <w:rFonts w:ascii="Times New Roman" w:eastAsia="Times New Roman" w:hAnsi="Times New Roman" w:cs="Times New Roman"/>
        </w:rPr>
        <w:t xml:space="preserve"> 70 of 1979</w:t>
      </w:r>
      <w:r w:rsidR="00C71223">
        <w:rPr>
          <w:rFonts w:ascii="Times New Roman" w:eastAsia="Times New Roman" w:hAnsi="Times New Roman" w:cs="Times New Roman"/>
        </w:rPr>
        <w:t>;</w:t>
      </w:r>
      <w:r w:rsidRPr="00711B04">
        <w:rPr>
          <w:rFonts w:ascii="Times New Roman" w:eastAsia="Times New Roman" w:hAnsi="Times New Roman" w:cs="Times New Roman"/>
        </w:rPr>
        <w:t xml:space="preserve"> the Wills Act</w:t>
      </w:r>
      <w:r>
        <w:rPr>
          <w:rFonts w:ascii="Times New Roman" w:eastAsia="Times New Roman" w:hAnsi="Times New Roman" w:cs="Times New Roman"/>
        </w:rPr>
        <w:t xml:space="preserve"> 7 of 1953</w:t>
      </w:r>
      <w:r w:rsidR="00C71223">
        <w:rPr>
          <w:rFonts w:ascii="Times New Roman" w:eastAsia="Times New Roman" w:hAnsi="Times New Roman" w:cs="Times New Roman"/>
        </w:rPr>
        <w:t>;</w:t>
      </w:r>
      <w:r w:rsidRPr="00711B04">
        <w:rPr>
          <w:rFonts w:ascii="Times New Roman" w:eastAsia="Times New Roman" w:hAnsi="Times New Roman" w:cs="Times New Roman"/>
        </w:rPr>
        <w:t xml:space="preserve"> Intestate Succession Act</w:t>
      </w:r>
      <w:r>
        <w:rPr>
          <w:rFonts w:ascii="Times New Roman" w:eastAsia="Times New Roman" w:hAnsi="Times New Roman" w:cs="Times New Roman"/>
        </w:rPr>
        <w:t xml:space="preserve"> 81 of 1987</w:t>
      </w:r>
      <w:r w:rsidR="00C71223">
        <w:rPr>
          <w:rFonts w:ascii="Times New Roman" w:eastAsia="Times New Roman" w:hAnsi="Times New Roman" w:cs="Times New Roman"/>
        </w:rPr>
        <w:t>;</w:t>
      </w:r>
      <w:r w:rsidRPr="00711B04">
        <w:rPr>
          <w:rFonts w:ascii="Times New Roman" w:eastAsia="Times New Roman" w:hAnsi="Times New Roman" w:cs="Times New Roman"/>
        </w:rPr>
        <w:t xml:space="preserve"> Maintenance of Surviving Spouses Act</w:t>
      </w:r>
      <w:r>
        <w:rPr>
          <w:rFonts w:ascii="Times New Roman" w:eastAsia="Times New Roman" w:hAnsi="Times New Roman" w:cs="Times New Roman"/>
        </w:rPr>
        <w:t xml:space="preserve"> 27 of 1990</w:t>
      </w:r>
      <w:r w:rsidRPr="00711B04">
        <w:rPr>
          <w:rFonts w:ascii="Times New Roman" w:eastAsia="Times New Roman" w:hAnsi="Times New Roman" w:cs="Times New Roman"/>
          <w:vertAlign w:val="superscript"/>
        </w:rPr>
        <w:footnoteRef/>
      </w:r>
      <w:r w:rsidRPr="00711B04">
        <w:rPr>
          <w:rFonts w:ascii="Times New Roman" w:eastAsia="Times New Roman" w:hAnsi="Times New Roman" w:cs="Times New Roman"/>
        </w:rPr>
        <w:t xml:space="preserve"> and Maintenance Act</w:t>
      </w:r>
      <w:r>
        <w:rPr>
          <w:rFonts w:ascii="Times New Roman" w:eastAsia="Times New Roman" w:hAnsi="Times New Roman" w:cs="Times New Roman"/>
        </w:rPr>
        <w:t xml:space="preserve"> 99 of 1998</w:t>
      </w:r>
      <w:r w:rsidRPr="00711B04">
        <w:rPr>
          <w:rFonts w:ascii="Times New Roman" w:eastAsia="Times New Roman" w:hAnsi="Times New Roman" w:cs="Times New Roman"/>
        </w:rPr>
        <w:t>.</w:t>
      </w:r>
    </w:p>
  </w:footnote>
  <w:footnote w:id="8">
    <w:p w14:paraId="746C657E" w14:textId="7A19F674"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Daniels v Campbell </w:t>
      </w:r>
      <w:r>
        <w:rPr>
          <w:rFonts w:ascii="Times New Roman" w:eastAsia="Times New Roman" w:hAnsi="Times New Roman" w:cs="Times New Roman"/>
          <w:color w:val="000000"/>
          <w:sz w:val="20"/>
          <w:szCs w:val="20"/>
        </w:rPr>
        <w:t>note 6 above.</w:t>
      </w:r>
    </w:p>
  </w:footnote>
  <w:footnote w:id="9">
    <w:p w14:paraId="7D7E9AB1"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Hassam v Jacobs </w:t>
      </w:r>
      <w:r>
        <w:rPr>
          <w:rFonts w:ascii="Times New Roman" w:eastAsia="Times New Roman" w:hAnsi="Times New Roman" w:cs="Times New Roman"/>
          <w:color w:val="000000"/>
          <w:sz w:val="20"/>
          <w:szCs w:val="20"/>
        </w:rPr>
        <w:t>note 1 above.</w:t>
      </w:r>
    </w:p>
  </w:footnote>
  <w:footnote w:id="10">
    <w:p w14:paraId="7D016551"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i/>
          <w:color w:val="000000"/>
          <w:sz w:val="20"/>
          <w:szCs w:val="20"/>
        </w:rPr>
        <w:t>Amod</w:t>
      </w:r>
      <w:proofErr w:type="spellEnd"/>
      <w:r>
        <w:rPr>
          <w:rFonts w:ascii="Times New Roman" w:eastAsia="Times New Roman" w:hAnsi="Times New Roman" w:cs="Times New Roman"/>
          <w:i/>
          <w:color w:val="000000"/>
          <w:sz w:val="20"/>
          <w:szCs w:val="20"/>
        </w:rPr>
        <w:t xml:space="preserve"> v Multilateral Motor Vehicle Accidents Fund</w:t>
      </w:r>
      <w:r>
        <w:rPr>
          <w:rFonts w:ascii="Times New Roman" w:eastAsia="Times New Roman" w:hAnsi="Times New Roman" w:cs="Times New Roman"/>
          <w:color w:val="000000"/>
          <w:sz w:val="20"/>
          <w:szCs w:val="20"/>
        </w:rPr>
        <w:t xml:space="preserve"> 1998 (4) SA 753.</w:t>
      </w:r>
    </w:p>
  </w:footnote>
  <w:footnote w:id="11">
    <w:p w14:paraId="3998DFB8"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i/>
          <w:color w:val="000000"/>
          <w:sz w:val="20"/>
          <w:szCs w:val="20"/>
        </w:rPr>
        <w:t>Hoosein</w:t>
      </w:r>
      <w:proofErr w:type="spellEnd"/>
      <w:r>
        <w:rPr>
          <w:rFonts w:ascii="Times New Roman" w:eastAsia="Times New Roman" w:hAnsi="Times New Roman" w:cs="Times New Roman"/>
          <w:i/>
          <w:color w:val="000000"/>
          <w:sz w:val="20"/>
          <w:szCs w:val="20"/>
        </w:rPr>
        <w:t xml:space="preserve"> v </w:t>
      </w:r>
      <w:proofErr w:type="spellStart"/>
      <w:r>
        <w:rPr>
          <w:rFonts w:ascii="Times New Roman" w:eastAsia="Times New Roman" w:hAnsi="Times New Roman" w:cs="Times New Roman"/>
          <w:i/>
          <w:color w:val="000000"/>
          <w:sz w:val="20"/>
          <w:szCs w:val="20"/>
        </w:rPr>
        <w:t>Dangor</w:t>
      </w:r>
      <w:proofErr w:type="spellEnd"/>
      <w:r>
        <w:rPr>
          <w:rFonts w:ascii="Times New Roman" w:eastAsia="Times New Roman" w:hAnsi="Times New Roman" w:cs="Times New Roman"/>
          <w:color w:val="000000"/>
          <w:sz w:val="20"/>
          <w:szCs w:val="20"/>
        </w:rPr>
        <w:t xml:space="preserve"> [2010] 2 All SA 55 (WCC).</w:t>
      </w:r>
    </w:p>
  </w:footnote>
  <w:footnote w:id="12">
    <w:p w14:paraId="38CB6318" w14:textId="2485BF29"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Daniels</w:t>
      </w:r>
      <w:r>
        <w:rPr>
          <w:rFonts w:ascii="Times New Roman" w:eastAsia="Times New Roman" w:hAnsi="Times New Roman" w:cs="Times New Roman"/>
          <w:color w:val="000000"/>
          <w:sz w:val="20"/>
          <w:szCs w:val="20"/>
        </w:rPr>
        <w:t xml:space="preserve"> </w:t>
      </w:r>
      <w:r w:rsidRPr="00A05577">
        <w:rPr>
          <w:rFonts w:ascii="Times New Roman" w:eastAsia="Times New Roman" w:hAnsi="Times New Roman" w:cs="Times New Roman"/>
          <w:i/>
          <w:iCs/>
          <w:color w:val="000000"/>
          <w:sz w:val="20"/>
          <w:szCs w:val="20"/>
        </w:rPr>
        <w:t>v Campbell</w:t>
      </w:r>
      <w:r>
        <w:rPr>
          <w:rFonts w:ascii="Times New Roman" w:eastAsia="Times New Roman" w:hAnsi="Times New Roman" w:cs="Times New Roman"/>
          <w:color w:val="000000"/>
          <w:sz w:val="20"/>
          <w:szCs w:val="20"/>
        </w:rPr>
        <w:t xml:space="preserve"> note 6 above. </w:t>
      </w:r>
    </w:p>
  </w:footnote>
  <w:footnote w:id="13">
    <w:p w14:paraId="6DA573F8" w14:textId="75BF6A10" w:rsidR="0019689F" w:rsidRDefault="0019689F">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Hassam</w:t>
      </w:r>
      <w:r>
        <w:rPr>
          <w:rFonts w:ascii="Times New Roman" w:eastAsia="Times New Roman" w:hAnsi="Times New Roman" w:cs="Times New Roman"/>
          <w:color w:val="000000"/>
          <w:sz w:val="20"/>
          <w:szCs w:val="20"/>
        </w:rPr>
        <w:t xml:space="preserve"> </w:t>
      </w:r>
      <w:r w:rsidRPr="00A05577">
        <w:rPr>
          <w:rFonts w:ascii="Times New Roman" w:eastAsia="Times New Roman" w:hAnsi="Times New Roman" w:cs="Times New Roman"/>
          <w:i/>
          <w:iCs/>
          <w:color w:val="000000"/>
          <w:sz w:val="20"/>
          <w:szCs w:val="20"/>
        </w:rPr>
        <w:t>v Jacobs</w:t>
      </w:r>
      <w:r>
        <w:rPr>
          <w:rFonts w:ascii="Times New Roman" w:eastAsia="Times New Roman" w:hAnsi="Times New Roman" w:cs="Times New Roman"/>
          <w:color w:val="000000"/>
          <w:sz w:val="20"/>
          <w:szCs w:val="20"/>
        </w:rPr>
        <w:t xml:space="preserve"> note 1 above.</w:t>
      </w:r>
    </w:p>
  </w:footnote>
  <w:footnote w:id="14">
    <w:p w14:paraId="7F5EF2A4"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Moosa NO and Others v Minister of Justice and Correctional Services and Others</w:t>
      </w:r>
      <w:r>
        <w:rPr>
          <w:rFonts w:ascii="Times New Roman" w:eastAsia="Times New Roman" w:hAnsi="Times New Roman" w:cs="Times New Roman"/>
          <w:color w:val="000000"/>
          <w:sz w:val="20"/>
          <w:szCs w:val="20"/>
        </w:rPr>
        <w:t xml:space="preserve"> 2018 (5) SA 13 (CC).</w:t>
      </w:r>
    </w:p>
  </w:footnote>
  <w:footnote w:id="15">
    <w:p w14:paraId="788F8006" w14:textId="1B5E8292"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Women's Legal Centre Trust v President of the Republic of South Africa and Others, Faro v Bingham N.O. and Others, Esau v Esau and Others</w:t>
      </w:r>
      <w:r>
        <w:rPr>
          <w:rFonts w:ascii="Times New Roman" w:eastAsia="Times New Roman" w:hAnsi="Times New Roman" w:cs="Times New Roman"/>
          <w:color w:val="000000"/>
          <w:sz w:val="20"/>
          <w:szCs w:val="20"/>
        </w:rPr>
        <w:t xml:space="preserve"> 2018 (6) SA 598 (WCC).</w:t>
      </w:r>
    </w:p>
  </w:footnote>
  <w:footnote w:id="16">
    <w:p w14:paraId="342F6F86"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paras 33-39.</w:t>
      </w:r>
    </w:p>
  </w:footnote>
  <w:footnote w:id="17">
    <w:p w14:paraId="1AD63F93" w14:textId="77777777" w:rsidR="0019689F" w:rsidRDefault="001968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para 252.</w:t>
      </w:r>
    </w:p>
  </w:footnote>
  <w:footnote w:id="18">
    <w:p w14:paraId="2851A05A" w14:textId="77777777" w:rsidR="0019689F" w:rsidRDefault="0019689F">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Seedat, Fatima. 2019. ‘Intersections and Assemblages: South African’s Negotiating Privilege and Marginality through Freedom of Religion and Sexual Difference’ in Forster, Dion., Gerle, Elisabeth. and Gunner, Goran. ed. Freedom of Religion at Stake: Competing Claims among Faith Traditions, States, and Persons. Oregon: Pickwick Publishers. 199-220.</w:t>
      </w:r>
    </w:p>
  </w:footnote>
  <w:footnote w:id="19">
    <w:p w14:paraId="1C5665AF" w14:textId="4718ACD9" w:rsidR="0019689F" w:rsidRPr="00F816EB" w:rsidRDefault="0019689F">
      <w:pPr>
        <w:pStyle w:val="FootnoteText"/>
        <w:rPr>
          <w:rFonts w:ascii="Times New Roman" w:hAnsi="Times New Roman" w:cs="Times New Roman"/>
        </w:rPr>
      </w:pPr>
      <w:r w:rsidRPr="00F816EB">
        <w:rPr>
          <w:rStyle w:val="FootnoteReference"/>
          <w:rFonts w:ascii="Times New Roman" w:hAnsi="Times New Roman" w:cs="Times New Roman"/>
        </w:rPr>
        <w:footnoteRef/>
      </w:r>
      <w:r w:rsidRPr="00F816EB">
        <w:rPr>
          <w:rFonts w:ascii="Times New Roman" w:hAnsi="Times New Roman" w:cs="Times New Roman"/>
        </w:rPr>
        <w:t xml:space="preserve"> Muslim Personal Law Network Submission to the South African Law </w:t>
      </w:r>
      <w:r>
        <w:rPr>
          <w:rFonts w:ascii="Times New Roman" w:hAnsi="Times New Roman" w:cs="Times New Roman"/>
        </w:rPr>
        <w:t xml:space="preserve">Reform </w:t>
      </w:r>
      <w:r w:rsidRPr="00F816EB">
        <w:rPr>
          <w:rFonts w:ascii="Times New Roman" w:hAnsi="Times New Roman" w:cs="Times New Roman"/>
        </w:rPr>
        <w:t>Commission</w:t>
      </w:r>
      <w:r w:rsidR="007230AC">
        <w:rPr>
          <w:rFonts w:ascii="Times New Roman" w:hAnsi="Times New Roman" w:cs="Times New Roman"/>
        </w:rPr>
        <w:t xml:space="preserve">: </w:t>
      </w:r>
      <w:r w:rsidRPr="00F816EB">
        <w:rPr>
          <w:rFonts w:ascii="Times New Roman" w:hAnsi="Times New Roman" w:cs="Times New Roman"/>
        </w:rPr>
        <w:t>Project 144</w:t>
      </w:r>
      <w:r w:rsidR="007230AC">
        <w:rPr>
          <w:rFonts w:ascii="Times New Roman" w:hAnsi="Times New Roman" w:cs="Times New Roman"/>
        </w:rPr>
        <w:t xml:space="preserve"> issue Paper 35</w:t>
      </w:r>
      <w:r w:rsidRPr="00F816EB">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AC12E" w14:textId="77777777" w:rsidR="0019689F" w:rsidRDefault="001968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533A9" w14:textId="074C6E62" w:rsidR="0019689F" w:rsidRPr="00E70BEB" w:rsidRDefault="0019689F">
    <w:pPr>
      <w:pStyle w:val="Header"/>
      <w:rPr>
        <w:rFonts w:ascii="Times New Roman" w:hAnsi="Times New Roman" w:cs="Times New Roman"/>
        <w:b/>
        <w:bCs/>
        <w:sz w:val="24"/>
        <w:szCs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D6C1D"/>
    <w:multiLevelType w:val="hybridMultilevel"/>
    <w:tmpl w:val="BC7C8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DFD21D6"/>
    <w:multiLevelType w:val="multilevel"/>
    <w:tmpl w:val="73BE9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660B0C"/>
    <w:multiLevelType w:val="multilevel"/>
    <w:tmpl w:val="1904FA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717E75"/>
    <w:multiLevelType w:val="multilevel"/>
    <w:tmpl w:val="28E423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C67057"/>
    <w:multiLevelType w:val="hybridMultilevel"/>
    <w:tmpl w:val="7A322BD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7E02575A"/>
    <w:multiLevelType w:val="multilevel"/>
    <w:tmpl w:val="ADA4006C"/>
    <w:lvl w:ilvl="0">
      <w:start w:val="1"/>
      <w:numFmt w:val="lowerRoman"/>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345"/>
    <w:rsid w:val="0004263D"/>
    <w:rsid w:val="0005665E"/>
    <w:rsid w:val="00077C84"/>
    <w:rsid w:val="000935FF"/>
    <w:rsid w:val="00093A46"/>
    <w:rsid w:val="00097765"/>
    <w:rsid w:val="000C3947"/>
    <w:rsid w:val="000E4067"/>
    <w:rsid w:val="000F0791"/>
    <w:rsid w:val="001029D5"/>
    <w:rsid w:val="00114D42"/>
    <w:rsid w:val="00121EF3"/>
    <w:rsid w:val="0019689F"/>
    <w:rsid w:val="001970AA"/>
    <w:rsid w:val="001B596A"/>
    <w:rsid w:val="001F3E45"/>
    <w:rsid w:val="002379EC"/>
    <w:rsid w:val="00243204"/>
    <w:rsid w:val="00261345"/>
    <w:rsid w:val="00281F8D"/>
    <w:rsid w:val="002824AF"/>
    <w:rsid w:val="002835DB"/>
    <w:rsid w:val="00283D76"/>
    <w:rsid w:val="002B4582"/>
    <w:rsid w:val="002B6EFD"/>
    <w:rsid w:val="002F569D"/>
    <w:rsid w:val="00317E4D"/>
    <w:rsid w:val="0032206A"/>
    <w:rsid w:val="003223A9"/>
    <w:rsid w:val="00331642"/>
    <w:rsid w:val="003419C0"/>
    <w:rsid w:val="00345EB7"/>
    <w:rsid w:val="00354BF9"/>
    <w:rsid w:val="00360176"/>
    <w:rsid w:val="00364AA7"/>
    <w:rsid w:val="00371103"/>
    <w:rsid w:val="00375F86"/>
    <w:rsid w:val="00382249"/>
    <w:rsid w:val="0039347F"/>
    <w:rsid w:val="003939A4"/>
    <w:rsid w:val="003C3004"/>
    <w:rsid w:val="003D140D"/>
    <w:rsid w:val="003D60BA"/>
    <w:rsid w:val="003D77A2"/>
    <w:rsid w:val="00403DD3"/>
    <w:rsid w:val="004137B3"/>
    <w:rsid w:val="00425327"/>
    <w:rsid w:val="00466FF5"/>
    <w:rsid w:val="00476E89"/>
    <w:rsid w:val="004D19CB"/>
    <w:rsid w:val="004D2E55"/>
    <w:rsid w:val="004D4847"/>
    <w:rsid w:val="004E2D6E"/>
    <w:rsid w:val="004F4DD7"/>
    <w:rsid w:val="00522108"/>
    <w:rsid w:val="00527E52"/>
    <w:rsid w:val="00544D42"/>
    <w:rsid w:val="00585DFA"/>
    <w:rsid w:val="005C263C"/>
    <w:rsid w:val="005C4D48"/>
    <w:rsid w:val="005D4A0A"/>
    <w:rsid w:val="005D53D2"/>
    <w:rsid w:val="005F2BA1"/>
    <w:rsid w:val="00643949"/>
    <w:rsid w:val="006774AE"/>
    <w:rsid w:val="00683235"/>
    <w:rsid w:val="006A17B5"/>
    <w:rsid w:val="006A1C04"/>
    <w:rsid w:val="006B03EA"/>
    <w:rsid w:val="006E3D5D"/>
    <w:rsid w:val="006E68AA"/>
    <w:rsid w:val="00705206"/>
    <w:rsid w:val="0070536D"/>
    <w:rsid w:val="0070760E"/>
    <w:rsid w:val="00711B04"/>
    <w:rsid w:val="007230AC"/>
    <w:rsid w:val="007276E0"/>
    <w:rsid w:val="00745788"/>
    <w:rsid w:val="0075180F"/>
    <w:rsid w:val="00791C26"/>
    <w:rsid w:val="00794290"/>
    <w:rsid w:val="007B7805"/>
    <w:rsid w:val="007C031F"/>
    <w:rsid w:val="007D0999"/>
    <w:rsid w:val="007D6DB7"/>
    <w:rsid w:val="007F02B8"/>
    <w:rsid w:val="00835AC1"/>
    <w:rsid w:val="00855C0E"/>
    <w:rsid w:val="0089169D"/>
    <w:rsid w:val="00893919"/>
    <w:rsid w:val="008943FC"/>
    <w:rsid w:val="00896D0D"/>
    <w:rsid w:val="008A10E9"/>
    <w:rsid w:val="008A1213"/>
    <w:rsid w:val="008B5DA8"/>
    <w:rsid w:val="008B66DB"/>
    <w:rsid w:val="008D1537"/>
    <w:rsid w:val="008D7E84"/>
    <w:rsid w:val="008F7ABB"/>
    <w:rsid w:val="009421E8"/>
    <w:rsid w:val="00973D01"/>
    <w:rsid w:val="0098638B"/>
    <w:rsid w:val="009946F5"/>
    <w:rsid w:val="009954EE"/>
    <w:rsid w:val="009C5CEF"/>
    <w:rsid w:val="009F500F"/>
    <w:rsid w:val="00A05577"/>
    <w:rsid w:val="00A15CB3"/>
    <w:rsid w:val="00A16075"/>
    <w:rsid w:val="00A224C5"/>
    <w:rsid w:val="00A6606F"/>
    <w:rsid w:val="00A674F5"/>
    <w:rsid w:val="00A85A9F"/>
    <w:rsid w:val="00A968A8"/>
    <w:rsid w:val="00A97358"/>
    <w:rsid w:val="00AC445C"/>
    <w:rsid w:val="00AC4D52"/>
    <w:rsid w:val="00AC551A"/>
    <w:rsid w:val="00AD3E3A"/>
    <w:rsid w:val="00AE019E"/>
    <w:rsid w:val="00B071E2"/>
    <w:rsid w:val="00B07800"/>
    <w:rsid w:val="00B168D3"/>
    <w:rsid w:val="00B30F2E"/>
    <w:rsid w:val="00B44568"/>
    <w:rsid w:val="00B56083"/>
    <w:rsid w:val="00B57E01"/>
    <w:rsid w:val="00B66CDA"/>
    <w:rsid w:val="00B717B5"/>
    <w:rsid w:val="00B76749"/>
    <w:rsid w:val="00B81D69"/>
    <w:rsid w:val="00BC22E0"/>
    <w:rsid w:val="00C10CF8"/>
    <w:rsid w:val="00C17234"/>
    <w:rsid w:val="00C40F3B"/>
    <w:rsid w:val="00C520EF"/>
    <w:rsid w:val="00C61011"/>
    <w:rsid w:val="00C64A80"/>
    <w:rsid w:val="00C71223"/>
    <w:rsid w:val="00CA0FC6"/>
    <w:rsid w:val="00CA1694"/>
    <w:rsid w:val="00CA7F03"/>
    <w:rsid w:val="00CB1A67"/>
    <w:rsid w:val="00CB36E6"/>
    <w:rsid w:val="00CC39E1"/>
    <w:rsid w:val="00CD220A"/>
    <w:rsid w:val="00D13F05"/>
    <w:rsid w:val="00D17A33"/>
    <w:rsid w:val="00D218AF"/>
    <w:rsid w:val="00D24A9C"/>
    <w:rsid w:val="00D27746"/>
    <w:rsid w:val="00D43953"/>
    <w:rsid w:val="00D73BEF"/>
    <w:rsid w:val="00D778FD"/>
    <w:rsid w:val="00DB09DC"/>
    <w:rsid w:val="00DB606C"/>
    <w:rsid w:val="00DC10E1"/>
    <w:rsid w:val="00DD160A"/>
    <w:rsid w:val="00DD1BF0"/>
    <w:rsid w:val="00DE7819"/>
    <w:rsid w:val="00DF25D1"/>
    <w:rsid w:val="00DF285E"/>
    <w:rsid w:val="00E013EB"/>
    <w:rsid w:val="00E04D32"/>
    <w:rsid w:val="00E05BF2"/>
    <w:rsid w:val="00E124CD"/>
    <w:rsid w:val="00E60C29"/>
    <w:rsid w:val="00E639C8"/>
    <w:rsid w:val="00E67803"/>
    <w:rsid w:val="00E70BEB"/>
    <w:rsid w:val="00E76E91"/>
    <w:rsid w:val="00E83981"/>
    <w:rsid w:val="00E84DFD"/>
    <w:rsid w:val="00E9535E"/>
    <w:rsid w:val="00EA36DE"/>
    <w:rsid w:val="00EA4671"/>
    <w:rsid w:val="00EC4765"/>
    <w:rsid w:val="00EC569E"/>
    <w:rsid w:val="00EC7144"/>
    <w:rsid w:val="00EC7925"/>
    <w:rsid w:val="00EE66FC"/>
    <w:rsid w:val="00EF0EEB"/>
    <w:rsid w:val="00EF4A87"/>
    <w:rsid w:val="00F26444"/>
    <w:rsid w:val="00F265A1"/>
    <w:rsid w:val="00F45839"/>
    <w:rsid w:val="00F50A9A"/>
    <w:rsid w:val="00F607C5"/>
    <w:rsid w:val="00F816EB"/>
    <w:rsid w:val="00F83D52"/>
    <w:rsid w:val="00F85843"/>
    <w:rsid w:val="00FA0DFB"/>
    <w:rsid w:val="00FE5CE0"/>
    <w:rsid w:val="00FF4385"/>
    <w:rsid w:val="00FF586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66FAF"/>
  <w15:docId w15:val="{99F2E660-2001-4A4E-A47C-FD30715F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ZA"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276E0"/>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276E0"/>
    <w:rPr>
      <w:rFonts w:ascii="Times New Roman" w:hAnsi="Times New Roman"/>
      <w:sz w:val="18"/>
      <w:szCs w:val="18"/>
    </w:rPr>
  </w:style>
  <w:style w:type="paragraph" w:styleId="CommentSubject">
    <w:name w:val="annotation subject"/>
    <w:basedOn w:val="CommentText"/>
    <w:next w:val="CommentText"/>
    <w:link w:val="CommentSubjectChar"/>
    <w:uiPriority w:val="99"/>
    <w:semiHidden/>
    <w:unhideWhenUsed/>
    <w:rsid w:val="007276E0"/>
    <w:rPr>
      <w:b/>
      <w:bCs/>
    </w:rPr>
  </w:style>
  <w:style w:type="character" w:customStyle="1" w:styleId="CommentSubjectChar">
    <w:name w:val="Comment Subject Char"/>
    <w:basedOn w:val="CommentTextChar"/>
    <w:link w:val="CommentSubject"/>
    <w:uiPriority w:val="99"/>
    <w:semiHidden/>
    <w:rsid w:val="007276E0"/>
    <w:rPr>
      <w:b/>
      <w:bCs/>
      <w:sz w:val="20"/>
      <w:szCs w:val="20"/>
    </w:rPr>
  </w:style>
  <w:style w:type="paragraph" w:styleId="ListParagraph">
    <w:name w:val="List Paragraph"/>
    <w:basedOn w:val="Normal"/>
    <w:uiPriority w:val="34"/>
    <w:qFormat/>
    <w:rsid w:val="001F3E45"/>
    <w:pPr>
      <w:ind w:left="720"/>
      <w:contextualSpacing/>
    </w:pPr>
  </w:style>
  <w:style w:type="paragraph" w:styleId="Header">
    <w:name w:val="header"/>
    <w:basedOn w:val="Normal"/>
    <w:link w:val="HeaderChar"/>
    <w:uiPriority w:val="99"/>
    <w:unhideWhenUsed/>
    <w:rsid w:val="001F3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E45"/>
  </w:style>
  <w:style w:type="paragraph" w:styleId="Footer">
    <w:name w:val="footer"/>
    <w:basedOn w:val="Normal"/>
    <w:link w:val="FooterChar"/>
    <w:uiPriority w:val="99"/>
    <w:unhideWhenUsed/>
    <w:rsid w:val="001F3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E45"/>
  </w:style>
  <w:style w:type="paragraph" w:styleId="TOCHeading">
    <w:name w:val="TOC Heading"/>
    <w:basedOn w:val="Heading1"/>
    <w:next w:val="Normal"/>
    <w:uiPriority w:val="39"/>
    <w:unhideWhenUsed/>
    <w:qFormat/>
    <w:rsid w:val="00C64A80"/>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64A80"/>
    <w:pPr>
      <w:spacing w:after="100"/>
    </w:pPr>
  </w:style>
  <w:style w:type="paragraph" w:styleId="TOC2">
    <w:name w:val="toc 2"/>
    <w:basedOn w:val="Normal"/>
    <w:next w:val="Normal"/>
    <w:autoRedefine/>
    <w:uiPriority w:val="39"/>
    <w:unhideWhenUsed/>
    <w:rsid w:val="00C64A80"/>
    <w:pPr>
      <w:spacing w:after="100"/>
      <w:ind w:left="220"/>
    </w:pPr>
  </w:style>
  <w:style w:type="character" w:styleId="Hyperlink">
    <w:name w:val="Hyperlink"/>
    <w:basedOn w:val="DefaultParagraphFont"/>
    <w:uiPriority w:val="99"/>
    <w:unhideWhenUsed/>
    <w:rsid w:val="00C64A80"/>
    <w:rPr>
      <w:color w:val="0000FF" w:themeColor="hyperlink"/>
      <w:u w:val="single"/>
    </w:rPr>
  </w:style>
  <w:style w:type="paragraph" w:styleId="FootnoteText">
    <w:name w:val="footnote text"/>
    <w:basedOn w:val="Normal"/>
    <w:link w:val="FootnoteTextChar"/>
    <w:uiPriority w:val="99"/>
    <w:semiHidden/>
    <w:unhideWhenUsed/>
    <w:rsid w:val="00EF4A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A87"/>
    <w:rPr>
      <w:sz w:val="20"/>
      <w:szCs w:val="20"/>
    </w:rPr>
  </w:style>
  <w:style w:type="character" w:styleId="FootnoteReference">
    <w:name w:val="footnote reference"/>
    <w:basedOn w:val="DefaultParagraphFont"/>
    <w:uiPriority w:val="99"/>
    <w:semiHidden/>
    <w:unhideWhenUsed/>
    <w:rsid w:val="00EF4A87"/>
    <w:rPr>
      <w:vertAlign w:val="superscript"/>
    </w:rPr>
  </w:style>
  <w:style w:type="character" w:styleId="UnresolvedMention">
    <w:name w:val="Unresolved Mention"/>
    <w:basedOn w:val="DefaultParagraphFont"/>
    <w:uiPriority w:val="99"/>
    <w:semiHidden/>
    <w:unhideWhenUsed/>
    <w:rsid w:val="00EC7144"/>
    <w:rPr>
      <w:color w:val="605E5C"/>
      <w:shd w:val="clear" w:color="auto" w:fill="E1DFDD"/>
    </w:rPr>
  </w:style>
  <w:style w:type="character" w:styleId="FollowedHyperlink">
    <w:name w:val="FollowedHyperlink"/>
    <w:basedOn w:val="DefaultParagraphFont"/>
    <w:uiPriority w:val="99"/>
    <w:semiHidden/>
    <w:unhideWhenUsed/>
    <w:rsid w:val="000F07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saflii.org/za/cases/ZACC/2004/14.html" TargetMode="External"/><Relationship Id="rId2" Type="http://schemas.openxmlformats.org/officeDocument/2006/relationships/hyperlink" Target="http://www.saflii.org/za/cases/ZACC/2004/17.html" TargetMode="External"/><Relationship Id="rId1" Type="http://schemas.openxmlformats.org/officeDocument/2006/relationships/hyperlink" Target="https://www.gov.za/documents/constitution/chapter-2-bill-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BECA2-C93D-4126-A7E0-0E7D787D0BCF}">
  <ds:schemaRefs>
    <ds:schemaRef ds:uri="http://schemas.microsoft.com/sharepoint/v3/contenttype/forms"/>
  </ds:schemaRefs>
</ds:datastoreItem>
</file>

<file path=customXml/itemProps2.xml><?xml version="1.0" encoding="utf-8"?>
<ds:datastoreItem xmlns:ds="http://schemas.openxmlformats.org/officeDocument/2006/customXml" ds:itemID="{C08824ED-F6E5-49D4-BD02-B51A387944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0D0FB3-ED10-435D-81DA-C5F9450ED75D}"/>
</file>

<file path=customXml/itemProps4.xml><?xml version="1.0" encoding="utf-8"?>
<ds:datastoreItem xmlns:ds="http://schemas.openxmlformats.org/officeDocument/2006/customXml" ds:itemID="{1CE2EA2C-C97D-42EB-BAF5-0FD11E89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Zeenat Sujee</dc:creator>
  <cp:lastModifiedBy>Sulaiman Sujee</cp:lastModifiedBy>
  <cp:revision>4</cp:revision>
  <cp:lastPrinted>2020-10-18T10:40:00Z</cp:lastPrinted>
  <dcterms:created xsi:type="dcterms:W3CDTF">2020-10-21T10:22:00Z</dcterms:created>
  <dcterms:modified xsi:type="dcterms:W3CDTF">2020-10-21T10:23:00Z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