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06A2F" w14:textId="77777777" w:rsidR="00482313" w:rsidRPr="00992A9F" w:rsidRDefault="00482313" w:rsidP="00D5151F">
      <w:pPr>
        <w:rPr>
          <w:rFonts w:ascii="Arial" w:hAnsi="Arial" w:cs="Arial"/>
          <w:b/>
          <w:bCs/>
          <w:sz w:val="24"/>
          <w:szCs w:val="24"/>
        </w:rPr>
      </w:pPr>
      <w:bookmarkStart w:id="0" w:name="_GoBack"/>
      <w:bookmarkEnd w:id="0"/>
    </w:p>
    <w:p w14:paraId="0FE3C886" w14:textId="77777777" w:rsidR="00E244FD" w:rsidRDefault="00E244FD" w:rsidP="00323770">
      <w:pPr>
        <w:jc w:val="center"/>
        <w:rPr>
          <w:rFonts w:ascii="Arial" w:hAnsi="Arial" w:cs="Arial"/>
          <w:b/>
          <w:bCs/>
          <w:sz w:val="24"/>
          <w:szCs w:val="24"/>
        </w:rPr>
      </w:pPr>
    </w:p>
    <w:p w14:paraId="5B4851B5" w14:textId="6B254563" w:rsidR="00976272" w:rsidRPr="00992A9F" w:rsidRDefault="00976272" w:rsidP="00323770">
      <w:pPr>
        <w:jc w:val="center"/>
        <w:rPr>
          <w:rFonts w:ascii="Arial" w:hAnsi="Arial" w:cs="Arial"/>
          <w:b/>
          <w:bCs/>
          <w:sz w:val="24"/>
          <w:szCs w:val="24"/>
        </w:rPr>
      </w:pPr>
      <w:r w:rsidRPr="00992A9F">
        <w:rPr>
          <w:rFonts w:ascii="Arial" w:hAnsi="Arial" w:cs="Arial"/>
          <w:b/>
          <w:bCs/>
          <w:noProof/>
          <w:lang w:val="en-GB" w:eastAsia="en-GB"/>
        </w:rPr>
        <w:drawing>
          <wp:inline distT="0" distB="0" distL="0" distR="0" wp14:anchorId="1976F1B5" wp14:editId="03237105">
            <wp:extent cx="3943350" cy="149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3350" cy="1495425"/>
                    </a:xfrm>
                    <a:prstGeom prst="rect">
                      <a:avLst/>
                    </a:prstGeom>
                    <a:noFill/>
                    <a:ln>
                      <a:noFill/>
                    </a:ln>
                  </pic:spPr>
                </pic:pic>
              </a:graphicData>
            </a:graphic>
          </wp:inline>
        </w:drawing>
      </w:r>
    </w:p>
    <w:p w14:paraId="2272007A" w14:textId="75CEA3FD" w:rsidR="00976272" w:rsidRPr="00992A9F" w:rsidRDefault="00976272" w:rsidP="152FEF68">
      <w:pPr>
        <w:jc w:val="both"/>
        <w:rPr>
          <w:rFonts w:ascii="Arial" w:hAnsi="Arial" w:cs="Arial"/>
          <w:b/>
          <w:bCs/>
          <w:sz w:val="32"/>
          <w:szCs w:val="32"/>
        </w:rPr>
      </w:pPr>
    </w:p>
    <w:p w14:paraId="082FB041" w14:textId="094629C4" w:rsidR="00482313" w:rsidRDefault="00482313" w:rsidP="00482313">
      <w:pPr>
        <w:jc w:val="center"/>
        <w:rPr>
          <w:rFonts w:ascii="Arial" w:hAnsi="Arial" w:cs="Arial"/>
          <w:b/>
          <w:bCs/>
          <w:sz w:val="32"/>
          <w:szCs w:val="32"/>
        </w:rPr>
      </w:pPr>
    </w:p>
    <w:p w14:paraId="63BCF355" w14:textId="77777777" w:rsidR="001A3A9E" w:rsidRPr="00992A9F" w:rsidRDefault="001A3A9E" w:rsidP="00482313">
      <w:pPr>
        <w:jc w:val="center"/>
        <w:rPr>
          <w:rFonts w:ascii="Arial" w:hAnsi="Arial" w:cs="Arial"/>
          <w:b/>
          <w:bCs/>
          <w:sz w:val="32"/>
          <w:szCs w:val="32"/>
        </w:rPr>
      </w:pPr>
    </w:p>
    <w:p w14:paraId="3E6D0445" w14:textId="539A7145" w:rsidR="00976272" w:rsidRPr="00992A9F" w:rsidRDefault="00976272" w:rsidP="00482313">
      <w:pPr>
        <w:jc w:val="center"/>
        <w:rPr>
          <w:rFonts w:ascii="Arial" w:hAnsi="Arial" w:cs="Arial"/>
          <w:b/>
          <w:bCs/>
          <w:sz w:val="32"/>
          <w:szCs w:val="32"/>
        </w:rPr>
      </w:pPr>
      <w:r w:rsidRPr="00992A9F">
        <w:rPr>
          <w:rFonts w:ascii="Arial" w:hAnsi="Arial" w:cs="Arial"/>
          <w:b/>
          <w:bCs/>
          <w:sz w:val="32"/>
          <w:szCs w:val="32"/>
        </w:rPr>
        <w:t>YOUTH ADVISORY PANEL - PLAN INTERNATIONAL IRELAND</w:t>
      </w:r>
    </w:p>
    <w:p w14:paraId="0DA44DC6" w14:textId="564C084A" w:rsidR="00482313" w:rsidRDefault="00482313" w:rsidP="00D5151F">
      <w:pPr>
        <w:rPr>
          <w:rFonts w:ascii="Arial" w:hAnsi="Arial" w:cs="Arial"/>
          <w:b/>
          <w:bCs/>
          <w:sz w:val="32"/>
          <w:szCs w:val="32"/>
        </w:rPr>
      </w:pPr>
    </w:p>
    <w:p w14:paraId="2EE41216" w14:textId="77777777" w:rsidR="00E244FD" w:rsidRPr="00992A9F" w:rsidRDefault="00E244FD" w:rsidP="00D5151F">
      <w:pPr>
        <w:rPr>
          <w:rFonts w:ascii="Arial" w:hAnsi="Arial" w:cs="Arial"/>
          <w:b/>
          <w:bCs/>
          <w:sz w:val="32"/>
          <w:szCs w:val="32"/>
        </w:rPr>
      </w:pPr>
    </w:p>
    <w:p w14:paraId="1CC4BCF1" w14:textId="38BEE001" w:rsidR="00005A73" w:rsidRPr="00992A9F" w:rsidRDefault="00005A73" w:rsidP="00482313">
      <w:pPr>
        <w:jc w:val="center"/>
        <w:rPr>
          <w:rFonts w:ascii="Arial" w:hAnsi="Arial" w:cs="Arial"/>
          <w:sz w:val="32"/>
          <w:szCs w:val="32"/>
        </w:rPr>
      </w:pPr>
      <w:r w:rsidRPr="00992A9F">
        <w:rPr>
          <w:rFonts w:ascii="Arial" w:hAnsi="Arial" w:cs="Arial"/>
          <w:sz w:val="32"/>
          <w:szCs w:val="32"/>
        </w:rPr>
        <w:t>Submission to the United Nations</w:t>
      </w:r>
    </w:p>
    <w:p w14:paraId="0B213734" w14:textId="0A5D01EF" w:rsidR="00005A73" w:rsidRPr="00992A9F" w:rsidRDefault="00005A73" w:rsidP="00482313">
      <w:pPr>
        <w:jc w:val="center"/>
        <w:rPr>
          <w:rFonts w:ascii="Arial" w:hAnsi="Arial" w:cs="Arial"/>
          <w:sz w:val="32"/>
          <w:szCs w:val="32"/>
        </w:rPr>
      </w:pPr>
      <w:r w:rsidRPr="00992A9F">
        <w:rPr>
          <w:rFonts w:ascii="Arial" w:hAnsi="Arial" w:cs="Arial"/>
          <w:sz w:val="32"/>
          <w:szCs w:val="32"/>
        </w:rPr>
        <w:t>Committee on the Rights of the Child</w:t>
      </w:r>
    </w:p>
    <w:p w14:paraId="2D1FD59D" w14:textId="2AB30F30" w:rsidR="007076D5" w:rsidRPr="00992A9F" w:rsidRDefault="007076D5" w:rsidP="00482313">
      <w:pPr>
        <w:jc w:val="center"/>
        <w:rPr>
          <w:rFonts w:ascii="Arial" w:hAnsi="Arial" w:cs="Arial"/>
          <w:sz w:val="32"/>
          <w:szCs w:val="32"/>
        </w:rPr>
      </w:pPr>
      <w:r w:rsidRPr="00992A9F">
        <w:rPr>
          <w:rFonts w:ascii="Arial" w:hAnsi="Arial" w:cs="Arial"/>
          <w:sz w:val="32"/>
          <w:szCs w:val="32"/>
        </w:rPr>
        <w:t>Ninety-third Pre-session</w:t>
      </w:r>
    </w:p>
    <w:p w14:paraId="419FA300" w14:textId="4EBDEA1F" w:rsidR="007076D5" w:rsidRPr="00992A9F" w:rsidRDefault="00482313" w:rsidP="00482313">
      <w:pPr>
        <w:jc w:val="center"/>
        <w:rPr>
          <w:rFonts w:ascii="Arial" w:hAnsi="Arial" w:cs="Arial"/>
          <w:sz w:val="32"/>
          <w:szCs w:val="32"/>
        </w:rPr>
      </w:pPr>
      <w:r w:rsidRPr="00992A9F">
        <w:rPr>
          <w:rFonts w:ascii="Arial" w:hAnsi="Arial" w:cs="Arial"/>
          <w:sz w:val="32"/>
          <w:szCs w:val="32"/>
        </w:rPr>
        <w:t>September 2022</w:t>
      </w:r>
    </w:p>
    <w:p w14:paraId="66CB7EDA" w14:textId="30908357" w:rsidR="004454BB" w:rsidRDefault="004454BB" w:rsidP="00E244FD">
      <w:pPr>
        <w:rPr>
          <w:rFonts w:ascii="Arial" w:hAnsi="Arial" w:cs="Arial"/>
          <w:sz w:val="32"/>
          <w:szCs w:val="32"/>
        </w:rPr>
      </w:pPr>
    </w:p>
    <w:p w14:paraId="330B5F19" w14:textId="77777777" w:rsidR="00E244FD" w:rsidRPr="00992A9F" w:rsidRDefault="00E244FD" w:rsidP="00482313">
      <w:pPr>
        <w:jc w:val="center"/>
        <w:rPr>
          <w:rFonts w:ascii="Arial" w:hAnsi="Arial" w:cs="Arial"/>
          <w:sz w:val="32"/>
          <w:szCs w:val="32"/>
        </w:rPr>
      </w:pPr>
    </w:p>
    <w:tbl>
      <w:tblPr>
        <w:tblStyle w:val="TableGrid"/>
        <w:tblW w:w="0" w:type="auto"/>
        <w:tblLook w:val="04A0" w:firstRow="1" w:lastRow="0" w:firstColumn="1" w:lastColumn="0" w:noHBand="0" w:noVBand="1"/>
      </w:tblPr>
      <w:tblGrid>
        <w:gridCol w:w="9016"/>
      </w:tblGrid>
      <w:tr w:rsidR="00E2645A" w:rsidRPr="003714B3" w14:paraId="6DD68370" w14:textId="77777777" w:rsidTr="00E2645A">
        <w:tc>
          <w:tcPr>
            <w:tcW w:w="9016" w:type="dxa"/>
          </w:tcPr>
          <w:p w14:paraId="61935FFE" w14:textId="2E73AC23" w:rsidR="00E2645A" w:rsidRPr="003714B3" w:rsidRDefault="00D5151F" w:rsidP="002E7277">
            <w:pPr>
              <w:jc w:val="both"/>
              <w:rPr>
                <w:rFonts w:ascii="Arial" w:hAnsi="Arial" w:cs="Arial"/>
                <w:sz w:val="24"/>
                <w:szCs w:val="24"/>
              </w:rPr>
            </w:pPr>
            <w:r w:rsidRPr="00625181">
              <w:rPr>
                <w:rFonts w:ascii="Arial" w:hAnsi="Arial" w:cs="Arial"/>
                <w:color w:val="000000" w:themeColor="text1"/>
                <w:sz w:val="24"/>
                <w:szCs w:val="24"/>
              </w:rPr>
              <w:t xml:space="preserve">Preventing and responding to </w:t>
            </w:r>
            <w:r w:rsidR="00FA530D" w:rsidRPr="00625181">
              <w:rPr>
                <w:rFonts w:ascii="Arial" w:hAnsi="Arial" w:cs="Arial"/>
                <w:color w:val="000000" w:themeColor="text1"/>
                <w:sz w:val="24"/>
                <w:szCs w:val="24"/>
              </w:rPr>
              <w:t>School-Related Gender-Based Violence</w:t>
            </w:r>
            <w:r w:rsidR="00BA071F" w:rsidRPr="00625181">
              <w:rPr>
                <w:rFonts w:ascii="Arial" w:hAnsi="Arial" w:cs="Arial"/>
                <w:color w:val="000000" w:themeColor="text1"/>
                <w:sz w:val="24"/>
                <w:szCs w:val="24"/>
              </w:rPr>
              <w:t xml:space="preserve"> (SRGBV)</w:t>
            </w:r>
            <w:r w:rsidR="00FA530D" w:rsidRPr="00625181">
              <w:rPr>
                <w:rFonts w:ascii="Arial" w:hAnsi="Arial" w:cs="Arial"/>
                <w:color w:val="000000" w:themeColor="text1"/>
                <w:sz w:val="24"/>
                <w:szCs w:val="24"/>
              </w:rPr>
              <w:t xml:space="preserve"> </w:t>
            </w:r>
            <w:r w:rsidRPr="00625181">
              <w:rPr>
                <w:rFonts w:ascii="Arial" w:hAnsi="Arial" w:cs="Arial"/>
                <w:color w:val="000000" w:themeColor="text1"/>
                <w:sz w:val="24"/>
                <w:szCs w:val="24"/>
              </w:rPr>
              <w:t>is crucial to ensure quality education for all and to ensure children can access their right to lead a life without violenc</w:t>
            </w:r>
            <w:r w:rsidR="003714B3" w:rsidRPr="00625181">
              <w:rPr>
                <w:rFonts w:ascii="Arial" w:hAnsi="Arial" w:cs="Arial"/>
                <w:color w:val="000000" w:themeColor="text1"/>
                <w:sz w:val="24"/>
                <w:szCs w:val="24"/>
              </w:rPr>
              <w:t>e</w:t>
            </w:r>
            <w:r w:rsidRPr="00625181">
              <w:rPr>
                <w:rFonts w:ascii="Arial" w:hAnsi="Arial" w:cs="Arial"/>
                <w:color w:val="000000" w:themeColor="text1"/>
                <w:sz w:val="24"/>
                <w:szCs w:val="24"/>
              </w:rPr>
              <w:t>.</w:t>
            </w:r>
            <w:r w:rsidR="00F14D36" w:rsidRPr="00625181">
              <w:rPr>
                <w:rFonts w:ascii="Arial" w:hAnsi="Arial" w:cs="Arial"/>
                <w:color w:val="000000" w:themeColor="text1"/>
                <w:sz w:val="24"/>
                <w:szCs w:val="24"/>
              </w:rPr>
              <w:t xml:space="preserve"> Plan International</w:t>
            </w:r>
            <w:r w:rsidR="003B0E3F" w:rsidRPr="00625181">
              <w:rPr>
                <w:rFonts w:ascii="Arial" w:hAnsi="Arial" w:cs="Arial"/>
                <w:color w:val="000000" w:themeColor="text1"/>
                <w:sz w:val="24"/>
                <w:szCs w:val="24"/>
              </w:rPr>
              <w:t xml:space="preserve"> </w:t>
            </w:r>
            <w:r w:rsidRPr="00625181">
              <w:rPr>
                <w:rFonts w:ascii="Arial" w:hAnsi="Arial" w:cs="Arial"/>
                <w:color w:val="000000" w:themeColor="text1"/>
                <w:sz w:val="24"/>
                <w:szCs w:val="24"/>
              </w:rPr>
              <w:t>Ireland</w:t>
            </w:r>
            <w:r w:rsidR="003B0E3F" w:rsidRPr="00625181">
              <w:rPr>
                <w:rFonts w:ascii="Arial" w:hAnsi="Arial" w:cs="Arial"/>
                <w:color w:val="000000" w:themeColor="text1"/>
                <w:sz w:val="24"/>
                <w:szCs w:val="24"/>
              </w:rPr>
              <w:t>’s Youth Advisory Panel consulted children and young people</w:t>
            </w:r>
            <w:r w:rsidR="00090A9B" w:rsidRPr="00625181">
              <w:rPr>
                <w:rFonts w:ascii="Arial" w:hAnsi="Arial" w:cs="Arial"/>
                <w:color w:val="000000" w:themeColor="text1"/>
                <w:sz w:val="24"/>
                <w:szCs w:val="24"/>
              </w:rPr>
              <w:t xml:space="preserve"> on </w:t>
            </w:r>
            <w:r w:rsidR="00446106" w:rsidRPr="00625181">
              <w:rPr>
                <w:rFonts w:ascii="Arial" w:hAnsi="Arial" w:cs="Arial"/>
                <w:color w:val="000000" w:themeColor="text1"/>
                <w:sz w:val="24"/>
                <w:szCs w:val="24"/>
              </w:rPr>
              <w:t xml:space="preserve">their perspectives and experiences </w:t>
            </w:r>
            <w:r w:rsidR="00186734" w:rsidRPr="00625181">
              <w:rPr>
                <w:rFonts w:ascii="Arial" w:hAnsi="Arial" w:cs="Arial"/>
                <w:color w:val="000000" w:themeColor="text1"/>
                <w:sz w:val="24"/>
                <w:szCs w:val="24"/>
              </w:rPr>
              <w:t>to create this youth-</w:t>
            </w:r>
            <w:r w:rsidR="006076EC" w:rsidRPr="00625181">
              <w:rPr>
                <w:rFonts w:ascii="Arial" w:hAnsi="Arial" w:cs="Arial"/>
                <w:color w:val="000000" w:themeColor="text1"/>
                <w:sz w:val="24"/>
                <w:szCs w:val="24"/>
              </w:rPr>
              <w:t xml:space="preserve">centred submission. </w:t>
            </w:r>
            <w:r w:rsidR="00BA071F" w:rsidRPr="00625181">
              <w:rPr>
                <w:rFonts w:ascii="Arial" w:hAnsi="Arial" w:cs="Arial"/>
                <w:color w:val="000000" w:themeColor="text1"/>
                <w:sz w:val="24"/>
                <w:szCs w:val="24"/>
              </w:rPr>
              <w:t xml:space="preserve">It recognises that the awareness and response to </w:t>
            </w:r>
            <w:r w:rsidRPr="00625181">
              <w:rPr>
                <w:rFonts w:ascii="Arial" w:hAnsi="Arial" w:cs="Arial"/>
                <w:color w:val="000000" w:themeColor="text1"/>
                <w:sz w:val="24"/>
                <w:szCs w:val="24"/>
              </w:rPr>
              <w:t xml:space="preserve">SRGBV is not apparent in </w:t>
            </w:r>
            <w:r w:rsidR="00EB3420" w:rsidRPr="00625181">
              <w:rPr>
                <w:rFonts w:ascii="Arial" w:hAnsi="Arial" w:cs="Arial"/>
                <w:color w:val="000000" w:themeColor="text1"/>
                <w:sz w:val="24"/>
                <w:szCs w:val="24"/>
              </w:rPr>
              <w:t xml:space="preserve">Ireland’s </w:t>
            </w:r>
            <w:r w:rsidRPr="00625181">
              <w:rPr>
                <w:rFonts w:ascii="Arial" w:hAnsi="Arial" w:cs="Arial"/>
                <w:color w:val="000000" w:themeColor="text1"/>
                <w:sz w:val="24"/>
                <w:szCs w:val="24"/>
              </w:rPr>
              <w:t>education system</w:t>
            </w:r>
            <w:r w:rsidR="00EB3420" w:rsidRPr="00625181">
              <w:rPr>
                <w:rFonts w:ascii="Arial" w:hAnsi="Arial" w:cs="Arial"/>
                <w:color w:val="000000" w:themeColor="text1"/>
                <w:sz w:val="24"/>
                <w:szCs w:val="24"/>
              </w:rPr>
              <w:t xml:space="preserve"> and there </w:t>
            </w:r>
            <w:r w:rsidRPr="00625181">
              <w:rPr>
                <w:rFonts w:ascii="Arial" w:hAnsi="Arial" w:cs="Arial"/>
                <w:color w:val="000000" w:themeColor="text1"/>
                <w:sz w:val="24"/>
                <w:szCs w:val="24"/>
              </w:rPr>
              <w:t>is a gap in monitoring frameworks on systematic data collection on SRGBV</w:t>
            </w:r>
            <w:r w:rsidR="00EB3420" w:rsidRPr="00625181">
              <w:rPr>
                <w:rFonts w:ascii="Arial" w:hAnsi="Arial" w:cs="Arial"/>
                <w:color w:val="000000" w:themeColor="text1"/>
                <w:sz w:val="24"/>
                <w:szCs w:val="24"/>
              </w:rPr>
              <w:t xml:space="preserve">, as </w:t>
            </w:r>
            <w:r w:rsidRPr="00625181">
              <w:rPr>
                <w:rFonts w:ascii="Arial" w:hAnsi="Arial" w:cs="Arial"/>
                <w:color w:val="000000" w:themeColor="text1"/>
                <w:sz w:val="24"/>
                <w:szCs w:val="24"/>
              </w:rPr>
              <w:t>school policies mostly focus on bullying without taking gender and its intersectional attributes into account</w:t>
            </w:r>
            <w:r w:rsidR="003714B3" w:rsidRPr="00625181">
              <w:rPr>
                <w:rFonts w:ascii="Arial" w:hAnsi="Arial" w:cs="Arial"/>
                <w:color w:val="000000" w:themeColor="text1"/>
                <w:sz w:val="24"/>
                <w:szCs w:val="24"/>
              </w:rPr>
              <w:t>.</w:t>
            </w:r>
          </w:p>
        </w:tc>
      </w:tr>
    </w:tbl>
    <w:p w14:paraId="4D09A3B8" w14:textId="77777777" w:rsidR="00E244FD" w:rsidRDefault="00E244FD" w:rsidP="152FEF68">
      <w:pPr>
        <w:jc w:val="both"/>
        <w:rPr>
          <w:rFonts w:ascii="Arial" w:hAnsi="Arial" w:cs="Arial"/>
          <w:b/>
          <w:bCs/>
          <w:sz w:val="24"/>
          <w:szCs w:val="24"/>
        </w:rPr>
      </w:pPr>
    </w:p>
    <w:p w14:paraId="4FFD5919" w14:textId="45F60C8B" w:rsidR="00F37159" w:rsidRPr="00992A9F" w:rsidRDefault="00E244FD" w:rsidP="00E244FD">
      <w:pPr>
        <w:rPr>
          <w:rFonts w:ascii="Arial" w:hAnsi="Arial" w:cs="Arial"/>
          <w:b/>
          <w:bCs/>
          <w:sz w:val="24"/>
          <w:szCs w:val="24"/>
        </w:rPr>
      </w:pPr>
      <w:r>
        <w:rPr>
          <w:rFonts w:ascii="Arial" w:hAnsi="Arial" w:cs="Arial"/>
          <w:b/>
          <w:bCs/>
          <w:sz w:val="24"/>
          <w:szCs w:val="24"/>
        </w:rPr>
        <w:br w:type="page"/>
      </w:r>
      <w:r w:rsidR="00F37159" w:rsidRPr="00992A9F">
        <w:rPr>
          <w:rFonts w:ascii="Arial" w:hAnsi="Arial" w:cs="Arial"/>
          <w:b/>
          <w:bCs/>
          <w:sz w:val="24"/>
          <w:szCs w:val="24"/>
        </w:rPr>
        <w:lastRenderedPageBreak/>
        <w:t>LIST OF ACRONYMS AND GAELIGE TRANSLATIONS</w:t>
      </w:r>
    </w:p>
    <w:tbl>
      <w:tblPr>
        <w:tblStyle w:val="TableGrid"/>
        <w:tblW w:w="9611" w:type="dxa"/>
        <w:tblLook w:val="04A0" w:firstRow="1" w:lastRow="0" w:firstColumn="1" w:lastColumn="0" w:noHBand="0" w:noVBand="1"/>
      </w:tblPr>
      <w:tblGrid>
        <w:gridCol w:w="1957"/>
        <w:gridCol w:w="7654"/>
      </w:tblGrid>
      <w:tr w:rsidR="00980C09" w:rsidRPr="00992A9F" w14:paraId="324587F2" w14:textId="77777777" w:rsidTr="005D2BD9">
        <w:trPr>
          <w:trHeight w:val="1323"/>
        </w:trPr>
        <w:tc>
          <w:tcPr>
            <w:tcW w:w="1957" w:type="dxa"/>
          </w:tcPr>
          <w:p w14:paraId="7D850073" w14:textId="307D254F" w:rsidR="00980C09" w:rsidRPr="00992A9F" w:rsidRDefault="103E6722" w:rsidP="152FEF68">
            <w:pPr>
              <w:jc w:val="both"/>
              <w:rPr>
                <w:rFonts w:ascii="Arial" w:hAnsi="Arial" w:cs="Arial"/>
                <w:sz w:val="24"/>
                <w:szCs w:val="24"/>
              </w:rPr>
            </w:pPr>
            <w:r w:rsidRPr="00992A9F">
              <w:rPr>
                <w:rFonts w:ascii="Arial" w:hAnsi="Arial" w:cs="Arial"/>
                <w:sz w:val="24"/>
                <w:szCs w:val="24"/>
              </w:rPr>
              <w:t>Dáil Eireann</w:t>
            </w:r>
          </w:p>
        </w:tc>
        <w:tc>
          <w:tcPr>
            <w:tcW w:w="7654" w:type="dxa"/>
          </w:tcPr>
          <w:p w14:paraId="726F48B7" w14:textId="43B8B6EE" w:rsidR="00980C09" w:rsidRPr="00992A9F" w:rsidRDefault="565D24F2" w:rsidP="0061367F">
            <w:pPr>
              <w:spacing w:line="259" w:lineRule="auto"/>
              <w:jc w:val="both"/>
              <w:rPr>
                <w:rFonts w:ascii="Arial" w:hAnsi="Arial" w:cs="Arial"/>
                <w:sz w:val="24"/>
                <w:szCs w:val="24"/>
              </w:rPr>
            </w:pPr>
            <w:r w:rsidRPr="00992A9F">
              <w:rPr>
                <w:rFonts w:ascii="Arial" w:hAnsi="Arial" w:cs="Arial"/>
                <w:sz w:val="24"/>
                <w:szCs w:val="24"/>
              </w:rPr>
              <w:t>Ireland’s Lower House of Parliament</w:t>
            </w:r>
          </w:p>
        </w:tc>
      </w:tr>
      <w:tr w:rsidR="009A153B" w:rsidRPr="00992A9F" w14:paraId="5FF18D31" w14:textId="77777777" w:rsidTr="005D2BD9">
        <w:trPr>
          <w:trHeight w:val="1323"/>
        </w:trPr>
        <w:tc>
          <w:tcPr>
            <w:tcW w:w="1957" w:type="dxa"/>
          </w:tcPr>
          <w:p w14:paraId="2F9CBB82" w14:textId="50C26F49" w:rsidR="009A153B" w:rsidRPr="00992A9F" w:rsidRDefault="7CF12837" w:rsidP="152FEF68">
            <w:pPr>
              <w:jc w:val="both"/>
              <w:rPr>
                <w:rFonts w:ascii="Arial" w:hAnsi="Arial" w:cs="Arial"/>
                <w:sz w:val="24"/>
                <w:szCs w:val="24"/>
              </w:rPr>
            </w:pPr>
            <w:r w:rsidRPr="00992A9F">
              <w:rPr>
                <w:rFonts w:ascii="Arial" w:hAnsi="Arial" w:cs="Arial"/>
                <w:sz w:val="24"/>
                <w:szCs w:val="24"/>
              </w:rPr>
              <w:t>LGBTQ</w:t>
            </w:r>
          </w:p>
        </w:tc>
        <w:tc>
          <w:tcPr>
            <w:tcW w:w="7654" w:type="dxa"/>
          </w:tcPr>
          <w:p w14:paraId="2AD246C4" w14:textId="3AF0F55C" w:rsidR="009A153B" w:rsidRPr="00992A9F" w:rsidRDefault="7CF12837" w:rsidP="152FEF68">
            <w:pPr>
              <w:jc w:val="both"/>
              <w:rPr>
                <w:rFonts w:ascii="Arial" w:hAnsi="Arial" w:cs="Arial"/>
                <w:sz w:val="24"/>
                <w:szCs w:val="24"/>
              </w:rPr>
            </w:pPr>
            <w:r w:rsidRPr="00992A9F">
              <w:rPr>
                <w:rFonts w:ascii="Arial" w:hAnsi="Arial" w:cs="Arial"/>
                <w:sz w:val="24"/>
                <w:szCs w:val="24"/>
              </w:rPr>
              <w:t>Lesbian, Gay, Bisexual, Transgender, Queer</w:t>
            </w:r>
          </w:p>
        </w:tc>
      </w:tr>
      <w:tr w:rsidR="00ED4ABE" w:rsidRPr="00992A9F" w14:paraId="487B13C1" w14:textId="272A0A41" w:rsidTr="005D2BD9">
        <w:trPr>
          <w:trHeight w:val="1323"/>
        </w:trPr>
        <w:tc>
          <w:tcPr>
            <w:tcW w:w="1957" w:type="dxa"/>
          </w:tcPr>
          <w:p w14:paraId="7968E737" w14:textId="56A87B21" w:rsidR="00ED4ABE" w:rsidRPr="00992A9F" w:rsidRDefault="2A36C95A" w:rsidP="152FEF68">
            <w:pPr>
              <w:jc w:val="both"/>
              <w:rPr>
                <w:rFonts w:ascii="Arial" w:hAnsi="Arial" w:cs="Arial"/>
                <w:sz w:val="24"/>
                <w:szCs w:val="24"/>
              </w:rPr>
            </w:pPr>
            <w:r w:rsidRPr="00992A9F">
              <w:rPr>
                <w:rFonts w:ascii="Arial" w:hAnsi="Arial" w:cs="Arial"/>
                <w:sz w:val="24"/>
                <w:szCs w:val="24"/>
              </w:rPr>
              <w:t xml:space="preserve">RCNI </w:t>
            </w:r>
          </w:p>
        </w:tc>
        <w:tc>
          <w:tcPr>
            <w:tcW w:w="7654" w:type="dxa"/>
          </w:tcPr>
          <w:p w14:paraId="12D81A6F" w14:textId="1888937B" w:rsidR="00ED4ABE" w:rsidRPr="00992A9F" w:rsidRDefault="2A36C95A" w:rsidP="152FEF68">
            <w:pPr>
              <w:jc w:val="both"/>
              <w:rPr>
                <w:rFonts w:ascii="Arial" w:hAnsi="Arial" w:cs="Arial"/>
                <w:sz w:val="24"/>
                <w:szCs w:val="24"/>
              </w:rPr>
            </w:pPr>
            <w:r w:rsidRPr="00992A9F">
              <w:rPr>
                <w:rFonts w:ascii="Arial" w:hAnsi="Arial" w:cs="Arial"/>
                <w:sz w:val="24"/>
                <w:szCs w:val="24"/>
              </w:rPr>
              <w:t>Rape Crisis Network Ireland</w:t>
            </w:r>
          </w:p>
        </w:tc>
      </w:tr>
      <w:tr w:rsidR="00ED4ABE" w:rsidRPr="00992A9F" w14:paraId="1E5928EB" w14:textId="167B46EC" w:rsidTr="005D2BD9">
        <w:trPr>
          <w:trHeight w:val="1375"/>
        </w:trPr>
        <w:tc>
          <w:tcPr>
            <w:tcW w:w="1957" w:type="dxa"/>
          </w:tcPr>
          <w:p w14:paraId="34B1A6CF" w14:textId="5CCCD15F" w:rsidR="00ED4ABE" w:rsidRPr="00992A9F" w:rsidRDefault="2A36C95A" w:rsidP="152FEF68">
            <w:pPr>
              <w:jc w:val="both"/>
              <w:rPr>
                <w:rFonts w:ascii="Arial" w:hAnsi="Arial" w:cs="Arial"/>
                <w:sz w:val="24"/>
                <w:szCs w:val="24"/>
              </w:rPr>
            </w:pPr>
            <w:r w:rsidRPr="00992A9F">
              <w:rPr>
                <w:rFonts w:ascii="Arial" w:hAnsi="Arial" w:cs="Arial"/>
                <w:sz w:val="24"/>
                <w:szCs w:val="24"/>
              </w:rPr>
              <w:t xml:space="preserve">SRGBV </w:t>
            </w:r>
          </w:p>
        </w:tc>
        <w:tc>
          <w:tcPr>
            <w:tcW w:w="7654" w:type="dxa"/>
          </w:tcPr>
          <w:p w14:paraId="125C97A4" w14:textId="3889121D" w:rsidR="00ED4ABE" w:rsidRPr="00992A9F" w:rsidRDefault="2A36C95A" w:rsidP="152FEF68">
            <w:pPr>
              <w:jc w:val="both"/>
              <w:rPr>
                <w:rFonts w:ascii="Arial" w:hAnsi="Arial" w:cs="Arial"/>
                <w:sz w:val="24"/>
                <w:szCs w:val="24"/>
              </w:rPr>
            </w:pPr>
            <w:r w:rsidRPr="00992A9F">
              <w:rPr>
                <w:rFonts w:ascii="Arial" w:hAnsi="Arial" w:cs="Arial"/>
                <w:sz w:val="24"/>
                <w:szCs w:val="24"/>
              </w:rPr>
              <w:t>School-related gender-based violence</w:t>
            </w:r>
          </w:p>
        </w:tc>
      </w:tr>
      <w:tr w:rsidR="00B44797" w:rsidRPr="00992A9F" w14:paraId="16B96823" w14:textId="77777777" w:rsidTr="005D2BD9">
        <w:trPr>
          <w:trHeight w:val="1375"/>
        </w:trPr>
        <w:tc>
          <w:tcPr>
            <w:tcW w:w="1957" w:type="dxa"/>
          </w:tcPr>
          <w:p w14:paraId="27FFFF05" w14:textId="2C2EA7EF" w:rsidR="00B44797" w:rsidRPr="00992A9F" w:rsidRDefault="56BDFB31" w:rsidP="152FEF68">
            <w:pPr>
              <w:jc w:val="both"/>
              <w:rPr>
                <w:rFonts w:ascii="Arial" w:hAnsi="Arial" w:cs="Arial"/>
                <w:sz w:val="24"/>
                <w:szCs w:val="24"/>
              </w:rPr>
            </w:pPr>
            <w:r w:rsidRPr="00992A9F">
              <w:rPr>
                <w:rFonts w:ascii="Arial" w:hAnsi="Arial" w:cs="Arial"/>
                <w:sz w:val="24"/>
                <w:szCs w:val="24"/>
              </w:rPr>
              <w:t>TFGBV</w:t>
            </w:r>
          </w:p>
        </w:tc>
        <w:tc>
          <w:tcPr>
            <w:tcW w:w="7654" w:type="dxa"/>
          </w:tcPr>
          <w:p w14:paraId="22E71911" w14:textId="0F78156B" w:rsidR="00B44797" w:rsidRPr="00992A9F" w:rsidRDefault="56BDFB31" w:rsidP="152FEF68">
            <w:pPr>
              <w:jc w:val="both"/>
              <w:rPr>
                <w:rFonts w:ascii="Arial" w:hAnsi="Arial" w:cs="Arial"/>
                <w:sz w:val="24"/>
                <w:szCs w:val="24"/>
              </w:rPr>
            </w:pPr>
            <w:r w:rsidRPr="00992A9F">
              <w:rPr>
                <w:rFonts w:ascii="Arial" w:hAnsi="Arial" w:cs="Arial"/>
                <w:sz w:val="24"/>
                <w:szCs w:val="24"/>
              </w:rPr>
              <w:t>Technology-facilitated gender-based violence</w:t>
            </w:r>
          </w:p>
        </w:tc>
      </w:tr>
      <w:tr w:rsidR="00ED4ABE" w:rsidRPr="00992A9F" w14:paraId="1B6E8BBE" w14:textId="0A0E09C3" w:rsidTr="005D2BD9">
        <w:trPr>
          <w:trHeight w:val="1375"/>
        </w:trPr>
        <w:tc>
          <w:tcPr>
            <w:tcW w:w="1957" w:type="dxa"/>
          </w:tcPr>
          <w:p w14:paraId="5D83916B" w14:textId="5D3F9914" w:rsidR="00ED4ABE" w:rsidRPr="00992A9F" w:rsidRDefault="2A36C95A" w:rsidP="152FEF68">
            <w:pPr>
              <w:jc w:val="both"/>
              <w:rPr>
                <w:rFonts w:ascii="Arial" w:hAnsi="Arial" w:cs="Arial"/>
                <w:sz w:val="24"/>
                <w:szCs w:val="24"/>
              </w:rPr>
            </w:pPr>
            <w:r w:rsidRPr="00992A9F">
              <w:rPr>
                <w:rFonts w:ascii="Arial" w:hAnsi="Arial" w:cs="Arial"/>
                <w:sz w:val="24"/>
                <w:szCs w:val="24"/>
              </w:rPr>
              <w:t xml:space="preserve">UNCRC </w:t>
            </w:r>
          </w:p>
        </w:tc>
        <w:tc>
          <w:tcPr>
            <w:tcW w:w="7654" w:type="dxa"/>
          </w:tcPr>
          <w:p w14:paraId="5799263A" w14:textId="6BE06ABB" w:rsidR="00ED4ABE" w:rsidRPr="00992A9F" w:rsidRDefault="2A36C95A" w:rsidP="152FEF68">
            <w:pPr>
              <w:jc w:val="both"/>
              <w:rPr>
                <w:rFonts w:ascii="Arial" w:hAnsi="Arial" w:cs="Arial"/>
                <w:sz w:val="24"/>
                <w:szCs w:val="24"/>
              </w:rPr>
            </w:pPr>
            <w:r w:rsidRPr="00992A9F">
              <w:rPr>
                <w:rFonts w:ascii="Arial" w:hAnsi="Arial" w:cs="Arial"/>
                <w:sz w:val="24"/>
                <w:szCs w:val="24"/>
              </w:rPr>
              <w:t>United Nations Convention on the Rights of the Child</w:t>
            </w:r>
          </w:p>
        </w:tc>
      </w:tr>
      <w:tr w:rsidR="00ED4ABE" w:rsidRPr="00992A9F" w14:paraId="71F2D490" w14:textId="44571C2C" w:rsidTr="005D2BD9">
        <w:trPr>
          <w:trHeight w:val="1375"/>
        </w:trPr>
        <w:tc>
          <w:tcPr>
            <w:tcW w:w="1957" w:type="dxa"/>
          </w:tcPr>
          <w:p w14:paraId="7AF3B1A4" w14:textId="482AB97E" w:rsidR="00ED4ABE" w:rsidRPr="00992A9F" w:rsidRDefault="2A36C95A" w:rsidP="152FEF68">
            <w:pPr>
              <w:jc w:val="both"/>
              <w:rPr>
                <w:rFonts w:ascii="Arial" w:hAnsi="Arial" w:cs="Arial"/>
                <w:sz w:val="24"/>
                <w:szCs w:val="24"/>
              </w:rPr>
            </w:pPr>
            <w:r w:rsidRPr="00992A9F">
              <w:rPr>
                <w:rFonts w:ascii="Arial" w:hAnsi="Arial" w:cs="Arial"/>
                <w:sz w:val="24"/>
                <w:szCs w:val="24"/>
              </w:rPr>
              <w:t xml:space="preserve">UNESCO </w:t>
            </w:r>
          </w:p>
        </w:tc>
        <w:tc>
          <w:tcPr>
            <w:tcW w:w="7654" w:type="dxa"/>
          </w:tcPr>
          <w:p w14:paraId="5CE0A637" w14:textId="2A1AED8B" w:rsidR="00ED4ABE" w:rsidRPr="00992A9F" w:rsidRDefault="2A36C95A" w:rsidP="152FEF68">
            <w:pPr>
              <w:jc w:val="both"/>
              <w:rPr>
                <w:rFonts w:ascii="Arial" w:hAnsi="Arial" w:cs="Arial"/>
                <w:sz w:val="24"/>
                <w:szCs w:val="24"/>
              </w:rPr>
            </w:pPr>
            <w:r w:rsidRPr="00992A9F">
              <w:rPr>
                <w:rFonts w:ascii="Arial" w:hAnsi="Arial" w:cs="Arial"/>
                <w:sz w:val="24"/>
                <w:szCs w:val="24"/>
              </w:rPr>
              <w:t>United Nations Educational, Scientific and Cultural Organization</w:t>
            </w:r>
          </w:p>
        </w:tc>
      </w:tr>
      <w:tr w:rsidR="00ED4ABE" w:rsidRPr="00992A9F" w14:paraId="03DD45CE" w14:textId="0C293F6F" w:rsidTr="005D2BD9">
        <w:trPr>
          <w:trHeight w:val="1375"/>
        </w:trPr>
        <w:tc>
          <w:tcPr>
            <w:tcW w:w="1957" w:type="dxa"/>
          </w:tcPr>
          <w:p w14:paraId="0BD19F69" w14:textId="61DF2B08" w:rsidR="00ED4ABE" w:rsidRPr="00992A9F" w:rsidRDefault="2A36C95A" w:rsidP="152FEF68">
            <w:pPr>
              <w:jc w:val="both"/>
              <w:rPr>
                <w:rFonts w:ascii="Arial" w:hAnsi="Arial" w:cs="Arial"/>
                <w:sz w:val="24"/>
                <w:szCs w:val="24"/>
              </w:rPr>
            </w:pPr>
            <w:r w:rsidRPr="00992A9F">
              <w:rPr>
                <w:rFonts w:ascii="Arial" w:hAnsi="Arial" w:cs="Arial"/>
                <w:sz w:val="24"/>
                <w:szCs w:val="24"/>
              </w:rPr>
              <w:t xml:space="preserve">UNGEI </w:t>
            </w:r>
          </w:p>
        </w:tc>
        <w:tc>
          <w:tcPr>
            <w:tcW w:w="7654" w:type="dxa"/>
          </w:tcPr>
          <w:p w14:paraId="2573464A" w14:textId="25ED098F" w:rsidR="00ED4ABE" w:rsidRPr="00992A9F" w:rsidRDefault="2A36C95A" w:rsidP="152FEF68">
            <w:pPr>
              <w:jc w:val="both"/>
              <w:rPr>
                <w:rFonts w:ascii="Arial" w:hAnsi="Arial" w:cs="Arial"/>
                <w:sz w:val="24"/>
                <w:szCs w:val="24"/>
              </w:rPr>
            </w:pPr>
            <w:r w:rsidRPr="00992A9F">
              <w:rPr>
                <w:rFonts w:ascii="Arial" w:hAnsi="Arial" w:cs="Arial"/>
                <w:sz w:val="24"/>
                <w:szCs w:val="24"/>
              </w:rPr>
              <w:t>UN Girls’ Education Initiative</w:t>
            </w:r>
          </w:p>
        </w:tc>
      </w:tr>
      <w:tr w:rsidR="00ED4ABE" w:rsidRPr="00992A9F" w14:paraId="52EB92B9" w14:textId="546CE41A" w:rsidTr="005D2BD9">
        <w:trPr>
          <w:trHeight w:val="1323"/>
        </w:trPr>
        <w:tc>
          <w:tcPr>
            <w:tcW w:w="1957" w:type="dxa"/>
          </w:tcPr>
          <w:p w14:paraId="5ACBAE53" w14:textId="686ADB2B" w:rsidR="00ED4ABE" w:rsidRPr="00992A9F" w:rsidRDefault="2A36C95A" w:rsidP="152FEF68">
            <w:pPr>
              <w:jc w:val="both"/>
              <w:rPr>
                <w:rFonts w:ascii="Arial" w:hAnsi="Arial" w:cs="Arial"/>
                <w:sz w:val="24"/>
                <w:szCs w:val="24"/>
              </w:rPr>
            </w:pPr>
            <w:r w:rsidRPr="00992A9F">
              <w:rPr>
                <w:rFonts w:ascii="Arial" w:hAnsi="Arial" w:cs="Arial"/>
                <w:sz w:val="24"/>
                <w:szCs w:val="24"/>
              </w:rPr>
              <w:t xml:space="preserve">YAP </w:t>
            </w:r>
          </w:p>
        </w:tc>
        <w:tc>
          <w:tcPr>
            <w:tcW w:w="7654" w:type="dxa"/>
          </w:tcPr>
          <w:p w14:paraId="7077977A" w14:textId="6666DD01" w:rsidR="00ED4ABE" w:rsidRPr="00992A9F" w:rsidRDefault="2A36C95A" w:rsidP="152FEF68">
            <w:pPr>
              <w:jc w:val="both"/>
              <w:rPr>
                <w:rFonts w:ascii="Arial" w:hAnsi="Arial" w:cs="Arial"/>
                <w:sz w:val="24"/>
                <w:szCs w:val="24"/>
              </w:rPr>
            </w:pPr>
            <w:r w:rsidRPr="00992A9F">
              <w:rPr>
                <w:rFonts w:ascii="Arial" w:hAnsi="Arial" w:cs="Arial"/>
                <w:sz w:val="24"/>
                <w:szCs w:val="24"/>
              </w:rPr>
              <w:t>Youth Advisory Panel</w:t>
            </w:r>
          </w:p>
        </w:tc>
      </w:tr>
    </w:tbl>
    <w:p w14:paraId="3D8C7180" w14:textId="651DFFAD" w:rsidR="002E7419" w:rsidRDefault="002E7419" w:rsidP="152FEF68">
      <w:pPr>
        <w:jc w:val="both"/>
        <w:rPr>
          <w:rFonts w:ascii="Arial" w:hAnsi="Arial" w:cs="Arial"/>
          <w:sz w:val="24"/>
          <w:szCs w:val="24"/>
        </w:rPr>
      </w:pPr>
    </w:p>
    <w:p w14:paraId="01FF8120" w14:textId="73A86380" w:rsidR="00766BED" w:rsidRDefault="00766BED" w:rsidP="152FEF68">
      <w:pPr>
        <w:jc w:val="both"/>
        <w:rPr>
          <w:rFonts w:ascii="Arial" w:hAnsi="Arial" w:cs="Arial"/>
          <w:sz w:val="24"/>
          <w:szCs w:val="24"/>
        </w:rPr>
      </w:pPr>
    </w:p>
    <w:p w14:paraId="1DFE12AC" w14:textId="77777777" w:rsidR="00107143" w:rsidRPr="00992A9F" w:rsidRDefault="00107143" w:rsidP="152FEF68">
      <w:pPr>
        <w:jc w:val="both"/>
        <w:rPr>
          <w:rFonts w:ascii="Arial" w:hAnsi="Arial" w:cs="Arial"/>
          <w:sz w:val="24"/>
          <w:szCs w:val="24"/>
        </w:rPr>
      </w:pPr>
    </w:p>
    <w:p w14:paraId="16B390B5" w14:textId="513B9330" w:rsidR="00C05D38" w:rsidRPr="00992A9F" w:rsidRDefault="00290F96" w:rsidP="152FEF68">
      <w:pPr>
        <w:pStyle w:val="Arial"/>
        <w:rPr>
          <w:lang w:val="en-IE"/>
        </w:rPr>
      </w:pPr>
      <w:r w:rsidRPr="00992A9F">
        <w:rPr>
          <w:lang w:val="en-IE"/>
        </w:rPr>
        <w:lastRenderedPageBreak/>
        <w:t>INTRODUCTION</w:t>
      </w:r>
    </w:p>
    <w:p w14:paraId="7E41F809" w14:textId="7D0D1553" w:rsidR="006D0B8A" w:rsidRPr="00992A9F" w:rsidRDefault="006D0B8A" w:rsidP="75BDE49F">
      <w:pPr>
        <w:jc w:val="both"/>
        <w:rPr>
          <w:rFonts w:ascii="Arial" w:hAnsi="Arial" w:cs="Arial"/>
          <w:sz w:val="24"/>
          <w:szCs w:val="24"/>
          <w:highlight w:val="yellow"/>
        </w:rPr>
      </w:pPr>
      <w:r w:rsidRPr="00992A9F">
        <w:rPr>
          <w:rFonts w:ascii="Arial" w:hAnsi="Arial" w:cs="Arial"/>
          <w:sz w:val="24"/>
          <w:szCs w:val="24"/>
        </w:rPr>
        <w:t xml:space="preserve">The Youth Advisory Panel (YAP) </w:t>
      </w:r>
      <w:r w:rsidR="00D24AFE" w:rsidRPr="00992A9F">
        <w:rPr>
          <w:rFonts w:ascii="Arial" w:hAnsi="Arial" w:cs="Arial"/>
          <w:sz w:val="24"/>
          <w:szCs w:val="24"/>
        </w:rPr>
        <w:t xml:space="preserve">of Plan International Ireland </w:t>
      </w:r>
      <w:r w:rsidRPr="00992A9F">
        <w:rPr>
          <w:rFonts w:ascii="Arial" w:hAnsi="Arial" w:cs="Arial"/>
          <w:sz w:val="24"/>
          <w:szCs w:val="24"/>
        </w:rPr>
        <w:t xml:space="preserve">respectfully submits comments concerning Ireland for consideration by the Committee on the Rights of the Child at its </w:t>
      </w:r>
      <w:r w:rsidR="00890E43" w:rsidRPr="00992A9F">
        <w:rPr>
          <w:rFonts w:ascii="Arial" w:hAnsi="Arial" w:cs="Arial"/>
          <w:sz w:val="24"/>
          <w:szCs w:val="24"/>
        </w:rPr>
        <w:t>93</w:t>
      </w:r>
      <w:r w:rsidR="00890E43" w:rsidRPr="00992A9F">
        <w:rPr>
          <w:rFonts w:ascii="Arial" w:hAnsi="Arial" w:cs="Arial"/>
          <w:sz w:val="24"/>
          <w:szCs w:val="24"/>
          <w:vertAlign w:val="superscript"/>
        </w:rPr>
        <w:t>rd</w:t>
      </w:r>
      <w:r w:rsidRPr="00992A9F">
        <w:rPr>
          <w:rFonts w:ascii="Arial" w:hAnsi="Arial" w:cs="Arial"/>
          <w:sz w:val="24"/>
          <w:szCs w:val="24"/>
        </w:rPr>
        <w:t xml:space="preserve"> </w:t>
      </w:r>
      <w:r w:rsidR="00A56242" w:rsidRPr="00992A9F">
        <w:rPr>
          <w:rFonts w:ascii="Arial" w:hAnsi="Arial" w:cs="Arial"/>
          <w:sz w:val="24"/>
          <w:szCs w:val="24"/>
        </w:rPr>
        <w:t>Pre-</w:t>
      </w:r>
      <w:r w:rsidRPr="00992A9F">
        <w:rPr>
          <w:rFonts w:ascii="Arial" w:hAnsi="Arial" w:cs="Arial"/>
          <w:sz w:val="24"/>
          <w:szCs w:val="24"/>
        </w:rPr>
        <w:t xml:space="preserve">session in </w:t>
      </w:r>
      <w:r w:rsidR="00890E43" w:rsidRPr="00992A9F">
        <w:rPr>
          <w:rFonts w:ascii="Arial" w:hAnsi="Arial" w:cs="Arial"/>
          <w:sz w:val="24"/>
          <w:szCs w:val="24"/>
        </w:rPr>
        <w:t>September</w:t>
      </w:r>
      <w:r w:rsidRPr="00992A9F">
        <w:rPr>
          <w:rFonts w:ascii="Arial" w:hAnsi="Arial" w:cs="Arial"/>
          <w:sz w:val="24"/>
          <w:szCs w:val="24"/>
        </w:rPr>
        <w:t xml:space="preserve"> 202</w:t>
      </w:r>
      <w:r w:rsidR="00890E43" w:rsidRPr="00992A9F">
        <w:rPr>
          <w:rFonts w:ascii="Arial" w:hAnsi="Arial" w:cs="Arial"/>
          <w:sz w:val="24"/>
          <w:szCs w:val="24"/>
        </w:rPr>
        <w:t>2</w:t>
      </w:r>
      <w:r w:rsidRPr="00992A9F">
        <w:rPr>
          <w:rFonts w:ascii="Arial" w:hAnsi="Arial" w:cs="Arial"/>
          <w:sz w:val="24"/>
          <w:szCs w:val="24"/>
        </w:rPr>
        <w:t xml:space="preserve">. The YAP was established in 2016 by Plan International Ireland. It engages young people aged 16-24 as ambassadors and advisors to the organisation. Through advocacy and activism, the YAP members stand in solidarity with young campaigners around the world to make change happen both in Ireland and </w:t>
      </w:r>
      <w:r w:rsidR="00E46BB0" w:rsidRPr="00992A9F">
        <w:rPr>
          <w:rFonts w:ascii="Arial" w:hAnsi="Arial" w:cs="Arial"/>
          <w:sz w:val="24"/>
          <w:szCs w:val="24"/>
        </w:rPr>
        <w:t>i</w:t>
      </w:r>
      <w:r w:rsidRPr="00992A9F">
        <w:rPr>
          <w:rFonts w:ascii="Arial" w:hAnsi="Arial" w:cs="Arial"/>
          <w:sz w:val="24"/>
          <w:szCs w:val="24"/>
        </w:rPr>
        <w:t xml:space="preserve">nternationally with a focus on issues that affect </w:t>
      </w:r>
      <w:r w:rsidR="00E46BB0" w:rsidRPr="00992A9F">
        <w:rPr>
          <w:rFonts w:ascii="Arial" w:hAnsi="Arial" w:cs="Arial"/>
          <w:sz w:val="24"/>
          <w:szCs w:val="24"/>
        </w:rPr>
        <w:t xml:space="preserve">young girls and </w:t>
      </w:r>
      <w:r w:rsidRPr="00992A9F">
        <w:rPr>
          <w:rFonts w:ascii="Arial" w:hAnsi="Arial" w:cs="Arial"/>
          <w:sz w:val="24"/>
          <w:szCs w:val="24"/>
        </w:rPr>
        <w:t xml:space="preserve">women. </w:t>
      </w:r>
    </w:p>
    <w:p w14:paraId="4D3A3287" w14:textId="228CE919" w:rsidR="004D5538" w:rsidRPr="005020E1" w:rsidRDefault="006D0B8A" w:rsidP="152FEF68">
      <w:pPr>
        <w:jc w:val="both"/>
        <w:rPr>
          <w:rFonts w:ascii="Arial" w:hAnsi="Arial" w:cs="Arial"/>
          <w:color w:val="000000" w:themeColor="text1"/>
          <w:sz w:val="24"/>
          <w:szCs w:val="24"/>
        </w:rPr>
      </w:pPr>
      <w:r w:rsidRPr="00625181">
        <w:rPr>
          <w:rFonts w:ascii="Arial" w:hAnsi="Arial" w:cs="Arial"/>
          <w:color w:val="000000" w:themeColor="text1"/>
          <w:sz w:val="24"/>
          <w:szCs w:val="24"/>
        </w:rPr>
        <w:t xml:space="preserve">This research </w:t>
      </w:r>
      <w:r w:rsidR="00653F78" w:rsidRPr="00625181">
        <w:rPr>
          <w:rFonts w:ascii="Arial" w:hAnsi="Arial" w:cs="Arial"/>
          <w:color w:val="000000" w:themeColor="text1"/>
          <w:sz w:val="24"/>
          <w:szCs w:val="24"/>
        </w:rPr>
        <w:t xml:space="preserve">on </w:t>
      </w:r>
      <w:r w:rsidR="0083173E" w:rsidRPr="00625181">
        <w:rPr>
          <w:rFonts w:ascii="Arial" w:hAnsi="Arial" w:cs="Arial"/>
          <w:color w:val="000000" w:themeColor="text1"/>
          <w:sz w:val="24"/>
          <w:szCs w:val="24"/>
        </w:rPr>
        <w:t xml:space="preserve">School-related Gender-based Violence </w:t>
      </w:r>
      <w:r w:rsidRPr="00625181">
        <w:rPr>
          <w:rFonts w:ascii="Arial" w:hAnsi="Arial" w:cs="Arial"/>
          <w:color w:val="000000" w:themeColor="text1"/>
          <w:sz w:val="24"/>
          <w:szCs w:val="24"/>
        </w:rPr>
        <w:t>was conducted in the summer of 202</w:t>
      </w:r>
      <w:r w:rsidR="00106B50" w:rsidRPr="00625181">
        <w:rPr>
          <w:rFonts w:ascii="Arial" w:hAnsi="Arial" w:cs="Arial"/>
          <w:color w:val="000000" w:themeColor="text1"/>
          <w:sz w:val="24"/>
          <w:szCs w:val="24"/>
        </w:rPr>
        <w:t xml:space="preserve">2. </w:t>
      </w:r>
      <w:r w:rsidR="001A053E" w:rsidRPr="00625181">
        <w:rPr>
          <w:rFonts w:ascii="Arial" w:hAnsi="Arial" w:cs="Arial"/>
          <w:color w:val="000000" w:themeColor="text1"/>
          <w:sz w:val="24"/>
          <w:szCs w:val="24"/>
        </w:rPr>
        <w:t xml:space="preserve">Quantitative data was collected through desktop research where a representative sample of Irish post-primary schools (n=253) was randomly selected across all 26 counties. </w:t>
      </w:r>
      <w:r w:rsidR="00B519BC" w:rsidRPr="00625181">
        <w:rPr>
          <w:rFonts w:ascii="Arial" w:hAnsi="Arial" w:cs="Arial"/>
          <w:color w:val="000000" w:themeColor="text1"/>
          <w:sz w:val="24"/>
          <w:szCs w:val="24"/>
        </w:rPr>
        <w:t xml:space="preserve">Content analysis was </w:t>
      </w:r>
      <w:r w:rsidR="005F239C" w:rsidRPr="00625181">
        <w:rPr>
          <w:rFonts w:ascii="Arial" w:hAnsi="Arial" w:cs="Arial"/>
          <w:color w:val="000000" w:themeColor="text1"/>
          <w:sz w:val="24"/>
          <w:szCs w:val="24"/>
        </w:rPr>
        <w:t>carried</w:t>
      </w:r>
      <w:r w:rsidR="00B519BC" w:rsidRPr="00625181">
        <w:rPr>
          <w:rFonts w:ascii="Arial" w:hAnsi="Arial" w:cs="Arial"/>
          <w:color w:val="000000" w:themeColor="text1"/>
          <w:sz w:val="24"/>
          <w:szCs w:val="24"/>
        </w:rPr>
        <w:t xml:space="preserve"> at </w:t>
      </w:r>
      <w:r w:rsidR="007947F3" w:rsidRPr="00625181">
        <w:rPr>
          <w:rFonts w:ascii="Arial" w:hAnsi="Arial" w:cs="Arial"/>
          <w:color w:val="000000" w:themeColor="text1"/>
          <w:sz w:val="24"/>
          <w:szCs w:val="24"/>
        </w:rPr>
        <w:t>a single</w:t>
      </w:r>
      <w:r w:rsidR="00B519BC" w:rsidRPr="00625181">
        <w:rPr>
          <w:rFonts w:ascii="Arial" w:hAnsi="Arial" w:cs="Arial"/>
          <w:color w:val="000000" w:themeColor="text1"/>
          <w:sz w:val="24"/>
          <w:szCs w:val="24"/>
        </w:rPr>
        <w:t xml:space="preserve"> point in time using indicators from the global guidance document </w:t>
      </w:r>
      <w:r w:rsidR="00463FCC" w:rsidRPr="00625181">
        <w:rPr>
          <w:rFonts w:ascii="Arial" w:hAnsi="Arial" w:cs="Arial"/>
          <w:color w:val="000000" w:themeColor="text1"/>
          <w:sz w:val="24"/>
          <w:szCs w:val="24"/>
        </w:rPr>
        <w:t>‘</w:t>
      </w:r>
      <w:r w:rsidR="00B519BC" w:rsidRPr="00625181">
        <w:rPr>
          <w:rFonts w:ascii="Arial" w:hAnsi="Arial" w:cs="Arial"/>
          <w:color w:val="000000" w:themeColor="text1"/>
          <w:sz w:val="24"/>
          <w:szCs w:val="24"/>
        </w:rPr>
        <w:t>A Whole School Approach to prevent School-Related Gender-Based Violence: Minimum Standards and Monitoring Framework</w:t>
      </w:r>
      <w:r w:rsidR="00463FCC" w:rsidRPr="00625181">
        <w:rPr>
          <w:rFonts w:ascii="Arial" w:hAnsi="Arial" w:cs="Arial"/>
          <w:color w:val="000000" w:themeColor="text1"/>
          <w:sz w:val="24"/>
          <w:szCs w:val="24"/>
        </w:rPr>
        <w:t>’</w:t>
      </w:r>
      <w:r w:rsidR="00B519BC" w:rsidRPr="00625181">
        <w:rPr>
          <w:rFonts w:ascii="Arial" w:hAnsi="Arial" w:cs="Arial"/>
          <w:color w:val="000000" w:themeColor="text1"/>
          <w:sz w:val="24"/>
          <w:szCs w:val="24"/>
        </w:rPr>
        <w:t xml:space="preserve"> developed by UNGEI. This guidance document was selected to guide the research process by </w:t>
      </w:r>
      <w:r w:rsidR="00463FCC" w:rsidRPr="00625181">
        <w:rPr>
          <w:rFonts w:ascii="Arial" w:hAnsi="Arial" w:cs="Arial"/>
          <w:color w:val="000000" w:themeColor="text1"/>
          <w:sz w:val="24"/>
          <w:szCs w:val="24"/>
        </w:rPr>
        <w:t>analysing</w:t>
      </w:r>
      <w:r w:rsidR="00B519BC" w:rsidRPr="00625181">
        <w:rPr>
          <w:rFonts w:ascii="Arial" w:hAnsi="Arial" w:cs="Arial"/>
          <w:color w:val="000000" w:themeColor="text1"/>
          <w:sz w:val="24"/>
          <w:szCs w:val="24"/>
        </w:rPr>
        <w:t xml:space="preserve"> post-primary schools and their </w:t>
      </w:r>
      <w:r w:rsidR="00463FCC" w:rsidRPr="00625181">
        <w:rPr>
          <w:rFonts w:ascii="Arial" w:hAnsi="Arial" w:cs="Arial"/>
          <w:color w:val="000000" w:themeColor="text1"/>
          <w:sz w:val="24"/>
          <w:szCs w:val="24"/>
        </w:rPr>
        <w:t>fulfilment</w:t>
      </w:r>
      <w:r w:rsidR="00B519BC" w:rsidRPr="00625181">
        <w:rPr>
          <w:rFonts w:ascii="Arial" w:hAnsi="Arial" w:cs="Arial"/>
          <w:color w:val="000000" w:themeColor="text1"/>
          <w:sz w:val="24"/>
          <w:szCs w:val="24"/>
        </w:rPr>
        <w:t xml:space="preserve"> of the international minimum standards. </w:t>
      </w:r>
      <w:r w:rsidR="008C041C" w:rsidRPr="00625181">
        <w:rPr>
          <w:rFonts w:ascii="Arial" w:hAnsi="Arial" w:cs="Arial"/>
          <w:color w:val="000000" w:themeColor="text1"/>
          <w:sz w:val="24"/>
          <w:szCs w:val="24"/>
        </w:rPr>
        <w:t>The sampling frame is comprised of all publicly available documents on post-primary school’s websites</w:t>
      </w:r>
      <w:r w:rsidR="00092D44" w:rsidRPr="00625181">
        <w:rPr>
          <w:rFonts w:ascii="Arial" w:hAnsi="Arial" w:cs="Arial"/>
          <w:color w:val="000000" w:themeColor="text1"/>
          <w:sz w:val="24"/>
          <w:szCs w:val="24"/>
        </w:rPr>
        <w:t xml:space="preserve"> recorded by the Government of Ireland</w:t>
      </w:r>
      <w:r w:rsidR="00553DE2" w:rsidRPr="005020E1">
        <w:rPr>
          <w:rStyle w:val="FootnoteReference"/>
          <w:rFonts w:ascii="Arial" w:hAnsi="Arial" w:cs="Arial"/>
          <w:color w:val="000000" w:themeColor="text1"/>
          <w:sz w:val="24"/>
          <w:szCs w:val="24"/>
        </w:rPr>
        <w:footnoteReference w:id="2"/>
      </w:r>
      <w:r w:rsidR="004D5538" w:rsidRPr="005020E1">
        <w:rPr>
          <w:rFonts w:ascii="Arial" w:hAnsi="Arial" w:cs="Arial"/>
          <w:color w:val="000000" w:themeColor="text1"/>
          <w:sz w:val="24"/>
          <w:szCs w:val="24"/>
        </w:rPr>
        <w:t>.</w:t>
      </w:r>
    </w:p>
    <w:p w14:paraId="71B2C658" w14:textId="793AC8F7" w:rsidR="006D0B8A" w:rsidRPr="00992A9F" w:rsidRDefault="006D0B8A" w:rsidP="152FEF68">
      <w:pPr>
        <w:jc w:val="both"/>
        <w:rPr>
          <w:rFonts w:ascii="Arial" w:hAnsi="Arial" w:cs="Arial"/>
          <w:sz w:val="24"/>
          <w:szCs w:val="24"/>
        </w:rPr>
      </w:pPr>
      <w:r w:rsidRPr="00992A9F">
        <w:rPr>
          <w:rFonts w:ascii="Arial" w:hAnsi="Arial" w:cs="Arial"/>
          <w:sz w:val="24"/>
          <w:szCs w:val="24"/>
        </w:rPr>
        <w:t>U</w:t>
      </w:r>
      <w:r w:rsidR="00106B50" w:rsidRPr="00992A9F">
        <w:rPr>
          <w:rFonts w:ascii="Arial" w:hAnsi="Arial" w:cs="Arial"/>
          <w:sz w:val="24"/>
          <w:szCs w:val="24"/>
        </w:rPr>
        <w:t xml:space="preserve">sing the youth-led participatory action methodology, </w:t>
      </w:r>
      <w:r w:rsidRPr="00992A9F">
        <w:rPr>
          <w:rFonts w:ascii="Arial" w:hAnsi="Arial" w:cs="Arial"/>
          <w:sz w:val="24"/>
          <w:szCs w:val="24"/>
        </w:rPr>
        <w:t xml:space="preserve">qualitative data was gathered from </w:t>
      </w:r>
      <w:r w:rsidR="00A95E9B" w:rsidRPr="00992A9F">
        <w:rPr>
          <w:rFonts w:ascii="Arial" w:hAnsi="Arial" w:cs="Arial"/>
          <w:sz w:val="24"/>
          <w:szCs w:val="24"/>
        </w:rPr>
        <w:t xml:space="preserve">two </w:t>
      </w:r>
      <w:r w:rsidR="000F5253" w:rsidRPr="00992A9F">
        <w:rPr>
          <w:rFonts w:ascii="Arial" w:hAnsi="Arial" w:cs="Arial"/>
          <w:sz w:val="24"/>
          <w:szCs w:val="24"/>
        </w:rPr>
        <w:t>consultations</w:t>
      </w:r>
      <w:r w:rsidR="00A95E9B" w:rsidRPr="00992A9F">
        <w:rPr>
          <w:rFonts w:ascii="Arial" w:hAnsi="Arial" w:cs="Arial"/>
          <w:sz w:val="24"/>
          <w:szCs w:val="24"/>
        </w:rPr>
        <w:t xml:space="preserve"> with the members of the YAP</w:t>
      </w:r>
      <w:r w:rsidR="000F5253" w:rsidRPr="00992A9F">
        <w:rPr>
          <w:rFonts w:ascii="Arial" w:hAnsi="Arial" w:cs="Arial"/>
          <w:sz w:val="24"/>
          <w:szCs w:val="24"/>
        </w:rPr>
        <w:t xml:space="preserve"> in the form of focus group discussions. The first </w:t>
      </w:r>
      <w:r w:rsidRPr="00992A9F">
        <w:rPr>
          <w:rFonts w:ascii="Arial" w:hAnsi="Arial" w:cs="Arial"/>
          <w:sz w:val="24"/>
          <w:szCs w:val="24"/>
        </w:rPr>
        <w:t>took place over Zoo</w:t>
      </w:r>
      <w:r w:rsidR="00165D2E" w:rsidRPr="00992A9F">
        <w:rPr>
          <w:rFonts w:ascii="Arial" w:hAnsi="Arial" w:cs="Arial"/>
          <w:sz w:val="24"/>
          <w:szCs w:val="24"/>
        </w:rPr>
        <w:t>m,</w:t>
      </w:r>
      <w:r w:rsidR="00F46D55" w:rsidRPr="00992A9F">
        <w:rPr>
          <w:rFonts w:ascii="Arial" w:hAnsi="Arial" w:cs="Arial"/>
          <w:sz w:val="24"/>
          <w:szCs w:val="24"/>
        </w:rPr>
        <w:t xml:space="preserve"> was </w:t>
      </w:r>
      <w:r w:rsidR="00BE6484" w:rsidRPr="00992A9F">
        <w:rPr>
          <w:rFonts w:ascii="Arial" w:hAnsi="Arial" w:cs="Arial"/>
          <w:sz w:val="24"/>
          <w:szCs w:val="24"/>
        </w:rPr>
        <w:t>recorded and later transcribed and the second was held in-person</w:t>
      </w:r>
      <w:r w:rsidRPr="00992A9F">
        <w:rPr>
          <w:rFonts w:ascii="Arial" w:hAnsi="Arial" w:cs="Arial"/>
          <w:sz w:val="24"/>
          <w:szCs w:val="24"/>
        </w:rPr>
        <w:t>.</w:t>
      </w:r>
      <w:r w:rsidR="00165D2E" w:rsidRPr="00992A9F">
        <w:rPr>
          <w:rFonts w:ascii="Arial" w:hAnsi="Arial" w:cs="Arial"/>
          <w:sz w:val="24"/>
          <w:szCs w:val="24"/>
        </w:rPr>
        <w:t xml:space="preserve"> The attendees ranged in age from 16-24</w:t>
      </w:r>
      <w:r w:rsidR="00F9550B" w:rsidRPr="00992A9F">
        <w:rPr>
          <w:rFonts w:ascii="Arial" w:hAnsi="Arial" w:cs="Arial"/>
          <w:sz w:val="24"/>
          <w:szCs w:val="24"/>
        </w:rPr>
        <w:t xml:space="preserve">. </w:t>
      </w:r>
      <w:r w:rsidRPr="00992A9F">
        <w:rPr>
          <w:rFonts w:ascii="Arial" w:hAnsi="Arial" w:cs="Arial"/>
          <w:sz w:val="24"/>
          <w:szCs w:val="24"/>
        </w:rPr>
        <w:t xml:space="preserve">All </w:t>
      </w:r>
      <w:r w:rsidR="00823295" w:rsidRPr="00992A9F">
        <w:rPr>
          <w:rFonts w:ascii="Arial" w:hAnsi="Arial" w:cs="Arial"/>
          <w:sz w:val="24"/>
          <w:szCs w:val="24"/>
        </w:rPr>
        <w:t>discussions</w:t>
      </w:r>
      <w:r w:rsidRPr="00992A9F">
        <w:rPr>
          <w:rFonts w:ascii="Arial" w:hAnsi="Arial" w:cs="Arial"/>
          <w:sz w:val="24"/>
          <w:szCs w:val="24"/>
        </w:rPr>
        <w:t xml:space="preserve"> were informal</w:t>
      </w:r>
      <w:r w:rsidR="00E20163" w:rsidRPr="00992A9F">
        <w:rPr>
          <w:rFonts w:ascii="Arial" w:hAnsi="Arial" w:cs="Arial"/>
          <w:sz w:val="24"/>
          <w:szCs w:val="24"/>
        </w:rPr>
        <w:t xml:space="preserve"> and</w:t>
      </w:r>
      <w:r w:rsidR="00823295" w:rsidRPr="00992A9F">
        <w:rPr>
          <w:rFonts w:ascii="Arial" w:hAnsi="Arial" w:cs="Arial"/>
          <w:sz w:val="24"/>
          <w:szCs w:val="24"/>
        </w:rPr>
        <w:t xml:space="preserve"> participant-led</w:t>
      </w:r>
      <w:r w:rsidRPr="00992A9F">
        <w:rPr>
          <w:rFonts w:ascii="Arial" w:hAnsi="Arial" w:cs="Arial"/>
          <w:sz w:val="24"/>
          <w:szCs w:val="24"/>
        </w:rPr>
        <w:t>, with open-ended questions meant to facilitate conversation.</w:t>
      </w:r>
    </w:p>
    <w:p w14:paraId="08CF52CD" w14:textId="77777777" w:rsidR="00223658" w:rsidRPr="00992A9F" w:rsidRDefault="00223658" w:rsidP="152FEF68">
      <w:pPr>
        <w:jc w:val="both"/>
        <w:rPr>
          <w:rFonts w:ascii="Arial" w:hAnsi="Arial" w:cs="Arial"/>
          <w:sz w:val="24"/>
          <w:szCs w:val="24"/>
        </w:rPr>
      </w:pPr>
    </w:p>
    <w:p w14:paraId="73220217" w14:textId="6AAD27E6" w:rsidR="00C05D38" w:rsidRPr="00992A9F" w:rsidRDefault="00290F96" w:rsidP="152FEF68">
      <w:pPr>
        <w:pStyle w:val="ListParagraph"/>
        <w:numPr>
          <w:ilvl w:val="0"/>
          <w:numId w:val="3"/>
        </w:numPr>
        <w:jc w:val="both"/>
        <w:rPr>
          <w:rFonts w:ascii="Arial" w:hAnsi="Arial" w:cs="Arial"/>
          <w:b/>
          <w:bCs/>
          <w:sz w:val="24"/>
          <w:szCs w:val="24"/>
        </w:rPr>
      </w:pPr>
      <w:r w:rsidRPr="00992A9F">
        <w:rPr>
          <w:rFonts w:ascii="Arial" w:hAnsi="Arial" w:cs="Arial"/>
          <w:b/>
          <w:bCs/>
          <w:sz w:val="24"/>
          <w:szCs w:val="24"/>
        </w:rPr>
        <w:t>SITUATION ANALYSIS</w:t>
      </w:r>
    </w:p>
    <w:p w14:paraId="5616F8F7" w14:textId="4DC5D83B" w:rsidR="006409EC" w:rsidRPr="00992A9F" w:rsidRDefault="00242E5F" w:rsidP="75BDE49F">
      <w:pPr>
        <w:jc w:val="both"/>
        <w:rPr>
          <w:rFonts w:ascii="Arial" w:hAnsi="Arial" w:cs="Arial"/>
          <w:sz w:val="24"/>
          <w:szCs w:val="24"/>
        </w:rPr>
      </w:pPr>
      <w:r w:rsidRPr="00992A9F">
        <w:rPr>
          <w:rFonts w:ascii="Arial" w:hAnsi="Arial" w:cs="Arial"/>
          <w:sz w:val="24"/>
          <w:szCs w:val="24"/>
        </w:rPr>
        <w:t>Education is a human right</w:t>
      </w:r>
      <w:r w:rsidR="00B23A2F" w:rsidRPr="00992A9F">
        <w:rPr>
          <w:rFonts w:ascii="Arial" w:hAnsi="Arial" w:cs="Arial"/>
          <w:sz w:val="24"/>
          <w:szCs w:val="24"/>
        </w:rPr>
        <w:t xml:space="preserve"> that has been recognized in multiple United Nations declarations and conventions including the Convention on the Rights of the Child</w:t>
      </w:r>
      <w:r w:rsidR="003E4C73" w:rsidRPr="00992A9F">
        <w:rPr>
          <w:rFonts w:ascii="Arial" w:hAnsi="Arial" w:cs="Arial"/>
          <w:sz w:val="24"/>
          <w:szCs w:val="24"/>
        </w:rPr>
        <w:t xml:space="preserve"> (Article 28)</w:t>
      </w:r>
      <w:r w:rsidR="00B82761" w:rsidRPr="00992A9F">
        <w:rPr>
          <w:rFonts w:ascii="Arial" w:hAnsi="Arial" w:cs="Arial"/>
          <w:sz w:val="24"/>
          <w:szCs w:val="24"/>
        </w:rPr>
        <w:t xml:space="preserve">. However, </w:t>
      </w:r>
      <w:r w:rsidR="00C34079" w:rsidRPr="00992A9F">
        <w:rPr>
          <w:rFonts w:ascii="Arial" w:hAnsi="Arial" w:cs="Arial"/>
          <w:sz w:val="24"/>
          <w:szCs w:val="24"/>
        </w:rPr>
        <w:t xml:space="preserve">a major barrier that keeps children </w:t>
      </w:r>
      <w:r w:rsidR="006F0621" w:rsidRPr="00992A9F">
        <w:rPr>
          <w:rFonts w:ascii="Arial" w:hAnsi="Arial" w:cs="Arial"/>
          <w:sz w:val="24"/>
          <w:szCs w:val="24"/>
        </w:rPr>
        <w:t xml:space="preserve">from realising this right is the existence of gender-based violence in and around schools </w:t>
      </w:r>
      <w:sdt>
        <w:sdtPr>
          <w:rPr>
            <w:rFonts w:ascii="Arial" w:hAnsi="Arial" w:cs="Arial"/>
            <w:color w:val="000000" w:themeColor="text1"/>
            <w:sz w:val="24"/>
            <w:szCs w:val="24"/>
          </w:rPr>
          <w:tag w:val="MENDELEY_CITATION_v3_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"/>
          <w:id w:val="1017579421"/>
          <w:placeholder>
            <w:docPart w:val="DefaultPlaceholder_-1854013440"/>
          </w:placeholder>
        </w:sdtPr>
        <w:sdtEndPr/>
        <w:sdtContent>
          <w:r w:rsidR="00F42976" w:rsidRPr="00992A9F">
            <w:rPr>
              <w:rFonts w:ascii="Arial" w:hAnsi="Arial" w:cs="Arial"/>
              <w:color w:val="000000" w:themeColor="text1"/>
              <w:sz w:val="24"/>
              <w:szCs w:val="24"/>
            </w:rPr>
            <w:t>(Greene et al., 2013)</w:t>
          </w:r>
        </w:sdtContent>
      </w:sdt>
      <w:r w:rsidR="002259D4" w:rsidRPr="00992A9F">
        <w:rPr>
          <w:rFonts w:ascii="Arial" w:hAnsi="Arial" w:cs="Arial"/>
          <w:color w:val="000000" w:themeColor="text1"/>
          <w:sz w:val="24"/>
          <w:szCs w:val="24"/>
        </w:rPr>
        <w:t>.</w:t>
      </w:r>
    </w:p>
    <w:p w14:paraId="1336C9FD" w14:textId="337FEE5A" w:rsidR="00CE5EAE" w:rsidRPr="00992A9F" w:rsidRDefault="00CB2891" w:rsidP="152FEF68">
      <w:pPr>
        <w:jc w:val="both"/>
        <w:rPr>
          <w:rFonts w:ascii="Arial" w:hAnsi="Arial" w:cs="Arial"/>
          <w:sz w:val="24"/>
          <w:szCs w:val="24"/>
        </w:rPr>
      </w:pPr>
      <w:r w:rsidRPr="00992A9F">
        <w:rPr>
          <w:rFonts w:ascii="Arial" w:hAnsi="Arial" w:cs="Arial"/>
          <w:sz w:val="24"/>
          <w:szCs w:val="24"/>
        </w:rPr>
        <w:t>School-related gender-based violence (SRGBV)</w:t>
      </w:r>
      <w:r w:rsidR="00BF6A8E" w:rsidRPr="00992A9F">
        <w:rPr>
          <w:rFonts w:ascii="Arial" w:hAnsi="Arial" w:cs="Arial"/>
          <w:sz w:val="24"/>
          <w:szCs w:val="24"/>
        </w:rPr>
        <w:t xml:space="preserve"> can be defined as </w:t>
      </w:r>
      <w:r w:rsidR="00BF6A8E" w:rsidRPr="00992A9F">
        <w:rPr>
          <w:rFonts w:ascii="Arial" w:hAnsi="Arial" w:cs="Arial"/>
          <w:i/>
          <w:iCs/>
          <w:sz w:val="24"/>
          <w:szCs w:val="24"/>
        </w:rPr>
        <w:t>a</w:t>
      </w:r>
      <w:r w:rsidRPr="00992A9F">
        <w:rPr>
          <w:rFonts w:ascii="Arial" w:hAnsi="Arial" w:cs="Arial"/>
          <w:i/>
          <w:iCs/>
          <w:sz w:val="24"/>
          <w:szCs w:val="24"/>
        </w:rPr>
        <w:t>cts or threats of sexual, physical, or psychological violence occurring in and around school, perpetrated as a result of gender norms and stereotypes, and enforced by unequal power dynamics</w:t>
      </w:r>
      <w:r w:rsidR="00560EB8" w:rsidRPr="00992A9F">
        <w:rPr>
          <w:rFonts w:ascii="Arial" w:hAnsi="Arial" w:cs="Arial"/>
          <w:sz w:val="24"/>
          <w:szCs w:val="24"/>
        </w:rPr>
        <w:t xml:space="preserve">. </w:t>
      </w:r>
      <w:r w:rsidR="004B1AA5" w:rsidRPr="00992A9F">
        <w:rPr>
          <w:rFonts w:ascii="Arial" w:hAnsi="Arial" w:cs="Arial"/>
          <w:sz w:val="24"/>
          <w:szCs w:val="24"/>
        </w:rPr>
        <w:t xml:space="preserve">The five major forms of SRGBV are bullying, including physical and verbal (or psychological) violence; corporal punishment; sexual violence and child sexual abuse; sexual harassment; and intimate partner violence (adolescent dating violence) </w:t>
      </w:r>
      <w:sdt>
        <w:sdtPr>
          <w:rPr>
            <w:rFonts w:ascii="Arial" w:hAnsi="Arial" w:cs="Arial"/>
            <w:color w:val="000000"/>
            <w:sz w:val="24"/>
            <w:szCs w:val="24"/>
          </w:rPr>
          <w:tag w:val="MENDELEY_CITATION_v3_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"/>
          <w:id w:val="-1986914891"/>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(United Nations Girls’ Education Initiative, 2019).</w:t>
          </w:r>
        </w:sdtContent>
      </w:sdt>
      <w:r w:rsidR="00CE5EAE" w:rsidRPr="00992A9F">
        <w:rPr>
          <w:rFonts w:ascii="Arial" w:hAnsi="Arial" w:cs="Arial"/>
          <w:sz w:val="24"/>
          <w:szCs w:val="24"/>
        </w:rPr>
        <w:t xml:space="preserve"> Research on the extent and scope of SRGBV is limited, however some data indicate</w:t>
      </w:r>
      <w:r w:rsidR="002F4784" w:rsidRPr="00992A9F">
        <w:rPr>
          <w:rFonts w:ascii="Arial" w:hAnsi="Arial" w:cs="Arial"/>
          <w:sz w:val="24"/>
          <w:szCs w:val="24"/>
        </w:rPr>
        <w:t>s</w:t>
      </w:r>
      <w:r w:rsidR="00CE5EAE" w:rsidRPr="00992A9F">
        <w:rPr>
          <w:rFonts w:ascii="Arial" w:hAnsi="Arial" w:cs="Arial"/>
          <w:sz w:val="24"/>
          <w:szCs w:val="24"/>
        </w:rPr>
        <w:t xml:space="preserve"> that children and </w:t>
      </w:r>
      <w:r w:rsidR="00CE5EAE" w:rsidRPr="00992A9F">
        <w:rPr>
          <w:rFonts w:ascii="Arial" w:hAnsi="Arial" w:cs="Arial"/>
          <w:sz w:val="24"/>
          <w:szCs w:val="24"/>
        </w:rPr>
        <w:lastRenderedPageBreak/>
        <w:t>teachers experience a high degree of physical, sexual, and emotional abuse within the school environment</w:t>
      </w:r>
      <w:r w:rsidR="000128C8" w:rsidRPr="00992A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"/>
          <w:id w:val="-834836451"/>
          <w:placeholder>
            <w:docPart w:val="DefaultPlaceholder_-1854013440"/>
          </w:placeholder>
        </w:sdtPr>
        <w:sdtEndPr>
          <w:rPr>
            <w:color w:val="000000" w:themeColor="text1"/>
          </w:rPr>
        </w:sdtEndPr>
        <w:sdtContent>
          <w:r w:rsidR="00F42976" w:rsidRPr="00992A9F">
            <w:rPr>
              <w:rFonts w:ascii="Arial" w:eastAsia="Times New Roman" w:hAnsi="Arial" w:cs="Arial"/>
              <w:sz w:val="24"/>
              <w:szCs w:val="24"/>
            </w:rPr>
            <w:t>(UNESCO &amp; UN Women, 2016).</w:t>
          </w:r>
        </w:sdtContent>
      </w:sdt>
      <w:r w:rsidR="00C96145">
        <w:rPr>
          <w:rFonts w:ascii="Arial" w:hAnsi="Arial" w:cs="Arial"/>
          <w:color w:val="000000" w:themeColor="text1"/>
          <w:sz w:val="24"/>
          <w:szCs w:val="24"/>
        </w:rPr>
        <w:t xml:space="preserve"> </w:t>
      </w:r>
      <w:r w:rsidR="00B17D4E">
        <w:rPr>
          <w:rFonts w:ascii="Arial" w:hAnsi="Arial" w:cs="Arial"/>
          <w:color w:val="000000" w:themeColor="text1"/>
          <w:sz w:val="24"/>
          <w:szCs w:val="24"/>
        </w:rPr>
        <w:t>W</w:t>
      </w:r>
      <w:r w:rsidR="00C127B4">
        <w:rPr>
          <w:rFonts w:ascii="Arial" w:hAnsi="Arial" w:cs="Arial"/>
          <w:color w:val="000000" w:themeColor="text1"/>
          <w:sz w:val="24"/>
          <w:szCs w:val="24"/>
        </w:rPr>
        <w:t>hen referencing schools, this should include alternative education models such as YouthReach.</w:t>
      </w:r>
    </w:p>
    <w:p w14:paraId="1A0A2BD9" w14:textId="4C39C997" w:rsidR="009335A1" w:rsidRPr="00992A9F" w:rsidRDefault="00B5699B" w:rsidP="152FEF68">
      <w:pPr>
        <w:jc w:val="both"/>
        <w:rPr>
          <w:rFonts w:ascii="Arial" w:hAnsi="Arial" w:cs="Arial"/>
          <w:sz w:val="24"/>
          <w:szCs w:val="24"/>
        </w:rPr>
      </w:pPr>
      <w:r w:rsidRPr="00992A9F">
        <w:rPr>
          <w:rFonts w:ascii="Arial" w:hAnsi="Arial" w:cs="Arial"/>
          <w:sz w:val="24"/>
          <w:szCs w:val="24"/>
        </w:rPr>
        <w:t>Although</w:t>
      </w:r>
      <w:r w:rsidR="002F4784" w:rsidRPr="00992A9F">
        <w:rPr>
          <w:rFonts w:ascii="Arial" w:hAnsi="Arial" w:cs="Arial"/>
          <w:sz w:val="24"/>
          <w:szCs w:val="24"/>
        </w:rPr>
        <w:t xml:space="preserve"> the issue of</w:t>
      </w:r>
      <w:r w:rsidRPr="00992A9F">
        <w:rPr>
          <w:rFonts w:ascii="Arial" w:hAnsi="Arial" w:cs="Arial"/>
          <w:sz w:val="24"/>
          <w:szCs w:val="24"/>
        </w:rPr>
        <w:t xml:space="preserve"> SRGBV is universal, it takes different forms dependent on the cultural context, construction of gender, societal structures in place </w:t>
      </w:r>
      <w:sdt>
        <w:sdtPr>
          <w:rPr>
            <w:rFonts w:ascii="Arial" w:hAnsi="Arial" w:cs="Arial"/>
            <w:color w:val="000000"/>
            <w:sz w:val="24"/>
            <w:szCs w:val="24"/>
          </w:rPr>
          <w:tag w:val="MENDELEY_CITATION_v3_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"/>
          <w:id w:val="-1964177595"/>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(James, 2015)</w:t>
          </w:r>
        </w:sdtContent>
      </w:sdt>
      <w:r w:rsidRPr="00992A9F">
        <w:rPr>
          <w:rFonts w:ascii="Arial" w:hAnsi="Arial" w:cs="Arial"/>
          <w:sz w:val="24"/>
          <w:szCs w:val="24"/>
        </w:rPr>
        <w:t xml:space="preserve"> and intersectionality of gender with ethnicity, culture and religion and sexuality norms </w:t>
      </w:r>
      <w:sdt>
        <w:sdtPr>
          <w:rPr>
            <w:rFonts w:ascii="Arial" w:hAnsi="Arial" w:cs="Arial"/>
            <w:color w:val="000000"/>
            <w:sz w:val="24"/>
            <w:szCs w:val="24"/>
          </w:rPr>
          <w:tag w:val="MENDELEY_CITATION_v3_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"/>
          <w:id w:val="2096127354"/>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(Tsouroufli, 2020)</w:t>
          </w:r>
        </w:sdtContent>
      </w:sdt>
      <w:r w:rsidRPr="00992A9F">
        <w:rPr>
          <w:rFonts w:ascii="Arial" w:hAnsi="Arial" w:cs="Arial"/>
          <w:sz w:val="24"/>
          <w:szCs w:val="24"/>
        </w:rPr>
        <w:t>.</w:t>
      </w:r>
    </w:p>
    <w:p w14:paraId="27D3806F" w14:textId="57840292" w:rsidR="00FF22E5" w:rsidRPr="00992A9F" w:rsidRDefault="00FF22E5" w:rsidP="152FEF68">
      <w:pPr>
        <w:jc w:val="both"/>
        <w:rPr>
          <w:rFonts w:ascii="Arial" w:hAnsi="Arial" w:cs="Arial"/>
          <w:color w:val="000000"/>
          <w:sz w:val="24"/>
          <w:szCs w:val="24"/>
        </w:rPr>
      </w:pPr>
      <w:r w:rsidRPr="00992A9F">
        <w:rPr>
          <w:rFonts w:ascii="Arial" w:hAnsi="Arial" w:cs="Arial"/>
          <w:sz w:val="24"/>
          <w:szCs w:val="24"/>
        </w:rPr>
        <w:t xml:space="preserve">In Europe, for example peer-to-peer GBV in schools accounts for the majority of SRGBV. There is a tendency for girls </w:t>
      </w:r>
      <w:r w:rsidR="00F3543F" w:rsidRPr="00992A9F">
        <w:rPr>
          <w:rFonts w:ascii="Arial" w:hAnsi="Arial" w:cs="Arial"/>
          <w:sz w:val="24"/>
          <w:szCs w:val="24"/>
        </w:rPr>
        <w:t>to be</w:t>
      </w:r>
      <w:r w:rsidRPr="00992A9F">
        <w:rPr>
          <w:rFonts w:ascii="Arial" w:hAnsi="Arial" w:cs="Arial"/>
          <w:sz w:val="24"/>
          <w:szCs w:val="24"/>
        </w:rPr>
        <w:t xml:space="preserve"> more affected by sexual harassment, boys by physical fighting and LGBTQ children by bullying which happens in person and online</w:t>
      </w:r>
      <w:r w:rsidR="00981DE6" w:rsidRPr="00992A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"/>
          <w:id w:val="-2007901357"/>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(Greene et al., 2013).</w:t>
          </w:r>
        </w:sdtContent>
      </w:sdt>
      <w:r w:rsidR="00CF48A7" w:rsidRPr="00992A9F">
        <w:rPr>
          <w:rFonts w:ascii="Arial" w:hAnsi="Arial" w:cs="Arial"/>
          <w:color w:val="000000"/>
          <w:sz w:val="24"/>
          <w:szCs w:val="24"/>
        </w:rPr>
        <w:t xml:space="preserve"> </w:t>
      </w:r>
      <w:r w:rsidR="00444524" w:rsidRPr="00992A9F">
        <w:rPr>
          <w:rFonts w:ascii="Arial" w:hAnsi="Arial" w:cs="Arial"/>
          <w:sz w:val="24"/>
          <w:szCs w:val="24"/>
        </w:rPr>
        <w:t xml:space="preserve">Rape Crisis Network Ireland’s </w:t>
      </w:r>
      <w:r w:rsidR="00CF48A7" w:rsidRPr="00992A9F">
        <w:rPr>
          <w:rFonts w:ascii="Arial" w:hAnsi="Arial" w:cs="Arial"/>
          <w:color w:val="000000"/>
          <w:sz w:val="24"/>
          <w:szCs w:val="24"/>
        </w:rPr>
        <w:t xml:space="preserve">(2013) Children’s report figures which includes Rape Crisis and the Children at Risk in Ireland Foundation data from 2012, found that 37% of the perpetrators of child and adolescent sexual harassment, that were reported to specialist sexual violence services were themselves under the age of eighteen </w:t>
      </w:r>
      <w:sdt>
        <w:sdtPr>
          <w:rPr>
            <w:rFonts w:ascii="Arial" w:hAnsi="Arial" w:cs="Arial"/>
            <w:color w:val="000000"/>
            <w:sz w:val="24"/>
            <w:szCs w:val="24"/>
          </w:rPr>
          <w:tag w:val="MENDELEY_CITATION_v3_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"/>
          <w:id w:val="-1599628673"/>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(Walsh, 2021, p. 2).</w:t>
          </w:r>
        </w:sdtContent>
      </w:sdt>
    </w:p>
    <w:p w14:paraId="33A4322C" w14:textId="596F772A" w:rsidR="00204CDE" w:rsidRPr="00992A9F" w:rsidRDefault="00FF22E5" w:rsidP="001349B0">
      <w:pPr>
        <w:jc w:val="both"/>
        <w:rPr>
          <w:rFonts w:ascii="Arial" w:hAnsi="Arial" w:cs="Arial"/>
          <w:sz w:val="24"/>
          <w:szCs w:val="24"/>
        </w:rPr>
      </w:pPr>
      <w:r w:rsidRPr="00992A9F">
        <w:rPr>
          <w:rFonts w:ascii="Arial" w:hAnsi="Arial" w:cs="Arial"/>
          <w:sz w:val="24"/>
          <w:szCs w:val="24"/>
        </w:rPr>
        <w:t xml:space="preserve">Many European countries have adopted legislation to protect schoolchildren from GBV and have drafted guidelines to promote accountability </w:t>
      </w:r>
      <w:sdt>
        <w:sdtPr>
          <w:rPr>
            <w:rFonts w:ascii="Arial" w:hAnsi="Arial" w:cs="Arial"/>
            <w:color w:val="000000"/>
            <w:sz w:val="24"/>
            <w:szCs w:val="24"/>
          </w:rPr>
          <w:tag w:val="MENDELEY_CITATION_v3_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"/>
          <w:id w:val="738439364"/>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(Greene et al., 2013)</w:t>
          </w:r>
        </w:sdtContent>
      </w:sdt>
      <w:r w:rsidRPr="00992A9F">
        <w:rPr>
          <w:rFonts w:ascii="Arial" w:hAnsi="Arial" w:cs="Arial"/>
          <w:sz w:val="24"/>
          <w:szCs w:val="24"/>
        </w:rPr>
        <w:t xml:space="preserve">. In Ireland, the Department of Education established Anti-Bullying Procedures for Primary and Post-Primary Schools </w:t>
      </w:r>
      <w:r w:rsidR="0052467D">
        <w:rPr>
          <w:rFonts w:ascii="Arial" w:hAnsi="Arial" w:cs="Arial"/>
          <w:sz w:val="24"/>
          <w:szCs w:val="24"/>
        </w:rPr>
        <w:t>in 2013</w:t>
      </w:r>
      <w:r w:rsidR="001349B0">
        <w:rPr>
          <w:rFonts w:ascii="Arial" w:hAnsi="Arial" w:cs="Arial"/>
          <w:sz w:val="24"/>
          <w:szCs w:val="24"/>
        </w:rPr>
        <w:t xml:space="preserve"> </w:t>
      </w:r>
      <w:r w:rsidR="001349B0" w:rsidRPr="001349B0">
        <w:rPr>
          <w:rFonts w:ascii="Arial" w:hAnsi="Arial" w:cs="Arial"/>
          <w:sz w:val="24"/>
          <w:szCs w:val="24"/>
        </w:rPr>
        <w:t>to give direction and guidance to school</w:t>
      </w:r>
      <w:r w:rsidR="001349B0">
        <w:rPr>
          <w:rFonts w:ascii="Arial" w:hAnsi="Arial" w:cs="Arial"/>
          <w:sz w:val="24"/>
          <w:szCs w:val="24"/>
        </w:rPr>
        <w:t xml:space="preserve"> </w:t>
      </w:r>
      <w:r w:rsidR="001349B0" w:rsidRPr="001349B0">
        <w:rPr>
          <w:rFonts w:ascii="Arial" w:hAnsi="Arial" w:cs="Arial"/>
          <w:sz w:val="24"/>
          <w:szCs w:val="24"/>
        </w:rPr>
        <w:t>authorities and personnel in preventing and tackling school-based bullying</w:t>
      </w:r>
      <w:r w:rsidR="001349B0">
        <w:rPr>
          <w:rFonts w:ascii="Arial" w:hAnsi="Arial" w:cs="Arial"/>
          <w:sz w:val="24"/>
          <w:szCs w:val="24"/>
        </w:rPr>
        <w:t xml:space="preserve"> </w:t>
      </w:r>
      <w:r w:rsidR="001349B0" w:rsidRPr="001349B0">
        <w:rPr>
          <w:rFonts w:ascii="Arial" w:hAnsi="Arial" w:cs="Arial"/>
          <w:sz w:val="24"/>
          <w:szCs w:val="24"/>
        </w:rPr>
        <w:t>behaviour amongst its pupils and in dealing with any negative impact within school of</w:t>
      </w:r>
      <w:r w:rsidR="001349B0">
        <w:rPr>
          <w:rFonts w:ascii="Arial" w:hAnsi="Arial" w:cs="Arial"/>
          <w:sz w:val="24"/>
          <w:szCs w:val="24"/>
        </w:rPr>
        <w:t xml:space="preserve"> </w:t>
      </w:r>
      <w:r w:rsidR="001349B0" w:rsidRPr="001349B0">
        <w:rPr>
          <w:rFonts w:ascii="Arial" w:hAnsi="Arial" w:cs="Arial"/>
          <w:sz w:val="24"/>
          <w:szCs w:val="24"/>
        </w:rPr>
        <w:t>bullying behaviour that occurs elsewhere</w:t>
      </w:r>
      <w:r w:rsidRPr="00992A9F">
        <w:rPr>
          <w:rFonts w:ascii="Arial" w:hAnsi="Arial" w:cs="Arial"/>
          <w:sz w:val="24"/>
          <w:szCs w:val="24"/>
        </w:rPr>
        <w:t xml:space="preserve">. However, </w:t>
      </w:r>
      <w:r w:rsidR="00367EA0">
        <w:rPr>
          <w:rFonts w:ascii="Arial" w:hAnsi="Arial" w:cs="Arial"/>
          <w:sz w:val="24"/>
          <w:szCs w:val="24"/>
        </w:rPr>
        <w:t>the</w:t>
      </w:r>
      <w:r w:rsidR="00847A0F">
        <w:rPr>
          <w:rFonts w:ascii="Arial" w:hAnsi="Arial" w:cs="Arial"/>
          <w:sz w:val="24"/>
          <w:szCs w:val="24"/>
        </w:rPr>
        <w:t xml:space="preserve"> difference </w:t>
      </w:r>
      <w:r w:rsidR="00367EA0">
        <w:rPr>
          <w:rFonts w:ascii="Arial" w:hAnsi="Arial" w:cs="Arial"/>
          <w:sz w:val="24"/>
          <w:szCs w:val="24"/>
        </w:rPr>
        <w:t xml:space="preserve">between bullying and </w:t>
      </w:r>
      <w:r w:rsidRPr="00992A9F">
        <w:rPr>
          <w:rFonts w:ascii="Arial" w:hAnsi="Arial" w:cs="Arial"/>
          <w:sz w:val="24"/>
          <w:szCs w:val="24"/>
        </w:rPr>
        <w:t>gender-based</w:t>
      </w:r>
      <w:r w:rsidR="00367EA0">
        <w:rPr>
          <w:rFonts w:ascii="Arial" w:hAnsi="Arial" w:cs="Arial"/>
          <w:sz w:val="24"/>
          <w:szCs w:val="24"/>
        </w:rPr>
        <w:t xml:space="preserve"> </w:t>
      </w:r>
      <w:r w:rsidRPr="00992A9F">
        <w:rPr>
          <w:rFonts w:ascii="Arial" w:hAnsi="Arial" w:cs="Arial"/>
          <w:sz w:val="24"/>
          <w:szCs w:val="24"/>
        </w:rPr>
        <w:t>sexual bullying has been ignored</w:t>
      </w:r>
      <w:r w:rsidR="00D85309" w:rsidRPr="00992A9F">
        <w:rPr>
          <w:rFonts w:ascii="Arial" w:hAnsi="Arial" w:cs="Arial"/>
          <w:sz w:val="24"/>
          <w:szCs w:val="24"/>
        </w:rPr>
        <w:t xml:space="preserve"> </w:t>
      </w:r>
      <w:r w:rsidR="00DD2937" w:rsidRPr="00E40C28">
        <w:rPr>
          <w:rFonts w:ascii="Arial" w:hAnsi="Arial" w:cs="Arial"/>
          <w:i/>
          <w:iCs/>
          <w:sz w:val="24"/>
          <w:szCs w:val="24"/>
        </w:rPr>
        <w:t>“</w:t>
      </w:r>
      <w:r w:rsidR="00AF1FA9" w:rsidRPr="00E40C28">
        <w:rPr>
          <w:rFonts w:ascii="Arial" w:hAnsi="Arial" w:cs="Arial"/>
          <w:i/>
          <w:iCs/>
          <w:sz w:val="24"/>
          <w:szCs w:val="24"/>
        </w:rPr>
        <w:t>[there is]</w:t>
      </w:r>
      <w:r w:rsidR="00DD2937" w:rsidRPr="00E40C28">
        <w:rPr>
          <w:rFonts w:ascii="Arial" w:hAnsi="Arial" w:cs="Arial"/>
          <w:i/>
          <w:iCs/>
          <w:sz w:val="24"/>
          <w:szCs w:val="24"/>
        </w:rPr>
        <w:t xml:space="preserve"> a general blanket of ‘bullying is bad, don’t bully people’ rather than a more complex understanding of specific forms of discrimination and gender-based violence”</w:t>
      </w:r>
      <w:r w:rsidR="00AF1FA9">
        <w:rPr>
          <w:rFonts w:ascii="Arial" w:hAnsi="Arial" w:cs="Arial"/>
          <w:sz w:val="24"/>
          <w:szCs w:val="24"/>
        </w:rPr>
        <w:t xml:space="preserve"> </w:t>
      </w:r>
      <w:r w:rsidR="00E40C28">
        <w:rPr>
          <w:rFonts w:ascii="Arial" w:hAnsi="Arial" w:cs="Arial"/>
          <w:sz w:val="24"/>
          <w:szCs w:val="24"/>
        </w:rPr>
        <w:t>(Excerpt from YAP consultation, 2022)</w:t>
      </w:r>
      <w:r w:rsidR="00DD2937" w:rsidRPr="00DD2937">
        <w:rPr>
          <w:rFonts w:ascii="Arial" w:hAnsi="Arial" w:cs="Arial"/>
          <w:sz w:val="24"/>
          <w:szCs w:val="24"/>
        </w:rPr>
        <w:t>.</w:t>
      </w:r>
      <w:r w:rsidR="00DD2937">
        <w:rPr>
          <w:rFonts w:ascii="Arial" w:hAnsi="Arial" w:cs="Arial"/>
          <w:sz w:val="24"/>
          <w:szCs w:val="24"/>
        </w:rPr>
        <w:t xml:space="preserve"> </w:t>
      </w:r>
      <w:r w:rsidRPr="00992A9F">
        <w:rPr>
          <w:rFonts w:ascii="Arial" w:hAnsi="Arial" w:cs="Arial"/>
          <w:sz w:val="24"/>
          <w:szCs w:val="24"/>
        </w:rPr>
        <w:t>It is a common phenomenon that gender dimensions of violence in schools is often disregarded, and bullying discussed in gender</w:t>
      </w:r>
      <w:r w:rsidR="006D50F0" w:rsidRPr="00992A9F">
        <w:rPr>
          <w:rFonts w:ascii="Arial" w:hAnsi="Arial" w:cs="Arial"/>
          <w:sz w:val="24"/>
          <w:szCs w:val="24"/>
        </w:rPr>
        <w:t>-</w:t>
      </w:r>
      <w:r w:rsidRPr="00992A9F">
        <w:rPr>
          <w:rFonts w:ascii="Arial" w:hAnsi="Arial" w:cs="Arial"/>
          <w:sz w:val="24"/>
          <w:szCs w:val="24"/>
        </w:rPr>
        <w:t>neutral terms</w:t>
      </w:r>
      <w:r w:rsidR="00981DE6" w:rsidRPr="00992A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"/>
          <w:id w:val="-637334685"/>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(Tsouroufli, 2020).</w:t>
          </w:r>
        </w:sdtContent>
      </w:sdt>
      <w:r w:rsidRPr="00992A9F">
        <w:rPr>
          <w:rFonts w:ascii="Arial" w:hAnsi="Arial" w:cs="Arial"/>
          <w:sz w:val="24"/>
          <w:szCs w:val="24"/>
        </w:rPr>
        <w:t xml:space="preserve"> </w:t>
      </w:r>
    </w:p>
    <w:p w14:paraId="3A48F959" w14:textId="270352D3" w:rsidR="00D86F82" w:rsidRPr="00992A9F" w:rsidRDefault="00FF22E5" w:rsidP="152FEF68">
      <w:pPr>
        <w:jc w:val="both"/>
        <w:rPr>
          <w:rFonts w:ascii="Arial" w:hAnsi="Arial" w:cs="Arial"/>
          <w:sz w:val="24"/>
          <w:szCs w:val="24"/>
        </w:rPr>
      </w:pPr>
      <w:r w:rsidRPr="00992A9F">
        <w:rPr>
          <w:rFonts w:ascii="Arial" w:hAnsi="Arial" w:cs="Arial"/>
          <w:sz w:val="24"/>
          <w:szCs w:val="24"/>
        </w:rPr>
        <w:t xml:space="preserve">The </w:t>
      </w:r>
      <w:r w:rsidR="00204CDE" w:rsidRPr="00992A9F">
        <w:rPr>
          <w:rFonts w:ascii="Arial" w:hAnsi="Arial" w:cs="Arial"/>
          <w:sz w:val="24"/>
          <w:szCs w:val="24"/>
        </w:rPr>
        <w:t xml:space="preserve">2021 </w:t>
      </w:r>
      <w:r w:rsidRPr="00992A9F">
        <w:rPr>
          <w:rFonts w:ascii="Arial" w:hAnsi="Arial" w:cs="Arial"/>
          <w:sz w:val="24"/>
          <w:szCs w:val="24"/>
        </w:rPr>
        <w:t xml:space="preserve">report </w:t>
      </w:r>
      <w:r w:rsidR="003C1EFB" w:rsidRPr="00992A9F">
        <w:rPr>
          <w:rFonts w:ascii="Arial" w:hAnsi="Arial" w:cs="Arial"/>
          <w:i/>
          <w:iCs/>
          <w:sz w:val="24"/>
          <w:szCs w:val="24"/>
        </w:rPr>
        <w:t>‘</w:t>
      </w:r>
      <w:r w:rsidRPr="00992A9F">
        <w:rPr>
          <w:rFonts w:ascii="Arial" w:hAnsi="Arial" w:cs="Arial"/>
          <w:i/>
          <w:iCs/>
          <w:sz w:val="24"/>
          <w:szCs w:val="24"/>
        </w:rPr>
        <w:t>Storm and Stress</w:t>
      </w:r>
      <w:r w:rsidR="003C1EFB" w:rsidRPr="00992A9F">
        <w:rPr>
          <w:rFonts w:ascii="Arial" w:hAnsi="Arial" w:cs="Arial"/>
          <w:i/>
          <w:iCs/>
          <w:sz w:val="24"/>
          <w:szCs w:val="24"/>
        </w:rPr>
        <w:t>’</w:t>
      </w:r>
      <w:r w:rsidRPr="00992A9F">
        <w:rPr>
          <w:rFonts w:ascii="Arial" w:hAnsi="Arial" w:cs="Arial"/>
          <w:sz w:val="24"/>
          <w:szCs w:val="24"/>
        </w:rPr>
        <w:t xml:space="preserve"> commissioned by RCNI sheds light on the prevalence and severity of GBV experienced by adolescents in school environments in Ireland</w:t>
      </w:r>
      <w:r w:rsidR="00C72C0B" w:rsidRPr="00992A9F">
        <w:rPr>
          <w:rFonts w:ascii="Arial" w:hAnsi="Arial" w:cs="Arial"/>
          <w:sz w:val="24"/>
          <w:szCs w:val="24"/>
        </w:rPr>
        <w:t xml:space="preserve">. Out of the 599 </w:t>
      </w:r>
      <w:r w:rsidR="00313A72" w:rsidRPr="00992A9F">
        <w:rPr>
          <w:rFonts w:ascii="Arial" w:hAnsi="Arial" w:cs="Arial"/>
          <w:sz w:val="24"/>
          <w:szCs w:val="24"/>
        </w:rPr>
        <w:t>adolescent</w:t>
      </w:r>
      <w:r w:rsidR="0086078F" w:rsidRPr="00992A9F">
        <w:rPr>
          <w:rFonts w:ascii="Arial" w:hAnsi="Arial" w:cs="Arial"/>
          <w:sz w:val="24"/>
          <w:szCs w:val="24"/>
        </w:rPr>
        <w:t xml:space="preserve"> respondents</w:t>
      </w:r>
      <w:r w:rsidR="000A4192" w:rsidRPr="00992A9F">
        <w:rPr>
          <w:rFonts w:ascii="Arial" w:hAnsi="Arial" w:cs="Arial"/>
          <w:sz w:val="24"/>
          <w:szCs w:val="24"/>
        </w:rPr>
        <w:t xml:space="preserve"> (ages 16</w:t>
      </w:r>
      <w:r w:rsidR="00B15B63" w:rsidRPr="00992A9F">
        <w:rPr>
          <w:rFonts w:ascii="Arial" w:hAnsi="Arial" w:cs="Arial"/>
          <w:sz w:val="24"/>
          <w:szCs w:val="24"/>
        </w:rPr>
        <w:t xml:space="preserve"> to </w:t>
      </w:r>
      <w:r w:rsidR="000A4192" w:rsidRPr="00992A9F">
        <w:rPr>
          <w:rFonts w:ascii="Arial" w:hAnsi="Arial" w:cs="Arial"/>
          <w:sz w:val="24"/>
          <w:szCs w:val="24"/>
        </w:rPr>
        <w:t>17)</w:t>
      </w:r>
      <w:r w:rsidR="00F00933" w:rsidRPr="00992A9F">
        <w:rPr>
          <w:rFonts w:ascii="Arial" w:hAnsi="Arial" w:cs="Arial"/>
          <w:sz w:val="24"/>
          <w:szCs w:val="24"/>
        </w:rPr>
        <w:t xml:space="preserve">, </w:t>
      </w:r>
      <w:r w:rsidR="00A849C5" w:rsidRPr="00992A9F">
        <w:rPr>
          <w:rFonts w:ascii="Arial" w:hAnsi="Arial" w:cs="Arial"/>
          <w:sz w:val="24"/>
          <w:szCs w:val="24"/>
        </w:rPr>
        <w:t xml:space="preserve">12% reported that school was the most common location </w:t>
      </w:r>
      <w:r w:rsidR="00F00933" w:rsidRPr="00992A9F">
        <w:rPr>
          <w:rFonts w:ascii="Arial" w:hAnsi="Arial" w:cs="Arial"/>
          <w:sz w:val="24"/>
          <w:szCs w:val="24"/>
        </w:rPr>
        <w:t xml:space="preserve">of </w:t>
      </w:r>
      <w:r w:rsidR="00D86F82" w:rsidRPr="00992A9F">
        <w:rPr>
          <w:rFonts w:ascii="Arial" w:hAnsi="Arial" w:cs="Arial"/>
          <w:sz w:val="24"/>
          <w:szCs w:val="24"/>
        </w:rPr>
        <w:t>sexual harassment</w:t>
      </w:r>
      <w:r w:rsidR="00F00933" w:rsidRPr="00992A9F">
        <w:rPr>
          <w:rFonts w:ascii="Arial" w:hAnsi="Arial" w:cs="Arial"/>
          <w:sz w:val="24"/>
          <w:szCs w:val="24"/>
        </w:rPr>
        <w:t xml:space="preserve">. </w:t>
      </w:r>
      <w:r w:rsidR="004E7924" w:rsidRPr="00992A9F">
        <w:rPr>
          <w:rFonts w:ascii="Arial" w:hAnsi="Arial" w:cs="Arial"/>
          <w:sz w:val="24"/>
          <w:szCs w:val="24"/>
        </w:rPr>
        <w:t>Of the adolescents who reported experiencing sexual harassment within their school communities:</w:t>
      </w:r>
    </w:p>
    <w:p w14:paraId="54911530" w14:textId="4B1DB80F" w:rsidR="00B149D7" w:rsidRPr="00992A9F" w:rsidRDefault="00B149D7" w:rsidP="152FEF68">
      <w:pPr>
        <w:pStyle w:val="ListParagraph"/>
        <w:numPr>
          <w:ilvl w:val="0"/>
          <w:numId w:val="5"/>
        </w:numPr>
        <w:jc w:val="both"/>
        <w:rPr>
          <w:rFonts w:ascii="Arial" w:hAnsi="Arial" w:cs="Arial"/>
          <w:sz w:val="24"/>
          <w:szCs w:val="24"/>
        </w:rPr>
      </w:pPr>
      <w:r w:rsidRPr="00992A9F">
        <w:rPr>
          <w:rFonts w:ascii="Arial" w:hAnsi="Arial" w:cs="Arial"/>
          <w:sz w:val="24"/>
          <w:szCs w:val="24"/>
        </w:rPr>
        <w:t>15% of respondents stat</w:t>
      </w:r>
      <w:r w:rsidR="00731393" w:rsidRPr="00992A9F">
        <w:rPr>
          <w:rFonts w:ascii="Arial" w:hAnsi="Arial" w:cs="Arial"/>
          <w:sz w:val="24"/>
          <w:szCs w:val="24"/>
        </w:rPr>
        <w:t>ed</w:t>
      </w:r>
      <w:r w:rsidRPr="00992A9F">
        <w:rPr>
          <w:rFonts w:ascii="Arial" w:hAnsi="Arial" w:cs="Arial"/>
          <w:sz w:val="24"/>
          <w:szCs w:val="24"/>
        </w:rPr>
        <w:t xml:space="preserve"> that they had personal experiences of peer sexual harassment while in school over the preceding year.</w:t>
      </w:r>
    </w:p>
    <w:p w14:paraId="17BF793A" w14:textId="5CCB7179" w:rsidR="00B149D7" w:rsidRPr="00992A9F" w:rsidRDefault="00B149D7" w:rsidP="152FEF68">
      <w:pPr>
        <w:pStyle w:val="ListParagraph"/>
        <w:numPr>
          <w:ilvl w:val="0"/>
          <w:numId w:val="5"/>
        </w:numPr>
        <w:jc w:val="both"/>
        <w:rPr>
          <w:rFonts w:ascii="Arial" w:hAnsi="Arial" w:cs="Arial"/>
          <w:sz w:val="24"/>
          <w:szCs w:val="24"/>
        </w:rPr>
      </w:pPr>
      <w:r w:rsidRPr="00992A9F">
        <w:rPr>
          <w:rFonts w:ascii="Arial" w:hAnsi="Arial" w:cs="Arial"/>
          <w:sz w:val="24"/>
          <w:szCs w:val="24"/>
        </w:rPr>
        <w:t>39% of participants reported witnessing incidents of sexual harassment involving their peers within school in the last year.</w:t>
      </w:r>
    </w:p>
    <w:p w14:paraId="69E844D2" w14:textId="47EA45DF" w:rsidR="00B149D7" w:rsidRPr="00992A9F" w:rsidRDefault="00B149D7" w:rsidP="152FEF68">
      <w:pPr>
        <w:pStyle w:val="ListParagraph"/>
        <w:numPr>
          <w:ilvl w:val="0"/>
          <w:numId w:val="5"/>
        </w:numPr>
        <w:jc w:val="both"/>
        <w:rPr>
          <w:rFonts w:ascii="Arial" w:hAnsi="Arial" w:cs="Arial"/>
          <w:sz w:val="24"/>
          <w:szCs w:val="24"/>
        </w:rPr>
      </w:pPr>
      <w:r w:rsidRPr="00992A9F">
        <w:rPr>
          <w:rFonts w:ascii="Arial" w:hAnsi="Arial" w:cs="Arial"/>
          <w:sz w:val="24"/>
          <w:szCs w:val="24"/>
        </w:rPr>
        <w:t>23% of all adolescents felt that sexual harassment within school is common, often overlooked or not adequately disciplined by school authorities.</w:t>
      </w:r>
    </w:p>
    <w:p w14:paraId="6CB7E859" w14:textId="117BB2C1" w:rsidR="00B149D7" w:rsidRPr="00992A9F" w:rsidRDefault="00B149D7" w:rsidP="152FEF68">
      <w:pPr>
        <w:pStyle w:val="ListParagraph"/>
        <w:numPr>
          <w:ilvl w:val="0"/>
          <w:numId w:val="5"/>
        </w:numPr>
        <w:jc w:val="both"/>
        <w:rPr>
          <w:rFonts w:ascii="Arial" w:hAnsi="Arial" w:cs="Arial"/>
          <w:sz w:val="24"/>
          <w:szCs w:val="24"/>
        </w:rPr>
      </w:pPr>
      <w:r w:rsidRPr="00992A9F">
        <w:rPr>
          <w:rFonts w:ascii="Arial" w:hAnsi="Arial" w:cs="Arial"/>
          <w:sz w:val="24"/>
          <w:szCs w:val="24"/>
        </w:rPr>
        <w:t>47% of adolescents stated that they would not know how to report sexual harassment within their school if they were exposed to it.</w:t>
      </w:r>
    </w:p>
    <w:p w14:paraId="12D9B0EC" w14:textId="7DC488CF" w:rsidR="00B149D7" w:rsidRPr="00992A9F" w:rsidRDefault="00B149D7" w:rsidP="152FEF68">
      <w:pPr>
        <w:pStyle w:val="ListParagraph"/>
        <w:numPr>
          <w:ilvl w:val="0"/>
          <w:numId w:val="5"/>
        </w:numPr>
        <w:jc w:val="both"/>
        <w:rPr>
          <w:rFonts w:ascii="Arial" w:hAnsi="Arial" w:cs="Arial"/>
          <w:sz w:val="24"/>
          <w:szCs w:val="24"/>
        </w:rPr>
      </w:pPr>
      <w:r w:rsidRPr="00992A9F">
        <w:rPr>
          <w:rFonts w:ascii="Arial" w:hAnsi="Arial" w:cs="Arial"/>
          <w:sz w:val="24"/>
          <w:szCs w:val="24"/>
        </w:rPr>
        <w:t>63% of adolescents didn’t know if a sexual harassment policy was in existence within their school.</w:t>
      </w:r>
    </w:p>
    <w:p w14:paraId="731A18B5" w14:textId="5746FA69" w:rsidR="00B149D7" w:rsidRPr="00992A9F" w:rsidRDefault="00B149D7" w:rsidP="152FEF68">
      <w:pPr>
        <w:pStyle w:val="ListParagraph"/>
        <w:numPr>
          <w:ilvl w:val="0"/>
          <w:numId w:val="5"/>
        </w:numPr>
        <w:jc w:val="both"/>
        <w:rPr>
          <w:rFonts w:ascii="Arial" w:hAnsi="Arial" w:cs="Arial"/>
          <w:sz w:val="24"/>
          <w:szCs w:val="24"/>
        </w:rPr>
      </w:pPr>
      <w:r w:rsidRPr="00992A9F">
        <w:rPr>
          <w:rFonts w:ascii="Arial" w:hAnsi="Arial" w:cs="Arial"/>
          <w:sz w:val="24"/>
          <w:szCs w:val="24"/>
        </w:rPr>
        <w:lastRenderedPageBreak/>
        <w:t>36% of adolescents reported receiving no formal education pertaining to sexual harassment while at school.</w:t>
      </w:r>
    </w:p>
    <w:p w14:paraId="3DBB3364" w14:textId="0D4F00DA" w:rsidR="009335A1" w:rsidRPr="00992A9F" w:rsidRDefault="00B149D7" w:rsidP="152FEF68">
      <w:pPr>
        <w:pStyle w:val="ListParagraph"/>
        <w:numPr>
          <w:ilvl w:val="0"/>
          <w:numId w:val="5"/>
        </w:numPr>
        <w:jc w:val="both"/>
        <w:rPr>
          <w:rFonts w:ascii="Arial" w:hAnsi="Arial" w:cs="Arial"/>
          <w:sz w:val="24"/>
          <w:szCs w:val="24"/>
        </w:rPr>
      </w:pPr>
      <w:r w:rsidRPr="00992A9F">
        <w:rPr>
          <w:rFonts w:ascii="Arial" w:hAnsi="Arial" w:cs="Arial"/>
          <w:sz w:val="24"/>
          <w:szCs w:val="24"/>
        </w:rPr>
        <w:t>65% of adolescents referenced the need for comprehensive sexual</w:t>
      </w:r>
      <w:r w:rsidR="00DA7D89" w:rsidRPr="00992A9F">
        <w:rPr>
          <w:rFonts w:ascii="Arial" w:hAnsi="Arial" w:cs="Arial"/>
          <w:sz w:val="24"/>
          <w:szCs w:val="24"/>
        </w:rPr>
        <w:t>ity</w:t>
      </w:r>
      <w:r w:rsidRPr="00992A9F">
        <w:rPr>
          <w:rFonts w:ascii="Arial" w:hAnsi="Arial" w:cs="Arial"/>
          <w:sz w:val="24"/>
          <w:szCs w:val="24"/>
        </w:rPr>
        <w:t xml:space="preserve"> education in schools to challenge sexual harassment</w:t>
      </w:r>
      <w:r w:rsidR="00981DE6" w:rsidRPr="00992A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"/>
          <w:id w:val="-831052375"/>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(Walsh, 2021, pp. 12–13).</w:t>
          </w:r>
        </w:sdtContent>
      </w:sdt>
    </w:p>
    <w:p w14:paraId="6CCD0A4F" w14:textId="7992EF17" w:rsidR="006409EC" w:rsidRPr="00992A9F" w:rsidRDefault="002E1097" w:rsidP="152FEF68">
      <w:pPr>
        <w:jc w:val="both"/>
        <w:rPr>
          <w:rFonts w:ascii="Arial" w:hAnsi="Arial" w:cs="Arial"/>
          <w:sz w:val="24"/>
          <w:szCs w:val="24"/>
        </w:rPr>
      </w:pPr>
      <w:r w:rsidRPr="00992A9F">
        <w:rPr>
          <w:rFonts w:ascii="Arial" w:hAnsi="Arial" w:cs="Arial"/>
          <w:sz w:val="24"/>
          <w:szCs w:val="24"/>
        </w:rPr>
        <w:t xml:space="preserve">It is therefore important </w:t>
      </w:r>
      <w:r w:rsidR="0046226F" w:rsidRPr="00992A9F">
        <w:rPr>
          <w:rFonts w:ascii="Arial" w:hAnsi="Arial" w:cs="Arial"/>
          <w:sz w:val="24"/>
          <w:szCs w:val="24"/>
        </w:rPr>
        <w:t>to prioritize prevention</w:t>
      </w:r>
      <w:r w:rsidR="006409EC" w:rsidRPr="00992A9F">
        <w:rPr>
          <w:rFonts w:ascii="Arial" w:hAnsi="Arial" w:cs="Arial"/>
          <w:sz w:val="24"/>
          <w:szCs w:val="24"/>
        </w:rPr>
        <w:t xml:space="preserve"> and </w:t>
      </w:r>
      <w:r w:rsidR="0046226F" w:rsidRPr="00992A9F">
        <w:rPr>
          <w:rFonts w:ascii="Arial" w:hAnsi="Arial" w:cs="Arial"/>
          <w:sz w:val="24"/>
          <w:szCs w:val="24"/>
        </w:rPr>
        <w:t>child-friendly response</w:t>
      </w:r>
      <w:r w:rsidR="006409EC" w:rsidRPr="00992A9F">
        <w:rPr>
          <w:rFonts w:ascii="Arial" w:hAnsi="Arial" w:cs="Arial"/>
          <w:sz w:val="24"/>
          <w:szCs w:val="24"/>
        </w:rPr>
        <w:t xml:space="preserve"> to SRGBV </w:t>
      </w:r>
      <w:r w:rsidR="00140761" w:rsidRPr="00992A9F">
        <w:rPr>
          <w:rFonts w:ascii="Arial" w:hAnsi="Arial" w:cs="Arial"/>
          <w:sz w:val="24"/>
          <w:szCs w:val="24"/>
        </w:rPr>
        <w:t xml:space="preserve">as it </w:t>
      </w:r>
      <w:r w:rsidR="0000280D" w:rsidRPr="00992A9F">
        <w:rPr>
          <w:rFonts w:ascii="Arial" w:hAnsi="Arial" w:cs="Arial"/>
          <w:sz w:val="24"/>
          <w:szCs w:val="24"/>
        </w:rPr>
        <w:t>is crucial</w:t>
      </w:r>
      <w:r w:rsidR="006409EC" w:rsidRPr="00992A9F">
        <w:rPr>
          <w:rFonts w:ascii="Arial" w:hAnsi="Arial" w:cs="Arial"/>
          <w:sz w:val="24"/>
          <w:szCs w:val="24"/>
        </w:rPr>
        <w:t xml:space="preserve"> to ensure quality education for all and to ensure children can access their right to lead a life </w:t>
      </w:r>
      <w:r w:rsidR="000143B8" w:rsidRPr="00992A9F">
        <w:rPr>
          <w:rFonts w:ascii="Arial" w:hAnsi="Arial" w:cs="Arial"/>
          <w:sz w:val="24"/>
          <w:szCs w:val="24"/>
        </w:rPr>
        <w:t xml:space="preserve">and thrive </w:t>
      </w:r>
      <w:r w:rsidR="006409EC" w:rsidRPr="00992A9F">
        <w:rPr>
          <w:rFonts w:ascii="Arial" w:hAnsi="Arial" w:cs="Arial"/>
          <w:sz w:val="24"/>
          <w:szCs w:val="24"/>
        </w:rPr>
        <w:t>without violence</w:t>
      </w:r>
      <w:r w:rsidR="00140761" w:rsidRPr="00992A9F">
        <w:rPr>
          <w:rFonts w:ascii="Arial" w:hAnsi="Arial" w:cs="Arial"/>
          <w:sz w:val="24"/>
          <w:szCs w:val="24"/>
        </w:rPr>
        <w:t>.</w:t>
      </w:r>
    </w:p>
    <w:p w14:paraId="29D82C08" w14:textId="77777777" w:rsidR="00766BED" w:rsidRPr="00992A9F" w:rsidRDefault="00766BED" w:rsidP="152FEF68">
      <w:pPr>
        <w:jc w:val="both"/>
        <w:rPr>
          <w:rFonts w:ascii="Arial" w:hAnsi="Arial" w:cs="Arial"/>
          <w:b/>
          <w:bCs/>
          <w:sz w:val="24"/>
          <w:szCs w:val="24"/>
        </w:rPr>
      </w:pPr>
    </w:p>
    <w:p w14:paraId="00A68132" w14:textId="710A3703" w:rsidR="00290F96" w:rsidRPr="00992A9F" w:rsidRDefault="00290F96" w:rsidP="152FEF68">
      <w:pPr>
        <w:pStyle w:val="ListParagraph"/>
        <w:numPr>
          <w:ilvl w:val="0"/>
          <w:numId w:val="3"/>
        </w:numPr>
        <w:jc w:val="both"/>
        <w:rPr>
          <w:rFonts w:ascii="Arial" w:hAnsi="Arial" w:cs="Arial"/>
          <w:b/>
          <w:bCs/>
          <w:sz w:val="24"/>
          <w:szCs w:val="24"/>
        </w:rPr>
      </w:pPr>
      <w:r w:rsidRPr="00992A9F">
        <w:rPr>
          <w:rFonts w:ascii="Arial" w:hAnsi="Arial" w:cs="Arial"/>
          <w:b/>
          <w:bCs/>
          <w:sz w:val="24"/>
          <w:szCs w:val="24"/>
        </w:rPr>
        <w:t>PROMOTION AND PROTECTION OF HUMAN RIGHTS ON THE GROUND</w:t>
      </w:r>
    </w:p>
    <w:p w14:paraId="3ED31147" w14:textId="77777777" w:rsidR="002212F1" w:rsidRPr="00992A9F" w:rsidRDefault="002212F1" w:rsidP="152FEF68">
      <w:pPr>
        <w:pStyle w:val="ListParagraph"/>
        <w:jc w:val="both"/>
        <w:rPr>
          <w:rFonts w:ascii="Arial" w:hAnsi="Arial" w:cs="Arial"/>
          <w:b/>
          <w:bCs/>
          <w:sz w:val="24"/>
          <w:szCs w:val="24"/>
        </w:rPr>
      </w:pPr>
    </w:p>
    <w:p w14:paraId="3667B6B4" w14:textId="177E54E6" w:rsidR="005A4C84" w:rsidRPr="00992A9F" w:rsidRDefault="005A4C84" w:rsidP="152FEF68">
      <w:pPr>
        <w:pStyle w:val="ListParagraph"/>
        <w:numPr>
          <w:ilvl w:val="0"/>
          <w:numId w:val="1"/>
        </w:numPr>
        <w:jc w:val="both"/>
        <w:rPr>
          <w:rFonts w:ascii="Arial" w:hAnsi="Arial" w:cs="Arial"/>
          <w:b/>
          <w:bCs/>
          <w:sz w:val="24"/>
          <w:szCs w:val="24"/>
        </w:rPr>
      </w:pPr>
      <w:r w:rsidRPr="00992A9F">
        <w:rPr>
          <w:rFonts w:ascii="Arial" w:hAnsi="Arial" w:cs="Arial"/>
          <w:b/>
          <w:bCs/>
          <w:sz w:val="24"/>
          <w:szCs w:val="24"/>
        </w:rPr>
        <w:t>Scope of international obligations</w:t>
      </w:r>
    </w:p>
    <w:p w14:paraId="540B0AA4" w14:textId="77777777" w:rsidR="004C05F7" w:rsidRPr="00992A9F" w:rsidRDefault="004C05F7" w:rsidP="152FEF68">
      <w:pPr>
        <w:jc w:val="both"/>
        <w:rPr>
          <w:rFonts w:ascii="Arial" w:hAnsi="Arial" w:cs="Arial"/>
          <w:sz w:val="24"/>
          <w:szCs w:val="24"/>
          <w:u w:val="single"/>
        </w:rPr>
      </w:pPr>
      <w:r w:rsidRPr="00992A9F">
        <w:rPr>
          <w:rFonts w:ascii="Arial" w:hAnsi="Arial" w:cs="Arial"/>
          <w:sz w:val="24"/>
          <w:szCs w:val="24"/>
          <w:u w:val="single"/>
        </w:rPr>
        <w:t>UN Convention on the Rights of the Child (CRC)</w:t>
      </w:r>
    </w:p>
    <w:p w14:paraId="4CD08BCB" w14:textId="12284009" w:rsidR="003C204E" w:rsidRPr="00992A9F" w:rsidRDefault="004C05F7" w:rsidP="152FEF68">
      <w:pPr>
        <w:jc w:val="both"/>
        <w:rPr>
          <w:rFonts w:ascii="Arial" w:hAnsi="Arial" w:cs="Arial"/>
          <w:sz w:val="24"/>
          <w:szCs w:val="24"/>
        </w:rPr>
      </w:pPr>
      <w:r w:rsidRPr="00992A9F">
        <w:rPr>
          <w:rFonts w:ascii="Arial" w:hAnsi="Arial" w:cs="Arial"/>
          <w:sz w:val="24"/>
          <w:szCs w:val="24"/>
        </w:rPr>
        <w:t xml:space="preserve">Ireland signed the UN Convention on 30 September 1990, and ratified it on 28 September 1992, committing itself to promote, protect and fulfil the rights of children, as outlined in the UN Convention. A child is defined in the UN Convention as a person under the age of 18 years. The following articles highlight the State’s obligation to implement the rights outlined in the CRC, to protect children from all forms of </w:t>
      </w:r>
      <w:r w:rsidR="006E2FDA" w:rsidRPr="00992A9F">
        <w:rPr>
          <w:rFonts w:ascii="Arial" w:hAnsi="Arial" w:cs="Arial"/>
          <w:sz w:val="24"/>
          <w:szCs w:val="24"/>
        </w:rPr>
        <w:t>violence</w:t>
      </w:r>
      <w:r w:rsidRPr="00992A9F">
        <w:rPr>
          <w:rFonts w:ascii="Arial" w:hAnsi="Arial" w:cs="Arial"/>
          <w:sz w:val="24"/>
          <w:szCs w:val="24"/>
        </w:rPr>
        <w:t xml:space="preserve">, therefore, including </w:t>
      </w:r>
      <w:r w:rsidR="00E203AB" w:rsidRPr="00992A9F">
        <w:rPr>
          <w:rFonts w:ascii="Arial" w:hAnsi="Arial" w:cs="Arial"/>
          <w:sz w:val="24"/>
          <w:szCs w:val="24"/>
        </w:rPr>
        <w:t>school-related gender-based violence</w:t>
      </w:r>
      <w:r w:rsidRPr="00992A9F">
        <w:rPr>
          <w:rFonts w:ascii="Arial" w:hAnsi="Arial" w:cs="Arial"/>
          <w:sz w:val="24"/>
          <w:szCs w:val="24"/>
        </w:rPr>
        <w:t>.</w:t>
      </w:r>
    </w:p>
    <w:p w14:paraId="4B440D08" w14:textId="73509A66" w:rsidR="00EC4A76" w:rsidRPr="00992A9F" w:rsidRDefault="000D2610" w:rsidP="152FEF68">
      <w:pPr>
        <w:jc w:val="both"/>
        <w:rPr>
          <w:rFonts w:ascii="Arial" w:hAnsi="Arial" w:cs="Arial"/>
          <w:b/>
          <w:bCs/>
          <w:sz w:val="24"/>
          <w:szCs w:val="24"/>
        </w:rPr>
      </w:pPr>
      <w:r w:rsidRPr="00992A9F">
        <w:rPr>
          <w:rFonts w:ascii="Arial" w:hAnsi="Arial" w:cs="Arial"/>
          <w:b/>
          <w:bCs/>
          <w:sz w:val="24"/>
          <w:szCs w:val="24"/>
        </w:rPr>
        <w:t>Article 3</w:t>
      </w:r>
      <w:r w:rsidR="006E1AB2" w:rsidRPr="00992A9F">
        <w:rPr>
          <w:rFonts w:ascii="Arial" w:hAnsi="Arial" w:cs="Arial"/>
          <w:b/>
          <w:bCs/>
          <w:sz w:val="24"/>
          <w:szCs w:val="24"/>
        </w:rPr>
        <w:t xml:space="preserve"> </w:t>
      </w:r>
      <w:r w:rsidR="00A15B96" w:rsidRPr="00992A9F">
        <w:rPr>
          <w:rFonts w:ascii="Arial" w:hAnsi="Arial" w:cs="Arial"/>
          <w:b/>
          <w:bCs/>
          <w:sz w:val="24"/>
          <w:szCs w:val="24"/>
        </w:rPr>
        <w:t>-</w:t>
      </w:r>
      <w:r w:rsidR="00395FF6" w:rsidRPr="00992A9F">
        <w:rPr>
          <w:rFonts w:ascii="Arial" w:hAnsi="Arial" w:cs="Arial"/>
          <w:b/>
          <w:bCs/>
          <w:sz w:val="24"/>
          <w:szCs w:val="24"/>
        </w:rPr>
        <w:t xml:space="preserve"> </w:t>
      </w:r>
      <w:r w:rsidR="00EC4A76" w:rsidRPr="00992A9F">
        <w:rPr>
          <w:rFonts w:ascii="Arial" w:hAnsi="Arial" w:cs="Arial"/>
          <w:b/>
          <w:bCs/>
          <w:sz w:val="24"/>
          <w:szCs w:val="24"/>
        </w:rPr>
        <w:t>Best interests of the child</w:t>
      </w:r>
    </w:p>
    <w:p w14:paraId="5FD171B9" w14:textId="2D1C142B" w:rsidR="000D2610" w:rsidRPr="00992A9F" w:rsidRDefault="00A15B96" w:rsidP="152FEF68">
      <w:pPr>
        <w:jc w:val="both"/>
        <w:rPr>
          <w:rFonts w:ascii="Arial" w:hAnsi="Arial" w:cs="Arial"/>
          <w:sz w:val="24"/>
          <w:szCs w:val="24"/>
        </w:rPr>
      </w:pPr>
      <w:r w:rsidRPr="00992A9F">
        <w:rPr>
          <w:rFonts w:ascii="Arial" w:hAnsi="Arial" w:cs="Arial"/>
          <w:sz w:val="24"/>
          <w:szCs w:val="24"/>
        </w:rPr>
        <w:t>“</w:t>
      </w:r>
      <w:r w:rsidR="006755AC" w:rsidRPr="00992A9F">
        <w:rPr>
          <w:rFonts w:ascii="Arial" w:hAnsi="Arial" w:cs="Arial"/>
          <w:sz w:val="24"/>
          <w:szCs w:val="24"/>
        </w:rPr>
        <w:t xml:space="preserve">3. </w:t>
      </w:r>
      <w:r w:rsidRPr="00992A9F">
        <w:rPr>
          <w:rFonts w:ascii="Arial" w:hAnsi="Arial" w:cs="Arial"/>
          <w:sz w:val="24"/>
          <w:szCs w:val="24"/>
        </w:rPr>
        <w:t>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p>
    <w:p w14:paraId="19728D84" w14:textId="21693281" w:rsidR="75BDE49F" w:rsidRPr="00992A9F" w:rsidRDefault="75BDE49F" w:rsidP="75BDE49F">
      <w:pPr>
        <w:jc w:val="both"/>
        <w:rPr>
          <w:rFonts w:ascii="Arial" w:hAnsi="Arial" w:cs="Arial"/>
          <w:b/>
          <w:bCs/>
          <w:sz w:val="24"/>
          <w:szCs w:val="24"/>
        </w:rPr>
      </w:pPr>
      <w:r w:rsidRPr="00992A9F">
        <w:rPr>
          <w:rFonts w:ascii="Arial" w:hAnsi="Arial" w:cs="Arial"/>
          <w:b/>
          <w:bCs/>
          <w:sz w:val="24"/>
          <w:szCs w:val="24"/>
        </w:rPr>
        <w:t>Article 12- Voice of the child</w:t>
      </w:r>
    </w:p>
    <w:p w14:paraId="322183AC" w14:textId="5DF4C337" w:rsidR="75BDE49F" w:rsidRPr="00992A9F" w:rsidRDefault="75BDE49F" w:rsidP="75BDE49F">
      <w:pPr>
        <w:jc w:val="both"/>
        <w:rPr>
          <w:rFonts w:ascii="Arial" w:hAnsi="Arial" w:cs="Arial"/>
          <w:sz w:val="24"/>
          <w:szCs w:val="24"/>
        </w:rPr>
      </w:pPr>
      <w:r w:rsidRPr="00992A9F">
        <w:rPr>
          <w:rFonts w:ascii="Arial" w:hAnsi="Arial" w:cs="Arial"/>
          <w:sz w:val="24"/>
          <w:szCs w:val="24"/>
        </w:rPr>
        <w:t>“1. States Parties shall assure to the child who is capable of forming his or her own views the right to express those views freely in all matters affecting the child, the views of the child being given due weight in accordance with the age and maturity of the child”.</w:t>
      </w:r>
    </w:p>
    <w:p w14:paraId="722D44DC" w14:textId="203A719A" w:rsidR="00B50E5C" w:rsidRPr="00992A9F" w:rsidRDefault="008B6CE0" w:rsidP="152FEF68">
      <w:pPr>
        <w:jc w:val="both"/>
        <w:rPr>
          <w:rFonts w:ascii="Arial" w:hAnsi="Arial" w:cs="Arial"/>
          <w:b/>
          <w:bCs/>
          <w:sz w:val="24"/>
          <w:szCs w:val="24"/>
        </w:rPr>
      </w:pPr>
      <w:r w:rsidRPr="00992A9F">
        <w:rPr>
          <w:rFonts w:ascii="Arial" w:hAnsi="Arial" w:cs="Arial"/>
          <w:b/>
          <w:bCs/>
          <w:sz w:val="24"/>
          <w:szCs w:val="24"/>
        </w:rPr>
        <w:t>Article 19</w:t>
      </w:r>
      <w:r w:rsidR="006E1AB2" w:rsidRPr="00992A9F">
        <w:rPr>
          <w:rFonts w:ascii="Arial" w:hAnsi="Arial" w:cs="Arial"/>
          <w:b/>
          <w:bCs/>
          <w:sz w:val="24"/>
          <w:szCs w:val="24"/>
        </w:rPr>
        <w:t xml:space="preserve"> </w:t>
      </w:r>
      <w:r w:rsidR="00DD40F0" w:rsidRPr="00992A9F">
        <w:rPr>
          <w:rFonts w:ascii="Arial" w:hAnsi="Arial" w:cs="Arial"/>
          <w:b/>
          <w:bCs/>
          <w:sz w:val="24"/>
          <w:szCs w:val="24"/>
        </w:rPr>
        <w:t xml:space="preserve">- </w:t>
      </w:r>
      <w:r w:rsidR="00B50E5C" w:rsidRPr="00992A9F">
        <w:rPr>
          <w:rFonts w:ascii="Arial" w:hAnsi="Arial" w:cs="Arial"/>
          <w:b/>
          <w:bCs/>
          <w:sz w:val="24"/>
          <w:szCs w:val="24"/>
        </w:rPr>
        <w:t>Protection from violence</w:t>
      </w:r>
    </w:p>
    <w:p w14:paraId="443936AD" w14:textId="78A52299" w:rsidR="008B6CE0" w:rsidRPr="00992A9F" w:rsidRDefault="00DD40F0" w:rsidP="152FEF68">
      <w:pPr>
        <w:jc w:val="both"/>
        <w:rPr>
          <w:rFonts w:ascii="Arial" w:hAnsi="Arial" w:cs="Arial"/>
          <w:sz w:val="24"/>
          <w:szCs w:val="24"/>
        </w:rPr>
      </w:pPr>
      <w:r w:rsidRPr="00992A9F">
        <w:rPr>
          <w:rFonts w:ascii="Arial" w:hAnsi="Arial" w:cs="Arial"/>
          <w:sz w:val="24"/>
          <w:szCs w:val="24"/>
        </w:rPr>
        <w:t>“</w:t>
      </w:r>
      <w:r w:rsidR="006755AC" w:rsidRPr="00992A9F">
        <w:rPr>
          <w:rFonts w:ascii="Arial" w:hAnsi="Arial" w:cs="Arial"/>
          <w:sz w:val="24"/>
          <w:szCs w:val="24"/>
        </w:rPr>
        <w:t xml:space="preserve">1. </w:t>
      </w:r>
      <w:r w:rsidRPr="00992A9F">
        <w:rPr>
          <w:rFonts w:ascii="Arial" w:hAnsi="Arial" w:cs="Arial"/>
          <w:sz w:val="24"/>
          <w:szCs w:val="24"/>
        </w:rPr>
        <w:t>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14:paraId="52B8AFA1" w14:textId="0341FB9A" w:rsidR="00787C16" w:rsidRPr="00992A9F" w:rsidRDefault="00623D6D" w:rsidP="152FEF68">
      <w:pPr>
        <w:jc w:val="both"/>
        <w:rPr>
          <w:rFonts w:ascii="Arial" w:hAnsi="Arial" w:cs="Arial"/>
          <w:b/>
          <w:bCs/>
          <w:sz w:val="24"/>
          <w:szCs w:val="24"/>
        </w:rPr>
      </w:pPr>
      <w:r w:rsidRPr="00992A9F">
        <w:rPr>
          <w:rFonts w:ascii="Arial" w:hAnsi="Arial" w:cs="Arial"/>
          <w:b/>
          <w:bCs/>
          <w:sz w:val="24"/>
          <w:szCs w:val="24"/>
        </w:rPr>
        <w:t>Article 28</w:t>
      </w:r>
      <w:r w:rsidR="00237AC4" w:rsidRPr="00992A9F">
        <w:rPr>
          <w:rFonts w:ascii="Arial" w:hAnsi="Arial" w:cs="Arial"/>
          <w:b/>
          <w:bCs/>
          <w:sz w:val="24"/>
          <w:szCs w:val="24"/>
        </w:rPr>
        <w:t xml:space="preserve"> </w:t>
      </w:r>
      <w:r w:rsidRPr="00992A9F">
        <w:rPr>
          <w:rFonts w:ascii="Arial" w:hAnsi="Arial" w:cs="Arial"/>
          <w:b/>
          <w:bCs/>
          <w:sz w:val="24"/>
          <w:szCs w:val="24"/>
        </w:rPr>
        <w:t>-</w:t>
      </w:r>
      <w:r w:rsidR="00B50E5C" w:rsidRPr="00992A9F">
        <w:rPr>
          <w:rFonts w:ascii="Arial" w:hAnsi="Arial" w:cs="Arial"/>
          <w:b/>
          <w:bCs/>
          <w:sz w:val="24"/>
          <w:szCs w:val="24"/>
        </w:rPr>
        <w:t xml:space="preserve"> </w:t>
      </w:r>
      <w:r w:rsidR="00787C16" w:rsidRPr="00992A9F">
        <w:rPr>
          <w:rFonts w:ascii="Arial" w:hAnsi="Arial" w:cs="Arial"/>
          <w:b/>
          <w:bCs/>
          <w:sz w:val="24"/>
          <w:szCs w:val="24"/>
        </w:rPr>
        <w:t>Access to education</w:t>
      </w:r>
      <w:r w:rsidRPr="00992A9F">
        <w:rPr>
          <w:rFonts w:ascii="Arial" w:hAnsi="Arial" w:cs="Arial"/>
          <w:b/>
          <w:bCs/>
          <w:sz w:val="24"/>
          <w:szCs w:val="24"/>
        </w:rPr>
        <w:t xml:space="preserve"> </w:t>
      </w:r>
    </w:p>
    <w:p w14:paraId="2F55A8DA" w14:textId="2F1EFC10" w:rsidR="00623D6D" w:rsidRPr="00992A9F" w:rsidRDefault="00623D6D" w:rsidP="152FEF68">
      <w:pPr>
        <w:jc w:val="both"/>
        <w:rPr>
          <w:rFonts w:ascii="Arial" w:hAnsi="Arial" w:cs="Arial"/>
          <w:sz w:val="24"/>
          <w:szCs w:val="24"/>
        </w:rPr>
      </w:pPr>
      <w:r w:rsidRPr="00992A9F">
        <w:rPr>
          <w:rFonts w:ascii="Arial" w:hAnsi="Arial" w:cs="Arial"/>
          <w:sz w:val="24"/>
          <w:szCs w:val="24"/>
        </w:rPr>
        <w:t>“</w:t>
      </w:r>
      <w:r w:rsidR="00B50E5C" w:rsidRPr="00992A9F">
        <w:rPr>
          <w:rFonts w:ascii="Arial" w:hAnsi="Arial" w:cs="Arial"/>
          <w:sz w:val="24"/>
          <w:szCs w:val="24"/>
        </w:rPr>
        <w:t xml:space="preserve">1. </w:t>
      </w:r>
      <w:r w:rsidRPr="00992A9F">
        <w:rPr>
          <w:rFonts w:ascii="Arial" w:hAnsi="Arial" w:cs="Arial"/>
          <w:sz w:val="24"/>
          <w:szCs w:val="24"/>
        </w:rPr>
        <w:t>States Parties recognize the right of the child to education, and with a view to achieving this right progressively and on the basis of equal opportunity, they shall, in particular”.</w:t>
      </w:r>
    </w:p>
    <w:p w14:paraId="7D9E6C46" w14:textId="155DE723" w:rsidR="00787C16" w:rsidRPr="00992A9F" w:rsidRDefault="00122D9B" w:rsidP="152FEF68">
      <w:pPr>
        <w:jc w:val="both"/>
        <w:rPr>
          <w:rFonts w:ascii="Arial" w:hAnsi="Arial" w:cs="Arial"/>
          <w:b/>
          <w:bCs/>
          <w:sz w:val="24"/>
          <w:szCs w:val="24"/>
        </w:rPr>
      </w:pPr>
      <w:r w:rsidRPr="00992A9F">
        <w:rPr>
          <w:rFonts w:ascii="Arial" w:hAnsi="Arial" w:cs="Arial"/>
          <w:b/>
          <w:bCs/>
          <w:sz w:val="24"/>
          <w:szCs w:val="24"/>
        </w:rPr>
        <w:lastRenderedPageBreak/>
        <w:t>Article 34</w:t>
      </w:r>
      <w:r w:rsidR="00237AC4" w:rsidRPr="00992A9F">
        <w:rPr>
          <w:rFonts w:ascii="Arial" w:hAnsi="Arial" w:cs="Arial"/>
          <w:b/>
          <w:bCs/>
          <w:sz w:val="24"/>
          <w:szCs w:val="24"/>
        </w:rPr>
        <w:t xml:space="preserve"> </w:t>
      </w:r>
      <w:r w:rsidRPr="00992A9F">
        <w:rPr>
          <w:rFonts w:ascii="Arial" w:hAnsi="Arial" w:cs="Arial"/>
          <w:b/>
          <w:bCs/>
          <w:sz w:val="24"/>
          <w:szCs w:val="24"/>
        </w:rPr>
        <w:t xml:space="preserve">- </w:t>
      </w:r>
      <w:r w:rsidR="00787C16" w:rsidRPr="00992A9F">
        <w:rPr>
          <w:rFonts w:ascii="Arial" w:hAnsi="Arial" w:cs="Arial"/>
          <w:b/>
          <w:bCs/>
          <w:sz w:val="24"/>
          <w:szCs w:val="24"/>
        </w:rPr>
        <w:t>Protection from sexual abuse</w:t>
      </w:r>
    </w:p>
    <w:p w14:paraId="330E1D1B" w14:textId="2C401645" w:rsidR="00E6350A" w:rsidRPr="00992A9F" w:rsidRDefault="00122D9B" w:rsidP="152FEF68">
      <w:pPr>
        <w:jc w:val="both"/>
        <w:rPr>
          <w:rFonts w:ascii="Arial" w:hAnsi="Arial" w:cs="Arial"/>
          <w:sz w:val="24"/>
          <w:szCs w:val="24"/>
        </w:rPr>
      </w:pPr>
      <w:r w:rsidRPr="00992A9F">
        <w:rPr>
          <w:rFonts w:ascii="Arial" w:hAnsi="Arial" w:cs="Arial"/>
          <w:sz w:val="24"/>
          <w:szCs w:val="24"/>
        </w:rPr>
        <w:t>“States Parties undertake to protect the child from all forms of sexual exploitation and sexual abuse”.</w:t>
      </w:r>
    </w:p>
    <w:p w14:paraId="58B09577" w14:textId="77777777" w:rsidR="00B76937" w:rsidRPr="00992A9F" w:rsidRDefault="00B76937" w:rsidP="152FEF68">
      <w:pPr>
        <w:jc w:val="both"/>
        <w:rPr>
          <w:rFonts w:ascii="Arial" w:hAnsi="Arial" w:cs="Arial"/>
          <w:sz w:val="24"/>
          <w:szCs w:val="24"/>
        </w:rPr>
      </w:pPr>
    </w:p>
    <w:p w14:paraId="6F48750F" w14:textId="0381E98C" w:rsidR="00ED716E" w:rsidRPr="00992A9F" w:rsidRDefault="00221154" w:rsidP="152FEF68">
      <w:pPr>
        <w:pStyle w:val="ListParagraph"/>
        <w:numPr>
          <w:ilvl w:val="0"/>
          <w:numId w:val="1"/>
        </w:numPr>
        <w:jc w:val="both"/>
        <w:rPr>
          <w:rFonts w:ascii="Arial" w:hAnsi="Arial" w:cs="Arial"/>
          <w:b/>
          <w:bCs/>
          <w:sz w:val="24"/>
          <w:szCs w:val="24"/>
        </w:rPr>
      </w:pPr>
      <w:r w:rsidRPr="00992A9F">
        <w:rPr>
          <w:rFonts w:ascii="Arial" w:hAnsi="Arial" w:cs="Arial"/>
          <w:b/>
          <w:bCs/>
          <w:sz w:val="24"/>
          <w:szCs w:val="24"/>
        </w:rPr>
        <w:t xml:space="preserve">Constitutional and legal reforms aimed at protecting </w:t>
      </w:r>
      <w:r w:rsidR="00A2586B" w:rsidRPr="00992A9F">
        <w:rPr>
          <w:rFonts w:ascii="Arial" w:hAnsi="Arial" w:cs="Arial"/>
          <w:b/>
          <w:bCs/>
          <w:sz w:val="24"/>
          <w:szCs w:val="24"/>
        </w:rPr>
        <w:t>children’s</w:t>
      </w:r>
      <w:r w:rsidRPr="00992A9F">
        <w:rPr>
          <w:rFonts w:ascii="Arial" w:hAnsi="Arial" w:cs="Arial"/>
          <w:b/>
          <w:bCs/>
          <w:sz w:val="24"/>
          <w:szCs w:val="24"/>
        </w:rPr>
        <w:t xml:space="preserve"> rights</w:t>
      </w:r>
      <w:r w:rsidR="00896990" w:rsidRPr="00992A9F">
        <w:rPr>
          <w:rFonts w:ascii="Arial" w:hAnsi="Arial" w:cs="Arial"/>
          <w:b/>
          <w:bCs/>
          <w:sz w:val="24"/>
          <w:szCs w:val="24"/>
        </w:rPr>
        <w:t xml:space="preserve"> </w:t>
      </w:r>
    </w:p>
    <w:p w14:paraId="7BB73E8C" w14:textId="77777777" w:rsidR="00807C9C" w:rsidRPr="00992A9F" w:rsidRDefault="00807C9C" w:rsidP="152FEF68">
      <w:pPr>
        <w:jc w:val="both"/>
        <w:rPr>
          <w:rFonts w:ascii="Arial" w:hAnsi="Arial" w:cs="Arial"/>
          <w:sz w:val="24"/>
          <w:szCs w:val="24"/>
          <w:u w:val="single"/>
        </w:rPr>
      </w:pPr>
      <w:r w:rsidRPr="00992A9F">
        <w:rPr>
          <w:rFonts w:ascii="Arial" w:hAnsi="Arial" w:cs="Arial"/>
          <w:sz w:val="24"/>
          <w:szCs w:val="24"/>
          <w:u w:val="single"/>
        </w:rPr>
        <w:t>Constitutional Article 42A and the Rights of Children</w:t>
      </w:r>
    </w:p>
    <w:p w14:paraId="3FE78A81" w14:textId="4919938B" w:rsidR="00807C9C" w:rsidRPr="00992A9F" w:rsidRDefault="00807C9C" w:rsidP="152FEF68">
      <w:pPr>
        <w:jc w:val="both"/>
        <w:rPr>
          <w:rFonts w:ascii="Arial" w:hAnsi="Arial" w:cs="Arial"/>
          <w:sz w:val="24"/>
          <w:szCs w:val="24"/>
        </w:rPr>
      </w:pPr>
      <w:r w:rsidRPr="00992A9F">
        <w:rPr>
          <w:rFonts w:ascii="Arial" w:hAnsi="Arial" w:cs="Arial"/>
          <w:sz w:val="24"/>
          <w:szCs w:val="24"/>
        </w:rPr>
        <w:t>Article 42A was added to the Irish Constitution in 2015. This affirms the rights of children and the State’s duty to uphold these rights. It recognises that children are a unique category of people in need of their own protections that recognise their distinct attributes and vulnerabilities. Children have the right for their best interests to be of paramount consideration where the State seeks to intervene to protect their safety and welfare.</w:t>
      </w:r>
    </w:p>
    <w:p w14:paraId="64BB5604" w14:textId="553CF2CD" w:rsidR="00BD5F7D" w:rsidRPr="00992A9F" w:rsidRDefault="00807C9C" w:rsidP="152FEF68">
      <w:pPr>
        <w:jc w:val="both"/>
        <w:rPr>
          <w:rFonts w:ascii="Arial" w:hAnsi="Arial" w:cs="Arial"/>
          <w:sz w:val="24"/>
          <w:szCs w:val="24"/>
        </w:rPr>
      </w:pPr>
      <w:r w:rsidRPr="00992A9F">
        <w:rPr>
          <w:rFonts w:ascii="Arial" w:hAnsi="Arial" w:cs="Arial"/>
          <w:sz w:val="24"/>
          <w:szCs w:val="24"/>
        </w:rPr>
        <w:t>Article 42A</w:t>
      </w:r>
      <w:r w:rsidR="009F2FF6" w:rsidRPr="00992A9F">
        <w:rPr>
          <w:rFonts w:ascii="Arial" w:hAnsi="Arial" w:cs="Arial"/>
          <w:sz w:val="24"/>
          <w:szCs w:val="24"/>
        </w:rPr>
        <w:t xml:space="preserve">- </w:t>
      </w:r>
      <w:r w:rsidRPr="00992A9F">
        <w:rPr>
          <w:rFonts w:ascii="Arial" w:hAnsi="Arial" w:cs="Arial"/>
          <w:sz w:val="24"/>
          <w:szCs w:val="24"/>
        </w:rPr>
        <w:t>“The State recognises and affirms the natural and imprescriptible rights of all children and shall, as far as practicable, by its laws protect and vindicate those rights”</w:t>
      </w:r>
      <w:r w:rsidR="00E6350A" w:rsidRPr="00992A9F">
        <w:rPr>
          <w:rFonts w:ascii="Arial" w:hAnsi="Arial" w:cs="Arial"/>
          <w:sz w:val="24"/>
          <w:szCs w:val="24"/>
        </w:rPr>
        <w:t>.</w:t>
      </w:r>
    </w:p>
    <w:p w14:paraId="1040C016" w14:textId="77777777" w:rsidR="00F44278" w:rsidRPr="00992A9F" w:rsidRDefault="00F44278" w:rsidP="152FEF68">
      <w:pPr>
        <w:jc w:val="both"/>
        <w:rPr>
          <w:rFonts w:ascii="Arial" w:hAnsi="Arial" w:cs="Arial"/>
          <w:sz w:val="24"/>
          <w:szCs w:val="24"/>
        </w:rPr>
      </w:pPr>
    </w:p>
    <w:p w14:paraId="760D6549" w14:textId="26F7ECB6" w:rsidR="00F44278" w:rsidRPr="00992A9F" w:rsidRDefault="00F44278" w:rsidP="152FEF68">
      <w:pPr>
        <w:jc w:val="both"/>
        <w:rPr>
          <w:rFonts w:ascii="Arial" w:hAnsi="Arial" w:cs="Arial"/>
          <w:sz w:val="24"/>
          <w:szCs w:val="24"/>
          <w:u w:val="single"/>
        </w:rPr>
      </w:pPr>
      <w:r w:rsidRPr="00992A9F">
        <w:rPr>
          <w:rFonts w:ascii="Arial" w:hAnsi="Arial" w:cs="Arial"/>
          <w:sz w:val="24"/>
          <w:szCs w:val="24"/>
          <w:u w:val="single"/>
        </w:rPr>
        <w:t>Children First Act 2015</w:t>
      </w:r>
    </w:p>
    <w:p w14:paraId="5C99097A" w14:textId="33E205CC" w:rsidR="00F44278" w:rsidRPr="00992A9F" w:rsidRDefault="00241B07" w:rsidP="152FEF68">
      <w:pPr>
        <w:jc w:val="both"/>
        <w:rPr>
          <w:rFonts w:ascii="Arial" w:hAnsi="Arial" w:cs="Arial"/>
          <w:sz w:val="24"/>
          <w:szCs w:val="24"/>
        </w:rPr>
      </w:pPr>
      <w:r w:rsidRPr="00992A9F">
        <w:rPr>
          <w:rFonts w:ascii="Arial" w:hAnsi="Arial" w:cs="Arial"/>
          <w:sz w:val="24"/>
          <w:szCs w:val="24"/>
        </w:rPr>
        <w:t xml:space="preserve">The Act places </w:t>
      </w:r>
      <w:r w:rsidR="009F5A04" w:rsidRPr="00992A9F">
        <w:rPr>
          <w:rFonts w:ascii="Arial" w:hAnsi="Arial" w:cs="Arial"/>
          <w:sz w:val="24"/>
          <w:szCs w:val="24"/>
        </w:rPr>
        <w:t>several</w:t>
      </w:r>
      <w:r w:rsidRPr="00992A9F">
        <w:rPr>
          <w:rFonts w:ascii="Arial" w:hAnsi="Arial" w:cs="Arial"/>
          <w:sz w:val="24"/>
          <w:szCs w:val="24"/>
        </w:rPr>
        <w:t xml:space="preserve"> statutory obligations on specific groups of professionals and on </w:t>
      </w:r>
      <w:r w:rsidR="00C014CF" w:rsidRPr="00992A9F">
        <w:rPr>
          <w:rFonts w:ascii="Arial" w:hAnsi="Arial" w:cs="Arial"/>
          <w:sz w:val="24"/>
          <w:szCs w:val="24"/>
        </w:rPr>
        <w:t>mandated</w:t>
      </w:r>
      <w:r w:rsidRPr="00992A9F">
        <w:rPr>
          <w:rFonts w:ascii="Arial" w:hAnsi="Arial" w:cs="Arial"/>
          <w:sz w:val="24"/>
          <w:szCs w:val="24"/>
        </w:rPr>
        <w:t xml:space="preserve"> organisations providing services to children. Through the provisions of the Act, it is intended to raise awareness of child abuse and neglect, provide for mandatory reporting by key professionals, improve child safeguarding arrangements in organisations providing services to children, and provide for cooperation and information-sharing between agencies when Tusla </w:t>
      </w:r>
      <w:r w:rsidR="009776E6" w:rsidRPr="00992A9F">
        <w:rPr>
          <w:rFonts w:ascii="Arial" w:hAnsi="Arial" w:cs="Arial"/>
          <w:sz w:val="24"/>
          <w:szCs w:val="24"/>
        </w:rPr>
        <w:t>(</w:t>
      </w:r>
      <w:r w:rsidRPr="00992A9F">
        <w:rPr>
          <w:rFonts w:ascii="Arial" w:hAnsi="Arial" w:cs="Arial"/>
          <w:sz w:val="24"/>
          <w:szCs w:val="24"/>
        </w:rPr>
        <w:t>Child and Family Agency</w:t>
      </w:r>
      <w:r w:rsidR="009776E6" w:rsidRPr="00992A9F">
        <w:rPr>
          <w:rFonts w:ascii="Arial" w:hAnsi="Arial" w:cs="Arial"/>
          <w:sz w:val="24"/>
          <w:szCs w:val="24"/>
        </w:rPr>
        <w:t>)</w:t>
      </w:r>
      <w:r w:rsidRPr="00992A9F">
        <w:rPr>
          <w:rFonts w:ascii="Arial" w:hAnsi="Arial" w:cs="Arial"/>
          <w:sz w:val="24"/>
          <w:szCs w:val="24"/>
        </w:rPr>
        <w:t>, is undertaking child protection.</w:t>
      </w:r>
    </w:p>
    <w:p w14:paraId="1508F684" w14:textId="77777777" w:rsidR="00E6350A" w:rsidRPr="00992A9F" w:rsidRDefault="00E6350A" w:rsidP="152FEF68">
      <w:pPr>
        <w:jc w:val="both"/>
        <w:rPr>
          <w:rFonts w:ascii="Arial" w:hAnsi="Arial" w:cs="Arial"/>
          <w:sz w:val="24"/>
          <w:szCs w:val="24"/>
        </w:rPr>
      </w:pPr>
    </w:p>
    <w:p w14:paraId="3599DF48" w14:textId="014F5C6A" w:rsidR="00A2586B" w:rsidRPr="00992A9F" w:rsidRDefault="00A2586B" w:rsidP="152FEF68">
      <w:pPr>
        <w:jc w:val="both"/>
        <w:rPr>
          <w:rFonts w:ascii="Arial" w:hAnsi="Arial" w:cs="Arial"/>
          <w:sz w:val="24"/>
          <w:szCs w:val="24"/>
          <w:u w:val="single"/>
        </w:rPr>
      </w:pPr>
      <w:r w:rsidRPr="00992A9F">
        <w:rPr>
          <w:rFonts w:ascii="Arial" w:hAnsi="Arial" w:cs="Arial"/>
          <w:sz w:val="24"/>
          <w:szCs w:val="24"/>
          <w:u w:val="single"/>
        </w:rPr>
        <w:t>Criminal Law (Sexual Offence) Act 2017</w:t>
      </w:r>
    </w:p>
    <w:p w14:paraId="58059317" w14:textId="7DE49083" w:rsidR="002B0760" w:rsidRPr="00992A9F" w:rsidRDefault="002B0760" w:rsidP="152FEF68">
      <w:pPr>
        <w:jc w:val="both"/>
        <w:rPr>
          <w:rFonts w:ascii="Arial" w:hAnsi="Arial" w:cs="Arial"/>
          <w:sz w:val="24"/>
          <w:szCs w:val="24"/>
        </w:rPr>
      </w:pPr>
      <w:r w:rsidRPr="00992A9F">
        <w:rPr>
          <w:rFonts w:ascii="Arial" w:hAnsi="Arial" w:cs="Arial"/>
          <w:sz w:val="24"/>
          <w:szCs w:val="24"/>
        </w:rPr>
        <w:t>This Act addresses the sexual exploitation of children and targets those who engage in this criminal activity. It creates offences relating to the obtaining or providing of children for the purposes of sexual exploitation. It also creates offences of the types of activity which may occur during the early stages of the predatory process prior to the actual exploitation of a child, for example, using modern technology to prey on children and making arrangements to meet with a child where the intention is to sexually exploit the child. The Act also recognises the existence of underage, consensual peer relationships where any sexual activity that falls within strictly defined age limits is not intimidatory or exploitative.</w:t>
      </w:r>
    </w:p>
    <w:p w14:paraId="4F9FD771" w14:textId="626501DE" w:rsidR="00C01003" w:rsidRPr="00992A9F" w:rsidRDefault="00C01003" w:rsidP="152FEF68">
      <w:pPr>
        <w:jc w:val="both"/>
        <w:rPr>
          <w:rFonts w:ascii="Arial" w:hAnsi="Arial" w:cs="Arial"/>
          <w:b/>
          <w:bCs/>
          <w:sz w:val="24"/>
          <w:szCs w:val="24"/>
        </w:rPr>
      </w:pPr>
      <w:r w:rsidRPr="00992A9F">
        <w:rPr>
          <w:rFonts w:ascii="Arial" w:hAnsi="Arial" w:cs="Arial"/>
          <w:b/>
          <w:bCs/>
          <w:sz w:val="24"/>
          <w:szCs w:val="24"/>
        </w:rPr>
        <w:t>Article 7- Meeting child for purpose of sexual exploitation</w:t>
      </w:r>
    </w:p>
    <w:p w14:paraId="419255CB" w14:textId="51BB6A69" w:rsidR="00C01003" w:rsidRPr="00992A9F" w:rsidRDefault="00C01003" w:rsidP="152FEF68">
      <w:pPr>
        <w:jc w:val="both"/>
        <w:rPr>
          <w:rFonts w:ascii="Arial" w:hAnsi="Arial" w:cs="Arial"/>
          <w:sz w:val="24"/>
          <w:szCs w:val="24"/>
        </w:rPr>
      </w:pPr>
      <w:r w:rsidRPr="00992A9F">
        <w:rPr>
          <w:rFonts w:ascii="Arial" w:hAnsi="Arial" w:cs="Arial"/>
          <w:sz w:val="24"/>
          <w:szCs w:val="24"/>
        </w:rPr>
        <w:t>“1. A person who (a) intentionally meets, or travels with the intention of meeting a child or makes arrangements with the intention of meeting a child or for a child to travel, whether or not from within the State, having communicated by any means with that child on at least one previous occasion, and (b) does so for the purpose of doing anything that would constitute sexual exploitation of the child</w:t>
      </w:r>
      <w:r w:rsidR="00576DD5" w:rsidRPr="00992A9F">
        <w:rPr>
          <w:rFonts w:ascii="Arial" w:hAnsi="Arial" w:cs="Arial"/>
          <w:sz w:val="24"/>
          <w:szCs w:val="24"/>
        </w:rPr>
        <w:t>”.</w:t>
      </w:r>
    </w:p>
    <w:p w14:paraId="7EEEE7E6" w14:textId="6509BC86" w:rsidR="00CD6719" w:rsidRPr="00992A9F" w:rsidRDefault="00CD6719" w:rsidP="152FEF68">
      <w:pPr>
        <w:jc w:val="both"/>
        <w:rPr>
          <w:rFonts w:ascii="Arial" w:hAnsi="Arial" w:cs="Arial"/>
          <w:b/>
          <w:bCs/>
          <w:sz w:val="24"/>
          <w:szCs w:val="24"/>
        </w:rPr>
      </w:pPr>
      <w:r w:rsidRPr="00992A9F">
        <w:rPr>
          <w:rFonts w:ascii="Arial" w:hAnsi="Arial" w:cs="Arial"/>
          <w:b/>
          <w:bCs/>
          <w:sz w:val="24"/>
          <w:szCs w:val="24"/>
        </w:rPr>
        <w:t>Art</w:t>
      </w:r>
      <w:r w:rsidR="000A52F5" w:rsidRPr="00992A9F">
        <w:rPr>
          <w:rFonts w:ascii="Arial" w:hAnsi="Arial" w:cs="Arial"/>
          <w:b/>
          <w:bCs/>
          <w:sz w:val="24"/>
          <w:szCs w:val="24"/>
        </w:rPr>
        <w:t xml:space="preserve">icle 8- </w:t>
      </w:r>
      <w:r w:rsidRPr="00992A9F">
        <w:rPr>
          <w:rFonts w:ascii="Arial" w:hAnsi="Arial" w:cs="Arial"/>
          <w:b/>
          <w:bCs/>
          <w:sz w:val="24"/>
          <w:szCs w:val="24"/>
        </w:rPr>
        <w:t>Use of information and communication technology to facilitate sexual exploitation of child</w:t>
      </w:r>
    </w:p>
    <w:p w14:paraId="10F2EF51" w14:textId="05A583B4" w:rsidR="00CD6719" w:rsidRPr="00992A9F" w:rsidRDefault="000A52F5" w:rsidP="152FEF68">
      <w:pPr>
        <w:jc w:val="both"/>
        <w:rPr>
          <w:rFonts w:ascii="Arial" w:hAnsi="Arial" w:cs="Arial"/>
          <w:sz w:val="24"/>
          <w:szCs w:val="24"/>
        </w:rPr>
      </w:pPr>
      <w:r w:rsidRPr="00992A9F">
        <w:rPr>
          <w:rFonts w:ascii="Arial" w:hAnsi="Arial" w:cs="Arial"/>
          <w:sz w:val="24"/>
          <w:szCs w:val="24"/>
        </w:rPr>
        <w:t>“</w:t>
      </w:r>
      <w:r w:rsidR="00CD6719" w:rsidRPr="00992A9F">
        <w:rPr>
          <w:rFonts w:ascii="Arial" w:hAnsi="Arial" w:cs="Arial"/>
          <w:sz w:val="24"/>
          <w:szCs w:val="24"/>
        </w:rPr>
        <w:t>1</w:t>
      </w:r>
      <w:r w:rsidRPr="00992A9F">
        <w:rPr>
          <w:rFonts w:ascii="Arial" w:hAnsi="Arial" w:cs="Arial"/>
          <w:sz w:val="24"/>
          <w:szCs w:val="24"/>
        </w:rPr>
        <w:t>.</w:t>
      </w:r>
      <w:r w:rsidR="00CD6719" w:rsidRPr="00992A9F">
        <w:rPr>
          <w:rFonts w:ascii="Arial" w:hAnsi="Arial" w:cs="Arial"/>
          <w:sz w:val="24"/>
          <w:szCs w:val="24"/>
        </w:rPr>
        <w:t xml:space="preserve"> A person who by means of information and communication technology communicates</w:t>
      </w:r>
      <w:r w:rsidRPr="00992A9F">
        <w:rPr>
          <w:rFonts w:ascii="Arial" w:hAnsi="Arial" w:cs="Arial"/>
          <w:sz w:val="24"/>
          <w:szCs w:val="24"/>
        </w:rPr>
        <w:t xml:space="preserve"> </w:t>
      </w:r>
      <w:r w:rsidR="00CD6719" w:rsidRPr="00992A9F">
        <w:rPr>
          <w:rFonts w:ascii="Arial" w:hAnsi="Arial" w:cs="Arial"/>
          <w:sz w:val="24"/>
          <w:szCs w:val="24"/>
        </w:rPr>
        <w:t>with another person (including a child) for the purpose of facilitating the sexual</w:t>
      </w:r>
      <w:r w:rsidRPr="00992A9F">
        <w:rPr>
          <w:rFonts w:ascii="Arial" w:hAnsi="Arial" w:cs="Arial"/>
          <w:sz w:val="24"/>
          <w:szCs w:val="24"/>
        </w:rPr>
        <w:t xml:space="preserve"> </w:t>
      </w:r>
      <w:r w:rsidR="00CD6719" w:rsidRPr="00992A9F">
        <w:rPr>
          <w:rFonts w:ascii="Arial" w:hAnsi="Arial" w:cs="Arial"/>
          <w:sz w:val="24"/>
          <w:szCs w:val="24"/>
        </w:rPr>
        <w:t>exploitation of a child by that person or any other person shall be guilty of an offence</w:t>
      </w:r>
      <w:r w:rsidRPr="00992A9F">
        <w:rPr>
          <w:rFonts w:ascii="Arial" w:hAnsi="Arial" w:cs="Arial"/>
          <w:sz w:val="24"/>
          <w:szCs w:val="24"/>
        </w:rPr>
        <w:t xml:space="preserve"> </w:t>
      </w:r>
      <w:r w:rsidR="00CD6719" w:rsidRPr="00992A9F">
        <w:rPr>
          <w:rFonts w:ascii="Arial" w:hAnsi="Arial" w:cs="Arial"/>
          <w:sz w:val="24"/>
          <w:szCs w:val="24"/>
        </w:rPr>
        <w:t>and liable on conviction on indictment to imprisonment for a term not exceeding 14</w:t>
      </w:r>
      <w:r w:rsidRPr="00992A9F">
        <w:rPr>
          <w:rFonts w:ascii="Arial" w:hAnsi="Arial" w:cs="Arial"/>
          <w:sz w:val="24"/>
          <w:szCs w:val="24"/>
        </w:rPr>
        <w:t xml:space="preserve"> </w:t>
      </w:r>
      <w:r w:rsidR="00CD6719" w:rsidRPr="00992A9F">
        <w:rPr>
          <w:rFonts w:ascii="Arial" w:hAnsi="Arial" w:cs="Arial"/>
          <w:sz w:val="24"/>
          <w:szCs w:val="24"/>
        </w:rPr>
        <w:t>years.</w:t>
      </w:r>
    </w:p>
    <w:p w14:paraId="4BC5C6D1" w14:textId="5338A40F" w:rsidR="00E257DB" w:rsidRPr="00992A9F" w:rsidRDefault="000A52F5" w:rsidP="152FEF68">
      <w:pPr>
        <w:jc w:val="both"/>
        <w:rPr>
          <w:rFonts w:ascii="Arial" w:hAnsi="Arial" w:cs="Arial"/>
          <w:sz w:val="24"/>
          <w:szCs w:val="24"/>
        </w:rPr>
      </w:pPr>
      <w:r w:rsidRPr="00992A9F">
        <w:rPr>
          <w:rFonts w:ascii="Arial" w:hAnsi="Arial" w:cs="Arial"/>
          <w:sz w:val="24"/>
          <w:szCs w:val="24"/>
        </w:rPr>
        <w:t xml:space="preserve">2. </w:t>
      </w:r>
      <w:r w:rsidR="00CD6719" w:rsidRPr="00992A9F">
        <w:rPr>
          <w:rFonts w:ascii="Arial" w:hAnsi="Arial" w:cs="Arial"/>
          <w:sz w:val="24"/>
          <w:szCs w:val="24"/>
        </w:rPr>
        <w:t>A person who by means of information and communication technology sends sexually</w:t>
      </w:r>
      <w:r w:rsidRPr="00992A9F">
        <w:rPr>
          <w:rFonts w:ascii="Arial" w:hAnsi="Arial" w:cs="Arial"/>
          <w:sz w:val="24"/>
          <w:szCs w:val="24"/>
        </w:rPr>
        <w:t xml:space="preserve"> </w:t>
      </w:r>
      <w:r w:rsidR="00CD6719" w:rsidRPr="00992A9F">
        <w:rPr>
          <w:rFonts w:ascii="Arial" w:hAnsi="Arial" w:cs="Arial"/>
          <w:sz w:val="24"/>
          <w:szCs w:val="24"/>
        </w:rPr>
        <w:t>explicit material to a child shall be guilty of an offence</w:t>
      </w:r>
      <w:r w:rsidRPr="00992A9F">
        <w:rPr>
          <w:rFonts w:ascii="Arial" w:hAnsi="Arial" w:cs="Arial"/>
          <w:sz w:val="24"/>
          <w:szCs w:val="24"/>
        </w:rPr>
        <w:t>”.</w:t>
      </w:r>
    </w:p>
    <w:p w14:paraId="63A02DBD" w14:textId="77777777" w:rsidR="000C057C" w:rsidRPr="00992A9F" w:rsidRDefault="000C057C" w:rsidP="152FEF68">
      <w:pPr>
        <w:jc w:val="both"/>
        <w:rPr>
          <w:rFonts w:ascii="Arial" w:hAnsi="Arial" w:cs="Arial"/>
          <w:sz w:val="24"/>
          <w:szCs w:val="24"/>
        </w:rPr>
      </w:pPr>
    </w:p>
    <w:p w14:paraId="6CFC3DDC" w14:textId="457F9D63" w:rsidR="00A2586B" w:rsidRPr="00992A9F" w:rsidRDefault="00A2586B" w:rsidP="152FEF68">
      <w:pPr>
        <w:jc w:val="both"/>
        <w:rPr>
          <w:rFonts w:ascii="Arial" w:hAnsi="Arial" w:cs="Arial"/>
          <w:sz w:val="24"/>
          <w:szCs w:val="24"/>
          <w:u w:val="single"/>
        </w:rPr>
      </w:pPr>
      <w:r w:rsidRPr="00992A9F">
        <w:rPr>
          <w:rFonts w:ascii="Arial" w:hAnsi="Arial" w:cs="Arial"/>
          <w:sz w:val="24"/>
          <w:szCs w:val="24"/>
          <w:u w:val="single"/>
        </w:rPr>
        <w:t>Child Protection Procedures for Primary and Post-Primary Schools (2017)</w:t>
      </w:r>
    </w:p>
    <w:p w14:paraId="05EA1BA1" w14:textId="617934F4" w:rsidR="003D7BE4" w:rsidRPr="00992A9F" w:rsidRDefault="00BA7CBE" w:rsidP="152FEF68">
      <w:pPr>
        <w:jc w:val="both"/>
        <w:rPr>
          <w:rFonts w:ascii="Arial" w:hAnsi="Arial" w:cs="Arial"/>
          <w:sz w:val="24"/>
          <w:szCs w:val="24"/>
        </w:rPr>
      </w:pPr>
      <w:r w:rsidRPr="00992A9F">
        <w:rPr>
          <w:rFonts w:ascii="Arial" w:hAnsi="Arial" w:cs="Arial"/>
          <w:sz w:val="24"/>
          <w:szCs w:val="24"/>
        </w:rPr>
        <w:t>These procedures</w:t>
      </w:r>
      <w:r w:rsidR="00A02381" w:rsidRPr="00992A9F">
        <w:rPr>
          <w:rFonts w:ascii="Arial" w:hAnsi="Arial" w:cs="Arial"/>
          <w:sz w:val="24"/>
          <w:szCs w:val="24"/>
        </w:rPr>
        <w:t xml:space="preserve"> give direction to school management and staff regarding the identification of and response to child protection concerns and the process for continued support of the child.</w:t>
      </w:r>
      <w:r w:rsidR="000B055F" w:rsidRPr="00992A9F">
        <w:rPr>
          <w:rFonts w:ascii="Arial" w:hAnsi="Arial" w:cs="Arial"/>
          <w:sz w:val="24"/>
          <w:szCs w:val="24"/>
        </w:rPr>
        <w:t xml:space="preserve"> </w:t>
      </w:r>
      <w:r w:rsidR="00EB16CF" w:rsidRPr="00992A9F">
        <w:rPr>
          <w:rFonts w:ascii="Arial" w:hAnsi="Arial" w:cs="Arial"/>
          <w:sz w:val="24"/>
          <w:szCs w:val="24"/>
        </w:rPr>
        <w:t xml:space="preserve">It provides guidance </w:t>
      </w:r>
      <w:r w:rsidR="00183F68" w:rsidRPr="00992A9F">
        <w:rPr>
          <w:rFonts w:ascii="Arial" w:hAnsi="Arial" w:cs="Arial"/>
          <w:sz w:val="24"/>
          <w:szCs w:val="24"/>
        </w:rPr>
        <w:t>on the four main types of child abuse (neglect, emotional abuse, physical abuse and sexual abuse), r</w:t>
      </w:r>
      <w:r w:rsidR="000B055F" w:rsidRPr="00992A9F">
        <w:rPr>
          <w:rFonts w:ascii="Arial" w:hAnsi="Arial" w:cs="Arial"/>
          <w:sz w:val="24"/>
          <w:szCs w:val="24"/>
        </w:rPr>
        <w:t>ecognizing that s</w:t>
      </w:r>
      <w:r w:rsidR="001B1FE4" w:rsidRPr="00992A9F">
        <w:rPr>
          <w:rFonts w:ascii="Arial" w:hAnsi="Arial" w:cs="Arial"/>
          <w:sz w:val="24"/>
          <w:szCs w:val="24"/>
        </w:rPr>
        <w:t>chools have a statutory responsibility under the Children First Act 2015 and must develop specific policies and procedures on how to create a safe environment to prevent deliberate harm or abuse to the children using their services</w:t>
      </w:r>
      <w:r w:rsidR="006912ED" w:rsidRPr="00992A9F">
        <w:rPr>
          <w:rFonts w:ascii="Arial" w:hAnsi="Arial" w:cs="Arial"/>
          <w:sz w:val="24"/>
          <w:szCs w:val="24"/>
        </w:rPr>
        <w:t>.</w:t>
      </w:r>
    </w:p>
    <w:p w14:paraId="6E9ADE9B" w14:textId="77777777" w:rsidR="000366D8" w:rsidRPr="00992A9F" w:rsidRDefault="000366D8" w:rsidP="152FEF68">
      <w:pPr>
        <w:jc w:val="both"/>
        <w:rPr>
          <w:rFonts w:ascii="Arial" w:hAnsi="Arial" w:cs="Arial"/>
          <w:sz w:val="24"/>
          <w:szCs w:val="24"/>
        </w:rPr>
      </w:pPr>
    </w:p>
    <w:p w14:paraId="7B65A1B0" w14:textId="77777777" w:rsidR="00F44278" w:rsidRPr="00992A9F" w:rsidRDefault="00F44278" w:rsidP="152FEF68">
      <w:pPr>
        <w:jc w:val="both"/>
        <w:rPr>
          <w:rFonts w:ascii="Arial" w:hAnsi="Arial" w:cs="Arial"/>
          <w:sz w:val="24"/>
          <w:szCs w:val="24"/>
          <w:u w:val="single"/>
        </w:rPr>
      </w:pPr>
      <w:r w:rsidRPr="00992A9F">
        <w:rPr>
          <w:rFonts w:ascii="Arial" w:hAnsi="Arial" w:cs="Arial"/>
          <w:sz w:val="24"/>
          <w:szCs w:val="24"/>
          <w:u w:val="single"/>
        </w:rPr>
        <w:t>Domestic Violence Act 2018</w:t>
      </w:r>
    </w:p>
    <w:p w14:paraId="04F8C6BD" w14:textId="77777777" w:rsidR="00F44278" w:rsidRPr="00992A9F" w:rsidRDefault="00F44278" w:rsidP="152FEF68">
      <w:pPr>
        <w:jc w:val="both"/>
        <w:rPr>
          <w:rFonts w:ascii="Arial" w:hAnsi="Arial" w:cs="Arial"/>
          <w:sz w:val="24"/>
          <w:szCs w:val="24"/>
        </w:rPr>
      </w:pPr>
      <w:r w:rsidRPr="00992A9F">
        <w:rPr>
          <w:rFonts w:ascii="Arial" w:hAnsi="Arial" w:cs="Arial"/>
          <w:sz w:val="24"/>
          <w:szCs w:val="24"/>
        </w:rPr>
        <w:t>The Act consolidates the law on domestic violence, it provides for the obtaining of the views of a child in certain proceedings, an offence of coercive control and repeals the Domestic Violence Act 1996 and the Domestic Violence (Amendment) Act 2002.</w:t>
      </w:r>
    </w:p>
    <w:p w14:paraId="56ED066B" w14:textId="77777777" w:rsidR="00F44278" w:rsidRPr="00992A9F" w:rsidRDefault="00F44278" w:rsidP="152FEF68">
      <w:pPr>
        <w:jc w:val="both"/>
        <w:rPr>
          <w:rFonts w:ascii="Arial" w:hAnsi="Arial" w:cs="Arial"/>
          <w:b/>
          <w:bCs/>
          <w:sz w:val="24"/>
          <w:szCs w:val="24"/>
        </w:rPr>
      </w:pPr>
      <w:r w:rsidRPr="00992A9F">
        <w:rPr>
          <w:rFonts w:ascii="Arial" w:hAnsi="Arial" w:cs="Arial"/>
          <w:b/>
          <w:bCs/>
          <w:sz w:val="24"/>
          <w:szCs w:val="24"/>
        </w:rPr>
        <w:t>Article 27- Views of a child for whom an order is sought</w:t>
      </w:r>
    </w:p>
    <w:p w14:paraId="5E1C14D4" w14:textId="77777777" w:rsidR="00F44278" w:rsidRPr="00992A9F" w:rsidRDefault="00F44278" w:rsidP="152FEF68">
      <w:pPr>
        <w:jc w:val="both"/>
        <w:rPr>
          <w:rFonts w:ascii="Arial" w:hAnsi="Arial" w:cs="Arial"/>
          <w:sz w:val="24"/>
          <w:szCs w:val="24"/>
        </w:rPr>
      </w:pPr>
      <w:r w:rsidRPr="00992A9F">
        <w:rPr>
          <w:rFonts w:ascii="Arial" w:hAnsi="Arial" w:cs="Arial"/>
          <w:sz w:val="24"/>
          <w:szCs w:val="24"/>
        </w:rPr>
        <w:t xml:space="preserve">“1. In civil proceedings under this Act, other than proceedings for the making of an interim barring order, an emergency barring order or a protection order, where an order is sought on behalf of a child, the court may, having regard to the age and maturity of that child, ascertain the views of the child prior to deciding whether or not to make the order in so far as that order relates to that child”. </w:t>
      </w:r>
    </w:p>
    <w:p w14:paraId="765800AC" w14:textId="77777777" w:rsidR="00F44278" w:rsidRPr="00992A9F" w:rsidRDefault="00F44278" w:rsidP="152FEF68">
      <w:pPr>
        <w:jc w:val="both"/>
        <w:rPr>
          <w:rFonts w:ascii="Arial" w:hAnsi="Arial" w:cs="Arial"/>
          <w:b/>
          <w:bCs/>
          <w:sz w:val="24"/>
          <w:szCs w:val="24"/>
        </w:rPr>
      </w:pPr>
      <w:r w:rsidRPr="00992A9F">
        <w:rPr>
          <w:rFonts w:ascii="Arial" w:hAnsi="Arial" w:cs="Arial"/>
          <w:b/>
          <w:bCs/>
          <w:sz w:val="24"/>
          <w:szCs w:val="24"/>
        </w:rPr>
        <w:t>Article 39- Offence of coercive control</w:t>
      </w:r>
    </w:p>
    <w:p w14:paraId="1D2EFA4F" w14:textId="7754409D" w:rsidR="00F44278" w:rsidRPr="00992A9F" w:rsidRDefault="00F44278" w:rsidP="152FEF68">
      <w:pPr>
        <w:jc w:val="both"/>
        <w:rPr>
          <w:rFonts w:ascii="Arial" w:hAnsi="Arial" w:cs="Arial"/>
          <w:sz w:val="24"/>
          <w:szCs w:val="24"/>
        </w:rPr>
      </w:pPr>
      <w:r w:rsidRPr="00992A9F">
        <w:rPr>
          <w:rFonts w:ascii="Arial" w:hAnsi="Arial" w:cs="Arial"/>
          <w:sz w:val="24"/>
          <w:szCs w:val="24"/>
        </w:rPr>
        <w:t>“1. A person commits an offence where he or she knowingly and persistently engages in</w:t>
      </w:r>
      <w:r w:rsidR="00A634F8" w:rsidRPr="00992A9F">
        <w:rPr>
          <w:rFonts w:ascii="Arial" w:hAnsi="Arial" w:cs="Arial"/>
          <w:sz w:val="24"/>
          <w:szCs w:val="24"/>
        </w:rPr>
        <w:t xml:space="preserve"> </w:t>
      </w:r>
      <w:r w:rsidRPr="00992A9F">
        <w:rPr>
          <w:rFonts w:ascii="Arial" w:hAnsi="Arial" w:cs="Arial"/>
          <w:sz w:val="24"/>
          <w:szCs w:val="24"/>
        </w:rPr>
        <w:t>behaviour that (a) is controlling or coercive, (b) has a serious effect on a relevant person, and (c) a reasonable person would consider likely to have a serious effect on a relevant person.</w:t>
      </w:r>
    </w:p>
    <w:p w14:paraId="2E457294" w14:textId="673279CB" w:rsidR="00F44278" w:rsidRPr="00992A9F" w:rsidRDefault="00F44278" w:rsidP="152FEF68">
      <w:pPr>
        <w:jc w:val="both"/>
        <w:rPr>
          <w:rFonts w:ascii="Arial" w:hAnsi="Arial" w:cs="Arial"/>
          <w:sz w:val="24"/>
          <w:szCs w:val="24"/>
        </w:rPr>
      </w:pPr>
      <w:r w:rsidRPr="00992A9F">
        <w:rPr>
          <w:rFonts w:ascii="Arial" w:hAnsi="Arial" w:cs="Arial"/>
          <w:sz w:val="24"/>
          <w:szCs w:val="24"/>
        </w:rPr>
        <w:t>2. For the purposes of subsection (1), a person’s behaviour has a serious effect on a relevant person if the behaviour causes the relevant person (a) to fear that violence will be used against him or her, or (b) serious alarm or distress that has a substantial adverse impact on his or her usual day-to-day activities”.</w:t>
      </w:r>
    </w:p>
    <w:p w14:paraId="16775004" w14:textId="77777777" w:rsidR="003425F4" w:rsidRPr="00992A9F" w:rsidRDefault="003425F4" w:rsidP="152FEF68">
      <w:pPr>
        <w:jc w:val="both"/>
        <w:rPr>
          <w:rFonts w:ascii="Arial" w:hAnsi="Arial" w:cs="Arial"/>
          <w:sz w:val="24"/>
          <w:szCs w:val="24"/>
        </w:rPr>
      </w:pPr>
    </w:p>
    <w:p w14:paraId="04D48CB8" w14:textId="6F6F348E" w:rsidR="565D24F2" w:rsidRPr="00992A9F" w:rsidRDefault="565D24F2" w:rsidP="152FEF68">
      <w:pPr>
        <w:jc w:val="both"/>
        <w:rPr>
          <w:rFonts w:ascii="Arial" w:hAnsi="Arial" w:cs="Arial"/>
          <w:sz w:val="24"/>
          <w:szCs w:val="24"/>
          <w:u w:val="single"/>
        </w:rPr>
      </w:pPr>
      <w:r w:rsidRPr="00992A9F">
        <w:rPr>
          <w:rFonts w:ascii="Arial" w:hAnsi="Arial" w:cs="Arial"/>
          <w:sz w:val="24"/>
          <w:szCs w:val="24"/>
          <w:u w:val="single"/>
        </w:rPr>
        <w:t>Harassment, Harmful Communications and Related Offences Act 2020</w:t>
      </w:r>
    </w:p>
    <w:p w14:paraId="1A60D9E6" w14:textId="7BD7D859" w:rsidR="565D24F2" w:rsidRPr="00992A9F" w:rsidRDefault="565D24F2" w:rsidP="152FEF68">
      <w:pPr>
        <w:jc w:val="both"/>
        <w:rPr>
          <w:rFonts w:ascii="Arial" w:hAnsi="Arial" w:cs="Arial"/>
          <w:sz w:val="24"/>
          <w:szCs w:val="24"/>
        </w:rPr>
      </w:pPr>
      <w:r w:rsidRPr="00992A9F">
        <w:rPr>
          <w:rFonts w:ascii="Arial" w:hAnsi="Arial" w:cs="Arial"/>
          <w:sz w:val="24"/>
          <w:szCs w:val="24"/>
        </w:rPr>
        <w:t xml:space="preserve">The Act ushers in several key developments relating to image-based sexual abuse offences and threatening and offensive communications. It also brings in a change to the existing Harassment Offence. </w:t>
      </w:r>
    </w:p>
    <w:p w14:paraId="1044D8FB" w14:textId="1E9B696E" w:rsidR="565D24F2" w:rsidRPr="00992A9F" w:rsidRDefault="565D24F2" w:rsidP="152FEF68">
      <w:pPr>
        <w:jc w:val="both"/>
        <w:rPr>
          <w:rFonts w:ascii="Arial" w:hAnsi="Arial" w:cs="Arial"/>
          <w:b/>
          <w:bCs/>
          <w:sz w:val="24"/>
          <w:szCs w:val="24"/>
        </w:rPr>
      </w:pPr>
      <w:r w:rsidRPr="00992A9F">
        <w:rPr>
          <w:rFonts w:ascii="Arial" w:hAnsi="Arial" w:cs="Arial"/>
          <w:b/>
          <w:bCs/>
          <w:sz w:val="24"/>
          <w:szCs w:val="24"/>
        </w:rPr>
        <w:t>Article 2- Distributing, publishing or threatening to distribute or publish intimate image without consent with intent to cause harm or being reckless as to whether harm is caused</w:t>
      </w:r>
    </w:p>
    <w:p w14:paraId="3E63B631" w14:textId="3B5E4396" w:rsidR="00FA7662" w:rsidRPr="00992A9F" w:rsidRDefault="565D24F2" w:rsidP="152FEF68">
      <w:pPr>
        <w:jc w:val="both"/>
        <w:rPr>
          <w:rFonts w:ascii="Arial" w:hAnsi="Arial" w:cs="Arial"/>
          <w:sz w:val="24"/>
          <w:szCs w:val="24"/>
        </w:rPr>
      </w:pPr>
      <w:r w:rsidRPr="00992A9F">
        <w:rPr>
          <w:rFonts w:ascii="Arial" w:hAnsi="Arial" w:cs="Arial"/>
          <w:sz w:val="24"/>
          <w:szCs w:val="24"/>
        </w:rPr>
        <w:t>“1. A person who distributes, publishes or threatens to distribute or publish an intimate image of another person (a) without that other person’s consent, and (b) with intent to cause harm to, or being reckless as to whether or not harm is caused to, the other person, is guilty of an offence”.</w:t>
      </w:r>
    </w:p>
    <w:p w14:paraId="33F14280" w14:textId="07D933A2" w:rsidR="00FA7662" w:rsidRPr="00992A9F" w:rsidRDefault="565D24F2" w:rsidP="152FEF68">
      <w:pPr>
        <w:jc w:val="both"/>
        <w:rPr>
          <w:rFonts w:ascii="Arial" w:hAnsi="Arial" w:cs="Arial"/>
          <w:b/>
          <w:bCs/>
          <w:sz w:val="24"/>
          <w:szCs w:val="24"/>
        </w:rPr>
      </w:pPr>
      <w:r w:rsidRPr="00992A9F">
        <w:rPr>
          <w:rFonts w:ascii="Arial" w:hAnsi="Arial" w:cs="Arial"/>
          <w:b/>
          <w:bCs/>
          <w:sz w:val="24"/>
          <w:szCs w:val="24"/>
        </w:rPr>
        <w:t>Article 3- Recording, distributing or publishing intimate image without consent</w:t>
      </w:r>
    </w:p>
    <w:p w14:paraId="27231E91" w14:textId="4C8EA66A" w:rsidR="00FA7662" w:rsidRPr="00992A9F" w:rsidRDefault="565D24F2" w:rsidP="152FEF68">
      <w:pPr>
        <w:jc w:val="both"/>
        <w:rPr>
          <w:rFonts w:ascii="Arial" w:hAnsi="Arial" w:cs="Arial"/>
          <w:sz w:val="24"/>
          <w:szCs w:val="24"/>
        </w:rPr>
      </w:pPr>
      <w:r w:rsidRPr="00992A9F">
        <w:rPr>
          <w:rFonts w:ascii="Arial" w:hAnsi="Arial" w:cs="Arial"/>
          <w:sz w:val="24"/>
          <w:szCs w:val="24"/>
        </w:rPr>
        <w:t>“1. Subject to subsection (2), a person is guilty of an offence where (a) he or she records, distributes or publishes an intimate image of another person without that other person’s consent, and (b) that recording, distribution or publication, as the case may be, seriously interferes with that other person’s peace and privacy or causes alarm, distress or harm to that other person”.</w:t>
      </w:r>
    </w:p>
    <w:p w14:paraId="3A233165" w14:textId="7149C105" w:rsidR="00FA7662" w:rsidRPr="00992A9F" w:rsidRDefault="565D24F2" w:rsidP="152FEF68">
      <w:pPr>
        <w:jc w:val="both"/>
        <w:rPr>
          <w:rFonts w:ascii="Arial" w:hAnsi="Arial" w:cs="Arial"/>
          <w:b/>
          <w:bCs/>
          <w:sz w:val="24"/>
          <w:szCs w:val="24"/>
        </w:rPr>
      </w:pPr>
      <w:r w:rsidRPr="00992A9F">
        <w:rPr>
          <w:rFonts w:ascii="Arial" w:hAnsi="Arial" w:cs="Arial"/>
          <w:b/>
          <w:bCs/>
          <w:sz w:val="24"/>
          <w:szCs w:val="24"/>
        </w:rPr>
        <w:t>Article 4- Distributing, publishing or sending threatening or grossly offensive communication</w:t>
      </w:r>
    </w:p>
    <w:p w14:paraId="2235A190" w14:textId="0D31F842" w:rsidR="00FA7662" w:rsidRPr="00992A9F" w:rsidRDefault="565D24F2" w:rsidP="152FEF68">
      <w:pPr>
        <w:jc w:val="both"/>
        <w:rPr>
          <w:rFonts w:ascii="Arial" w:hAnsi="Arial" w:cs="Arial"/>
          <w:sz w:val="24"/>
          <w:szCs w:val="24"/>
        </w:rPr>
      </w:pPr>
      <w:r w:rsidRPr="00992A9F">
        <w:rPr>
          <w:rFonts w:ascii="Arial" w:hAnsi="Arial" w:cs="Arial"/>
          <w:sz w:val="24"/>
          <w:szCs w:val="24"/>
        </w:rPr>
        <w:t xml:space="preserve">“1. A person who (a) by any means (i) distributes or publishes any threatening or grossly offensive communication about another person, or (ii) sends any threatening or grossly offensive communication to another person, and </w:t>
      </w:r>
    </w:p>
    <w:p w14:paraId="1FF99384" w14:textId="6B9791A9" w:rsidR="00FA7662" w:rsidRPr="00992A9F" w:rsidRDefault="565D24F2" w:rsidP="152FEF68">
      <w:pPr>
        <w:jc w:val="both"/>
        <w:rPr>
          <w:rFonts w:ascii="Arial" w:hAnsi="Arial" w:cs="Arial"/>
          <w:sz w:val="24"/>
          <w:szCs w:val="24"/>
        </w:rPr>
      </w:pPr>
      <w:r w:rsidRPr="00992A9F">
        <w:rPr>
          <w:rFonts w:ascii="Arial" w:hAnsi="Arial" w:cs="Arial"/>
          <w:sz w:val="24"/>
          <w:szCs w:val="24"/>
        </w:rPr>
        <w:t>(b) with intent by so distributing, publishing or sending to cause harm, is guilty of an offence”.</w:t>
      </w:r>
    </w:p>
    <w:p w14:paraId="0A1CBF96" w14:textId="7BB856A9" w:rsidR="00FA7662" w:rsidRPr="00992A9F" w:rsidRDefault="00FA7662" w:rsidP="152FEF68">
      <w:pPr>
        <w:jc w:val="both"/>
        <w:rPr>
          <w:rFonts w:ascii="Arial" w:hAnsi="Arial" w:cs="Arial"/>
          <w:sz w:val="24"/>
          <w:szCs w:val="24"/>
        </w:rPr>
      </w:pPr>
    </w:p>
    <w:p w14:paraId="65BC4FC0" w14:textId="7E2015A1" w:rsidR="001131AE" w:rsidRPr="00992A9F" w:rsidRDefault="001131AE" w:rsidP="152FEF68">
      <w:pPr>
        <w:pStyle w:val="ListParagraph"/>
        <w:numPr>
          <w:ilvl w:val="0"/>
          <w:numId w:val="1"/>
        </w:numPr>
        <w:jc w:val="both"/>
        <w:rPr>
          <w:rFonts w:ascii="Arial" w:hAnsi="Arial" w:cs="Arial"/>
          <w:b/>
          <w:bCs/>
          <w:sz w:val="24"/>
          <w:szCs w:val="24"/>
        </w:rPr>
      </w:pPr>
      <w:r w:rsidRPr="00992A9F">
        <w:rPr>
          <w:rFonts w:ascii="Arial" w:hAnsi="Arial" w:cs="Arial"/>
          <w:b/>
          <w:bCs/>
          <w:sz w:val="24"/>
          <w:szCs w:val="24"/>
        </w:rPr>
        <w:t>Institutional and human rights infrastructure</w:t>
      </w:r>
    </w:p>
    <w:p w14:paraId="36085FE2" w14:textId="77777777" w:rsidR="005760F5" w:rsidRPr="00992A9F" w:rsidRDefault="005760F5" w:rsidP="152FEF68">
      <w:pPr>
        <w:jc w:val="both"/>
        <w:rPr>
          <w:rFonts w:ascii="Arial" w:hAnsi="Arial" w:cs="Arial"/>
          <w:sz w:val="24"/>
          <w:szCs w:val="24"/>
          <w:u w:val="single"/>
        </w:rPr>
      </w:pPr>
      <w:r w:rsidRPr="00992A9F">
        <w:rPr>
          <w:rFonts w:ascii="Arial" w:hAnsi="Arial" w:cs="Arial"/>
          <w:sz w:val="24"/>
          <w:szCs w:val="24"/>
          <w:u w:val="single"/>
        </w:rPr>
        <w:t xml:space="preserve">The Whole School Minimum Standards and Monitoring Framework </w:t>
      </w:r>
    </w:p>
    <w:p w14:paraId="6972B8C6" w14:textId="492F5196" w:rsidR="00A5795D" w:rsidRPr="00992A9F" w:rsidRDefault="00016AB5" w:rsidP="152FEF68">
      <w:pPr>
        <w:jc w:val="both"/>
        <w:rPr>
          <w:rFonts w:ascii="Arial" w:hAnsi="Arial" w:cs="Arial"/>
          <w:sz w:val="24"/>
          <w:szCs w:val="24"/>
        </w:rPr>
      </w:pPr>
      <w:r w:rsidRPr="00992A9F">
        <w:rPr>
          <w:rFonts w:ascii="Arial" w:hAnsi="Arial" w:cs="Arial"/>
          <w:sz w:val="24"/>
          <w:szCs w:val="24"/>
        </w:rPr>
        <w:t>Globally, progress has been made in addressing SRGBV through the development of</w:t>
      </w:r>
      <w:r w:rsidR="003425F4" w:rsidRPr="00992A9F">
        <w:rPr>
          <w:rFonts w:ascii="Arial" w:hAnsi="Arial" w:cs="Arial"/>
          <w:sz w:val="24"/>
          <w:szCs w:val="24"/>
        </w:rPr>
        <w:t xml:space="preserve"> accountability</w:t>
      </w:r>
      <w:r w:rsidRPr="00992A9F">
        <w:rPr>
          <w:rFonts w:ascii="Arial" w:hAnsi="Arial" w:cs="Arial"/>
          <w:sz w:val="24"/>
          <w:szCs w:val="24"/>
        </w:rPr>
        <w:t xml:space="preserve"> frameworks. This includes minimum standards and guidance documents developed by UNESCO, UN Women and the Global Working Group to End SRGBV led by the UN Girls’ Education Initiative (UNGEI)</w:t>
      </w:r>
      <w:r w:rsidR="00F255DF" w:rsidRPr="00992A9F">
        <w:rPr>
          <w:rFonts w:ascii="Arial" w:hAnsi="Arial" w:cs="Arial"/>
          <w:sz w:val="24"/>
          <w:szCs w:val="24"/>
        </w:rPr>
        <w:t xml:space="preserve"> </w:t>
      </w:r>
      <w:r w:rsidR="00B06E78" w:rsidRPr="00992A9F">
        <w:rPr>
          <w:rFonts w:ascii="Arial" w:hAnsi="Arial" w:cs="Arial"/>
          <w:sz w:val="24"/>
          <w:szCs w:val="24"/>
        </w:rPr>
        <w:t>called</w:t>
      </w:r>
      <w:r w:rsidR="002E09A6" w:rsidRPr="00992A9F">
        <w:rPr>
          <w:rFonts w:ascii="Arial" w:hAnsi="Arial" w:cs="Arial"/>
          <w:sz w:val="24"/>
          <w:szCs w:val="24"/>
        </w:rPr>
        <w:t xml:space="preserve"> </w:t>
      </w:r>
      <w:r w:rsidR="00B06E78" w:rsidRPr="00992A9F">
        <w:rPr>
          <w:rFonts w:ascii="Arial" w:hAnsi="Arial" w:cs="Arial"/>
          <w:sz w:val="24"/>
          <w:szCs w:val="24"/>
        </w:rPr>
        <w:t>t</w:t>
      </w:r>
      <w:r w:rsidR="00E16495" w:rsidRPr="00992A9F">
        <w:rPr>
          <w:rFonts w:ascii="Arial" w:hAnsi="Arial" w:cs="Arial"/>
          <w:sz w:val="24"/>
          <w:szCs w:val="24"/>
        </w:rPr>
        <w:t xml:space="preserve">he </w:t>
      </w:r>
      <w:r w:rsidR="007A254E" w:rsidRPr="00992A9F">
        <w:rPr>
          <w:rFonts w:ascii="Arial" w:hAnsi="Arial" w:cs="Arial"/>
          <w:sz w:val="24"/>
          <w:szCs w:val="24"/>
        </w:rPr>
        <w:t>Whole School Minimum Standards and Monitoring Framework</w:t>
      </w:r>
      <w:r w:rsidR="007F4070" w:rsidRPr="00992A9F">
        <w:rPr>
          <w:rFonts w:ascii="Arial" w:hAnsi="Arial" w:cs="Arial"/>
          <w:sz w:val="24"/>
          <w:szCs w:val="24"/>
        </w:rPr>
        <w:t>.</w:t>
      </w:r>
      <w:r w:rsidR="00DC7E0A" w:rsidRPr="00992A9F">
        <w:rPr>
          <w:rFonts w:ascii="Arial" w:hAnsi="Arial" w:cs="Arial"/>
          <w:sz w:val="24"/>
          <w:szCs w:val="24"/>
        </w:rPr>
        <w:t xml:space="preserve"> </w:t>
      </w:r>
      <w:r w:rsidR="003D21C6" w:rsidRPr="00992A9F">
        <w:rPr>
          <w:rFonts w:ascii="Arial" w:hAnsi="Arial" w:cs="Arial"/>
          <w:sz w:val="24"/>
          <w:szCs w:val="24"/>
        </w:rPr>
        <w:t>It seeks</w:t>
      </w:r>
      <w:r w:rsidR="007F4070" w:rsidRPr="00992A9F">
        <w:rPr>
          <w:rFonts w:ascii="Arial" w:hAnsi="Arial" w:cs="Arial"/>
          <w:sz w:val="24"/>
          <w:szCs w:val="24"/>
        </w:rPr>
        <w:t xml:space="preserve"> </w:t>
      </w:r>
      <w:r w:rsidR="00BC0664" w:rsidRPr="00992A9F">
        <w:rPr>
          <w:rFonts w:ascii="Arial" w:hAnsi="Arial" w:cs="Arial"/>
          <w:sz w:val="24"/>
          <w:szCs w:val="24"/>
        </w:rPr>
        <w:t>to prevent and respond to SRGBV and</w:t>
      </w:r>
      <w:r w:rsidR="003D21C6" w:rsidRPr="00992A9F">
        <w:rPr>
          <w:rFonts w:ascii="Arial" w:hAnsi="Arial" w:cs="Arial"/>
          <w:sz w:val="24"/>
          <w:szCs w:val="24"/>
        </w:rPr>
        <w:t xml:space="preserve"> presents </w:t>
      </w:r>
      <w:r w:rsidR="00BC0664" w:rsidRPr="00992A9F">
        <w:rPr>
          <w:rFonts w:ascii="Arial" w:hAnsi="Arial" w:cs="Arial"/>
          <w:sz w:val="24"/>
          <w:szCs w:val="24"/>
        </w:rPr>
        <w:t xml:space="preserve">a monitoring framework </w:t>
      </w:r>
      <w:r w:rsidR="152FEF68" w:rsidRPr="00992A9F">
        <w:rPr>
          <w:rFonts w:ascii="Arial" w:hAnsi="Arial" w:cs="Arial"/>
          <w:sz w:val="24"/>
          <w:szCs w:val="24"/>
        </w:rPr>
        <w:t>with corresponding indicators</w:t>
      </w:r>
      <w:r w:rsidR="00BC0664" w:rsidRPr="00992A9F">
        <w:rPr>
          <w:rFonts w:ascii="Arial" w:hAnsi="Arial" w:cs="Arial"/>
          <w:sz w:val="24"/>
          <w:szCs w:val="24"/>
        </w:rPr>
        <w:t xml:space="preserve"> to measure the effectiveness of the approach. A whole school approach is a strategy that </w:t>
      </w:r>
      <w:r w:rsidR="008132D7" w:rsidRPr="00992A9F">
        <w:rPr>
          <w:rFonts w:ascii="Arial" w:hAnsi="Arial" w:cs="Arial"/>
          <w:sz w:val="24"/>
          <w:szCs w:val="24"/>
        </w:rPr>
        <w:t>considers</w:t>
      </w:r>
      <w:r w:rsidR="00BC0664" w:rsidRPr="00992A9F">
        <w:rPr>
          <w:rFonts w:ascii="Arial" w:hAnsi="Arial" w:cs="Arial"/>
          <w:sz w:val="24"/>
          <w:szCs w:val="24"/>
        </w:rPr>
        <w:t xml:space="preserve"> the interconnectedness of schools, communities, and families </w:t>
      </w:r>
      <w:r w:rsidR="008132D7" w:rsidRPr="00992A9F">
        <w:rPr>
          <w:rFonts w:ascii="Arial" w:hAnsi="Arial" w:cs="Arial"/>
          <w:sz w:val="24"/>
          <w:szCs w:val="24"/>
        </w:rPr>
        <w:t>to</w:t>
      </w:r>
      <w:r w:rsidR="00BC0664" w:rsidRPr="00992A9F">
        <w:rPr>
          <w:rFonts w:ascii="Arial" w:hAnsi="Arial" w:cs="Arial"/>
          <w:sz w:val="24"/>
          <w:szCs w:val="24"/>
        </w:rPr>
        <w:t xml:space="preserve"> improve the school environment for students, staff, and community members.</w:t>
      </w:r>
      <w:r w:rsidR="007B069C" w:rsidRPr="00992A9F">
        <w:rPr>
          <w:rFonts w:ascii="Arial" w:hAnsi="Arial" w:cs="Arial"/>
          <w:sz w:val="24"/>
          <w:szCs w:val="24"/>
        </w:rPr>
        <w:t xml:space="preserve"> </w:t>
      </w:r>
      <w:r w:rsidR="009A5491" w:rsidRPr="00992A9F">
        <w:rPr>
          <w:rFonts w:ascii="Arial" w:hAnsi="Arial" w:cs="Arial"/>
          <w:sz w:val="24"/>
          <w:szCs w:val="24"/>
        </w:rPr>
        <w:t xml:space="preserve">Out of the </w:t>
      </w:r>
      <w:r w:rsidR="001003B1" w:rsidRPr="00992A9F">
        <w:rPr>
          <w:rFonts w:ascii="Arial" w:hAnsi="Arial" w:cs="Arial"/>
          <w:sz w:val="24"/>
          <w:szCs w:val="24"/>
        </w:rPr>
        <w:t>eight</w:t>
      </w:r>
      <w:r w:rsidR="009A5491" w:rsidRPr="00992A9F">
        <w:rPr>
          <w:rFonts w:ascii="Arial" w:hAnsi="Arial" w:cs="Arial"/>
          <w:sz w:val="24"/>
          <w:szCs w:val="24"/>
        </w:rPr>
        <w:t xml:space="preserve"> domains</w:t>
      </w:r>
      <w:r w:rsidR="00734852">
        <w:rPr>
          <w:rStyle w:val="FootnoteReference"/>
          <w:rFonts w:ascii="Arial" w:hAnsi="Arial" w:cs="Arial"/>
          <w:sz w:val="24"/>
          <w:szCs w:val="24"/>
        </w:rPr>
        <w:footnoteReference w:id="3"/>
      </w:r>
      <w:r w:rsidR="009A5491" w:rsidRPr="00992A9F">
        <w:rPr>
          <w:rFonts w:ascii="Arial" w:hAnsi="Arial" w:cs="Arial"/>
          <w:sz w:val="24"/>
          <w:szCs w:val="24"/>
        </w:rPr>
        <w:t xml:space="preserve"> under the framework, we will </w:t>
      </w:r>
      <w:r w:rsidR="005B128A" w:rsidRPr="00992A9F">
        <w:rPr>
          <w:rFonts w:ascii="Arial" w:hAnsi="Arial" w:cs="Arial"/>
          <w:sz w:val="24"/>
          <w:szCs w:val="24"/>
        </w:rPr>
        <w:t xml:space="preserve">highlight </w:t>
      </w:r>
      <w:r w:rsidR="0055502F" w:rsidRPr="00992A9F">
        <w:rPr>
          <w:rFonts w:ascii="Arial" w:hAnsi="Arial" w:cs="Arial"/>
          <w:sz w:val="24"/>
          <w:szCs w:val="24"/>
        </w:rPr>
        <w:t xml:space="preserve">the most important as considered </w:t>
      </w:r>
      <w:r w:rsidR="001B60DD" w:rsidRPr="00992A9F">
        <w:rPr>
          <w:rFonts w:ascii="Arial" w:hAnsi="Arial" w:cs="Arial"/>
          <w:sz w:val="24"/>
          <w:szCs w:val="24"/>
        </w:rPr>
        <w:t xml:space="preserve">during the consultation sessions with </w:t>
      </w:r>
      <w:r w:rsidR="001B3D8A" w:rsidRPr="00992A9F">
        <w:rPr>
          <w:rFonts w:ascii="Arial" w:hAnsi="Arial" w:cs="Arial"/>
          <w:sz w:val="24"/>
          <w:szCs w:val="24"/>
        </w:rPr>
        <w:t>the</w:t>
      </w:r>
      <w:r w:rsidR="00EC15D8" w:rsidRPr="00992A9F">
        <w:rPr>
          <w:rFonts w:ascii="Arial" w:hAnsi="Arial" w:cs="Arial"/>
          <w:sz w:val="24"/>
          <w:szCs w:val="24"/>
        </w:rPr>
        <w:t xml:space="preserve"> YAP.</w:t>
      </w:r>
    </w:p>
    <w:p w14:paraId="69BCF12E" w14:textId="77777777" w:rsidR="004A3CAB" w:rsidRPr="00992A9F" w:rsidRDefault="004A3CAB" w:rsidP="152FEF68">
      <w:pPr>
        <w:jc w:val="both"/>
        <w:rPr>
          <w:rFonts w:ascii="Arial" w:hAnsi="Arial" w:cs="Arial"/>
          <w:b/>
          <w:bCs/>
          <w:sz w:val="24"/>
          <w:szCs w:val="24"/>
        </w:rPr>
      </w:pPr>
    </w:p>
    <w:p w14:paraId="73EB305F" w14:textId="3514603E" w:rsidR="003B43ED" w:rsidRPr="00992A9F" w:rsidRDefault="003B43ED" w:rsidP="152FEF68">
      <w:pPr>
        <w:jc w:val="both"/>
        <w:rPr>
          <w:rFonts w:ascii="Arial" w:hAnsi="Arial" w:cs="Arial"/>
          <w:b/>
          <w:bCs/>
          <w:sz w:val="24"/>
          <w:szCs w:val="24"/>
        </w:rPr>
      </w:pPr>
      <w:r w:rsidRPr="00992A9F">
        <w:rPr>
          <w:rFonts w:ascii="Arial" w:hAnsi="Arial" w:cs="Arial"/>
          <w:b/>
          <w:bCs/>
          <w:sz w:val="24"/>
          <w:szCs w:val="24"/>
        </w:rPr>
        <w:t>Domain 3:</w:t>
      </w:r>
      <w:r w:rsidR="00496EA1" w:rsidRPr="00992A9F">
        <w:rPr>
          <w:rFonts w:ascii="Arial" w:hAnsi="Arial" w:cs="Arial"/>
          <w:b/>
          <w:bCs/>
          <w:sz w:val="24"/>
          <w:szCs w:val="24"/>
        </w:rPr>
        <w:t xml:space="preserve"> </w:t>
      </w:r>
      <w:r w:rsidR="008E7B33" w:rsidRPr="00992A9F">
        <w:rPr>
          <w:rFonts w:ascii="Arial" w:hAnsi="Arial" w:cs="Arial"/>
          <w:b/>
          <w:bCs/>
          <w:sz w:val="24"/>
          <w:szCs w:val="24"/>
        </w:rPr>
        <w:t>Teachers and Educational Staff Support</w:t>
      </w:r>
    </w:p>
    <w:p w14:paraId="4F62AFC2" w14:textId="7D9599EC" w:rsidR="006C2958" w:rsidRPr="00992A9F" w:rsidRDefault="005955E4" w:rsidP="152FEF68">
      <w:pPr>
        <w:jc w:val="both"/>
        <w:rPr>
          <w:rFonts w:ascii="Arial" w:hAnsi="Arial" w:cs="Arial"/>
          <w:sz w:val="24"/>
          <w:szCs w:val="24"/>
        </w:rPr>
      </w:pPr>
      <w:r w:rsidRPr="00992A9F">
        <w:rPr>
          <w:rFonts w:ascii="Arial" w:hAnsi="Arial" w:cs="Arial"/>
          <w:sz w:val="24"/>
          <w:szCs w:val="24"/>
        </w:rPr>
        <w:t>T</w:t>
      </w:r>
      <w:r w:rsidR="006C2958" w:rsidRPr="00992A9F">
        <w:rPr>
          <w:rFonts w:ascii="Arial" w:hAnsi="Arial" w:cs="Arial"/>
          <w:sz w:val="24"/>
          <w:szCs w:val="24"/>
        </w:rPr>
        <w:t xml:space="preserve">raining for professionals </w:t>
      </w:r>
      <w:r w:rsidRPr="00992A9F">
        <w:rPr>
          <w:rFonts w:ascii="Arial" w:hAnsi="Arial" w:cs="Arial"/>
          <w:sz w:val="24"/>
          <w:szCs w:val="24"/>
        </w:rPr>
        <w:t>is</w:t>
      </w:r>
      <w:r w:rsidR="006C2958" w:rsidRPr="00992A9F">
        <w:rPr>
          <w:rFonts w:ascii="Arial" w:hAnsi="Arial" w:cs="Arial"/>
          <w:sz w:val="24"/>
          <w:szCs w:val="24"/>
        </w:rPr>
        <w:t xml:space="preserve"> critical </w:t>
      </w:r>
      <w:r w:rsidR="00D422E1" w:rsidRPr="00992A9F">
        <w:rPr>
          <w:rFonts w:ascii="Arial" w:hAnsi="Arial" w:cs="Arial"/>
          <w:sz w:val="24"/>
          <w:szCs w:val="24"/>
        </w:rPr>
        <w:t>as they are at the fro</w:t>
      </w:r>
      <w:r w:rsidR="00B906EB" w:rsidRPr="00992A9F">
        <w:rPr>
          <w:rFonts w:ascii="Arial" w:hAnsi="Arial" w:cs="Arial"/>
          <w:sz w:val="24"/>
          <w:szCs w:val="24"/>
        </w:rPr>
        <w:t xml:space="preserve">ntlines </w:t>
      </w:r>
      <w:r w:rsidR="00C93967" w:rsidRPr="00992A9F">
        <w:rPr>
          <w:rFonts w:ascii="Arial" w:hAnsi="Arial" w:cs="Arial"/>
          <w:sz w:val="24"/>
          <w:szCs w:val="24"/>
        </w:rPr>
        <w:t xml:space="preserve">of SRGBV prevention, and </w:t>
      </w:r>
      <w:r w:rsidR="00AE5B81" w:rsidRPr="00992A9F">
        <w:rPr>
          <w:rFonts w:ascii="Arial" w:hAnsi="Arial" w:cs="Arial"/>
          <w:sz w:val="24"/>
          <w:szCs w:val="24"/>
        </w:rPr>
        <w:t xml:space="preserve">incidence </w:t>
      </w:r>
      <w:r w:rsidR="00BB0AD0" w:rsidRPr="00992A9F">
        <w:rPr>
          <w:rFonts w:ascii="Arial" w:hAnsi="Arial" w:cs="Arial"/>
          <w:sz w:val="24"/>
          <w:szCs w:val="24"/>
        </w:rPr>
        <w:t>reporting and responding</w:t>
      </w:r>
      <w:r w:rsidR="00C93967" w:rsidRPr="00992A9F">
        <w:rPr>
          <w:rFonts w:ascii="Arial" w:hAnsi="Arial" w:cs="Arial"/>
          <w:sz w:val="24"/>
          <w:szCs w:val="24"/>
        </w:rPr>
        <w:t>, a</w:t>
      </w:r>
      <w:r w:rsidRPr="00992A9F">
        <w:rPr>
          <w:rFonts w:ascii="Arial" w:hAnsi="Arial" w:cs="Arial"/>
          <w:sz w:val="24"/>
          <w:szCs w:val="24"/>
        </w:rPr>
        <w:t xml:space="preserve">s </w:t>
      </w:r>
      <w:r w:rsidR="006C2958" w:rsidRPr="00992A9F">
        <w:rPr>
          <w:rFonts w:ascii="Arial" w:hAnsi="Arial" w:cs="Arial"/>
          <w:sz w:val="24"/>
          <w:szCs w:val="24"/>
        </w:rPr>
        <w:t>childre</w:t>
      </w:r>
      <w:r w:rsidR="00817A5C" w:rsidRPr="00992A9F">
        <w:rPr>
          <w:rFonts w:ascii="Arial" w:hAnsi="Arial" w:cs="Arial"/>
          <w:sz w:val="24"/>
          <w:szCs w:val="24"/>
        </w:rPr>
        <w:t>n’s</w:t>
      </w:r>
      <w:r w:rsidR="006C2958" w:rsidRPr="00992A9F">
        <w:rPr>
          <w:rFonts w:ascii="Arial" w:hAnsi="Arial" w:cs="Arial"/>
          <w:sz w:val="24"/>
          <w:szCs w:val="24"/>
        </w:rPr>
        <w:t xml:space="preserve"> voice</w:t>
      </w:r>
      <w:r w:rsidR="001310A1" w:rsidRPr="00992A9F">
        <w:rPr>
          <w:rFonts w:ascii="Arial" w:hAnsi="Arial" w:cs="Arial"/>
          <w:sz w:val="24"/>
          <w:szCs w:val="24"/>
        </w:rPr>
        <w:t>s</w:t>
      </w:r>
      <w:r w:rsidR="006C2958" w:rsidRPr="00992A9F">
        <w:rPr>
          <w:rFonts w:ascii="Arial" w:hAnsi="Arial" w:cs="Arial"/>
          <w:sz w:val="24"/>
          <w:szCs w:val="24"/>
        </w:rPr>
        <w:t xml:space="preserve"> will only </w:t>
      </w:r>
      <w:r w:rsidR="003425F4" w:rsidRPr="00992A9F">
        <w:rPr>
          <w:rFonts w:ascii="Arial" w:hAnsi="Arial" w:cs="Arial"/>
          <w:sz w:val="24"/>
          <w:szCs w:val="24"/>
        </w:rPr>
        <w:t xml:space="preserve">be heard </w:t>
      </w:r>
      <w:r w:rsidR="006C2958" w:rsidRPr="00992A9F">
        <w:rPr>
          <w:rFonts w:ascii="Arial" w:hAnsi="Arial" w:cs="Arial"/>
          <w:sz w:val="24"/>
          <w:szCs w:val="24"/>
        </w:rPr>
        <w:t>if there are adults willing to listen to them</w:t>
      </w:r>
      <w:r w:rsidR="00817A5C" w:rsidRPr="00992A9F">
        <w:rPr>
          <w:rFonts w:ascii="Arial" w:hAnsi="Arial" w:cs="Arial"/>
          <w:color w:val="000000" w:themeColor="text1"/>
          <w:sz w:val="24"/>
          <w:szCs w:val="24"/>
        </w:rPr>
        <w:t>.</w:t>
      </w:r>
      <w:r w:rsidR="006C2958" w:rsidRPr="00992A9F">
        <w:rPr>
          <w:rFonts w:ascii="Arial" w:hAnsi="Arial" w:cs="Arial"/>
          <w:sz w:val="24"/>
          <w:szCs w:val="24"/>
        </w:rPr>
        <w:t xml:space="preserve"> Commenting on the need for adults to be receptive to listening to children, the UN Committee on the Rights of the Child notes the need to </w:t>
      </w:r>
      <w:r w:rsidRPr="00992A9F">
        <w:rPr>
          <w:rFonts w:ascii="Arial" w:hAnsi="Arial" w:cs="Arial"/>
          <w:i/>
          <w:iCs/>
          <w:sz w:val="24"/>
          <w:szCs w:val="24"/>
        </w:rPr>
        <w:t>“</w:t>
      </w:r>
      <w:r w:rsidR="00BF0B11" w:rsidRPr="00992A9F">
        <w:rPr>
          <w:rFonts w:ascii="Arial" w:hAnsi="Arial" w:cs="Arial"/>
          <w:i/>
          <w:iCs/>
          <w:sz w:val="24"/>
          <w:szCs w:val="24"/>
        </w:rPr>
        <w:t>provide training on article 12 (voice of the child), and its application in practice, for all professionals working with, and for, children, including lawyers, judges, police, social workers, community workers, psychologists, caregivers, residential and prison officers, teachers at all levels of the educational system, medical doctors, nurses and other health professionals, civil servants and public officials, asylum officers and traditional leaders</w:t>
      </w:r>
      <w:r w:rsidRPr="00992A9F">
        <w:rPr>
          <w:rFonts w:ascii="Arial" w:hAnsi="Arial" w:cs="Arial"/>
          <w:i/>
          <w:iCs/>
          <w:sz w:val="24"/>
          <w:szCs w:val="24"/>
        </w:rPr>
        <w:t>”</w:t>
      </w:r>
      <w:r w:rsidR="00544EEF" w:rsidRPr="00992A9F">
        <w:rPr>
          <w:rFonts w:ascii="Arial" w:hAnsi="Arial" w:cs="Arial"/>
          <w:sz w:val="24"/>
          <w:szCs w:val="24"/>
        </w:rPr>
        <w:t xml:space="preserve"> </w:t>
      </w:r>
      <w:sdt>
        <w:sdtPr>
          <w:rPr>
            <w:rFonts w:ascii="Arial" w:hAnsi="Arial" w:cs="Arial"/>
            <w:color w:val="000000" w:themeColor="text1"/>
            <w:sz w:val="24"/>
            <w:szCs w:val="24"/>
          </w:rPr>
          <w:tag w:val="MENDELEY_CITATION_v3_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"/>
          <w:id w:val="666207530"/>
          <w:placeholder>
            <w:docPart w:val="DefaultPlaceholder_-1854013440"/>
          </w:placeholder>
        </w:sdtPr>
        <w:sdtEndPr/>
        <w:sdtContent>
          <w:r w:rsidR="00F42976" w:rsidRPr="00992A9F">
            <w:rPr>
              <w:rFonts w:ascii="Arial" w:hAnsi="Arial" w:cs="Arial"/>
              <w:color w:val="000000" w:themeColor="text1"/>
              <w:sz w:val="24"/>
              <w:szCs w:val="24"/>
            </w:rPr>
            <w:t>(Committee on the Rights of the Child, 2009).</w:t>
          </w:r>
        </w:sdtContent>
      </w:sdt>
    </w:p>
    <w:p w14:paraId="66AFFCE1" w14:textId="6D397FD4" w:rsidR="0057603F" w:rsidRPr="00992A9F" w:rsidRDefault="0057603F" w:rsidP="152FEF68">
      <w:pPr>
        <w:jc w:val="both"/>
        <w:rPr>
          <w:rFonts w:ascii="Arial" w:hAnsi="Arial" w:cs="Arial"/>
          <w:sz w:val="24"/>
          <w:szCs w:val="24"/>
        </w:rPr>
      </w:pPr>
      <w:r w:rsidRPr="00992A9F">
        <w:rPr>
          <w:rFonts w:ascii="Arial" w:hAnsi="Arial" w:cs="Arial"/>
          <w:sz w:val="24"/>
          <w:szCs w:val="24"/>
        </w:rPr>
        <w:t xml:space="preserve">The </w:t>
      </w:r>
      <w:r w:rsidR="008E69E4" w:rsidRPr="00992A9F">
        <w:rPr>
          <w:rFonts w:ascii="Arial" w:hAnsi="Arial" w:cs="Arial"/>
          <w:sz w:val="24"/>
          <w:szCs w:val="24"/>
        </w:rPr>
        <w:t xml:space="preserve">minimum </w:t>
      </w:r>
      <w:r w:rsidRPr="00992A9F">
        <w:rPr>
          <w:rFonts w:ascii="Arial" w:hAnsi="Arial" w:cs="Arial"/>
          <w:sz w:val="24"/>
          <w:szCs w:val="24"/>
        </w:rPr>
        <w:t xml:space="preserve">standards </w:t>
      </w:r>
      <w:r w:rsidR="008E69E4" w:rsidRPr="00992A9F">
        <w:rPr>
          <w:rFonts w:ascii="Arial" w:hAnsi="Arial" w:cs="Arial"/>
          <w:sz w:val="24"/>
          <w:szCs w:val="24"/>
        </w:rPr>
        <w:t>are that</w:t>
      </w:r>
      <w:r w:rsidRPr="00992A9F">
        <w:rPr>
          <w:rFonts w:ascii="Arial" w:hAnsi="Arial" w:cs="Arial"/>
          <w:i/>
          <w:iCs/>
          <w:sz w:val="24"/>
          <w:szCs w:val="24"/>
        </w:rPr>
        <w:t xml:space="preserve"> “</w:t>
      </w:r>
      <w:r w:rsidR="008E69E4" w:rsidRPr="00992A9F">
        <w:rPr>
          <w:rFonts w:ascii="Arial" w:hAnsi="Arial" w:cs="Arial"/>
          <w:i/>
          <w:iCs/>
          <w:sz w:val="24"/>
          <w:szCs w:val="24"/>
        </w:rPr>
        <w:t>t</w:t>
      </w:r>
      <w:r w:rsidRPr="00992A9F">
        <w:rPr>
          <w:rFonts w:ascii="Arial" w:hAnsi="Arial" w:cs="Arial"/>
          <w:i/>
          <w:iCs/>
          <w:sz w:val="24"/>
          <w:szCs w:val="24"/>
        </w:rPr>
        <w:t>eachers have the capacity to identify, respond to, and prevent SRGBV</w:t>
      </w:r>
      <w:r w:rsidR="008E69E4" w:rsidRPr="00992A9F">
        <w:rPr>
          <w:rFonts w:ascii="Arial" w:hAnsi="Arial" w:cs="Arial"/>
          <w:i/>
          <w:iCs/>
          <w:sz w:val="24"/>
          <w:szCs w:val="24"/>
        </w:rPr>
        <w:t>; s</w:t>
      </w:r>
      <w:r w:rsidRPr="00992A9F">
        <w:rPr>
          <w:rFonts w:ascii="Arial" w:hAnsi="Arial" w:cs="Arial"/>
          <w:i/>
          <w:iCs/>
          <w:sz w:val="24"/>
          <w:szCs w:val="24"/>
        </w:rPr>
        <w:t>chool structures promote women’s leadership and support teachers who experience violence</w:t>
      </w:r>
      <w:r w:rsidR="008E69E4" w:rsidRPr="00992A9F">
        <w:rPr>
          <w:rFonts w:ascii="Arial" w:hAnsi="Arial" w:cs="Arial"/>
          <w:i/>
          <w:iCs/>
          <w:sz w:val="24"/>
          <w:szCs w:val="24"/>
        </w:rPr>
        <w:t>; and t</w:t>
      </w:r>
      <w:r w:rsidRPr="00992A9F">
        <w:rPr>
          <w:rFonts w:ascii="Arial" w:hAnsi="Arial" w:cs="Arial"/>
          <w:i/>
          <w:iCs/>
          <w:sz w:val="24"/>
          <w:szCs w:val="24"/>
        </w:rPr>
        <w:t>eachers have the skills to use positive and gender-responsive teaching and learning methods</w:t>
      </w:r>
      <w:r w:rsidR="008E69E4" w:rsidRPr="00992A9F">
        <w:rPr>
          <w:rFonts w:ascii="Arial" w:hAnsi="Arial" w:cs="Arial"/>
          <w:i/>
          <w:iCs/>
          <w:sz w:val="24"/>
          <w:szCs w:val="24"/>
        </w:rPr>
        <w:t>”.</w:t>
      </w:r>
      <w:r w:rsidR="152FEF68" w:rsidRPr="00992A9F">
        <w:rPr>
          <w:rFonts w:ascii="Arial" w:hAnsi="Arial" w:cs="Arial"/>
          <w:sz w:val="24"/>
          <w:szCs w:val="24"/>
        </w:rPr>
        <w:t xml:space="preserve"> The accompanying indicators to measure adherence to these standards are the proportion of teachers and union members that have received in-service and/or pre-service training on SRGBV and schools with women comprising at least half of management roles.</w:t>
      </w:r>
    </w:p>
    <w:p w14:paraId="17281AA4" w14:textId="37809B0D" w:rsidR="152FEF68" w:rsidRPr="00992A9F" w:rsidRDefault="152FEF68" w:rsidP="152FEF68">
      <w:pPr>
        <w:jc w:val="both"/>
        <w:rPr>
          <w:rFonts w:ascii="Arial" w:hAnsi="Arial" w:cs="Arial"/>
          <w:sz w:val="24"/>
          <w:szCs w:val="24"/>
        </w:rPr>
      </w:pPr>
      <w:r w:rsidRPr="00992A9F">
        <w:rPr>
          <w:rFonts w:ascii="Arial" w:hAnsi="Arial" w:cs="Arial"/>
          <w:sz w:val="24"/>
          <w:szCs w:val="24"/>
        </w:rPr>
        <w:t xml:space="preserve">From the </w:t>
      </w:r>
      <w:r w:rsidR="0061367F" w:rsidRPr="00992A9F">
        <w:rPr>
          <w:rFonts w:ascii="Arial" w:hAnsi="Arial" w:cs="Arial"/>
          <w:sz w:val="24"/>
          <w:szCs w:val="24"/>
        </w:rPr>
        <w:t>analysed</w:t>
      </w:r>
      <w:r w:rsidRPr="00992A9F">
        <w:rPr>
          <w:rFonts w:ascii="Arial" w:hAnsi="Arial" w:cs="Arial"/>
          <w:sz w:val="24"/>
          <w:szCs w:val="24"/>
        </w:rPr>
        <w:t xml:space="preserve"> available documents, there was no evidence of in-service or pre-service training on SRGBV for teachers or union members. Meanwhile, only 39.9% of schools have women comprising of at least half of management roles. 27.3% do not show conclusive data and in 32.8% of schools, men take-up at least half of the management positions. Overall, this shows low adherence to the international guidance on SRGBV.</w:t>
      </w:r>
    </w:p>
    <w:p w14:paraId="062BBB9D" w14:textId="1A0D20FF" w:rsidR="152FEF68" w:rsidRPr="00992A9F" w:rsidRDefault="152FEF68" w:rsidP="152FEF68">
      <w:pPr>
        <w:jc w:val="both"/>
        <w:rPr>
          <w:rFonts w:ascii="Arial" w:hAnsi="Arial" w:cs="Arial"/>
          <w:sz w:val="24"/>
          <w:szCs w:val="24"/>
        </w:rPr>
      </w:pPr>
    </w:p>
    <w:p w14:paraId="7E8089D7" w14:textId="107D5691" w:rsidR="001B3D8A" w:rsidRPr="00992A9F" w:rsidRDefault="00B335AA" w:rsidP="152FEF68">
      <w:pPr>
        <w:jc w:val="both"/>
        <w:rPr>
          <w:rFonts w:ascii="Arial" w:hAnsi="Arial" w:cs="Arial"/>
          <w:b/>
          <w:bCs/>
          <w:sz w:val="24"/>
          <w:szCs w:val="24"/>
        </w:rPr>
      </w:pPr>
      <w:r w:rsidRPr="00992A9F">
        <w:rPr>
          <w:rFonts w:ascii="Arial" w:hAnsi="Arial" w:cs="Arial"/>
          <w:b/>
          <w:bCs/>
          <w:sz w:val="24"/>
          <w:szCs w:val="24"/>
        </w:rPr>
        <w:t xml:space="preserve">Domain </w:t>
      </w:r>
      <w:r w:rsidR="00254196" w:rsidRPr="00992A9F">
        <w:rPr>
          <w:rFonts w:ascii="Arial" w:hAnsi="Arial" w:cs="Arial"/>
          <w:b/>
          <w:bCs/>
          <w:sz w:val="24"/>
          <w:szCs w:val="24"/>
        </w:rPr>
        <w:t>4</w:t>
      </w:r>
      <w:r w:rsidRPr="00992A9F">
        <w:rPr>
          <w:rFonts w:ascii="Arial" w:hAnsi="Arial" w:cs="Arial"/>
          <w:b/>
          <w:bCs/>
          <w:sz w:val="24"/>
          <w:szCs w:val="24"/>
        </w:rPr>
        <w:t xml:space="preserve">: </w:t>
      </w:r>
      <w:r w:rsidR="00254196" w:rsidRPr="00992A9F">
        <w:rPr>
          <w:rFonts w:ascii="Arial" w:hAnsi="Arial" w:cs="Arial"/>
          <w:b/>
          <w:bCs/>
          <w:sz w:val="24"/>
          <w:szCs w:val="24"/>
        </w:rPr>
        <w:t>Child Rights, Participation and Gender Equality</w:t>
      </w:r>
    </w:p>
    <w:p w14:paraId="5A718F99" w14:textId="0145D5F1" w:rsidR="004D5BF2" w:rsidRPr="00992A9F" w:rsidRDefault="00D87796" w:rsidP="152FEF68">
      <w:pPr>
        <w:jc w:val="both"/>
        <w:rPr>
          <w:rFonts w:ascii="Arial" w:hAnsi="Arial" w:cs="Arial"/>
          <w:sz w:val="24"/>
          <w:szCs w:val="24"/>
        </w:rPr>
      </w:pPr>
      <w:r w:rsidRPr="00992A9F">
        <w:rPr>
          <w:rFonts w:ascii="Arial" w:hAnsi="Arial" w:cs="Arial"/>
          <w:sz w:val="24"/>
          <w:szCs w:val="24"/>
        </w:rPr>
        <w:t xml:space="preserve">The National Strategy on Children’s and Young People’s Participation in Decision-Making 2015-2020 </w:t>
      </w:r>
      <w:r w:rsidR="002F0D71" w:rsidRPr="00992A9F">
        <w:rPr>
          <w:rFonts w:ascii="Arial" w:hAnsi="Arial" w:cs="Arial"/>
          <w:sz w:val="24"/>
          <w:szCs w:val="24"/>
        </w:rPr>
        <w:t>promote</w:t>
      </w:r>
      <w:r w:rsidR="0016024D" w:rsidRPr="00992A9F">
        <w:rPr>
          <w:rFonts w:ascii="Arial" w:hAnsi="Arial" w:cs="Arial"/>
          <w:sz w:val="24"/>
          <w:szCs w:val="24"/>
        </w:rPr>
        <w:t>d</w:t>
      </w:r>
      <w:r w:rsidR="002F0D71" w:rsidRPr="00992A9F">
        <w:rPr>
          <w:rFonts w:ascii="Arial" w:hAnsi="Arial" w:cs="Arial"/>
          <w:sz w:val="24"/>
          <w:szCs w:val="24"/>
        </w:rPr>
        <w:t xml:space="preserve"> the importance of children and young people’s involvement in decision-making in education policy, in the running of schools and services, in school inspections, in schools’ self-evaluations, in the curriculum, in behaviour and bullying policies, in support services and other areas, as outlined in the Action Plan. In addition, the strategy </w:t>
      </w:r>
      <w:r w:rsidR="00180BCC" w:rsidRPr="00992A9F">
        <w:rPr>
          <w:rFonts w:ascii="Arial" w:hAnsi="Arial" w:cs="Arial"/>
          <w:sz w:val="24"/>
          <w:szCs w:val="24"/>
        </w:rPr>
        <w:t>noted</w:t>
      </w:r>
      <w:r w:rsidR="002F0D71" w:rsidRPr="00992A9F">
        <w:rPr>
          <w:rFonts w:ascii="Arial" w:hAnsi="Arial" w:cs="Arial"/>
          <w:sz w:val="24"/>
          <w:szCs w:val="24"/>
        </w:rPr>
        <w:t xml:space="preserve"> the need for improvement in the effectiveness of student councils in second level schools, in accordance with the Education Act 1998 and the establishment of student councils in primary schools.</w:t>
      </w:r>
      <w:r w:rsidR="008059C7" w:rsidRPr="00992A9F">
        <w:rPr>
          <w:rFonts w:ascii="Arial" w:hAnsi="Arial" w:cs="Arial"/>
          <w:sz w:val="24"/>
          <w:szCs w:val="24"/>
        </w:rPr>
        <w:t xml:space="preserve"> </w:t>
      </w:r>
    </w:p>
    <w:p w14:paraId="7C04BA2A" w14:textId="00BBD763" w:rsidR="00D87796" w:rsidRPr="00992A9F" w:rsidRDefault="00147A5A" w:rsidP="152FEF68">
      <w:pPr>
        <w:jc w:val="both"/>
        <w:rPr>
          <w:rFonts w:ascii="Arial" w:hAnsi="Arial" w:cs="Arial"/>
          <w:sz w:val="24"/>
          <w:szCs w:val="24"/>
        </w:rPr>
      </w:pPr>
      <w:r w:rsidRPr="00992A9F">
        <w:rPr>
          <w:rFonts w:ascii="Arial" w:hAnsi="Arial" w:cs="Arial"/>
          <w:sz w:val="24"/>
          <w:szCs w:val="24"/>
        </w:rPr>
        <w:t>The strategy</w:t>
      </w:r>
      <w:r w:rsidR="004D5BF2" w:rsidRPr="00992A9F">
        <w:rPr>
          <w:rFonts w:ascii="Arial" w:hAnsi="Arial" w:cs="Arial"/>
          <w:sz w:val="24"/>
          <w:szCs w:val="24"/>
        </w:rPr>
        <w:t xml:space="preserve"> also highlighted the benefits of effective and meaningful participation of children and young people in schools and other education settings with a</w:t>
      </w:r>
      <w:r w:rsidR="008059C7" w:rsidRPr="00992A9F">
        <w:rPr>
          <w:rFonts w:ascii="Arial" w:hAnsi="Arial" w:cs="Arial"/>
          <w:sz w:val="24"/>
          <w:szCs w:val="24"/>
        </w:rPr>
        <w:t xml:space="preserve"> 2013 review of literature on school engagement </w:t>
      </w:r>
      <w:r w:rsidR="004D5BF2" w:rsidRPr="00992A9F">
        <w:rPr>
          <w:rFonts w:ascii="Arial" w:hAnsi="Arial" w:cs="Arial"/>
          <w:sz w:val="24"/>
          <w:szCs w:val="24"/>
        </w:rPr>
        <w:t xml:space="preserve">which </w:t>
      </w:r>
      <w:r w:rsidR="008059C7" w:rsidRPr="00992A9F">
        <w:rPr>
          <w:rFonts w:ascii="Arial" w:hAnsi="Arial" w:cs="Arial"/>
          <w:sz w:val="24"/>
          <w:szCs w:val="24"/>
        </w:rPr>
        <w:t>show</w:t>
      </w:r>
      <w:r w:rsidR="004D5BF2" w:rsidRPr="00992A9F">
        <w:rPr>
          <w:rFonts w:ascii="Arial" w:hAnsi="Arial" w:cs="Arial"/>
          <w:sz w:val="24"/>
          <w:szCs w:val="24"/>
        </w:rPr>
        <w:t>ed</w:t>
      </w:r>
      <w:r w:rsidR="008059C7" w:rsidRPr="00992A9F">
        <w:rPr>
          <w:rFonts w:ascii="Arial" w:hAnsi="Arial" w:cs="Arial"/>
          <w:sz w:val="24"/>
          <w:szCs w:val="24"/>
        </w:rPr>
        <w:t xml:space="preserve"> that, among older students, strong feelings of attachment to the school and involvement in school life are associated with greater self-esteem and lower levels of anti-social behaviour and substance abuse, as well as superior academic performance.</w:t>
      </w:r>
      <w:r w:rsidR="00D87796" w:rsidRPr="00992A9F">
        <w:rPr>
          <w:rFonts w:ascii="Arial" w:hAnsi="Arial" w:cs="Arial"/>
          <w:sz w:val="24"/>
          <w:szCs w:val="24"/>
        </w:rPr>
        <w:t xml:space="preserve"> </w:t>
      </w:r>
    </w:p>
    <w:p w14:paraId="5508FF0C" w14:textId="44C64F00" w:rsidR="004A3CAB" w:rsidRPr="00992A9F" w:rsidRDefault="008E69E4" w:rsidP="152FEF68">
      <w:pPr>
        <w:jc w:val="both"/>
        <w:rPr>
          <w:rFonts w:ascii="Arial" w:hAnsi="Arial" w:cs="Arial"/>
          <w:sz w:val="24"/>
          <w:szCs w:val="24"/>
        </w:rPr>
      </w:pPr>
      <w:r w:rsidRPr="00992A9F">
        <w:rPr>
          <w:rFonts w:ascii="Arial" w:hAnsi="Arial" w:cs="Arial"/>
          <w:sz w:val="24"/>
          <w:szCs w:val="24"/>
        </w:rPr>
        <w:t>The minimum standards are that</w:t>
      </w:r>
      <w:r w:rsidRPr="00992A9F">
        <w:rPr>
          <w:rFonts w:ascii="Arial" w:hAnsi="Arial" w:cs="Arial"/>
          <w:i/>
          <w:iCs/>
          <w:sz w:val="24"/>
          <w:szCs w:val="24"/>
        </w:rPr>
        <w:t xml:space="preserve"> “</w:t>
      </w:r>
      <w:r w:rsidR="007330BD" w:rsidRPr="00992A9F">
        <w:rPr>
          <w:rFonts w:ascii="Arial" w:hAnsi="Arial" w:cs="Arial"/>
          <w:i/>
          <w:iCs/>
          <w:sz w:val="24"/>
          <w:szCs w:val="24"/>
        </w:rPr>
        <w:t xml:space="preserve">child rights approaches are integrated into curricula; student leadership is </w:t>
      </w:r>
      <w:r w:rsidR="003A5BC3" w:rsidRPr="00992A9F">
        <w:rPr>
          <w:rFonts w:ascii="Arial" w:hAnsi="Arial" w:cs="Arial"/>
          <w:i/>
          <w:iCs/>
          <w:sz w:val="24"/>
          <w:szCs w:val="24"/>
        </w:rPr>
        <w:t>centralized,</w:t>
      </w:r>
      <w:r w:rsidR="007330BD" w:rsidRPr="00992A9F">
        <w:rPr>
          <w:rFonts w:ascii="Arial" w:hAnsi="Arial" w:cs="Arial"/>
          <w:i/>
          <w:iCs/>
          <w:sz w:val="24"/>
          <w:szCs w:val="24"/>
        </w:rPr>
        <w:t xml:space="preserve"> and girls and boys equally represented; and healthy peer relationships are promoted and student awareness and attitudes about gender norms and SRGBV improve</w:t>
      </w:r>
      <w:r w:rsidR="007D30E7" w:rsidRPr="00992A9F">
        <w:rPr>
          <w:rFonts w:ascii="Arial" w:hAnsi="Arial" w:cs="Arial"/>
          <w:i/>
          <w:iCs/>
          <w:sz w:val="24"/>
          <w:szCs w:val="24"/>
        </w:rPr>
        <w:t xml:space="preserve">”. </w:t>
      </w:r>
      <w:r w:rsidR="007D30E7" w:rsidRPr="00992A9F">
        <w:rPr>
          <w:rFonts w:ascii="Arial" w:hAnsi="Arial" w:cs="Arial"/>
          <w:sz w:val="24"/>
          <w:szCs w:val="24"/>
        </w:rPr>
        <w:t>The three indicators are the p</w:t>
      </w:r>
      <w:r w:rsidR="152FEF68" w:rsidRPr="00992A9F">
        <w:rPr>
          <w:rFonts w:ascii="Arial" w:hAnsi="Arial" w:cs="Arial"/>
          <w:sz w:val="24"/>
          <w:szCs w:val="24"/>
        </w:rPr>
        <w:t>ercentages of schools with school councils- comprised of students- that address SRGBV, schools with safe spaces or school clubs that provide opportunities for dialogue on gender and violence, and schools that use curricula on gender equality, child rights, and SRGBV for students.</w:t>
      </w:r>
    </w:p>
    <w:p w14:paraId="5CB96C96" w14:textId="40F881CA" w:rsidR="004A3CAB" w:rsidRPr="00992A9F" w:rsidRDefault="152FEF68" w:rsidP="152FEF68">
      <w:pPr>
        <w:jc w:val="both"/>
        <w:rPr>
          <w:rFonts w:ascii="Arial" w:hAnsi="Arial" w:cs="Arial"/>
          <w:sz w:val="24"/>
          <w:szCs w:val="24"/>
        </w:rPr>
      </w:pPr>
      <w:r w:rsidRPr="00992A9F">
        <w:rPr>
          <w:rFonts w:ascii="Arial" w:hAnsi="Arial" w:cs="Arial"/>
          <w:sz w:val="24"/>
          <w:szCs w:val="24"/>
        </w:rPr>
        <w:t>In 0.8% of schools</w:t>
      </w:r>
      <w:r w:rsidR="00EE50E4">
        <w:rPr>
          <w:rFonts w:ascii="Arial" w:hAnsi="Arial" w:cs="Arial"/>
          <w:sz w:val="24"/>
          <w:szCs w:val="24"/>
        </w:rPr>
        <w:t>,</w:t>
      </w:r>
      <w:r w:rsidRPr="00992A9F">
        <w:rPr>
          <w:rFonts w:ascii="Arial" w:hAnsi="Arial" w:cs="Arial"/>
          <w:sz w:val="24"/>
          <w:szCs w:val="24"/>
        </w:rPr>
        <w:t xml:space="preserve"> a student club was found that produced a leaflet titled ‘Six Structures of the Patriarchy</w:t>
      </w:r>
      <w:r w:rsidR="00EE50E4">
        <w:rPr>
          <w:rFonts w:ascii="Arial" w:hAnsi="Arial" w:cs="Arial"/>
          <w:sz w:val="24"/>
          <w:szCs w:val="24"/>
        </w:rPr>
        <w:t xml:space="preserve"> - </w:t>
      </w:r>
      <w:r w:rsidRPr="00992A9F">
        <w:rPr>
          <w:rFonts w:ascii="Arial" w:hAnsi="Arial" w:cs="Arial"/>
          <w:sz w:val="24"/>
          <w:szCs w:val="24"/>
        </w:rPr>
        <w:t>Ireland’ including a reference on GBV which leads to the assumption that this was a topic of discussion amongst students and was therefore recorded as partially addressing the indicator.</w:t>
      </w:r>
    </w:p>
    <w:p w14:paraId="722CE927" w14:textId="6F2BA631" w:rsidR="004A3CAB" w:rsidRPr="00992A9F" w:rsidRDefault="152FEF68" w:rsidP="75BDE49F">
      <w:pPr>
        <w:jc w:val="both"/>
        <w:rPr>
          <w:rFonts w:ascii="Arial" w:hAnsi="Arial" w:cs="Arial"/>
          <w:sz w:val="24"/>
          <w:szCs w:val="24"/>
        </w:rPr>
      </w:pPr>
      <w:r w:rsidRPr="00992A9F">
        <w:rPr>
          <w:rFonts w:ascii="Arial" w:hAnsi="Arial" w:cs="Arial"/>
          <w:sz w:val="24"/>
          <w:szCs w:val="24"/>
        </w:rPr>
        <w:t xml:space="preserve">Looking at the second indicator, 1.6% of schools were found to have a school club or safe space for students to talk about gender and violence. In 5.5% of schools, themed weeks or workshops were found such as ‘Gender Inequality week activities’, ‘Action Aid Ireland Speech Writing Competition on Gender Equality’, ‘Period Poverty workshop’ and ‘We Belong Project: attitudes towards Gender Identity’ that were recorded as partially fulfilling the indicators since they present a platform for discussion and learning albeit limited in their time span. </w:t>
      </w:r>
    </w:p>
    <w:p w14:paraId="06307AB0" w14:textId="55B8ED2B" w:rsidR="004A3CAB" w:rsidRPr="00992A9F" w:rsidRDefault="152FEF68" w:rsidP="152FEF68">
      <w:pPr>
        <w:jc w:val="both"/>
        <w:rPr>
          <w:rFonts w:ascii="Arial" w:hAnsi="Arial" w:cs="Arial"/>
          <w:sz w:val="24"/>
          <w:szCs w:val="24"/>
        </w:rPr>
      </w:pPr>
      <w:r w:rsidRPr="00992A9F">
        <w:rPr>
          <w:rFonts w:ascii="Arial" w:hAnsi="Arial" w:cs="Arial"/>
          <w:sz w:val="24"/>
          <w:szCs w:val="24"/>
        </w:rPr>
        <w:t xml:space="preserve">Looking at curricula on gender equality, child rights, and SRGBV, we found that 4.3% of schools fulfil this criterion and 2.4% partially. A few schools include ‘Global Citizenship Education on Gender Equality’ or subjects like ‘Ethical education’ that include gender equality in their curricula. What has to be noted is that the content analysis did not present results of SRGBV being introduced in lessons, the main findings focus on gender equality. The schools that were identified as partially fulfilling this included optional subjects such as ‘Human Rights and Development Education’ or workshops such as a ‘Workshop on Gender Equality with Trócaire’. </w:t>
      </w:r>
    </w:p>
    <w:p w14:paraId="685B58A3" w14:textId="41E6DA21" w:rsidR="004A3CAB" w:rsidRPr="00992A9F" w:rsidRDefault="152FEF68" w:rsidP="152FEF68">
      <w:pPr>
        <w:jc w:val="both"/>
        <w:rPr>
          <w:rFonts w:ascii="Arial" w:hAnsi="Arial" w:cs="Arial"/>
          <w:sz w:val="24"/>
          <w:szCs w:val="24"/>
        </w:rPr>
      </w:pPr>
      <w:r w:rsidRPr="00992A9F">
        <w:rPr>
          <w:rFonts w:ascii="Arial" w:hAnsi="Arial" w:cs="Arial"/>
          <w:sz w:val="24"/>
          <w:szCs w:val="24"/>
        </w:rPr>
        <w:t>With an overall score of 2.4%, it can be said that Irish post-primary schools have a very low adherence to this domain.</w:t>
      </w:r>
    </w:p>
    <w:p w14:paraId="51AEEB29" w14:textId="0C6FCD0C" w:rsidR="004A3CAB" w:rsidRPr="00992A9F" w:rsidRDefault="004A3CAB" w:rsidP="152FEF68">
      <w:pPr>
        <w:jc w:val="both"/>
        <w:rPr>
          <w:rFonts w:ascii="Arial" w:hAnsi="Arial" w:cs="Arial"/>
          <w:b/>
          <w:bCs/>
          <w:sz w:val="24"/>
          <w:szCs w:val="24"/>
        </w:rPr>
      </w:pPr>
    </w:p>
    <w:p w14:paraId="27AD561F" w14:textId="4FCECCE6" w:rsidR="00F00E0D" w:rsidRPr="00992A9F" w:rsidRDefault="003B43ED" w:rsidP="75BDE49F">
      <w:pPr>
        <w:jc w:val="both"/>
        <w:rPr>
          <w:rFonts w:ascii="Arial" w:hAnsi="Arial" w:cs="Arial"/>
          <w:color w:val="000000" w:themeColor="text1"/>
          <w:sz w:val="24"/>
          <w:szCs w:val="24"/>
        </w:rPr>
      </w:pPr>
      <w:r w:rsidRPr="00992A9F">
        <w:rPr>
          <w:rFonts w:ascii="Arial" w:hAnsi="Arial" w:cs="Arial"/>
          <w:b/>
          <w:bCs/>
          <w:sz w:val="24"/>
          <w:szCs w:val="24"/>
        </w:rPr>
        <w:t xml:space="preserve">Domain </w:t>
      </w:r>
      <w:r w:rsidR="00496EA1" w:rsidRPr="00992A9F">
        <w:rPr>
          <w:rFonts w:ascii="Arial" w:hAnsi="Arial" w:cs="Arial"/>
          <w:b/>
          <w:bCs/>
          <w:sz w:val="24"/>
          <w:szCs w:val="24"/>
        </w:rPr>
        <w:t>6:</w:t>
      </w:r>
      <w:r w:rsidR="007D30E7" w:rsidRPr="00992A9F">
        <w:rPr>
          <w:rFonts w:ascii="Arial" w:hAnsi="Arial" w:cs="Arial"/>
          <w:b/>
          <w:bCs/>
          <w:sz w:val="24"/>
          <w:szCs w:val="24"/>
        </w:rPr>
        <w:t xml:space="preserve"> </w:t>
      </w:r>
      <w:r w:rsidR="00AD3811" w:rsidRPr="00992A9F">
        <w:rPr>
          <w:rFonts w:ascii="Arial" w:hAnsi="Arial" w:cs="Arial"/>
          <w:b/>
          <w:bCs/>
          <w:sz w:val="24"/>
          <w:szCs w:val="24"/>
        </w:rPr>
        <w:t>Incident Response</w:t>
      </w:r>
    </w:p>
    <w:p w14:paraId="416ED358" w14:textId="143AB20F" w:rsidR="00F00E0D" w:rsidRPr="00992A9F" w:rsidRDefault="152FEF68" w:rsidP="75BDE49F">
      <w:pPr>
        <w:jc w:val="both"/>
        <w:rPr>
          <w:rFonts w:ascii="Arial" w:hAnsi="Arial" w:cs="Arial"/>
          <w:color w:val="000000" w:themeColor="text1"/>
          <w:sz w:val="24"/>
          <w:szCs w:val="24"/>
        </w:rPr>
      </w:pPr>
      <w:r w:rsidRPr="00992A9F">
        <w:rPr>
          <w:rFonts w:ascii="Arial" w:hAnsi="Arial" w:cs="Arial"/>
          <w:color w:val="000000" w:themeColor="text1"/>
          <w:sz w:val="24"/>
          <w:szCs w:val="24"/>
        </w:rPr>
        <w:t>Reporting mechanisms that are easily accessible and available are crucial as it</w:t>
      </w:r>
      <w:r w:rsidR="75BDE49F" w:rsidRPr="00992A9F">
        <w:rPr>
          <w:rFonts w:ascii="Arial" w:hAnsi="Arial" w:cs="Arial"/>
          <w:color w:val="000000" w:themeColor="text1"/>
          <w:sz w:val="24"/>
          <w:szCs w:val="24"/>
        </w:rPr>
        <w:t xml:space="preserve"> makes reporting less daunting for children. The existence of trained student counsellors or designated teachers who are approachable can also encourage students to report incidents. Crucially, these processes rely on all stakeholders having a comprehensive understanding of the different forms of SRGBV. </w:t>
      </w:r>
      <w:r w:rsidR="00C77C38" w:rsidRPr="00992A9F">
        <w:rPr>
          <w:rFonts w:ascii="Arial" w:hAnsi="Arial" w:cs="Arial"/>
          <w:sz w:val="24"/>
          <w:szCs w:val="24"/>
        </w:rPr>
        <w:t>When incident management for reported or witnessed cases of SRGBV is clearly outlined in school policies, including definitions of each type of violence and how they overlap, incidents can be unambiguously identified and tackled appropriately</w:t>
      </w:r>
      <w:r w:rsidR="00326A39" w:rsidRPr="00992A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"/>
          <w:id w:val="1020589429"/>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(United Nations Girls’ Education Initiative, 2019).</w:t>
          </w:r>
        </w:sdtContent>
      </w:sdt>
      <w:r w:rsidR="004F0284" w:rsidRPr="00992A9F">
        <w:rPr>
          <w:rFonts w:ascii="Arial" w:hAnsi="Arial" w:cs="Arial"/>
          <w:color w:val="000000" w:themeColor="text1"/>
          <w:sz w:val="24"/>
          <w:szCs w:val="24"/>
        </w:rPr>
        <w:t xml:space="preserve"> </w:t>
      </w:r>
    </w:p>
    <w:p w14:paraId="4673470C" w14:textId="1BFF5059" w:rsidR="00F00E0D" w:rsidRPr="00992A9F" w:rsidRDefault="00AD3811" w:rsidP="152FEF68">
      <w:pPr>
        <w:jc w:val="both"/>
        <w:rPr>
          <w:rFonts w:ascii="Arial" w:hAnsi="Arial" w:cs="Arial"/>
          <w:sz w:val="24"/>
          <w:szCs w:val="24"/>
        </w:rPr>
      </w:pPr>
      <w:r w:rsidRPr="00992A9F">
        <w:rPr>
          <w:rFonts w:ascii="Arial" w:hAnsi="Arial" w:cs="Arial"/>
          <w:sz w:val="24"/>
          <w:szCs w:val="24"/>
        </w:rPr>
        <w:t>The minimum standards are that</w:t>
      </w:r>
      <w:r w:rsidRPr="00992A9F">
        <w:rPr>
          <w:rFonts w:ascii="Arial" w:hAnsi="Arial" w:cs="Arial"/>
          <w:i/>
          <w:iCs/>
          <w:sz w:val="24"/>
          <w:szCs w:val="24"/>
        </w:rPr>
        <w:t xml:space="preserve"> “child-</w:t>
      </w:r>
      <w:r w:rsidR="00C66DB4" w:rsidRPr="00992A9F">
        <w:rPr>
          <w:rFonts w:ascii="Arial" w:hAnsi="Arial" w:cs="Arial"/>
          <w:i/>
          <w:iCs/>
          <w:sz w:val="24"/>
          <w:szCs w:val="24"/>
        </w:rPr>
        <w:t>centred</w:t>
      </w:r>
      <w:r w:rsidRPr="00992A9F">
        <w:rPr>
          <w:rFonts w:ascii="Arial" w:hAnsi="Arial" w:cs="Arial"/>
          <w:i/>
          <w:iCs/>
          <w:sz w:val="24"/>
          <w:szCs w:val="24"/>
        </w:rPr>
        <w:t xml:space="preserve"> procedures are in place for responding to the different needs of girls and boys who experience SRGBV; and establish referral links with local child protection systems”</w:t>
      </w:r>
      <w:r w:rsidR="00077EF2" w:rsidRPr="00992A9F">
        <w:rPr>
          <w:rFonts w:ascii="Arial" w:hAnsi="Arial" w:cs="Arial"/>
          <w:i/>
          <w:iCs/>
          <w:sz w:val="24"/>
          <w:szCs w:val="24"/>
        </w:rPr>
        <w:t xml:space="preserve">. </w:t>
      </w:r>
      <w:r w:rsidR="152FEF68" w:rsidRPr="00992A9F">
        <w:rPr>
          <w:rFonts w:ascii="Arial" w:hAnsi="Arial" w:cs="Arial"/>
          <w:sz w:val="24"/>
          <w:szCs w:val="24"/>
        </w:rPr>
        <w:t xml:space="preserve">The accompanying indicator is the percentage of schools with survivor-centred processes for dealing with child safety and abuse. Our research found </w:t>
      </w:r>
      <w:r w:rsidR="005561BC">
        <w:rPr>
          <w:rFonts w:ascii="Arial" w:hAnsi="Arial" w:cs="Arial"/>
          <w:sz w:val="24"/>
          <w:szCs w:val="24"/>
        </w:rPr>
        <w:t xml:space="preserve">no </w:t>
      </w:r>
      <w:r w:rsidR="00920B80">
        <w:rPr>
          <w:rFonts w:ascii="Arial" w:hAnsi="Arial" w:cs="Arial"/>
          <w:sz w:val="24"/>
          <w:szCs w:val="24"/>
        </w:rPr>
        <w:t xml:space="preserve">data that shows if schools have </w:t>
      </w:r>
      <w:r w:rsidR="152FEF68" w:rsidRPr="00992A9F">
        <w:rPr>
          <w:rFonts w:ascii="Arial" w:hAnsi="Arial" w:cs="Arial"/>
          <w:sz w:val="24"/>
          <w:szCs w:val="24"/>
        </w:rPr>
        <w:t>survivor-centred processes for dealing with child safety and abuse. Therefore, the adherence of schools in this domain is very low.</w:t>
      </w:r>
    </w:p>
    <w:p w14:paraId="761B9DDB" w14:textId="0CE70749" w:rsidR="00326A39" w:rsidRPr="00992A9F" w:rsidRDefault="00326A39" w:rsidP="152FEF68">
      <w:pPr>
        <w:jc w:val="both"/>
        <w:rPr>
          <w:rFonts w:ascii="Arial" w:hAnsi="Arial" w:cs="Arial"/>
          <w:b/>
          <w:bCs/>
          <w:sz w:val="24"/>
          <w:szCs w:val="24"/>
        </w:rPr>
      </w:pPr>
    </w:p>
    <w:p w14:paraId="3E3AA238" w14:textId="5DEA0701" w:rsidR="00496EA1" w:rsidRPr="00992A9F" w:rsidRDefault="00496EA1" w:rsidP="152FEF68">
      <w:pPr>
        <w:jc w:val="both"/>
        <w:rPr>
          <w:rFonts w:ascii="Arial" w:hAnsi="Arial" w:cs="Arial"/>
          <w:b/>
          <w:bCs/>
          <w:sz w:val="24"/>
          <w:szCs w:val="24"/>
        </w:rPr>
      </w:pPr>
      <w:r w:rsidRPr="00992A9F">
        <w:rPr>
          <w:rFonts w:ascii="Arial" w:hAnsi="Arial" w:cs="Arial"/>
          <w:b/>
          <w:bCs/>
          <w:sz w:val="24"/>
          <w:szCs w:val="24"/>
        </w:rPr>
        <w:t>Domain 7:</w:t>
      </w:r>
      <w:r w:rsidR="004D11F1" w:rsidRPr="00992A9F">
        <w:rPr>
          <w:rFonts w:ascii="Arial" w:hAnsi="Arial" w:cs="Arial"/>
          <w:b/>
          <w:bCs/>
          <w:sz w:val="24"/>
          <w:szCs w:val="24"/>
        </w:rPr>
        <w:t xml:space="preserve"> Safe and Secure Physical Environments in and around Schools</w:t>
      </w:r>
    </w:p>
    <w:p w14:paraId="7BDC578F" w14:textId="60F08B6F" w:rsidR="00F00E0D" w:rsidRPr="00992A9F" w:rsidRDefault="008865A0" w:rsidP="75BDE49F">
      <w:pPr>
        <w:jc w:val="both"/>
        <w:rPr>
          <w:rFonts w:ascii="Arial" w:hAnsi="Arial" w:cs="Arial"/>
          <w:sz w:val="24"/>
          <w:szCs w:val="24"/>
        </w:rPr>
      </w:pPr>
      <w:r w:rsidRPr="00992A9F">
        <w:rPr>
          <w:rFonts w:ascii="Arial" w:hAnsi="Arial" w:cs="Arial"/>
          <w:sz w:val="24"/>
          <w:szCs w:val="24"/>
        </w:rPr>
        <w:t>The minimum standards are that</w:t>
      </w:r>
      <w:r w:rsidRPr="00992A9F">
        <w:rPr>
          <w:rFonts w:ascii="Arial" w:hAnsi="Arial" w:cs="Arial"/>
          <w:i/>
          <w:iCs/>
          <w:sz w:val="24"/>
          <w:szCs w:val="24"/>
        </w:rPr>
        <w:t xml:space="preserve"> “classroom architecture and design is gender-responsive; and students move safely to and from school”. </w:t>
      </w:r>
      <w:r w:rsidRPr="00992A9F">
        <w:rPr>
          <w:rFonts w:ascii="Arial" w:hAnsi="Arial" w:cs="Arial"/>
          <w:sz w:val="24"/>
          <w:szCs w:val="24"/>
        </w:rPr>
        <w:t>T</w:t>
      </w:r>
      <w:r w:rsidR="152FEF68" w:rsidRPr="00992A9F">
        <w:rPr>
          <w:rFonts w:ascii="Arial" w:hAnsi="Arial" w:cs="Arial"/>
          <w:sz w:val="24"/>
          <w:szCs w:val="24"/>
        </w:rPr>
        <w:t>he accompanying indicators are the number of schools that have conducted mapping for safe and unsafe zones, and schools with school-funded transport to take students to and from school.</w:t>
      </w:r>
    </w:p>
    <w:p w14:paraId="1F180C3F" w14:textId="4E149771" w:rsidR="00F00E0D" w:rsidRPr="00992A9F" w:rsidRDefault="152FEF68" w:rsidP="152FEF68">
      <w:pPr>
        <w:jc w:val="both"/>
        <w:rPr>
          <w:rFonts w:ascii="Arial" w:hAnsi="Arial" w:cs="Arial"/>
          <w:sz w:val="24"/>
          <w:szCs w:val="24"/>
        </w:rPr>
      </w:pPr>
      <w:r w:rsidRPr="00992A9F">
        <w:rPr>
          <w:rFonts w:ascii="Arial" w:hAnsi="Arial" w:cs="Arial"/>
          <w:sz w:val="24"/>
          <w:szCs w:val="24"/>
        </w:rPr>
        <w:t>Our research found that 0% of schools have conducted mapping for safe and unsafe zones. Regarding school transport, the Irish government subsidized school transport for children that live more than 4.8 kilometres away from the appropriate school and offers special transport arrangements for pupils with disabilities. For the upcoming academic session 2022-2023, th</w:t>
      </w:r>
      <w:r w:rsidR="0016441B">
        <w:rPr>
          <w:rFonts w:ascii="Arial" w:hAnsi="Arial" w:cs="Arial"/>
          <w:sz w:val="24"/>
          <w:szCs w:val="24"/>
        </w:rPr>
        <w:t>e transportation</w:t>
      </w:r>
      <w:r w:rsidRPr="00992A9F">
        <w:rPr>
          <w:rFonts w:ascii="Arial" w:hAnsi="Arial" w:cs="Arial"/>
          <w:sz w:val="24"/>
          <w:szCs w:val="24"/>
        </w:rPr>
        <w:t xml:space="preserve"> service </w:t>
      </w:r>
      <w:r w:rsidR="0016441B">
        <w:rPr>
          <w:rFonts w:ascii="Arial" w:hAnsi="Arial" w:cs="Arial"/>
          <w:sz w:val="24"/>
          <w:szCs w:val="24"/>
        </w:rPr>
        <w:t>will be</w:t>
      </w:r>
      <w:r w:rsidRPr="00992A9F">
        <w:rPr>
          <w:rFonts w:ascii="Arial" w:hAnsi="Arial" w:cs="Arial"/>
          <w:sz w:val="24"/>
          <w:szCs w:val="24"/>
        </w:rPr>
        <w:t xml:space="preserve"> free of charge</w:t>
      </w:r>
      <w:r w:rsidR="004E6296">
        <w:rPr>
          <w:rFonts w:ascii="Arial" w:hAnsi="Arial" w:cs="Arial"/>
          <w:sz w:val="24"/>
          <w:szCs w:val="24"/>
        </w:rPr>
        <w:t>. O</w:t>
      </w:r>
      <w:r w:rsidRPr="00992A9F">
        <w:rPr>
          <w:rFonts w:ascii="Arial" w:hAnsi="Arial" w:cs="Arial"/>
          <w:sz w:val="24"/>
          <w:szCs w:val="24"/>
        </w:rPr>
        <w:t>verall, this makes for an average level of adherence to international standards on SRGBV.</w:t>
      </w:r>
    </w:p>
    <w:p w14:paraId="75E7B1E2" w14:textId="73B5009F" w:rsidR="00F00E0D" w:rsidRPr="00992A9F" w:rsidRDefault="00F00E0D" w:rsidP="152FEF68">
      <w:pPr>
        <w:jc w:val="both"/>
        <w:rPr>
          <w:rFonts w:ascii="Arial" w:hAnsi="Arial" w:cs="Arial"/>
          <w:sz w:val="24"/>
          <w:szCs w:val="24"/>
        </w:rPr>
      </w:pPr>
    </w:p>
    <w:p w14:paraId="7B4FE5B6" w14:textId="4E802EFA" w:rsidR="00496EA1" w:rsidRPr="00992A9F" w:rsidRDefault="00496EA1" w:rsidP="152FEF68">
      <w:pPr>
        <w:jc w:val="both"/>
        <w:rPr>
          <w:rFonts w:ascii="Arial" w:hAnsi="Arial" w:cs="Arial"/>
          <w:b/>
          <w:bCs/>
          <w:sz w:val="24"/>
          <w:szCs w:val="24"/>
        </w:rPr>
      </w:pPr>
      <w:r w:rsidRPr="00992A9F">
        <w:rPr>
          <w:rFonts w:ascii="Arial" w:hAnsi="Arial" w:cs="Arial"/>
          <w:b/>
          <w:bCs/>
          <w:sz w:val="24"/>
          <w:szCs w:val="24"/>
        </w:rPr>
        <w:t>Domain 8:</w:t>
      </w:r>
      <w:r w:rsidR="004D11F1" w:rsidRPr="00992A9F">
        <w:rPr>
          <w:rFonts w:ascii="Arial" w:hAnsi="Arial" w:cs="Arial"/>
          <w:b/>
          <w:bCs/>
          <w:sz w:val="24"/>
          <w:szCs w:val="24"/>
        </w:rPr>
        <w:t xml:space="preserve"> Parent Engagement</w:t>
      </w:r>
    </w:p>
    <w:p w14:paraId="1FD81F04" w14:textId="064C63FF" w:rsidR="00F00E0D" w:rsidRPr="00992A9F" w:rsidRDefault="00F32DDA" w:rsidP="152FEF68">
      <w:pPr>
        <w:jc w:val="both"/>
        <w:rPr>
          <w:rFonts w:ascii="Arial" w:hAnsi="Arial" w:cs="Arial"/>
          <w:sz w:val="24"/>
          <w:szCs w:val="24"/>
        </w:rPr>
      </w:pPr>
      <w:r w:rsidRPr="00992A9F">
        <w:rPr>
          <w:rFonts w:ascii="Arial" w:hAnsi="Arial" w:cs="Arial"/>
          <w:sz w:val="24"/>
          <w:szCs w:val="24"/>
        </w:rPr>
        <w:t xml:space="preserve">Parents </w:t>
      </w:r>
      <w:r w:rsidR="00AE7888" w:rsidRPr="00992A9F">
        <w:rPr>
          <w:rFonts w:ascii="Arial" w:hAnsi="Arial" w:cs="Arial"/>
          <w:sz w:val="24"/>
          <w:szCs w:val="24"/>
        </w:rPr>
        <w:t xml:space="preserve">and/or guardians </w:t>
      </w:r>
      <w:r w:rsidR="006D3857" w:rsidRPr="00992A9F">
        <w:rPr>
          <w:rFonts w:ascii="Arial" w:hAnsi="Arial" w:cs="Arial"/>
          <w:sz w:val="24"/>
          <w:szCs w:val="24"/>
        </w:rPr>
        <w:t xml:space="preserve">are key stakeholders </w:t>
      </w:r>
      <w:r w:rsidR="00562EF5" w:rsidRPr="00992A9F">
        <w:rPr>
          <w:rFonts w:ascii="Arial" w:hAnsi="Arial" w:cs="Arial"/>
          <w:sz w:val="24"/>
          <w:szCs w:val="24"/>
        </w:rPr>
        <w:t>in developing a whole school approach to prevent</w:t>
      </w:r>
      <w:r w:rsidR="006B45A4" w:rsidRPr="00992A9F">
        <w:rPr>
          <w:rFonts w:ascii="Arial" w:hAnsi="Arial" w:cs="Arial"/>
          <w:sz w:val="24"/>
          <w:szCs w:val="24"/>
        </w:rPr>
        <w:t>ing</w:t>
      </w:r>
      <w:r w:rsidR="00562EF5" w:rsidRPr="00992A9F">
        <w:rPr>
          <w:rFonts w:ascii="Arial" w:hAnsi="Arial" w:cs="Arial"/>
          <w:sz w:val="24"/>
          <w:szCs w:val="24"/>
        </w:rPr>
        <w:t xml:space="preserve"> and respond</w:t>
      </w:r>
      <w:r w:rsidR="006B45A4" w:rsidRPr="00992A9F">
        <w:rPr>
          <w:rFonts w:ascii="Arial" w:hAnsi="Arial" w:cs="Arial"/>
          <w:sz w:val="24"/>
          <w:szCs w:val="24"/>
        </w:rPr>
        <w:t>ing</w:t>
      </w:r>
      <w:r w:rsidR="00562EF5" w:rsidRPr="00992A9F">
        <w:rPr>
          <w:rFonts w:ascii="Arial" w:hAnsi="Arial" w:cs="Arial"/>
          <w:sz w:val="24"/>
          <w:szCs w:val="24"/>
        </w:rPr>
        <w:t xml:space="preserve"> to SRGBV</w:t>
      </w:r>
      <w:r w:rsidR="006B45A4" w:rsidRPr="00992A9F">
        <w:rPr>
          <w:rFonts w:ascii="Arial" w:hAnsi="Arial" w:cs="Arial"/>
          <w:sz w:val="24"/>
          <w:szCs w:val="24"/>
        </w:rPr>
        <w:t>.</w:t>
      </w:r>
      <w:r w:rsidR="0074017D" w:rsidRPr="00992A9F">
        <w:rPr>
          <w:rFonts w:ascii="Arial" w:hAnsi="Arial" w:cs="Arial"/>
          <w:sz w:val="24"/>
          <w:szCs w:val="24"/>
        </w:rPr>
        <w:t xml:space="preserve"> The CRC highlights the importance of this stakeholder group in Article 14(2) </w:t>
      </w:r>
      <w:r w:rsidR="0074017D" w:rsidRPr="00992A9F">
        <w:rPr>
          <w:rFonts w:ascii="Arial" w:hAnsi="Arial" w:cs="Arial"/>
          <w:i/>
          <w:iCs/>
          <w:sz w:val="24"/>
          <w:szCs w:val="24"/>
        </w:rPr>
        <w:t>“States Parties shall respect the rights and duties of the parents and, when applicable, legal guardians, to provide direction to the child in the exercise of his or her right in a manner consistent with the evolving capacities of the child”.</w:t>
      </w:r>
    </w:p>
    <w:p w14:paraId="1D94320C" w14:textId="577339E2" w:rsidR="004043B8" w:rsidRPr="00992A9F" w:rsidRDefault="004043B8" w:rsidP="75BDE49F">
      <w:pPr>
        <w:jc w:val="both"/>
        <w:rPr>
          <w:rFonts w:ascii="Arial" w:hAnsi="Arial" w:cs="Arial"/>
          <w:sz w:val="24"/>
          <w:szCs w:val="24"/>
        </w:rPr>
      </w:pPr>
      <w:r w:rsidRPr="00992A9F">
        <w:rPr>
          <w:rFonts w:ascii="Arial" w:hAnsi="Arial" w:cs="Arial"/>
          <w:sz w:val="24"/>
          <w:szCs w:val="24"/>
        </w:rPr>
        <w:t xml:space="preserve">Currently at the Dáil </w:t>
      </w:r>
      <w:r w:rsidR="00FB7E9E" w:rsidRPr="00992A9F">
        <w:rPr>
          <w:rFonts w:ascii="Arial" w:hAnsi="Arial" w:cs="Arial"/>
          <w:sz w:val="24"/>
          <w:szCs w:val="24"/>
        </w:rPr>
        <w:t xml:space="preserve">Eireann </w:t>
      </w:r>
      <w:r w:rsidRPr="00992A9F">
        <w:rPr>
          <w:rFonts w:ascii="Arial" w:hAnsi="Arial" w:cs="Arial"/>
          <w:sz w:val="24"/>
          <w:szCs w:val="24"/>
        </w:rPr>
        <w:t>Third stage, the Education (Student and Parent Charter) Bill of 2019 aims to create a more cohesive approach to students and parents’ expectations of schools and how schools engage with them.</w:t>
      </w:r>
    </w:p>
    <w:p w14:paraId="2368CD0E" w14:textId="10AE72F7" w:rsidR="004E789D" w:rsidRPr="00992A9F" w:rsidRDefault="00FD4C47" w:rsidP="152FEF68">
      <w:pPr>
        <w:jc w:val="both"/>
        <w:rPr>
          <w:rFonts w:ascii="Arial" w:hAnsi="Arial" w:cs="Arial"/>
          <w:sz w:val="24"/>
          <w:szCs w:val="24"/>
        </w:rPr>
      </w:pPr>
      <w:r w:rsidRPr="00992A9F">
        <w:rPr>
          <w:rFonts w:ascii="Arial" w:hAnsi="Arial" w:cs="Arial"/>
          <w:sz w:val="24"/>
          <w:szCs w:val="24"/>
        </w:rPr>
        <w:t xml:space="preserve">Making parents </w:t>
      </w:r>
      <w:r w:rsidR="00671259" w:rsidRPr="00992A9F">
        <w:rPr>
          <w:rFonts w:ascii="Arial" w:hAnsi="Arial" w:cs="Arial"/>
          <w:sz w:val="24"/>
          <w:szCs w:val="24"/>
        </w:rPr>
        <w:t>and guardians</w:t>
      </w:r>
      <w:r w:rsidR="00136D73" w:rsidRPr="00992A9F">
        <w:rPr>
          <w:rFonts w:ascii="Arial" w:hAnsi="Arial" w:cs="Arial"/>
          <w:sz w:val="24"/>
          <w:szCs w:val="24"/>
        </w:rPr>
        <w:t xml:space="preserve"> </w:t>
      </w:r>
      <w:r w:rsidRPr="00992A9F">
        <w:rPr>
          <w:rFonts w:ascii="Arial" w:hAnsi="Arial" w:cs="Arial"/>
          <w:sz w:val="24"/>
          <w:szCs w:val="24"/>
        </w:rPr>
        <w:t>a part of the discussion on SRGBV</w:t>
      </w:r>
      <w:r w:rsidR="00EC6826" w:rsidRPr="00992A9F">
        <w:rPr>
          <w:rFonts w:ascii="Arial" w:hAnsi="Arial" w:cs="Arial"/>
          <w:sz w:val="24"/>
          <w:szCs w:val="24"/>
        </w:rPr>
        <w:t xml:space="preserve"> can lead</w:t>
      </w:r>
      <w:r w:rsidR="004A66FA" w:rsidRPr="00992A9F">
        <w:rPr>
          <w:rFonts w:ascii="Arial" w:hAnsi="Arial" w:cs="Arial"/>
          <w:sz w:val="24"/>
          <w:szCs w:val="24"/>
        </w:rPr>
        <w:t xml:space="preserve"> to</w:t>
      </w:r>
      <w:r w:rsidR="004043B8" w:rsidRPr="00992A9F">
        <w:rPr>
          <w:rFonts w:ascii="Arial" w:hAnsi="Arial" w:cs="Arial"/>
          <w:sz w:val="24"/>
          <w:szCs w:val="24"/>
        </w:rPr>
        <w:t>:</w:t>
      </w:r>
    </w:p>
    <w:p w14:paraId="1CC940C8" w14:textId="068F54C7" w:rsidR="00FD4C47" w:rsidRPr="00992A9F" w:rsidRDefault="004E789D" w:rsidP="152FEF68">
      <w:pPr>
        <w:pStyle w:val="ListParagraph"/>
        <w:numPr>
          <w:ilvl w:val="0"/>
          <w:numId w:val="7"/>
        </w:numPr>
        <w:jc w:val="both"/>
        <w:rPr>
          <w:rFonts w:ascii="Arial" w:hAnsi="Arial" w:cs="Arial"/>
          <w:sz w:val="24"/>
          <w:szCs w:val="24"/>
        </w:rPr>
      </w:pPr>
      <w:r w:rsidRPr="00992A9F">
        <w:rPr>
          <w:rFonts w:ascii="Arial" w:hAnsi="Arial" w:cs="Arial"/>
          <w:sz w:val="24"/>
          <w:szCs w:val="24"/>
        </w:rPr>
        <w:t>E</w:t>
      </w:r>
      <w:r w:rsidR="00FD4C47" w:rsidRPr="00992A9F">
        <w:rPr>
          <w:rFonts w:ascii="Arial" w:hAnsi="Arial" w:cs="Arial"/>
          <w:sz w:val="24"/>
          <w:szCs w:val="24"/>
        </w:rPr>
        <w:t>nhanced mutual understanding, respect, and awareness between parents, students and school personnel;</w:t>
      </w:r>
    </w:p>
    <w:p w14:paraId="6C07A785" w14:textId="770A6283" w:rsidR="00FD4C47" w:rsidRPr="00992A9F" w:rsidRDefault="00FD4C47" w:rsidP="152FEF68">
      <w:pPr>
        <w:pStyle w:val="ListParagraph"/>
        <w:numPr>
          <w:ilvl w:val="0"/>
          <w:numId w:val="7"/>
        </w:numPr>
        <w:jc w:val="both"/>
        <w:rPr>
          <w:rFonts w:ascii="Arial" w:hAnsi="Arial" w:cs="Arial"/>
          <w:sz w:val="24"/>
          <w:szCs w:val="24"/>
        </w:rPr>
      </w:pPr>
      <w:r w:rsidRPr="00992A9F">
        <w:rPr>
          <w:rFonts w:ascii="Arial" w:hAnsi="Arial" w:cs="Arial"/>
          <w:sz w:val="24"/>
          <w:szCs w:val="24"/>
        </w:rPr>
        <w:t>Discussion of positive gender relationships, such as healthy adolescent dating relationships and sexual and reproductive health. Having representatives from community health centres or women’s groups present may enrich these discussions;</w:t>
      </w:r>
      <w:r w:rsidR="001570B8" w:rsidRPr="00992A9F">
        <w:rPr>
          <w:rFonts w:ascii="Arial" w:hAnsi="Arial" w:cs="Arial"/>
          <w:sz w:val="24"/>
          <w:szCs w:val="24"/>
        </w:rPr>
        <w:t xml:space="preserve"> </w:t>
      </w:r>
      <w:r w:rsidRPr="00992A9F">
        <w:rPr>
          <w:rFonts w:ascii="Arial" w:hAnsi="Arial" w:cs="Arial"/>
          <w:sz w:val="24"/>
          <w:szCs w:val="24"/>
        </w:rPr>
        <w:t>and</w:t>
      </w:r>
    </w:p>
    <w:p w14:paraId="52F8668F" w14:textId="53B4F031" w:rsidR="00FD4C47" w:rsidRPr="00992A9F" w:rsidRDefault="00FD4C47" w:rsidP="152FEF68">
      <w:pPr>
        <w:pStyle w:val="ListParagraph"/>
        <w:numPr>
          <w:ilvl w:val="0"/>
          <w:numId w:val="7"/>
        </w:numPr>
        <w:jc w:val="both"/>
        <w:rPr>
          <w:rFonts w:ascii="Arial" w:hAnsi="Arial" w:cs="Arial"/>
          <w:sz w:val="24"/>
          <w:szCs w:val="24"/>
        </w:rPr>
      </w:pPr>
      <w:r w:rsidRPr="00992A9F">
        <w:rPr>
          <w:rFonts w:ascii="Arial" w:hAnsi="Arial" w:cs="Arial"/>
          <w:sz w:val="24"/>
          <w:szCs w:val="24"/>
        </w:rPr>
        <w:t>Coordinating with formal or informal referral sources in the community or in the broader health or judicial systems in which the school is situated</w:t>
      </w:r>
      <w:r w:rsidR="006001BE" w:rsidRPr="00992A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"/>
          <w:id w:val="586359383"/>
          <w:placeholder>
            <w:docPart w:val="DefaultPlaceholder_-1854013440"/>
          </w:placeholder>
        </w:sdtPr>
        <w:sdtEndPr>
          <w:rPr>
            <w:color w:val="000000" w:themeColor="text1"/>
          </w:rPr>
        </w:sdtEndPr>
        <w:sdtContent>
          <w:r w:rsidR="00F42976" w:rsidRPr="00992A9F">
            <w:rPr>
              <w:rFonts w:ascii="Arial" w:hAnsi="Arial" w:cs="Arial"/>
              <w:color w:val="000000"/>
              <w:sz w:val="24"/>
              <w:szCs w:val="24"/>
            </w:rPr>
            <w:t>(United Nations Girls’ Education Initiative, 2019).</w:t>
          </w:r>
        </w:sdtContent>
      </w:sdt>
    </w:p>
    <w:p w14:paraId="242AD861" w14:textId="0E239E3B" w:rsidR="000366D8" w:rsidRPr="00992A9F" w:rsidRDefault="4F7C0022" w:rsidP="152FEF68">
      <w:pPr>
        <w:rPr>
          <w:rFonts w:ascii="Arial" w:hAnsi="Arial" w:cs="Arial"/>
          <w:b/>
          <w:bCs/>
          <w:sz w:val="24"/>
          <w:szCs w:val="24"/>
        </w:rPr>
      </w:pPr>
      <w:r w:rsidRPr="00992A9F">
        <w:rPr>
          <w:rFonts w:ascii="Arial" w:hAnsi="Arial" w:cs="Arial"/>
          <w:sz w:val="24"/>
          <w:szCs w:val="24"/>
        </w:rPr>
        <w:t xml:space="preserve">The minimum standards are that </w:t>
      </w:r>
      <w:r w:rsidRPr="00992A9F">
        <w:rPr>
          <w:rFonts w:ascii="Arial" w:hAnsi="Arial" w:cs="Arial"/>
          <w:i/>
          <w:iCs/>
          <w:sz w:val="24"/>
          <w:szCs w:val="24"/>
        </w:rPr>
        <w:t>“parents are involved with school in keeping learners safe; and parents use positive parenting and disciplinary techniques”.</w:t>
      </w:r>
      <w:r w:rsidR="152FEF68" w:rsidRPr="00992A9F">
        <w:rPr>
          <w:rFonts w:ascii="Arial" w:hAnsi="Arial" w:cs="Arial"/>
          <w:sz w:val="24"/>
          <w:szCs w:val="24"/>
        </w:rPr>
        <w:t xml:space="preserve"> And the accompanying indicators are the percentage of schools that include parents in the design, organization, and implementation of strategies to prevent SRGBV and schools with school-based parent-teacher committees. Our research found that 0% of schools include parents in strategies to prevent SRGBV. This is mainly because schools do not mention designing, organizing and implementing strategies to prevent SRGBV. On the other hand, most schools have school-based parent-teacher committees as 76.3% mentioned this in their publicly available documents. Overall, this makes of a high adherence to international standards on SRGBV</w:t>
      </w:r>
      <w:r w:rsidR="00303330">
        <w:rPr>
          <w:rFonts w:ascii="Arial" w:hAnsi="Arial" w:cs="Arial"/>
          <w:sz w:val="24"/>
          <w:szCs w:val="24"/>
        </w:rPr>
        <w:t>.</w:t>
      </w:r>
    </w:p>
    <w:p w14:paraId="3AAFDD7E" w14:textId="77777777" w:rsidR="00A741BB" w:rsidRDefault="00A741BB">
      <w:pPr>
        <w:rPr>
          <w:rFonts w:ascii="Arial" w:hAnsi="Arial" w:cs="Arial"/>
          <w:b/>
          <w:bCs/>
          <w:sz w:val="24"/>
          <w:szCs w:val="24"/>
        </w:rPr>
      </w:pPr>
      <w:r>
        <w:rPr>
          <w:rFonts w:ascii="Arial" w:hAnsi="Arial" w:cs="Arial"/>
          <w:b/>
          <w:bCs/>
          <w:sz w:val="24"/>
          <w:szCs w:val="24"/>
        </w:rPr>
        <w:br w:type="page"/>
      </w:r>
    </w:p>
    <w:p w14:paraId="0DCC40A5" w14:textId="66F75CCC" w:rsidR="00D37AED" w:rsidRPr="00992A9F" w:rsidRDefault="001817D6" w:rsidP="152FEF68">
      <w:pPr>
        <w:pStyle w:val="ListParagraph"/>
        <w:numPr>
          <w:ilvl w:val="0"/>
          <w:numId w:val="3"/>
        </w:numPr>
        <w:jc w:val="both"/>
        <w:rPr>
          <w:rFonts w:ascii="Arial" w:hAnsi="Arial" w:cs="Arial"/>
          <w:b/>
          <w:bCs/>
          <w:sz w:val="24"/>
          <w:szCs w:val="24"/>
        </w:rPr>
      </w:pPr>
      <w:r w:rsidRPr="00992A9F">
        <w:rPr>
          <w:rFonts w:ascii="Arial" w:hAnsi="Arial" w:cs="Arial"/>
          <w:b/>
          <w:bCs/>
          <w:sz w:val="24"/>
          <w:szCs w:val="24"/>
        </w:rPr>
        <w:t xml:space="preserve">RECOMMENDATIONS </w:t>
      </w:r>
    </w:p>
    <w:p w14:paraId="687D9AF1" w14:textId="2A2335A2" w:rsidR="003252AD" w:rsidRPr="00992A9F" w:rsidRDefault="003252AD" w:rsidP="152FEF68">
      <w:pPr>
        <w:jc w:val="both"/>
        <w:rPr>
          <w:rFonts w:ascii="Arial" w:hAnsi="Arial" w:cs="Arial"/>
          <w:sz w:val="24"/>
          <w:szCs w:val="24"/>
        </w:rPr>
      </w:pPr>
      <w:r w:rsidRPr="00992A9F">
        <w:rPr>
          <w:rFonts w:ascii="Arial" w:hAnsi="Arial" w:cs="Arial"/>
          <w:sz w:val="24"/>
          <w:szCs w:val="24"/>
        </w:rPr>
        <w:t>The Government should ensure that data on SRGBV incidences are collected</w:t>
      </w:r>
      <w:r w:rsidR="00822ED9">
        <w:rPr>
          <w:rFonts w:ascii="Arial" w:hAnsi="Arial" w:cs="Arial"/>
          <w:sz w:val="24"/>
          <w:szCs w:val="24"/>
        </w:rPr>
        <w:t>, tracked and monitored</w:t>
      </w:r>
      <w:r w:rsidRPr="00992A9F">
        <w:rPr>
          <w:rFonts w:ascii="Arial" w:hAnsi="Arial" w:cs="Arial"/>
          <w:sz w:val="24"/>
          <w:szCs w:val="24"/>
        </w:rPr>
        <w:t xml:space="preserve"> for mandated </w:t>
      </w:r>
      <w:r w:rsidR="0025042C" w:rsidRPr="00992A9F">
        <w:rPr>
          <w:rFonts w:ascii="Arial" w:hAnsi="Arial" w:cs="Arial"/>
          <w:sz w:val="24"/>
          <w:szCs w:val="24"/>
        </w:rPr>
        <w:t xml:space="preserve">individuals and </w:t>
      </w:r>
      <w:r w:rsidRPr="00992A9F">
        <w:rPr>
          <w:rFonts w:ascii="Arial" w:hAnsi="Arial" w:cs="Arial"/>
          <w:sz w:val="24"/>
          <w:szCs w:val="24"/>
        </w:rPr>
        <w:t>organisations to respond promptly and prevent future occurrences.</w:t>
      </w:r>
    </w:p>
    <w:p w14:paraId="1B87B79E" w14:textId="091A318F" w:rsidR="00CC2AC6" w:rsidRPr="00992A9F" w:rsidRDefault="00E43842" w:rsidP="152FEF68">
      <w:pPr>
        <w:jc w:val="both"/>
        <w:rPr>
          <w:rFonts w:ascii="Arial" w:hAnsi="Arial" w:cs="Arial"/>
          <w:sz w:val="24"/>
          <w:szCs w:val="24"/>
        </w:rPr>
      </w:pPr>
      <w:r>
        <w:rPr>
          <w:rFonts w:ascii="Arial" w:hAnsi="Arial" w:cs="Arial"/>
          <w:sz w:val="24"/>
          <w:szCs w:val="24"/>
        </w:rPr>
        <w:t>In light of the ongoing</w:t>
      </w:r>
      <w:r w:rsidR="00CC2AC6" w:rsidRPr="00CC2AC6">
        <w:rPr>
          <w:rFonts w:ascii="Arial" w:hAnsi="Arial" w:cs="Arial"/>
          <w:sz w:val="24"/>
          <w:szCs w:val="24"/>
        </w:rPr>
        <w:t xml:space="preserve"> </w:t>
      </w:r>
      <w:r w:rsidR="001672BA" w:rsidRPr="00CC2AC6">
        <w:rPr>
          <w:rFonts w:ascii="Arial" w:hAnsi="Arial" w:cs="Arial"/>
          <w:sz w:val="24"/>
          <w:szCs w:val="24"/>
        </w:rPr>
        <w:t xml:space="preserve">review </w:t>
      </w:r>
      <w:r w:rsidR="001672BA">
        <w:rPr>
          <w:rFonts w:ascii="Arial" w:hAnsi="Arial" w:cs="Arial"/>
          <w:sz w:val="24"/>
          <w:szCs w:val="24"/>
        </w:rPr>
        <w:t xml:space="preserve">of </w:t>
      </w:r>
      <w:r w:rsidR="00CC2AC6" w:rsidRPr="00CC2AC6">
        <w:rPr>
          <w:rFonts w:ascii="Arial" w:hAnsi="Arial" w:cs="Arial"/>
          <w:sz w:val="24"/>
          <w:szCs w:val="24"/>
        </w:rPr>
        <w:t xml:space="preserve">the </w:t>
      </w:r>
      <w:r w:rsidR="001672BA" w:rsidRPr="00CC2AC6">
        <w:rPr>
          <w:rFonts w:ascii="Arial" w:hAnsi="Arial" w:cs="Arial"/>
          <w:sz w:val="24"/>
          <w:szCs w:val="24"/>
        </w:rPr>
        <w:t>Department of Education</w:t>
      </w:r>
      <w:r w:rsidR="001672BA">
        <w:rPr>
          <w:rFonts w:ascii="Arial" w:hAnsi="Arial" w:cs="Arial"/>
          <w:sz w:val="24"/>
          <w:szCs w:val="24"/>
        </w:rPr>
        <w:t>’s</w:t>
      </w:r>
      <w:r w:rsidR="001672BA" w:rsidRPr="00CC2AC6">
        <w:rPr>
          <w:rFonts w:ascii="Arial" w:hAnsi="Arial" w:cs="Arial"/>
          <w:sz w:val="24"/>
          <w:szCs w:val="24"/>
        </w:rPr>
        <w:t xml:space="preserve"> </w:t>
      </w:r>
      <w:r w:rsidR="00CC2AC6" w:rsidRPr="00CC2AC6">
        <w:rPr>
          <w:rFonts w:ascii="Arial" w:hAnsi="Arial" w:cs="Arial"/>
          <w:sz w:val="24"/>
          <w:szCs w:val="24"/>
        </w:rPr>
        <w:t xml:space="preserve">‘Anti-Bullying Procedures for Primary and Post-Primary Schools’ to reflect the specific issues of sexual harassment and violence, identity bullying (including gender stereotyping and bullying) and image-based abuse that occurs within physical and online spaces. The </w:t>
      </w:r>
      <w:r w:rsidR="00FF06E8">
        <w:rPr>
          <w:rFonts w:ascii="Arial" w:hAnsi="Arial" w:cs="Arial"/>
          <w:sz w:val="24"/>
          <w:szCs w:val="24"/>
        </w:rPr>
        <w:t>G</w:t>
      </w:r>
      <w:r w:rsidR="00CC2AC6" w:rsidRPr="00CC2AC6">
        <w:rPr>
          <w:rFonts w:ascii="Arial" w:hAnsi="Arial" w:cs="Arial"/>
          <w:sz w:val="24"/>
          <w:szCs w:val="24"/>
        </w:rPr>
        <w:t xml:space="preserve">overnment should consider reviewing </w:t>
      </w:r>
      <w:r w:rsidR="00FF06E8">
        <w:rPr>
          <w:rFonts w:ascii="Arial" w:hAnsi="Arial" w:cs="Arial"/>
          <w:sz w:val="24"/>
          <w:szCs w:val="24"/>
        </w:rPr>
        <w:t>the</w:t>
      </w:r>
      <w:r w:rsidR="00CC2AC6" w:rsidRPr="00CC2AC6">
        <w:rPr>
          <w:rFonts w:ascii="Arial" w:hAnsi="Arial" w:cs="Arial"/>
          <w:sz w:val="24"/>
          <w:szCs w:val="24"/>
        </w:rPr>
        <w:t xml:space="preserve"> strategy more frequently in the future</w:t>
      </w:r>
      <w:r w:rsidR="00FF06E8">
        <w:rPr>
          <w:rFonts w:ascii="Arial" w:hAnsi="Arial" w:cs="Arial"/>
          <w:sz w:val="24"/>
          <w:szCs w:val="24"/>
        </w:rPr>
        <w:t>.</w:t>
      </w:r>
    </w:p>
    <w:p w14:paraId="77EF01E0" w14:textId="358BE33B" w:rsidR="000406B2" w:rsidRPr="00992A9F" w:rsidRDefault="003004A5" w:rsidP="152FEF68">
      <w:pPr>
        <w:jc w:val="both"/>
        <w:rPr>
          <w:rFonts w:ascii="Arial" w:hAnsi="Arial" w:cs="Arial"/>
          <w:sz w:val="24"/>
          <w:szCs w:val="24"/>
        </w:rPr>
      </w:pPr>
      <w:r w:rsidRPr="00992A9F">
        <w:rPr>
          <w:rFonts w:ascii="Arial" w:hAnsi="Arial" w:cs="Arial"/>
          <w:sz w:val="24"/>
          <w:szCs w:val="24"/>
        </w:rPr>
        <w:t xml:space="preserve">The Government </w:t>
      </w:r>
      <w:r w:rsidR="003252AD" w:rsidRPr="00992A9F">
        <w:rPr>
          <w:rFonts w:ascii="Arial" w:hAnsi="Arial" w:cs="Arial"/>
          <w:sz w:val="24"/>
          <w:szCs w:val="24"/>
        </w:rPr>
        <w:t>should</w:t>
      </w:r>
      <w:r w:rsidRPr="00992A9F">
        <w:rPr>
          <w:rFonts w:ascii="Arial" w:hAnsi="Arial" w:cs="Arial"/>
          <w:sz w:val="24"/>
          <w:szCs w:val="24"/>
        </w:rPr>
        <w:t xml:space="preserve"> establish </w:t>
      </w:r>
      <w:r w:rsidR="00224238" w:rsidRPr="00992A9F">
        <w:rPr>
          <w:rFonts w:ascii="Arial" w:hAnsi="Arial" w:cs="Arial"/>
          <w:sz w:val="24"/>
          <w:szCs w:val="24"/>
        </w:rPr>
        <w:t xml:space="preserve">clearly defined, </w:t>
      </w:r>
      <w:r w:rsidR="000406B2" w:rsidRPr="00992A9F">
        <w:rPr>
          <w:rFonts w:ascii="Arial" w:hAnsi="Arial" w:cs="Arial"/>
          <w:sz w:val="24"/>
          <w:szCs w:val="24"/>
        </w:rPr>
        <w:t>accessible and child-friendly</w:t>
      </w:r>
      <w:r w:rsidR="00C4044E" w:rsidRPr="00992A9F">
        <w:rPr>
          <w:rFonts w:ascii="Arial" w:hAnsi="Arial" w:cs="Arial"/>
          <w:sz w:val="24"/>
          <w:szCs w:val="24"/>
        </w:rPr>
        <w:t xml:space="preserve"> (and centred)</w:t>
      </w:r>
      <w:r w:rsidR="000406B2" w:rsidRPr="00992A9F">
        <w:rPr>
          <w:rFonts w:ascii="Arial" w:hAnsi="Arial" w:cs="Arial"/>
          <w:sz w:val="24"/>
          <w:szCs w:val="24"/>
        </w:rPr>
        <w:t xml:space="preserve"> </w:t>
      </w:r>
      <w:r w:rsidR="00634E06" w:rsidRPr="00992A9F">
        <w:rPr>
          <w:rFonts w:ascii="Arial" w:hAnsi="Arial" w:cs="Arial"/>
          <w:sz w:val="24"/>
          <w:szCs w:val="24"/>
        </w:rPr>
        <w:t xml:space="preserve">accountability and </w:t>
      </w:r>
      <w:r w:rsidR="002A6BB8" w:rsidRPr="00992A9F">
        <w:rPr>
          <w:rFonts w:ascii="Arial" w:hAnsi="Arial" w:cs="Arial"/>
          <w:sz w:val="24"/>
          <w:szCs w:val="24"/>
        </w:rPr>
        <w:t>reporting</w:t>
      </w:r>
      <w:r w:rsidR="002F4A04" w:rsidRPr="00992A9F">
        <w:rPr>
          <w:rFonts w:ascii="Arial" w:hAnsi="Arial" w:cs="Arial"/>
          <w:sz w:val="24"/>
          <w:szCs w:val="24"/>
        </w:rPr>
        <w:t xml:space="preserve"> </w:t>
      </w:r>
      <w:r w:rsidR="00E41B3D" w:rsidRPr="00992A9F">
        <w:rPr>
          <w:rFonts w:ascii="Arial" w:hAnsi="Arial" w:cs="Arial"/>
          <w:sz w:val="24"/>
          <w:szCs w:val="24"/>
        </w:rPr>
        <w:t>mechanisms</w:t>
      </w:r>
      <w:r w:rsidR="00AA3347" w:rsidRPr="00992A9F">
        <w:rPr>
          <w:rFonts w:ascii="Arial" w:hAnsi="Arial" w:cs="Arial"/>
          <w:sz w:val="24"/>
          <w:szCs w:val="24"/>
        </w:rPr>
        <w:t xml:space="preserve"> </w:t>
      </w:r>
      <w:r w:rsidR="00E41B3D" w:rsidRPr="00992A9F">
        <w:rPr>
          <w:rFonts w:ascii="Arial" w:hAnsi="Arial" w:cs="Arial"/>
          <w:sz w:val="24"/>
          <w:szCs w:val="24"/>
        </w:rPr>
        <w:t xml:space="preserve">for incidences that occur </w:t>
      </w:r>
      <w:r w:rsidR="00D515CC" w:rsidRPr="00992A9F">
        <w:rPr>
          <w:rFonts w:ascii="Arial" w:hAnsi="Arial" w:cs="Arial"/>
          <w:sz w:val="24"/>
          <w:szCs w:val="24"/>
        </w:rPr>
        <w:t>on school ground</w:t>
      </w:r>
      <w:r w:rsidR="00E41B3D" w:rsidRPr="00992A9F">
        <w:rPr>
          <w:rFonts w:ascii="Arial" w:hAnsi="Arial" w:cs="Arial"/>
          <w:sz w:val="24"/>
          <w:szCs w:val="24"/>
        </w:rPr>
        <w:t>s</w:t>
      </w:r>
      <w:r w:rsidR="00D515CC" w:rsidRPr="00992A9F">
        <w:rPr>
          <w:rFonts w:ascii="Arial" w:hAnsi="Arial" w:cs="Arial"/>
          <w:sz w:val="24"/>
          <w:szCs w:val="24"/>
        </w:rPr>
        <w:t xml:space="preserve"> and </w:t>
      </w:r>
      <w:r w:rsidR="00C0480E" w:rsidRPr="00992A9F">
        <w:rPr>
          <w:rFonts w:ascii="Arial" w:hAnsi="Arial" w:cs="Arial"/>
          <w:sz w:val="24"/>
          <w:szCs w:val="24"/>
        </w:rPr>
        <w:t>the school’s online sphere</w:t>
      </w:r>
      <w:r w:rsidR="000406B2" w:rsidRPr="00992A9F">
        <w:rPr>
          <w:rFonts w:ascii="Arial" w:hAnsi="Arial" w:cs="Arial"/>
          <w:sz w:val="24"/>
          <w:szCs w:val="24"/>
        </w:rPr>
        <w:t xml:space="preserve">. </w:t>
      </w:r>
      <w:r w:rsidR="00224238" w:rsidRPr="00992A9F">
        <w:rPr>
          <w:rFonts w:ascii="Arial" w:hAnsi="Arial" w:cs="Arial"/>
          <w:sz w:val="24"/>
          <w:szCs w:val="24"/>
        </w:rPr>
        <w:t xml:space="preserve">We propose the </w:t>
      </w:r>
      <w:r w:rsidR="000406B2" w:rsidRPr="00992A9F">
        <w:rPr>
          <w:rFonts w:ascii="Arial" w:hAnsi="Arial" w:cs="Arial"/>
          <w:sz w:val="24"/>
          <w:szCs w:val="24"/>
        </w:rPr>
        <w:t>appointment of a</w:t>
      </w:r>
      <w:r w:rsidR="00224238" w:rsidRPr="00992A9F">
        <w:rPr>
          <w:rFonts w:ascii="Arial" w:hAnsi="Arial" w:cs="Arial"/>
          <w:sz w:val="24"/>
          <w:szCs w:val="24"/>
        </w:rPr>
        <w:t xml:space="preserve"> new role</w:t>
      </w:r>
      <w:r w:rsidR="004F0284" w:rsidRPr="00992A9F">
        <w:rPr>
          <w:rFonts w:ascii="Arial" w:hAnsi="Arial" w:cs="Arial"/>
          <w:sz w:val="24"/>
          <w:szCs w:val="24"/>
        </w:rPr>
        <w:t xml:space="preserve"> at each </w:t>
      </w:r>
      <w:r w:rsidR="00946D48">
        <w:rPr>
          <w:rFonts w:ascii="Arial" w:hAnsi="Arial" w:cs="Arial"/>
          <w:sz w:val="24"/>
          <w:szCs w:val="24"/>
        </w:rPr>
        <w:t>primary and post-primary school</w:t>
      </w:r>
      <w:r w:rsidR="009D57CC" w:rsidRPr="00992A9F">
        <w:rPr>
          <w:rFonts w:ascii="Arial" w:hAnsi="Arial" w:cs="Arial"/>
          <w:sz w:val="24"/>
          <w:szCs w:val="24"/>
        </w:rPr>
        <w:t xml:space="preserve">, an </w:t>
      </w:r>
      <w:r w:rsidR="00951E6A" w:rsidRPr="00992A9F">
        <w:rPr>
          <w:rFonts w:ascii="Arial" w:hAnsi="Arial" w:cs="Arial"/>
          <w:sz w:val="24"/>
          <w:szCs w:val="24"/>
        </w:rPr>
        <w:t>E</w:t>
      </w:r>
      <w:r w:rsidR="00D03C9F" w:rsidRPr="00992A9F">
        <w:rPr>
          <w:rFonts w:ascii="Arial" w:hAnsi="Arial" w:cs="Arial"/>
          <w:sz w:val="24"/>
          <w:szCs w:val="24"/>
        </w:rPr>
        <w:t xml:space="preserve">quality </w:t>
      </w:r>
      <w:r w:rsidR="00951E6A" w:rsidRPr="00992A9F">
        <w:rPr>
          <w:rFonts w:ascii="Arial" w:hAnsi="Arial" w:cs="Arial"/>
          <w:sz w:val="24"/>
          <w:szCs w:val="24"/>
        </w:rPr>
        <w:t>O</w:t>
      </w:r>
      <w:r w:rsidR="00D03C9F" w:rsidRPr="00992A9F">
        <w:rPr>
          <w:rFonts w:ascii="Arial" w:hAnsi="Arial" w:cs="Arial"/>
          <w:sz w:val="24"/>
          <w:szCs w:val="24"/>
        </w:rPr>
        <w:t>fficer that will be responsible for</w:t>
      </w:r>
      <w:r w:rsidR="002E06F5" w:rsidRPr="00992A9F">
        <w:rPr>
          <w:rFonts w:ascii="Arial" w:hAnsi="Arial" w:cs="Arial"/>
          <w:sz w:val="24"/>
          <w:szCs w:val="24"/>
        </w:rPr>
        <w:t xml:space="preserve"> </w:t>
      </w:r>
      <w:r w:rsidR="007B7BA7" w:rsidRPr="00992A9F">
        <w:rPr>
          <w:rFonts w:ascii="Arial" w:hAnsi="Arial" w:cs="Arial"/>
          <w:sz w:val="24"/>
          <w:szCs w:val="24"/>
        </w:rPr>
        <w:t xml:space="preserve">responding to complaints </w:t>
      </w:r>
      <w:r w:rsidR="004C76A9" w:rsidRPr="00992A9F">
        <w:rPr>
          <w:rFonts w:ascii="Arial" w:hAnsi="Arial" w:cs="Arial"/>
          <w:sz w:val="24"/>
          <w:szCs w:val="24"/>
        </w:rPr>
        <w:t xml:space="preserve">on </w:t>
      </w:r>
      <w:r w:rsidR="003A6FFE" w:rsidRPr="00992A9F">
        <w:rPr>
          <w:rFonts w:ascii="Arial" w:hAnsi="Arial" w:cs="Arial"/>
          <w:sz w:val="24"/>
          <w:szCs w:val="24"/>
        </w:rPr>
        <w:t>any of the</w:t>
      </w:r>
      <w:r w:rsidR="004C76A9" w:rsidRPr="00992A9F">
        <w:rPr>
          <w:rFonts w:ascii="Arial" w:hAnsi="Arial" w:cs="Arial"/>
          <w:sz w:val="24"/>
          <w:szCs w:val="24"/>
        </w:rPr>
        <w:t xml:space="preserve"> nine grounds of</w:t>
      </w:r>
      <w:r w:rsidR="007B7BA7" w:rsidRPr="00992A9F">
        <w:rPr>
          <w:rFonts w:ascii="Arial" w:hAnsi="Arial" w:cs="Arial"/>
          <w:sz w:val="24"/>
          <w:szCs w:val="24"/>
        </w:rPr>
        <w:t xml:space="preserve"> discrimination</w:t>
      </w:r>
      <w:r w:rsidR="003A6FFE" w:rsidRPr="00992A9F">
        <w:rPr>
          <w:rFonts w:ascii="Arial" w:hAnsi="Arial" w:cs="Arial"/>
          <w:sz w:val="24"/>
          <w:szCs w:val="24"/>
        </w:rPr>
        <w:t>, especially</w:t>
      </w:r>
      <w:r w:rsidR="004C76A9" w:rsidRPr="00992A9F">
        <w:rPr>
          <w:rFonts w:ascii="Arial" w:hAnsi="Arial" w:cs="Arial"/>
          <w:sz w:val="24"/>
          <w:szCs w:val="24"/>
        </w:rPr>
        <w:t xml:space="preserve"> </w:t>
      </w:r>
      <w:r w:rsidR="003A6FFE" w:rsidRPr="00992A9F">
        <w:rPr>
          <w:rFonts w:ascii="Arial" w:hAnsi="Arial" w:cs="Arial"/>
          <w:sz w:val="24"/>
          <w:szCs w:val="24"/>
        </w:rPr>
        <w:t xml:space="preserve">that of </w:t>
      </w:r>
      <w:r w:rsidR="004C76A9" w:rsidRPr="00992A9F">
        <w:rPr>
          <w:rFonts w:ascii="Arial" w:hAnsi="Arial" w:cs="Arial"/>
          <w:sz w:val="24"/>
          <w:szCs w:val="24"/>
        </w:rPr>
        <w:t>gender</w:t>
      </w:r>
      <w:r w:rsidR="00536F28">
        <w:rPr>
          <w:rFonts w:ascii="Arial" w:hAnsi="Arial" w:cs="Arial"/>
          <w:sz w:val="24"/>
          <w:szCs w:val="24"/>
        </w:rPr>
        <w:t xml:space="preserve"> and </w:t>
      </w:r>
      <w:r w:rsidR="004C76A9" w:rsidRPr="00992A9F">
        <w:rPr>
          <w:rFonts w:ascii="Arial" w:hAnsi="Arial" w:cs="Arial"/>
          <w:sz w:val="24"/>
          <w:szCs w:val="24"/>
        </w:rPr>
        <w:t>sexual orientation.</w:t>
      </w:r>
      <w:r w:rsidR="007F4358">
        <w:rPr>
          <w:rFonts w:ascii="Arial" w:hAnsi="Arial" w:cs="Arial"/>
          <w:sz w:val="24"/>
          <w:szCs w:val="24"/>
        </w:rPr>
        <w:t xml:space="preserve"> </w:t>
      </w:r>
      <w:r w:rsidR="008F1D1E">
        <w:rPr>
          <w:rFonts w:ascii="Arial" w:hAnsi="Arial" w:cs="Arial"/>
          <w:sz w:val="24"/>
          <w:szCs w:val="24"/>
        </w:rPr>
        <w:t>The officer should also be responsible for</w:t>
      </w:r>
      <w:r w:rsidR="008B3C1F">
        <w:rPr>
          <w:rFonts w:ascii="Arial" w:hAnsi="Arial" w:cs="Arial"/>
          <w:sz w:val="24"/>
          <w:szCs w:val="24"/>
        </w:rPr>
        <w:t xml:space="preserve"> tracking the UNGEI minimum standards.</w:t>
      </w:r>
    </w:p>
    <w:p w14:paraId="052F98CA" w14:textId="4A705BCE" w:rsidR="565D24F2" w:rsidRPr="00992A9F" w:rsidRDefault="565D24F2" w:rsidP="152FEF68">
      <w:pPr>
        <w:jc w:val="both"/>
        <w:rPr>
          <w:rFonts w:ascii="Arial" w:hAnsi="Arial" w:cs="Arial"/>
          <w:sz w:val="24"/>
          <w:szCs w:val="24"/>
        </w:rPr>
      </w:pPr>
      <w:r w:rsidRPr="00992A9F">
        <w:rPr>
          <w:rFonts w:ascii="Arial" w:hAnsi="Arial" w:cs="Arial"/>
          <w:sz w:val="24"/>
          <w:szCs w:val="24"/>
        </w:rPr>
        <w:t xml:space="preserve">The Government should utilise UNGEI’s minimum standards and monitoring framework in the implementation and evaluation of the Third National Strategy on Domestic, Sexual and Gender-Based Violence and the revised Anti-Bullying Procedures for Primary and Post-Primary Schools for the prevention of SRGBV. There should also be a timeline for regular review of the policies to reflect and respond to what is on the ground. </w:t>
      </w:r>
    </w:p>
    <w:p w14:paraId="506178B1" w14:textId="6C6D955F" w:rsidR="00D37AED" w:rsidRPr="00992A9F" w:rsidRDefault="00E76163" w:rsidP="152FEF68">
      <w:pPr>
        <w:jc w:val="both"/>
        <w:rPr>
          <w:rFonts w:ascii="Arial" w:hAnsi="Arial" w:cs="Arial"/>
          <w:b/>
          <w:bCs/>
          <w:sz w:val="24"/>
          <w:szCs w:val="24"/>
        </w:rPr>
      </w:pPr>
      <w:r w:rsidRPr="00992A9F">
        <w:rPr>
          <w:rFonts w:ascii="Arial" w:hAnsi="Arial" w:cs="Arial"/>
          <w:sz w:val="24"/>
          <w:szCs w:val="24"/>
        </w:rPr>
        <w:t>The Government should ratify t</w:t>
      </w:r>
      <w:r w:rsidR="00D37AED" w:rsidRPr="00992A9F">
        <w:rPr>
          <w:rFonts w:ascii="Arial" w:hAnsi="Arial" w:cs="Arial"/>
          <w:sz w:val="24"/>
          <w:szCs w:val="24"/>
        </w:rPr>
        <w:t>he Optional Protocol to the Convention on the Rights of the Child on the sale of children, child prostitution and child pornography.</w:t>
      </w:r>
      <w:r w:rsidR="00540991" w:rsidRPr="00992A9F">
        <w:rPr>
          <w:rFonts w:ascii="Arial" w:hAnsi="Arial" w:cs="Arial"/>
          <w:sz w:val="24"/>
          <w:szCs w:val="24"/>
        </w:rPr>
        <w:t xml:space="preserve"> </w:t>
      </w:r>
      <w:r w:rsidR="00A8069D" w:rsidRPr="00992A9F">
        <w:rPr>
          <w:rFonts w:ascii="Arial" w:hAnsi="Arial" w:cs="Arial"/>
          <w:sz w:val="24"/>
          <w:szCs w:val="24"/>
        </w:rPr>
        <w:t>This must also ensure that online platforms are not used to facilitate the distribution of child pornography or image-based sexual abuse. The government must provide legal and social supports to child victims and criminalise offenses related to the Protocol.</w:t>
      </w:r>
    </w:p>
    <w:p w14:paraId="47553E89" w14:textId="6FB1EEC4" w:rsidR="004F0284" w:rsidRPr="00992A9F" w:rsidRDefault="00C93B8B" w:rsidP="152FEF68">
      <w:pPr>
        <w:jc w:val="both"/>
        <w:rPr>
          <w:rFonts w:ascii="Arial" w:hAnsi="Arial" w:cs="Arial"/>
          <w:sz w:val="24"/>
          <w:szCs w:val="24"/>
        </w:rPr>
      </w:pPr>
      <w:r w:rsidRPr="00992A9F">
        <w:rPr>
          <w:rFonts w:ascii="Arial" w:hAnsi="Arial" w:cs="Arial"/>
          <w:sz w:val="24"/>
          <w:szCs w:val="24"/>
        </w:rPr>
        <w:t xml:space="preserve">The Government should </w:t>
      </w:r>
      <w:r w:rsidR="00272BBA" w:rsidRPr="00992A9F">
        <w:rPr>
          <w:rFonts w:ascii="Arial" w:hAnsi="Arial" w:cs="Arial"/>
          <w:sz w:val="24"/>
          <w:szCs w:val="24"/>
        </w:rPr>
        <w:t xml:space="preserve">appoint an Online Safety Commissioner, as part of </w:t>
      </w:r>
      <w:r w:rsidR="0050516B" w:rsidRPr="00992A9F">
        <w:rPr>
          <w:rFonts w:ascii="Arial" w:hAnsi="Arial" w:cs="Arial"/>
          <w:sz w:val="24"/>
          <w:szCs w:val="24"/>
        </w:rPr>
        <w:t>the</w:t>
      </w:r>
      <w:r w:rsidR="00272BBA" w:rsidRPr="00992A9F">
        <w:rPr>
          <w:rFonts w:ascii="Arial" w:hAnsi="Arial" w:cs="Arial"/>
          <w:sz w:val="24"/>
          <w:szCs w:val="24"/>
        </w:rPr>
        <w:t xml:space="preserve"> wider Media Commission, to oversee </w:t>
      </w:r>
      <w:r w:rsidR="0050516B" w:rsidRPr="00992A9F">
        <w:rPr>
          <w:rFonts w:ascii="Arial" w:hAnsi="Arial" w:cs="Arial"/>
          <w:sz w:val="24"/>
          <w:szCs w:val="24"/>
        </w:rPr>
        <w:t>the</w:t>
      </w:r>
      <w:r w:rsidR="00272BBA" w:rsidRPr="00992A9F">
        <w:rPr>
          <w:rFonts w:ascii="Arial" w:hAnsi="Arial" w:cs="Arial"/>
          <w:sz w:val="24"/>
          <w:szCs w:val="24"/>
        </w:rPr>
        <w:t xml:space="preserve"> new regulatory framework for online safety</w:t>
      </w:r>
      <w:r w:rsidR="0050516B" w:rsidRPr="00992A9F">
        <w:rPr>
          <w:rFonts w:ascii="Arial" w:hAnsi="Arial" w:cs="Arial"/>
          <w:sz w:val="24"/>
          <w:szCs w:val="24"/>
        </w:rPr>
        <w:t xml:space="preserve"> approved in 2020.</w:t>
      </w:r>
      <w:r w:rsidR="00354E39" w:rsidRPr="00992A9F">
        <w:rPr>
          <w:rFonts w:ascii="Arial" w:hAnsi="Arial" w:cs="Arial"/>
          <w:sz w:val="24"/>
          <w:szCs w:val="24"/>
        </w:rPr>
        <w:t xml:space="preserve"> This is to address t</w:t>
      </w:r>
      <w:r w:rsidR="00011AE2" w:rsidRPr="00992A9F">
        <w:rPr>
          <w:rFonts w:ascii="Arial" w:hAnsi="Arial" w:cs="Arial"/>
          <w:sz w:val="24"/>
          <w:szCs w:val="24"/>
        </w:rPr>
        <w:t>echnology-facilitated gender-based violence (TFGBV)</w:t>
      </w:r>
      <w:r w:rsidR="004023B1" w:rsidRPr="00992A9F">
        <w:rPr>
          <w:rFonts w:ascii="Arial" w:hAnsi="Arial" w:cs="Arial"/>
          <w:sz w:val="24"/>
          <w:szCs w:val="24"/>
        </w:rPr>
        <w:t xml:space="preserve"> that occurs </w:t>
      </w:r>
      <w:r w:rsidR="00413C2C" w:rsidRPr="00992A9F">
        <w:rPr>
          <w:rFonts w:ascii="Arial" w:hAnsi="Arial" w:cs="Arial"/>
          <w:sz w:val="24"/>
          <w:szCs w:val="24"/>
        </w:rPr>
        <w:t xml:space="preserve">in schools directly, on the way to school, within </w:t>
      </w:r>
      <w:r w:rsidR="00697FB0" w:rsidRPr="00992A9F">
        <w:rPr>
          <w:rFonts w:ascii="Arial" w:hAnsi="Arial" w:cs="Arial"/>
          <w:sz w:val="24"/>
          <w:szCs w:val="24"/>
        </w:rPr>
        <w:t>the</w:t>
      </w:r>
      <w:r w:rsidR="00413C2C" w:rsidRPr="00992A9F">
        <w:rPr>
          <w:rFonts w:ascii="Arial" w:hAnsi="Arial" w:cs="Arial"/>
          <w:sz w:val="24"/>
          <w:szCs w:val="24"/>
        </w:rPr>
        <w:t xml:space="preserve"> home, community and increasingly in cyberspace</w:t>
      </w:r>
      <w:r w:rsidR="00697FB0" w:rsidRPr="00992A9F">
        <w:rPr>
          <w:rFonts w:ascii="Arial" w:hAnsi="Arial" w:cs="Arial"/>
          <w:sz w:val="24"/>
          <w:szCs w:val="24"/>
        </w:rPr>
        <w:t>.</w:t>
      </w:r>
    </w:p>
    <w:p w14:paraId="70FA0B25" w14:textId="77777777" w:rsidR="00D37AED" w:rsidRPr="00992A9F" w:rsidRDefault="00D37AED" w:rsidP="152FEF68">
      <w:pPr>
        <w:jc w:val="both"/>
        <w:rPr>
          <w:rFonts w:ascii="Arial" w:hAnsi="Arial" w:cs="Arial"/>
          <w:b/>
          <w:bCs/>
          <w:sz w:val="24"/>
          <w:szCs w:val="24"/>
        </w:rPr>
      </w:pPr>
    </w:p>
    <w:p w14:paraId="41DD26E7" w14:textId="3C8609C7" w:rsidR="00E01720" w:rsidRPr="00992A9F" w:rsidRDefault="001817D6" w:rsidP="152FEF68">
      <w:pPr>
        <w:pStyle w:val="ListParagraph"/>
        <w:numPr>
          <w:ilvl w:val="0"/>
          <w:numId w:val="3"/>
        </w:numPr>
        <w:jc w:val="both"/>
        <w:rPr>
          <w:rFonts w:ascii="Arial" w:hAnsi="Arial" w:cs="Arial"/>
          <w:b/>
          <w:bCs/>
          <w:sz w:val="24"/>
          <w:szCs w:val="24"/>
        </w:rPr>
      </w:pPr>
      <w:r w:rsidRPr="00992A9F">
        <w:rPr>
          <w:rFonts w:ascii="Arial" w:hAnsi="Arial" w:cs="Arial"/>
          <w:b/>
          <w:bCs/>
          <w:sz w:val="24"/>
          <w:szCs w:val="24"/>
        </w:rPr>
        <w:t xml:space="preserve">CONCLUSION  </w:t>
      </w:r>
    </w:p>
    <w:p w14:paraId="792DA102" w14:textId="77777777" w:rsidR="005C386F" w:rsidRDefault="00376D5F" w:rsidP="005C386F">
      <w:pPr>
        <w:jc w:val="both"/>
        <w:rPr>
          <w:rFonts w:ascii="Arial" w:hAnsi="Arial" w:cs="Arial"/>
          <w:sz w:val="24"/>
          <w:szCs w:val="24"/>
        </w:rPr>
      </w:pPr>
      <w:r w:rsidRPr="00D6550D">
        <w:rPr>
          <w:rFonts w:ascii="Arial" w:hAnsi="Arial" w:cs="Arial"/>
          <w:sz w:val="24"/>
          <w:szCs w:val="24"/>
        </w:rPr>
        <w:t xml:space="preserve">We welcome the recently published </w:t>
      </w:r>
      <w:r w:rsidR="006376D1" w:rsidRPr="00D6550D">
        <w:rPr>
          <w:rFonts w:ascii="Arial" w:hAnsi="Arial" w:cs="Arial"/>
          <w:i/>
          <w:iCs/>
          <w:sz w:val="24"/>
          <w:szCs w:val="24"/>
        </w:rPr>
        <w:t>Third National Strategy on Domestic, Sexual and Gender-Based Violence</w:t>
      </w:r>
      <w:r w:rsidR="003024A8" w:rsidRPr="00D6550D">
        <w:rPr>
          <w:rFonts w:ascii="Arial" w:hAnsi="Arial" w:cs="Arial"/>
          <w:sz w:val="24"/>
          <w:szCs w:val="24"/>
        </w:rPr>
        <w:t xml:space="preserve"> </w:t>
      </w:r>
      <w:r w:rsidR="007230B7" w:rsidRPr="00D6550D">
        <w:rPr>
          <w:rFonts w:ascii="Arial" w:hAnsi="Arial" w:cs="Arial"/>
          <w:sz w:val="24"/>
          <w:szCs w:val="24"/>
        </w:rPr>
        <w:t xml:space="preserve">where the </w:t>
      </w:r>
      <w:r w:rsidR="00220072" w:rsidRPr="00D6550D">
        <w:rPr>
          <w:rFonts w:ascii="Arial" w:hAnsi="Arial" w:cs="Arial"/>
          <w:sz w:val="24"/>
          <w:szCs w:val="24"/>
        </w:rPr>
        <w:t>D</w:t>
      </w:r>
      <w:r w:rsidR="007230B7" w:rsidRPr="00D6550D">
        <w:rPr>
          <w:rFonts w:ascii="Arial" w:hAnsi="Arial" w:cs="Arial"/>
          <w:sz w:val="24"/>
          <w:szCs w:val="24"/>
        </w:rPr>
        <w:t>epartment</w:t>
      </w:r>
      <w:r w:rsidR="00220072" w:rsidRPr="00D6550D">
        <w:rPr>
          <w:rFonts w:ascii="Arial" w:hAnsi="Arial" w:cs="Arial"/>
          <w:sz w:val="24"/>
          <w:szCs w:val="24"/>
        </w:rPr>
        <w:t xml:space="preserve"> of Education</w:t>
      </w:r>
      <w:r w:rsidR="007230B7" w:rsidRPr="00D6550D">
        <w:rPr>
          <w:rFonts w:ascii="Arial" w:hAnsi="Arial" w:cs="Arial"/>
          <w:sz w:val="24"/>
          <w:szCs w:val="24"/>
        </w:rPr>
        <w:t xml:space="preserve"> </w:t>
      </w:r>
      <w:r w:rsidR="00BF253D" w:rsidRPr="00D6550D">
        <w:rPr>
          <w:rFonts w:ascii="Arial" w:hAnsi="Arial" w:cs="Arial"/>
          <w:sz w:val="24"/>
          <w:szCs w:val="24"/>
        </w:rPr>
        <w:t>commits</w:t>
      </w:r>
      <w:r w:rsidR="003B6D6A" w:rsidRPr="00D6550D">
        <w:rPr>
          <w:rFonts w:ascii="Arial" w:hAnsi="Arial" w:cs="Arial"/>
          <w:sz w:val="24"/>
          <w:szCs w:val="24"/>
        </w:rPr>
        <w:t xml:space="preserve"> to creating </w:t>
      </w:r>
      <w:r w:rsidR="002F0B95" w:rsidRPr="00D6550D">
        <w:rPr>
          <w:rFonts w:ascii="Arial" w:hAnsi="Arial" w:cs="Arial"/>
          <w:sz w:val="24"/>
          <w:szCs w:val="24"/>
        </w:rPr>
        <w:t>“</w:t>
      </w:r>
      <w:r w:rsidR="002F0B95" w:rsidRPr="00D6550D">
        <w:rPr>
          <w:rFonts w:ascii="Arial" w:hAnsi="Arial" w:cs="Arial"/>
          <w:i/>
          <w:iCs/>
          <w:sz w:val="24"/>
          <w:szCs w:val="24"/>
        </w:rPr>
        <w:t>gender-based violence free environments within our schools and ensuring that issues such as sexual harassment and identity bullying are considered as part of the department’s Action Plan on Bullying and Anti-Bullying Procedures for Primary and Post Primary Schools</w:t>
      </w:r>
      <w:r w:rsidR="002F0B95" w:rsidRPr="00D6550D">
        <w:rPr>
          <w:rFonts w:ascii="Arial" w:hAnsi="Arial" w:cs="Arial"/>
          <w:sz w:val="24"/>
          <w:szCs w:val="24"/>
        </w:rPr>
        <w:t>”</w:t>
      </w:r>
      <w:r w:rsidR="003B6D6A" w:rsidRPr="00D6550D">
        <w:rPr>
          <w:rFonts w:ascii="Arial" w:hAnsi="Arial" w:cs="Arial"/>
          <w:sz w:val="24"/>
          <w:szCs w:val="24"/>
        </w:rPr>
        <w:t>.</w:t>
      </w:r>
      <w:r w:rsidR="00290563" w:rsidRPr="00D6550D">
        <w:rPr>
          <w:rFonts w:ascii="Arial" w:hAnsi="Arial" w:cs="Arial"/>
          <w:sz w:val="24"/>
          <w:szCs w:val="24"/>
        </w:rPr>
        <w:t xml:space="preserve"> </w:t>
      </w:r>
      <w:r w:rsidR="00B329AD" w:rsidRPr="00D6550D">
        <w:rPr>
          <w:rFonts w:ascii="Arial" w:hAnsi="Arial" w:cs="Arial"/>
          <w:sz w:val="24"/>
          <w:szCs w:val="24"/>
        </w:rPr>
        <w:t>We</w:t>
      </w:r>
      <w:r w:rsidR="003832BA" w:rsidRPr="00D6550D">
        <w:rPr>
          <w:rFonts w:ascii="Arial" w:hAnsi="Arial" w:cs="Arial"/>
          <w:sz w:val="24"/>
          <w:szCs w:val="24"/>
        </w:rPr>
        <w:t xml:space="preserve"> also </w:t>
      </w:r>
      <w:r w:rsidR="00B329AD" w:rsidRPr="00D6550D">
        <w:rPr>
          <w:rFonts w:ascii="Arial" w:hAnsi="Arial" w:cs="Arial"/>
          <w:sz w:val="24"/>
          <w:szCs w:val="24"/>
        </w:rPr>
        <w:t xml:space="preserve">call for </w:t>
      </w:r>
      <w:r w:rsidR="003832BA" w:rsidRPr="00D6550D">
        <w:rPr>
          <w:rFonts w:ascii="Arial" w:hAnsi="Arial" w:cs="Arial"/>
          <w:sz w:val="24"/>
          <w:szCs w:val="24"/>
        </w:rPr>
        <w:t xml:space="preserve">a framework for effective monitoring to ensure compliance </w:t>
      </w:r>
      <w:r w:rsidR="00B329AD" w:rsidRPr="00D6550D">
        <w:rPr>
          <w:rFonts w:ascii="Arial" w:hAnsi="Arial" w:cs="Arial"/>
          <w:sz w:val="24"/>
          <w:szCs w:val="24"/>
        </w:rPr>
        <w:t>to the implementation</w:t>
      </w:r>
      <w:r w:rsidR="00290563" w:rsidRPr="00D6550D">
        <w:rPr>
          <w:rFonts w:ascii="Arial" w:hAnsi="Arial" w:cs="Arial"/>
          <w:sz w:val="24"/>
          <w:szCs w:val="24"/>
        </w:rPr>
        <w:t xml:space="preserve"> plan of the strategy.</w:t>
      </w:r>
    </w:p>
    <w:p w14:paraId="0C3BAE70" w14:textId="27DD8B16" w:rsidR="009C2CBB" w:rsidRPr="00625181" w:rsidRDefault="002B79A4" w:rsidP="005C386F">
      <w:pPr>
        <w:jc w:val="both"/>
        <w:rPr>
          <w:rFonts w:ascii="Arial" w:hAnsi="Arial" w:cs="Arial"/>
          <w:sz w:val="24"/>
          <w:szCs w:val="24"/>
        </w:rPr>
      </w:pPr>
      <w:r w:rsidRPr="00992A9F">
        <w:rPr>
          <w:rFonts w:ascii="Arial" w:hAnsi="Arial" w:cs="Arial"/>
          <w:b/>
          <w:bCs/>
          <w:sz w:val="24"/>
          <w:szCs w:val="24"/>
        </w:rPr>
        <w:t>BIB</w:t>
      </w:r>
      <w:r w:rsidR="004F3443" w:rsidRPr="00992A9F">
        <w:rPr>
          <w:rFonts w:ascii="Arial" w:hAnsi="Arial" w:cs="Arial"/>
          <w:b/>
          <w:bCs/>
          <w:sz w:val="24"/>
          <w:szCs w:val="24"/>
        </w:rPr>
        <w:t>LIOG</w:t>
      </w:r>
      <w:r w:rsidR="00D070E3" w:rsidRPr="00992A9F">
        <w:rPr>
          <w:rFonts w:ascii="Arial" w:hAnsi="Arial" w:cs="Arial"/>
          <w:b/>
          <w:bCs/>
          <w:sz w:val="24"/>
          <w:szCs w:val="24"/>
        </w:rPr>
        <w:t>RAPHY</w:t>
      </w:r>
    </w:p>
    <w:sdt>
      <w:sdtPr>
        <w:rPr>
          <w:rFonts w:ascii="Arial" w:hAnsi="Arial" w:cs="Arial"/>
          <w:sz w:val="24"/>
          <w:szCs w:val="24"/>
        </w:rPr>
        <w:tag w:val="MENDELEY_BIBLIOGRAPHY"/>
        <w:id w:val="437263205"/>
        <w:placeholder>
          <w:docPart w:val="DefaultPlaceholder_-1854013440"/>
        </w:placeholder>
      </w:sdtPr>
      <w:sdtEndPr/>
      <w:sdtContent>
        <w:p w14:paraId="4A1249D8" w14:textId="77777777" w:rsidR="005320AC" w:rsidRPr="00992A9F" w:rsidRDefault="005320AC">
          <w:pPr>
            <w:autoSpaceDE w:val="0"/>
            <w:autoSpaceDN w:val="0"/>
            <w:ind w:hanging="480"/>
            <w:divId w:val="925267127"/>
            <w:rPr>
              <w:rFonts w:ascii="Arial" w:eastAsia="Times New Roman" w:hAnsi="Arial" w:cs="Arial"/>
              <w:sz w:val="24"/>
              <w:szCs w:val="24"/>
            </w:rPr>
          </w:pPr>
          <w:r w:rsidRPr="00992A9F">
            <w:rPr>
              <w:rFonts w:ascii="Arial" w:eastAsia="Times New Roman" w:hAnsi="Arial" w:cs="Arial"/>
              <w:sz w:val="24"/>
              <w:szCs w:val="24"/>
            </w:rPr>
            <w:t xml:space="preserve">Committee on the Rights of the Child. (2009, July). </w:t>
          </w:r>
          <w:r w:rsidRPr="00992A9F">
            <w:rPr>
              <w:rFonts w:ascii="Arial" w:eastAsia="Times New Roman" w:hAnsi="Arial" w:cs="Arial"/>
              <w:i/>
              <w:iCs/>
              <w:sz w:val="24"/>
              <w:szCs w:val="24"/>
            </w:rPr>
            <w:t>General Comment No. 12 (2009)</w:t>
          </w:r>
          <w:r w:rsidRPr="00992A9F">
            <w:rPr>
              <w:rFonts w:ascii="Arial" w:eastAsia="Times New Roman" w:hAnsi="Arial" w:cs="Arial"/>
              <w:sz w:val="24"/>
              <w:szCs w:val="24"/>
            </w:rPr>
            <w:t>.</w:t>
          </w:r>
        </w:p>
        <w:p w14:paraId="3AA7B1FF" w14:textId="77777777" w:rsidR="005320AC" w:rsidRPr="00992A9F" w:rsidRDefault="005320AC">
          <w:pPr>
            <w:autoSpaceDE w:val="0"/>
            <w:autoSpaceDN w:val="0"/>
            <w:ind w:hanging="480"/>
            <w:divId w:val="708526482"/>
            <w:rPr>
              <w:rFonts w:ascii="Arial" w:eastAsia="Times New Roman" w:hAnsi="Arial" w:cs="Arial"/>
              <w:sz w:val="24"/>
              <w:szCs w:val="24"/>
            </w:rPr>
          </w:pPr>
          <w:r w:rsidRPr="00992A9F">
            <w:rPr>
              <w:rFonts w:ascii="Arial" w:eastAsia="Times New Roman" w:hAnsi="Arial" w:cs="Arial"/>
              <w:sz w:val="24"/>
              <w:szCs w:val="24"/>
            </w:rPr>
            <w:t xml:space="preserve">Greene, M. E., Robles, J. O., Stout, K., &amp; Suvilaakso, T. (2013). </w:t>
          </w:r>
          <w:r w:rsidRPr="00992A9F">
            <w:rPr>
              <w:rFonts w:ascii="Arial" w:eastAsia="Times New Roman" w:hAnsi="Arial" w:cs="Arial"/>
              <w:i/>
              <w:iCs/>
              <w:sz w:val="24"/>
              <w:szCs w:val="24"/>
            </w:rPr>
            <w:t>A girl’s right to learn without fear: Working to end gender-based violence at school.</w:t>
          </w:r>
          <w:r w:rsidRPr="00992A9F">
            <w:rPr>
              <w:rFonts w:ascii="Arial" w:eastAsia="Times New Roman" w:hAnsi="Arial" w:cs="Arial"/>
              <w:sz w:val="24"/>
              <w:szCs w:val="24"/>
            </w:rPr>
            <w:t xml:space="preserve"> Plan Limited.</w:t>
          </w:r>
        </w:p>
        <w:p w14:paraId="4E6444E6" w14:textId="77777777" w:rsidR="005320AC" w:rsidRPr="00992A9F" w:rsidRDefault="005320AC">
          <w:pPr>
            <w:autoSpaceDE w:val="0"/>
            <w:autoSpaceDN w:val="0"/>
            <w:ind w:hanging="480"/>
            <w:divId w:val="682315710"/>
            <w:rPr>
              <w:rFonts w:ascii="Arial" w:eastAsia="Times New Roman" w:hAnsi="Arial" w:cs="Arial"/>
              <w:sz w:val="24"/>
              <w:szCs w:val="24"/>
            </w:rPr>
          </w:pPr>
          <w:r w:rsidRPr="00992A9F">
            <w:rPr>
              <w:rFonts w:ascii="Arial" w:eastAsia="Times New Roman" w:hAnsi="Arial" w:cs="Arial"/>
              <w:sz w:val="24"/>
              <w:szCs w:val="24"/>
            </w:rPr>
            <w:t xml:space="preserve">James, S. (2015). </w:t>
          </w:r>
          <w:r w:rsidRPr="00992A9F">
            <w:rPr>
              <w:rFonts w:ascii="Arial" w:eastAsia="Times New Roman" w:hAnsi="Arial" w:cs="Arial"/>
              <w:i/>
              <w:iCs/>
              <w:sz w:val="24"/>
              <w:szCs w:val="24"/>
            </w:rPr>
            <w:t>The Role of Gender and Education in the Perpetration and Prevention of School-related Gender-based Violence</w:t>
          </w:r>
          <w:r w:rsidRPr="00992A9F">
            <w:rPr>
              <w:rFonts w:ascii="Arial" w:eastAsia="Times New Roman" w:hAnsi="Arial" w:cs="Arial"/>
              <w:sz w:val="24"/>
              <w:szCs w:val="24"/>
            </w:rPr>
            <w:t xml:space="preserve"> [University of San Francisco]. https://repository.usfca.edu/thes/126</w:t>
          </w:r>
        </w:p>
        <w:p w14:paraId="77B40D68" w14:textId="77777777" w:rsidR="005320AC" w:rsidRPr="00992A9F" w:rsidRDefault="005320AC">
          <w:pPr>
            <w:autoSpaceDE w:val="0"/>
            <w:autoSpaceDN w:val="0"/>
            <w:ind w:hanging="480"/>
            <w:divId w:val="1129974929"/>
            <w:rPr>
              <w:rFonts w:ascii="Arial" w:eastAsia="Times New Roman" w:hAnsi="Arial" w:cs="Arial"/>
              <w:sz w:val="24"/>
              <w:szCs w:val="24"/>
            </w:rPr>
          </w:pPr>
          <w:r w:rsidRPr="00992A9F">
            <w:rPr>
              <w:rFonts w:ascii="Arial" w:eastAsia="Times New Roman" w:hAnsi="Arial" w:cs="Arial"/>
              <w:sz w:val="24"/>
              <w:szCs w:val="24"/>
            </w:rPr>
            <w:t xml:space="preserve">Saidléar, C. (2021, August 21). State can no longer ignore sexual violence towards teenagers. </w:t>
          </w:r>
          <w:r w:rsidRPr="00992A9F">
            <w:rPr>
              <w:rFonts w:ascii="Arial" w:eastAsia="Times New Roman" w:hAnsi="Arial" w:cs="Arial"/>
              <w:i/>
              <w:iCs/>
              <w:sz w:val="24"/>
              <w:szCs w:val="24"/>
            </w:rPr>
            <w:t>The Irish Times</w:t>
          </w:r>
          <w:r w:rsidRPr="00992A9F">
            <w:rPr>
              <w:rFonts w:ascii="Arial" w:eastAsia="Times New Roman" w:hAnsi="Arial" w:cs="Arial"/>
              <w:sz w:val="24"/>
              <w:szCs w:val="24"/>
            </w:rPr>
            <w:t>. https://www.irishtimes.com/opinion/state-can-no-longer-ignore-sexual-violence-towards-teenagers-1.4637119</w:t>
          </w:r>
        </w:p>
        <w:p w14:paraId="51735786" w14:textId="3EDDA57B" w:rsidR="005320AC" w:rsidRPr="00992A9F" w:rsidRDefault="005320AC">
          <w:pPr>
            <w:autoSpaceDE w:val="0"/>
            <w:autoSpaceDN w:val="0"/>
            <w:ind w:hanging="480"/>
            <w:divId w:val="846948039"/>
            <w:rPr>
              <w:rFonts w:ascii="Arial" w:eastAsia="Times New Roman" w:hAnsi="Arial" w:cs="Arial"/>
              <w:sz w:val="24"/>
              <w:szCs w:val="24"/>
            </w:rPr>
          </w:pPr>
          <w:r w:rsidRPr="00992A9F">
            <w:rPr>
              <w:rFonts w:ascii="Arial" w:eastAsia="Times New Roman" w:hAnsi="Arial" w:cs="Arial"/>
              <w:sz w:val="24"/>
              <w:szCs w:val="24"/>
            </w:rPr>
            <w:t xml:space="preserve">Tsouroufli, M. (2020). School related </w:t>
          </w:r>
          <w:r w:rsidR="00451739" w:rsidRPr="00992A9F">
            <w:rPr>
              <w:rFonts w:ascii="Arial" w:eastAsia="Times New Roman" w:hAnsi="Arial" w:cs="Arial"/>
              <w:sz w:val="24"/>
              <w:szCs w:val="24"/>
            </w:rPr>
            <w:t>gender-based</w:t>
          </w:r>
          <w:r w:rsidRPr="00992A9F">
            <w:rPr>
              <w:rFonts w:ascii="Arial" w:eastAsia="Times New Roman" w:hAnsi="Arial" w:cs="Arial"/>
              <w:sz w:val="24"/>
              <w:szCs w:val="24"/>
            </w:rPr>
            <w:t xml:space="preserve"> violence (SRGBV) in England: An Intersectional Analysis. </w:t>
          </w:r>
          <w:r w:rsidRPr="00992A9F">
            <w:rPr>
              <w:rFonts w:ascii="Arial" w:eastAsia="Times New Roman" w:hAnsi="Arial" w:cs="Arial"/>
              <w:i/>
              <w:iCs/>
              <w:sz w:val="24"/>
              <w:szCs w:val="24"/>
            </w:rPr>
            <w:t>Interdisciplinary Perspectives to Equality and Diversity (IPED Journal)</w:t>
          </w:r>
          <w:r w:rsidRPr="00992A9F">
            <w:rPr>
              <w:rFonts w:ascii="Arial" w:eastAsia="Times New Roman" w:hAnsi="Arial" w:cs="Arial"/>
              <w:sz w:val="24"/>
              <w:szCs w:val="24"/>
            </w:rPr>
            <w:t xml:space="preserve">, </w:t>
          </w:r>
          <w:r w:rsidRPr="00992A9F">
            <w:rPr>
              <w:rFonts w:ascii="Arial" w:eastAsia="Times New Roman" w:hAnsi="Arial" w:cs="Arial"/>
              <w:i/>
              <w:iCs/>
              <w:sz w:val="24"/>
              <w:szCs w:val="24"/>
            </w:rPr>
            <w:t>6</w:t>
          </w:r>
          <w:r w:rsidRPr="00992A9F">
            <w:rPr>
              <w:rFonts w:ascii="Arial" w:eastAsia="Times New Roman" w:hAnsi="Arial" w:cs="Arial"/>
              <w:sz w:val="24"/>
              <w:szCs w:val="24"/>
            </w:rPr>
            <w:t>(1), 28.</w:t>
          </w:r>
        </w:p>
        <w:p w14:paraId="50F19C8D" w14:textId="77777777" w:rsidR="005320AC" w:rsidRPr="00992A9F" w:rsidRDefault="005320AC">
          <w:pPr>
            <w:autoSpaceDE w:val="0"/>
            <w:autoSpaceDN w:val="0"/>
            <w:ind w:hanging="480"/>
            <w:divId w:val="1956281505"/>
            <w:rPr>
              <w:rFonts w:ascii="Arial" w:eastAsia="Times New Roman" w:hAnsi="Arial" w:cs="Arial"/>
              <w:sz w:val="24"/>
              <w:szCs w:val="24"/>
            </w:rPr>
          </w:pPr>
          <w:r w:rsidRPr="00992A9F">
            <w:rPr>
              <w:rFonts w:ascii="Arial" w:eastAsia="Times New Roman" w:hAnsi="Arial" w:cs="Arial"/>
              <w:sz w:val="24"/>
              <w:szCs w:val="24"/>
            </w:rPr>
            <w:t xml:space="preserve">UNESCO &amp; UN Women. (2016). </w:t>
          </w:r>
          <w:r w:rsidRPr="00992A9F">
            <w:rPr>
              <w:rFonts w:ascii="Arial" w:eastAsia="Times New Roman" w:hAnsi="Arial" w:cs="Arial"/>
              <w:i/>
              <w:iCs/>
              <w:sz w:val="24"/>
              <w:szCs w:val="24"/>
            </w:rPr>
            <w:t>Global Guidance on Addressing School-Related Gender-Based Violence</w:t>
          </w:r>
          <w:r w:rsidRPr="00992A9F">
            <w:rPr>
              <w:rFonts w:ascii="Arial" w:eastAsia="Times New Roman" w:hAnsi="Arial" w:cs="Arial"/>
              <w:sz w:val="24"/>
              <w:szCs w:val="24"/>
            </w:rPr>
            <w:t>.</w:t>
          </w:r>
        </w:p>
        <w:p w14:paraId="600FA423" w14:textId="77777777" w:rsidR="005320AC" w:rsidRPr="00992A9F" w:rsidRDefault="005320AC">
          <w:pPr>
            <w:autoSpaceDE w:val="0"/>
            <w:autoSpaceDN w:val="0"/>
            <w:ind w:hanging="480"/>
            <w:divId w:val="1317761350"/>
            <w:rPr>
              <w:rFonts w:ascii="Arial" w:eastAsia="Times New Roman" w:hAnsi="Arial" w:cs="Arial"/>
              <w:sz w:val="24"/>
              <w:szCs w:val="24"/>
            </w:rPr>
          </w:pPr>
          <w:r w:rsidRPr="00992A9F">
            <w:rPr>
              <w:rFonts w:ascii="Arial" w:eastAsia="Times New Roman" w:hAnsi="Arial" w:cs="Arial"/>
              <w:sz w:val="24"/>
              <w:szCs w:val="24"/>
            </w:rPr>
            <w:t xml:space="preserve">United Nations Girls’ Education Initiative. (2019). </w:t>
          </w:r>
          <w:r w:rsidRPr="00992A9F">
            <w:rPr>
              <w:rFonts w:ascii="Arial" w:eastAsia="Times New Roman" w:hAnsi="Arial" w:cs="Arial"/>
              <w:i/>
              <w:iCs/>
              <w:sz w:val="24"/>
              <w:szCs w:val="24"/>
            </w:rPr>
            <w:t>A WHOLE SCHOOL APPROACH TO PREVENT SCHOOL-RELATED GENDER-BASED VIOLENCE: Minimum Standards and Monitoring Framework</w:t>
          </w:r>
          <w:r w:rsidRPr="00992A9F">
            <w:rPr>
              <w:rFonts w:ascii="Arial" w:eastAsia="Times New Roman" w:hAnsi="Arial" w:cs="Arial"/>
              <w:sz w:val="24"/>
              <w:szCs w:val="24"/>
            </w:rPr>
            <w:t>. https://www.ungei.org</w:t>
          </w:r>
        </w:p>
        <w:p w14:paraId="5318C787" w14:textId="59331BF2" w:rsidR="005320AC" w:rsidRPr="00992A9F" w:rsidRDefault="005320AC">
          <w:pPr>
            <w:autoSpaceDE w:val="0"/>
            <w:autoSpaceDN w:val="0"/>
            <w:ind w:hanging="480"/>
            <w:divId w:val="587807709"/>
            <w:rPr>
              <w:rFonts w:ascii="Arial" w:eastAsia="Times New Roman" w:hAnsi="Arial" w:cs="Arial"/>
              <w:sz w:val="24"/>
              <w:szCs w:val="24"/>
            </w:rPr>
          </w:pPr>
          <w:r w:rsidRPr="00992A9F">
            <w:rPr>
              <w:rFonts w:ascii="Arial" w:eastAsia="Times New Roman" w:hAnsi="Arial" w:cs="Arial"/>
              <w:sz w:val="24"/>
              <w:szCs w:val="24"/>
            </w:rPr>
            <w:t xml:space="preserve">Walsh, M. (2021). </w:t>
          </w:r>
          <w:r w:rsidRPr="00992A9F">
            <w:rPr>
              <w:rFonts w:ascii="Arial" w:eastAsia="Times New Roman" w:hAnsi="Arial" w:cs="Arial"/>
              <w:i/>
              <w:iCs/>
              <w:sz w:val="24"/>
              <w:szCs w:val="24"/>
            </w:rPr>
            <w:t xml:space="preserve">‘Storm and Stress’ </w:t>
          </w:r>
          <w:r w:rsidR="009F5A04" w:rsidRPr="00992A9F">
            <w:rPr>
              <w:rFonts w:ascii="Arial" w:eastAsia="Times New Roman" w:hAnsi="Arial" w:cs="Arial"/>
              <w:i/>
              <w:iCs/>
              <w:sz w:val="24"/>
              <w:szCs w:val="24"/>
            </w:rPr>
            <w:t>an</w:t>
          </w:r>
          <w:r w:rsidRPr="00992A9F">
            <w:rPr>
              <w:rFonts w:ascii="Arial" w:eastAsia="Times New Roman" w:hAnsi="Arial" w:cs="Arial"/>
              <w:i/>
              <w:iCs/>
              <w:sz w:val="24"/>
              <w:szCs w:val="24"/>
            </w:rPr>
            <w:t xml:space="preserve"> Exploration of Sexual Harassment Amongst Adolescents</w:t>
          </w:r>
          <w:r w:rsidRPr="00992A9F">
            <w:rPr>
              <w:rFonts w:ascii="Arial" w:eastAsia="Times New Roman" w:hAnsi="Arial" w:cs="Arial"/>
              <w:sz w:val="24"/>
              <w:szCs w:val="24"/>
            </w:rPr>
            <w:t>.</w:t>
          </w:r>
        </w:p>
        <w:p w14:paraId="0C81BF77" w14:textId="78AB66B3" w:rsidR="00D070E3" w:rsidRPr="00992A9F" w:rsidRDefault="005320AC" w:rsidP="00376D5F">
          <w:pPr>
            <w:jc w:val="both"/>
            <w:rPr>
              <w:rFonts w:ascii="Arial" w:hAnsi="Arial" w:cs="Arial"/>
              <w:sz w:val="24"/>
              <w:szCs w:val="24"/>
            </w:rPr>
          </w:pPr>
          <w:r w:rsidRPr="00992A9F">
            <w:rPr>
              <w:rFonts w:ascii="Arial" w:eastAsia="Times New Roman" w:hAnsi="Arial" w:cs="Arial"/>
              <w:sz w:val="24"/>
              <w:szCs w:val="24"/>
            </w:rPr>
            <w:t> </w:t>
          </w:r>
        </w:p>
      </w:sdtContent>
    </w:sdt>
    <w:sectPr w:rsidR="00D070E3" w:rsidRPr="00992A9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58BE9" w14:textId="77777777" w:rsidR="00C03AC3" w:rsidRDefault="00C03AC3" w:rsidP="00F17E94">
      <w:pPr>
        <w:spacing w:after="0" w:line="240" w:lineRule="auto"/>
      </w:pPr>
      <w:r>
        <w:separator/>
      </w:r>
    </w:p>
  </w:endnote>
  <w:endnote w:type="continuationSeparator" w:id="0">
    <w:p w14:paraId="73DF3E3C" w14:textId="77777777" w:rsidR="00C03AC3" w:rsidRDefault="00C03AC3" w:rsidP="00F17E94">
      <w:pPr>
        <w:spacing w:after="0" w:line="240" w:lineRule="auto"/>
      </w:pPr>
      <w:r>
        <w:continuationSeparator/>
      </w:r>
    </w:p>
  </w:endnote>
  <w:endnote w:type="continuationNotice" w:id="1">
    <w:p w14:paraId="3F78EC07" w14:textId="77777777" w:rsidR="00C03AC3" w:rsidRDefault="00C03A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B3D0" w14:textId="77777777" w:rsidR="004C3C35" w:rsidRDefault="004C3C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5879862"/>
      <w:docPartObj>
        <w:docPartGallery w:val="Page Numbers (Bottom of Page)"/>
        <w:docPartUnique/>
      </w:docPartObj>
    </w:sdtPr>
    <w:sdtEndPr>
      <w:rPr>
        <w:noProof/>
      </w:rPr>
    </w:sdtEndPr>
    <w:sdtContent>
      <w:p w14:paraId="02643613" w14:textId="13CD6A4D" w:rsidR="005845FA" w:rsidRDefault="005845FA">
        <w:pPr>
          <w:pStyle w:val="Footer"/>
          <w:jc w:val="center"/>
        </w:pPr>
        <w:r>
          <w:fldChar w:fldCharType="begin"/>
        </w:r>
        <w:r>
          <w:instrText xml:space="preserve"> PAGE   \* MERGEFORMAT </w:instrText>
        </w:r>
        <w:r>
          <w:fldChar w:fldCharType="separate"/>
        </w:r>
        <w:r w:rsidR="004944D4">
          <w:rPr>
            <w:noProof/>
          </w:rPr>
          <w:t>2</w:t>
        </w:r>
        <w:r>
          <w:rPr>
            <w:noProof/>
          </w:rPr>
          <w:fldChar w:fldCharType="end"/>
        </w:r>
      </w:p>
    </w:sdtContent>
  </w:sdt>
  <w:p w14:paraId="1CC995CB" w14:textId="77777777" w:rsidR="004C3C35" w:rsidRDefault="004C3C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2092E" w14:textId="77777777" w:rsidR="004C3C35" w:rsidRDefault="004C3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F8E98" w14:textId="77777777" w:rsidR="00C03AC3" w:rsidRDefault="00C03AC3" w:rsidP="00F17E94">
      <w:pPr>
        <w:spacing w:after="0" w:line="240" w:lineRule="auto"/>
      </w:pPr>
      <w:r>
        <w:separator/>
      </w:r>
    </w:p>
  </w:footnote>
  <w:footnote w:type="continuationSeparator" w:id="0">
    <w:p w14:paraId="717006E4" w14:textId="77777777" w:rsidR="00C03AC3" w:rsidRDefault="00C03AC3" w:rsidP="00F17E94">
      <w:pPr>
        <w:spacing w:after="0" w:line="240" w:lineRule="auto"/>
      </w:pPr>
      <w:r>
        <w:continuationSeparator/>
      </w:r>
    </w:p>
  </w:footnote>
  <w:footnote w:type="continuationNotice" w:id="1">
    <w:p w14:paraId="36802D12" w14:textId="77777777" w:rsidR="00C03AC3" w:rsidRDefault="00C03AC3">
      <w:pPr>
        <w:spacing w:after="0" w:line="240" w:lineRule="auto"/>
      </w:pPr>
    </w:p>
  </w:footnote>
  <w:footnote w:id="2">
    <w:p w14:paraId="3615DC97" w14:textId="397DF55F" w:rsidR="00553DE2" w:rsidRPr="004B60AE" w:rsidRDefault="00553DE2">
      <w:pPr>
        <w:pStyle w:val="FootnoteText"/>
        <w:rPr>
          <w:rFonts w:ascii="Arial" w:hAnsi="Arial" w:cs="Arial"/>
          <w:lang w:val="en-GB"/>
        </w:rPr>
      </w:pPr>
      <w:r w:rsidRPr="004B60AE">
        <w:rPr>
          <w:rStyle w:val="FootnoteReference"/>
          <w:rFonts w:ascii="Arial" w:hAnsi="Arial" w:cs="Arial"/>
        </w:rPr>
        <w:footnoteRef/>
      </w:r>
      <w:r w:rsidRPr="004B60AE">
        <w:rPr>
          <w:rFonts w:ascii="Arial" w:hAnsi="Arial" w:cs="Arial"/>
        </w:rPr>
        <w:t xml:space="preserve"> One limitation this methodology presents is the inability of </w:t>
      </w:r>
      <w:r w:rsidR="00780B57" w:rsidRPr="004B60AE">
        <w:rPr>
          <w:rFonts w:ascii="Arial" w:hAnsi="Arial" w:cs="Arial"/>
        </w:rPr>
        <w:t>G</w:t>
      </w:r>
      <w:r w:rsidRPr="004B60AE">
        <w:rPr>
          <w:rFonts w:ascii="Arial" w:hAnsi="Arial" w:cs="Arial"/>
        </w:rPr>
        <w:t xml:space="preserve">oogle to read scanned </w:t>
      </w:r>
      <w:r w:rsidR="00130F29">
        <w:rPr>
          <w:rFonts w:ascii="Arial" w:hAnsi="Arial" w:cs="Arial"/>
        </w:rPr>
        <w:t>PDF</w:t>
      </w:r>
      <w:r w:rsidRPr="004B60AE">
        <w:rPr>
          <w:rFonts w:ascii="Arial" w:hAnsi="Arial" w:cs="Arial"/>
        </w:rPr>
        <w:t xml:space="preserve"> documents. </w:t>
      </w:r>
      <w:r w:rsidR="00780B57" w:rsidRPr="004B60AE">
        <w:rPr>
          <w:rFonts w:ascii="Arial" w:hAnsi="Arial" w:cs="Arial"/>
        </w:rPr>
        <w:t>So,</w:t>
      </w:r>
      <w:r w:rsidRPr="004B60AE">
        <w:rPr>
          <w:rFonts w:ascii="Arial" w:hAnsi="Arial" w:cs="Arial"/>
        </w:rPr>
        <w:t xml:space="preserve"> in addition, school policies such as Safeguarding policies and Anti-bullying policies were looked at manually when these were uploaded to the website</w:t>
      </w:r>
      <w:r w:rsidR="004B60AE" w:rsidRPr="004B60AE">
        <w:rPr>
          <w:rFonts w:ascii="Arial" w:hAnsi="Arial" w:cs="Arial"/>
        </w:rPr>
        <w:t>s</w:t>
      </w:r>
      <w:r w:rsidRPr="004B60AE">
        <w:rPr>
          <w:rFonts w:ascii="Arial" w:hAnsi="Arial" w:cs="Arial"/>
        </w:rPr>
        <w:t xml:space="preserve"> as scanned </w:t>
      </w:r>
      <w:r w:rsidR="004B60AE" w:rsidRPr="004B60AE">
        <w:rPr>
          <w:rFonts w:ascii="Arial" w:hAnsi="Arial" w:cs="Arial"/>
        </w:rPr>
        <w:t>documents</w:t>
      </w:r>
      <w:r w:rsidRPr="004B60AE">
        <w:rPr>
          <w:rFonts w:ascii="Arial" w:hAnsi="Arial" w:cs="Arial"/>
        </w:rPr>
        <w:t>.</w:t>
      </w:r>
    </w:p>
  </w:footnote>
  <w:footnote w:id="3">
    <w:p w14:paraId="0BEF6911" w14:textId="6831005D" w:rsidR="00734852" w:rsidRPr="008D0DFE" w:rsidRDefault="00734852">
      <w:pPr>
        <w:pStyle w:val="FootnoteText"/>
        <w:rPr>
          <w:rFonts w:ascii="Arial" w:hAnsi="Arial" w:cs="Arial"/>
          <w:lang w:val="en-GB"/>
        </w:rPr>
      </w:pPr>
      <w:r w:rsidRPr="008D0DFE">
        <w:rPr>
          <w:rStyle w:val="FootnoteReference"/>
          <w:rFonts w:ascii="Arial" w:hAnsi="Arial" w:cs="Arial"/>
        </w:rPr>
        <w:footnoteRef/>
      </w:r>
      <w:r w:rsidRPr="008D0DFE">
        <w:rPr>
          <w:rFonts w:ascii="Arial" w:hAnsi="Arial" w:cs="Arial"/>
        </w:rPr>
        <w:t xml:space="preserve"> </w:t>
      </w:r>
      <w:r w:rsidR="008B032C" w:rsidRPr="008D0DFE">
        <w:rPr>
          <w:rFonts w:ascii="Arial" w:hAnsi="Arial" w:cs="Arial"/>
          <w:lang w:val="en-GB"/>
        </w:rPr>
        <w:t>Domain 1: School Leadership and Community engagement, Domain 2: Code of Conduct, Domain 3: Teachers and Educational staff support, Domain 4: Child rights, participation and gender equality, Domain 5: Reporting, Monitoring, and Accountably, Domain 6: Incident response, Domain 7: Safe and secure physical environments in and around schools, and Domain 8: Parent engagement.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C7D99" w14:textId="7E9A0DC5" w:rsidR="004C3C35" w:rsidRDefault="004C3C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6C2D0" w14:textId="770F4AD4" w:rsidR="004C3C35" w:rsidRDefault="004C3C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91AE1" w14:textId="644322C7" w:rsidR="004C3C35" w:rsidRDefault="004C3C35">
    <w:pPr>
      <w:pStyle w:val="Header"/>
    </w:pPr>
  </w:p>
</w:hdr>
</file>

<file path=word/intelligence2.xml><?xml version="1.0" encoding="utf-8"?>
<int2:intelligence xmlns:int2="http://schemas.microsoft.com/office/intelligence/2020/intelligence" xmlns:oel="http://schemas.microsoft.com/office/2019/extlst">
  <int2:observations>
    <int2:textHash int2:hashCode="cqP5xWKbYvPuAH" int2:id="5kdQpsDq">
      <int2:state int2:value="Rejected" int2:type="LegacyProofing"/>
    </int2:textHash>
    <int2:textHash int2:hashCode="a86G8tIPMcvMoc" int2:id="I7CiW6NC">
      <int2:state int2:value="Rejected" int2:type="LegacyProofing"/>
    </int2:textHash>
    <int2:textHash int2:hashCode="ES9j/rG4RgE8zy" int2:id="r7hwSYBD">
      <int2:state int2:value="Rejected" int2:type="LegacyProofing"/>
    </int2:textHash>
    <int2:textHash int2:hashCode="lEKU9ASarEGrun" int2:id="9Lu0IPGl">
      <int2:state int2:value="Rejected" int2:type="LegacyProofing"/>
    </int2:textHash>
    <int2:bookmark int2:bookmarkName="_Int_0sKoWEJp" int2:invalidationBookmarkName="" int2:hashCode="/pEI24KD9mrs7O" int2:id="qBNaanZK">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C54C5"/>
    <w:multiLevelType w:val="hybridMultilevel"/>
    <w:tmpl w:val="C83C5738"/>
    <w:lvl w:ilvl="0" w:tplc="AA3079B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3AD96166"/>
    <w:multiLevelType w:val="hybridMultilevel"/>
    <w:tmpl w:val="B36E1D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5DAB29EF"/>
    <w:multiLevelType w:val="hybridMultilevel"/>
    <w:tmpl w:val="CC0EAB9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7AE31CF3"/>
    <w:multiLevelType w:val="hybridMultilevel"/>
    <w:tmpl w:val="C7E05FFC"/>
    <w:lvl w:ilvl="0" w:tplc="C832D43A">
      <w:start w:val="1"/>
      <w:numFmt w:val="decimal"/>
      <w:pStyle w:val="Ari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7D044642"/>
    <w:multiLevelType w:val="hybridMultilevel"/>
    <w:tmpl w:val="171E310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7E305184"/>
    <w:multiLevelType w:val="hybridMultilevel"/>
    <w:tmpl w:val="43E28C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7FC61467"/>
    <w:multiLevelType w:val="hybridMultilevel"/>
    <w:tmpl w:val="3A86B948"/>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7FE"/>
    <w:rsid w:val="00002209"/>
    <w:rsid w:val="0000280D"/>
    <w:rsid w:val="00005A73"/>
    <w:rsid w:val="00011AE2"/>
    <w:rsid w:val="000128C8"/>
    <w:rsid w:val="00012F59"/>
    <w:rsid w:val="000143B8"/>
    <w:rsid w:val="00015338"/>
    <w:rsid w:val="00016109"/>
    <w:rsid w:val="00016AB5"/>
    <w:rsid w:val="00024EA3"/>
    <w:rsid w:val="0002508A"/>
    <w:rsid w:val="000366D8"/>
    <w:rsid w:val="000406B2"/>
    <w:rsid w:val="0005059B"/>
    <w:rsid w:val="00054245"/>
    <w:rsid w:val="00055D11"/>
    <w:rsid w:val="00063B6C"/>
    <w:rsid w:val="00065B25"/>
    <w:rsid w:val="00077EF2"/>
    <w:rsid w:val="00082348"/>
    <w:rsid w:val="00084520"/>
    <w:rsid w:val="00090A9B"/>
    <w:rsid w:val="0009163B"/>
    <w:rsid w:val="00092D44"/>
    <w:rsid w:val="000A10B9"/>
    <w:rsid w:val="000A157C"/>
    <w:rsid w:val="000A4192"/>
    <w:rsid w:val="000A52F5"/>
    <w:rsid w:val="000A7F7C"/>
    <w:rsid w:val="000B055F"/>
    <w:rsid w:val="000B4537"/>
    <w:rsid w:val="000B65A8"/>
    <w:rsid w:val="000B724D"/>
    <w:rsid w:val="000C057C"/>
    <w:rsid w:val="000C7CA9"/>
    <w:rsid w:val="000D2610"/>
    <w:rsid w:val="000D26E9"/>
    <w:rsid w:val="000D5711"/>
    <w:rsid w:val="000E0530"/>
    <w:rsid w:val="000E1CE4"/>
    <w:rsid w:val="000F2990"/>
    <w:rsid w:val="000F5253"/>
    <w:rsid w:val="000F6A13"/>
    <w:rsid w:val="000F6E3F"/>
    <w:rsid w:val="001003B1"/>
    <w:rsid w:val="00106B50"/>
    <w:rsid w:val="00107143"/>
    <w:rsid w:val="001131AE"/>
    <w:rsid w:val="00116EEF"/>
    <w:rsid w:val="0012156F"/>
    <w:rsid w:val="00122968"/>
    <w:rsid w:val="00122D9B"/>
    <w:rsid w:val="00122EB7"/>
    <w:rsid w:val="00124A73"/>
    <w:rsid w:val="00130F29"/>
    <w:rsid w:val="001310A1"/>
    <w:rsid w:val="001349B0"/>
    <w:rsid w:val="00135FF8"/>
    <w:rsid w:val="00136D73"/>
    <w:rsid w:val="00140761"/>
    <w:rsid w:val="00140942"/>
    <w:rsid w:val="001478C8"/>
    <w:rsid w:val="00147A5A"/>
    <w:rsid w:val="00152544"/>
    <w:rsid w:val="001570B8"/>
    <w:rsid w:val="00157AE6"/>
    <w:rsid w:val="0016024D"/>
    <w:rsid w:val="00161B0E"/>
    <w:rsid w:val="0016441B"/>
    <w:rsid w:val="00165D2E"/>
    <w:rsid w:val="001672BA"/>
    <w:rsid w:val="00167DBB"/>
    <w:rsid w:val="00172ED4"/>
    <w:rsid w:val="00180BCC"/>
    <w:rsid w:val="001817D6"/>
    <w:rsid w:val="00181B7A"/>
    <w:rsid w:val="00183F68"/>
    <w:rsid w:val="0018426A"/>
    <w:rsid w:val="00186734"/>
    <w:rsid w:val="00191E14"/>
    <w:rsid w:val="001A053E"/>
    <w:rsid w:val="001A251A"/>
    <w:rsid w:val="001A3A9E"/>
    <w:rsid w:val="001A3B6E"/>
    <w:rsid w:val="001B1522"/>
    <w:rsid w:val="001B1FE4"/>
    <w:rsid w:val="001B3D52"/>
    <w:rsid w:val="001B3D8A"/>
    <w:rsid w:val="001B60DD"/>
    <w:rsid w:val="001C04D6"/>
    <w:rsid w:val="001C1940"/>
    <w:rsid w:val="001C2532"/>
    <w:rsid w:val="001C4826"/>
    <w:rsid w:val="001C54B9"/>
    <w:rsid w:val="001C6970"/>
    <w:rsid w:val="001D4F6B"/>
    <w:rsid w:val="001E6FBC"/>
    <w:rsid w:val="00204B34"/>
    <w:rsid w:val="00204CDE"/>
    <w:rsid w:val="00205180"/>
    <w:rsid w:val="00205219"/>
    <w:rsid w:val="002053D9"/>
    <w:rsid w:val="00216194"/>
    <w:rsid w:val="002166C7"/>
    <w:rsid w:val="00220072"/>
    <w:rsid w:val="00221154"/>
    <w:rsid w:val="002212F1"/>
    <w:rsid w:val="00223658"/>
    <w:rsid w:val="00224238"/>
    <w:rsid w:val="002243CA"/>
    <w:rsid w:val="002259D4"/>
    <w:rsid w:val="002263AE"/>
    <w:rsid w:val="00226EFA"/>
    <w:rsid w:val="00232A9C"/>
    <w:rsid w:val="00237AC4"/>
    <w:rsid w:val="00240760"/>
    <w:rsid w:val="00241B07"/>
    <w:rsid w:val="0024292E"/>
    <w:rsid w:val="00242E5F"/>
    <w:rsid w:val="00244B1C"/>
    <w:rsid w:val="0025042C"/>
    <w:rsid w:val="002527AC"/>
    <w:rsid w:val="00252D89"/>
    <w:rsid w:val="00254196"/>
    <w:rsid w:val="00262CCA"/>
    <w:rsid w:val="00272BBA"/>
    <w:rsid w:val="00274DC0"/>
    <w:rsid w:val="00275328"/>
    <w:rsid w:val="00281280"/>
    <w:rsid w:val="0028391C"/>
    <w:rsid w:val="00283A2C"/>
    <w:rsid w:val="0028640D"/>
    <w:rsid w:val="00287890"/>
    <w:rsid w:val="00290563"/>
    <w:rsid w:val="00290F96"/>
    <w:rsid w:val="002950FF"/>
    <w:rsid w:val="00297F04"/>
    <w:rsid w:val="002A0A46"/>
    <w:rsid w:val="002A1035"/>
    <w:rsid w:val="002A6560"/>
    <w:rsid w:val="002A6BB8"/>
    <w:rsid w:val="002B0760"/>
    <w:rsid w:val="002B476B"/>
    <w:rsid w:val="002B6EA8"/>
    <w:rsid w:val="002B79A4"/>
    <w:rsid w:val="002C2483"/>
    <w:rsid w:val="002E06F5"/>
    <w:rsid w:val="002E09A6"/>
    <w:rsid w:val="002E0DEC"/>
    <w:rsid w:val="002E1097"/>
    <w:rsid w:val="002E7277"/>
    <w:rsid w:val="002E7419"/>
    <w:rsid w:val="002F0B95"/>
    <w:rsid w:val="002F0D71"/>
    <w:rsid w:val="002F4784"/>
    <w:rsid w:val="002F4A04"/>
    <w:rsid w:val="002F5A69"/>
    <w:rsid w:val="002F68B5"/>
    <w:rsid w:val="002F6FE2"/>
    <w:rsid w:val="003004A5"/>
    <w:rsid w:val="003024A8"/>
    <w:rsid w:val="00303330"/>
    <w:rsid w:val="00307B12"/>
    <w:rsid w:val="00313A72"/>
    <w:rsid w:val="00313B15"/>
    <w:rsid w:val="00315BF0"/>
    <w:rsid w:val="00316FC1"/>
    <w:rsid w:val="00317302"/>
    <w:rsid w:val="00323770"/>
    <w:rsid w:val="003252AD"/>
    <w:rsid w:val="00326A39"/>
    <w:rsid w:val="00341AEE"/>
    <w:rsid w:val="003425F4"/>
    <w:rsid w:val="00354E39"/>
    <w:rsid w:val="00367EA0"/>
    <w:rsid w:val="00370658"/>
    <w:rsid w:val="003714B3"/>
    <w:rsid w:val="00371B73"/>
    <w:rsid w:val="0037471C"/>
    <w:rsid w:val="00375F0E"/>
    <w:rsid w:val="003762D2"/>
    <w:rsid w:val="00376D5F"/>
    <w:rsid w:val="003832BA"/>
    <w:rsid w:val="00387A99"/>
    <w:rsid w:val="00390D89"/>
    <w:rsid w:val="003928C2"/>
    <w:rsid w:val="0039446B"/>
    <w:rsid w:val="00395FF6"/>
    <w:rsid w:val="003A5BC3"/>
    <w:rsid w:val="003A6FFE"/>
    <w:rsid w:val="003B0E3F"/>
    <w:rsid w:val="003B43ED"/>
    <w:rsid w:val="003B6D6A"/>
    <w:rsid w:val="003C1EFB"/>
    <w:rsid w:val="003C204E"/>
    <w:rsid w:val="003D02CE"/>
    <w:rsid w:val="003D0758"/>
    <w:rsid w:val="003D1FE0"/>
    <w:rsid w:val="003D21C6"/>
    <w:rsid w:val="003D7BE4"/>
    <w:rsid w:val="003E1F94"/>
    <w:rsid w:val="003E4C73"/>
    <w:rsid w:val="003F11F4"/>
    <w:rsid w:val="004023B1"/>
    <w:rsid w:val="0040412F"/>
    <w:rsid w:val="004043B8"/>
    <w:rsid w:val="00404BEB"/>
    <w:rsid w:val="00413C2C"/>
    <w:rsid w:val="0042083F"/>
    <w:rsid w:val="00422D8D"/>
    <w:rsid w:val="004251BF"/>
    <w:rsid w:val="00432458"/>
    <w:rsid w:val="00432D67"/>
    <w:rsid w:val="0043343D"/>
    <w:rsid w:val="00434E17"/>
    <w:rsid w:val="00440A0E"/>
    <w:rsid w:val="00442A06"/>
    <w:rsid w:val="00442DD3"/>
    <w:rsid w:val="00444524"/>
    <w:rsid w:val="004454BB"/>
    <w:rsid w:val="00446106"/>
    <w:rsid w:val="00451739"/>
    <w:rsid w:val="00452AA3"/>
    <w:rsid w:val="00460338"/>
    <w:rsid w:val="0046226F"/>
    <w:rsid w:val="00463FCC"/>
    <w:rsid w:val="0046799C"/>
    <w:rsid w:val="00471EFD"/>
    <w:rsid w:val="00482313"/>
    <w:rsid w:val="0048711F"/>
    <w:rsid w:val="00492F7F"/>
    <w:rsid w:val="004944D4"/>
    <w:rsid w:val="00496539"/>
    <w:rsid w:val="00496EA1"/>
    <w:rsid w:val="0049755C"/>
    <w:rsid w:val="004A3CAB"/>
    <w:rsid w:val="004A66FA"/>
    <w:rsid w:val="004B115A"/>
    <w:rsid w:val="004B1AA5"/>
    <w:rsid w:val="004B25C4"/>
    <w:rsid w:val="004B5028"/>
    <w:rsid w:val="004B60AE"/>
    <w:rsid w:val="004B6963"/>
    <w:rsid w:val="004C05F7"/>
    <w:rsid w:val="004C3C35"/>
    <w:rsid w:val="004C7664"/>
    <w:rsid w:val="004C76A9"/>
    <w:rsid w:val="004D11F1"/>
    <w:rsid w:val="004D20CB"/>
    <w:rsid w:val="004D5538"/>
    <w:rsid w:val="004D5BF2"/>
    <w:rsid w:val="004E4060"/>
    <w:rsid w:val="004E6296"/>
    <w:rsid w:val="004E789D"/>
    <w:rsid w:val="004E7924"/>
    <w:rsid w:val="004F0284"/>
    <w:rsid w:val="004F3443"/>
    <w:rsid w:val="004F7CD4"/>
    <w:rsid w:val="005020E1"/>
    <w:rsid w:val="00503042"/>
    <w:rsid w:val="005048A1"/>
    <w:rsid w:val="0050516B"/>
    <w:rsid w:val="00510BA5"/>
    <w:rsid w:val="00515E37"/>
    <w:rsid w:val="00523B00"/>
    <w:rsid w:val="0052467D"/>
    <w:rsid w:val="005252C6"/>
    <w:rsid w:val="0052672B"/>
    <w:rsid w:val="00527957"/>
    <w:rsid w:val="005320AC"/>
    <w:rsid w:val="00532A5D"/>
    <w:rsid w:val="005337B3"/>
    <w:rsid w:val="00536F28"/>
    <w:rsid w:val="00540991"/>
    <w:rsid w:val="00544C3B"/>
    <w:rsid w:val="00544EEF"/>
    <w:rsid w:val="0054686D"/>
    <w:rsid w:val="00550789"/>
    <w:rsid w:val="00553DE2"/>
    <w:rsid w:val="0055502F"/>
    <w:rsid w:val="005561BC"/>
    <w:rsid w:val="00560EB8"/>
    <w:rsid w:val="00562EF5"/>
    <w:rsid w:val="005643F9"/>
    <w:rsid w:val="00565774"/>
    <w:rsid w:val="005662EC"/>
    <w:rsid w:val="005710C8"/>
    <w:rsid w:val="00574E5D"/>
    <w:rsid w:val="0057603F"/>
    <w:rsid w:val="005760F5"/>
    <w:rsid w:val="00576DD5"/>
    <w:rsid w:val="005845FA"/>
    <w:rsid w:val="00584E13"/>
    <w:rsid w:val="00593735"/>
    <w:rsid w:val="005955E4"/>
    <w:rsid w:val="00595BD3"/>
    <w:rsid w:val="005A1B7D"/>
    <w:rsid w:val="005A4C84"/>
    <w:rsid w:val="005A6346"/>
    <w:rsid w:val="005A669E"/>
    <w:rsid w:val="005B08CA"/>
    <w:rsid w:val="005B128A"/>
    <w:rsid w:val="005B2230"/>
    <w:rsid w:val="005B226B"/>
    <w:rsid w:val="005B444A"/>
    <w:rsid w:val="005B6530"/>
    <w:rsid w:val="005C386F"/>
    <w:rsid w:val="005C5118"/>
    <w:rsid w:val="005C775B"/>
    <w:rsid w:val="005D035E"/>
    <w:rsid w:val="005D0AF5"/>
    <w:rsid w:val="005D2BD9"/>
    <w:rsid w:val="005D3302"/>
    <w:rsid w:val="005D526D"/>
    <w:rsid w:val="005E0D0C"/>
    <w:rsid w:val="005E23E6"/>
    <w:rsid w:val="005E7D0E"/>
    <w:rsid w:val="005F14DE"/>
    <w:rsid w:val="005F239C"/>
    <w:rsid w:val="005F5BDA"/>
    <w:rsid w:val="006001BE"/>
    <w:rsid w:val="006076EC"/>
    <w:rsid w:val="0061178F"/>
    <w:rsid w:val="006130B0"/>
    <w:rsid w:val="0061367F"/>
    <w:rsid w:val="0061374C"/>
    <w:rsid w:val="00615977"/>
    <w:rsid w:val="00623D6D"/>
    <w:rsid w:val="00624AD4"/>
    <w:rsid w:val="00625181"/>
    <w:rsid w:val="0063190E"/>
    <w:rsid w:val="00633E9D"/>
    <w:rsid w:val="00634E06"/>
    <w:rsid w:val="00635BA2"/>
    <w:rsid w:val="006376D1"/>
    <w:rsid w:val="00637EF8"/>
    <w:rsid w:val="006403A2"/>
    <w:rsid w:val="006409EC"/>
    <w:rsid w:val="00642FBB"/>
    <w:rsid w:val="00651461"/>
    <w:rsid w:val="00653F78"/>
    <w:rsid w:val="0065778B"/>
    <w:rsid w:val="00671259"/>
    <w:rsid w:val="006755AC"/>
    <w:rsid w:val="006912ED"/>
    <w:rsid w:val="00692A96"/>
    <w:rsid w:val="00697FB0"/>
    <w:rsid w:val="006A1B76"/>
    <w:rsid w:val="006A2923"/>
    <w:rsid w:val="006A6ABC"/>
    <w:rsid w:val="006B2AA2"/>
    <w:rsid w:val="006B45A4"/>
    <w:rsid w:val="006C2958"/>
    <w:rsid w:val="006C6298"/>
    <w:rsid w:val="006D0B8A"/>
    <w:rsid w:val="006D269C"/>
    <w:rsid w:val="006D29C3"/>
    <w:rsid w:val="006D3857"/>
    <w:rsid w:val="006D50F0"/>
    <w:rsid w:val="006E1AB2"/>
    <w:rsid w:val="006E2FDA"/>
    <w:rsid w:val="006E44B3"/>
    <w:rsid w:val="006F0621"/>
    <w:rsid w:val="00703A9B"/>
    <w:rsid w:val="00706221"/>
    <w:rsid w:val="00706F84"/>
    <w:rsid w:val="007076D5"/>
    <w:rsid w:val="0071069D"/>
    <w:rsid w:val="0071138E"/>
    <w:rsid w:val="007173F6"/>
    <w:rsid w:val="00720AA3"/>
    <w:rsid w:val="007230B7"/>
    <w:rsid w:val="00725848"/>
    <w:rsid w:val="00726F3C"/>
    <w:rsid w:val="00731393"/>
    <w:rsid w:val="007330BD"/>
    <w:rsid w:val="00734852"/>
    <w:rsid w:val="007352E4"/>
    <w:rsid w:val="0074017D"/>
    <w:rsid w:val="0074189F"/>
    <w:rsid w:val="0074617F"/>
    <w:rsid w:val="0075039D"/>
    <w:rsid w:val="00751894"/>
    <w:rsid w:val="00755C7D"/>
    <w:rsid w:val="00756943"/>
    <w:rsid w:val="00757422"/>
    <w:rsid w:val="00760368"/>
    <w:rsid w:val="00762541"/>
    <w:rsid w:val="0076522B"/>
    <w:rsid w:val="00766BED"/>
    <w:rsid w:val="00767B2B"/>
    <w:rsid w:val="007704AE"/>
    <w:rsid w:val="00777C9A"/>
    <w:rsid w:val="00780B57"/>
    <w:rsid w:val="00781AB7"/>
    <w:rsid w:val="00782C5F"/>
    <w:rsid w:val="0078535C"/>
    <w:rsid w:val="00787C16"/>
    <w:rsid w:val="007947F3"/>
    <w:rsid w:val="00795469"/>
    <w:rsid w:val="007A09E4"/>
    <w:rsid w:val="007A1326"/>
    <w:rsid w:val="007A254E"/>
    <w:rsid w:val="007A71D4"/>
    <w:rsid w:val="007A7F32"/>
    <w:rsid w:val="007B069C"/>
    <w:rsid w:val="007B0BB6"/>
    <w:rsid w:val="007B4072"/>
    <w:rsid w:val="007B5C2E"/>
    <w:rsid w:val="007B71AF"/>
    <w:rsid w:val="007B7BA7"/>
    <w:rsid w:val="007D30E7"/>
    <w:rsid w:val="007D4FCE"/>
    <w:rsid w:val="007D6AF6"/>
    <w:rsid w:val="007E00EE"/>
    <w:rsid w:val="007E770F"/>
    <w:rsid w:val="007F4070"/>
    <w:rsid w:val="007F4358"/>
    <w:rsid w:val="008044B9"/>
    <w:rsid w:val="008059C7"/>
    <w:rsid w:val="00806BDD"/>
    <w:rsid w:val="00807C9C"/>
    <w:rsid w:val="00810A2D"/>
    <w:rsid w:val="00812E8D"/>
    <w:rsid w:val="008132D7"/>
    <w:rsid w:val="00815E3B"/>
    <w:rsid w:val="00817A5C"/>
    <w:rsid w:val="008219F7"/>
    <w:rsid w:val="00822ED9"/>
    <w:rsid w:val="00823295"/>
    <w:rsid w:val="0082384B"/>
    <w:rsid w:val="008255DA"/>
    <w:rsid w:val="00826DBA"/>
    <w:rsid w:val="0083173E"/>
    <w:rsid w:val="00831A26"/>
    <w:rsid w:val="00831DF8"/>
    <w:rsid w:val="008324E6"/>
    <w:rsid w:val="00833584"/>
    <w:rsid w:val="0083641F"/>
    <w:rsid w:val="0084075A"/>
    <w:rsid w:val="00847A0F"/>
    <w:rsid w:val="0086078F"/>
    <w:rsid w:val="00862DB0"/>
    <w:rsid w:val="0087411D"/>
    <w:rsid w:val="008865A0"/>
    <w:rsid w:val="00890E43"/>
    <w:rsid w:val="00895E6C"/>
    <w:rsid w:val="00896990"/>
    <w:rsid w:val="008A1D47"/>
    <w:rsid w:val="008A468C"/>
    <w:rsid w:val="008B032C"/>
    <w:rsid w:val="008B05C6"/>
    <w:rsid w:val="008B3C1F"/>
    <w:rsid w:val="008B454A"/>
    <w:rsid w:val="008B6CE0"/>
    <w:rsid w:val="008C041C"/>
    <w:rsid w:val="008C2B2E"/>
    <w:rsid w:val="008C58A6"/>
    <w:rsid w:val="008D0DFE"/>
    <w:rsid w:val="008D4E81"/>
    <w:rsid w:val="008E4ED9"/>
    <w:rsid w:val="008E69E4"/>
    <w:rsid w:val="008E7B33"/>
    <w:rsid w:val="008E7D21"/>
    <w:rsid w:val="008E7DF2"/>
    <w:rsid w:val="008F1D1E"/>
    <w:rsid w:val="008F36F7"/>
    <w:rsid w:val="008F7EB4"/>
    <w:rsid w:val="009034B1"/>
    <w:rsid w:val="00915DD5"/>
    <w:rsid w:val="00920B80"/>
    <w:rsid w:val="0092363F"/>
    <w:rsid w:val="00924993"/>
    <w:rsid w:val="009335A1"/>
    <w:rsid w:val="009363A9"/>
    <w:rsid w:val="00941485"/>
    <w:rsid w:val="009415A2"/>
    <w:rsid w:val="009417B3"/>
    <w:rsid w:val="0094304C"/>
    <w:rsid w:val="009439AB"/>
    <w:rsid w:val="00946D48"/>
    <w:rsid w:val="00951E6A"/>
    <w:rsid w:val="00953723"/>
    <w:rsid w:val="00953B7B"/>
    <w:rsid w:val="0095543E"/>
    <w:rsid w:val="00966F35"/>
    <w:rsid w:val="0097048A"/>
    <w:rsid w:val="00976272"/>
    <w:rsid w:val="009776E6"/>
    <w:rsid w:val="00980C09"/>
    <w:rsid w:val="00981DE6"/>
    <w:rsid w:val="0099084C"/>
    <w:rsid w:val="00992A9F"/>
    <w:rsid w:val="009A153B"/>
    <w:rsid w:val="009A292A"/>
    <w:rsid w:val="009A3A2F"/>
    <w:rsid w:val="009A5491"/>
    <w:rsid w:val="009A6F9B"/>
    <w:rsid w:val="009A7361"/>
    <w:rsid w:val="009C2CBB"/>
    <w:rsid w:val="009D31BA"/>
    <w:rsid w:val="009D51D8"/>
    <w:rsid w:val="009D57CC"/>
    <w:rsid w:val="009E0B71"/>
    <w:rsid w:val="009F2FF6"/>
    <w:rsid w:val="009F5A04"/>
    <w:rsid w:val="009F5D61"/>
    <w:rsid w:val="00A02381"/>
    <w:rsid w:val="00A15B96"/>
    <w:rsid w:val="00A161F2"/>
    <w:rsid w:val="00A23488"/>
    <w:rsid w:val="00A236DC"/>
    <w:rsid w:val="00A2586B"/>
    <w:rsid w:val="00A267EA"/>
    <w:rsid w:val="00A454F0"/>
    <w:rsid w:val="00A46F20"/>
    <w:rsid w:val="00A51E1F"/>
    <w:rsid w:val="00A53E67"/>
    <w:rsid w:val="00A55577"/>
    <w:rsid w:val="00A56242"/>
    <w:rsid w:val="00A57748"/>
    <w:rsid w:val="00A5795D"/>
    <w:rsid w:val="00A62050"/>
    <w:rsid w:val="00A6322B"/>
    <w:rsid w:val="00A634F8"/>
    <w:rsid w:val="00A73D08"/>
    <w:rsid w:val="00A741BB"/>
    <w:rsid w:val="00A7515D"/>
    <w:rsid w:val="00A8069D"/>
    <w:rsid w:val="00A8120F"/>
    <w:rsid w:val="00A8346D"/>
    <w:rsid w:val="00A849C5"/>
    <w:rsid w:val="00A86CFD"/>
    <w:rsid w:val="00A9266D"/>
    <w:rsid w:val="00A95E9B"/>
    <w:rsid w:val="00AA2E9E"/>
    <w:rsid w:val="00AA3347"/>
    <w:rsid w:val="00AA4CA8"/>
    <w:rsid w:val="00AA6C1C"/>
    <w:rsid w:val="00AB08C4"/>
    <w:rsid w:val="00AB6877"/>
    <w:rsid w:val="00AD228D"/>
    <w:rsid w:val="00AD2931"/>
    <w:rsid w:val="00AD3811"/>
    <w:rsid w:val="00AE30C9"/>
    <w:rsid w:val="00AE5B81"/>
    <w:rsid w:val="00AE7888"/>
    <w:rsid w:val="00AF1EA1"/>
    <w:rsid w:val="00AF1FA9"/>
    <w:rsid w:val="00AF3917"/>
    <w:rsid w:val="00B06E78"/>
    <w:rsid w:val="00B149D7"/>
    <w:rsid w:val="00B15B63"/>
    <w:rsid w:val="00B167C2"/>
    <w:rsid w:val="00B17D4E"/>
    <w:rsid w:val="00B20409"/>
    <w:rsid w:val="00B20509"/>
    <w:rsid w:val="00B224DA"/>
    <w:rsid w:val="00B23A2F"/>
    <w:rsid w:val="00B2736B"/>
    <w:rsid w:val="00B329AD"/>
    <w:rsid w:val="00B335AA"/>
    <w:rsid w:val="00B34A82"/>
    <w:rsid w:val="00B372FB"/>
    <w:rsid w:val="00B44797"/>
    <w:rsid w:val="00B50E5C"/>
    <w:rsid w:val="00B5140B"/>
    <w:rsid w:val="00B519BC"/>
    <w:rsid w:val="00B55EF9"/>
    <w:rsid w:val="00B5699B"/>
    <w:rsid w:val="00B66CD7"/>
    <w:rsid w:val="00B74ED7"/>
    <w:rsid w:val="00B76937"/>
    <w:rsid w:val="00B82761"/>
    <w:rsid w:val="00B906EB"/>
    <w:rsid w:val="00B90866"/>
    <w:rsid w:val="00B93121"/>
    <w:rsid w:val="00B97455"/>
    <w:rsid w:val="00BA071F"/>
    <w:rsid w:val="00BA3747"/>
    <w:rsid w:val="00BA6EE4"/>
    <w:rsid w:val="00BA7CBE"/>
    <w:rsid w:val="00BB09AA"/>
    <w:rsid w:val="00BB0AD0"/>
    <w:rsid w:val="00BB33CE"/>
    <w:rsid w:val="00BB62AE"/>
    <w:rsid w:val="00BC0664"/>
    <w:rsid w:val="00BC4250"/>
    <w:rsid w:val="00BC46AE"/>
    <w:rsid w:val="00BC699D"/>
    <w:rsid w:val="00BD4EDB"/>
    <w:rsid w:val="00BD5F7D"/>
    <w:rsid w:val="00BE47B0"/>
    <w:rsid w:val="00BE6484"/>
    <w:rsid w:val="00BE7E14"/>
    <w:rsid w:val="00BF0B11"/>
    <w:rsid w:val="00BF253D"/>
    <w:rsid w:val="00BF2D1A"/>
    <w:rsid w:val="00BF4D1C"/>
    <w:rsid w:val="00BF6A8E"/>
    <w:rsid w:val="00C01003"/>
    <w:rsid w:val="00C014CF"/>
    <w:rsid w:val="00C01C0E"/>
    <w:rsid w:val="00C01DC1"/>
    <w:rsid w:val="00C03AC3"/>
    <w:rsid w:val="00C0480E"/>
    <w:rsid w:val="00C05D38"/>
    <w:rsid w:val="00C07423"/>
    <w:rsid w:val="00C10F37"/>
    <w:rsid w:val="00C127B4"/>
    <w:rsid w:val="00C14588"/>
    <w:rsid w:val="00C24571"/>
    <w:rsid w:val="00C34079"/>
    <w:rsid w:val="00C37647"/>
    <w:rsid w:val="00C4044E"/>
    <w:rsid w:val="00C44022"/>
    <w:rsid w:val="00C47332"/>
    <w:rsid w:val="00C51C7B"/>
    <w:rsid w:val="00C620C4"/>
    <w:rsid w:val="00C66DB4"/>
    <w:rsid w:val="00C72C0B"/>
    <w:rsid w:val="00C731DD"/>
    <w:rsid w:val="00C7368A"/>
    <w:rsid w:val="00C77C38"/>
    <w:rsid w:val="00C81352"/>
    <w:rsid w:val="00C869B7"/>
    <w:rsid w:val="00C91164"/>
    <w:rsid w:val="00C92509"/>
    <w:rsid w:val="00C93967"/>
    <w:rsid w:val="00C93B8B"/>
    <w:rsid w:val="00C96145"/>
    <w:rsid w:val="00CA2005"/>
    <w:rsid w:val="00CA5243"/>
    <w:rsid w:val="00CB2891"/>
    <w:rsid w:val="00CC2AC6"/>
    <w:rsid w:val="00CD5086"/>
    <w:rsid w:val="00CD6719"/>
    <w:rsid w:val="00CE0241"/>
    <w:rsid w:val="00CE195E"/>
    <w:rsid w:val="00CE271E"/>
    <w:rsid w:val="00CE5EAE"/>
    <w:rsid w:val="00CF48A7"/>
    <w:rsid w:val="00CF6C62"/>
    <w:rsid w:val="00D024B9"/>
    <w:rsid w:val="00D03C9F"/>
    <w:rsid w:val="00D070E3"/>
    <w:rsid w:val="00D07F03"/>
    <w:rsid w:val="00D1098A"/>
    <w:rsid w:val="00D12B87"/>
    <w:rsid w:val="00D13971"/>
    <w:rsid w:val="00D1679E"/>
    <w:rsid w:val="00D23F89"/>
    <w:rsid w:val="00D24AFE"/>
    <w:rsid w:val="00D27A71"/>
    <w:rsid w:val="00D2DA14"/>
    <w:rsid w:val="00D33A86"/>
    <w:rsid w:val="00D37AED"/>
    <w:rsid w:val="00D40840"/>
    <w:rsid w:val="00D422E1"/>
    <w:rsid w:val="00D5151F"/>
    <w:rsid w:val="00D515CC"/>
    <w:rsid w:val="00D56AD5"/>
    <w:rsid w:val="00D6550D"/>
    <w:rsid w:val="00D728A1"/>
    <w:rsid w:val="00D73049"/>
    <w:rsid w:val="00D83A73"/>
    <w:rsid w:val="00D8486A"/>
    <w:rsid w:val="00D85309"/>
    <w:rsid w:val="00D86F82"/>
    <w:rsid w:val="00D87796"/>
    <w:rsid w:val="00D945A0"/>
    <w:rsid w:val="00DA43AB"/>
    <w:rsid w:val="00DA5B0C"/>
    <w:rsid w:val="00DA6954"/>
    <w:rsid w:val="00DA7D89"/>
    <w:rsid w:val="00DB15CE"/>
    <w:rsid w:val="00DB1974"/>
    <w:rsid w:val="00DC2F99"/>
    <w:rsid w:val="00DC7E0A"/>
    <w:rsid w:val="00DD2937"/>
    <w:rsid w:val="00DD3F52"/>
    <w:rsid w:val="00DD40A1"/>
    <w:rsid w:val="00DD40F0"/>
    <w:rsid w:val="00DD44D4"/>
    <w:rsid w:val="00DD5912"/>
    <w:rsid w:val="00DE682B"/>
    <w:rsid w:val="00E01475"/>
    <w:rsid w:val="00E01720"/>
    <w:rsid w:val="00E0553B"/>
    <w:rsid w:val="00E05A99"/>
    <w:rsid w:val="00E06F58"/>
    <w:rsid w:val="00E13918"/>
    <w:rsid w:val="00E16495"/>
    <w:rsid w:val="00E1A40C"/>
    <w:rsid w:val="00E20163"/>
    <w:rsid w:val="00E203AB"/>
    <w:rsid w:val="00E244FD"/>
    <w:rsid w:val="00E25680"/>
    <w:rsid w:val="00E257DB"/>
    <w:rsid w:val="00E2645A"/>
    <w:rsid w:val="00E26E52"/>
    <w:rsid w:val="00E2798E"/>
    <w:rsid w:val="00E34BD0"/>
    <w:rsid w:val="00E40B0C"/>
    <w:rsid w:val="00E40C28"/>
    <w:rsid w:val="00E41B3D"/>
    <w:rsid w:val="00E43842"/>
    <w:rsid w:val="00E46BB0"/>
    <w:rsid w:val="00E546D9"/>
    <w:rsid w:val="00E6350A"/>
    <w:rsid w:val="00E7223A"/>
    <w:rsid w:val="00E76163"/>
    <w:rsid w:val="00E8097B"/>
    <w:rsid w:val="00E826D3"/>
    <w:rsid w:val="00E84B56"/>
    <w:rsid w:val="00E938D2"/>
    <w:rsid w:val="00E946C4"/>
    <w:rsid w:val="00EA0862"/>
    <w:rsid w:val="00EA29E8"/>
    <w:rsid w:val="00EA4D17"/>
    <w:rsid w:val="00EB16CF"/>
    <w:rsid w:val="00EB32B4"/>
    <w:rsid w:val="00EB3420"/>
    <w:rsid w:val="00EB7D8E"/>
    <w:rsid w:val="00EC15D8"/>
    <w:rsid w:val="00EC4522"/>
    <w:rsid w:val="00EC4A76"/>
    <w:rsid w:val="00EC6826"/>
    <w:rsid w:val="00ED4ABE"/>
    <w:rsid w:val="00ED52A5"/>
    <w:rsid w:val="00ED716E"/>
    <w:rsid w:val="00EE0A15"/>
    <w:rsid w:val="00EE50E4"/>
    <w:rsid w:val="00EE7A55"/>
    <w:rsid w:val="00EF606F"/>
    <w:rsid w:val="00EF7A9F"/>
    <w:rsid w:val="00F00933"/>
    <w:rsid w:val="00F00E0D"/>
    <w:rsid w:val="00F10E9B"/>
    <w:rsid w:val="00F14B42"/>
    <w:rsid w:val="00F14D36"/>
    <w:rsid w:val="00F17E94"/>
    <w:rsid w:val="00F20B8C"/>
    <w:rsid w:val="00F23DCF"/>
    <w:rsid w:val="00F23ED1"/>
    <w:rsid w:val="00F2417E"/>
    <w:rsid w:val="00F255DF"/>
    <w:rsid w:val="00F264AF"/>
    <w:rsid w:val="00F265C4"/>
    <w:rsid w:val="00F30E0C"/>
    <w:rsid w:val="00F32873"/>
    <w:rsid w:val="00F32DDA"/>
    <w:rsid w:val="00F3543F"/>
    <w:rsid w:val="00F37159"/>
    <w:rsid w:val="00F4141F"/>
    <w:rsid w:val="00F42976"/>
    <w:rsid w:val="00F44278"/>
    <w:rsid w:val="00F46D55"/>
    <w:rsid w:val="00F472D4"/>
    <w:rsid w:val="00F557FE"/>
    <w:rsid w:val="00F567D9"/>
    <w:rsid w:val="00F61632"/>
    <w:rsid w:val="00F638BC"/>
    <w:rsid w:val="00F90E29"/>
    <w:rsid w:val="00F9197E"/>
    <w:rsid w:val="00F92AE4"/>
    <w:rsid w:val="00F93AC3"/>
    <w:rsid w:val="00F9550B"/>
    <w:rsid w:val="00FA0291"/>
    <w:rsid w:val="00FA530D"/>
    <w:rsid w:val="00FA7662"/>
    <w:rsid w:val="00FA7674"/>
    <w:rsid w:val="00FB4946"/>
    <w:rsid w:val="00FB7476"/>
    <w:rsid w:val="00FB7E9E"/>
    <w:rsid w:val="00FC5D2F"/>
    <w:rsid w:val="00FC6973"/>
    <w:rsid w:val="00FC6E76"/>
    <w:rsid w:val="00FD1DB7"/>
    <w:rsid w:val="00FD4C47"/>
    <w:rsid w:val="00FD4D89"/>
    <w:rsid w:val="00FD5F97"/>
    <w:rsid w:val="00FF06E8"/>
    <w:rsid w:val="00FF12DE"/>
    <w:rsid w:val="00FF22E5"/>
    <w:rsid w:val="00FF2881"/>
    <w:rsid w:val="00FF3BA7"/>
    <w:rsid w:val="00FF5417"/>
    <w:rsid w:val="00FF7B15"/>
    <w:rsid w:val="01079046"/>
    <w:rsid w:val="011C2FCD"/>
    <w:rsid w:val="012CA05B"/>
    <w:rsid w:val="0298E384"/>
    <w:rsid w:val="02E6F5EE"/>
    <w:rsid w:val="0327D50A"/>
    <w:rsid w:val="03611535"/>
    <w:rsid w:val="03993CB4"/>
    <w:rsid w:val="03A2CE1B"/>
    <w:rsid w:val="044ED861"/>
    <w:rsid w:val="04506BF8"/>
    <w:rsid w:val="047D2596"/>
    <w:rsid w:val="049CA6E7"/>
    <w:rsid w:val="04F07ACD"/>
    <w:rsid w:val="05D463AF"/>
    <w:rsid w:val="067C2903"/>
    <w:rsid w:val="06CCCC1E"/>
    <w:rsid w:val="07B472C4"/>
    <w:rsid w:val="081C5B15"/>
    <w:rsid w:val="08202F04"/>
    <w:rsid w:val="085C2705"/>
    <w:rsid w:val="08689C7F"/>
    <w:rsid w:val="09958DA8"/>
    <w:rsid w:val="09F7F766"/>
    <w:rsid w:val="0A0F4330"/>
    <w:rsid w:val="0A4950DF"/>
    <w:rsid w:val="0AC60670"/>
    <w:rsid w:val="0BE4C5FB"/>
    <w:rsid w:val="0BFC0945"/>
    <w:rsid w:val="0C1AAA22"/>
    <w:rsid w:val="0C5AA281"/>
    <w:rsid w:val="0C9FDD54"/>
    <w:rsid w:val="0CCFC8B8"/>
    <w:rsid w:val="0CEB6A87"/>
    <w:rsid w:val="0D103E2E"/>
    <w:rsid w:val="0D3C0DA2"/>
    <w:rsid w:val="0D838252"/>
    <w:rsid w:val="0D97D9A6"/>
    <w:rsid w:val="0DA46469"/>
    <w:rsid w:val="0DBA1C83"/>
    <w:rsid w:val="0DEB985C"/>
    <w:rsid w:val="0DF887C6"/>
    <w:rsid w:val="0E0453BA"/>
    <w:rsid w:val="0E52AAEA"/>
    <w:rsid w:val="0E56C6DA"/>
    <w:rsid w:val="0E74F878"/>
    <w:rsid w:val="0E8B9C99"/>
    <w:rsid w:val="0EE037A4"/>
    <w:rsid w:val="0EF8A374"/>
    <w:rsid w:val="0F33AA07"/>
    <w:rsid w:val="0FBEED31"/>
    <w:rsid w:val="0FE478E1"/>
    <w:rsid w:val="0FEA571C"/>
    <w:rsid w:val="100E449D"/>
    <w:rsid w:val="103E6722"/>
    <w:rsid w:val="109473D5"/>
    <w:rsid w:val="10FA1A0A"/>
    <w:rsid w:val="1197307E"/>
    <w:rsid w:val="11AA14FE"/>
    <w:rsid w:val="12348EDA"/>
    <w:rsid w:val="12DDB92A"/>
    <w:rsid w:val="14F9A3B3"/>
    <w:rsid w:val="15161401"/>
    <w:rsid w:val="152DF72A"/>
    <w:rsid w:val="152FEF68"/>
    <w:rsid w:val="1546880F"/>
    <w:rsid w:val="1671875C"/>
    <w:rsid w:val="16D6A1C5"/>
    <w:rsid w:val="16EB61F6"/>
    <w:rsid w:val="1728B025"/>
    <w:rsid w:val="172D7DF1"/>
    <w:rsid w:val="17E064D3"/>
    <w:rsid w:val="185A997C"/>
    <w:rsid w:val="1867902A"/>
    <w:rsid w:val="18B702AA"/>
    <w:rsid w:val="19103529"/>
    <w:rsid w:val="19A2FA9E"/>
    <w:rsid w:val="19C8B420"/>
    <w:rsid w:val="19E83571"/>
    <w:rsid w:val="19F41E0B"/>
    <w:rsid w:val="1A8593CD"/>
    <w:rsid w:val="1A86E380"/>
    <w:rsid w:val="1C03DB1B"/>
    <w:rsid w:val="1C11790A"/>
    <w:rsid w:val="1C591B5A"/>
    <w:rsid w:val="1C8A8FBD"/>
    <w:rsid w:val="1D147D9B"/>
    <w:rsid w:val="1D222C9D"/>
    <w:rsid w:val="1D33FEEC"/>
    <w:rsid w:val="1D7CD10E"/>
    <w:rsid w:val="1D9CC299"/>
    <w:rsid w:val="1DB7F87D"/>
    <w:rsid w:val="1DC574AE"/>
    <w:rsid w:val="1E9EF262"/>
    <w:rsid w:val="1E9F4F58"/>
    <w:rsid w:val="1F7CE6F7"/>
    <w:rsid w:val="1FBC26E9"/>
    <w:rsid w:val="212D914E"/>
    <w:rsid w:val="213B809A"/>
    <w:rsid w:val="21A978E3"/>
    <w:rsid w:val="21D32E8D"/>
    <w:rsid w:val="22B0DF3E"/>
    <w:rsid w:val="2303525E"/>
    <w:rsid w:val="23AB71DA"/>
    <w:rsid w:val="240E5588"/>
    <w:rsid w:val="241EF9E2"/>
    <w:rsid w:val="24E2A2A4"/>
    <w:rsid w:val="24ED7844"/>
    <w:rsid w:val="2556B6AA"/>
    <w:rsid w:val="25957568"/>
    <w:rsid w:val="25A7D47E"/>
    <w:rsid w:val="25C71784"/>
    <w:rsid w:val="25DF9DB8"/>
    <w:rsid w:val="25F2B427"/>
    <w:rsid w:val="25F564B9"/>
    <w:rsid w:val="267C5D3F"/>
    <w:rsid w:val="26EB52BB"/>
    <w:rsid w:val="26F5EBA2"/>
    <w:rsid w:val="2743A4DF"/>
    <w:rsid w:val="276E4481"/>
    <w:rsid w:val="279EB8A8"/>
    <w:rsid w:val="28038E32"/>
    <w:rsid w:val="28B929DF"/>
    <w:rsid w:val="292679B6"/>
    <w:rsid w:val="295DF474"/>
    <w:rsid w:val="2A36C95A"/>
    <w:rsid w:val="2AA9548B"/>
    <w:rsid w:val="2B6AA6E3"/>
    <w:rsid w:val="2B72450B"/>
    <w:rsid w:val="2BB77FDE"/>
    <w:rsid w:val="2BBD423C"/>
    <w:rsid w:val="2CAA01D3"/>
    <w:rsid w:val="2D3FEA40"/>
    <w:rsid w:val="2D41AFC6"/>
    <w:rsid w:val="2D9D3F5C"/>
    <w:rsid w:val="2DF99827"/>
    <w:rsid w:val="2E181C77"/>
    <w:rsid w:val="2F8D7B1B"/>
    <w:rsid w:val="2FACB888"/>
    <w:rsid w:val="3018FC90"/>
    <w:rsid w:val="30778B02"/>
    <w:rsid w:val="30F3C9F7"/>
    <w:rsid w:val="30F67A70"/>
    <w:rsid w:val="31178F3F"/>
    <w:rsid w:val="3136EFCD"/>
    <w:rsid w:val="322C83C0"/>
    <w:rsid w:val="327F8D76"/>
    <w:rsid w:val="3286D176"/>
    <w:rsid w:val="32D97767"/>
    <w:rsid w:val="333DBCD6"/>
    <w:rsid w:val="33ACCDFD"/>
    <w:rsid w:val="33C7EE98"/>
    <w:rsid w:val="3440C8C4"/>
    <w:rsid w:val="34E94685"/>
    <w:rsid w:val="34EDA73B"/>
    <w:rsid w:val="3544913C"/>
    <w:rsid w:val="354BE64F"/>
    <w:rsid w:val="358AE8F1"/>
    <w:rsid w:val="360181FC"/>
    <w:rsid w:val="365EA529"/>
    <w:rsid w:val="367C4E04"/>
    <w:rsid w:val="36BB45F5"/>
    <w:rsid w:val="371C26CD"/>
    <w:rsid w:val="385624E8"/>
    <w:rsid w:val="38BA9D28"/>
    <w:rsid w:val="38C664E6"/>
    <w:rsid w:val="3AC3F693"/>
    <w:rsid w:val="3B607494"/>
    <w:rsid w:val="3B6FB714"/>
    <w:rsid w:val="3C748DA0"/>
    <w:rsid w:val="3CAE009C"/>
    <w:rsid w:val="3D07D462"/>
    <w:rsid w:val="3D248894"/>
    <w:rsid w:val="3DEFA341"/>
    <w:rsid w:val="3FA22C11"/>
    <w:rsid w:val="400DF964"/>
    <w:rsid w:val="406640F0"/>
    <w:rsid w:val="40B31275"/>
    <w:rsid w:val="410A0E84"/>
    <w:rsid w:val="417C02F5"/>
    <w:rsid w:val="42943E6C"/>
    <w:rsid w:val="434E3ACF"/>
    <w:rsid w:val="43C4A621"/>
    <w:rsid w:val="43F6491F"/>
    <w:rsid w:val="44025910"/>
    <w:rsid w:val="4421DA61"/>
    <w:rsid w:val="44339B9D"/>
    <w:rsid w:val="447B9181"/>
    <w:rsid w:val="452F9A79"/>
    <w:rsid w:val="45E5F8F9"/>
    <w:rsid w:val="46556865"/>
    <w:rsid w:val="46E2F612"/>
    <w:rsid w:val="47937F1C"/>
    <w:rsid w:val="47967AD6"/>
    <w:rsid w:val="484025C3"/>
    <w:rsid w:val="48A29480"/>
    <w:rsid w:val="491AC122"/>
    <w:rsid w:val="49282C40"/>
    <w:rsid w:val="4A136A35"/>
    <w:rsid w:val="4A87B1D5"/>
    <w:rsid w:val="4A972644"/>
    <w:rsid w:val="4C23D0B2"/>
    <w:rsid w:val="4C78D483"/>
    <w:rsid w:val="4E5FE2D2"/>
    <w:rsid w:val="4EC45B12"/>
    <w:rsid w:val="4F7C0022"/>
    <w:rsid w:val="4FCFCE5D"/>
    <w:rsid w:val="5039B9B6"/>
    <w:rsid w:val="5105BA3E"/>
    <w:rsid w:val="513424FB"/>
    <w:rsid w:val="51FD09E8"/>
    <w:rsid w:val="5208E08D"/>
    <w:rsid w:val="527CEAC4"/>
    <w:rsid w:val="52825231"/>
    <w:rsid w:val="53076F1F"/>
    <w:rsid w:val="53394842"/>
    <w:rsid w:val="534FF1FC"/>
    <w:rsid w:val="541E2292"/>
    <w:rsid w:val="5467D446"/>
    <w:rsid w:val="552C7959"/>
    <w:rsid w:val="55D1A37D"/>
    <w:rsid w:val="55F412B0"/>
    <w:rsid w:val="565D24F2"/>
    <w:rsid w:val="56BDFB31"/>
    <w:rsid w:val="56FEE404"/>
    <w:rsid w:val="5727DBC1"/>
    <w:rsid w:val="581E8BB4"/>
    <w:rsid w:val="585F5F56"/>
    <w:rsid w:val="59988EF2"/>
    <w:rsid w:val="59CE640B"/>
    <w:rsid w:val="5AB6B500"/>
    <w:rsid w:val="5B109E0F"/>
    <w:rsid w:val="5B11AF23"/>
    <w:rsid w:val="5BBED9F8"/>
    <w:rsid w:val="5CA41D3E"/>
    <w:rsid w:val="5D6DC0C8"/>
    <w:rsid w:val="5D87DAAC"/>
    <w:rsid w:val="5D8F8E04"/>
    <w:rsid w:val="5DDA8A53"/>
    <w:rsid w:val="5E4C7EC4"/>
    <w:rsid w:val="5EB246B7"/>
    <w:rsid w:val="5EF1296D"/>
    <w:rsid w:val="5F67E264"/>
    <w:rsid w:val="5FB46137"/>
    <w:rsid w:val="604726AC"/>
    <w:rsid w:val="60502BFC"/>
    <w:rsid w:val="606DFD10"/>
    <w:rsid w:val="60D44650"/>
    <w:rsid w:val="60FE55F0"/>
    <w:rsid w:val="614A90DF"/>
    <w:rsid w:val="615F6223"/>
    <w:rsid w:val="61684117"/>
    <w:rsid w:val="6170F7EB"/>
    <w:rsid w:val="619A0EA7"/>
    <w:rsid w:val="61E7B1B9"/>
    <w:rsid w:val="61FE5416"/>
    <w:rsid w:val="621DD567"/>
    <w:rsid w:val="6259F4BF"/>
    <w:rsid w:val="62E227AF"/>
    <w:rsid w:val="636DA924"/>
    <w:rsid w:val="63C9EBDD"/>
    <w:rsid w:val="643CA33A"/>
    <w:rsid w:val="647DF810"/>
    <w:rsid w:val="65877336"/>
    <w:rsid w:val="65E65473"/>
    <w:rsid w:val="662B4B62"/>
    <w:rsid w:val="663C33A0"/>
    <w:rsid w:val="66BFF2EA"/>
    <w:rsid w:val="6716BC28"/>
    <w:rsid w:val="68775A9B"/>
    <w:rsid w:val="69088C79"/>
    <w:rsid w:val="69132560"/>
    <w:rsid w:val="6B80059D"/>
    <w:rsid w:val="6D4460BC"/>
    <w:rsid w:val="6E451A76"/>
    <w:rsid w:val="6EE278D2"/>
    <w:rsid w:val="6F04DD6D"/>
    <w:rsid w:val="6FB12A86"/>
    <w:rsid w:val="70B7F97F"/>
    <w:rsid w:val="70C372DA"/>
    <w:rsid w:val="71642A53"/>
    <w:rsid w:val="7164689E"/>
    <w:rsid w:val="7186AB7B"/>
    <w:rsid w:val="72153778"/>
    <w:rsid w:val="72167119"/>
    <w:rsid w:val="725BABEC"/>
    <w:rsid w:val="72679486"/>
    <w:rsid w:val="738BCFBD"/>
    <w:rsid w:val="73994BEE"/>
    <w:rsid w:val="73F4EC97"/>
    <w:rsid w:val="74416B6A"/>
    <w:rsid w:val="7457D045"/>
    <w:rsid w:val="746102CD"/>
    <w:rsid w:val="749B339D"/>
    <w:rsid w:val="74DE5311"/>
    <w:rsid w:val="754CD83A"/>
    <w:rsid w:val="75BDE49F"/>
    <w:rsid w:val="76750A81"/>
    <w:rsid w:val="76990D4B"/>
    <w:rsid w:val="7734CD78"/>
    <w:rsid w:val="775EB5C1"/>
    <w:rsid w:val="783E15B4"/>
    <w:rsid w:val="786B3A8D"/>
    <w:rsid w:val="78A245F3"/>
    <w:rsid w:val="78F6AAEF"/>
    <w:rsid w:val="794628B7"/>
    <w:rsid w:val="7947B19D"/>
    <w:rsid w:val="79E65B8F"/>
    <w:rsid w:val="79F8929E"/>
    <w:rsid w:val="7A50FA0B"/>
    <w:rsid w:val="7A65E275"/>
    <w:rsid w:val="7A735EA6"/>
    <w:rsid w:val="7A984EC1"/>
    <w:rsid w:val="7AA12CD3"/>
    <w:rsid w:val="7AF22287"/>
    <w:rsid w:val="7B6208A8"/>
    <w:rsid w:val="7BACF3CB"/>
    <w:rsid w:val="7BE5E57A"/>
    <w:rsid w:val="7BE8BD4A"/>
    <w:rsid w:val="7BF0125D"/>
    <w:rsid w:val="7CE906B1"/>
    <w:rsid w:val="7CF12837"/>
    <w:rsid w:val="7D207A12"/>
    <w:rsid w:val="7D48C42C"/>
    <w:rsid w:val="7D8F6F8E"/>
    <w:rsid w:val="7DC9E941"/>
    <w:rsid w:val="7DD8CD95"/>
    <w:rsid w:val="7E1B0CAE"/>
    <w:rsid w:val="7E35B694"/>
    <w:rsid w:val="7E6AE567"/>
    <w:rsid w:val="7FDF9A9E"/>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950E5"/>
  <w15:chartTrackingRefBased/>
  <w15:docId w15:val="{B1D73DCD-0617-455A-8B07-ACF164E4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21154"/>
    <w:pPr>
      <w:ind w:left="720"/>
      <w:contextualSpacing/>
    </w:pPr>
  </w:style>
  <w:style w:type="character" w:styleId="CommentReference">
    <w:name w:val="annotation reference"/>
    <w:basedOn w:val="DefaultParagraphFont"/>
    <w:uiPriority w:val="99"/>
    <w:semiHidden/>
    <w:unhideWhenUsed/>
    <w:rsid w:val="0074617F"/>
    <w:rPr>
      <w:sz w:val="16"/>
      <w:szCs w:val="16"/>
    </w:rPr>
  </w:style>
  <w:style w:type="paragraph" w:styleId="CommentText">
    <w:name w:val="annotation text"/>
    <w:basedOn w:val="Normal"/>
    <w:link w:val="CommentTextChar"/>
    <w:uiPriority w:val="99"/>
    <w:unhideWhenUsed/>
    <w:rsid w:val="0074617F"/>
    <w:pPr>
      <w:spacing w:line="240" w:lineRule="auto"/>
    </w:pPr>
    <w:rPr>
      <w:sz w:val="20"/>
      <w:szCs w:val="20"/>
    </w:rPr>
  </w:style>
  <w:style w:type="character" w:customStyle="1" w:styleId="CommentTextChar">
    <w:name w:val="Comment Text Char"/>
    <w:basedOn w:val="DefaultParagraphFont"/>
    <w:link w:val="CommentText"/>
    <w:uiPriority w:val="99"/>
    <w:rsid w:val="0074617F"/>
    <w:rPr>
      <w:sz w:val="20"/>
      <w:szCs w:val="20"/>
    </w:rPr>
  </w:style>
  <w:style w:type="paragraph" w:styleId="CommentSubject">
    <w:name w:val="annotation subject"/>
    <w:basedOn w:val="CommentText"/>
    <w:next w:val="CommentText"/>
    <w:link w:val="CommentSubjectChar"/>
    <w:uiPriority w:val="99"/>
    <w:semiHidden/>
    <w:unhideWhenUsed/>
    <w:rsid w:val="0074617F"/>
    <w:rPr>
      <w:b/>
      <w:bCs/>
    </w:rPr>
  </w:style>
  <w:style w:type="character" w:customStyle="1" w:styleId="CommentSubjectChar">
    <w:name w:val="Comment Subject Char"/>
    <w:basedOn w:val="CommentTextChar"/>
    <w:link w:val="CommentSubject"/>
    <w:uiPriority w:val="99"/>
    <w:semiHidden/>
    <w:rsid w:val="0074617F"/>
    <w:rPr>
      <w:b/>
      <w:bCs/>
      <w:sz w:val="20"/>
      <w:szCs w:val="20"/>
    </w:rPr>
  </w:style>
  <w:style w:type="character" w:styleId="PlaceholderText">
    <w:name w:val="Placeholder Text"/>
    <w:basedOn w:val="DefaultParagraphFont"/>
    <w:uiPriority w:val="99"/>
    <w:semiHidden/>
    <w:rsid w:val="00C10F37"/>
    <w:rPr>
      <w:color w:val="808080"/>
    </w:rPr>
  </w:style>
  <w:style w:type="table" w:styleId="TableGrid">
    <w:name w:val="Table Grid"/>
    <w:basedOn w:val="TableNormal"/>
    <w:uiPriority w:val="39"/>
    <w:rsid w:val="00651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17E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7E94"/>
    <w:rPr>
      <w:sz w:val="20"/>
      <w:szCs w:val="20"/>
    </w:rPr>
  </w:style>
  <w:style w:type="character" w:styleId="FootnoteReference">
    <w:name w:val="footnote reference"/>
    <w:basedOn w:val="DefaultParagraphFont"/>
    <w:uiPriority w:val="99"/>
    <w:semiHidden/>
    <w:unhideWhenUsed/>
    <w:rsid w:val="00F17E94"/>
    <w:rPr>
      <w:vertAlign w:val="superscript"/>
    </w:rPr>
  </w:style>
  <w:style w:type="paragraph" w:customStyle="1" w:styleId="Arial">
    <w:name w:val="Arial"/>
    <w:basedOn w:val="ListParagraph"/>
    <w:link w:val="ArialChar"/>
    <w:rsid w:val="005E7D0E"/>
    <w:pPr>
      <w:numPr>
        <w:numId w:val="3"/>
      </w:numPr>
      <w:jc w:val="both"/>
    </w:pPr>
    <w:rPr>
      <w:rFonts w:ascii="Arial" w:hAnsi="Arial" w:cs="Arial"/>
      <w:b/>
      <w:bCs/>
      <w:sz w:val="24"/>
      <w:szCs w:val="24"/>
      <w:lang w:val="en-GB"/>
    </w:rPr>
  </w:style>
  <w:style w:type="character" w:customStyle="1" w:styleId="ListParagraphChar">
    <w:name w:val="List Paragraph Char"/>
    <w:basedOn w:val="DefaultParagraphFont"/>
    <w:link w:val="ListParagraph"/>
    <w:uiPriority w:val="34"/>
    <w:rsid w:val="005E7D0E"/>
  </w:style>
  <w:style w:type="character" w:customStyle="1" w:styleId="ArialChar">
    <w:name w:val="Arial Char"/>
    <w:basedOn w:val="ListParagraphChar"/>
    <w:link w:val="Arial"/>
    <w:rsid w:val="005E7D0E"/>
    <w:rPr>
      <w:rFonts w:ascii="Arial" w:hAnsi="Arial" w:cs="Arial"/>
      <w:b/>
      <w:bCs/>
      <w:sz w:val="24"/>
      <w:szCs w:val="24"/>
      <w:lang w:val="en-GB"/>
    </w:rPr>
  </w:style>
  <w:style w:type="paragraph" w:styleId="Header">
    <w:name w:val="header"/>
    <w:basedOn w:val="Normal"/>
    <w:link w:val="HeaderChar"/>
    <w:uiPriority w:val="99"/>
    <w:unhideWhenUsed/>
    <w:rsid w:val="004C3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C35"/>
  </w:style>
  <w:style w:type="paragraph" w:styleId="Footer">
    <w:name w:val="footer"/>
    <w:basedOn w:val="Normal"/>
    <w:link w:val="FooterChar"/>
    <w:uiPriority w:val="99"/>
    <w:unhideWhenUsed/>
    <w:rsid w:val="004C3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C35"/>
  </w:style>
  <w:style w:type="paragraph" w:styleId="Revision">
    <w:name w:val="Revision"/>
    <w:hidden/>
    <w:uiPriority w:val="99"/>
    <w:semiHidden/>
    <w:rsid w:val="00DA7D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1339">
      <w:bodyDiv w:val="1"/>
      <w:marLeft w:val="0"/>
      <w:marRight w:val="0"/>
      <w:marTop w:val="0"/>
      <w:marBottom w:val="0"/>
      <w:divBdr>
        <w:top w:val="none" w:sz="0" w:space="0" w:color="auto"/>
        <w:left w:val="none" w:sz="0" w:space="0" w:color="auto"/>
        <w:bottom w:val="none" w:sz="0" w:space="0" w:color="auto"/>
        <w:right w:val="none" w:sz="0" w:space="0" w:color="auto"/>
      </w:divBdr>
    </w:div>
    <w:div w:id="49350196">
      <w:bodyDiv w:val="1"/>
      <w:marLeft w:val="0"/>
      <w:marRight w:val="0"/>
      <w:marTop w:val="0"/>
      <w:marBottom w:val="0"/>
      <w:divBdr>
        <w:top w:val="none" w:sz="0" w:space="0" w:color="auto"/>
        <w:left w:val="none" w:sz="0" w:space="0" w:color="auto"/>
        <w:bottom w:val="none" w:sz="0" w:space="0" w:color="auto"/>
        <w:right w:val="none" w:sz="0" w:space="0" w:color="auto"/>
      </w:divBdr>
    </w:div>
    <w:div w:id="266356710">
      <w:bodyDiv w:val="1"/>
      <w:marLeft w:val="0"/>
      <w:marRight w:val="0"/>
      <w:marTop w:val="0"/>
      <w:marBottom w:val="0"/>
      <w:divBdr>
        <w:top w:val="none" w:sz="0" w:space="0" w:color="auto"/>
        <w:left w:val="none" w:sz="0" w:space="0" w:color="auto"/>
        <w:bottom w:val="none" w:sz="0" w:space="0" w:color="auto"/>
        <w:right w:val="none" w:sz="0" w:space="0" w:color="auto"/>
      </w:divBdr>
    </w:div>
    <w:div w:id="387341793">
      <w:bodyDiv w:val="1"/>
      <w:marLeft w:val="0"/>
      <w:marRight w:val="0"/>
      <w:marTop w:val="0"/>
      <w:marBottom w:val="0"/>
      <w:divBdr>
        <w:top w:val="none" w:sz="0" w:space="0" w:color="auto"/>
        <w:left w:val="none" w:sz="0" w:space="0" w:color="auto"/>
        <w:bottom w:val="none" w:sz="0" w:space="0" w:color="auto"/>
        <w:right w:val="none" w:sz="0" w:space="0" w:color="auto"/>
      </w:divBdr>
    </w:div>
    <w:div w:id="407465814">
      <w:bodyDiv w:val="1"/>
      <w:marLeft w:val="0"/>
      <w:marRight w:val="0"/>
      <w:marTop w:val="0"/>
      <w:marBottom w:val="0"/>
      <w:divBdr>
        <w:top w:val="none" w:sz="0" w:space="0" w:color="auto"/>
        <w:left w:val="none" w:sz="0" w:space="0" w:color="auto"/>
        <w:bottom w:val="none" w:sz="0" w:space="0" w:color="auto"/>
        <w:right w:val="none" w:sz="0" w:space="0" w:color="auto"/>
      </w:divBdr>
    </w:div>
    <w:div w:id="478115598">
      <w:bodyDiv w:val="1"/>
      <w:marLeft w:val="0"/>
      <w:marRight w:val="0"/>
      <w:marTop w:val="0"/>
      <w:marBottom w:val="0"/>
      <w:divBdr>
        <w:top w:val="none" w:sz="0" w:space="0" w:color="auto"/>
        <w:left w:val="none" w:sz="0" w:space="0" w:color="auto"/>
        <w:bottom w:val="none" w:sz="0" w:space="0" w:color="auto"/>
        <w:right w:val="none" w:sz="0" w:space="0" w:color="auto"/>
      </w:divBdr>
    </w:div>
    <w:div w:id="490416586">
      <w:bodyDiv w:val="1"/>
      <w:marLeft w:val="0"/>
      <w:marRight w:val="0"/>
      <w:marTop w:val="0"/>
      <w:marBottom w:val="0"/>
      <w:divBdr>
        <w:top w:val="none" w:sz="0" w:space="0" w:color="auto"/>
        <w:left w:val="none" w:sz="0" w:space="0" w:color="auto"/>
        <w:bottom w:val="none" w:sz="0" w:space="0" w:color="auto"/>
        <w:right w:val="none" w:sz="0" w:space="0" w:color="auto"/>
      </w:divBdr>
    </w:div>
    <w:div w:id="515727742">
      <w:bodyDiv w:val="1"/>
      <w:marLeft w:val="0"/>
      <w:marRight w:val="0"/>
      <w:marTop w:val="0"/>
      <w:marBottom w:val="0"/>
      <w:divBdr>
        <w:top w:val="none" w:sz="0" w:space="0" w:color="auto"/>
        <w:left w:val="none" w:sz="0" w:space="0" w:color="auto"/>
        <w:bottom w:val="none" w:sz="0" w:space="0" w:color="auto"/>
        <w:right w:val="none" w:sz="0" w:space="0" w:color="auto"/>
      </w:divBdr>
    </w:div>
    <w:div w:id="664669827">
      <w:bodyDiv w:val="1"/>
      <w:marLeft w:val="0"/>
      <w:marRight w:val="0"/>
      <w:marTop w:val="0"/>
      <w:marBottom w:val="0"/>
      <w:divBdr>
        <w:top w:val="none" w:sz="0" w:space="0" w:color="auto"/>
        <w:left w:val="none" w:sz="0" w:space="0" w:color="auto"/>
        <w:bottom w:val="none" w:sz="0" w:space="0" w:color="auto"/>
        <w:right w:val="none" w:sz="0" w:space="0" w:color="auto"/>
      </w:divBdr>
    </w:div>
    <w:div w:id="688291476">
      <w:bodyDiv w:val="1"/>
      <w:marLeft w:val="0"/>
      <w:marRight w:val="0"/>
      <w:marTop w:val="0"/>
      <w:marBottom w:val="0"/>
      <w:divBdr>
        <w:top w:val="none" w:sz="0" w:space="0" w:color="auto"/>
        <w:left w:val="none" w:sz="0" w:space="0" w:color="auto"/>
        <w:bottom w:val="none" w:sz="0" w:space="0" w:color="auto"/>
        <w:right w:val="none" w:sz="0" w:space="0" w:color="auto"/>
      </w:divBdr>
    </w:div>
    <w:div w:id="695733489">
      <w:bodyDiv w:val="1"/>
      <w:marLeft w:val="0"/>
      <w:marRight w:val="0"/>
      <w:marTop w:val="0"/>
      <w:marBottom w:val="0"/>
      <w:divBdr>
        <w:top w:val="none" w:sz="0" w:space="0" w:color="auto"/>
        <w:left w:val="none" w:sz="0" w:space="0" w:color="auto"/>
        <w:bottom w:val="none" w:sz="0" w:space="0" w:color="auto"/>
        <w:right w:val="none" w:sz="0" w:space="0" w:color="auto"/>
      </w:divBdr>
    </w:div>
    <w:div w:id="858929496">
      <w:bodyDiv w:val="1"/>
      <w:marLeft w:val="0"/>
      <w:marRight w:val="0"/>
      <w:marTop w:val="0"/>
      <w:marBottom w:val="0"/>
      <w:divBdr>
        <w:top w:val="none" w:sz="0" w:space="0" w:color="auto"/>
        <w:left w:val="none" w:sz="0" w:space="0" w:color="auto"/>
        <w:bottom w:val="none" w:sz="0" w:space="0" w:color="auto"/>
        <w:right w:val="none" w:sz="0" w:space="0" w:color="auto"/>
      </w:divBdr>
    </w:div>
    <w:div w:id="875657541">
      <w:bodyDiv w:val="1"/>
      <w:marLeft w:val="0"/>
      <w:marRight w:val="0"/>
      <w:marTop w:val="0"/>
      <w:marBottom w:val="0"/>
      <w:divBdr>
        <w:top w:val="none" w:sz="0" w:space="0" w:color="auto"/>
        <w:left w:val="none" w:sz="0" w:space="0" w:color="auto"/>
        <w:bottom w:val="none" w:sz="0" w:space="0" w:color="auto"/>
        <w:right w:val="none" w:sz="0" w:space="0" w:color="auto"/>
      </w:divBdr>
    </w:div>
    <w:div w:id="905340792">
      <w:bodyDiv w:val="1"/>
      <w:marLeft w:val="0"/>
      <w:marRight w:val="0"/>
      <w:marTop w:val="0"/>
      <w:marBottom w:val="0"/>
      <w:divBdr>
        <w:top w:val="none" w:sz="0" w:space="0" w:color="auto"/>
        <w:left w:val="none" w:sz="0" w:space="0" w:color="auto"/>
        <w:bottom w:val="none" w:sz="0" w:space="0" w:color="auto"/>
        <w:right w:val="none" w:sz="0" w:space="0" w:color="auto"/>
      </w:divBdr>
    </w:div>
    <w:div w:id="912592763">
      <w:bodyDiv w:val="1"/>
      <w:marLeft w:val="0"/>
      <w:marRight w:val="0"/>
      <w:marTop w:val="0"/>
      <w:marBottom w:val="0"/>
      <w:divBdr>
        <w:top w:val="none" w:sz="0" w:space="0" w:color="auto"/>
        <w:left w:val="none" w:sz="0" w:space="0" w:color="auto"/>
        <w:bottom w:val="none" w:sz="0" w:space="0" w:color="auto"/>
        <w:right w:val="none" w:sz="0" w:space="0" w:color="auto"/>
      </w:divBdr>
    </w:div>
    <w:div w:id="945431291">
      <w:bodyDiv w:val="1"/>
      <w:marLeft w:val="0"/>
      <w:marRight w:val="0"/>
      <w:marTop w:val="0"/>
      <w:marBottom w:val="0"/>
      <w:divBdr>
        <w:top w:val="none" w:sz="0" w:space="0" w:color="auto"/>
        <w:left w:val="none" w:sz="0" w:space="0" w:color="auto"/>
        <w:bottom w:val="none" w:sz="0" w:space="0" w:color="auto"/>
        <w:right w:val="none" w:sz="0" w:space="0" w:color="auto"/>
      </w:divBdr>
    </w:div>
    <w:div w:id="977344852">
      <w:bodyDiv w:val="1"/>
      <w:marLeft w:val="0"/>
      <w:marRight w:val="0"/>
      <w:marTop w:val="0"/>
      <w:marBottom w:val="0"/>
      <w:divBdr>
        <w:top w:val="none" w:sz="0" w:space="0" w:color="auto"/>
        <w:left w:val="none" w:sz="0" w:space="0" w:color="auto"/>
        <w:bottom w:val="none" w:sz="0" w:space="0" w:color="auto"/>
        <w:right w:val="none" w:sz="0" w:space="0" w:color="auto"/>
      </w:divBdr>
      <w:divsChild>
        <w:div w:id="587807709">
          <w:marLeft w:val="480"/>
          <w:marRight w:val="0"/>
          <w:marTop w:val="0"/>
          <w:marBottom w:val="0"/>
          <w:divBdr>
            <w:top w:val="none" w:sz="0" w:space="0" w:color="auto"/>
            <w:left w:val="none" w:sz="0" w:space="0" w:color="auto"/>
            <w:bottom w:val="none" w:sz="0" w:space="0" w:color="auto"/>
            <w:right w:val="none" w:sz="0" w:space="0" w:color="auto"/>
          </w:divBdr>
        </w:div>
        <w:div w:id="682315710">
          <w:marLeft w:val="480"/>
          <w:marRight w:val="0"/>
          <w:marTop w:val="0"/>
          <w:marBottom w:val="0"/>
          <w:divBdr>
            <w:top w:val="none" w:sz="0" w:space="0" w:color="auto"/>
            <w:left w:val="none" w:sz="0" w:space="0" w:color="auto"/>
            <w:bottom w:val="none" w:sz="0" w:space="0" w:color="auto"/>
            <w:right w:val="none" w:sz="0" w:space="0" w:color="auto"/>
          </w:divBdr>
        </w:div>
        <w:div w:id="708526482">
          <w:marLeft w:val="480"/>
          <w:marRight w:val="0"/>
          <w:marTop w:val="0"/>
          <w:marBottom w:val="0"/>
          <w:divBdr>
            <w:top w:val="none" w:sz="0" w:space="0" w:color="auto"/>
            <w:left w:val="none" w:sz="0" w:space="0" w:color="auto"/>
            <w:bottom w:val="none" w:sz="0" w:space="0" w:color="auto"/>
            <w:right w:val="none" w:sz="0" w:space="0" w:color="auto"/>
          </w:divBdr>
        </w:div>
        <w:div w:id="846948039">
          <w:marLeft w:val="480"/>
          <w:marRight w:val="0"/>
          <w:marTop w:val="0"/>
          <w:marBottom w:val="0"/>
          <w:divBdr>
            <w:top w:val="none" w:sz="0" w:space="0" w:color="auto"/>
            <w:left w:val="none" w:sz="0" w:space="0" w:color="auto"/>
            <w:bottom w:val="none" w:sz="0" w:space="0" w:color="auto"/>
            <w:right w:val="none" w:sz="0" w:space="0" w:color="auto"/>
          </w:divBdr>
        </w:div>
        <w:div w:id="925267127">
          <w:marLeft w:val="480"/>
          <w:marRight w:val="0"/>
          <w:marTop w:val="0"/>
          <w:marBottom w:val="0"/>
          <w:divBdr>
            <w:top w:val="none" w:sz="0" w:space="0" w:color="auto"/>
            <w:left w:val="none" w:sz="0" w:space="0" w:color="auto"/>
            <w:bottom w:val="none" w:sz="0" w:space="0" w:color="auto"/>
            <w:right w:val="none" w:sz="0" w:space="0" w:color="auto"/>
          </w:divBdr>
        </w:div>
        <w:div w:id="1129974929">
          <w:marLeft w:val="480"/>
          <w:marRight w:val="0"/>
          <w:marTop w:val="0"/>
          <w:marBottom w:val="0"/>
          <w:divBdr>
            <w:top w:val="none" w:sz="0" w:space="0" w:color="auto"/>
            <w:left w:val="none" w:sz="0" w:space="0" w:color="auto"/>
            <w:bottom w:val="none" w:sz="0" w:space="0" w:color="auto"/>
            <w:right w:val="none" w:sz="0" w:space="0" w:color="auto"/>
          </w:divBdr>
        </w:div>
        <w:div w:id="1317761350">
          <w:marLeft w:val="480"/>
          <w:marRight w:val="0"/>
          <w:marTop w:val="0"/>
          <w:marBottom w:val="0"/>
          <w:divBdr>
            <w:top w:val="none" w:sz="0" w:space="0" w:color="auto"/>
            <w:left w:val="none" w:sz="0" w:space="0" w:color="auto"/>
            <w:bottom w:val="none" w:sz="0" w:space="0" w:color="auto"/>
            <w:right w:val="none" w:sz="0" w:space="0" w:color="auto"/>
          </w:divBdr>
        </w:div>
        <w:div w:id="1956281505">
          <w:marLeft w:val="480"/>
          <w:marRight w:val="0"/>
          <w:marTop w:val="0"/>
          <w:marBottom w:val="0"/>
          <w:divBdr>
            <w:top w:val="none" w:sz="0" w:space="0" w:color="auto"/>
            <w:left w:val="none" w:sz="0" w:space="0" w:color="auto"/>
            <w:bottom w:val="none" w:sz="0" w:space="0" w:color="auto"/>
            <w:right w:val="none" w:sz="0" w:space="0" w:color="auto"/>
          </w:divBdr>
        </w:div>
      </w:divsChild>
    </w:div>
    <w:div w:id="998918978">
      <w:bodyDiv w:val="1"/>
      <w:marLeft w:val="0"/>
      <w:marRight w:val="0"/>
      <w:marTop w:val="0"/>
      <w:marBottom w:val="0"/>
      <w:divBdr>
        <w:top w:val="none" w:sz="0" w:space="0" w:color="auto"/>
        <w:left w:val="none" w:sz="0" w:space="0" w:color="auto"/>
        <w:bottom w:val="none" w:sz="0" w:space="0" w:color="auto"/>
        <w:right w:val="none" w:sz="0" w:space="0" w:color="auto"/>
      </w:divBdr>
      <w:divsChild>
        <w:div w:id="265427242">
          <w:marLeft w:val="480"/>
          <w:marRight w:val="0"/>
          <w:marTop w:val="0"/>
          <w:marBottom w:val="0"/>
          <w:divBdr>
            <w:top w:val="none" w:sz="0" w:space="0" w:color="auto"/>
            <w:left w:val="none" w:sz="0" w:space="0" w:color="auto"/>
            <w:bottom w:val="none" w:sz="0" w:space="0" w:color="auto"/>
            <w:right w:val="none" w:sz="0" w:space="0" w:color="auto"/>
          </w:divBdr>
        </w:div>
        <w:div w:id="474103867">
          <w:marLeft w:val="480"/>
          <w:marRight w:val="0"/>
          <w:marTop w:val="0"/>
          <w:marBottom w:val="0"/>
          <w:divBdr>
            <w:top w:val="none" w:sz="0" w:space="0" w:color="auto"/>
            <w:left w:val="none" w:sz="0" w:space="0" w:color="auto"/>
            <w:bottom w:val="none" w:sz="0" w:space="0" w:color="auto"/>
            <w:right w:val="none" w:sz="0" w:space="0" w:color="auto"/>
          </w:divBdr>
        </w:div>
        <w:div w:id="1006250023">
          <w:marLeft w:val="480"/>
          <w:marRight w:val="0"/>
          <w:marTop w:val="0"/>
          <w:marBottom w:val="0"/>
          <w:divBdr>
            <w:top w:val="none" w:sz="0" w:space="0" w:color="auto"/>
            <w:left w:val="none" w:sz="0" w:space="0" w:color="auto"/>
            <w:bottom w:val="none" w:sz="0" w:space="0" w:color="auto"/>
            <w:right w:val="none" w:sz="0" w:space="0" w:color="auto"/>
          </w:divBdr>
        </w:div>
        <w:div w:id="1079866447">
          <w:marLeft w:val="480"/>
          <w:marRight w:val="0"/>
          <w:marTop w:val="0"/>
          <w:marBottom w:val="0"/>
          <w:divBdr>
            <w:top w:val="none" w:sz="0" w:space="0" w:color="auto"/>
            <w:left w:val="none" w:sz="0" w:space="0" w:color="auto"/>
            <w:bottom w:val="none" w:sz="0" w:space="0" w:color="auto"/>
            <w:right w:val="none" w:sz="0" w:space="0" w:color="auto"/>
          </w:divBdr>
        </w:div>
        <w:div w:id="1105034107">
          <w:marLeft w:val="480"/>
          <w:marRight w:val="0"/>
          <w:marTop w:val="0"/>
          <w:marBottom w:val="0"/>
          <w:divBdr>
            <w:top w:val="none" w:sz="0" w:space="0" w:color="auto"/>
            <w:left w:val="none" w:sz="0" w:space="0" w:color="auto"/>
            <w:bottom w:val="none" w:sz="0" w:space="0" w:color="auto"/>
            <w:right w:val="none" w:sz="0" w:space="0" w:color="auto"/>
          </w:divBdr>
        </w:div>
        <w:div w:id="1774744504">
          <w:marLeft w:val="480"/>
          <w:marRight w:val="0"/>
          <w:marTop w:val="0"/>
          <w:marBottom w:val="0"/>
          <w:divBdr>
            <w:top w:val="none" w:sz="0" w:space="0" w:color="auto"/>
            <w:left w:val="none" w:sz="0" w:space="0" w:color="auto"/>
            <w:bottom w:val="none" w:sz="0" w:space="0" w:color="auto"/>
            <w:right w:val="none" w:sz="0" w:space="0" w:color="auto"/>
          </w:divBdr>
        </w:div>
        <w:div w:id="1810127706">
          <w:marLeft w:val="480"/>
          <w:marRight w:val="0"/>
          <w:marTop w:val="0"/>
          <w:marBottom w:val="0"/>
          <w:divBdr>
            <w:top w:val="none" w:sz="0" w:space="0" w:color="auto"/>
            <w:left w:val="none" w:sz="0" w:space="0" w:color="auto"/>
            <w:bottom w:val="none" w:sz="0" w:space="0" w:color="auto"/>
            <w:right w:val="none" w:sz="0" w:space="0" w:color="auto"/>
          </w:divBdr>
        </w:div>
        <w:div w:id="2065056555">
          <w:marLeft w:val="480"/>
          <w:marRight w:val="0"/>
          <w:marTop w:val="0"/>
          <w:marBottom w:val="0"/>
          <w:divBdr>
            <w:top w:val="none" w:sz="0" w:space="0" w:color="auto"/>
            <w:left w:val="none" w:sz="0" w:space="0" w:color="auto"/>
            <w:bottom w:val="none" w:sz="0" w:space="0" w:color="auto"/>
            <w:right w:val="none" w:sz="0" w:space="0" w:color="auto"/>
          </w:divBdr>
        </w:div>
        <w:div w:id="2074348438">
          <w:marLeft w:val="480"/>
          <w:marRight w:val="0"/>
          <w:marTop w:val="0"/>
          <w:marBottom w:val="0"/>
          <w:divBdr>
            <w:top w:val="none" w:sz="0" w:space="0" w:color="auto"/>
            <w:left w:val="none" w:sz="0" w:space="0" w:color="auto"/>
            <w:bottom w:val="none" w:sz="0" w:space="0" w:color="auto"/>
            <w:right w:val="none" w:sz="0" w:space="0" w:color="auto"/>
          </w:divBdr>
        </w:div>
      </w:divsChild>
    </w:div>
    <w:div w:id="1054083692">
      <w:bodyDiv w:val="1"/>
      <w:marLeft w:val="0"/>
      <w:marRight w:val="0"/>
      <w:marTop w:val="0"/>
      <w:marBottom w:val="0"/>
      <w:divBdr>
        <w:top w:val="none" w:sz="0" w:space="0" w:color="auto"/>
        <w:left w:val="none" w:sz="0" w:space="0" w:color="auto"/>
        <w:bottom w:val="none" w:sz="0" w:space="0" w:color="auto"/>
        <w:right w:val="none" w:sz="0" w:space="0" w:color="auto"/>
      </w:divBdr>
    </w:div>
    <w:div w:id="1398816580">
      <w:bodyDiv w:val="1"/>
      <w:marLeft w:val="0"/>
      <w:marRight w:val="0"/>
      <w:marTop w:val="0"/>
      <w:marBottom w:val="0"/>
      <w:divBdr>
        <w:top w:val="none" w:sz="0" w:space="0" w:color="auto"/>
        <w:left w:val="none" w:sz="0" w:space="0" w:color="auto"/>
        <w:bottom w:val="none" w:sz="0" w:space="0" w:color="auto"/>
        <w:right w:val="none" w:sz="0" w:space="0" w:color="auto"/>
      </w:divBdr>
    </w:div>
    <w:div w:id="1503276177">
      <w:bodyDiv w:val="1"/>
      <w:marLeft w:val="0"/>
      <w:marRight w:val="0"/>
      <w:marTop w:val="0"/>
      <w:marBottom w:val="0"/>
      <w:divBdr>
        <w:top w:val="none" w:sz="0" w:space="0" w:color="auto"/>
        <w:left w:val="none" w:sz="0" w:space="0" w:color="auto"/>
        <w:bottom w:val="none" w:sz="0" w:space="0" w:color="auto"/>
        <w:right w:val="none" w:sz="0" w:space="0" w:color="auto"/>
      </w:divBdr>
    </w:div>
    <w:div w:id="1514952517">
      <w:bodyDiv w:val="1"/>
      <w:marLeft w:val="0"/>
      <w:marRight w:val="0"/>
      <w:marTop w:val="0"/>
      <w:marBottom w:val="0"/>
      <w:divBdr>
        <w:top w:val="none" w:sz="0" w:space="0" w:color="auto"/>
        <w:left w:val="none" w:sz="0" w:space="0" w:color="auto"/>
        <w:bottom w:val="none" w:sz="0" w:space="0" w:color="auto"/>
        <w:right w:val="none" w:sz="0" w:space="0" w:color="auto"/>
      </w:divBdr>
    </w:div>
    <w:div w:id="1591086189">
      <w:bodyDiv w:val="1"/>
      <w:marLeft w:val="0"/>
      <w:marRight w:val="0"/>
      <w:marTop w:val="0"/>
      <w:marBottom w:val="0"/>
      <w:divBdr>
        <w:top w:val="none" w:sz="0" w:space="0" w:color="auto"/>
        <w:left w:val="none" w:sz="0" w:space="0" w:color="auto"/>
        <w:bottom w:val="none" w:sz="0" w:space="0" w:color="auto"/>
        <w:right w:val="none" w:sz="0" w:space="0" w:color="auto"/>
      </w:divBdr>
    </w:div>
    <w:div w:id="1629703514">
      <w:bodyDiv w:val="1"/>
      <w:marLeft w:val="0"/>
      <w:marRight w:val="0"/>
      <w:marTop w:val="0"/>
      <w:marBottom w:val="0"/>
      <w:divBdr>
        <w:top w:val="none" w:sz="0" w:space="0" w:color="auto"/>
        <w:left w:val="none" w:sz="0" w:space="0" w:color="auto"/>
        <w:bottom w:val="none" w:sz="0" w:space="0" w:color="auto"/>
        <w:right w:val="none" w:sz="0" w:space="0" w:color="auto"/>
      </w:divBdr>
    </w:div>
    <w:div w:id="1677344930">
      <w:bodyDiv w:val="1"/>
      <w:marLeft w:val="0"/>
      <w:marRight w:val="0"/>
      <w:marTop w:val="0"/>
      <w:marBottom w:val="0"/>
      <w:divBdr>
        <w:top w:val="none" w:sz="0" w:space="0" w:color="auto"/>
        <w:left w:val="none" w:sz="0" w:space="0" w:color="auto"/>
        <w:bottom w:val="none" w:sz="0" w:space="0" w:color="auto"/>
        <w:right w:val="none" w:sz="0" w:space="0" w:color="auto"/>
      </w:divBdr>
    </w:div>
    <w:div w:id="1821580043">
      <w:bodyDiv w:val="1"/>
      <w:marLeft w:val="0"/>
      <w:marRight w:val="0"/>
      <w:marTop w:val="0"/>
      <w:marBottom w:val="0"/>
      <w:divBdr>
        <w:top w:val="none" w:sz="0" w:space="0" w:color="auto"/>
        <w:left w:val="none" w:sz="0" w:space="0" w:color="auto"/>
        <w:bottom w:val="none" w:sz="0" w:space="0" w:color="auto"/>
        <w:right w:val="none" w:sz="0" w:space="0" w:color="auto"/>
      </w:divBdr>
    </w:div>
    <w:div w:id="1844126331">
      <w:bodyDiv w:val="1"/>
      <w:marLeft w:val="0"/>
      <w:marRight w:val="0"/>
      <w:marTop w:val="0"/>
      <w:marBottom w:val="0"/>
      <w:divBdr>
        <w:top w:val="none" w:sz="0" w:space="0" w:color="auto"/>
        <w:left w:val="none" w:sz="0" w:space="0" w:color="auto"/>
        <w:bottom w:val="none" w:sz="0" w:space="0" w:color="auto"/>
        <w:right w:val="none" w:sz="0" w:space="0" w:color="auto"/>
      </w:divBdr>
    </w:div>
    <w:div w:id="1926916535">
      <w:bodyDiv w:val="1"/>
      <w:marLeft w:val="0"/>
      <w:marRight w:val="0"/>
      <w:marTop w:val="0"/>
      <w:marBottom w:val="0"/>
      <w:divBdr>
        <w:top w:val="none" w:sz="0" w:space="0" w:color="auto"/>
        <w:left w:val="none" w:sz="0" w:space="0" w:color="auto"/>
        <w:bottom w:val="none" w:sz="0" w:space="0" w:color="auto"/>
        <w:right w:val="none" w:sz="0" w:space="0" w:color="auto"/>
      </w:divBdr>
    </w:div>
    <w:div w:id="1992248457">
      <w:bodyDiv w:val="1"/>
      <w:marLeft w:val="0"/>
      <w:marRight w:val="0"/>
      <w:marTop w:val="0"/>
      <w:marBottom w:val="0"/>
      <w:divBdr>
        <w:top w:val="none" w:sz="0" w:space="0" w:color="auto"/>
        <w:left w:val="none" w:sz="0" w:space="0" w:color="auto"/>
        <w:bottom w:val="none" w:sz="0" w:space="0" w:color="auto"/>
        <w:right w:val="none" w:sz="0" w:space="0" w:color="auto"/>
      </w:divBdr>
    </w:div>
    <w:div w:id="1992826040">
      <w:bodyDiv w:val="1"/>
      <w:marLeft w:val="0"/>
      <w:marRight w:val="0"/>
      <w:marTop w:val="0"/>
      <w:marBottom w:val="0"/>
      <w:divBdr>
        <w:top w:val="none" w:sz="0" w:space="0" w:color="auto"/>
        <w:left w:val="none" w:sz="0" w:space="0" w:color="auto"/>
        <w:bottom w:val="none" w:sz="0" w:space="0" w:color="auto"/>
        <w:right w:val="none" w:sz="0" w:space="0" w:color="auto"/>
      </w:divBdr>
    </w:div>
    <w:div w:id="2030371531">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6349830">
      <w:bodyDiv w:val="1"/>
      <w:marLeft w:val="0"/>
      <w:marRight w:val="0"/>
      <w:marTop w:val="0"/>
      <w:marBottom w:val="0"/>
      <w:divBdr>
        <w:top w:val="none" w:sz="0" w:space="0" w:color="auto"/>
        <w:left w:val="none" w:sz="0" w:space="0" w:color="auto"/>
        <w:bottom w:val="none" w:sz="0" w:space="0" w:color="auto"/>
        <w:right w:val="none" w:sz="0" w:space="0" w:color="auto"/>
      </w:divBdr>
    </w:div>
    <w:div w:id="2070567410">
      <w:bodyDiv w:val="1"/>
      <w:marLeft w:val="0"/>
      <w:marRight w:val="0"/>
      <w:marTop w:val="0"/>
      <w:marBottom w:val="0"/>
      <w:divBdr>
        <w:top w:val="none" w:sz="0" w:space="0" w:color="auto"/>
        <w:left w:val="none" w:sz="0" w:space="0" w:color="auto"/>
        <w:bottom w:val="none" w:sz="0" w:space="0" w:color="auto"/>
        <w:right w:val="none" w:sz="0" w:space="0" w:color="auto"/>
      </w:divBdr>
    </w:div>
    <w:div w:id="213971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B6BC8DC0-7954-4170-81A4-376D14583C85}"/>
      </w:docPartPr>
      <w:docPartBody>
        <w:p w:rsidR="00A029BC" w:rsidRDefault="00762541">
          <w:r w:rsidRPr="00FE32E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541"/>
    <w:rsid w:val="001C61F7"/>
    <w:rsid w:val="00257061"/>
    <w:rsid w:val="002A6E6C"/>
    <w:rsid w:val="00380742"/>
    <w:rsid w:val="003D175B"/>
    <w:rsid w:val="00480B02"/>
    <w:rsid w:val="00762541"/>
    <w:rsid w:val="00A029BC"/>
    <w:rsid w:val="00AA5B32"/>
    <w:rsid w:val="00E55B33"/>
    <w:rsid w:val="00E93DB6"/>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75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D3A210-4AE4-42D3-BC8A-915CE001D1C9}">
  <we:reference id="wa104382081" version="1.46.0.0" store="en-US" storeType="OMEX"/>
  <we:alternateReferences>
    <we:reference id="WA104382081" version="1.46.0.0" store="WA104382081" storeType="OMEX"/>
  </we:alternateReferences>
  <we:properties>
    <we:property name="MENDELEY_CITATIONS" value="[{&quot;citationID&quot;:&quot;MENDELEY_CITATION_ff392930-0f6a-4a46-8d68-614c30e16fbd&quot;,&quot;properties&quot;:{&quot;noteIndex&quot;:0},&quot;isEdited&quot;:false,&quot;manualOverride&quot;:{&quot;isManuallyOverridden&quot;:false,&quot;citeprocText&quot;:&quot;(Greene et al., 2013)&quot;,&quot;manualOverrideText&quot;:&quot;&quot;},&quot;citationItems&quot;:[{&quot;id&quot;:&quot;b9a75ded-fdb4-30a7-b8e5-feb4869bfd46&quot;,&quot;itemData&quot;:{&quot;type&quot;:&quot;book&quot;,&quot;id&quot;:&quot;b9a75ded-fdb4-30a7-b8e5-feb4869bfd46&quot;,&quot;title&quot;:&quot;A girl’s right to learn without fear: Working to end gender-based violence at school.&quot;,&quot;author&quot;:[{&quot;family&quot;:&quot;Greene&quot;,&quot;given&quot;:&quot;M. E.&quot;,&quot;parse-names&quot;:false,&quot;dropping-particle&quot;:&quot;&quot;,&quot;non-dropping-particle&quot;:&quot;&quot;},{&quot;family&quot;:&quot;Robles&quot;,&quot;given&quot;:&quot;J. O.&quot;,&quot;parse-names&quot;:false,&quot;dropping-particle&quot;:&quot;&quot;,&quot;non-dropping-particle&quot;:&quot;&quot;},{&quot;family&quot;:&quot;Stout&quot;,&quot;given&quot;:&quot;K.&quot;,&quot;parse-names&quot;:false,&quot;dropping-particle&quot;:&quot;&quot;,&quot;non-dropping-particle&quot;:&quot;&quot;},{&quot;family&quot;:&quot;Suvilaakso&quot;,&quot;given&quot;:&quot;T.&quot;,&quot;parse-names&quot;:false,&quot;dropping-particle&quot;:&quot;&quot;,&quot;non-dropping-particle&quot;:&quot;&quot;}],&quot;issued&quot;:{&quot;date-parts&quot;:[[2013]]},&quot;publisher-place&quot;:&quot;Woking&quot;,&quot;publisher&quot;:&quot;Plan Limited&quot;,&quot;container-title-short&quot;:&quot;&quot;},&quot;isTemporary&quot;:false}],&quot;citationTag&quot;:&quot;MENDELEY_CITATION_v3_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&quot;},{&quot;citationID&quot;:&quot;MENDELEY_CITATION_ab6b28e2-1580-4b99-888f-cb3b7288d957&quot;,&quot;properties&quot;:{&quot;noteIndex&quot;:0},&quot;isEdited&quot;:false,&quot;manualOverride&quot;:{&quot;isManuallyOverridden&quot;:true,&quot;citeprocText&quot;:&quot;(United Nations Girls’ Education Initiative, 2019)&quot;,&quot;manualOverrideText&quot;:&quot;(United Nations Girls’ Education Initiative, 2019).&quot;},&quot;citationItems&quot;:[{&quot;id&quot;:&quot;2265ded5-07e6-306c-b035-0379e5db8858&quot;,&quot;itemData&quot;:{&quot;type&quot;:&quot;report&quot;,&quot;id&quot;:&quot;2265ded5-07e6-306c-b035-0379e5db8858&quot;,&quot;title&quot;:&quot;A WHOLE SCHOOL APPROACH TO PREVENT SCHOOL-RELATED GENDER-BASED VIOLENCE: Minimum Standards and Monitoring Framework&quot;,&quot;author&quot;:[{&quot;family&quot;:&quot;United Nations Girls’ Education Initiative&quot;,&quot;given&quot;:&quot;&quot;,&quot;parse-names&quot;:false,&quot;dropping-particle&quot;:&quot;&quot;,&quot;non-dropping-particle&quot;:&quot;&quot;}],&quot;URL&quot;:&quot;https://www.ungei.org&quot;,&quot;issued&quot;:{&quot;date-parts&quot;:[[2019]]},&quot;container-title-short&quot;:&quot;&quot;},&quot;isTemporary&quot;:false}],&quot;citationTag&quot;:&quot;MENDELEY_CITATION_v3_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&quot;},{&quot;citationID&quot;:&quot;MENDELEY_CITATION_3437c9be-74bd-41b2-98db-eceb4f06fa24&quot;,&quot;properties&quot;:{&quot;noteIndex&quot;:0},&quot;isEdited&quot;:false,&quot;manualOverride&quot;:{&quot;isManuallyOverridden&quot;:true,&quot;citeprocText&quot;:&quot;(UNESCO &amp;#38; UN Women, 2016)&quot;,&quot;manualOverrideText&quot;:&quot;(UNESCO &amp; UN Women, 2016).&quot;},&quot;citationItems&quot;:[{&quot;id&quot;:&quot;3dbc192c-d276-354f-9ab0-bc00638817b7&quot;,&quot;itemData&quot;:{&quot;type&quot;:&quot;report&quot;,&quot;id&quot;:&quot;3dbc192c-d276-354f-9ab0-bc00638817b7&quot;,&quot;title&quot;:&quot;Global Guidance on Addressing School-Related Gender-Based Violence&quot;,&quot;author&quot;:[{&quot;family&quot;:&quot;UNESCO &amp; UN Women&quot;,&quot;given&quot;:&quot;&quot;,&quot;parse-names&quot;:false,&quot;dropping-particle&quot;:&quot;&quot;,&quot;non-dropping-particle&quot;:&quot;&quot;}],&quot;issued&quot;:{&quot;date-parts&quot;:[[2016]]},&quot;publisher-place&quot;:&quot;Paris&quot;,&quot;container-title-short&quot;:&quot;&quot;},&quot;isTemporary&quot;:false}],&quot;citationTag&quot;:&quot;MENDELEY_CITATION_v3_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&quot;},{&quot;citationID&quot;:&quot;MENDELEY_CITATION_20e5b030-257c-414a-aa6e-7d181fbc88c6&quot;,&quot;properties&quot;:{&quot;noteIndex&quot;:0},&quot;isEdited&quot;:false,&quot;manualOverride&quot;:{&quot;isManuallyOverridden&quot;:false,&quot;citeprocText&quot;:&quot;(James, 2015)&quot;,&quot;manualOverrideText&quot;:&quot;&quot;},&quot;citationItems&quot;:[{&quot;id&quot;:&quot;2f32b4e6-7e5e-3666-8422-fc04497019a7&quot;,&quot;itemData&quot;:{&quot;type&quot;:&quot;thesis&quot;,&quot;id&quot;:&quot;2f32b4e6-7e5e-3666-8422-fc04497019a7&quot;,&quot;title&quot;:&quot;The Role of Gender and Education in the Perpetration and Prevention of School-related Gender-based Violence&quot;,&quot;author&quot;:[{&quot;family&quot;:&quot;James&quot;,&quot;given&quot;:&quot;Sabrina&quot;,&quot;parse-names&quot;:false,&quot;dropping-particle&quot;:&quot;&quot;,&quot;non-dropping-particle&quot;:&quot;&quot;}],&quot;URL&quot;:&quot;https://repository.usfca.edu/thes/126&quot;,&quot;issued&quot;:{&quot;date-parts&quot;:[[2015]]},&quot;publisher&quot;:&quot;University of San Francisco&quot;,&quot;container-title-short&quot;:&quot;&quot;},&quot;isTemporary&quot;:false}],&quot;citationTag&quot;:&quot;MENDELEY_CITATION_v3_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&quot;},{&quot;citationID&quot;:&quot;MENDELEY_CITATION_b61f48ea-e0da-4218-a769-21e36ce75156&quot;,&quot;properties&quot;:{&quot;noteIndex&quot;:0},&quot;isEdited&quot;:false,&quot;manualOverride&quot;:{&quot;isManuallyOverridden&quot;:false,&quot;citeprocText&quot;:&quot;(Tsouroufli, 2020)&quot;,&quot;manualOverrideText&quot;:&quot;&quot;},&quot;citationItems&quot;:[{&quot;id&quot;:&quot;9944a28f-3383-39fc-9020-e42f41a0a05a&quot;,&quot;itemData&quot;:{&quot;type&quot;:&quot;article-journal&quot;,&quot;id&quot;:&quot;9944a28f-3383-39fc-9020-e42f41a0a05a&quot;,&quot;title&quot;:&quot;School related gender based violence (SRGBV) in England: An Intersectional Analysis&quot;,&quot;author&quot;:[{&quot;family&quot;:&quot;Tsouroufli&quot;,&quot;given&quot;:&quot;M.&quot;,&quot;parse-names&quot;:false,&quot;dropping-particle&quot;:&quot;&quot;,&quot;non-dropping-particle&quot;:&quot;&quot;}],&quot;container-title&quot;:&quot;Interdisciplinary perspectives to Equality and Diversity (IPED Journal)&quot;,&quot;issued&quot;:{&quot;date-parts&quot;:[[2020]]},&quot;page&quot;:&quot;28&quot;,&quot;issue&quot;:&quot;1&quot;,&quot;volume&quot;:&quot;6&quot;,&quot;container-title-short&quot;:&quot;&quot;},&quot;isTemporary&quot;:false}],&quot;citationTag&quot;:&quot;MENDELEY_CITATION_v3_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&quot;},{&quot;citationID&quot;:&quot;MENDELEY_CITATION_42be0a9b-4005-4341-99ca-05f3974bd1aa&quot;,&quot;properties&quot;:{&quot;noteIndex&quot;:0},&quot;isEdited&quot;:false,&quot;manualOverride&quot;:{&quot;isManuallyOverridden&quot;:true,&quot;citeprocText&quot;:&quot;(Greene et al., 2013)&quot;,&quot;manualOverrideText&quot;:&quot;(Greene et al., 2013).&quot;},&quot;citationItems&quot;:[{&quot;id&quot;:&quot;b9a75ded-fdb4-30a7-b8e5-feb4869bfd46&quot;,&quot;itemData&quot;:{&quot;type&quot;:&quot;book&quot;,&quot;id&quot;:&quot;b9a75ded-fdb4-30a7-b8e5-feb4869bfd46&quot;,&quot;title&quot;:&quot;A girl’s right to learn without fear: Working to end gender-based violence at school.&quot;,&quot;author&quot;:[{&quot;family&quot;:&quot;Greene&quot;,&quot;given&quot;:&quot;M. E.&quot;,&quot;parse-names&quot;:false,&quot;dropping-particle&quot;:&quot;&quot;,&quot;non-dropping-particle&quot;:&quot;&quot;},{&quot;family&quot;:&quot;Robles&quot;,&quot;given&quot;:&quot;J. O.&quot;,&quot;parse-names&quot;:false,&quot;dropping-particle&quot;:&quot;&quot;,&quot;non-dropping-particle&quot;:&quot;&quot;},{&quot;family&quot;:&quot;Stout&quot;,&quot;given&quot;:&quot;K.&quot;,&quot;parse-names&quot;:false,&quot;dropping-particle&quot;:&quot;&quot;,&quot;non-dropping-particle&quot;:&quot;&quot;},{&quot;family&quot;:&quot;Suvilaakso&quot;,&quot;given&quot;:&quot;T.&quot;,&quot;parse-names&quot;:false,&quot;dropping-particle&quot;:&quot;&quot;,&quot;non-dropping-particle&quot;:&quot;&quot;}],&quot;issued&quot;:{&quot;date-parts&quot;:[[2013]]},&quot;publisher-place&quot;:&quot;Woking&quot;,&quot;publisher&quot;:&quot;Plan Limited&quot;,&quot;container-title-short&quot;:&quot;&quot;},&quot;isTemporary&quot;:false}],&quot;citationTag&quot;:&quot;MENDELEY_CITATION_v3_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&quot;},{&quot;citationID&quot;:&quot;MENDELEY_CITATION_7a739cad-dd14-4620-aa4f-0c7bb46e64d9&quot;,&quot;properties&quot;:{&quot;noteIndex&quot;:0},&quot;isEdited&quot;:false,&quot;manualOverride&quot;:{&quot;isManuallyOverridden&quot;:true,&quot;citeprocText&quot;:&quot;(Walsh, 2021, p. 2)&quot;,&quot;manualOverrideText&quot;:&quot;(Walsh, 2021, p. 2).&quot;},&quot;citationItems&quot;:[{&quot;label&quot;:&quot;page&quot;,&quot;id&quot;:&quot;59ef888a-97ca-3f20-8a7b-547d00c9b3a2&quot;,&quot;itemData&quot;:{&quot;type&quot;:&quot;report&quot;,&quot;id&quot;:&quot;59ef888a-97ca-3f20-8a7b-547d00c9b3a2&quot;,&quot;title&quot;:&quot;‘Storm and Stress’ An Exploration of Sexual Harassment Amongst Adolescents&quot;,&quot;author&quot;:[{&quot;family&quot;:&quot;Walsh&quot;,&quot;given&quot;:&quot;Michelle&quot;,&quot;parse-names&quot;:false,&quot;dropping-particle&quot;:&quot;&quot;,&quot;non-dropping-particle&quot;:&quot;&quot;}],&quot;issued&quot;:{&quot;date-parts&quot;:[[2021]]},&quot;container-title-short&quot;:&quot;&quot;},&quot;isTemporary&quot;:false,&quot;locator&quot;:&quot;2&quot;}],&quot;citationTag&quot;:&quot;MENDELEY_CITATION_v3_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&quot;},{&quot;citationID&quot;:&quot;MENDELEY_CITATION_b1ad3a63-b629-49a1-941a-02fd969bc868&quot;,&quot;properties&quot;:{&quot;noteIndex&quot;:0},&quot;isEdited&quot;:false,&quot;manualOverride&quot;:{&quot;isManuallyOverridden&quot;:false,&quot;citeprocText&quot;:&quot;(Greene et al., 2013)&quot;,&quot;manualOverrideText&quot;:&quot;&quot;},&quot;citationItems&quot;:[{&quot;id&quot;:&quot;b9a75ded-fdb4-30a7-b8e5-feb4869bfd46&quot;,&quot;itemData&quot;:{&quot;type&quot;:&quot;book&quot;,&quot;id&quot;:&quot;b9a75ded-fdb4-30a7-b8e5-feb4869bfd46&quot;,&quot;title&quot;:&quot;A girl’s right to learn without fear: Working to end gender-based violence at school.&quot;,&quot;author&quot;:[{&quot;family&quot;:&quot;Greene&quot;,&quot;given&quot;:&quot;M. E.&quot;,&quot;parse-names&quot;:false,&quot;dropping-particle&quot;:&quot;&quot;,&quot;non-dropping-particle&quot;:&quot;&quot;},{&quot;family&quot;:&quot;Robles&quot;,&quot;given&quot;:&quot;J. O.&quot;,&quot;parse-names&quot;:false,&quot;dropping-particle&quot;:&quot;&quot;,&quot;non-dropping-particle&quot;:&quot;&quot;},{&quot;family&quot;:&quot;Stout&quot;,&quot;given&quot;:&quot;K.&quot;,&quot;parse-names&quot;:false,&quot;dropping-particle&quot;:&quot;&quot;,&quot;non-dropping-particle&quot;:&quot;&quot;},{&quot;family&quot;:&quot;Suvilaakso&quot;,&quot;given&quot;:&quot;T.&quot;,&quot;parse-names&quot;:false,&quot;dropping-particle&quot;:&quot;&quot;,&quot;non-dropping-particle&quot;:&quot;&quot;}],&quot;issued&quot;:{&quot;date-parts&quot;:[[2013]]},&quot;publisher-place&quot;:&quot;Woking&quot;,&quot;publisher&quot;:&quot;Plan Limited&quot;,&quot;container-title-short&quot;:&quot;&quot;},&quot;isTemporary&quot;:false}],&quot;citationTag&quot;:&quot;MENDELEY_CITATION_v3_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&quot;},{&quot;citationID&quot;:&quot;MENDELEY_CITATION_cf0f2906-6ee8-431c-87c7-dce17a5ba77d&quot;,&quot;properties&quot;:{&quot;noteIndex&quot;:0},&quot;isEdited&quot;:false,&quot;manualOverride&quot;:{&quot;isManuallyOverridden&quot;:true,&quot;citeprocText&quot;:&quot;(Saidléar, 2021)&quot;,&quot;manualOverrideText&quot;:&quot;(Saidléar, 2021).&quot;},&quot;citationItems&quot;:[{&quot;id&quot;:&quot;7de564cb-b2a1-3a52-8071-35f698d471ab&quot;,&quot;itemData&quot;:{&quot;type&quot;:&quot;article-newspaper&quot;,&quot;id&quot;:&quot;7de564cb-b2a1-3a52-8071-35f698d471ab&quot;,&quot;title&quot;:&quot;State can no longer ignore sexual violence towards teenagers&quot;,&quot;author&quot;:[{&quot;family&quot;:&quot;Saidléar&quot;,&quot;given&quot;:&quot;C.&quot;,&quot;parse-names&quot;:false,&quot;dropping-particle&quot;:&quot;&quot;,&quot;non-dropping-particle&quot;:&quot;&quot;}],&quot;container-title&quot;:&quot;The Irish Times&quot;,&quot;accessed&quot;:{&quot;date-parts&quot;:[[2022,7,19]]},&quot;URL&quot;:&quot;https://www.irishtimes.com/opinion/state-can-no-longer-ignore-sexual-violence-towards-teenagers-1.4637119&quot;,&quot;issued&quot;:{&quot;date-parts&quot;:[[2021,8,21]]},&quot;container-title-short&quot;:&quot;&quot;},&quot;isTemporary&quot;:false}],&quot;citationTag&quot;:&quot;MENDELEY_CITATION_v3_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&quot;},{&quot;citationID&quot;:&quot;MENDELEY_CITATION_ebc4e78f-2722-4237-bc73-c7dd4658eec5&quot;,&quot;properties&quot;:{&quot;noteIndex&quot;:0},&quot;isEdited&quot;:false,&quot;manualOverride&quot;:{&quot;isManuallyOverridden&quot;:true,&quot;citeprocText&quot;:&quot;(Tsouroufli, 2020)&quot;,&quot;manualOverrideText&quot;:&quot;(Tsouroufli, 2020).&quot;},&quot;citationItems&quot;:[{&quot;id&quot;:&quot;9944a28f-3383-39fc-9020-e42f41a0a05a&quot;,&quot;itemData&quot;:{&quot;type&quot;:&quot;article-journal&quot;,&quot;id&quot;:&quot;9944a28f-3383-39fc-9020-e42f41a0a05a&quot;,&quot;title&quot;:&quot;School related gender based violence (SRGBV) in England: An Intersectional Analysis&quot;,&quot;author&quot;:[{&quot;family&quot;:&quot;Tsouroufli&quot;,&quot;given&quot;:&quot;M.&quot;,&quot;parse-names&quot;:false,&quot;dropping-particle&quot;:&quot;&quot;,&quot;non-dropping-particle&quot;:&quot;&quot;}],&quot;container-title&quot;:&quot;Interdisciplinary perspectives to Equality and Diversity (IPED Journal)&quot;,&quot;issued&quot;:{&quot;date-parts&quot;:[[2020]]},&quot;page&quot;:&quot;28&quot;,&quot;issue&quot;:&quot;1&quot;,&quot;volume&quot;:&quot;6&quot;,&quot;container-title-short&quot;:&quot;&quot;},&quot;isTemporary&quot;:false}],&quot;citationTag&quot;:&quot;MENDELEY_CITATION_v3_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&quot;},{&quot;citationID&quot;:&quot;MENDELEY_CITATION_4ad1be0c-ba54-4259-bf06-21da21d93dd2&quot;,&quot;properties&quot;:{&quot;noteIndex&quot;:0},&quot;isEdited&quot;:false,&quot;manualOverride&quot;:{&quot;isManuallyOverridden&quot;:true,&quot;citeprocText&quot;:&quot;(Walsh, 2021, pp. 12–13)&quot;,&quot;manualOverrideText&quot;:&quot;(Walsh, 2021, pp. 12–13).&quot;},&quot;citationItems&quot;:[{&quot;label&quot;:&quot;page&quot;,&quot;id&quot;:&quot;59ef888a-97ca-3f20-8a7b-547d00c9b3a2&quot;,&quot;itemData&quot;:{&quot;type&quot;:&quot;report&quot;,&quot;id&quot;:&quot;59ef888a-97ca-3f20-8a7b-547d00c9b3a2&quot;,&quot;title&quot;:&quot;‘Storm and Stress’ An Exploration of Sexual Harassment Amongst Adolescents&quot;,&quot;author&quot;:[{&quot;family&quot;:&quot;Walsh&quot;,&quot;given&quot;:&quot;Michelle&quot;,&quot;parse-names&quot;:false,&quot;dropping-particle&quot;:&quot;&quot;,&quot;non-dropping-particle&quot;:&quot;&quot;}],&quot;issued&quot;:{&quot;date-parts&quot;:[[2021]]},&quot;container-title-short&quot;:&quot;&quot;},&quot;isTemporary&quot;:false,&quot;locator&quot;:&quot;12-13&quot;}],&quot;citationTag&quot;:&quot;MENDELEY_CITATION_v3_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&quot;},{&quot;citationID&quot;:&quot;MENDELEY_CITATION_147cade1-82ea-42c4-bb2c-985b6c70e5a7&quot;,&quot;properties&quot;:{&quot;noteIndex&quot;:0},&quot;isEdited&quot;:false,&quot;manualOverride&quot;:{&quot;isManuallyOverridden&quot;:true,&quot;citeprocText&quot;:&quot;(Committee on the Rights of the Child, 2009)&quot;,&quot;manualOverrideText&quot;:&quot;(Committee on the Rights of the Child, 2009).&quot;},&quot;citationItems&quot;:[{&quot;id&quot;:&quot;ae9ce7a7-1c27-3bbd-9e41-670db8791d1c&quot;,&quot;itemData&quot;:{&quot;type&quot;:&quot;paper-conference&quot;,&quot;id&quot;:&quot;ae9ce7a7-1c27-3bbd-9e41-670db8791d1c&quot;,&quot;title&quot;:&quot;General Comment No. 12 (2009)&quot;,&quot;author&quot;:[{&quot;family&quot;:&quot;Committee on the Rights of the Child&quot;,&quot;given&quot;:&quot;&quot;,&quot;parse-names&quot;:false,&quot;dropping-particle&quot;:&quot;&quot;,&quot;non-dropping-particle&quot;:&quot;&quot;}],&quot;issued&quot;:{&quot;date-parts&quot;:[[2009,7]]},&quot;publisher-place&quot;:&quot;Geneva&quot;,&quot;container-title-short&quot;:&quot;&quot;},&quot;isTemporary&quot;:false}],&quot;citationTag&quot;:&quot;MENDELEY_CITATION_v3_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&quot;},{&quot;citationID&quot;:&quot;MENDELEY_CITATION_5d65b47c-5563-4554-a5f9-fb21bd9b944e&quot;,&quot;properties&quot;:{&quot;noteIndex&quot;:0},&quot;isEdited&quot;:false,&quot;manualOverride&quot;:{&quot;isManuallyOverridden&quot;:true,&quot;citeprocText&quot;:&quot;(United Nations Girls’ Education Initiative, 2019)&quot;,&quot;manualOverrideText&quot;:&quot;(United Nations Girls’ Education Initiative, 2019).&quot;},&quot;citationItems&quot;:[{&quot;id&quot;:&quot;2265ded5-07e6-306c-b035-0379e5db8858&quot;,&quot;itemData&quot;:{&quot;type&quot;:&quot;report&quot;,&quot;id&quot;:&quot;2265ded5-07e6-306c-b035-0379e5db8858&quot;,&quot;title&quot;:&quot;A WHOLE SCHOOL APPROACH TO PREVENT SCHOOL-RELATED GENDER-BASED VIOLENCE: Minimum Standards and Monitoring Framework&quot;,&quot;author&quot;:[{&quot;family&quot;:&quot;United Nations Girls’ Education Initiative&quot;,&quot;given&quot;:&quot;&quot;,&quot;parse-names&quot;:false,&quot;dropping-particle&quot;:&quot;&quot;,&quot;non-dropping-particle&quot;:&quot;&quot;}],&quot;URL&quot;:&quot;https://www.ungei.org&quot;,&quot;issued&quot;:{&quot;date-parts&quot;:[[2019]]},&quot;container-title-short&quot;:&quot;&quot;},&quot;isTemporary&quot;:false}],&quot;citationTag&quot;:&quot;MENDELEY_CITATION_v3_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&quot;},{&quot;citationID&quot;:&quot;MENDELEY_CITATION_c379d4da-c577-45bf-b19c-d2bc01173492&quot;,&quot;properties&quot;:{&quot;noteIndex&quot;:0},&quot;isEdited&quot;:false,&quot;manualOverride&quot;:{&quot;isManuallyOverridden&quot;:true,&quot;citeprocText&quot;:&quot;(United Nations Girls’ Education Initiative, 2019)&quot;,&quot;manualOverrideText&quot;:&quot;(United Nations Girls’ Education Initiative, 2019).&quot;},&quot;citationItems&quot;:[{&quot;id&quot;:&quot;2265ded5-07e6-306c-b035-0379e5db8858&quot;,&quot;itemData&quot;:{&quot;type&quot;:&quot;report&quot;,&quot;id&quot;:&quot;2265ded5-07e6-306c-b035-0379e5db8858&quot;,&quot;title&quot;:&quot;A WHOLE SCHOOL APPROACH TO PREVENT SCHOOL-RELATED GENDER-BASED VIOLENCE: Minimum Standards and Monitoring Framework&quot;,&quot;author&quot;:[{&quot;family&quot;:&quot;United Nations Girls’ Education Initiative&quot;,&quot;given&quot;:&quot;&quot;,&quot;parse-names&quot;:false,&quot;dropping-particle&quot;:&quot;&quot;,&quot;non-dropping-particle&quot;:&quot;&quot;}],&quot;URL&quot;:&quot;https://www.ungei.org&quot;,&quot;issued&quot;:{&quot;date-parts&quot;:[[2019]]},&quot;container-title-short&quot;:&quot;&quot;},&quot;isTemporary&quot;:false}],&quot;citationTag&quot;:&quot;MENDELEY_CITATION_v3_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&quot;}]"/>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00B88-C20B-479A-8248-E00CEBD69D78}"/>
</file>

<file path=customXml/itemProps2.xml><?xml version="1.0" encoding="utf-8"?>
<ds:datastoreItem xmlns:ds="http://schemas.openxmlformats.org/officeDocument/2006/customXml" ds:itemID="{4AD0C5F1-CAA2-4687-9118-196B1A841522}">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55314ff2-c1d9-4689-8d16-5f012eca2468"/>
    <ds:schemaRef ds:uri="http://purl.org/dc/elements/1.1/"/>
    <ds:schemaRef ds:uri="http://schemas.openxmlformats.org/package/2006/metadata/core-properties"/>
    <ds:schemaRef ds:uri="d3b1baba-5af7-4523-87a3-9ec2c8fad536"/>
    <ds:schemaRef ds:uri="http://www.w3.org/XML/1998/namespace"/>
    <ds:schemaRef ds:uri="http://purl.org/dc/dcmitype/"/>
  </ds:schemaRefs>
</ds:datastoreItem>
</file>

<file path=customXml/itemProps3.xml><?xml version="1.0" encoding="utf-8"?>
<ds:datastoreItem xmlns:ds="http://schemas.openxmlformats.org/officeDocument/2006/customXml" ds:itemID="{2953EF28-1A16-4299-816D-56E842256D0A}">
  <ds:schemaRefs>
    <ds:schemaRef ds:uri="http://schemas.microsoft.com/sharepoint/v3/contenttype/forms"/>
  </ds:schemaRefs>
</ds:datastoreItem>
</file>

<file path=customXml/itemProps4.xml><?xml version="1.0" encoding="utf-8"?>
<ds:datastoreItem xmlns:ds="http://schemas.openxmlformats.org/officeDocument/2006/customXml" ds:itemID="{D3C29523-ED9C-487C-817B-60CD5FAC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4671</Words>
  <Characters>26625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Amarachukwu Onyegiri</dc:creator>
  <cp:keywords/>
  <dc:description/>
  <cp:lastModifiedBy>BOIT James</cp:lastModifiedBy>
  <cp:revision>2</cp:revision>
  <dcterms:created xsi:type="dcterms:W3CDTF">2022-09-27T07:27:00Z</dcterms:created>
  <dcterms:modified xsi:type="dcterms:W3CDTF">2022-09-27T07:27:00Z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