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5C2A73" w14:textId="1650B3C2" w:rsidR="00E069AA" w:rsidRPr="00E9546B" w:rsidRDefault="00E069AA" w:rsidP="00F767F0">
      <w:pPr>
        <w:spacing w:after="0" w:line="240" w:lineRule="auto"/>
        <w:jc w:val="center"/>
        <w:rPr>
          <w:rFonts w:asciiTheme="majorBidi" w:eastAsia="Times New Roman" w:hAnsiTheme="majorBidi" w:cs="B Titr"/>
          <w:b/>
          <w:bCs/>
          <w:sz w:val="28"/>
          <w:szCs w:val="28"/>
        </w:rPr>
      </w:pPr>
      <w:r w:rsidRPr="00E9546B">
        <w:rPr>
          <w:rFonts w:asciiTheme="majorBidi" w:eastAsia="Times New Roman" w:hAnsiTheme="majorBidi" w:cs="B Titr"/>
          <w:b/>
          <w:bCs/>
          <w:sz w:val="28"/>
          <w:szCs w:val="28"/>
        </w:rPr>
        <w:t>Committee on the Elimination of Racial Discrimination (CERD)</w:t>
      </w:r>
    </w:p>
    <w:p w14:paraId="225BB822" w14:textId="77777777" w:rsidR="00F767F0" w:rsidRPr="00E9546B" w:rsidRDefault="00F767F0" w:rsidP="00F767F0">
      <w:pPr>
        <w:spacing w:after="0" w:line="240" w:lineRule="auto"/>
        <w:jc w:val="center"/>
        <w:rPr>
          <w:rFonts w:asciiTheme="majorBidi" w:eastAsia="Times New Roman" w:hAnsiTheme="majorBidi" w:cstheme="majorBidi"/>
          <w:sz w:val="36"/>
          <w:szCs w:val="36"/>
        </w:rPr>
      </w:pPr>
    </w:p>
    <w:p w14:paraId="53CF6DBC" w14:textId="408A79DC" w:rsidR="00592AE6" w:rsidRPr="00E9546B" w:rsidRDefault="00530901" w:rsidP="00CC37D1">
      <w:pPr>
        <w:jc w:val="center"/>
        <w:rPr>
          <w:rFonts w:asciiTheme="majorBidi" w:hAnsiTheme="majorBidi" w:cstheme="majorBidi"/>
          <w:b/>
          <w:bCs/>
          <w:sz w:val="24"/>
          <w:szCs w:val="24"/>
          <w:rtl/>
        </w:rPr>
      </w:pPr>
      <w:r w:rsidRPr="00E9546B">
        <w:rPr>
          <w:rFonts w:asciiTheme="majorBidi" w:hAnsiTheme="majorBidi" w:cstheme="majorBidi"/>
          <w:b/>
          <w:bCs/>
          <w:sz w:val="28"/>
          <w:szCs w:val="28"/>
        </w:rPr>
        <w:t>The 116</w:t>
      </w:r>
      <w:r w:rsidRPr="00E9546B">
        <w:rPr>
          <w:rFonts w:asciiTheme="majorBidi" w:hAnsiTheme="majorBidi" w:cstheme="majorBidi"/>
          <w:b/>
          <w:bCs/>
          <w:sz w:val="28"/>
          <w:szCs w:val="28"/>
          <w:vertAlign w:val="superscript"/>
        </w:rPr>
        <w:t>th</w:t>
      </w:r>
      <w:r w:rsidRPr="00E9546B">
        <w:rPr>
          <w:rFonts w:asciiTheme="majorBidi" w:hAnsiTheme="majorBidi" w:cstheme="majorBidi"/>
          <w:b/>
          <w:bCs/>
          <w:sz w:val="28"/>
          <w:szCs w:val="28"/>
        </w:rPr>
        <w:t xml:space="preserve"> Session </w:t>
      </w:r>
      <w:r w:rsidRPr="00E9546B">
        <w:rPr>
          <w:rFonts w:asciiTheme="majorBidi" w:hAnsiTheme="majorBidi" w:cstheme="majorBidi"/>
          <w:b/>
          <w:bCs/>
          <w:sz w:val="24"/>
          <w:szCs w:val="24"/>
        </w:rPr>
        <w:t>(</w:t>
      </w:r>
      <w:r w:rsidR="00CC37D1" w:rsidRPr="00E9546B">
        <w:rPr>
          <w:rFonts w:asciiTheme="majorBidi" w:hAnsiTheme="majorBidi" w:cstheme="majorBidi"/>
          <w:b/>
          <w:bCs/>
          <w:sz w:val="24"/>
          <w:szCs w:val="24"/>
        </w:rPr>
        <w:t>17 Nov 2025 - 05 Dec 2025</w:t>
      </w:r>
      <w:r w:rsidRPr="00E9546B">
        <w:rPr>
          <w:rFonts w:asciiTheme="majorBidi" w:hAnsiTheme="majorBidi" w:cstheme="majorBidi"/>
          <w:b/>
          <w:bCs/>
          <w:sz w:val="24"/>
          <w:szCs w:val="24"/>
        </w:rPr>
        <w:t>)</w:t>
      </w:r>
    </w:p>
    <w:p w14:paraId="750FD855" w14:textId="77777777" w:rsidR="00345BD2" w:rsidRPr="00E9546B" w:rsidRDefault="00345BD2" w:rsidP="00530901">
      <w:pPr>
        <w:jc w:val="center"/>
        <w:rPr>
          <w:rFonts w:asciiTheme="majorBidi" w:hAnsiTheme="majorBidi" w:cstheme="majorBidi"/>
          <w:sz w:val="32"/>
          <w:szCs w:val="32"/>
          <w:lang w:bidi="fa-IR"/>
        </w:rPr>
      </w:pPr>
    </w:p>
    <w:p w14:paraId="57B1A774" w14:textId="77777777" w:rsidR="00F767F0" w:rsidRDefault="00F767F0" w:rsidP="001A6376">
      <w:pPr>
        <w:jc w:val="both"/>
        <w:rPr>
          <w:rFonts w:asciiTheme="majorBidi" w:hAnsiTheme="majorBidi" w:cstheme="majorBidi"/>
          <w:sz w:val="24"/>
          <w:szCs w:val="24"/>
          <w:lang w:bidi="fa-IR"/>
        </w:rPr>
      </w:pPr>
    </w:p>
    <w:p w14:paraId="5571E508" w14:textId="77777777" w:rsidR="00F767F0" w:rsidRDefault="00F767F0" w:rsidP="001A6376">
      <w:pPr>
        <w:jc w:val="both"/>
        <w:rPr>
          <w:rFonts w:asciiTheme="majorBidi" w:hAnsiTheme="majorBidi" w:cstheme="majorBidi"/>
          <w:sz w:val="24"/>
          <w:szCs w:val="24"/>
          <w:lang w:bidi="fa-IR"/>
        </w:rPr>
      </w:pPr>
    </w:p>
    <w:p w14:paraId="0D6C4039" w14:textId="77777777" w:rsidR="00F767F0" w:rsidRDefault="00F767F0" w:rsidP="001A6376">
      <w:pPr>
        <w:jc w:val="both"/>
        <w:rPr>
          <w:rFonts w:asciiTheme="majorBidi" w:hAnsiTheme="majorBidi" w:cstheme="majorBidi"/>
          <w:sz w:val="24"/>
          <w:szCs w:val="24"/>
          <w:rtl/>
          <w:lang w:bidi="fa-IR"/>
        </w:rPr>
      </w:pPr>
    </w:p>
    <w:p w14:paraId="725E9517" w14:textId="77777777" w:rsidR="008856B8" w:rsidRDefault="00E477C9" w:rsidP="008856B8">
      <w:pPr>
        <w:jc w:val="both"/>
        <w:rPr>
          <w:rFonts w:asciiTheme="majorBidi" w:hAnsiTheme="majorBidi" w:cstheme="majorBidi"/>
          <w:sz w:val="24"/>
          <w:szCs w:val="24"/>
          <w:lang w:bidi="fa-IR"/>
        </w:rPr>
      </w:pPr>
      <w:r w:rsidRPr="00E477C9">
        <w:rPr>
          <w:rFonts w:asciiTheme="majorBidi" w:hAnsiTheme="majorBidi" w:cstheme="majorBidi"/>
          <w:sz w:val="24"/>
          <w:szCs w:val="24"/>
          <w:lang w:bidi="fa-IR"/>
        </w:rPr>
        <w:t>In line with the Convention's emphasis on the equal right of men and women to the enjoyment of all economic, social and cultural rights, it advocates fair wages and equal remuneration for work of equal value without discrimination of any kind, especially for women.</w:t>
      </w:r>
      <w:r>
        <w:rPr>
          <w:rFonts w:asciiTheme="majorBidi" w:hAnsiTheme="majorBidi" w:cstheme="majorBidi"/>
          <w:sz w:val="24"/>
          <w:szCs w:val="24"/>
          <w:lang w:bidi="fa-IR"/>
        </w:rPr>
        <w:t xml:space="preserve"> </w:t>
      </w:r>
      <w:r w:rsidRPr="00E477C9">
        <w:rPr>
          <w:rFonts w:asciiTheme="majorBidi" w:hAnsiTheme="majorBidi" w:cstheme="majorBidi"/>
          <w:sz w:val="24"/>
          <w:szCs w:val="24"/>
          <w:lang w:bidi="fa-IR"/>
        </w:rPr>
        <w:t xml:space="preserve">In this </w:t>
      </w:r>
      <w:r w:rsidR="00F767F0" w:rsidRPr="00F767F0">
        <w:rPr>
          <w:rFonts w:asciiTheme="majorBidi" w:hAnsiTheme="majorBidi" w:cstheme="majorBidi"/>
          <w:sz w:val="24"/>
          <w:szCs w:val="24"/>
          <w:lang w:bidi="fa-IR"/>
        </w:rPr>
        <w:t>submission</w:t>
      </w:r>
      <w:r w:rsidRPr="00E477C9">
        <w:rPr>
          <w:rFonts w:asciiTheme="majorBidi" w:hAnsiTheme="majorBidi" w:cstheme="majorBidi"/>
          <w:sz w:val="24"/>
          <w:szCs w:val="24"/>
          <w:lang w:bidi="fa-IR"/>
        </w:rPr>
        <w:t xml:space="preserve">, we want to pay attention to the situation of Swedish women and how they benefit from their rights. This includes equal pay, violence </w:t>
      </w:r>
      <w:r w:rsidR="00F661C3">
        <w:rPr>
          <w:rFonts w:asciiTheme="majorBidi" w:hAnsiTheme="majorBidi" w:cstheme="majorBidi"/>
          <w:sz w:val="24"/>
          <w:szCs w:val="24"/>
          <w:lang w:bidi="fa-IR"/>
        </w:rPr>
        <w:t>and abuse</w:t>
      </w:r>
      <w:r w:rsidR="001A6376">
        <w:rPr>
          <w:rFonts w:asciiTheme="majorBidi" w:hAnsiTheme="majorBidi" w:cstheme="majorBidi"/>
          <w:sz w:val="24"/>
          <w:szCs w:val="24"/>
          <w:lang w:bidi="fa-IR"/>
        </w:rPr>
        <w:t xml:space="preserve"> </w:t>
      </w:r>
      <w:r w:rsidRPr="00E477C9">
        <w:rPr>
          <w:rFonts w:asciiTheme="majorBidi" w:hAnsiTheme="majorBidi" w:cstheme="majorBidi"/>
          <w:sz w:val="24"/>
          <w:szCs w:val="24"/>
          <w:lang w:bidi="fa-IR"/>
        </w:rPr>
        <w:t>against women and appropriate and healthy working conditions.</w:t>
      </w:r>
      <w:r w:rsidR="00DE67DB" w:rsidRPr="00DE67DB">
        <w:t xml:space="preserve"> </w:t>
      </w:r>
      <w:r w:rsidR="00DE67DB" w:rsidRPr="00DE67DB">
        <w:rPr>
          <w:rFonts w:asciiTheme="majorBidi" w:hAnsiTheme="majorBidi" w:cstheme="majorBidi"/>
          <w:sz w:val="24"/>
          <w:szCs w:val="24"/>
          <w:lang w:bidi="fa-IR"/>
        </w:rPr>
        <w:t>In this regard, we have considered violations of Art</w:t>
      </w:r>
      <w:r w:rsidR="00DE67DB">
        <w:rPr>
          <w:rFonts w:asciiTheme="majorBidi" w:hAnsiTheme="majorBidi" w:cstheme="majorBidi"/>
          <w:sz w:val="24"/>
          <w:szCs w:val="24"/>
          <w:lang w:bidi="fa-IR"/>
        </w:rPr>
        <w:t>icle</w:t>
      </w:r>
      <w:r w:rsidR="00345BD2">
        <w:rPr>
          <w:rFonts w:asciiTheme="majorBidi" w:hAnsiTheme="majorBidi" w:cstheme="majorBidi"/>
          <w:sz w:val="24"/>
          <w:szCs w:val="24"/>
          <w:lang w:bidi="fa-IR"/>
        </w:rPr>
        <w:t xml:space="preserve"> 5 </w:t>
      </w:r>
      <w:r w:rsidR="00DE67DB">
        <w:rPr>
          <w:rFonts w:asciiTheme="majorBidi" w:hAnsiTheme="majorBidi" w:cstheme="majorBidi"/>
          <w:sz w:val="24"/>
          <w:szCs w:val="24"/>
          <w:lang w:bidi="fa-IR"/>
        </w:rPr>
        <w:t>of the Convention:</w:t>
      </w:r>
    </w:p>
    <w:p w14:paraId="0813B717" w14:textId="4D1D9EDC" w:rsidR="008856B8" w:rsidRPr="008856B8" w:rsidRDefault="008856B8" w:rsidP="008856B8">
      <w:pPr>
        <w:jc w:val="both"/>
        <w:rPr>
          <w:rFonts w:asciiTheme="majorBidi" w:hAnsiTheme="majorBidi" w:cstheme="majorBidi"/>
          <w:sz w:val="24"/>
          <w:szCs w:val="24"/>
          <w:lang w:bidi="fa-IR"/>
        </w:rPr>
      </w:pPr>
      <w:r w:rsidRPr="008856B8">
        <w:rPr>
          <w:rFonts w:asciiTheme="majorBidi" w:hAnsiTheme="majorBidi" w:cstheme="majorBidi"/>
          <w:sz w:val="24"/>
          <w:szCs w:val="24"/>
        </w:rPr>
        <w:t xml:space="preserve">In compliance with the fundamental obligations laid down in article 2 of this Convention, States Parties undertake to prohibit and to eliminate racial discrimination in all its forms and to guarantee the right of everyone, without distinction as to race, </w:t>
      </w:r>
      <w:r w:rsidR="005B1C17" w:rsidRPr="008856B8">
        <w:rPr>
          <w:rFonts w:asciiTheme="majorBidi" w:hAnsiTheme="majorBidi" w:cstheme="majorBidi"/>
          <w:sz w:val="24"/>
          <w:szCs w:val="24"/>
        </w:rPr>
        <w:t>color</w:t>
      </w:r>
      <w:r w:rsidRPr="008856B8">
        <w:rPr>
          <w:rFonts w:asciiTheme="majorBidi" w:hAnsiTheme="majorBidi" w:cstheme="majorBidi"/>
          <w:sz w:val="24"/>
          <w:szCs w:val="24"/>
        </w:rPr>
        <w:t>, or national or ethnic origin, to equality before the law, notably in the enjoyment of the following rights:</w:t>
      </w:r>
    </w:p>
    <w:p w14:paraId="44D01508" w14:textId="2871B2FB" w:rsidR="008856B8" w:rsidRPr="008856B8" w:rsidRDefault="008856B8" w:rsidP="008856B8">
      <w:pPr>
        <w:jc w:val="both"/>
        <w:rPr>
          <w:rFonts w:asciiTheme="majorBidi" w:hAnsiTheme="majorBidi" w:cstheme="majorBidi"/>
          <w:sz w:val="24"/>
          <w:szCs w:val="24"/>
        </w:rPr>
      </w:pPr>
      <w:r w:rsidRPr="008856B8">
        <w:rPr>
          <w:rFonts w:asciiTheme="majorBidi" w:hAnsiTheme="majorBidi" w:cstheme="majorBidi"/>
          <w:sz w:val="24"/>
          <w:szCs w:val="24"/>
        </w:rPr>
        <w:t>(e) Economic, social and cultural rights, in particular:</w:t>
      </w:r>
    </w:p>
    <w:p w14:paraId="58D03455" w14:textId="03595CB3" w:rsidR="008856B8" w:rsidRPr="008856B8" w:rsidRDefault="008856B8" w:rsidP="008856B8">
      <w:pPr>
        <w:jc w:val="both"/>
        <w:rPr>
          <w:rFonts w:asciiTheme="majorBidi" w:hAnsiTheme="majorBidi" w:cstheme="majorBidi"/>
          <w:sz w:val="24"/>
          <w:szCs w:val="24"/>
        </w:rPr>
      </w:pPr>
      <w:r w:rsidRPr="008856B8">
        <w:rPr>
          <w:rFonts w:asciiTheme="majorBidi" w:hAnsiTheme="majorBidi" w:cstheme="majorBidi"/>
          <w:sz w:val="24"/>
          <w:szCs w:val="24"/>
        </w:rPr>
        <w:t>(</w:t>
      </w:r>
      <w:proofErr w:type="spellStart"/>
      <w:r w:rsidRPr="008856B8">
        <w:rPr>
          <w:rFonts w:asciiTheme="majorBidi" w:hAnsiTheme="majorBidi" w:cstheme="majorBidi"/>
          <w:sz w:val="24"/>
          <w:szCs w:val="24"/>
        </w:rPr>
        <w:t>i</w:t>
      </w:r>
      <w:proofErr w:type="spellEnd"/>
      <w:r w:rsidRPr="008856B8">
        <w:rPr>
          <w:rFonts w:asciiTheme="majorBidi" w:hAnsiTheme="majorBidi" w:cstheme="majorBidi"/>
          <w:sz w:val="24"/>
          <w:szCs w:val="24"/>
        </w:rPr>
        <w:t xml:space="preserve">) The rights to work, to free choice of employment, to just and </w:t>
      </w:r>
      <w:r w:rsidR="005B1C17" w:rsidRPr="008856B8">
        <w:rPr>
          <w:rFonts w:asciiTheme="majorBidi" w:hAnsiTheme="majorBidi" w:cstheme="majorBidi"/>
          <w:sz w:val="24"/>
          <w:szCs w:val="24"/>
        </w:rPr>
        <w:t>favorable</w:t>
      </w:r>
      <w:r w:rsidRPr="008856B8">
        <w:rPr>
          <w:rFonts w:asciiTheme="majorBidi" w:hAnsiTheme="majorBidi" w:cstheme="majorBidi"/>
          <w:sz w:val="24"/>
          <w:szCs w:val="24"/>
        </w:rPr>
        <w:t xml:space="preserve"> conditions of work, to protection against unemployment, to equal pay for equal work, to just and </w:t>
      </w:r>
      <w:r w:rsidR="005B1C17" w:rsidRPr="008856B8">
        <w:rPr>
          <w:rFonts w:asciiTheme="majorBidi" w:hAnsiTheme="majorBidi" w:cstheme="majorBidi"/>
          <w:sz w:val="24"/>
          <w:szCs w:val="24"/>
        </w:rPr>
        <w:t>favorable</w:t>
      </w:r>
      <w:r w:rsidRPr="008856B8">
        <w:rPr>
          <w:rFonts w:asciiTheme="majorBidi" w:hAnsiTheme="majorBidi" w:cstheme="majorBidi"/>
          <w:sz w:val="24"/>
          <w:szCs w:val="24"/>
        </w:rPr>
        <w:t xml:space="preserve"> remuneration;</w:t>
      </w:r>
    </w:p>
    <w:p w14:paraId="7D443A22" w14:textId="78C75FD7" w:rsidR="008856B8" w:rsidRPr="008856B8" w:rsidRDefault="008856B8" w:rsidP="008856B8">
      <w:pPr>
        <w:jc w:val="both"/>
        <w:rPr>
          <w:rFonts w:asciiTheme="majorBidi" w:hAnsiTheme="majorBidi" w:cstheme="majorBidi"/>
          <w:sz w:val="24"/>
          <w:szCs w:val="24"/>
        </w:rPr>
      </w:pPr>
      <w:r w:rsidRPr="008856B8">
        <w:rPr>
          <w:rFonts w:asciiTheme="majorBidi" w:hAnsiTheme="majorBidi" w:cstheme="majorBidi"/>
          <w:sz w:val="24"/>
          <w:szCs w:val="24"/>
        </w:rPr>
        <w:t>(ii) The right to form and join trade unions;</w:t>
      </w:r>
    </w:p>
    <w:p w14:paraId="1FA29B98" w14:textId="13B4BFE2" w:rsidR="008856B8" w:rsidRPr="008856B8" w:rsidRDefault="008856B8" w:rsidP="008856B8">
      <w:pPr>
        <w:jc w:val="both"/>
        <w:rPr>
          <w:rFonts w:asciiTheme="majorBidi" w:hAnsiTheme="majorBidi" w:cstheme="majorBidi"/>
          <w:sz w:val="24"/>
          <w:szCs w:val="24"/>
        </w:rPr>
      </w:pPr>
      <w:r w:rsidRPr="008856B8">
        <w:rPr>
          <w:rFonts w:asciiTheme="majorBidi" w:hAnsiTheme="majorBidi" w:cstheme="majorBidi"/>
          <w:sz w:val="24"/>
          <w:szCs w:val="24"/>
        </w:rPr>
        <w:t>(iii) The right to housing;</w:t>
      </w:r>
    </w:p>
    <w:p w14:paraId="4577C9DC" w14:textId="1831EF7C" w:rsidR="008856B8" w:rsidRPr="008856B8" w:rsidRDefault="008856B8" w:rsidP="008856B8">
      <w:pPr>
        <w:jc w:val="both"/>
        <w:rPr>
          <w:rFonts w:asciiTheme="majorBidi" w:hAnsiTheme="majorBidi" w:cstheme="majorBidi"/>
          <w:sz w:val="24"/>
          <w:szCs w:val="24"/>
        </w:rPr>
      </w:pPr>
      <w:r w:rsidRPr="008856B8">
        <w:rPr>
          <w:rFonts w:asciiTheme="majorBidi" w:hAnsiTheme="majorBidi" w:cstheme="majorBidi"/>
          <w:sz w:val="24"/>
          <w:szCs w:val="24"/>
        </w:rPr>
        <w:t>(iv) The right to public health, medical care, social security and social services;</w:t>
      </w:r>
    </w:p>
    <w:p w14:paraId="3846F406" w14:textId="4EBD2C3B" w:rsidR="008856B8" w:rsidRPr="008856B8" w:rsidRDefault="008856B8" w:rsidP="008856B8">
      <w:pPr>
        <w:jc w:val="both"/>
        <w:rPr>
          <w:rFonts w:asciiTheme="majorBidi" w:hAnsiTheme="majorBidi" w:cstheme="majorBidi"/>
          <w:sz w:val="24"/>
          <w:szCs w:val="24"/>
        </w:rPr>
      </w:pPr>
      <w:r w:rsidRPr="008856B8">
        <w:rPr>
          <w:rFonts w:asciiTheme="majorBidi" w:hAnsiTheme="majorBidi" w:cstheme="majorBidi"/>
          <w:sz w:val="24"/>
          <w:szCs w:val="24"/>
        </w:rPr>
        <w:t>(v) The right to education and training;</w:t>
      </w:r>
    </w:p>
    <w:p w14:paraId="14CDE35E" w14:textId="4A56B883" w:rsidR="008856B8" w:rsidRPr="008856B8" w:rsidRDefault="008856B8" w:rsidP="008856B8">
      <w:pPr>
        <w:jc w:val="both"/>
        <w:rPr>
          <w:rFonts w:asciiTheme="majorBidi" w:hAnsiTheme="majorBidi" w:cstheme="majorBidi"/>
          <w:sz w:val="24"/>
          <w:szCs w:val="24"/>
        </w:rPr>
      </w:pPr>
      <w:r w:rsidRPr="008856B8">
        <w:rPr>
          <w:rFonts w:asciiTheme="majorBidi" w:hAnsiTheme="majorBidi" w:cstheme="majorBidi"/>
          <w:sz w:val="24"/>
          <w:szCs w:val="24"/>
        </w:rPr>
        <w:t>(vi) The right to equal participation in cultural activities;</w:t>
      </w:r>
    </w:p>
    <w:p w14:paraId="634F1B9E" w14:textId="3998390F" w:rsidR="00D96080" w:rsidRDefault="008856B8" w:rsidP="008856B8">
      <w:pPr>
        <w:jc w:val="both"/>
        <w:rPr>
          <w:rFonts w:asciiTheme="majorBidi" w:hAnsiTheme="majorBidi" w:cstheme="majorBidi"/>
          <w:sz w:val="24"/>
          <w:szCs w:val="24"/>
        </w:rPr>
      </w:pPr>
      <w:r w:rsidRPr="008856B8">
        <w:rPr>
          <w:rFonts w:asciiTheme="majorBidi" w:hAnsiTheme="majorBidi" w:cstheme="majorBidi"/>
          <w:sz w:val="24"/>
          <w:szCs w:val="24"/>
        </w:rPr>
        <w:t>(f) The right of access to any place or service intended for use by the general public, such as transport hotels, restaurants, cafes, theatres and parks.</w:t>
      </w:r>
    </w:p>
    <w:p w14:paraId="6154E1F4" w14:textId="77777777" w:rsidR="002628C7" w:rsidRDefault="002628C7" w:rsidP="00994039">
      <w:pPr>
        <w:jc w:val="both"/>
        <w:rPr>
          <w:rFonts w:asciiTheme="majorBidi" w:hAnsiTheme="majorBidi" w:cstheme="majorBidi"/>
          <w:sz w:val="24"/>
          <w:szCs w:val="24"/>
        </w:rPr>
      </w:pPr>
    </w:p>
    <w:p w14:paraId="13B19955" w14:textId="77777777" w:rsidR="005B1C17" w:rsidRDefault="005B1C17" w:rsidP="00994039">
      <w:pPr>
        <w:jc w:val="both"/>
        <w:rPr>
          <w:rFonts w:asciiTheme="majorBidi" w:hAnsiTheme="majorBidi" w:cstheme="majorBidi"/>
          <w:sz w:val="24"/>
          <w:szCs w:val="24"/>
        </w:rPr>
      </w:pPr>
    </w:p>
    <w:p w14:paraId="770D7254" w14:textId="77777777" w:rsidR="005B1C17" w:rsidRDefault="005B1C17" w:rsidP="00994039">
      <w:pPr>
        <w:jc w:val="both"/>
        <w:rPr>
          <w:rFonts w:asciiTheme="majorBidi" w:hAnsiTheme="majorBidi" w:cstheme="majorBidi"/>
          <w:b/>
          <w:bCs/>
          <w:sz w:val="24"/>
          <w:szCs w:val="24"/>
        </w:rPr>
      </w:pPr>
    </w:p>
    <w:p w14:paraId="46AA674E" w14:textId="77777777" w:rsidR="000B1972" w:rsidRDefault="000B1972" w:rsidP="00994039">
      <w:pPr>
        <w:jc w:val="both"/>
        <w:rPr>
          <w:rFonts w:asciiTheme="majorBidi" w:hAnsiTheme="majorBidi" w:cstheme="majorBidi"/>
          <w:b/>
          <w:bCs/>
          <w:sz w:val="24"/>
          <w:szCs w:val="24"/>
        </w:rPr>
      </w:pPr>
    </w:p>
    <w:p w14:paraId="0A867681" w14:textId="77777777" w:rsidR="00DE436E" w:rsidRDefault="00DE436E" w:rsidP="00994039">
      <w:pPr>
        <w:jc w:val="both"/>
        <w:rPr>
          <w:rFonts w:asciiTheme="majorBidi" w:hAnsiTheme="majorBidi" w:cstheme="majorBidi"/>
          <w:b/>
          <w:bCs/>
          <w:sz w:val="24"/>
          <w:szCs w:val="24"/>
        </w:rPr>
      </w:pPr>
    </w:p>
    <w:p w14:paraId="3F8D69BC" w14:textId="7AABADC8" w:rsidR="00DF31D2" w:rsidRPr="00DE436E" w:rsidRDefault="00DF31D2" w:rsidP="00DE436E">
      <w:pPr>
        <w:jc w:val="center"/>
        <w:rPr>
          <w:rFonts w:asciiTheme="majorBidi" w:hAnsiTheme="majorBidi" w:cstheme="majorBidi"/>
          <w:b/>
          <w:bCs/>
          <w:sz w:val="28"/>
          <w:szCs w:val="28"/>
        </w:rPr>
      </w:pPr>
      <w:r w:rsidRPr="00DE436E">
        <w:rPr>
          <w:rFonts w:asciiTheme="majorBidi" w:hAnsiTheme="majorBidi" w:cstheme="majorBidi"/>
          <w:b/>
          <w:bCs/>
          <w:sz w:val="28"/>
          <w:szCs w:val="28"/>
        </w:rPr>
        <w:lastRenderedPageBreak/>
        <w:t>Gender Discrimination at Work</w:t>
      </w:r>
      <w:r w:rsidR="00DE436E" w:rsidRPr="00DE436E">
        <w:rPr>
          <w:rFonts w:asciiTheme="majorBidi" w:hAnsiTheme="majorBidi" w:cstheme="majorBidi"/>
          <w:b/>
          <w:bCs/>
          <w:sz w:val="28"/>
          <w:szCs w:val="28"/>
        </w:rPr>
        <w:t>place</w:t>
      </w:r>
    </w:p>
    <w:p w14:paraId="6AAF19F7" w14:textId="77777777" w:rsidR="00EA5CD7" w:rsidRDefault="00EA5CD7" w:rsidP="00994039">
      <w:pPr>
        <w:jc w:val="both"/>
        <w:rPr>
          <w:rFonts w:asciiTheme="majorBidi" w:hAnsiTheme="majorBidi" w:cstheme="majorBidi"/>
          <w:b/>
          <w:bCs/>
          <w:sz w:val="28"/>
          <w:szCs w:val="28"/>
        </w:rPr>
      </w:pPr>
    </w:p>
    <w:p w14:paraId="5A84060D" w14:textId="77777777" w:rsidR="001943B2" w:rsidRDefault="001943B2" w:rsidP="00DF31D2">
      <w:pPr>
        <w:pStyle w:val="ListParagraph"/>
        <w:numPr>
          <w:ilvl w:val="0"/>
          <w:numId w:val="11"/>
        </w:numPr>
        <w:ind w:left="180" w:hanging="270"/>
        <w:jc w:val="both"/>
        <w:rPr>
          <w:rFonts w:asciiTheme="majorBidi" w:hAnsiTheme="majorBidi" w:cstheme="majorBidi"/>
          <w:b/>
          <w:bCs/>
          <w:sz w:val="24"/>
          <w:szCs w:val="24"/>
          <w:lang w:bidi="fa-IR"/>
        </w:rPr>
      </w:pPr>
      <w:r w:rsidRPr="00DF31D2">
        <w:rPr>
          <w:rFonts w:asciiTheme="majorBidi" w:hAnsiTheme="majorBidi" w:cstheme="majorBidi"/>
          <w:b/>
          <w:bCs/>
          <w:sz w:val="24"/>
          <w:szCs w:val="24"/>
          <w:lang w:bidi="fa-IR"/>
        </w:rPr>
        <w:t xml:space="preserve">Wage </w:t>
      </w:r>
      <w:r w:rsidR="00763987" w:rsidRPr="00DF31D2">
        <w:rPr>
          <w:rFonts w:asciiTheme="majorBidi" w:hAnsiTheme="majorBidi" w:cstheme="majorBidi"/>
          <w:b/>
          <w:bCs/>
          <w:sz w:val="24"/>
          <w:szCs w:val="24"/>
          <w:lang w:bidi="fa-IR"/>
        </w:rPr>
        <w:t>discrimination and Sexual harassment in work Environment</w:t>
      </w:r>
    </w:p>
    <w:p w14:paraId="7B4E9A16" w14:textId="77777777" w:rsidR="00DF31D2" w:rsidRPr="00DF31D2" w:rsidRDefault="00DF31D2" w:rsidP="00DF31D2">
      <w:pPr>
        <w:pStyle w:val="ListParagraph"/>
        <w:ind w:left="180"/>
        <w:jc w:val="both"/>
        <w:rPr>
          <w:rFonts w:asciiTheme="majorBidi" w:hAnsiTheme="majorBidi" w:cstheme="majorBidi"/>
          <w:b/>
          <w:bCs/>
          <w:sz w:val="24"/>
          <w:szCs w:val="24"/>
          <w:rtl/>
          <w:lang w:bidi="fa-IR"/>
        </w:rPr>
      </w:pPr>
    </w:p>
    <w:p w14:paraId="309B3455" w14:textId="56557565" w:rsidR="00070194" w:rsidRDefault="00070194" w:rsidP="002628C7">
      <w:pPr>
        <w:pStyle w:val="ListParagraph"/>
        <w:numPr>
          <w:ilvl w:val="0"/>
          <w:numId w:val="10"/>
        </w:numPr>
        <w:jc w:val="both"/>
        <w:rPr>
          <w:rFonts w:asciiTheme="majorBidi" w:hAnsiTheme="majorBidi" w:cstheme="majorBidi"/>
          <w:sz w:val="24"/>
          <w:szCs w:val="24"/>
        </w:rPr>
      </w:pPr>
      <w:r w:rsidRPr="00070194">
        <w:rPr>
          <w:rFonts w:asciiTheme="majorBidi" w:hAnsiTheme="majorBidi" w:cstheme="majorBidi"/>
          <w:sz w:val="24"/>
          <w:szCs w:val="24"/>
        </w:rPr>
        <w:t>A report by the European Network Against Racism claimed that gendered Islamophobia undermined access to economic, political and social equality. The report stated that Muslim women were the targets of racist hate crimes, where physical and verbal attacks, harassment and violence had become normalized. That resulted in lack of safety, limited social mobility, curtailed career ambitions and reduced participation in the public arena.</w:t>
      </w:r>
      <w:r>
        <w:rPr>
          <w:rStyle w:val="FootnoteReference"/>
          <w:rFonts w:asciiTheme="majorBidi" w:hAnsiTheme="majorBidi" w:cstheme="majorBidi"/>
          <w:sz w:val="24"/>
          <w:szCs w:val="24"/>
        </w:rPr>
        <w:footnoteReference w:id="1"/>
      </w:r>
    </w:p>
    <w:p w14:paraId="2DA9635B" w14:textId="77777777" w:rsidR="00070194" w:rsidRDefault="00070194" w:rsidP="00070194">
      <w:pPr>
        <w:pStyle w:val="ListParagraph"/>
        <w:jc w:val="both"/>
        <w:rPr>
          <w:rFonts w:asciiTheme="majorBidi" w:hAnsiTheme="majorBidi" w:cstheme="majorBidi"/>
          <w:sz w:val="24"/>
          <w:szCs w:val="24"/>
        </w:rPr>
      </w:pPr>
    </w:p>
    <w:p w14:paraId="15E8FB17" w14:textId="6D1D6580" w:rsidR="00336453" w:rsidRPr="002628C7" w:rsidRDefault="00790206" w:rsidP="002628C7">
      <w:pPr>
        <w:pStyle w:val="ListParagraph"/>
        <w:numPr>
          <w:ilvl w:val="0"/>
          <w:numId w:val="10"/>
        </w:numPr>
        <w:jc w:val="both"/>
        <w:rPr>
          <w:rFonts w:asciiTheme="majorBidi" w:hAnsiTheme="majorBidi" w:cstheme="majorBidi"/>
          <w:sz w:val="24"/>
          <w:szCs w:val="24"/>
        </w:rPr>
      </w:pPr>
      <w:r w:rsidRPr="002628C7">
        <w:rPr>
          <w:rFonts w:asciiTheme="majorBidi" w:hAnsiTheme="majorBidi" w:cstheme="majorBidi"/>
          <w:sz w:val="24"/>
          <w:szCs w:val="24"/>
        </w:rPr>
        <w:t xml:space="preserve">According to statistics, </w:t>
      </w:r>
      <w:r w:rsidR="00733E8F" w:rsidRPr="002628C7">
        <w:rPr>
          <w:rFonts w:asciiTheme="majorBidi" w:hAnsiTheme="majorBidi" w:cstheme="majorBidi"/>
          <w:sz w:val="24"/>
          <w:szCs w:val="24"/>
        </w:rPr>
        <w:t>the</w:t>
      </w:r>
      <w:r w:rsidRPr="002628C7">
        <w:rPr>
          <w:rFonts w:asciiTheme="majorBidi" w:hAnsiTheme="majorBidi" w:cstheme="majorBidi"/>
          <w:sz w:val="24"/>
          <w:szCs w:val="24"/>
        </w:rPr>
        <w:t xml:space="preserve"> gender pay gap amounted to 9.9 percent in 2022 and No progress has been mostly </w:t>
      </w:r>
      <w:r w:rsidR="005B1C17" w:rsidRPr="002628C7">
        <w:rPr>
          <w:rFonts w:asciiTheme="majorBidi" w:hAnsiTheme="majorBidi" w:cstheme="majorBidi"/>
          <w:sz w:val="24"/>
          <w:szCs w:val="24"/>
        </w:rPr>
        <w:t>made compared</w:t>
      </w:r>
      <w:r w:rsidRPr="002628C7">
        <w:rPr>
          <w:rFonts w:asciiTheme="majorBidi" w:hAnsiTheme="majorBidi" w:cstheme="majorBidi"/>
          <w:sz w:val="24"/>
          <w:szCs w:val="24"/>
        </w:rPr>
        <w:t xml:space="preserve"> to 2021. The average monthly wage </w:t>
      </w:r>
      <w:r w:rsidR="005B1C17" w:rsidRPr="002628C7">
        <w:rPr>
          <w:rFonts w:asciiTheme="majorBidi" w:hAnsiTheme="majorBidi" w:cstheme="majorBidi"/>
          <w:sz w:val="24"/>
          <w:szCs w:val="24"/>
        </w:rPr>
        <w:t>amounts</w:t>
      </w:r>
      <w:r w:rsidRPr="002628C7">
        <w:rPr>
          <w:rFonts w:asciiTheme="majorBidi" w:hAnsiTheme="majorBidi" w:cstheme="majorBidi"/>
          <w:sz w:val="24"/>
          <w:szCs w:val="24"/>
        </w:rPr>
        <w:t xml:space="preserve"> to SEK 36,200 among women and SEK 40,200 among men. This means that women’s average wage corresponded to 90.1 percent of men’s average monthly wage in 2022.  An unexplained difference of 4.7 percent remained between the sexes for 2022</w:t>
      </w:r>
      <w:r w:rsidR="00733E8F">
        <w:rPr>
          <w:rStyle w:val="FootnoteReference"/>
          <w:rFonts w:asciiTheme="majorBidi" w:hAnsiTheme="majorBidi" w:cstheme="majorBidi"/>
          <w:sz w:val="24"/>
          <w:szCs w:val="24"/>
        </w:rPr>
        <w:footnoteReference w:id="2"/>
      </w:r>
      <w:r w:rsidRPr="002628C7">
        <w:rPr>
          <w:rFonts w:asciiTheme="majorBidi" w:hAnsiTheme="majorBidi" w:cstheme="majorBidi"/>
          <w:sz w:val="24"/>
          <w:szCs w:val="24"/>
        </w:rPr>
        <w:t>.</w:t>
      </w:r>
    </w:p>
    <w:p w14:paraId="25F55715" w14:textId="77777777" w:rsidR="00790206" w:rsidRPr="00D35407" w:rsidRDefault="00790206" w:rsidP="00336453">
      <w:pPr>
        <w:pStyle w:val="ListParagraph"/>
        <w:jc w:val="both"/>
        <w:rPr>
          <w:rFonts w:asciiTheme="majorBidi" w:hAnsiTheme="majorBidi" w:cstheme="majorBidi"/>
          <w:sz w:val="24"/>
          <w:szCs w:val="24"/>
        </w:rPr>
      </w:pPr>
    </w:p>
    <w:p w14:paraId="501A7D2C" w14:textId="62C2C14A" w:rsidR="0038778D" w:rsidRPr="002628C7" w:rsidRDefault="00336453" w:rsidP="002628C7">
      <w:pPr>
        <w:pStyle w:val="ListParagraph"/>
        <w:numPr>
          <w:ilvl w:val="0"/>
          <w:numId w:val="10"/>
        </w:numPr>
        <w:jc w:val="both"/>
        <w:rPr>
          <w:rFonts w:asciiTheme="majorBidi" w:hAnsiTheme="majorBidi" w:cstheme="majorBidi"/>
          <w:sz w:val="24"/>
          <w:szCs w:val="24"/>
          <w:lang w:bidi="fa-IR"/>
        </w:rPr>
      </w:pPr>
      <w:r w:rsidRPr="002628C7">
        <w:rPr>
          <w:rFonts w:asciiTheme="majorBidi" w:hAnsiTheme="majorBidi" w:cstheme="majorBidi"/>
          <w:sz w:val="24"/>
          <w:szCs w:val="24"/>
          <w:lang w:bidi="fa-IR"/>
        </w:rPr>
        <w:t>According to the National Pensions Agency</w:t>
      </w:r>
      <w:r w:rsidR="008F2960">
        <w:rPr>
          <w:rFonts w:asciiTheme="majorBidi" w:hAnsiTheme="majorBidi" w:cstheme="majorBidi"/>
          <w:sz w:val="24"/>
          <w:szCs w:val="24"/>
          <w:lang w:bidi="fa-IR"/>
        </w:rPr>
        <w:t xml:space="preserve">, </w:t>
      </w:r>
      <w:r w:rsidRPr="002628C7">
        <w:rPr>
          <w:rFonts w:asciiTheme="majorBidi" w:hAnsiTheme="majorBidi" w:cstheme="majorBidi"/>
          <w:sz w:val="24"/>
          <w:szCs w:val="24"/>
          <w:lang w:bidi="fa-IR"/>
        </w:rPr>
        <w:t>(Swedish women received an average of 16,500 gross kronor per month in 2020 (€1,463), while Swedish men received 23,600 kronor (€2,088). Despite some progress, the gap in pension payments between men and women in Sweden remains significant</w:t>
      </w:r>
      <w:r w:rsidR="00B96EDB">
        <w:rPr>
          <w:rStyle w:val="FootnoteReference"/>
          <w:rFonts w:asciiTheme="majorBidi" w:hAnsiTheme="majorBidi" w:cstheme="majorBidi"/>
          <w:sz w:val="24"/>
          <w:szCs w:val="24"/>
          <w:lang w:bidi="fa-IR"/>
        </w:rPr>
        <w:footnoteReference w:id="3"/>
      </w:r>
      <w:r w:rsidRPr="002628C7">
        <w:rPr>
          <w:rFonts w:asciiTheme="majorBidi" w:hAnsiTheme="majorBidi" w:cstheme="majorBidi"/>
          <w:sz w:val="24"/>
          <w:szCs w:val="24"/>
          <w:lang w:bidi="fa-IR"/>
        </w:rPr>
        <w:t xml:space="preserve">. </w:t>
      </w:r>
    </w:p>
    <w:p w14:paraId="2340D1D6" w14:textId="77777777" w:rsidR="006B653A" w:rsidRPr="00336453" w:rsidRDefault="006B653A" w:rsidP="006B653A">
      <w:pPr>
        <w:pStyle w:val="ListParagraph"/>
        <w:jc w:val="both"/>
        <w:rPr>
          <w:rFonts w:asciiTheme="majorBidi" w:hAnsiTheme="majorBidi" w:cstheme="majorBidi"/>
          <w:sz w:val="24"/>
          <w:szCs w:val="24"/>
          <w:lang w:bidi="fa-IR"/>
        </w:rPr>
      </w:pPr>
    </w:p>
    <w:p w14:paraId="08BEB1D9" w14:textId="77777777" w:rsidR="00184517" w:rsidRDefault="006B653A" w:rsidP="0091551F">
      <w:pPr>
        <w:pStyle w:val="ListParagraph"/>
        <w:numPr>
          <w:ilvl w:val="0"/>
          <w:numId w:val="10"/>
        </w:numPr>
        <w:jc w:val="both"/>
        <w:rPr>
          <w:rFonts w:asciiTheme="majorBidi" w:hAnsiTheme="majorBidi" w:cstheme="majorBidi"/>
          <w:sz w:val="24"/>
          <w:szCs w:val="24"/>
          <w:lang w:bidi="fa-IR"/>
        </w:rPr>
      </w:pPr>
      <w:r w:rsidRPr="002628C7">
        <w:rPr>
          <w:rFonts w:asciiTheme="majorBidi" w:hAnsiTheme="majorBidi" w:cstheme="majorBidi"/>
          <w:sz w:val="24"/>
          <w:szCs w:val="24"/>
          <w:lang w:bidi="fa-IR"/>
        </w:rPr>
        <w:t>The Swedish Work Environment Authority’s 2018 work environment survey also showed that young women are the most frequent victims of sexual harassment. 30 per cent of women aged 16-29 had been subjected to sexual harassment by managers, colleagues and/or other persons at work. A quarter of young women in the same age group had been subjected to sexual harassment by customers, patients, clients, passengers or pupils, for example</w:t>
      </w:r>
      <w:r w:rsidR="0038778D">
        <w:rPr>
          <w:rStyle w:val="FootnoteReference"/>
          <w:rFonts w:asciiTheme="majorBidi" w:hAnsiTheme="majorBidi" w:cstheme="majorBidi"/>
          <w:sz w:val="24"/>
          <w:szCs w:val="24"/>
          <w:lang w:bidi="fa-IR"/>
        </w:rPr>
        <w:footnoteReference w:id="4"/>
      </w:r>
      <w:r w:rsidRPr="002628C7">
        <w:rPr>
          <w:rFonts w:asciiTheme="majorBidi" w:hAnsiTheme="majorBidi" w:cstheme="majorBidi"/>
          <w:sz w:val="24"/>
          <w:szCs w:val="24"/>
          <w:lang w:bidi="fa-IR"/>
        </w:rPr>
        <w:t>.</w:t>
      </w:r>
    </w:p>
    <w:p w14:paraId="4FBC380E" w14:textId="77777777" w:rsidR="0074683B" w:rsidRPr="0074683B" w:rsidRDefault="0074683B" w:rsidP="0091551F">
      <w:pPr>
        <w:pStyle w:val="ListParagraph"/>
        <w:jc w:val="both"/>
        <w:rPr>
          <w:rFonts w:asciiTheme="majorBidi" w:hAnsiTheme="majorBidi" w:cstheme="majorBidi"/>
          <w:sz w:val="24"/>
          <w:szCs w:val="24"/>
          <w:lang w:bidi="fa-IR"/>
        </w:rPr>
      </w:pPr>
    </w:p>
    <w:p w14:paraId="69A73C2B" w14:textId="3C5ECFFB" w:rsidR="0074683B" w:rsidRPr="002628C7" w:rsidRDefault="0074683B" w:rsidP="0091551F">
      <w:pPr>
        <w:pStyle w:val="ListParagraph"/>
        <w:numPr>
          <w:ilvl w:val="0"/>
          <w:numId w:val="10"/>
        </w:numPr>
        <w:jc w:val="both"/>
        <w:rPr>
          <w:rFonts w:asciiTheme="majorBidi" w:hAnsiTheme="majorBidi" w:cstheme="majorBidi"/>
          <w:sz w:val="24"/>
          <w:szCs w:val="24"/>
          <w:lang w:bidi="fa-IR"/>
        </w:rPr>
      </w:pPr>
      <w:r w:rsidRPr="0074683B">
        <w:rPr>
          <w:rFonts w:asciiTheme="majorBidi" w:hAnsiTheme="majorBidi" w:cstheme="majorBidi"/>
          <w:sz w:val="24"/>
          <w:szCs w:val="24"/>
          <w:lang w:bidi="fa-IR"/>
        </w:rPr>
        <w:t>According to Harvard Business Review, one-third of the businesses are owned and run by women in Sweden. Yet, the amount of fundings they get is disproportionate to that ratio. Only a shocking 13%-18% of government funding is allocated to female entrepreneurs</w:t>
      </w:r>
      <w:r w:rsidR="0091551F">
        <w:rPr>
          <w:rStyle w:val="FootnoteReference"/>
          <w:rFonts w:asciiTheme="majorBidi" w:hAnsiTheme="majorBidi" w:cstheme="majorBidi"/>
          <w:sz w:val="24"/>
          <w:szCs w:val="24"/>
          <w:lang w:bidi="fa-IR"/>
        </w:rPr>
        <w:footnoteReference w:id="5"/>
      </w:r>
      <w:r w:rsidRPr="0074683B">
        <w:rPr>
          <w:rFonts w:asciiTheme="majorBidi" w:hAnsiTheme="majorBidi" w:cstheme="majorBidi"/>
          <w:sz w:val="24"/>
          <w:szCs w:val="24"/>
          <w:lang w:bidi="fa-IR"/>
        </w:rPr>
        <w:t>.</w:t>
      </w:r>
    </w:p>
    <w:p w14:paraId="16B980AA" w14:textId="77777777" w:rsidR="006B653A" w:rsidRDefault="006B653A" w:rsidP="0091551F">
      <w:pPr>
        <w:pStyle w:val="ListParagraph"/>
        <w:jc w:val="both"/>
        <w:rPr>
          <w:rFonts w:asciiTheme="majorBidi" w:hAnsiTheme="majorBidi" w:cstheme="majorBidi"/>
          <w:sz w:val="24"/>
          <w:szCs w:val="24"/>
          <w:lang w:bidi="fa-IR"/>
        </w:rPr>
      </w:pPr>
    </w:p>
    <w:p w14:paraId="5E644A5D" w14:textId="77777777" w:rsidR="0091551F" w:rsidRDefault="0091551F" w:rsidP="0091551F">
      <w:pPr>
        <w:pStyle w:val="ListParagraph"/>
        <w:jc w:val="both"/>
        <w:rPr>
          <w:rFonts w:asciiTheme="majorBidi" w:hAnsiTheme="majorBidi" w:cstheme="majorBidi"/>
          <w:sz w:val="24"/>
          <w:szCs w:val="24"/>
          <w:lang w:bidi="fa-IR"/>
        </w:rPr>
      </w:pPr>
    </w:p>
    <w:p w14:paraId="4FB075C6" w14:textId="77777777" w:rsidR="0091551F" w:rsidRDefault="0091551F" w:rsidP="0091551F">
      <w:pPr>
        <w:pStyle w:val="ListParagraph"/>
        <w:jc w:val="both"/>
        <w:rPr>
          <w:rFonts w:asciiTheme="majorBidi" w:hAnsiTheme="majorBidi" w:cstheme="majorBidi"/>
          <w:sz w:val="24"/>
          <w:szCs w:val="24"/>
          <w:lang w:bidi="fa-IR"/>
        </w:rPr>
      </w:pPr>
    </w:p>
    <w:p w14:paraId="6BF708DB" w14:textId="77777777" w:rsidR="0091551F" w:rsidRDefault="0091551F" w:rsidP="0091551F">
      <w:pPr>
        <w:pStyle w:val="ListParagraph"/>
        <w:jc w:val="both"/>
        <w:rPr>
          <w:rFonts w:asciiTheme="majorBidi" w:hAnsiTheme="majorBidi" w:cstheme="majorBidi"/>
          <w:sz w:val="24"/>
          <w:szCs w:val="24"/>
          <w:lang w:bidi="fa-IR"/>
        </w:rPr>
      </w:pPr>
    </w:p>
    <w:p w14:paraId="65AC7FD8" w14:textId="77777777" w:rsidR="0091551F" w:rsidRDefault="0091551F" w:rsidP="0091551F">
      <w:pPr>
        <w:pStyle w:val="ListParagraph"/>
        <w:jc w:val="both"/>
        <w:rPr>
          <w:rFonts w:asciiTheme="majorBidi" w:hAnsiTheme="majorBidi" w:cstheme="majorBidi"/>
          <w:sz w:val="24"/>
          <w:szCs w:val="24"/>
          <w:lang w:bidi="fa-IR"/>
        </w:rPr>
      </w:pPr>
    </w:p>
    <w:p w14:paraId="6589C163" w14:textId="77777777" w:rsidR="00763987" w:rsidRPr="00147F7B" w:rsidRDefault="002C6E0D" w:rsidP="00DF31D2">
      <w:pPr>
        <w:pStyle w:val="ListParagraph"/>
        <w:numPr>
          <w:ilvl w:val="0"/>
          <w:numId w:val="11"/>
        </w:numPr>
        <w:tabs>
          <w:tab w:val="left" w:pos="540"/>
        </w:tabs>
        <w:ind w:hanging="630"/>
        <w:jc w:val="both"/>
        <w:rPr>
          <w:rFonts w:asciiTheme="majorBidi" w:hAnsiTheme="majorBidi" w:cstheme="majorBidi"/>
          <w:b/>
          <w:bCs/>
          <w:sz w:val="24"/>
          <w:szCs w:val="24"/>
          <w:rtl/>
          <w:lang w:bidi="fa-IR"/>
        </w:rPr>
      </w:pPr>
      <w:r w:rsidRPr="00147F7B">
        <w:rPr>
          <w:rFonts w:asciiTheme="majorBidi" w:hAnsiTheme="majorBidi" w:cstheme="majorBidi"/>
          <w:b/>
          <w:bCs/>
          <w:sz w:val="24"/>
          <w:szCs w:val="24"/>
          <w:lang w:bidi="fa-IR"/>
        </w:rPr>
        <w:lastRenderedPageBreak/>
        <w:t>Abuse and violence against women</w:t>
      </w:r>
    </w:p>
    <w:p w14:paraId="70CCE5AD" w14:textId="77777777" w:rsidR="006B653A" w:rsidRDefault="006B653A" w:rsidP="006B653A">
      <w:pPr>
        <w:pStyle w:val="ListParagraph"/>
        <w:jc w:val="both"/>
        <w:rPr>
          <w:rFonts w:asciiTheme="majorBidi" w:hAnsiTheme="majorBidi" w:cstheme="majorBidi"/>
          <w:sz w:val="24"/>
          <w:szCs w:val="24"/>
        </w:rPr>
      </w:pPr>
    </w:p>
    <w:p w14:paraId="7F942191" w14:textId="63A31C0B" w:rsidR="002C6E0D" w:rsidRPr="002C6E0D" w:rsidRDefault="002C6E0D" w:rsidP="002C6E0D">
      <w:pPr>
        <w:pStyle w:val="ListParagraph"/>
        <w:numPr>
          <w:ilvl w:val="0"/>
          <w:numId w:val="3"/>
        </w:numPr>
        <w:jc w:val="both"/>
        <w:rPr>
          <w:rFonts w:asciiTheme="majorBidi" w:hAnsiTheme="majorBidi" w:cstheme="majorBidi"/>
          <w:sz w:val="24"/>
          <w:szCs w:val="24"/>
          <w:lang w:bidi="fa-IR"/>
        </w:rPr>
      </w:pPr>
      <w:r w:rsidRPr="00E667E2">
        <w:rPr>
          <w:rFonts w:asciiTheme="majorBidi" w:hAnsiTheme="majorBidi" w:cstheme="majorBidi"/>
          <w:sz w:val="24"/>
          <w:szCs w:val="24"/>
          <w:lang w:bidi="fa-IR"/>
        </w:rPr>
        <w:t xml:space="preserve">Sweden set up a eugenics plan, grounded in the science of racial biology, between 1934 and 1976. The first country in Europe to later abolish forced </w:t>
      </w:r>
      <w:r w:rsidR="005B1C17" w:rsidRPr="00E667E2">
        <w:rPr>
          <w:rFonts w:asciiTheme="majorBidi" w:hAnsiTheme="majorBidi" w:cstheme="majorBidi"/>
          <w:sz w:val="24"/>
          <w:szCs w:val="24"/>
          <w:lang w:bidi="fa-IR"/>
        </w:rPr>
        <w:t>sterilization</w:t>
      </w:r>
      <w:r w:rsidRPr="00E667E2">
        <w:rPr>
          <w:rFonts w:asciiTheme="majorBidi" w:hAnsiTheme="majorBidi" w:cstheme="majorBidi"/>
          <w:sz w:val="24"/>
          <w:szCs w:val="24"/>
          <w:lang w:bidi="fa-IR"/>
        </w:rPr>
        <w:t xml:space="preserve"> was carrying out a policy under which between 20,000 and 33,000 Swedes were forced to be </w:t>
      </w:r>
      <w:r w:rsidR="005B1C17" w:rsidRPr="00E667E2">
        <w:rPr>
          <w:rFonts w:asciiTheme="majorBidi" w:hAnsiTheme="majorBidi" w:cstheme="majorBidi"/>
          <w:sz w:val="24"/>
          <w:szCs w:val="24"/>
          <w:lang w:bidi="fa-IR"/>
        </w:rPr>
        <w:t>sterilized</w:t>
      </w:r>
      <w:r w:rsidRPr="00E667E2">
        <w:rPr>
          <w:rFonts w:asciiTheme="majorBidi" w:hAnsiTheme="majorBidi" w:cstheme="majorBidi"/>
          <w:sz w:val="24"/>
          <w:szCs w:val="24"/>
          <w:lang w:bidi="fa-IR"/>
        </w:rPr>
        <w:t>.</w:t>
      </w:r>
      <w:r>
        <w:rPr>
          <w:rFonts w:asciiTheme="majorBidi" w:hAnsiTheme="majorBidi" w:cstheme="majorBidi"/>
          <w:sz w:val="24"/>
          <w:szCs w:val="24"/>
          <w:lang w:bidi="fa-IR"/>
        </w:rPr>
        <w:t xml:space="preserve"> </w:t>
      </w:r>
      <w:r w:rsidRPr="002C6E0D">
        <w:rPr>
          <w:rFonts w:asciiTheme="majorBidi" w:hAnsiTheme="majorBidi" w:cstheme="majorBidi"/>
          <w:sz w:val="24"/>
          <w:szCs w:val="24"/>
          <w:lang w:bidi="fa-IR"/>
        </w:rPr>
        <w:t>Victims were young and mostly female, judged to be ‘feeble-minded’, ‘rebellious’ or ‘mixed race’. Swedish authorities believed they were creating a society that would be the envy of the world</w:t>
      </w:r>
      <w:r>
        <w:rPr>
          <w:rStyle w:val="FootnoteReference"/>
          <w:rFonts w:asciiTheme="majorBidi" w:hAnsiTheme="majorBidi" w:cstheme="majorBidi"/>
          <w:sz w:val="24"/>
          <w:szCs w:val="24"/>
          <w:lang w:bidi="fa-IR"/>
        </w:rPr>
        <w:footnoteReference w:id="6"/>
      </w:r>
      <w:r w:rsidRPr="002C6E0D">
        <w:rPr>
          <w:rFonts w:asciiTheme="majorBidi" w:hAnsiTheme="majorBidi" w:cstheme="majorBidi"/>
          <w:sz w:val="24"/>
          <w:szCs w:val="24"/>
          <w:lang w:bidi="fa-IR"/>
        </w:rPr>
        <w:t>.</w:t>
      </w:r>
    </w:p>
    <w:p w14:paraId="70D8C477" w14:textId="77777777" w:rsidR="002C6E0D" w:rsidRPr="00E667E2" w:rsidRDefault="002C6E0D" w:rsidP="002C6E0D">
      <w:pPr>
        <w:pStyle w:val="ListParagraph"/>
        <w:jc w:val="both"/>
        <w:rPr>
          <w:rFonts w:asciiTheme="majorBidi" w:hAnsiTheme="majorBidi" w:cstheme="majorBidi"/>
          <w:sz w:val="24"/>
          <w:szCs w:val="24"/>
          <w:lang w:bidi="fa-IR"/>
        </w:rPr>
      </w:pPr>
    </w:p>
    <w:p w14:paraId="46F5EEC2" w14:textId="77777777" w:rsidR="00024A0F" w:rsidRDefault="002C6E0D" w:rsidP="00024A0F">
      <w:pPr>
        <w:pStyle w:val="ListParagraph"/>
        <w:numPr>
          <w:ilvl w:val="0"/>
          <w:numId w:val="3"/>
        </w:numPr>
        <w:jc w:val="both"/>
        <w:rPr>
          <w:rFonts w:asciiTheme="majorBidi" w:hAnsiTheme="majorBidi" w:cstheme="majorBidi"/>
          <w:sz w:val="24"/>
          <w:szCs w:val="24"/>
        </w:rPr>
      </w:pPr>
      <w:r w:rsidRPr="00A91CD9">
        <w:rPr>
          <w:rFonts w:asciiTheme="majorBidi" w:hAnsiTheme="majorBidi" w:cstheme="majorBidi"/>
          <w:sz w:val="24"/>
          <w:szCs w:val="24"/>
        </w:rPr>
        <w:t>A number of former Daesh brides currently stuck in internment camps in Syria are now suing Sweden in the European Court of Justice for "failure" to bring them "home", which they consider a "serious violation" of their human rights. The United Nations previously claimed that Sweden has a human rights obligation to retrieve former jihadis with Swedish passports</w:t>
      </w:r>
      <w:r>
        <w:rPr>
          <w:rFonts w:asciiTheme="majorBidi" w:hAnsiTheme="majorBidi" w:cstheme="majorBidi"/>
          <w:sz w:val="24"/>
          <w:szCs w:val="24"/>
        </w:rPr>
        <w:t>.</w:t>
      </w:r>
      <w:r w:rsidRPr="00A91CD9">
        <w:rPr>
          <w:rFonts w:asciiTheme="majorBidi" w:hAnsiTheme="majorBidi" w:cstheme="majorBidi"/>
          <w:sz w:val="24"/>
          <w:szCs w:val="24"/>
        </w:rPr>
        <w:t xml:space="preserve"> The conditions at the al-Hol and Roj camps in northeastern Syria are "inhumane", like physical and sexual violence, lack of basic food products, poor sanitation, and inadequate medical care and referring to UN Special Envoy Fionnuala Ni </w:t>
      </w:r>
      <w:proofErr w:type="spellStart"/>
      <w:r w:rsidRPr="00A91CD9">
        <w:rPr>
          <w:rFonts w:asciiTheme="majorBidi" w:hAnsiTheme="majorBidi" w:cstheme="majorBidi"/>
          <w:sz w:val="24"/>
          <w:szCs w:val="24"/>
        </w:rPr>
        <w:t>Aolain</w:t>
      </w:r>
      <w:proofErr w:type="spellEnd"/>
      <w:r w:rsidRPr="00A91CD9">
        <w:rPr>
          <w:rFonts w:asciiTheme="majorBidi" w:hAnsiTheme="majorBidi" w:cstheme="majorBidi"/>
          <w:sz w:val="24"/>
          <w:szCs w:val="24"/>
        </w:rPr>
        <w:t xml:space="preserve"> equating it with torture</w:t>
      </w:r>
      <w:r>
        <w:rPr>
          <w:rStyle w:val="FootnoteReference"/>
          <w:rFonts w:asciiTheme="majorBidi" w:hAnsiTheme="majorBidi" w:cstheme="majorBidi"/>
          <w:sz w:val="24"/>
          <w:szCs w:val="24"/>
        </w:rPr>
        <w:footnoteReference w:id="7"/>
      </w:r>
      <w:r w:rsidRPr="00A91CD9">
        <w:rPr>
          <w:rFonts w:asciiTheme="majorBidi" w:hAnsiTheme="majorBidi" w:cstheme="majorBidi"/>
          <w:sz w:val="24"/>
          <w:szCs w:val="24"/>
        </w:rPr>
        <w:t>.</w:t>
      </w:r>
    </w:p>
    <w:p w14:paraId="63D5671C" w14:textId="77777777" w:rsidR="00024A0F" w:rsidRPr="00024A0F" w:rsidRDefault="00024A0F" w:rsidP="00024A0F">
      <w:pPr>
        <w:pStyle w:val="ListParagraph"/>
        <w:rPr>
          <w:rFonts w:asciiTheme="majorBidi" w:hAnsiTheme="majorBidi" w:cstheme="majorBidi"/>
          <w:sz w:val="24"/>
          <w:szCs w:val="24"/>
        </w:rPr>
      </w:pPr>
    </w:p>
    <w:p w14:paraId="0CE186D3" w14:textId="77777777" w:rsidR="00024A0F" w:rsidRDefault="006A6F39" w:rsidP="00024A0F">
      <w:pPr>
        <w:pStyle w:val="ListParagraph"/>
        <w:numPr>
          <w:ilvl w:val="0"/>
          <w:numId w:val="3"/>
        </w:numPr>
        <w:jc w:val="both"/>
        <w:rPr>
          <w:rFonts w:asciiTheme="majorBidi" w:hAnsiTheme="majorBidi" w:cstheme="majorBidi"/>
          <w:sz w:val="24"/>
          <w:szCs w:val="24"/>
        </w:rPr>
      </w:pPr>
      <w:r w:rsidRPr="00024A0F">
        <w:rPr>
          <w:rFonts w:asciiTheme="majorBidi" w:hAnsiTheme="majorBidi" w:cstheme="majorBidi"/>
          <w:sz w:val="24"/>
          <w:szCs w:val="24"/>
        </w:rPr>
        <w:t>The National Council for Crime Prevention (NCCP) reported 9,962 cases of rape in 2021, an increase of approximately 4 percent from 2020. Ninety-four percent of the cases were against women and girls. Domestic or intimate partner violence remained a problem, and approximately 36,500 cases between adults who knew one another were reported during 2021, a 120 percent increase from 2020. Of these, approximately 23,500 (64 percent) were cases against women</w:t>
      </w:r>
      <w:r>
        <w:rPr>
          <w:rStyle w:val="FootnoteReference"/>
          <w:rFonts w:asciiTheme="majorBidi" w:hAnsiTheme="majorBidi" w:cstheme="majorBidi"/>
          <w:sz w:val="24"/>
          <w:szCs w:val="24"/>
        </w:rPr>
        <w:footnoteReference w:id="8"/>
      </w:r>
      <w:r w:rsidRPr="00024A0F">
        <w:rPr>
          <w:rFonts w:asciiTheme="majorBidi" w:hAnsiTheme="majorBidi" w:cstheme="majorBidi"/>
          <w:sz w:val="24"/>
          <w:szCs w:val="24"/>
        </w:rPr>
        <w:t>.</w:t>
      </w:r>
    </w:p>
    <w:p w14:paraId="42FE0479" w14:textId="77777777" w:rsidR="00024A0F" w:rsidRPr="00024A0F" w:rsidRDefault="00024A0F" w:rsidP="00024A0F">
      <w:pPr>
        <w:pStyle w:val="ListParagraph"/>
        <w:rPr>
          <w:rFonts w:asciiTheme="majorBidi" w:hAnsiTheme="majorBidi" w:cstheme="majorBidi"/>
          <w:sz w:val="24"/>
          <w:szCs w:val="24"/>
        </w:rPr>
      </w:pPr>
    </w:p>
    <w:p w14:paraId="25FE7C29" w14:textId="77777777" w:rsidR="00024A0F" w:rsidRDefault="006A6F39" w:rsidP="00024A0F">
      <w:pPr>
        <w:pStyle w:val="ListParagraph"/>
        <w:numPr>
          <w:ilvl w:val="0"/>
          <w:numId w:val="3"/>
        </w:numPr>
        <w:jc w:val="both"/>
        <w:rPr>
          <w:rFonts w:asciiTheme="majorBidi" w:hAnsiTheme="majorBidi" w:cstheme="majorBidi"/>
          <w:sz w:val="24"/>
          <w:szCs w:val="24"/>
        </w:rPr>
      </w:pPr>
      <w:r w:rsidRPr="00024A0F">
        <w:rPr>
          <w:rFonts w:asciiTheme="majorBidi" w:hAnsiTheme="majorBidi" w:cstheme="majorBidi"/>
          <w:sz w:val="24"/>
          <w:szCs w:val="24"/>
        </w:rPr>
        <w:t>Honor-related violence often involved immigrants from the Middle East, Africa, or South Asia. The national support line for those who need advice in situations concerning so-called honor-related violence reported an increase of reported cases from 784 cases involving 907 suspected survivors in 2020 to 817 cases involving 884 suspected survivors in 2021. The calls mostly concerned child or forced marriage, abduction or being held abroad, or FGM/C</w:t>
      </w:r>
      <w:r w:rsidR="00024A0F">
        <w:rPr>
          <w:rStyle w:val="FootnoteReference"/>
          <w:rFonts w:asciiTheme="majorBidi" w:hAnsiTheme="majorBidi" w:cstheme="majorBidi"/>
          <w:sz w:val="24"/>
          <w:szCs w:val="24"/>
        </w:rPr>
        <w:footnoteReference w:id="9"/>
      </w:r>
      <w:r w:rsidRPr="00024A0F">
        <w:rPr>
          <w:rFonts w:asciiTheme="majorBidi" w:hAnsiTheme="majorBidi" w:cstheme="majorBidi"/>
          <w:sz w:val="24"/>
          <w:szCs w:val="24"/>
        </w:rPr>
        <w:t>.</w:t>
      </w:r>
    </w:p>
    <w:p w14:paraId="2EEE0172" w14:textId="77777777" w:rsidR="00024A0F" w:rsidRPr="00024A0F" w:rsidRDefault="00024A0F" w:rsidP="00024A0F">
      <w:pPr>
        <w:pStyle w:val="ListParagraph"/>
        <w:rPr>
          <w:rFonts w:asciiTheme="majorBidi" w:hAnsiTheme="majorBidi" w:cstheme="majorBidi"/>
          <w:sz w:val="24"/>
          <w:szCs w:val="24"/>
        </w:rPr>
      </w:pPr>
    </w:p>
    <w:p w14:paraId="30D07C0B" w14:textId="44C2FDF5" w:rsidR="009D33F7" w:rsidRDefault="006A6F39" w:rsidP="00E069AA">
      <w:pPr>
        <w:pStyle w:val="ListParagraph"/>
        <w:numPr>
          <w:ilvl w:val="0"/>
          <w:numId w:val="3"/>
        </w:numPr>
        <w:jc w:val="both"/>
        <w:rPr>
          <w:rFonts w:asciiTheme="majorBidi" w:hAnsiTheme="majorBidi" w:cstheme="majorBidi"/>
          <w:sz w:val="24"/>
          <w:szCs w:val="24"/>
        </w:rPr>
      </w:pPr>
      <w:r w:rsidRPr="00024A0F">
        <w:rPr>
          <w:rFonts w:asciiTheme="majorBidi" w:hAnsiTheme="majorBidi" w:cstheme="majorBidi"/>
          <w:sz w:val="24"/>
          <w:szCs w:val="24"/>
        </w:rPr>
        <w:t xml:space="preserve">May 2021, six women have been killed in just five weeks in Sweden, reigniting debates about domestic violence in a country usually praised for its gender equality. Two of the killings took place in broad daylight: one in a rural town center in the south of the country, </w:t>
      </w:r>
      <w:r w:rsidRPr="00024A0F">
        <w:rPr>
          <w:rFonts w:asciiTheme="majorBidi" w:hAnsiTheme="majorBidi" w:cstheme="majorBidi"/>
          <w:sz w:val="24"/>
          <w:szCs w:val="24"/>
        </w:rPr>
        <w:lastRenderedPageBreak/>
        <w:t xml:space="preserve">another at a train and bus station in Linkoping, a university city south of the capital. This is </w:t>
      </w:r>
      <w:r w:rsidR="005B1C17" w:rsidRPr="00024A0F">
        <w:rPr>
          <w:rFonts w:asciiTheme="majorBidi" w:hAnsiTheme="majorBidi" w:cstheme="majorBidi"/>
          <w:sz w:val="24"/>
          <w:szCs w:val="24"/>
        </w:rPr>
        <w:t>while Sweden</w:t>
      </w:r>
      <w:r w:rsidRPr="00024A0F">
        <w:rPr>
          <w:rFonts w:asciiTheme="majorBidi" w:hAnsiTheme="majorBidi" w:cstheme="majorBidi"/>
          <w:sz w:val="24"/>
          <w:szCs w:val="24"/>
        </w:rPr>
        <w:t xml:space="preserve"> is known as one of the safest countries in the world</w:t>
      </w:r>
      <w:r w:rsidR="00E269D2">
        <w:rPr>
          <w:rStyle w:val="FootnoteReference"/>
          <w:rFonts w:asciiTheme="majorBidi" w:hAnsiTheme="majorBidi" w:cstheme="majorBidi"/>
          <w:sz w:val="24"/>
          <w:szCs w:val="24"/>
        </w:rPr>
        <w:footnoteReference w:id="10"/>
      </w:r>
      <w:r w:rsidRPr="00024A0F">
        <w:rPr>
          <w:rFonts w:asciiTheme="majorBidi" w:hAnsiTheme="majorBidi" w:cstheme="majorBidi"/>
          <w:sz w:val="24"/>
          <w:szCs w:val="24"/>
        </w:rPr>
        <w:t>.</w:t>
      </w:r>
    </w:p>
    <w:p w14:paraId="5A3AF378" w14:textId="77777777" w:rsidR="00E069AA" w:rsidRPr="00E069AA" w:rsidRDefault="00E069AA" w:rsidP="00E069AA">
      <w:pPr>
        <w:jc w:val="both"/>
        <w:rPr>
          <w:rFonts w:asciiTheme="majorBidi" w:hAnsiTheme="majorBidi" w:cstheme="majorBidi"/>
          <w:sz w:val="4"/>
          <w:szCs w:val="4"/>
        </w:rPr>
      </w:pPr>
    </w:p>
    <w:p w14:paraId="49337834" w14:textId="77777777" w:rsidR="009D33F7" w:rsidRDefault="009D33F7" w:rsidP="006A6F39">
      <w:pPr>
        <w:pStyle w:val="ListParagraph"/>
        <w:numPr>
          <w:ilvl w:val="0"/>
          <w:numId w:val="3"/>
        </w:numPr>
        <w:jc w:val="both"/>
        <w:rPr>
          <w:rFonts w:asciiTheme="majorBidi" w:hAnsiTheme="majorBidi" w:cstheme="majorBidi"/>
          <w:sz w:val="24"/>
          <w:szCs w:val="24"/>
          <w:lang w:bidi="fa-IR"/>
        </w:rPr>
      </w:pPr>
      <w:r w:rsidRPr="009D33F7">
        <w:rPr>
          <w:rFonts w:asciiTheme="majorBidi" w:hAnsiTheme="majorBidi" w:cstheme="majorBidi"/>
          <w:sz w:val="24"/>
          <w:szCs w:val="24"/>
          <w:lang w:bidi="fa-IR"/>
        </w:rPr>
        <w:t>In 2020, 16,461 assault cases were reported against women in a close relationship in Sweden. That is a 15.4% rise on the 2019 figure of 14,261, reported by the National Council for Crime Prevention</w:t>
      </w:r>
      <w:r w:rsidRPr="00994039">
        <w:rPr>
          <w:rStyle w:val="FootnoteReference"/>
          <w:rFonts w:asciiTheme="majorBidi" w:hAnsiTheme="majorBidi" w:cstheme="majorBidi"/>
          <w:sz w:val="24"/>
          <w:szCs w:val="24"/>
          <w:lang w:bidi="fa-IR"/>
        </w:rPr>
        <w:footnoteReference w:id="11"/>
      </w:r>
      <w:r w:rsidRPr="009D33F7">
        <w:rPr>
          <w:rFonts w:asciiTheme="majorBidi" w:hAnsiTheme="majorBidi" w:cstheme="majorBidi"/>
          <w:sz w:val="24"/>
          <w:szCs w:val="24"/>
          <w:lang w:bidi="fa-IR"/>
        </w:rPr>
        <w:t>.</w:t>
      </w:r>
    </w:p>
    <w:p w14:paraId="5697444C" w14:textId="77777777" w:rsidR="00A91CD9" w:rsidRDefault="00A91CD9" w:rsidP="006A6F39">
      <w:pPr>
        <w:pStyle w:val="ListParagraph"/>
        <w:jc w:val="both"/>
        <w:rPr>
          <w:rFonts w:asciiTheme="majorBidi" w:hAnsiTheme="majorBidi" w:cstheme="majorBidi"/>
          <w:sz w:val="24"/>
          <w:szCs w:val="24"/>
          <w:lang w:bidi="fa-IR"/>
        </w:rPr>
      </w:pPr>
    </w:p>
    <w:p w14:paraId="0423F68C" w14:textId="77777777" w:rsidR="00EA5CD7" w:rsidRPr="001A6376" w:rsidRDefault="001A6376" w:rsidP="004040D6">
      <w:pPr>
        <w:pStyle w:val="ListParagraph"/>
        <w:jc w:val="both"/>
        <w:rPr>
          <w:rFonts w:asciiTheme="majorBidi" w:hAnsiTheme="majorBidi" w:cstheme="majorBidi"/>
          <w:b/>
          <w:bCs/>
          <w:sz w:val="28"/>
          <w:szCs w:val="28"/>
          <w:lang w:bidi="fa-IR"/>
        </w:rPr>
      </w:pPr>
      <w:r w:rsidRPr="001A6376">
        <w:rPr>
          <w:rFonts w:asciiTheme="majorBidi" w:hAnsiTheme="majorBidi" w:cstheme="majorBidi"/>
          <w:b/>
          <w:bCs/>
          <w:sz w:val="28"/>
          <w:szCs w:val="28"/>
          <w:lang w:bidi="fa-IR"/>
        </w:rPr>
        <w:t>Recommendations</w:t>
      </w:r>
    </w:p>
    <w:p w14:paraId="72B611A7" w14:textId="77777777" w:rsidR="001A6376" w:rsidRDefault="001A6376" w:rsidP="004040D6">
      <w:pPr>
        <w:pStyle w:val="ListParagraph"/>
        <w:jc w:val="both"/>
        <w:rPr>
          <w:rFonts w:asciiTheme="majorBidi" w:hAnsiTheme="majorBidi" w:cstheme="majorBidi"/>
          <w:sz w:val="24"/>
          <w:szCs w:val="24"/>
          <w:lang w:bidi="fa-IR"/>
        </w:rPr>
      </w:pPr>
    </w:p>
    <w:p w14:paraId="4DD027BB" w14:textId="0CEE9F74" w:rsidR="00EA5CD7" w:rsidRPr="001A6376" w:rsidRDefault="001A6376" w:rsidP="001A6376">
      <w:pPr>
        <w:pStyle w:val="ListParagraph"/>
        <w:jc w:val="both"/>
        <w:rPr>
          <w:rFonts w:asciiTheme="majorBidi" w:hAnsiTheme="majorBidi" w:cstheme="majorBidi"/>
          <w:sz w:val="24"/>
          <w:szCs w:val="24"/>
          <w:lang w:bidi="fa-IR"/>
        </w:rPr>
      </w:pPr>
      <w:r w:rsidRPr="001A6376">
        <w:rPr>
          <w:rFonts w:asciiTheme="majorBidi" w:hAnsiTheme="majorBidi" w:cstheme="majorBidi"/>
          <w:sz w:val="24"/>
          <w:szCs w:val="24"/>
          <w:lang w:bidi="fa-IR"/>
        </w:rPr>
        <w:t xml:space="preserve">In line with the Convention, Sweden should </w:t>
      </w:r>
      <w:r w:rsidR="005B1C17" w:rsidRPr="001A6376">
        <w:rPr>
          <w:rFonts w:asciiTheme="majorBidi" w:hAnsiTheme="majorBidi" w:cstheme="majorBidi"/>
          <w:sz w:val="24"/>
          <w:szCs w:val="24"/>
          <w:lang w:bidi="fa-IR"/>
        </w:rPr>
        <w:t>seek</w:t>
      </w:r>
      <w:r w:rsidRPr="001A6376">
        <w:rPr>
          <w:rFonts w:asciiTheme="majorBidi" w:hAnsiTheme="majorBidi" w:cstheme="majorBidi"/>
          <w:sz w:val="24"/>
          <w:szCs w:val="24"/>
          <w:lang w:bidi="fa-IR"/>
        </w:rPr>
        <w:t xml:space="preserve"> to combat discrimination, including on the grounds of gender</w:t>
      </w:r>
      <w:r>
        <w:rPr>
          <w:rFonts w:asciiTheme="majorBidi" w:hAnsiTheme="majorBidi" w:cstheme="majorBidi"/>
          <w:sz w:val="24"/>
          <w:szCs w:val="24"/>
          <w:lang w:bidi="fa-IR"/>
        </w:rPr>
        <w:t xml:space="preserve"> and</w:t>
      </w:r>
      <w:r w:rsidRPr="001A6376">
        <w:rPr>
          <w:rFonts w:asciiTheme="majorBidi" w:hAnsiTheme="majorBidi" w:cstheme="majorBidi"/>
          <w:sz w:val="24"/>
          <w:szCs w:val="24"/>
          <w:lang w:bidi="fa-IR"/>
        </w:rPr>
        <w:t xml:space="preserve"> </w:t>
      </w:r>
      <w:r>
        <w:rPr>
          <w:rFonts w:asciiTheme="majorBidi" w:hAnsiTheme="majorBidi" w:cstheme="majorBidi"/>
          <w:sz w:val="24"/>
          <w:szCs w:val="24"/>
          <w:lang w:bidi="fa-IR"/>
        </w:rPr>
        <w:t>p</w:t>
      </w:r>
      <w:r w:rsidRPr="001A6376">
        <w:rPr>
          <w:rFonts w:asciiTheme="majorBidi" w:hAnsiTheme="majorBidi" w:cstheme="majorBidi"/>
          <w:sz w:val="24"/>
          <w:szCs w:val="24"/>
          <w:lang w:bidi="fa-IR"/>
        </w:rPr>
        <w:t>ublic institutions work to combat discrimination on the grounds of gender, race, national or ethnic origin, linguistic or religious affiliation, functional disability, age, or any other individual circumstances</w:t>
      </w:r>
      <w:r>
        <w:rPr>
          <w:rFonts w:asciiTheme="majorBidi" w:hAnsiTheme="majorBidi" w:cstheme="majorBidi"/>
          <w:sz w:val="24"/>
          <w:szCs w:val="24"/>
          <w:lang w:bidi="fa-IR"/>
        </w:rPr>
        <w:t xml:space="preserve">. </w:t>
      </w:r>
      <w:r w:rsidRPr="001A6376">
        <w:rPr>
          <w:rFonts w:asciiTheme="majorBidi" w:hAnsiTheme="majorBidi" w:cstheme="majorBidi"/>
          <w:sz w:val="24"/>
          <w:szCs w:val="24"/>
          <w:lang w:bidi="fa-IR"/>
        </w:rPr>
        <w:t>In this regard, the Swedish government should pursue the following goals:</w:t>
      </w:r>
    </w:p>
    <w:p w14:paraId="459118B6" w14:textId="77777777" w:rsidR="00EA5CD7" w:rsidRDefault="00EA5CD7" w:rsidP="004040D6">
      <w:pPr>
        <w:pStyle w:val="ListParagraph"/>
        <w:jc w:val="both"/>
        <w:rPr>
          <w:rFonts w:asciiTheme="majorBidi" w:hAnsiTheme="majorBidi" w:cstheme="majorBidi"/>
          <w:sz w:val="24"/>
          <w:szCs w:val="24"/>
          <w:lang w:bidi="fa-IR"/>
        </w:rPr>
      </w:pPr>
    </w:p>
    <w:p w14:paraId="6A6DC78B" w14:textId="616F25BD" w:rsidR="001A6376" w:rsidRPr="001A6376" w:rsidRDefault="001A6376" w:rsidP="001A6376">
      <w:pPr>
        <w:pStyle w:val="ListParagraph"/>
        <w:numPr>
          <w:ilvl w:val="0"/>
          <w:numId w:val="9"/>
        </w:numPr>
        <w:rPr>
          <w:rFonts w:asciiTheme="majorBidi" w:hAnsiTheme="majorBidi" w:cstheme="majorBidi"/>
          <w:sz w:val="24"/>
          <w:szCs w:val="24"/>
          <w:lang w:bidi="fa-IR"/>
        </w:rPr>
      </w:pPr>
      <w:r w:rsidRPr="001A6376">
        <w:rPr>
          <w:rFonts w:asciiTheme="majorBidi" w:hAnsiTheme="majorBidi" w:cstheme="majorBidi"/>
          <w:sz w:val="24"/>
          <w:szCs w:val="24"/>
          <w:lang w:bidi="fa-IR"/>
        </w:rPr>
        <w:t xml:space="preserve">Implementation of policies with a purpose achieving social and gender justice </w:t>
      </w:r>
      <w:r w:rsidR="005B1C17" w:rsidRPr="001A6376">
        <w:rPr>
          <w:rFonts w:asciiTheme="majorBidi" w:hAnsiTheme="majorBidi" w:cstheme="majorBidi"/>
          <w:sz w:val="24"/>
          <w:szCs w:val="24"/>
          <w:lang w:bidi="fa-IR"/>
        </w:rPr>
        <w:t>and at</w:t>
      </w:r>
      <w:r w:rsidRPr="001A6376">
        <w:rPr>
          <w:rFonts w:asciiTheme="majorBidi" w:hAnsiTheme="majorBidi" w:cstheme="majorBidi"/>
          <w:sz w:val="24"/>
          <w:szCs w:val="24"/>
          <w:lang w:bidi="fa-IR"/>
        </w:rPr>
        <w:t xml:space="preserve"> th</w:t>
      </w:r>
      <w:r>
        <w:rPr>
          <w:rFonts w:asciiTheme="majorBidi" w:hAnsiTheme="majorBidi" w:cstheme="majorBidi"/>
          <w:sz w:val="24"/>
          <w:szCs w:val="24"/>
          <w:lang w:bidi="fa-IR"/>
        </w:rPr>
        <w:t>e workplace;</w:t>
      </w:r>
    </w:p>
    <w:p w14:paraId="108D2000" w14:textId="77777777" w:rsidR="001A6376" w:rsidRPr="001A6376" w:rsidRDefault="001A6376" w:rsidP="001A6376">
      <w:pPr>
        <w:pStyle w:val="ListParagraph"/>
        <w:rPr>
          <w:rFonts w:asciiTheme="majorBidi" w:hAnsiTheme="majorBidi" w:cstheme="majorBidi"/>
          <w:sz w:val="24"/>
          <w:szCs w:val="24"/>
          <w:lang w:bidi="fa-IR"/>
        </w:rPr>
      </w:pPr>
    </w:p>
    <w:p w14:paraId="1111672F" w14:textId="71347522" w:rsidR="001A6376" w:rsidRPr="001A6376" w:rsidRDefault="001A6376" w:rsidP="001A6376">
      <w:pPr>
        <w:pStyle w:val="ListParagraph"/>
        <w:numPr>
          <w:ilvl w:val="0"/>
          <w:numId w:val="9"/>
        </w:numPr>
        <w:rPr>
          <w:rFonts w:asciiTheme="majorBidi" w:hAnsiTheme="majorBidi" w:cstheme="majorBidi"/>
          <w:sz w:val="24"/>
          <w:szCs w:val="24"/>
          <w:lang w:bidi="fa-IR"/>
        </w:rPr>
      </w:pPr>
      <w:r w:rsidRPr="001A6376">
        <w:rPr>
          <w:rFonts w:asciiTheme="majorBidi" w:hAnsiTheme="majorBidi" w:cstheme="majorBidi"/>
          <w:sz w:val="24"/>
          <w:szCs w:val="24"/>
          <w:lang w:bidi="fa-IR"/>
        </w:rPr>
        <w:t xml:space="preserve">Assist in the extension of gender awareness training </w:t>
      </w:r>
      <w:r w:rsidR="005B1C17" w:rsidRPr="001A6376">
        <w:rPr>
          <w:rFonts w:asciiTheme="majorBidi" w:hAnsiTheme="majorBidi" w:cstheme="majorBidi"/>
          <w:sz w:val="24"/>
          <w:szCs w:val="24"/>
          <w:lang w:bidi="fa-IR"/>
        </w:rPr>
        <w:t>p</w:t>
      </w:r>
      <w:r w:rsidR="005B1C17">
        <w:rPr>
          <w:rFonts w:asciiTheme="majorBidi" w:hAnsiTheme="majorBidi" w:cstheme="majorBidi"/>
          <w:sz w:val="24"/>
          <w:szCs w:val="24"/>
          <w:lang w:bidi="fa-IR"/>
        </w:rPr>
        <w:t>rograms</w:t>
      </w:r>
      <w:r>
        <w:rPr>
          <w:rFonts w:asciiTheme="majorBidi" w:hAnsiTheme="majorBidi" w:cstheme="majorBidi"/>
          <w:sz w:val="24"/>
          <w:szCs w:val="24"/>
          <w:lang w:bidi="fa-IR"/>
        </w:rPr>
        <w:t xml:space="preserve"> to both men and women;</w:t>
      </w:r>
    </w:p>
    <w:p w14:paraId="63B03EFA" w14:textId="77777777" w:rsidR="001A6376" w:rsidRPr="001A6376" w:rsidRDefault="001A6376" w:rsidP="001A6376">
      <w:pPr>
        <w:pStyle w:val="ListParagraph"/>
        <w:rPr>
          <w:rFonts w:asciiTheme="majorBidi" w:hAnsiTheme="majorBidi" w:cstheme="majorBidi"/>
          <w:sz w:val="24"/>
          <w:szCs w:val="24"/>
          <w:lang w:bidi="fa-IR"/>
        </w:rPr>
      </w:pPr>
    </w:p>
    <w:p w14:paraId="7B6CF2E7" w14:textId="77777777" w:rsidR="00EA5CD7" w:rsidRPr="001A6376" w:rsidRDefault="001A6376" w:rsidP="001A6376">
      <w:pPr>
        <w:pStyle w:val="ListParagraph"/>
        <w:numPr>
          <w:ilvl w:val="0"/>
          <w:numId w:val="9"/>
        </w:numPr>
        <w:jc w:val="both"/>
        <w:rPr>
          <w:rFonts w:asciiTheme="majorBidi" w:hAnsiTheme="majorBidi" w:cstheme="majorBidi"/>
          <w:sz w:val="24"/>
          <w:szCs w:val="24"/>
          <w:lang w:bidi="fa-IR"/>
        </w:rPr>
      </w:pPr>
      <w:r w:rsidRPr="001A6376">
        <w:rPr>
          <w:rFonts w:asciiTheme="majorBidi" w:hAnsiTheme="majorBidi" w:cstheme="majorBidi"/>
          <w:sz w:val="24"/>
          <w:szCs w:val="24"/>
          <w:lang w:bidi="fa-IR"/>
        </w:rPr>
        <w:t>Adequate access to comprehensive support services for those women that experience violence, including shelters, psychosocial services, counseling, medical care</w:t>
      </w:r>
      <w:r>
        <w:rPr>
          <w:rFonts w:asciiTheme="majorBidi" w:hAnsiTheme="majorBidi" w:cstheme="majorBidi"/>
          <w:sz w:val="24"/>
          <w:szCs w:val="24"/>
          <w:lang w:bidi="fa-IR"/>
        </w:rPr>
        <w:t>, and legal and social services.</w:t>
      </w:r>
    </w:p>
    <w:sectPr w:rsidR="00EA5CD7" w:rsidRPr="001A6376" w:rsidSect="005B1C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5F19A1" w14:textId="77777777" w:rsidR="00781841" w:rsidRDefault="00781841" w:rsidP="000371F9">
      <w:pPr>
        <w:spacing w:after="0" w:line="240" w:lineRule="auto"/>
      </w:pPr>
      <w:r>
        <w:separator/>
      </w:r>
    </w:p>
  </w:endnote>
  <w:endnote w:type="continuationSeparator" w:id="0">
    <w:p w14:paraId="4965AD7F" w14:textId="77777777" w:rsidR="00781841" w:rsidRDefault="00781841" w:rsidP="000371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 Titr">
    <w:charset w:val="B2"/>
    <w:family w:val="auto"/>
    <w:pitch w:val="variable"/>
    <w:sig w:usb0="00002001" w:usb1="80000000" w:usb2="00000008" w:usb3="00000000" w:csb0="0000004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A8D335" w14:textId="77777777" w:rsidR="00781841" w:rsidRDefault="00781841" w:rsidP="000371F9">
      <w:pPr>
        <w:spacing w:after="0" w:line="240" w:lineRule="auto"/>
      </w:pPr>
      <w:r>
        <w:separator/>
      </w:r>
    </w:p>
  </w:footnote>
  <w:footnote w:type="continuationSeparator" w:id="0">
    <w:p w14:paraId="6ED92525" w14:textId="77777777" w:rsidR="00781841" w:rsidRDefault="00781841" w:rsidP="000371F9">
      <w:pPr>
        <w:spacing w:after="0" w:line="240" w:lineRule="auto"/>
      </w:pPr>
      <w:r>
        <w:continuationSeparator/>
      </w:r>
    </w:p>
  </w:footnote>
  <w:footnote w:id="1">
    <w:p w14:paraId="27858DA4" w14:textId="161E77E8" w:rsidR="00070194" w:rsidRPr="0091551F" w:rsidRDefault="00070194" w:rsidP="0091551F">
      <w:pPr>
        <w:pStyle w:val="FootnoteText"/>
        <w:jc w:val="both"/>
        <w:rPr>
          <w:rFonts w:asciiTheme="majorBidi" w:hAnsiTheme="majorBidi" w:cstheme="majorBidi"/>
          <w:lang w:bidi="fa-IR"/>
        </w:rPr>
      </w:pPr>
      <w:r>
        <w:rPr>
          <w:rStyle w:val="FootnoteReference"/>
        </w:rPr>
        <w:footnoteRef/>
      </w:r>
      <w:r>
        <w:t xml:space="preserve"> </w:t>
      </w:r>
      <w:r w:rsidRPr="0091551F">
        <w:rPr>
          <w:rFonts w:asciiTheme="majorBidi" w:hAnsiTheme="majorBidi" w:cstheme="majorBidi"/>
        </w:rPr>
        <w:t>https://docs.un.org/en/A/HRC/55/47/Add.2</w:t>
      </w:r>
    </w:p>
  </w:footnote>
  <w:footnote w:id="2">
    <w:p w14:paraId="60B9F319" w14:textId="77777777" w:rsidR="00733E8F" w:rsidRPr="0091551F" w:rsidRDefault="00733E8F" w:rsidP="0091551F">
      <w:pPr>
        <w:pStyle w:val="FootnoteText"/>
        <w:jc w:val="both"/>
        <w:rPr>
          <w:rFonts w:asciiTheme="majorBidi" w:hAnsiTheme="majorBidi" w:cstheme="majorBidi"/>
        </w:rPr>
      </w:pPr>
      <w:r w:rsidRPr="0091551F">
        <w:rPr>
          <w:rStyle w:val="FootnoteReference"/>
          <w:rFonts w:asciiTheme="majorBidi" w:hAnsiTheme="majorBidi" w:cstheme="majorBidi"/>
        </w:rPr>
        <w:footnoteRef/>
      </w:r>
      <w:r w:rsidRPr="0091551F">
        <w:rPr>
          <w:rFonts w:asciiTheme="majorBidi" w:hAnsiTheme="majorBidi" w:cstheme="majorBidi"/>
        </w:rPr>
        <w:t xml:space="preserve"> Gender pay gap 2022, a report by the Swedish National Mediation Office</w:t>
      </w:r>
    </w:p>
  </w:footnote>
  <w:footnote w:id="3">
    <w:p w14:paraId="58AFE9CF" w14:textId="60EEDB6E" w:rsidR="00B96EDB" w:rsidRPr="0091551F" w:rsidRDefault="00B96EDB" w:rsidP="0091551F">
      <w:pPr>
        <w:pStyle w:val="FootnoteText"/>
        <w:jc w:val="both"/>
        <w:rPr>
          <w:rFonts w:asciiTheme="majorBidi" w:hAnsiTheme="majorBidi" w:cstheme="majorBidi"/>
        </w:rPr>
      </w:pPr>
      <w:r w:rsidRPr="0091551F">
        <w:rPr>
          <w:rStyle w:val="FootnoteReference"/>
          <w:rFonts w:asciiTheme="majorBidi" w:hAnsiTheme="majorBidi" w:cstheme="majorBidi"/>
        </w:rPr>
        <w:footnoteRef/>
      </w:r>
      <w:r w:rsidRPr="0091551F">
        <w:rPr>
          <w:rFonts w:asciiTheme="majorBidi" w:hAnsiTheme="majorBidi" w:cstheme="majorBidi"/>
        </w:rPr>
        <w:t>https://www.lemonde.fr/en/economy/article/2023/01/23/on-pensions-swedish-women-lag-behind-ben_6012664_19.html</w:t>
      </w:r>
    </w:p>
  </w:footnote>
  <w:footnote w:id="4">
    <w:p w14:paraId="6FA9A155" w14:textId="77777777" w:rsidR="0038778D" w:rsidRPr="0091551F" w:rsidRDefault="0038778D" w:rsidP="0091551F">
      <w:pPr>
        <w:pStyle w:val="FootnoteText"/>
        <w:jc w:val="both"/>
        <w:rPr>
          <w:rFonts w:asciiTheme="majorBidi" w:hAnsiTheme="majorBidi" w:cstheme="majorBidi"/>
        </w:rPr>
      </w:pPr>
      <w:r w:rsidRPr="0091551F">
        <w:rPr>
          <w:rStyle w:val="FootnoteReference"/>
          <w:rFonts w:asciiTheme="majorBidi" w:hAnsiTheme="majorBidi" w:cstheme="majorBidi"/>
        </w:rPr>
        <w:footnoteRef/>
      </w:r>
      <w:r w:rsidRPr="0091551F">
        <w:rPr>
          <w:rFonts w:asciiTheme="majorBidi" w:hAnsiTheme="majorBidi" w:cstheme="majorBidi"/>
        </w:rPr>
        <w:t xml:space="preserve"> https://swedishgenderequalityagency.se/men-s-violence-against-women/sexual-harassment/</w:t>
      </w:r>
    </w:p>
  </w:footnote>
  <w:footnote w:id="5">
    <w:p w14:paraId="1C5D9798" w14:textId="74727F51" w:rsidR="0091551F" w:rsidRPr="0091551F" w:rsidRDefault="0091551F" w:rsidP="0091551F">
      <w:pPr>
        <w:pStyle w:val="FootnoteText"/>
        <w:jc w:val="both"/>
        <w:rPr>
          <w:rFonts w:asciiTheme="majorBidi" w:hAnsiTheme="majorBidi" w:cstheme="majorBidi"/>
        </w:rPr>
      </w:pPr>
      <w:r w:rsidRPr="0091551F">
        <w:rPr>
          <w:rStyle w:val="FootnoteReference"/>
          <w:rFonts w:asciiTheme="majorBidi" w:hAnsiTheme="majorBidi" w:cstheme="majorBidi"/>
        </w:rPr>
        <w:footnoteRef/>
      </w:r>
      <w:r w:rsidRPr="0091551F">
        <w:rPr>
          <w:rFonts w:asciiTheme="majorBidi" w:hAnsiTheme="majorBidi" w:cstheme="majorBidi"/>
        </w:rPr>
        <w:t xml:space="preserve"> https://www.rightsofequality.com/gender-inequality-in-sweden-a-personal-narrative/</w:t>
      </w:r>
    </w:p>
  </w:footnote>
  <w:footnote w:id="6">
    <w:p w14:paraId="599F32BD" w14:textId="77777777" w:rsidR="002C6E0D" w:rsidRDefault="002C6E0D">
      <w:pPr>
        <w:pStyle w:val="FootnoteText"/>
      </w:pPr>
      <w:r>
        <w:rPr>
          <w:rStyle w:val="FootnoteReference"/>
        </w:rPr>
        <w:footnoteRef/>
      </w:r>
      <w:r>
        <w:t xml:space="preserve"> </w:t>
      </w:r>
      <w:r w:rsidRPr="002C6E0D">
        <w:t>https://www.euronews.com/2023/06/08/how-did-sweden-sterilise-up-to-30000-people-against-their-will-in-the-cause-of-eugenics</w:t>
      </w:r>
    </w:p>
  </w:footnote>
  <w:footnote w:id="7">
    <w:p w14:paraId="4B6A560D" w14:textId="77777777" w:rsidR="002C6E0D" w:rsidRDefault="002C6E0D">
      <w:pPr>
        <w:pStyle w:val="FootnoteText"/>
        <w:rPr>
          <w:rtl/>
          <w:lang w:bidi="fa-IR"/>
        </w:rPr>
      </w:pPr>
      <w:r>
        <w:rPr>
          <w:rStyle w:val="FootnoteReference"/>
        </w:rPr>
        <w:footnoteRef/>
      </w:r>
      <w:r>
        <w:t xml:space="preserve"> </w:t>
      </w:r>
      <w:r w:rsidRPr="002C6E0D">
        <w:t>https://sputnikglobe.com/20210220/daesh-women-suing-sweden-for-violation-of-human-rights-1082135007.html</w:t>
      </w:r>
    </w:p>
  </w:footnote>
  <w:footnote w:id="8">
    <w:p w14:paraId="4973FEF3" w14:textId="77777777" w:rsidR="006A6F39" w:rsidRDefault="006A6F39" w:rsidP="006A6F39">
      <w:pPr>
        <w:pStyle w:val="FootnoteText"/>
      </w:pPr>
      <w:r>
        <w:rPr>
          <w:rStyle w:val="FootnoteReference"/>
        </w:rPr>
        <w:footnoteRef/>
      </w:r>
      <w:r>
        <w:t xml:space="preserve"> C</w:t>
      </w:r>
      <w:r w:rsidRPr="006A6F39">
        <w:t>ountry Reports on Human Rights Practices: Sweden</w:t>
      </w:r>
      <w:r>
        <w:t>-2022</w:t>
      </w:r>
    </w:p>
  </w:footnote>
  <w:footnote w:id="9">
    <w:p w14:paraId="02087C09" w14:textId="77777777" w:rsidR="00024A0F" w:rsidRDefault="00024A0F">
      <w:pPr>
        <w:pStyle w:val="FootnoteText"/>
      </w:pPr>
      <w:r>
        <w:rPr>
          <w:rStyle w:val="FootnoteReference"/>
        </w:rPr>
        <w:footnoteRef/>
      </w:r>
      <w:r>
        <w:t xml:space="preserve"> Ibid</w:t>
      </w:r>
    </w:p>
  </w:footnote>
  <w:footnote w:id="10">
    <w:p w14:paraId="1A8B0AE3" w14:textId="77777777" w:rsidR="00E269D2" w:rsidRDefault="00E269D2">
      <w:pPr>
        <w:pStyle w:val="FootnoteText"/>
      </w:pPr>
      <w:r>
        <w:rPr>
          <w:rStyle w:val="FootnoteReference"/>
        </w:rPr>
        <w:footnoteRef/>
      </w:r>
      <w:r>
        <w:t xml:space="preserve"> </w:t>
      </w:r>
      <w:r w:rsidRPr="00E269D2">
        <w:t>https://www.bbc.com/news/world-europe-56977771</w:t>
      </w:r>
    </w:p>
  </w:footnote>
  <w:footnote w:id="11">
    <w:p w14:paraId="632D60FC" w14:textId="77777777" w:rsidR="009D33F7" w:rsidRDefault="009D33F7" w:rsidP="00E269D2">
      <w:pPr>
        <w:pStyle w:val="FootnoteText"/>
        <w:rPr>
          <w:lang w:bidi="fa-IR"/>
        </w:rPr>
      </w:pPr>
      <w:r>
        <w:rPr>
          <w:rStyle w:val="FootnoteReference"/>
        </w:rPr>
        <w:footnoteRef/>
      </w:r>
      <w:r>
        <w:t xml:space="preserve"> </w:t>
      </w:r>
      <w:r w:rsidR="00E269D2" w:rsidRPr="00E269D2">
        <w:t>Ibid</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538D8"/>
    <w:multiLevelType w:val="hybridMultilevel"/>
    <w:tmpl w:val="CF50B6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765183"/>
    <w:multiLevelType w:val="hybridMultilevel"/>
    <w:tmpl w:val="8B56C90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DB4651"/>
    <w:multiLevelType w:val="hybridMultilevel"/>
    <w:tmpl w:val="40821F42"/>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76A70EA"/>
    <w:multiLevelType w:val="hybridMultilevel"/>
    <w:tmpl w:val="4A5AF284"/>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1916199B"/>
    <w:multiLevelType w:val="hybridMultilevel"/>
    <w:tmpl w:val="7794C8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13A5E9D"/>
    <w:multiLevelType w:val="hybridMultilevel"/>
    <w:tmpl w:val="FA6A746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D695698"/>
    <w:multiLevelType w:val="hybridMultilevel"/>
    <w:tmpl w:val="259676C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49C4D36"/>
    <w:multiLevelType w:val="hybridMultilevel"/>
    <w:tmpl w:val="1DE401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80F317F"/>
    <w:multiLevelType w:val="hybridMultilevel"/>
    <w:tmpl w:val="54FE0F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D7B27ED"/>
    <w:multiLevelType w:val="hybridMultilevel"/>
    <w:tmpl w:val="DD76AD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F012A0D"/>
    <w:multiLevelType w:val="hybridMultilevel"/>
    <w:tmpl w:val="81C6E7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19994185">
    <w:abstractNumId w:val="1"/>
  </w:num>
  <w:num w:numId="2" w16cid:durableId="1729761419">
    <w:abstractNumId w:val="7"/>
  </w:num>
  <w:num w:numId="3" w16cid:durableId="336886494">
    <w:abstractNumId w:val="4"/>
  </w:num>
  <w:num w:numId="4" w16cid:durableId="609363570">
    <w:abstractNumId w:val="9"/>
  </w:num>
  <w:num w:numId="5" w16cid:durableId="860363389">
    <w:abstractNumId w:val="10"/>
  </w:num>
  <w:num w:numId="6" w16cid:durableId="1539508931">
    <w:abstractNumId w:val="8"/>
  </w:num>
  <w:num w:numId="7" w16cid:durableId="989946038">
    <w:abstractNumId w:val="0"/>
  </w:num>
  <w:num w:numId="8" w16cid:durableId="1795781995">
    <w:abstractNumId w:val="3"/>
  </w:num>
  <w:num w:numId="9" w16cid:durableId="1220819876">
    <w:abstractNumId w:val="2"/>
  </w:num>
  <w:num w:numId="10" w16cid:durableId="1282498326">
    <w:abstractNumId w:val="5"/>
  </w:num>
  <w:num w:numId="11" w16cid:durableId="187217947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2BED"/>
    <w:rsid w:val="00007486"/>
    <w:rsid w:val="0001378B"/>
    <w:rsid w:val="00024A0F"/>
    <w:rsid w:val="000371F9"/>
    <w:rsid w:val="00053B82"/>
    <w:rsid w:val="0006385D"/>
    <w:rsid w:val="0006649F"/>
    <w:rsid w:val="00070194"/>
    <w:rsid w:val="00071F8B"/>
    <w:rsid w:val="00073BC2"/>
    <w:rsid w:val="00075A5F"/>
    <w:rsid w:val="000B1972"/>
    <w:rsid w:val="000B1992"/>
    <w:rsid w:val="000B3860"/>
    <w:rsid w:val="00110DAB"/>
    <w:rsid w:val="00146C46"/>
    <w:rsid w:val="00147175"/>
    <w:rsid w:val="00147F7B"/>
    <w:rsid w:val="00184517"/>
    <w:rsid w:val="001943B2"/>
    <w:rsid w:val="001A6376"/>
    <w:rsid w:val="001C638A"/>
    <w:rsid w:val="001D1479"/>
    <w:rsid w:val="001D4998"/>
    <w:rsid w:val="001F0407"/>
    <w:rsid w:val="001F49F8"/>
    <w:rsid w:val="00200074"/>
    <w:rsid w:val="002628C7"/>
    <w:rsid w:val="002646F9"/>
    <w:rsid w:val="00291578"/>
    <w:rsid w:val="002C6E0D"/>
    <w:rsid w:val="002D3C9A"/>
    <w:rsid w:val="002F2857"/>
    <w:rsid w:val="003209B4"/>
    <w:rsid w:val="00336453"/>
    <w:rsid w:val="00345BD2"/>
    <w:rsid w:val="0034656F"/>
    <w:rsid w:val="0038778D"/>
    <w:rsid w:val="003902BB"/>
    <w:rsid w:val="003B668E"/>
    <w:rsid w:val="003C2AA1"/>
    <w:rsid w:val="003E481F"/>
    <w:rsid w:val="004040D6"/>
    <w:rsid w:val="00417402"/>
    <w:rsid w:val="00424183"/>
    <w:rsid w:val="00482DD3"/>
    <w:rsid w:val="00486BFB"/>
    <w:rsid w:val="004A3BDD"/>
    <w:rsid w:val="004E1A2A"/>
    <w:rsid w:val="00521A25"/>
    <w:rsid w:val="00530901"/>
    <w:rsid w:val="00537ABD"/>
    <w:rsid w:val="0054583F"/>
    <w:rsid w:val="00592AE6"/>
    <w:rsid w:val="00597243"/>
    <w:rsid w:val="005A0BB2"/>
    <w:rsid w:val="005B1C17"/>
    <w:rsid w:val="005E4B6F"/>
    <w:rsid w:val="00603675"/>
    <w:rsid w:val="0062736D"/>
    <w:rsid w:val="00663EBD"/>
    <w:rsid w:val="00673A96"/>
    <w:rsid w:val="006A6F39"/>
    <w:rsid w:val="006B5550"/>
    <w:rsid w:val="006B653A"/>
    <w:rsid w:val="006C6E04"/>
    <w:rsid w:val="006E25D9"/>
    <w:rsid w:val="00733E8F"/>
    <w:rsid w:val="0074683B"/>
    <w:rsid w:val="00753B31"/>
    <w:rsid w:val="00762618"/>
    <w:rsid w:val="00763987"/>
    <w:rsid w:val="00781841"/>
    <w:rsid w:val="00790206"/>
    <w:rsid w:val="007A30FC"/>
    <w:rsid w:val="007F04B1"/>
    <w:rsid w:val="00825A83"/>
    <w:rsid w:val="00832741"/>
    <w:rsid w:val="00841C63"/>
    <w:rsid w:val="00844B43"/>
    <w:rsid w:val="00846CBE"/>
    <w:rsid w:val="00862C02"/>
    <w:rsid w:val="00870A91"/>
    <w:rsid w:val="008856B8"/>
    <w:rsid w:val="008F2960"/>
    <w:rsid w:val="009000F5"/>
    <w:rsid w:val="00914004"/>
    <w:rsid w:val="009152D2"/>
    <w:rsid w:val="0091551F"/>
    <w:rsid w:val="00960559"/>
    <w:rsid w:val="009834D8"/>
    <w:rsid w:val="009836DD"/>
    <w:rsid w:val="009861B2"/>
    <w:rsid w:val="00994039"/>
    <w:rsid w:val="009D2803"/>
    <w:rsid w:val="009D2CEA"/>
    <w:rsid w:val="009D33F7"/>
    <w:rsid w:val="009F10FF"/>
    <w:rsid w:val="009F3919"/>
    <w:rsid w:val="00A133FD"/>
    <w:rsid w:val="00A2376C"/>
    <w:rsid w:val="00A76A85"/>
    <w:rsid w:val="00A91CD9"/>
    <w:rsid w:val="00AA2E69"/>
    <w:rsid w:val="00B058D3"/>
    <w:rsid w:val="00B06C23"/>
    <w:rsid w:val="00B15C29"/>
    <w:rsid w:val="00B57E02"/>
    <w:rsid w:val="00B7555A"/>
    <w:rsid w:val="00B95737"/>
    <w:rsid w:val="00B96EDB"/>
    <w:rsid w:val="00C01EED"/>
    <w:rsid w:val="00C202D4"/>
    <w:rsid w:val="00C710FD"/>
    <w:rsid w:val="00CA51D7"/>
    <w:rsid w:val="00CC37D1"/>
    <w:rsid w:val="00CC72B6"/>
    <w:rsid w:val="00CF6797"/>
    <w:rsid w:val="00CF77EB"/>
    <w:rsid w:val="00D06082"/>
    <w:rsid w:val="00D13098"/>
    <w:rsid w:val="00D34217"/>
    <w:rsid w:val="00D35407"/>
    <w:rsid w:val="00D5745B"/>
    <w:rsid w:val="00D96080"/>
    <w:rsid w:val="00DD5469"/>
    <w:rsid w:val="00DE436E"/>
    <w:rsid w:val="00DE67DB"/>
    <w:rsid w:val="00DE7F70"/>
    <w:rsid w:val="00DF31D2"/>
    <w:rsid w:val="00E06332"/>
    <w:rsid w:val="00E069AA"/>
    <w:rsid w:val="00E269D2"/>
    <w:rsid w:val="00E274B1"/>
    <w:rsid w:val="00E31548"/>
    <w:rsid w:val="00E477C9"/>
    <w:rsid w:val="00E667E2"/>
    <w:rsid w:val="00E82FDB"/>
    <w:rsid w:val="00E9546B"/>
    <w:rsid w:val="00EA5CD7"/>
    <w:rsid w:val="00EB1461"/>
    <w:rsid w:val="00EC145B"/>
    <w:rsid w:val="00EC7E01"/>
    <w:rsid w:val="00ED08CE"/>
    <w:rsid w:val="00EF7C86"/>
    <w:rsid w:val="00F1329D"/>
    <w:rsid w:val="00F1360A"/>
    <w:rsid w:val="00F16573"/>
    <w:rsid w:val="00F16BBB"/>
    <w:rsid w:val="00F2367E"/>
    <w:rsid w:val="00F40832"/>
    <w:rsid w:val="00F661C3"/>
    <w:rsid w:val="00F72BED"/>
    <w:rsid w:val="00F73BFF"/>
    <w:rsid w:val="00F767F0"/>
    <w:rsid w:val="00FA1EAE"/>
    <w:rsid w:val="00FB7C95"/>
    <w:rsid w:val="00FE5A99"/>
    <w:rsid w:val="00FF5BC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6DB4CE"/>
  <w15:chartTrackingRefBased/>
  <w15:docId w15:val="{B75D1C4C-4054-4532-A585-DF552CA810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0371F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71F9"/>
    <w:rPr>
      <w:sz w:val="20"/>
      <w:szCs w:val="20"/>
    </w:rPr>
  </w:style>
  <w:style w:type="character" w:styleId="FootnoteReference">
    <w:name w:val="footnote reference"/>
    <w:basedOn w:val="DefaultParagraphFont"/>
    <w:uiPriority w:val="99"/>
    <w:semiHidden/>
    <w:unhideWhenUsed/>
    <w:rsid w:val="000371F9"/>
    <w:rPr>
      <w:vertAlign w:val="superscript"/>
    </w:rPr>
  </w:style>
  <w:style w:type="paragraph" w:styleId="ListParagraph">
    <w:name w:val="List Paragraph"/>
    <w:basedOn w:val="Normal"/>
    <w:uiPriority w:val="34"/>
    <w:qFormat/>
    <w:rsid w:val="009F10F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3343542">
      <w:bodyDiv w:val="1"/>
      <w:marLeft w:val="0"/>
      <w:marRight w:val="0"/>
      <w:marTop w:val="0"/>
      <w:marBottom w:val="0"/>
      <w:divBdr>
        <w:top w:val="none" w:sz="0" w:space="0" w:color="auto"/>
        <w:left w:val="none" w:sz="0" w:space="0" w:color="auto"/>
        <w:bottom w:val="none" w:sz="0" w:space="0" w:color="auto"/>
        <w:right w:val="none" w:sz="0" w:space="0" w:color="auto"/>
      </w:divBdr>
    </w:div>
    <w:div w:id="1428043862">
      <w:bodyDiv w:val="1"/>
      <w:marLeft w:val="0"/>
      <w:marRight w:val="0"/>
      <w:marTop w:val="0"/>
      <w:marBottom w:val="0"/>
      <w:divBdr>
        <w:top w:val="none" w:sz="0" w:space="0" w:color="auto"/>
        <w:left w:val="none" w:sz="0" w:space="0" w:color="auto"/>
        <w:bottom w:val="none" w:sz="0" w:space="0" w:color="auto"/>
        <w:right w:val="none" w:sz="0" w:space="0" w:color="auto"/>
      </w:divBdr>
    </w:div>
    <w:div w:id="1540512587">
      <w:bodyDiv w:val="1"/>
      <w:marLeft w:val="0"/>
      <w:marRight w:val="0"/>
      <w:marTop w:val="0"/>
      <w:marBottom w:val="0"/>
      <w:divBdr>
        <w:top w:val="none" w:sz="0" w:space="0" w:color="auto"/>
        <w:left w:val="none" w:sz="0" w:space="0" w:color="auto"/>
        <w:bottom w:val="none" w:sz="0" w:space="0" w:color="auto"/>
        <w:right w:val="none" w:sz="0" w:space="0" w:color="auto"/>
      </w:divBdr>
      <w:divsChild>
        <w:div w:id="1738701623">
          <w:marLeft w:val="0"/>
          <w:marRight w:val="0"/>
          <w:marTop w:val="0"/>
          <w:marBottom w:val="0"/>
          <w:divBdr>
            <w:top w:val="none" w:sz="0" w:space="0" w:color="auto"/>
            <w:left w:val="none" w:sz="0" w:space="0" w:color="auto"/>
            <w:bottom w:val="none" w:sz="0" w:space="0" w:color="auto"/>
            <w:right w:val="none" w:sz="0" w:space="0" w:color="auto"/>
          </w:divBdr>
        </w:div>
        <w:div w:id="50771362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3.xml"/><Relationship Id="rId5" Type="http://schemas.openxmlformats.org/officeDocument/2006/relationships/webSettings" Target="webSettings.xml"/><Relationship Id="rId10"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57fac011d86ecfaa8e29e230f236cfc5">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95ab78e15d17d62e843228cf2d92c220"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2025-09-08T08:38:01+00:00</Document_x0020_Date>
    <Donor xmlns="11a6fe0c-d8de-4390-afb3-d9c7c54181f0" xsi:nil="true"/>
    <Report_x0020_Type xmlns="11a6fe0c-d8de-4390-afb3-d9c7c54181f0" xsi:nil="true"/>
    <Field_x0020_Office xmlns="11a6fe0c-d8de-4390-afb3-d9c7c54181f0" xsi:nil="true"/>
    <lcf76f155ced4ddcb4097134ff3c332f xmlns="e4d076cb-6441-4b2e-9c25-dd7fb9385ccb">
      <Terms xmlns="http://schemas.microsoft.com/office/infopath/2007/PartnerControls"/>
    </lcf76f155ced4ddcb4097134ff3c332f>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D965EAF6-EBFD-493A-96BC-67A9F712D95B}">
  <ds:schemaRefs>
    <ds:schemaRef ds:uri="http://schemas.openxmlformats.org/officeDocument/2006/bibliography"/>
  </ds:schemaRefs>
</ds:datastoreItem>
</file>

<file path=customXml/itemProps2.xml><?xml version="1.0" encoding="utf-8"?>
<ds:datastoreItem xmlns:ds="http://schemas.openxmlformats.org/officeDocument/2006/customXml" ds:itemID="{EB4DA3E1-75C0-45A0-8BE5-1980B4B11219}"/>
</file>

<file path=customXml/itemProps3.xml><?xml version="1.0" encoding="utf-8"?>
<ds:datastoreItem xmlns:ds="http://schemas.openxmlformats.org/officeDocument/2006/customXml" ds:itemID="{DC70B4D9-83FC-4D36-8242-074F0AF331C6}"/>
</file>

<file path=customXml/itemProps4.xml><?xml version="1.0" encoding="utf-8"?>
<ds:datastoreItem xmlns:ds="http://schemas.openxmlformats.org/officeDocument/2006/customXml" ds:itemID="{29987A39-A7F3-4331-880B-1C17135DDE25}"/>
</file>

<file path=docProps/app.xml><?xml version="1.0" encoding="utf-8"?>
<Properties xmlns="http://schemas.openxmlformats.org/officeDocument/2006/extended-properties" xmlns:vt="http://schemas.openxmlformats.org/officeDocument/2006/docPropsVTypes">
  <Template>Normal.dotm</Template>
  <TotalTime>1488</TotalTime>
  <Pages>4</Pages>
  <Words>1063</Words>
  <Characters>6060</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Me</cp:lastModifiedBy>
  <cp:revision>150</cp:revision>
  <dcterms:created xsi:type="dcterms:W3CDTF">2024-01-08T06:49:00Z</dcterms:created>
  <dcterms:modified xsi:type="dcterms:W3CDTF">2025-09-06T09:06:00Z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0x0101001193CD93B399A24291B7775C5A053C9B</vt:lpwstr>
  </property>
</Properties>
</file>