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616E39" w14:textId="411058D1" w:rsidR="00652B1F" w:rsidRPr="0086721D" w:rsidRDefault="00652B1F" w:rsidP="0086721D">
      <w:pPr>
        <w:rPr>
          <w:lang w:val="en-GB"/>
        </w:rPr>
      </w:pPr>
      <w:r w:rsidRPr="0086721D">
        <w:rPr>
          <w:noProof/>
          <w:lang w:val="en-GB"/>
        </w:rPr>
        <w:drawing>
          <wp:anchor distT="0" distB="0" distL="114300" distR="114300" simplePos="0" relativeHeight="251658240" behindDoc="1" locked="0" layoutInCell="1" allowOverlap="1" wp14:anchorId="643D8F11" wp14:editId="645650E8">
            <wp:simplePos x="0" y="0"/>
            <wp:positionH relativeFrom="column">
              <wp:posOffset>-751988</wp:posOffset>
            </wp:positionH>
            <wp:positionV relativeFrom="paragraph">
              <wp:posOffset>-1058870</wp:posOffset>
            </wp:positionV>
            <wp:extent cx="7581014" cy="10727594"/>
            <wp:effectExtent l="0" t="0" r="1270" b="4445"/>
            <wp:wrapNone/>
            <wp:docPr id="806399976" name="Billede 2" descr="Toddler child with bare feet and rosy cheeks, wearing a white t-shirt and jeans, is sitting face down, fingers and toes curled up in a position suggesting shame or discomfort.&#10;&#10;Text:&#10;&#10;2025 Children’s Right to Bodily Integrity, Physical Autonomy &amp; Self-determination&#10;&#10;Denmark&#10;Prepared for the 102nd Pre-Sessional Working Group of the UNCRC&#10;Thematic Report for the List of Issues Prior to Reporting&#10;A submission by Intact Denmark &amp; Intersex Danmark&#10;&#10;ISBN 97887-976415-0-7 (Barcode)&#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399976" name="Billede 2" descr="Toddler child with bare feet and rosy cheeks, wearing a white t-shirt and jeans, is sitting face down, fingers and toes curled up in a position suggesting shame or discomfort.&#10;&#10;Text:&#10;&#10;2025 Children’s Right to Bodily Integrity, Physical Autonomy &amp; Self-determination&#10;&#10;Denmark&#10;Prepared for the 102nd Pre-Sessional Working Group of the UNCRC&#10;Thematic Report for the List of Issues Prior to Reporting&#10;A submission by Intact Denmark &amp; Intersex Danmark&#10;&#10;ISBN 97887-976415-0-7 (Barcode)&#10;"/>
                    <pic:cNvPicPr/>
                  </pic:nvPicPr>
                  <pic:blipFill>
                    <a:blip r:embed="rId7">
                      <a:extLst>
                        <a:ext uri="{28A0092B-C50C-407E-A947-70E740481C1C}">
                          <a14:useLocalDpi xmlns:a14="http://schemas.microsoft.com/office/drawing/2010/main" val="0"/>
                        </a:ext>
                      </a:extLst>
                    </a:blip>
                    <a:stretch>
                      <a:fillRect/>
                    </a:stretch>
                  </pic:blipFill>
                  <pic:spPr>
                    <a:xfrm>
                      <a:off x="0" y="0"/>
                      <a:ext cx="7620751" cy="10783824"/>
                    </a:xfrm>
                    <a:prstGeom prst="rect">
                      <a:avLst/>
                    </a:prstGeom>
                  </pic:spPr>
                </pic:pic>
              </a:graphicData>
            </a:graphic>
            <wp14:sizeRelH relativeFrom="page">
              <wp14:pctWidth>0</wp14:pctWidth>
            </wp14:sizeRelH>
            <wp14:sizeRelV relativeFrom="page">
              <wp14:pctHeight>0</wp14:pctHeight>
            </wp14:sizeRelV>
          </wp:anchor>
        </w:drawing>
      </w:r>
      <w:r w:rsidRPr="0086721D">
        <w:rPr>
          <w:lang w:val="en-GB"/>
        </w:rPr>
        <w:br w:type="page"/>
      </w:r>
    </w:p>
    <w:p w14:paraId="56BE277A" w14:textId="43105678" w:rsidR="00652B1F" w:rsidRPr="0086721D" w:rsidRDefault="00652B1F" w:rsidP="0086721D">
      <w:pPr>
        <w:pStyle w:val="Undertitel"/>
        <w:rPr>
          <w:lang w:val="en-GB"/>
        </w:rPr>
      </w:pPr>
      <w:r w:rsidRPr="0086721D">
        <w:rPr>
          <w:lang w:val="en-GB"/>
        </w:rPr>
        <w:lastRenderedPageBreak/>
        <w:t xml:space="preserve">2025 Children’s Right to </w:t>
      </w:r>
    </w:p>
    <w:p w14:paraId="7780E74F" w14:textId="77777777" w:rsidR="00B06395" w:rsidRPr="0086721D" w:rsidRDefault="00652B1F" w:rsidP="0086721D">
      <w:pPr>
        <w:pStyle w:val="Titel"/>
        <w:rPr>
          <w:lang w:val="en-GB"/>
        </w:rPr>
      </w:pPr>
      <w:r w:rsidRPr="0086721D">
        <w:rPr>
          <w:lang w:val="en-GB"/>
        </w:rPr>
        <w:t>Bodily Integrity, Physical Autonomy &amp; Self-determination</w:t>
      </w:r>
    </w:p>
    <w:p w14:paraId="684C317F" w14:textId="1CC61E30" w:rsidR="00652B1F" w:rsidRPr="0086721D" w:rsidRDefault="00652B1F" w:rsidP="0086721D">
      <w:pPr>
        <w:pStyle w:val="Titel"/>
        <w:rPr>
          <w:rStyle w:val="oypena"/>
          <w:rFonts w:ascii="Times New Roman" w:eastAsiaTheme="minorHAnsi" w:hAnsi="Times New Roman"/>
          <w:sz w:val="24"/>
          <w:lang w:val="en-GB"/>
        </w:rPr>
      </w:pPr>
      <w:r w:rsidRPr="0086721D">
        <w:rPr>
          <w:rStyle w:val="UndertitelTegn"/>
          <w:lang w:val="en-GB"/>
        </w:rPr>
        <w:t>DENMARK</w:t>
      </w:r>
    </w:p>
    <w:p w14:paraId="2E6014F6" w14:textId="3F8E24C1" w:rsidR="00966D28" w:rsidRPr="0086721D" w:rsidRDefault="00966D28" w:rsidP="0086721D">
      <w:pPr>
        <w:rPr>
          <w:lang w:val="en-GB"/>
        </w:rPr>
      </w:pPr>
      <w:bookmarkStart w:id="0" w:name="_Toc204804261"/>
      <w:bookmarkStart w:id="1" w:name="_Toc204807566"/>
    </w:p>
    <w:p w14:paraId="1D9F5EAD" w14:textId="4B24CE6A" w:rsidR="00966D28" w:rsidRPr="00D9529A" w:rsidRDefault="002262D6" w:rsidP="006A29B1">
      <w:pPr>
        <w:pStyle w:val="Overskrift3"/>
        <w:rPr>
          <w:lang w:val="en-US"/>
        </w:rPr>
      </w:pPr>
      <w:bookmarkStart w:id="2" w:name="_Toc205200115"/>
      <w:bookmarkStart w:id="3" w:name="_Toc205204459"/>
      <w:bookmarkStart w:id="4" w:name="_Toc205206964"/>
      <w:r w:rsidRPr="006A29B1">
        <w:rPr>
          <w:noProof/>
        </w:rPr>
        <w:drawing>
          <wp:anchor distT="0" distB="0" distL="114300" distR="114300" simplePos="0" relativeHeight="251660288" behindDoc="1" locked="0" layoutInCell="1" allowOverlap="1" wp14:anchorId="6AE69E30" wp14:editId="6421DA7B">
            <wp:simplePos x="0" y="0"/>
            <wp:positionH relativeFrom="column">
              <wp:posOffset>993775</wp:posOffset>
            </wp:positionH>
            <wp:positionV relativeFrom="page">
              <wp:posOffset>2262505</wp:posOffset>
            </wp:positionV>
            <wp:extent cx="4359275" cy="3089910"/>
            <wp:effectExtent l="0" t="0" r="0" b="0"/>
            <wp:wrapNone/>
            <wp:docPr id="1045424398" name="Billede 5" descr="Et billede, der indeholder tekst, logo, Font/skrifttype, Grafik&#10;&#10;AI-genereret indhold kan være ukorrek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424398" name="Billede 5" descr="Et billede, der indeholder tekst, logo, Font/skrifttype, Grafik&#10;&#10;AI-genereret indhold kan være ukorrekt."/>
                    <pic:cNvPicPr/>
                  </pic:nvPicPr>
                  <pic:blipFill>
                    <a:blip r:embed="rId8" cstate="print">
                      <a:extLst>
                        <a:ext uri="{28A0092B-C50C-407E-A947-70E740481C1C}">
                          <a14:useLocalDpi xmlns:a14="http://schemas.microsoft.com/office/drawing/2010/main" val="0"/>
                        </a:ext>
                      </a:extLst>
                    </a:blip>
                    <a:stretch>
                      <a:fillRect/>
                    </a:stretch>
                  </pic:blipFill>
                  <pic:spPr>
                    <a:xfrm>
                      <a:off x="0" y="0"/>
                      <a:ext cx="4359275" cy="3089910"/>
                    </a:xfrm>
                    <a:prstGeom prst="rect">
                      <a:avLst/>
                    </a:prstGeom>
                  </pic:spPr>
                </pic:pic>
              </a:graphicData>
            </a:graphic>
            <wp14:sizeRelH relativeFrom="page">
              <wp14:pctWidth>0</wp14:pctWidth>
            </wp14:sizeRelH>
            <wp14:sizeRelV relativeFrom="page">
              <wp14:pctHeight>0</wp14:pctHeight>
            </wp14:sizeRelV>
          </wp:anchor>
        </w:drawing>
      </w:r>
      <w:bookmarkEnd w:id="2"/>
      <w:bookmarkEnd w:id="3"/>
      <w:bookmarkEnd w:id="4"/>
    </w:p>
    <w:p w14:paraId="414E257A" w14:textId="06006A9C" w:rsidR="00966D28" w:rsidRPr="00D9529A" w:rsidRDefault="00966D28" w:rsidP="006A29B1">
      <w:pPr>
        <w:pStyle w:val="Overskrift3"/>
        <w:rPr>
          <w:lang w:val="en-US"/>
        </w:rPr>
      </w:pPr>
    </w:p>
    <w:p w14:paraId="295F0372" w14:textId="77777777" w:rsidR="00966D28" w:rsidRPr="00D9529A" w:rsidRDefault="00966D28" w:rsidP="006A29B1">
      <w:pPr>
        <w:pStyle w:val="Overskrift3"/>
        <w:rPr>
          <w:lang w:val="en-US"/>
        </w:rPr>
      </w:pPr>
    </w:p>
    <w:p w14:paraId="402A6C5C" w14:textId="77777777" w:rsidR="00966D28" w:rsidRPr="00D9529A" w:rsidRDefault="00966D28" w:rsidP="006A29B1">
      <w:pPr>
        <w:pStyle w:val="Overskrift3"/>
        <w:rPr>
          <w:lang w:val="en-US"/>
        </w:rPr>
      </w:pPr>
    </w:p>
    <w:p w14:paraId="2F851910" w14:textId="77777777" w:rsidR="00966D28" w:rsidRPr="00D9529A" w:rsidRDefault="00966D28" w:rsidP="006A29B1">
      <w:pPr>
        <w:pStyle w:val="Overskrift3"/>
        <w:rPr>
          <w:lang w:val="en-US"/>
        </w:rPr>
      </w:pPr>
    </w:p>
    <w:p w14:paraId="0D942859" w14:textId="418F2046" w:rsidR="007C650E" w:rsidRPr="0086721D" w:rsidRDefault="007C650E" w:rsidP="0086721D">
      <w:pPr>
        <w:rPr>
          <w:lang w:val="en-GB"/>
        </w:rPr>
      </w:pPr>
    </w:p>
    <w:p w14:paraId="360957B5" w14:textId="5B30D941" w:rsidR="00966D28" w:rsidRPr="00D9529A" w:rsidRDefault="00966D28" w:rsidP="006A29B1">
      <w:pPr>
        <w:pStyle w:val="Overskrift3"/>
        <w:rPr>
          <w:lang w:val="en-US"/>
        </w:rPr>
      </w:pPr>
    </w:p>
    <w:p w14:paraId="414784D4" w14:textId="7FA63247" w:rsidR="007D3CB9" w:rsidRPr="0086721D" w:rsidRDefault="007D3CB9" w:rsidP="0086721D">
      <w:pPr>
        <w:rPr>
          <w:lang w:val="en-GB"/>
        </w:rPr>
      </w:pPr>
      <w:bookmarkStart w:id="5" w:name="_Toc204851938"/>
    </w:p>
    <w:bookmarkEnd w:id="0"/>
    <w:bookmarkEnd w:id="1"/>
    <w:bookmarkEnd w:id="5"/>
    <w:p w14:paraId="76A3E351" w14:textId="77777777" w:rsidR="00D217A0" w:rsidRPr="0086721D" w:rsidRDefault="00D217A0" w:rsidP="0086721D">
      <w:pPr>
        <w:rPr>
          <w:rStyle w:val="oypena"/>
          <w:lang w:val="en-GB"/>
        </w:rPr>
      </w:pPr>
    </w:p>
    <w:p w14:paraId="1833A065" w14:textId="77777777" w:rsidR="00072E7A" w:rsidRPr="0086721D" w:rsidRDefault="00072E7A" w:rsidP="0086721D">
      <w:pPr>
        <w:rPr>
          <w:rStyle w:val="oypena"/>
          <w:rFonts w:ascii="Century Gothic" w:eastAsiaTheme="majorEastAsia" w:hAnsi="Century Gothic"/>
          <w:color w:val="18365D"/>
          <w:lang w:val="en-GB"/>
        </w:rPr>
      </w:pPr>
    </w:p>
    <w:p w14:paraId="015D9E2E" w14:textId="77777777" w:rsidR="00072E7A" w:rsidRPr="0086721D" w:rsidRDefault="00072E7A" w:rsidP="0086721D">
      <w:pPr>
        <w:rPr>
          <w:rStyle w:val="oypena"/>
          <w:rFonts w:ascii="Century Gothic" w:eastAsiaTheme="majorEastAsia" w:hAnsi="Century Gothic"/>
          <w:color w:val="18365D"/>
          <w:lang w:val="en-GB"/>
        </w:rPr>
      </w:pPr>
    </w:p>
    <w:p w14:paraId="698AC465" w14:textId="77777777" w:rsidR="00072E7A" w:rsidRPr="0086721D" w:rsidRDefault="00072E7A" w:rsidP="0086721D">
      <w:pPr>
        <w:rPr>
          <w:rStyle w:val="oypena"/>
          <w:rFonts w:ascii="Century Gothic" w:eastAsiaTheme="majorEastAsia" w:hAnsi="Century Gothic"/>
          <w:color w:val="18365D"/>
          <w:lang w:val="en-GB"/>
        </w:rPr>
      </w:pPr>
    </w:p>
    <w:p w14:paraId="2DD663F8" w14:textId="77777777" w:rsidR="00072E7A" w:rsidRPr="0086721D" w:rsidRDefault="00072E7A" w:rsidP="0086721D">
      <w:pPr>
        <w:rPr>
          <w:rStyle w:val="oypena"/>
          <w:rFonts w:ascii="Century Gothic" w:eastAsiaTheme="majorEastAsia" w:hAnsi="Century Gothic"/>
          <w:color w:val="18365D"/>
          <w:lang w:val="en-GB"/>
        </w:rPr>
      </w:pPr>
    </w:p>
    <w:p w14:paraId="07BA5136" w14:textId="77777777" w:rsidR="00072E7A" w:rsidRPr="0086721D" w:rsidRDefault="00072E7A" w:rsidP="0086721D">
      <w:pPr>
        <w:rPr>
          <w:rStyle w:val="oypena"/>
          <w:rFonts w:ascii="Century Gothic" w:eastAsiaTheme="majorEastAsia" w:hAnsi="Century Gothic"/>
          <w:color w:val="18365D"/>
          <w:lang w:val="en-GB"/>
        </w:rPr>
      </w:pPr>
    </w:p>
    <w:p w14:paraId="71B0C309" w14:textId="77777777" w:rsidR="00072E7A" w:rsidRPr="0086721D" w:rsidRDefault="00072E7A" w:rsidP="0086721D">
      <w:pPr>
        <w:rPr>
          <w:rStyle w:val="oypena"/>
          <w:rFonts w:ascii="Century Gothic" w:eastAsiaTheme="majorEastAsia" w:hAnsi="Century Gothic"/>
          <w:color w:val="18365D"/>
          <w:lang w:val="en-GB"/>
        </w:rPr>
      </w:pPr>
    </w:p>
    <w:p w14:paraId="155D1E4B" w14:textId="77777777" w:rsidR="002262D6" w:rsidRDefault="002262D6" w:rsidP="0086721D">
      <w:pPr>
        <w:rPr>
          <w:rStyle w:val="oypena"/>
          <w:rFonts w:ascii="Century Gothic" w:eastAsiaTheme="majorEastAsia" w:hAnsi="Century Gothic"/>
          <w:color w:val="18365D"/>
          <w:lang w:val="en-GB"/>
        </w:rPr>
      </w:pPr>
    </w:p>
    <w:p w14:paraId="48C48A17" w14:textId="5E0F8B3A" w:rsidR="00D217A0" w:rsidRPr="0086721D" w:rsidRDefault="00D217A0" w:rsidP="0086721D">
      <w:pPr>
        <w:rPr>
          <w:lang w:val="en-GB"/>
        </w:rPr>
      </w:pPr>
      <w:r w:rsidRPr="0086721D">
        <w:rPr>
          <w:rStyle w:val="oypena"/>
          <w:rFonts w:ascii="Century Gothic" w:eastAsiaTheme="majorEastAsia" w:hAnsi="Century Gothic"/>
          <w:color w:val="18365D"/>
          <w:lang w:val="en-GB"/>
        </w:rPr>
        <w:t>Prepared for the 102nd Pre-Sessional Working Group of the UNCRC</w:t>
      </w:r>
      <w:r w:rsidRPr="0086721D">
        <w:rPr>
          <w:lang w:val="en-GB"/>
        </w:rPr>
        <w:br/>
      </w:r>
      <w:r w:rsidRPr="0086721D">
        <w:rPr>
          <w:rStyle w:val="oypena"/>
          <w:rFonts w:ascii="Century Gothic" w:eastAsiaTheme="majorEastAsia" w:hAnsi="Century Gothic"/>
          <w:color w:val="18365D"/>
          <w:lang w:val="en-GB"/>
        </w:rPr>
        <w:t>Thematic Report for the List of Issues Prior to Reporting</w:t>
      </w:r>
      <w:r w:rsidRPr="0086721D">
        <w:rPr>
          <w:lang w:val="en-GB"/>
        </w:rPr>
        <w:br/>
      </w:r>
      <w:r w:rsidRPr="0086721D">
        <w:rPr>
          <w:rStyle w:val="oypena"/>
          <w:rFonts w:ascii="Century Gothic" w:eastAsiaTheme="majorEastAsia" w:hAnsi="Century Gothic"/>
          <w:color w:val="18365D"/>
          <w:lang w:val="en-GB"/>
        </w:rPr>
        <w:t>A submission by Intact Denmark &amp; Intersex Danmark</w:t>
      </w:r>
    </w:p>
    <w:p w14:paraId="2BA69C41" w14:textId="77777777" w:rsidR="00072E7A" w:rsidRPr="0086721D" w:rsidRDefault="00072E7A" w:rsidP="0086721D">
      <w:pPr>
        <w:rPr>
          <w:lang w:val="en-GB"/>
        </w:rPr>
      </w:pPr>
    </w:p>
    <w:p w14:paraId="26BB7C2E" w14:textId="31C542DB" w:rsidR="007C650E" w:rsidRPr="0086721D" w:rsidRDefault="007C650E" w:rsidP="0086721D">
      <w:pPr>
        <w:rPr>
          <w:rFonts w:eastAsiaTheme="majorEastAsia"/>
          <w:lang w:val="en-GB"/>
        </w:rPr>
      </w:pPr>
      <w:r w:rsidRPr="0086721D">
        <w:rPr>
          <w:color w:val="18365D"/>
          <w:lang w:val="en-GB"/>
        </w:rPr>
        <w:t>Submission date </w:t>
      </w:r>
      <w:r w:rsidRPr="0086721D">
        <w:rPr>
          <w:lang w:val="en-GB"/>
        </w:rPr>
        <w:br/>
        <w:t>1st August 2025</w:t>
      </w:r>
    </w:p>
    <w:p w14:paraId="17D1D57D" w14:textId="77777777" w:rsidR="00072E7A" w:rsidRPr="0086721D" w:rsidRDefault="00072E7A" w:rsidP="0086721D">
      <w:pPr>
        <w:rPr>
          <w:lang w:val="en-GB"/>
        </w:rPr>
      </w:pPr>
      <w:bookmarkStart w:id="6" w:name="_Toc204804262"/>
      <w:bookmarkStart w:id="7" w:name="_Toc204807567"/>
      <w:bookmarkStart w:id="8" w:name="_Toc204851939"/>
    </w:p>
    <w:p w14:paraId="0197BE0B" w14:textId="67F7DBB9" w:rsidR="007C650E" w:rsidRPr="0086721D" w:rsidRDefault="007C650E" w:rsidP="0086721D">
      <w:pPr>
        <w:rPr>
          <w:rFonts w:ascii="Century Gothic" w:eastAsiaTheme="majorEastAsia" w:hAnsi="Century Gothic"/>
          <w:lang w:val="en-GB"/>
        </w:rPr>
      </w:pPr>
      <w:r w:rsidRPr="0086721D">
        <w:rPr>
          <w:rFonts w:ascii="Century Gothic" w:hAnsi="Century Gothic"/>
          <w:color w:val="18365D"/>
          <w:lang w:val="en-GB"/>
        </w:rPr>
        <w:t>Authors</w:t>
      </w:r>
      <w:bookmarkEnd w:id="6"/>
      <w:bookmarkEnd w:id="7"/>
      <w:bookmarkEnd w:id="8"/>
      <w:r w:rsidRPr="0086721D">
        <w:rPr>
          <w:rFonts w:ascii="Century Gothic" w:hAnsi="Century Gothic"/>
          <w:color w:val="18365D"/>
          <w:lang w:val="en-GB"/>
        </w:rPr>
        <w:t xml:space="preserve"> </w:t>
      </w:r>
      <w:r w:rsidRPr="0086721D">
        <w:rPr>
          <w:rFonts w:ascii="Century Gothic" w:hAnsi="Century Gothic"/>
          <w:lang w:val="en-GB"/>
        </w:rPr>
        <w:br/>
      </w:r>
      <w:r w:rsidRPr="0086721D">
        <w:rPr>
          <w:lang w:val="en-GB"/>
        </w:rPr>
        <w:t>Lena Nyhus, Inge Toft Tha</w:t>
      </w:r>
      <w:r w:rsidR="00072E7A" w:rsidRPr="0086721D">
        <w:rPr>
          <w:lang w:val="en-GB"/>
        </w:rPr>
        <w:t>p</w:t>
      </w:r>
      <w:r w:rsidRPr="0086721D">
        <w:rPr>
          <w:lang w:val="en-GB"/>
        </w:rPr>
        <w:t>prakkon &amp; Mikael Aktor</w:t>
      </w:r>
    </w:p>
    <w:p w14:paraId="04B3B7D5" w14:textId="77777777" w:rsidR="00072E7A" w:rsidRPr="0086721D" w:rsidRDefault="00072E7A" w:rsidP="0086721D">
      <w:pPr>
        <w:rPr>
          <w:lang w:val="en-GB"/>
        </w:rPr>
      </w:pPr>
      <w:bookmarkStart w:id="9" w:name="_Toc204804263"/>
      <w:bookmarkStart w:id="10" w:name="_Toc204807568"/>
      <w:bookmarkStart w:id="11" w:name="_Toc204851940"/>
    </w:p>
    <w:p w14:paraId="35624A7E" w14:textId="2AB534B4" w:rsidR="007C650E" w:rsidRPr="0086721D" w:rsidRDefault="007C650E" w:rsidP="0086721D">
      <w:pPr>
        <w:rPr>
          <w:lang w:val="en-GB"/>
        </w:rPr>
      </w:pPr>
      <w:r w:rsidRPr="0086721D">
        <w:rPr>
          <w:rFonts w:ascii="Century Gothic" w:hAnsi="Century Gothic"/>
          <w:color w:val="18365D"/>
          <w:lang w:val="en-GB"/>
        </w:rPr>
        <w:t>Copyright</w:t>
      </w:r>
      <w:bookmarkEnd w:id="9"/>
      <w:bookmarkEnd w:id="10"/>
      <w:bookmarkEnd w:id="11"/>
      <w:r w:rsidRPr="0086721D">
        <w:rPr>
          <w:rFonts w:ascii="Century Gothic" w:hAnsi="Century Gothic"/>
          <w:lang w:val="en-GB"/>
        </w:rPr>
        <w:br/>
      </w:r>
      <w:r w:rsidRPr="0086721D">
        <w:rPr>
          <w:lang w:val="en-GB"/>
        </w:rPr>
        <w:t>© 2025 Intact Denmark &amp; Intersex Denmark</w:t>
      </w:r>
      <w:r w:rsidRPr="0086721D">
        <w:rPr>
          <w:lang w:val="en-GB"/>
        </w:rPr>
        <w:br/>
        <w:t>Photographer Zhuravlev Andrey </w:t>
      </w:r>
    </w:p>
    <w:p w14:paraId="036E4854" w14:textId="77777777" w:rsidR="00072E7A" w:rsidRPr="0086721D" w:rsidRDefault="00072E7A" w:rsidP="0086721D">
      <w:pPr>
        <w:rPr>
          <w:lang w:val="en-GB"/>
        </w:rPr>
      </w:pPr>
    </w:p>
    <w:p w14:paraId="16D09AD8" w14:textId="49CA5443" w:rsidR="007C650E" w:rsidRPr="0086721D" w:rsidRDefault="007C650E" w:rsidP="0086721D">
      <w:pPr>
        <w:rPr>
          <w:rFonts w:ascii="Times New Roman" w:hAnsi="Times New Roman"/>
          <w:lang w:val="en-GB"/>
        </w:rPr>
      </w:pPr>
      <w:r w:rsidRPr="0086721D">
        <w:rPr>
          <w:lang w:val="en-GB"/>
        </w:rPr>
        <w:t>All rights reserved. Quotation allowed, provided appropriate credit is given to Intact Denmark &amp; Intersex Denmark.</w:t>
      </w:r>
    </w:p>
    <w:p w14:paraId="07AF3DB1" w14:textId="728FBD68" w:rsidR="00072E7A" w:rsidRPr="0086721D" w:rsidRDefault="00072E7A" w:rsidP="0086721D">
      <w:pPr>
        <w:rPr>
          <w:lang w:val="en-GB"/>
        </w:rPr>
      </w:pPr>
      <w:bookmarkStart w:id="12" w:name="_Toc204804264"/>
      <w:bookmarkStart w:id="13" w:name="_Toc204807569"/>
      <w:bookmarkStart w:id="14" w:name="_Toc204851941"/>
    </w:p>
    <w:p w14:paraId="5BD111F4" w14:textId="0F623087" w:rsidR="007C650E" w:rsidRPr="0086721D" w:rsidRDefault="0086721D" w:rsidP="0086721D">
      <w:pPr>
        <w:rPr>
          <w:rFonts w:ascii="Century Gothic" w:hAnsi="Century Gothic"/>
          <w:lang w:val="en-GB"/>
        </w:rPr>
      </w:pPr>
      <w:r w:rsidRPr="0086721D">
        <w:rPr>
          <w:noProof/>
          <w:lang w:val="en-GB"/>
        </w:rPr>
        <w:drawing>
          <wp:anchor distT="0" distB="0" distL="114300" distR="114300" simplePos="0" relativeHeight="251662336" behindDoc="1" locked="0" layoutInCell="1" allowOverlap="1" wp14:anchorId="74844210" wp14:editId="2E126FFB">
            <wp:simplePos x="0" y="0"/>
            <wp:positionH relativeFrom="column">
              <wp:posOffset>4165600</wp:posOffset>
            </wp:positionH>
            <wp:positionV relativeFrom="page">
              <wp:posOffset>9053195</wp:posOffset>
            </wp:positionV>
            <wp:extent cx="2327275" cy="1649730"/>
            <wp:effectExtent l="0" t="0" r="0" b="1270"/>
            <wp:wrapNone/>
            <wp:docPr id="978626860" name="Billede 3" descr="Et billede, der indeholder tekst, Font/skrifttype, skærmbillede, logo&#10;&#10;AI-genereret indhold kan være ukorrek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626860" name="Billede 3" descr="Et billede, der indeholder tekst, Font/skrifttype, skærmbillede, logo&#10;&#10;AI-genereret indhold kan være ukorrekt."/>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27275" cy="1649730"/>
                    </a:xfrm>
                    <a:prstGeom prst="rect">
                      <a:avLst/>
                    </a:prstGeom>
                  </pic:spPr>
                </pic:pic>
              </a:graphicData>
            </a:graphic>
            <wp14:sizeRelH relativeFrom="page">
              <wp14:pctWidth>0</wp14:pctWidth>
            </wp14:sizeRelH>
            <wp14:sizeRelV relativeFrom="page">
              <wp14:pctHeight>0</wp14:pctHeight>
            </wp14:sizeRelV>
          </wp:anchor>
        </w:drawing>
      </w:r>
      <w:r w:rsidR="007C650E" w:rsidRPr="0086721D">
        <w:rPr>
          <w:rFonts w:ascii="Century Gothic" w:hAnsi="Century Gothic"/>
          <w:color w:val="18365D"/>
          <w:lang w:val="en-GB"/>
        </w:rPr>
        <w:t>Publisher</w:t>
      </w:r>
      <w:bookmarkEnd w:id="12"/>
      <w:bookmarkEnd w:id="13"/>
      <w:bookmarkEnd w:id="14"/>
      <w:r w:rsidR="007C650E" w:rsidRPr="0086721D">
        <w:rPr>
          <w:rFonts w:ascii="Century Gothic" w:hAnsi="Century Gothic"/>
          <w:lang w:val="en-GB"/>
        </w:rPr>
        <w:br/>
      </w:r>
      <w:r w:rsidR="007C650E" w:rsidRPr="0086721D">
        <w:rPr>
          <w:lang w:val="en-GB"/>
        </w:rPr>
        <w:t>Intact Denmark</w:t>
      </w:r>
      <w:r w:rsidR="007C650E" w:rsidRPr="0086721D">
        <w:rPr>
          <w:lang w:val="en-GB"/>
        </w:rPr>
        <w:br/>
        <w:t>ISBN 97887-976415-0-7</w:t>
      </w:r>
    </w:p>
    <w:p w14:paraId="35983C06" w14:textId="77777777" w:rsidR="002C3B2D" w:rsidRDefault="00652B1F" w:rsidP="002F485F">
      <w:pPr>
        <w:rPr>
          <w:rFonts w:ascii="Century Gothic" w:hAnsi="Century Gothic"/>
          <w:color w:val="18365D"/>
          <w:sz w:val="36"/>
          <w:szCs w:val="36"/>
          <w:lang w:val="en-GB"/>
        </w:rPr>
      </w:pPr>
      <w:r w:rsidRPr="002F485F">
        <w:rPr>
          <w:rFonts w:ascii="Century Gothic" w:hAnsi="Century Gothic"/>
          <w:color w:val="18365D"/>
          <w:sz w:val="36"/>
          <w:szCs w:val="36"/>
          <w:lang w:val="en-GB"/>
        </w:rPr>
        <w:br w:type="page"/>
      </w:r>
      <w:bookmarkStart w:id="15" w:name="_Toc204804265"/>
      <w:bookmarkStart w:id="16" w:name="_Toc204807570"/>
      <w:bookmarkStart w:id="17" w:name="_Toc204851942"/>
      <w:bookmarkStart w:id="18" w:name="_Toc205023719"/>
      <w:r w:rsidRPr="002F485F">
        <w:rPr>
          <w:rFonts w:ascii="Century Gothic" w:hAnsi="Century Gothic"/>
          <w:color w:val="18365D"/>
          <w:sz w:val="36"/>
          <w:szCs w:val="36"/>
          <w:lang w:val="en-GB"/>
        </w:rPr>
        <w:lastRenderedPageBreak/>
        <w:t>Table of Content</w:t>
      </w:r>
      <w:bookmarkEnd w:id="15"/>
      <w:bookmarkEnd w:id="16"/>
      <w:bookmarkEnd w:id="17"/>
      <w:bookmarkEnd w:id="18"/>
    </w:p>
    <w:p w14:paraId="3586F750" w14:textId="2C438461" w:rsidR="002C3B2D" w:rsidRDefault="002F485F" w:rsidP="002F485F">
      <w:pPr>
        <w:rPr>
          <w:noProof/>
        </w:rPr>
      </w:pPr>
      <w:r>
        <w:rPr>
          <w:lang w:val="en-GB"/>
        </w:rPr>
        <w:fldChar w:fldCharType="begin"/>
      </w:r>
      <w:r>
        <w:rPr>
          <w:lang w:val="en-GB"/>
        </w:rPr>
        <w:instrText xml:space="preserve"> TOC \o "1-3" \h \z \u </w:instrText>
      </w:r>
      <w:r>
        <w:rPr>
          <w:lang w:val="en-GB"/>
        </w:rPr>
        <w:fldChar w:fldCharType="separate"/>
      </w:r>
    </w:p>
    <w:p w14:paraId="03C82AF6" w14:textId="486A3B4D" w:rsidR="002C3B2D" w:rsidRDefault="002C3B2D">
      <w:pPr>
        <w:pStyle w:val="Indholdsfortegnelse1"/>
        <w:tabs>
          <w:tab w:val="right" w:pos="9628"/>
        </w:tabs>
        <w:rPr>
          <w:rFonts w:eastAsiaTheme="minorEastAsia" w:cstheme="minorBidi"/>
          <w:b w:val="0"/>
          <w:bCs w:val="0"/>
          <w:noProof/>
          <w:kern w:val="2"/>
          <w:sz w:val="24"/>
          <w:szCs w:val="24"/>
          <w14:ligatures w14:val="standardContextual"/>
        </w:rPr>
      </w:pPr>
      <w:hyperlink w:anchor="_Toc205206965" w:history="1">
        <w:r w:rsidRPr="002B0574">
          <w:rPr>
            <w:rStyle w:val="Hyperlink"/>
            <w:noProof/>
            <w:lang w:val="en-GB"/>
          </w:rPr>
          <w:t>Executive Summary</w:t>
        </w:r>
        <w:r>
          <w:rPr>
            <w:noProof/>
            <w:webHidden/>
          </w:rPr>
          <w:tab/>
        </w:r>
        <w:r>
          <w:rPr>
            <w:noProof/>
            <w:webHidden/>
          </w:rPr>
          <w:fldChar w:fldCharType="begin"/>
        </w:r>
        <w:r>
          <w:rPr>
            <w:noProof/>
            <w:webHidden/>
          </w:rPr>
          <w:instrText xml:space="preserve"> PAGEREF _Toc205206965 \h </w:instrText>
        </w:r>
        <w:r>
          <w:rPr>
            <w:noProof/>
            <w:webHidden/>
          </w:rPr>
        </w:r>
        <w:r>
          <w:rPr>
            <w:noProof/>
            <w:webHidden/>
          </w:rPr>
          <w:fldChar w:fldCharType="separate"/>
        </w:r>
        <w:r>
          <w:rPr>
            <w:noProof/>
            <w:webHidden/>
          </w:rPr>
          <w:t>5</w:t>
        </w:r>
        <w:r>
          <w:rPr>
            <w:noProof/>
            <w:webHidden/>
          </w:rPr>
          <w:fldChar w:fldCharType="end"/>
        </w:r>
      </w:hyperlink>
    </w:p>
    <w:p w14:paraId="3124BF4A" w14:textId="5FB1473C" w:rsidR="002C3B2D" w:rsidRDefault="002C3B2D">
      <w:pPr>
        <w:pStyle w:val="Indholdsfortegnelse1"/>
        <w:tabs>
          <w:tab w:val="right" w:pos="9628"/>
        </w:tabs>
        <w:rPr>
          <w:rFonts w:eastAsiaTheme="minorEastAsia" w:cstheme="minorBidi"/>
          <w:b w:val="0"/>
          <w:bCs w:val="0"/>
          <w:noProof/>
          <w:kern w:val="2"/>
          <w:sz w:val="24"/>
          <w:szCs w:val="24"/>
          <w14:ligatures w14:val="standardContextual"/>
        </w:rPr>
      </w:pPr>
      <w:hyperlink w:anchor="_Toc205206966" w:history="1">
        <w:r w:rsidRPr="002B0574">
          <w:rPr>
            <w:rStyle w:val="Hyperlink"/>
            <w:noProof/>
            <w:lang w:val="en-GB"/>
          </w:rPr>
          <w:t>Overall Context</w:t>
        </w:r>
        <w:r>
          <w:rPr>
            <w:noProof/>
            <w:webHidden/>
          </w:rPr>
          <w:tab/>
        </w:r>
        <w:r>
          <w:rPr>
            <w:noProof/>
            <w:webHidden/>
          </w:rPr>
          <w:fldChar w:fldCharType="begin"/>
        </w:r>
        <w:r>
          <w:rPr>
            <w:noProof/>
            <w:webHidden/>
          </w:rPr>
          <w:instrText xml:space="preserve"> PAGEREF _Toc205206966 \h </w:instrText>
        </w:r>
        <w:r>
          <w:rPr>
            <w:noProof/>
            <w:webHidden/>
          </w:rPr>
        </w:r>
        <w:r>
          <w:rPr>
            <w:noProof/>
            <w:webHidden/>
          </w:rPr>
          <w:fldChar w:fldCharType="separate"/>
        </w:r>
        <w:r>
          <w:rPr>
            <w:noProof/>
            <w:webHidden/>
          </w:rPr>
          <w:t>5</w:t>
        </w:r>
        <w:r>
          <w:rPr>
            <w:noProof/>
            <w:webHidden/>
          </w:rPr>
          <w:fldChar w:fldCharType="end"/>
        </w:r>
      </w:hyperlink>
    </w:p>
    <w:p w14:paraId="69CB3BE4" w14:textId="2C88D9AA" w:rsidR="002C3B2D" w:rsidRDefault="002C3B2D">
      <w:pPr>
        <w:pStyle w:val="Indholdsfortegnelse2"/>
        <w:tabs>
          <w:tab w:val="right" w:pos="9628"/>
        </w:tabs>
        <w:rPr>
          <w:rFonts w:eastAsiaTheme="minorEastAsia" w:cstheme="minorBidi"/>
          <w:i w:val="0"/>
          <w:iCs w:val="0"/>
          <w:noProof/>
          <w:kern w:val="2"/>
          <w:sz w:val="24"/>
          <w:szCs w:val="24"/>
          <w14:ligatures w14:val="standardContextual"/>
        </w:rPr>
      </w:pPr>
      <w:hyperlink w:anchor="_Toc205206967" w:history="1">
        <w:r w:rsidRPr="002B0574">
          <w:rPr>
            <w:rStyle w:val="Hyperlink"/>
            <w:noProof/>
          </w:rPr>
          <w:t>Routine Violations of Children’s Bodily Integrity</w:t>
        </w:r>
        <w:r>
          <w:rPr>
            <w:noProof/>
            <w:webHidden/>
          </w:rPr>
          <w:tab/>
        </w:r>
        <w:r>
          <w:rPr>
            <w:noProof/>
            <w:webHidden/>
          </w:rPr>
          <w:fldChar w:fldCharType="begin"/>
        </w:r>
        <w:r>
          <w:rPr>
            <w:noProof/>
            <w:webHidden/>
          </w:rPr>
          <w:instrText xml:space="preserve"> PAGEREF _Toc205206967 \h </w:instrText>
        </w:r>
        <w:r>
          <w:rPr>
            <w:noProof/>
            <w:webHidden/>
          </w:rPr>
        </w:r>
        <w:r>
          <w:rPr>
            <w:noProof/>
            <w:webHidden/>
          </w:rPr>
          <w:fldChar w:fldCharType="separate"/>
        </w:r>
        <w:r>
          <w:rPr>
            <w:noProof/>
            <w:webHidden/>
          </w:rPr>
          <w:t>5</w:t>
        </w:r>
        <w:r>
          <w:rPr>
            <w:noProof/>
            <w:webHidden/>
          </w:rPr>
          <w:fldChar w:fldCharType="end"/>
        </w:r>
      </w:hyperlink>
    </w:p>
    <w:p w14:paraId="34C59B01" w14:textId="0CECDF92" w:rsidR="002C3B2D" w:rsidRDefault="002C3B2D">
      <w:pPr>
        <w:pStyle w:val="Indholdsfortegnelse2"/>
        <w:tabs>
          <w:tab w:val="right" w:pos="9628"/>
        </w:tabs>
        <w:rPr>
          <w:rFonts w:eastAsiaTheme="minorEastAsia" w:cstheme="minorBidi"/>
          <w:i w:val="0"/>
          <w:iCs w:val="0"/>
          <w:noProof/>
          <w:kern w:val="2"/>
          <w:sz w:val="24"/>
          <w:szCs w:val="24"/>
          <w14:ligatures w14:val="standardContextual"/>
        </w:rPr>
      </w:pPr>
      <w:hyperlink w:anchor="_Toc205206968" w:history="1">
        <w:r w:rsidRPr="002B0574">
          <w:rPr>
            <w:rStyle w:val="Hyperlink"/>
            <w:noProof/>
          </w:rPr>
          <w:t>Preserving Children’s Bodily Integrity Protects the Individual’s Right to Bodily Autonomy and Self-Determination</w:t>
        </w:r>
        <w:r>
          <w:rPr>
            <w:noProof/>
            <w:webHidden/>
          </w:rPr>
          <w:tab/>
        </w:r>
        <w:r>
          <w:rPr>
            <w:noProof/>
            <w:webHidden/>
          </w:rPr>
          <w:fldChar w:fldCharType="begin"/>
        </w:r>
        <w:r>
          <w:rPr>
            <w:noProof/>
            <w:webHidden/>
          </w:rPr>
          <w:instrText xml:space="preserve"> PAGEREF _Toc205206968 \h </w:instrText>
        </w:r>
        <w:r>
          <w:rPr>
            <w:noProof/>
            <w:webHidden/>
          </w:rPr>
        </w:r>
        <w:r>
          <w:rPr>
            <w:noProof/>
            <w:webHidden/>
          </w:rPr>
          <w:fldChar w:fldCharType="separate"/>
        </w:r>
        <w:r>
          <w:rPr>
            <w:noProof/>
            <w:webHidden/>
          </w:rPr>
          <w:t>7</w:t>
        </w:r>
        <w:r>
          <w:rPr>
            <w:noProof/>
            <w:webHidden/>
          </w:rPr>
          <w:fldChar w:fldCharType="end"/>
        </w:r>
      </w:hyperlink>
    </w:p>
    <w:p w14:paraId="1BD854E6" w14:textId="0154A879" w:rsidR="002C3B2D" w:rsidRDefault="002C3B2D">
      <w:pPr>
        <w:pStyle w:val="Indholdsfortegnelse1"/>
        <w:tabs>
          <w:tab w:val="right" w:pos="9628"/>
        </w:tabs>
        <w:rPr>
          <w:rFonts w:eastAsiaTheme="minorEastAsia" w:cstheme="minorBidi"/>
          <w:b w:val="0"/>
          <w:bCs w:val="0"/>
          <w:noProof/>
          <w:kern w:val="2"/>
          <w:sz w:val="24"/>
          <w:szCs w:val="24"/>
          <w14:ligatures w14:val="standardContextual"/>
        </w:rPr>
      </w:pPr>
      <w:hyperlink w:anchor="_Toc205206969" w:history="1">
        <w:r w:rsidRPr="002B0574">
          <w:rPr>
            <w:rStyle w:val="Hyperlink"/>
            <w:noProof/>
          </w:rPr>
          <w:t>Transgressions Against Male Children Newly Enshrined in Hard and Soft Law</w:t>
        </w:r>
        <w:r>
          <w:rPr>
            <w:noProof/>
            <w:webHidden/>
          </w:rPr>
          <w:tab/>
        </w:r>
        <w:r>
          <w:rPr>
            <w:noProof/>
            <w:webHidden/>
          </w:rPr>
          <w:fldChar w:fldCharType="begin"/>
        </w:r>
        <w:r>
          <w:rPr>
            <w:noProof/>
            <w:webHidden/>
          </w:rPr>
          <w:instrText xml:space="preserve"> PAGEREF _Toc205206969 \h </w:instrText>
        </w:r>
        <w:r>
          <w:rPr>
            <w:noProof/>
            <w:webHidden/>
          </w:rPr>
        </w:r>
        <w:r>
          <w:rPr>
            <w:noProof/>
            <w:webHidden/>
          </w:rPr>
          <w:fldChar w:fldCharType="separate"/>
        </w:r>
        <w:r>
          <w:rPr>
            <w:noProof/>
            <w:webHidden/>
          </w:rPr>
          <w:t>9</w:t>
        </w:r>
        <w:r>
          <w:rPr>
            <w:noProof/>
            <w:webHidden/>
          </w:rPr>
          <w:fldChar w:fldCharType="end"/>
        </w:r>
      </w:hyperlink>
    </w:p>
    <w:p w14:paraId="553DC5BC" w14:textId="6BCDC43D" w:rsidR="002C3B2D" w:rsidRDefault="002C3B2D">
      <w:pPr>
        <w:pStyle w:val="Indholdsfortegnelse1"/>
        <w:tabs>
          <w:tab w:val="right" w:pos="9628"/>
        </w:tabs>
        <w:rPr>
          <w:rFonts w:eastAsiaTheme="minorEastAsia" w:cstheme="minorBidi"/>
          <w:b w:val="0"/>
          <w:bCs w:val="0"/>
          <w:noProof/>
          <w:kern w:val="2"/>
          <w:sz w:val="24"/>
          <w:szCs w:val="24"/>
          <w14:ligatures w14:val="standardContextual"/>
        </w:rPr>
      </w:pPr>
      <w:hyperlink w:anchor="_Toc205206970" w:history="1">
        <w:r w:rsidRPr="002B0574">
          <w:rPr>
            <w:rStyle w:val="Hyperlink"/>
            <w:noProof/>
          </w:rPr>
          <w:t>Transgressions Against Intersex Children</w:t>
        </w:r>
        <w:r>
          <w:rPr>
            <w:noProof/>
            <w:webHidden/>
          </w:rPr>
          <w:tab/>
        </w:r>
        <w:r>
          <w:rPr>
            <w:noProof/>
            <w:webHidden/>
          </w:rPr>
          <w:fldChar w:fldCharType="begin"/>
        </w:r>
        <w:r>
          <w:rPr>
            <w:noProof/>
            <w:webHidden/>
          </w:rPr>
          <w:instrText xml:space="preserve"> PAGEREF _Toc205206970 \h </w:instrText>
        </w:r>
        <w:r>
          <w:rPr>
            <w:noProof/>
            <w:webHidden/>
          </w:rPr>
        </w:r>
        <w:r>
          <w:rPr>
            <w:noProof/>
            <w:webHidden/>
          </w:rPr>
          <w:fldChar w:fldCharType="separate"/>
        </w:r>
        <w:r>
          <w:rPr>
            <w:noProof/>
            <w:webHidden/>
          </w:rPr>
          <w:t>9</w:t>
        </w:r>
        <w:r>
          <w:rPr>
            <w:noProof/>
            <w:webHidden/>
          </w:rPr>
          <w:fldChar w:fldCharType="end"/>
        </w:r>
      </w:hyperlink>
    </w:p>
    <w:p w14:paraId="3DD79065" w14:textId="01BFF787" w:rsidR="002C3B2D" w:rsidRDefault="002C3B2D">
      <w:pPr>
        <w:pStyle w:val="Indholdsfortegnelse2"/>
        <w:tabs>
          <w:tab w:val="right" w:pos="9628"/>
        </w:tabs>
        <w:rPr>
          <w:rFonts w:eastAsiaTheme="minorEastAsia" w:cstheme="minorBidi"/>
          <w:i w:val="0"/>
          <w:iCs w:val="0"/>
          <w:noProof/>
          <w:kern w:val="2"/>
          <w:sz w:val="24"/>
          <w:szCs w:val="24"/>
          <w14:ligatures w14:val="standardContextual"/>
        </w:rPr>
      </w:pPr>
      <w:hyperlink w:anchor="_Toc205206971" w:history="1">
        <w:r w:rsidRPr="002B0574">
          <w:rPr>
            <w:rStyle w:val="Hyperlink"/>
            <w:noProof/>
          </w:rPr>
          <w:t>Danish Ministers Reject Investigation of Intersex Rights Violations</w:t>
        </w:r>
        <w:r>
          <w:rPr>
            <w:noProof/>
            <w:webHidden/>
          </w:rPr>
          <w:tab/>
        </w:r>
        <w:r>
          <w:rPr>
            <w:noProof/>
            <w:webHidden/>
          </w:rPr>
          <w:fldChar w:fldCharType="begin"/>
        </w:r>
        <w:r>
          <w:rPr>
            <w:noProof/>
            <w:webHidden/>
          </w:rPr>
          <w:instrText xml:space="preserve"> PAGEREF _Toc205206971 \h </w:instrText>
        </w:r>
        <w:r>
          <w:rPr>
            <w:noProof/>
            <w:webHidden/>
          </w:rPr>
        </w:r>
        <w:r>
          <w:rPr>
            <w:noProof/>
            <w:webHidden/>
          </w:rPr>
          <w:fldChar w:fldCharType="separate"/>
        </w:r>
        <w:r>
          <w:rPr>
            <w:noProof/>
            <w:webHidden/>
          </w:rPr>
          <w:t>10</w:t>
        </w:r>
        <w:r>
          <w:rPr>
            <w:noProof/>
            <w:webHidden/>
          </w:rPr>
          <w:fldChar w:fldCharType="end"/>
        </w:r>
      </w:hyperlink>
    </w:p>
    <w:p w14:paraId="11CB3707" w14:textId="3C9BB830" w:rsidR="002C3B2D" w:rsidRDefault="002C3B2D">
      <w:pPr>
        <w:pStyle w:val="Indholdsfortegnelse2"/>
        <w:tabs>
          <w:tab w:val="right" w:pos="9628"/>
        </w:tabs>
        <w:rPr>
          <w:rFonts w:eastAsiaTheme="minorEastAsia" w:cstheme="minorBidi"/>
          <w:i w:val="0"/>
          <w:iCs w:val="0"/>
          <w:noProof/>
          <w:kern w:val="2"/>
          <w:sz w:val="24"/>
          <w:szCs w:val="24"/>
          <w14:ligatures w14:val="standardContextual"/>
        </w:rPr>
      </w:pPr>
      <w:hyperlink w:anchor="_Toc205206972" w:history="1">
        <w:r w:rsidRPr="002B0574">
          <w:rPr>
            <w:rStyle w:val="Hyperlink"/>
            <w:noProof/>
          </w:rPr>
          <w:t>The Danish Institute for Human Rights Neglects Important Intersex Violations</w:t>
        </w:r>
        <w:r>
          <w:rPr>
            <w:noProof/>
            <w:webHidden/>
          </w:rPr>
          <w:tab/>
        </w:r>
        <w:r>
          <w:rPr>
            <w:noProof/>
            <w:webHidden/>
          </w:rPr>
          <w:fldChar w:fldCharType="begin"/>
        </w:r>
        <w:r>
          <w:rPr>
            <w:noProof/>
            <w:webHidden/>
          </w:rPr>
          <w:instrText xml:space="preserve"> PAGEREF _Toc205206972 \h </w:instrText>
        </w:r>
        <w:r>
          <w:rPr>
            <w:noProof/>
            <w:webHidden/>
          </w:rPr>
        </w:r>
        <w:r>
          <w:rPr>
            <w:noProof/>
            <w:webHidden/>
          </w:rPr>
          <w:fldChar w:fldCharType="separate"/>
        </w:r>
        <w:r>
          <w:rPr>
            <w:noProof/>
            <w:webHidden/>
          </w:rPr>
          <w:t>10</w:t>
        </w:r>
        <w:r>
          <w:rPr>
            <w:noProof/>
            <w:webHidden/>
          </w:rPr>
          <w:fldChar w:fldCharType="end"/>
        </w:r>
      </w:hyperlink>
    </w:p>
    <w:p w14:paraId="3C0AD432" w14:textId="3FD7EF92" w:rsidR="002C3B2D" w:rsidRDefault="002C3B2D">
      <w:pPr>
        <w:pStyle w:val="Indholdsfortegnelse1"/>
        <w:tabs>
          <w:tab w:val="right" w:pos="9628"/>
        </w:tabs>
        <w:rPr>
          <w:rFonts w:eastAsiaTheme="minorEastAsia" w:cstheme="minorBidi"/>
          <w:b w:val="0"/>
          <w:bCs w:val="0"/>
          <w:noProof/>
          <w:kern w:val="2"/>
          <w:sz w:val="24"/>
          <w:szCs w:val="24"/>
          <w14:ligatures w14:val="standardContextual"/>
        </w:rPr>
      </w:pPr>
      <w:hyperlink w:anchor="_Toc205206973" w:history="1">
        <w:r w:rsidRPr="002B0574">
          <w:rPr>
            <w:rStyle w:val="Hyperlink"/>
            <w:noProof/>
          </w:rPr>
          <w:t>Call for Immediate Abolition of Harmful Practices</w:t>
        </w:r>
        <w:r>
          <w:rPr>
            <w:noProof/>
            <w:webHidden/>
          </w:rPr>
          <w:tab/>
        </w:r>
        <w:r>
          <w:rPr>
            <w:noProof/>
            <w:webHidden/>
          </w:rPr>
          <w:fldChar w:fldCharType="begin"/>
        </w:r>
        <w:r>
          <w:rPr>
            <w:noProof/>
            <w:webHidden/>
          </w:rPr>
          <w:instrText xml:space="preserve"> PAGEREF _Toc205206973 \h </w:instrText>
        </w:r>
        <w:r>
          <w:rPr>
            <w:noProof/>
            <w:webHidden/>
          </w:rPr>
        </w:r>
        <w:r>
          <w:rPr>
            <w:noProof/>
            <w:webHidden/>
          </w:rPr>
          <w:fldChar w:fldCharType="separate"/>
        </w:r>
        <w:r>
          <w:rPr>
            <w:noProof/>
            <w:webHidden/>
          </w:rPr>
          <w:t>11</w:t>
        </w:r>
        <w:r>
          <w:rPr>
            <w:noProof/>
            <w:webHidden/>
          </w:rPr>
          <w:fldChar w:fldCharType="end"/>
        </w:r>
      </w:hyperlink>
    </w:p>
    <w:p w14:paraId="067B550A" w14:textId="78E79F1E" w:rsidR="002C3B2D" w:rsidRDefault="002C3B2D">
      <w:pPr>
        <w:pStyle w:val="Indholdsfortegnelse1"/>
        <w:tabs>
          <w:tab w:val="right" w:pos="9628"/>
        </w:tabs>
        <w:rPr>
          <w:rFonts w:eastAsiaTheme="minorEastAsia" w:cstheme="minorBidi"/>
          <w:b w:val="0"/>
          <w:bCs w:val="0"/>
          <w:noProof/>
          <w:kern w:val="2"/>
          <w:sz w:val="24"/>
          <w:szCs w:val="24"/>
          <w14:ligatures w14:val="standardContextual"/>
        </w:rPr>
      </w:pPr>
      <w:hyperlink w:anchor="_Toc205206974" w:history="1">
        <w:r w:rsidRPr="002B0574">
          <w:rPr>
            <w:rStyle w:val="Hyperlink"/>
            <w:noProof/>
            <w:lang w:val="en-GB"/>
          </w:rPr>
          <w:t>List of Issues – in The State of Denmark</w:t>
        </w:r>
        <w:r>
          <w:rPr>
            <w:noProof/>
            <w:webHidden/>
          </w:rPr>
          <w:tab/>
        </w:r>
        <w:r>
          <w:rPr>
            <w:noProof/>
            <w:webHidden/>
          </w:rPr>
          <w:fldChar w:fldCharType="begin"/>
        </w:r>
        <w:r>
          <w:rPr>
            <w:noProof/>
            <w:webHidden/>
          </w:rPr>
          <w:instrText xml:space="preserve"> PAGEREF _Toc205206974 \h </w:instrText>
        </w:r>
        <w:r>
          <w:rPr>
            <w:noProof/>
            <w:webHidden/>
          </w:rPr>
        </w:r>
        <w:r>
          <w:rPr>
            <w:noProof/>
            <w:webHidden/>
          </w:rPr>
          <w:fldChar w:fldCharType="separate"/>
        </w:r>
        <w:r>
          <w:rPr>
            <w:noProof/>
            <w:webHidden/>
          </w:rPr>
          <w:t>12</w:t>
        </w:r>
        <w:r>
          <w:rPr>
            <w:noProof/>
            <w:webHidden/>
          </w:rPr>
          <w:fldChar w:fldCharType="end"/>
        </w:r>
      </w:hyperlink>
    </w:p>
    <w:p w14:paraId="447A1010" w14:textId="17933C0F" w:rsidR="002C3B2D" w:rsidRDefault="002C3B2D">
      <w:pPr>
        <w:pStyle w:val="Indholdsfortegnelse2"/>
        <w:tabs>
          <w:tab w:val="right" w:pos="9628"/>
        </w:tabs>
        <w:rPr>
          <w:rFonts w:eastAsiaTheme="minorEastAsia" w:cstheme="minorBidi"/>
          <w:i w:val="0"/>
          <w:iCs w:val="0"/>
          <w:noProof/>
          <w:kern w:val="2"/>
          <w:sz w:val="24"/>
          <w:szCs w:val="24"/>
          <w14:ligatures w14:val="standardContextual"/>
        </w:rPr>
      </w:pPr>
      <w:hyperlink w:anchor="_Toc205206975" w:history="1">
        <w:r w:rsidRPr="002B0574">
          <w:rPr>
            <w:rStyle w:val="Hyperlink"/>
            <w:noProof/>
          </w:rPr>
          <w:t>Sex-based disparity in access to legislative protection</w:t>
        </w:r>
        <w:r>
          <w:rPr>
            <w:noProof/>
            <w:webHidden/>
          </w:rPr>
          <w:tab/>
        </w:r>
        <w:r>
          <w:rPr>
            <w:noProof/>
            <w:webHidden/>
          </w:rPr>
          <w:fldChar w:fldCharType="begin"/>
        </w:r>
        <w:r>
          <w:rPr>
            <w:noProof/>
            <w:webHidden/>
          </w:rPr>
          <w:instrText xml:space="preserve"> PAGEREF _Toc205206975 \h </w:instrText>
        </w:r>
        <w:r>
          <w:rPr>
            <w:noProof/>
            <w:webHidden/>
          </w:rPr>
        </w:r>
        <w:r>
          <w:rPr>
            <w:noProof/>
            <w:webHidden/>
          </w:rPr>
          <w:fldChar w:fldCharType="separate"/>
        </w:r>
        <w:r>
          <w:rPr>
            <w:noProof/>
            <w:webHidden/>
          </w:rPr>
          <w:t>12</w:t>
        </w:r>
        <w:r>
          <w:rPr>
            <w:noProof/>
            <w:webHidden/>
          </w:rPr>
          <w:fldChar w:fldCharType="end"/>
        </w:r>
      </w:hyperlink>
    </w:p>
    <w:p w14:paraId="19C70ED4" w14:textId="228CEEF8" w:rsidR="002C3B2D" w:rsidRDefault="002C3B2D">
      <w:pPr>
        <w:pStyle w:val="Indholdsfortegnelse2"/>
        <w:tabs>
          <w:tab w:val="right" w:pos="9628"/>
        </w:tabs>
        <w:rPr>
          <w:rFonts w:eastAsiaTheme="minorEastAsia" w:cstheme="minorBidi"/>
          <w:i w:val="0"/>
          <w:iCs w:val="0"/>
          <w:noProof/>
          <w:kern w:val="2"/>
          <w:sz w:val="24"/>
          <w:szCs w:val="24"/>
          <w14:ligatures w14:val="standardContextual"/>
        </w:rPr>
      </w:pPr>
      <w:hyperlink w:anchor="_Toc205206976" w:history="1">
        <w:r w:rsidRPr="002B0574">
          <w:rPr>
            <w:rStyle w:val="Hyperlink"/>
            <w:noProof/>
          </w:rPr>
          <w:t>Initiatives to Protect Intersex Children</w:t>
        </w:r>
        <w:r>
          <w:rPr>
            <w:noProof/>
            <w:webHidden/>
          </w:rPr>
          <w:tab/>
        </w:r>
        <w:r>
          <w:rPr>
            <w:noProof/>
            <w:webHidden/>
          </w:rPr>
          <w:fldChar w:fldCharType="begin"/>
        </w:r>
        <w:r>
          <w:rPr>
            <w:noProof/>
            <w:webHidden/>
          </w:rPr>
          <w:instrText xml:space="preserve"> PAGEREF _Toc205206976 \h </w:instrText>
        </w:r>
        <w:r>
          <w:rPr>
            <w:noProof/>
            <w:webHidden/>
          </w:rPr>
        </w:r>
        <w:r>
          <w:rPr>
            <w:noProof/>
            <w:webHidden/>
          </w:rPr>
          <w:fldChar w:fldCharType="separate"/>
        </w:r>
        <w:r>
          <w:rPr>
            <w:noProof/>
            <w:webHidden/>
          </w:rPr>
          <w:t>12</w:t>
        </w:r>
        <w:r>
          <w:rPr>
            <w:noProof/>
            <w:webHidden/>
          </w:rPr>
          <w:fldChar w:fldCharType="end"/>
        </w:r>
      </w:hyperlink>
    </w:p>
    <w:p w14:paraId="0490ACC4" w14:textId="2373224E" w:rsidR="002C3B2D" w:rsidRDefault="002C3B2D">
      <w:pPr>
        <w:pStyle w:val="Indholdsfortegnelse2"/>
        <w:tabs>
          <w:tab w:val="right" w:pos="9628"/>
        </w:tabs>
        <w:rPr>
          <w:rFonts w:eastAsiaTheme="minorEastAsia" w:cstheme="minorBidi"/>
          <w:i w:val="0"/>
          <w:iCs w:val="0"/>
          <w:noProof/>
          <w:kern w:val="2"/>
          <w:sz w:val="24"/>
          <w:szCs w:val="24"/>
          <w14:ligatures w14:val="standardContextual"/>
        </w:rPr>
      </w:pPr>
      <w:hyperlink w:anchor="_Toc205206977" w:history="1">
        <w:r w:rsidRPr="002B0574">
          <w:rPr>
            <w:rStyle w:val="Hyperlink"/>
            <w:noProof/>
          </w:rPr>
          <w:t>Initiatives to Ensure Fully Informed Consent to Intersex Surgeries</w:t>
        </w:r>
        <w:r>
          <w:rPr>
            <w:noProof/>
            <w:webHidden/>
          </w:rPr>
          <w:tab/>
        </w:r>
        <w:r>
          <w:rPr>
            <w:noProof/>
            <w:webHidden/>
          </w:rPr>
          <w:fldChar w:fldCharType="begin"/>
        </w:r>
        <w:r>
          <w:rPr>
            <w:noProof/>
            <w:webHidden/>
          </w:rPr>
          <w:instrText xml:space="preserve"> PAGEREF _Toc205206977 \h </w:instrText>
        </w:r>
        <w:r>
          <w:rPr>
            <w:noProof/>
            <w:webHidden/>
          </w:rPr>
        </w:r>
        <w:r>
          <w:rPr>
            <w:noProof/>
            <w:webHidden/>
          </w:rPr>
          <w:fldChar w:fldCharType="separate"/>
        </w:r>
        <w:r>
          <w:rPr>
            <w:noProof/>
            <w:webHidden/>
          </w:rPr>
          <w:t>12</w:t>
        </w:r>
        <w:r>
          <w:rPr>
            <w:noProof/>
            <w:webHidden/>
          </w:rPr>
          <w:fldChar w:fldCharType="end"/>
        </w:r>
      </w:hyperlink>
    </w:p>
    <w:p w14:paraId="3D409533" w14:textId="485BA227" w:rsidR="002C3B2D" w:rsidRDefault="002C3B2D">
      <w:pPr>
        <w:pStyle w:val="Indholdsfortegnelse2"/>
        <w:tabs>
          <w:tab w:val="right" w:pos="9628"/>
        </w:tabs>
        <w:rPr>
          <w:rFonts w:eastAsiaTheme="minorEastAsia" w:cstheme="minorBidi"/>
          <w:i w:val="0"/>
          <w:iCs w:val="0"/>
          <w:noProof/>
          <w:kern w:val="2"/>
          <w:sz w:val="24"/>
          <w:szCs w:val="24"/>
          <w14:ligatures w14:val="standardContextual"/>
        </w:rPr>
      </w:pPr>
      <w:hyperlink w:anchor="_Toc205206978" w:history="1">
        <w:r w:rsidRPr="002B0574">
          <w:rPr>
            <w:rStyle w:val="Hyperlink"/>
            <w:noProof/>
          </w:rPr>
          <w:t>Rights-based Information to Parents of Intersex Children</w:t>
        </w:r>
        <w:r>
          <w:rPr>
            <w:noProof/>
            <w:webHidden/>
          </w:rPr>
          <w:tab/>
        </w:r>
        <w:r>
          <w:rPr>
            <w:noProof/>
            <w:webHidden/>
          </w:rPr>
          <w:fldChar w:fldCharType="begin"/>
        </w:r>
        <w:r>
          <w:rPr>
            <w:noProof/>
            <w:webHidden/>
          </w:rPr>
          <w:instrText xml:space="preserve"> PAGEREF _Toc205206978 \h </w:instrText>
        </w:r>
        <w:r>
          <w:rPr>
            <w:noProof/>
            <w:webHidden/>
          </w:rPr>
        </w:r>
        <w:r>
          <w:rPr>
            <w:noProof/>
            <w:webHidden/>
          </w:rPr>
          <w:fldChar w:fldCharType="separate"/>
        </w:r>
        <w:r>
          <w:rPr>
            <w:noProof/>
            <w:webHidden/>
          </w:rPr>
          <w:t>12</w:t>
        </w:r>
        <w:r>
          <w:rPr>
            <w:noProof/>
            <w:webHidden/>
          </w:rPr>
          <w:fldChar w:fldCharType="end"/>
        </w:r>
      </w:hyperlink>
    </w:p>
    <w:p w14:paraId="71A88FA1" w14:textId="0BE9D93D" w:rsidR="002C3B2D" w:rsidRDefault="002C3B2D">
      <w:pPr>
        <w:pStyle w:val="Indholdsfortegnelse2"/>
        <w:tabs>
          <w:tab w:val="right" w:pos="9628"/>
        </w:tabs>
        <w:rPr>
          <w:rFonts w:eastAsiaTheme="minorEastAsia" w:cstheme="minorBidi"/>
          <w:i w:val="0"/>
          <w:iCs w:val="0"/>
          <w:noProof/>
          <w:kern w:val="2"/>
          <w:sz w:val="24"/>
          <w:szCs w:val="24"/>
          <w14:ligatures w14:val="standardContextual"/>
        </w:rPr>
      </w:pPr>
      <w:hyperlink w:anchor="_Toc205206979" w:history="1">
        <w:r w:rsidRPr="002B0574">
          <w:rPr>
            <w:rStyle w:val="Hyperlink"/>
            <w:noProof/>
          </w:rPr>
          <w:t>Misclassification of Intersex Children as Trans-persons</w:t>
        </w:r>
        <w:r>
          <w:rPr>
            <w:noProof/>
            <w:webHidden/>
          </w:rPr>
          <w:tab/>
        </w:r>
        <w:r>
          <w:rPr>
            <w:noProof/>
            <w:webHidden/>
          </w:rPr>
          <w:fldChar w:fldCharType="begin"/>
        </w:r>
        <w:r>
          <w:rPr>
            <w:noProof/>
            <w:webHidden/>
          </w:rPr>
          <w:instrText xml:space="preserve"> PAGEREF _Toc205206979 \h </w:instrText>
        </w:r>
        <w:r>
          <w:rPr>
            <w:noProof/>
            <w:webHidden/>
          </w:rPr>
        </w:r>
        <w:r>
          <w:rPr>
            <w:noProof/>
            <w:webHidden/>
          </w:rPr>
          <w:fldChar w:fldCharType="separate"/>
        </w:r>
        <w:r>
          <w:rPr>
            <w:noProof/>
            <w:webHidden/>
          </w:rPr>
          <w:t>12</w:t>
        </w:r>
        <w:r>
          <w:rPr>
            <w:noProof/>
            <w:webHidden/>
          </w:rPr>
          <w:fldChar w:fldCharType="end"/>
        </w:r>
      </w:hyperlink>
    </w:p>
    <w:p w14:paraId="6A9B05FA" w14:textId="16F13956" w:rsidR="002C3B2D" w:rsidRDefault="002C3B2D">
      <w:pPr>
        <w:pStyle w:val="Indholdsfortegnelse2"/>
        <w:tabs>
          <w:tab w:val="right" w:pos="9628"/>
        </w:tabs>
        <w:rPr>
          <w:rFonts w:eastAsiaTheme="minorEastAsia" w:cstheme="minorBidi"/>
          <w:i w:val="0"/>
          <w:iCs w:val="0"/>
          <w:noProof/>
          <w:kern w:val="2"/>
          <w:sz w:val="24"/>
          <w:szCs w:val="24"/>
          <w14:ligatures w14:val="standardContextual"/>
        </w:rPr>
      </w:pPr>
      <w:hyperlink w:anchor="_Toc205206980" w:history="1">
        <w:r w:rsidRPr="002B0574">
          <w:rPr>
            <w:rStyle w:val="Hyperlink"/>
            <w:noProof/>
          </w:rPr>
          <w:t>Investigations of Medical Mistreatment</w:t>
        </w:r>
        <w:r>
          <w:rPr>
            <w:noProof/>
            <w:webHidden/>
          </w:rPr>
          <w:tab/>
        </w:r>
        <w:r>
          <w:rPr>
            <w:noProof/>
            <w:webHidden/>
          </w:rPr>
          <w:fldChar w:fldCharType="begin"/>
        </w:r>
        <w:r>
          <w:rPr>
            <w:noProof/>
            <w:webHidden/>
          </w:rPr>
          <w:instrText xml:space="preserve"> PAGEREF _Toc205206980 \h </w:instrText>
        </w:r>
        <w:r>
          <w:rPr>
            <w:noProof/>
            <w:webHidden/>
          </w:rPr>
        </w:r>
        <w:r>
          <w:rPr>
            <w:noProof/>
            <w:webHidden/>
          </w:rPr>
          <w:fldChar w:fldCharType="separate"/>
        </w:r>
        <w:r>
          <w:rPr>
            <w:noProof/>
            <w:webHidden/>
          </w:rPr>
          <w:t>12</w:t>
        </w:r>
        <w:r>
          <w:rPr>
            <w:noProof/>
            <w:webHidden/>
          </w:rPr>
          <w:fldChar w:fldCharType="end"/>
        </w:r>
      </w:hyperlink>
    </w:p>
    <w:p w14:paraId="584136A3" w14:textId="6537B537" w:rsidR="002C3B2D" w:rsidRDefault="002C3B2D">
      <w:pPr>
        <w:pStyle w:val="Indholdsfortegnelse2"/>
        <w:tabs>
          <w:tab w:val="right" w:pos="9628"/>
        </w:tabs>
        <w:rPr>
          <w:rFonts w:eastAsiaTheme="minorEastAsia" w:cstheme="minorBidi"/>
          <w:i w:val="0"/>
          <w:iCs w:val="0"/>
          <w:noProof/>
          <w:kern w:val="2"/>
          <w:sz w:val="24"/>
          <w:szCs w:val="24"/>
          <w14:ligatures w14:val="standardContextual"/>
        </w:rPr>
      </w:pPr>
      <w:hyperlink w:anchor="_Toc205206981" w:history="1">
        <w:r w:rsidRPr="002B0574">
          <w:rPr>
            <w:rStyle w:val="Hyperlink"/>
            <w:noProof/>
          </w:rPr>
          <w:t>Removal of the I From LGBT+ Action Plan</w:t>
        </w:r>
        <w:r>
          <w:rPr>
            <w:noProof/>
            <w:webHidden/>
          </w:rPr>
          <w:tab/>
        </w:r>
        <w:r>
          <w:rPr>
            <w:noProof/>
            <w:webHidden/>
          </w:rPr>
          <w:fldChar w:fldCharType="begin"/>
        </w:r>
        <w:r>
          <w:rPr>
            <w:noProof/>
            <w:webHidden/>
          </w:rPr>
          <w:instrText xml:space="preserve"> PAGEREF _Toc205206981 \h </w:instrText>
        </w:r>
        <w:r>
          <w:rPr>
            <w:noProof/>
            <w:webHidden/>
          </w:rPr>
        </w:r>
        <w:r>
          <w:rPr>
            <w:noProof/>
            <w:webHidden/>
          </w:rPr>
          <w:fldChar w:fldCharType="separate"/>
        </w:r>
        <w:r>
          <w:rPr>
            <w:noProof/>
            <w:webHidden/>
          </w:rPr>
          <w:t>13</w:t>
        </w:r>
        <w:r>
          <w:rPr>
            <w:noProof/>
            <w:webHidden/>
          </w:rPr>
          <w:fldChar w:fldCharType="end"/>
        </w:r>
      </w:hyperlink>
    </w:p>
    <w:p w14:paraId="58D9FDDB" w14:textId="3AAB9EC9" w:rsidR="002C3B2D" w:rsidRDefault="002C3B2D">
      <w:pPr>
        <w:pStyle w:val="Indholdsfortegnelse2"/>
        <w:tabs>
          <w:tab w:val="right" w:pos="9628"/>
        </w:tabs>
        <w:rPr>
          <w:rFonts w:eastAsiaTheme="minorEastAsia" w:cstheme="minorBidi"/>
          <w:i w:val="0"/>
          <w:iCs w:val="0"/>
          <w:noProof/>
          <w:kern w:val="2"/>
          <w:sz w:val="24"/>
          <w:szCs w:val="24"/>
          <w14:ligatures w14:val="standardContextual"/>
        </w:rPr>
      </w:pPr>
      <w:hyperlink w:anchor="_Toc205206982" w:history="1">
        <w:r w:rsidRPr="002B0574">
          <w:rPr>
            <w:rStyle w:val="Hyperlink"/>
            <w:noProof/>
          </w:rPr>
          <w:t>Access to Redress</w:t>
        </w:r>
        <w:r>
          <w:rPr>
            <w:noProof/>
            <w:webHidden/>
          </w:rPr>
          <w:tab/>
        </w:r>
        <w:r>
          <w:rPr>
            <w:noProof/>
            <w:webHidden/>
          </w:rPr>
          <w:fldChar w:fldCharType="begin"/>
        </w:r>
        <w:r>
          <w:rPr>
            <w:noProof/>
            <w:webHidden/>
          </w:rPr>
          <w:instrText xml:space="preserve"> PAGEREF _Toc205206982 \h </w:instrText>
        </w:r>
        <w:r>
          <w:rPr>
            <w:noProof/>
            <w:webHidden/>
          </w:rPr>
        </w:r>
        <w:r>
          <w:rPr>
            <w:noProof/>
            <w:webHidden/>
          </w:rPr>
          <w:fldChar w:fldCharType="separate"/>
        </w:r>
        <w:r>
          <w:rPr>
            <w:noProof/>
            <w:webHidden/>
          </w:rPr>
          <w:t>13</w:t>
        </w:r>
        <w:r>
          <w:rPr>
            <w:noProof/>
            <w:webHidden/>
          </w:rPr>
          <w:fldChar w:fldCharType="end"/>
        </w:r>
      </w:hyperlink>
    </w:p>
    <w:p w14:paraId="3DEC90F4" w14:textId="7FABBEDA" w:rsidR="002C3B2D" w:rsidRDefault="002C3B2D">
      <w:pPr>
        <w:pStyle w:val="Indholdsfortegnelse2"/>
        <w:tabs>
          <w:tab w:val="right" w:pos="9628"/>
        </w:tabs>
        <w:rPr>
          <w:rFonts w:eastAsiaTheme="minorEastAsia" w:cstheme="minorBidi"/>
          <w:i w:val="0"/>
          <w:iCs w:val="0"/>
          <w:noProof/>
          <w:kern w:val="2"/>
          <w:sz w:val="24"/>
          <w:szCs w:val="24"/>
          <w14:ligatures w14:val="standardContextual"/>
        </w:rPr>
      </w:pPr>
      <w:hyperlink w:anchor="_Toc205206983" w:history="1">
        <w:r w:rsidRPr="002B0574">
          <w:rPr>
            <w:rStyle w:val="Hyperlink"/>
            <w:noProof/>
          </w:rPr>
          <w:t>Statistical Registration of Intersex Variations</w:t>
        </w:r>
        <w:r>
          <w:rPr>
            <w:noProof/>
            <w:webHidden/>
          </w:rPr>
          <w:tab/>
        </w:r>
        <w:r>
          <w:rPr>
            <w:noProof/>
            <w:webHidden/>
          </w:rPr>
          <w:fldChar w:fldCharType="begin"/>
        </w:r>
        <w:r>
          <w:rPr>
            <w:noProof/>
            <w:webHidden/>
          </w:rPr>
          <w:instrText xml:space="preserve"> PAGEREF _Toc205206983 \h </w:instrText>
        </w:r>
        <w:r>
          <w:rPr>
            <w:noProof/>
            <w:webHidden/>
          </w:rPr>
        </w:r>
        <w:r>
          <w:rPr>
            <w:noProof/>
            <w:webHidden/>
          </w:rPr>
          <w:fldChar w:fldCharType="separate"/>
        </w:r>
        <w:r>
          <w:rPr>
            <w:noProof/>
            <w:webHidden/>
          </w:rPr>
          <w:t>13</w:t>
        </w:r>
        <w:r>
          <w:rPr>
            <w:noProof/>
            <w:webHidden/>
          </w:rPr>
          <w:fldChar w:fldCharType="end"/>
        </w:r>
      </w:hyperlink>
    </w:p>
    <w:p w14:paraId="3781A4AD" w14:textId="0B44FE0D" w:rsidR="002C3B2D" w:rsidRDefault="002C3B2D">
      <w:pPr>
        <w:pStyle w:val="Indholdsfortegnelse2"/>
        <w:tabs>
          <w:tab w:val="right" w:pos="9628"/>
        </w:tabs>
        <w:rPr>
          <w:rFonts w:eastAsiaTheme="minorEastAsia" w:cstheme="minorBidi"/>
          <w:i w:val="0"/>
          <w:iCs w:val="0"/>
          <w:noProof/>
          <w:kern w:val="2"/>
          <w:sz w:val="24"/>
          <w:szCs w:val="24"/>
          <w14:ligatures w14:val="standardContextual"/>
        </w:rPr>
      </w:pPr>
      <w:hyperlink w:anchor="_Toc205206984" w:history="1">
        <w:r w:rsidRPr="002B0574">
          <w:rPr>
            <w:rStyle w:val="Hyperlink"/>
            <w:noProof/>
          </w:rPr>
          <w:t>Prescriptions of Glucocorticoids in Utero</w:t>
        </w:r>
        <w:r>
          <w:rPr>
            <w:noProof/>
            <w:webHidden/>
          </w:rPr>
          <w:tab/>
        </w:r>
        <w:r>
          <w:rPr>
            <w:noProof/>
            <w:webHidden/>
          </w:rPr>
          <w:fldChar w:fldCharType="begin"/>
        </w:r>
        <w:r>
          <w:rPr>
            <w:noProof/>
            <w:webHidden/>
          </w:rPr>
          <w:instrText xml:space="preserve"> PAGEREF _Toc205206984 \h </w:instrText>
        </w:r>
        <w:r>
          <w:rPr>
            <w:noProof/>
            <w:webHidden/>
          </w:rPr>
        </w:r>
        <w:r>
          <w:rPr>
            <w:noProof/>
            <w:webHidden/>
          </w:rPr>
          <w:fldChar w:fldCharType="separate"/>
        </w:r>
        <w:r>
          <w:rPr>
            <w:noProof/>
            <w:webHidden/>
          </w:rPr>
          <w:t>13</w:t>
        </w:r>
        <w:r>
          <w:rPr>
            <w:noProof/>
            <w:webHidden/>
          </w:rPr>
          <w:fldChar w:fldCharType="end"/>
        </w:r>
      </w:hyperlink>
    </w:p>
    <w:p w14:paraId="039757FE" w14:textId="64B6C97A" w:rsidR="002C3B2D" w:rsidRDefault="002C3B2D">
      <w:pPr>
        <w:pStyle w:val="Indholdsfortegnelse2"/>
        <w:tabs>
          <w:tab w:val="right" w:pos="9628"/>
        </w:tabs>
        <w:rPr>
          <w:rFonts w:eastAsiaTheme="minorEastAsia" w:cstheme="minorBidi"/>
          <w:i w:val="0"/>
          <w:iCs w:val="0"/>
          <w:noProof/>
          <w:kern w:val="2"/>
          <w:sz w:val="24"/>
          <w:szCs w:val="24"/>
          <w14:ligatures w14:val="standardContextual"/>
        </w:rPr>
      </w:pPr>
      <w:hyperlink w:anchor="_Toc205206985" w:history="1">
        <w:r w:rsidRPr="002B0574">
          <w:rPr>
            <w:rStyle w:val="Hyperlink"/>
            <w:noProof/>
          </w:rPr>
          <w:t>Rights-based Information to Parents and Medical Personnel</w:t>
        </w:r>
        <w:r>
          <w:rPr>
            <w:noProof/>
            <w:webHidden/>
          </w:rPr>
          <w:tab/>
        </w:r>
        <w:r>
          <w:rPr>
            <w:noProof/>
            <w:webHidden/>
          </w:rPr>
          <w:fldChar w:fldCharType="begin"/>
        </w:r>
        <w:r>
          <w:rPr>
            <w:noProof/>
            <w:webHidden/>
          </w:rPr>
          <w:instrText xml:space="preserve"> PAGEREF _Toc205206985 \h </w:instrText>
        </w:r>
        <w:r>
          <w:rPr>
            <w:noProof/>
            <w:webHidden/>
          </w:rPr>
        </w:r>
        <w:r>
          <w:rPr>
            <w:noProof/>
            <w:webHidden/>
          </w:rPr>
          <w:fldChar w:fldCharType="separate"/>
        </w:r>
        <w:r>
          <w:rPr>
            <w:noProof/>
            <w:webHidden/>
          </w:rPr>
          <w:t>13</w:t>
        </w:r>
        <w:r>
          <w:rPr>
            <w:noProof/>
            <w:webHidden/>
          </w:rPr>
          <w:fldChar w:fldCharType="end"/>
        </w:r>
      </w:hyperlink>
    </w:p>
    <w:p w14:paraId="60176843" w14:textId="13344C1A" w:rsidR="002C3B2D" w:rsidRDefault="002C3B2D">
      <w:pPr>
        <w:pStyle w:val="Indholdsfortegnelse2"/>
        <w:tabs>
          <w:tab w:val="right" w:pos="9628"/>
        </w:tabs>
        <w:rPr>
          <w:rFonts w:eastAsiaTheme="minorEastAsia" w:cstheme="minorBidi"/>
          <w:i w:val="0"/>
          <w:iCs w:val="0"/>
          <w:noProof/>
          <w:kern w:val="2"/>
          <w:sz w:val="24"/>
          <w:szCs w:val="24"/>
          <w14:ligatures w14:val="standardContextual"/>
        </w:rPr>
      </w:pPr>
      <w:hyperlink w:anchor="_Toc205206986" w:history="1">
        <w:r w:rsidRPr="002B0574">
          <w:rPr>
            <w:rStyle w:val="Hyperlink"/>
            <w:noProof/>
          </w:rPr>
          <w:t>Guideline for Non-Therapeutic Circumcision of Boys</w:t>
        </w:r>
        <w:r>
          <w:rPr>
            <w:noProof/>
            <w:webHidden/>
          </w:rPr>
          <w:tab/>
        </w:r>
        <w:r>
          <w:rPr>
            <w:noProof/>
            <w:webHidden/>
          </w:rPr>
          <w:fldChar w:fldCharType="begin"/>
        </w:r>
        <w:r>
          <w:rPr>
            <w:noProof/>
            <w:webHidden/>
          </w:rPr>
          <w:instrText xml:space="preserve"> PAGEREF _Toc205206986 \h </w:instrText>
        </w:r>
        <w:r>
          <w:rPr>
            <w:noProof/>
            <w:webHidden/>
          </w:rPr>
        </w:r>
        <w:r>
          <w:rPr>
            <w:noProof/>
            <w:webHidden/>
          </w:rPr>
          <w:fldChar w:fldCharType="separate"/>
        </w:r>
        <w:r>
          <w:rPr>
            <w:noProof/>
            <w:webHidden/>
          </w:rPr>
          <w:t>13</w:t>
        </w:r>
        <w:r>
          <w:rPr>
            <w:noProof/>
            <w:webHidden/>
          </w:rPr>
          <w:fldChar w:fldCharType="end"/>
        </w:r>
      </w:hyperlink>
    </w:p>
    <w:p w14:paraId="7D07CCFE" w14:textId="4BD9090F" w:rsidR="002C3B2D" w:rsidRDefault="002C3B2D">
      <w:pPr>
        <w:pStyle w:val="Indholdsfortegnelse2"/>
        <w:tabs>
          <w:tab w:val="right" w:pos="9628"/>
        </w:tabs>
        <w:rPr>
          <w:rFonts w:eastAsiaTheme="minorEastAsia" w:cstheme="minorBidi"/>
          <w:i w:val="0"/>
          <w:iCs w:val="0"/>
          <w:noProof/>
          <w:kern w:val="2"/>
          <w:sz w:val="24"/>
          <w:szCs w:val="24"/>
          <w14:ligatures w14:val="standardContextual"/>
        </w:rPr>
      </w:pPr>
      <w:hyperlink w:anchor="_Toc205206987" w:history="1">
        <w:r w:rsidRPr="002B0574">
          <w:rPr>
            <w:rStyle w:val="Hyperlink"/>
            <w:noProof/>
          </w:rPr>
          <w:t>Circumcisions Causing Risks to Life and Health</w:t>
        </w:r>
        <w:r>
          <w:rPr>
            <w:noProof/>
            <w:webHidden/>
          </w:rPr>
          <w:tab/>
        </w:r>
        <w:r>
          <w:rPr>
            <w:noProof/>
            <w:webHidden/>
          </w:rPr>
          <w:fldChar w:fldCharType="begin"/>
        </w:r>
        <w:r>
          <w:rPr>
            <w:noProof/>
            <w:webHidden/>
          </w:rPr>
          <w:instrText xml:space="preserve"> PAGEREF _Toc205206987 \h </w:instrText>
        </w:r>
        <w:r>
          <w:rPr>
            <w:noProof/>
            <w:webHidden/>
          </w:rPr>
        </w:r>
        <w:r>
          <w:rPr>
            <w:noProof/>
            <w:webHidden/>
          </w:rPr>
          <w:fldChar w:fldCharType="separate"/>
        </w:r>
        <w:r>
          <w:rPr>
            <w:noProof/>
            <w:webHidden/>
          </w:rPr>
          <w:t>14</w:t>
        </w:r>
        <w:r>
          <w:rPr>
            <w:noProof/>
            <w:webHidden/>
          </w:rPr>
          <w:fldChar w:fldCharType="end"/>
        </w:r>
      </w:hyperlink>
    </w:p>
    <w:p w14:paraId="2F5039BD" w14:textId="2F9BB46F" w:rsidR="002C3B2D" w:rsidRDefault="002C3B2D">
      <w:pPr>
        <w:pStyle w:val="Indholdsfortegnelse2"/>
        <w:tabs>
          <w:tab w:val="right" w:pos="9628"/>
        </w:tabs>
        <w:rPr>
          <w:rFonts w:eastAsiaTheme="minorEastAsia" w:cstheme="minorBidi"/>
          <w:i w:val="0"/>
          <w:iCs w:val="0"/>
          <w:noProof/>
          <w:kern w:val="2"/>
          <w:sz w:val="24"/>
          <w:szCs w:val="24"/>
          <w14:ligatures w14:val="standardContextual"/>
        </w:rPr>
      </w:pPr>
      <w:hyperlink w:anchor="_Toc205206988" w:history="1">
        <w:r w:rsidRPr="002B0574">
          <w:rPr>
            <w:rStyle w:val="Hyperlink"/>
            <w:noProof/>
          </w:rPr>
          <w:t>Legislative Protection from Prosecution for Rights Violations</w:t>
        </w:r>
        <w:r>
          <w:rPr>
            <w:noProof/>
            <w:webHidden/>
          </w:rPr>
          <w:tab/>
        </w:r>
        <w:r>
          <w:rPr>
            <w:noProof/>
            <w:webHidden/>
          </w:rPr>
          <w:fldChar w:fldCharType="begin"/>
        </w:r>
        <w:r>
          <w:rPr>
            <w:noProof/>
            <w:webHidden/>
          </w:rPr>
          <w:instrText xml:space="preserve"> PAGEREF _Toc205206988 \h </w:instrText>
        </w:r>
        <w:r>
          <w:rPr>
            <w:noProof/>
            <w:webHidden/>
          </w:rPr>
        </w:r>
        <w:r>
          <w:rPr>
            <w:noProof/>
            <w:webHidden/>
          </w:rPr>
          <w:fldChar w:fldCharType="separate"/>
        </w:r>
        <w:r>
          <w:rPr>
            <w:noProof/>
            <w:webHidden/>
          </w:rPr>
          <w:t>14</w:t>
        </w:r>
        <w:r>
          <w:rPr>
            <w:noProof/>
            <w:webHidden/>
          </w:rPr>
          <w:fldChar w:fldCharType="end"/>
        </w:r>
      </w:hyperlink>
    </w:p>
    <w:p w14:paraId="33C3DF1A" w14:textId="723F2C00" w:rsidR="002C3B2D" w:rsidRDefault="002C3B2D">
      <w:pPr>
        <w:pStyle w:val="Indholdsfortegnelse2"/>
        <w:tabs>
          <w:tab w:val="right" w:pos="9628"/>
        </w:tabs>
        <w:rPr>
          <w:rFonts w:eastAsiaTheme="minorEastAsia" w:cstheme="minorBidi"/>
          <w:i w:val="0"/>
          <w:iCs w:val="0"/>
          <w:noProof/>
          <w:kern w:val="2"/>
          <w:sz w:val="24"/>
          <w:szCs w:val="24"/>
          <w14:ligatures w14:val="standardContextual"/>
        </w:rPr>
      </w:pPr>
      <w:hyperlink w:anchor="_Toc205206989" w:history="1">
        <w:r w:rsidRPr="002B0574">
          <w:rPr>
            <w:rStyle w:val="Hyperlink"/>
            <w:noProof/>
          </w:rPr>
          <w:t>Wilful Dismissal of Child’s Best Interest</w:t>
        </w:r>
        <w:r>
          <w:rPr>
            <w:noProof/>
            <w:webHidden/>
          </w:rPr>
          <w:tab/>
        </w:r>
        <w:r>
          <w:rPr>
            <w:noProof/>
            <w:webHidden/>
          </w:rPr>
          <w:fldChar w:fldCharType="begin"/>
        </w:r>
        <w:r>
          <w:rPr>
            <w:noProof/>
            <w:webHidden/>
          </w:rPr>
          <w:instrText xml:space="preserve"> PAGEREF _Toc205206989 \h </w:instrText>
        </w:r>
        <w:r>
          <w:rPr>
            <w:noProof/>
            <w:webHidden/>
          </w:rPr>
        </w:r>
        <w:r>
          <w:rPr>
            <w:noProof/>
            <w:webHidden/>
          </w:rPr>
          <w:fldChar w:fldCharType="separate"/>
        </w:r>
        <w:r>
          <w:rPr>
            <w:noProof/>
            <w:webHidden/>
          </w:rPr>
          <w:t>14</w:t>
        </w:r>
        <w:r>
          <w:rPr>
            <w:noProof/>
            <w:webHidden/>
          </w:rPr>
          <w:fldChar w:fldCharType="end"/>
        </w:r>
      </w:hyperlink>
    </w:p>
    <w:p w14:paraId="7C52C14F" w14:textId="086762B1" w:rsidR="002C3B2D" w:rsidRDefault="002C3B2D">
      <w:pPr>
        <w:pStyle w:val="Indholdsfortegnelse2"/>
        <w:tabs>
          <w:tab w:val="right" w:pos="9628"/>
        </w:tabs>
        <w:rPr>
          <w:rFonts w:eastAsiaTheme="minorEastAsia" w:cstheme="minorBidi"/>
          <w:i w:val="0"/>
          <w:iCs w:val="0"/>
          <w:noProof/>
          <w:kern w:val="2"/>
          <w:sz w:val="24"/>
          <w:szCs w:val="24"/>
          <w14:ligatures w14:val="standardContextual"/>
        </w:rPr>
      </w:pPr>
      <w:hyperlink w:anchor="_Toc205206990" w:history="1">
        <w:r w:rsidRPr="002B0574">
          <w:rPr>
            <w:rStyle w:val="Hyperlink"/>
            <w:noProof/>
          </w:rPr>
          <w:t>Recognition of Children’s Rights and Dismantling of Violations</w:t>
        </w:r>
        <w:r>
          <w:rPr>
            <w:noProof/>
            <w:webHidden/>
          </w:rPr>
          <w:tab/>
        </w:r>
        <w:r>
          <w:rPr>
            <w:noProof/>
            <w:webHidden/>
          </w:rPr>
          <w:fldChar w:fldCharType="begin"/>
        </w:r>
        <w:r>
          <w:rPr>
            <w:noProof/>
            <w:webHidden/>
          </w:rPr>
          <w:instrText xml:space="preserve"> PAGEREF _Toc205206990 \h </w:instrText>
        </w:r>
        <w:r>
          <w:rPr>
            <w:noProof/>
            <w:webHidden/>
          </w:rPr>
        </w:r>
        <w:r>
          <w:rPr>
            <w:noProof/>
            <w:webHidden/>
          </w:rPr>
          <w:fldChar w:fldCharType="separate"/>
        </w:r>
        <w:r>
          <w:rPr>
            <w:noProof/>
            <w:webHidden/>
          </w:rPr>
          <w:t>14</w:t>
        </w:r>
        <w:r>
          <w:rPr>
            <w:noProof/>
            <w:webHidden/>
          </w:rPr>
          <w:fldChar w:fldCharType="end"/>
        </w:r>
      </w:hyperlink>
    </w:p>
    <w:p w14:paraId="0DCEDDE0" w14:textId="56B97BB4" w:rsidR="002C3B2D" w:rsidRDefault="002C3B2D">
      <w:pPr>
        <w:pStyle w:val="Indholdsfortegnelse1"/>
        <w:tabs>
          <w:tab w:val="right" w:pos="9628"/>
        </w:tabs>
        <w:rPr>
          <w:rFonts w:eastAsiaTheme="minorEastAsia" w:cstheme="minorBidi"/>
          <w:b w:val="0"/>
          <w:bCs w:val="0"/>
          <w:noProof/>
          <w:kern w:val="2"/>
          <w:sz w:val="24"/>
          <w:szCs w:val="24"/>
          <w14:ligatures w14:val="standardContextual"/>
        </w:rPr>
      </w:pPr>
      <w:hyperlink w:anchor="_Toc205206991" w:history="1">
        <w:r w:rsidRPr="002B0574">
          <w:rPr>
            <w:rStyle w:val="Hyperlink"/>
            <w:noProof/>
            <w:lang w:val="en-GB"/>
          </w:rPr>
          <w:t>Annexes</w:t>
        </w:r>
        <w:r>
          <w:rPr>
            <w:noProof/>
            <w:webHidden/>
          </w:rPr>
          <w:tab/>
        </w:r>
        <w:r>
          <w:rPr>
            <w:noProof/>
            <w:webHidden/>
          </w:rPr>
          <w:fldChar w:fldCharType="begin"/>
        </w:r>
        <w:r>
          <w:rPr>
            <w:noProof/>
            <w:webHidden/>
          </w:rPr>
          <w:instrText xml:space="preserve"> PAGEREF _Toc205206991 \h </w:instrText>
        </w:r>
        <w:r>
          <w:rPr>
            <w:noProof/>
            <w:webHidden/>
          </w:rPr>
        </w:r>
        <w:r>
          <w:rPr>
            <w:noProof/>
            <w:webHidden/>
          </w:rPr>
          <w:fldChar w:fldCharType="separate"/>
        </w:r>
        <w:r>
          <w:rPr>
            <w:noProof/>
            <w:webHidden/>
          </w:rPr>
          <w:t>15</w:t>
        </w:r>
        <w:r>
          <w:rPr>
            <w:noProof/>
            <w:webHidden/>
          </w:rPr>
          <w:fldChar w:fldCharType="end"/>
        </w:r>
      </w:hyperlink>
    </w:p>
    <w:p w14:paraId="54229CB0" w14:textId="301BD9E1" w:rsidR="002C3B2D" w:rsidRDefault="002C3B2D">
      <w:pPr>
        <w:pStyle w:val="Indholdsfortegnelse2"/>
        <w:tabs>
          <w:tab w:val="right" w:pos="9628"/>
        </w:tabs>
        <w:rPr>
          <w:rFonts w:eastAsiaTheme="minorEastAsia" w:cstheme="minorBidi"/>
          <w:i w:val="0"/>
          <w:iCs w:val="0"/>
          <w:noProof/>
          <w:kern w:val="2"/>
          <w:sz w:val="24"/>
          <w:szCs w:val="24"/>
          <w14:ligatures w14:val="standardContextual"/>
        </w:rPr>
      </w:pPr>
      <w:hyperlink w:anchor="_Toc205206992" w:history="1">
        <w:r w:rsidRPr="002B0574">
          <w:rPr>
            <w:rStyle w:val="Hyperlink"/>
            <w:noProof/>
          </w:rPr>
          <w:t>Annex I - Authors and Organisations</w:t>
        </w:r>
        <w:r>
          <w:rPr>
            <w:noProof/>
            <w:webHidden/>
          </w:rPr>
          <w:tab/>
        </w:r>
        <w:r>
          <w:rPr>
            <w:noProof/>
            <w:webHidden/>
          </w:rPr>
          <w:fldChar w:fldCharType="begin"/>
        </w:r>
        <w:r>
          <w:rPr>
            <w:noProof/>
            <w:webHidden/>
          </w:rPr>
          <w:instrText xml:space="preserve"> PAGEREF _Toc205206992 \h </w:instrText>
        </w:r>
        <w:r>
          <w:rPr>
            <w:noProof/>
            <w:webHidden/>
          </w:rPr>
        </w:r>
        <w:r>
          <w:rPr>
            <w:noProof/>
            <w:webHidden/>
          </w:rPr>
          <w:fldChar w:fldCharType="separate"/>
        </w:r>
        <w:r>
          <w:rPr>
            <w:noProof/>
            <w:webHidden/>
          </w:rPr>
          <w:t>15</w:t>
        </w:r>
        <w:r>
          <w:rPr>
            <w:noProof/>
            <w:webHidden/>
          </w:rPr>
          <w:fldChar w:fldCharType="end"/>
        </w:r>
      </w:hyperlink>
    </w:p>
    <w:p w14:paraId="4EE1DC43" w14:textId="1E4D4878" w:rsidR="002C3B2D" w:rsidRDefault="002C3B2D">
      <w:pPr>
        <w:pStyle w:val="Indholdsfortegnelse3"/>
        <w:tabs>
          <w:tab w:val="right" w:pos="9628"/>
        </w:tabs>
        <w:rPr>
          <w:rFonts w:eastAsiaTheme="minorEastAsia" w:cstheme="minorBidi"/>
          <w:noProof/>
          <w:kern w:val="2"/>
          <w:sz w:val="24"/>
          <w:szCs w:val="24"/>
          <w14:ligatures w14:val="standardContextual"/>
        </w:rPr>
      </w:pPr>
      <w:hyperlink w:anchor="_Toc205206993" w:history="1">
        <w:r w:rsidRPr="002B0574">
          <w:rPr>
            <w:rStyle w:val="Hyperlink"/>
            <w:noProof/>
          </w:rPr>
          <w:t>Authors</w:t>
        </w:r>
        <w:r>
          <w:rPr>
            <w:noProof/>
            <w:webHidden/>
          </w:rPr>
          <w:tab/>
        </w:r>
        <w:r>
          <w:rPr>
            <w:noProof/>
            <w:webHidden/>
          </w:rPr>
          <w:fldChar w:fldCharType="begin"/>
        </w:r>
        <w:r>
          <w:rPr>
            <w:noProof/>
            <w:webHidden/>
          </w:rPr>
          <w:instrText xml:space="preserve"> PAGEREF _Toc205206993 \h </w:instrText>
        </w:r>
        <w:r>
          <w:rPr>
            <w:noProof/>
            <w:webHidden/>
          </w:rPr>
        </w:r>
        <w:r>
          <w:rPr>
            <w:noProof/>
            <w:webHidden/>
          </w:rPr>
          <w:fldChar w:fldCharType="separate"/>
        </w:r>
        <w:r>
          <w:rPr>
            <w:noProof/>
            <w:webHidden/>
          </w:rPr>
          <w:t>15</w:t>
        </w:r>
        <w:r>
          <w:rPr>
            <w:noProof/>
            <w:webHidden/>
          </w:rPr>
          <w:fldChar w:fldCharType="end"/>
        </w:r>
      </w:hyperlink>
    </w:p>
    <w:p w14:paraId="49CBC564" w14:textId="168B621E" w:rsidR="002C3B2D" w:rsidRDefault="002C3B2D">
      <w:pPr>
        <w:pStyle w:val="Indholdsfortegnelse3"/>
        <w:tabs>
          <w:tab w:val="right" w:pos="9628"/>
        </w:tabs>
        <w:rPr>
          <w:rFonts w:eastAsiaTheme="minorEastAsia" w:cstheme="minorBidi"/>
          <w:noProof/>
          <w:kern w:val="2"/>
          <w:sz w:val="24"/>
          <w:szCs w:val="24"/>
          <w14:ligatures w14:val="standardContextual"/>
        </w:rPr>
      </w:pPr>
      <w:hyperlink w:anchor="_Toc205206994" w:history="1">
        <w:r w:rsidRPr="002B0574">
          <w:rPr>
            <w:rStyle w:val="Hyperlink"/>
            <w:noProof/>
          </w:rPr>
          <w:t>Organisations</w:t>
        </w:r>
        <w:r>
          <w:rPr>
            <w:noProof/>
            <w:webHidden/>
          </w:rPr>
          <w:tab/>
        </w:r>
        <w:r>
          <w:rPr>
            <w:noProof/>
            <w:webHidden/>
          </w:rPr>
          <w:fldChar w:fldCharType="begin"/>
        </w:r>
        <w:r>
          <w:rPr>
            <w:noProof/>
            <w:webHidden/>
          </w:rPr>
          <w:instrText xml:space="preserve"> PAGEREF _Toc205206994 \h </w:instrText>
        </w:r>
        <w:r>
          <w:rPr>
            <w:noProof/>
            <w:webHidden/>
          </w:rPr>
        </w:r>
        <w:r>
          <w:rPr>
            <w:noProof/>
            <w:webHidden/>
          </w:rPr>
          <w:fldChar w:fldCharType="separate"/>
        </w:r>
        <w:r>
          <w:rPr>
            <w:noProof/>
            <w:webHidden/>
          </w:rPr>
          <w:t>15</w:t>
        </w:r>
        <w:r>
          <w:rPr>
            <w:noProof/>
            <w:webHidden/>
          </w:rPr>
          <w:fldChar w:fldCharType="end"/>
        </w:r>
      </w:hyperlink>
    </w:p>
    <w:p w14:paraId="29605902" w14:textId="3584FC93" w:rsidR="002C3B2D" w:rsidRDefault="002C3B2D">
      <w:pPr>
        <w:pStyle w:val="Indholdsfortegnelse2"/>
        <w:tabs>
          <w:tab w:val="right" w:pos="9628"/>
        </w:tabs>
        <w:rPr>
          <w:rFonts w:eastAsiaTheme="minorEastAsia" w:cstheme="minorBidi"/>
          <w:i w:val="0"/>
          <w:iCs w:val="0"/>
          <w:noProof/>
          <w:kern w:val="2"/>
          <w:sz w:val="24"/>
          <w:szCs w:val="24"/>
          <w14:ligatures w14:val="standardContextual"/>
        </w:rPr>
      </w:pPr>
      <w:hyperlink w:anchor="_Toc205206995" w:history="1">
        <w:r w:rsidRPr="002B0574">
          <w:rPr>
            <w:rStyle w:val="Hyperlink"/>
            <w:noProof/>
          </w:rPr>
          <w:t>Annex II - Additional Data or References</w:t>
        </w:r>
        <w:r>
          <w:rPr>
            <w:noProof/>
            <w:webHidden/>
          </w:rPr>
          <w:tab/>
        </w:r>
        <w:r>
          <w:rPr>
            <w:noProof/>
            <w:webHidden/>
          </w:rPr>
          <w:fldChar w:fldCharType="begin"/>
        </w:r>
        <w:r>
          <w:rPr>
            <w:noProof/>
            <w:webHidden/>
          </w:rPr>
          <w:instrText xml:space="preserve"> PAGEREF _Toc205206995 \h </w:instrText>
        </w:r>
        <w:r>
          <w:rPr>
            <w:noProof/>
            <w:webHidden/>
          </w:rPr>
        </w:r>
        <w:r>
          <w:rPr>
            <w:noProof/>
            <w:webHidden/>
          </w:rPr>
          <w:fldChar w:fldCharType="separate"/>
        </w:r>
        <w:r>
          <w:rPr>
            <w:noProof/>
            <w:webHidden/>
          </w:rPr>
          <w:t>16</w:t>
        </w:r>
        <w:r>
          <w:rPr>
            <w:noProof/>
            <w:webHidden/>
          </w:rPr>
          <w:fldChar w:fldCharType="end"/>
        </w:r>
      </w:hyperlink>
    </w:p>
    <w:p w14:paraId="704366BC" w14:textId="5B80F67D" w:rsidR="002C3B2D" w:rsidRDefault="002C3B2D">
      <w:pPr>
        <w:pStyle w:val="Indholdsfortegnelse3"/>
        <w:tabs>
          <w:tab w:val="right" w:pos="9628"/>
        </w:tabs>
        <w:rPr>
          <w:rFonts w:eastAsiaTheme="minorEastAsia" w:cstheme="minorBidi"/>
          <w:noProof/>
          <w:kern w:val="2"/>
          <w:sz w:val="24"/>
          <w:szCs w:val="24"/>
          <w14:ligatures w14:val="standardContextual"/>
        </w:rPr>
      </w:pPr>
      <w:hyperlink w:anchor="_Toc205206996" w:history="1">
        <w:r w:rsidRPr="002B0574">
          <w:rPr>
            <w:rStyle w:val="Hyperlink"/>
            <w:noProof/>
          </w:rPr>
          <w:t>Glossary of Terms</w:t>
        </w:r>
        <w:r>
          <w:rPr>
            <w:noProof/>
            <w:webHidden/>
          </w:rPr>
          <w:tab/>
        </w:r>
        <w:r>
          <w:rPr>
            <w:noProof/>
            <w:webHidden/>
          </w:rPr>
          <w:fldChar w:fldCharType="begin"/>
        </w:r>
        <w:r>
          <w:rPr>
            <w:noProof/>
            <w:webHidden/>
          </w:rPr>
          <w:instrText xml:space="preserve"> PAGEREF _Toc205206996 \h </w:instrText>
        </w:r>
        <w:r>
          <w:rPr>
            <w:noProof/>
            <w:webHidden/>
          </w:rPr>
        </w:r>
        <w:r>
          <w:rPr>
            <w:noProof/>
            <w:webHidden/>
          </w:rPr>
          <w:fldChar w:fldCharType="separate"/>
        </w:r>
        <w:r>
          <w:rPr>
            <w:noProof/>
            <w:webHidden/>
          </w:rPr>
          <w:t>16</w:t>
        </w:r>
        <w:r>
          <w:rPr>
            <w:noProof/>
            <w:webHidden/>
          </w:rPr>
          <w:fldChar w:fldCharType="end"/>
        </w:r>
      </w:hyperlink>
    </w:p>
    <w:p w14:paraId="64C91F4C" w14:textId="3DE8ABC9" w:rsidR="002C3B2D" w:rsidRDefault="002C3B2D">
      <w:pPr>
        <w:pStyle w:val="Indholdsfortegnelse3"/>
        <w:tabs>
          <w:tab w:val="right" w:pos="9628"/>
        </w:tabs>
        <w:rPr>
          <w:rFonts w:eastAsiaTheme="minorEastAsia" w:cstheme="minorBidi"/>
          <w:noProof/>
          <w:kern w:val="2"/>
          <w:sz w:val="24"/>
          <w:szCs w:val="24"/>
          <w14:ligatures w14:val="standardContextual"/>
        </w:rPr>
      </w:pPr>
      <w:hyperlink w:anchor="_Toc205206997" w:history="1">
        <w:r w:rsidRPr="002B0574">
          <w:rPr>
            <w:rStyle w:val="Hyperlink"/>
            <w:noProof/>
          </w:rPr>
          <w:t>Joint Statement to Reinstate the I in the LGBTI+ Acronym</w:t>
        </w:r>
        <w:r>
          <w:rPr>
            <w:noProof/>
            <w:webHidden/>
          </w:rPr>
          <w:tab/>
        </w:r>
        <w:r>
          <w:rPr>
            <w:noProof/>
            <w:webHidden/>
          </w:rPr>
          <w:fldChar w:fldCharType="begin"/>
        </w:r>
        <w:r>
          <w:rPr>
            <w:noProof/>
            <w:webHidden/>
          </w:rPr>
          <w:instrText xml:space="preserve"> PAGEREF _Toc205206997 \h </w:instrText>
        </w:r>
        <w:r>
          <w:rPr>
            <w:noProof/>
            <w:webHidden/>
          </w:rPr>
        </w:r>
        <w:r>
          <w:rPr>
            <w:noProof/>
            <w:webHidden/>
          </w:rPr>
          <w:fldChar w:fldCharType="separate"/>
        </w:r>
        <w:r>
          <w:rPr>
            <w:noProof/>
            <w:webHidden/>
          </w:rPr>
          <w:t>22</w:t>
        </w:r>
        <w:r>
          <w:rPr>
            <w:noProof/>
            <w:webHidden/>
          </w:rPr>
          <w:fldChar w:fldCharType="end"/>
        </w:r>
      </w:hyperlink>
    </w:p>
    <w:p w14:paraId="12C2A11F" w14:textId="4EF20257" w:rsidR="002C3B2D" w:rsidRDefault="002C3B2D">
      <w:pPr>
        <w:pStyle w:val="Indholdsfortegnelse3"/>
        <w:tabs>
          <w:tab w:val="right" w:pos="9628"/>
        </w:tabs>
        <w:rPr>
          <w:rFonts w:eastAsiaTheme="minorEastAsia" w:cstheme="minorBidi"/>
          <w:noProof/>
          <w:kern w:val="2"/>
          <w:sz w:val="24"/>
          <w:szCs w:val="24"/>
          <w14:ligatures w14:val="standardContextual"/>
        </w:rPr>
      </w:pPr>
      <w:hyperlink w:anchor="_Toc205206998" w:history="1">
        <w:r w:rsidRPr="002B0574">
          <w:rPr>
            <w:rStyle w:val="Hyperlink"/>
            <w:noProof/>
          </w:rPr>
          <w:t>Rejection to Reinstate the I in the LGBTI+ Acronym</w:t>
        </w:r>
        <w:r>
          <w:rPr>
            <w:noProof/>
            <w:webHidden/>
          </w:rPr>
          <w:tab/>
        </w:r>
        <w:r>
          <w:rPr>
            <w:noProof/>
            <w:webHidden/>
          </w:rPr>
          <w:fldChar w:fldCharType="begin"/>
        </w:r>
        <w:r>
          <w:rPr>
            <w:noProof/>
            <w:webHidden/>
          </w:rPr>
          <w:instrText xml:space="preserve"> PAGEREF _Toc205206998 \h </w:instrText>
        </w:r>
        <w:r>
          <w:rPr>
            <w:noProof/>
            <w:webHidden/>
          </w:rPr>
        </w:r>
        <w:r>
          <w:rPr>
            <w:noProof/>
            <w:webHidden/>
          </w:rPr>
          <w:fldChar w:fldCharType="separate"/>
        </w:r>
        <w:r>
          <w:rPr>
            <w:noProof/>
            <w:webHidden/>
          </w:rPr>
          <w:t>24</w:t>
        </w:r>
        <w:r>
          <w:rPr>
            <w:noProof/>
            <w:webHidden/>
          </w:rPr>
          <w:fldChar w:fldCharType="end"/>
        </w:r>
      </w:hyperlink>
    </w:p>
    <w:p w14:paraId="4FABD510" w14:textId="6EF48442" w:rsidR="002C3B2D" w:rsidRDefault="002C3B2D">
      <w:pPr>
        <w:pStyle w:val="Indholdsfortegnelse2"/>
        <w:tabs>
          <w:tab w:val="right" w:pos="9628"/>
        </w:tabs>
        <w:rPr>
          <w:rFonts w:eastAsiaTheme="minorEastAsia" w:cstheme="minorBidi"/>
          <w:i w:val="0"/>
          <w:iCs w:val="0"/>
          <w:noProof/>
          <w:kern w:val="2"/>
          <w:sz w:val="24"/>
          <w:szCs w:val="24"/>
          <w14:ligatures w14:val="standardContextual"/>
        </w:rPr>
      </w:pPr>
      <w:hyperlink w:anchor="_Toc205206999" w:history="1">
        <w:r w:rsidRPr="002B0574">
          <w:rPr>
            <w:rStyle w:val="Hyperlink"/>
            <w:noProof/>
          </w:rPr>
          <w:t>Answer to Request for Investigation of Rights Violations of Intersex People</w:t>
        </w:r>
        <w:r>
          <w:rPr>
            <w:noProof/>
            <w:webHidden/>
          </w:rPr>
          <w:tab/>
        </w:r>
        <w:r>
          <w:rPr>
            <w:noProof/>
            <w:webHidden/>
          </w:rPr>
          <w:fldChar w:fldCharType="begin"/>
        </w:r>
        <w:r>
          <w:rPr>
            <w:noProof/>
            <w:webHidden/>
          </w:rPr>
          <w:instrText xml:space="preserve"> PAGEREF _Toc205206999 \h </w:instrText>
        </w:r>
        <w:r>
          <w:rPr>
            <w:noProof/>
            <w:webHidden/>
          </w:rPr>
        </w:r>
        <w:r>
          <w:rPr>
            <w:noProof/>
            <w:webHidden/>
          </w:rPr>
          <w:fldChar w:fldCharType="separate"/>
        </w:r>
        <w:r>
          <w:rPr>
            <w:noProof/>
            <w:webHidden/>
          </w:rPr>
          <w:t>26</w:t>
        </w:r>
        <w:r>
          <w:rPr>
            <w:noProof/>
            <w:webHidden/>
          </w:rPr>
          <w:fldChar w:fldCharType="end"/>
        </w:r>
      </w:hyperlink>
    </w:p>
    <w:p w14:paraId="700CD868" w14:textId="77777777" w:rsidR="0025376E" w:rsidRDefault="002F485F" w:rsidP="0086721D">
      <w:pPr>
        <w:rPr>
          <w:lang w:val="en-GB"/>
        </w:rPr>
      </w:pPr>
      <w:r>
        <w:rPr>
          <w:lang w:val="en-GB"/>
        </w:rPr>
        <w:fldChar w:fldCharType="end"/>
      </w:r>
    </w:p>
    <w:p w14:paraId="07B82914" w14:textId="47A7163C" w:rsidR="00913714" w:rsidRPr="009220E0" w:rsidRDefault="00D95123" w:rsidP="0086721D">
      <w:pPr>
        <w:rPr>
          <w:color w:val="18365D"/>
          <w:sz w:val="20"/>
          <w:szCs w:val="20"/>
          <w:lang w:val="en-GB"/>
        </w:rPr>
      </w:pPr>
      <w:r w:rsidRPr="009220E0">
        <w:rPr>
          <w:color w:val="18365D"/>
          <w:sz w:val="20"/>
          <w:szCs w:val="20"/>
          <w:lang w:val="en-GB"/>
        </w:rPr>
        <w:t>Sources available at the end of the document</w:t>
      </w:r>
    </w:p>
    <w:p w14:paraId="05686A35" w14:textId="51F38EBF" w:rsidR="00652B1F" w:rsidRPr="0086721D" w:rsidRDefault="00652B1F" w:rsidP="0086721D">
      <w:pPr>
        <w:rPr>
          <w:lang w:val="en-GB"/>
        </w:rPr>
      </w:pPr>
      <w:r w:rsidRPr="0086721D">
        <w:rPr>
          <w:lang w:val="en-GB"/>
        </w:rPr>
        <w:br w:type="page"/>
      </w:r>
    </w:p>
    <w:p w14:paraId="572941B4" w14:textId="77777777" w:rsidR="00652B1F" w:rsidRPr="0086721D" w:rsidRDefault="00652B1F" w:rsidP="0086721D">
      <w:pPr>
        <w:pStyle w:val="Overskrift1"/>
        <w:rPr>
          <w:rFonts w:eastAsia="Times New Roman" w:cs="Times New Roman"/>
          <w:color w:val="auto"/>
          <w:lang w:val="en-GB"/>
        </w:rPr>
      </w:pPr>
      <w:bookmarkStart w:id="19" w:name="_Toc204807571"/>
      <w:bookmarkStart w:id="20" w:name="_Toc204851943"/>
      <w:bookmarkStart w:id="21" w:name="_Toc205023720"/>
      <w:bookmarkStart w:id="22" w:name="_Toc205026584"/>
      <w:bookmarkStart w:id="23" w:name="_Toc205125243"/>
      <w:bookmarkStart w:id="24" w:name="_Toc205125444"/>
      <w:bookmarkStart w:id="25" w:name="_Toc205195139"/>
      <w:bookmarkStart w:id="26" w:name="_Toc205206965"/>
      <w:r w:rsidRPr="0086721D">
        <w:rPr>
          <w:rFonts w:eastAsia="Times New Roman"/>
          <w:lang w:val="en-GB"/>
        </w:rPr>
        <w:lastRenderedPageBreak/>
        <w:t>Executive Summary</w:t>
      </w:r>
      <w:bookmarkEnd w:id="19"/>
      <w:bookmarkEnd w:id="20"/>
      <w:bookmarkEnd w:id="21"/>
      <w:bookmarkEnd w:id="22"/>
      <w:bookmarkEnd w:id="23"/>
      <w:bookmarkEnd w:id="24"/>
      <w:bookmarkEnd w:id="25"/>
      <w:bookmarkEnd w:id="26"/>
    </w:p>
    <w:p w14:paraId="0D24EB1D" w14:textId="77777777" w:rsidR="0086721D" w:rsidRDefault="0086721D" w:rsidP="0086721D">
      <w:pPr>
        <w:rPr>
          <w:lang w:val="en-GB"/>
        </w:rPr>
      </w:pPr>
    </w:p>
    <w:p w14:paraId="53F5800C" w14:textId="612615F3" w:rsidR="00652B1F" w:rsidRPr="003617B5" w:rsidRDefault="00652B1F" w:rsidP="0086721D">
      <w:pPr>
        <w:rPr>
          <w:b/>
          <w:bCs/>
          <w:lang w:val="en-GB"/>
        </w:rPr>
      </w:pPr>
      <w:r w:rsidRPr="003617B5">
        <w:rPr>
          <w:b/>
          <w:bCs/>
          <w:lang w:val="en-GB"/>
        </w:rPr>
        <w:t>Preserving children’s bodily integrity protects the individual’s right to bodily autonomy and self-determination.</w:t>
      </w:r>
    </w:p>
    <w:p w14:paraId="6256AEAE" w14:textId="77777777" w:rsidR="0086721D" w:rsidRDefault="0086721D" w:rsidP="0086721D">
      <w:pPr>
        <w:rPr>
          <w:lang w:val="en-GB"/>
        </w:rPr>
      </w:pPr>
    </w:p>
    <w:p w14:paraId="48A5BBB6" w14:textId="63D431C2" w:rsidR="0086721D" w:rsidRDefault="00652B1F" w:rsidP="0086721D">
      <w:pPr>
        <w:rPr>
          <w:lang w:val="en-GB"/>
        </w:rPr>
      </w:pPr>
      <w:r w:rsidRPr="0086721D">
        <w:rPr>
          <w:lang w:val="en-GB"/>
        </w:rPr>
        <w:t>By protecting children from unnecessary</w:t>
      </w:r>
      <w:r w:rsidR="002F485F">
        <w:rPr>
          <w:lang w:val="en-GB"/>
        </w:rPr>
        <w:t>,</w:t>
      </w:r>
      <w:r w:rsidRPr="0086721D">
        <w:rPr>
          <w:lang w:val="en-GB"/>
        </w:rPr>
        <w:t xml:space="preserve"> irreversible interventions, we ensure that </w:t>
      </w:r>
      <w:r w:rsidR="002F485F" w:rsidRPr="0086721D">
        <w:rPr>
          <w:lang w:val="en-GB"/>
        </w:rPr>
        <w:t xml:space="preserve">permanent </w:t>
      </w:r>
      <w:r w:rsidRPr="0086721D">
        <w:rPr>
          <w:lang w:val="en-GB"/>
        </w:rPr>
        <w:t xml:space="preserve">decisions are postponed until the individual - who must live with the consequences - has the age, maturity, and capacity to make an informed, voluntary choice. </w:t>
      </w:r>
    </w:p>
    <w:p w14:paraId="189FCB4C" w14:textId="43334CE6" w:rsidR="00B272D0" w:rsidRPr="0086721D" w:rsidRDefault="00652B1F" w:rsidP="0086721D">
      <w:pPr>
        <w:rPr>
          <w:lang w:val="en-GB"/>
        </w:rPr>
      </w:pPr>
      <w:r w:rsidRPr="0086721D">
        <w:rPr>
          <w:lang w:val="en-GB"/>
        </w:rPr>
        <w:t xml:space="preserve">This </w:t>
      </w:r>
      <w:r w:rsidR="002F485F">
        <w:rPr>
          <w:lang w:val="en-GB"/>
        </w:rPr>
        <w:t>protects</w:t>
      </w:r>
      <w:r w:rsidRPr="0086721D">
        <w:rPr>
          <w:lang w:val="en-GB"/>
        </w:rPr>
        <w:t xml:space="preserve"> the individual’s right to give consent free from coercion or undue influence.</w:t>
      </w:r>
    </w:p>
    <w:p w14:paraId="3A05FC1E" w14:textId="77777777" w:rsidR="0086721D" w:rsidRDefault="0086721D" w:rsidP="0086721D">
      <w:pPr>
        <w:rPr>
          <w:lang w:val="en-GB"/>
        </w:rPr>
      </w:pPr>
    </w:p>
    <w:p w14:paraId="798B263C" w14:textId="0BC98FFE" w:rsidR="00530AF5" w:rsidRPr="0086721D" w:rsidRDefault="002F485F" w:rsidP="0086721D">
      <w:pPr>
        <w:rPr>
          <w:lang w:val="en-GB"/>
        </w:rPr>
      </w:pPr>
      <w:r>
        <w:rPr>
          <w:lang w:val="en-GB"/>
        </w:rPr>
        <w:t>P</w:t>
      </w:r>
      <w:r w:rsidR="00652B1F" w:rsidRPr="0086721D">
        <w:rPr>
          <w:lang w:val="en-GB"/>
        </w:rPr>
        <w:t>rotection of the child’s bodily integrity is a prerequisite for upholding the individual’s fundamental right to bodily autonomy</w:t>
      </w:r>
      <w:r w:rsidR="00294E9A" w:rsidRPr="0086721D">
        <w:rPr>
          <w:lang w:val="en-GB"/>
        </w:rPr>
        <w:t xml:space="preserve"> and self-determination</w:t>
      </w:r>
      <w:r w:rsidR="00530AF5" w:rsidRPr="0086721D">
        <w:rPr>
          <w:lang w:val="en-GB"/>
        </w:rPr>
        <w:t>.</w:t>
      </w:r>
    </w:p>
    <w:p w14:paraId="021C8EA3" w14:textId="77777777" w:rsidR="0086721D" w:rsidRDefault="0086721D" w:rsidP="0086721D">
      <w:pPr>
        <w:rPr>
          <w:lang w:val="en-GB"/>
        </w:rPr>
      </w:pPr>
    </w:p>
    <w:p w14:paraId="03CC2B96" w14:textId="205BC3A0" w:rsidR="002F485F" w:rsidRDefault="00652B1F" w:rsidP="0086721D">
      <w:pPr>
        <w:rPr>
          <w:lang w:val="en-GB"/>
        </w:rPr>
      </w:pPr>
      <w:r w:rsidRPr="0086721D">
        <w:rPr>
          <w:lang w:val="en-GB"/>
        </w:rPr>
        <w:t xml:space="preserve">This report </w:t>
      </w:r>
      <w:r w:rsidR="002F485F">
        <w:rPr>
          <w:lang w:val="en-GB"/>
        </w:rPr>
        <w:t>examines</w:t>
      </w:r>
      <w:r w:rsidRPr="0086721D">
        <w:rPr>
          <w:lang w:val="en-GB"/>
        </w:rPr>
        <w:t xml:space="preserve"> the extent and consequences of human rights violations </w:t>
      </w:r>
      <w:r w:rsidR="002F485F">
        <w:rPr>
          <w:lang w:val="en-GB"/>
        </w:rPr>
        <w:t xml:space="preserve">arising from </w:t>
      </w:r>
      <w:r w:rsidR="002F485F" w:rsidRPr="0086721D">
        <w:rPr>
          <w:lang w:val="en-GB"/>
        </w:rPr>
        <w:t>unnecessary</w:t>
      </w:r>
      <w:r w:rsidRPr="0086721D">
        <w:rPr>
          <w:lang w:val="en-GB"/>
        </w:rPr>
        <w:t xml:space="preserve"> surgeries and circumcisions performed on intersex and male infants and minors.</w:t>
      </w:r>
    </w:p>
    <w:p w14:paraId="164F23A2" w14:textId="0F1C34FE" w:rsidR="00652B1F" w:rsidRPr="0086721D" w:rsidRDefault="008E17A7" w:rsidP="0086721D">
      <w:pPr>
        <w:pStyle w:val="Overskrift1"/>
        <w:rPr>
          <w:lang w:val="en-GB"/>
        </w:rPr>
      </w:pPr>
      <w:bookmarkStart w:id="27" w:name="_Toc204807572"/>
      <w:bookmarkStart w:id="28" w:name="_Toc204851944"/>
      <w:bookmarkStart w:id="29" w:name="_Toc205023721"/>
      <w:bookmarkStart w:id="30" w:name="_Toc205026585"/>
      <w:bookmarkStart w:id="31" w:name="_Toc205125244"/>
      <w:bookmarkStart w:id="32" w:name="_Toc205125445"/>
      <w:bookmarkStart w:id="33" w:name="_Toc205195140"/>
      <w:bookmarkStart w:id="34" w:name="_Toc205206966"/>
      <w:r w:rsidRPr="0086721D">
        <w:rPr>
          <w:lang w:val="en-GB"/>
        </w:rPr>
        <w:t>Overall Context</w:t>
      </w:r>
      <w:bookmarkEnd w:id="27"/>
      <w:bookmarkEnd w:id="28"/>
      <w:bookmarkEnd w:id="29"/>
      <w:bookmarkEnd w:id="30"/>
      <w:bookmarkEnd w:id="31"/>
      <w:bookmarkEnd w:id="32"/>
      <w:bookmarkEnd w:id="33"/>
      <w:bookmarkEnd w:id="34"/>
    </w:p>
    <w:p w14:paraId="2FF432CC" w14:textId="77777777" w:rsidR="00215EE3" w:rsidRDefault="00215EE3" w:rsidP="0086721D">
      <w:pPr>
        <w:rPr>
          <w:lang w:val="en-GB"/>
        </w:rPr>
      </w:pPr>
    </w:p>
    <w:p w14:paraId="7F3DD7A1" w14:textId="4D5D4DFD" w:rsidR="008E17A7" w:rsidRPr="0086721D" w:rsidRDefault="0029253D" w:rsidP="0086721D">
      <w:pPr>
        <w:rPr>
          <w:lang w:val="en-GB"/>
        </w:rPr>
      </w:pPr>
      <w:r>
        <w:rPr>
          <w:lang w:val="en-GB"/>
        </w:rPr>
        <w:t>T</w:t>
      </w:r>
      <w:r w:rsidR="00652B1F" w:rsidRPr="0086721D">
        <w:rPr>
          <w:lang w:val="en-GB"/>
        </w:rPr>
        <w:t>his report</w:t>
      </w:r>
      <w:r>
        <w:rPr>
          <w:lang w:val="en-GB"/>
        </w:rPr>
        <w:t xml:space="preserve"> explores</w:t>
      </w:r>
      <w:r w:rsidR="00652B1F" w:rsidRPr="0086721D">
        <w:rPr>
          <w:lang w:val="en-GB"/>
        </w:rPr>
        <w:t xml:space="preserve"> the extent of human rights violations in the context of unnecessary surgeries and circumcisions of intersex and male infants and minors, whether performed for religious, cultural and traditional reasons or as medical interventions that could alternatively have been safely postponed or treated with less invasive methods.</w:t>
      </w:r>
    </w:p>
    <w:p w14:paraId="73D213F3" w14:textId="77777777" w:rsidR="00215EE3" w:rsidRDefault="00215EE3" w:rsidP="0086721D">
      <w:pPr>
        <w:rPr>
          <w:lang w:val="en-GB"/>
        </w:rPr>
      </w:pPr>
    </w:p>
    <w:p w14:paraId="0F7EC71C" w14:textId="1A7895B0" w:rsidR="0029253D" w:rsidRDefault="008E17A7" w:rsidP="0086721D">
      <w:pPr>
        <w:rPr>
          <w:lang w:val="en-GB"/>
        </w:rPr>
      </w:pPr>
      <w:r w:rsidRPr="0086721D">
        <w:rPr>
          <w:lang w:val="en-GB"/>
        </w:rPr>
        <w:t>The consequences of these interventions</w:t>
      </w:r>
      <w:r w:rsidR="00E16A0B" w:rsidRPr="0086721D">
        <w:rPr>
          <w:lang w:val="en-GB"/>
        </w:rPr>
        <w:t xml:space="preserve">, </w:t>
      </w:r>
      <w:r w:rsidRPr="0086721D">
        <w:rPr>
          <w:lang w:val="en-GB"/>
        </w:rPr>
        <w:t>intersex surgeries as well as circumcisions</w:t>
      </w:r>
      <w:r w:rsidR="00E16A0B" w:rsidRPr="0086721D">
        <w:rPr>
          <w:lang w:val="en-GB"/>
        </w:rPr>
        <w:t>,</w:t>
      </w:r>
      <w:r w:rsidR="00B272D0" w:rsidRPr="0086721D">
        <w:rPr>
          <w:lang w:val="en-GB"/>
        </w:rPr>
        <w:t xml:space="preserve"> </w:t>
      </w:r>
      <w:r w:rsidRPr="0086721D">
        <w:rPr>
          <w:lang w:val="en-GB"/>
        </w:rPr>
        <w:t xml:space="preserve">are lifelong and varied and can affect </w:t>
      </w:r>
      <w:r w:rsidR="0054016A" w:rsidRPr="0086721D">
        <w:rPr>
          <w:lang w:val="en-GB"/>
        </w:rPr>
        <w:t>and, in some cases,</w:t>
      </w:r>
      <w:r w:rsidRPr="0086721D">
        <w:rPr>
          <w:lang w:val="en-GB"/>
        </w:rPr>
        <w:t xml:space="preserve"> irreversibly define a range of aspects of the affected individual's life, including but not limited to health, legal gender, sexuality</w:t>
      </w:r>
      <w:r w:rsidR="00B272D0" w:rsidRPr="0086721D">
        <w:rPr>
          <w:rStyle w:val="Slutnotehenvisning"/>
          <w:lang w:val="en-GB"/>
        </w:rPr>
        <w:endnoteReference w:id="1"/>
      </w:r>
      <w:r w:rsidRPr="0086721D">
        <w:rPr>
          <w:lang w:val="en-GB"/>
        </w:rPr>
        <w:t>, religion</w:t>
      </w:r>
      <w:r w:rsidR="0029253D">
        <w:rPr>
          <w:lang w:val="en-GB"/>
        </w:rPr>
        <w:t xml:space="preserve">, </w:t>
      </w:r>
      <w:r w:rsidRPr="0086721D">
        <w:rPr>
          <w:lang w:val="en-GB"/>
        </w:rPr>
        <w:t>cultural affiliations</w:t>
      </w:r>
      <w:r w:rsidR="0029253D">
        <w:rPr>
          <w:lang w:val="en-GB"/>
        </w:rPr>
        <w:t xml:space="preserve"> and sense of identity, while also shaping other’s perceptions of</w:t>
      </w:r>
      <w:r w:rsidRPr="0086721D">
        <w:rPr>
          <w:lang w:val="en-GB"/>
        </w:rPr>
        <w:t xml:space="preserve"> the individual as belonging to a specific gender, religion, etc.</w:t>
      </w:r>
    </w:p>
    <w:p w14:paraId="031D9798" w14:textId="77777777" w:rsidR="00215EE3" w:rsidRPr="00B41148" w:rsidRDefault="00215EE3" w:rsidP="007957FF">
      <w:pPr>
        <w:pStyle w:val="Overskrift2"/>
      </w:pPr>
      <w:bookmarkStart w:id="35" w:name="_Toc204807573"/>
      <w:bookmarkStart w:id="36" w:name="_Toc204851945"/>
      <w:bookmarkStart w:id="37" w:name="_Toc205023722"/>
      <w:bookmarkStart w:id="38" w:name="_Toc205026586"/>
      <w:bookmarkStart w:id="39" w:name="_Toc205125245"/>
      <w:bookmarkStart w:id="40" w:name="_Toc205125446"/>
      <w:bookmarkStart w:id="41" w:name="_Toc205195141"/>
    </w:p>
    <w:p w14:paraId="760EB51D" w14:textId="5D54390D" w:rsidR="0054016A" w:rsidRPr="00B41148" w:rsidRDefault="0054016A" w:rsidP="007957FF">
      <w:pPr>
        <w:pStyle w:val="Overskrift2"/>
      </w:pPr>
      <w:bookmarkStart w:id="42" w:name="_Toc205206967"/>
      <w:r w:rsidRPr="00B41148">
        <w:t xml:space="preserve">Routine </w:t>
      </w:r>
      <w:r w:rsidR="00B272D0" w:rsidRPr="00B41148">
        <w:t>V</w:t>
      </w:r>
      <w:r w:rsidRPr="00B41148">
        <w:t xml:space="preserve">iolations of </w:t>
      </w:r>
      <w:r w:rsidR="00B272D0" w:rsidRPr="00B41148">
        <w:t>C</w:t>
      </w:r>
      <w:r w:rsidRPr="00B41148">
        <w:t xml:space="preserve">hildren’s </w:t>
      </w:r>
      <w:r w:rsidR="00B272D0" w:rsidRPr="00B41148">
        <w:t>B</w:t>
      </w:r>
      <w:r w:rsidRPr="00B41148">
        <w:t xml:space="preserve">odily </w:t>
      </w:r>
      <w:r w:rsidR="00B272D0" w:rsidRPr="00B41148">
        <w:t>I</w:t>
      </w:r>
      <w:r w:rsidRPr="00B41148">
        <w:t>ntegrity</w:t>
      </w:r>
      <w:bookmarkEnd w:id="35"/>
      <w:bookmarkEnd w:id="36"/>
      <w:bookmarkEnd w:id="37"/>
      <w:bookmarkEnd w:id="38"/>
      <w:bookmarkEnd w:id="39"/>
      <w:bookmarkEnd w:id="40"/>
      <w:bookmarkEnd w:id="41"/>
      <w:bookmarkEnd w:id="42"/>
    </w:p>
    <w:p w14:paraId="5F37A2C0" w14:textId="77777777" w:rsidR="006B401B" w:rsidRDefault="006B401B" w:rsidP="0086721D">
      <w:pPr>
        <w:rPr>
          <w:lang w:val="en-GB"/>
        </w:rPr>
      </w:pPr>
    </w:p>
    <w:p w14:paraId="55FD2271" w14:textId="4ED69A9E" w:rsidR="00047424" w:rsidRPr="0086721D" w:rsidRDefault="0054016A" w:rsidP="0086721D">
      <w:pPr>
        <w:rPr>
          <w:lang w:val="en-GB"/>
        </w:rPr>
      </w:pPr>
      <w:r w:rsidRPr="0086721D">
        <w:rPr>
          <w:lang w:val="en-GB"/>
        </w:rPr>
        <w:t>In Denmark, children’s right</w:t>
      </w:r>
      <w:r w:rsidR="006315C2">
        <w:rPr>
          <w:lang w:val="en-GB"/>
        </w:rPr>
        <w:t>s</w:t>
      </w:r>
      <w:r w:rsidRPr="0086721D">
        <w:rPr>
          <w:lang w:val="en-GB"/>
        </w:rPr>
        <w:t xml:space="preserve"> to bodily integrity, physical autonomy and self-determination </w:t>
      </w:r>
      <w:r w:rsidR="006315C2">
        <w:rPr>
          <w:lang w:val="en-GB"/>
        </w:rPr>
        <w:t>are</w:t>
      </w:r>
      <w:r w:rsidRPr="0086721D">
        <w:rPr>
          <w:lang w:val="en-GB"/>
        </w:rPr>
        <w:t xml:space="preserve"> routinely disregarded</w:t>
      </w:r>
      <w:r w:rsidR="00E16A0B" w:rsidRPr="0086721D">
        <w:rPr>
          <w:lang w:val="en-GB"/>
        </w:rPr>
        <w:t>,</w:t>
      </w:r>
      <w:r w:rsidRPr="0086721D">
        <w:rPr>
          <w:lang w:val="en-GB"/>
        </w:rPr>
        <w:t xml:space="preserve"> when male children are circumcised without medical indication for religious, cultural, or traditional reasons</w:t>
      </w:r>
      <w:r w:rsidR="00D95123" w:rsidRPr="0086721D">
        <w:rPr>
          <w:rStyle w:val="Slutnotehenvisning"/>
          <w:lang w:val="en-GB"/>
        </w:rPr>
        <w:endnoteReference w:id="2"/>
      </w:r>
      <w:r w:rsidR="000D1357" w:rsidRPr="0086721D">
        <w:rPr>
          <w:lang w:val="en-GB"/>
        </w:rPr>
        <w:t>.</w:t>
      </w:r>
      <w:r w:rsidRPr="0086721D">
        <w:rPr>
          <w:lang w:val="en-GB"/>
        </w:rPr>
        <w:t xml:space="preserve"> </w:t>
      </w:r>
      <w:r w:rsidR="006315C2">
        <w:rPr>
          <w:lang w:val="en-GB"/>
        </w:rPr>
        <w:t>Boys</w:t>
      </w:r>
      <w:r w:rsidRPr="0086721D">
        <w:rPr>
          <w:lang w:val="en-GB"/>
        </w:rPr>
        <w:t xml:space="preserve"> are</w:t>
      </w:r>
      <w:r w:rsidR="006315C2">
        <w:rPr>
          <w:lang w:val="en-GB"/>
        </w:rPr>
        <w:t xml:space="preserve"> also</w:t>
      </w:r>
      <w:r w:rsidRPr="0086721D">
        <w:rPr>
          <w:lang w:val="en-GB"/>
        </w:rPr>
        <w:t xml:space="preserve"> frequently subjected to therapeutic procedures in contexts where less invasive treatments have not been. These surgeries subject the affected children to not insignificant risks to life and health</w:t>
      </w:r>
      <w:r w:rsidR="000D1357" w:rsidRPr="0086721D">
        <w:rPr>
          <w:rStyle w:val="Slutnotehenvisning"/>
          <w:lang w:val="en-GB"/>
        </w:rPr>
        <w:endnoteReference w:id="3"/>
      </w:r>
      <w:r w:rsidR="00047424" w:rsidRPr="0086721D">
        <w:rPr>
          <w:vertAlign w:val="superscript"/>
          <w:lang w:val="en-GB"/>
        </w:rPr>
        <w:t>,</w:t>
      </w:r>
      <w:r w:rsidR="00047424" w:rsidRPr="0086721D">
        <w:rPr>
          <w:rStyle w:val="Slutnotehenvisning"/>
          <w:lang w:val="en-GB"/>
        </w:rPr>
        <w:endnoteReference w:id="4"/>
      </w:r>
      <w:r w:rsidR="00047424" w:rsidRPr="0086721D">
        <w:rPr>
          <w:lang w:val="en-GB"/>
        </w:rPr>
        <w:t>.</w:t>
      </w:r>
    </w:p>
    <w:p w14:paraId="24B5D40B" w14:textId="77777777" w:rsidR="00215EE3" w:rsidRDefault="00215EE3" w:rsidP="0086721D">
      <w:pPr>
        <w:rPr>
          <w:lang w:val="en-GB"/>
        </w:rPr>
      </w:pPr>
    </w:p>
    <w:p w14:paraId="109B4A11" w14:textId="50F96948" w:rsidR="00B272D0" w:rsidRPr="0086721D" w:rsidRDefault="0054016A" w:rsidP="0086721D">
      <w:pPr>
        <w:rPr>
          <w:lang w:val="en-GB"/>
        </w:rPr>
      </w:pPr>
      <w:r w:rsidRPr="0086721D">
        <w:rPr>
          <w:lang w:val="en-GB"/>
        </w:rPr>
        <w:t xml:space="preserve">Furthermore, intersex children are subjected to unnecessary and irreversible medical interventions and surgeries to make their bodies conform to a binary paradigm. These </w:t>
      </w:r>
      <w:r w:rsidR="006315C2">
        <w:rPr>
          <w:lang w:val="en-GB"/>
        </w:rPr>
        <w:t>procedures</w:t>
      </w:r>
      <w:r w:rsidRPr="0086721D">
        <w:rPr>
          <w:lang w:val="en-GB"/>
        </w:rPr>
        <w:t xml:space="preserve"> are carried out under the guise of medical necessity, despite lack of quality evidence documenting necessity, safety, or benefit for the child.</w:t>
      </w:r>
    </w:p>
    <w:p w14:paraId="51228AF8" w14:textId="77777777" w:rsidR="00215EE3" w:rsidRDefault="00215EE3" w:rsidP="0086721D">
      <w:pPr>
        <w:rPr>
          <w:lang w:val="en-GB"/>
        </w:rPr>
      </w:pPr>
    </w:p>
    <w:p w14:paraId="073EF32A" w14:textId="121BF359" w:rsidR="00B272D0" w:rsidRPr="0086721D" w:rsidRDefault="00B272D0" w:rsidP="0086721D">
      <w:pPr>
        <w:rPr>
          <w:lang w:val="en-GB"/>
        </w:rPr>
      </w:pPr>
      <w:r w:rsidRPr="0086721D">
        <w:rPr>
          <w:lang w:val="en-GB"/>
        </w:rPr>
        <w:lastRenderedPageBreak/>
        <w:t xml:space="preserve">Irreversible and non-therapeutic genital surgeries on male and intersex children are not prohibited under the Danish </w:t>
      </w:r>
      <w:r w:rsidR="003E1C0A">
        <w:rPr>
          <w:lang w:val="en-GB"/>
        </w:rPr>
        <w:t>Criminal</w:t>
      </w:r>
      <w:r w:rsidRPr="0086721D">
        <w:rPr>
          <w:lang w:val="en-GB"/>
        </w:rPr>
        <w:t xml:space="preserve"> Code</w:t>
      </w:r>
      <w:r w:rsidR="001200B2" w:rsidRPr="0086721D">
        <w:rPr>
          <w:rStyle w:val="Slutnotehenvisning"/>
          <w:lang w:val="en-GB"/>
        </w:rPr>
        <w:endnoteReference w:id="5"/>
      </w:r>
      <w:r w:rsidRPr="0086721D">
        <w:rPr>
          <w:lang w:val="en-GB"/>
        </w:rPr>
        <w:t xml:space="preserve">, although they are comparable in nature, </w:t>
      </w:r>
      <w:r w:rsidRPr="0086721D">
        <w:rPr>
          <w:rFonts w:ascii="Aptos" w:hAnsi="Aptos"/>
          <w:color w:val="000000"/>
          <w:lang w:val="en-GB"/>
        </w:rPr>
        <w:t>invasiveness, consequences and possible complications</w:t>
      </w:r>
      <w:r w:rsidRPr="0086721D">
        <w:rPr>
          <w:lang w:val="en-GB"/>
        </w:rPr>
        <w:t xml:space="preserve"> to bodily violations of females, rightfully called female genital mutilation (FGM).  </w:t>
      </w:r>
    </w:p>
    <w:p w14:paraId="114CE4D4" w14:textId="77777777" w:rsidR="00215EE3" w:rsidRDefault="00215EE3" w:rsidP="0086721D">
      <w:pPr>
        <w:rPr>
          <w:lang w:val="en-GB"/>
        </w:rPr>
      </w:pPr>
    </w:p>
    <w:p w14:paraId="014585BA" w14:textId="16EAA520" w:rsidR="00B272D0" w:rsidRPr="0086721D" w:rsidRDefault="006315C2" w:rsidP="0086721D">
      <w:pPr>
        <w:rPr>
          <w:lang w:val="en-GB"/>
        </w:rPr>
      </w:pPr>
      <w:r>
        <w:rPr>
          <w:lang w:val="en-GB"/>
        </w:rPr>
        <w:t>P</w:t>
      </w:r>
      <w:r w:rsidR="00B272D0" w:rsidRPr="0086721D">
        <w:rPr>
          <w:lang w:val="en-GB"/>
        </w:rPr>
        <w:t>aradoxical</w:t>
      </w:r>
      <w:r>
        <w:rPr>
          <w:lang w:val="en-GB"/>
        </w:rPr>
        <w:t xml:space="preserve">ly </w:t>
      </w:r>
      <w:r w:rsidR="00215EE3">
        <w:rPr>
          <w:lang w:val="en-GB"/>
        </w:rPr>
        <w:t>The State of Denmark</w:t>
      </w:r>
      <w:r w:rsidR="00B272D0" w:rsidRPr="0086721D">
        <w:rPr>
          <w:lang w:val="en-GB"/>
        </w:rPr>
        <w:t xml:space="preserve"> encourages so-called gender reaffirming surgeries on intersex children to facilitate a binary perception of gender and sex, while denying similar interventions to trans children with the argument that non-therapeutic, irreversible procedures should be postponed until age and maturity allows fully informed consent and understanding of personal identity.</w:t>
      </w:r>
    </w:p>
    <w:p w14:paraId="1B19C95B" w14:textId="77777777" w:rsidR="00215EE3" w:rsidRDefault="00215EE3" w:rsidP="0086721D">
      <w:pPr>
        <w:rPr>
          <w:lang w:val="en-GB"/>
        </w:rPr>
      </w:pPr>
    </w:p>
    <w:p w14:paraId="464D6DF7" w14:textId="518E7B15" w:rsidR="00B272D0" w:rsidRPr="0086721D" w:rsidRDefault="00060323" w:rsidP="0086721D">
      <w:pPr>
        <w:rPr>
          <w:lang w:val="en-GB"/>
        </w:rPr>
      </w:pPr>
      <w:r>
        <w:rPr>
          <w:lang w:val="en-GB"/>
        </w:rPr>
        <w:t>Furthermore</w:t>
      </w:r>
      <w:r w:rsidR="00B272D0" w:rsidRPr="0086721D">
        <w:rPr>
          <w:lang w:val="en-GB"/>
        </w:rPr>
        <w:t>, the FGM</w:t>
      </w:r>
      <w:r w:rsidR="007932D2" w:rsidRPr="0086721D">
        <w:rPr>
          <w:lang w:val="en-GB"/>
        </w:rPr>
        <w:t>-</w:t>
      </w:r>
      <w:r w:rsidR="00B272D0" w:rsidRPr="0086721D">
        <w:rPr>
          <w:lang w:val="en-GB"/>
        </w:rPr>
        <w:t xml:space="preserve">legislation </w:t>
      </w:r>
      <w:r w:rsidR="007932D2" w:rsidRPr="0086721D">
        <w:rPr>
          <w:lang w:val="en-GB"/>
        </w:rPr>
        <w:t xml:space="preserve">not only </w:t>
      </w:r>
      <w:r w:rsidR="00B272D0" w:rsidRPr="0086721D">
        <w:rPr>
          <w:lang w:val="en-GB"/>
        </w:rPr>
        <w:t xml:space="preserve">prohibits non-therapeutic genital </w:t>
      </w:r>
      <w:r w:rsidR="00215EE3">
        <w:rPr>
          <w:lang w:val="en-GB"/>
        </w:rPr>
        <w:t>cutting</w:t>
      </w:r>
      <w:r w:rsidR="00B272D0" w:rsidRPr="0086721D">
        <w:rPr>
          <w:lang w:val="en-GB"/>
        </w:rPr>
        <w:t xml:space="preserve"> on female children, </w:t>
      </w:r>
      <w:r w:rsidR="007932D2" w:rsidRPr="0086721D">
        <w:rPr>
          <w:lang w:val="en-GB"/>
        </w:rPr>
        <w:t>but</w:t>
      </w:r>
      <w:r w:rsidR="00B272D0" w:rsidRPr="0086721D">
        <w:rPr>
          <w:lang w:val="en-GB"/>
        </w:rPr>
        <w:t xml:space="preserve"> adults</w:t>
      </w:r>
      <w:r w:rsidR="007932D2" w:rsidRPr="0086721D">
        <w:rPr>
          <w:lang w:val="en-GB"/>
        </w:rPr>
        <w:t xml:space="preserve"> as well</w:t>
      </w:r>
      <w:r w:rsidR="00B272D0" w:rsidRPr="0086721D">
        <w:rPr>
          <w:lang w:val="en-GB"/>
        </w:rPr>
        <w:t xml:space="preserve">, stripping the adult woman of her bodily autonomy regarding elective genital procedures, while simultaneously </w:t>
      </w:r>
      <w:r>
        <w:rPr>
          <w:lang w:val="en-GB"/>
        </w:rPr>
        <w:t>denying</w:t>
      </w:r>
      <w:r w:rsidR="00B272D0" w:rsidRPr="0086721D">
        <w:rPr>
          <w:lang w:val="en-GB"/>
        </w:rPr>
        <w:t xml:space="preserve"> the male or intersex </w:t>
      </w:r>
      <w:r>
        <w:rPr>
          <w:lang w:val="en-GB"/>
        </w:rPr>
        <w:t xml:space="preserve">person </w:t>
      </w:r>
      <w:r w:rsidRPr="0086721D">
        <w:rPr>
          <w:lang w:val="en-GB"/>
        </w:rPr>
        <w:t>bodily autonomy</w:t>
      </w:r>
      <w:r w:rsidR="00B272D0" w:rsidRPr="0086721D">
        <w:rPr>
          <w:lang w:val="en-GB"/>
        </w:rPr>
        <w:t xml:space="preserve">, by allowing irreversible procedures, before they are able to protest, defend themselves, or even give meaningful, informed consent. Thus, creating a discriminatory, sex-based hierarchy </w:t>
      </w:r>
      <w:r w:rsidR="00215EE3">
        <w:rPr>
          <w:lang w:val="en-GB"/>
        </w:rPr>
        <w:t>of</w:t>
      </w:r>
      <w:r w:rsidR="00B272D0" w:rsidRPr="0086721D">
        <w:rPr>
          <w:lang w:val="en-GB"/>
        </w:rPr>
        <w:t xml:space="preserve"> access to protection.</w:t>
      </w:r>
    </w:p>
    <w:p w14:paraId="4C3C49C0" w14:textId="77777777" w:rsidR="00215EE3" w:rsidRDefault="00215EE3" w:rsidP="0086721D">
      <w:pPr>
        <w:rPr>
          <w:lang w:val="en-GB"/>
        </w:rPr>
      </w:pPr>
    </w:p>
    <w:p w14:paraId="4145549F" w14:textId="1CB44EB5" w:rsidR="009556DF" w:rsidRPr="0086721D" w:rsidRDefault="00B272D0" w:rsidP="0086721D">
      <w:pPr>
        <w:rPr>
          <w:lang w:val="en-GB"/>
        </w:rPr>
      </w:pPr>
      <w:r w:rsidRPr="0086721D">
        <w:rPr>
          <w:lang w:val="en-GB"/>
        </w:rPr>
        <w:t>The UN has consistently maintained that “Infants and young children are holders of all rights enshrined in the Convention on the Rights of the Child as well as other international human rights treaties”</w:t>
      </w:r>
      <w:r w:rsidRPr="0086721D">
        <w:rPr>
          <w:rStyle w:val="Slutnotehenvisning"/>
          <w:rFonts w:ascii="Aptos" w:hAnsi="Aptos"/>
          <w:color w:val="000000"/>
          <w:lang w:val="en-GB"/>
        </w:rPr>
        <w:endnoteReference w:id="6"/>
      </w:r>
      <w:r w:rsidR="007932D2" w:rsidRPr="0086721D">
        <w:rPr>
          <w:lang w:val="en-GB"/>
        </w:rPr>
        <w:t>,</w:t>
      </w:r>
      <w:r w:rsidRPr="0086721D">
        <w:rPr>
          <w:lang w:val="en-GB"/>
        </w:rPr>
        <w:t xml:space="preserve"> including but not limited to: The rights to bodily integrity, physical autonomy and self-determination; the right to be free from discrimination</w:t>
      </w:r>
      <w:r w:rsidR="00AD20A1" w:rsidRPr="0086721D">
        <w:rPr>
          <w:rStyle w:val="Slutnotehenvisning"/>
          <w:lang w:val="en-GB"/>
        </w:rPr>
        <w:endnoteReference w:id="7"/>
      </w:r>
      <w:r w:rsidR="007932D2" w:rsidRPr="0086721D">
        <w:rPr>
          <w:lang w:val="en-GB"/>
        </w:rPr>
        <w:t>;</w:t>
      </w:r>
      <w:r w:rsidR="00AD20A1" w:rsidRPr="0086721D">
        <w:rPr>
          <w:lang w:val="en-GB"/>
        </w:rPr>
        <w:t xml:space="preserve"> the right to highest attainable standard of health, including reproductive health</w:t>
      </w:r>
      <w:r w:rsidR="00AD20A1" w:rsidRPr="0086721D">
        <w:rPr>
          <w:rStyle w:val="Slutnotehenvisning"/>
          <w:lang w:val="en-GB"/>
        </w:rPr>
        <w:endnoteReference w:id="8"/>
      </w:r>
      <w:r w:rsidR="00AD20A1" w:rsidRPr="0086721D">
        <w:rPr>
          <w:vertAlign w:val="superscript"/>
          <w:lang w:val="en-GB"/>
        </w:rPr>
        <w:t>,</w:t>
      </w:r>
      <w:r w:rsidR="00AD20A1" w:rsidRPr="0086721D">
        <w:rPr>
          <w:rStyle w:val="Slutnotehenvisning"/>
          <w:lang w:val="en-GB"/>
        </w:rPr>
        <w:endnoteReference w:id="9"/>
      </w:r>
      <w:r w:rsidR="00AD20A1" w:rsidRPr="0086721D">
        <w:rPr>
          <w:lang w:val="en-GB"/>
        </w:rPr>
        <w:t>; the right to privacy and to the development and preservation of identity</w:t>
      </w:r>
      <w:r w:rsidR="00AD20A1" w:rsidRPr="0086721D">
        <w:rPr>
          <w:rStyle w:val="Slutnotehenvisning"/>
          <w:lang w:val="en-GB"/>
        </w:rPr>
        <w:endnoteReference w:id="10"/>
      </w:r>
      <w:r w:rsidR="00AD20A1" w:rsidRPr="0086721D">
        <w:rPr>
          <w:vertAlign w:val="superscript"/>
          <w:lang w:val="en-GB"/>
        </w:rPr>
        <w:t>,</w:t>
      </w:r>
      <w:r w:rsidR="00AD20A1" w:rsidRPr="0086721D">
        <w:rPr>
          <w:rStyle w:val="Slutnotehenvisning"/>
          <w:lang w:val="en-GB"/>
        </w:rPr>
        <w:endnoteReference w:id="11"/>
      </w:r>
      <w:r w:rsidR="007932D2" w:rsidRPr="0086721D">
        <w:rPr>
          <w:lang w:val="en-GB"/>
        </w:rPr>
        <w:t>;</w:t>
      </w:r>
      <w:r w:rsidRPr="0086721D">
        <w:rPr>
          <w:lang w:val="en-GB"/>
        </w:rPr>
        <w:t xml:space="preserve"> the right to be free from harmful practices, ill-treatment and torture;</w:t>
      </w:r>
      <w:r w:rsidRPr="0086721D">
        <w:rPr>
          <w:rStyle w:val="Slutnotehenvisning"/>
          <w:rFonts w:ascii="Aptos" w:hAnsi="Aptos"/>
          <w:color w:val="000000"/>
          <w:lang w:val="en-GB"/>
        </w:rPr>
        <w:endnoteReference w:id="12"/>
      </w:r>
      <w:r w:rsidRPr="0086721D">
        <w:rPr>
          <w:vertAlign w:val="superscript"/>
          <w:lang w:val="en-GB"/>
        </w:rPr>
        <w:t>,</w:t>
      </w:r>
      <w:r w:rsidRPr="0086721D">
        <w:rPr>
          <w:rStyle w:val="Slutnotehenvisning"/>
          <w:rFonts w:ascii="Aptos" w:hAnsi="Aptos"/>
          <w:color w:val="000000"/>
          <w:lang w:val="en-GB"/>
        </w:rPr>
        <w:endnoteReference w:id="13"/>
      </w:r>
      <w:r w:rsidRPr="0086721D">
        <w:rPr>
          <w:vertAlign w:val="superscript"/>
          <w:lang w:val="en-GB"/>
        </w:rPr>
        <w:t>,</w:t>
      </w:r>
      <w:r w:rsidRPr="0086721D">
        <w:rPr>
          <w:rStyle w:val="Slutnotehenvisning"/>
          <w:rFonts w:ascii="Aptos" w:hAnsi="Aptos"/>
          <w:color w:val="000000"/>
          <w:lang w:val="en-GB"/>
        </w:rPr>
        <w:endnoteReference w:id="14"/>
      </w:r>
      <w:r w:rsidRPr="0086721D">
        <w:rPr>
          <w:vertAlign w:val="superscript"/>
          <w:lang w:val="en-GB"/>
        </w:rPr>
        <w:t>,</w:t>
      </w:r>
      <w:r w:rsidRPr="0086721D">
        <w:rPr>
          <w:rStyle w:val="Slutnotehenvisning"/>
          <w:rFonts w:ascii="Aptos" w:hAnsi="Aptos"/>
          <w:color w:val="000000"/>
          <w:lang w:val="en-GB"/>
        </w:rPr>
        <w:endnoteReference w:id="15"/>
      </w:r>
      <w:r w:rsidRPr="0086721D">
        <w:rPr>
          <w:lang w:val="en-GB"/>
        </w:rPr>
        <w:t xml:space="preserve"> and finally the right to redress</w:t>
      </w:r>
      <w:r w:rsidR="00AD20A1" w:rsidRPr="0086721D">
        <w:rPr>
          <w:rStyle w:val="Slutnotehenvisning"/>
          <w:lang w:val="en-GB"/>
        </w:rPr>
        <w:endnoteReference w:id="16"/>
      </w:r>
      <w:r w:rsidRPr="0086721D">
        <w:rPr>
          <w:lang w:val="en-GB"/>
        </w:rPr>
        <w:t>. The UN has furthermore affirmed that “an adult’s judgment of a child’s best interests cannot override the obligation to respect all the child’s rights under the Convention”</w:t>
      </w:r>
      <w:r w:rsidRPr="0086721D">
        <w:rPr>
          <w:rStyle w:val="Slutnotehenvisning"/>
          <w:rFonts w:ascii="Aptos" w:hAnsi="Aptos"/>
          <w:color w:val="000000"/>
          <w:lang w:val="en-GB"/>
        </w:rPr>
        <w:endnoteReference w:id="17"/>
      </w:r>
      <w:r w:rsidR="007932D2" w:rsidRPr="0086721D">
        <w:rPr>
          <w:lang w:val="en-GB"/>
        </w:rPr>
        <w:t>.</w:t>
      </w:r>
    </w:p>
    <w:p w14:paraId="5DCCE205" w14:textId="77777777" w:rsidR="00215EE3" w:rsidRDefault="00215EE3" w:rsidP="0086721D">
      <w:pPr>
        <w:rPr>
          <w:lang w:val="en-GB"/>
        </w:rPr>
      </w:pPr>
      <w:bookmarkStart w:id="43" w:name="_Toc205023723"/>
    </w:p>
    <w:p w14:paraId="17071A5C" w14:textId="77777777" w:rsidR="00060323" w:rsidRDefault="00B272D0" w:rsidP="0086721D">
      <w:pPr>
        <w:rPr>
          <w:lang w:val="en-GB"/>
        </w:rPr>
      </w:pPr>
      <w:r w:rsidRPr="0086721D">
        <w:rPr>
          <w:lang w:val="en-GB"/>
        </w:rPr>
        <w:t>In conclusion genital surgeries on intersex, male and female children all constitute violations of the bodily integrity if performed without solid evidence of immediate medical need</w:t>
      </w:r>
      <w:r w:rsidR="00B14FDA" w:rsidRPr="0086721D">
        <w:rPr>
          <w:rStyle w:val="Slutnotehenvisning"/>
          <w:lang w:val="en-GB"/>
        </w:rPr>
        <w:endnoteReference w:id="18"/>
      </w:r>
      <w:r w:rsidRPr="0086721D">
        <w:rPr>
          <w:lang w:val="en-GB"/>
        </w:rPr>
        <w:t>, therefore the</w:t>
      </w:r>
      <w:r w:rsidR="00060323">
        <w:rPr>
          <w:lang w:val="en-GB"/>
        </w:rPr>
        <w:t>y</w:t>
      </w:r>
      <w:r w:rsidRPr="0086721D">
        <w:rPr>
          <w:lang w:val="en-GB"/>
        </w:rPr>
        <w:t xml:space="preserve"> should all be termed genital mutilations; intersex (IGM), </w:t>
      </w:r>
      <w:r w:rsidR="00060323">
        <w:rPr>
          <w:lang w:val="en-GB"/>
        </w:rPr>
        <w:t xml:space="preserve">male </w:t>
      </w:r>
      <w:r w:rsidRPr="0086721D">
        <w:rPr>
          <w:lang w:val="en-GB"/>
        </w:rPr>
        <w:t xml:space="preserve">(MGM) and female (FGM). </w:t>
      </w:r>
    </w:p>
    <w:p w14:paraId="1E403998" w14:textId="77777777" w:rsidR="00060323" w:rsidRDefault="00060323" w:rsidP="0086721D">
      <w:pPr>
        <w:rPr>
          <w:lang w:val="en-GB"/>
        </w:rPr>
      </w:pPr>
    </w:p>
    <w:p w14:paraId="0867BF7A" w14:textId="068B04B5" w:rsidR="006315C2" w:rsidRDefault="00B272D0" w:rsidP="0086721D">
      <w:pPr>
        <w:rPr>
          <w:lang w:val="en-GB"/>
        </w:rPr>
      </w:pPr>
      <w:r w:rsidRPr="0086721D">
        <w:rPr>
          <w:lang w:val="en-GB"/>
        </w:rPr>
        <w:t>Legislative protection from genital mutilation should be accessible regardless of sex.</w:t>
      </w:r>
    </w:p>
    <w:p w14:paraId="7CABECDF" w14:textId="77777777" w:rsidR="00215EE3" w:rsidRPr="00B41148" w:rsidRDefault="00215EE3" w:rsidP="007957FF">
      <w:pPr>
        <w:pStyle w:val="Overskrift2"/>
      </w:pPr>
      <w:bookmarkStart w:id="44" w:name="_Toc205195142"/>
    </w:p>
    <w:p w14:paraId="2398C43A" w14:textId="77777777" w:rsidR="001B575A" w:rsidRDefault="001B575A">
      <w:pPr>
        <w:rPr>
          <w:rFonts w:ascii="Century Gothic" w:hAnsi="Century Gothic"/>
          <w:color w:val="18365D"/>
          <w:sz w:val="28"/>
          <w:szCs w:val="28"/>
          <w:lang w:val="en-GB"/>
        </w:rPr>
      </w:pPr>
      <w:r w:rsidRPr="00D9529A">
        <w:rPr>
          <w:lang w:val="en-US"/>
        </w:rPr>
        <w:br w:type="page"/>
      </w:r>
    </w:p>
    <w:p w14:paraId="26002AF6" w14:textId="646C2372" w:rsidR="00DC7131" w:rsidRPr="00B41148" w:rsidRDefault="00DC7131" w:rsidP="007957FF">
      <w:pPr>
        <w:pStyle w:val="Overskrift2"/>
      </w:pPr>
      <w:bookmarkStart w:id="45" w:name="_Toc205206968"/>
      <w:r w:rsidRPr="00B41148">
        <w:lastRenderedPageBreak/>
        <w:t>Preserving Children’s Bodily Integrity Protects the Individual’s Right to Bodily Autonomy and Self-Determination</w:t>
      </w:r>
      <w:bookmarkEnd w:id="43"/>
      <w:bookmarkEnd w:id="44"/>
      <w:bookmarkEnd w:id="45"/>
    </w:p>
    <w:p w14:paraId="3E40E99A" w14:textId="77777777" w:rsidR="006B401B" w:rsidRDefault="006B401B" w:rsidP="0086721D">
      <w:pPr>
        <w:rPr>
          <w:lang w:val="en-GB"/>
        </w:rPr>
      </w:pPr>
    </w:p>
    <w:p w14:paraId="77F44DA0" w14:textId="77777777" w:rsidR="006B401B" w:rsidRDefault="00DC7131" w:rsidP="0086721D">
      <w:pPr>
        <w:rPr>
          <w:lang w:val="en-GB"/>
        </w:rPr>
      </w:pPr>
      <w:r w:rsidRPr="0086721D">
        <w:rPr>
          <w:lang w:val="en-GB"/>
        </w:rPr>
        <w:t xml:space="preserve">By </w:t>
      </w:r>
      <w:r w:rsidR="00D4529A" w:rsidRPr="0086721D">
        <w:rPr>
          <w:lang w:val="en-GB"/>
        </w:rPr>
        <w:t>protecting children from unnecessary and irreversible interventions, we ensure that decisions of a permanent nature are postponed until the individual - who must live with the consequences - has the age, maturity, and capacity to make informed, voluntary choice</w:t>
      </w:r>
      <w:r w:rsidR="006B401B">
        <w:rPr>
          <w:lang w:val="en-GB"/>
        </w:rPr>
        <w:t>s</w:t>
      </w:r>
      <w:r w:rsidR="00D4529A" w:rsidRPr="0086721D">
        <w:rPr>
          <w:lang w:val="en-GB"/>
        </w:rPr>
        <w:t xml:space="preserve">. </w:t>
      </w:r>
    </w:p>
    <w:p w14:paraId="6F8D9A74" w14:textId="77777777" w:rsidR="006B401B" w:rsidRDefault="006B401B" w:rsidP="0086721D">
      <w:pPr>
        <w:rPr>
          <w:lang w:val="en-GB"/>
        </w:rPr>
      </w:pPr>
    </w:p>
    <w:p w14:paraId="38406B5A" w14:textId="7252DA4C" w:rsidR="00D4529A" w:rsidRPr="0086721D" w:rsidRDefault="00D4529A" w:rsidP="0086721D">
      <w:pPr>
        <w:rPr>
          <w:lang w:val="en-GB"/>
        </w:rPr>
      </w:pPr>
      <w:r w:rsidRPr="0086721D">
        <w:rPr>
          <w:lang w:val="en-GB"/>
        </w:rPr>
        <w:t>This approach respects the individual’s right to give consent free from coercion or undue influence</w:t>
      </w:r>
      <w:r w:rsidR="00462554" w:rsidRPr="0086721D">
        <w:rPr>
          <w:rStyle w:val="Slutnotehenvisning"/>
          <w:lang w:val="en-GB"/>
        </w:rPr>
        <w:endnoteReference w:id="19"/>
      </w:r>
      <w:r w:rsidRPr="0086721D">
        <w:rPr>
          <w:lang w:val="en-GB"/>
        </w:rPr>
        <w:t>.</w:t>
      </w:r>
    </w:p>
    <w:p w14:paraId="7EDA4259" w14:textId="77777777" w:rsidR="006B401B" w:rsidRDefault="006B401B" w:rsidP="0086721D">
      <w:pPr>
        <w:rPr>
          <w:lang w:val="en-GB"/>
        </w:rPr>
      </w:pPr>
    </w:p>
    <w:p w14:paraId="1A633CBB" w14:textId="1B0B4191" w:rsidR="00D4529A" w:rsidRPr="006B401B" w:rsidRDefault="006B401B" w:rsidP="0086721D">
      <w:pPr>
        <w:rPr>
          <w:color w:val="18365D"/>
          <w:lang w:val="en-GB"/>
        </w:rPr>
      </w:pPr>
      <w:r w:rsidRPr="006B401B">
        <w:rPr>
          <w:color w:val="18365D"/>
          <w:lang w:val="en-GB"/>
        </w:rPr>
        <w:t>P</w:t>
      </w:r>
      <w:r w:rsidR="00D4529A" w:rsidRPr="006B401B">
        <w:rPr>
          <w:color w:val="18365D"/>
          <w:lang w:val="en-GB"/>
        </w:rPr>
        <w:t>rotection of the child’s bodily integrity is a prerequisite for upholding the individual’s fundamental right to bodily autonomy and self-determination.</w:t>
      </w:r>
    </w:p>
    <w:p w14:paraId="25F7E8A7" w14:textId="77777777" w:rsidR="0003621D" w:rsidRPr="0086721D" w:rsidRDefault="0003621D" w:rsidP="0086721D">
      <w:pPr>
        <w:rPr>
          <w:highlight w:val="yellow"/>
          <w:lang w:val="en-GB"/>
        </w:rPr>
      </w:pPr>
      <w:r w:rsidRPr="0086721D">
        <w:rPr>
          <w:highlight w:val="yellow"/>
          <w:lang w:val="en-GB"/>
        </w:rPr>
        <w:br w:type="page"/>
      </w:r>
    </w:p>
    <w:p w14:paraId="445DA7DA" w14:textId="6E5E1C55" w:rsidR="0003621D" w:rsidRPr="0086721D" w:rsidRDefault="0070699F" w:rsidP="0086721D">
      <w:pPr>
        <w:rPr>
          <w:lang w:val="en-GB"/>
        </w:rPr>
      </w:pPr>
      <w:r w:rsidRPr="0086721D">
        <w:rPr>
          <w:noProof/>
          <w:lang w:val="en-GB"/>
        </w:rPr>
        <w:lastRenderedPageBreak/>
        <w:drawing>
          <wp:anchor distT="0" distB="0" distL="114300" distR="114300" simplePos="0" relativeHeight="251661312" behindDoc="1" locked="0" layoutInCell="1" allowOverlap="1" wp14:anchorId="2B71E45D" wp14:editId="20F47837">
            <wp:simplePos x="0" y="0"/>
            <wp:positionH relativeFrom="column">
              <wp:posOffset>-720090</wp:posOffset>
            </wp:positionH>
            <wp:positionV relativeFrom="paragraph">
              <wp:posOffset>-1068705</wp:posOffset>
            </wp:positionV>
            <wp:extent cx="7549799" cy="10683918"/>
            <wp:effectExtent l="0" t="0" r="0" b="0"/>
            <wp:wrapNone/>
            <wp:docPr id="1174671740" name="Billed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671740" name="Billede 7"/>
                    <pic:cNvPicPr/>
                  </pic:nvPicPr>
                  <pic:blipFill>
                    <a:blip r:embed="rId10">
                      <a:extLst>
                        <a:ext uri="{28A0092B-C50C-407E-A947-70E740481C1C}">
                          <a14:useLocalDpi xmlns:a14="http://schemas.microsoft.com/office/drawing/2010/main" val="0"/>
                        </a:ext>
                      </a:extLst>
                    </a:blip>
                    <a:stretch>
                      <a:fillRect/>
                    </a:stretch>
                  </pic:blipFill>
                  <pic:spPr>
                    <a:xfrm>
                      <a:off x="0" y="0"/>
                      <a:ext cx="7549799" cy="10683918"/>
                    </a:xfrm>
                    <a:prstGeom prst="rect">
                      <a:avLst/>
                    </a:prstGeom>
                  </pic:spPr>
                </pic:pic>
              </a:graphicData>
            </a:graphic>
            <wp14:sizeRelH relativeFrom="page">
              <wp14:pctWidth>0</wp14:pctWidth>
            </wp14:sizeRelH>
            <wp14:sizeRelV relativeFrom="page">
              <wp14:pctHeight>0</wp14:pctHeight>
            </wp14:sizeRelV>
          </wp:anchor>
        </w:drawing>
      </w:r>
    </w:p>
    <w:p w14:paraId="36CE5542" w14:textId="3BF38DA3" w:rsidR="0003621D" w:rsidRPr="0086721D" w:rsidRDefault="0003621D" w:rsidP="0086721D">
      <w:pPr>
        <w:rPr>
          <w:lang w:val="en-GB"/>
        </w:rPr>
      </w:pPr>
      <w:r w:rsidRPr="0086721D">
        <w:rPr>
          <w:lang w:val="en-GB"/>
        </w:rPr>
        <w:br w:type="page"/>
      </w:r>
    </w:p>
    <w:p w14:paraId="24FCEFD9" w14:textId="3BF38DA3" w:rsidR="00667973" w:rsidRPr="00D9529A" w:rsidRDefault="00B272D0" w:rsidP="007957FF">
      <w:pPr>
        <w:pStyle w:val="Overskrift1"/>
        <w:rPr>
          <w:lang w:val="en-US"/>
        </w:rPr>
      </w:pPr>
      <w:bookmarkStart w:id="46" w:name="_Toc204807574"/>
      <w:bookmarkStart w:id="47" w:name="_Toc204851946"/>
      <w:bookmarkStart w:id="48" w:name="_Toc205023724"/>
      <w:bookmarkStart w:id="49" w:name="_Toc205026587"/>
      <w:bookmarkStart w:id="50" w:name="_Toc205125246"/>
      <w:bookmarkStart w:id="51" w:name="_Toc205125447"/>
      <w:bookmarkStart w:id="52" w:name="_Toc205195143"/>
      <w:bookmarkStart w:id="53" w:name="_Toc205206969"/>
      <w:r w:rsidRPr="00D9529A">
        <w:rPr>
          <w:lang w:val="en-US"/>
        </w:rPr>
        <w:lastRenderedPageBreak/>
        <w:t>Transgressions Against Male Children Newly Enshrined in Hard and Soft Law</w:t>
      </w:r>
      <w:bookmarkEnd w:id="46"/>
      <w:bookmarkEnd w:id="47"/>
      <w:bookmarkEnd w:id="48"/>
      <w:bookmarkEnd w:id="49"/>
      <w:bookmarkEnd w:id="50"/>
      <w:bookmarkEnd w:id="51"/>
      <w:bookmarkEnd w:id="52"/>
      <w:bookmarkEnd w:id="53"/>
    </w:p>
    <w:p w14:paraId="41ED88FA" w14:textId="77777777" w:rsidR="00FB5B75" w:rsidRDefault="00FB5B75" w:rsidP="0086721D">
      <w:pPr>
        <w:rPr>
          <w:lang w:val="en-GB"/>
        </w:rPr>
      </w:pPr>
    </w:p>
    <w:p w14:paraId="47A172AF" w14:textId="3FB411F1" w:rsidR="00B272D0" w:rsidRPr="0086721D" w:rsidRDefault="00BC0B38" w:rsidP="0086721D">
      <w:pPr>
        <w:rPr>
          <w:lang w:val="en-GB"/>
        </w:rPr>
      </w:pPr>
      <w:r w:rsidRPr="0086721D">
        <w:rPr>
          <w:lang w:val="en-GB"/>
        </w:rPr>
        <w:t>E</w:t>
      </w:r>
      <w:r w:rsidR="00B272D0" w:rsidRPr="0086721D">
        <w:rPr>
          <w:lang w:val="en-GB"/>
        </w:rPr>
        <w:t xml:space="preserve">xamples of </w:t>
      </w:r>
      <w:r w:rsidR="00757197">
        <w:rPr>
          <w:lang w:val="en-GB"/>
        </w:rPr>
        <w:t>rights violations</w:t>
      </w:r>
      <w:r w:rsidRPr="0086721D">
        <w:rPr>
          <w:lang w:val="en-GB"/>
        </w:rPr>
        <w:t xml:space="preserve"> </w:t>
      </w:r>
      <w:r w:rsidR="00B272D0" w:rsidRPr="0086721D">
        <w:rPr>
          <w:lang w:val="en-GB"/>
        </w:rPr>
        <w:t>include the legal authorisation granted to medical professionals to perform non-therapeutic circumcisions on male children</w:t>
      </w:r>
      <w:r w:rsidR="00757197">
        <w:rPr>
          <w:lang w:val="en-GB"/>
        </w:rPr>
        <w:t xml:space="preserve">; </w:t>
      </w:r>
      <w:r w:rsidR="00B272D0" w:rsidRPr="0086721D">
        <w:rPr>
          <w:lang w:val="en-GB"/>
        </w:rPr>
        <w:t>legislation in</w:t>
      </w:r>
      <w:r w:rsidR="00757197">
        <w:rPr>
          <w:lang w:val="en-GB"/>
        </w:rPr>
        <w:t>troduced in</w:t>
      </w:r>
      <w:r w:rsidR="00B272D0" w:rsidRPr="0086721D">
        <w:rPr>
          <w:lang w:val="en-GB"/>
        </w:rPr>
        <w:t xml:space="preserve"> 2024</w:t>
      </w:r>
      <w:r w:rsidR="00B272D0" w:rsidRPr="0086721D">
        <w:rPr>
          <w:rStyle w:val="Slutnotehenvisning"/>
          <w:rFonts w:ascii="Aptos" w:hAnsi="Aptos"/>
          <w:color w:val="000000"/>
          <w:sz w:val="22"/>
          <w:szCs w:val="22"/>
          <w:lang w:val="en-GB"/>
        </w:rPr>
        <w:endnoteReference w:id="20"/>
      </w:r>
      <w:r w:rsidR="00B272D0" w:rsidRPr="0086721D">
        <w:rPr>
          <w:lang w:val="en-GB"/>
        </w:rPr>
        <w:t xml:space="preserve"> and the official Guideline for Non-therapeutic Circumcisions of </w:t>
      </w:r>
      <w:r w:rsidR="00510B05" w:rsidRPr="0086721D">
        <w:rPr>
          <w:lang w:val="en-GB"/>
        </w:rPr>
        <w:t>Boys</w:t>
      </w:r>
      <w:r w:rsidR="00B272D0" w:rsidRPr="0086721D">
        <w:rPr>
          <w:rStyle w:val="Slutnotehenvisning"/>
          <w:rFonts w:ascii="Aptos" w:hAnsi="Aptos"/>
          <w:color w:val="000000"/>
          <w:sz w:val="22"/>
          <w:szCs w:val="22"/>
          <w:lang w:val="en-GB"/>
        </w:rPr>
        <w:endnoteReference w:id="21"/>
      </w:r>
      <w:r w:rsidR="00B272D0" w:rsidRPr="0086721D">
        <w:rPr>
          <w:lang w:val="en-GB"/>
        </w:rPr>
        <w:t>, describing that “Circumcision of boys is considered a surgical procedure under the Danish Authorisation Act and is therefore restricted to licensed medical doctors. In connection with the procedure, a doctor–patient relationship is established between the physician and the boy, although the boy is healthy.” </w:t>
      </w:r>
    </w:p>
    <w:p w14:paraId="0FB3205C" w14:textId="77777777" w:rsidR="00FB5B75" w:rsidRDefault="00FB5B75" w:rsidP="0086721D">
      <w:pPr>
        <w:rPr>
          <w:lang w:val="en-GB"/>
        </w:rPr>
      </w:pPr>
    </w:p>
    <w:p w14:paraId="7682665F" w14:textId="71AE75E0" w:rsidR="00B272D0" w:rsidRPr="0086721D" w:rsidRDefault="00FB5B75" w:rsidP="0086721D">
      <w:pPr>
        <w:rPr>
          <w:lang w:val="en-GB"/>
        </w:rPr>
      </w:pPr>
      <w:r>
        <w:rPr>
          <w:lang w:val="en-GB"/>
        </w:rPr>
        <w:t>The</w:t>
      </w:r>
      <w:r w:rsidR="00B272D0" w:rsidRPr="0086721D">
        <w:rPr>
          <w:lang w:val="en-GB"/>
        </w:rPr>
        <w:t xml:space="preserve"> Guideline state</w:t>
      </w:r>
      <w:r>
        <w:rPr>
          <w:lang w:val="en-GB"/>
        </w:rPr>
        <w:t>s</w:t>
      </w:r>
      <w:r w:rsidR="00B272D0" w:rsidRPr="0086721D">
        <w:rPr>
          <w:lang w:val="en-GB"/>
        </w:rPr>
        <w:t xml:space="preserve"> that “In cases of non-therapeutic circumcision, the usual requirements for due care and conscientiousness are heightened, particularly with regards to the use of assistants, obtaining of informed consent, and the provision of information. This</w:t>
      </w:r>
      <w:r w:rsidR="00BC0B38" w:rsidRPr="0086721D">
        <w:rPr>
          <w:lang w:val="en-GB"/>
        </w:rPr>
        <w:t xml:space="preserve"> is</w:t>
      </w:r>
      <w:r w:rsidR="00B272D0" w:rsidRPr="0086721D">
        <w:rPr>
          <w:lang w:val="en-GB"/>
        </w:rPr>
        <w:t xml:space="preserve"> </w:t>
      </w:r>
      <w:r w:rsidR="00BC0B38" w:rsidRPr="0086721D">
        <w:rPr>
          <w:lang w:val="en-GB"/>
        </w:rPr>
        <w:t>due to</w:t>
      </w:r>
      <w:r w:rsidR="00B272D0" w:rsidRPr="0086721D">
        <w:rPr>
          <w:lang w:val="en-GB"/>
        </w:rPr>
        <w:t xml:space="preserve"> the procedure </w:t>
      </w:r>
      <w:r w:rsidR="00BC0B38" w:rsidRPr="0086721D">
        <w:rPr>
          <w:lang w:val="en-GB"/>
        </w:rPr>
        <w:t>being</w:t>
      </w:r>
      <w:r w:rsidR="00B272D0" w:rsidRPr="0086721D">
        <w:rPr>
          <w:lang w:val="en-GB"/>
        </w:rPr>
        <w:t xml:space="preserve"> a surgical intervention performed without medical indication.”</w:t>
      </w:r>
      <w:r w:rsidR="00B272D0" w:rsidRPr="0086721D">
        <w:rPr>
          <w:color w:val="0E0E0E"/>
          <w:sz w:val="21"/>
          <w:szCs w:val="21"/>
          <w:lang w:val="en-GB"/>
        </w:rPr>
        <w:t> </w:t>
      </w:r>
      <w:r w:rsidR="00B272D0" w:rsidRPr="0086721D">
        <w:rPr>
          <w:lang w:val="en-GB"/>
        </w:rPr>
        <w:t>This constitutes a blatant violation of the child’s right to bodily integrity</w:t>
      </w:r>
      <w:r w:rsidR="004437B4">
        <w:rPr>
          <w:lang w:val="en-GB"/>
        </w:rPr>
        <w:t>,</w:t>
      </w:r>
      <w:r w:rsidR="00B272D0" w:rsidRPr="0086721D">
        <w:rPr>
          <w:lang w:val="en-GB"/>
        </w:rPr>
        <w:t xml:space="preserve"> as it may only be dismissed </w:t>
      </w:r>
      <w:r w:rsidR="004437B4">
        <w:rPr>
          <w:lang w:val="en-GB"/>
        </w:rPr>
        <w:t>when</w:t>
      </w:r>
      <w:r w:rsidR="00B272D0" w:rsidRPr="0086721D">
        <w:rPr>
          <w:lang w:val="en-GB"/>
        </w:rPr>
        <w:t xml:space="preserve"> immediate medical interventions for the direct and unequivocal benefit of the child</w:t>
      </w:r>
      <w:r w:rsidR="004437B4">
        <w:rPr>
          <w:lang w:val="en-GB"/>
        </w:rPr>
        <w:t xml:space="preserve"> are needed</w:t>
      </w:r>
      <w:r w:rsidR="00B272D0" w:rsidRPr="0086721D">
        <w:rPr>
          <w:lang w:val="en-GB"/>
        </w:rPr>
        <w:t>.</w:t>
      </w:r>
    </w:p>
    <w:p w14:paraId="58A2A284" w14:textId="77777777" w:rsidR="00FB5B75" w:rsidRDefault="00FB5B75" w:rsidP="0086721D">
      <w:pPr>
        <w:rPr>
          <w:lang w:val="en-GB"/>
        </w:rPr>
      </w:pPr>
    </w:p>
    <w:p w14:paraId="0C8C383F" w14:textId="3BEEE088" w:rsidR="00B272D0" w:rsidRPr="0086721D" w:rsidRDefault="00B272D0" w:rsidP="0086721D">
      <w:pPr>
        <w:rPr>
          <w:lang w:val="en-GB"/>
        </w:rPr>
      </w:pPr>
      <w:r w:rsidRPr="0086721D">
        <w:rPr>
          <w:lang w:val="en-GB"/>
        </w:rPr>
        <w:t xml:space="preserve">Importantly, the guideline was developed without participation of any of the six invited medical and health societies, as none wished to be involved. </w:t>
      </w:r>
    </w:p>
    <w:p w14:paraId="56537F9D" w14:textId="77777777" w:rsidR="00FB5B75" w:rsidRDefault="00FB5B75" w:rsidP="0086721D">
      <w:pPr>
        <w:rPr>
          <w:lang w:val="en-GB"/>
        </w:rPr>
      </w:pPr>
    </w:p>
    <w:p w14:paraId="64551D4A" w14:textId="45F29297" w:rsidR="00B272D0" w:rsidRPr="0086721D" w:rsidRDefault="00B272D0" w:rsidP="0086721D">
      <w:pPr>
        <w:rPr>
          <w:lang w:val="en-GB"/>
        </w:rPr>
      </w:pPr>
      <w:r w:rsidRPr="0086721D">
        <w:rPr>
          <w:lang w:val="en-GB"/>
        </w:rPr>
        <w:t>Organisations representing the Danish medical community</w:t>
      </w:r>
      <w:r w:rsidR="00025756" w:rsidRPr="0086721D">
        <w:rPr>
          <w:rStyle w:val="Slutnotehenvisning"/>
          <w:lang w:val="en-GB"/>
        </w:rPr>
        <w:endnoteReference w:id="22"/>
      </w:r>
      <w:r w:rsidRPr="0086721D">
        <w:rPr>
          <w:lang w:val="en-GB"/>
        </w:rPr>
        <w:t xml:space="preserve"> as well as Nordic children’s rights organisations</w:t>
      </w:r>
      <w:r w:rsidR="00B15E39" w:rsidRPr="0086721D">
        <w:rPr>
          <w:rStyle w:val="Slutnotehenvisning"/>
          <w:lang w:val="en-GB"/>
        </w:rPr>
        <w:endnoteReference w:id="23"/>
      </w:r>
      <w:r w:rsidRPr="0086721D">
        <w:rPr>
          <w:lang w:val="en-GB"/>
        </w:rPr>
        <w:t xml:space="preserve"> recommend that non-therapeutic procedures are not performed on minors for reasons of their unethical</w:t>
      </w:r>
      <w:r w:rsidR="00FB5B75">
        <w:rPr>
          <w:lang w:val="en-GB"/>
        </w:rPr>
        <w:t xml:space="preserve">, </w:t>
      </w:r>
      <w:r w:rsidRPr="0086721D">
        <w:rPr>
          <w:lang w:val="en-GB"/>
        </w:rPr>
        <w:t xml:space="preserve">harmful </w:t>
      </w:r>
      <w:r w:rsidR="00FB5B75">
        <w:rPr>
          <w:lang w:val="en-GB"/>
        </w:rPr>
        <w:t xml:space="preserve">and potentially </w:t>
      </w:r>
      <w:r w:rsidR="004437B4">
        <w:rPr>
          <w:lang w:val="en-GB"/>
        </w:rPr>
        <w:t xml:space="preserve">dangerous </w:t>
      </w:r>
      <w:r w:rsidRPr="0086721D">
        <w:rPr>
          <w:lang w:val="en-GB"/>
        </w:rPr>
        <w:t>nature.</w:t>
      </w:r>
    </w:p>
    <w:p w14:paraId="10EE6139" w14:textId="77777777" w:rsidR="00FB5B75" w:rsidRDefault="00FB5B75" w:rsidP="0086721D">
      <w:pPr>
        <w:rPr>
          <w:lang w:val="en-GB"/>
        </w:rPr>
      </w:pPr>
    </w:p>
    <w:p w14:paraId="0E06773F" w14:textId="768F60F9" w:rsidR="00667973" w:rsidRPr="0086721D" w:rsidRDefault="004437B4" w:rsidP="0086721D">
      <w:pPr>
        <w:rPr>
          <w:lang w:val="en-GB"/>
        </w:rPr>
      </w:pPr>
      <w:r>
        <w:rPr>
          <w:lang w:val="en-GB"/>
        </w:rPr>
        <w:t>However,</w:t>
      </w:r>
      <w:r w:rsidR="00AD20A1" w:rsidRPr="0086721D">
        <w:rPr>
          <w:lang w:val="en-GB"/>
        </w:rPr>
        <w:t xml:space="preserve"> </w:t>
      </w:r>
      <w:r w:rsidR="00B272D0" w:rsidRPr="0086721D">
        <w:rPr>
          <w:lang w:val="en-GB"/>
        </w:rPr>
        <w:t>the then Minister of Justice, Nick Hækkerup, declared that</w:t>
      </w:r>
      <w:r w:rsidR="00DC199C" w:rsidRPr="0086721D">
        <w:rPr>
          <w:lang w:val="en-GB"/>
        </w:rPr>
        <w:t>:</w:t>
      </w:r>
      <w:r w:rsidR="00B272D0" w:rsidRPr="0086721D">
        <w:rPr>
          <w:lang w:val="en-GB"/>
        </w:rPr>
        <w:t> </w:t>
      </w:r>
    </w:p>
    <w:p w14:paraId="437E2C73" w14:textId="77777777" w:rsidR="00FB5B75" w:rsidRDefault="00FB5B75" w:rsidP="0086721D">
      <w:pPr>
        <w:rPr>
          <w:lang w:val="en-GB"/>
        </w:rPr>
      </w:pPr>
    </w:p>
    <w:p w14:paraId="2880A665" w14:textId="75882737" w:rsidR="00EA6F6F" w:rsidRDefault="00B272D0" w:rsidP="00EA6F6F">
      <w:pPr>
        <w:rPr>
          <w:lang w:val="en-GB"/>
        </w:rPr>
      </w:pPr>
      <w:r w:rsidRPr="0086721D">
        <w:rPr>
          <w:lang w:val="en-GB"/>
        </w:rPr>
        <w:t>"What has been most decisive for us is not the interests of the child, although that is an important consideration, nor foreign policy interests, which are also important. What has mattered most to us is that Jewish people must be able to live a life in Denmark. We believe we have a historical obligation to support that”</w:t>
      </w:r>
      <w:r w:rsidRPr="0086721D">
        <w:rPr>
          <w:rStyle w:val="Slutnotehenvisning"/>
          <w:rFonts w:ascii="Aptos" w:hAnsi="Aptos"/>
          <w:i/>
          <w:iCs/>
          <w:color w:val="000000"/>
          <w:sz w:val="22"/>
          <w:szCs w:val="22"/>
          <w:lang w:val="en-GB"/>
        </w:rPr>
        <w:endnoteReference w:id="24"/>
      </w:r>
      <w:r w:rsidR="00232C0D" w:rsidRPr="0086721D">
        <w:rPr>
          <w:lang w:val="en-GB"/>
        </w:rPr>
        <w:t>, c</w:t>
      </w:r>
      <w:r w:rsidRPr="0086721D">
        <w:rPr>
          <w:lang w:val="en-GB"/>
        </w:rPr>
        <w:t>ementing the deliberate disregard for the rights of the affected children in direct violation of the UNCRC</w:t>
      </w:r>
      <w:r w:rsidRPr="0086721D">
        <w:rPr>
          <w:rStyle w:val="Slutnotehenvisning"/>
          <w:rFonts w:ascii="Aptos" w:hAnsi="Aptos"/>
          <w:color w:val="000000"/>
          <w:sz w:val="22"/>
          <w:szCs w:val="22"/>
          <w:lang w:val="en-GB"/>
        </w:rPr>
        <w:endnoteReference w:id="25"/>
      </w:r>
      <w:r w:rsidRPr="0086721D">
        <w:rPr>
          <w:vertAlign w:val="superscript"/>
          <w:lang w:val="en-GB"/>
        </w:rPr>
        <w:t>,</w:t>
      </w:r>
      <w:r w:rsidRPr="0086721D">
        <w:rPr>
          <w:rStyle w:val="Slutnotehenvisning"/>
          <w:rFonts w:ascii="Aptos" w:hAnsi="Aptos"/>
          <w:color w:val="000000"/>
          <w:sz w:val="22"/>
          <w:szCs w:val="22"/>
          <w:lang w:val="en-GB"/>
        </w:rPr>
        <w:endnoteReference w:id="26"/>
      </w:r>
      <w:r w:rsidR="00D56E98" w:rsidRPr="0086721D">
        <w:rPr>
          <w:lang w:val="en-GB"/>
        </w:rPr>
        <w:t>.</w:t>
      </w:r>
      <w:bookmarkStart w:id="54" w:name="_Toc205023725"/>
      <w:bookmarkStart w:id="55" w:name="_Toc205026588"/>
      <w:bookmarkStart w:id="56" w:name="_Toc205125247"/>
      <w:bookmarkStart w:id="57" w:name="_Toc205125448"/>
      <w:bookmarkStart w:id="58" w:name="_Toc205195144"/>
    </w:p>
    <w:p w14:paraId="2FD300C0" w14:textId="615C2EEA" w:rsidR="00B272D0" w:rsidRPr="00EA6F6F" w:rsidRDefault="00B272D0" w:rsidP="00EA6F6F">
      <w:pPr>
        <w:pStyle w:val="Overskrift1"/>
        <w:rPr>
          <w:lang w:val="en-GB"/>
        </w:rPr>
      </w:pPr>
      <w:bookmarkStart w:id="59" w:name="_Toc205206970"/>
      <w:r w:rsidRPr="00D9529A">
        <w:rPr>
          <w:lang w:val="en-US"/>
        </w:rPr>
        <w:t>Transgressions Against Intersex Children</w:t>
      </w:r>
      <w:bookmarkEnd w:id="54"/>
      <w:bookmarkEnd w:id="55"/>
      <w:bookmarkEnd w:id="56"/>
      <w:bookmarkEnd w:id="57"/>
      <w:bookmarkEnd w:id="58"/>
      <w:bookmarkEnd w:id="59"/>
      <w:r w:rsidRPr="00D9529A">
        <w:rPr>
          <w:lang w:val="en-US"/>
        </w:rPr>
        <w:t xml:space="preserve"> </w:t>
      </w:r>
    </w:p>
    <w:p w14:paraId="65699199" w14:textId="77777777" w:rsidR="00FB5B75" w:rsidRDefault="00FB5B75" w:rsidP="0086721D">
      <w:pPr>
        <w:rPr>
          <w:lang w:val="en-GB"/>
        </w:rPr>
      </w:pPr>
    </w:p>
    <w:p w14:paraId="3AD9B99C" w14:textId="23926FB5" w:rsidR="007957FF" w:rsidRPr="00D9529A" w:rsidRDefault="00B272D0" w:rsidP="0086721D">
      <w:pPr>
        <w:rPr>
          <w:rStyle w:val="Overskrift3Tegn"/>
          <w:lang w:val="en-US"/>
        </w:rPr>
      </w:pPr>
      <w:r w:rsidRPr="0086721D">
        <w:rPr>
          <w:lang w:val="en-GB"/>
        </w:rPr>
        <w:t>In May 2017 Amnesty International launched the report “First Do no harm, ensuring the rights of children with variations in sex characteristics in Denmark and Germany”</w:t>
      </w:r>
      <w:r w:rsidR="00391D4B" w:rsidRPr="0086721D">
        <w:rPr>
          <w:rStyle w:val="Slutnotehenvisning"/>
          <w:lang w:val="en-GB"/>
        </w:rPr>
        <w:endnoteReference w:id="27"/>
      </w:r>
      <w:r w:rsidR="00391D4B" w:rsidRPr="0086721D">
        <w:rPr>
          <w:lang w:val="en-GB"/>
        </w:rPr>
        <w:t>.</w:t>
      </w:r>
      <w:r w:rsidR="00FB5B75">
        <w:rPr>
          <w:lang w:val="en-GB"/>
        </w:rPr>
        <w:t xml:space="preserve"> </w:t>
      </w:r>
      <w:r w:rsidRPr="0086721D">
        <w:rPr>
          <w:lang w:val="en-GB"/>
        </w:rPr>
        <w:t xml:space="preserve">The report documents how the treatment of individuals with variations of sex characteristics in Denmark violates international human rights law, particularly the </w:t>
      </w:r>
      <w:r w:rsidR="00FB5B75">
        <w:rPr>
          <w:lang w:val="en-GB"/>
        </w:rPr>
        <w:t>UNCRC</w:t>
      </w:r>
      <w:r w:rsidRPr="0086721D">
        <w:rPr>
          <w:lang w:val="en-GB"/>
        </w:rPr>
        <w:t>. Amongst other, the</w:t>
      </w:r>
      <w:r w:rsidR="008E5E26">
        <w:rPr>
          <w:lang w:val="en-GB"/>
        </w:rPr>
        <w:t>y</w:t>
      </w:r>
      <w:r w:rsidRPr="0086721D">
        <w:rPr>
          <w:lang w:val="en-GB"/>
        </w:rPr>
        <w:t xml:space="preserve"> violate the rights to the highest attainable standard of health</w:t>
      </w:r>
      <w:r w:rsidR="008E5E26">
        <w:rPr>
          <w:lang w:val="en-GB"/>
        </w:rPr>
        <w:t>;</w:t>
      </w:r>
      <w:r w:rsidRPr="0086721D">
        <w:rPr>
          <w:lang w:val="en-GB"/>
        </w:rPr>
        <w:t xml:space="preserve"> to private life</w:t>
      </w:r>
      <w:r w:rsidR="008E5E26">
        <w:rPr>
          <w:lang w:val="en-GB"/>
        </w:rPr>
        <w:t xml:space="preserve">; </w:t>
      </w:r>
      <w:r w:rsidRPr="0086721D">
        <w:rPr>
          <w:lang w:val="en-GB"/>
        </w:rPr>
        <w:t>to bodily integrity, to live free from ill treatment and torture</w:t>
      </w:r>
      <w:r w:rsidR="008E5E26">
        <w:rPr>
          <w:lang w:val="en-GB"/>
        </w:rPr>
        <w:t>;</w:t>
      </w:r>
      <w:r w:rsidRPr="0086721D">
        <w:rPr>
          <w:lang w:val="en-GB"/>
        </w:rPr>
        <w:t xml:space="preserve"> the rights to freedom from discrimination, and the elimination of practices based on gender stereotypes.</w:t>
      </w:r>
      <w:r w:rsidRPr="0086721D">
        <w:rPr>
          <w:shd w:val="clear" w:color="auto" w:fill="B6D7A8"/>
          <w:lang w:val="en-GB"/>
        </w:rPr>
        <w:br/>
      </w:r>
      <w:r w:rsidRPr="007957FF">
        <w:rPr>
          <w:rStyle w:val="Overskrift2Tegn"/>
        </w:rPr>
        <w:lastRenderedPageBreak/>
        <w:t xml:space="preserve">Removal of the I from the LGBTI+ Acronym Led to </w:t>
      </w:r>
      <w:proofErr w:type="spellStart"/>
      <w:r w:rsidRPr="007957FF">
        <w:rPr>
          <w:rStyle w:val="Overskrift2Tegn"/>
        </w:rPr>
        <w:t>Invisibilisation</w:t>
      </w:r>
      <w:proofErr w:type="spellEnd"/>
      <w:r w:rsidRPr="007957FF">
        <w:rPr>
          <w:rStyle w:val="Overskrift2Tegn"/>
        </w:rPr>
        <w:t xml:space="preserve"> </w:t>
      </w:r>
      <w:r w:rsidRPr="006A29B1">
        <w:rPr>
          <w:rStyle w:val="Overskrift3Tegn"/>
          <w:lang w:val="en-GB"/>
        </w:rPr>
        <w:br/>
      </w:r>
    </w:p>
    <w:p w14:paraId="74933EB9" w14:textId="599B23E0" w:rsidR="00B272D0" w:rsidRPr="00FB5B75" w:rsidRDefault="00B272D0" w:rsidP="0086721D">
      <w:pPr>
        <w:rPr>
          <w:lang w:val="en-GB"/>
        </w:rPr>
      </w:pPr>
      <w:r w:rsidRPr="0086721D">
        <w:rPr>
          <w:lang w:val="en-GB"/>
        </w:rPr>
        <w:t xml:space="preserve">When </w:t>
      </w:r>
      <w:r w:rsidR="00215EE3">
        <w:rPr>
          <w:lang w:val="en-GB"/>
        </w:rPr>
        <w:t>The State of Denmark</w:t>
      </w:r>
      <w:r w:rsidRPr="0086721D">
        <w:rPr>
          <w:lang w:val="en-GB"/>
        </w:rPr>
        <w:t xml:space="preserve"> in 2022 launched the 2</w:t>
      </w:r>
      <w:r w:rsidRPr="0086721D">
        <w:rPr>
          <w:sz w:val="13"/>
          <w:szCs w:val="13"/>
          <w:vertAlign w:val="superscript"/>
          <w:lang w:val="en-GB"/>
        </w:rPr>
        <w:t>nd</w:t>
      </w:r>
      <w:r w:rsidRPr="0086721D">
        <w:rPr>
          <w:lang w:val="en-GB"/>
        </w:rPr>
        <w:t xml:space="preserve"> LGBT+ action plan “Room for Diversity in the Community”</w:t>
      </w:r>
      <w:r w:rsidR="006351B8" w:rsidRPr="0086721D">
        <w:rPr>
          <w:rStyle w:val="Slutnotehenvisning"/>
          <w:lang w:val="en-GB"/>
        </w:rPr>
        <w:endnoteReference w:id="28"/>
      </w:r>
      <w:r w:rsidRPr="0086721D">
        <w:rPr>
          <w:lang w:val="en-GB"/>
        </w:rPr>
        <w:t xml:space="preserve"> the letter I for “Intersex” had been removed from the LGBTI acronym in all political context</w:t>
      </w:r>
      <w:r w:rsidR="006351B8" w:rsidRPr="0086721D">
        <w:rPr>
          <w:lang w:val="en-GB"/>
        </w:rPr>
        <w:t>s,</w:t>
      </w:r>
      <w:r w:rsidRPr="0086721D">
        <w:rPr>
          <w:lang w:val="en-GB"/>
        </w:rPr>
        <w:t xml:space="preserve"> and all intersex specific topics had been removed </w:t>
      </w:r>
      <w:r w:rsidR="00097F27">
        <w:rPr>
          <w:lang w:val="en-GB"/>
        </w:rPr>
        <w:t>too</w:t>
      </w:r>
      <w:r w:rsidRPr="0086721D">
        <w:rPr>
          <w:lang w:val="en-GB"/>
        </w:rPr>
        <w:t xml:space="preserve">. The direct and inevitable consequence of the </w:t>
      </w:r>
      <w:proofErr w:type="spellStart"/>
      <w:r w:rsidRPr="0086721D">
        <w:rPr>
          <w:lang w:val="en-GB"/>
        </w:rPr>
        <w:t>invisibilisation</w:t>
      </w:r>
      <w:proofErr w:type="spellEnd"/>
      <w:r w:rsidRPr="0086721D">
        <w:rPr>
          <w:lang w:val="en-GB"/>
        </w:rPr>
        <w:t xml:space="preserve"> is an increase in discrimination and othering of intersex people.</w:t>
      </w:r>
    </w:p>
    <w:p w14:paraId="27588039" w14:textId="77777777" w:rsidR="00070752" w:rsidRDefault="00070752" w:rsidP="0086721D">
      <w:pPr>
        <w:rPr>
          <w:lang w:val="en-GB"/>
        </w:rPr>
      </w:pPr>
    </w:p>
    <w:p w14:paraId="7EC01EEE" w14:textId="4EF72277" w:rsidR="00B272D0" w:rsidRPr="0086721D" w:rsidRDefault="00B272D0" w:rsidP="0086721D">
      <w:pPr>
        <w:rPr>
          <w:lang w:val="en-GB"/>
        </w:rPr>
      </w:pPr>
      <w:r w:rsidRPr="0086721D">
        <w:rPr>
          <w:lang w:val="en-GB"/>
        </w:rPr>
        <w:t xml:space="preserve">The removal was addressed by Organization Intersex International (OII) in a press release </w:t>
      </w:r>
      <w:r w:rsidR="00070752">
        <w:rPr>
          <w:lang w:val="en-GB"/>
        </w:rPr>
        <w:t xml:space="preserve">stating </w:t>
      </w:r>
      <w:r w:rsidRPr="0086721D">
        <w:rPr>
          <w:lang w:val="en-GB"/>
        </w:rPr>
        <w:t xml:space="preserve">that “this removal constitutes a grave backsliding in the rights of intersex </w:t>
      </w:r>
      <w:proofErr w:type="gramStart"/>
      <w:r w:rsidRPr="0086721D">
        <w:rPr>
          <w:lang w:val="en-GB"/>
        </w:rPr>
        <w:t>people, and</w:t>
      </w:r>
      <w:proofErr w:type="gramEnd"/>
      <w:r w:rsidRPr="0086721D">
        <w:rPr>
          <w:lang w:val="en-GB"/>
        </w:rPr>
        <w:t xml:space="preserve"> actively contributes to their </w:t>
      </w:r>
      <w:proofErr w:type="spellStart"/>
      <w:r w:rsidRPr="0086721D">
        <w:rPr>
          <w:lang w:val="en-GB"/>
        </w:rPr>
        <w:t>invisibilisation</w:t>
      </w:r>
      <w:proofErr w:type="spellEnd"/>
      <w:r w:rsidRPr="0086721D">
        <w:rPr>
          <w:lang w:val="en-GB"/>
        </w:rPr>
        <w:t>.”</w:t>
      </w:r>
      <w:r w:rsidR="00391D4B" w:rsidRPr="0086721D">
        <w:rPr>
          <w:rStyle w:val="Slutnotehenvisning"/>
          <w:lang w:val="en-GB"/>
        </w:rPr>
        <w:endnoteReference w:id="29"/>
      </w:r>
    </w:p>
    <w:p w14:paraId="54DFCE62" w14:textId="77777777" w:rsidR="00070752" w:rsidRDefault="00070752" w:rsidP="0086721D">
      <w:pPr>
        <w:rPr>
          <w:lang w:val="en-GB"/>
        </w:rPr>
      </w:pPr>
    </w:p>
    <w:p w14:paraId="6EAC625B" w14:textId="1C0D90B1" w:rsidR="00B272D0" w:rsidRPr="0086721D" w:rsidRDefault="00B272D0" w:rsidP="0086721D">
      <w:pPr>
        <w:rPr>
          <w:lang w:val="en-GB"/>
        </w:rPr>
      </w:pPr>
      <w:r w:rsidRPr="0086721D">
        <w:rPr>
          <w:lang w:val="en-GB"/>
        </w:rPr>
        <w:t>In October 2024, Intersex Denmark sent a statement</w:t>
      </w:r>
      <w:r w:rsidR="00391D4B" w:rsidRPr="0086721D">
        <w:rPr>
          <w:rStyle w:val="Slutnotehenvisning"/>
          <w:lang w:val="en-GB"/>
        </w:rPr>
        <w:endnoteReference w:id="30"/>
      </w:r>
      <w:r w:rsidRPr="0086721D">
        <w:rPr>
          <w:lang w:val="en-GB"/>
        </w:rPr>
        <w:t xml:space="preserve"> to the Minister of Equality, cosigned by 12 Danish LGBTQIA+ organizations and supported by OII Europe and Ilga Europe requesting that the I for intersex be reinserted in the acronym in all political contexts</w:t>
      </w:r>
      <w:r w:rsidR="00097F27">
        <w:rPr>
          <w:lang w:val="en-GB"/>
        </w:rPr>
        <w:t>,</w:t>
      </w:r>
      <w:r w:rsidRPr="0086721D">
        <w:rPr>
          <w:lang w:val="en-GB"/>
        </w:rPr>
        <w:t xml:space="preserve"> and for the Danish Government to start working on a holistic and </w:t>
      </w:r>
      <w:r w:rsidR="00097F27">
        <w:rPr>
          <w:lang w:val="en-GB"/>
        </w:rPr>
        <w:t>h</w:t>
      </w:r>
      <w:r w:rsidRPr="0086721D">
        <w:rPr>
          <w:lang w:val="en-GB"/>
        </w:rPr>
        <w:t xml:space="preserve">uman </w:t>
      </w:r>
      <w:r w:rsidR="00097F27">
        <w:rPr>
          <w:lang w:val="en-GB"/>
        </w:rPr>
        <w:t>r</w:t>
      </w:r>
      <w:r w:rsidRPr="0086721D">
        <w:rPr>
          <w:lang w:val="en-GB"/>
        </w:rPr>
        <w:t>ights based legislation securing the rights of intersex people.</w:t>
      </w:r>
    </w:p>
    <w:p w14:paraId="1CE6F0D8" w14:textId="77777777" w:rsidR="00070752" w:rsidRDefault="00070752" w:rsidP="0086721D">
      <w:pPr>
        <w:rPr>
          <w:lang w:val="en-GB"/>
        </w:rPr>
      </w:pPr>
    </w:p>
    <w:p w14:paraId="388B32D9" w14:textId="28FD6A62" w:rsidR="00F23A46" w:rsidRPr="0086721D" w:rsidRDefault="00B272D0" w:rsidP="0086721D">
      <w:pPr>
        <w:rPr>
          <w:shd w:val="clear" w:color="auto" w:fill="B6D7A8"/>
          <w:lang w:val="en-GB"/>
        </w:rPr>
      </w:pPr>
      <w:r w:rsidRPr="0086721D">
        <w:rPr>
          <w:lang w:val="en-GB"/>
        </w:rPr>
        <w:t xml:space="preserve">The Minister of Equality rejected the request. </w:t>
      </w:r>
    </w:p>
    <w:p w14:paraId="6D591E69" w14:textId="77777777" w:rsidR="00070752" w:rsidRPr="00D9529A" w:rsidRDefault="00070752" w:rsidP="006A29B1">
      <w:pPr>
        <w:pStyle w:val="Overskrift3"/>
        <w:rPr>
          <w:lang w:val="en-US"/>
        </w:rPr>
      </w:pPr>
      <w:bookmarkStart w:id="60" w:name="_Toc205023726"/>
      <w:bookmarkStart w:id="61" w:name="_Toc205026589"/>
      <w:bookmarkStart w:id="62" w:name="_Toc205125248"/>
      <w:bookmarkStart w:id="63" w:name="_Toc205125449"/>
      <w:bookmarkStart w:id="64" w:name="_Toc205195145"/>
    </w:p>
    <w:p w14:paraId="60EB5D23" w14:textId="2E734DB8" w:rsidR="00F23A46" w:rsidRPr="007957FF" w:rsidRDefault="00F23A46" w:rsidP="00070752">
      <w:pPr>
        <w:pStyle w:val="Overskrift2"/>
      </w:pPr>
      <w:bookmarkStart w:id="65" w:name="_Toc205206971"/>
      <w:r w:rsidRPr="007957FF">
        <w:t xml:space="preserve">Danish Ministers </w:t>
      </w:r>
      <w:r w:rsidR="00E07CAB">
        <w:t>R</w:t>
      </w:r>
      <w:r w:rsidRPr="007957FF">
        <w:t xml:space="preserve">eject </w:t>
      </w:r>
      <w:r w:rsidR="00E07CAB">
        <w:t>I</w:t>
      </w:r>
      <w:r w:rsidRPr="007957FF">
        <w:t xml:space="preserve">nvestigation of </w:t>
      </w:r>
      <w:r w:rsidR="00EA6F6F">
        <w:t xml:space="preserve">Intersex </w:t>
      </w:r>
      <w:r w:rsidR="00E07CAB">
        <w:t>Rights V</w:t>
      </w:r>
      <w:r w:rsidRPr="007957FF">
        <w:t>iolations</w:t>
      </w:r>
      <w:bookmarkEnd w:id="60"/>
      <w:bookmarkEnd w:id="61"/>
      <w:bookmarkEnd w:id="62"/>
      <w:bookmarkEnd w:id="63"/>
      <w:bookmarkEnd w:id="64"/>
      <w:bookmarkEnd w:id="65"/>
    </w:p>
    <w:p w14:paraId="78912A39" w14:textId="77777777" w:rsidR="00070752" w:rsidRDefault="00070752" w:rsidP="0086721D">
      <w:pPr>
        <w:rPr>
          <w:lang w:val="en-GB"/>
        </w:rPr>
      </w:pPr>
    </w:p>
    <w:p w14:paraId="00C4CAB9" w14:textId="18795414" w:rsidR="00530AF5" w:rsidRPr="0086721D" w:rsidRDefault="00F23A46" w:rsidP="0086721D">
      <w:pPr>
        <w:rPr>
          <w:lang w:val="en-GB"/>
        </w:rPr>
      </w:pPr>
      <w:r w:rsidRPr="0086721D">
        <w:rPr>
          <w:lang w:val="en-GB"/>
        </w:rPr>
        <w:t>In conflict with the obligation to investigate possible human rights violations, the Ministers of Equality and Health in 2024 rejected a request</w:t>
      </w:r>
      <w:r w:rsidRPr="0086721D">
        <w:rPr>
          <w:rStyle w:val="Slutnotehenvisning"/>
          <w:lang w:val="en-GB"/>
        </w:rPr>
        <w:endnoteReference w:id="31"/>
      </w:r>
      <w:r w:rsidRPr="0086721D">
        <w:rPr>
          <w:lang w:val="en-GB"/>
        </w:rPr>
        <w:t xml:space="preserve"> by Intersex Danmark, to ensure independent and in-depth investigation into the repeated indications of violations of intersex rights in medical settings, although such violations are categorized by the EU</w:t>
      </w:r>
      <w:r w:rsidRPr="0086721D">
        <w:rPr>
          <w:rStyle w:val="Slutnotehenvisning"/>
          <w:lang w:val="en-GB"/>
        </w:rPr>
        <w:endnoteReference w:id="32"/>
      </w:r>
      <w:r w:rsidRPr="0086721D">
        <w:rPr>
          <w:lang w:val="en-GB"/>
        </w:rPr>
        <w:t>, UN, and the Parliamentary Assembly of the Council of Europe</w:t>
      </w:r>
      <w:r w:rsidR="00D23220" w:rsidRPr="0086721D">
        <w:rPr>
          <w:rStyle w:val="Slutnotehenvisning"/>
          <w:lang w:val="en-GB"/>
        </w:rPr>
        <w:endnoteReference w:id="33"/>
      </w:r>
      <w:r w:rsidRPr="0086721D">
        <w:rPr>
          <w:lang w:val="en-GB"/>
        </w:rPr>
        <w:t xml:space="preserve"> as harmful practices</w:t>
      </w:r>
      <w:r w:rsidR="00D23220" w:rsidRPr="0086721D">
        <w:rPr>
          <w:rStyle w:val="Slutnotehenvisning"/>
          <w:lang w:val="en-GB"/>
        </w:rPr>
        <w:endnoteReference w:id="34"/>
      </w:r>
      <w:r w:rsidRPr="0086721D">
        <w:rPr>
          <w:lang w:val="en-GB"/>
        </w:rPr>
        <w:t>, ill-treatment and torture</w:t>
      </w:r>
      <w:r w:rsidR="00D23220" w:rsidRPr="0086721D">
        <w:rPr>
          <w:rStyle w:val="Slutnotehenvisning"/>
          <w:lang w:val="en-GB"/>
        </w:rPr>
        <w:endnoteReference w:id="35"/>
      </w:r>
      <w:r w:rsidRPr="0086721D">
        <w:rPr>
          <w:lang w:val="en-GB"/>
        </w:rPr>
        <w:t>, and equated to genital mutilations such as  FGM</w:t>
      </w:r>
      <w:r w:rsidR="00FB462D" w:rsidRPr="0086721D">
        <w:rPr>
          <w:rStyle w:val="Slutnotehenvisning"/>
          <w:lang w:val="en-GB"/>
        </w:rPr>
        <w:endnoteReference w:id="36"/>
      </w:r>
      <w:r w:rsidRPr="0086721D">
        <w:rPr>
          <w:lang w:val="en-GB"/>
        </w:rPr>
        <w:t xml:space="preserve"> and non-therapeutic circumcisions of male minors (MGM).</w:t>
      </w:r>
    </w:p>
    <w:p w14:paraId="3897A466" w14:textId="77777777" w:rsidR="003A5AA4" w:rsidRDefault="003A5AA4" w:rsidP="0086721D">
      <w:pPr>
        <w:rPr>
          <w:lang w:val="en-GB"/>
        </w:rPr>
      </w:pPr>
    </w:p>
    <w:p w14:paraId="546FEDDA" w14:textId="32BC0F1E" w:rsidR="00974A6C" w:rsidRPr="0086721D" w:rsidRDefault="00F23A46" w:rsidP="0086721D">
      <w:pPr>
        <w:rPr>
          <w:lang w:val="en-GB"/>
        </w:rPr>
      </w:pPr>
      <w:r w:rsidRPr="0086721D">
        <w:rPr>
          <w:lang w:val="en-GB"/>
        </w:rPr>
        <w:t>In 2023 the HRC stated that “there can be no effective torture prevention if the same authorities against whom allegations are being made are themselves investigating their peers, subordinates or superiors.”</w:t>
      </w:r>
      <w:r w:rsidR="00974A6C" w:rsidRPr="0086721D">
        <w:rPr>
          <w:rStyle w:val="Slutnotehenvisning"/>
          <w:lang w:val="en-GB"/>
        </w:rPr>
        <w:endnoteReference w:id="37"/>
      </w:r>
      <w:r w:rsidRPr="0086721D">
        <w:rPr>
          <w:lang w:val="en-GB"/>
        </w:rPr>
        <w:t xml:space="preserve"> </w:t>
      </w:r>
      <w:r w:rsidR="00B85927">
        <w:rPr>
          <w:lang w:val="en-GB"/>
        </w:rPr>
        <w:t>Therefore,</w:t>
      </w:r>
      <w:r w:rsidRPr="0086721D">
        <w:rPr>
          <w:lang w:val="en-GB"/>
        </w:rPr>
        <w:t xml:space="preserve"> the rejection raises grave concerns, as we have reason to believe that no independent sources were consulted.</w:t>
      </w:r>
    </w:p>
    <w:p w14:paraId="3D4D4924" w14:textId="77777777" w:rsidR="00EA6F6F" w:rsidRPr="00D9529A" w:rsidRDefault="00EA6F6F" w:rsidP="006A29B1">
      <w:pPr>
        <w:pStyle w:val="Overskrift3"/>
        <w:rPr>
          <w:lang w:val="en-US"/>
        </w:rPr>
      </w:pPr>
      <w:bookmarkStart w:id="66" w:name="_Toc205023727"/>
      <w:bookmarkStart w:id="67" w:name="_Toc205026590"/>
      <w:bookmarkStart w:id="68" w:name="_Toc205125249"/>
      <w:bookmarkStart w:id="69" w:name="_Toc205125450"/>
      <w:bookmarkStart w:id="70" w:name="_Toc205195146"/>
    </w:p>
    <w:p w14:paraId="10A99EA6" w14:textId="019B4907" w:rsidR="009556DF" w:rsidRPr="007957FF" w:rsidRDefault="00974A6C" w:rsidP="00EA6F6F">
      <w:pPr>
        <w:pStyle w:val="Overskrift2"/>
      </w:pPr>
      <w:bookmarkStart w:id="71" w:name="_Toc205206972"/>
      <w:r w:rsidRPr="007957FF">
        <w:t>The Danish Institute for Human Rights Neglects Important Intersex Violations</w:t>
      </w:r>
      <w:bookmarkEnd w:id="66"/>
      <w:bookmarkEnd w:id="67"/>
      <w:bookmarkEnd w:id="68"/>
      <w:bookmarkEnd w:id="69"/>
      <w:bookmarkEnd w:id="70"/>
      <w:bookmarkEnd w:id="71"/>
      <w:r w:rsidRPr="007957FF">
        <w:t> </w:t>
      </w:r>
    </w:p>
    <w:p w14:paraId="4C503A40" w14:textId="77777777" w:rsidR="00EA6F6F" w:rsidRDefault="00EA6F6F" w:rsidP="0086721D">
      <w:pPr>
        <w:rPr>
          <w:lang w:val="en-GB"/>
        </w:rPr>
      </w:pPr>
    </w:p>
    <w:p w14:paraId="4A8FE34D" w14:textId="1CA2AB35" w:rsidR="009556DF" w:rsidRPr="0086721D" w:rsidRDefault="00974A6C" w:rsidP="00B85927">
      <w:pPr>
        <w:rPr>
          <w:lang w:val="en-GB"/>
        </w:rPr>
      </w:pPr>
      <w:r w:rsidRPr="0086721D">
        <w:rPr>
          <w:lang w:val="en-GB"/>
        </w:rPr>
        <w:t>The Danish Institute for Human Rights holds a mandate from the Danish Parliament, to promote, evaluate and monitor the rights and conditions of LGBTI+ people in Denmark, however, the LGBT+ Barometer</w:t>
      </w:r>
      <w:r w:rsidRPr="0086721D">
        <w:rPr>
          <w:rStyle w:val="Slutnotehenvisning"/>
          <w:color w:val="444746"/>
          <w:lang w:val="en-GB"/>
        </w:rPr>
        <w:endnoteReference w:id="38"/>
      </w:r>
      <w:r w:rsidRPr="0086721D">
        <w:rPr>
          <w:lang w:val="en-GB"/>
        </w:rPr>
        <w:t xml:space="preserve"> monitoring the situation for intersex persons in Denmark, lacks essential information</w:t>
      </w:r>
      <w:r w:rsidR="00B85927">
        <w:rPr>
          <w:lang w:val="en-GB"/>
        </w:rPr>
        <w:t xml:space="preserve">, including </w:t>
      </w:r>
      <w:r w:rsidRPr="0086721D">
        <w:rPr>
          <w:lang w:val="en-GB"/>
        </w:rPr>
        <w:t xml:space="preserve">but not limited to: Documenting cases of treatment with Dexamethasone in utero as well as documentation </w:t>
      </w:r>
      <w:r w:rsidR="00B85927">
        <w:rPr>
          <w:lang w:val="en-GB"/>
        </w:rPr>
        <w:t>whether</w:t>
      </w:r>
      <w:r w:rsidRPr="0086721D">
        <w:rPr>
          <w:lang w:val="en-GB"/>
        </w:rPr>
        <w:t xml:space="preserve"> unnecessary surgeries on intersex infants are taking place in Denmark. </w:t>
      </w:r>
    </w:p>
    <w:p w14:paraId="726B5981" w14:textId="77777777" w:rsidR="00EA6F6F" w:rsidRDefault="00EA6F6F" w:rsidP="0086721D">
      <w:pPr>
        <w:rPr>
          <w:lang w:val="en-GB"/>
        </w:rPr>
      </w:pPr>
    </w:p>
    <w:p w14:paraId="62E3B630" w14:textId="71948426" w:rsidR="00EA6F6F" w:rsidRPr="00B85927" w:rsidRDefault="00974A6C" w:rsidP="00B85927">
      <w:pPr>
        <w:rPr>
          <w:rFonts w:eastAsiaTheme="majorEastAsia"/>
          <w:lang w:val="en-GB"/>
        </w:rPr>
      </w:pPr>
      <w:r w:rsidRPr="0086721D">
        <w:rPr>
          <w:lang w:val="en-GB"/>
        </w:rPr>
        <w:t xml:space="preserve">By omitting important points this paints an extremely distorted picture of Denmark as a country </w:t>
      </w:r>
      <w:r w:rsidR="00B85927">
        <w:rPr>
          <w:lang w:val="en-GB"/>
        </w:rPr>
        <w:t>meeting its</w:t>
      </w:r>
      <w:r w:rsidRPr="0086721D">
        <w:rPr>
          <w:lang w:val="en-GB"/>
        </w:rPr>
        <w:t xml:space="preserve"> human rights obligations with regards to intersex people.</w:t>
      </w:r>
      <w:bookmarkStart w:id="72" w:name="_Toc204851948"/>
      <w:bookmarkStart w:id="73" w:name="_Toc205023728"/>
      <w:bookmarkStart w:id="74" w:name="_Toc205026591"/>
      <w:bookmarkStart w:id="75" w:name="_Toc205125250"/>
      <w:bookmarkStart w:id="76" w:name="_Toc205125451"/>
      <w:bookmarkStart w:id="77" w:name="_Toc205195147"/>
    </w:p>
    <w:p w14:paraId="203E22E3" w14:textId="44C8B565" w:rsidR="009556DF" w:rsidRPr="00D9529A" w:rsidRDefault="00B272D0" w:rsidP="00EA6F6F">
      <w:pPr>
        <w:pStyle w:val="Overskrift1"/>
        <w:rPr>
          <w:lang w:val="en-US"/>
        </w:rPr>
      </w:pPr>
      <w:bookmarkStart w:id="78" w:name="_Toc205206973"/>
      <w:r w:rsidRPr="00D9529A">
        <w:rPr>
          <w:lang w:val="en-US"/>
        </w:rPr>
        <w:t>Call for Immediate Abolition of Harmful Practices</w:t>
      </w:r>
      <w:bookmarkEnd w:id="72"/>
      <w:bookmarkEnd w:id="73"/>
      <w:bookmarkEnd w:id="74"/>
      <w:bookmarkEnd w:id="75"/>
      <w:bookmarkEnd w:id="76"/>
      <w:bookmarkEnd w:id="77"/>
      <w:bookmarkEnd w:id="78"/>
    </w:p>
    <w:p w14:paraId="77153B5E" w14:textId="77777777" w:rsidR="00EA6F6F" w:rsidRDefault="00EA6F6F" w:rsidP="0086721D">
      <w:pPr>
        <w:rPr>
          <w:lang w:val="en-GB"/>
        </w:rPr>
      </w:pPr>
    </w:p>
    <w:p w14:paraId="4F6EF67D" w14:textId="699E8D0E" w:rsidR="00EA6F6F" w:rsidRDefault="00B272D0" w:rsidP="0086721D">
      <w:pPr>
        <w:rPr>
          <w:lang w:val="en-GB"/>
        </w:rPr>
      </w:pPr>
      <w:r w:rsidRPr="0086721D">
        <w:rPr>
          <w:lang w:val="en-GB"/>
        </w:rPr>
        <w:t xml:space="preserve">When </w:t>
      </w:r>
      <w:r w:rsidR="00EA6F6F">
        <w:rPr>
          <w:lang w:val="en-GB"/>
        </w:rPr>
        <w:t xml:space="preserve">considering </w:t>
      </w:r>
      <w:proofErr w:type="gramStart"/>
      <w:r w:rsidR="00EA6F6F">
        <w:rPr>
          <w:lang w:val="en-GB"/>
        </w:rPr>
        <w:t xml:space="preserve">the </w:t>
      </w:r>
      <w:r w:rsidRPr="0086721D">
        <w:rPr>
          <w:lang w:val="en-GB"/>
        </w:rPr>
        <w:t xml:space="preserve"> rights</w:t>
      </w:r>
      <w:proofErr w:type="gramEnd"/>
      <w:r w:rsidRPr="0086721D">
        <w:rPr>
          <w:lang w:val="en-GB"/>
        </w:rPr>
        <w:t xml:space="preserve"> in relation to listed practices, it becomes evident that there is an ongoing systemic maintenance and protection of harmful practices as defined in the CEDAW and CRC</w:t>
      </w:r>
      <w:r w:rsidRPr="0086721D">
        <w:rPr>
          <w:rStyle w:val="Slutnotehenvisning"/>
          <w:rFonts w:ascii="Aptos" w:hAnsi="Aptos"/>
          <w:color w:val="000000"/>
          <w:sz w:val="22"/>
          <w:szCs w:val="22"/>
          <w:lang w:val="en-GB"/>
        </w:rPr>
        <w:endnoteReference w:id="39"/>
      </w:r>
      <w:r w:rsidRPr="0086721D">
        <w:rPr>
          <w:lang w:val="en-GB"/>
        </w:rPr>
        <w:t xml:space="preserve"> in direct violation of children’s fundamental rights. </w:t>
      </w:r>
    </w:p>
    <w:p w14:paraId="77962500" w14:textId="77777777" w:rsidR="00EA6F6F" w:rsidRDefault="00EA6F6F" w:rsidP="0086721D">
      <w:pPr>
        <w:rPr>
          <w:lang w:val="en-GB"/>
        </w:rPr>
      </w:pPr>
    </w:p>
    <w:p w14:paraId="78095A9B" w14:textId="02963778" w:rsidR="00AD0B6B" w:rsidRPr="0086721D" w:rsidRDefault="00B272D0" w:rsidP="0086721D">
      <w:pPr>
        <w:rPr>
          <w:lang w:val="en-GB"/>
        </w:rPr>
      </w:pPr>
      <w:r w:rsidRPr="0086721D">
        <w:rPr>
          <w:lang w:val="en-GB"/>
        </w:rPr>
        <w:t>As State parties are under strict obligation to undertake “all appropriate measures”</w:t>
      </w:r>
      <w:r w:rsidRPr="0086721D">
        <w:rPr>
          <w:rStyle w:val="Slutnotehenvisning"/>
          <w:rFonts w:ascii="Aptos" w:hAnsi="Aptos"/>
          <w:color w:val="000000"/>
          <w:sz w:val="22"/>
          <w:szCs w:val="22"/>
          <w:lang w:val="en-GB"/>
        </w:rPr>
        <w:endnoteReference w:id="40"/>
      </w:r>
      <w:r w:rsidRPr="0086721D">
        <w:rPr>
          <w:lang w:val="en-GB"/>
        </w:rPr>
        <w:t xml:space="preserve"> </w:t>
      </w:r>
      <w:r w:rsidR="006412B6" w:rsidRPr="0086721D">
        <w:rPr>
          <w:lang w:val="en-GB"/>
        </w:rPr>
        <w:t>to fully implement these rights for all children, as it is obvious</w:t>
      </w:r>
      <w:r w:rsidR="00B85927">
        <w:rPr>
          <w:lang w:val="en-GB"/>
        </w:rPr>
        <w:t>,</w:t>
      </w:r>
      <w:r w:rsidR="006412B6" w:rsidRPr="0086721D">
        <w:rPr>
          <w:lang w:val="en-GB"/>
        </w:rPr>
        <w:t xml:space="preserve"> that the disparity in protections afforded female children, intersex children, and male children is untenable and must be amended immediately.</w:t>
      </w:r>
    </w:p>
    <w:p w14:paraId="061570C8" w14:textId="77777777" w:rsidR="00C608AC" w:rsidRPr="0086721D" w:rsidRDefault="00C608AC" w:rsidP="0086721D">
      <w:pPr>
        <w:rPr>
          <w:rFonts w:ascii="Century Gothic" w:eastAsiaTheme="majorEastAsia" w:hAnsi="Century Gothic"/>
          <w:color w:val="0F4761" w:themeColor="accent1" w:themeShade="BF"/>
          <w:sz w:val="36"/>
          <w:szCs w:val="36"/>
          <w:lang w:val="en-GB"/>
        </w:rPr>
      </w:pPr>
      <w:bookmarkStart w:id="79" w:name="_Toc205023729"/>
      <w:r w:rsidRPr="0086721D">
        <w:rPr>
          <w:lang w:val="en-GB"/>
        </w:rPr>
        <w:br w:type="page"/>
      </w:r>
    </w:p>
    <w:p w14:paraId="13482535" w14:textId="6D0967A0" w:rsidR="009556DF" w:rsidRPr="0086721D" w:rsidRDefault="00AD0B6B" w:rsidP="0086721D">
      <w:pPr>
        <w:pStyle w:val="Overskrift1"/>
        <w:rPr>
          <w:lang w:val="en-GB"/>
        </w:rPr>
      </w:pPr>
      <w:bookmarkStart w:id="80" w:name="_Toc205026592"/>
      <w:bookmarkStart w:id="81" w:name="_Toc205125251"/>
      <w:bookmarkStart w:id="82" w:name="_Toc205125452"/>
      <w:bookmarkStart w:id="83" w:name="_Toc205195148"/>
      <w:bookmarkStart w:id="84" w:name="_Toc205206974"/>
      <w:r w:rsidRPr="0086721D">
        <w:rPr>
          <w:lang w:val="en-GB"/>
        </w:rPr>
        <w:lastRenderedPageBreak/>
        <w:t>List of Issues</w:t>
      </w:r>
      <w:r w:rsidR="00DC199C" w:rsidRPr="0086721D">
        <w:rPr>
          <w:lang w:val="en-GB"/>
        </w:rPr>
        <w:t xml:space="preserve"> – </w:t>
      </w:r>
      <w:r w:rsidR="00F219BE">
        <w:rPr>
          <w:lang w:val="en-GB"/>
        </w:rPr>
        <w:t>in</w:t>
      </w:r>
      <w:r w:rsidR="00DC199C" w:rsidRPr="0086721D">
        <w:rPr>
          <w:lang w:val="en-GB"/>
        </w:rPr>
        <w:t xml:space="preserve"> </w:t>
      </w:r>
      <w:r w:rsidR="00215EE3">
        <w:rPr>
          <w:lang w:val="en-GB"/>
        </w:rPr>
        <w:t>The State of Denmark</w:t>
      </w:r>
      <w:bookmarkStart w:id="85" w:name="_Toc204851949"/>
      <w:bookmarkEnd w:id="79"/>
      <w:bookmarkEnd w:id="80"/>
      <w:bookmarkEnd w:id="81"/>
      <w:bookmarkEnd w:id="82"/>
      <w:bookmarkEnd w:id="83"/>
      <w:bookmarkEnd w:id="84"/>
    </w:p>
    <w:p w14:paraId="6EE1A7D7" w14:textId="77777777" w:rsidR="00E07875" w:rsidRDefault="00E07875" w:rsidP="007957FF">
      <w:pPr>
        <w:pStyle w:val="Overskrift2"/>
      </w:pPr>
      <w:bookmarkStart w:id="86" w:name="_Toc205026593"/>
      <w:bookmarkStart w:id="87" w:name="_Toc205125252"/>
      <w:bookmarkStart w:id="88" w:name="_Toc205125453"/>
      <w:bookmarkStart w:id="89" w:name="_Toc205195149"/>
    </w:p>
    <w:p w14:paraId="0D672152" w14:textId="1CD95B97" w:rsidR="00FF343E" w:rsidRPr="00B41148" w:rsidRDefault="00FF343E" w:rsidP="00E07875">
      <w:pPr>
        <w:pStyle w:val="Overskrift2"/>
      </w:pPr>
      <w:bookmarkStart w:id="90" w:name="_Toc205206975"/>
      <w:r w:rsidRPr="00B41148">
        <w:t>Sex-based disparity in access to legislative protection</w:t>
      </w:r>
      <w:bookmarkEnd w:id="90"/>
      <w:r w:rsidRPr="00B41148">
        <w:t xml:space="preserve"> </w:t>
      </w:r>
      <w:bookmarkEnd w:id="86"/>
      <w:bookmarkEnd w:id="87"/>
      <w:bookmarkEnd w:id="88"/>
      <w:bookmarkEnd w:id="89"/>
    </w:p>
    <w:p w14:paraId="374739B2" w14:textId="77777777" w:rsidR="00E07875" w:rsidRDefault="00E07875" w:rsidP="0086721D">
      <w:pPr>
        <w:rPr>
          <w:lang w:val="en-GB"/>
        </w:rPr>
      </w:pPr>
    </w:p>
    <w:p w14:paraId="1C8BF5BD" w14:textId="16BEF845" w:rsidR="009556DF" w:rsidRPr="0086721D" w:rsidRDefault="00DC199C" w:rsidP="0086721D">
      <w:pPr>
        <w:rPr>
          <w:rFonts w:eastAsiaTheme="majorEastAsia"/>
          <w:lang w:val="en-GB"/>
        </w:rPr>
      </w:pPr>
      <w:r w:rsidRPr="0086721D">
        <w:rPr>
          <w:lang w:val="en-GB"/>
        </w:rPr>
        <w:t xml:space="preserve">Please, confirm whether it is correct that girls’ right to bodily integrity is protected by a penalty framework of up to six years of imprisonment, while intersex individuals and boys are not afforded equal protection? If so, what does </w:t>
      </w:r>
      <w:r w:rsidR="00215EE3">
        <w:rPr>
          <w:lang w:val="en-GB"/>
        </w:rPr>
        <w:t>the State of Denmark</w:t>
      </w:r>
      <w:r w:rsidRPr="0086721D">
        <w:rPr>
          <w:lang w:val="en-GB"/>
        </w:rPr>
        <w:t xml:space="preserve"> intend to do to remedy this inequality?</w:t>
      </w:r>
    </w:p>
    <w:p w14:paraId="58E21B39" w14:textId="77777777" w:rsidR="00E07875" w:rsidRDefault="00E07875" w:rsidP="007957FF">
      <w:pPr>
        <w:pStyle w:val="Overskrift2"/>
      </w:pPr>
      <w:bookmarkStart w:id="91" w:name="_Toc205026594"/>
      <w:bookmarkStart w:id="92" w:name="_Toc205125253"/>
      <w:bookmarkStart w:id="93" w:name="_Toc205125454"/>
      <w:bookmarkStart w:id="94" w:name="_Toc205195150"/>
    </w:p>
    <w:p w14:paraId="76D8E61C" w14:textId="427D3835" w:rsidR="00FF343E" w:rsidRPr="00B41148" w:rsidRDefault="00FF343E" w:rsidP="00E07875">
      <w:pPr>
        <w:pStyle w:val="Overskrift2"/>
      </w:pPr>
      <w:bookmarkStart w:id="95" w:name="_Toc205206976"/>
      <w:r w:rsidRPr="00B41148">
        <w:t>Initiatives to Protect Intersex Children</w:t>
      </w:r>
      <w:bookmarkEnd w:id="91"/>
      <w:bookmarkEnd w:id="92"/>
      <w:bookmarkEnd w:id="93"/>
      <w:bookmarkEnd w:id="94"/>
      <w:bookmarkEnd w:id="95"/>
    </w:p>
    <w:p w14:paraId="4E251D1E" w14:textId="77777777" w:rsidR="00E07875" w:rsidRDefault="00E07875" w:rsidP="0086721D">
      <w:pPr>
        <w:rPr>
          <w:lang w:val="en-GB"/>
        </w:rPr>
      </w:pPr>
    </w:p>
    <w:p w14:paraId="6628265A" w14:textId="1DD4BABD" w:rsidR="00C608AC" w:rsidRPr="0086721D" w:rsidRDefault="00053D4A" w:rsidP="0086721D">
      <w:pPr>
        <w:rPr>
          <w:lang w:val="en-GB"/>
        </w:rPr>
      </w:pPr>
      <w:r w:rsidRPr="0086721D">
        <w:rPr>
          <w:lang w:val="en-GB"/>
        </w:rPr>
        <w:t>Please, provide information on what steps, if any, are being taken by the government bodies to ensure that necessary legislative, administrative</w:t>
      </w:r>
      <w:r w:rsidR="00F219BE">
        <w:rPr>
          <w:lang w:val="en-GB"/>
        </w:rPr>
        <w:t>,</w:t>
      </w:r>
      <w:r w:rsidRPr="0086721D">
        <w:rPr>
          <w:lang w:val="en-GB"/>
        </w:rPr>
        <w:t xml:space="preserve"> and other measures are i</w:t>
      </w:r>
      <w:r w:rsidR="00F219BE">
        <w:rPr>
          <w:lang w:val="en-GB"/>
        </w:rPr>
        <w:t xml:space="preserve">mplemented </w:t>
      </w:r>
      <w:r w:rsidRPr="0086721D">
        <w:rPr>
          <w:lang w:val="en-GB"/>
        </w:rPr>
        <w:t>guarantee</w:t>
      </w:r>
      <w:r w:rsidR="00F219BE">
        <w:rPr>
          <w:lang w:val="en-GB"/>
        </w:rPr>
        <w:t>ing</w:t>
      </w:r>
      <w:r w:rsidRPr="0086721D">
        <w:rPr>
          <w:lang w:val="en-GB"/>
        </w:rPr>
        <w:t xml:space="preserve"> respect for the physical integrity and autonomy of intersex person</w:t>
      </w:r>
      <w:r w:rsidR="00F219BE">
        <w:rPr>
          <w:lang w:val="en-GB"/>
        </w:rPr>
        <w:t>s</w:t>
      </w:r>
      <w:r w:rsidRPr="0086721D">
        <w:rPr>
          <w:lang w:val="en-GB"/>
        </w:rPr>
        <w:t xml:space="preserve">, and </w:t>
      </w:r>
      <w:r w:rsidR="00F219BE">
        <w:rPr>
          <w:lang w:val="en-GB"/>
        </w:rPr>
        <w:t>ensuring</w:t>
      </w:r>
      <w:r w:rsidRPr="0086721D">
        <w:rPr>
          <w:lang w:val="en-GB"/>
        </w:rPr>
        <w:t xml:space="preserve"> that Denmark lives up to the obligation to prohibit, prevent, investigate, combat impunity</w:t>
      </w:r>
      <w:r w:rsidR="00F219BE">
        <w:rPr>
          <w:lang w:val="en-GB"/>
        </w:rPr>
        <w:t>,</w:t>
      </w:r>
      <w:r w:rsidRPr="0086721D">
        <w:rPr>
          <w:lang w:val="en-GB"/>
        </w:rPr>
        <w:t xml:space="preserve"> and provide full access to adequate redress for physical  and psychological suffering, caused by unnecessary</w:t>
      </w:r>
      <w:r w:rsidR="002A7205" w:rsidRPr="0086721D">
        <w:rPr>
          <w:rStyle w:val="Slutnotehenvisning"/>
          <w:lang w:val="en-GB"/>
        </w:rPr>
        <w:endnoteReference w:id="41"/>
      </w:r>
      <w:r w:rsidRPr="0086721D">
        <w:rPr>
          <w:lang w:val="en-GB"/>
        </w:rPr>
        <w:t xml:space="preserve"> non-therapeutic</w:t>
      </w:r>
      <w:r w:rsidR="008A3756" w:rsidRPr="0086721D">
        <w:rPr>
          <w:rStyle w:val="Slutnotehenvisning"/>
          <w:lang w:val="en-GB"/>
        </w:rPr>
        <w:endnoteReference w:id="42"/>
      </w:r>
      <w:r w:rsidRPr="0086721D">
        <w:rPr>
          <w:lang w:val="en-GB"/>
        </w:rPr>
        <w:t xml:space="preserve"> medical practices during infancy or childhood, and to ensure that such  practices are offences under criminal law</w:t>
      </w:r>
      <w:r w:rsidR="00DE59D6" w:rsidRPr="0086721D">
        <w:rPr>
          <w:rStyle w:val="Slutnotehenvisning"/>
          <w:lang w:val="en-GB"/>
        </w:rPr>
        <w:endnoteReference w:id="43"/>
      </w:r>
      <w:r w:rsidRPr="0086721D">
        <w:rPr>
          <w:lang w:val="en-GB"/>
        </w:rPr>
        <w:t>.</w:t>
      </w:r>
    </w:p>
    <w:p w14:paraId="67EAA324" w14:textId="77777777" w:rsidR="00E07875" w:rsidRDefault="00E07875" w:rsidP="007957FF">
      <w:pPr>
        <w:pStyle w:val="Overskrift2"/>
      </w:pPr>
      <w:bookmarkStart w:id="96" w:name="_Toc205026595"/>
      <w:bookmarkStart w:id="97" w:name="_Toc205125254"/>
      <w:bookmarkStart w:id="98" w:name="_Toc205125455"/>
      <w:bookmarkStart w:id="99" w:name="_Toc205195151"/>
    </w:p>
    <w:p w14:paraId="710BFA2F" w14:textId="00DAE0B1" w:rsidR="00D635F3" w:rsidRPr="00B41148" w:rsidRDefault="00D635F3" w:rsidP="007957FF">
      <w:pPr>
        <w:pStyle w:val="Overskrift2"/>
      </w:pPr>
      <w:bookmarkStart w:id="100" w:name="_Toc205206977"/>
      <w:r w:rsidRPr="00B41148">
        <w:t>Initiatives to Ensure Fully Informed Consent to Intersex Surgeries</w:t>
      </w:r>
      <w:bookmarkEnd w:id="96"/>
      <w:bookmarkEnd w:id="97"/>
      <w:bookmarkEnd w:id="98"/>
      <w:bookmarkEnd w:id="99"/>
      <w:bookmarkEnd w:id="100"/>
    </w:p>
    <w:p w14:paraId="1769F4EB" w14:textId="77777777" w:rsidR="00E07875" w:rsidRDefault="00E07875" w:rsidP="0086721D">
      <w:pPr>
        <w:rPr>
          <w:lang w:val="en-GB"/>
        </w:rPr>
      </w:pPr>
    </w:p>
    <w:p w14:paraId="7D85B5AA" w14:textId="3720F0DA" w:rsidR="00C608AC" w:rsidRPr="0086721D" w:rsidRDefault="00053D4A" w:rsidP="0086721D">
      <w:pPr>
        <w:rPr>
          <w:lang w:val="en-GB"/>
        </w:rPr>
      </w:pPr>
      <w:r w:rsidRPr="0086721D">
        <w:rPr>
          <w:lang w:val="en-GB"/>
        </w:rPr>
        <w:t>Please, provide information on what steps, if any, are being taken by the government bodies to ensure the individual</w:t>
      </w:r>
      <w:r w:rsidR="00B1218A">
        <w:rPr>
          <w:lang w:val="en-GB"/>
        </w:rPr>
        <w:t>’</w:t>
      </w:r>
      <w:r w:rsidRPr="0086721D">
        <w:rPr>
          <w:lang w:val="en-GB"/>
        </w:rPr>
        <w:t xml:space="preserve">s full and free consent is provided in all cases where surgical interventions on an intersex individual </w:t>
      </w:r>
      <w:r w:rsidR="006F0EDA" w:rsidRPr="0086721D">
        <w:rPr>
          <w:lang w:val="en-GB"/>
        </w:rPr>
        <w:t>are</w:t>
      </w:r>
      <w:r w:rsidRPr="0086721D">
        <w:rPr>
          <w:lang w:val="en-GB"/>
        </w:rPr>
        <w:t xml:space="preserve"> considered.</w:t>
      </w:r>
    </w:p>
    <w:p w14:paraId="43B95D8F" w14:textId="77777777" w:rsidR="00E07875" w:rsidRDefault="00E07875" w:rsidP="007957FF">
      <w:pPr>
        <w:pStyle w:val="Overskrift2"/>
      </w:pPr>
      <w:bookmarkStart w:id="101" w:name="_Toc205026596"/>
      <w:bookmarkStart w:id="102" w:name="_Toc205125255"/>
      <w:bookmarkStart w:id="103" w:name="_Toc205125456"/>
      <w:bookmarkStart w:id="104" w:name="_Toc205195152"/>
    </w:p>
    <w:p w14:paraId="353D3FA5" w14:textId="56E5AA0B" w:rsidR="00D635F3" w:rsidRPr="00B41148" w:rsidRDefault="00D635F3" w:rsidP="007957FF">
      <w:pPr>
        <w:pStyle w:val="Overskrift2"/>
      </w:pPr>
      <w:bookmarkStart w:id="105" w:name="_Toc205206978"/>
      <w:r w:rsidRPr="00B41148">
        <w:t>Rights-based Information to Parents of Intersex Children</w:t>
      </w:r>
      <w:bookmarkEnd w:id="101"/>
      <w:bookmarkEnd w:id="102"/>
      <w:bookmarkEnd w:id="103"/>
      <w:bookmarkEnd w:id="104"/>
      <w:bookmarkEnd w:id="105"/>
    </w:p>
    <w:p w14:paraId="76534771" w14:textId="77777777" w:rsidR="00E07875" w:rsidRDefault="00E07875" w:rsidP="0086721D">
      <w:pPr>
        <w:rPr>
          <w:lang w:val="en-GB"/>
        </w:rPr>
      </w:pPr>
    </w:p>
    <w:p w14:paraId="5F515E62" w14:textId="3730EDC0" w:rsidR="00C608AC" w:rsidRPr="0086721D" w:rsidRDefault="00053D4A" w:rsidP="0086721D">
      <w:pPr>
        <w:rPr>
          <w:lang w:val="en-GB"/>
        </w:rPr>
      </w:pPr>
      <w:r w:rsidRPr="0086721D">
        <w:rPr>
          <w:lang w:val="en-GB"/>
        </w:rPr>
        <w:t xml:space="preserve">Please, provide information on what steps, if any, are being taken to inform parents of intersex children of the consequences of unnecessary treatments and surgeries, and the fact that these are categorized by the UN as harmful practices, ill-treatment and torture, and by the EU is equated to female genital mutilation. </w:t>
      </w:r>
    </w:p>
    <w:p w14:paraId="3E476EF0" w14:textId="77777777" w:rsidR="00E07875" w:rsidRDefault="00E07875" w:rsidP="007957FF">
      <w:pPr>
        <w:pStyle w:val="Overskrift2"/>
      </w:pPr>
      <w:bookmarkStart w:id="106" w:name="_Toc205026597"/>
      <w:bookmarkStart w:id="107" w:name="_Toc205125256"/>
      <w:bookmarkStart w:id="108" w:name="_Toc205125457"/>
      <w:bookmarkStart w:id="109" w:name="_Toc205195153"/>
    </w:p>
    <w:p w14:paraId="26B3E335" w14:textId="73E89FCD" w:rsidR="00D635F3" w:rsidRPr="00B41148" w:rsidRDefault="00530AF5" w:rsidP="007957FF">
      <w:pPr>
        <w:pStyle w:val="Overskrift2"/>
      </w:pPr>
      <w:bookmarkStart w:id="110" w:name="_Toc205206979"/>
      <w:r w:rsidRPr="00B41148">
        <w:t>Misclassification</w:t>
      </w:r>
      <w:r w:rsidR="00D635F3" w:rsidRPr="00B41148">
        <w:t xml:space="preserve"> of Intersex Children as Trans-persons</w:t>
      </w:r>
      <w:bookmarkEnd w:id="106"/>
      <w:bookmarkEnd w:id="107"/>
      <w:bookmarkEnd w:id="108"/>
      <w:bookmarkEnd w:id="109"/>
      <w:bookmarkEnd w:id="110"/>
    </w:p>
    <w:p w14:paraId="6E96EF29" w14:textId="77777777" w:rsidR="00E07875" w:rsidRDefault="00E07875" w:rsidP="0086721D">
      <w:pPr>
        <w:rPr>
          <w:lang w:val="en-GB"/>
        </w:rPr>
      </w:pPr>
    </w:p>
    <w:p w14:paraId="278468B4" w14:textId="5577C394" w:rsidR="00C608AC" w:rsidRPr="0086721D" w:rsidRDefault="00053D4A" w:rsidP="0086721D">
      <w:pPr>
        <w:rPr>
          <w:lang w:val="en-GB"/>
        </w:rPr>
      </w:pPr>
      <w:r w:rsidRPr="0086721D">
        <w:rPr>
          <w:lang w:val="en-GB"/>
        </w:rPr>
        <w:t xml:space="preserve">Please, provide information on what steps, if any, are being taken to ensure that intersex individuals who do not identify with the legal sex they were assigned at birth, are not mistakenly classified as transgender, if they disagree with </w:t>
      </w:r>
      <w:r w:rsidR="00D635F3" w:rsidRPr="0086721D">
        <w:rPr>
          <w:lang w:val="en-GB"/>
        </w:rPr>
        <w:t>the assigned sex,</w:t>
      </w:r>
      <w:r w:rsidRPr="0086721D">
        <w:rPr>
          <w:lang w:val="en-GB"/>
        </w:rPr>
        <w:t xml:space="preserve"> seek treatment, incl. </w:t>
      </w:r>
      <w:r w:rsidR="00D635F3" w:rsidRPr="0086721D">
        <w:rPr>
          <w:lang w:val="en-GB"/>
        </w:rPr>
        <w:t>h</w:t>
      </w:r>
      <w:r w:rsidRPr="0086721D">
        <w:rPr>
          <w:lang w:val="en-GB"/>
        </w:rPr>
        <w:t>ormone replacement therapy and surgeries in line with their gender identity</w:t>
      </w:r>
      <w:r w:rsidR="00D635F3" w:rsidRPr="0086721D">
        <w:rPr>
          <w:lang w:val="en-GB"/>
        </w:rPr>
        <w:t>.</w:t>
      </w:r>
    </w:p>
    <w:p w14:paraId="5C102D7C" w14:textId="77777777" w:rsidR="00E07875" w:rsidRDefault="00E07875" w:rsidP="007957FF">
      <w:pPr>
        <w:pStyle w:val="Overskrift2"/>
      </w:pPr>
      <w:bookmarkStart w:id="111" w:name="_Toc205026598"/>
      <w:bookmarkStart w:id="112" w:name="_Toc205125257"/>
      <w:bookmarkStart w:id="113" w:name="_Toc205125458"/>
      <w:bookmarkStart w:id="114" w:name="_Toc205195154"/>
    </w:p>
    <w:p w14:paraId="662E2DCD" w14:textId="2F61F567" w:rsidR="00D635F3" w:rsidRPr="00B41148" w:rsidRDefault="00D635F3" w:rsidP="007957FF">
      <w:pPr>
        <w:pStyle w:val="Overskrift2"/>
      </w:pPr>
      <w:bookmarkStart w:id="115" w:name="_Toc205206980"/>
      <w:r w:rsidRPr="00B41148">
        <w:t>Investigations of Medical Mistreatment</w:t>
      </w:r>
      <w:bookmarkEnd w:id="111"/>
      <w:bookmarkEnd w:id="112"/>
      <w:bookmarkEnd w:id="113"/>
      <w:bookmarkEnd w:id="114"/>
      <w:bookmarkEnd w:id="115"/>
      <w:r w:rsidRPr="00B41148">
        <w:t xml:space="preserve"> </w:t>
      </w:r>
    </w:p>
    <w:p w14:paraId="6D10BEAD" w14:textId="77777777" w:rsidR="00E07875" w:rsidRDefault="00E07875" w:rsidP="0086721D">
      <w:pPr>
        <w:rPr>
          <w:lang w:val="en-GB"/>
        </w:rPr>
      </w:pPr>
    </w:p>
    <w:p w14:paraId="4375897C" w14:textId="6C9E7D47" w:rsidR="00D635F3" w:rsidRPr="0086721D" w:rsidRDefault="00053D4A" w:rsidP="0086721D">
      <w:pPr>
        <w:rPr>
          <w:lang w:val="en-GB"/>
        </w:rPr>
      </w:pPr>
      <w:r w:rsidRPr="0086721D">
        <w:rPr>
          <w:lang w:val="en-GB"/>
        </w:rPr>
        <w:t>Please</w:t>
      </w:r>
      <w:r w:rsidR="00D635F3" w:rsidRPr="0086721D">
        <w:rPr>
          <w:lang w:val="en-GB"/>
        </w:rPr>
        <w:t>,</w:t>
      </w:r>
      <w:r w:rsidRPr="0086721D">
        <w:rPr>
          <w:lang w:val="en-GB"/>
        </w:rPr>
        <w:t xml:space="preserve"> provide information on </w:t>
      </w:r>
      <w:r w:rsidR="00D635F3" w:rsidRPr="0086721D">
        <w:rPr>
          <w:lang w:val="en-GB"/>
        </w:rPr>
        <w:t xml:space="preserve">what </w:t>
      </w:r>
      <w:r w:rsidRPr="0086721D">
        <w:rPr>
          <w:lang w:val="en-GB"/>
        </w:rPr>
        <w:t xml:space="preserve">steps, if any, are being taken by government bodies to undertake investigation of incidents of surgical and other medical treatment of intersex </w:t>
      </w:r>
      <w:r w:rsidRPr="0086721D">
        <w:rPr>
          <w:lang w:val="en-GB"/>
        </w:rPr>
        <w:lastRenderedPageBreak/>
        <w:t>children without the individual's prior informed consent.</w:t>
      </w:r>
      <w:r w:rsidR="00D635F3" w:rsidRPr="0086721D">
        <w:rPr>
          <w:lang w:val="en-GB"/>
        </w:rPr>
        <w:t xml:space="preserve"> </w:t>
      </w:r>
      <w:r w:rsidR="00966E74" w:rsidRPr="0086721D">
        <w:rPr>
          <w:lang w:val="en-GB"/>
        </w:rPr>
        <w:t>T</w:t>
      </w:r>
      <w:r w:rsidRPr="0086721D">
        <w:rPr>
          <w:lang w:val="en-GB"/>
        </w:rPr>
        <w:t>he Ministries of Health and Equality ha</w:t>
      </w:r>
      <w:r w:rsidR="00966E74" w:rsidRPr="0086721D">
        <w:rPr>
          <w:lang w:val="en-GB"/>
        </w:rPr>
        <w:t>ve</w:t>
      </w:r>
      <w:r w:rsidRPr="0086721D">
        <w:rPr>
          <w:lang w:val="en-GB"/>
        </w:rPr>
        <w:t xml:space="preserve"> refused to undertake such an investigation,</w:t>
      </w:r>
      <w:r w:rsidR="00A562BB" w:rsidRPr="0086721D">
        <w:rPr>
          <w:lang w:val="en-GB"/>
        </w:rPr>
        <w:t xml:space="preserve"> despite clear human rights obligation to do so</w:t>
      </w:r>
      <w:r w:rsidR="00E07875">
        <w:rPr>
          <w:lang w:val="en-GB"/>
        </w:rPr>
        <w:t>,</w:t>
      </w:r>
      <w:r w:rsidRPr="0086721D">
        <w:rPr>
          <w:lang w:val="en-GB"/>
        </w:rPr>
        <w:t xml:space="preserve"> on what grounds?</w:t>
      </w:r>
    </w:p>
    <w:p w14:paraId="7F814ED4" w14:textId="77777777" w:rsidR="00E07875" w:rsidRDefault="00E07875" w:rsidP="007957FF">
      <w:pPr>
        <w:pStyle w:val="Overskrift2"/>
      </w:pPr>
      <w:bookmarkStart w:id="116" w:name="_Toc205026599"/>
      <w:bookmarkStart w:id="117" w:name="_Toc205125258"/>
      <w:bookmarkStart w:id="118" w:name="_Toc205125459"/>
      <w:bookmarkStart w:id="119" w:name="_Toc205195155"/>
    </w:p>
    <w:p w14:paraId="7A6A6CC2" w14:textId="366FF11A" w:rsidR="00D635F3" w:rsidRPr="00B41148" w:rsidRDefault="00D635F3" w:rsidP="007957FF">
      <w:pPr>
        <w:pStyle w:val="Overskrift2"/>
      </w:pPr>
      <w:bookmarkStart w:id="120" w:name="_Toc205206981"/>
      <w:r w:rsidRPr="00B41148">
        <w:t>Removal of the I From LGBT+ Action Plan</w:t>
      </w:r>
      <w:bookmarkEnd w:id="116"/>
      <w:bookmarkEnd w:id="117"/>
      <w:bookmarkEnd w:id="118"/>
      <w:bookmarkEnd w:id="119"/>
      <w:bookmarkEnd w:id="120"/>
    </w:p>
    <w:p w14:paraId="139A67EC" w14:textId="77777777" w:rsidR="00E07875" w:rsidRDefault="00E07875" w:rsidP="0086721D">
      <w:pPr>
        <w:rPr>
          <w:lang w:val="en-GB"/>
        </w:rPr>
      </w:pPr>
    </w:p>
    <w:p w14:paraId="4AE5AD68" w14:textId="0FD9E17C" w:rsidR="00C608AC" w:rsidRPr="0086721D" w:rsidRDefault="00053D4A" w:rsidP="0086721D">
      <w:pPr>
        <w:rPr>
          <w:lang w:val="en-GB"/>
        </w:rPr>
      </w:pPr>
      <w:r w:rsidRPr="0086721D">
        <w:rPr>
          <w:lang w:val="en-GB"/>
        </w:rPr>
        <w:t>Please</w:t>
      </w:r>
      <w:r w:rsidR="00D635F3" w:rsidRPr="0086721D">
        <w:rPr>
          <w:lang w:val="en-GB"/>
        </w:rPr>
        <w:t>,</w:t>
      </w:r>
      <w:r w:rsidRPr="0086721D">
        <w:rPr>
          <w:lang w:val="en-GB"/>
        </w:rPr>
        <w:t xml:space="preserve"> </w:t>
      </w:r>
      <w:r w:rsidR="006F0EDA">
        <w:rPr>
          <w:lang w:val="en-GB"/>
        </w:rPr>
        <w:t>explain</w:t>
      </w:r>
      <w:r w:rsidRPr="0086721D">
        <w:rPr>
          <w:lang w:val="en-GB"/>
        </w:rPr>
        <w:t xml:space="preserve"> why the Danish Government has chosen to remove the I for intersex from the acronym in all political context, and all intersex specific topics from the current LGBT+ Action plan</w:t>
      </w:r>
      <w:r w:rsidR="00C608AC" w:rsidRPr="0086721D">
        <w:rPr>
          <w:lang w:val="en-GB"/>
        </w:rPr>
        <w:t>.</w:t>
      </w:r>
    </w:p>
    <w:p w14:paraId="5C481367" w14:textId="77777777" w:rsidR="00E07875" w:rsidRDefault="00E07875" w:rsidP="007957FF">
      <w:pPr>
        <w:pStyle w:val="Overskrift2"/>
      </w:pPr>
      <w:bookmarkStart w:id="121" w:name="_Toc205026600"/>
      <w:bookmarkStart w:id="122" w:name="_Toc205125259"/>
      <w:bookmarkStart w:id="123" w:name="_Toc205125460"/>
      <w:bookmarkStart w:id="124" w:name="_Toc205195156"/>
    </w:p>
    <w:p w14:paraId="7A265FE1" w14:textId="25918FD8" w:rsidR="00D635F3" w:rsidRPr="00B41148" w:rsidRDefault="00D635F3" w:rsidP="007957FF">
      <w:pPr>
        <w:pStyle w:val="Overskrift2"/>
      </w:pPr>
      <w:bookmarkStart w:id="125" w:name="_Toc205206982"/>
      <w:r w:rsidRPr="00B41148">
        <w:t>Access to Redress</w:t>
      </w:r>
      <w:bookmarkEnd w:id="121"/>
      <w:bookmarkEnd w:id="122"/>
      <w:bookmarkEnd w:id="123"/>
      <w:bookmarkEnd w:id="124"/>
      <w:bookmarkEnd w:id="125"/>
    </w:p>
    <w:p w14:paraId="03AAEDC9" w14:textId="77777777" w:rsidR="00E07875" w:rsidRDefault="00E07875" w:rsidP="0086721D">
      <w:pPr>
        <w:rPr>
          <w:lang w:val="en-GB"/>
        </w:rPr>
      </w:pPr>
    </w:p>
    <w:p w14:paraId="5ECE47EB" w14:textId="541D50A0" w:rsidR="00D635F3" w:rsidRPr="0086721D" w:rsidRDefault="00053D4A" w:rsidP="0086721D">
      <w:pPr>
        <w:rPr>
          <w:lang w:val="en-GB"/>
        </w:rPr>
      </w:pPr>
      <w:r w:rsidRPr="0086721D">
        <w:rPr>
          <w:lang w:val="en-GB"/>
        </w:rPr>
        <w:t>Please</w:t>
      </w:r>
      <w:r w:rsidR="00D635F3" w:rsidRPr="0086721D">
        <w:rPr>
          <w:lang w:val="en-GB"/>
        </w:rPr>
        <w:t>,</w:t>
      </w:r>
      <w:r w:rsidRPr="0086721D">
        <w:rPr>
          <w:lang w:val="en-GB"/>
        </w:rPr>
        <w:t xml:space="preserve"> provide information on what steps, if any, are being taken to ensure adequate redress for the physical and psychological suffering caused, is being provided in an accessible manner to intersex persons</w:t>
      </w:r>
      <w:r w:rsidR="00D635F3" w:rsidRPr="0086721D">
        <w:rPr>
          <w:lang w:val="en-GB"/>
        </w:rPr>
        <w:t xml:space="preserve"> and persons subjected to non-therapeutic circumcisions.</w:t>
      </w:r>
    </w:p>
    <w:p w14:paraId="37A0147C" w14:textId="77777777" w:rsidR="00E07875" w:rsidRDefault="00E07875" w:rsidP="007957FF">
      <w:pPr>
        <w:pStyle w:val="Overskrift2"/>
      </w:pPr>
      <w:bookmarkStart w:id="126" w:name="_Toc205026601"/>
      <w:bookmarkStart w:id="127" w:name="_Toc205125260"/>
      <w:bookmarkStart w:id="128" w:name="_Toc205125461"/>
      <w:bookmarkStart w:id="129" w:name="_Toc205195157"/>
    </w:p>
    <w:p w14:paraId="3F47B422" w14:textId="4F70DB76" w:rsidR="00D635F3" w:rsidRPr="00B41148" w:rsidRDefault="00D635F3" w:rsidP="007957FF">
      <w:pPr>
        <w:pStyle w:val="Overskrift2"/>
      </w:pPr>
      <w:bookmarkStart w:id="130" w:name="_Toc205206983"/>
      <w:r w:rsidRPr="00B41148">
        <w:t>Statistical Registration of Intersex Variations</w:t>
      </w:r>
      <w:bookmarkEnd w:id="126"/>
      <w:bookmarkEnd w:id="127"/>
      <w:bookmarkEnd w:id="128"/>
      <w:bookmarkEnd w:id="129"/>
      <w:bookmarkEnd w:id="130"/>
    </w:p>
    <w:p w14:paraId="673F01B0" w14:textId="77777777" w:rsidR="00E07875" w:rsidRDefault="00E07875" w:rsidP="0086721D">
      <w:pPr>
        <w:rPr>
          <w:lang w:val="en-GB"/>
        </w:rPr>
      </w:pPr>
    </w:p>
    <w:p w14:paraId="358152E7" w14:textId="133EB1FD" w:rsidR="00C608AC" w:rsidRPr="0086721D" w:rsidRDefault="00053D4A" w:rsidP="0086721D">
      <w:pPr>
        <w:rPr>
          <w:lang w:val="en-GB"/>
        </w:rPr>
      </w:pPr>
      <w:r w:rsidRPr="0086721D">
        <w:rPr>
          <w:lang w:val="en-GB"/>
        </w:rPr>
        <w:t>Please</w:t>
      </w:r>
      <w:r w:rsidR="00D635F3" w:rsidRPr="0086721D">
        <w:rPr>
          <w:lang w:val="en-GB"/>
        </w:rPr>
        <w:t>,</w:t>
      </w:r>
      <w:r w:rsidRPr="0086721D">
        <w:rPr>
          <w:lang w:val="en-GB"/>
        </w:rPr>
        <w:t xml:space="preserve"> clarify whether it is correct that </w:t>
      </w:r>
      <w:r w:rsidR="00215EE3">
        <w:rPr>
          <w:lang w:val="en-GB"/>
        </w:rPr>
        <w:t>the State of Denmark</w:t>
      </w:r>
      <w:r w:rsidRPr="0086721D">
        <w:rPr>
          <w:lang w:val="en-GB"/>
        </w:rPr>
        <w:t xml:space="preserve"> does not include several intersex variations in its official statistics (cf. definition), thereby artificially misrepresenting the number of intersex-related surgical interventions taking place.</w:t>
      </w:r>
    </w:p>
    <w:p w14:paraId="1FAD4F9A" w14:textId="77777777" w:rsidR="00E07875" w:rsidRDefault="00E07875" w:rsidP="007957FF">
      <w:pPr>
        <w:pStyle w:val="Overskrift2"/>
      </w:pPr>
      <w:bookmarkStart w:id="131" w:name="_Toc205026602"/>
      <w:bookmarkStart w:id="132" w:name="_Toc205125261"/>
      <w:bookmarkStart w:id="133" w:name="_Toc205125462"/>
      <w:bookmarkStart w:id="134" w:name="_Toc205195158"/>
    </w:p>
    <w:p w14:paraId="25DDBFAE" w14:textId="7730A16A" w:rsidR="00D635F3" w:rsidRPr="00B41148" w:rsidRDefault="00D635F3" w:rsidP="007957FF">
      <w:pPr>
        <w:pStyle w:val="Overskrift2"/>
      </w:pPr>
      <w:bookmarkStart w:id="135" w:name="_Toc205206984"/>
      <w:r w:rsidRPr="00B41148">
        <w:t>Prescriptions of Glucocorticoids in Utero</w:t>
      </w:r>
      <w:bookmarkEnd w:id="131"/>
      <w:bookmarkEnd w:id="132"/>
      <w:bookmarkEnd w:id="133"/>
      <w:bookmarkEnd w:id="134"/>
      <w:bookmarkEnd w:id="135"/>
    </w:p>
    <w:p w14:paraId="0E452248" w14:textId="77777777" w:rsidR="00E07875" w:rsidRDefault="00E07875" w:rsidP="0086721D">
      <w:pPr>
        <w:rPr>
          <w:lang w:val="en-GB"/>
        </w:rPr>
      </w:pPr>
    </w:p>
    <w:p w14:paraId="7E97C90A" w14:textId="2BB626A7" w:rsidR="00D635F3" w:rsidRPr="0086721D" w:rsidRDefault="00053D4A" w:rsidP="0086721D">
      <w:pPr>
        <w:rPr>
          <w:rFonts w:cs="Calibri"/>
          <w:lang w:val="en-GB"/>
        </w:rPr>
      </w:pPr>
      <w:r w:rsidRPr="0086721D">
        <w:rPr>
          <w:lang w:val="en-GB"/>
        </w:rPr>
        <w:t>Please</w:t>
      </w:r>
      <w:r w:rsidR="00D635F3" w:rsidRPr="0086721D">
        <w:rPr>
          <w:lang w:val="en-GB"/>
        </w:rPr>
        <w:t>,</w:t>
      </w:r>
      <w:r w:rsidRPr="0086721D">
        <w:rPr>
          <w:lang w:val="en-GB"/>
        </w:rPr>
        <w:t xml:space="preserve"> provide information on whether Denmark recommends the use of high doses of Glucocorticoids (Dexamethasone) in utero, to prevent the virilization of girls with CAH, despite limited evidence, and the fact that studies point to impaired cognitive development in the children exposed to the drug in utero? </w:t>
      </w:r>
    </w:p>
    <w:p w14:paraId="0F0CCBF4" w14:textId="77777777" w:rsidR="00E07875" w:rsidRDefault="00E07875" w:rsidP="007957FF">
      <w:pPr>
        <w:pStyle w:val="Overskrift2"/>
      </w:pPr>
      <w:bookmarkStart w:id="136" w:name="_Toc205026603"/>
      <w:bookmarkStart w:id="137" w:name="_Toc205125262"/>
      <w:bookmarkStart w:id="138" w:name="_Toc205125463"/>
      <w:bookmarkStart w:id="139" w:name="_Toc205195159"/>
    </w:p>
    <w:p w14:paraId="03BA0206" w14:textId="0D40EE90" w:rsidR="00D635F3" w:rsidRPr="00B41148" w:rsidRDefault="00D635F3" w:rsidP="007957FF">
      <w:pPr>
        <w:pStyle w:val="Overskrift2"/>
      </w:pPr>
      <w:bookmarkStart w:id="140" w:name="_Toc205206985"/>
      <w:r w:rsidRPr="00B41148">
        <w:t>Rights-based Information to Parents and Medical Personnel</w:t>
      </w:r>
      <w:bookmarkEnd w:id="136"/>
      <w:bookmarkEnd w:id="137"/>
      <w:bookmarkEnd w:id="138"/>
      <w:bookmarkEnd w:id="139"/>
      <w:bookmarkEnd w:id="140"/>
    </w:p>
    <w:p w14:paraId="04A5DFD1" w14:textId="77777777" w:rsidR="00E07875" w:rsidRDefault="00E07875" w:rsidP="0086721D">
      <w:pPr>
        <w:rPr>
          <w:lang w:val="en-GB"/>
        </w:rPr>
      </w:pPr>
    </w:p>
    <w:p w14:paraId="3C705FBA" w14:textId="0CD6CD9E" w:rsidR="00053D4A" w:rsidRPr="0086721D" w:rsidRDefault="00053D4A" w:rsidP="0086721D">
      <w:pPr>
        <w:rPr>
          <w:rFonts w:eastAsiaTheme="majorEastAsia"/>
          <w:lang w:val="en-GB"/>
        </w:rPr>
      </w:pPr>
      <w:r w:rsidRPr="0086721D">
        <w:rPr>
          <w:lang w:val="en-GB"/>
        </w:rPr>
        <w:t>Please</w:t>
      </w:r>
      <w:r w:rsidR="009456E1">
        <w:rPr>
          <w:lang w:val="en-GB"/>
        </w:rPr>
        <w:t>,</w:t>
      </w:r>
      <w:r w:rsidRPr="0086721D">
        <w:rPr>
          <w:lang w:val="en-GB"/>
        </w:rPr>
        <w:t xml:space="preserve"> </w:t>
      </w:r>
      <w:r w:rsidR="009456E1">
        <w:rPr>
          <w:lang w:val="en-GB"/>
        </w:rPr>
        <w:t>explain</w:t>
      </w:r>
      <w:r w:rsidRPr="0086721D">
        <w:rPr>
          <w:lang w:val="en-GB"/>
        </w:rPr>
        <w:t xml:space="preserve"> what steps </w:t>
      </w:r>
      <w:r w:rsidR="00215EE3">
        <w:rPr>
          <w:lang w:val="en-GB"/>
        </w:rPr>
        <w:t>The State of Denmark</w:t>
      </w:r>
      <w:r w:rsidRPr="0086721D">
        <w:rPr>
          <w:lang w:val="en-GB"/>
        </w:rPr>
        <w:t xml:space="preserve"> takes to ensure that medical personnel and parents are educated on </w:t>
      </w:r>
      <w:r w:rsidR="009456E1" w:rsidRPr="0086721D">
        <w:rPr>
          <w:lang w:val="en-GB"/>
        </w:rPr>
        <w:t xml:space="preserve">intersex </w:t>
      </w:r>
      <w:r w:rsidRPr="0086721D">
        <w:rPr>
          <w:lang w:val="en-GB"/>
        </w:rPr>
        <w:t>rights</w:t>
      </w:r>
      <w:r w:rsidR="009456E1">
        <w:rPr>
          <w:lang w:val="en-GB"/>
        </w:rPr>
        <w:t>,</w:t>
      </w:r>
      <w:r w:rsidRPr="0086721D">
        <w:rPr>
          <w:lang w:val="en-GB"/>
        </w:rPr>
        <w:t xml:space="preserve"> the range of sexual and related bodily diversity</w:t>
      </w:r>
      <w:r w:rsidR="009456E1">
        <w:rPr>
          <w:lang w:val="en-GB"/>
        </w:rPr>
        <w:t>,</w:t>
      </w:r>
      <w:r w:rsidRPr="0086721D">
        <w:rPr>
          <w:lang w:val="en-GB"/>
        </w:rPr>
        <w:t xml:space="preserve"> and the consequences of unnecessary surgical and medical interventions</w:t>
      </w:r>
      <w:r w:rsidR="009456E1">
        <w:rPr>
          <w:lang w:val="en-GB"/>
        </w:rPr>
        <w:t>,</w:t>
      </w:r>
      <w:r w:rsidRPr="0086721D">
        <w:rPr>
          <w:lang w:val="en-GB"/>
        </w:rPr>
        <w:t xml:space="preserve"> to ensure that all decisions are made on an evidence-based foundation.</w:t>
      </w:r>
    </w:p>
    <w:p w14:paraId="7D168759" w14:textId="77777777" w:rsidR="00E07875" w:rsidRDefault="00E07875" w:rsidP="007957FF">
      <w:pPr>
        <w:pStyle w:val="Overskrift2"/>
      </w:pPr>
      <w:bookmarkStart w:id="141" w:name="_Toc205026604"/>
      <w:bookmarkStart w:id="142" w:name="_Toc205125263"/>
      <w:bookmarkStart w:id="143" w:name="_Toc205125464"/>
      <w:bookmarkStart w:id="144" w:name="_Toc205195160"/>
    </w:p>
    <w:p w14:paraId="0196E11A" w14:textId="6A87F6DE" w:rsidR="00536D05" w:rsidRPr="00B41148" w:rsidRDefault="00536D05" w:rsidP="007957FF">
      <w:pPr>
        <w:pStyle w:val="Overskrift2"/>
      </w:pPr>
      <w:bookmarkStart w:id="145" w:name="_Toc205206986"/>
      <w:r w:rsidRPr="00B41148">
        <w:t xml:space="preserve">Guideline for Non-Therapeutic Circumcision of </w:t>
      </w:r>
      <w:bookmarkEnd w:id="141"/>
      <w:r w:rsidR="00510B05" w:rsidRPr="00B41148">
        <w:t>Boys</w:t>
      </w:r>
      <w:bookmarkEnd w:id="142"/>
      <w:bookmarkEnd w:id="143"/>
      <w:bookmarkEnd w:id="144"/>
      <w:bookmarkEnd w:id="145"/>
    </w:p>
    <w:p w14:paraId="6E898E3D" w14:textId="77777777" w:rsidR="00E07875" w:rsidRDefault="00E07875" w:rsidP="0086721D">
      <w:pPr>
        <w:rPr>
          <w:lang w:val="en-GB"/>
        </w:rPr>
      </w:pPr>
    </w:p>
    <w:p w14:paraId="4DCA1030" w14:textId="7DB2D297" w:rsidR="00053D4A" w:rsidRPr="0086721D" w:rsidRDefault="00053D4A" w:rsidP="0086721D">
      <w:pPr>
        <w:rPr>
          <w:lang w:val="en-GB"/>
        </w:rPr>
      </w:pPr>
      <w:r w:rsidRPr="0086721D">
        <w:rPr>
          <w:lang w:val="en-GB"/>
        </w:rPr>
        <w:t xml:space="preserve">Please, confirm whether it is correct that </w:t>
      </w:r>
      <w:r w:rsidR="00215EE3">
        <w:rPr>
          <w:lang w:val="en-GB"/>
        </w:rPr>
        <w:t>The State of Denmark</w:t>
      </w:r>
      <w:r w:rsidRPr="0086721D">
        <w:rPr>
          <w:lang w:val="en-GB"/>
        </w:rPr>
        <w:t xml:space="preserve"> has introduced </w:t>
      </w:r>
      <w:r w:rsidR="009456E1">
        <w:rPr>
          <w:lang w:val="en-GB"/>
        </w:rPr>
        <w:t xml:space="preserve">a </w:t>
      </w:r>
      <w:r w:rsidRPr="0086721D">
        <w:rPr>
          <w:lang w:val="en-GB"/>
        </w:rPr>
        <w:t xml:space="preserve">Guideline for Non-Therapeutic Circumcision of </w:t>
      </w:r>
      <w:r w:rsidR="00510B05" w:rsidRPr="0086721D">
        <w:rPr>
          <w:lang w:val="en-GB"/>
        </w:rPr>
        <w:t>Boys</w:t>
      </w:r>
      <w:r w:rsidRPr="0086721D">
        <w:rPr>
          <w:lang w:val="en-GB"/>
        </w:rPr>
        <w:t>? If so, please</w:t>
      </w:r>
      <w:r w:rsidR="009456E1">
        <w:rPr>
          <w:lang w:val="en-GB"/>
        </w:rPr>
        <w:t>,</w:t>
      </w:r>
      <w:r w:rsidRPr="0086721D">
        <w:rPr>
          <w:lang w:val="en-GB"/>
        </w:rPr>
        <w:t xml:space="preserve"> explain how that does not violate the children’s right</w:t>
      </w:r>
      <w:r w:rsidR="009456E1">
        <w:rPr>
          <w:lang w:val="en-GB"/>
        </w:rPr>
        <w:t xml:space="preserve">s, </w:t>
      </w:r>
      <w:r w:rsidRPr="0086721D">
        <w:rPr>
          <w:lang w:val="en-GB"/>
        </w:rPr>
        <w:t xml:space="preserve">and the obligation to </w:t>
      </w:r>
      <w:r w:rsidR="009456E1">
        <w:rPr>
          <w:lang w:val="en-GB"/>
        </w:rPr>
        <w:t>protect</w:t>
      </w:r>
      <w:r w:rsidRPr="0086721D">
        <w:rPr>
          <w:lang w:val="en-GB"/>
        </w:rPr>
        <w:t xml:space="preserve"> children </w:t>
      </w:r>
      <w:r w:rsidR="009456E1">
        <w:rPr>
          <w:lang w:val="en-GB"/>
        </w:rPr>
        <w:t xml:space="preserve">from </w:t>
      </w:r>
      <w:r w:rsidRPr="0086721D">
        <w:rPr>
          <w:lang w:val="en-GB"/>
        </w:rPr>
        <w:t xml:space="preserve">interventions that are </w:t>
      </w:r>
      <w:r w:rsidR="009456E1">
        <w:rPr>
          <w:lang w:val="en-GB"/>
        </w:rPr>
        <w:t xml:space="preserve">not </w:t>
      </w:r>
      <w:r w:rsidRPr="0086721D">
        <w:rPr>
          <w:lang w:val="en-GB"/>
        </w:rPr>
        <w:t>evidence-based and urgently required?</w:t>
      </w:r>
    </w:p>
    <w:p w14:paraId="6ADE624E" w14:textId="77777777" w:rsidR="009456E1" w:rsidRDefault="009456E1" w:rsidP="007957FF">
      <w:pPr>
        <w:pStyle w:val="Overskrift2"/>
      </w:pPr>
      <w:bookmarkStart w:id="146" w:name="_Toc205026605"/>
      <w:bookmarkStart w:id="147" w:name="_Toc205125264"/>
      <w:bookmarkStart w:id="148" w:name="_Toc205125465"/>
      <w:bookmarkStart w:id="149" w:name="_Toc205195161"/>
    </w:p>
    <w:p w14:paraId="7C89DC6C" w14:textId="4A1D8E06" w:rsidR="00536D05" w:rsidRPr="00B41148" w:rsidRDefault="009456E1" w:rsidP="007957FF">
      <w:pPr>
        <w:pStyle w:val="Overskrift2"/>
      </w:pPr>
      <w:bookmarkStart w:id="150" w:name="_Toc205206987"/>
      <w:r>
        <w:lastRenderedPageBreak/>
        <w:t>Circumcisions Causing R</w:t>
      </w:r>
      <w:r w:rsidR="00536D05" w:rsidRPr="00B41148">
        <w:t>isk</w:t>
      </w:r>
      <w:r w:rsidR="00283486" w:rsidRPr="00B41148">
        <w:t>s</w:t>
      </w:r>
      <w:r w:rsidR="00536D05" w:rsidRPr="00B41148">
        <w:t xml:space="preserve"> to Life and Health</w:t>
      </w:r>
      <w:bookmarkEnd w:id="150"/>
      <w:r w:rsidR="00536D05" w:rsidRPr="00B41148">
        <w:t xml:space="preserve"> </w:t>
      </w:r>
      <w:bookmarkEnd w:id="146"/>
      <w:bookmarkEnd w:id="147"/>
      <w:bookmarkEnd w:id="148"/>
      <w:bookmarkEnd w:id="149"/>
    </w:p>
    <w:p w14:paraId="2E7D6E38" w14:textId="77777777" w:rsidR="00E07875" w:rsidRDefault="00E07875" w:rsidP="0086721D">
      <w:pPr>
        <w:rPr>
          <w:lang w:val="en-GB"/>
        </w:rPr>
      </w:pPr>
    </w:p>
    <w:p w14:paraId="1FC23E93" w14:textId="78B61DBD" w:rsidR="00053D4A" w:rsidRPr="0086721D" w:rsidRDefault="00053D4A" w:rsidP="0086721D">
      <w:pPr>
        <w:rPr>
          <w:lang w:val="en-GB"/>
        </w:rPr>
      </w:pPr>
      <w:r w:rsidRPr="0086721D">
        <w:rPr>
          <w:lang w:val="en-GB"/>
        </w:rPr>
        <w:t xml:space="preserve">Please, confirm whether it is correct that the official Guideline on Non-therapeutic Circumcision of </w:t>
      </w:r>
      <w:r w:rsidR="00510B05" w:rsidRPr="0086721D">
        <w:rPr>
          <w:lang w:val="en-GB"/>
        </w:rPr>
        <w:t>Boys</w:t>
      </w:r>
      <w:r w:rsidRPr="0086721D">
        <w:rPr>
          <w:lang w:val="en-GB"/>
        </w:rPr>
        <w:t xml:space="preserve">, based on the Memorandum on </w:t>
      </w:r>
      <w:r w:rsidR="00E07875">
        <w:rPr>
          <w:lang w:val="en-GB"/>
        </w:rPr>
        <w:t xml:space="preserve">Non-Therapeutic Circumcisions of </w:t>
      </w:r>
      <w:r w:rsidRPr="0086721D">
        <w:rPr>
          <w:lang w:val="en-GB"/>
        </w:rPr>
        <w:t xml:space="preserve">Boys, acknowledges the risk of serious complications, including death, and requires clinics to have life-saving equipment available during the procedure. If so, </w:t>
      </w:r>
      <w:r w:rsidR="00215EE3">
        <w:rPr>
          <w:lang w:val="en-GB"/>
        </w:rPr>
        <w:t>The State of Denmark</w:t>
      </w:r>
      <w:r w:rsidRPr="0086721D">
        <w:rPr>
          <w:lang w:val="en-GB"/>
        </w:rPr>
        <w:t xml:space="preserve"> is requested to explain how this guidance is compatible with, for example, the right to life.</w:t>
      </w:r>
    </w:p>
    <w:p w14:paraId="4619AC07" w14:textId="77777777" w:rsidR="00E07875" w:rsidRDefault="00E07875" w:rsidP="007957FF">
      <w:pPr>
        <w:pStyle w:val="Overskrift2"/>
      </w:pPr>
      <w:bookmarkStart w:id="151" w:name="_Toc205026606"/>
      <w:bookmarkStart w:id="152" w:name="_Toc205125265"/>
      <w:bookmarkStart w:id="153" w:name="_Toc205125466"/>
      <w:bookmarkStart w:id="154" w:name="_Toc205195162"/>
    </w:p>
    <w:p w14:paraId="304E40D5" w14:textId="1CFA36EC" w:rsidR="00A076DB" w:rsidRPr="00B41148" w:rsidRDefault="00A076DB" w:rsidP="007957FF">
      <w:pPr>
        <w:pStyle w:val="Overskrift2"/>
      </w:pPr>
      <w:bookmarkStart w:id="155" w:name="_Toc205206988"/>
      <w:r w:rsidRPr="00B41148">
        <w:t>Legislative Protection from Prosecution for Rights Violations</w:t>
      </w:r>
      <w:bookmarkEnd w:id="151"/>
      <w:bookmarkEnd w:id="152"/>
      <w:bookmarkEnd w:id="153"/>
      <w:bookmarkEnd w:id="154"/>
      <w:bookmarkEnd w:id="155"/>
    </w:p>
    <w:p w14:paraId="799A1541" w14:textId="77777777" w:rsidR="00E07875" w:rsidRDefault="00E07875" w:rsidP="0086721D">
      <w:pPr>
        <w:rPr>
          <w:lang w:val="en-GB"/>
        </w:rPr>
      </w:pPr>
    </w:p>
    <w:p w14:paraId="3AA4C766" w14:textId="4EF3CB12" w:rsidR="00053D4A" w:rsidRPr="0086721D" w:rsidRDefault="00053D4A" w:rsidP="0086721D">
      <w:pPr>
        <w:rPr>
          <w:lang w:val="en-GB"/>
        </w:rPr>
      </w:pPr>
      <w:r w:rsidRPr="0086721D">
        <w:rPr>
          <w:lang w:val="en-GB"/>
        </w:rPr>
        <w:t xml:space="preserve">Please, clarify whether </w:t>
      </w:r>
      <w:r w:rsidR="00215EE3">
        <w:rPr>
          <w:lang w:val="en-GB"/>
        </w:rPr>
        <w:t>The State of Denmark</w:t>
      </w:r>
      <w:r w:rsidRPr="0086721D">
        <w:rPr>
          <w:lang w:val="en-GB"/>
        </w:rPr>
        <w:t xml:space="preserve"> has introduced legislation which actively exempts medical </w:t>
      </w:r>
      <w:r w:rsidR="009456E1">
        <w:rPr>
          <w:lang w:val="en-GB"/>
        </w:rPr>
        <w:t>doctors</w:t>
      </w:r>
      <w:r w:rsidRPr="0086721D">
        <w:rPr>
          <w:lang w:val="en-GB"/>
        </w:rPr>
        <w:t xml:space="preserve"> from prosecution</w:t>
      </w:r>
      <w:r w:rsidR="009456E1">
        <w:rPr>
          <w:lang w:val="en-GB"/>
        </w:rPr>
        <w:t>,</w:t>
      </w:r>
      <w:r w:rsidRPr="0086721D">
        <w:rPr>
          <w:lang w:val="en-GB"/>
        </w:rPr>
        <w:t xml:space="preserve"> when violating the bodily integrity of </w:t>
      </w:r>
      <w:r w:rsidR="009456E1">
        <w:rPr>
          <w:lang w:val="en-GB"/>
        </w:rPr>
        <w:t>boys</w:t>
      </w:r>
      <w:r w:rsidRPr="0086721D">
        <w:rPr>
          <w:lang w:val="en-GB"/>
        </w:rPr>
        <w:t xml:space="preserve"> during non-therapeutic circumcisions?</w:t>
      </w:r>
    </w:p>
    <w:p w14:paraId="38968E12" w14:textId="77777777" w:rsidR="00E07875" w:rsidRDefault="00E07875" w:rsidP="007957FF">
      <w:pPr>
        <w:pStyle w:val="Overskrift2"/>
      </w:pPr>
      <w:bookmarkStart w:id="156" w:name="_Toc205026607"/>
      <w:bookmarkStart w:id="157" w:name="_Toc205125266"/>
      <w:bookmarkStart w:id="158" w:name="_Toc205125467"/>
      <w:bookmarkStart w:id="159" w:name="_Toc205195163"/>
    </w:p>
    <w:p w14:paraId="47562773" w14:textId="272E5C45" w:rsidR="00A076DB" w:rsidRPr="00B41148" w:rsidRDefault="00A076DB" w:rsidP="007957FF">
      <w:pPr>
        <w:pStyle w:val="Overskrift2"/>
      </w:pPr>
      <w:bookmarkStart w:id="160" w:name="_Toc205206989"/>
      <w:r w:rsidRPr="00B41148">
        <w:t>Wilful Dismissal of Child’s Best Interest</w:t>
      </w:r>
      <w:bookmarkEnd w:id="156"/>
      <w:bookmarkEnd w:id="157"/>
      <w:bookmarkEnd w:id="158"/>
      <w:bookmarkEnd w:id="159"/>
      <w:bookmarkEnd w:id="160"/>
    </w:p>
    <w:p w14:paraId="448F20AE" w14:textId="77777777" w:rsidR="00E07875" w:rsidRDefault="00E07875" w:rsidP="0086721D">
      <w:pPr>
        <w:rPr>
          <w:lang w:val="en-GB"/>
        </w:rPr>
      </w:pPr>
    </w:p>
    <w:p w14:paraId="55349685" w14:textId="02D51B90" w:rsidR="00A076DB" w:rsidRPr="0086721D" w:rsidRDefault="00053D4A" w:rsidP="0086721D">
      <w:pPr>
        <w:rPr>
          <w:lang w:val="en-GB"/>
        </w:rPr>
      </w:pPr>
      <w:r w:rsidRPr="0086721D">
        <w:rPr>
          <w:lang w:val="en-GB"/>
        </w:rPr>
        <w:t xml:space="preserve">Please, confirm whether Minister of Justice, Nick Hækkerup, has </w:t>
      </w:r>
      <w:r w:rsidR="00A076DB" w:rsidRPr="0086721D">
        <w:rPr>
          <w:lang w:val="en-GB"/>
        </w:rPr>
        <w:t xml:space="preserve">stated </w:t>
      </w:r>
      <w:r w:rsidRPr="0086721D">
        <w:rPr>
          <w:lang w:val="en-GB"/>
        </w:rPr>
        <w:t>that "What has been most decisive for us is not the interests of the child – although that is an important consideration – nor foreign policy interests – which are also important. What has mattered most to us is that Jewish people must be able to live a life in Denmark. We believe we have a historical obligation to ensure that”? If so, please explain how that corresponds with the obligation to always make the child’s best interest the primary obligation as ratified by Denmark in UNCRC art. 3.</w:t>
      </w:r>
    </w:p>
    <w:p w14:paraId="1D05440C" w14:textId="77777777" w:rsidR="00E07875" w:rsidRDefault="00E07875" w:rsidP="007957FF">
      <w:pPr>
        <w:pStyle w:val="Overskrift2"/>
      </w:pPr>
      <w:bookmarkStart w:id="161" w:name="_Toc205026608"/>
      <w:bookmarkStart w:id="162" w:name="_Toc205125267"/>
      <w:bookmarkStart w:id="163" w:name="_Toc205125468"/>
      <w:bookmarkStart w:id="164" w:name="_Toc205195164"/>
    </w:p>
    <w:p w14:paraId="164AE5A5" w14:textId="41E583FC" w:rsidR="00A076DB" w:rsidRPr="00B41148" w:rsidRDefault="00A076DB" w:rsidP="007957FF">
      <w:pPr>
        <w:pStyle w:val="Overskrift2"/>
      </w:pPr>
      <w:bookmarkStart w:id="165" w:name="_Toc205206990"/>
      <w:r w:rsidRPr="00B41148">
        <w:t>Recognition of Children’s Rights and Dismantling of Violations</w:t>
      </w:r>
      <w:bookmarkEnd w:id="161"/>
      <w:bookmarkEnd w:id="162"/>
      <w:bookmarkEnd w:id="163"/>
      <w:bookmarkEnd w:id="164"/>
      <w:bookmarkEnd w:id="165"/>
    </w:p>
    <w:p w14:paraId="02F138C2" w14:textId="77777777" w:rsidR="00E07875" w:rsidRDefault="00E07875" w:rsidP="0086721D">
      <w:pPr>
        <w:rPr>
          <w:lang w:val="en-GB"/>
        </w:rPr>
      </w:pPr>
    </w:p>
    <w:p w14:paraId="77DE30C0" w14:textId="0F5FE13C" w:rsidR="00A076DB" w:rsidRPr="0086721D" w:rsidRDefault="00A076DB" w:rsidP="0086721D">
      <w:pPr>
        <w:rPr>
          <w:lang w:val="en-GB"/>
        </w:rPr>
      </w:pPr>
      <w:r w:rsidRPr="0086721D">
        <w:rPr>
          <w:lang w:val="en-GB"/>
        </w:rPr>
        <w:t xml:space="preserve">Please, clarify whether </w:t>
      </w:r>
      <w:r w:rsidR="00215EE3">
        <w:rPr>
          <w:lang w:val="en-GB"/>
        </w:rPr>
        <w:t>The State of Denmark</w:t>
      </w:r>
      <w:r w:rsidRPr="0086721D">
        <w:rPr>
          <w:lang w:val="en-GB"/>
        </w:rPr>
        <w:t xml:space="preserve"> will recognise children’s right to bodily integrity, bodily autonomy, as well as self-determination, and take steps to dismantle all forms </w:t>
      </w:r>
      <w:r w:rsidR="00E07875" w:rsidRPr="0086721D">
        <w:rPr>
          <w:lang w:val="en-GB"/>
        </w:rPr>
        <w:t xml:space="preserve">rights </w:t>
      </w:r>
      <w:r w:rsidRPr="0086721D">
        <w:rPr>
          <w:lang w:val="en-GB"/>
        </w:rPr>
        <w:t>violations?</w:t>
      </w:r>
    </w:p>
    <w:p w14:paraId="4B3D8D31" w14:textId="77777777" w:rsidR="00053D4A" w:rsidRPr="0086721D" w:rsidRDefault="00053D4A" w:rsidP="0086721D">
      <w:pPr>
        <w:rPr>
          <w:lang w:val="en-GB"/>
        </w:rPr>
      </w:pPr>
    </w:p>
    <w:p w14:paraId="1524DA7A" w14:textId="77777777" w:rsidR="00DC199C" w:rsidRPr="0086721D" w:rsidRDefault="00DC199C" w:rsidP="0086721D">
      <w:pPr>
        <w:rPr>
          <w:rFonts w:ascii="Century Gothic" w:eastAsiaTheme="majorEastAsia" w:hAnsi="Century Gothic"/>
          <w:color w:val="0F4761" w:themeColor="accent1" w:themeShade="BF"/>
          <w:sz w:val="36"/>
          <w:szCs w:val="36"/>
          <w:lang w:val="en-GB"/>
        </w:rPr>
      </w:pPr>
      <w:r w:rsidRPr="0086721D">
        <w:rPr>
          <w:lang w:val="en-GB"/>
        </w:rPr>
        <w:br w:type="page"/>
      </w:r>
      <w:bookmarkEnd w:id="85"/>
    </w:p>
    <w:sectPr w:rsidR="00DC199C" w:rsidRPr="0086721D" w:rsidSect="00652B1F">
      <w:footerReference w:type="even" r:id="rId11"/>
      <w:footerReference w:type="default" r:id="rId12"/>
      <w:endnotePr>
        <w:numFmt w:val="decimal"/>
      </w:endnotePr>
      <w:pgSz w:w="11906" w:h="16838"/>
      <w:pgMar w:top="1701" w:right="1134" w:bottom="1701" w:left="1134"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9A04FB" w14:textId="77777777" w:rsidR="009C5A9A" w:rsidRDefault="009C5A9A" w:rsidP="0086721D">
      <w:r>
        <w:separator/>
      </w:r>
    </w:p>
  </w:endnote>
  <w:endnote w:type="continuationSeparator" w:id="0">
    <w:p w14:paraId="4BE7D494" w14:textId="77777777" w:rsidR="009C5A9A" w:rsidRDefault="009C5A9A" w:rsidP="0086721D">
      <w:r>
        <w:continuationSeparator/>
      </w:r>
    </w:p>
  </w:endnote>
  <w:endnote w:id="1">
    <w:p w14:paraId="055BCF68" w14:textId="79602465" w:rsidR="00B272D0" w:rsidRPr="00D9529A" w:rsidRDefault="00B272D0" w:rsidP="0086721D">
      <w:pPr>
        <w:rPr>
          <w:sz w:val="20"/>
          <w:szCs w:val="20"/>
          <w:lang w:val="en-US"/>
        </w:rPr>
      </w:pPr>
      <w:r w:rsidRPr="00BE19C1">
        <w:rPr>
          <w:rStyle w:val="Slutnotehenvisning"/>
          <w:sz w:val="20"/>
          <w:szCs w:val="20"/>
        </w:rPr>
        <w:endnoteRef/>
      </w:r>
      <w:r w:rsidRPr="00D9529A">
        <w:rPr>
          <w:sz w:val="20"/>
          <w:szCs w:val="20"/>
          <w:lang w:val="de-DE"/>
        </w:rPr>
        <w:t xml:space="preserve"> K. Zillén, J. Garland &amp; S. Slokenberga</w:t>
      </w:r>
      <w:r w:rsidR="000A48A6" w:rsidRPr="00D9529A">
        <w:rPr>
          <w:sz w:val="20"/>
          <w:szCs w:val="20"/>
          <w:lang w:val="de-DE"/>
        </w:rPr>
        <w:t>.</w:t>
      </w:r>
      <w:r w:rsidR="000A48A6" w:rsidRPr="00D9529A">
        <w:rPr>
          <w:sz w:val="20"/>
          <w:szCs w:val="20"/>
          <w:lang w:val="de-DE"/>
        </w:rPr>
        <w:br/>
      </w:r>
      <w:r w:rsidRPr="00D9529A">
        <w:rPr>
          <w:i/>
          <w:iCs/>
          <w:sz w:val="20"/>
          <w:szCs w:val="20"/>
          <w:lang w:val="en-US"/>
        </w:rPr>
        <w:t>The Rights of Children in Biomedicine: Challenges posed by scientific advances and uncertainties</w:t>
      </w:r>
      <w:r w:rsidRPr="00D9529A">
        <w:rPr>
          <w:sz w:val="20"/>
          <w:szCs w:val="20"/>
          <w:lang w:val="en-US"/>
        </w:rPr>
        <w:t>, p. 4</w:t>
      </w:r>
      <w:r w:rsidR="003E1C0A" w:rsidRPr="00D9529A">
        <w:rPr>
          <w:sz w:val="20"/>
          <w:szCs w:val="20"/>
          <w:lang w:val="en-US"/>
        </w:rPr>
        <w:t>3</w:t>
      </w:r>
      <w:r w:rsidRPr="00D9529A">
        <w:rPr>
          <w:sz w:val="20"/>
          <w:szCs w:val="20"/>
          <w:lang w:val="en-US"/>
        </w:rPr>
        <w:t xml:space="preserve">, para </w:t>
      </w:r>
      <w:r w:rsidR="003E1C0A" w:rsidRPr="00D9529A">
        <w:rPr>
          <w:sz w:val="20"/>
          <w:szCs w:val="20"/>
          <w:lang w:val="en-US"/>
        </w:rPr>
        <w:t>2</w:t>
      </w:r>
      <w:r w:rsidRPr="00D9529A">
        <w:rPr>
          <w:sz w:val="20"/>
          <w:szCs w:val="20"/>
          <w:lang w:val="en-US"/>
        </w:rPr>
        <w:t xml:space="preserve">. </w:t>
      </w:r>
      <w:r w:rsidR="000A48A6" w:rsidRPr="00D9529A">
        <w:rPr>
          <w:sz w:val="20"/>
          <w:szCs w:val="20"/>
          <w:lang w:val="en-US"/>
        </w:rPr>
        <w:br/>
        <w:t>Report commissioned by the Committee on Bioethics of the Council of Europe.</w:t>
      </w:r>
      <w:r w:rsidR="000A48A6" w:rsidRPr="00D9529A">
        <w:rPr>
          <w:sz w:val="20"/>
          <w:szCs w:val="20"/>
          <w:lang w:val="en-US"/>
        </w:rPr>
        <w:br/>
      </w:r>
      <w:r w:rsidR="000A48A6">
        <w:fldChar w:fldCharType="begin"/>
      </w:r>
      <w:r w:rsidR="000A48A6" w:rsidRPr="00D9529A">
        <w:rPr>
          <w:lang w:val="en-US"/>
        </w:rPr>
        <w:instrText>HYPERLINK "https://rm.coe.int/16806d8e2f"</w:instrText>
      </w:r>
      <w:r w:rsidR="000A48A6">
        <w:fldChar w:fldCharType="separate"/>
      </w:r>
      <w:r w:rsidR="000A48A6" w:rsidRPr="00D9529A">
        <w:rPr>
          <w:sz w:val="20"/>
          <w:szCs w:val="20"/>
          <w:lang w:val="en-US"/>
        </w:rPr>
        <w:t>https://rm.coe.int/16806d8e2f</w:t>
      </w:r>
      <w:r w:rsidR="000A48A6">
        <w:fldChar w:fldCharType="end"/>
      </w:r>
    </w:p>
  </w:endnote>
  <w:endnote w:id="2">
    <w:p w14:paraId="5862118A" w14:textId="2653BC07" w:rsidR="00D95123" w:rsidRPr="00D9529A" w:rsidRDefault="00D95123" w:rsidP="0086721D">
      <w:pPr>
        <w:rPr>
          <w:sz w:val="20"/>
          <w:szCs w:val="20"/>
          <w:lang w:val="en-US"/>
        </w:rPr>
      </w:pPr>
      <w:r w:rsidRPr="00BE19C1">
        <w:rPr>
          <w:rStyle w:val="Slutnotehenvisning"/>
          <w:sz w:val="20"/>
          <w:szCs w:val="20"/>
        </w:rPr>
        <w:endnoteRef/>
      </w:r>
      <w:r w:rsidRPr="00D9529A">
        <w:rPr>
          <w:sz w:val="20"/>
          <w:szCs w:val="20"/>
          <w:lang w:val="en-US"/>
        </w:rPr>
        <w:t xml:space="preserve"> </w:t>
      </w:r>
      <w:r w:rsidR="000A48A6" w:rsidRPr="00D9529A">
        <w:rPr>
          <w:sz w:val="20"/>
          <w:szCs w:val="20"/>
          <w:lang w:val="en-US"/>
        </w:rPr>
        <w:t>The Danish Patient Safety Authority.</w:t>
      </w:r>
      <w:r w:rsidR="000A48A6" w:rsidRPr="00D9529A">
        <w:rPr>
          <w:sz w:val="20"/>
          <w:szCs w:val="20"/>
          <w:lang w:val="en-US"/>
        </w:rPr>
        <w:br/>
      </w:r>
      <w:r w:rsidR="00510B05" w:rsidRPr="00D9529A">
        <w:rPr>
          <w:i/>
          <w:sz w:val="20"/>
          <w:szCs w:val="20"/>
          <w:lang w:val="en-US"/>
        </w:rPr>
        <w:t>Memorandum</w:t>
      </w:r>
      <w:r w:rsidR="000A48A6" w:rsidRPr="00D9529A">
        <w:rPr>
          <w:i/>
          <w:iCs/>
          <w:sz w:val="20"/>
          <w:szCs w:val="20"/>
          <w:lang w:val="en-US"/>
        </w:rPr>
        <w:t xml:space="preserve"> on Non-Therapeutic Circumcision of Boys </w:t>
      </w:r>
      <w:r w:rsidR="000A48A6" w:rsidRPr="00D9529A">
        <w:rPr>
          <w:i/>
          <w:iCs/>
          <w:sz w:val="20"/>
          <w:szCs w:val="20"/>
          <w:lang w:val="en-US"/>
        </w:rPr>
        <w:br/>
      </w:r>
      <w:r w:rsidRPr="00D9529A">
        <w:rPr>
          <w:i/>
          <w:iCs/>
          <w:sz w:val="20"/>
          <w:szCs w:val="20"/>
          <w:lang w:val="en-US"/>
        </w:rPr>
        <w:t>Notat om ikke-terapeutisk omskæring af drenge</w:t>
      </w:r>
      <w:r w:rsidR="00047424" w:rsidRPr="00D9529A">
        <w:rPr>
          <w:i/>
          <w:iCs/>
          <w:sz w:val="20"/>
          <w:szCs w:val="20"/>
          <w:lang w:val="en-US"/>
        </w:rPr>
        <w:br/>
      </w:r>
      <w:r w:rsidR="00047424">
        <w:fldChar w:fldCharType="begin"/>
      </w:r>
      <w:r w:rsidR="00047424" w:rsidRPr="00D9529A">
        <w:rPr>
          <w:lang w:val="en-US"/>
        </w:rPr>
        <w:instrText>HYPERLINK "https://stps.dk/media/9531/C08D154EE830415BBEA6EB17669979BC.pdf"</w:instrText>
      </w:r>
      <w:r w:rsidR="00047424">
        <w:fldChar w:fldCharType="separate"/>
      </w:r>
      <w:r w:rsidR="00047424" w:rsidRPr="00D9529A">
        <w:rPr>
          <w:sz w:val="20"/>
          <w:szCs w:val="20"/>
          <w:lang w:val="en-US"/>
        </w:rPr>
        <w:t>https://stps.dk/media/9531/C08D154EE830415BBEA6EB17669979BC.pdf</w:t>
      </w:r>
      <w:r w:rsidR="00047424">
        <w:fldChar w:fldCharType="end"/>
      </w:r>
      <w:r w:rsidRPr="00D9529A">
        <w:rPr>
          <w:sz w:val="20"/>
          <w:szCs w:val="20"/>
          <w:lang w:val="en-US"/>
        </w:rPr>
        <w:t xml:space="preserve"> </w:t>
      </w:r>
    </w:p>
  </w:endnote>
  <w:endnote w:id="3">
    <w:p w14:paraId="6550F226" w14:textId="2F8D1745" w:rsidR="000D1357" w:rsidRPr="00D9529A" w:rsidRDefault="000D1357" w:rsidP="0086721D">
      <w:pPr>
        <w:rPr>
          <w:sz w:val="20"/>
          <w:szCs w:val="20"/>
          <w:lang w:val="en-US"/>
        </w:rPr>
      </w:pPr>
      <w:r w:rsidRPr="00BE19C1">
        <w:rPr>
          <w:rStyle w:val="Slutnotehenvisning"/>
          <w:sz w:val="20"/>
          <w:szCs w:val="20"/>
        </w:rPr>
        <w:endnoteRef/>
      </w:r>
      <w:r w:rsidR="000A48A6" w:rsidRPr="00D9529A">
        <w:rPr>
          <w:sz w:val="20"/>
          <w:szCs w:val="20"/>
          <w:lang w:val="en-US"/>
        </w:rPr>
        <w:t xml:space="preserve"> Thorup, J., Thorup, S. C., &amp; Ifaoui, I. B. R. (2013). </w:t>
      </w:r>
      <w:r w:rsidR="000A48A6" w:rsidRPr="00D9529A">
        <w:rPr>
          <w:sz w:val="20"/>
          <w:szCs w:val="20"/>
          <w:lang w:val="en-US"/>
        </w:rPr>
        <w:br/>
      </w:r>
      <w:r w:rsidR="000A48A6" w:rsidRPr="00D9529A">
        <w:rPr>
          <w:i/>
          <w:iCs/>
          <w:sz w:val="20"/>
          <w:szCs w:val="20"/>
          <w:lang w:val="en-US"/>
        </w:rPr>
        <w:t>Complication rate after circumcision in a paediatric surgical setting should not be neglected.</w:t>
      </w:r>
      <w:r w:rsidR="000A48A6" w:rsidRPr="00D9529A">
        <w:rPr>
          <w:sz w:val="20"/>
          <w:szCs w:val="20"/>
          <w:lang w:val="en-US"/>
        </w:rPr>
        <w:t> </w:t>
      </w:r>
      <w:r w:rsidR="000A48A6" w:rsidRPr="00D9529A">
        <w:rPr>
          <w:sz w:val="20"/>
          <w:szCs w:val="20"/>
          <w:lang w:val="en-US"/>
        </w:rPr>
        <w:br/>
        <w:t>Danish Medical Journal, 60(8), A4681.</w:t>
      </w:r>
      <w:r w:rsidRPr="00D9529A">
        <w:rPr>
          <w:sz w:val="20"/>
          <w:szCs w:val="20"/>
          <w:lang w:val="en-US"/>
        </w:rPr>
        <w:t xml:space="preserve"> </w:t>
      </w:r>
      <w:r w:rsidR="000A48A6" w:rsidRPr="00D9529A">
        <w:rPr>
          <w:sz w:val="20"/>
          <w:szCs w:val="20"/>
          <w:lang w:val="en-US"/>
        </w:rPr>
        <w:br/>
      </w:r>
      <w:r w:rsidR="000A48A6">
        <w:fldChar w:fldCharType="begin"/>
      </w:r>
      <w:r w:rsidR="000A48A6" w:rsidRPr="00D9529A">
        <w:rPr>
          <w:lang w:val="en-US"/>
        </w:rPr>
        <w:instrText>HYPERLINK "https://researchprofiles.ku.dk/en/publications/complication-rate-after-circumcision-in-a-paediatric-surgical-set-2"</w:instrText>
      </w:r>
      <w:r w:rsidR="000A48A6">
        <w:fldChar w:fldCharType="separate"/>
      </w:r>
      <w:r w:rsidR="000A48A6" w:rsidRPr="00D9529A">
        <w:rPr>
          <w:sz w:val="20"/>
          <w:szCs w:val="20"/>
          <w:lang w:val="en-US"/>
        </w:rPr>
        <w:t>https://researchprofiles.ku.dk/en/publications/complication-rate-after-circumcision-in-a-paediatric-surgical-set-2</w:t>
      </w:r>
      <w:r w:rsidR="000A48A6">
        <w:fldChar w:fldCharType="end"/>
      </w:r>
      <w:r w:rsidR="000A48A6" w:rsidRPr="00D9529A">
        <w:rPr>
          <w:sz w:val="20"/>
          <w:szCs w:val="20"/>
          <w:lang w:val="en-US"/>
        </w:rPr>
        <w:t xml:space="preserve"> </w:t>
      </w:r>
    </w:p>
  </w:endnote>
  <w:endnote w:id="4">
    <w:p w14:paraId="620E2B17" w14:textId="5482FF9C" w:rsidR="00047424" w:rsidRPr="00D9529A" w:rsidRDefault="00047424" w:rsidP="0086721D">
      <w:pPr>
        <w:rPr>
          <w:sz w:val="20"/>
          <w:szCs w:val="20"/>
          <w:lang w:val="en-US"/>
        </w:rPr>
      </w:pPr>
      <w:r w:rsidRPr="00BE19C1">
        <w:rPr>
          <w:rStyle w:val="Slutnotehenvisning"/>
          <w:sz w:val="20"/>
          <w:szCs w:val="20"/>
        </w:rPr>
        <w:endnoteRef/>
      </w:r>
      <w:r w:rsidRPr="00D9529A">
        <w:rPr>
          <w:sz w:val="20"/>
          <w:szCs w:val="20"/>
          <w:lang w:val="en-US"/>
        </w:rPr>
        <w:t xml:space="preserve"> Heiberg, I.L., Nebrich, L. &amp; Pedersen, P. (2015)</w:t>
      </w:r>
      <w:r w:rsidRPr="00D9529A">
        <w:rPr>
          <w:sz w:val="20"/>
          <w:szCs w:val="20"/>
          <w:lang w:val="en-US"/>
        </w:rPr>
        <w:br/>
        <w:t>Generalised Seizures and Respiratory Arrast as a Complication Associated with Local Anaesthesia During Circumcision</w:t>
      </w:r>
      <w:r w:rsidRPr="00D9529A">
        <w:rPr>
          <w:sz w:val="20"/>
          <w:szCs w:val="20"/>
          <w:lang w:val="en-US"/>
        </w:rPr>
        <w:br/>
      </w:r>
      <w:r w:rsidRPr="00D9529A">
        <w:rPr>
          <w:rFonts w:eastAsiaTheme="minorHAnsi" w:cs="AppleSystemUIFont"/>
          <w:sz w:val="20"/>
          <w:szCs w:val="20"/>
          <w:lang w:val="en-US" w:eastAsia="en-US"/>
        </w:rPr>
        <w:t>Universelle kramper og respirationsstop som komplikation i forbindelse med lokalanalgesi som komplikation i forbindelse med lokalanalgesi ved circumcisio</w:t>
      </w:r>
      <w:r w:rsidRPr="00D9529A">
        <w:rPr>
          <w:sz w:val="20"/>
          <w:szCs w:val="20"/>
          <w:lang w:val="en-US"/>
        </w:rPr>
        <w:br/>
      </w:r>
      <w:r w:rsidRPr="00D9529A">
        <w:rPr>
          <w:rFonts w:eastAsiaTheme="minorHAnsi" w:cs="AppleSystemUIFont"/>
          <w:sz w:val="20"/>
          <w:szCs w:val="20"/>
          <w:lang w:val="en-US" w:eastAsia="en-US"/>
        </w:rPr>
        <w:t>https://ugeskriftet.dk/videnskab/universelle-kramper-og-respirationsstop-som-komplikation-i-forbindelse-med-lokalanalgesi</w:t>
      </w:r>
    </w:p>
  </w:endnote>
  <w:endnote w:id="5">
    <w:p w14:paraId="7D166309" w14:textId="0A08B390" w:rsidR="001200B2" w:rsidRPr="00D9529A" w:rsidRDefault="001200B2" w:rsidP="0086721D">
      <w:pPr>
        <w:rPr>
          <w:sz w:val="20"/>
          <w:szCs w:val="20"/>
          <w:lang w:val="en-US"/>
        </w:rPr>
      </w:pPr>
      <w:r w:rsidRPr="00BE19C1">
        <w:rPr>
          <w:rStyle w:val="Slutnotehenvisning"/>
          <w:sz w:val="20"/>
          <w:szCs w:val="20"/>
        </w:rPr>
        <w:endnoteRef/>
      </w:r>
      <w:r w:rsidR="00047424" w:rsidRPr="00D9529A">
        <w:rPr>
          <w:sz w:val="20"/>
          <w:szCs w:val="20"/>
          <w:lang w:val="en-US"/>
        </w:rPr>
        <w:t xml:space="preserve"> The Danish Criminal Code</w:t>
      </w:r>
      <w:r w:rsidR="00047424" w:rsidRPr="00D9529A">
        <w:rPr>
          <w:sz w:val="20"/>
          <w:szCs w:val="20"/>
          <w:lang w:val="en-US"/>
        </w:rPr>
        <w:br/>
        <w:t xml:space="preserve">§ 245a </w:t>
      </w:r>
      <w:r w:rsidR="00047424">
        <w:fldChar w:fldCharType="begin"/>
      </w:r>
      <w:r w:rsidR="00047424" w:rsidRPr="00D9529A">
        <w:rPr>
          <w:lang w:val="en-US"/>
        </w:rPr>
        <w:instrText>HYPERLINK "https://danskelove.dk/straffeloven/245a"</w:instrText>
      </w:r>
      <w:r w:rsidR="00047424">
        <w:fldChar w:fldCharType="separate"/>
      </w:r>
      <w:r w:rsidR="00047424" w:rsidRPr="00D9529A">
        <w:rPr>
          <w:sz w:val="20"/>
          <w:szCs w:val="20"/>
          <w:lang w:val="en-US"/>
        </w:rPr>
        <w:t>https://danskelove.dk/straffeloven/245a</w:t>
      </w:r>
      <w:r w:rsidR="00047424">
        <w:fldChar w:fldCharType="end"/>
      </w:r>
      <w:r w:rsidR="00047424" w:rsidRPr="00D9529A">
        <w:rPr>
          <w:sz w:val="20"/>
          <w:szCs w:val="20"/>
          <w:lang w:val="en-US"/>
        </w:rPr>
        <w:t xml:space="preserve"> </w:t>
      </w:r>
      <w:r w:rsidR="00047424" w:rsidRPr="00D9529A">
        <w:rPr>
          <w:sz w:val="20"/>
          <w:szCs w:val="20"/>
          <w:lang w:val="en-US"/>
        </w:rPr>
        <w:br/>
        <w:t xml:space="preserve">§ 246 </w:t>
      </w:r>
      <w:r w:rsidR="00047424">
        <w:fldChar w:fldCharType="begin"/>
      </w:r>
      <w:r w:rsidR="00047424" w:rsidRPr="00D9529A">
        <w:rPr>
          <w:lang w:val="en-US"/>
        </w:rPr>
        <w:instrText>HYPERLINK "https://danskelove.dk/straffeloven/246"</w:instrText>
      </w:r>
      <w:r w:rsidR="00047424">
        <w:fldChar w:fldCharType="separate"/>
      </w:r>
      <w:r w:rsidR="00047424" w:rsidRPr="00D9529A">
        <w:rPr>
          <w:sz w:val="20"/>
          <w:szCs w:val="20"/>
          <w:lang w:val="en-US"/>
        </w:rPr>
        <w:t>https://danskelove.dk/straffeloven/246</w:t>
      </w:r>
      <w:r w:rsidR="00047424">
        <w:fldChar w:fldCharType="end"/>
      </w:r>
      <w:r w:rsidR="00047424" w:rsidRPr="00D9529A">
        <w:rPr>
          <w:sz w:val="20"/>
          <w:szCs w:val="20"/>
          <w:lang w:val="en-US"/>
        </w:rPr>
        <w:t xml:space="preserve"> </w:t>
      </w:r>
    </w:p>
  </w:endnote>
  <w:endnote w:id="6">
    <w:p w14:paraId="3ACEDE21" w14:textId="262FFDB9" w:rsidR="00B272D0" w:rsidRPr="00D9529A" w:rsidRDefault="00B272D0" w:rsidP="0086721D">
      <w:pPr>
        <w:rPr>
          <w:i/>
          <w:sz w:val="20"/>
          <w:szCs w:val="20"/>
          <w:lang w:val="en-US"/>
        </w:rPr>
      </w:pPr>
      <w:r w:rsidRPr="00BE19C1">
        <w:rPr>
          <w:rStyle w:val="Slutnotehenvisning"/>
          <w:sz w:val="20"/>
          <w:szCs w:val="20"/>
        </w:rPr>
        <w:endnoteRef/>
      </w:r>
      <w:r w:rsidRPr="00D9529A">
        <w:rPr>
          <w:sz w:val="20"/>
          <w:szCs w:val="20"/>
          <w:lang w:val="en-US"/>
        </w:rPr>
        <w:t xml:space="preserve"> </w:t>
      </w:r>
      <w:r w:rsidR="00047424" w:rsidRPr="00D9529A">
        <w:rPr>
          <w:sz w:val="20"/>
          <w:szCs w:val="20"/>
          <w:lang w:val="en-US"/>
        </w:rPr>
        <w:t xml:space="preserve">Special Rapporteur on the right of everyone to the enjoyment of the highest attainable standard of physical and mental health, Dainius Puras. </w:t>
      </w:r>
      <w:r w:rsidR="00047424" w:rsidRPr="00D9529A">
        <w:rPr>
          <w:sz w:val="20"/>
          <w:szCs w:val="20"/>
          <w:lang w:val="en-US"/>
        </w:rPr>
        <w:br/>
      </w:r>
      <w:r w:rsidR="00047424" w:rsidRPr="00D9529A">
        <w:rPr>
          <w:i/>
          <w:iCs/>
          <w:sz w:val="20"/>
          <w:szCs w:val="20"/>
          <w:lang w:val="en-US"/>
        </w:rPr>
        <w:t>Right of everyone to the enjoyment of the highest attainable standard of physical and mental health</w:t>
      </w:r>
      <w:r w:rsidR="00047424" w:rsidRPr="00D9529A">
        <w:rPr>
          <w:sz w:val="20"/>
          <w:szCs w:val="20"/>
          <w:lang w:val="en-US"/>
        </w:rPr>
        <w:t>, p. 9, 35.</w:t>
      </w:r>
      <w:r w:rsidR="00047424" w:rsidRPr="00D9529A">
        <w:rPr>
          <w:sz w:val="20"/>
          <w:szCs w:val="20"/>
          <w:lang w:val="en-US"/>
        </w:rPr>
        <w:br/>
        <w:t>United Nations General Assembly Seventieth Session, item 73 (b) of the provisional agenda.</w:t>
      </w:r>
      <w:r w:rsidR="00047424" w:rsidRPr="00D9529A">
        <w:rPr>
          <w:i/>
          <w:iCs/>
          <w:sz w:val="20"/>
          <w:szCs w:val="20"/>
          <w:lang w:val="en-US"/>
        </w:rPr>
        <w:br/>
      </w:r>
      <w:r w:rsidR="00047424" w:rsidRPr="00D9529A">
        <w:rPr>
          <w:sz w:val="20"/>
          <w:szCs w:val="20"/>
          <w:lang w:val="en-US"/>
        </w:rPr>
        <w:t>https://docs.un.org/en/A/70/213</w:t>
      </w:r>
    </w:p>
  </w:endnote>
  <w:endnote w:id="7">
    <w:p w14:paraId="7031936E" w14:textId="2F185ACB" w:rsidR="00AD20A1" w:rsidRPr="00D9529A" w:rsidRDefault="00AD20A1" w:rsidP="003E1C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s="AdobeClean-Regular"/>
          <w:color w:val="000000"/>
          <w:sz w:val="20"/>
          <w:szCs w:val="20"/>
          <w:lang w:val="en-US" w:eastAsia="en-US"/>
          <w14:ligatures w14:val="standardContextual"/>
        </w:rPr>
      </w:pPr>
      <w:r w:rsidRPr="00BE19C1">
        <w:rPr>
          <w:rStyle w:val="Slutnotehenvisning"/>
          <w:sz w:val="20"/>
          <w:szCs w:val="20"/>
        </w:rPr>
        <w:endnoteRef/>
      </w:r>
      <w:r w:rsidRPr="00D9529A">
        <w:rPr>
          <w:sz w:val="20"/>
          <w:szCs w:val="20"/>
          <w:lang w:val="en-US"/>
        </w:rPr>
        <w:t xml:space="preserve"> </w:t>
      </w:r>
      <w:r w:rsidR="003E1C0A" w:rsidRPr="00D9529A">
        <w:rPr>
          <w:rFonts w:eastAsiaTheme="minorHAnsi"/>
          <w:sz w:val="20"/>
          <w:szCs w:val="20"/>
          <w:lang w:val="en-US"/>
        </w:rPr>
        <w:t xml:space="preserve">UNCRC, Art. 2, sub-section 1. </w:t>
      </w:r>
      <w:r w:rsidR="00047424" w:rsidRPr="00D9529A">
        <w:rPr>
          <w:sz w:val="20"/>
          <w:szCs w:val="20"/>
          <w:lang w:val="en-US"/>
        </w:rPr>
        <w:br/>
      </w:r>
      <w:r w:rsidRPr="00D9529A">
        <w:rPr>
          <w:i/>
          <w:iCs/>
          <w:sz w:val="20"/>
          <w:szCs w:val="20"/>
          <w:lang w:val="en-US"/>
        </w:rPr>
        <w:t>Convention on the Rights of the Child</w:t>
      </w:r>
      <w:r w:rsidR="00CB4778" w:rsidRPr="00D9529A">
        <w:rPr>
          <w:i/>
          <w:iCs/>
          <w:sz w:val="20"/>
          <w:szCs w:val="20"/>
          <w:lang w:val="en-US"/>
        </w:rPr>
        <w:t xml:space="preserve"> (1989)</w:t>
      </w:r>
      <w:r w:rsidR="003E1C0A" w:rsidRPr="00D9529A">
        <w:rPr>
          <w:sz w:val="20"/>
          <w:szCs w:val="20"/>
          <w:lang w:val="en-US"/>
        </w:rPr>
        <w:t xml:space="preserve"> </w:t>
      </w:r>
      <w:r w:rsidR="00047424" w:rsidRPr="00D9529A">
        <w:rPr>
          <w:sz w:val="20"/>
          <w:szCs w:val="20"/>
          <w:lang w:val="en-US"/>
        </w:rPr>
        <w:br/>
      </w:r>
      <w:r w:rsidR="003E1C0A" w:rsidRPr="00D9529A">
        <w:rPr>
          <w:rFonts w:eastAsiaTheme="minorHAnsi"/>
          <w:sz w:val="20"/>
          <w:szCs w:val="20"/>
          <w:lang w:val="en-US"/>
        </w:rPr>
        <w:t>https://www.ohchr.org/sites/default/files/crc.pdf</w:t>
      </w:r>
    </w:p>
  </w:endnote>
  <w:endnote w:id="8">
    <w:p w14:paraId="484E6035" w14:textId="5D13BC02" w:rsidR="00651701" w:rsidRPr="00D9529A" w:rsidRDefault="00AD20A1" w:rsidP="0086721D">
      <w:pPr>
        <w:rPr>
          <w:sz w:val="20"/>
          <w:szCs w:val="20"/>
          <w:lang w:val="en-US"/>
        </w:rPr>
      </w:pPr>
      <w:r w:rsidRPr="00BE19C1">
        <w:rPr>
          <w:rStyle w:val="Slutnotehenvisning"/>
          <w:sz w:val="20"/>
          <w:szCs w:val="20"/>
        </w:rPr>
        <w:endnoteRef/>
      </w:r>
      <w:r w:rsidRPr="00D9529A">
        <w:rPr>
          <w:sz w:val="20"/>
          <w:szCs w:val="20"/>
          <w:lang w:val="en-US"/>
        </w:rPr>
        <w:t xml:space="preserve"> </w:t>
      </w:r>
      <w:r w:rsidR="00651701" w:rsidRPr="00D9529A">
        <w:rPr>
          <w:sz w:val="20"/>
          <w:szCs w:val="20"/>
          <w:lang w:val="en-US"/>
        </w:rPr>
        <w:t>Committee on the Rights of the Child</w:t>
      </w:r>
      <w:r w:rsidR="00651701" w:rsidRPr="00D9529A">
        <w:rPr>
          <w:sz w:val="20"/>
          <w:szCs w:val="20"/>
          <w:lang w:val="en-US"/>
        </w:rPr>
        <w:br/>
        <w:t>General comment No. 15 (2013) on the right of the child to the enjoyment of the highest attainable standard of health (art. 24)</w:t>
      </w:r>
    </w:p>
    <w:p w14:paraId="5DB1C139" w14:textId="191DF6FA" w:rsidR="00AD20A1" w:rsidRPr="00D9529A" w:rsidRDefault="00AD20A1" w:rsidP="0086721D">
      <w:pPr>
        <w:rPr>
          <w:sz w:val="20"/>
          <w:szCs w:val="20"/>
          <w:lang w:val="en-US"/>
        </w:rPr>
      </w:pPr>
      <w:r w:rsidRPr="00D9529A">
        <w:rPr>
          <w:sz w:val="20"/>
          <w:szCs w:val="20"/>
          <w:lang w:val="en-US"/>
        </w:rPr>
        <w:t>https://docs.un.org/en/CRC/C/GC/15</w:t>
      </w:r>
    </w:p>
  </w:endnote>
  <w:endnote w:id="9">
    <w:p w14:paraId="7EDF75C5" w14:textId="485F1979" w:rsidR="00AD20A1" w:rsidRPr="00D9529A" w:rsidRDefault="00AD20A1" w:rsidP="0086721D">
      <w:pPr>
        <w:rPr>
          <w:sz w:val="20"/>
          <w:szCs w:val="20"/>
          <w:lang w:val="en-US"/>
        </w:rPr>
      </w:pPr>
      <w:r w:rsidRPr="00BE19C1">
        <w:rPr>
          <w:rStyle w:val="Slutnotehenvisning"/>
          <w:sz w:val="20"/>
          <w:szCs w:val="20"/>
        </w:rPr>
        <w:endnoteRef/>
      </w:r>
      <w:r w:rsidRPr="00D9529A">
        <w:rPr>
          <w:sz w:val="20"/>
          <w:szCs w:val="20"/>
          <w:lang w:val="en-US"/>
        </w:rPr>
        <w:t xml:space="preserve"> </w:t>
      </w:r>
      <w:r w:rsidR="00651701" w:rsidRPr="00D9529A">
        <w:rPr>
          <w:sz w:val="20"/>
          <w:szCs w:val="20"/>
          <w:lang w:val="en-US"/>
        </w:rPr>
        <w:t>Committee on Economic, Social and Cultural Rights</w:t>
      </w:r>
      <w:r w:rsidR="00651701" w:rsidRPr="00D9529A">
        <w:rPr>
          <w:sz w:val="20"/>
          <w:szCs w:val="20"/>
          <w:lang w:val="en-US"/>
        </w:rPr>
        <w:br/>
        <w:t>General comment No. 22 (2016) on the right to sexual and reproductive health (article 12 of the International Covenant on Economic, Social and Cultural Rights)</w:t>
      </w:r>
      <w:r w:rsidR="00651701" w:rsidRPr="00D9529A">
        <w:rPr>
          <w:sz w:val="20"/>
          <w:szCs w:val="20"/>
          <w:lang w:val="en-US"/>
        </w:rPr>
        <w:br/>
      </w:r>
      <w:r w:rsidR="00651701">
        <w:fldChar w:fldCharType="begin"/>
      </w:r>
      <w:r w:rsidR="00651701" w:rsidRPr="00D9529A">
        <w:rPr>
          <w:lang w:val="en-US"/>
        </w:rPr>
        <w:instrText>HYPERLINK "https://docs.un.org/en/E/C.12/GC/22"</w:instrText>
      </w:r>
      <w:r w:rsidR="00651701">
        <w:fldChar w:fldCharType="separate"/>
      </w:r>
      <w:r w:rsidR="00651701" w:rsidRPr="00D9529A">
        <w:rPr>
          <w:sz w:val="20"/>
          <w:szCs w:val="20"/>
          <w:lang w:val="en-US"/>
        </w:rPr>
        <w:t>https://docs.un.org/en/E/C.12/GC/22</w:t>
      </w:r>
      <w:r w:rsidR="00651701">
        <w:fldChar w:fldCharType="end"/>
      </w:r>
    </w:p>
  </w:endnote>
  <w:endnote w:id="10">
    <w:p w14:paraId="7BA1492B" w14:textId="684E4869" w:rsidR="00AD20A1" w:rsidRPr="00D9529A" w:rsidRDefault="00AD20A1" w:rsidP="0086721D">
      <w:pPr>
        <w:rPr>
          <w:sz w:val="20"/>
          <w:szCs w:val="20"/>
          <w:lang w:val="en-US"/>
        </w:rPr>
      </w:pPr>
      <w:r w:rsidRPr="00BE19C1">
        <w:rPr>
          <w:rStyle w:val="Slutnotehenvisning"/>
          <w:sz w:val="20"/>
          <w:szCs w:val="20"/>
        </w:rPr>
        <w:endnoteRef/>
      </w:r>
      <w:r w:rsidRPr="00D9529A">
        <w:rPr>
          <w:sz w:val="20"/>
          <w:szCs w:val="20"/>
          <w:lang w:val="en-US"/>
        </w:rPr>
        <w:t xml:space="preserve"> </w:t>
      </w:r>
      <w:r w:rsidR="00ED03E6" w:rsidRPr="00D9529A">
        <w:rPr>
          <w:rFonts w:eastAsiaTheme="minorHAnsi"/>
          <w:sz w:val="20"/>
          <w:szCs w:val="20"/>
          <w:lang w:val="en-US"/>
        </w:rPr>
        <w:t>UNCRC, Art. 16</w:t>
      </w:r>
      <w:r w:rsidR="00ED03E6" w:rsidRPr="00D9529A">
        <w:rPr>
          <w:sz w:val="20"/>
          <w:szCs w:val="20"/>
          <w:lang w:val="en-US"/>
        </w:rPr>
        <w:br/>
      </w:r>
      <w:r w:rsidR="00ED03E6" w:rsidRPr="00D9529A">
        <w:rPr>
          <w:i/>
          <w:iCs/>
          <w:sz w:val="20"/>
          <w:szCs w:val="20"/>
          <w:lang w:val="en-US"/>
        </w:rPr>
        <w:t>Convention on the Rights of the Child (1989)</w:t>
      </w:r>
      <w:r w:rsidR="00ED03E6" w:rsidRPr="00D9529A">
        <w:rPr>
          <w:sz w:val="20"/>
          <w:szCs w:val="20"/>
          <w:lang w:val="en-US"/>
        </w:rPr>
        <w:t xml:space="preserve"> </w:t>
      </w:r>
      <w:r w:rsidR="00CB4778" w:rsidRPr="00D9529A">
        <w:rPr>
          <w:sz w:val="20"/>
          <w:szCs w:val="20"/>
          <w:lang w:val="en-US"/>
        </w:rPr>
        <w:br/>
      </w:r>
      <w:r w:rsidR="00ED03E6" w:rsidRPr="00D9529A">
        <w:rPr>
          <w:rFonts w:eastAsiaTheme="minorHAnsi"/>
          <w:sz w:val="20"/>
          <w:szCs w:val="20"/>
          <w:lang w:val="en-US"/>
        </w:rPr>
        <w:t>https://www.ohchr.org/sites/default/files/crc.pdf</w:t>
      </w:r>
    </w:p>
  </w:endnote>
  <w:endnote w:id="11">
    <w:p w14:paraId="7D3918F4" w14:textId="0A5A893C" w:rsidR="00AD20A1" w:rsidRPr="00D9529A" w:rsidRDefault="00AD20A1" w:rsidP="0086721D">
      <w:pPr>
        <w:rPr>
          <w:sz w:val="20"/>
          <w:szCs w:val="20"/>
          <w:lang w:val="en-US"/>
        </w:rPr>
      </w:pPr>
      <w:r w:rsidRPr="00BE19C1">
        <w:rPr>
          <w:rStyle w:val="Slutnotehenvisning"/>
          <w:sz w:val="20"/>
          <w:szCs w:val="20"/>
        </w:rPr>
        <w:endnoteRef/>
      </w:r>
      <w:r w:rsidRPr="00D9529A">
        <w:rPr>
          <w:sz w:val="20"/>
          <w:szCs w:val="20"/>
          <w:lang w:val="en-US"/>
        </w:rPr>
        <w:t xml:space="preserve"> United Nations</w:t>
      </w:r>
      <w:r w:rsidR="00CB4778" w:rsidRPr="00D9529A">
        <w:rPr>
          <w:sz w:val="20"/>
          <w:szCs w:val="20"/>
          <w:lang w:val="en-US"/>
        </w:rPr>
        <w:br/>
      </w:r>
      <w:r w:rsidRPr="00D9529A">
        <w:rPr>
          <w:i/>
          <w:iCs/>
          <w:sz w:val="20"/>
          <w:szCs w:val="20"/>
          <w:lang w:val="en-US"/>
        </w:rPr>
        <w:t>International Covenant on Civil and Political</w:t>
      </w:r>
      <w:r w:rsidRPr="00D9529A">
        <w:rPr>
          <w:sz w:val="20"/>
          <w:szCs w:val="20"/>
          <w:lang w:val="en-US"/>
        </w:rPr>
        <w:t xml:space="preserve"> Rights (1966)</w:t>
      </w:r>
      <w:r w:rsidR="00CB4778" w:rsidRPr="00D9529A">
        <w:rPr>
          <w:sz w:val="20"/>
          <w:szCs w:val="20"/>
          <w:lang w:val="en-US"/>
        </w:rPr>
        <w:t>,</w:t>
      </w:r>
      <w:r w:rsidRPr="00D9529A">
        <w:rPr>
          <w:sz w:val="20"/>
          <w:szCs w:val="20"/>
          <w:lang w:val="en-US"/>
        </w:rPr>
        <w:t xml:space="preserve"> at article 17</w:t>
      </w:r>
      <w:r w:rsidR="00CB4778" w:rsidRPr="00D9529A">
        <w:rPr>
          <w:sz w:val="20"/>
          <w:szCs w:val="20"/>
          <w:lang w:val="en-US"/>
        </w:rPr>
        <w:br/>
        <w:t>https://www.un.org/en/genocideprevention/documents/atrocity-crimes/Doc.4_iccpr.pdf</w:t>
      </w:r>
    </w:p>
  </w:endnote>
  <w:endnote w:id="12">
    <w:p w14:paraId="311716A7" w14:textId="355A2665" w:rsidR="007C3AAC" w:rsidRPr="00BE19C1" w:rsidRDefault="00B272D0" w:rsidP="0086721D">
      <w:pPr>
        <w:rPr>
          <w:color w:val="000000" w:themeColor="text1"/>
          <w:sz w:val="20"/>
          <w:szCs w:val="20"/>
          <w:lang w:val="en-GB"/>
        </w:rPr>
      </w:pPr>
      <w:r w:rsidRPr="00BE19C1">
        <w:rPr>
          <w:rStyle w:val="Slutnotehenvisning"/>
          <w:sz w:val="20"/>
          <w:szCs w:val="20"/>
        </w:rPr>
        <w:endnoteRef/>
      </w:r>
      <w:r w:rsidRPr="00D9529A">
        <w:rPr>
          <w:sz w:val="20"/>
          <w:szCs w:val="20"/>
          <w:lang w:val="en-US"/>
        </w:rPr>
        <w:t xml:space="preserve">  OHCHR</w:t>
      </w:r>
      <w:r w:rsidR="007C3AAC" w:rsidRPr="00D9529A">
        <w:rPr>
          <w:sz w:val="20"/>
          <w:szCs w:val="20"/>
          <w:lang w:val="en-US"/>
        </w:rPr>
        <w:t>, press-release</w:t>
      </w:r>
      <w:r w:rsidR="007C3AAC" w:rsidRPr="00D9529A">
        <w:rPr>
          <w:sz w:val="20"/>
          <w:szCs w:val="20"/>
          <w:lang w:val="en-US"/>
        </w:rPr>
        <w:br/>
      </w:r>
      <w:r w:rsidRPr="00D9529A">
        <w:rPr>
          <w:i/>
          <w:iCs/>
          <w:sz w:val="20"/>
          <w:szCs w:val="20"/>
          <w:lang w:val="en-US"/>
        </w:rPr>
        <w:t>End violence and harmful medical practices on intersex children and adults, UN and regional experts urge</w:t>
      </w:r>
      <w:r w:rsidR="007C3AAC" w:rsidRPr="00D9529A">
        <w:rPr>
          <w:sz w:val="20"/>
          <w:szCs w:val="20"/>
          <w:lang w:val="en-US"/>
        </w:rPr>
        <w:br/>
        <w:t>https://www.ohchr.org/en/press-releases/2016/10/intersex-awareness-day-wednesday-26-october</w:t>
      </w:r>
    </w:p>
  </w:endnote>
  <w:endnote w:id="13">
    <w:p w14:paraId="1D20434D" w14:textId="25A0FDC7" w:rsidR="00B272D0" w:rsidRPr="00D9529A" w:rsidRDefault="00B272D0" w:rsidP="0086721D">
      <w:pPr>
        <w:rPr>
          <w:sz w:val="20"/>
          <w:szCs w:val="20"/>
          <w:lang w:val="en-US"/>
        </w:rPr>
      </w:pPr>
      <w:r w:rsidRPr="00BE19C1">
        <w:rPr>
          <w:rStyle w:val="Slutnotehenvisning"/>
          <w:sz w:val="20"/>
          <w:szCs w:val="20"/>
        </w:rPr>
        <w:endnoteRef/>
      </w:r>
      <w:r w:rsidRPr="00D9529A">
        <w:rPr>
          <w:sz w:val="20"/>
          <w:szCs w:val="20"/>
          <w:lang w:val="en-US"/>
        </w:rPr>
        <w:t xml:space="preserve"> A/HRC/22/53. “Report of the Special Rapporteur on torture and other cruel, inhuman or degrading treatment or punishment, Juan E. Méndez”, para 15 and 20.</w:t>
      </w:r>
      <w:r w:rsidR="000F0D1B" w:rsidRPr="00D9529A">
        <w:rPr>
          <w:sz w:val="20"/>
          <w:szCs w:val="20"/>
          <w:lang w:val="en-US"/>
        </w:rPr>
        <w:br/>
      </w:r>
      <w:r w:rsidR="000F0D1B">
        <w:fldChar w:fldCharType="begin"/>
      </w:r>
      <w:r w:rsidR="000F0D1B" w:rsidRPr="00D9529A">
        <w:rPr>
          <w:lang w:val="en-US"/>
        </w:rPr>
        <w:instrText>HYPERLINK "https://docs.un.org/en/A/HRC/22/53"</w:instrText>
      </w:r>
      <w:r w:rsidR="000F0D1B">
        <w:fldChar w:fldCharType="separate"/>
      </w:r>
      <w:r w:rsidR="000F0D1B" w:rsidRPr="00D9529A">
        <w:rPr>
          <w:sz w:val="20"/>
          <w:szCs w:val="20"/>
          <w:lang w:val="en-US"/>
        </w:rPr>
        <w:t>https://docs.un.org/en/A/HRC/22/53</w:t>
      </w:r>
      <w:r w:rsidR="000F0D1B">
        <w:fldChar w:fldCharType="end"/>
      </w:r>
    </w:p>
  </w:endnote>
  <w:endnote w:id="14">
    <w:p w14:paraId="79C2ADFF" w14:textId="6FD46101" w:rsidR="00B272D0" w:rsidRPr="00BE19C1" w:rsidRDefault="00B272D0" w:rsidP="0086721D">
      <w:pPr>
        <w:rPr>
          <w:sz w:val="20"/>
          <w:szCs w:val="20"/>
        </w:rPr>
      </w:pPr>
      <w:r w:rsidRPr="00BE19C1">
        <w:rPr>
          <w:rStyle w:val="Slutnotehenvisning"/>
          <w:sz w:val="20"/>
          <w:szCs w:val="20"/>
        </w:rPr>
        <w:endnoteRef/>
      </w:r>
      <w:r w:rsidR="000F0D1B" w:rsidRPr="00D9529A">
        <w:rPr>
          <w:sz w:val="20"/>
          <w:szCs w:val="20"/>
          <w:lang w:val="en-US"/>
        </w:rPr>
        <w:t xml:space="preserve"> CEDAW/C/GC/31-CRC/C/GC/18. “Joint general recommendation No. 31 of the Committee on the Elimination of Discrimination against Women/general comment No. 18 of the Committee on the Rights of the Child on harmful practices”, para 15. </w:t>
      </w:r>
      <w:r w:rsidR="000F0D1B" w:rsidRPr="00D9529A">
        <w:rPr>
          <w:sz w:val="20"/>
          <w:szCs w:val="20"/>
          <w:lang w:val="en-US"/>
        </w:rPr>
        <w:br/>
      </w:r>
      <w:r w:rsidR="000F0D1B">
        <w:fldChar w:fldCharType="begin"/>
      </w:r>
      <w:r w:rsidR="000F0D1B" w:rsidRPr="00D9529A">
        <w:rPr>
          <w:lang w:val="en-US"/>
        </w:rPr>
        <w:instrText>HYPERLINK "https://docs.un.org/en/CEDAW/C/GC/31/CRC/C/GC/18"</w:instrText>
      </w:r>
      <w:r w:rsidR="000F0D1B">
        <w:fldChar w:fldCharType="separate"/>
      </w:r>
      <w:r w:rsidR="000F0D1B" w:rsidRPr="00BE19C1">
        <w:rPr>
          <w:sz w:val="20"/>
          <w:szCs w:val="20"/>
        </w:rPr>
        <w:t>https://docs.un.org/en/CEDAW/C/GC/31/CRC/C/GC/18</w:t>
      </w:r>
      <w:r w:rsidR="000F0D1B">
        <w:fldChar w:fldCharType="end"/>
      </w:r>
      <w:r w:rsidRPr="00BE19C1">
        <w:rPr>
          <w:sz w:val="20"/>
          <w:szCs w:val="20"/>
        </w:rPr>
        <w:t xml:space="preserve"> </w:t>
      </w:r>
    </w:p>
  </w:endnote>
  <w:endnote w:id="15">
    <w:p w14:paraId="3C9A0559" w14:textId="670DD73F" w:rsidR="00B272D0" w:rsidRPr="00D9529A" w:rsidRDefault="00B272D0" w:rsidP="0086721D">
      <w:pPr>
        <w:rPr>
          <w:sz w:val="20"/>
          <w:szCs w:val="20"/>
          <w:lang w:val="en-US"/>
        </w:rPr>
      </w:pPr>
      <w:r w:rsidRPr="00BE19C1">
        <w:rPr>
          <w:rStyle w:val="Slutnotehenvisning"/>
          <w:sz w:val="20"/>
          <w:szCs w:val="20"/>
        </w:rPr>
        <w:endnoteRef/>
      </w:r>
      <w:r w:rsidR="00A858CC" w:rsidRPr="00D9529A">
        <w:rPr>
          <w:sz w:val="20"/>
          <w:szCs w:val="20"/>
          <w:lang w:val="en-US"/>
        </w:rPr>
        <w:t xml:space="preserve"> A/HRC/29/23. “Discrimination and violence against individuals based on their sexual orientation and gender identity Report of the Office of the United Nations High Commissioner for Human Rights”, para 38. </w:t>
      </w:r>
      <w:r w:rsidR="00A858CC">
        <w:fldChar w:fldCharType="begin"/>
      </w:r>
      <w:r w:rsidR="00A858CC" w:rsidRPr="00D9529A">
        <w:rPr>
          <w:lang w:val="en-US"/>
        </w:rPr>
        <w:instrText>HYPERLINK "https://docs.un.org/en/A/HRC/29/23"</w:instrText>
      </w:r>
      <w:r w:rsidR="00A858CC">
        <w:fldChar w:fldCharType="separate"/>
      </w:r>
      <w:r w:rsidR="00A858CC" w:rsidRPr="00D9529A">
        <w:rPr>
          <w:sz w:val="20"/>
          <w:szCs w:val="20"/>
          <w:lang w:val="en-US"/>
        </w:rPr>
        <w:t>https://docs.un.org/en/A/HRC/29/23</w:t>
      </w:r>
      <w:r w:rsidR="00A858CC">
        <w:fldChar w:fldCharType="end"/>
      </w:r>
    </w:p>
  </w:endnote>
  <w:endnote w:id="16">
    <w:p w14:paraId="6B13E5BD" w14:textId="36566EBF" w:rsidR="00AD20A1" w:rsidRPr="00D9529A" w:rsidRDefault="00AD20A1" w:rsidP="0086721D">
      <w:pPr>
        <w:rPr>
          <w:sz w:val="20"/>
          <w:szCs w:val="20"/>
          <w:lang w:val="en-US"/>
        </w:rPr>
      </w:pPr>
      <w:r w:rsidRPr="00BE19C1">
        <w:rPr>
          <w:rStyle w:val="Slutnotehenvisning"/>
          <w:sz w:val="20"/>
          <w:szCs w:val="20"/>
        </w:rPr>
        <w:endnoteRef/>
      </w:r>
      <w:r w:rsidRPr="00D9529A">
        <w:rPr>
          <w:sz w:val="20"/>
          <w:szCs w:val="20"/>
          <w:lang w:val="en-US"/>
        </w:rPr>
        <w:t xml:space="preserve"> United Nations, “Convention against Torture and Other Cruel, Inhuman or Degrading Treatment or Punishment”, article 14.</w:t>
      </w:r>
      <w:r w:rsidR="0001215C" w:rsidRPr="00D9529A">
        <w:rPr>
          <w:sz w:val="20"/>
          <w:szCs w:val="20"/>
          <w:lang w:val="en-US"/>
        </w:rPr>
        <w:br/>
      </w:r>
      <w:r w:rsidR="003E1C0A" w:rsidRPr="00D9529A">
        <w:rPr>
          <w:rFonts w:eastAsiaTheme="minorHAnsi"/>
          <w:sz w:val="20"/>
          <w:szCs w:val="20"/>
          <w:lang w:val="en-US"/>
        </w:rPr>
        <w:t>https://www.ohchr.org/sites/default/files/cat.pdf</w:t>
      </w:r>
    </w:p>
  </w:endnote>
  <w:endnote w:id="17">
    <w:p w14:paraId="7BCC0EF4" w14:textId="32C985F9" w:rsidR="00B272D0" w:rsidRPr="00BE19C1" w:rsidRDefault="00B272D0" w:rsidP="0086721D">
      <w:pPr>
        <w:rPr>
          <w:sz w:val="20"/>
          <w:szCs w:val="20"/>
        </w:rPr>
      </w:pPr>
      <w:r w:rsidRPr="00BE19C1">
        <w:rPr>
          <w:rStyle w:val="Slutnotehenvisning"/>
          <w:sz w:val="20"/>
          <w:szCs w:val="20"/>
        </w:rPr>
        <w:endnoteRef/>
      </w:r>
      <w:r w:rsidR="0001215C" w:rsidRPr="00D9529A">
        <w:rPr>
          <w:sz w:val="20"/>
          <w:szCs w:val="20"/>
          <w:lang w:val="en-US"/>
        </w:rPr>
        <w:t xml:space="preserve"> CRC/C/GC/13. “The right of the child to freedom from all forms of violence”, para 61. </w:t>
      </w:r>
      <w:r w:rsidR="0001215C">
        <w:fldChar w:fldCharType="begin"/>
      </w:r>
      <w:r w:rsidR="0001215C" w:rsidRPr="00D9529A">
        <w:rPr>
          <w:lang w:val="en-US"/>
        </w:rPr>
        <w:instrText>HYPERLINK "https://www2.ohchr.org/english/bodies/crc/docs/CRC.C.GC.13_en.pdf"</w:instrText>
      </w:r>
      <w:r w:rsidR="0001215C">
        <w:fldChar w:fldCharType="separate"/>
      </w:r>
      <w:r w:rsidR="0001215C" w:rsidRPr="00BE19C1">
        <w:rPr>
          <w:sz w:val="20"/>
          <w:szCs w:val="20"/>
        </w:rPr>
        <w:t>https://www2.ohchr.org/english/bodies/crc/docs/CRC.C.GC.13_en.pdf</w:t>
      </w:r>
      <w:r w:rsidR="0001215C">
        <w:fldChar w:fldCharType="end"/>
      </w:r>
    </w:p>
  </w:endnote>
  <w:endnote w:id="18">
    <w:p w14:paraId="798C8617" w14:textId="0837E5BC" w:rsidR="00B14FDA" w:rsidRPr="00D9529A" w:rsidRDefault="00B14FDA" w:rsidP="0086721D">
      <w:pPr>
        <w:pStyle w:val="Slutnotetekst"/>
        <w:rPr>
          <w:lang w:val="en-US"/>
        </w:rPr>
      </w:pPr>
      <w:r w:rsidRPr="00BE19C1">
        <w:rPr>
          <w:rStyle w:val="Slutnotehenvisning"/>
        </w:rPr>
        <w:endnoteRef/>
      </w:r>
      <w:r w:rsidRPr="00D9529A">
        <w:rPr>
          <w:lang w:val="en-US"/>
        </w:rPr>
        <w:t xml:space="preserve"> ETS No. 164. Convention for the protection of Human Rights and Dignity of the Human Being </w:t>
      </w:r>
      <w:proofErr w:type="gramStart"/>
      <w:r w:rsidRPr="00D9529A">
        <w:rPr>
          <w:lang w:val="en-US"/>
        </w:rPr>
        <w:t>with regard to</w:t>
      </w:r>
      <w:proofErr w:type="gramEnd"/>
      <w:r w:rsidRPr="00D9529A">
        <w:rPr>
          <w:lang w:val="en-US"/>
        </w:rPr>
        <w:t xml:space="preserve"> the Application of Biology and Medicine: Convention on Human Rights and Biomedicine</w:t>
      </w:r>
      <w:r w:rsidRPr="00D9529A">
        <w:rPr>
          <w:lang w:val="en-US"/>
        </w:rPr>
        <w:br/>
      </w:r>
      <w:r w:rsidR="000E6185" w:rsidRPr="00D9529A">
        <w:rPr>
          <w:lang w:val="en-US"/>
        </w:rPr>
        <w:t>https://rm.coe.int/168007cf98</w:t>
      </w:r>
    </w:p>
  </w:endnote>
  <w:endnote w:id="19">
    <w:p w14:paraId="6EDDA6A0" w14:textId="657AED9C" w:rsidR="00462554" w:rsidRPr="00D9529A" w:rsidRDefault="00462554" w:rsidP="0086721D">
      <w:pPr>
        <w:pStyle w:val="Slutnotetekst"/>
        <w:rPr>
          <w:lang w:val="en-US"/>
        </w:rPr>
      </w:pPr>
      <w:r w:rsidRPr="00BE19C1">
        <w:rPr>
          <w:rStyle w:val="Slutnotehenvisning"/>
        </w:rPr>
        <w:endnoteRef/>
      </w:r>
      <w:r w:rsidRPr="00D9529A">
        <w:rPr>
          <w:lang w:val="en-US"/>
        </w:rPr>
        <w:t xml:space="preserve"> Aligned with the UN Convention on the Rights of the Child, including General Comment No. 12 (2009) on the right of the child to be heard and General Comment No. 20 (2016) on the rights of the child during adolescence. </w:t>
      </w:r>
      <w:r w:rsidR="009256E9" w:rsidRPr="00D9529A">
        <w:rPr>
          <w:rFonts w:eastAsiaTheme="minorHAnsi"/>
          <w:lang w:val="en-US"/>
        </w:rPr>
        <w:t>https://www.refworld.org/legal/general/crc/2009/en/70207</w:t>
      </w:r>
      <w:r w:rsidRPr="00D9529A">
        <w:rPr>
          <w:lang w:val="en-US"/>
        </w:rPr>
        <w:br/>
      </w:r>
      <w:r>
        <w:fldChar w:fldCharType="begin"/>
      </w:r>
      <w:r w:rsidRPr="00D9529A">
        <w:rPr>
          <w:lang w:val="en-US"/>
        </w:rPr>
        <w:instrText>HYPERLINK "https://www.refworld.org/legal/general/crc/2016/en/115419"</w:instrText>
      </w:r>
      <w:r>
        <w:fldChar w:fldCharType="separate"/>
      </w:r>
      <w:r w:rsidRPr="00D9529A">
        <w:rPr>
          <w:lang w:val="en-US"/>
        </w:rPr>
        <w:t>https://www.refworld.org/legal/general/crc/2016/en/115419</w:t>
      </w:r>
      <w:r>
        <w:fldChar w:fldCharType="end"/>
      </w:r>
    </w:p>
  </w:endnote>
  <w:endnote w:id="20">
    <w:p w14:paraId="14427BA4" w14:textId="4558889E" w:rsidR="00B272D0" w:rsidRPr="00BE19C1" w:rsidRDefault="00B272D0" w:rsidP="0086721D">
      <w:pPr>
        <w:rPr>
          <w:sz w:val="20"/>
          <w:szCs w:val="20"/>
        </w:rPr>
      </w:pPr>
      <w:r w:rsidRPr="00BE19C1">
        <w:rPr>
          <w:rStyle w:val="Slutnotehenvisning"/>
          <w:sz w:val="20"/>
          <w:szCs w:val="20"/>
        </w:rPr>
        <w:endnoteRef/>
      </w:r>
      <w:r w:rsidR="003F1B5A" w:rsidRPr="00D9529A">
        <w:rPr>
          <w:sz w:val="20"/>
          <w:szCs w:val="20"/>
          <w:lang w:val="en-US"/>
        </w:rPr>
        <w:t xml:space="preserve"> Act on Authorization of Health Professionals (Autorisationsloven), section 74, subsection 5. </w:t>
      </w:r>
      <w:r w:rsidR="003F1B5A">
        <w:fldChar w:fldCharType="begin"/>
      </w:r>
      <w:r w:rsidR="003F1B5A" w:rsidRPr="00D9529A">
        <w:rPr>
          <w:lang w:val="en-US"/>
        </w:rPr>
        <w:instrText>HYPERLINK "https://www.retsinformation.dk/eli/lta/2024/1008"</w:instrText>
      </w:r>
      <w:r w:rsidR="003F1B5A">
        <w:fldChar w:fldCharType="separate"/>
      </w:r>
      <w:r w:rsidR="003F1B5A" w:rsidRPr="00BE19C1">
        <w:rPr>
          <w:sz w:val="20"/>
          <w:szCs w:val="20"/>
        </w:rPr>
        <w:t>https://www.retsinformation.dk/eli/lta/2024/1008</w:t>
      </w:r>
      <w:r w:rsidR="003F1B5A">
        <w:fldChar w:fldCharType="end"/>
      </w:r>
      <w:r w:rsidRPr="00BE19C1">
        <w:rPr>
          <w:color w:val="000000"/>
          <w:sz w:val="20"/>
          <w:szCs w:val="20"/>
        </w:rPr>
        <w:t xml:space="preserve"> </w:t>
      </w:r>
    </w:p>
  </w:endnote>
  <w:endnote w:id="21">
    <w:p w14:paraId="29C1F32C" w14:textId="2EB4B634" w:rsidR="00B272D0" w:rsidRPr="00D9529A" w:rsidRDefault="00B272D0" w:rsidP="0086721D">
      <w:pPr>
        <w:rPr>
          <w:sz w:val="20"/>
          <w:szCs w:val="20"/>
        </w:rPr>
      </w:pPr>
      <w:r w:rsidRPr="00BE19C1">
        <w:rPr>
          <w:rStyle w:val="Slutnotehenvisning"/>
          <w:sz w:val="20"/>
          <w:szCs w:val="20"/>
        </w:rPr>
        <w:endnoteRef/>
      </w:r>
      <w:r w:rsidR="003F1B5A" w:rsidRPr="00BE19C1">
        <w:rPr>
          <w:sz w:val="20"/>
          <w:szCs w:val="20"/>
        </w:rPr>
        <w:t xml:space="preserve"> The Danish Patient Safety Authority</w:t>
      </w:r>
      <w:r w:rsidR="00BB2834" w:rsidRPr="00BE19C1">
        <w:rPr>
          <w:sz w:val="20"/>
          <w:szCs w:val="20"/>
        </w:rPr>
        <w:br/>
      </w:r>
      <w:r w:rsidR="003F1B5A" w:rsidRPr="00BE19C1">
        <w:rPr>
          <w:i/>
          <w:iCs/>
          <w:sz w:val="20"/>
          <w:szCs w:val="20"/>
        </w:rPr>
        <w:t xml:space="preserve">Guideline for Non-therapeutic Circumcision of </w:t>
      </w:r>
      <w:r w:rsidR="00510B05" w:rsidRPr="00BE19C1">
        <w:rPr>
          <w:i/>
          <w:iCs/>
          <w:sz w:val="20"/>
          <w:szCs w:val="20"/>
        </w:rPr>
        <w:t>Boys</w:t>
      </w:r>
      <w:r w:rsidR="003F1B5A" w:rsidRPr="00BE19C1">
        <w:rPr>
          <w:i/>
          <w:iCs/>
          <w:sz w:val="20"/>
          <w:szCs w:val="20"/>
        </w:rPr>
        <w:t> (Vejledning om Ikke-</w:t>
      </w:r>
      <w:proofErr w:type="spellStart"/>
      <w:r w:rsidR="003F1B5A" w:rsidRPr="00BE19C1">
        <w:rPr>
          <w:i/>
          <w:iCs/>
          <w:sz w:val="20"/>
          <w:szCs w:val="20"/>
        </w:rPr>
        <w:t>terapeustisk</w:t>
      </w:r>
      <w:proofErr w:type="spellEnd"/>
      <w:r w:rsidR="003F1B5A" w:rsidRPr="00BE19C1">
        <w:rPr>
          <w:i/>
          <w:iCs/>
          <w:sz w:val="20"/>
          <w:szCs w:val="20"/>
        </w:rPr>
        <w:t xml:space="preserve"> omskæring af drenge)</w:t>
      </w:r>
      <w:r w:rsidR="003F1B5A" w:rsidRPr="00BE19C1">
        <w:rPr>
          <w:sz w:val="20"/>
          <w:szCs w:val="20"/>
        </w:rPr>
        <w:t xml:space="preserve"> </w:t>
      </w:r>
      <w:r w:rsidR="00BB2834" w:rsidRPr="00BE19C1">
        <w:rPr>
          <w:sz w:val="20"/>
          <w:szCs w:val="20"/>
        </w:rPr>
        <w:br/>
      </w:r>
      <w:hyperlink r:id="rId1" w:history="1">
        <w:r w:rsidR="003F1B5A" w:rsidRPr="00BE19C1">
          <w:rPr>
            <w:sz w:val="20"/>
            <w:szCs w:val="20"/>
          </w:rPr>
          <w:t>https://www.retsinformation.dk/eli/retsinfo/2020/9813</w:t>
        </w:r>
      </w:hyperlink>
    </w:p>
  </w:endnote>
  <w:endnote w:id="22">
    <w:p w14:paraId="6B384299" w14:textId="1780468E" w:rsidR="00025756" w:rsidRPr="00D9529A" w:rsidRDefault="00025756" w:rsidP="0086721D">
      <w:pPr>
        <w:rPr>
          <w:sz w:val="20"/>
          <w:szCs w:val="20"/>
          <w:lang w:val="en-US"/>
        </w:rPr>
      </w:pPr>
      <w:r w:rsidRPr="00BE19C1">
        <w:rPr>
          <w:rStyle w:val="Slutnotehenvisning"/>
          <w:sz w:val="20"/>
          <w:szCs w:val="20"/>
        </w:rPr>
        <w:endnoteRef/>
      </w:r>
      <w:r w:rsidR="003F3542" w:rsidRPr="00D9529A">
        <w:rPr>
          <w:sz w:val="20"/>
          <w:szCs w:val="20"/>
          <w:lang w:val="en-US"/>
        </w:rPr>
        <w:t xml:space="preserve"> Intact Denmark</w:t>
      </w:r>
      <w:r w:rsidRPr="00D9529A">
        <w:rPr>
          <w:sz w:val="20"/>
          <w:szCs w:val="20"/>
          <w:lang w:val="en-US"/>
        </w:rPr>
        <w:t xml:space="preserve"> </w:t>
      </w:r>
      <w:r w:rsidR="003F3542" w:rsidRPr="00D9529A">
        <w:rPr>
          <w:sz w:val="20"/>
          <w:szCs w:val="20"/>
          <w:lang w:val="en-US"/>
        </w:rPr>
        <w:br/>
        <w:t xml:space="preserve">List of Danish medical societies, children’s rights organisation and others with policies called for an end to non-therapeutic circumcisions of minors. </w:t>
      </w:r>
      <w:r w:rsidR="003F3542" w:rsidRPr="00D9529A">
        <w:rPr>
          <w:sz w:val="20"/>
          <w:szCs w:val="20"/>
          <w:lang w:val="en-US"/>
        </w:rPr>
        <w:br/>
        <w:t>https://www.intactdenmark.dk/andre-imod/</w:t>
      </w:r>
    </w:p>
  </w:endnote>
  <w:endnote w:id="23">
    <w:p w14:paraId="0F2FA58C" w14:textId="16A24509" w:rsidR="00B15E39" w:rsidRPr="00D9529A" w:rsidRDefault="00B15E39" w:rsidP="0086721D">
      <w:pPr>
        <w:rPr>
          <w:sz w:val="20"/>
          <w:szCs w:val="20"/>
          <w:lang w:val="en-US"/>
        </w:rPr>
      </w:pPr>
      <w:r w:rsidRPr="00BE19C1">
        <w:rPr>
          <w:rStyle w:val="Slutnotehenvisning"/>
          <w:sz w:val="20"/>
          <w:szCs w:val="20"/>
        </w:rPr>
        <w:endnoteRef/>
      </w:r>
      <w:r w:rsidRPr="00D9529A">
        <w:rPr>
          <w:sz w:val="20"/>
          <w:szCs w:val="20"/>
          <w:lang w:val="en-US"/>
        </w:rPr>
        <w:t xml:space="preserve"> </w:t>
      </w:r>
      <w:r w:rsidR="00D16619" w:rsidRPr="00D9529A">
        <w:rPr>
          <w:sz w:val="20"/>
          <w:szCs w:val="20"/>
          <w:lang w:val="en-US"/>
        </w:rPr>
        <w:t xml:space="preserve">Joint statement from the Nordic Ombudsmen for Children and pediatric experts </w:t>
      </w:r>
      <w:r w:rsidR="00D16619" w:rsidRPr="00D9529A">
        <w:rPr>
          <w:sz w:val="20"/>
          <w:szCs w:val="20"/>
          <w:lang w:val="en-US"/>
        </w:rPr>
        <w:br/>
      </w:r>
      <w:r w:rsidR="00D16619" w:rsidRPr="00D9529A">
        <w:rPr>
          <w:i/>
          <w:iCs/>
          <w:sz w:val="20"/>
          <w:szCs w:val="20"/>
          <w:lang w:val="en-US"/>
        </w:rPr>
        <w:t>Let the boys decide on circumcision</w:t>
      </w:r>
      <w:r w:rsidR="00D16619" w:rsidRPr="00D9529A">
        <w:rPr>
          <w:sz w:val="20"/>
          <w:szCs w:val="20"/>
          <w:lang w:val="en-US"/>
        </w:rPr>
        <w:t xml:space="preserve"> </w:t>
      </w:r>
      <w:r w:rsidR="00D16619" w:rsidRPr="00D9529A">
        <w:rPr>
          <w:sz w:val="20"/>
          <w:szCs w:val="20"/>
          <w:lang w:val="en-US"/>
        </w:rPr>
        <w:br/>
      </w:r>
      <w:hyperlink r:id="rId2" w:history="1">
        <w:r w:rsidR="00D16619" w:rsidRPr="00D9529A">
          <w:rPr>
            <w:sz w:val="20"/>
            <w:szCs w:val="20"/>
            <w:lang w:val="en-US"/>
          </w:rPr>
          <w:t>https://www.barneombudet.no/vart-arbeid/brev-og-innspill/felles-uttalelse-fra-de-nordiske-barneombudene-og-barnemedisinske-eksperter-om-omskjaering-av-gutter</w:t>
        </w:r>
      </w:hyperlink>
    </w:p>
  </w:endnote>
  <w:endnote w:id="24">
    <w:p w14:paraId="691FADBA" w14:textId="7514444A" w:rsidR="00B272D0" w:rsidRPr="00D9529A" w:rsidRDefault="00B272D0" w:rsidP="0086721D">
      <w:pPr>
        <w:rPr>
          <w:sz w:val="20"/>
          <w:szCs w:val="20"/>
          <w:lang w:val="en-US"/>
        </w:rPr>
      </w:pPr>
      <w:r w:rsidRPr="00BE19C1">
        <w:rPr>
          <w:rStyle w:val="Slutnotehenvisning"/>
          <w:sz w:val="20"/>
          <w:szCs w:val="20"/>
        </w:rPr>
        <w:endnoteRef/>
      </w:r>
      <w:r w:rsidRPr="00D9529A">
        <w:rPr>
          <w:sz w:val="20"/>
          <w:szCs w:val="20"/>
          <w:lang w:val="en-US"/>
        </w:rPr>
        <w:t xml:space="preserve"> </w:t>
      </w:r>
      <w:r w:rsidR="00D16619" w:rsidRPr="00D9529A">
        <w:rPr>
          <w:sz w:val="20"/>
          <w:szCs w:val="20"/>
          <w:lang w:val="en-US"/>
        </w:rPr>
        <w:t>Minister of Justice, Nick Hækkerup</w:t>
      </w:r>
      <w:r w:rsidR="00D16619" w:rsidRPr="00D9529A">
        <w:rPr>
          <w:sz w:val="20"/>
          <w:szCs w:val="20"/>
          <w:lang w:val="en-US"/>
        </w:rPr>
        <w:br/>
        <w:t>Interview with the Danish Broadcasting Corporation (DR)</w:t>
      </w:r>
      <w:r w:rsidR="00D16619" w:rsidRPr="00D9529A">
        <w:rPr>
          <w:sz w:val="20"/>
          <w:szCs w:val="20"/>
          <w:lang w:val="en-US"/>
        </w:rPr>
        <w:br/>
        <w:t>https://www.dr.dk/nyheder/politik/kun-hver-tiende-dansker-er-enig-med-frederiksen-og-ellemann-i-omskaering-af-drenge</w:t>
      </w:r>
    </w:p>
  </w:endnote>
  <w:endnote w:id="25">
    <w:p w14:paraId="428DEC16" w14:textId="0DDFE3A0" w:rsidR="00B272D0" w:rsidRPr="00D9529A" w:rsidRDefault="00B272D0" w:rsidP="00536D22">
      <w:pPr>
        <w:rPr>
          <w:sz w:val="20"/>
          <w:szCs w:val="20"/>
          <w:lang w:val="en-US"/>
        </w:rPr>
      </w:pPr>
      <w:r w:rsidRPr="00BE19C1">
        <w:rPr>
          <w:rStyle w:val="Slutnotehenvisning"/>
          <w:sz w:val="20"/>
          <w:szCs w:val="20"/>
        </w:rPr>
        <w:endnoteRef/>
      </w:r>
      <w:r w:rsidRPr="00D9529A">
        <w:rPr>
          <w:sz w:val="20"/>
          <w:szCs w:val="20"/>
          <w:lang w:val="en-US"/>
        </w:rPr>
        <w:t xml:space="preserve"> </w:t>
      </w:r>
      <w:r w:rsidR="00536D22" w:rsidRPr="00D9529A">
        <w:rPr>
          <w:rFonts w:eastAsiaTheme="minorHAnsi"/>
          <w:sz w:val="20"/>
          <w:szCs w:val="20"/>
          <w:lang w:val="en-US"/>
        </w:rPr>
        <w:t>UNCRC, Art. 16</w:t>
      </w:r>
      <w:r w:rsidR="00536D22" w:rsidRPr="00D9529A">
        <w:rPr>
          <w:sz w:val="20"/>
          <w:szCs w:val="20"/>
          <w:lang w:val="en-US"/>
        </w:rPr>
        <w:t>, art. 3.1.</w:t>
      </w:r>
      <w:r w:rsidR="00536D22" w:rsidRPr="00D9529A">
        <w:rPr>
          <w:sz w:val="20"/>
          <w:szCs w:val="20"/>
          <w:lang w:val="en-US"/>
        </w:rPr>
        <w:br/>
      </w:r>
      <w:r w:rsidR="00536D22" w:rsidRPr="00D9529A">
        <w:rPr>
          <w:i/>
          <w:iCs/>
          <w:sz w:val="20"/>
          <w:szCs w:val="20"/>
          <w:lang w:val="en-US"/>
        </w:rPr>
        <w:t>Convention on the Rights of the Child (1989)</w:t>
      </w:r>
      <w:r w:rsidR="00536D22" w:rsidRPr="00D9529A">
        <w:rPr>
          <w:sz w:val="20"/>
          <w:szCs w:val="20"/>
          <w:lang w:val="en-US"/>
        </w:rPr>
        <w:t xml:space="preserve"> </w:t>
      </w:r>
      <w:r w:rsidR="00536D22" w:rsidRPr="00D9529A">
        <w:rPr>
          <w:sz w:val="20"/>
          <w:szCs w:val="20"/>
          <w:lang w:val="en-US"/>
        </w:rPr>
        <w:br/>
      </w:r>
      <w:r w:rsidR="00536D22" w:rsidRPr="00D9529A">
        <w:rPr>
          <w:rFonts w:eastAsiaTheme="minorHAnsi"/>
          <w:sz w:val="20"/>
          <w:szCs w:val="20"/>
          <w:lang w:val="en-US"/>
        </w:rPr>
        <w:t>https://www.ohchr.org/sites/default/files/crc.pdf</w:t>
      </w:r>
    </w:p>
  </w:endnote>
  <w:endnote w:id="26">
    <w:p w14:paraId="50920505" w14:textId="62CFFC64" w:rsidR="00B272D0" w:rsidRPr="00BE19C1" w:rsidRDefault="00B272D0" w:rsidP="0086721D">
      <w:pPr>
        <w:rPr>
          <w:sz w:val="20"/>
          <w:szCs w:val="20"/>
          <w:lang w:val="en-GB"/>
        </w:rPr>
      </w:pPr>
      <w:r w:rsidRPr="00BE19C1">
        <w:rPr>
          <w:rStyle w:val="Slutnotehenvisning"/>
          <w:sz w:val="20"/>
          <w:szCs w:val="20"/>
        </w:rPr>
        <w:endnoteRef/>
      </w:r>
      <w:r w:rsidRPr="00D9529A">
        <w:rPr>
          <w:sz w:val="20"/>
          <w:szCs w:val="20"/>
          <w:lang w:val="en-US"/>
        </w:rPr>
        <w:t xml:space="preserve"> </w:t>
      </w:r>
      <w:r w:rsidR="00770883" w:rsidRPr="00D9529A">
        <w:rPr>
          <w:sz w:val="20"/>
          <w:szCs w:val="20"/>
          <w:lang w:val="en-US"/>
        </w:rPr>
        <w:t xml:space="preserve">CEDAW/C/GC/31-CRC/C/GC/13, </w:t>
      </w:r>
      <w:r w:rsidR="00770883" w:rsidRPr="00D9529A">
        <w:rPr>
          <w:sz w:val="20"/>
          <w:szCs w:val="20"/>
          <w:lang w:val="en-US"/>
        </w:rPr>
        <w:br/>
        <w:t>Para 17</w:t>
      </w:r>
      <w:r w:rsidR="00770883" w:rsidRPr="00BE19C1">
        <w:rPr>
          <w:sz w:val="20"/>
          <w:szCs w:val="20"/>
          <w:lang w:val="en-US"/>
        </w:rPr>
        <w:t>, 37 &amp; 61</w:t>
      </w:r>
      <w:r w:rsidR="00770883" w:rsidRPr="00BE19C1">
        <w:rPr>
          <w:sz w:val="20"/>
          <w:szCs w:val="20"/>
          <w:lang w:val="en-US"/>
        </w:rPr>
        <w:br/>
        <w:t>https://www2.ohchr.org/english/bodies/crc/docs/CRC.C.GC.13_en.pdf</w:t>
      </w:r>
    </w:p>
  </w:endnote>
  <w:endnote w:id="27">
    <w:p w14:paraId="1F023264" w14:textId="3D760CA5" w:rsidR="00391D4B" w:rsidRPr="00D9529A" w:rsidRDefault="00391D4B" w:rsidP="0086721D">
      <w:pPr>
        <w:rPr>
          <w:sz w:val="20"/>
          <w:szCs w:val="20"/>
          <w:lang w:val="en-US"/>
        </w:rPr>
      </w:pPr>
      <w:r w:rsidRPr="00BE19C1">
        <w:rPr>
          <w:rStyle w:val="Slutnotehenvisning"/>
          <w:sz w:val="20"/>
          <w:szCs w:val="20"/>
        </w:rPr>
        <w:endnoteRef/>
      </w:r>
      <w:r w:rsidRPr="00D9529A">
        <w:rPr>
          <w:sz w:val="20"/>
          <w:szCs w:val="20"/>
          <w:lang w:val="en-US"/>
        </w:rPr>
        <w:t xml:space="preserve"> Amnesty</w:t>
      </w:r>
      <w:r w:rsidRPr="00D9529A">
        <w:rPr>
          <w:sz w:val="20"/>
          <w:szCs w:val="20"/>
          <w:lang w:val="en-US"/>
        </w:rPr>
        <w:br/>
        <w:t>First do no harm, report</w:t>
      </w:r>
      <w:r w:rsidRPr="00D9529A">
        <w:rPr>
          <w:sz w:val="20"/>
          <w:szCs w:val="20"/>
          <w:lang w:val="en-US"/>
        </w:rPr>
        <w:br/>
        <w:t>https://amnesty.dk/wp-content/uploads/media/3078/first-do-no-harm.pdf</w:t>
      </w:r>
    </w:p>
  </w:endnote>
  <w:endnote w:id="28">
    <w:p w14:paraId="01EF1720" w14:textId="71BE4C87" w:rsidR="006351B8" w:rsidRPr="00BE19C1" w:rsidRDefault="006351B8" w:rsidP="0086721D">
      <w:pPr>
        <w:rPr>
          <w:sz w:val="20"/>
          <w:szCs w:val="20"/>
          <w:lang w:val="en-GB"/>
        </w:rPr>
      </w:pPr>
      <w:r w:rsidRPr="00BE19C1">
        <w:rPr>
          <w:rStyle w:val="Slutnotehenvisning"/>
          <w:sz w:val="20"/>
          <w:szCs w:val="20"/>
        </w:rPr>
        <w:endnoteRef/>
      </w:r>
      <w:r w:rsidR="00391D4B" w:rsidRPr="00D9529A">
        <w:rPr>
          <w:sz w:val="20"/>
          <w:szCs w:val="20"/>
          <w:lang w:val="en-US"/>
        </w:rPr>
        <w:t xml:space="preserve"> Ministry of Transport, Department of Equality</w:t>
      </w:r>
      <w:r w:rsidR="00391D4B" w:rsidRPr="00D9529A">
        <w:rPr>
          <w:sz w:val="20"/>
          <w:szCs w:val="20"/>
          <w:lang w:val="en-US"/>
        </w:rPr>
        <w:br/>
      </w:r>
      <w:r w:rsidR="00391D4B" w:rsidRPr="00D9529A">
        <w:rPr>
          <w:i/>
          <w:iCs/>
          <w:sz w:val="20"/>
          <w:szCs w:val="20"/>
          <w:lang w:val="en-US"/>
        </w:rPr>
        <w:t>Room for Diversity in the Community (Plads til forskellighed i fællesskabet LGBT+ handlingsplan 2022-2025)</w:t>
      </w:r>
      <w:r w:rsidR="00391D4B" w:rsidRPr="00D9529A">
        <w:rPr>
          <w:sz w:val="20"/>
          <w:szCs w:val="20"/>
          <w:lang w:val="en-US"/>
        </w:rPr>
        <w:br/>
        <w:t>https://www2.mim.dk/Udgiv/Ligestilling%202022/plads-til-forskellighed-i-faellesskabet-lgbtplus-handlingsplan-2022-2025-a.pdf</w:t>
      </w:r>
    </w:p>
  </w:endnote>
  <w:endnote w:id="29">
    <w:p w14:paraId="6791DA18" w14:textId="10BD98B0" w:rsidR="00391D4B" w:rsidRPr="00D9529A" w:rsidRDefault="00391D4B" w:rsidP="0086721D">
      <w:pPr>
        <w:rPr>
          <w:sz w:val="20"/>
          <w:szCs w:val="20"/>
          <w:lang w:val="en-US"/>
        </w:rPr>
      </w:pPr>
      <w:r w:rsidRPr="00BE19C1">
        <w:rPr>
          <w:rStyle w:val="Slutnotehenvisning"/>
          <w:sz w:val="20"/>
          <w:szCs w:val="20"/>
        </w:rPr>
        <w:endnoteRef/>
      </w:r>
      <w:r w:rsidRPr="00D9529A">
        <w:rPr>
          <w:sz w:val="20"/>
          <w:szCs w:val="20"/>
          <w:lang w:val="en-US"/>
        </w:rPr>
        <w:t xml:space="preserve"> OII Europe</w:t>
      </w:r>
      <w:r w:rsidRPr="00D9529A">
        <w:rPr>
          <w:sz w:val="20"/>
          <w:szCs w:val="20"/>
          <w:lang w:val="en-US"/>
        </w:rPr>
        <w:br/>
      </w:r>
      <w:r w:rsidRPr="00D9529A">
        <w:rPr>
          <w:i/>
          <w:iCs/>
          <w:sz w:val="20"/>
          <w:szCs w:val="20"/>
          <w:lang w:val="en-US"/>
        </w:rPr>
        <w:t>OII Europe comment on worrying attacks against intersex rights by former Danish Minister for Gender Equality</w:t>
      </w:r>
      <w:r w:rsidRPr="00D9529A">
        <w:rPr>
          <w:sz w:val="20"/>
          <w:szCs w:val="20"/>
          <w:lang w:val="en-US"/>
        </w:rPr>
        <w:br/>
      </w:r>
      <w:hyperlink r:id="rId3" w:history="1">
        <w:r w:rsidRPr="00D9529A">
          <w:rPr>
            <w:sz w:val="20"/>
            <w:szCs w:val="20"/>
            <w:lang w:val="en-US"/>
          </w:rPr>
          <w:t>https://www.oiieurope.org/worrying-attacks-on-intersex-rights-in-denmark/</w:t>
        </w:r>
      </w:hyperlink>
    </w:p>
  </w:endnote>
  <w:endnote w:id="30">
    <w:p w14:paraId="6EDDE267" w14:textId="3A025F7D" w:rsidR="00391D4B" w:rsidRPr="00D9529A" w:rsidRDefault="00391D4B" w:rsidP="0086721D">
      <w:pPr>
        <w:pStyle w:val="Slutnotetekst"/>
        <w:rPr>
          <w:lang w:val="en-US"/>
        </w:rPr>
      </w:pPr>
      <w:r w:rsidRPr="00BE19C1">
        <w:rPr>
          <w:rStyle w:val="Slutnotehenvisning"/>
        </w:rPr>
        <w:endnoteRef/>
      </w:r>
      <w:r w:rsidRPr="00D9529A">
        <w:rPr>
          <w:lang w:val="en-US"/>
        </w:rPr>
        <w:t xml:space="preserve"> Documentation included in Annex</w:t>
      </w:r>
    </w:p>
  </w:endnote>
  <w:endnote w:id="31">
    <w:p w14:paraId="57789765" w14:textId="2172DA63" w:rsidR="00F23A46" w:rsidRPr="00D9529A" w:rsidRDefault="00F23A46" w:rsidP="0086721D">
      <w:pPr>
        <w:rPr>
          <w:sz w:val="20"/>
          <w:szCs w:val="20"/>
          <w:lang w:val="en-US"/>
        </w:rPr>
      </w:pPr>
      <w:r w:rsidRPr="00BE19C1">
        <w:rPr>
          <w:rStyle w:val="Slutnotehenvisning"/>
          <w:sz w:val="20"/>
          <w:szCs w:val="20"/>
        </w:rPr>
        <w:endnoteRef/>
      </w:r>
      <w:r w:rsidR="00391D4B" w:rsidRPr="00D9529A">
        <w:rPr>
          <w:sz w:val="20"/>
          <w:szCs w:val="20"/>
          <w:lang w:val="en-US"/>
        </w:rPr>
        <w:t xml:space="preserve"> </w:t>
      </w:r>
      <w:r w:rsidRPr="00D9529A">
        <w:rPr>
          <w:sz w:val="20"/>
          <w:szCs w:val="20"/>
          <w:lang w:val="en-US"/>
        </w:rPr>
        <w:t>Documentation included in Annex</w:t>
      </w:r>
    </w:p>
  </w:endnote>
  <w:endnote w:id="32">
    <w:p w14:paraId="225B7927" w14:textId="6675D5B9" w:rsidR="00F23A46" w:rsidRPr="00D9529A" w:rsidRDefault="00F23A46" w:rsidP="0086721D">
      <w:pPr>
        <w:rPr>
          <w:sz w:val="20"/>
          <w:szCs w:val="20"/>
          <w:lang w:val="en-US"/>
        </w:rPr>
      </w:pPr>
      <w:r w:rsidRPr="00BE19C1">
        <w:rPr>
          <w:rStyle w:val="Slutnotehenvisning"/>
          <w:sz w:val="20"/>
          <w:szCs w:val="20"/>
        </w:rPr>
        <w:endnoteRef/>
      </w:r>
      <w:r w:rsidRPr="00D9529A">
        <w:rPr>
          <w:sz w:val="20"/>
          <w:szCs w:val="20"/>
          <w:lang w:val="en-US"/>
        </w:rPr>
        <w:t xml:space="preserve"> </w:t>
      </w:r>
      <w:r w:rsidR="002246EA" w:rsidRPr="00D9529A">
        <w:rPr>
          <w:sz w:val="20"/>
          <w:szCs w:val="20"/>
          <w:lang w:val="en-US"/>
        </w:rPr>
        <w:t xml:space="preserve">Communication from the Commission to the European Parliament, the Council, the European Economic and Social Committee and The Committee of the Regions, item 2.4 </w:t>
      </w:r>
      <w:r w:rsidR="002246EA" w:rsidRPr="00D9529A">
        <w:rPr>
          <w:sz w:val="20"/>
          <w:szCs w:val="20"/>
          <w:lang w:val="en-US"/>
        </w:rPr>
        <w:br/>
      </w:r>
      <w:hyperlink r:id="rId4" w:history="1">
        <w:r w:rsidR="002246EA" w:rsidRPr="00D9529A">
          <w:rPr>
            <w:sz w:val="20"/>
            <w:szCs w:val="20"/>
            <w:lang w:val="en-US"/>
          </w:rPr>
          <w:t>https://eur-lex.europa.eu/legal-content/en/txt/?uri=celex:52020dc0698</w:t>
        </w:r>
      </w:hyperlink>
    </w:p>
  </w:endnote>
  <w:endnote w:id="33">
    <w:p w14:paraId="78737E8C" w14:textId="7350C5EE" w:rsidR="00D23220" w:rsidRPr="00D9529A" w:rsidRDefault="00D23220" w:rsidP="0086721D">
      <w:pPr>
        <w:rPr>
          <w:sz w:val="20"/>
          <w:szCs w:val="20"/>
          <w:lang w:val="en-US"/>
        </w:rPr>
      </w:pPr>
      <w:r w:rsidRPr="00BE19C1">
        <w:rPr>
          <w:rStyle w:val="Slutnotehenvisning"/>
          <w:sz w:val="20"/>
          <w:szCs w:val="20"/>
        </w:rPr>
        <w:endnoteRef/>
      </w:r>
      <w:r w:rsidRPr="00D9529A">
        <w:rPr>
          <w:sz w:val="20"/>
          <w:szCs w:val="20"/>
          <w:lang w:val="en-US"/>
        </w:rPr>
        <w:t xml:space="preserve"> </w:t>
      </w:r>
      <w:r w:rsidR="002246EA" w:rsidRPr="00D9529A">
        <w:rPr>
          <w:sz w:val="20"/>
          <w:szCs w:val="20"/>
          <w:lang w:val="en-US"/>
        </w:rPr>
        <w:t>Parliamentary Assembly of the Council of Europe</w:t>
      </w:r>
      <w:r w:rsidR="002246EA" w:rsidRPr="00D9529A">
        <w:rPr>
          <w:sz w:val="20"/>
          <w:szCs w:val="20"/>
          <w:lang w:val="en-US"/>
        </w:rPr>
        <w:br/>
      </w:r>
      <w:r w:rsidR="002246EA" w:rsidRPr="00D9529A">
        <w:rPr>
          <w:i/>
          <w:iCs/>
          <w:color w:val="000000"/>
          <w:sz w:val="20"/>
          <w:szCs w:val="20"/>
          <w:lang w:val="en-US"/>
        </w:rPr>
        <w:t>Children’s Right to Physical Integrity,</w:t>
      </w:r>
      <w:r w:rsidR="002246EA" w:rsidRPr="00D9529A">
        <w:rPr>
          <w:color w:val="000000"/>
          <w:sz w:val="20"/>
          <w:szCs w:val="20"/>
          <w:lang w:val="en-US"/>
        </w:rPr>
        <w:t xml:space="preserve"> r</w:t>
      </w:r>
      <w:r w:rsidRPr="00D9529A">
        <w:rPr>
          <w:color w:val="000000"/>
          <w:sz w:val="20"/>
          <w:szCs w:val="20"/>
          <w:lang w:val="en-US"/>
        </w:rPr>
        <w:t>esolution 1952</w:t>
      </w:r>
      <w:r w:rsidR="002246EA" w:rsidRPr="00D9529A">
        <w:rPr>
          <w:color w:val="000000"/>
          <w:sz w:val="20"/>
          <w:szCs w:val="20"/>
          <w:lang w:val="en-US"/>
        </w:rPr>
        <w:t xml:space="preserve"> (2023)</w:t>
      </w:r>
      <w:r w:rsidR="002246EA" w:rsidRPr="00D9529A">
        <w:rPr>
          <w:color w:val="000000"/>
          <w:sz w:val="20"/>
          <w:szCs w:val="20"/>
          <w:lang w:val="en-US"/>
        </w:rPr>
        <w:br/>
      </w:r>
      <w:hyperlink r:id="rId5" w:history="1">
        <w:r w:rsidR="002246EA" w:rsidRPr="00D9529A">
          <w:rPr>
            <w:sz w:val="20"/>
            <w:szCs w:val="20"/>
            <w:lang w:val="en-US"/>
          </w:rPr>
          <w:t>https://assembly.coe.int/nw/xml/XRef/Xref-XML2HTML-en.asp?fileid=20174</w:t>
        </w:r>
      </w:hyperlink>
    </w:p>
  </w:endnote>
  <w:endnote w:id="34">
    <w:p w14:paraId="5E74396E" w14:textId="466EDFAE" w:rsidR="00D23220" w:rsidRPr="00D9529A" w:rsidRDefault="00D23220" w:rsidP="0086721D">
      <w:pPr>
        <w:rPr>
          <w:sz w:val="20"/>
          <w:szCs w:val="20"/>
          <w:lang w:val="en-US"/>
        </w:rPr>
      </w:pPr>
      <w:r w:rsidRPr="00BE19C1">
        <w:rPr>
          <w:rStyle w:val="Slutnotehenvisning"/>
          <w:sz w:val="20"/>
          <w:szCs w:val="20"/>
        </w:rPr>
        <w:endnoteRef/>
      </w:r>
      <w:r w:rsidRPr="00D9529A">
        <w:rPr>
          <w:sz w:val="20"/>
          <w:szCs w:val="20"/>
          <w:lang w:val="en-US"/>
        </w:rPr>
        <w:t xml:space="preserve"> </w:t>
      </w:r>
      <w:r w:rsidRPr="00D9529A">
        <w:rPr>
          <w:color w:val="000000"/>
          <w:sz w:val="20"/>
          <w:szCs w:val="20"/>
          <w:lang w:val="en-US"/>
        </w:rPr>
        <w:t>CEDAW/C/GC/31/CRC/C/GC/18, para 15</w:t>
      </w:r>
      <w:r w:rsidR="00384D47" w:rsidRPr="00D9529A">
        <w:rPr>
          <w:color w:val="000000"/>
          <w:sz w:val="20"/>
          <w:szCs w:val="20"/>
          <w:lang w:val="en-US"/>
        </w:rPr>
        <w:t xml:space="preserve"> &amp; United Nations Press Release</w:t>
      </w:r>
      <w:r w:rsidR="00384D47" w:rsidRPr="00D9529A">
        <w:rPr>
          <w:sz w:val="20"/>
          <w:szCs w:val="20"/>
          <w:lang w:val="en-US"/>
        </w:rPr>
        <w:t xml:space="preserve"> </w:t>
      </w:r>
      <w:r w:rsidR="00384D47" w:rsidRPr="00D9529A">
        <w:rPr>
          <w:sz w:val="20"/>
          <w:szCs w:val="20"/>
          <w:lang w:val="en-US"/>
        </w:rPr>
        <w:br/>
      </w:r>
      <w:r w:rsidRPr="00D9529A">
        <w:rPr>
          <w:sz w:val="20"/>
          <w:szCs w:val="20"/>
          <w:lang w:val="en-US"/>
        </w:rPr>
        <w:t>End violence and harmful medical practices on intersex children and adults, UN and regional experts urge</w:t>
      </w:r>
      <w:r w:rsidR="002C6687" w:rsidRPr="00D9529A">
        <w:rPr>
          <w:sz w:val="20"/>
          <w:szCs w:val="20"/>
          <w:lang w:val="en-US"/>
        </w:rPr>
        <w:t xml:space="preserve"> </w:t>
      </w:r>
      <w:r w:rsidR="00384D47" w:rsidRPr="00D9529A">
        <w:rPr>
          <w:sz w:val="20"/>
          <w:szCs w:val="20"/>
          <w:lang w:val="en-US"/>
        </w:rPr>
        <w:br/>
      </w:r>
      <w:hyperlink r:id="rId6" w:history="1">
        <w:r w:rsidR="00384D47" w:rsidRPr="00D9529A">
          <w:rPr>
            <w:sz w:val="20"/>
            <w:szCs w:val="20"/>
            <w:lang w:val="en-US"/>
          </w:rPr>
          <w:t>https://docs.un.org/en/CEDAW/C/GC/31/CRC/C/GC/18</w:t>
        </w:r>
      </w:hyperlink>
      <w:r w:rsidR="00384D47" w:rsidRPr="00D9529A">
        <w:rPr>
          <w:sz w:val="20"/>
          <w:szCs w:val="20"/>
          <w:lang w:val="en-US"/>
        </w:rPr>
        <w:br/>
        <w:t>https://www.ohchr.org/en/press-releases/2016/10/intersex-awareness-day-wednesday-26-october</w:t>
      </w:r>
    </w:p>
  </w:endnote>
  <w:endnote w:id="35">
    <w:p w14:paraId="550BBE1D" w14:textId="2BACC4E2" w:rsidR="00D23220" w:rsidRPr="00D9529A" w:rsidRDefault="00D23220" w:rsidP="0086721D">
      <w:pPr>
        <w:rPr>
          <w:sz w:val="20"/>
          <w:szCs w:val="20"/>
          <w:lang w:val="fr-FR"/>
        </w:rPr>
      </w:pPr>
      <w:r w:rsidRPr="00BE19C1">
        <w:rPr>
          <w:rStyle w:val="Slutnotehenvisning"/>
          <w:sz w:val="20"/>
          <w:szCs w:val="20"/>
        </w:rPr>
        <w:endnoteRef/>
      </w:r>
      <w:r w:rsidRPr="00D9529A">
        <w:rPr>
          <w:sz w:val="20"/>
          <w:szCs w:val="20"/>
          <w:lang w:val="fr-FR"/>
        </w:rPr>
        <w:t xml:space="preserve"> </w:t>
      </w:r>
      <w:r w:rsidRPr="00D9529A">
        <w:rPr>
          <w:color w:val="000000"/>
          <w:sz w:val="20"/>
          <w:szCs w:val="20"/>
          <w:lang w:val="fr-FR"/>
        </w:rPr>
        <w:t>A/63/175, para 47</w:t>
      </w:r>
      <w:r w:rsidR="002C6687" w:rsidRPr="00D9529A">
        <w:rPr>
          <w:color w:val="000000"/>
          <w:sz w:val="20"/>
          <w:szCs w:val="20"/>
          <w:lang w:val="fr-FR"/>
        </w:rPr>
        <w:t xml:space="preserve"> &amp; </w:t>
      </w:r>
      <w:r w:rsidR="002C6687" w:rsidRPr="00D9529A">
        <w:rPr>
          <w:sz w:val="20"/>
          <w:szCs w:val="20"/>
          <w:lang w:val="fr-FR"/>
        </w:rPr>
        <w:t>A/HRC/29/23, paras 38 &amp; 39</w:t>
      </w:r>
      <w:r w:rsidR="002C6687" w:rsidRPr="00D9529A">
        <w:rPr>
          <w:color w:val="000000"/>
          <w:sz w:val="20"/>
          <w:szCs w:val="20"/>
          <w:lang w:val="fr-FR"/>
        </w:rPr>
        <w:br/>
      </w:r>
      <w:hyperlink r:id="rId7" w:history="1">
        <w:r w:rsidR="00462554" w:rsidRPr="00D9529A">
          <w:rPr>
            <w:sz w:val="20"/>
            <w:szCs w:val="20"/>
            <w:lang w:val="fr-FR"/>
          </w:rPr>
          <w:t>https://documents.un.org/doc/undoc/gen/n08/440/75/pdf/n0844075.pdf</w:t>
        </w:r>
        <w:r w:rsidR="00462554" w:rsidRPr="00D9529A">
          <w:rPr>
            <w:rStyle w:val="Hyperlink"/>
            <w:sz w:val="20"/>
            <w:szCs w:val="20"/>
            <w:lang w:val="fr-FR"/>
          </w:rPr>
          <w:br/>
        </w:r>
      </w:hyperlink>
      <w:r w:rsidR="00462554" w:rsidRPr="00D9529A">
        <w:rPr>
          <w:sz w:val="20"/>
          <w:szCs w:val="20"/>
          <w:lang w:val="fr-FR"/>
        </w:rPr>
        <w:t>https://docs.un.org/en/A/HRC/29/23</w:t>
      </w:r>
    </w:p>
  </w:endnote>
  <w:endnote w:id="36">
    <w:p w14:paraId="1CCB2418" w14:textId="795917BB" w:rsidR="00FB462D" w:rsidRPr="00D9529A" w:rsidRDefault="00FB462D" w:rsidP="0086721D">
      <w:pPr>
        <w:rPr>
          <w:sz w:val="20"/>
          <w:szCs w:val="20"/>
          <w:lang w:val="en-US"/>
        </w:rPr>
      </w:pPr>
      <w:r w:rsidRPr="00BE19C1">
        <w:rPr>
          <w:rStyle w:val="Slutnotehenvisning"/>
          <w:sz w:val="20"/>
          <w:szCs w:val="20"/>
        </w:rPr>
        <w:endnoteRef/>
      </w:r>
      <w:r w:rsidRPr="00D9529A">
        <w:rPr>
          <w:sz w:val="20"/>
          <w:szCs w:val="20"/>
          <w:lang w:val="en-US"/>
        </w:rPr>
        <w:t xml:space="preserve"> P8_</w:t>
      </w:r>
      <w:proofErr w:type="gramStart"/>
      <w:r w:rsidRPr="00D9529A">
        <w:rPr>
          <w:sz w:val="20"/>
          <w:szCs w:val="20"/>
          <w:lang w:val="en-US"/>
        </w:rPr>
        <w:t>TA(</w:t>
      </w:r>
      <w:proofErr w:type="gramEnd"/>
      <w:r w:rsidRPr="00D9529A">
        <w:rPr>
          <w:sz w:val="20"/>
          <w:szCs w:val="20"/>
          <w:lang w:val="en-US"/>
        </w:rPr>
        <w:t xml:space="preserve">2017)0028. European Parliament Resolution “Promoting gender equality in mental health and clinical research,” paras BB, BC &amp; 61. </w:t>
      </w:r>
      <w:hyperlink r:id="rId8" w:history="1">
        <w:r w:rsidRPr="00D9529A">
          <w:rPr>
            <w:sz w:val="20"/>
            <w:szCs w:val="20"/>
            <w:lang w:val="en-US"/>
          </w:rPr>
          <w:t>https://www.europarl.europa.eu/doceo/document/TA-8-2017-0028_EN.pdf</w:t>
        </w:r>
      </w:hyperlink>
    </w:p>
  </w:endnote>
  <w:endnote w:id="37">
    <w:p w14:paraId="327D925E" w14:textId="34C32333" w:rsidR="00974A6C" w:rsidRPr="00D9529A" w:rsidRDefault="00974A6C" w:rsidP="0086721D">
      <w:pPr>
        <w:rPr>
          <w:sz w:val="20"/>
          <w:szCs w:val="20"/>
          <w:lang w:val="en-US"/>
        </w:rPr>
      </w:pPr>
      <w:r w:rsidRPr="00BE19C1">
        <w:rPr>
          <w:rStyle w:val="Slutnotehenvisning"/>
          <w:sz w:val="20"/>
          <w:szCs w:val="20"/>
        </w:rPr>
        <w:endnoteRef/>
      </w:r>
      <w:r w:rsidRPr="00D9529A">
        <w:rPr>
          <w:sz w:val="20"/>
          <w:szCs w:val="20"/>
          <w:lang w:val="en-US"/>
        </w:rPr>
        <w:t xml:space="preserve"> A/HRC/52/30. “Good practices in national criminalization, investigation, prosecution and sentencing for offences of torture”,</w:t>
      </w:r>
      <w:r w:rsidRPr="00D9529A">
        <w:rPr>
          <w:sz w:val="20"/>
          <w:szCs w:val="20"/>
          <w:lang w:val="en-US"/>
        </w:rPr>
        <w:br/>
        <w:t xml:space="preserve">paras 61 and 63. </w:t>
      </w:r>
      <w:r w:rsidR="00462554" w:rsidRPr="00D9529A">
        <w:rPr>
          <w:sz w:val="20"/>
          <w:szCs w:val="20"/>
          <w:lang w:val="en-US"/>
        </w:rPr>
        <w:br/>
      </w:r>
      <w:r w:rsidR="002C3B2D" w:rsidRPr="00D9529A">
        <w:rPr>
          <w:rFonts w:eastAsiaTheme="minorHAnsi"/>
          <w:sz w:val="20"/>
          <w:szCs w:val="20"/>
          <w:lang w:val="en-US"/>
        </w:rPr>
        <w:t>https://docs.un.org/en/A/HRC/52/30</w:t>
      </w:r>
    </w:p>
  </w:endnote>
  <w:endnote w:id="38">
    <w:p w14:paraId="4454F181" w14:textId="09625316" w:rsidR="00974A6C" w:rsidRPr="00D9529A" w:rsidRDefault="00974A6C" w:rsidP="0086721D">
      <w:pPr>
        <w:rPr>
          <w:sz w:val="20"/>
          <w:szCs w:val="20"/>
          <w:lang w:val="en-US"/>
        </w:rPr>
      </w:pPr>
      <w:r w:rsidRPr="00BE19C1">
        <w:rPr>
          <w:rStyle w:val="Slutnotehenvisning"/>
          <w:sz w:val="20"/>
          <w:szCs w:val="20"/>
        </w:rPr>
        <w:endnoteRef/>
      </w:r>
      <w:r w:rsidRPr="00D9529A">
        <w:rPr>
          <w:sz w:val="20"/>
          <w:szCs w:val="20"/>
          <w:lang w:val="en-US"/>
        </w:rPr>
        <w:t xml:space="preserve"> </w:t>
      </w:r>
      <w:r w:rsidRPr="00D9529A">
        <w:rPr>
          <w:color w:val="000000"/>
          <w:sz w:val="20"/>
          <w:szCs w:val="20"/>
          <w:lang w:val="en-US"/>
        </w:rPr>
        <w:t>Danish Institute for Human Rights</w:t>
      </w:r>
      <w:r w:rsidR="00462554" w:rsidRPr="00D9529A">
        <w:rPr>
          <w:color w:val="000000"/>
          <w:sz w:val="20"/>
          <w:szCs w:val="20"/>
          <w:lang w:val="en-US"/>
        </w:rPr>
        <w:br/>
      </w:r>
      <w:r w:rsidRPr="00D9529A">
        <w:rPr>
          <w:i/>
          <w:iCs/>
          <w:color w:val="000000"/>
          <w:sz w:val="20"/>
          <w:szCs w:val="20"/>
          <w:lang w:val="en-US"/>
        </w:rPr>
        <w:t>LGBT+ Barometer</w:t>
      </w:r>
      <w:r w:rsidR="00462554" w:rsidRPr="00D9529A">
        <w:rPr>
          <w:color w:val="000000"/>
          <w:sz w:val="20"/>
          <w:szCs w:val="20"/>
          <w:lang w:val="en-US"/>
        </w:rPr>
        <w:br/>
      </w:r>
      <w:hyperlink r:id="rId9" w:history="1">
        <w:r w:rsidR="00462554" w:rsidRPr="00D9529A">
          <w:rPr>
            <w:sz w:val="20"/>
            <w:szCs w:val="20"/>
            <w:lang w:val="en-US"/>
          </w:rPr>
          <w:t>https://www.humanrights.dk/lgbt-barometer</w:t>
        </w:r>
      </w:hyperlink>
    </w:p>
  </w:endnote>
  <w:endnote w:id="39">
    <w:p w14:paraId="6F1623A9" w14:textId="51CFDF44" w:rsidR="00B272D0" w:rsidRPr="00D9529A" w:rsidRDefault="00B272D0" w:rsidP="0086721D">
      <w:pPr>
        <w:rPr>
          <w:sz w:val="20"/>
          <w:szCs w:val="20"/>
          <w:lang w:val="en-US"/>
        </w:rPr>
      </w:pPr>
      <w:r w:rsidRPr="00BE19C1">
        <w:rPr>
          <w:rStyle w:val="Slutnotehenvisning"/>
          <w:sz w:val="20"/>
          <w:szCs w:val="20"/>
        </w:rPr>
        <w:endnoteRef/>
      </w:r>
      <w:r w:rsidRPr="00D9529A">
        <w:rPr>
          <w:sz w:val="20"/>
          <w:szCs w:val="20"/>
          <w:lang w:val="en-US"/>
        </w:rPr>
        <w:t xml:space="preserve"> CEDAW/C/GC/31/CRC/C/GC/18.</w:t>
      </w:r>
    </w:p>
  </w:endnote>
  <w:endnote w:id="40">
    <w:p w14:paraId="04867A5B" w14:textId="5FC490E0" w:rsidR="00B272D0" w:rsidRPr="00D9529A" w:rsidRDefault="00B272D0" w:rsidP="002C3B2D">
      <w:pPr>
        <w:rPr>
          <w:sz w:val="20"/>
          <w:szCs w:val="20"/>
          <w:lang w:val="en-US"/>
        </w:rPr>
      </w:pPr>
      <w:r w:rsidRPr="00BE19C1">
        <w:rPr>
          <w:rStyle w:val="Slutnotehenvisning"/>
          <w:sz w:val="20"/>
          <w:szCs w:val="20"/>
        </w:rPr>
        <w:endnoteRef/>
      </w:r>
      <w:r w:rsidRPr="00D9529A">
        <w:rPr>
          <w:sz w:val="20"/>
          <w:szCs w:val="20"/>
          <w:lang w:val="en-US"/>
        </w:rPr>
        <w:t xml:space="preserve"> CRC/C/GC/13, para 3</w:t>
      </w:r>
      <w:r w:rsidR="002A7205" w:rsidRPr="00D9529A">
        <w:rPr>
          <w:sz w:val="20"/>
          <w:szCs w:val="20"/>
          <w:lang w:val="en-US"/>
        </w:rPr>
        <w:t>7.</w:t>
      </w:r>
      <w:r w:rsidR="002C3B2D" w:rsidRPr="00D9529A">
        <w:rPr>
          <w:sz w:val="20"/>
          <w:szCs w:val="20"/>
          <w:lang w:val="en-US"/>
        </w:rPr>
        <w:br/>
      </w:r>
      <w:r w:rsidR="002C3B2D" w:rsidRPr="00D9529A">
        <w:rPr>
          <w:rFonts w:eastAsiaTheme="minorHAnsi"/>
          <w:sz w:val="20"/>
          <w:szCs w:val="20"/>
          <w:lang w:val="en-US" w:eastAsia="en-US"/>
        </w:rPr>
        <w:t>https://docs.un.org/en/CRC/C/GC/13</w:t>
      </w:r>
    </w:p>
  </w:endnote>
  <w:endnote w:id="41">
    <w:p w14:paraId="5794BE61" w14:textId="2849407B" w:rsidR="002A7205" w:rsidRPr="00D9529A" w:rsidRDefault="002A7205" w:rsidP="0086721D">
      <w:pPr>
        <w:rPr>
          <w:sz w:val="20"/>
          <w:szCs w:val="20"/>
          <w:lang w:val="en-US"/>
        </w:rPr>
      </w:pPr>
      <w:r w:rsidRPr="00BE19C1">
        <w:rPr>
          <w:rStyle w:val="Slutnotehenvisning"/>
          <w:sz w:val="20"/>
          <w:szCs w:val="20"/>
        </w:rPr>
        <w:endnoteRef/>
      </w:r>
      <w:r w:rsidRPr="00D9529A">
        <w:rPr>
          <w:sz w:val="20"/>
          <w:szCs w:val="20"/>
          <w:lang w:val="en-US"/>
        </w:rPr>
        <w:t xml:space="preserve"> Definition of necessary surgeries. </w:t>
      </w:r>
      <w:r w:rsidRPr="00D9529A">
        <w:rPr>
          <w:sz w:val="20"/>
          <w:szCs w:val="20"/>
          <w:lang w:val="en-US"/>
        </w:rPr>
        <w:br/>
        <w:t xml:space="preserve"> </w:t>
      </w:r>
      <w:proofErr w:type="gramStart"/>
      <w:r w:rsidRPr="00D9529A">
        <w:rPr>
          <w:sz w:val="20"/>
          <w:szCs w:val="20"/>
          <w:lang w:val="en-US"/>
        </w:rPr>
        <w:t>”The</w:t>
      </w:r>
      <w:proofErr w:type="gramEnd"/>
      <w:r w:rsidRPr="00D9529A">
        <w:rPr>
          <w:sz w:val="20"/>
          <w:szCs w:val="20"/>
          <w:lang w:val="en-US"/>
        </w:rPr>
        <w:t xml:space="preserve"> Rights of Children in Biomedicine, Challenges posed by scientific advanced and uncertainties”; page 40 para 1, p. 43 para 2 and p. 44 para 3</w:t>
      </w:r>
      <w:r w:rsidRPr="00D9529A">
        <w:rPr>
          <w:sz w:val="20"/>
          <w:szCs w:val="20"/>
          <w:lang w:val="en-US"/>
        </w:rPr>
        <w:br/>
      </w:r>
      <w:hyperlink r:id="rId10" w:history="1">
        <w:r w:rsidRPr="00D9529A">
          <w:rPr>
            <w:sz w:val="20"/>
            <w:szCs w:val="20"/>
            <w:lang w:val="en-US"/>
          </w:rPr>
          <w:t>https://rm.coe.int/16806d8e2f</w:t>
        </w:r>
      </w:hyperlink>
    </w:p>
  </w:endnote>
  <w:endnote w:id="42">
    <w:p w14:paraId="382808BD" w14:textId="1B5CD196" w:rsidR="008A3756" w:rsidRPr="00D9529A" w:rsidRDefault="008A3756" w:rsidP="0086721D">
      <w:pPr>
        <w:rPr>
          <w:sz w:val="20"/>
          <w:szCs w:val="20"/>
          <w:lang w:val="en-US"/>
        </w:rPr>
      </w:pPr>
      <w:r w:rsidRPr="00BE19C1">
        <w:rPr>
          <w:rStyle w:val="Slutnotehenvisning"/>
          <w:sz w:val="20"/>
          <w:szCs w:val="20"/>
        </w:rPr>
        <w:endnoteRef/>
      </w:r>
      <w:r w:rsidRPr="00D9529A">
        <w:rPr>
          <w:sz w:val="20"/>
          <w:szCs w:val="20"/>
          <w:lang w:val="en-US"/>
        </w:rPr>
        <w:t xml:space="preserve"> Including but not limited to: Surgeries for </w:t>
      </w:r>
      <w:r w:rsidR="00DE59D6" w:rsidRPr="00D9529A">
        <w:rPr>
          <w:sz w:val="20"/>
          <w:szCs w:val="20"/>
          <w:lang w:val="en-US"/>
        </w:rPr>
        <w:t>h</w:t>
      </w:r>
      <w:r w:rsidRPr="00D9529A">
        <w:rPr>
          <w:sz w:val="20"/>
          <w:szCs w:val="20"/>
          <w:lang w:val="en-US"/>
        </w:rPr>
        <w:t>ypospadias, epispadias, cryptorchidism and</w:t>
      </w:r>
      <w:r w:rsidR="00DE59D6" w:rsidRPr="00D9529A">
        <w:rPr>
          <w:sz w:val="20"/>
          <w:szCs w:val="20"/>
          <w:lang w:val="en-US"/>
        </w:rPr>
        <w:t xml:space="preserve"> u</w:t>
      </w:r>
      <w:r w:rsidRPr="00D9529A">
        <w:rPr>
          <w:sz w:val="20"/>
          <w:szCs w:val="20"/>
          <w:lang w:val="en-US"/>
        </w:rPr>
        <w:t xml:space="preserve">rogenital </w:t>
      </w:r>
      <w:r w:rsidR="00DE59D6" w:rsidRPr="00D9529A">
        <w:rPr>
          <w:sz w:val="20"/>
          <w:szCs w:val="20"/>
          <w:lang w:val="en-US"/>
        </w:rPr>
        <w:t>s</w:t>
      </w:r>
      <w:r w:rsidRPr="00D9529A">
        <w:rPr>
          <w:sz w:val="20"/>
          <w:szCs w:val="20"/>
          <w:lang w:val="en-US"/>
        </w:rPr>
        <w:t>inus, to separate the vagina and urethra.</w:t>
      </w:r>
    </w:p>
  </w:endnote>
  <w:endnote w:id="43">
    <w:p w14:paraId="05987E0F" w14:textId="2B6E9EE4" w:rsidR="00DE59D6" w:rsidRPr="00D9529A" w:rsidRDefault="00DE59D6" w:rsidP="002C3B2D">
      <w:pPr>
        <w:rPr>
          <w:sz w:val="20"/>
          <w:szCs w:val="20"/>
          <w:lang w:val="en-US"/>
        </w:rPr>
      </w:pPr>
      <w:r w:rsidRPr="00BE19C1">
        <w:rPr>
          <w:rStyle w:val="Slutnotehenvisning"/>
          <w:sz w:val="20"/>
          <w:szCs w:val="20"/>
        </w:rPr>
        <w:endnoteRef/>
      </w:r>
      <w:r w:rsidRPr="00D9529A">
        <w:rPr>
          <w:sz w:val="20"/>
          <w:szCs w:val="20"/>
          <w:lang w:val="en-US"/>
        </w:rPr>
        <w:t xml:space="preserve"> Law no. 9453 of 27/06/2014 on cosmetic surgeries, does not apply in cases of intersex surgery, as unnecessary surgeries on intersex individuals </w:t>
      </w:r>
      <w:r w:rsidR="009256E9" w:rsidRPr="00D9529A">
        <w:rPr>
          <w:sz w:val="20"/>
          <w:szCs w:val="20"/>
          <w:lang w:val="en-US"/>
        </w:rPr>
        <w:t>are</w:t>
      </w:r>
      <w:r w:rsidRPr="00D9529A">
        <w:rPr>
          <w:sz w:val="20"/>
          <w:szCs w:val="20"/>
          <w:lang w:val="en-US"/>
        </w:rPr>
        <w:t xml:space="preserve"> performed based on questionable studies, tainted by views of what is best for the children, and under the guise of being beneficial, and thus necessary  for the child's health, despite the lack of quality evidence to the benefits, necessity, or safety of these  interventions.</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Impact">
    <w:panose1 w:val="020B0806030902050204"/>
    <w:charset w:val="00"/>
    <w:family w:val="swiss"/>
    <w:pitch w:val="variable"/>
    <w:sig w:usb0="00000287" w:usb1="00000000" w:usb2="00000000" w:usb3="00000000" w:csb0="0000009F" w:csb1="00000000"/>
  </w:font>
  <w:font w:name="AppleSystemUIFont">
    <w:altName w:val="Calibri"/>
    <w:panose1 w:val="00000000000000000000"/>
    <w:charset w:val="00"/>
    <w:family w:val="auto"/>
    <w:notTrueType/>
    <w:pitch w:val="default"/>
    <w:sig w:usb0="00000003" w:usb1="00000000" w:usb2="00000000" w:usb3="00000000" w:csb0="00000001" w:csb1="00000000"/>
  </w:font>
  <w:font w:name="AdobeClean-Regular">
    <w:altName w:val="Calibri"/>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idetal"/>
      </w:rPr>
      <w:id w:val="1705746840"/>
      <w:docPartObj>
        <w:docPartGallery w:val="Page Numbers (Bottom of Page)"/>
        <w:docPartUnique/>
      </w:docPartObj>
    </w:sdtPr>
    <w:sdtContent>
      <w:p w14:paraId="17DFFBB1" w14:textId="2D1C542C" w:rsidR="00652B1F" w:rsidRDefault="00652B1F" w:rsidP="0086721D">
        <w:pPr>
          <w:pStyle w:val="Sidefod"/>
          <w:rPr>
            <w:rStyle w:val="Sidetal"/>
          </w:rPr>
        </w:pPr>
        <w:r>
          <w:rPr>
            <w:rStyle w:val="Sidetal"/>
          </w:rPr>
          <w:fldChar w:fldCharType="begin"/>
        </w:r>
        <w:r>
          <w:rPr>
            <w:rStyle w:val="Sidetal"/>
          </w:rPr>
          <w:instrText xml:space="preserve"> PAGE </w:instrText>
        </w:r>
        <w:r>
          <w:rPr>
            <w:rStyle w:val="Sidetal"/>
          </w:rPr>
          <w:fldChar w:fldCharType="end"/>
        </w:r>
      </w:p>
    </w:sdtContent>
  </w:sdt>
  <w:p w14:paraId="62474725" w14:textId="77777777" w:rsidR="00652B1F" w:rsidRDefault="00652B1F" w:rsidP="0086721D">
    <w:pPr>
      <w:pStyle w:val="Sidefo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idetal"/>
      </w:rPr>
      <w:id w:val="1321923998"/>
      <w:docPartObj>
        <w:docPartGallery w:val="Page Numbers (Bottom of Page)"/>
        <w:docPartUnique/>
      </w:docPartObj>
    </w:sdtPr>
    <w:sdtContent>
      <w:p w14:paraId="4C43B60F" w14:textId="10F22297" w:rsidR="00652B1F" w:rsidRDefault="00652B1F" w:rsidP="0086721D">
        <w:pPr>
          <w:pStyle w:val="Sidefod"/>
          <w:rPr>
            <w:rStyle w:val="Sidetal"/>
          </w:rPr>
        </w:pPr>
        <w:r>
          <w:rPr>
            <w:rStyle w:val="Sidetal"/>
          </w:rPr>
          <w:fldChar w:fldCharType="begin"/>
        </w:r>
        <w:r>
          <w:rPr>
            <w:rStyle w:val="Sidetal"/>
          </w:rPr>
          <w:instrText xml:space="preserve"> PAGE </w:instrText>
        </w:r>
        <w:r>
          <w:rPr>
            <w:rStyle w:val="Sidetal"/>
          </w:rPr>
          <w:fldChar w:fldCharType="separate"/>
        </w:r>
        <w:r>
          <w:rPr>
            <w:rStyle w:val="Sidetal"/>
            <w:noProof/>
          </w:rPr>
          <w:t>1</w:t>
        </w:r>
        <w:r>
          <w:rPr>
            <w:rStyle w:val="Sidetal"/>
          </w:rPr>
          <w:fldChar w:fldCharType="end"/>
        </w:r>
      </w:p>
    </w:sdtContent>
  </w:sdt>
  <w:p w14:paraId="6F56BE1E" w14:textId="77777777" w:rsidR="00652B1F" w:rsidRDefault="00652B1F" w:rsidP="0086721D">
    <w:pPr>
      <w:pStyle w:val="Sidefo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C09625" w14:textId="77777777" w:rsidR="009C5A9A" w:rsidRDefault="009C5A9A" w:rsidP="0086721D">
      <w:r>
        <w:separator/>
      </w:r>
    </w:p>
  </w:footnote>
  <w:footnote w:type="continuationSeparator" w:id="0">
    <w:p w14:paraId="0A20BEBF" w14:textId="77777777" w:rsidR="009C5A9A" w:rsidRDefault="009C5A9A" w:rsidP="008672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CF08D1"/>
    <w:multiLevelType w:val="hybridMultilevel"/>
    <w:tmpl w:val="A0927374"/>
    <w:lvl w:ilvl="0" w:tplc="0406000F">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 w15:restartNumberingAfterBreak="0">
    <w:nsid w:val="63B31C7C"/>
    <w:multiLevelType w:val="hybridMultilevel"/>
    <w:tmpl w:val="8DF800E2"/>
    <w:lvl w:ilvl="0" w:tplc="0406000F">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2" w15:restartNumberingAfterBreak="0">
    <w:nsid w:val="7DE04FC0"/>
    <w:multiLevelType w:val="multilevel"/>
    <w:tmpl w:val="7B6C6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11093282">
    <w:abstractNumId w:val="1"/>
  </w:num>
  <w:num w:numId="2" w16cid:durableId="895819869">
    <w:abstractNumId w:val="0"/>
  </w:num>
  <w:num w:numId="3" w16cid:durableId="19452588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446E"/>
    <w:rsid w:val="0001215C"/>
    <w:rsid w:val="00025756"/>
    <w:rsid w:val="0003621D"/>
    <w:rsid w:val="00047424"/>
    <w:rsid w:val="00053D4A"/>
    <w:rsid w:val="00055357"/>
    <w:rsid w:val="00060323"/>
    <w:rsid w:val="00064A1E"/>
    <w:rsid w:val="00070752"/>
    <w:rsid w:val="00072E7A"/>
    <w:rsid w:val="00097F27"/>
    <w:rsid w:val="000A48A6"/>
    <w:rsid w:val="000D1357"/>
    <w:rsid w:val="000E6185"/>
    <w:rsid w:val="000F0D1B"/>
    <w:rsid w:val="0010342F"/>
    <w:rsid w:val="00111A6E"/>
    <w:rsid w:val="001200B2"/>
    <w:rsid w:val="00150AD1"/>
    <w:rsid w:val="001545A1"/>
    <w:rsid w:val="001627FB"/>
    <w:rsid w:val="001B575A"/>
    <w:rsid w:val="001D263E"/>
    <w:rsid w:val="00215EE3"/>
    <w:rsid w:val="002244D6"/>
    <w:rsid w:val="002246EA"/>
    <w:rsid w:val="002262D6"/>
    <w:rsid w:val="00232C0D"/>
    <w:rsid w:val="0025376E"/>
    <w:rsid w:val="00281243"/>
    <w:rsid w:val="00283486"/>
    <w:rsid w:val="0029253D"/>
    <w:rsid w:val="00294E9A"/>
    <w:rsid w:val="002A01FA"/>
    <w:rsid w:val="002A7205"/>
    <w:rsid w:val="002B09CD"/>
    <w:rsid w:val="002C3B2D"/>
    <w:rsid w:val="002C6687"/>
    <w:rsid w:val="002F485F"/>
    <w:rsid w:val="00326197"/>
    <w:rsid w:val="003617B5"/>
    <w:rsid w:val="00365292"/>
    <w:rsid w:val="00384D47"/>
    <w:rsid w:val="00391D4B"/>
    <w:rsid w:val="003A5AA4"/>
    <w:rsid w:val="003D1F51"/>
    <w:rsid w:val="003E1C0A"/>
    <w:rsid w:val="003E7332"/>
    <w:rsid w:val="003F1B5A"/>
    <w:rsid w:val="003F3542"/>
    <w:rsid w:val="004437B4"/>
    <w:rsid w:val="00461F66"/>
    <w:rsid w:val="00462554"/>
    <w:rsid w:val="0046446E"/>
    <w:rsid w:val="004A29D0"/>
    <w:rsid w:val="004C092D"/>
    <w:rsid w:val="004D405D"/>
    <w:rsid w:val="00510B05"/>
    <w:rsid w:val="00514259"/>
    <w:rsid w:val="00530AF5"/>
    <w:rsid w:val="00536D05"/>
    <w:rsid w:val="00536D22"/>
    <w:rsid w:val="0054016A"/>
    <w:rsid w:val="0058577D"/>
    <w:rsid w:val="005F7477"/>
    <w:rsid w:val="006315C2"/>
    <w:rsid w:val="006351B8"/>
    <w:rsid w:val="006412B6"/>
    <w:rsid w:val="00651701"/>
    <w:rsid w:val="00652B1F"/>
    <w:rsid w:val="00667973"/>
    <w:rsid w:val="0067736F"/>
    <w:rsid w:val="006A29B1"/>
    <w:rsid w:val="006B401B"/>
    <w:rsid w:val="006E336B"/>
    <w:rsid w:val="006E3E6C"/>
    <w:rsid w:val="006F0EDA"/>
    <w:rsid w:val="006F4F09"/>
    <w:rsid w:val="006F7A4A"/>
    <w:rsid w:val="007060F9"/>
    <w:rsid w:val="0070699F"/>
    <w:rsid w:val="007214EC"/>
    <w:rsid w:val="00741F44"/>
    <w:rsid w:val="00757072"/>
    <w:rsid w:val="00757197"/>
    <w:rsid w:val="00770883"/>
    <w:rsid w:val="00780895"/>
    <w:rsid w:val="007932D2"/>
    <w:rsid w:val="007957FF"/>
    <w:rsid w:val="007C3AAC"/>
    <w:rsid w:val="007C650E"/>
    <w:rsid w:val="007D3CB9"/>
    <w:rsid w:val="00801B17"/>
    <w:rsid w:val="0084389D"/>
    <w:rsid w:val="0086721D"/>
    <w:rsid w:val="00883CF3"/>
    <w:rsid w:val="008A3756"/>
    <w:rsid w:val="008E17A7"/>
    <w:rsid w:val="008E5E26"/>
    <w:rsid w:val="008F7E41"/>
    <w:rsid w:val="00913714"/>
    <w:rsid w:val="009209AF"/>
    <w:rsid w:val="009220E0"/>
    <w:rsid w:val="009221F6"/>
    <w:rsid w:val="009256E9"/>
    <w:rsid w:val="009328E7"/>
    <w:rsid w:val="009456E1"/>
    <w:rsid w:val="00954D43"/>
    <w:rsid w:val="009556DF"/>
    <w:rsid w:val="00966D28"/>
    <w:rsid w:val="00966E74"/>
    <w:rsid w:val="00974A6C"/>
    <w:rsid w:val="009C3D50"/>
    <w:rsid w:val="009C5A9A"/>
    <w:rsid w:val="009D6285"/>
    <w:rsid w:val="00A076DB"/>
    <w:rsid w:val="00A11F97"/>
    <w:rsid w:val="00A24504"/>
    <w:rsid w:val="00A562BB"/>
    <w:rsid w:val="00A778E4"/>
    <w:rsid w:val="00A858CC"/>
    <w:rsid w:val="00AB0AEE"/>
    <w:rsid w:val="00AD0B6B"/>
    <w:rsid w:val="00AD20A1"/>
    <w:rsid w:val="00AD54EF"/>
    <w:rsid w:val="00B06395"/>
    <w:rsid w:val="00B101FF"/>
    <w:rsid w:val="00B1218A"/>
    <w:rsid w:val="00B14FDA"/>
    <w:rsid w:val="00B15E39"/>
    <w:rsid w:val="00B270B7"/>
    <w:rsid w:val="00B272D0"/>
    <w:rsid w:val="00B41148"/>
    <w:rsid w:val="00B4397B"/>
    <w:rsid w:val="00B54943"/>
    <w:rsid w:val="00B85927"/>
    <w:rsid w:val="00B942F9"/>
    <w:rsid w:val="00BB2834"/>
    <w:rsid w:val="00BC0B38"/>
    <w:rsid w:val="00BD1D78"/>
    <w:rsid w:val="00BD5084"/>
    <w:rsid w:val="00BE0910"/>
    <w:rsid w:val="00BE19C1"/>
    <w:rsid w:val="00C10AFB"/>
    <w:rsid w:val="00C420B0"/>
    <w:rsid w:val="00C608AC"/>
    <w:rsid w:val="00CB3702"/>
    <w:rsid w:val="00CB4778"/>
    <w:rsid w:val="00CF50E5"/>
    <w:rsid w:val="00D16619"/>
    <w:rsid w:val="00D217A0"/>
    <w:rsid w:val="00D23220"/>
    <w:rsid w:val="00D31586"/>
    <w:rsid w:val="00D4529A"/>
    <w:rsid w:val="00D56E98"/>
    <w:rsid w:val="00D635F3"/>
    <w:rsid w:val="00D66FDF"/>
    <w:rsid w:val="00D6760D"/>
    <w:rsid w:val="00D908C0"/>
    <w:rsid w:val="00D95123"/>
    <w:rsid w:val="00D9529A"/>
    <w:rsid w:val="00DC199C"/>
    <w:rsid w:val="00DC7131"/>
    <w:rsid w:val="00DE59D6"/>
    <w:rsid w:val="00E07875"/>
    <w:rsid w:val="00E07CAB"/>
    <w:rsid w:val="00E11B45"/>
    <w:rsid w:val="00E16A0B"/>
    <w:rsid w:val="00E5280A"/>
    <w:rsid w:val="00E549A7"/>
    <w:rsid w:val="00E73BE1"/>
    <w:rsid w:val="00EA6F6F"/>
    <w:rsid w:val="00EB08E8"/>
    <w:rsid w:val="00ED03E6"/>
    <w:rsid w:val="00EF3410"/>
    <w:rsid w:val="00EF3A88"/>
    <w:rsid w:val="00F219BE"/>
    <w:rsid w:val="00F23A46"/>
    <w:rsid w:val="00F4062A"/>
    <w:rsid w:val="00F512ED"/>
    <w:rsid w:val="00F767BA"/>
    <w:rsid w:val="00F9107C"/>
    <w:rsid w:val="00FB462D"/>
    <w:rsid w:val="00FB5B75"/>
    <w:rsid w:val="00FF343E"/>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846DF"/>
  <w15:chartTrackingRefBased/>
  <w15:docId w15:val="{FA979BF7-41A5-A941-BF1C-9DF41865BD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a-DK"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721D"/>
    <w:rPr>
      <w:rFonts w:eastAsia="Times New Roman" w:cs="Times New Roman"/>
      <w:kern w:val="0"/>
      <w:lang w:eastAsia="da-DK"/>
      <w14:ligatures w14:val="none"/>
    </w:rPr>
  </w:style>
  <w:style w:type="paragraph" w:styleId="Overskrift1">
    <w:name w:val="heading 1"/>
    <w:basedOn w:val="Normal"/>
    <w:next w:val="Normal"/>
    <w:link w:val="Overskrift1Tegn"/>
    <w:uiPriority w:val="9"/>
    <w:qFormat/>
    <w:rsid w:val="00667973"/>
    <w:pPr>
      <w:keepNext/>
      <w:keepLines/>
      <w:spacing w:before="360" w:after="80"/>
      <w:outlineLvl w:val="0"/>
    </w:pPr>
    <w:rPr>
      <w:rFonts w:ascii="Century Gothic" w:eastAsiaTheme="majorEastAsia" w:hAnsi="Century Gothic" w:cstheme="majorBidi"/>
      <w:color w:val="0F4761" w:themeColor="accent1" w:themeShade="BF"/>
      <w:sz w:val="36"/>
      <w:szCs w:val="36"/>
    </w:rPr>
  </w:style>
  <w:style w:type="paragraph" w:styleId="Overskrift2">
    <w:name w:val="heading 2"/>
    <w:basedOn w:val="Normal"/>
    <w:next w:val="Normal"/>
    <w:link w:val="Overskrift2Tegn"/>
    <w:autoRedefine/>
    <w:uiPriority w:val="9"/>
    <w:unhideWhenUsed/>
    <w:qFormat/>
    <w:rsid w:val="007957FF"/>
    <w:pPr>
      <w:outlineLvl w:val="1"/>
    </w:pPr>
    <w:rPr>
      <w:rFonts w:ascii="Century Gothic" w:hAnsi="Century Gothic"/>
      <w:color w:val="18365D"/>
      <w:sz w:val="28"/>
      <w:szCs w:val="28"/>
      <w:lang w:val="en-GB"/>
    </w:rPr>
  </w:style>
  <w:style w:type="paragraph" w:styleId="Overskrift3">
    <w:name w:val="heading 3"/>
    <w:basedOn w:val="Normal"/>
    <w:next w:val="Normal"/>
    <w:link w:val="Overskrift3Tegn"/>
    <w:uiPriority w:val="9"/>
    <w:unhideWhenUsed/>
    <w:qFormat/>
    <w:rsid w:val="006A29B1"/>
    <w:pPr>
      <w:outlineLvl w:val="2"/>
    </w:pPr>
    <w:rPr>
      <w:rFonts w:ascii="Century Gothic" w:hAnsi="Century Gothic"/>
      <w:color w:val="18365D"/>
      <w:sz w:val="28"/>
      <w:szCs w:val="28"/>
    </w:rPr>
  </w:style>
  <w:style w:type="paragraph" w:styleId="Overskrift4">
    <w:name w:val="heading 4"/>
    <w:basedOn w:val="Normal"/>
    <w:next w:val="Normal"/>
    <w:link w:val="Overskrift4Tegn"/>
    <w:autoRedefine/>
    <w:uiPriority w:val="9"/>
    <w:unhideWhenUsed/>
    <w:qFormat/>
    <w:rsid w:val="006E3E6C"/>
    <w:pPr>
      <w:outlineLvl w:val="3"/>
    </w:pPr>
    <w:rPr>
      <w:rFonts w:ascii="Aptos" w:hAnsi="Aptos"/>
      <w:color w:val="0F4761"/>
      <w:sz w:val="22"/>
      <w:szCs w:val="22"/>
    </w:rPr>
  </w:style>
  <w:style w:type="paragraph" w:styleId="Overskrift5">
    <w:name w:val="heading 5"/>
    <w:basedOn w:val="Normal"/>
    <w:next w:val="Normal"/>
    <w:link w:val="Overskrift5Tegn"/>
    <w:uiPriority w:val="9"/>
    <w:semiHidden/>
    <w:unhideWhenUsed/>
    <w:qFormat/>
    <w:rsid w:val="0046446E"/>
    <w:pPr>
      <w:keepNext/>
      <w:keepLines/>
      <w:spacing w:before="80" w:after="40"/>
      <w:outlineLvl w:val="4"/>
    </w:pPr>
    <w:rPr>
      <w:rFonts w:eastAsiaTheme="majorEastAsia" w:cstheme="majorBidi"/>
      <w:color w:val="0F4761" w:themeColor="accent1" w:themeShade="BF"/>
    </w:rPr>
  </w:style>
  <w:style w:type="paragraph" w:styleId="Overskrift6">
    <w:name w:val="heading 6"/>
    <w:basedOn w:val="Normal"/>
    <w:next w:val="Normal"/>
    <w:link w:val="Overskrift6Tegn"/>
    <w:uiPriority w:val="9"/>
    <w:semiHidden/>
    <w:unhideWhenUsed/>
    <w:qFormat/>
    <w:rsid w:val="0046446E"/>
    <w:pPr>
      <w:keepNext/>
      <w:keepLines/>
      <w:spacing w:before="40"/>
      <w:outlineLvl w:val="5"/>
    </w:pPr>
    <w:rPr>
      <w:rFonts w:eastAsiaTheme="majorEastAsia" w:cstheme="majorBidi"/>
      <w:i/>
      <w:iCs/>
      <w:color w:val="595959" w:themeColor="text1" w:themeTint="A6"/>
    </w:rPr>
  </w:style>
  <w:style w:type="paragraph" w:styleId="Overskrift7">
    <w:name w:val="heading 7"/>
    <w:basedOn w:val="Normal"/>
    <w:next w:val="Normal"/>
    <w:link w:val="Overskrift7Tegn"/>
    <w:uiPriority w:val="9"/>
    <w:semiHidden/>
    <w:unhideWhenUsed/>
    <w:qFormat/>
    <w:rsid w:val="0046446E"/>
    <w:pPr>
      <w:keepNext/>
      <w:keepLines/>
      <w:spacing w:before="40"/>
      <w:outlineLvl w:val="6"/>
    </w:pPr>
    <w:rPr>
      <w:rFonts w:eastAsiaTheme="majorEastAsia" w:cstheme="majorBidi"/>
      <w:color w:val="595959" w:themeColor="text1" w:themeTint="A6"/>
    </w:rPr>
  </w:style>
  <w:style w:type="paragraph" w:styleId="Overskrift8">
    <w:name w:val="heading 8"/>
    <w:basedOn w:val="Normal"/>
    <w:next w:val="Normal"/>
    <w:link w:val="Overskrift8Tegn"/>
    <w:uiPriority w:val="9"/>
    <w:semiHidden/>
    <w:unhideWhenUsed/>
    <w:qFormat/>
    <w:rsid w:val="0046446E"/>
    <w:pPr>
      <w:keepNext/>
      <w:keepLines/>
      <w:outlineLvl w:val="7"/>
    </w:pPr>
    <w:rPr>
      <w:rFonts w:eastAsiaTheme="majorEastAsia" w:cstheme="majorBidi"/>
      <w:i/>
      <w:iCs/>
      <w:color w:val="272727" w:themeColor="text1" w:themeTint="D8"/>
    </w:rPr>
  </w:style>
  <w:style w:type="paragraph" w:styleId="Overskrift9">
    <w:name w:val="heading 9"/>
    <w:basedOn w:val="Normal"/>
    <w:next w:val="Normal"/>
    <w:link w:val="Overskrift9Tegn"/>
    <w:uiPriority w:val="9"/>
    <w:semiHidden/>
    <w:unhideWhenUsed/>
    <w:qFormat/>
    <w:rsid w:val="0046446E"/>
    <w:pPr>
      <w:keepNext/>
      <w:keepLines/>
      <w:outlineLvl w:val="8"/>
    </w:pPr>
    <w:rPr>
      <w:rFonts w:eastAsiaTheme="majorEastAsia" w:cstheme="majorBidi"/>
      <w:color w:val="272727" w:themeColor="text1" w:themeTint="D8"/>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character" w:customStyle="1" w:styleId="Overskrift4Tegn">
    <w:name w:val="Overskrift 4 Tegn"/>
    <w:basedOn w:val="Standardskrifttypeiafsnit"/>
    <w:link w:val="Overskrift4"/>
    <w:uiPriority w:val="9"/>
    <w:rsid w:val="006E3E6C"/>
    <w:rPr>
      <w:rFonts w:ascii="Aptos" w:eastAsiaTheme="majorEastAsia" w:hAnsi="Aptos" w:cstheme="majorBidi"/>
      <w:iCs/>
      <w:color w:val="0F4761"/>
      <w:sz w:val="22"/>
      <w:szCs w:val="22"/>
      <w:lang w:val="en-GB" w:eastAsia="da-DK"/>
    </w:rPr>
  </w:style>
  <w:style w:type="character" w:customStyle="1" w:styleId="Overskrift2Tegn">
    <w:name w:val="Overskrift 2 Tegn"/>
    <w:basedOn w:val="Standardskrifttypeiafsnit"/>
    <w:link w:val="Overskrift2"/>
    <w:uiPriority w:val="9"/>
    <w:rsid w:val="007957FF"/>
    <w:rPr>
      <w:rFonts w:ascii="Century Gothic" w:eastAsia="Times New Roman" w:hAnsi="Century Gothic" w:cs="Times New Roman"/>
      <w:color w:val="18365D"/>
      <w:kern w:val="0"/>
      <w:sz w:val="28"/>
      <w:szCs w:val="28"/>
      <w:lang w:val="en-GB" w:eastAsia="da-DK"/>
      <w14:ligatures w14:val="none"/>
    </w:rPr>
  </w:style>
  <w:style w:type="character" w:customStyle="1" w:styleId="Overskrift1Tegn">
    <w:name w:val="Overskrift 1 Tegn"/>
    <w:basedOn w:val="Standardskrifttypeiafsnit"/>
    <w:link w:val="Overskrift1"/>
    <w:uiPriority w:val="9"/>
    <w:rsid w:val="00667973"/>
    <w:rPr>
      <w:rFonts w:ascii="Century Gothic" w:eastAsiaTheme="majorEastAsia" w:hAnsi="Century Gothic" w:cstheme="majorBidi"/>
      <w:color w:val="0F4761" w:themeColor="accent1" w:themeShade="BF"/>
      <w:sz w:val="36"/>
      <w:szCs w:val="36"/>
      <w:lang w:val="en-GB" w:eastAsia="da-DK"/>
    </w:rPr>
  </w:style>
  <w:style w:type="character" w:customStyle="1" w:styleId="Overskrift3Tegn">
    <w:name w:val="Overskrift 3 Tegn"/>
    <w:basedOn w:val="Standardskrifttypeiafsnit"/>
    <w:link w:val="Overskrift3"/>
    <w:uiPriority w:val="9"/>
    <w:rsid w:val="006A29B1"/>
    <w:rPr>
      <w:rFonts w:ascii="Century Gothic" w:eastAsia="Times New Roman" w:hAnsi="Century Gothic" w:cs="Times New Roman"/>
      <w:color w:val="18365D"/>
      <w:kern w:val="0"/>
      <w:sz w:val="28"/>
      <w:szCs w:val="28"/>
      <w:lang w:eastAsia="da-DK"/>
      <w14:ligatures w14:val="none"/>
    </w:rPr>
  </w:style>
  <w:style w:type="character" w:customStyle="1" w:styleId="Overskrift5Tegn">
    <w:name w:val="Overskrift 5 Tegn"/>
    <w:basedOn w:val="Standardskrifttypeiafsnit"/>
    <w:link w:val="Overskrift5"/>
    <w:uiPriority w:val="9"/>
    <w:semiHidden/>
    <w:rsid w:val="0046446E"/>
    <w:rPr>
      <w:rFonts w:eastAsiaTheme="majorEastAsia" w:cstheme="majorBidi"/>
      <w:color w:val="0F4761" w:themeColor="accent1" w:themeShade="BF"/>
      <w:sz w:val="22"/>
    </w:rPr>
  </w:style>
  <w:style w:type="character" w:customStyle="1" w:styleId="Overskrift6Tegn">
    <w:name w:val="Overskrift 6 Tegn"/>
    <w:basedOn w:val="Standardskrifttypeiafsnit"/>
    <w:link w:val="Overskrift6"/>
    <w:uiPriority w:val="9"/>
    <w:semiHidden/>
    <w:rsid w:val="0046446E"/>
    <w:rPr>
      <w:rFonts w:eastAsiaTheme="majorEastAsia" w:cstheme="majorBidi"/>
      <w:i/>
      <w:iCs/>
      <w:color w:val="595959" w:themeColor="text1" w:themeTint="A6"/>
      <w:sz w:val="22"/>
    </w:rPr>
  </w:style>
  <w:style w:type="character" w:customStyle="1" w:styleId="Overskrift7Tegn">
    <w:name w:val="Overskrift 7 Tegn"/>
    <w:basedOn w:val="Standardskrifttypeiafsnit"/>
    <w:link w:val="Overskrift7"/>
    <w:uiPriority w:val="9"/>
    <w:semiHidden/>
    <w:rsid w:val="0046446E"/>
    <w:rPr>
      <w:rFonts w:eastAsiaTheme="majorEastAsia" w:cstheme="majorBidi"/>
      <w:color w:val="595959" w:themeColor="text1" w:themeTint="A6"/>
      <w:sz w:val="22"/>
    </w:rPr>
  </w:style>
  <w:style w:type="character" w:customStyle="1" w:styleId="Overskrift8Tegn">
    <w:name w:val="Overskrift 8 Tegn"/>
    <w:basedOn w:val="Standardskrifttypeiafsnit"/>
    <w:link w:val="Overskrift8"/>
    <w:uiPriority w:val="9"/>
    <w:semiHidden/>
    <w:rsid w:val="0046446E"/>
    <w:rPr>
      <w:rFonts w:eastAsiaTheme="majorEastAsia" w:cstheme="majorBidi"/>
      <w:i/>
      <w:iCs/>
      <w:color w:val="272727" w:themeColor="text1" w:themeTint="D8"/>
      <w:sz w:val="22"/>
    </w:rPr>
  </w:style>
  <w:style w:type="character" w:customStyle="1" w:styleId="Overskrift9Tegn">
    <w:name w:val="Overskrift 9 Tegn"/>
    <w:basedOn w:val="Standardskrifttypeiafsnit"/>
    <w:link w:val="Overskrift9"/>
    <w:uiPriority w:val="9"/>
    <w:semiHidden/>
    <w:rsid w:val="0046446E"/>
    <w:rPr>
      <w:rFonts w:eastAsiaTheme="majorEastAsia" w:cstheme="majorBidi"/>
      <w:color w:val="272727" w:themeColor="text1" w:themeTint="D8"/>
      <w:sz w:val="22"/>
    </w:rPr>
  </w:style>
  <w:style w:type="paragraph" w:styleId="Titel">
    <w:name w:val="Title"/>
    <w:basedOn w:val="Normal"/>
    <w:next w:val="Normal"/>
    <w:link w:val="TitelTegn"/>
    <w:uiPriority w:val="10"/>
    <w:qFormat/>
    <w:rsid w:val="00652B1F"/>
    <w:rPr>
      <w:rFonts w:ascii="Impact" w:hAnsi="Impact"/>
      <w:color w:val="18365D"/>
      <w:sz w:val="40"/>
      <w:szCs w:val="40"/>
    </w:rPr>
  </w:style>
  <w:style w:type="character" w:customStyle="1" w:styleId="TitelTegn">
    <w:name w:val="Titel Tegn"/>
    <w:basedOn w:val="Standardskrifttypeiafsnit"/>
    <w:link w:val="Titel"/>
    <w:uiPriority w:val="10"/>
    <w:rsid w:val="00652B1F"/>
    <w:rPr>
      <w:rFonts w:ascii="Impact" w:hAnsi="Impact"/>
      <w:color w:val="18365D"/>
      <w:sz w:val="40"/>
      <w:szCs w:val="40"/>
    </w:rPr>
  </w:style>
  <w:style w:type="paragraph" w:styleId="Undertitel">
    <w:name w:val="Subtitle"/>
    <w:basedOn w:val="Titel"/>
    <w:next w:val="Normal"/>
    <w:link w:val="UndertitelTegn"/>
    <w:uiPriority w:val="11"/>
    <w:qFormat/>
    <w:rsid w:val="00652B1F"/>
    <w:rPr>
      <w:rFonts w:ascii="Century Gothic" w:hAnsi="Century Gothic"/>
      <w:sz w:val="36"/>
      <w:szCs w:val="36"/>
    </w:rPr>
  </w:style>
  <w:style w:type="character" w:customStyle="1" w:styleId="UndertitelTegn">
    <w:name w:val="Undertitel Tegn"/>
    <w:basedOn w:val="Standardskrifttypeiafsnit"/>
    <w:link w:val="Undertitel"/>
    <w:uiPriority w:val="11"/>
    <w:rsid w:val="00652B1F"/>
    <w:rPr>
      <w:rFonts w:ascii="Century Gothic" w:hAnsi="Century Gothic"/>
      <w:color w:val="18365D"/>
      <w:sz w:val="36"/>
      <w:szCs w:val="36"/>
      <w:lang w:eastAsia="da-DK"/>
    </w:rPr>
  </w:style>
  <w:style w:type="paragraph" w:styleId="Citat">
    <w:name w:val="Quote"/>
    <w:basedOn w:val="Normal"/>
    <w:next w:val="Normal"/>
    <w:link w:val="CitatTegn"/>
    <w:uiPriority w:val="29"/>
    <w:qFormat/>
    <w:rsid w:val="0046446E"/>
    <w:pPr>
      <w:spacing w:before="160" w:after="160"/>
      <w:jc w:val="center"/>
    </w:pPr>
    <w:rPr>
      <w:i/>
      <w:iCs/>
      <w:color w:val="404040" w:themeColor="text1" w:themeTint="BF"/>
    </w:rPr>
  </w:style>
  <w:style w:type="character" w:customStyle="1" w:styleId="CitatTegn">
    <w:name w:val="Citat Tegn"/>
    <w:basedOn w:val="Standardskrifttypeiafsnit"/>
    <w:link w:val="Citat"/>
    <w:uiPriority w:val="29"/>
    <w:rsid w:val="0046446E"/>
    <w:rPr>
      <w:i/>
      <w:iCs/>
      <w:color w:val="404040" w:themeColor="text1" w:themeTint="BF"/>
      <w:sz w:val="22"/>
    </w:rPr>
  </w:style>
  <w:style w:type="paragraph" w:styleId="Listeafsnit">
    <w:name w:val="List Paragraph"/>
    <w:basedOn w:val="Normal"/>
    <w:uiPriority w:val="34"/>
    <w:qFormat/>
    <w:rsid w:val="0046446E"/>
    <w:pPr>
      <w:ind w:left="720"/>
      <w:contextualSpacing/>
    </w:pPr>
  </w:style>
  <w:style w:type="character" w:styleId="Kraftigfremhvning">
    <w:name w:val="Intense Emphasis"/>
    <w:basedOn w:val="Standardskrifttypeiafsnit"/>
    <w:uiPriority w:val="21"/>
    <w:qFormat/>
    <w:rsid w:val="0046446E"/>
    <w:rPr>
      <w:i/>
      <w:iCs/>
      <w:color w:val="0F4761" w:themeColor="accent1" w:themeShade="BF"/>
    </w:rPr>
  </w:style>
  <w:style w:type="paragraph" w:styleId="Strktcitat">
    <w:name w:val="Intense Quote"/>
    <w:basedOn w:val="Normal"/>
    <w:next w:val="Normal"/>
    <w:link w:val="StrktcitatTegn"/>
    <w:uiPriority w:val="30"/>
    <w:qFormat/>
    <w:rsid w:val="004644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StrktcitatTegn">
    <w:name w:val="Stærkt citat Tegn"/>
    <w:basedOn w:val="Standardskrifttypeiafsnit"/>
    <w:link w:val="Strktcitat"/>
    <w:uiPriority w:val="30"/>
    <w:rsid w:val="0046446E"/>
    <w:rPr>
      <w:i/>
      <w:iCs/>
      <w:color w:val="0F4761" w:themeColor="accent1" w:themeShade="BF"/>
      <w:sz w:val="22"/>
    </w:rPr>
  </w:style>
  <w:style w:type="character" w:styleId="Kraftighenvisning">
    <w:name w:val="Intense Reference"/>
    <w:basedOn w:val="Standardskrifttypeiafsnit"/>
    <w:uiPriority w:val="32"/>
    <w:qFormat/>
    <w:rsid w:val="0046446E"/>
    <w:rPr>
      <w:b/>
      <w:bCs/>
      <w:smallCaps/>
      <w:color w:val="0F4761" w:themeColor="accent1" w:themeShade="BF"/>
      <w:spacing w:val="5"/>
    </w:rPr>
  </w:style>
  <w:style w:type="paragraph" w:styleId="NormalWeb">
    <w:name w:val="Normal (Web)"/>
    <w:basedOn w:val="Normal"/>
    <w:uiPriority w:val="99"/>
    <w:unhideWhenUsed/>
    <w:rsid w:val="00652B1F"/>
    <w:pPr>
      <w:spacing w:before="100" w:beforeAutospacing="1" w:after="100" w:afterAutospacing="1"/>
    </w:pPr>
    <w:rPr>
      <w:rFonts w:ascii="Times New Roman" w:hAnsi="Times New Roman"/>
    </w:rPr>
  </w:style>
  <w:style w:type="paragraph" w:customStyle="1" w:styleId="cvgsua">
    <w:name w:val="cvgsua"/>
    <w:basedOn w:val="Normal"/>
    <w:rsid w:val="00652B1F"/>
    <w:pPr>
      <w:spacing w:before="100" w:beforeAutospacing="1" w:after="100" w:afterAutospacing="1"/>
    </w:pPr>
    <w:rPr>
      <w:rFonts w:ascii="Times New Roman" w:hAnsi="Times New Roman"/>
    </w:rPr>
  </w:style>
  <w:style w:type="character" w:customStyle="1" w:styleId="oypena">
    <w:name w:val="oypena"/>
    <w:basedOn w:val="Standardskrifttypeiafsnit"/>
    <w:rsid w:val="00652B1F"/>
  </w:style>
  <w:style w:type="paragraph" w:styleId="Sidehoved">
    <w:name w:val="header"/>
    <w:basedOn w:val="Normal"/>
    <w:link w:val="SidehovedTegn"/>
    <w:uiPriority w:val="99"/>
    <w:unhideWhenUsed/>
    <w:rsid w:val="00652B1F"/>
    <w:pPr>
      <w:tabs>
        <w:tab w:val="center" w:pos="4819"/>
        <w:tab w:val="right" w:pos="9638"/>
      </w:tabs>
    </w:pPr>
  </w:style>
  <w:style w:type="character" w:customStyle="1" w:styleId="SidehovedTegn">
    <w:name w:val="Sidehoved Tegn"/>
    <w:basedOn w:val="Standardskrifttypeiafsnit"/>
    <w:link w:val="Sidehoved"/>
    <w:uiPriority w:val="99"/>
    <w:rsid w:val="00652B1F"/>
    <w:rPr>
      <w:rFonts w:ascii="Century Gothic" w:hAnsi="Century Gothic"/>
      <w:color w:val="18375D"/>
      <w:lang w:eastAsia="da-DK"/>
    </w:rPr>
  </w:style>
  <w:style w:type="paragraph" w:styleId="Sidefod">
    <w:name w:val="footer"/>
    <w:basedOn w:val="Normal"/>
    <w:link w:val="SidefodTegn"/>
    <w:uiPriority w:val="99"/>
    <w:unhideWhenUsed/>
    <w:rsid w:val="00652B1F"/>
    <w:pPr>
      <w:tabs>
        <w:tab w:val="center" w:pos="4819"/>
        <w:tab w:val="right" w:pos="9638"/>
      </w:tabs>
    </w:pPr>
  </w:style>
  <w:style w:type="character" w:customStyle="1" w:styleId="SidefodTegn">
    <w:name w:val="Sidefod Tegn"/>
    <w:basedOn w:val="Standardskrifttypeiafsnit"/>
    <w:link w:val="Sidefod"/>
    <w:uiPriority w:val="99"/>
    <w:rsid w:val="00652B1F"/>
    <w:rPr>
      <w:rFonts w:ascii="Century Gothic" w:hAnsi="Century Gothic"/>
      <w:color w:val="18375D"/>
      <w:lang w:eastAsia="da-DK"/>
    </w:rPr>
  </w:style>
  <w:style w:type="character" w:styleId="Sidetal">
    <w:name w:val="page number"/>
    <w:basedOn w:val="Standardskrifttypeiafsnit"/>
    <w:uiPriority w:val="99"/>
    <w:semiHidden/>
    <w:unhideWhenUsed/>
    <w:rsid w:val="00652B1F"/>
  </w:style>
  <w:style w:type="paragraph" w:styleId="Indholdsfortegnelse1">
    <w:name w:val="toc 1"/>
    <w:basedOn w:val="Normal"/>
    <w:next w:val="Normal"/>
    <w:autoRedefine/>
    <w:uiPriority w:val="39"/>
    <w:unhideWhenUsed/>
    <w:rsid w:val="00652B1F"/>
    <w:pPr>
      <w:spacing w:before="240" w:after="120"/>
    </w:pPr>
    <w:rPr>
      <w:b/>
      <w:bCs/>
      <w:sz w:val="20"/>
      <w:szCs w:val="20"/>
    </w:rPr>
  </w:style>
  <w:style w:type="paragraph" w:styleId="Indholdsfortegnelse2">
    <w:name w:val="toc 2"/>
    <w:basedOn w:val="Normal"/>
    <w:next w:val="Normal"/>
    <w:autoRedefine/>
    <w:uiPriority w:val="39"/>
    <w:unhideWhenUsed/>
    <w:rsid w:val="00652B1F"/>
    <w:pPr>
      <w:spacing w:before="120"/>
      <w:ind w:left="240"/>
    </w:pPr>
    <w:rPr>
      <w:i/>
      <w:iCs/>
      <w:sz w:val="20"/>
      <w:szCs w:val="20"/>
    </w:rPr>
  </w:style>
  <w:style w:type="paragraph" w:styleId="Indholdsfortegnelse3">
    <w:name w:val="toc 3"/>
    <w:basedOn w:val="Normal"/>
    <w:next w:val="Normal"/>
    <w:autoRedefine/>
    <w:uiPriority w:val="39"/>
    <w:unhideWhenUsed/>
    <w:rsid w:val="00652B1F"/>
    <w:pPr>
      <w:ind w:left="480"/>
    </w:pPr>
    <w:rPr>
      <w:sz w:val="20"/>
      <w:szCs w:val="20"/>
    </w:rPr>
  </w:style>
  <w:style w:type="paragraph" w:styleId="Indholdsfortegnelse4">
    <w:name w:val="toc 4"/>
    <w:basedOn w:val="Normal"/>
    <w:next w:val="Normal"/>
    <w:autoRedefine/>
    <w:uiPriority w:val="39"/>
    <w:unhideWhenUsed/>
    <w:rsid w:val="00652B1F"/>
    <w:pPr>
      <w:ind w:left="720"/>
    </w:pPr>
    <w:rPr>
      <w:sz w:val="20"/>
      <w:szCs w:val="20"/>
    </w:rPr>
  </w:style>
  <w:style w:type="paragraph" w:styleId="Indholdsfortegnelse5">
    <w:name w:val="toc 5"/>
    <w:basedOn w:val="Normal"/>
    <w:next w:val="Normal"/>
    <w:autoRedefine/>
    <w:uiPriority w:val="39"/>
    <w:unhideWhenUsed/>
    <w:rsid w:val="00652B1F"/>
    <w:pPr>
      <w:ind w:left="960"/>
    </w:pPr>
    <w:rPr>
      <w:sz w:val="20"/>
      <w:szCs w:val="20"/>
    </w:rPr>
  </w:style>
  <w:style w:type="paragraph" w:styleId="Indholdsfortegnelse6">
    <w:name w:val="toc 6"/>
    <w:basedOn w:val="Normal"/>
    <w:next w:val="Normal"/>
    <w:autoRedefine/>
    <w:uiPriority w:val="39"/>
    <w:unhideWhenUsed/>
    <w:rsid w:val="00652B1F"/>
    <w:pPr>
      <w:ind w:left="1200"/>
    </w:pPr>
    <w:rPr>
      <w:sz w:val="20"/>
      <w:szCs w:val="20"/>
    </w:rPr>
  </w:style>
  <w:style w:type="paragraph" w:styleId="Indholdsfortegnelse7">
    <w:name w:val="toc 7"/>
    <w:basedOn w:val="Normal"/>
    <w:next w:val="Normal"/>
    <w:autoRedefine/>
    <w:uiPriority w:val="39"/>
    <w:unhideWhenUsed/>
    <w:rsid w:val="00652B1F"/>
    <w:pPr>
      <w:ind w:left="1440"/>
    </w:pPr>
    <w:rPr>
      <w:sz w:val="20"/>
      <w:szCs w:val="20"/>
    </w:rPr>
  </w:style>
  <w:style w:type="paragraph" w:styleId="Indholdsfortegnelse8">
    <w:name w:val="toc 8"/>
    <w:basedOn w:val="Normal"/>
    <w:next w:val="Normal"/>
    <w:autoRedefine/>
    <w:uiPriority w:val="39"/>
    <w:unhideWhenUsed/>
    <w:rsid w:val="00652B1F"/>
    <w:pPr>
      <w:ind w:left="1680"/>
    </w:pPr>
    <w:rPr>
      <w:sz w:val="20"/>
      <w:szCs w:val="20"/>
    </w:rPr>
  </w:style>
  <w:style w:type="paragraph" w:styleId="Indholdsfortegnelse9">
    <w:name w:val="toc 9"/>
    <w:basedOn w:val="Normal"/>
    <w:next w:val="Normal"/>
    <w:autoRedefine/>
    <w:uiPriority w:val="39"/>
    <w:unhideWhenUsed/>
    <w:rsid w:val="00652B1F"/>
    <w:pPr>
      <w:ind w:left="1920"/>
    </w:pPr>
    <w:rPr>
      <w:sz w:val="20"/>
      <w:szCs w:val="20"/>
    </w:rPr>
  </w:style>
  <w:style w:type="character" w:styleId="Hyperlink">
    <w:name w:val="Hyperlink"/>
    <w:basedOn w:val="Standardskrifttypeiafsnit"/>
    <w:uiPriority w:val="99"/>
    <w:unhideWhenUsed/>
    <w:rsid w:val="00652B1F"/>
    <w:rPr>
      <w:color w:val="467886" w:themeColor="hyperlink"/>
      <w:u w:val="single"/>
    </w:rPr>
  </w:style>
  <w:style w:type="paragraph" w:styleId="Fodnotetekst">
    <w:name w:val="footnote text"/>
    <w:basedOn w:val="Normal"/>
    <w:link w:val="FodnotetekstTegn"/>
    <w:uiPriority w:val="99"/>
    <w:unhideWhenUsed/>
    <w:rsid w:val="0054016A"/>
    <w:rPr>
      <w:sz w:val="20"/>
      <w:szCs w:val="20"/>
    </w:rPr>
  </w:style>
  <w:style w:type="character" w:customStyle="1" w:styleId="FodnotetekstTegn">
    <w:name w:val="Fodnotetekst Tegn"/>
    <w:basedOn w:val="Standardskrifttypeiafsnit"/>
    <w:link w:val="Fodnotetekst"/>
    <w:uiPriority w:val="99"/>
    <w:rsid w:val="0054016A"/>
    <w:rPr>
      <w:rFonts w:ascii="Century Gothic" w:hAnsi="Century Gothic"/>
      <w:color w:val="000000" w:themeColor="text1"/>
      <w:sz w:val="20"/>
      <w:szCs w:val="20"/>
      <w:lang w:val="en-GB" w:eastAsia="da-DK"/>
    </w:rPr>
  </w:style>
  <w:style w:type="character" w:styleId="Fodnotehenvisning">
    <w:name w:val="footnote reference"/>
    <w:basedOn w:val="Standardskrifttypeiafsnit"/>
    <w:uiPriority w:val="99"/>
    <w:semiHidden/>
    <w:unhideWhenUsed/>
    <w:rsid w:val="0054016A"/>
    <w:rPr>
      <w:vertAlign w:val="superscript"/>
    </w:rPr>
  </w:style>
  <w:style w:type="character" w:styleId="Ulstomtale">
    <w:name w:val="Unresolved Mention"/>
    <w:basedOn w:val="Standardskrifttypeiafsnit"/>
    <w:uiPriority w:val="99"/>
    <w:semiHidden/>
    <w:unhideWhenUsed/>
    <w:rsid w:val="0054016A"/>
    <w:rPr>
      <w:color w:val="605E5C"/>
      <w:shd w:val="clear" w:color="auto" w:fill="E1DFDD"/>
    </w:rPr>
  </w:style>
  <w:style w:type="character" w:styleId="BesgtLink">
    <w:name w:val="FollowedHyperlink"/>
    <w:basedOn w:val="Standardskrifttypeiafsnit"/>
    <w:uiPriority w:val="99"/>
    <w:semiHidden/>
    <w:unhideWhenUsed/>
    <w:rsid w:val="0054016A"/>
    <w:rPr>
      <w:color w:val="96607D" w:themeColor="followedHyperlink"/>
      <w:u w:val="single"/>
    </w:rPr>
  </w:style>
  <w:style w:type="table" w:styleId="Tabel-Gitter">
    <w:name w:val="Table Grid"/>
    <w:basedOn w:val="Tabel-Normal"/>
    <w:uiPriority w:val="39"/>
    <w:rsid w:val="00B063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lmindeligtabel1">
    <w:name w:val="Plain Table 1"/>
    <w:basedOn w:val="Tabel-Normal"/>
    <w:uiPriority w:val="41"/>
    <w:rsid w:val="00B06395"/>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Slutnotetekst">
    <w:name w:val="endnote text"/>
    <w:basedOn w:val="Normal"/>
    <w:link w:val="SlutnotetekstTegn"/>
    <w:uiPriority w:val="99"/>
    <w:unhideWhenUsed/>
    <w:rsid w:val="00B272D0"/>
    <w:rPr>
      <w:sz w:val="20"/>
      <w:szCs w:val="20"/>
    </w:rPr>
  </w:style>
  <w:style w:type="character" w:customStyle="1" w:styleId="SlutnotetekstTegn">
    <w:name w:val="Slutnotetekst Tegn"/>
    <w:basedOn w:val="Standardskrifttypeiafsnit"/>
    <w:link w:val="Slutnotetekst"/>
    <w:uiPriority w:val="99"/>
    <w:rsid w:val="00B272D0"/>
    <w:rPr>
      <w:color w:val="000000" w:themeColor="text1"/>
      <w:sz w:val="20"/>
      <w:szCs w:val="20"/>
      <w:lang w:val="en-GB" w:eastAsia="da-DK"/>
    </w:rPr>
  </w:style>
  <w:style w:type="character" w:styleId="Slutnotehenvisning">
    <w:name w:val="endnote reference"/>
    <w:basedOn w:val="Standardskrifttypeiafsnit"/>
    <w:uiPriority w:val="99"/>
    <w:semiHidden/>
    <w:unhideWhenUsed/>
    <w:rsid w:val="00B272D0"/>
    <w:rPr>
      <w:vertAlign w:val="superscript"/>
    </w:rPr>
  </w:style>
  <w:style w:type="character" w:styleId="Kommentarhenvisning">
    <w:name w:val="annotation reference"/>
    <w:basedOn w:val="Standardskrifttypeiafsnit"/>
    <w:uiPriority w:val="99"/>
    <w:semiHidden/>
    <w:unhideWhenUsed/>
    <w:rsid w:val="00D217A0"/>
    <w:rPr>
      <w:sz w:val="16"/>
      <w:szCs w:val="16"/>
    </w:rPr>
  </w:style>
  <w:style w:type="paragraph" w:styleId="Kommentartekst">
    <w:name w:val="annotation text"/>
    <w:basedOn w:val="Normal"/>
    <w:link w:val="KommentartekstTegn"/>
    <w:uiPriority w:val="99"/>
    <w:semiHidden/>
    <w:unhideWhenUsed/>
    <w:rsid w:val="00D217A0"/>
    <w:rPr>
      <w:sz w:val="20"/>
      <w:szCs w:val="20"/>
    </w:rPr>
  </w:style>
  <w:style w:type="character" w:customStyle="1" w:styleId="KommentartekstTegn">
    <w:name w:val="Kommentartekst Tegn"/>
    <w:basedOn w:val="Standardskrifttypeiafsnit"/>
    <w:link w:val="Kommentartekst"/>
    <w:uiPriority w:val="99"/>
    <w:semiHidden/>
    <w:rsid w:val="00D217A0"/>
    <w:rPr>
      <w:rFonts w:eastAsiaTheme="majorEastAsia" w:cstheme="majorBidi"/>
      <w:iCs/>
      <w:color w:val="000000" w:themeColor="text1"/>
      <w:sz w:val="20"/>
      <w:szCs w:val="20"/>
      <w:lang w:val="en-GB" w:eastAsia="da-DK"/>
    </w:rPr>
  </w:style>
  <w:style w:type="paragraph" w:styleId="Kommentaremne">
    <w:name w:val="annotation subject"/>
    <w:basedOn w:val="Kommentartekst"/>
    <w:next w:val="Kommentartekst"/>
    <w:link w:val="KommentaremneTegn"/>
    <w:uiPriority w:val="99"/>
    <w:semiHidden/>
    <w:unhideWhenUsed/>
    <w:rsid w:val="00D217A0"/>
    <w:rPr>
      <w:b/>
      <w:bCs/>
    </w:rPr>
  </w:style>
  <w:style w:type="character" w:customStyle="1" w:styleId="KommentaremneTegn">
    <w:name w:val="Kommentaremne Tegn"/>
    <w:basedOn w:val="KommentartekstTegn"/>
    <w:link w:val="Kommentaremne"/>
    <w:uiPriority w:val="99"/>
    <w:semiHidden/>
    <w:rsid w:val="00D217A0"/>
    <w:rPr>
      <w:rFonts w:eastAsiaTheme="majorEastAsia" w:cstheme="majorBidi"/>
      <w:b/>
      <w:bCs/>
      <w:iCs/>
      <w:color w:val="000000" w:themeColor="text1"/>
      <w:sz w:val="20"/>
      <w:szCs w:val="20"/>
      <w:lang w:val="en-GB" w:eastAsia="da-DK"/>
    </w:rPr>
  </w:style>
  <w:style w:type="character" w:styleId="Fremhv">
    <w:name w:val="Emphasis"/>
    <w:basedOn w:val="Standardskrifttypeiafsnit"/>
    <w:uiPriority w:val="20"/>
    <w:qFormat/>
    <w:rsid w:val="000A48A6"/>
    <w:rPr>
      <w:i/>
      <w:iCs/>
    </w:rPr>
  </w:style>
  <w:style w:type="paragraph" w:customStyle="1" w:styleId="p1">
    <w:name w:val="p1"/>
    <w:basedOn w:val="Normal"/>
    <w:rsid w:val="000A48A6"/>
    <w:pPr>
      <w:spacing w:before="100" w:beforeAutospacing="1" w:after="100" w:afterAutospacing="1"/>
    </w:pPr>
    <w:rPr>
      <w:rFonts w:ascii="Times New Roman" w:hAnsi="Times New Roman"/>
      <w:iCs/>
    </w:rPr>
  </w:style>
  <w:style w:type="character" w:customStyle="1" w:styleId="apple-converted-space">
    <w:name w:val="apple-converted-space"/>
    <w:basedOn w:val="Standardskrifttypeiafsnit"/>
    <w:rsid w:val="00770883"/>
  </w:style>
  <w:style w:type="character" w:customStyle="1" w:styleId="job-title">
    <w:name w:val="job-title"/>
    <w:basedOn w:val="Standardskrifttypeiafsnit"/>
    <w:rsid w:val="006F4F09"/>
  </w:style>
  <w:style w:type="character" w:customStyle="1" w:styleId="s1">
    <w:name w:val="s1"/>
    <w:basedOn w:val="Standardskrifttypeiafsnit"/>
    <w:rsid w:val="006F4F09"/>
  </w:style>
  <w:style w:type="paragraph" w:customStyle="1" w:styleId="p2">
    <w:name w:val="p2"/>
    <w:basedOn w:val="Normal"/>
    <w:rsid w:val="006F4F09"/>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41589">
      <w:bodyDiv w:val="1"/>
      <w:marLeft w:val="0"/>
      <w:marRight w:val="0"/>
      <w:marTop w:val="0"/>
      <w:marBottom w:val="0"/>
      <w:divBdr>
        <w:top w:val="none" w:sz="0" w:space="0" w:color="auto"/>
        <w:left w:val="none" w:sz="0" w:space="0" w:color="auto"/>
        <w:bottom w:val="none" w:sz="0" w:space="0" w:color="auto"/>
        <w:right w:val="none" w:sz="0" w:space="0" w:color="auto"/>
      </w:divBdr>
    </w:div>
    <w:div w:id="51471322">
      <w:bodyDiv w:val="1"/>
      <w:marLeft w:val="0"/>
      <w:marRight w:val="0"/>
      <w:marTop w:val="0"/>
      <w:marBottom w:val="0"/>
      <w:divBdr>
        <w:top w:val="none" w:sz="0" w:space="0" w:color="auto"/>
        <w:left w:val="none" w:sz="0" w:space="0" w:color="auto"/>
        <w:bottom w:val="none" w:sz="0" w:space="0" w:color="auto"/>
        <w:right w:val="none" w:sz="0" w:space="0" w:color="auto"/>
      </w:divBdr>
    </w:div>
    <w:div w:id="67654548">
      <w:bodyDiv w:val="1"/>
      <w:marLeft w:val="0"/>
      <w:marRight w:val="0"/>
      <w:marTop w:val="0"/>
      <w:marBottom w:val="0"/>
      <w:divBdr>
        <w:top w:val="none" w:sz="0" w:space="0" w:color="auto"/>
        <w:left w:val="none" w:sz="0" w:space="0" w:color="auto"/>
        <w:bottom w:val="none" w:sz="0" w:space="0" w:color="auto"/>
        <w:right w:val="none" w:sz="0" w:space="0" w:color="auto"/>
      </w:divBdr>
      <w:divsChild>
        <w:div w:id="1039427965">
          <w:marLeft w:val="0"/>
          <w:marRight w:val="0"/>
          <w:marTop w:val="0"/>
          <w:marBottom w:val="0"/>
          <w:divBdr>
            <w:top w:val="none" w:sz="0" w:space="0" w:color="auto"/>
            <w:left w:val="none" w:sz="0" w:space="0" w:color="auto"/>
            <w:bottom w:val="none" w:sz="0" w:space="0" w:color="auto"/>
            <w:right w:val="none" w:sz="0" w:space="0" w:color="auto"/>
          </w:divBdr>
          <w:divsChild>
            <w:div w:id="2006974566">
              <w:marLeft w:val="0"/>
              <w:marRight w:val="0"/>
              <w:marTop w:val="0"/>
              <w:marBottom w:val="480"/>
              <w:divBdr>
                <w:top w:val="single" w:sz="6" w:space="24" w:color="EEEEEE"/>
                <w:left w:val="single" w:sz="6" w:space="24" w:color="EEEEEE"/>
                <w:bottom w:val="single" w:sz="6" w:space="24" w:color="EEEEEE"/>
                <w:right w:val="single" w:sz="6" w:space="24" w:color="EEEEEE"/>
              </w:divBdr>
            </w:div>
          </w:divsChild>
        </w:div>
      </w:divsChild>
    </w:div>
    <w:div w:id="153839535">
      <w:bodyDiv w:val="1"/>
      <w:marLeft w:val="0"/>
      <w:marRight w:val="0"/>
      <w:marTop w:val="0"/>
      <w:marBottom w:val="0"/>
      <w:divBdr>
        <w:top w:val="none" w:sz="0" w:space="0" w:color="auto"/>
        <w:left w:val="none" w:sz="0" w:space="0" w:color="auto"/>
        <w:bottom w:val="none" w:sz="0" w:space="0" w:color="auto"/>
        <w:right w:val="none" w:sz="0" w:space="0" w:color="auto"/>
      </w:divBdr>
    </w:div>
    <w:div w:id="247351150">
      <w:bodyDiv w:val="1"/>
      <w:marLeft w:val="0"/>
      <w:marRight w:val="0"/>
      <w:marTop w:val="0"/>
      <w:marBottom w:val="0"/>
      <w:divBdr>
        <w:top w:val="none" w:sz="0" w:space="0" w:color="auto"/>
        <w:left w:val="none" w:sz="0" w:space="0" w:color="auto"/>
        <w:bottom w:val="none" w:sz="0" w:space="0" w:color="auto"/>
        <w:right w:val="none" w:sz="0" w:space="0" w:color="auto"/>
      </w:divBdr>
    </w:div>
    <w:div w:id="289944897">
      <w:bodyDiv w:val="1"/>
      <w:marLeft w:val="0"/>
      <w:marRight w:val="0"/>
      <w:marTop w:val="0"/>
      <w:marBottom w:val="0"/>
      <w:divBdr>
        <w:top w:val="none" w:sz="0" w:space="0" w:color="auto"/>
        <w:left w:val="none" w:sz="0" w:space="0" w:color="auto"/>
        <w:bottom w:val="none" w:sz="0" w:space="0" w:color="auto"/>
        <w:right w:val="none" w:sz="0" w:space="0" w:color="auto"/>
      </w:divBdr>
    </w:div>
    <w:div w:id="336736187">
      <w:bodyDiv w:val="1"/>
      <w:marLeft w:val="0"/>
      <w:marRight w:val="0"/>
      <w:marTop w:val="0"/>
      <w:marBottom w:val="0"/>
      <w:divBdr>
        <w:top w:val="none" w:sz="0" w:space="0" w:color="auto"/>
        <w:left w:val="none" w:sz="0" w:space="0" w:color="auto"/>
        <w:bottom w:val="none" w:sz="0" w:space="0" w:color="auto"/>
        <w:right w:val="none" w:sz="0" w:space="0" w:color="auto"/>
      </w:divBdr>
    </w:div>
    <w:div w:id="526985038">
      <w:bodyDiv w:val="1"/>
      <w:marLeft w:val="0"/>
      <w:marRight w:val="0"/>
      <w:marTop w:val="0"/>
      <w:marBottom w:val="0"/>
      <w:divBdr>
        <w:top w:val="none" w:sz="0" w:space="0" w:color="auto"/>
        <w:left w:val="none" w:sz="0" w:space="0" w:color="auto"/>
        <w:bottom w:val="none" w:sz="0" w:space="0" w:color="auto"/>
        <w:right w:val="none" w:sz="0" w:space="0" w:color="auto"/>
      </w:divBdr>
    </w:div>
    <w:div w:id="528688047">
      <w:bodyDiv w:val="1"/>
      <w:marLeft w:val="0"/>
      <w:marRight w:val="0"/>
      <w:marTop w:val="0"/>
      <w:marBottom w:val="0"/>
      <w:divBdr>
        <w:top w:val="none" w:sz="0" w:space="0" w:color="auto"/>
        <w:left w:val="none" w:sz="0" w:space="0" w:color="auto"/>
        <w:bottom w:val="none" w:sz="0" w:space="0" w:color="auto"/>
        <w:right w:val="none" w:sz="0" w:space="0" w:color="auto"/>
      </w:divBdr>
    </w:div>
    <w:div w:id="544215569">
      <w:bodyDiv w:val="1"/>
      <w:marLeft w:val="0"/>
      <w:marRight w:val="0"/>
      <w:marTop w:val="0"/>
      <w:marBottom w:val="0"/>
      <w:divBdr>
        <w:top w:val="none" w:sz="0" w:space="0" w:color="auto"/>
        <w:left w:val="none" w:sz="0" w:space="0" w:color="auto"/>
        <w:bottom w:val="none" w:sz="0" w:space="0" w:color="auto"/>
        <w:right w:val="none" w:sz="0" w:space="0" w:color="auto"/>
      </w:divBdr>
    </w:div>
    <w:div w:id="571693661">
      <w:bodyDiv w:val="1"/>
      <w:marLeft w:val="0"/>
      <w:marRight w:val="0"/>
      <w:marTop w:val="0"/>
      <w:marBottom w:val="0"/>
      <w:divBdr>
        <w:top w:val="none" w:sz="0" w:space="0" w:color="auto"/>
        <w:left w:val="none" w:sz="0" w:space="0" w:color="auto"/>
        <w:bottom w:val="none" w:sz="0" w:space="0" w:color="auto"/>
        <w:right w:val="none" w:sz="0" w:space="0" w:color="auto"/>
      </w:divBdr>
    </w:div>
    <w:div w:id="594635158">
      <w:bodyDiv w:val="1"/>
      <w:marLeft w:val="0"/>
      <w:marRight w:val="0"/>
      <w:marTop w:val="0"/>
      <w:marBottom w:val="0"/>
      <w:divBdr>
        <w:top w:val="none" w:sz="0" w:space="0" w:color="auto"/>
        <w:left w:val="none" w:sz="0" w:space="0" w:color="auto"/>
        <w:bottom w:val="none" w:sz="0" w:space="0" w:color="auto"/>
        <w:right w:val="none" w:sz="0" w:space="0" w:color="auto"/>
      </w:divBdr>
    </w:div>
    <w:div w:id="599533327">
      <w:bodyDiv w:val="1"/>
      <w:marLeft w:val="0"/>
      <w:marRight w:val="0"/>
      <w:marTop w:val="0"/>
      <w:marBottom w:val="0"/>
      <w:divBdr>
        <w:top w:val="none" w:sz="0" w:space="0" w:color="auto"/>
        <w:left w:val="none" w:sz="0" w:space="0" w:color="auto"/>
        <w:bottom w:val="none" w:sz="0" w:space="0" w:color="auto"/>
        <w:right w:val="none" w:sz="0" w:space="0" w:color="auto"/>
      </w:divBdr>
      <w:divsChild>
        <w:div w:id="885990937">
          <w:marLeft w:val="0"/>
          <w:marRight w:val="0"/>
          <w:marTop w:val="0"/>
          <w:marBottom w:val="0"/>
          <w:divBdr>
            <w:top w:val="none" w:sz="0" w:space="0" w:color="auto"/>
            <w:left w:val="none" w:sz="0" w:space="0" w:color="auto"/>
            <w:bottom w:val="none" w:sz="0" w:space="0" w:color="auto"/>
            <w:right w:val="none" w:sz="0" w:space="0" w:color="auto"/>
          </w:divBdr>
          <w:divsChild>
            <w:div w:id="17661248">
              <w:marLeft w:val="0"/>
              <w:marRight w:val="0"/>
              <w:marTop w:val="0"/>
              <w:marBottom w:val="0"/>
              <w:divBdr>
                <w:top w:val="none" w:sz="0" w:space="0" w:color="auto"/>
                <w:left w:val="none" w:sz="0" w:space="0" w:color="auto"/>
                <w:bottom w:val="none" w:sz="0" w:space="0" w:color="auto"/>
                <w:right w:val="none" w:sz="0" w:space="0" w:color="auto"/>
              </w:divBdr>
              <w:divsChild>
                <w:div w:id="704210858">
                  <w:marLeft w:val="0"/>
                  <w:marRight w:val="0"/>
                  <w:marTop w:val="0"/>
                  <w:marBottom w:val="0"/>
                  <w:divBdr>
                    <w:top w:val="none" w:sz="0" w:space="0" w:color="auto"/>
                    <w:left w:val="none" w:sz="0" w:space="0" w:color="auto"/>
                    <w:bottom w:val="none" w:sz="0" w:space="0" w:color="auto"/>
                    <w:right w:val="none" w:sz="0" w:space="0" w:color="auto"/>
                  </w:divBdr>
                  <w:divsChild>
                    <w:div w:id="901327509">
                      <w:marLeft w:val="0"/>
                      <w:marRight w:val="0"/>
                      <w:marTop w:val="0"/>
                      <w:marBottom w:val="0"/>
                      <w:divBdr>
                        <w:top w:val="none" w:sz="0" w:space="0" w:color="auto"/>
                        <w:left w:val="none" w:sz="0" w:space="0" w:color="auto"/>
                        <w:bottom w:val="none" w:sz="0" w:space="0" w:color="auto"/>
                        <w:right w:val="none" w:sz="0" w:space="0" w:color="auto"/>
                      </w:divBdr>
                      <w:divsChild>
                        <w:div w:id="1401171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5042567">
      <w:bodyDiv w:val="1"/>
      <w:marLeft w:val="0"/>
      <w:marRight w:val="0"/>
      <w:marTop w:val="0"/>
      <w:marBottom w:val="0"/>
      <w:divBdr>
        <w:top w:val="none" w:sz="0" w:space="0" w:color="auto"/>
        <w:left w:val="none" w:sz="0" w:space="0" w:color="auto"/>
        <w:bottom w:val="none" w:sz="0" w:space="0" w:color="auto"/>
        <w:right w:val="none" w:sz="0" w:space="0" w:color="auto"/>
      </w:divBdr>
      <w:divsChild>
        <w:div w:id="1557233176">
          <w:marLeft w:val="0"/>
          <w:marRight w:val="0"/>
          <w:marTop w:val="0"/>
          <w:marBottom w:val="0"/>
          <w:divBdr>
            <w:top w:val="none" w:sz="0" w:space="0" w:color="auto"/>
            <w:left w:val="none" w:sz="0" w:space="0" w:color="auto"/>
            <w:bottom w:val="none" w:sz="0" w:space="0" w:color="auto"/>
            <w:right w:val="none" w:sz="0" w:space="0" w:color="auto"/>
          </w:divBdr>
        </w:div>
        <w:div w:id="724109177">
          <w:marLeft w:val="0"/>
          <w:marRight w:val="0"/>
          <w:marTop w:val="0"/>
          <w:marBottom w:val="0"/>
          <w:divBdr>
            <w:top w:val="none" w:sz="0" w:space="0" w:color="auto"/>
            <w:left w:val="none" w:sz="0" w:space="0" w:color="auto"/>
            <w:bottom w:val="none" w:sz="0" w:space="0" w:color="auto"/>
            <w:right w:val="none" w:sz="0" w:space="0" w:color="auto"/>
          </w:divBdr>
        </w:div>
      </w:divsChild>
    </w:div>
    <w:div w:id="609169194">
      <w:bodyDiv w:val="1"/>
      <w:marLeft w:val="0"/>
      <w:marRight w:val="0"/>
      <w:marTop w:val="0"/>
      <w:marBottom w:val="0"/>
      <w:divBdr>
        <w:top w:val="none" w:sz="0" w:space="0" w:color="auto"/>
        <w:left w:val="none" w:sz="0" w:space="0" w:color="auto"/>
        <w:bottom w:val="none" w:sz="0" w:space="0" w:color="auto"/>
        <w:right w:val="none" w:sz="0" w:space="0" w:color="auto"/>
      </w:divBdr>
    </w:div>
    <w:div w:id="700668832">
      <w:bodyDiv w:val="1"/>
      <w:marLeft w:val="0"/>
      <w:marRight w:val="0"/>
      <w:marTop w:val="0"/>
      <w:marBottom w:val="0"/>
      <w:divBdr>
        <w:top w:val="none" w:sz="0" w:space="0" w:color="auto"/>
        <w:left w:val="none" w:sz="0" w:space="0" w:color="auto"/>
        <w:bottom w:val="none" w:sz="0" w:space="0" w:color="auto"/>
        <w:right w:val="none" w:sz="0" w:space="0" w:color="auto"/>
      </w:divBdr>
    </w:div>
    <w:div w:id="706373218">
      <w:bodyDiv w:val="1"/>
      <w:marLeft w:val="0"/>
      <w:marRight w:val="0"/>
      <w:marTop w:val="0"/>
      <w:marBottom w:val="0"/>
      <w:divBdr>
        <w:top w:val="none" w:sz="0" w:space="0" w:color="auto"/>
        <w:left w:val="none" w:sz="0" w:space="0" w:color="auto"/>
        <w:bottom w:val="none" w:sz="0" w:space="0" w:color="auto"/>
        <w:right w:val="none" w:sz="0" w:space="0" w:color="auto"/>
      </w:divBdr>
    </w:div>
    <w:div w:id="716513904">
      <w:bodyDiv w:val="1"/>
      <w:marLeft w:val="0"/>
      <w:marRight w:val="0"/>
      <w:marTop w:val="0"/>
      <w:marBottom w:val="0"/>
      <w:divBdr>
        <w:top w:val="none" w:sz="0" w:space="0" w:color="auto"/>
        <w:left w:val="none" w:sz="0" w:space="0" w:color="auto"/>
        <w:bottom w:val="none" w:sz="0" w:space="0" w:color="auto"/>
        <w:right w:val="none" w:sz="0" w:space="0" w:color="auto"/>
      </w:divBdr>
    </w:div>
    <w:div w:id="774599149">
      <w:bodyDiv w:val="1"/>
      <w:marLeft w:val="0"/>
      <w:marRight w:val="0"/>
      <w:marTop w:val="0"/>
      <w:marBottom w:val="0"/>
      <w:divBdr>
        <w:top w:val="none" w:sz="0" w:space="0" w:color="auto"/>
        <w:left w:val="none" w:sz="0" w:space="0" w:color="auto"/>
        <w:bottom w:val="none" w:sz="0" w:space="0" w:color="auto"/>
        <w:right w:val="none" w:sz="0" w:space="0" w:color="auto"/>
      </w:divBdr>
    </w:div>
    <w:div w:id="781534468">
      <w:bodyDiv w:val="1"/>
      <w:marLeft w:val="0"/>
      <w:marRight w:val="0"/>
      <w:marTop w:val="0"/>
      <w:marBottom w:val="0"/>
      <w:divBdr>
        <w:top w:val="none" w:sz="0" w:space="0" w:color="auto"/>
        <w:left w:val="none" w:sz="0" w:space="0" w:color="auto"/>
        <w:bottom w:val="none" w:sz="0" w:space="0" w:color="auto"/>
        <w:right w:val="none" w:sz="0" w:space="0" w:color="auto"/>
      </w:divBdr>
    </w:div>
    <w:div w:id="873810382">
      <w:bodyDiv w:val="1"/>
      <w:marLeft w:val="0"/>
      <w:marRight w:val="0"/>
      <w:marTop w:val="0"/>
      <w:marBottom w:val="0"/>
      <w:divBdr>
        <w:top w:val="none" w:sz="0" w:space="0" w:color="auto"/>
        <w:left w:val="none" w:sz="0" w:space="0" w:color="auto"/>
        <w:bottom w:val="none" w:sz="0" w:space="0" w:color="auto"/>
        <w:right w:val="none" w:sz="0" w:space="0" w:color="auto"/>
      </w:divBdr>
    </w:div>
    <w:div w:id="977608972">
      <w:bodyDiv w:val="1"/>
      <w:marLeft w:val="0"/>
      <w:marRight w:val="0"/>
      <w:marTop w:val="0"/>
      <w:marBottom w:val="0"/>
      <w:divBdr>
        <w:top w:val="none" w:sz="0" w:space="0" w:color="auto"/>
        <w:left w:val="none" w:sz="0" w:space="0" w:color="auto"/>
        <w:bottom w:val="none" w:sz="0" w:space="0" w:color="auto"/>
        <w:right w:val="none" w:sz="0" w:space="0" w:color="auto"/>
      </w:divBdr>
    </w:div>
    <w:div w:id="984893252">
      <w:bodyDiv w:val="1"/>
      <w:marLeft w:val="0"/>
      <w:marRight w:val="0"/>
      <w:marTop w:val="0"/>
      <w:marBottom w:val="0"/>
      <w:divBdr>
        <w:top w:val="none" w:sz="0" w:space="0" w:color="auto"/>
        <w:left w:val="none" w:sz="0" w:space="0" w:color="auto"/>
        <w:bottom w:val="none" w:sz="0" w:space="0" w:color="auto"/>
        <w:right w:val="none" w:sz="0" w:space="0" w:color="auto"/>
      </w:divBdr>
    </w:div>
    <w:div w:id="1087505034">
      <w:bodyDiv w:val="1"/>
      <w:marLeft w:val="0"/>
      <w:marRight w:val="0"/>
      <w:marTop w:val="0"/>
      <w:marBottom w:val="0"/>
      <w:divBdr>
        <w:top w:val="none" w:sz="0" w:space="0" w:color="auto"/>
        <w:left w:val="none" w:sz="0" w:space="0" w:color="auto"/>
        <w:bottom w:val="none" w:sz="0" w:space="0" w:color="auto"/>
        <w:right w:val="none" w:sz="0" w:space="0" w:color="auto"/>
      </w:divBdr>
    </w:div>
    <w:div w:id="1101224608">
      <w:bodyDiv w:val="1"/>
      <w:marLeft w:val="0"/>
      <w:marRight w:val="0"/>
      <w:marTop w:val="0"/>
      <w:marBottom w:val="0"/>
      <w:divBdr>
        <w:top w:val="none" w:sz="0" w:space="0" w:color="auto"/>
        <w:left w:val="none" w:sz="0" w:space="0" w:color="auto"/>
        <w:bottom w:val="none" w:sz="0" w:space="0" w:color="auto"/>
        <w:right w:val="none" w:sz="0" w:space="0" w:color="auto"/>
      </w:divBdr>
    </w:div>
    <w:div w:id="1257790793">
      <w:bodyDiv w:val="1"/>
      <w:marLeft w:val="0"/>
      <w:marRight w:val="0"/>
      <w:marTop w:val="0"/>
      <w:marBottom w:val="0"/>
      <w:divBdr>
        <w:top w:val="none" w:sz="0" w:space="0" w:color="auto"/>
        <w:left w:val="none" w:sz="0" w:space="0" w:color="auto"/>
        <w:bottom w:val="none" w:sz="0" w:space="0" w:color="auto"/>
        <w:right w:val="none" w:sz="0" w:space="0" w:color="auto"/>
      </w:divBdr>
    </w:div>
    <w:div w:id="1262376038">
      <w:bodyDiv w:val="1"/>
      <w:marLeft w:val="0"/>
      <w:marRight w:val="0"/>
      <w:marTop w:val="0"/>
      <w:marBottom w:val="0"/>
      <w:divBdr>
        <w:top w:val="none" w:sz="0" w:space="0" w:color="auto"/>
        <w:left w:val="none" w:sz="0" w:space="0" w:color="auto"/>
        <w:bottom w:val="none" w:sz="0" w:space="0" w:color="auto"/>
        <w:right w:val="none" w:sz="0" w:space="0" w:color="auto"/>
      </w:divBdr>
    </w:div>
    <w:div w:id="1276211890">
      <w:bodyDiv w:val="1"/>
      <w:marLeft w:val="0"/>
      <w:marRight w:val="0"/>
      <w:marTop w:val="0"/>
      <w:marBottom w:val="0"/>
      <w:divBdr>
        <w:top w:val="none" w:sz="0" w:space="0" w:color="auto"/>
        <w:left w:val="none" w:sz="0" w:space="0" w:color="auto"/>
        <w:bottom w:val="none" w:sz="0" w:space="0" w:color="auto"/>
        <w:right w:val="none" w:sz="0" w:space="0" w:color="auto"/>
      </w:divBdr>
    </w:div>
    <w:div w:id="1324308921">
      <w:bodyDiv w:val="1"/>
      <w:marLeft w:val="0"/>
      <w:marRight w:val="0"/>
      <w:marTop w:val="0"/>
      <w:marBottom w:val="0"/>
      <w:divBdr>
        <w:top w:val="none" w:sz="0" w:space="0" w:color="auto"/>
        <w:left w:val="none" w:sz="0" w:space="0" w:color="auto"/>
        <w:bottom w:val="none" w:sz="0" w:space="0" w:color="auto"/>
        <w:right w:val="none" w:sz="0" w:space="0" w:color="auto"/>
      </w:divBdr>
      <w:divsChild>
        <w:div w:id="1634941284">
          <w:marLeft w:val="0"/>
          <w:marRight w:val="0"/>
          <w:marTop w:val="0"/>
          <w:marBottom w:val="0"/>
          <w:divBdr>
            <w:top w:val="single" w:sz="2" w:space="0" w:color="auto"/>
            <w:left w:val="single" w:sz="2" w:space="0" w:color="auto"/>
            <w:bottom w:val="single" w:sz="2" w:space="0" w:color="auto"/>
            <w:right w:val="single" w:sz="2" w:space="0" w:color="auto"/>
          </w:divBdr>
          <w:divsChild>
            <w:div w:id="1051731712">
              <w:marLeft w:val="0"/>
              <w:marRight w:val="0"/>
              <w:marTop w:val="0"/>
              <w:marBottom w:val="0"/>
              <w:divBdr>
                <w:top w:val="single" w:sz="2" w:space="0" w:color="auto"/>
                <w:left w:val="single" w:sz="2" w:space="0" w:color="auto"/>
                <w:bottom w:val="single" w:sz="2" w:space="0" w:color="auto"/>
                <w:right w:val="single" w:sz="2" w:space="0" w:color="auto"/>
              </w:divBdr>
            </w:div>
            <w:div w:id="130528062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413963271">
      <w:bodyDiv w:val="1"/>
      <w:marLeft w:val="0"/>
      <w:marRight w:val="0"/>
      <w:marTop w:val="0"/>
      <w:marBottom w:val="0"/>
      <w:divBdr>
        <w:top w:val="none" w:sz="0" w:space="0" w:color="auto"/>
        <w:left w:val="none" w:sz="0" w:space="0" w:color="auto"/>
        <w:bottom w:val="none" w:sz="0" w:space="0" w:color="auto"/>
        <w:right w:val="none" w:sz="0" w:space="0" w:color="auto"/>
      </w:divBdr>
    </w:div>
    <w:div w:id="1432821283">
      <w:bodyDiv w:val="1"/>
      <w:marLeft w:val="0"/>
      <w:marRight w:val="0"/>
      <w:marTop w:val="0"/>
      <w:marBottom w:val="0"/>
      <w:divBdr>
        <w:top w:val="none" w:sz="0" w:space="0" w:color="auto"/>
        <w:left w:val="none" w:sz="0" w:space="0" w:color="auto"/>
        <w:bottom w:val="none" w:sz="0" w:space="0" w:color="auto"/>
        <w:right w:val="none" w:sz="0" w:space="0" w:color="auto"/>
      </w:divBdr>
    </w:div>
    <w:div w:id="1446122532">
      <w:bodyDiv w:val="1"/>
      <w:marLeft w:val="0"/>
      <w:marRight w:val="0"/>
      <w:marTop w:val="0"/>
      <w:marBottom w:val="0"/>
      <w:divBdr>
        <w:top w:val="none" w:sz="0" w:space="0" w:color="auto"/>
        <w:left w:val="none" w:sz="0" w:space="0" w:color="auto"/>
        <w:bottom w:val="none" w:sz="0" w:space="0" w:color="auto"/>
        <w:right w:val="none" w:sz="0" w:space="0" w:color="auto"/>
      </w:divBdr>
    </w:div>
    <w:div w:id="1459369661">
      <w:bodyDiv w:val="1"/>
      <w:marLeft w:val="0"/>
      <w:marRight w:val="0"/>
      <w:marTop w:val="0"/>
      <w:marBottom w:val="0"/>
      <w:divBdr>
        <w:top w:val="none" w:sz="0" w:space="0" w:color="auto"/>
        <w:left w:val="none" w:sz="0" w:space="0" w:color="auto"/>
        <w:bottom w:val="none" w:sz="0" w:space="0" w:color="auto"/>
        <w:right w:val="none" w:sz="0" w:space="0" w:color="auto"/>
      </w:divBdr>
    </w:div>
    <w:div w:id="1530871358">
      <w:bodyDiv w:val="1"/>
      <w:marLeft w:val="0"/>
      <w:marRight w:val="0"/>
      <w:marTop w:val="0"/>
      <w:marBottom w:val="0"/>
      <w:divBdr>
        <w:top w:val="none" w:sz="0" w:space="0" w:color="auto"/>
        <w:left w:val="none" w:sz="0" w:space="0" w:color="auto"/>
        <w:bottom w:val="none" w:sz="0" w:space="0" w:color="auto"/>
        <w:right w:val="none" w:sz="0" w:space="0" w:color="auto"/>
      </w:divBdr>
    </w:div>
    <w:div w:id="1564415032">
      <w:bodyDiv w:val="1"/>
      <w:marLeft w:val="0"/>
      <w:marRight w:val="0"/>
      <w:marTop w:val="0"/>
      <w:marBottom w:val="0"/>
      <w:divBdr>
        <w:top w:val="none" w:sz="0" w:space="0" w:color="auto"/>
        <w:left w:val="none" w:sz="0" w:space="0" w:color="auto"/>
        <w:bottom w:val="none" w:sz="0" w:space="0" w:color="auto"/>
        <w:right w:val="none" w:sz="0" w:space="0" w:color="auto"/>
      </w:divBdr>
    </w:div>
    <w:div w:id="1609577178">
      <w:bodyDiv w:val="1"/>
      <w:marLeft w:val="0"/>
      <w:marRight w:val="0"/>
      <w:marTop w:val="0"/>
      <w:marBottom w:val="0"/>
      <w:divBdr>
        <w:top w:val="none" w:sz="0" w:space="0" w:color="auto"/>
        <w:left w:val="none" w:sz="0" w:space="0" w:color="auto"/>
        <w:bottom w:val="none" w:sz="0" w:space="0" w:color="auto"/>
        <w:right w:val="none" w:sz="0" w:space="0" w:color="auto"/>
      </w:divBdr>
    </w:div>
    <w:div w:id="1615750405">
      <w:bodyDiv w:val="1"/>
      <w:marLeft w:val="0"/>
      <w:marRight w:val="0"/>
      <w:marTop w:val="0"/>
      <w:marBottom w:val="0"/>
      <w:divBdr>
        <w:top w:val="none" w:sz="0" w:space="0" w:color="auto"/>
        <w:left w:val="none" w:sz="0" w:space="0" w:color="auto"/>
        <w:bottom w:val="none" w:sz="0" w:space="0" w:color="auto"/>
        <w:right w:val="none" w:sz="0" w:space="0" w:color="auto"/>
      </w:divBdr>
    </w:div>
    <w:div w:id="1839693565">
      <w:bodyDiv w:val="1"/>
      <w:marLeft w:val="0"/>
      <w:marRight w:val="0"/>
      <w:marTop w:val="0"/>
      <w:marBottom w:val="0"/>
      <w:divBdr>
        <w:top w:val="none" w:sz="0" w:space="0" w:color="auto"/>
        <w:left w:val="none" w:sz="0" w:space="0" w:color="auto"/>
        <w:bottom w:val="none" w:sz="0" w:space="0" w:color="auto"/>
        <w:right w:val="none" w:sz="0" w:space="0" w:color="auto"/>
      </w:divBdr>
    </w:div>
    <w:div w:id="1863321794">
      <w:bodyDiv w:val="1"/>
      <w:marLeft w:val="0"/>
      <w:marRight w:val="0"/>
      <w:marTop w:val="0"/>
      <w:marBottom w:val="0"/>
      <w:divBdr>
        <w:top w:val="none" w:sz="0" w:space="0" w:color="auto"/>
        <w:left w:val="none" w:sz="0" w:space="0" w:color="auto"/>
        <w:bottom w:val="none" w:sz="0" w:space="0" w:color="auto"/>
        <w:right w:val="none" w:sz="0" w:space="0" w:color="auto"/>
      </w:divBdr>
    </w:div>
    <w:div w:id="1875926267">
      <w:bodyDiv w:val="1"/>
      <w:marLeft w:val="0"/>
      <w:marRight w:val="0"/>
      <w:marTop w:val="0"/>
      <w:marBottom w:val="0"/>
      <w:divBdr>
        <w:top w:val="none" w:sz="0" w:space="0" w:color="auto"/>
        <w:left w:val="none" w:sz="0" w:space="0" w:color="auto"/>
        <w:bottom w:val="none" w:sz="0" w:space="0" w:color="auto"/>
        <w:right w:val="none" w:sz="0" w:space="0" w:color="auto"/>
      </w:divBdr>
    </w:div>
    <w:div w:id="1901166357">
      <w:bodyDiv w:val="1"/>
      <w:marLeft w:val="0"/>
      <w:marRight w:val="0"/>
      <w:marTop w:val="0"/>
      <w:marBottom w:val="0"/>
      <w:divBdr>
        <w:top w:val="none" w:sz="0" w:space="0" w:color="auto"/>
        <w:left w:val="none" w:sz="0" w:space="0" w:color="auto"/>
        <w:bottom w:val="none" w:sz="0" w:space="0" w:color="auto"/>
        <w:right w:val="none" w:sz="0" w:space="0" w:color="auto"/>
      </w:divBdr>
    </w:div>
    <w:div w:id="1989742016">
      <w:bodyDiv w:val="1"/>
      <w:marLeft w:val="0"/>
      <w:marRight w:val="0"/>
      <w:marTop w:val="0"/>
      <w:marBottom w:val="0"/>
      <w:divBdr>
        <w:top w:val="none" w:sz="0" w:space="0" w:color="auto"/>
        <w:left w:val="none" w:sz="0" w:space="0" w:color="auto"/>
        <w:bottom w:val="none" w:sz="0" w:space="0" w:color="auto"/>
        <w:right w:val="none" w:sz="0" w:space="0" w:color="auto"/>
      </w:divBdr>
    </w:div>
    <w:div w:id="2001156915">
      <w:bodyDiv w:val="1"/>
      <w:marLeft w:val="0"/>
      <w:marRight w:val="0"/>
      <w:marTop w:val="0"/>
      <w:marBottom w:val="0"/>
      <w:divBdr>
        <w:top w:val="none" w:sz="0" w:space="0" w:color="auto"/>
        <w:left w:val="none" w:sz="0" w:space="0" w:color="auto"/>
        <w:bottom w:val="none" w:sz="0" w:space="0" w:color="auto"/>
        <w:right w:val="none" w:sz="0" w:space="0" w:color="auto"/>
      </w:divBdr>
    </w:div>
    <w:div w:id="2005737233">
      <w:bodyDiv w:val="1"/>
      <w:marLeft w:val="0"/>
      <w:marRight w:val="0"/>
      <w:marTop w:val="0"/>
      <w:marBottom w:val="0"/>
      <w:divBdr>
        <w:top w:val="none" w:sz="0" w:space="0" w:color="auto"/>
        <w:left w:val="none" w:sz="0" w:space="0" w:color="auto"/>
        <w:bottom w:val="none" w:sz="0" w:space="0" w:color="auto"/>
        <w:right w:val="none" w:sz="0" w:space="0" w:color="auto"/>
      </w:divBdr>
    </w:div>
    <w:div w:id="2008168202">
      <w:bodyDiv w:val="1"/>
      <w:marLeft w:val="0"/>
      <w:marRight w:val="0"/>
      <w:marTop w:val="0"/>
      <w:marBottom w:val="0"/>
      <w:divBdr>
        <w:top w:val="none" w:sz="0" w:space="0" w:color="auto"/>
        <w:left w:val="none" w:sz="0" w:space="0" w:color="auto"/>
        <w:bottom w:val="none" w:sz="0" w:space="0" w:color="auto"/>
        <w:right w:val="none" w:sz="0" w:space="0" w:color="auto"/>
      </w:divBdr>
    </w:div>
    <w:div w:id="2020933658">
      <w:bodyDiv w:val="1"/>
      <w:marLeft w:val="0"/>
      <w:marRight w:val="0"/>
      <w:marTop w:val="0"/>
      <w:marBottom w:val="0"/>
      <w:divBdr>
        <w:top w:val="none" w:sz="0" w:space="0" w:color="auto"/>
        <w:left w:val="none" w:sz="0" w:space="0" w:color="auto"/>
        <w:bottom w:val="none" w:sz="0" w:space="0" w:color="auto"/>
        <w:right w:val="none" w:sz="0" w:space="0" w:color="auto"/>
      </w:divBdr>
    </w:div>
    <w:div w:id="2037998717">
      <w:bodyDiv w:val="1"/>
      <w:marLeft w:val="0"/>
      <w:marRight w:val="0"/>
      <w:marTop w:val="0"/>
      <w:marBottom w:val="0"/>
      <w:divBdr>
        <w:top w:val="none" w:sz="0" w:space="0" w:color="auto"/>
        <w:left w:val="none" w:sz="0" w:space="0" w:color="auto"/>
        <w:bottom w:val="none" w:sz="0" w:space="0" w:color="auto"/>
        <w:right w:val="none" w:sz="0" w:space="0" w:color="auto"/>
      </w:divBdr>
    </w:div>
    <w:div w:id="2100984495">
      <w:bodyDiv w:val="1"/>
      <w:marLeft w:val="0"/>
      <w:marRight w:val="0"/>
      <w:marTop w:val="0"/>
      <w:marBottom w:val="0"/>
      <w:divBdr>
        <w:top w:val="none" w:sz="0" w:space="0" w:color="auto"/>
        <w:left w:val="none" w:sz="0" w:space="0" w:color="auto"/>
        <w:bottom w:val="none" w:sz="0" w:space="0" w:color="auto"/>
        <w:right w:val="none" w:sz="0" w:space="0" w:color="auto"/>
      </w:divBdr>
      <w:divsChild>
        <w:div w:id="1797289972">
          <w:marLeft w:val="0"/>
          <w:marRight w:val="0"/>
          <w:marTop w:val="0"/>
          <w:marBottom w:val="0"/>
          <w:divBdr>
            <w:top w:val="none" w:sz="0" w:space="0" w:color="auto"/>
            <w:left w:val="none" w:sz="0" w:space="0" w:color="auto"/>
            <w:bottom w:val="none" w:sz="0" w:space="0" w:color="auto"/>
            <w:right w:val="none" w:sz="0" w:space="0" w:color="auto"/>
          </w:divBdr>
          <w:divsChild>
            <w:div w:id="1313676696">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_rels/endnotes.xml.rels><?xml version="1.0" encoding="UTF-8" standalone="yes"?>
<Relationships xmlns="http://schemas.openxmlformats.org/package/2006/relationships"><Relationship Id="rId8" Type="http://schemas.openxmlformats.org/officeDocument/2006/relationships/hyperlink" Target="https://www.europarl.europa.eu/doceo/document/TA-8-2017-0028_EN.pdf" TargetMode="External"/><Relationship Id="rId3" Type="http://schemas.openxmlformats.org/officeDocument/2006/relationships/hyperlink" Target="https://www.oiieurope.org/worrying-attacks-on-intersex-rights-in-denmark/" TargetMode="External"/><Relationship Id="rId7" Type="http://schemas.openxmlformats.org/officeDocument/2006/relationships/hyperlink" Target="https://documents.un.org/doc/undoc/gen/n08/440/75/pdf/n0844075.pdf" TargetMode="External"/><Relationship Id="rId2" Type="http://schemas.openxmlformats.org/officeDocument/2006/relationships/hyperlink" Target="https://www.barneombudet.no/vart-arbeid/brev-og-innspill/felles-uttalelse-fra-de-nordiske-barneombudene-og-barnemedisinske-eksperter-om-omskjaering-av-gutter" TargetMode="External"/><Relationship Id="rId1" Type="http://schemas.openxmlformats.org/officeDocument/2006/relationships/hyperlink" Target="https://www.retsinformation.dk/eli/retsinfo/2020/9813" TargetMode="External"/><Relationship Id="rId6" Type="http://schemas.openxmlformats.org/officeDocument/2006/relationships/hyperlink" Target="https://docs.un.org/en/CEDAW/C/GC/31/CRC/C/GC/18" TargetMode="External"/><Relationship Id="rId5" Type="http://schemas.openxmlformats.org/officeDocument/2006/relationships/hyperlink" Target="https://assembly.coe.int/nw/xml/XRef/Xref-XML2HTML-en.asp?fileid=20174" TargetMode="External"/><Relationship Id="rId10" Type="http://schemas.openxmlformats.org/officeDocument/2006/relationships/hyperlink" Target="https://rm.coe.int/16806d8e2f" TargetMode="External"/><Relationship Id="rId4" Type="http://schemas.openxmlformats.org/officeDocument/2006/relationships/hyperlink" Target="https://eur-lex.europa.eu/legal-content/EN/TXT/?uri=CELEX:52020DC0698" TargetMode="External"/><Relationship Id="rId9" Type="http://schemas.openxmlformats.org/officeDocument/2006/relationships/hyperlink" Target="https://www.humanrights.dk/lgbt-barometer"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17</Pages>
  <Words>3168</Words>
  <Characters>19330</Characters>
  <Application>Microsoft Office Word</Application>
  <DocSecurity>0</DocSecurity>
  <Lines>161</Lines>
  <Paragraphs>44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22454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Intact Denmark</dc:creator>
  <cp:keywords/>
  <dc:description/>
  <cp:lastModifiedBy>Mikael Aktor</cp:lastModifiedBy>
  <cp:revision>3</cp:revision>
  <cp:lastPrinted>2025-08-03T14:08:00Z</cp:lastPrinted>
  <dcterms:created xsi:type="dcterms:W3CDTF">2025-08-04T11:51:00Z</dcterms:created>
  <dcterms:modified xsi:type="dcterms:W3CDTF">2025-08-04T14:43:00Z</dcterms:modified>
</cp:coreProperties>
</file>