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6B72" w:rsidRDefault="00B16B72" w:rsidP="007929BA">
      <w:pPr>
        <w:pStyle w:val="NormalWeb"/>
        <w:spacing w:before="0" w:beforeAutospacing="0" w:after="160" w:afterAutospacing="0"/>
        <w:jc w:val="both"/>
        <w:rPr>
          <w:rFonts w:ascii="Calibri" w:hAnsi="Calibri"/>
          <w:b/>
          <w:bCs/>
          <w:color w:val="000000"/>
          <w:sz w:val="20"/>
          <w:szCs w:val="20"/>
        </w:rPr>
      </w:pPr>
      <w:bookmarkStart w:id="0" w:name="_GoBack"/>
      <w:bookmarkEnd w:id="0"/>
      <w:r>
        <w:rPr>
          <w:rFonts w:ascii="Calibri" w:hAnsi="Calibri"/>
          <w:b/>
          <w:bCs/>
          <w:color w:val="000000"/>
          <w:sz w:val="20"/>
          <w:szCs w:val="20"/>
        </w:rPr>
        <w:t>ANEXO</w:t>
      </w:r>
    </w:p>
    <w:p w:rsidR="007929BA" w:rsidRDefault="007929BA" w:rsidP="007929BA">
      <w:pPr>
        <w:pStyle w:val="NormalWeb"/>
        <w:spacing w:before="0" w:beforeAutospacing="0" w:after="160" w:afterAutospacing="0"/>
        <w:jc w:val="both"/>
      </w:pPr>
      <w:r>
        <w:rPr>
          <w:rFonts w:ascii="Calibri" w:hAnsi="Calibri"/>
          <w:b/>
          <w:bCs/>
          <w:color w:val="000000"/>
          <w:sz w:val="20"/>
          <w:szCs w:val="20"/>
        </w:rPr>
        <w:t>CONSULTA SOCIEDAD CIVIL</w:t>
      </w:r>
    </w:p>
    <w:p w:rsidR="007929BA" w:rsidRDefault="007929BA" w:rsidP="007929BA">
      <w:pPr>
        <w:pStyle w:val="NormalWeb"/>
        <w:spacing w:before="0" w:beforeAutospacing="0" w:after="160" w:afterAutospacing="0"/>
        <w:jc w:val="both"/>
      </w:pPr>
      <w:r>
        <w:rPr>
          <w:rFonts w:ascii="Calibri" w:hAnsi="Calibri"/>
          <w:color w:val="000000"/>
          <w:sz w:val="20"/>
          <w:szCs w:val="20"/>
        </w:rPr>
        <w:t xml:space="preserve">Por otra parte también se realizó consulta a los Consejos de Sociedad Civil del Ministerio de Justicia y Derechos Humanos, y del Servicio Nacional de Menores, además de otras organizaciones relacionadas con la temática de infancia y se recibió la respuesta de la organización </w:t>
      </w:r>
      <w:proofErr w:type="spellStart"/>
      <w:r>
        <w:rPr>
          <w:rFonts w:ascii="Calibri" w:hAnsi="Calibri"/>
          <w:color w:val="000000"/>
          <w:sz w:val="20"/>
          <w:szCs w:val="20"/>
        </w:rPr>
        <w:t>Semerianos</w:t>
      </w:r>
      <w:proofErr w:type="spellEnd"/>
      <w:r>
        <w:rPr>
          <w:rFonts w:ascii="Calibri" w:hAnsi="Calibri"/>
          <w:color w:val="000000"/>
          <w:sz w:val="20"/>
          <w:szCs w:val="20"/>
        </w:rPr>
        <w:t xml:space="preserve"> Egresados</w:t>
      </w:r>
      <w:r w:rsidR="00B16B72">
        <w:rPr>
          <w:rFonts w:ascii="Calibri" w:hAnsi="Calibri"/>
          <w:color w:val="000000"/>
          <w:sz w:val="20"/>
          <w:szCs w:val="20"/>
        </w:rPr>
        <w:t>:</w:t>
      </w:r>
    </w:p>
    <w:p w:rsidR="007929BA" w:rsidRDefault="007929BA" w:rsidP="007929BA">
      <w:pPr>
        <w:pStyle w:val="NormalWeb"/>
        <w:spacing w:before="0" w:beforeAutospacing="0" w:after="160" w:afterAutospacing="0"/>
        <w:jc w:val="both"/>
      </w:pPr>
      <w:r>
        <w:rPr>
          <w:rFonts w:ascii="Calibri" w:hAnsi="Calibri"/>
          <w:color w:val="000000"/>
          <w:sz w:val="20"/>
          <w:szCs w:val="20"/>
        </w:rPr>
        <w:t xml:space="preserve">Pregunta: “En relación a qué acciones, el Estado de Chile en su conjunto, podría garantizar y materializar los derechos de niños, niñas y adolescentes”, </w:t>
      </w:r>
    </w:p>
    <w:p w:rsidR="007929BA" w:rsidRDefault="00B16B72" w:rsidP="007929BA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 xml:space="preserve">Haciéndose cargo de las </w:t>
      </w:r>
      <w:r w:rsidR="007929BA">
        <w:rPr>
          <w:rFonts w:ascii="Calibri" w:hAnsi="Calibri"/>
          <w:color w:val="000000"/>
          <w:sz w:val="20"/>
          <w:szCs w:val="20"/>
        </w:rPr>
        <w:t xml:space="preserve"> problemáticas que mencionaremos a continuación: </w:t>
      </w:r>
    </w:p>
    <w:p w:rsidR="007929BA" w:rsidRDefault="007929BA" w:rsidP="007929BA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 xml:space="preserve">En materia educacional, es indispensable bajar la cantidad de NNA por sala, por ende aumentar la cantidad de centros educacionales. </w:t>
      </w:r>
    </w:p>
    <w:p w:rsidR="007929BA" w:rsidRDefault="007929BA" w:rsidP="007929BA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 xml:space="preserve">Crear más programas de apoyo biopsicosocial a los/as NNA y sus familias, donde no deban estar sujetos a licitación para mantener su permanencia, de esta forma se puede mantener un seguimiento continuo de la relación hijo/a-familia y disminuyen las listas de espera en los programas de apoyo familiar. </w:t>
      </w:r>
    </w:p>
    <w:p w:rsidR="007929BA" w:rsidRDefault="007929BA" w:rsidP="007929BA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 xml:space="preserve">Disminuir las horas laborales de los padres, ya que de esta forma fomentamos la comunicación familiar, disminuirían los niveles de estrés familiar y se facilitaría la asistencia a los programas requeridos. </w:t>
      </w:r>
    </w:p>
    <w:p w:rsidR="007929BA" w:rsidRDefault="007929BA" w:rsidP="007929BA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 xml:space="preserve">Entregar un apoyo real a las abuelas/os, familiares o personas que decidan asumir la crianza de un NNA, ya que muchas veces estas relaciones se ven afectadas por la burocracia a las que son sometidas/os, considerando que deben proteger su trabajo para mantener sus hogares y no da tiempo de asistir a todas las intervenciones solicitadas. </w:t>
      </w:r>
    </w:p>
    <w:p w:rsidR="007929BA" w:rsidRDefault="007929BA" w:rsidP="007929BA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Fiscalizar de forma permanente que el programa educativo, dentro de los centros educacionales, cumpla con lo propuesto sobre la jornada escolar completa, donde se ofrece talleres de interés personal a los NNA.</w:t>
      </w:r>
    </w:p>
    <w:p w:rsidR="007929BA" w:rsidRDefault="007929BA" w:rsidP="007929BA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Otorgar espacios extraescolares con equipos multidisciplinarios, donde se promuevan actividades educativas, artísticas, deportiva u ocio, que sirvan para fomentar la personalidad y la socialización, con la finalidad de garantizar la seguridad de nuestros NNA y prevenir posibles conductas callejeras y otras conductas asociadas las que se pudieran ver expuestos (drogadicción, violencia, explotación laboral y sexual).</w:t>
      </w:r>
    </w:p>
    <w:p w:rsidR="007929BA" w:rsidRDefault="007929BA" w:rsidP="007929BA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Aumentar la cantidad de hogares para NNA.</w:t>
      </w:r>
    </w:p>
    <w:p w:rsidR="007929BA" w:rsidRDefault="007929BA" w:rsidP="007929BA">
      <w:pPr>
        <w:pStyle w:val="NormalWeb"/>
        <w:numPr>
          <w:ilvl w:val="0"/>
          <w:numId w:val="1"/>
        </w:numPr>
        <w:spacing w:before="0" w:beforeAutospacing="0" w:after="160" w:afterAutospacing="0"/>
        <w:jc w:val="both"/>
        <w:textAlignment w:val="baseline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 xml:space="preserve">NNA. Cuando un joven cumple su mayoría de edad debe egresar automáticamente del hogar, si consideramos que los/as jóvenes que viven en hogares no cuentan con una red familiar, podríamos decir que salen a la nada, es por esto, que se hace imprescindible un programa de casa de continuidad para estos jóvenes, ya que de este modo se daría un apoyo completo que culminaría con adulto responsable y apto para sociedad. </w:t>
      </w:r>
    </w:p>
    <w:p w:rsidR="007929BA" w:rsidRDefault="007929BA" w:rsidP="007929BA">
      <w:pPr>
        <w:pStyle w:val="NormalWeb"/>
        <w:spacing w:before="0" w:beforeAutospacing="0" w:after="160" w:afterAutospacing="0"/>
        <w:ind w:left="720"/>
        <w:jc w:val="both"/>
      </w:pPr>
      <w:r>
        <w:rPr>
          <w:rFonts w:ascii="Calibri" w:hAnsi="Calibri"/>
          <w:color w:val="000000"/>
          <w:sz w:val="20"/>
          <w:szCs w:val="20"/>
        </w:rPr>
        <w:t>En torno a las acciones concretas, que desde nuestro rol como Sociedad Civil proponemos incorporar en las instituciones, la siguiente estructura:</w:t>
      </w:r>
    </w:p>
    <w:p w:rsidR="007929BA" w:rsidRDefault="007929BA" w:rsidP="007929BA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 xml:space="preserve">Debiera existir principalmente una figura materna al interior, esta figura instaurarla en el trato directo con los jóvenes (ETD) que estén a cargo de las necesidades como la comida, ropa, consejos, la higiene y hacer cumplir las responsabilidades. </w:t>
      </w:r>
    </w:p>
    <w:p w:rsidR="007929BA" w:rsidRDefault="007929BA" w:rsidP="007929BA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Incorporar un grupo de psicólogos dividido en dos: Primero, encargados del análisis y manejo de cada niño, el trabajo de este primer grupo es saber lograr contener y enseñar a manejar las emociones, a su vez deberán identificar las habilidades de cada joven para incorporarlos a talleres de deportes, arte, literatura, física, etc. y el segundo grupo encargado de desarrollar informes y preocupado de incorporar a la vida de los jóvenes las raíces familiares (solucionar conflictos con padres, hermanos, abuelos, persona a cargo de su tuición).</w:t>
      </w:r>
    </w:p>
    <w:p w:rsidR="007929BA" w:rsidRDefault="007929BA" w:rsidP="007929BA">
      <w:pPr>
        <w:pStyle w:val="NormalWeb"/>
        <w:spacing w:before="0" w:beforeAutospacing="0" w:after="0" w:afterAutospacing="0"/>
        <w:jc w:val="both"/>
        <w:textAlignment w:val="baseline"/>
        <w:rPr>
          <w:rFonts w:ascii="Calibri" w:hAnsi="Calibri"/>
          <w:color w:val="000000"/>
          <w:sz w:val="20"/>
          <w:szCs w:val="20"/>
        </w:rPr>
      </w:pPr>
    </w:p>
    <w:p w:rsidR="007929BA" w:rsidRDefault="007929BA" w:rsidP="007929BA">
      <w:pPr>
        <w:pStyle w:val="NormalWeb"/>
        <w:spacing w:before="0" w:beforeAutospacing="0" w:after="0" w:afterAutospacing="0"/>
        <w:jc w:val="both"/>
        <w:textAlignment w:val="baseline"/>
        <w:rPr>
          <w:rFonts w:ascii="Calibri" w:hAnsi="Calibri"/>
          <w:color w:val="000000"/>
          <w:sz w:val="20"/>
          <w:szCs w:val="20"/>
        </w:rPr>
      </w:pPr>
    </w:p>
    <w:p w:rsidR="007929BA" w:rsidRDefault="007929BA" w:rsidP="007929BA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lastRenderedPageBreak/>
        <w:t xml:space="preserve">Crear un Staff de asistentes sociales quienes debieran tener becas y talleres según las habilidades identificadas por el primer grupo de psicólogos, a su vez supervisar la infraestructura del hogar (donde se quedaría los fines de semana o cuando visiten a la familia), este trabajo debe estar alineado con el de los psicólogos del segundo grupo (para la estructura física del lugar debe existir un ambiente de tranquilidad y armónico para el joven). </w:t>
      </w:r>
    </w:p>
    <w:p w:rsidR="007929BA" w:rsidRDefault="007929BA" w:rsidP="007929BA">
      <w:pPr>
        <w:pStyle w:val="NormalWeb"/>
        <w:numPr>
          <w:ilvl w:val="0"/>
          <w:numId w:val="2"/>
        </w:numPr>
        <w:spacing w:before="0" w:beforeAutospacing="0" w:after="160" w:afterAutospacing="0"/>
        <w:jc w:val="both"/>
        <w:textAlignment w:val="baseline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En Tercera línea de la estructura se encuentra el director a cargo de la institución-casa-hogar de menores, este debe velar y supervisar la segunda y tercera línea, verificando y velando por la alineación, correcto funcionamiento de su equipo, apoyando a la contención, educación y paternalismo de sus jóvenes o niños. Encargado de identificar las falencias de la institución-casa-hogar de menores, analizando y formando alianzas con farmacias, consultorios, furgones escolares y todo lo relacionado con el bienestar de cada joven o trabajador de la institución.</w:t>
      </w:r>
    </w:p>
    <w:p w:rsidR="00AD4DAD" w:rsidRDefault="00F5593A"/>
    <w:sectPr w:rsidR="00AD4DA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D57E47"/>
    <w:multiLevelType w:val="multilevel"/>
    <w:tmpl w:val="7C46F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6FC6706"/>
    <w:multiLevelType w:val="multilevel"/>
    <w:tmpl w:val="2D6AC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DC67295"/>
    <w:multiLevelType w:val="multilevel"/>
    <w:tmpl w:val="26340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9BA"/>
    <w:rsid w:val="00670948"/>
    <w:rsid w:val="007929BA"/>
    <w:rsid w:val="007C09E0"/>
    <w:rsid w:val="00B16B72"/>
    <w:rsid w:val="00F55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29FFFC-6118-400B-81BC-0C622D258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929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559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59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751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1FFACEB-72DF-4E1E-B0A3-F4DEF0EF3EB8}"/>
</file>

<file path=customXml/itemProps2.xml><?xml version="1.0" encoding="utf-8"?>
<ds:datastoreItem xmlns:ds="http://schemas.openxmlformats.org/officeDocument/2006/customXml" ds:itemID="{77682423-55CD-47E5-9BD4-A4C3837C1A0A}"/>
</file>

<file path=customXml/itemProps3.xml><?xml version="1.0" encoding="utf-8"?>
<ds:datastoreItem xmlns:ds="http://schemas.openxmlformats.org/officeDocument/2006/customXml" ds:itemID="{AF7308AD-594D-4B34-8AE8-9EA3B93BB9F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704</Words>
  <Characters>3878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Pacheco Salas</dc:creator>
  <cp:keywords/>
  <dc:description/>
  <cp:lastModifiedBy>Telecom. Minutas</cp:lastModifiedBy>
  <cp:revision>2</cp:revision>
  <cp:lastPrinted>2018-11-30T21:31:00Z</cp:lastPrinted>
  <dcterms:created xsi:type="dcterms:W3CDTF">2018-11-30T21:31:00Z</dcterms:created>
  <dcterms:modified xsi:type="dcterms:W3CDTF">2018-11-30T21:31:00Z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