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media/image7.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0CD76" w14:textId="77777777" w:rsidR="0031066F" w:rsidRDefault="0031066F" w:rsidP="00A51BC2">
      <w:pPr>
        <w:spacing w:line="276" w:lineRule="auto"/>
        <w:jc w:val="both"/>
        <w:rPr>
          <w:rFonts w:ascii="Cambria" w:eastAsia="Cambria" w:hAnsi="Cambria" w:cs="Cambria"/>
          <w:b/>
          <w:i/>
          <w:color w:val="000000" w:themeColor="text1"/>
          <w:u w:val="single"/>
        </w:rPr>
      </w:pPr>
    </w:p>
    <w:p w14:paraId="16DB5C02" w14:textId="77777777" w:rsidR="0031066F" w:rsidRDefault="0031066F" w:rsidP="00A51BC2">
      <w:pPr>
        <w:spacing w:line="276" w:lineRule="auto"/>
        <w:jc w:val="both"/>
        <w:rPr>
          <w:rFonts w:ascii="Cambria" w:eastAsia="Cambria" w:hAnsi="Cambria" w:cs="Cambria"/>
          <w:b/>
          <w:i/>
          <w:color w:val="000000" w:themeColor="text1"/>
          <w:u w:val="single"/>
        </w:rPr>
      </w:pPr>
    </w:p>
    <w:p w14:paraId="6E82C5B0" w14:textId="77777777" w:rsidR="0031066F" w:rsidRDefault="0031066F" w:rsidP="00A51BC2">
      <w:pPr>
        <w:spacing w:line="276" w:lineRule="auto"/>
        <w:jc w:val="both"/>
        <w:rPr>
          <w:rFonts w:ascii="Cambria" w:eastAsia="Cambria" w:hAnsi="Cambria" w:cs="Cambria"/>
          <w:b/>
          <w:i/>
          <w:color w:val="000000" w:themeColor="text1"/>
          <w:u w:val="single"/>
        </w:rPr>
      </w:pPr>
    </w:p>
    <w:p w14:paraId="1AF2E0D9" w14:textId="4D4E75FA" w:rsidR="008761AF" w:rsidRPr="00EF0967" w:rsidRDefault="004C44B0" w:rsidP="00A51BC2">
      <w:pPr>
        <w:spacing w:line="276" w:lineRule="auto"/>
        <w:jc w:val="both"/>
        <w:rPr>
          <w:rFonts w:ascii="Cambria" w:eastAsia="Cambria" w:hAnsi="Cambria" w:cs="Cambria"/>
          <w:b/>
          <w:i/>
          <w:color w:val="000000" w:themeColor="text1"/>
          <w:u w:val="single"/>
        </w:rPr>
      </w:pPr>
      <w:r w:rsidRPr="00EF0967">
        <w:rPr>
          <w:rFonts w:ascii="Cambria" w:eastAsia="Cambria" w:hAnsi="Cambria" w:cs="Cambria"/>
          <w:b/>
          <w:i/>
          <w:color w:val="000000" w:themeColor="text1"/>
          <w:u w:val="single"/>
        </w:rPr>
        <w:t>Letter</w:t>
      </w:r>
      <w:r w:rsidR="008761AF" w:rsidRPr="00EF0967">
        <w:rPr>
          <w:rFonts w:ascii="Cambria" w:eastAsia="Cambria" w:hAnsi="Cambria" w:cs="Cambria"/>
          <w:b/>
          <w:i/>
          <w:color w:val="000000" w:themeColor="text1"/>
          <w:u w:val="single"/>
        </w:rPr>
        <w:t xml:space="preserve"> No. 325-2024</w:t>
      </w:r>
      <w:r w:rsidRPr="00EF0967">
        <w:rPr>
          <w:rFonts w:ascii="Cambria" w:eastAsia="Cambria" w:hAnsi="Cambria" w:cs="Cambria"/>
          <w:b/>
          <w:i/>
          <w:color w:val="000000" w:themeColor="text1"/>
          <w:u w:val="single"/>
        </w:rPr>
        <w:t xml:space="preserve"> </w:t>
      </w:r>
      <w:proofErr w:type="spellStart"/>
      <w:r w:rsidR="008761AF" w:rsidRPr="00EF0967">
        <w:rPr>
          <w:rFonts w:ascii="Cambria" w:eastAsia="Cambria" w:hAnsi="Cambria" w:cs="Cambria"/>
          <w:b/>
          <w:i/>
          <w:color w:val="000000" w:themeColor="text1"/>
          <w:u w:val="single"/>
        </w:rPr>
        <w:t>Promsex</w:t>
      </w:r>
      <w:proofErr w:type="spellEnd"/>
      <w:r w:rsidR="008761AF" w:rsidRPr="00EF0967">
        <w:rPr>
          <w:rFonts w:ascii="Cambria" w:eastAsia="Cambria" w:hAnsi="Cambria" w:cs="Cambria"/>
          <w:b/>
          <w:i/>
          <w:color w:val="000000" w:themeColor="text1"/>
          <w:u w:val="single"/>
        </w:rPr>
        <w:t xml:space="preserve"> </w:t>
      </w:r>
    </w:p>
    <w:p w14:paraId="72A8A1BF" w14:textId="5CFFF44E" w:rsidR="008761AF" w:rsidRPr="00EF0967" w:rsidRDefault="008761AF" w:rsidP="00F32A4A">
      <w:pPr>
        <w:spacing w:line="276" w:lineRule="auto"/>
        <w:jc w:val="right"/>
        <w:rPr>
          <w:rFonts w:ascii="Cambria" w:eastAsia="Cambria" w:hAnsi="Cambria" w:cs="Cambria"/>
          <w:bCs/>
          <w:i/>
          <w:color w:val="000000" w:themeColor="text1"/>
          <w:u w:val="single"/>
        </w:rPr>
      </w:pPr>
      <w:r w:rsidRPr="00EF0967">
        <w:rPr>
          <w:rFonts w:ascii="Cambria" w:eastAsia="Cambria" w:hAnsi="Cambria" w:cs="Cambria"/>
          <w:bCs/>
          <w:color w:val="000000" w:themeColor="text1"/>
        </w:rPr>
        <w:t>Lima,</w:t>
      </w:r>
      <w:r w:rsidR="004C44B0" w:rsidRPr="00EF0967">
        <w:rPr>
          <w:rFonts w:ascii="Cambria" w:eastAsia="Cambria" w:hAnsi="Cambria" w:cs="Cambria"/>
          <w:bCs/>
          <w:color w:val="000000" w:themeColor="text1"/>
        </w:rPr>
        <w:t xml:space="preserve"> October 30, </w:t>
      </w:r>
      <w:r w:rsidRPr="00EF0967">
        <w:rPr>
          <w:rFonts w:ascii="Cambria" w:eastAsia="Cambria" w:hAnsi="Cambria" w:cs="Cambria"/>
          <w:bCs/>
          <w:color w:val="000000" w:themeColor="text1"/>
        </w:rPr>
        <w:t>2024</w:t>
      </w:r>
    </w:p>
    <w:p w14:paraId="4A521013" w14:textId="77777777" w:rsidR="008761AF" w:rsidRPr="00EF0967" w:rsidRDefault="008761AF" w:rsidP="00A51BC2">
      <w:pPr>
        <w:tabs>
          <w:tab w:val="left" w:pos="2127"/>
        </w:tabs>
        <w:spacing w:line="276" w:lineRule="auto"/>
        <w:ind w:left="720"/>
        <w:jc w:val="both"/>
        <w:rPr>
          <w:rFonts w:ascii="Cambria" w:eastAsia="Cambria" w:hAnsi="Cambria" w:cs="Cambria"/>
          <w:b/>
          <w:color w:val="000000" w:themeColor="text1"/>
        </w:rPr>
      </w:pPr>
    </w:p>
    <w:p w14:paraId="493F9420" w14:textId="77777777" w:rsidR="008761AF" w:rsidRPr="00EF0967" w:rsidRDefault="008761AF" w:rsidP="00A51BC2">
      <w:pPr>
        <w:pBdr>
          <w:top w:val="nil"/>
          <w:left w:val="nil"/>
          <w:bottom w:val="nil"/>
          <w:right w:val="nil"/>
          <w:between w:val="nil"/>
        </w:pBdr>
        <w:tabs>
          <w:tab w:val="left" w:pos="2127"/>
        </w:tabs>
        <w:spacing w:line="276" w:lineRule="auto"/>
        <w:jc w:val="both"/>
        <w:rPr>
          <w:rFonts w:ascii="Cambria" w:eastAsia="Cambria" w:hAnsi="Cambria" w:cs="Cambria"/>
          <w:b/>
          <w:color w:val="000000" w:themeColor="text1"/>
        </w:rPr>
      </w:pPr>
    </w:p>
    <w:p w14:paraId="272266B2" w14:textId="77777777" w:rsidR="008761AF" w:rsidRPr="00EF0967" w:rsidRDefault="008761AF" w:rsidP="00A51BC2">
      <w:pPr>
        <w:pBdr>
          <w:top w:val="nil"/>
          <w:left w:val="nil"/>
          <w:bottom w:val="nil"/>
          <w:right w:val="nil"/>
          <w:between w:val="nil"/>
        </w:pBdr>
        <w:tabs>
          <w:tab w:val="left" w:pos="2127"/>
        </w:tabs>
        <w:spacing w:line="276" w:lineRule="auto"/>
        <w:jc w:val="both"/>
        <w:rPr>
          <w:rFonts w:ascii="Cambria" w:eastAsia="Cambria" w:hAnsi="Cambria" w:cs="Cambria"/>
          <w:b/>
          <w:color w:val="000000" w:themeColor="text1"/>
        </w:rPr>
      </w:pPr>
    </w:p>
    <w:p w14:paraId="7D475F91" w14:textId="362A472C" w:rsidR="004C44B0" w:rsidRPr="00EF0967" w:rsidRDefault="004C44B0" w:rsidP="00A51BC2">
      <w:pPr>
        <w:pBdr>
          <w:top w:val="nil"/>
          <w:left w:val="nil"/>
          <w:bottom w:val="nil"/>
          <w:right w:val="nil"/>
          <w:between w:val="nil"/>
        </w:pBdr>
        <w:tabs>
          <w:tab w:val="left" w:pos="2127"/>
        </w:tabs>
        <w:spacing w:line="276" w:lineRule="auto"/>
        <w:ind w:right="44"/>
        <w:jc w:val="both"/>
        <w:rPr>
          <w:rFonts w:ascii="Cambria" w:eastAsia="Cambria" w:hAnsi="Cambria" w:cs="Cambria"/>
          <w:b/>
          <w:color w:val="000000" w:themeColor="text1"/>
        </w:rPr>
      </w:pPr>
      <w:r w:rsidRPr="00EF0967">
        <w:rPr>
          <w:rFonts w:ascii="Cambria" w:eastAsia="Cambria" w:hAnsi="Cambria" w:cs="Cambria"/>
          <w:b/>
          <w:color w:val="000000" w:themeColor="text1"/>
        </w:rPr>
        <w:t>Committee on the Protection of the Rights of All Migrant Workers and Members of Their Families</w:t>
      </w:r>
    </w:p>
    <w:p w14:paraId="06AB69DA" w14:textId="6A77D0A2" w:rsidR="004C44B0" w:rsidRPr="00EF0967" w:rsidRDefault="004C44B0" w:rsidP="00A51BC2">
      <w:pPr>
        <w:pBdr>
          <w:top w:val="nil"/>
          <w:left w:val="nil"/>
          <w:bottom w:val="nil"/>
          <w:right w:val="nil"/>
          <w:between w:val="nil"/>
        </w:pBdr>
        <w:tabs>
          <w:tab w:val="left" w:pos="2127"/>
        </w:tabs>
        <w:spacing w:line="276" w:lineRule="auto"/>
        <w:ind w:right="44"/>
        <w:jc w:val="both"/>
        <w:rPr>
          <w:rFonts w:ascii="Cambria" w:eastAsia="Cambria" w:hAnsi="Cambria" w:cs="Cambria"/>
          <w:bCs/>
          <w:color w:val="000000" w:themeColor="text1"/>
        </w:rPr>
      </w:pPr>
      <w:r w:rsidRPr="00EF0967">
        <w:rPr>
          <w:rFonts w:ascii="Cambria" w:eastAsia="Cambria" w:hAnsi="Cambria" w:cs="Cambria"/>
          <w:bCs/>
          <w:color w:val="000000" w:themeColor="text1"/>
        </w:rPr>
        <w:t>Office of the United Nations High Commissioner for Human Rights</w:t>
      </w:r>
    </w:p>
    <w:p w14:paraId="08FC2933" w14:textId="4E818203" w:rsidR="008761AF" w:rsidRPr="00EF0967" w:rsidRDefault="008761AF" w:rsidP="00A51BC2">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Palais Wilson</w:t>
      </w:r>
      <w:r w:rsidR="004C44B0" w:rsidRPr="00EF0967">
        <w:rPr>
          <w:rFonts w:ascii="Cambria" w:eastAsia="Cambria" w:hAnsi="Cambria" w:cs="Cambria"/>
          <w:bCs/>
          <w:color w:val="000000" w:themeColor="text1"/>
        </w:rPr>
        <w:t xml:space="preserve"> - </w:t>
      </w:r>
      <w:r w:rsidRPr="00EF0967">
        <w:rPr>
          <w:rFonts w:ascii="Cambria" w:eastAsia="Cambria" w:hAnsi="Cambria" w:cs="Cambria"/>
          <w:bCs/>
          <w:color w:val="000000" w:themeColor="text1"/>
        </w:rPr>
        <w:t>52, rue des Pâquis</w:t>
      </w:r>
    </w:p>
    <w:p w14:paraId="4CC550A3" w14:textId="77777777" w:rsidR="008761AF" w:rsidRPr="00EF0967" w:rsidRDefault="008761AF" w:rsidP="00A51BC2">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CH-1201 Geneva, Switzerland</w:t>
      </w:r>
    </w:p>
    <w:p w14:paraId="48B35625" w14:textId="77777777" w:rsidR="008761AF" w:rsidRPr="00EF0967" w:rsidRDefault="008761AF" w:rsidP="00A51BC2">
      <w:pPr>
        <w:tabs>
          <w:tab w:val="left" w:pos="2127"/>
        </w:tabs>
        <w:spacing w:line="276" w:lineRule="auto"/>
        <w:ind w:hanging="720"/>
        <w:jc w:val="both"/>
        <w:rPr>
          <w:rFonts w:ascii="Cambria" w:eastAsia="Cambria" w:hAnsi="Cambria" w:cs="Cambria"/>
          <w:bCs/>
          <w:color w:val="000000" w:themeColor="text1"/>
        </w:rPr>
      </w:pPr>
    </w:p>
    <w:p w14:paraId="22FCAB4D" w14:textId="77777777" w:rsidR="008761AF" w:rsidRPr="00EF0967" w:rsidRDefault="008761AF" w:rsidP="00A51BC2">
      <w:pPr>
        <w:tabs>
          <w:tab w:val="left" w:pos="2127"/>
        </w:tabs>
        <w:spacing w:line="276" w:lineRule="auto"/>
        <w:ind w:hanging="720"/>
        <w:jc w:val="both"/>
        <w:rPr>
          <w:rFonts w:ascii="Cambria" w:eastAsia="Cambria" w:hAnsi="Cambria" w:cs="Cambria"/>
          <w:bCs/>
          <w:color w:val="000000" w:themeColor="text1"/>
        </w:rPr>
      </w:pPr>
    </w:p>
    <w:p w14:paraId="524464FD" w14:textId="02F173EC" w:rsidR="008761AF" w:rsidRPr="00EF0967" w:rsidRDefault="008761AF" w:rsidP="00A51BC2">
      <w:pPr>
        <w:tabs>
          <w:tab w:val="left" w:pos="2127"/>
        </w:tabs>
        <w:spacing w:line="276" w:lineRule="auto"/>
        <w:ind w:left="4228" w:hanging="420"/>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Re: </w:t>
      </w:r>
      <w:r w:rsidR="004C44B0" w:rsidRPr="00EF0967">
        <w:rPr>
          <w:rFonts w:ascii="Cambria" w:eastAsia="Cambria" w:hAnsi="Cambria" w:cs="Cambria"/>
          <w:b/>
          <w:color w:val="000000" w:themeColor="text1"/>
        </w:rPr>
        <w:t xml:space="preserve">Independent information for Peru’s Periodic Review scheduled for the </w:t>
      </w:r>
      <w:r w:rsidRPr="00EF0967">
        <w:rPr>
          <w:rFonts w:ascii="Cambria" w:eastAsia="Cambria" w:hAnsi="Cambria" w:cs="Cambria"/>
          <w:b/>
          <w:color w:val="000000" w:themeColor="text1"/>
        </w:rPr>
        <w:t>39</w:t>
      </w:r>
      <w:r w:rsidR="004C44B0" w:rsidRPr="00EF0967">
        <w:rPr>
          <w:rFonts w:ascii="Cambria" w:eastAsia="Cambria" w:hAnsi="Cambria" w:cs="Cambria"/>
          <w:b/>
          <w:color w:val="000000" w:themeColor="text1"/>
        </w:rPr>
        <w:t>th Session of the Committee</w:t>
      </w:r>
      <w:r w:rsidR="004C44B0" w:rsidRPr="00EF0967">
        <w:rPr>
          <w:rFonts w:ascii="Cambria" w:eastAsia="Cambria" w:hAnsi="Cambria" w:cs="Cambria"/>
          <w:bCs/>
          <w:color w:val="000000" w:themeColor="text1"/>
        </w:rPr>
        <w:t xml:space="preserve"> </w:t>
      </w:r>
    </w:p>
    <w:p w14:paraId="24E32AB5" w14:textId="77777777" w:rsidR="008761AF" w:rsidRPr="00EF0967" w:rsidRDefault="008761AF" w:rsidP="00A51BC2">
      <w:pPr>
        <w:tabs>
          <w:tab w:val="left" w:pos="2127"/>
        </w:tabs>
        <w:spacing w:line="276" w:lineRule="auto"/>
        <w:jc w:val="both"/>
        <w:rPr>
          <w:rFonts w:ascii="Cambria" w:eastAsia="Cambria" w:hAnsi="Cambria" w:cs="Cambria"/>
          <w:bCs/>
          <w:color w:val="000000" w:themeColor="text1"/>
        </w:rPr>
      </w:pPr>
    </w:p>
    <w:p w14:paraId="7E4BCD1D" w14:textId="77777777" w:rsidR="004C44B0" w:rsidRPr="00EF0967" w:rsidRDefault="004C44B0" w:rsidP="00A51BC2">
      <w:pPr>
        <w:tabs>
          <w:tab w:val="left" w:pos="2127"/>
        </w:tabs>
        <w:spacing w:line="276" w:lineRule="auto"/>
        <w:jc w:val="both"/>
        <w:rPr>
          <w:rFonts w:ascii="Cambria" w:eastAsia="Cambria" w:hAnsi="Cambria" w:cs="Cambria"/>
          <w:bCs/>
          <w:color w:val="000000" w:themeColor="text1"/>
        </w:rPr>
      </w:pPr>
    </w:p>
    <w:p w14:paraId="5BFA865B" w14:textId="5D823EF9" w:rsidR="004C44B0" w:rsidRPr="00EF0967" w:rsidRDefault="004C44B0" w:rsidP="00A51BC2">
      <w:pPr>
        <w:pBdr>
          <w:top w:val="nil"/>
          <w:left w:val="nil"/>
          <w:bottom w:val="nil"/>
          <w:right w:val="nil"/>
          <w:between w:val="nil"/>
        </w:pBdr>
        <w:tabs>
          <w:tab w:val="left" w:pos="2127"/>
        </w:tabs>
        <w:spacing w:line="276" w:lineRule="auto"/>
        <w:ind w:right="44"/>
        <w:jc w:val="both"/>
        <w:rPr>
          <w:rFonts w:ascii="Cambria" w:eastAsia="Cambria" w:hAnsi="Cambria" w:cs="Cambria"/>
          <w:b/>
          <w:color w:val="000000" w:themeColor="text1"/>
        </w:rPr>
      </w:pPr>
      <w:r w:rsidRPr="00EF0967">
        <w:rPr>
          <w:rFonts w:ascii="Cambria" w:eastAsia="Cambria" w:hAnsi="Cambria" w:cs="Cambria"/>
          <w:b/>
          <w:color w:val="000000" w:themeColor="text1"/>
        </w:rPr>
        <w:t xml:space="preserve">Distinguished Members of the Committee on the Protection of the Rights of All Migrant Workers and Members of Their Families (the </w:t>
      </w:r>
      <w:r w:rsidRPr="00EF0967">
        <w:rPr>
          <w:rFonts w:ascii="Cambria" w:eastAsia="Cambria" w:hAnsi="Cambria" w:cs="Cambria"/>
          <w:b/>
          <w:i/>
          <w:iCs/>
          <w:color w:val="000000" w:themeColor="text1"/>
        </w:rPr>
        <w:t>“Committee”</w:t>
      </w:r>
      <w:r w:rsidRPr="00EF0967">
        <w:rPr>
          <w:rFonts w:ascii="Cambria" w:eastAsia="Cambria" w:hAnsi="Cambria" w:cs="Cambria"/>
          <w:b/>
          <w:color w:val="000000" w:themeColor="text1"/>
        </w:rPr>
        <w:t xml:space="preserve"> or </w:t>
      </w:r>
      <w:r w:rsidRPr="00EF0967">
        <w:rPr>
          <w:rFonts w:ascii="Cambria" w:eastAsia="Cambria" w:hAnsi="Cambria" w:cs="Cambria"/>
          <w:b/>
          <w:i/>
          <w:iCs/>
          <w:color w:val="000000" w:themeColor="text1"/>
        </w:rPr>
        <w:t>“CMW”</w:t>
      </w:r>
      <w:r w:rsidRPr="00EF0967">
        <w:rPr>
          <w:rFonts w:ascii="Cambria" w:eastAsia="Cambria" w:hAnsi="Cambria" w:cs="Cambria"/>
          <w:b/>
          <w:color w:val="000000" w:themeColor="text1"/>
        </w:rPr>
        <w:t>):</w:t>
      </w:r>
    </w:p>
    <w:p w14:paraId="4ED5F5A6" w14:textId="77777777" w:rsidR="008761AF" w:rsidRPr="00EF0967" w:rsidRDefault="008761AF" w:rsidP="00A51BC2">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p>
    <w:p w14:paraId="4CED4241" w14:textId="548C129C" w:rsidR="00DA0071" w:rsidRPr="00EF0967" w:rsidRDefault="004C44B0" w:rsidP="00A51BC2">
      <w:p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
          <w:color w:val="000000" w:themeColor="text1"/>
        </w:rPr>
        <w:t>The Center for the Promotion and Protection of Sexual and Reproductive Rights</w:t>
      </w:r>
      <w:r w:rsidRPr="00EF0967">
        <w:rPr>
          <w:rFonts w:ascii="Cambria" w:eastAsia="Cambria" w:hAnsi="Cambria" w:cs="Cambria"/>
          <w:bCs/>
          <w:color w:val="000000" w:themeColor="text1"/>
        </w:rPr>
        <w:t xml:space="preserve"> (“</w:t>
      </w:r>
      <w:proofErr w:type="spellStart"/>
      <w:r w:rsidRPr="00EF0967">
        <w:rPr>
          <w:rFonts w:ascii="Cambria" w:eastAsia="Cambria" w:hAnsi="Cambria" w:cs="Cambria"/>
          <w:bCs/>
          <w:color w:val="000000" w:themeColor="text1"/>
        </w:rPr>
        <w:t>Promsex</w:t>
      </w:r>
      <w:proofErr w:type="spellEnd"/>
      <w:r w:rsidRPr="00EF0967">
        <w:rPr>
          <w:rFonts w:ascii="Cambria" w:eastAsia="Cambria" w:hAnsi="Cambria" w:cs="Cambria"/>
          <w:bCs/>
          <w:color w:val="000000" w:themeColor="text1"/>
        </w:rPr>
        <w:t>”)</w:t>
      </w:r>
      <w:r w:rsidR="00A37B2F" w:rsidRPr="00EF0967">
        <w:rPr>
          <w:rFonts w:ascii="Cambria" w:eastAsia="Cambria" w:hAnsi="Cambria" w:cs="Cambria"/>
          <w:bCs/>
          <w:color w:val="000000" w:themeColor="text1"/>
        </w:rPr>
        <w:t>,</w:t>
      </w:r>
      <w:r w:rsidR="008761AF" w:rsidRPr="00EF0967">
        <w:rPr>
          <w:rStyle w:val="EndnoteReference"/>
          <w:rFonts w:ascii="Cambria" w:eastAsia="Cambria" w:hAnsi="Cambria" w:cs="Cambria"/>
          <w:bCs/>
          <w:color w:val="000000" w:themeColor="text1"/>
        </w:rPr>
        <w:endnoteReference w:id="1"/>
      </w:r>
      <w:r w:rsidRPr="00EF0967">
        <w:rPr>
          <w:rFonts w:ascii="Cambria" w:eastAsia="Cambria" w:hAnsi="Cambria" w:cs="Cambria"/>
          <w:bCs/>
          <w:color w:val="000000" w:themeColor="text1"/>
        </w:rPr>
        <w:t xml:space="preserve">  </w:t>
      </w:r>
      <w:r w:rsidR="003A64E9" w:rsidRPr="003A64E9">
        <w:rPr>
          <w:rFonts w:ascii="Cambria" w:eastAsia="Cambria" w:hAnsi="Cambria" w:cs="Cambria"/>
          <w:b/>
          <w:color w:val="000000" w:themeColor="text1"/>
        </w:rPr>
        <w:t xml:space="preserve">The </w:t>
      </w:r>
      <w:r w:rsidR="00BC7911" w:rsidRPr="00EF0967">
        <w:rPr>
          <w:rFonts w:ascii="Cambria" w:eastAsia="Cambria" w:hAnsi="Cambria" w:cs="Cambria"/>
          <w:b/>
          <w:color w:val="000000" w:themeColor="text1"/>
        </w:rPr>
        <w:t xml:space="preserve">Multidisciplinary Care Center for Vulnerable People </w:t>
      </w:r>
      <w:r w:rsidR="008761AF" w:rsidRPr="00EF0967">
        <w:rPr>
          <w:rFonts w:ascii="Cambria" w:eastAsia="Cambria" w:hAnsi="Cambria" w:cs="Cambria"/>
          <w:bCs/>
          <w:color w:val="000000" w:themeColor="text1"/>
        </w:rPr>
        <w:t>(</w:t>
      </w:r>
      <w:r w:rsidR="00BC7911" w:rsidRPr="00EF0967">
        <w:rPr>
          <w:rFonts w:ascii="Cambria" w:eastAsia="Cambria" w:hAnsi="Cambria" w:cs="Cambria"/>
          <w:bCs/>
          <w:color w:val="000000" w:themeColor="text1"/>
        </w:rPr>
        <w:t>“</w:t>
      </w:r>
      <w:r w:rsidR="008761AF" w:rsidRPr="00EF0967">
        <w:rPr>
          <w:rFonts w:ascii="Cambria" w:eastAsia="Cambria" w:hAnsi="Cambria" w:cs="Cambria"/>
          <w:bCs/>
          <w:color w:val="000000" w:themeColor="text1"/>
        </w:rPr>
        <w:t>CAMPV</w:t>
      </w:r>
      <w:r w:rsidR="00BC7911" w:rsidRPr="00EF0967">
        <w:rPr>
          <w:rFonts w:ascii="Cambria" w:eastAsia="Cambria" w:hAnsi="Cambria" w:cs="Cambria"/>
          <w:bCs/>
          <w:color w:val="000000" w:themeColor="text1"/>
        </w:rPr>
        <w:t>”</w:t>
      </w:r>
      <w:r w:rsidR="008761AF" w:rsidRPr="00EF0967">
        <w:rPr>
          <w:rFonts w:ascii="Cambria" w:eastAsia="Cambria" w:hAnsi="Cambria" w:cs="Cambria"/>
          <w:bCs/>
          <w:color w:val="000000" w:themeColor="text1"/>
        </w:rPr>
        <w:t>)</w:t>
      </w:r>
      <w:r w:rsidR="008761AF" w:rsidRPr="00EF0967">
        <w:rPr>
          <w:rStyle w:val="EndnoteReference"/>
          <w:rFonts w:ascii="Cambria" w:eastAsia="Cambria" w:hAnsi="Cambria" w:cs="Cambria"/>
          <w:bCs/>
          <w:color w:val="000000" w:themeColor="text1"/>
        </w:rPr>
        <w:endnoteReference w:id="2"/>
      </w:r>
      <w:r w:rsidR="003A64E9">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and </w:t>
      </w:r>
      <w:r w:rsidRPr="00EF0967">
        <w:rPr>
          <w:rFonts w:ascii="Cambria" w:eastAsia="Cambria" w:hAnsi="Cambria" w:cs="Cambria"/>
          <w:b/>
          <w:color w:val="000000" w:themeColor="text1"/>
        </w:rPr>
        <w:t>The Sexual Rights Ini</w:t>
      </w:r>
      <w:r w:rsidR="00DA0071" w:rsidRPr="00EF0967">
        <w:rPr>
          <w:rFonts w:ascii="Cambria" w:eastAsia="Cambria" w:hAnsi="Cambria" w:cs="Cambria"/>
          <w:b/>
          <w:color w:val="000000" w:themeColor="text1"/>
        </w:rPr>
        <w:t>ti</w:t>
      </w:r>
      <w:r w:rsidRPr="00EF0967">
        <w:rPr>
          <w:rFonts w:ascii="Cambria" w:eastAsia="Cambria" w:hAnsi="Cambria" w:cs="Cambria"/>
          <w:b/>
          <w:color w:val="000000" w:themeColor="text1"/>
        </w:rPr>
        <w:t>ative</w:t>
      </w:r>
      <w:r w:rsidRPr="00EF0967">
        <w:rPr>
          <w:rFonts w:ascii="Cambria" w:eastAsia="Cambria" w:hAnsi="Cambria" w:cs="Cambria"/>
          <w:bCs/>
          <w:color w:val="000000" w:themeColor="text1"/>
        </w:rPr>
        <w:t xml:space="preserve"> (“SRI”</w:t>
      </w:r>
      <w:r w:rsidR="008761AF" w:rsidRPr="00EF0967">
        <w:rPr>
          <w:rFonts w:ascii="Cambria" w:eastAsia="Cambria" w:hAnsi="Cambria" w:cs="Cambria"/>
          <w:bCs/>
          <w:color w:val="000000" w:themeColor="text1"/>
        </w:rPr>
        <w:t>)</w:t>
      </w:r>
      <w:r w:rsidR="00A37B2F" w:rsidRPr="00EF0967">
        <w:rPr>
          <w:rFonts w:ascii="Cambria" w:eastAsia="Cambria" w:hAnsi="Cambria" w:cs="Cambria"/>
          <w:bCs/>
          <w:color w:val="000000" w:themeColor="text1"/>
        </w:rPr>
        <w:t>,</w:t>
      </w:r>
      <w:r w:rsidR="008761AF" w:rsidRPr="00EF0967">
        <w:rPr>
          <w:rStyle w:val="EndnoteReference"/>
          <w:rFonts w:ascii="Cambria" w:eastAsia="Cambria" w:hAnsi="Cambria" w:cs="Cambria"/>
          <w:bCs/>
          <w:color w:val="000000" w:themeColor="text1"/>
        </w:rPr>
        <w:endnoteReference w:id="3"/>
      </w:r>
      <w:r w:rsidR="008761AF" w:rsidRPr="00EF0967">
        <w:rPr>
          <w:rFonts w:ascii="Cambria" w:eastAsia="Cambria" w:hAnsi="Cambria" w:cs="Cambria"/>
          <w:bCs/>
          <w:color w:val="000000" w:themeColor="text1"/>
        </w:rPr>
        <w:t xml:space="preserve"> </w:t>
      </w:r>
      <w:r w:rsidR="00DA0071" w:rsidRPr="00EF0967">
        <w:rPr>
          <w:rFonts w:ascii="Cambria" w:eastAsia="Cambria" w:hAnsi="Cambria" w:cs="Cambria"/>
          <w:bCs/>
          <w:color w:val="000000" w:themeColor="text1"/>
        </w:rPr>
        <w:t>in the framework of Peru’s Periodic Review, which will be considered during the 39</w:t>
      </w:r>
      <w:r w:rsidR="00DA0071" w:rsidRPr="00EF0967">
        <w:rPr>
          <w:rFonts w:ascii="Cambria" w:eastAsia="Cambria" w:hAnsi="Cambria" w:cs="Cambria"/>
          <w:bCs/>
          <w:color w:val="000000" w:themeColor="text1"/>
          <w:vertAlign w:val="superscript"/>
        </w:rPr>
        <w:t>th</w:t>
      </w:r>
      <w:r w:rsidR="00DA0071" w:rsidRPr="00EF0967">
        <w:rPr>
          <w:rFonts w:ascii="Cambria" w:eastAsia="Cambria" w:hAnsi="Cambria" w:cs="Cambria"/>
          <w:bCs/>
          <w:color w:val="000000" w:themeColor="text1"/>
        </w:rPr>
        <w:t xml:space="preserve"> session</w:t>
      </w:r>
      <w:r w:rsidR="00BC7911" w:rsidRPr="00EF0967">
        <w:rPr>
          <w:rFonts w:ascii="Cambria" w:eastAsia="Cambria" w:hAnsi="Cambria" w:cs="Cambria"/>
          <w:bCs/>
          <w:color w:val="000000" w:themeColor="text1"/>
        </w:rPr>
        <w:t xml:space="preserve"> to be held from December 2 to 13, 2024, present this communication to contribute to the work of the Committee by providing information regarding Peru’s obligations to guarantee the right</w:t>
      </w:r>
      <w:r w:rsidR="001B5B10" w:rsidRPr="00EF0967">
        <w:rPr>
          <w:rFonts w:ascii="Cambria" w:eastAsia="Cambria" w:hAnsi="Cambria" w:cs="Cambria"/>
          <w:bCs/>
          <w:color w:val="000000" w:themeColor="text1"/>
        </w:rPr>
        <w:t xml:space="preserve">s of </w:t>
      </w:r>
      <w:r w:rsidR="00BC7911" w:rsidRPr="00EF0967">
        <w:rPr>
          <w:rFonts w:ascii="Cambria" w:eastAsia="Cambria" w:hAnsi="Cambria" w:cs="Cambria"/>
          <w:bCs/>
          <w:color w:val="000000" w:themeColor="text1"/>
        </w:rPr>
        <w:t>migrant workers and members of their families</w:t>
      </w:r>
      <w:r w:rsidR="001B5B10" w:rsidRPr="00EF0967">
        <w:rPr>
          <w:rFonts w:ascii="Cambria" w:eastAsia="Cambria" w:hAnsi="Cambria" w:cs="Cambria"/>
          <w:bCs/>
          <w:color w:val="000000" w:themeColor="text1"/>
        </w:rPr>
        <w:t xml:space="preserve"> on their access to health</w:t>
      </w:r>
      <w:r w:rsidR="00BC7911" w:rsidRPr="00EF0967">
        <w:rPr>
          <w:rFonts w:ascii="Cambria" w:eastAsia="Cambria" w:hAnsi="Cambria" w:cs="Cambria"/>
          <w:bCs/>
          <w:color w:val="000000" w:themeColor="text1"/>
        </w:rPr>
        <w:t xml:space="preserve">, protected by article 28 of the International Convention on the Protection of the Rights of All Migrant Workers and Members of Their Families (the </w:t>
      </w:r>
      <w:r w:rsidR="00BC7911" w:rsidRPr="00EF0967">
        <w:rPr>
          <w:rFonts w:ascii="Cambria" w:eastAsia="Cambria" w:hAnsi="Cambria" w:cs="Cambria"/>
          <w:bCs/>
          <w:i/>
          <w:iCs/>
          <w:color w:val="000000" w:themeColor="text1"/>
        </w:rPr>
        <w:t>“Convention”</w:t>
      </w:r>
      <w:r w:rsidR="00BC7911" w:rsidRPr="00EF0967">
        <w:rPr>
          <w:rFonts w:ascii="Cambria" w:eastAsia="Cambria" w:hAnsi="Cambria" w:cs="Cambria"/>
          <w:bCs/>
          <w:color w:val="000000" w:themeColor="text1"/>
        </w:rPr>
        <w:t>).</w:t>
      </w:r>
    </w:p>
    <w:p w14:paraId="1A3BA6C4" w14:textId="77777777" w:rsidR="00DA0071" w:rsidRPr="00EF0967" w:rsidRDefault="00DA0071" w:rsidP="00A51BC2">
      <w:pPr>
        <w:tabs>
          <w:tab w:val="left" w:pos="2127"/>
        </w:tabs>
        <w:spacing w:line="276" w:lineRule="auto"/>
        <w:jc w:val="both"/>
        <w:rPr>
          <w:rFonts w:ascii="Cambria" w:eastAsia="Cambria" w:hAnsi="Cambria" w:cs="Cambria"/>
          <w:bCs/>
          <w:color w:val="000000" w:themeColor="text1"/>
        </w:rPr>
      </w:pPr>
    </w:p>
    <w:p w14:paraId="1642F48B" w14:textId="0B5472C4" w:rsidR="00F83733" w:rsidRPr="00EF0967" w:rsidRDefault="00BC7911" w:rsidP="00A51BC2">
      <w:p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This report addresses</w:t>
      </w:r>
      <w:r w:rsidR="001B5B10" w:rsidRPr="00EF0967">
        <w:rPr>
          <w:rFonts w:ascii="Cambria" w:eastAsia="Cambria" w:hAnsi="Cambria" w:cs="Cambria"/>
          <w:bCs/>
          <w:color w:val="000000" w:themeColor="text1"/>
        </w:rPr>
        <w:t xml:space="preserve"> the situation of sexual and reproductive rights in Peru, with special emphasis on </w:t>
      </w:r>
      <w:r w:rsidR="008761AF" w:rsidRPr="00EF0967">
        <w:rPr>
          <w:rFonts w:ascii="Cambria" w:eastAsia="Cambria" w:hAnsi="Cambria" w:cs="Cambria"/>
          <w:bCs/>
          <w:color w:val="000000" w:themeColor="text1"/>
        </w:rPr>
        <w:t>(</w:t>
      </w:r>
      <w:proofErr w:type="spellStart"/>
      <w:r w:rsidR="008761AF" w:rsidRPr="00EF0967">
        <w:rPr>
          <w:rFonts w:ascii="Cambria" w:eastAsia="Cambria" w:hAnsi="Cambria" w:cs="Cambria"/>
          <w:bCs/>
          <w:color w:val="000000" w:themeColor="text1"/>
        </w:rPr>
        <w:t>i</w:t>
      </w:r>
      <w:proofErr w:type="spellEnd"/>
      <w:r w:rsidR="008761AF" w:rsidRPr="00EF0967">
        <w:rPr>
          <w:rFonts w:ascii="Cambria" w:eastAsia="Cambria" w:hAnsi="Cambria" w:cs="Cambria"/>
          <w:bCs/>
          <w:color w:val="000000" w:themeColor="text1"/>
        </w:rPr>
        <w:t xml:space="preserve">) </w:t>
      </w:r>
      <w:r w:rsidR="00F83733" w:rsidRPr="00EF0967">
        <w:rPr>
          <w:rFonts w:ascii="Cambria" w:eastAsia="Cambria" w:hAnsi="Cambria" w:cs="Cambria"/>
          <w:bCs/>
          <w:color w:val="000000" w:themeColor="text1"/>
        </w:rPr>
        <w:t xml:space="preserve">The </w:t>
      </w:r>
      <w:r w:rsidR="001B5B10" w:rsidRPr="00EF0967">
        <w:rPr>
          <w:rFonts w:ascii="Cambria" w:eastAsia="Cambria" w:hAnsi="Cambria" w:cs="Cambria"/>
          <w:bCs/>
          <w:color w:val="000000" w:themeColor="text1"/>
        </w:rPr>
        <w:t>situation of migrants and acces</w:t>
      </w:r>
      <w:r w:rsidR="00F83733" w:rsidRPr="00EF0967">
        <w:rPr>
          <w:rFonts w:ascii="Cambria" w:eastAsia="Cambria" w:hAnsi="Cambria" w:cs="Cambria"/>
          <w:bCs/>
          <w:color w:val="000000" w:themeColor="text1"/>
        </w:rPr>
        <w:t xml:space="preserve">s </w:t>
      </w:r>
      <w:r w:rsidR="001B5B10" w:rsidRPr="00EF0967">
        <w:rPr>
          <w:rFonts w:ascii="Cambria" w:eastAsia="Cambria" w:hAnsi="Cambria" w:cs="Cambria"/>
          <w:bCs/>
          <w:color w:val="000000" w:themeColor="text1"/>
        </w:rPr>
        <w:t>to health</w:t>
      </w:r>
      <w:r w:rsidR="002C04BF" w:rsidRPr="00EF0967">
        <w:rPr>
          <w:rFonts w:ascii="Cambria" w:eastAsia="Cambria" w:hAnsi="Cambria" w:cs="Cambria"/>
          <w:bCs/>
          <w:color w:val="000000" w:themeColor="text1"/>
        </w:rPr>
        <w:t xml:space="preserve"> </w:t>
      </w:r>
      <w:r w:rsidR="001B5B10" w:rsidRPr="00EF0967">
        <w:rPr>
          <w:rFonts w:ascii="Cambria" w:eastAsia="Cambria" w:hAnsi="Cambria" w:cs="Cambria"/>
          <w:bCs/>
          <w:color w:val="000000" w:themeColor="text1"/>
        </w:rPr>
        <w:t>care services</w:t>
      </w:r>
      <w:r w:rsidR="00F83733" w:rsidRPr="00EF0967">
        <w:rPr>
          <w:rFonts w:ascii="Cambria" w:eastAsia="Cambria" w:hAnsi="Cambria" w:cs="Cambria"/>
          <w:bCs/>
          <w:color w:val="000000" w:themeColor="text1"/>
        </w:rPr>
        <w:t xml:space="preserve">; (ii) </w:t>
      </w:r>
      <w:r w:rsidR="00CF04DE" w:rsidRPr="00EF0967">
        <w:rPr>
          <w:rFonts w:ascii="Cambria" w:eastAsia="Cambria" w:hAnsi="Cambria" w:cs="Cambria"/>
          <w:bCs/>
          <w:color w:val="000000" w:themeColor="text1"/>
        </w:rPr>
        <w:t xml:space="preserve">Barriers </w:t>
      </w:r>
      <w:r w:rsidR="00386959" w:rsidRPr="00EF0967">
        <w:rPr>
          <w:rFonts w:ascii="Cambria" w:eastAsia="Cambria" w:hAnsi="Cambria" w:cs="Cambria"/>
          <w:bCs/>
          <w:color w:val="000000" w:themeColor="text1"/>
        </w:rPr>
        <w:t xml:space="preserve">to access </w:t>
      </w:r>
      <w:r w:rsidR="00CF04DE" w:rsidRPr="00EF0967">
        <w:rPr>
          <w:rFonts w:ascii="Cambria" w:eastAsia="Cambria" w:hAnsi="Cambria" w:cs="Cambria"/>
          <w:bCs/>
          <w:color w:val="000000" w:themeColor="text1"/>
        </w:rPr>
        <w:t xml:space="preserve">sexual and reproductive health services; (iii) </w:t>
      </w:r>
      <w:r w:rsidR="00A37B2F" w:rsidRPr="00EF0967">
        <w:rPr>
          <w:rFonts w:ascii="Cambria" w:eastAsia="Cambria" w:hAnsi="Cambria" w:cs="Cambria"/>
          <w:bCs/>
          <w:color w:val="000000" w:themeColor="text1"/>
        </w:rPr>
        <w:t>A</w:t>
      </w:r>
      <w:r w:rsidR="00CF04DE" w:rsidRPr="00EF0967">
        <w:rPr>
          <w:rFonts w:ascii="Cambria" w:eastAsia="Cambria" w:hAnsi="Cambria" w:cs="Cambria"/>
          <w:bCs/>
          <w:color w:val="000000" w:themeColor="text1"/>
        </w:rPr>
        <w:t xml:space="preserve">ccess to modern contraceptive methods and a complete range of information; (iv) </w:t>
      </w:r>
      <w:r w:rsidR="00A37B2F" w:rsidRPr="00EF0967">
        <w:rPr>
          <w:rFonts w:ascii="Cambria" w:eastAsia="Cambria" w:hAnsi="Cambria" w:cs="Cambria"/>
          <w:bCs/>
          <w:color w:val="000000" w:themeColor="text1"/>
        </w:rPr>
        <w:t>F</w:t>
      </w:r>
      <w:r w:rsidR="00CF04DE" w:rsidRPr="00EF0967">
        <w:rPr>
          <w:rFonts w:ascii="Cambria" w:eastAsia="Cambria" w:hAnsi="Cambria" w:cs="Cambria"/>
          <w:bCs/>
          <w:color w:val="000000" w:themeColor="text1"/>
        </w:rPr>
        <w:t xml:space="preserve">orced pregnancies in girls and teenagers and maternal mortality; (v) </w:t>
      </w:r>
      <w:r w:rsidR="00A37B2F" w:rsidRPr="00EF0967">
        <w:rPr>
          <w:rFonts w:ascii="Cambria" w:eastAsia="Cambria" w:hAnsi="Cambria" w:cs="Cambria"/>
          <w:bCs/>
          <w:color w:val="000000" w:themeColor="text1"/>
        </w:rPr>
        <w:t>P</w:t>
      </w:r>
      <w:r w:rsidR="00CF04DE" w:rsidRPr="00EF0967">
        <w:rPr>
          <w:rFonts w:ascii="Cambria" w:eastAsia="Cambria" w:hAnsi="Cambria" w:cs="Cambria"/>
          <w:bCs/>
          <w:color w:val="000000" w:themeColor="text1"/>
        </w:rPr>
        <w:t xml:space="preserve">ersistent barriers in access to therapeutic abortion; (vi) </w:t>
      </w:r>
      <w:r w:rsidR="00A37B2F" w:rsidRPr="00EF0967">
        <w:rPr>
          <w:rFonts w:ascii="Cambria" w:eastAsia="Cambria" w:hAnsi="Cambria" w:cs="Cambria"/>
          <w:bCs/>
          <w:color w:val="000000" w:themeColor="text1"/>
        </w:rPr>
        <w:t>C</w:t>
      </w:r>
      <w:r w:rsidR="00CF04DE" w:rsidRPr="00EF0967">
        <w:rPr>
          <w:rFonts w:ascii="Cambria" w:eastAsia="Cambria" w:hAnsi="Cambria" w:cs="Cambria"/>
          <w:bCs/>
          <w:color w:val="000000" w:themeColor="text1"/>
        </w:rPr>
        <w:t xml:space="preserve">riminalization of women for abortion, lastly, recommendations will be suggested to the Peruvian State. </w:t>
      </w:r>
    </w:p>
    <w:p w14:paraId="45E279BB" w14:textId="41C3855F" w:rsidR="00386959" w:rsidRPr="00EF0967" w:rsidRDefault="00386959" w:rsidP="00386959">
      <w:pPr>
        <w:pStyle w:val="Heading1"/>
        <w:spacing w:before="0" w:after="0" w:line="276" w:lineRule="auto"/>
        <w:jc w:val="both"/>
        <w:rPr>
          <w:rFonts w:ascii="Cambria" w:eastAsia="Cambria" w:hAnsi="Cambria" w:cs="Cambria"/>
          <w:b/>
          <w:color w:val="000000" w:themeColor="text1"/>
          <w:sz w:val="24"/>
          <w:szCs w:val="24"/>
        </w:rPr>
      </w:pPr>
    </w:p>
    <w:p w14:paraId="0AF72210" w14:textId="77777777" w:rsidR="00386959" w:rsidRPr="00EF0967" w:rsidRDefault="00386959" w:rsidP="00A51BC2">
      <w:pPr>
        <w:tabs>
          <w:tab w:val="left" w:pos="2127"/>
        </w:tabs>
        <w:spacing w:line="276" w:lineRule="auto"/>
        <w:jc w:val="both"/>
        <w:rPr>
          <w:rFonts w:ascii="Cambria" w:eastAsia="Cambria" w:hAnsi="Cambria" w:cs="Cambria"/>
          <w:bCs/>
          <w:color w:val="000000" w:themeColor="text1"/>
        </w:rPr>
      </w:pPr>
    </w:p>
    <w:p w14:paraId="438E4113" w14:textId="2BA74DEA" w:rsidR="008761AF" w:rsidRPr="00EF0967" w:rsidRDefault="008761AF" w:rsidP="00A51BC2">
      <w:pPr>
        <w:tabs>
          <w:tab w:val="left" w:pos="2127"/>
        </w:tabs>
        <w:spacing w:line="276" w:lineRule="auto"/>
        <w:jc w:val="both"/>
        <w:rPr>
          <w:rFonts w:ascii="Cambria" w:eastAsia="Cambria" w:hAnsi="Cambria" w:cs="Cambria"/>
          <w:bCs/>
          <w:color w:val="000000" w:themeColor="text1"/>
        </w:rPr>
      </w:pPr>
    </w:p>
    <w:p w14:paraId="4363512A" w14:textId="77777777" w:rsidR="008761AF" w:rsidRPr="00EF0967" w:rsidRDefault="008761AF" w:rsidP="00A51BC2">
      <w:pPr>
        <w:tabs>
          <w:tab w:val="left" w:pos="2127"/>
        </w:tabs>
        <w:spacing w:line="276" w:lineRule="auto"/>
        <w:jc w:val="both"/>
        <w:rPr>
          <w:rFonts w:ascii="Cambria" w:eastAsia="Cambria" w:hAnsi="Cambria" w:cs="Cambria"/>
          <w:bCs/>
          <w:color w:val="000000" w:themeColor="text1"/>
        </w:rPr>
      </w:pPr>
    </w:p>
    <w:p w14:paraId="7BAB8D21" w14:textId="695A1DDE" w:rsidR="00CF04DE" w:rsidRPr="00EF0967" w:rsidRDefault="00CF04DE" w:rsidP="00A51BC2">
      <w:pPr>
        <w:pStyle w:val="Heading1"/>
        <w:numPr>
          <w:ilvl w:val="0"/>
          <w:numId w:val="1"/>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The situation of migrants and access to health</w:t>
      </w:r>
      <w:r w:rsidR="002C04BF" w:rsidRPr="00EF0967">
        <w:rPr>
          <w:rFonts w:ascii="Cambria" w:eastAsia="Cambria" w:hAnsi="Cambria" w:cs="Cambria"/>
          <w:b/>
          <w:color w:val="000000" w:themeColor="text1"/>
          <w:sz w:val="24"/>
          <w:szCs w:val="24"/>
        </w:rPr>
        <w:t xml:space="preserve"> </w:t>
      </w:r>
      <w:r w:rsidRPr="00EF0967">
        <w:rPr>
          <w:rFonts w:ascii="Cambria" w:eastAsia="Cambria" w:hAnsi="Cambria" w:cs="Cambria"/>
          <w:b/>
          <w:color w:val="000000" w:themeColor="text1"/>
          <w:sz w:val="24"/>
          <w:szCs w:val="24"/>
        </w:rPr>
        <w:t>care services</w:t>
      </w:r>
    </w:p>
    <w:p w14:paraId="74A94AF9" w14:textId="77777777" w:rsidR="008761AF" w:rsidRPr="00EF0967" w:rsidRDefault="008761AF" w:rsidP="00A51BC2">
      <w:pPr>
        <w:spacing w:line="276" w:lineRule="auto"/>
        <w:jc w:val="both"/>
        <w:rPr>
          <w:rFonts w:ascii="Cambria" w:hAnsi="Cambria"/>
          <w:bCs/>
          <w:color w:val="000000" w:themeColor="text1"/>
        </w:rPr>
      </w:pPr>
    </w:p>
    <w:p w14:paraId="1DAE2E2B" w14:textId="561A19D5" w:rsidR="008761AF" w:rsidRPr="00EF0967" w:rsidRDefault="00EF275E" w:rsidP="00A51BC2">
      <w:pPr>
        <w:pStyle w:val="ListParagraph"/>
        <w:numPr>
          <w:ilvl w:val="0"/>
          <w:numId w:val="3"/>
        </w:numPr>
        <w:spacing w:line="276" w:lineRule="auto"/>
        <w:jc w:val="both"/>
        <w:rPr>
          <w:rFonts w:ascii="Cambria" w:eastAsia="Cambria" w:hAnsi="Cambria" w:cs="Cambria"/>
          <w:bCs/>
          <w:i/>
          <w:color w:val="000000" w:themeColor="text1"/>
        </w:rPr>
      </w:pPr>
      <w:r w:rsidRPr="00EF0967">
        <w:rPr>
          <w:rFonts w:ascii="Cambria" w:hAnsi="Cambria"/>
          <w:bCs/>
          <w:color w:val="000000" w:themeColor="text1"/>
        </w:rPr>
        <w:t>In the paragraph 39 of t</w:t>
      </w:r>
      <w:r w:rsidR="002C04BF" w:rsidRPr="00EF0967">
        <w:rPr>
          <w:rFonts w:ascii="Cambria" w:hAnsi="Cambria"/>
          <w:bCs/>
          <w:color w:val="000000" w:themeColor="text1"/>
        </w:rPr>
        <w:t xml:space="preserve">he Committee’s prior Concluding Observations </w:t>
      </w:r>
      <w:r w:rsidR="00A37B2F" w:rsidRPr="00EF0967">
        <w:rPr>
          <w:rFonts w:ascii="Cambria" w:hAnsi="Cambria"/>
          <w:bCs/>
          <w:color w:val="000000" w:themeColor="text1"/>
        </w:rPr>
        <w:t>recommended that</w:t>
      </w:r>
      <w:r w:rsidR="002C04BF" w:rsidRPr="00EF0967">
        <w:rPr>
          <w:rFonts w:ascii="Cambria" w:hAnsi="Cambria"/>
          <w:bCs/>
          <w:color w:val="000000" w:themeColor="text1"/>
        </w:rPr>
        <w:t xml:space="preserve"> </w:t>
      </w:r>
      <w:r w:rsidR="002C04BF" w:rsidRPr="00EF0967">
        <w:rPr>
          <w:rFonts w:ascii="Cambria" w:hAnsi="Cambria"/>
          <w:b/>
          <w:i/>
          <w:iCs/>
          <w:color w:val="000000" w:themeColor="text1"/>
        </w:rPr>
        <w:t xml:space="preserve">“the State party adopt specific and effective measures to ensure access to health care for all migrant workers and members of their </w:t>
      </w:r>
      <w:r w:rsidR="008D196E" w:rsidRPr="00EF0967">
        <w:rPr>
          <w:rFonts w:ascii="Cambria" w:hAnsi="Cambria"/>
          <w:b/>
          <w:i/>
          <w:iCs/>
          <w:color w:val="000000" w:themeColor="text1"/>
        </w:rPr>
        <w:t>families [</w:t>
      </w:r>
      <w:r w:rsidR="002C04BF" w:rsidRPr="00EF0967">
        <w:rPr>
          <w:rFonts w:ascii="Cambria" w:hAnsi="Cambria"/>
          <w:b/>
          <w:i/>
          <w:iCs/>
          <w:color w:val="000000" w:themeColor="text1"/>
        </w:rPr>
        <w:t>…]</w:t>
      </w:r>
      <w:r w:rsidR="008761AF" w:rsidRPr="00EF0967">
        <w:rPr>
          <w:rFonts w:ascii="Cambria" w:eastAsia="Cambria" w:hAnsi="Cambria" w:cs="Cambria"/>
          <w:b/>
          <w:i/>
          <w:iCs/>
          <w:color w:val="000000" w:themeColor="text1"/>
        </w:rPr>
        <w:t>”</w:t>
      </w:r>
      <w:r w:rsidR="00A37B2F" w:rsidRPr="00EF0967">
        <w:rPr>
          <w:rFonts w:ascii="Cambria" w:eastAsia="Cambria" w:hAnsi="Cambria" w:cs="Cambria"/>
          <w:bCs/>
          <w:i/>
          <w:color w:val="000000" w:themeColor="text1"/>
        </w:rPr>
        <w:t>.</w:t>
      </w:r>
      <w:r w:rsidR="008761AF" w:rsidRPr="00EF0967">
        <w:rPr>
          <w:rStyle w:val="EndnoteReference"/>
          <w:rFonts w:ascii="Cambria" w:eastAsia="Cambria" w:hAnsi="Cambria" w:cs="Cambria"/>
          <w:bCs/>
          <w:i/>
          <w:color w:val="000000" w:themeColor="text1"/>
        </w:rPr>
        <w:endnoteReference w:id="4"/>
      </w:r>
      <w:r w:rsidR="008761AF" w:rsidRPr="00EF0967">
        <w:rPr>
          <w:rFonts w:ascii="Cambria" w:eastAsia="Cambria" w:hAnsi="Cambria" w:cs="Cambria"/>
          <w:bCs/>
          <w:i/>
          <w:color w:val="000000" w:themeColor="text1"/>
        </w:rPr>
        <w:t xml:space="preserve"> </w:t>
      </w:r>
    </w:p>
    <w:p w14:paraId="70A3D247" w14:textId="77777777" w:rsidR="00155CA6" w:rsidRPr="00EF0967" w:rsidRDefault="00155CA6" w:rsidP="00A51BC2">
      <w:pPr>
        <w:pStyle w:val="ListParagraph"/>
        <w:spacing w:line="276" w:lineRule="auto"/>
        <w:jc w:val="both"/>
        <w:rPr>
          <w:rFonts w:ascii="Cambria" w:eastAsia="Cambria" w:hAnsi="Cambria" w:cs="Cambria"/>
          <w:bCs/>
          <w:i/>
          <w:color w:val="000000" w:themeColor="text1"/>
        </w:rPr>
      </w:pPr>
    </w:p>
    <w:p w14:paraId="3EB7F847" w14:textId="322214C7" w:rsidR="00432DA9" w:rsidRPr="00EF0967" w:rsidRDefault="00155CA6"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In Peru, Venezuelans are the main migrant population</w:t>
      </w:r>
      <w:r w:rsidR="00A37B2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5"/>
      </w:r>
      <w:r w:rsidRPr="00EF0967">
        <w:rPr>
          <w:rFonts w:ascii="Cambria" w:hAnsi="Cambria" w:cs="Segoe UI"/>
          <w:bCs/>
          <w:color w:val="000000" w:themeColor="text1"/>
        </w:rPr>
        <w:t xml:space="preserve"> asylum seekers</w:t>
      </w:r>
      <w:r w:rsidR="00C63C9D" w:rsidRPr="00EF0967">
        <w:rPr>
          <w:rFonts w:ascii="Cambria" w:hAnsi="Cambria" w:cs="Segoe UI"/>
          <w:bCs/>
          <w:color w:val="000000" w:themeColor="text1"/>
        </w:rPr>
        <w:t xml:space="preserve">, </w:t>
      </w:r>
      <w:r w:rsidRPr="00EF0967">
        <w:rPr>
          <w:rFonts w:ascii="Cambria" w:hAnsi="Cambria" w:cs="Segoe UI"/>
          <w:bCs/>
          <w:color w:val="000000" w:themeColor="text1"/>
        </w:rPr>
        <w:t>and refugees characterized by mainly being young people between the ages of 16 and 35</w:t>
      </w:r>
      <w:r w:rsidR="00A37B2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6"/>
      </w:r>
      <w:r w:rsidRPr="00EF0967">
        <w:rPr>
          <w:rFonts w:ascii="Cambria" w:hAnsi="Cambria" w:cs="Segoe UI"/>
          <w:bCs/>
          <w:color w:val="000000" w:themeColor="text1"/>
        </w:rPr>
        <w:t xml:space="preserve"> According to the National Superintendence of Migration, between January 2016 and May 2021, 1'533,449 Venezuelans entered through migration checkpoints and, of these, 788,295 remain in Peru</w:t>
      </w:r>
      <w:r w:rsidR="00A37B2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7"/>
      </w:r>
      <w:r w:rsidRPr="00EF0967">
        <w:rPr>
          <w:rFonts w:ascii="Cambria" w:hAnsi="Cambria" w:cs="Segoe UI"/>
          <w:bCs/>
          <w:color w:val="000000" w:themeColor="text1"/>
        </w:rPr>
        <w:t xml:space="preserve"> However, the UN Refugee Agency (UNHCR) estimates that more than 1.5 million Venezuelans have arrived in Peru, and more than 532,000 have requested refugee status</w:t>
      </w:r>
      <w:r w:rsidR="00A37B2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8"/>
      </w:r>
      <w:r w:rsidRPr="00EF0967">
        <w:rPr>
          <w:rFonts w:ascii="Cambria" w:hAnsi="Cambria" w:cs="Segoe UI"/>
          <w:bCs/>
          <w:color w:val="000000" w:themeColor="text1"/>
        </w:rPr>
        <w:t xml:space="preserve"> Meanwhile, the National Institute of Statistics and Informatics (INEI) survey currently reports that 1.4 million </w:t>
      </w:r>
      <w:r w:rsidR="00582B84" w:rsidRPr="00EF0967">
        <w:rPr>
          <w:rFonts w:ascii="Cambria" w:hAnsi="Cambria" w:cs="Segoe UI"/>
          <w:bCs/>
          <w:color w:val="000000" w:themeColor="text1"/>
        </w:rPr>
        <w:t>migrants</w:t>
      </w:r>
      <w:r w:rsidRPr="00EF0967">
        <w:rPr>
          <w:rFonts w:ascii="Cambria" w:hAnsi="Cambria" w:cs="Segoe UI"/>
          <w:bCs/>
          <w:color w:val="000000" w:themeColor="text1"/>
        </w:rPr>
        <w:t xml:space="preserve"> are in Peru, of which 86.8% are Venezuelan</w:t>
      </w:r>
      <w:r w:rsidR="00A37B2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9"/>
      </w:r>
    </w:p>
    <w:p w14:paraId="32BC8C44" w14:textId="77777777" w:rsidR="00432DA9" w:rsidRPr="00EF0967" w:rsidRDefault="00432DA9" w:rsidP="00A51BC2">
      <w:pPr>
        <w:pStyle w:val="ListParagraph"/>
        <w:spacing w:line="276" w:lineRule="auto"/>
        <w:jc w:val="both"/>
        <w:rPr>
          <w:rFonts w:ascii="Cambria" w:hAnsi="Cambria" w:cs="Segoe UI"/>
          <w:bCs/>
          <w:color w:val="000000" w:themeColor="text1"/>
        </w:rPr>
      </w:pPr>
    </w:p>
    <w:p w14:paraId="44688E20" w14:textId="1298A181" w:rsidR="00432DA9" w:rsidRPr="00EF0967" w:rsidRDefault="00432DA9"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 xml:space="preserve">Migrants can have difficulty accessing healthcare, which is quite different from the Peruvian nationals. In particular, asylum seekers and refugees face many challenges due to their </w:t>
      </w:r>
      <w:proofErr w:type="gramStart"/>
      <w:r w:rsidRPr="00EF0967">
        <w:rPr>
          <w:rFonts w:ascii="Cambria" w:hAnsi="Cambria" w:cs="Segoe UI"/>
          <w:bCs/>
          <w:color w:val="000000" w:themeColor="text1"/>
        </w:rPr>
        <w:t>often irregular</w:t>
      </w:r>
      <w:proofErr w:type="gramEnd"/>
      <w:r w:rsidRPr="00EF0967">
        <w:rPr>
          <w:rFonts w:ascii="Cambria" w:hAnsi="Cambria" w:cs="Segoe UI"/>
          <w:bCs/>
          <w:color w:val="000000" w:themeColor="text1"/>
        </w:rPr>
        <w:t xml:space="preserve"> migratory status. And this is exacerbated if they also identify as part of vulnerable groups like LGBTIQ+ people</w:t>
      </w:r>
      <w:r w:rsidR="00A37B2F" w:rsidRPr="00EF0967">
        <w:rPr>
          <w:rStyle w:val="EndnoteReference"/>
          <w:rFonts w:ascii="Cambria" w:eastAsia="Cambria" w:hAnsi="Cambria" w:cs="Cambria"/>
          <w:bCs/>
          <w:color w:val="000000" w:themeColor="text1"/>
        </w:rPr>
        <w:endnoteReference w:id="10"/>
      </w:r>
      <w:r w:rsidR="00A37B2F" w:rsidRPr="00EF0967">
        <w:rPr>
          <w:rFonts w:ascii="Cambria" w:hAnsi="Cambria" w:cs="Segoe UI"/>
          <w:bCs/>
          <w:color w:val="000000" w:themeColor="text1"/>
        </w:rPr>
        <w:t xml:space="preserve"> </w:t>
      </w:r>
      <w:r w:rsidRPr="00EF0967">
        <w:rPr>
          <w:rFonts w:ascii="Cambria" w:hAnsi="Cambria" w:cs="Segoe UI"/>
          <w:bCs/>
          <w:color w:val="000000" w:themeColor="text1"/>
        </w:rPr>
        <w:t xml:space="preserve"> or people with disabilities, among others. Unfortunately, the Peruvian State does not have public information disaggregated by variables such as nationality, migratory status, sexual orientation, gender identity, ethnic origin, and disability, among others, that would allow measuring the degree of violation of their right to health, especially their sexual and reproductive rights, this was reaffirmed by the Peruvian State, which stated that "it is necessary to have more disaggregated data in areas such as migrant children and adolescents, and relevant information on under-studied population groups (people with disabilities, indigenous peoples, LGBTIQ+ people)"</w:t>
      </w:r>
      <w:r w:rsidRPr="00EF0967">
        <w:rPr>
          <w:rStyle w:val="EndnoteReference"/>
          <w:rFonts w:ascii="Cambria" w:eastAsia="Cambria" w:hAnsi="Cambria" w:cs="Cambria"/>
          <w:bCs/>
          <w:color w:val="000000" w:themeColor="text1"/>
        </w:rPr>
        <w:t xml:space="preserve"> </w:t>
      </w:r>
      <w:r w:rsidR="00C37D9F"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11"/>
      </w:r>
      <w:r w:rsidRPr="00EF0967">
        <w:rPr>
          <w:rFonts w:ascii="Cambria" w:hAnsi="Cambria" w:cs="Segoe UI"/>
          <w:bCs/>
          <w:color w:val="000000" w:themeColor="text1"/>
        </w:rPr>
        <w:t xml:space="preserve"> </w:t>
      </w:r>
    </w:p>
    <w:p w14:paraId="2738D589" w14:textId="77777777" w:rsidR="00432DA9" w:rsidRPr="00EF0967" w:rsidRDefault="00432DA9" w:rsidP="00A51BC2">
      <w:pPr>
        <w:spacing w:line="276" w:lineRule="auto"/>
        <w:jc w:val="both"/>
        <w:rPr>
          <w:rFonts w:ascii="Cambria" w:hAnsi="Cambria" w:cs="Segoe UI"/>
          <w:bCs/>
          <w:color w:val="000000" w:themeColor="text1"/>
        </w:rPr>
      </w:pPr>
    </w:p>
    <w:p w14:paraId="7EABD7BC" w14:textId="22158472" w:rsidR="00DB0EE8" w:rsidRPr="00EF0967" w:rsidRDefault="00432DA9"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International agencies</w:t>
      </w:r>
      <w:r w:rsidR="00DB0EE8" w:rsidRPr="00EF0967">
        <w:rPr>
          <w:rStyle w:val="EndnoteReference"/>
          <w:rFonts w:ascii="Cambria" w:eastAsia="Cambria" w:hAnsi="Cambria" w:cs="Cambria"/>
          <w:bCs/>
          <w:color w:val="000000" w:themeColor="text1"/>
        </w:rPr>
        <w:endnoteReference w:id="12"/>
      </w:r>
      <w:r w:rsidR="00DB0EE8" w:rsidRPr="00EF0967">
        <w:rPr>
          <w:rFonts w:ascii="Cambria" w:eastAsia="Cambria" w:hAnsi="Cambria" w:cs="Cambria"/>
          <w:bCs/>
          <w:color w:val="000000" w:themeColor="text1"/>
        </w:rPr>
        <w:t xml:space="preserve"> </w:t>
      </w:r>
      <w:r w:rsidRPr="00EF0967">
        <w:rPr>
          <w:rFonts w:ascii="Cambria" w:hAnsi="Cambria" w:cs="Segoe UI"/>
          <w:bCs/>
          <w:color w:val="000000" w:themeColor="text1"/>
        </w:rPr>
        <w:t>and civil society organizations have conducted training projects and initiatives on migrants' rights in the country. Examples of civil society initiatives are the "</w:t>
      </w:r>
      <w:proofErr w:type="spellStart"/>
      <w:r w:rsidRPr="00EF0967">
        <w:rPr>
          <w:rFonts w:ascii="Cambria" w:hAnsi="Cambria" w:cs="Segoe UI"/>
          <w:bCs/>
          <w:color w:val="000000" w:themeColor="text1"/>
        </w:rPr>
        <w:t>VinculArte</w:t>
      </w:r>
      <w:proofErr w:type="spellEnd"/>
      <w:r w:rsidRPr="00EF0967">
        <w:rPr>
          <w:rFonts w:ascii="Cambria" w:hAnsi="Cambria" w:cs="Segoe UI"/>
          <w:bCs/>
          <w:color w:val="000000" w:themeColor="text1"/>
        </w:rPr>
        <w:t xml:space="preserve"> Project" and the "</w:t>
      </w:r>
      <w:proofErr w:type="spellStart"/>
      <w:r w:rsidRPr="00EF0967">
        <w:rPr>
          <w:rFonts w:ascii="Cambria" w:hAnsi="Cambria" w:cs="Segoe UI"/>
          <w:bCs/>
          <w:color w:val="000000" w:themeColor="text1"/>
        </w:rPr>
        <w:t>EscuchaArte</w:t>
      </w:r>
      <w:proofErr w:type="spellEnd"/>
      <w:r w:rsidRPr="00EF0967">
        <w:rPr>
          <w:rFonts w:ascii="Cambria" w:hAnsi="Cambria" w:cs="Segoe UI"/>
          <w:bCs/>
          <w:color w:val="000000" w:themeColor="text1"/>
        </w:rPr>
        <w:t xml:space="preserve"> Project", developed by </w:t>
      </w:r>
      <w:proofErr w:type="spellStart"/>
      <w:r w:rsidRPr="00EF0967">
        <w:rPr>
          <w:rFonts w:ascii="Cambria" w:hAnsi="Cambria" w:cs="Segoe UI"/>
          <w:bCs/>
          <w:color w:val="000000" w:themeColor="text1"/>
        </w:rPr>
        <w:t>Promsex</w:t>
      </w:r>
      <w:proofErr w:type="spellEnd"/>
      <w:r w:rsidRPr="00EF0967">
        <w:rPr>
          <w:rFonts w:ascii="Cambria" w:hAnsi="Cambria" w:cs="Segoe UI"/>
          <w:bCs/>
          <w:color w:val="000000" w:themeColor="text1"/>
        </w:rPr>
        <w:t xml:space="preserve"> and partner organizations</w:t>
      </w:r>
      <w:r w:rsidR="00C37D9F" w:rsidRPr="00EF0967">
        <w:rPr>
          <w:rFonts w:ascii="Cambria" w:hAnsi="Cambria" w:cs="Segoe UI"/>
          <w:bCs/>
          <w:color w:val="000000" w:themeColor="text1"/>
        </w:rPr>
        <w:t>.</w:t>
      </w:r>
      <w:r w:rsidR="00DB0EE8" w:rsidRPr="00EF0967">
        <w:rPr>
          <w:rStyle w:val="EndnoteReference"/>
          <w:rFonts w:ascii="Cambria" w:eastAsia="Cambria" w:hAnsi="Cambria" w:cs="Cambria"/>
          <w:bCs/>
          <w:color w:val="000000" w:themeColor="text1"/>
        </w:rPr>
        <w:endnoteReference w:id="13"/>
      </w:r>
      <w:r w:rsidRPr="00EF0967">
        <w:rPr>
          <w:rFonts w:ascii="Cambria" w:hAnsi="Cambria" w:cs="Segoe UI"/>
          <w:bCs/>
          <w:color w:val="000000" w:themeColor="text1"/>
        </w:rPr>
        <w:t xml:space="preserve"> </w:t>
      </w:r>
    </w:p>
    <w:p w14:paraId="21805344" w14:textId="77777777" w:rsidR="00DB0EE8" w:rsidRDefault="00DB0EE8" w:rsidP="00A51BC2">
      <w:pPr>
        <w:pStyle w:val="ListParagraph"/>
        <w:spacing w:line="276" w:lineRule="auto"/>
        <w:jc w:val="both"/>
        <w:rPr>
          <w:rFonts w:ascii="Cambria" w:hAnsi="Cambria" w:cs="Segoe UI"/>
          <w:bCs/>
          <w:color w:val="000000" w:themeColor="text1"/>
        </w:rPr>
      </w:pPr>
    </w:p>
    <w:p w14:paraId="64131B38" w14:textId="77777777" w:rsidR="008D196E" w:rsidRDefault="008D196E" w:rsidP="00A51BC2">
      <w:pPr>
        <w:pStyle w:val="ListParagraph"/>
        <w:spacing w:line="276" w:lineRule="auto"/>
        <w:jc w:val="both"/>
        <w:rPr>
          <w:rFonts w:ascii="Cambria" w:hAnsi="Cambria" w:cs="Segoe UI"/>
          <w:bCs/>
          <w:color w:val="000000" w:themeColor="text1"/>
        </w:rPr>
      </w:pPr>
    </w:p>
    <w:p w14:paraId="26DC98C2" w14:textId="77777777" w:rsidR="008D196E" w:rsidRDefault="008D196E" w:rsidP="00A51BC2">
      <w:pPr>
        <w:pStyle w:val="ListParagraph"/>
        <w:spacing w:line="276" w:lineRule="auto"/>
        <w:jc w:val="both"/>
        <w:rPr>
          <w:rFonts w:ascii="Cambria" w:hAnsi="Cambria" w:cs="Segoe UI"/>
          <w:bCs/>
          <w:color w:val="000000" w:themeColor="text1"/>
        </w:rPr>
      </w:pPr>
    </w:p>
    <w:p w14:paraId="75D3369E" w14:textId="77777777" w:rsidR="008D196E" w:rsidRDefault="008D196E" w:rsidP="00A51BC2">
      <w:pPr>
        <w:pStyle w:val="ListParagraph"/>
        <w:spacing w:line="276" w:lineRule="auto"/>
        <w:jc w:val="both"/>
        <w:rPr>
          <w:rFonts w:ascii="Cambria" w:hAnsi="Cambria" w:cs="Segoe UI"/>
          <w:bCs/>
          <w:color w:val="000000" w:themeColor="text1"/>
        </w:rPr>
      </w:pPr>
    </w:p>
    <w:p w14:paraId="23B8B1A0" w14:textId="77777777" w:rsidR="008D196E" w:rsidRPr="00EF0967" w:rsidRDefault="008D196E" w:rsidP="00A51BC2">
      <w:pPr>
        <w:pStyle w:val="ListParagraph"/>
        <w:spacing w:line="276" w:lineRule="auto"/>
        <w:jc w:val="both"/>
        <w:rPr>
          <w:rFonts w:ascii="Cambria" w:hAnsi="Cambria" w:cs="Segoe UI"/>
          <w:bCs/>
          <w:color w:val="000000" w:themeColor="text1"/>
        </w:rPr>
      </w:pPr>
    </w:p>
    <w:p w14:paraId="4B97CE18" w14:textId="2B921A96" w:rsidR="00DB0EE8" w:rsidRPr="00EF0967" w:rsidRDefault="00DB0EE8"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The "Survey of the Venezuelan population residing in Peru" (ENPOVE) revealed that, by 2023, 55.8% consider that their first need to be covered is access to health care</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4"/>
      </w:r>
      <w:r w:rsidRPr="00EF0967">
        <w:rPr>
          <w:rFonts w:ascii="Cambria" w:hAnsi="Cambria" w:cs="Segoe UI"/>
          <w:bCs/>
          <w:color w:val="000000" w:themeColor="text1"/>
        </w:rPr>
        <w:t xml:space="preserve"> however, 73% do not have access to health insurance (</w:t>
      </w:r>
      <w:proofErr w:type="spellStart"/>
      <w:r w:rsidRPr="00EF0967">
        <w:rPr>
          <w:rFonts w:ascii="Cambria" w:hAnsi="Cambria" w:cs="Segoe UI"/>
          <w:bCs/>
          <w:color w:val="000000" w:themeColor="text1"/>
        </w:rPr>
        <w:t>Essalud</w:t>
      </w:r>
      <w:proofErr w:type="spellEnd"/>
      <w:r w:rsidRPr="00EF0967">
        <w:rPr>
          <w:rFonts w:ascii="Cambria" w:hAnsi="Cambria" w:cs="Segoe UI"/>
          <w:bCs/>
          <w:color w:val="000000" w:themeColor="text1"/>
        </w:rPr>
        <w:t>, SIS</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5"/>
      </w:r>
      <w:r w:rsidRPr="00EF0967">
        <w:rPr>
          <w:rFonts w:ascii="Cambria" w:hAnsi="Cambria" w:cs="Segoe UI"/>
          <w:bCs/>
          <w:color w:val="000000" w:themeColor="text1"/>
        </w:rPr>
        <w:t xml:space="preserve"> or private insurance), while 27% do</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6"/>
      </w:r>
      <w:r w:rsidRPr="00EF0967">
        <w:rPr>
          <w:rFonts w:ascii="Cambria" w:hAnsi="Cambria" w:cs="Segoe UI"/>
          <w:bCs/>
          <w:color w:val="000000" w:themeColor="text1"/>
        </w:rPr>
        <w:t xml:space="preserve"> Venezuelan migrants in Peru identified that the most important factors for not seeking formal health care are lack of resources and health insurance</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7"/>
      </w:r>
    </w:p>
    <w:p w14:paraId="6481A4D0" w14:textId="77777777" w:rsidR="00DB0EE8" w:rsidRPr="00EF0967" w:rsidRDefault="00DB0EE8" w:rsidP="00A51BC2">
      <w:pPr>
        <w:pStyle w:val="ListParagraph"/>
        <w:spacing w:line="276" w:lineRule="auto"/>
        <w:jc w:val="both"/>
        <w:rPr>
          <w:rFonts w:ascii="Cambria" w:hAnsi="Cambria" w:cs="Segoe UI"/>
          <w:bCs/>
          <w:color w:val="000000" w:themeColor="text1"/>
        </w:rPr>
      </w:pPr>
    </w:p>
    <w:p w14:paraId="0884AA30" w14:textId="2986F3A5" w:rsidR="00DB0EE8" w:rsidRPr="00EF0967" w:rsidRDefault="00DB0EE8"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Likewise, the ENPOVE survey indicated that 35.6% of the Venezuelan population had been discriminated in public places and their workplaces</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8"/>
      </w:r>
      <w:r w:rsidRPr="00EF0967">
        <w:rPr>
          <w:rFonts w:ascii="Cambria" w:hAnsi="Cambria" w:cs="Segoe UI"/>
          <w:bCs/>
          <w:color w:val="000000" w:themeColor="text1"/>
        </w:rPr>
        <w:t xml:space="preserve"> In this regard, the CAMPV organization has reported discrimination based on nationality. In some cases, Venezuelans have suffered discrimination based on their sexual orientation and gender identity ("OSIG") and have been coerced at the time of a positive HIV diagnosis, even uttering phrases such as "you Venezuelans are the ones who have spread AIDS in Peru." As a result, some prefer to avoid health services, and they self-medicate.</w:t>
      </w:r>
    </w:p>
    <w:p w14:paraId="7AF6F824" w14:textId="77777777" w:rsidR="00155CA6" w:rsidRPr="00EF0967" w:rsidRDefault="00155CA6" w:rsidP="00A51BC2">
      <w:pPr>
        <w:pStyle w:val="ListParagraph"/>
        <w:spacing w:line="276" w:lineRule="auto"/>
        <w:jc w:val="both"/>
        <w:textAlignment w:val="baseline"/>
        <w:rPr>
          <w:rFonts w:ascii="Cambria" w:hAnsi="Cambria" w:cs="Segoe UI"/>
          <w:bCs/>
          <w:color w:val="000000" w:themeColor="text1"/>
        </w:rPr>
      </w:pPr>
    </w:p>
    <w:p w14:paraId="6F9A6A3F" w14:textId="61CBA744" w:rsidR="00155CA6" w:rsidRPr="00EF0967" w:rsidRDefault="00085686"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The Peruvian State also recognized that it is necessary to "</w:t>
      </w:r>
      <w:r w:rsidR="00C37D9F" w:rsidRPr="00EF0967">
        <w:rPr>
          <w:rFonts w:ascii="Cambria" w:hAnsi="Cambria" w:cs="Segoe UI"/>
          <w:bCs/>
          <w:color w:val="000000" w:themeColor="text1"/>
        </w:rPr>
        <w:t>[I]</w:t>
      </w:r>
      <w:proofErr w:type="spellStart"/>
      <w:r w:rsidRPr="00EF0967">
        <w:rPr>
          <w:rFonts w:ascii="Cambria" w:hAnsi="Cambria" w:cs="Segoe UI"/>
          <w:bCs/>
          <w:color w:val="000000" w:themeColor="text1"/>
        </w:rPr>
        <w:t>ssue</w:t>
      </w:r>
      <w:proofErr w:type="spellEnd"/>
      <w:r w:rsidRPr="00EF0967">
        <w:rPr>
          <w:rFonts w:ascii="Cambria" w:hAnsi="Cambria" w:cs="Segoe UI"/>
          <w:bCs/>
          <w:color w:val="000000" w:themeColor="text1"/>
        </w:rPr>
        <w:t xml:space="preserve"> regulations to develop the guarantee of universal health insurance for all migrants, residents or not, who are in Peruvian territory"</w:t>
      </w:r>
      <w:r w:rsidR="00C37D9F"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19"/>
      </w:r>
      <w:r w:rsidRPr="00EF0967">
        <w:rPr>
          <w:rFonts w:ascii="Cambria" w:hAnsi="Cambria" w:cs="Segoe UI"/>
          <w:bCs/>
          <w:color w:val="000000" w:themeColor="text1"/>
        </w:rPr>
        <w:t xml:space="preserve"> It is also important to point out that articles 76 and 143 of the Law 29344 states that in the case of resident foreigners, the identification recognized to get the Universal Health Insurance (SIS) is the Alien's Identity Card, in case they do not have it, they would be exempted from having health coverage. According to the CAMPV, </w:t>
      </w:r>
      <w:proofErr w:type="gramStart"/>
      <w:r w:rsidRPr="00EF0967">
        <w:rPr>
          <w:rFonts w:ascii="Cambria" w:hAnsi="Cambria" w:cs="Segoe UI"/>
          <w:bCs/>
          <w:color w:val="000000" w:themeColor="text1"/>
        </w:rPr>
        <w:t>the vast majority of</w:t>
      </w:r>
      <w:proofErr w:type="gramEnd"/>
      <w:r w:rsidRPr="00EF0967">
        <w:rPr>
          <w:rFonts w:ascii="Cambria" w:hAnsi="Cambria" w:cs="Segoe UI"/>
          <w:bCs/>
          <w:color w:val="000000" w:themeColor="text1"/>
        </w:rPr>
        <w:t xml:space="preserve"> Venezuelans find it difficult to access health services since it is conditioned to having </w:t>
      </w:r>
      <w:r w:rsidR="00C37D9F" w:rsidRPr="00EF0967">
        <w:rPr>
          <w:rFonts w:ascii="Cambria" w:hAnsi="Cambria" w:cs="Segoe UI"/>
          <w:bCs/>
          <w:color w:val="000000" w:themeColor="text1"/>
        </w:rPr>
        <w:t>the Alien's Identity Card</w:t>
      </w:r>
      <w:r w:rsidRPr="00EF0967">
        <w:rPr>
          <w:rFonts w:ascii="Cambria" w:hAnsi="Cambria" w:cs="Segoe UI"/>
          <w:bCs/>
          <w:color w:val="000000" w:themeColor="text1"/>
        </w:rPr>
        <w:t>. To obtain it, they must deal with delays and bureaucracy.</w:t>
      </w:r>
    </w:p>
    <w:p w14:paraId="11EAE5C1" w14:textId="77777777" w:rsidR="00155CA6" w:rsidRPr="00EF0967" w:rsidRDefault="00155CA6" w:rsidP="00A51BC2">
      <w:pPr>
        <w:pStyle w:val="ListParagraph"/>
        <w:spacing w:line="276" w:lineRule="auto"/>
        <w:jc w:val="both"/>
        <w:textAlignment w:val="baseline"/>
        <w:rPr>
          <w:rFonts w:ascii="Cambria" w:hAnsi="Cambria" w:cs="Segoe UI"/>
          <w:bCs/>
          <w:color w:val="000000" w:themeColor="text1"/>
        </w:rPr>
      </w:pPr>
    </w:p>
    <w:p w14:paraId="39EAE135" w14:textId="4C082CCD" w:rsidR="00085686" w:rsidRPr="00EF0967" w:rsidRDefault="00085686"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In this regard, the Ombudsman's Office published a Report (2020) in which it warned about the restrictions by the Venezuelan population in accessing the SIS by requiring them to have an Alien's Identity Card when most of them only have a temporary residence permit (PTP)</w:t>
      </w:r>
      <w:r w:rsidR="0084181A"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20"/>
      </w:r>
      <w:r w:rsidRPr="00EF0967">
        <w:rPr>
          <w:rFonts w:ascii="Cambria" w:hAnsi="Cambria" w:cs="Segoe UI"/>
          <w:bCs/>
          <w:color w:val="000000" w:themeColor="text1"/>
        </w:rPr>
        <w:t xml:space="preserve"> The Ombudsman's Office has requested the Ministry of Health (hereinafter </w:t>
      </w:r>
      <w:r w:rsidRPr="00EF0967">
        <w:rPr>
          <w:rFonts w:ascii="Cambria" w:hAnsi="Cambria" w:cs="Segoe UI"/>
          <w:bCs/>
          <w:i/>
          <w:iCs/>
          <w:color w:val="000000" w:themeColor="text1"/>
        </w:rPr>
        <w:t>"</w:t>
      </w:r>
      <w:proofErr w:type="spellStart"/>
      <w:r w:rsidRPr="00EF0967">
        <w:rPr>
          <w:rFonts w:ascii="Cambria" w:hAnsi="Cambria" w:cs="Segoe UI"/>
          <w:bCs/>
          <w:i/>
          <w:iCs/>
          <w:color w:val="000000" w:themeColor="text1"/>
        </w:rPr>
        <w:t>Minsa</w:t>
      </w:r>
      <w:proofErr w:type="spellEnd"/>
      <w:r w:rsidRPr="00EF0967">
        <w:rPr>
          <w:rFonts w:ascii="Cambria" w:hAnsi="Cambria" w:cs="Segoe UI"/>
          <w:bCs/>
          <w:i/>
          <w:iCs/>
          <w:color w:val="000000" w:themeColor="text1"/>
        </w:rPr>
        <w:t>"</w:t>
      </w:r>
      <w:r w:rsidRPr="00EF0967">
        <w:rPr>
          <w:rFonts w:ascii="Cambria" w:hAnsi="Cambria" w:cs="Segoe UI"/>
          <w:bCs/>
          <w:color w:val="000000" w:themeColor="text1"/>
        </w:rPr>
        <w:t>) to allow the temporary direct affiliation of migrants, particularly for specific groups such as pregnant women and children under five years old</w:t>
      </w:r>
      <w:r w:rsidR="0084181A"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21"/>
      </w:r>
    </w:p>
    <w:p w14:paraId="00FBA445" w14:textId="77777777" w:rsidR="00155CA6" w:rsidRDefault="00155CA6" w:rsidP="00A51BC2">
      <w:pPr>
        <w:pStyle w:val="ListParagraph"/>
        <w:spacing w:line="276" w:lineRule="auto"/>
        <w:jc w:val="both"/>
        <w:textAlignment w:val="baseline"/>
        <w:rPr>
          <w:rFonts w:ascii="Cambria" w:hAnsi="Cambria" w:cs="Segoe UI"/>
          <w:bCs/>
          <w:color w:val="000000" w:themeColor="text1"/>
        </w:rPr>
      </w:pPr>
    </w:p>
    <w:p w14:paraId="7B384788"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2E39DA86"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7D00AB91"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584711CF"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772362C1"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78755AA7" w14:textId="77777777" w:rsidR="008D196E" w:rsidRDefault="008D196E" w:rsidP="00A51BC2">
      <w:pPr>
        <w:pStyle w:val="ListParagraph"/>
        <w:spacing w:line="276" w:lineRule="auto"/>
        <w:jc w:val="both"/>
        <w:textAlignment w:val="baseline"/>
        <w:rPr>
          <w:rFonts w:ascii="Cambria" w:hAnsi="Cambria" w:cs="Segoe UI"/>
          <w:bCs/>
          <w:color w:val="000000" w:themeColor="text1"/>
        </w:rPr>
      </w:pPr>
    </w:p>
    <w:p w14:paraId="794A4269" w14:textId="77777777" w:rsidR="008D196E" w:rsidRPr="00EF0967" w:rsidRDefault="008D196E" w:rsidP="00A51BC2">
      <w:pPr>
        <w:pStyle w:val="ListParagraph"/>
        <w:spacing w:line="276" w:lineRule="auto"/>
        <w:jc w:val="both"/>
        <w:textAlignment w:val="baseline"/>
        <w:rPr>
          <w:rFonts w:ascii="Cambria" w:hAnsi="Cambria" w:cs="Segoe UI"/>
          <w:bCs/>
          <w:color w:val="000000" w:themeColor="text1"/>
        </w:rPr>
      </w:pPr>
    </w:p>
    <w:p w14:paraId="1F42A1B4" w14:textId="587D4883" w:rsidR="007C0632" w:rsidRPr="008D196E" w:rsidRDefault="007C0632" w:rsidP="008D196E">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The lack of access to health and information per se is alarming</w:t>
      </w:r>
      <w:r w:rsidR="0084181A"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22"/>
      </w:r>
      <w:r w:rsidRPr="00EF0967">
        <w:rPr>
          <w:rFonts w:ascii="Cambria" w:hAnsi="Cambria" w:cs="Segoe UI"/>
          <w:bCs/>
          <w:color w:val="000000" w:themeColor="text1"/>
        </w:rPr>
        <w:t xml:space="preserve"> it is more complex when migrants have access to sexual and reproductive health services. </w:t>
      </w:r>
      <w:r w:rsidRPr="008D196E">
        <w:rPr>
          <w:rFonts w:ascii="Cambria" w:hAnsi="Cambria" w:cs="Segoe UI"/>
          <w:bCs/>
          <w:color w:val="000000" w:themeColor="text1"/>
        </w:rPr>
        <w:t>According to the Pan American Health Organization, among the main health needs for the care of the migrant population are associated with the lack of information regarding the existence of health services -in transit and host countries- and the provision of sexual and reproductive health services including care for sexually transmitted infections and to improve their well-being and safety, including the provision of gynecological examinations, lab tests, and prenatal care</w:t>
      </w:r>
      <w:r w:rsidR="0084181A" w:rsidRPr="008D196E">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23"/>
      </w:r>
    </w:p>
    <w:p w14:paraId="3B87E1C0" w14:textId="77777777" w:rsidR="007C0632" w:rsidRPr="00EF0967" w:rsidRDefault="007C0632" w:rsidP="00A51BC2">
      <w:pPr>
        <w:spacing w:line="276" w:lineRule="auto"/>
        <w:jc w:val="both"/>
        <w:rPr>
          <w:rFonts w:ascii="Cambria" w:hAnsi="Cambria" w:cs="Segoe UI"/>
          <w:bCs/>
          <w:color w:val="000000" w:themeColor="text1"/>
        </w:rPr>
      </w:pPr>
    </w:p>
    <w:p w14:paraId="39743E54" w14:textId="2CDDE9AC" w:rsidR="007C0632" w:rsidRPr="00EF0967" w:rsidRDefault="007C0632" w:rsidP="00A51BC2">
      <w:pPr>
        <w:pStyle w:val="ListParagraph"/>
        <w:numPr>
          <w:ilvl w:val="0"/>
          <w:numId w:val="3"/>
        </w:numPr>
        <w:spacing w:line="276" w:lineRule="auto"/>
        <w:jc w:val="both"/>
        <w:textAlignment w:val="baseline"/>
        <w:rPr>
          <w:rFonts w:ascii="Cambria" w:hAnsi="Cambria" w:cs="Segoe UI"/>
          <w:bCs/>
          <w:color w:val="000000" w:themeColor="text1"/>
        </w:rPr>
      </w:pPr>
      <w:r w:rsidRPr="00EF0967">
        <w:rPr>
          <w:rFonts w:ascii="Cambria" w:hAnsi="Cambria" w:cs="Segoe UI"/>
          <w:bCs/>
          <w:color w:val="000000" w:themeColor="text1"/>
        </w:rPr>
        <w:t>In addition, fundamentalists and conservative sectors are promoting an agenda against human rights in the legislative, judicial, and executive branches</w:t>
      </w:r>
      <w:r w:rsidR="008D5A93"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24"/>
      </w:r>
      <w:r w:rsidRPr="00EF0967">
        <w:rPr>
          <w:rFonts w:ascii="Cambria" w:hAnsi="Cambria" w:cs="Segoe UI"/>
          <w:bCs/>
          <w:color w:val="000000" w:themeColor="text1"/>
        </w:rPr>
        <w:t xml:space="preserve"> In the legislative branch, several harmful legislative initiatives are being promoted and approved, and bills that guarantee sexual and reproductive rights and the rights of LGBTIQ+ people are not approved</w:t>
      </w:r>
      <w:r w:rsidR="008D5A93" w:rsidRPr="00EF0967">
        <w:rPr>
          <w:rFonts w:ascii="Cambria" w:hAnsi="Cambria" w:cs="Segoe UI"/>
          <w:bCs/>
          <w:color w:val="000000" w:themeColor="text1"/>
        </w:rPr>
        <w:t>.</w:t>
      </w:r>
      <w:r w:rsidRPr="00EF0967">
        <w:rPr>
          <w:rStyle w:val="EndnoteReference"/>
          <w:rFonts w:ascii="Cambria" w:eastAsia="Cambria" w:hAnsi="Cambria" w:cs="Cambria"/>
          <w:bCs/>
          <w:color w:val="000000" w:themeColor="text1"/>
        </w:rPr>
        <w:endnoteReference w:id="25"/>
      </w:r>
      <w:r w:rsidRPr="00EF0967">
        <w:rPr>
          <w:rFonts w:ascii="Cambria" w:hAnsi="Cambria" w:cs="Segoe UI"/>
          <w:bCs/>
          <w:color w:val="000000" w:themeColor="text1"/>
        </w:rPr>
        <w:t xml:space="preserve">  </w:t>
      </w:r>
    </w:p>
    <w:p w14:paraId="728E7711" w14:textId="52D7E873" w:rsidR="009508AE" w:rsidRPr="00EF0967" w:rsidRDefault="009508AE" w:rsidP="008D5A93">
      <w:pPr>
        <w:spacing w:line="276" w:lineRule="auto"/>
        <w:jc w:val="both"/>
        <w:rPr>
          <w:rFonts w:ascii="Cambria" w:eastAsia="Cambria" w:hAnsi="Cambria" w:cs="Cambria"/>
          <w:b/>
          <w:i/>
          <w:color w:val="000000" w:themeColor="text1"/>
        </w:rPr>
      </w:pPr>
    </w:p>
    <w:p w14:paraId="20B23D1B" w14:textId="025AFE9A" w:rsidR="009508AE" w:rsidRPr="00EF0967" w:rsidRDefault="009508AE" w:rsidP="00A51BC2">
      <w:pPr>
        <w:pStyle w:val="Heading1"/>
        <w:numPr>
          <w:ilvl w:val="0"/>
          <w:numId w:val="1"/>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 xml:space="preserve">Barriers </w:t>
      </w:r>
      <w:r w:rsidR="008D5A93" w:rsidRPr="00EF0967">
        <w:rPr>
          <w:rFonts w:ascii="Cambria" w:eastAsia="Cambria" w:hAnsi="Cambria" w:cs="Cambria"/>
          <w:b/>
          <w:color w:val="000000" w:themeColor="text1"/>
          <w:sz w:val="24"/>
          <w:szCs w:val="24"/>
        </w:rPr>
        <w:t xml:space="preserve">to </w:t>
      </w:r>
      <w:r w:rsidR="008D196E">
        <w:rPr>
          <w:rFonts w:ascii="Cambria" w:eastAsia="Cambria" w:hAnsi="Cambria" w:cs="Cambria"/>
          <w:b/>
          <w:color w:val="000000" w:themeColor="text1"/>
          <w:sz w:val="24"/>
          <w:szCs w:val="24"/>
        </w:rPr>
        <w:t>a</w:t>
      </w:r>
      <w:r w:rsidR="008D5A93" w:rsidRPr="00EF0967">
        <w:rPr>
          <w:rFonts w:ascii="Cambria" w:eastAsia="Cambria" w:hAnsi="Cambria" w:cs="Cambria"/>
          <w:b/>
          <w:color w:val="000000" w:themeColor="text1"/>
          <w:sz w:val="24"/>
          <w:szCs w:val="24"/>
        </w:rPr>
        <w:t xml:space="preserve">ccess </w:t>
      </w:r>
      <w:r w:rsidRPr="00EF0967">
        <w:rPr>
          <w:rFonts w:ascii="Cambria" w:eastAsia="Cambria" w:hAnsi="Cambria" w:cs="Cambria"/>
          <w:b/>
          <w:color w:val="000000" w:themeColor="text1"/>
          <w:sz w:val="24"/>
          <w:szCs w:val="24"/>
        </w:rPr>
        <w:t xml:space="preserve">sexual and reproductive health services </w:t>
      </w:r>
    </w:p>
    <w:p w14:paraId="5AC86B8F" w14:textId="77777777" w:rsidR="009508AE" w:rsidRPr="00EF0967" w:rsidRDefault="009508AE" w:rsidP="00A51BC2">
      <w:pPr>
        <w:spacing w:line="276" w:lineRule="auto"/>
        <w:jc w:val="both"/>
        <w:rPr>
          <w:rFonts w:ascii="Cambria" w:eastAsia="Cambria" w:hAnsi="Cambria"/>
          <w:bCs/>
          <w:color w:val="000000" w:themeColor="text1"/>
        </w:rPr>
      </w:pPr>
    </w:p>
    <w:p w14:paraId="598E5038" w14:textId="67AD1C25" w:rsidR="009508AE" w:rsidRPr="00EF0967" w:rsidRDefault="009508AE" w:rsidP="00A51BC2">
      <w:pPr>
        <w:pStyle w:val="Heading1"/>
        <w:numPr>
          <w:ilvl w:val="0"/>
          <w:numId w:val="3"/>
        </w:numPr>
        <w:spacing w:before="0" w:after="0" w:line="276" w:lineRule="auto"/>
        <w:jc w:val="both"/>
        <w:rPr>
          <w:rFonts w:ascii="Cambria" w:eastAsia="Cambria" w:hAnsi="Cambria" w:cs="Cambria"/>
          <w:bCs/>
          <w:color w:val="000000" w:themeColor="text1"/>
          <w:sz w:val="24"/>
          <w:szCs w:val="24"/>
        </w:rPr>
      </w:pPr>
      <w:r w:rsidRPr="00EF0967">
        <w:rPr>
          <w:rFonts w:ascii="Cambria" w:eastAsia="Cambria" w:hAnsi="Cambria" w:cs="Cambria"/>
          <w:bCs/>
          <w:color w:val="000000" w:themeColor="text1"/>
          <w:sz w:val="24"/>
          <w:szCs w:val="24"/>
        </w:rPr>
        <w:t xml:space="preserve">The </w:t>
      </w:r>
      <w:r w:rsidR="002430EB" w:rsidRPr="00EF0967">
        <w:rPr>
          <w:rFonts w:ascii="Cambria" w:eastAsia="Cambria" w:hAnsi="Cambria" w:cs="Cambria"/>
          <w:bCs/>
          <w:color w:val="000000" w:themeColor="text1"/>
          <w:sz w:val="24"/>
          <w:szCs w:val="24"/>
        </w:rPr>
        <w:t xml:space="preserve">Committee’s </w:t>
      </w:r>
      <w:r w:rsidRPr="00EF0967">
        <w:rPr>
          <w:rFonts w:ascii="Cambria" w:eastAsia="Cambria" w:hAnsi="Cambria" w:cs="Cambria"/>
          <w:bCs/>
          <w:color w:val="000000" w:themeColor="text1"/>
          <w:sz w:val="24"/>
          <w:szCs w:val="24"/>
        </w:rPr>
        <w:t>list of issues prior to reporting for the Peruvian State</w:t>
      </w:r>
      <w:r w:rsidR="002430EB" w:rsidRPr="00EF0967">
        <w:rPr>
          <w:rFonts w:ascii="Cambria" w:eastAsia="Cambria" w:hAnsi="Cambria" w:cs="Cambria"/>
          <w:bCs/>
          <w:color w:val="000000" w:themeColor="text1"/>
          <w:sz w:val="24"/>
          <w:szCs w:val="24"/>
        </w:rPr>
        <w:t xml:space="preserve"> ha</w:t>
      </w:r>
      <w:r w:rsidR="00722A24" w:rsidRPr="00EF0967">
        <w:rPr>
          <w:rFonts w:ascii="Cambria" w:eastAsia="Cambria" w:hAnsi="Cambria" w:cs="Cambria"/>
          <w:bCs/>
          <w:color w:val="000000" w:themeColor="text1"/>
          <w:sz w:val="24"/>
          <w:szCs w:val="24"/>
        </w:rPr>
        <w:t>s</w:t>
      </w:r>
      <w:r w:rsidR="002430EB" w:rsidRPr="00EF0967">
        <w:rPr>
          <w:rFonts w:ascii="Cambria" w:eastAsia="Cambria" w:hAnsi="Cambria" w:cs="Cambria"/>
          <w:bCs/>
          <w:color w:val="000000" w:themeColor="text1"/>
          <w:sz w:val="24"/>
          <w:szCs w:val="24"/>
        </w:rPr>
        <w:t xml:space="preserve"> called for “</w:t>
      </w:r>
      <w:proofErr w:type="spellStart"/>
      <w:r w:rsidR="002430EB" w:rsidRPr="00EF0967">
        <w:rPr>
          <w:rFonts w:ascii="Cambria" w:eastAsia="Cambria" w:hAnsi="Cambria" w:cs="Cambria"/>
          <w:bCs/>
          <w:color w:val="000000" w:themeColor="text1"/>
          <w:sz w:val="24"/>
          <w:szCs w:val="24"/>
        </w:rPr>
        <w:t>provid</w:t>
      </w:r>
      <w:proofErr w:type="spellEnd"/>
      <w:r w:rsidR="002430EB" w:rsidRPr="00EF0967">
        <w:rPr>
          <w:rFonts w:ascii="Cambria" w:eastAsia="Cambria" w:hAnsi="Cambria" w:cs="Cambria"/>
          <w:bCs/>
          <w:color w:val="000000" w:themeColor="text1"/>
          <w:sz w:val="24"/>
          <w:szCs w:val="24"/>
        </w:rPr>
        <w:t>[</w:t>
      </w:r>
      <w:proofErr w:type="spellStart"/>
      <w:r w:rsidR="002430EB" w:rsidRPr="00EF0967">
        <w:rPr>
          <w:rFonts w:ascii="Cambria" w:eastAsia="Cambria" w:hAnsi="Cambria" w:cs="Cambria"/>
          <w:bCs/>
          <w:color w:val="000000" w:themeColor="text1"/>
          <w:sz w:val="24"/>
          <w:szCs w:val="24"/>
        </w:rPr>
        <w:t>ing</w:t>
      </w:r>
      <w:proofErr w:type="spellEnd"/>
      <w:r w:rsidR="002430EB" w:rsidRPr="00EF0967">
        <w:rPr>
          <w:rFonts w:ascii="Cambria" w:eastAsia="Cambria" w:hAnsi="Cambria" w:cs="Cambria"/>
          <w:bCs/>
          <w:color w:val="000000" w:themeColor="text1"/>
          <w:sz w:val="24"/>
          <w:szCs w:val="24"/>
        </w:rPr>
        <w:t xml:space="preserve">] information on measures taken by the State party to ensure, in law and practice, that all migrant workers and members of their families, </w:t>
      </w:r>
      <w:r w:rsidR="00722A24" w:rsidRPr="00EF0967">
        <w:rPr>
          <w:rFonts w:ascii="Cambria" w:eastAsia="Cambria" w:hAnsi="Cambria" w:cs="Cambria"/>
          <w:bCs/>
          <w:color w:val="000000" w:themeColor="text1"/>
          <w:sz w:val="24"/>
          <w:szCs w:val="24"/>
        </w:rPr>
        <w:t>regardless</w:t>
      </w:r>
      <w:r w:rsidR="002430EB" w:rsidRPr="00EF0967">
        <w:rPr>
          <w:rFonts w:ascii="Cambria" w:eastAsia="Cambria" w:hAnsi="Cambria" w:cs="Cambria"/>
          <w:bCs/>
          <w:color w:val="000000" w:themeColor="text1"/>
          <w:sz w:val="24"/>
          <w:szCs w:val="24"/>
        </w:rPr>
        <w:t xml:space="preserve"> of their migration status, have adequate access to health-care services, especially urgent medical care, sexual and reproductive health ser</w:t>
      </w:r>
      <w:r w:rsidR="0088741F" w:rsidRPr="00EF0967">
        <w:rPr>
          <w:rFonts w:ascii="Cambria" w:eastAsia="Cambria" w:hAnsi="Cambria" w:cs="Cambria"/>
          <w:bCs/>
          <w:color w:val="000000" w:themeColor="text1"/>
          <w:sz w:val="24"/>
          <w:szCs w:val="24"/>
        </w:rPr>
        <w:t>vi</w:t>
      </w:r>
      <w:r w:rsidR="002430EB" w:rsidRPr="00EF0967">
        <w:rPr>
          <w:rFonts w:ascii="Cambria" w:eastAsia="Cambria" w:hAnsi="Cambria" w:cs="Cambria"/>
          <w:bCs/>
          <w:color w:val="000000" w:themeColor="text1"/>
          <w:sz w:val="24"/>
          <w:szCs w:val="24"/>
        </w:rPr>
        <w:t>ces, antiviral treatment for migrants living with HIV/AIDS, and mental health care […]</w:t>
      </w:r>
      <w:r w:rsidRPr="00EF0967">
        <w:rPr>
          <w:rFonts w:ascii="Cambria" w:eastAsia="Cambria" w:hAnsi="Cambria" w:cs="Cambria"/>
          <w:bCs/>
          <w:i/>
          <w:color w:val="000000" w:themeColor="text1"/>
          <w:sz w:val="24"/>
          <w:szCs w:val="24"/>
        </w:rPr>
        <w:t>”</w:t>
      </w:r>
      <w:r w:rsidR="00722A24" w:rsidRPr="00EF0967">
        <w:rPr>
          <w:rFonts w:ascii="Cambria" w:eastAsia="Cambria" w:hAnsi="Cambria" w:cs="Cambria"/>
          <w:bCs/>
          <w:i/>
          <w:color w:val="000000" w:themeColor="text1"/>
          <w:sz w:val="24"/>
          <w:szCs w:val="24"/>
        </w:rPr>
        <w:t>.</w:t>
      </w:r>
      <w:r w:rsidRPr="00EF0967">
        <w:rPr>
          <w:rStyle w:val="EndnoteReference"/>
          <w:rFonts w:ascii="Cambria" w:eastAsia="Cambria" w:hAnsi="Cambria" w:cs="Cambria"/>
          <w:bCs/>
          <w:i/>
          <w:color w:val="000000" w:themeColor="text1"/>
          <w:sz w:val="24"/>
          <w:szCs w:val="24"/>
        </w:rPr>
        <w:endnoteReference w:id="26"/>
      </w:r>
      <w:r w:rsidRPr="00EF0967">
        <w:rPr>
          <w:rFonts w:ascii="Cambria" w:eastAsia="Cambria" w:hAnsi="Cambria" w:cs="Cambria"/>
          <w:bCs/>
          <w:color w:val="000000" w:themeColor="text1"/>
          <w:sz w:val="24"/>
          <w:szCs w:val="24"/>
          <w:vertAlign w:val="superscript"/>
        </w:rPr>
        <w:t xml:space="preserve"> </w:t>
      </w:r>
      <w:r w:rsidRPr="00EF0967">
        <w:rPr>
          <w:rFonts w:ascii="Cambria" w:eastAsia="Cambria" w:hAnsi="Cambria" w:cs="Cambria"/>
          <w:bCs/>
          <w:i/>
          <w:color w:val="000000" w:themeColor="text1"/>
          <w:sz w:val="24"/>
          <w:szCs w:val="24"/>
        </w:rPr>
        <w:t xml:space="preserve"> </w:t>
      </w:r>
      <w:r w:rsidRPr="00EF0967">
        <w:rPr>
          <w:rFonts w:ascii="Cambria" w:eastAsia="Cambria" w:hAnsi="Cambria" w:cs="Cambria"/>
          <w:bCs/>
          <w:color w:val="000000" w:themeColor="text1"/>
          <w:sz w:val="24"/>
          <w:szCs w:val="24"/>
        </w:rPr>
        <w:br/>
        <w:t xml:space="preserve"> </w:t>
      </w:r>
    </w:p>
    <w:p w14:paraId="138D3883" w14:textId="41DEA284" w:rsidR="00CC0BB9" w:rsidRDefault="00722A24" w:rsidP="00CC0BB9">
      <w:pPr>
        <w:pStyle w:val="NormalWeb"/>
        <w:numPr>
          <w:ilvl w:val="0"/>
          <w:numId w:val="3"/>
        </w:numPr>
        <w:spacing w:line="276" w:lineRule="auto"/>
        <w:jc w:val="both"/>
        <w:rPr>
          <w:rFonts w:ascii="Cambria" w:hAnsi="Cambria"/>
          <w:bCs/>
          <w:color w:val="000000" w:themeColor="text1"/>
        </w:rPr>
      </w:pPr>
      <w:r w:rsidRPr="00EF0967">
        <w:rPr>
          <w:rFonts w:ascii="Cambria" w:hAnsi="Cambria"/>
          <w:bCs/>
          <w:color w:val="000000" w:themeColor="text1"/>
        </w:rPr>
        <w:t xml:space="preserve">The Venezuelan population face challenges to access to sexual and reproductive health services, </w:t>
      </w:r>
      <w:proofErr w:type="gramStart"/>
      <w:r w:rsidRPr="00EF0967">
        <w:rPr>
          <w:rFonts w:ascii="Cambria" w:hAnsi="Cambria"/>
          <w:bCs/>
          <w:color w:val="000000" w:themeColor="text1"/>
        </w:rPr>
        <w:t>in particular</w:t>
      </w:r>
      <w:r w:rsidR="00CC0BB9" w:rsidRPr="00EF0967">
        <w:rPr>
          <w:rFonts w:ascii="Cambria" w:hAnsi="Cambria"/>
          <w:bCs/>
          <w:color w:val="000000" w:themeColor="text1"/>
        </w:rPr>
        <w:t xml:space="preserve"> </w:t>
      </w:r>
      <w:r w:rsidRPr="00EF0967">
        <w:rPr>
          <w:rFonts w:ascii="Cambria" w:hAnsi="Cambria"/>
          <w:bCs/>
          <w:color w:val="000000" w:themeColor="text1"/>
        </w:rPr>
        <w:t>for</w:t>
      </w:r>
      <w:proofErr w:type="gramEnd"/>
      <w:r w:rsidRPr="00EF0967">
        <w:rPr>
          <w:rFonts w:ascii="Cambria" w:hAnsi="Cambria"/>
          <w:bCs/>
          <w:color w:val="000000" w:themeColor="text1"/>
        </w:rPr>
        <w:t xml:space="preserve"> those who do not have a regular migratory status and, even more so, if they also belong to another vulnerable group, such as the LGBTIQ+ community.</w:t>
      </w:r>
      <w:r w:rsidR="00CC0BB9" w:rsidRPr="00EF0967">
        <w:rPr>
          <w:rFonts w:ascii="Cambria" w:hAnsi="Cambria"/>
          <w:bCs/>
          <w:color w:val="000000" w:themeColor="text1"/>
        </w:rPr>
        <w:t xml:space="preserve"> </w:t>
      </w:r>
      <w:r w:rsidRPr="00EF0967">
        <w:rPr>
          <w:rFonts w:ascii="Cambria" w:hAnsi="Cambria"/>
          <w:bCs/>
          <w:color w:val="000000" w:themeColor="text1"/>
        </w:rPr>
        <w:t>According to ENVOPE, only 26.5% of Venezuelans aged 15 years and older received reproductive and sexual health services; 66.7% did not have access to these services, and 6.8% were unaware of their existence</w:t>
      </w:r>
      <w:r w:rsidR="00CC0BB9" w:rsidRPr="00EF0967">
        <w:rPr>
          <w:rFonts w:ascii="Cambria" w:hAnsi="Cambria"/>
          <w:bCs/>
          <w:color w:val="000000" w:themeColor="text1"/>
        </w:rPr>
        <w:t>.</w:t>
      </w:r>
      <w:r w:rsidR="00CC0BB9" w:rsidRPr="00EF0967">
        <w:rPr>
          <w:rStyle w:val="EndnoteReference"/>
          <w:rFonts w:ascii="Cambria" w:eastAsia="Cambria" w:hAnsi="Cambria" w:cs="Cambria"/>
          <w:bCs/>
          <w:color w:val="000000" w:themeColor="text1"/>
        </w:rPr>
        <w:endnoteReference w:id="27"/>
      </w:r>
      <w:r w:rsidRPr="00EF0967">
        <w:rPr>
          <w:rFonts w:ascii="Cambria" w:hAnsi="Cambria"/>
          <w:bCs/>
          <w:color w:val="000000" w:themeColor="text1"/>
        </w:rPr>
        <w:t xml:space="preserve"> Also, ENVOPE reported that 97.2% of this population has not had access to an HIV test or a test to detect whether they have a sexually transmitted infection</w:t>
      </w:r>
      <w:r w:rsidR="00CC0BB9" w:rsidRPr="00EF0967">
        <w:rPr>
          <w:rFonts w:ascii="Cambria" w:hAnsi="Cambria"/>
          <w:bCs/>
          <w:color w:val="000000" w:themeColor="text1"/>
        </w:rPr>
        <w:t>.</w:t>
      </w:r>
      <w:r w:rsidR="00CC0BB9" w:rsidRPr="00EF0967">
        <w:rPr>
          <w:rStyle w:val="EndnoteReference"/>
          <w:rFonts w:ascii="Cambria" w:eastAsia="Cambria" w:hAnsi="Cambria" w:cs="Cambria"/>
          <w:bCs/>
          <w:color w:val="000000" w:themeColor="text1"/>
        </w:rPr>
        <w:endnoteReference w:id="28"/>
      </w:r>
      <w:r w:rsidRPr="00EF0967">
        <w:rPr>
          <w:rFonts w:ascii="Cambria" w:hAnsi="Cambria"/>
          <w:bCs/>
          <w:color w:val="000000" w:themeColor="text1"/>
        </w:rPr>
        <w:t xml:space="preserve">  </w:t>
      </w:r>
    </w:p>
    <w:p w14:paraId="4DA0F0CC" w14:textId="77777777" w:rsidR="008D196E" w:rsidRDefault="008D196E" w:rsidP="008D196E">
      <w:pPr>
        <w:pStyle w:val="NormalWeb"/>
        <w:spacing w:line="276" w:lineRule="auto"/>
        <w:jc w:val="both"/>
        <w:rPr>
          <w:rFonts w:ascii="Cambria" w:hAnsi="Cambria"/>
          <w:bCs/>
          <w:color w:val="000000" w:themeColor="text1"/>
        </w:rPr>
      </w:pPr>
    </w:p>
    <w:p w14:paraId="43DAE31E" w14:textId="77777777" w:rsidR="008D196E" w:rsidRDefault="008D196E" w:rsidP="008D196E">
      <w:pPr>
        <w:pStyle w:val="NormalWeb"/>
        <w:spacing w:line="276" w:lineRule="auto"/>
        <w:jc w:val="both"/>
        <w:rPr>
          <w:rFonts w:ascii="Cambria" w:hAnsi="Cambria"/>
          <w:bCs/>
          <w:color w:val="000000" w:themeColor="text1"/>
        </w:rPr>
      </w:pPr>
    </w:p>
    <w:p w14:paraId="40699DCC" w14:textId="77777777" w:rsidR="008D196E" w:rsidRDefault="008D196E" w:rsidP="008D196E">
      <w:pPr>
        <w:pStyle w:val="NormalWeb"/>
        <w:spacing w:line="276" w:lineRule="auto"/>
        <w:jc w:val="both"/>
        <w:rPr>
          <w:rFonts w:ascii="Cambria" w:hAnsi="Cambria"/>
          <w:bCs/>
          <w:color w:val="000000" w:themeColor="text1"/>
        </w:rPr>
      </w:pPr>
    </w:p>
    <w:p w14:paraId="7B796BD6" w14:textId="77777777" w:rsidR="008D196E" w:rsidRPr="00EF0967" w:rsidRDefault="008D196E" w:rsidP="008D196E">
      <w:pPr>
        <w:pStyle w:val="NormalWeb"/>
        <w:spacing w:line="276" w:lineRule="auto"/>
        <w:jc w:val="both"/>
        <w:rPr>
          <w:rFonts w:ascii="Cambria" w:hAnsi="Cambria"/>
          <w:bCs/>
          <w:color w:val="000000" w:themeColor="text1"/>
        </w:rPr>
      </w:pPr>
    </w:p>
    <w:p w14:paraId="2AAE86E4" w14:textId="3B752F3B" w:rsidR="00547268" w:rsidRPr="00EF0967" w:rsidRDefault="00547268" w:rsidP="00722A24">
      <w:pPr>
        <w:pStyle w:val="NormalWeb"/>
        <w:numPr>
          <w:ilvl w:val="0"/>
          <w:numId w:val="3"/>
        </w:numPr>
        <w:spacing w:line="276" w:lineRule="auto"/>
        <w:jc w:val="both"/>
        <w:rPr>
          <w:rFonts w:ascii="Cambria" w:hAnsi="Cambria"/>
          <w:bCs/>
          <w:color w:val="000000" w:themeColor="text1"/>
        </w:rPr>
      </w:pPr>
      <w:r w:rsidRPr="00EF0967">
        <w:rPr>
          <w:rFonts w:ascii="Cambria" w:eastAsia="Cambria" w:hAnsi="Cambria" w:cs="Cambria"/>
          <w:bCs/>
          <w:color w:val="000000" w:themeColor="text1"/>
        </w:rPr>
        <w:t>During the pandemic, outpatient consultations were suspended in 8 thousand health facilities</w:t>
      </w:r>
      <w:r w:rsidR="00CC0BB9" w:rsidRPr="00EF0967">
        <w:rPr>
          <w:rFonts w:ascii="Cambria" w:eastAsia="Cambria" w:hAnsi="Cambria" w:cs="Cambria"/>
          <w:bCs/>
          <w:color w:val="000000" w:themeColor="text1"/>
        </w:rPr>
        <w:t>,</w:t>
      </w:r>
      <w:r w:rsidR="00F820B5" w:rsidRPr="00EF0967">
        <w:rPr>
          <w:rStyle w:val="EndnoteReference"/>
          <w:rFonts w:ascii="Cambria" w:eastAsia="Cambria" w:hAnsi="Cambria" w:cs="Cambria"/>
          <w:bCs/>
          <w:color w:val="000000" w:themeColor="text1"/>
        </w:rPr>
        <w:endnoteReference w:id="29"/>
      </w:r>
      <w:r w:rsidRPr="00EF0967">
        <w:rPr>
          <w:rFonts w:ascii="Cambria" w:eastAsia="Cambria" w:hAnsi="Cambria" w:cs="Cambria"/>
          <w:bCs/>
          <w:color w:val="000000" w:themeColor="text1"/>
        </w:rPr>
        <w:t xml:space="preserve"> resulting in the neglect of pregnant women, those who needed access to the emergency kit</w:t>
      </w:r>
      <w:r w:rsidR="00F820B5" w:rsidRPr="00EF0967">
        <w:rPr>
          <w:rStyle w:val="EndnoteReference"/>
          <w:rFonts w:ascii="Cambria" w:eastAsia="Cambria" w:hAnsi="Cambria" w:cs="Cambria"/>
          <w:bCs/>
          <w:color w:val="000000" w:themeColor="text1"/>
        </w:rPr>
        <w:endnoteReference w:id="30"/>
      </w:r>
      <w:r w:rsidRPr="00EF0967">
        <w:rPr>
          <w:rFonts w:ascii="Cambria" w:eastAsia="Cambria" w:hAnsi="Cambria" w:cs="Cambria"/>
          <w:bCs/>
          <w:color w:val="000000" w:themeColor="text1"/>
        </w:rPr>
        <w:t> in case of sexual violence and Emergency Oral Contraception (EC), as well as family planning services. According to the United Nations Population Fund (UNFPA), between 2020 and 2021, between 50,000 and 100,000 unplanned births will increase in Peru</w:t>
      </w:r>
      <w:r w:rsidR="00CC0BB9" w:rsidRPr="00EF0967">
        <w:rPr>
          <w:rFonts w:ascii="Cambria" w:eastAsia="Cambria" w:hAnsi="Cambria" w:cs="Cambria"/>
          <w:bCs/>
          <w:color w:val="000000" w:themeColor="text1"/>
        </w:rPr>
        <w:t>.</w:t>
      </w:r>
      <w:r w:rsidR="00F820B5" w:rsidRPr="00EF0967">
        <w:rPr>
          <w:rStyle w:val="EndnoteReference"/>
          <w:rFonts w:ascii="Cambria" w:eastAsia="Cambria" w:hAnsi="Cambria" w:cs="Cambria"/>
          <w:bCs/>
          <w:color w:val="000000" w:themeColor="text1"/>
        </w:rPr>
        <w:endnoteReference w:id="31"/>
      </w:r>
      <w:r w:rsidRPr="00EF0967">
        <w:rPr>
          <w:rFonts w:ascii="Cambria" w:eastAsia="Cambria" w:hAnsi="Cambria" w:cs="Cambria"/>
          <w:bCs/>
          <w:color w:val="000000" w:themeColor="text1"/>
        </w:rPr>
        <w:t xml:space="preserve"> In this regard, UNHCR has stated that “in a country where access to health care is sometimes limited even for the local population, COVID-19 exacerbated the need to expand the capacity of the health sector to provide coverage to both the refugee, migrant and asylum-seeking population</w:t>
      </w:r>
      <w:r w:rsidR="00F820B5" w:rsidRPr="00EF0967">
        <w:rPr>
          <w:rFonts w:ascii="Cambria" w:eastAsia="Cambria" w:hAnsi="Cambria" w:cs="Cambria"/>
          <w:bCs/>
          <w:color w:val="000000" w:themeColor="text1"/>
        </w:rPr>
        <w:t>”</w:t>
      </w:r>
      <w:r w:rsidR="00CC0BB9" w:rsidRPr="00EF0967">
        <w:rPr>
          <w:rFonts w:ascii="Cambria" w:eastAsia="Cambria" w:hAnsi="Cambria" w:cs="Cambria"/>
          <w:bCs/>
          <w:color w:val="000000" w:themeColor="text1"/>
        </w:rPr>
        <w:t>.</w:t>
      </w:r>
      <w:r w:rsidR="00F820B5" w:rsidRPr="00EF0967">
        <w:rPr>
          <w:rStyle w:val="EndnoteReference"/>
          <w:rFonts w:ascii="Cambria" w:eastAsia="Cambria" w:hAnsi="Cambria" w:cs="Cambria"/>
          <w:bCs/>
          <w:color w:val="000000" w:themeColor="text1"/>
        </w:rPr>
        <w:t xml:space="preserve"> </w:t>
      </w:r>
      <w:r w:rsidR="00F820B5" w:rsidRPr="00EF0967">
        <w:rPr>
          <w:rStyle w:val="EndnoteReference"/>
          <w:rFonts w:ascii="Cambria" w:eastAsia="Cambria" w:hAnsi="Cambria" w:cs="Cambria"/>
          <w:bCs/>
          <w:color w:val="000000" w:themeColor="text1"/>
        </w:rPr>
        <w:endnoteReference w:id="32"/>
      </w:r>
    </w:p>
    <w:p w14:paraId="5A118E24" w14:textId="0BAC5AA0" w:rsidR="00D733D9" w:rsidRPr="00EF0967" w:rsidRDefault="00D733D9" w:rsidP="00A51BC2">
      <w:pPr>
        <w:pStyle w:val="Heading1"/>
        <w:numPr>
          <w:ilvl w:val="0"/>
          <w:numId w:val="5"/>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Access to modern contraceptive methods and a complete range of information</w:t>
      </w:r>
    </w:p>
    <w:p w14:paraId="16A0C2A1" w14:textId="044BC33E" w:rsidR="00771EED" w:rsidRDefault="00D733D9" w:rsidP="00A51BC2">
      <w:pPr>
        <w:pStyle w:val="ListParagraph"/>
        <w:numPr>
          <w:ilvl w:val="0"/>
          <w:numId w:val="3"/>
        </w:numPr>
        <w:spacing w:before="100" w:beforeAutospacing="1" w:after="100" w:afterAutospacing="1" w:line="276" w:lineRule="auto"/>
        <w:jc w:val="both"/>
        <w:rPr>
          <w:rFonts w:ascii="Cambria" w:hAnsi="Cambria"/>
          <w:bCs/>
          <w:color w:val="000000" w:themeColor="text1"/>
        </w:rPr>
      </w:pPr>
      <w:r w:rsidRPr="00EF0967">
        <w:rPr>
          <w:rFonts w:ascii="Cambria" w:hAnsi="Cambria"/>
          <w:bCs/>
          <w:color w:val="000000" w:themeColor="text1"/>
        </w:rPr>
        <w:t xml:space="preserve">Access to family planning/contraception methods among Venezuelan women is limited compared to that of the national population. There are organizations that carry out interventions in areas of major influx of Venezuelan migrants and refugee population, distributing sexual and reproductive </w:t>
      </w:r>
      <w:r w:rsidR="00CC0BB9" w:rsidRPr="00EF0967">
        <w:rPr>
          <w:rFonts w:ascii="Cambria" w:hAnsi="Cambria"/>
          <w:bCs/>
          <w:color w:val="000000" w:themeColor="text1"/>
        </w:rPr>
        <w:t>emergency</w:t>
      </w:r>
      <w:r w:rsidRPr="00EF0967">
        <w:rPr>
          <w:rFonts w:ascii="Cambria" w:hAnsi="Cambria"/>
          <w:bCs/>
          <w:color w:val="000000" w:themeColor="text1"/>
        </w:rPr>
        <w:t xml:space="preserve"> kits to health centers. UNFPA attended 3110 women in essential sexual and reproductive health services, informed 3289 women of childbearing age about sexual and reproductive health rights and services, and delivered 2055 hygiene and biosafety kits to Venezuelan women</w:t>
      </w:r>
      <w:r w:rsidR="0089506C" w:rsidRPr="00EF0967">
        <w:rPr>
          <w:rFonts w:ascii="Cambria" w:hAnsi="Cambria"/>
          <w:bCs/>
          <w:color w:val="000000" w:themeColor="text1"/>
        </w:rPr>
        <w:t>.</w:t>
      </w:r>
      <w:r w:rsidR="00771EED" w:rsidRPr="00EF0967">
        <w:rPr>
          <w:rStyle w:val="EndnoteReference"/>
          <w:rFonts w:ascii="Cambria" w:eastAsia="Cambria" w:hAnsi="Cambria" w:cs="Cambria"/>
          <w:bCs/>
          <w:color w:val="000000" w:themeColor="text1"/>
        </w:rPr>
        <w:endnoteReference w:id="33"/>
      </w:r>
    </w:p>
    <w:p w14:paraId="14C9787E" w14:textId="77777777" w:rsidR="008D196E" w:rsidRPr="00EF0967" w:rsidRDefault="008D196E" w:rsidP="008D196E">
      <w:pPr>
        <w:pStyle w:val="ListParagraph"/>
        <w:spacing w:before="100" w:beforeAutospacing="1" w:after="100" w:afterAutospacing="1" w:line="276" w:lineRule="auto"/>
        <w:jc w:val="both"/>
        <w:rPr>
          <w:rFonts w:ascii="Cambria" w:hAnsi="Cambria"/>
          <w:bCs/>
          <w:color w:val="000000" w:themeColor="text1"/>
        </w:rPr>
      </w:pPr>
    </w:p>
    <w:p w14:paraId="26D29F34" w14:textId="6B804306" w:rsidR="008D196E" w:rsidRPr="008D196E" w:rsidRDefault="00771EED" w:rsidP="008D196E">
      <w:pPr>
        <w:numPr>
          <w:ilvl w:val="0"/>
          <w:numId w:val="3"/>
        </w:numPr>
        <w:spacing w:before="100" w:beforeAutospacing="1" w:after="100" w:afterAutospacing="1" w:line="276" w:lineRule="auto"/>
        <w:jc w:val="both"/>
        <w:rPr>
          <w:rFonts w:ascii="Cambria" w:hAnsi="Cambria"/>
          <w:bCs/>
          <w:color w:val="000000" w:themeColor="text1"/>
        </w:rPr>
      </w:pPr>
      <w:r w:rsidRPr="00EF0967">
        <w:rPr>
          <w:rFonts w:ascii="Cambria" w:hAnsi="Cambria"/>
          <w:bCs/>
          <w:color w:val="000000" w:themeColor="text1"/>
        </w:rPr>
        <w:t xml:space="preserve">According to ENVOPE, only 27.2% of Venezuelan women of childbearing age </w:t>
      </w:r>
      <w:r w:rsidR="0089506C" w:rsidRPr="00EF0967">
        <w:rPr>
          <w:rFonts w:ascii="Cambria" w:hAnsi="Cambria"/>
          <w:bCs/>
          <w:color w:val="000000" w:themeColor="text1"/>
        </w:rPr>
        <w:t xml:space="preserve">between ages 15 and 49 </w:t>
      </w:r>
      <w:r w:rsidRPr="00EF0967">
        <w:rPr>
          <w:rFonts w:ascii="Cambria" w:hAnsi="Cambria"/>
          <w:bCs/>
          <w:color w:val="000000" w:themeColor="text1"/>
        </w:rPr>
        <w:t>had access to a family planning method, of which 17% used a modern contraceptive method and only 2.3% had access to emergency oral contraception (EC)</w:t>
      </w:r>
      <w:r w:rsidR="00CC0BB9" w:rsidRPr="00EF0967">
        <w:rPr>
          <w:rFonts w:ascii="Cambria" w:hAnsi="Cambria"/>
          <w:bCs/>
          <w:color w:val="000000" w:themeColor="text1"/>
        </w:rPr>
        <w:t>.</w:t>
      </w:r>
      <w:r w:rsidRPr="00EF0967">
        <w:rPr>
          <w:rStyle w:val="EndnoteReference"/>
          <w:rFonts w:ascii="Cambria" w:eastAsia="Cambria" w:hAnsi="Cambria" w:cs="Cambria"/>
          <w:bCs/>
          <w:color w:val="000000" w:themeColor="text1"/>
        </w:rPr>
        <w:t xml:space="preserve"> </w:t>
      </w:r>
      <w:r w:rsidRPr="00EF0967">
        <w:rPr>
          <w:rStyle w:val="EndnoteReference"/>
          <w:rFonts w:ascii="Cambria" w:eastAsia="Cambria" w:hAnsi="Cambria" w:cs="Cambria"/>
          <w:bCs/>
          <w:color w:val="000000" w:themeColor="text1"/>
        </w:rPr>
        <w:endnoteReference w:id="34"/>
      </w:r>
      <w:r w:rsidRPr="00EF0967">
        <w:rPr>
          <w:rFonts w:ascii="Cambria" w:hAnsi="Cambria"/>
          <w:bCs/>
          <w:color w:val="000000" w:themeColor="text1"/>
        </w:rPr>
        <w:t xml:space="preserve"> According to the Directorate of Sexual and Reproductive Health of the Ministry of Health, in the last three years in Peru, contraceptive prevalence increased from 55% to 57%, but below the 70% average for the region</w:t>
      </w:r>
      <w:r w:rsidR="00CC0BB9" w:rsidRPr="00EF0967">
        <w:rPr>
          <w:rFonts w:ascii="Cambria" w:hAnsi="Cambria"/>
          <w:bCs/>
          <w:color w:val="000000" w:themeColor="text1"/>
        </w:rPr>
        <w:t>.</w:t>
      </w:r>
      <w:r w:rsidRPr="00EF0967">
        <w:rPr>
          <w:rStyle w:val="EndnoteReference"/>
          <w:rFonts w:ascii="Cambria" w:eastAsia="Cambria" w:hAnsi="Cambria" w:cs="Cambria"/>
          <w:bCs/>
          <w:color w:val="000000" w:themeColor="text1"/>
        </w:rPr>
        <w:endnoteReference w:id="35"/>
      </w:r>
    </w:p>
    <w:p w14:paraId="45CACBCA" w14:textId="40584B4E" w:rsidR="00C15C0F" w:rsidRDefault="00C15C0F" w:rsidP="00A51BC2">
      <w:pPr>
        <w:pStyle w:val="NormalWeb"/>
        <w:numPr>
          <w:ilvl w:val="0"/>
          <w:numId w:val="3"/>
        </w:numPr>
        <w:spacing w:line="276" w:lineRule="auto"/>
        <w:jc w:val="both"/>
        <w:rPr>
          <w:rFonts w:ascii="Cambria" w:hAnsi="Cambria"/>
          <w:bCs/>
          <w:color w:val="000000" w:themeColor="text1"/>
        </w:rPr>
      </w:pPr>
      <w:r w:rsidRPr="00EF0967">
        <w:rPr>
          <w:rFonts w:ascii="Cambria" w:hAnsi="Cambria"/>
          <w:bCs/>
          <w:color w:val="000000" w:themeColor="text1"/>
        </w:rPr>
        <w:t xml:space="preserve">The lack of the </w:t>
      </w:r>
      <w:r w:rsidR="0089506C" w:rsidRPr="00EF0967">
        <w:rPr>
          <w:rFonts w:ascii="Cambria" w:hAnsi="Cambria"/>
          <w:bCs/>
          <w:color w:val="000000" w:themeColor="text1"/>
        </w:rPr>
        <w:t>e</w:t>
      </w:r>
      <w:r w:rsidRPr="00EF0967">
        <w:rPr>
          <w:rFonts w:ascii="Cambria" w:hAnsi="Cambria"/>
          <w:bCs/>
          <w:color w:val="000000" w:themeColor="text1"/>
        </w:rPr>
        <w:t>mergency oral contraceptives distribution affects the human rights of the poorest women and victims of sexual violence, most of whom are minors (71%) and many of whom are migrants, and are exposed to forced pregnancies as a result of this violence</w:t>
      </w:r>
      <w:r w:rsidR="0089506C" w:rsidRPr="00EF0967">
        <w:rPr>
          <w:rFonts w:ascii="Cambria" w:hAnsi="Cambria"/>
          <w:bCs/>
          <w:color w:val="000000" w:themeColor="text1"/>
        </w:rPr>
        <w:t>.</w:t>
      </w:r>
      <w:r w:rsidRPr="00EF0967">
        <w:rPr>
          <w:rStyle w:val="EndnoteReference"/>
          <w:rFonts w:ascii="Cambria" w:eastAsia="Cambria" w:hAnsi="Cambria" w:cs="Cambria"/>
          <w:bCs/>
          <w:color w:val="000000" w:themeColor="text1"/>
        </w:rPr>
        <w:endnoteReference w:id="36"/>
      </w:r>
      <w:r w:rsidRPr="00EF0967">
        <w:rPr>
          <w:rFonts w:ascii="Cambria" w:hAnsi="Cambria"/>
          <w:bCs/>
          <w:color w:val="000000" w:themeColor="text1"/>
        </w:rPr>
        <w:t xml:space="preserve"> The Ombudsman's Office “recognizes the importance of the EC in order not to re-victimize women victims of sexual violence”</w:t>
      </w:r>
      <w:r w:rsidR="0089506C"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37"/>
      </w:r>
      <w:r w:rsidRPr="00EF0967">
        <w:rPr>
          <w:rFonts w:ascii="Cambria" w:hAnsi="Cambria"/>
          <w:bCs/>
          <w:color w:val="000000" w:themeColor="text1"/>
        </w:rPr>
        <w:t xml:space="preserve"> and ha</w:t>
      </w:r>
      <w:r w:rsidR="0089506C" w:rsidRPr="00EF0967">
        <w:rPr>
          <w:rFonts w:ascii="Cambria" w:hAnsi="Cambria"/>
          <w:bCs/>
          <w:color w:val="000000" w:themeColor="text1"/>
        </w:rPr>
        <w:t>s</w:t>
      </w:r>
      <w:r w:rsidRPr="00EF0967">
        <w:rPr>
          <w:rFonts w:ascii="Cambria" w:hAnsi="Cambria"/>
          <w:bCs/>
          <w:color w:val="000000" w:themeColor="text1"/>
        </w:rPr>
        <w:t xml:space="preserve"> called </w:t>
      </w:r>
      <w:r w:rsidR="0089506C" w:rsidRPr="00EF0967">
        <w:rPr>
          <w:rFonts w:ascii="Cambria" w:hAnsi="Cambria"/>
          <w:bCs/>
          <w:color w:val="000000" w:themeColor="text1"/>
        </w:rPr>
        <w:t xml:space="preserve">the </w:t>
      </w:r>
      <w:r w:rsidRPr="00EF0967">
        <w:rPr>
          <w:rFonts w:ascii="Cambria" w:hAnsi="Cambria"/>
          <w:bCs/>
          <w:color w:val="000000" w:themeColor="text1"/>
        </w:rPr>
        <w:t>Minister of Health to adopt the necessary measures to guarantee its free distribution</w:t>
      </w:r>
      <w:r w:rsidR="0089506C" w:rsidRPr="00EF0967">
        <w:rPr>
          <w:rFonts w:ascii="Cambria" w:hAnsi="Cambria"/>
          <w:bCs/>
          <w:color w:val="000000" w:themeColor="text1"/>
        </w:rPr>
        <w:t>.</w:t>
      </w:r>
      <w:r w:rsidRPr="00EF0967">
        <w:rPr>
          <w:rStyle w:val="EndnoteReference"/>
          <w:rFonts w:ascii="Cambria" w:eastAsia="Cambria" w:hAnsi="Cambria" w:cs="Cambria"/>
          <w:bCs/>
          <w:color w:val="000000" w:themeColor="text1"/>
        </w:rPr>
        <w:endnoteReference w:id="38"/>
      </w:r>
    </w:p>
    <w:p w14:paraId="078B19F0" w14:textId="77777777" w:rsidR="008D196E" w:rsidRDefault="008D196E" w:rsidP="008D196E">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p>
    <w:p w14:paraId="177018B3" w14:textId="77777777" w:rsidR="008D196E" w:rsidRDefault="008D196E" w:rsidP="008D196E">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p>
    <w:p w14:paraId="2DB29824" w14:textId="52DD1C14" w:rsidR="00640A4D" w:rsidRPr="00EF0967" w:rsidRDefault="00EC7AB0" w:rsidP="00A51BC2">
      <w:pPr>
        <w:numPr>
          <w:ilvl w:val="0"/>
          <w:numId w:val="3"/>
        </w:num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In 2009, the Peruvian Constitutional Court ruled that the Ministry of Health was no longer allowed to distribute the emergency contraceptive pill for free in a process promoted by the NGO “Ala Sin </w:t>
      </w:r>
      <w:proofErr w:type="spellStart"/>
      <w:r w:rsidRPr="00EF0967">
        <w:rPr>
          <w:rFonts w:ascii="Cambria" w:eastAsia="Cambria" w:hAnsi="Cambria" w:cs="Cambria"/>
          <w:bCs/>
          <w:color w:val="000000" w:themeColor="text1"/>
        </w:rPr>
        <w:t>Componenda</w:t>
      </w:r>
      <w:proofErr w:type="spellEnd"/>
      <w:r w:rsidRPr="00EF0967">
        <w:rPr>
          <w:rFonts w:ascii="Cambria" w:eastAsia="Cambria" w:hAnsi="Cambria" w:cs="Cambria"/>
          <w:bCs/>
          <w:color w:val="000000" w:themeColor="text1"/>
        </w:rPr>
        <w:t>”</w:t>
      </w:r>
      <w:r w:rsidR="0089506C" w:rsidRPr="00EF0967">
        <w:rPr>
          <w:rFonts w:ascii="Cambria" w:eastAsia="Cambria" w:hAnsi="Cambria" w:cs="Cambria"/>
          <w:bCs/>
          <w:color w:val="000000" w:themeColor="text1"/>
        </w:rPr>
        <w:t>.</w:t>
      </w:r>
      <w:r w:rsidR="00640A4D" w:rsidRPr="00EF0967">
        <w:rPr>
          <w:rStyle w:val="EndnoteReference"/>
          <w:rFonts w:ascii="Cambria" w:eastAsia="Cambria" w:hAnsi="Cambria" w:cs="Cambria"/>
          <w:bCs/>
          <w:color w:val="000000" w:themeColor="text1"/>
        </w:rPr>
        <w:t xml:space="preserve"> </w:t>
      </w:r>
      <w:r w:rsidR="00640A4D" w:rsidRPr="00EF0967">
        <w:rPr>
          <w:rStyle w:val="EndnoteReference"/>
          <w:rFonts w:ascii="Cambria" w:eastAsia="Cambria" w:hAnsi="Cambria" w:cs="Cambria"/>
          <w:bCs/>
          <w:color w:val="000000" w:themeColor="text1"/>
        </w:rPr>
        <w:endnoteReference w:id="39"/>
      </w:r>
      <w:r w:rsidRPr="00EF0967">
        <w:rPr>
          <w:rFonts w:ascii="Cambria" w:eastAsia="Cambria" w:hAnsi="Cambria" w:cs="Cambria"/>
          <w:bCs/>
          <w:color w:val="000000" w:themeColor="text1"/>
        </w:rPr>
        <w:t xml:space="preserve"> In </w:t>
      </w:r>
      <w:r w:rsidR="00640A4D" w:rsidRPr="00EF0967">
        <w:rPr>
          <w:rFonts w:ascii="Cambria" w:eastAsia="Cambria" w:hAnsi="Cambria" w:cs="Cambria"/>
          <w:bCs/>
          <w:color w:val="000000" w:themeColor="text1"/>
        </w:rPr>
        <w:t xml:space="preserve">August </w:t>
      </w:r>
      <w:r w:rsidRPr="00EF0967">
        <w:rPr>
          <w:rFonts w:ascii="Cambria" w:eastAsia="Cambria" w:hAnsi="Cambria" w:cs="Cambria"/>
          <w:bCs/>
          <w:color w:val="000000" w:themeColor="text1"/>
        </w:rPr>
        <w:t xml:space="preserve">2016, a precautionary measure allowing access to </w:t>
      </w:r>
      <w:r w:rsidR="0089506C" w:rsidRPr="00EF0967">
        <w:rPr>
          <w:rFonts w:ascii="Cambria" w:eastAsia="Cambria" w:hAnsi="Cambria" w:cs="Cambria"/>
          <w:bCs/>
          <w:color w:val="000000" w:themeColor="text1"/>
        </w:rPr>
        <w:t xml:space="preserve">EC </w:t>
      </w:r>
      <w:r w:rsidRPr="00EF0967">
        <w:rPr>
          <w:rFonts w:ascii="Cambria" w:eastAsia="Cambria" w:hAnsi="Cambria" w:cs="Cambria"/>
          <w:bCs/>
          <w:color w:val="000000" w:themeColor="text1"/>
        </w:rPr>
        <w:t>was granted</w:t>
      </w:r>
      <w:r w:rsidR="00640A4D" w:rsidRPr="00EF0967">
        <w:rPr>
          <w:rFonts w:ascii="Cambria" w:eastAsia="Cambria" w:hAnsi="Cambria" w:cs="Cambria"/>
          <w:bCs/>
          <w:color w:val="000000" w:themeColor="text1"/>
        </w:rPr>
        <w:t xml:space="preserve"> by the 1</w:t>
      </w:r>
      <w:r w:rsidR="00640A4D" w:rsidRPr="00EF0967">
        <w:rPr>
          <w:rFonts w:ascii="Cambria" w:eastAsia="Cambria" w:hAnsi="Cambria" w:cs="Cambria"/>
          <w:bCs/>
          <w:color w:val="000000" w:themeColor="text1"/>
          <w:vertAlign w:val="superscript"/>
        </w:rPr>
        <w:t>st</w:t>
      </w:r>
      <w:r w:rsidR="00640A4D" w:rsidRPr="00EF0967">
        <w:rPr>
          <w:rFonts w:ascii="Cambria" w:eastAsia="Cambria" w:hAnsi="Cambria" w:cs="Cambria"/>
          <w:bCs/>
          <w:color w:val="000000" w:themeColor="text1"/>
        </w:rPr>
        <w:t xml:space="preserve"> Constitutional Court of Lima</w:t>
      </w:r>
      <w:r w:rsidR="0089506C" w:rsidRPr="00EF0967">
        <w:rPr>
          <w:rFonts w:ascii="Cambria" w:eastAsia="Cambria" w:hAnsi="Cambria" w:cs="Cambria"/>
          <w:bCs/>
          <w:color w:val="000000" w:themeColor="text1"/>
        </w:rPr>
        <w:t>.</w:t>
      </w:r>
      <w:r w:rsidR="00640A4D" w:rsidRPr="00EF0967">
        <w:rPr>
          <w:rStyle w:val="EndnoteReference"/>
          <w:rFonts w:ascii="Cambria" w:eastAsia="Cambria" w:hAnsi="Cambria" w:cs="Cambria"/>
          <w:bCs/>
          <w:color w:val="000000" w:themeColor="text1"/>
        </w:rPr>
        <w:endnoteReference w:id="40"/>
      </w:r>
      <w:r w:rsidR="00640A4D" w:rsidRPr="00EF0967">
        <w:rPr>
          <w:rFonts w:ascii="Cambria" w:eastAsia="Cambria" w:hAnsi="Cambria" w:cs="Cambria"/>
          <w:bCs/>
          <w:color w:val="000000" w:themeColor="text1"/>
        </w:rPr>
        <w:t> </w:t>
      </w:r>
      <w:r w:rsidR="00640A4D" w:rsidRPr="00EF0967">
        <w:rPr>
          <w:rFonts w:ascii="Cambria" w:hAnsi="Cambria"/>
          <w:bCs/>
          <w:color w:val="000000" w:themeColor="text1"/>
        </w:rPr>
        <w:t xml:space="preserve">On March 27, 2023, the Constitutional Court recognized the importance of EC being used as a family planning method and as part of the emergency kit for victims of sexual violence, and ordered </w:t>
      </w:r>
      <w:proofErr w:type="spellStart"/>
      <w:r w:rsidR="00640A4D" w:rsidRPr="00EF0967">
        <w:rPr>
          <w:rFonts w:ascii="Cambria" w:hAnsi="Cambria"/>
          <w:bCs/>
          <w:color w:val="000000" w:themeColor="text1"/>
        </w:rPr>
        <w:t>Minsa</w:t>
      </w:r>
      <w:proofErr w:type="spellEnd"/>
      <w:r w:rsidR="00640A4D" w:rsidRPr="00EF0967">
        <w:rPr>
          <w:rFonts w:ascii="Cambria" w:hAnsi="Cambria"/>
          <w:bCs/>
          <w:color w:val="000000" w:themeColor="text1"/>
        </w:rPr>
        <w:t xml:space="preserve"> to distribute EC free of charge nationwide. We are now monitoring the provision and distribution in health facilities.</w:t>
      </w:r>
    </w:p>
    <w:p w14:paraId="60304F1E" w14:textId="77777777" w:rsidR="00290A73" w:rsidRDefault="00290A73" w:rsidP="00290A73">
      <w:pPr>
        <w:widowControl w:val="0"/>
        <w:pBdr>
          <w:top w:val="nil"/>
          <w:left w:val="nil"/>
          <w:bottom w:val="nil"/>
          <w:right w:val="nil"/>
          <w:between w:val="nil"/>
        </w:pBdr>
        <w:spacing w:line="276" w:lineRule="auto"/>
        <w:ind w:left="1440"/>
        <w:jc w:val="both"/>
        <w:rPr>
          <w:rFonts w:ascii="Cambria" w:eastAsia="Cambria" w:hAnsi="Cambria" w:cs="Cambria"/>
          <w:b/>
          <w:color w:val="000000" w:themeColor="text1"/>
          <w:highlight w:val="yellow"/>
        </w:rPr>
      </w:pPr>
    </w:p>
    <w:p w14:paraId="12EC5476" w14:textId="02610CAF" w:rsidR="00C155BC" w:rsidRPr="00290A73" w:rsidRDefault="00290A73" w:rsidP="00290A73">
      <w:pPr>
        <w:widowControl w:val="0"/>
        <w:pBdr>
          <w:top w:val="nil"/>
          <w:left w:val="nil"/>
          <w:bottom w:val="nil"/>
          <w:right w:val="nil"/>
          <w:between w:val="nil"/>
        </w:pBdr>
        <w:spacing w:line="276" w:lineRule="auto"/>
        <w:ind w:left="1440"/>
        <w:jc w:val="both"/>
        <w:rPr>
          <w:rFonts w:ascii="Cambria" w:eastAsia="Cambria" w:hAnsi="Cambria" w:cs="Cambria"/>
          <w:b/>
          <w:color w:val="000000" w:themeColor="text1"/>
        </w:rPr>
      </w:pPr>
      <w:r w:rsidRPr="00290A73">
        <w:rPr>
          <w:rFonts w:ascii="Cambria" w:eastAsia="Cambria" w:hAnsi="Cambria" w:cs="Cambria"/>
          <w:b/>
          <w:color w:val="000000" w:themeColor="text1"/>
        </w:rPr>
        <w:t>Access to comprehensive sexual education</w:t>
      </w:r>
    </w:p>
    <w:p w14:paraId="0F70FFF9" w14:textId="77777777" w:rsidR="00C155BC" w:rsidRPr="00EF0967" w:rsidRDefault="00C155BC" w:rsidP="00A51BC2">
      <w:pPr>
        <w:pBdr>
          <w:top w:val="nil"/>
          <w:left w:val="nil"/>
          <w:bottom w:val="nil"/>
          <w:right w:val="nil"/>
          <w:between w:val="nil"/>
        </w:pBdr>
        <w:tabs>
          <w:tab w:val="left" w:pos="2127"/>
        </w:tabs>
        <w:spacing w:line="276" w:lineRule="auto"/>
        <w:jc w:val="both"/>
        <w:rPr>
          <w:rFonts w:ascii="Cambria" w:eastAsia="Cambria" w:hAnsi="Cambria" w:cs="Cambria"/>
          <w:bCs/>
          <w:color w:val="000000" w:themeColor="text1"/>
        </w:rPr>
      </w:pPr>
    </w:p>
    <w:p w14:paraId="2BB7465E" w14:textId="2CCC4C0C" w:rsidR="00FD0093" w:rsidRPr="00EF0967" w:rsidRDefault="00FD0093"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Despite being a reiterative recommendation of different treaty bodies such as the Committee on the Rights of the Child</w:t>
      </w:r>
      <w:r w:rsidR="00290A73">
        <w:rPr>
          <w:rFonts w:ascii="Cambria" w:eastAsia="Cambria" w:hAnsi="Cambria" w:cs="Cambria"/>
          <w:bCs/>
          <w:color w:val="000000" w:themeColor="text1"/>
        </w:rPr>
        <w:t xml:space="preserve"> (CRC)</w:t>
      </w:r>
      <w:r w:rsidRPr="00EF0967">
        <w:rPr>
          <w:rFonts w:ascii="Cambria" w:eastAsia="Cambria" w:hAnsi="Cambria" w:cs="Cambria"/>
          <w:bCs/>
          <w:color w:val="000000" w:themeColor="text1"/>
        </w:rPr>
        <w:t>, CEDAW, among others</w:t>
      </w:r>
      <w:r w:rsidR="00341005"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1"/>
      </w:r>
      <w:r w:rsidRPr="00EF0967">
        <w:rPr>
          <w:rFonts w:ascii="Cambria" w:eastAsia="Cambria" w:hAnsi="Cambria" w:cs="Cambria"/>
          <w:bCs/>
          <w:color w:val="000000" w:themeColor="text1"/>
        </w:rPr>
        <w:t xml:space="preserve"> who called on the Peruvian State to guarantee access to comprehensive sexuality education (CSE), it still represents a challenge. According to the ENVOPE, 5% of migrant women surveyed were pregnant, of which 19% did not attend a pregnancy check-up. Furthermore, only 4.6% of the Venezuelan population aged 15 and over received education on sexual and reproductive education</w:t>
      </w:r>
      <w:r w:rsidR="00341005"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2"/>
      </w:r>
    </w:p>
    <w:p w14:paraId="3541D693" w14:textId="77777777" w:rsidR="00C155BC" w:rsidRPr="00EF0967" w:rsidRDefault="00C155BC" w:rsidP="0089506C">
      <w:pPr>
        <w:pBdr>
          <w:top w:val="nil"/>
          <w:left w:val="nil"/>
          <w:bottom w:val="nil"/>
          <w:right w:val="nil"/>
          <w:between w:val="nil"/>
        </w:pBdr>
        <w:spacing w:line="276" w:lineRule="auto"/>
        <w:jc w:val="both"/>
        <w:rPr>
          <w:rFonts w:ascii="Cambria" w:eastAsia="Cambria" w:hAnsi="Cambria" w:cs="Cambria"/>
          <w:bCs/>
          <w:color w:val="000000" w:themeColor="text1"/>
        </w:rPr>
      </w:pPr>
    </w:p>
    <w:p w14:paraId="443B6B83" w14:textId="6C2D851D" w:rsidR="00887239" w:rsidRPr="00290A73" w:rsidRDefault="00887239" w:rsidP="00290A73">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Although the implementation of the CSE has been mainly normative at the curricular and plan level, there is still a precarious situation concerning this</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3"/>
      </w:r>
      <w:r w:rsidRPr="00EF0967">
        <w:rPr>
          <w:rFonts w:ascii="Cambria" w:eastAsia="Cambria" w:hAnsi="Cambria" w:cs="Cambria"/>
          <w:bCs/>
          <w:color w:val="000000" w:themeColor="text1"/>
        </w:rPr>
        <w:t xml:space="preserve"> However, the Ministry of Education (</w:t>
      </w:r>
      <w:proofErr w:type="spellStart"/>
      <w:r w:rsidRPr="00EF0967">
        <w:rPr>
          <w:rFonts w:ascii="Cambria" w:eastAsia="Cambria" w:hAnsi="Cambria" w:cs="Cambria"/>
          <w:bCs/>
          <w:color w:val="000000" w:themeColor="text1"/>
        </w:rPr>
        <w:t>Minedu</w:t>
      </w:r>
      <w:proofErr w:type="spellEnd"/>
      <w:r w:rsidRPr="00EF0967">
        <w:rPr>
          <w:rFonts w:ascii="Cambria" w:eastAsia="Cambria" w:hAnsi="Cambria" w:cs="Cambria"/>
          <w:bCs/>
          <w:color w:val="000000" w:themeColor="text1"/>
        </w:rPr>
        <w:t>) has not provided information about CSE's progress. A study by the Ombudsman's Office</w:t>
      </w:r>
      <w:r w:rsidRPr="00EF0967">
        <w:rPr>
          <w:rStyle w:val="EndnoteReference"/>
          <w:rFonts w:ascii="Cambria" w:eastAsia="Cambria" w:hAnsi="Cambria" w:cs="Cambria"/>
          <w:bCs/>
          <w:color w:val="000000" w:themeColor="text1"/>
        </w:rPr>
        <w:endnoteReference w:id="44"/>
      </w:r>
      <w:r w:rsidRPr="00EF0967">
        <w:rPr>
          <w:rFonts w:ascii="Cambria" w:eastAsia="Cambria" w:hAnsi="Cambria" w:cs="Cambria"/>
          <w:bCs/>
          <w:color w:val="000000" w:themeColor="text1"/>
        </w:rPr>
        <w:t> on a sample of 70 educational centers provides information on the level of progress, and of the total number of educational institutions supervised, only 35% (21) indicated that they had received training on CSE, and 65% (39) did not receive any training in CSE. Similarly, some studies show the persistence of a hidden curriculum that guides teachers mainly by the personal beliefs and values that each teacher has about sexuality and gender, which are contradictory to the gender approach and CSE</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5"/>
      </w:r>
    </w:p>
    <w:p w14:paraId="3A105C9C" w14:textId="77777777" w:rsidR="00C155BC" w:rsidRPr="00EF0967" w:rsidRDefault="00C155BC" w:rsidP="00A51BC2">
      <w:pPr>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67A78632" w14:textId="77777777" w:rsidR="008D196E" w:rsidRDefault="00887239"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At the same time, it is necessary to highlight the legal framework </w:t>
      </w:r>
      <w:r w:rsidR="00290A73">
        <w:rPr>
          <w:rFonts w:ascii="Cambria" w:eastAsia="Cambria" w:hAnsi="Cambria" w:cs="Cambria"/>
          <w:bCs/>
          <w:color w:val="000000" w:themeColor="text1"/>
        </w:rPr>
        <w:t>setback</w:t>
      </w:r>
      <w:r w:rsidRPr="00EF0967">
        <w:rPr>
          <w:rFonts w:ascii="Cambria" w:eastAsia="Cambria" w:hAnsi="Cambria" w:cs="Cambria"/>
          <w:bCs/>
          <w:color w:val="000000" w:themeColor="text1"/>
        </w:rPr>
        <w:t>; the legislative branch has been promoting an 'anti-rights' agenda for girls, adolescents, and women </w:t>
      </w:r>
      <w:r w:rsidRPr="00EF0967">
        <w:rPr>
          <w:rFonts w:ascii="Cambria" w:eastAsia="Cambria" w:hAnsi="Cambria" w:cs="Cambria"/>
          <w:bCs/>
          <w:i/>
          <w:iCs/>
          <w:color w:val="000000" w:themeColor="text1"/>
        </w:rPr>
        <w:t xml:space="preserve">(see paragraph </w:t>
      </w:r>
      <w:r w:rsidR="00290A73">
        <w:rPr>
          <w:rFonts w:ascii="Cambria" w:eastAsia="Cambria" w:hAnsi="Cambria" w:cs="Cambria"/>
          <w:bCs/>
          <w:i/>
          <w:iCs/>
          <w:color w:val="000000" w:themeColor="text1"/>
        </w:rPr>
        <w:t>10</w:t>
      </w:r>
      <w:r w:rsidRPr="00EF0967">
        <w:rPr>
          <w:rFonts w:ascii="Cambria" w:eastAsia="Cambria" w:hAnsi="Cambria" w:cs="Cambria"/>
          <w:bCs/>
          <w:i/>
          <w:iCs/>
          <w:color w:val="000000" w:themeColor="text1"/>
        </w:rPr>
        <w:t>),</w:t>
      </w:r>
      <w:r w:rsidRPr="00EF0967">
        <w:rPr>
          <w:rFonts w:ascii="Cambria" w:eastAsia="Cambria" w:hAnsi="Cambria" w:cs="Cambria"/>
          <w:bCs/>
          <w:color w:val="000000" w:themeColor="text1"/>
        </w:rPr>
        <w:t xml:space="preserve"> which seeks to go backward the CSE, arguing that parents have not been allowed to participate in it. Thus, on June 23, 2022, Law No. 31498, "Law that promotes the quality of educational materials and resources in Peru" </w:t>
      </w:r>
      <w:r w:rsidRPr="00EF0967">
        <w:rPr>
          <w:rStyle w:val="EndnoteReference"/>
          <w:rFonts w:ascii="Cambria" w:eastAsia="Cambria" w:hAnsi="Cambria" w:cs="Cambria"/>
          <w:bCs/>
          <w:color w:val="000000" w:themeColor="text1"/>
        </w:rPr>
        <w:endnoteReference w:id="46"/>
      </w:r>
      <w:r w:rsidRPr="00EF0967">
        <w:rPr>
          <w:rFonts w:ascii="Cambria" w:eastAsia="Cambria" w:hAnsi="Cambria" w:cs="Cambria"/>
          <w:bCs/>
          <w:color w:val="000000" w:themeColor="text1"/>
        </w:rPr>
        <w:t xml:space="preserve"> was published. On September 30, 2023, its regulations were approved, a rule widely questioned not only by NGOs but also by the Ombudsman's Office and the Ministry of Education itself since, in practice, it seeks more significant intervention of </w:t>
      </w:r>
    </w:p>
    <w:p w14:paraId="20D421CE" w14:textId="77777777" w:rsidR="008D196E" w:rsidRDefault="008D196E" w:rsidP="008D196E">
      <w:pPr>
        <w:pStyle w:val="ListParagraph"/>
        <w:rPr>
          <w:rFonts w:ascii="Cambria" w:eastAsia="Cambria" w:hAnsi="Cambria" w:cs="Cambria"/>
          <w:bCs/>
          <w:color w:val="000000" w:themeColor="text1"/>
        </w:rPr>
      </w:pPr>
    </w:p>
    <w:p w14:paraId="74867618" w14:textId="77777777" w:rsidR="008D196E" w:rsidRDefault="008D196E"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656D5CD8" w14:textId="77777777" w:rsidR="008D196E" w:rsidRDefault="008D196E" w:rsidP="008D196E">
      <w:pPr>
        <w:pStyle w:val="ListParagraph"/>
        <w:rPr>
          <w:rFonts w:ascii="Cambria" w:eastAsia="Cambria" w:hAnsi="Cambria" w:cs="Cambria"/>
          <w:bCs/>
          <w:color w:val="000000" w:themeColor="text1"/>
        </w:rPr>
      </w:pPr>
    </w:p>
    <w:p w14:paraId="4FBDB81D" w14:textId="0521960F" w:rsidR="00887239" w:rsidRPr="00EF0967" w:rsidRDefault="00887239"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r w:rsidRPr="00EF0967">
        <w:rPr>
          <w:rFonts w:ascii="Cambria" w:eastAsia="Cambria" w:hAnsi="Cambria" w:cs="Cambria"/>
          <w:bCs/>
          <w:color w:val="000000" w:themeColor="text1"/>
        </w:rPr>
        <w:t>parents' associations. This law directly affects the implementation of CSE because although it has not yet been regulated, teachers and principals have already put their alerts, and there is much fear in continuing with the implementation of CSE workshops, especially when these spaces are face-to-face. The fears are related to the consequences that the teachers or the educational institution may have if there is a complaint from a conservative parent</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7"/>
      </w:r>
    </w:p>
    <w:p w14:paraId="0C342644" w14:textId="77777777" w:rsidR="00870945" w:rsidRPr="00EF0967" w:rsidRDefault="00870945" w:rsidP="00A51BC2">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3749DD5E" w14:textId="78B8B4F2" w:rsidR="00870945" w:rsidRPr="00EF0967" w:rsidRDefault="00870945" w:rsidP="00A51BC2">
      <w:pPr>
        <w:pStyle w:val="Heading1"/>
        <w:numPr>
          <w:ilvl w:val="0"/>
          <w:numId w:val="5"/>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 xml:space="preserve">Forced pregnancies in girls and teenagers and maternal mortality </w:t>
      </w:r>
    </w:p>
    <w:p w14:paraId="27BE1E64" w14:textId="77777777" w:rsidR="00870945" w:rsidRPr="00EF0967" w:rsidRDefault="00870945" w:rsidP="00A51BC2">
      <w:pPr>
        <w:tabs>
          <w:tab w:val="left" w:pos="2127"/>
        </w:tabs>
        <w:spacing w:line="276" w:lineRule="auto"/>
        <w:jc w:val="both"/>
        <w:rPr>
          <w:rFonts w:ascii="Cambria" w:eastAsia="Cambria" w:hAnsi="Cambria" w:cs="Cambria"/>
          <w:bCs/>
          <w:i/>
          <w:color w:val="000000" w:themeColor="text1"/>
        </w:rPr>
      </w:pPr>
    </w:p>
    <w:p w14:paraId="7EBA8590" w14:textId="719AA471" w:rsidR="00870945" w:rsidRPr="00EF0967" w:rsidRDefault="00870945" w:rsidP="00A51BC2">
      <w:pPr>
        <w:pStyle w:val="ListParagraph"/>
        <w:widowControl w:val="0"/>
        <w:numPr>
          <w:ilvl w:val="0"/>
          <w:numId w:val="3"/>
        </w:numPr>
        <w:pBdr>
          <w:top w:val="nil"/>
          <w:left w:val="nil"/>
          <w:bottom w:val="nil"/>
          <w:right w:val="nil"/>
          <w:between w:val="nil"/>
        </w:pBdr>
        <w:tabs>
          <w:tab w:val="left" w:pos="2127"/>
        </w:tabs>
        <w:spacing w:line="276" w:lineRule="auto"/>
        <w:jc w:val="both"/>
        <w:rPr>
          <w:rFonts w:ascii="Cambria" w:eastAsia="Cambria" w:hAnsi="Cambria" w:cs="Cambria"/>
          <w:bCs/>
          <w:i/>
          <w:color w:val="000000" w:themeColor="text1"/>
        </w:rPr>
      </w:pPr>
      <w:r w:rsidRPr="00EF0967">
        <w:rPr>
          <w:rFonts w:ascii="Cambria" w:eastAsia="Cambria" w:hAnsi="Cambria" w:cs="Cambria"/>
          <w:bCs/>
          <w:color w:val="000000" w:themeColor="text1"/>
        </w:rPr>
        <w:t>The Ombudsman's Office warned of the high incidence of forced pregnancies, "which affects the exercise of fundamental rights, comprehensive development, opportunities and the physical and psychological integrity of girls and adolescents under 19 years of age, especially in the Amazon region"</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48"/>
      </w:r>
    </w:p>
    <w:p w14:paraId="04603D56" w14:textId="77777777" w:rsidR="00870945" w:rsidRPr="00EF0967" w:rsidRDefault="00870945" w:rsidP="00A51BC2">
      <w:pPr>
        <w:pStyle w:val="ListParagraph"/>
        <w:widowControl w:val="0"/>
        <w:pBdr>
          <w:top w:val="nil"/>
          <w:left w:val="nil"/>
          <w:bottom w:val="nil"/>
          <w:right w:val="nil"/>
          <w:between w:val="nil"/>
        </w:pBdr>
        <w:tabs>
          <w:tab w:val="left" w:pos="2127"/>
        </w:tabs>
        <w:spacing w:line="276" w:lineRule="auto"/>
        <w:jc w:val="both"/>
        <w:rPr>
          <w:rFonts w:ascii="Cambria" w:eastAsia="Cambria" w:hAnsi="Cambria" w:cs="Cambria"/>
          <w:bCs/>
          <w:i/>
          <w:color w:val="000000" w:themeColor="text1"/>
        </w:rPr>
      </w:pPr>
    </w:p>
    <w:p w14:paraId="74218A9A" w14:textId="129BAE9F" w:rsidR="00C9410A" w:rsidRPr="00EF0967" w:rsidRDefault="00923604" w:rsidP="00A51BC2">
      <w:pPr>
        <w:widowControl w:val="0"/>
        <w:numPr>
          <w:ilvl w:val="0"/>
          <w:numId w:val="3"/>
        </w:numPr>
        <w:pBdr>
          <w:top w:val="nil"/>
          <w:left w:val="nil"/>
          <w:bottom w:val="nil"/>
          <w:right w:val="nil"/>
          <w:between w:val="nil"/>
        </w:pBdr>
        <w:tabs>
          <w:tab w:val="left" w:pos="2127"/>
        </w:tabs>
        <w:spacing w:line="276" w:lineRule="auto"/>
        <w:jc w:val="both"/>
        <w:rPr>
          <w:rFonts w:ascii="Cambria" w:eastAsia="Cambria" w:hAnsi="Cambria" w:cs="Cambria"/>
          <w:bCs/>
          <w:i/>
          <w:color w:val="000000" w:themeColor="text1"/>
        </w:rPr>
      </w:pPr>
      <w:r w:rsidRPr="00EF0967">
        <w:rPr>
          <w:rFonts w:ascii="Cambria" w:eastAsia="Cambria" w:hAnsi="Cambria" w:cs="Cambria"/>
          <w:bCs/>
          <w:color w:val="000000" w:themeColor="text1"/>
        </w:rPr>
        <w:t xml:space="preserve">According to the Demographic and Family Health Survey (ENDES), 13 out of every 100 adolescents between the ages of 15 and 19 are already mothers or are pregnant for the first time. Furthermore, adolescent pregnancy </w:t>
      </w:r>
      <w:r w:rsidR="004A09BB" w:rsidRPr="00EF0967">
        <w:rPr>
          <w:rFonts w:ascii="Cambria" w:eastAsia="Cambria" w:hAnsi="Cambria" w:cs="Cambria"/>
          <w:bCs/>
          <w:color w:val="000000" w:themeColor="text1"/>
        </w:rPr>
        <w:t>disproportionally</w:t>
      </w:r>
      <w:r w:rsidR="00CC5C07"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impact</w:t>
      </w:r>
      <w:r w:rsidR="00CC5C07" w:rsidRPr="00EF0967">
        <w:rPr>
          <w:rFonts w:ascii="Cambria" w:eastAsia="Cambria" w:hAnsi="Cambria" w:cs="Cambria"/>
          <w:bCs/>
          <w:color w:val="000000" w:themeColor="text1"/>
        </w:rPr>
        <w:t xml:space="preserve">s the most </w:t>
      </w:r>
      <w:r w:rsidRPr="00EF0967">
        <w:rPr>
          <w:rFonts w:ascii="Cambria" w:eastAsia="Cambria" w:hAnsi="Cambria" w:cs="Cambria"/>
          <w:bCs/>
          <w:color w:val="000000" w:themeColor="text1"/>
        </w:rPr>
        <w:t>vulnerable populations</w:t>
      </w:r>
      <w:r w:rsidR="00F01F5D" w:rsidRPr="00EF0967">
        <w:rPr>
          <w:rFonts w:ascii="Cambria" w:eastAsia="Cambria" w:hAnsi="Cambria" w:cs="Cambria"/>
          <w:bCs/>
          <w:color w:val="000000" w:themeColor="text1"/>
        </w:rPr>
        <w:t>.</w:t>
      </w:r>
      <w:r w:rsidR="00870945" w:rsidRPr="00EF0967">
        <w:rPr>
          <w:rStyle w:val="EndnoteReference"/>
          <w:rFonts w:ascii="Cambria" w:eastAsia="Cambria" w:hAnsi="Cambria" w:cs="Cambria"/>
          <w:bCs/>
          <w:color w:val="000000" w:themeColor="text1"/>
        </w:rPr>
        <w:endnoteReference w:id="49"/>
      </w:r>
      <w:r w:rsidR="00F01F5D" w:rsidRPr="00EF0967">
        <w:rPr>
          <w:rFonts w:ascii="Cambria" w:eastAsia="Cambria" w:hAnsi="Cambria" w:cs="Cambria"/>
          <w:bCs/>
          <w:color w:val="000000" w:themeColor="text1"/>
        </w:rPr>
        <w:t xml:space="preserve"> </w:t>
      </w:r>
      <w:r w:rsidR="00C9410A" w:rsidRPr="00EF0967">
        <w:rPr>
          <w:rFonts w:ascii="Cambria" w:eastAsia="Cambria" w:hAnsi="Cambria" w:cs="Cambria"/>
          <w:bCs/>
          <w:color w:val="000000" w:themeColor="text1"/>
        </w:rPr>
        <w:t xml:space="preserve">In 2020 and 2021, the figure for forced pregnancy dropped. According to the Ombudsman's Office, this may explain the decrease in the </w:t>
      </w:r>
      <w:r w:rsidR="00290A73">
        <w:rPr>
          <w:rFonts w:ascii="Cambria" w:eastAsia="Cambria" w:hAnsi="Cambria" w:cs="Cambria"/>
          <w:bCs/>
          <w:color w:val="000000" w:themeColor="text1"/>
        </w:rPr>
        <w:t>data</w:t>
      </w:r>
      <w:r w:rsidR="00C9410A" w:rsidRPr="00EF0967">
        <w:rPr>
          <w:rFonts w:ascii="Cambria" w:eastAsia="Cambria" w:hAnsi="Cambria" w:cs="Cambria"/>
          <w:bCs/>
          <w:color w:val="000000" w:themeColor="text1"/>
        </w:rPr>
        <w:t xml:space="preserve"> because it wasn't properly registered due to the impact of the pandemic on first-level care services and the suspension of non-essential services"</w:t>
      </w:r>
      <w:r w:rsidR="00F01F5D" w:rsidRPr="00EF0967">
        <w:rPr>
          <w:rFonts w:ascii="Cambria" w:eastAsia="Cambria" w:hAnsi="Cambria" w:cs="Cambria"/>
          <w:bCs/>
          <w:color w:val="000000" w:themeColor="text1"/>
        </w:rPr>
        <w:t>.</w:t>
      </w:r>
      <w:r w:rsidR="00C9410A" w:rsidRPr="00EF0967">
        <w:rPr>
          <w:rStyle w:val="EndnoteReference"/>
          <w:rFonts w:ascii="Cambria" w:eastAsia="Cambria" w:hAnsi="Cambria" w:cs="Cambria"/>
          <w:bCs/>
          <w:color w:val="000000" w:themeColor="text1"/>
        </w:rPr>
        <w:endnoteReference w:id="50"/>
      </w:r>
      <w:r w:rsidR="00F01F5D" w:rsidRPr="00EF0967">
        <w:rPr>
          <w:rFonts w:ascii="Cambria" w:eastAsia="Cambria" w:hAnsi="Cambria" w:cs="Cambria"/>
          <w:bCs/>
          <w:color w:val="000000" w:themeColor="text1"/>
        </w:rPr>
        <w:t xml:space="preserve"> </w:t>
      </w:r>
      <w:r w:rsidR="00C9410A" w:rsidRPr="00EF0967">
        <w:rPr>
          <w:rFonts w:ascii="Cambria" w:eastAsia="Cambria" w:hAnsi="Cambria" w:cs="Cambria"/>
          <w:bCs/>
          <w:color w:val="000000" w:themeColor="text1"/>
        </w:rPr>
        <w:t>In 2022, 9.2% of births were from mothers between 15 and 19 years old</w:t>
      </w:r>
      <w:r w:rsidR="00F01F5D" w:rsidRPr="00EF0967">
        <w:rPr>
          <w:rFonts w:ascii="Cambria" w:eastAsia="Cambria" w:hAnsi="Cambria" w:cs="Cambria"/>
          <w:bCs/>
          <w:color w:val="000000" w:themeColor="text1"/>
        </w:rPr>
        <w:t>.</w:t>
      </w:r>
      <w:r w:rsidR="00C9410A" w:rsidRPr="00EF0967">
        <w:rPr>
          <w:rStyle w:val="EndnoteReference"/>
          <w:rFonts w:ascii="Cambria" w:eastAsia="Cambria" w:hAnsi="Cambria" w:cs="Cambria"/>
          <w:bCs/>
          <w:color w:val="000000" w:themeColor="text1"/>
        </w:rPr>
        <w:endnoteReference w:id="51"/>
      </w:r>
      <w:r w:rsidR="00F01F5D" w:rsidRPr="00EF0967">
        <w:rPr>
          <w:rFonts w:ascii="Cambria" w:eastAsia="Cambria" w:hAnsi="Cambria" w:cs="Cambria"/>
          <w:bCs/>
          <w:color w:val="000000" w:themeColor="text1"/>
        </w:rPr>
        <w:t xml:space="preserve"> </w:t>
      </w:r>
      <w:r w:rsidR="00C9410A" w:rsidRPr="00EF0967">
        <w:rPr>
          <w:rFonts w:ascii="Cambria" w:eastAsia="Cambria" w:hAnsi="Cambria" w:cs="Cambria"/>
          <w:bCs/>
          <w:color w:val="000000" w:themeColor="text1"/>
        </w:rPr>
        <w:t>In 2021, 8.9% of girls under 19 were pregnant for the first time; of these, 6.6% became mothers</w:t>
      </w:r>
      <w:r w:rsidR="00F01F5D" w:rsidRPr="00EF0967">
        <w:rPr>
          <w:rFonts w:ascii="Cambria" w:eastAsia="Cambria" w:hAnsi="Cambria" w:cs="Cambria"/>
          <w:bCs/>
          <w:color w:val="000000" w:themeColor="text1"/>
        </w:rPr>
        <w:t>.</w:t>
      </w:r>
      <w:r w:rsidR="00C9410A" w:rsidRPr="00EF0967">
        <w:rPr>
          <w:rStyle w:val="EndnoteReference"/>
          <w:rFonts w:ascii="Cambria" w:eastAsia="Cambria" w:hAnsi="Cambria" w:cs="Cambria"/>
          <w:bCs/>
          <w:color w:val="000000" w:themeColor="text1"/>
        </w:rPr>
        <w:endnoteReference w:id="52"/>
      </w:r>
    </w:p>
    <w:p w14:paraId="40A3F841" w14:textId="77777777" w:rsidR="00870945" w:rsidRPr="00EF0967" w:rsidRDefault="00870945" w:rsidP="00DD56C3">
      <w:pPr>
        <w:pBdr>
          <w:top w:val="nil"/>
          <w:left w:val="nil"/>
          <w:bottom w:val="nil"/>
          <w:right w:val="nil"/>
          <w:between w:val="nil"/>
        </w:pBdr>
        <w:tabs>
          <w:tab w:val="left" w:pos="2127"/>
        </w:tabs>
        <w:spacing w:line="276" w:lineRule="auto"/>
        <w:jc w:val="both"/>
        <w:rPr>
          <w:rFonts w:ascii="Cambria" w:eastAsia="Cambria" w:hAnsi="Cambria" w:cs="Cambria"/>
          <w:bCs/>
          <w:i/>
          <w:color w:val="000000" w:themeColor="text1"/>
        </w:rPr>
      </w:pPr>
    </w:p>
    <w:p w14:paraId="6D77BB70" w14:textId="54519DC6" w:rsidR="00870945" w:rsidRPr="00EF0967" w:rsidRDefault="00915916" w:rsidP="00A51BC2">
      <w:pPr>
        <w:widowControl w:val="0"/>
        <w:numPr>
          <w:ilvl w:val="0"/>
          <w:numId w:val="3"/>
        </w:numPr>
        <w:pBdr>
          <w:top w:val="nil"/>
          <w:left w:val="nil"/>
          <w:bottom w:val="nil"/>
          <w:right w:val="nil"/>
          <w:between w:val="nil"/>
        </w:pBdr>
        <w:tabs>
          <w:tab w:val="left" w:pos="2127"/>
        </w:tabs>
        <w:spacing w:line="276" w:lineRule="auto"/>
        <w:jc w:val="both"/>
        <w:rPr>
          <w:rFonts w:ascii="Cambria" w:eastAsia="Cambria" w:hAnsi="Cambria" w:cs="Cambria"/>
          <w:bCs/>
          <w:i/>
          <w:color w:val="000000" w:themeColor="text1"/>
        </w:rPr>
      </w:pPr>
      <w:r w:rsidRPr="00EF0967">
        <w:rPr>
          <w:rFonts w:ascii="Cambria" w:eastAsia="Cambria" w:hAnsi="Cambria" w:cs="Cambria"/>
          <w:bCs/>
          <w:color w:val="000000" w:themeColor="text1"/>
        </w:rPr>
        <w:t>According to the Online Registration System of Certified Live Births (CNV), between January and September 2024, CNV registered 707 childbirths by girls under the age of 14</w:t>
      </w:r>
      <w:r w:rsidR="00F01F5D" w:rsidRPr="00EF0967">
        <w:rPr>
          <w:rFonts w:ascii="Cambria" w:eastAsia="Cambria" w:hAnsi="Cambria" w:cs="Cambria"/>
          <w:bCs/>
          <w:color w:val="000000" w:themeColor="text1"/>
        </w:rPr>
        <w:t>.</w:t>
      </w:r>
      <w:r w:rsidRPr="00EF0967">
        <w:rPr>
          <w:rStyle w:val="EndnoteReference"/>
          <w:rFonts w:ascii="Cambria" w:eastAsia="Cambria" w:hAnsi="Cambria" w:cstheme="minorHAnsi"/>
          <w:bCs/>
          <w:color w:val="000000" w:themeColor="text1"/>
        </w:rPr>
        <w:endnoteReference w:id="53"/>
      </w:r>
      <w:r w:rsidRPr="00EF0967">
        <w:rPr>
          <w:rFonts w:ascii="Cambria" w:eastAsia="Cambria" w:hAnsi="Cambria" w:cs="Cambria"/>
          <w:bCs/>
          <w:color w:val="000000" w:themeColor="text1"/>
        </w:rPr>
        <w:t xml:space="preserve"> Meanwhile, in 2023, CNV registered 1353 cases of newborns with child and adolescent mothers under the age of 14</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54"/>
      </w:r>
      <w:r w:rsidR="00F01F5D"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In 2022, the CNV registered 465,421 cases, and in 48 498 of those cases, the mothers were between 15 and 19 years old, a figure that increased by 1.4% compared to 2021 (47 691) and decreased by 6.2% compared to the pre-pandemic in 2019 (51 494)</w:t>
      </w:r>
      <w:r w:rsidRPr="00EF0967">
        <w:rPr>
          <w:rStyle w:val="EndnoteReference"/>
          <w:rFonts w:ascii="Cambria" w:eastAsia="Cambria" w:hAnsi="Cambria" w:cs="Cambria"/>
          <w:bCs/>
          <w:color w:val="000000" w:themeColor="text1"/>
        </w:rPr>
        <w:t xml:space="preserve"> </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55"/>
      </w:r>
      <w:r w:rsidR="00F01F5D"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Regarding childbirths by girls in the range of 11 to 14 years old, 1432 live births were reported in 2021</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56"/>
      </w:r>
      <w:r w:rsidRPr="00EF0967">
        <w:rPr>
          <w:rFonts w:ascii="Cambria" w:eastAsia="Cambria" w:hAnsi="Cambria" w:cs="Cambria"/>
          <w:bCs/>
          <w:color w:val="000000" w:themeColor="text1"/>
        </w:rPr>
        <w:t xml:space="preserve"> 1614 in 2022</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57"/>
      </w:r>
      <w:r w:rsidRPr="00EF0967">
        <w:rPr>
          <w:rFonts w:ascii="Cambria" w:eastAsia="Cambria" w:hAnsi="Cambria" w:cs="Cambria"/>
          <w:bCs/>
          <w:color w:val="000000" w:themeColor="text1"/>
        </w:rPr>
        <w:t xml:space="preserve"> and 1353 in 2023</w:t>
      </w:r>
      <w:r w:rsidR="00F01F5D" w:rsidRPr="00EF0967">
        <w:rPr>
          <w:rFonts w:ascii="Cambria" w:eastAsia="Cambria" w:hAnsi="Cambria" w:cs="Cambria"/>
          <w:bCs/>
          <w:color w:val="000000" w:themeColor="text1"/>
        </w:rPr>
        <w:t>.</w:t>
      </w:r>
      <w:r w:rsidR="00870945" w:rsidRPr="00EF0967">
        <w:rPr>
          <w:rStyle w:val="EndnoteReference"/>
          <w:rFonts w:ascii="Cambria" w:eastAsia="Cambria" w:hAnsi="Cambria" w:cs="Cambria"/>
          <w:bCs/>
          <w:color w:val="000000" w:themeColor="text1"/>
        </w:rPr>
        <w:endnoteReference w:id="58"/>
      </w:r>
    </w:p>
    <w:p w14:paraId="1CCD5A70" w14:textId="77777777" w:rsidR="005D5DDA" w:rsidRDefault="005D5DDA" w:rsidP="00A51BC2">
      <w:pPr>
        <w:spacing w:line="276" w:lineRule="auto"/>
        <w:jc w:val="both"/>
        <w:rPr>
          <w:rFonts w:ascii="Cambria" w:eastAsia="Cambria" w:hAnsi="Cambria" w:cs="Cambria"/>
          <w:bCs/>
          <w:i/>
          <w:color w:val="000000" w:themeColor="text1"/>
        </w:rPr>
      </w:pPr>
    </w:p>
    <w:p w14:paraId="613F4DCF" w14:textId="77777777" w:rsidR="008D196E" w:rsidRDefault="008D196E" w:rsidP="00A51BC2">
      <w:pPr>
        <w:spacing w:line="276" w:lineRule="auto"/>
        <w:jc w:val="both"/>
        <w:rPr>
          <w:rFonts w:ascii="Cambria" w:eastAsia="Cambria" w:hAnsi="Cambria" w:cs="Cambria"/>
          <w:bCs/>
          <w:i/>
          <w:color w:val="000000" w:themeColor="text1"/>
        </w:rPr>
      </w:pPr>
    </w:p>
    <w:p w14:paraId="0AF1B7C7" w14:textId="77777777" w:rsidR="008D196E" w:rsidRDefault="008D196E" w:rsidP="00A51BC2">
      <w:pPr>
        <w:spacing w:line="276" w:lineRule="auto"/>
        <w:jc w:val="both"/>
        <w:rPr>
          <w:rFonts w:ascii="Cambria" w:eastAsia="Cambria" w:hAnsi="Cambria" w:cs="Cambria"/>
          <w:bCs/>
          <w:i/>
          <w:color w:val="000000" w:themeColor="text1"/>
        </w:rPr>
      </w:pPr>
    </w:p>
    <w:p w14:paraId="21584C3A" w14:textId="77777777" w:rsidR="008D196E" w:rsidRDefault="008D196E" w:rsidP="00A51BC2">
      <w:pPr>
        <w:spacing w:line="276" w:lineRule="auto"/>
        <w:jc w:val="both"/>
        <w:rPr>
          <w:rFonts w:ascii="Cambria" w:eastAsia="Cambria" w:hAnsi="Cambria" w:cs="Cambria"/>
          <w:bCs/>
          <w:i/>
          <w:color w:val="000000" w:themeColor="text1"/>
        </w:rPr>
      </w:pPr>
    </w:p>
    <w:p w14:paraId="363C5256" w14:textId="77777777" w:rsidR="008D196E" w:rsidRDefault="008D196E" w:rsidP="00A51BC2">
      <w:pPr>
        <w:spacing w:line="276" w:lineRule="auto"/>
        <w:jc w:val="both"/>
        <w:rPr>
          <w:rFonts w:ascii="Cambria" w:eastAsia="Cambria" w:hAnsi="Cambria" w:cs="Cambria"/>
          <w:bCs/>
          <w:i/>
          <w:color w:val="000000" w:themeColor="text1"/>
        </w:rPr>
      </w:pPr>
    </w:p>
    <w:p w14:paraId="71CECF71" w14:textId="77777777" w:rsidR="008D196E" w:rsidRDefault="008D196E" w:rsidP="008D196E">
      <w:pPr>
        <w:widowControl w:val="0"/>
        <w:pBdr>
          <w:top w:val="nil"/>
          <w:left w:val="nil"/>
          <w:bottom w:val="nil"/>
          <w:right w:val="nil"/>
          <w:between w:val="nil"/>
        </w:pBdr>
        <w:tabs>
          <w:tab w:val="left" w:pos="2127"/>
        </w:tabs>
        <w:spacing w:line="276" w:lineRule="auto"/>
        <w:ind w:left="720"/>
        <w:jc w:val="both"/>
        <w:rPr>
          <w:rFonts w:ascii="Cambria" w:eastAsia="Cambria" w:hAnsi="Cambria" w:cs="Cambria"/>
          <w:bCs/>
          <w:iCs/>
          <w:color w:val="000000" w:themeColor="text1"/>
        </w:rPr>
      </w:pPr>
    </w:p>
    <w:p w14:paraId="1B4763D3" w14:textId="4101816B" w:rsidR="005D5DDA" w:rsidRPr="00EF0967" w:rsidRDefault="005D5DDA" w:rsidP="00A51BC2">
      <w:pPr>
        <w:widowControl w:val="0"/>
        <w:numPr>
          <w:ilvl w:val="0"/>
          <w:numId w:val="3"/>
        </w:numPr>
        <w:pBdr>
          <w:top w:val="nil"/>
          <w:left w:val="nil"/>
          <w:bottom w:val="nil"/>
          <w:right w:val="nil"/>
          <w:between w:val="nil"/>
        </w:pBdr>
        <w:tabs>
          <w:tab w:val="left" w:pos="2127"/>
        </w:tabs>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These data are alarming considering that in Peru every sexual relationship with a child under the age of fourteen is considered rape, so a pregnant girl under the age of 14 is a girl victim of rape with a forced pregnancy</w:t>
      </w:r>
      <w:r w:rsidR="00DD56C3">
        <w:rPr>
          <w:rFonts w:ascii="Cambria" w:eastAsia="Cambria" w:hAnsi="Cambria" w:cs="Cambria"/>
          <w:bCs/>
          <w:iCs/>
          <w:color w:val="000000" w:themeColor="text1"/>
        </w:rPr>
        <w:t>. B</w:t>
      </w:r>
      <w:r w:rsidRPr="00EF0967">
        <w:rPr>
          <w:rFonts w:ascii="Cambria" w:eastAsia="Cambria" w:hAnsi="Cambria" w:cs="Cambria"/>
          <w:bCs/>
          <w:iCs/>
          <w:color w:val="000000" w:themeColor="text1"/>
        </w:rPr>
        <w:t>y not providing them with services for the voluntary termination of pregnancy, the State imposes an unwanted maternity</w:t>
      </w:r>
      <w:r w:rsidR="00DD56C3">
        <w:rPr>
          <w:rFonts w:ascii="Cambria" w:eastAsia="Cambria" w:hAnsi="Cambria" w:cs="Cambria"/>
          <w:bCs/>
          <w:iCs/>
          <w:color w:val="000000" w:themeColor="text1"/>
        </w:rPr>
        <w:t>.</w:t>
      </w:r>
    </w:p>
    <w:p w14:paraId="16EA290D" w14:textId="77777777" w:rsidR="00870945" w:rsidRPr="00EF0967" w:rsidRDefault="00870945" w:rsidP="00A51BC2">
      <w:pPr>
        <w:tabs>
          <w:tab w:val="left" w:pos="2127"/>
        </w:tabs>
        <w:spacing w:line="276" w:lineRule="auto"/>
        <w:jc w:val="both"/>
        <w:rPr>
          <w:rFonts w:ascii="Cambria" w:eastAsia="Cambria" w:hAnsi="Cambria" w:cs="Cambria"/>
          <w:bCs/>
          <w:color w:val="000000" w:themeColor="text1"/>
        </w:rPr>
      </w:pPr>
    </w:p>
    <w:p w14:paraId="523FEFCF" w14:textId="690B04B1" w:rsidR="004629EE" w:rsidRPr="00EF0967" w:rsidRDefault="004629EE" w:rsidP="00EF0967">
      <w:pPr>
        <w:pStyle w:val="ListParagraph"/>
        <w:tabs>
          <w:tab w:val="left" w:pos="2127"/>
        </w:tabs>
        <w:spacing w:line="276" w:lineRule="auto"/>
        <w:jc w:val="both"/>
        <w:rPr>
          <w:rFonts w:ascii="Cambria" w:eastAsia="Cambria" w:hAnsi="Cambria" w:cs="Cambria"/>
          <w:b/>
          <w:i/>
          <w:color w:val="000000" w:themeColor="text1"/>
        </w:rPr>
      </w:pPr>
      <w:r w:rsidRPr="00EF0967">
        <w:rPr>
          <w:rFonts w:ascii="Cambria" w:eastAsia="Cambria" w:hAnsi="Cambria" w:cs="Cambria"/>
          <w:b/>
          <w:i/>
          <w:color w:val="000000" w:themeColor="text1"/>
        </w:rPr>
        <w:t>M</w:t>
      </w:r>
      <w:r w:rsidR="00DD4302" w:rsidRPr="00EF0967">
        <w:rPr>
          <w:rFonts w:ascii="Cambria" w:eastAsia="Cambria" w:hAnsi="Cambria" w:cs="Cambria"/>
          <w:b/>
          <w:i/>
          <w:color w:val="000000" w:themeColor="text1"/>
        </w:rPr>
        <w:t>aternal mortality in girls and adolescents</w:t>
      </w:r>
    </w:p>
    <w:p w14:paraId="79DFAF43" w14:textId="77777777" w:rsidR="004629EE" w:rsidRPr="00EF0967" w:rsidRDefault="004629EE" w:rsidP="00A51BC2">
      <w:pPr>
        <w:pBdr>
          <w:top w:val="nil"/>
          <w:left w:val="nil"/>
          <w:bottom w:val="nil"/>
          <w:right w:val="nil"/>
          <w:between w:val="nil"/>
        </w:pBdr>
        <w:tabs>
          <w:tab w:val="left" w:pos="2127"/>
        </w:tabs>
        <w:spacing w:line="276" w:lineRule="auto"/>
        <w:ind w:left="720"/>
        <w:jc w:val="both"/>
        <w:rPr>
          <w:rFonts w:ascii="Cambria" w:eastAsia="Cambria" w:hAnsi="Cambria" w:cs="Cambria"/>
          <w:bCs/>
          <w:color w:val="000000" w:themeColor="text1"/>
        </w:rPr>
      </w:pPr>
    </w:p>
    <w:p w14:paraId="6ADF2C54" w14:textId="18661C28" w:rsidR="00DD4302" w:rsidRPr="00EF0967" w:rsidRDefault="00DD4302" w:rsidP="00A51BC2">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 Maternal deaths (MM) are still a serious public health problem</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59"/>
      </w:r>
      <w:r w:rsidR="00F01F5D"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Maternal mortality </w:t>
      </w:r>
      <w:r w:rsidR="008E3E0D" w:rsidRPr="00EF0967">
        <w:rPr>
          <w:rFonts w:ascii="Cambria" w:eastAsia="Cambria" w:hAnsi="Cambria" w:cs="Cambria"/>
          <w:bCs/>
          <w:color w:val="000000" w:themeColor="text1"/>
        </w:rPr>
        <w:t xml:space="preserve">has marked </w:t>
      </w:r>
      <w:r w:rsidRPr="00EF0967">
        <w:rPr>
          <w:rFonts w:ascii="Cambria" w:eastAsia="Cambria" w:hAnsi="Cambria" w:cs="Cambria"/>
          <w:bCs/>
          <w:color w:val="000000" w:themeColor="text1"/>
        </w:rPr>
        <w:t>geographical differences</w:t>
      </w:r>
      <w:r w:rsidR="008E3E0D" w:rsidRPr="00EF0967">
        <w:rPr>
          <w:rFonts w:ascii="Cambria" w:eastAsia="Cambria" w:hAnsi="Cambria" w:cs="Cambria"/>
          <w:bCs/>
          <w:color w:val="000000" w:themeColor="text1"/>
        </w:rPr>
        <w:t xml:space="preserve"> within the national territory</w:t>
      </w:r>
      <w:r w:rsidRPr="00EF0967">
        <w:rPr>
          <w:rFonts w:ascii="Cambria" w:eastAsia="Cambria" w:hAnsi="Cambria" w:cs="Cambria"/>
          <w:bCs/>
          <w:color w:val="000000" w:themeColor="text1"/>
        </w:rPr>
        <w:t>, the maternal mortality rate in Sierra (highlands), and Selva (rainforest) is four times higher than in the coast, and according to the General Directorate of Epidemiology of the Ministry of Health, in rural areas obstetric hemorrhage causes more than 50% of cases of maternal mortality</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60"/>
      </w:r>
      <w:r w:rsidR="008E3E0D" w:rsidRPr="00EF0967">
        <w:rPr>
          <w:rFonts w:ascii="Cambria" w:eastAsia="Cambria" w:hAnsi="Cambria" w:cs="Cambria"/>
          <w:bCs/>
          <w:color w:val="000000" w:themeColor="text1"/>
        </w:rPr>
        <w:t xml:space="preserve"> In urban areas, it represents less than 20%. An example of this is the case of a 13-year-old girl who became pregnant </w:t>
      </w:r>
      <w:proofErr w:type="gramStart"/>
      <w:r w:rsidR="008E3E0D" w:rsidRPr="00EF0967">
        <w:rPr>
          <w:rFonts w:ascii="Cambria" w:eastAsia="Cambria" w:hAnsi="Cambria" w:cs="Cambria"/>
          <w:bCs/>
          <w:color w:val="000000" w:themeColor="text1"/>
        </w:rPr>
        <w:t>as a result of</w:t>
      </w:r>
      <w:proofErr w:type="gramEnd"/>
      <w:r w:rsidR="008E3E0D" w:rsidRPr="00EF0967">
        <w:rPr>
          <w:rFonts w:ascii="Cambria" w:eastAsia="Cambria" w:hAnsi="Cambria" w:cs="Cambria"/>
          <w:bCs/>
          <w:color w:val="000000" w:themeColor="text1"/>
        </w:rPr>
        <w:t xml:space="preserve"> rape and died after complications during childbirth</w:t>
      </w:r>
      <w:r w:rsidR="00F01F5D" w:rsidRPr="00EF0967">
        <w:rPr>
          <w:rFonts w:ascii="Cambria" w:eastAsia="Cambria" w:hAnsi="Cambria" w:cs="Cambria"/>
          <w:bCs/>
          <w:color w:val="000000" w:themeColor="text1"/>
        </w:rPr>
        <w:t>.</w:t>
      </w:r>
      <w:r w:rsidR="008E3E0D" w:rsidRPr="00EF0967">
        <w:rPr>
          <w:rStyle w:val="EndnoteReference"/>
          <w:rFonts w:ascii="Cambria" w:eastAsia="Cambria" w:hAnsi="Cambria" w:cs="Cambria"/>
          <w:bCs/>
          <w:color w:val="000000" w:themeColor="text1"/>
        </w:rPr>
        <w:endnoteReference w:id="61"/>
      </w:r>
    </w:p>
    <w:p w14:paraId="7A397E71" w14:textId="77777777" w:rsidR="009B7E36" w:rsidRPr="00EF0967" w:rsidRDefault="009B7E36" w:rsidP="00A51BC2">
      <w:pPr>
        <w:spacing w:line="276" w:lineRule="auto"/>
        <w:jc w:val="both"/>
        <w:rPr>
          <w:rFonts w:ascii="Cambria" w:eastAsia="Cambria" w:hAnsi="Cambria" w:cs="Cambria"/>
          <w:bCs/>
          <w:color w:val="000000" w:themeColor="text1"/>
        </w:rPr>
      </w:pPr>
    </w:p>
    <w:p w14:paraId="2B28C8F9" w14:textId="0DF32B6C" w:rsidR="00B63EA8" w:rsidRPr="00EF0967" w:rsidRDefault="009B7E36"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Among the causes of maternal death in adolescents are the delay in going to health services and the barriers to </w:t>
      </w:r>
      <w:r w:rsidR="008605E7" w:rsidRPr="00EF0967">
        <w:rPr>
          <w:rFonts w:ascii="Cambria" w:eastAsia="Cambria" w:hAnsi="Cambria" w:cs="Cambria"/>
          <w:bCs/>
          <w:color w:val="000000" w:themeColor="text1"/>
        </w:rPr>
        <w:t>f</w:t>
      </w:r>
      <w:r w:rsidRPr="00EF0967">
        <w:rPr>
          <w:rFonts w:ascii="Cambria" w:eastAsia="Cambria" w:hAnsi="Cambria" w:cs="Cambria"/>
          <w:bCs/>
          <w:color w:val="000000" w:themeColor="text1"/>
        </w:rPr>
        <w:t>in</w:t>
      </w:r>
      <w:r w:rsidR="008605E7" w:rsidRPr="00EF0967">
        <w:rPr>
          <w:rFonts w:ascii="Cambria" w:eastAsia="Cambria" w:hAnsi="Cambria" w:cs="Cambria"/>
          <w:bCs/>
          <w:color w:val="000000" w:themeColor="text1"/>
        </w:rPr>
        <w:t>d</w:t>
      </w:r>
      <w:r w:rsidRPr="00EF0967">
        <w:rPr>
          <w:rFonts w:ascii="Cambria" w:eastAsia="Cambria" w:hAnsi="Cambria" w:cs="Cambria"/>
          <w:bCs/>
          <w:color w:val="000000" w:themeColor="text1"/>
        </w:rPr>
        <w:t>in</w:t>
      </w:r>
      <w:r w:rsidR="008605E7" w:rsidRPr="00EF0967">
        <w:rPr>
          <w:rFonts w:ascii="Cambria" w:eastAsia="Cambria" w:hAnsi="Cambria" w:cs="Cambria"/>
          <w:bCs/>
          <w:color w:val="000000" w:themeColor="text1"/>
        </w:rPr>
        <w:t>g</w:t>
      </w:r>
      <w:r w:rsidRPr="00EF0967">
        <w:rPr>
          <w:rFonts w:ascii="Cambria" w:eastAsia="Cambria" w:hAnsi="Cambria" w:cs="Cambria"/>
          <w:bCs/>
          <w:color w:val="000000" w:themeColor="text1"/>
        </w:rPr>
        <w:t xml:space="preserve"> health services to treat them. The delay in health care is associated with, among others: Lack of availability of services due to non-compliance with opening hours; untrained personnel; non-compliance with protocols; and in many cases this delay is imposed as “punishment”</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t xml:space="preserve"> </w:t>
      </w:r>
      <w:r w:rsidRPr="00EF0967">
        <w:rPr>
          <w:rStyle w:val="EndnoteReference"/>
          <w:rFonts w:ascii="Cambria" w:eastAsia="Cambria" w:hAnsi="Cambria" w:cs="Cambria"/>
          <w:bCs/>
          <w:color w:val="000000" w:themeColor="text1"/>
        </w:rPr>
        <w:endnoteReference w:id="62"/>
      </w:r>
    </w:p>
    <w:p w14:paraId="56B2C1BC" w14:textId="77777777" w:rsidR="00B63EA8" w:rsidRPr="00EF0967" w:rsidRDefault="00B63EA8" w:rsidP="00A51BC2">
      <w:pPr>
        <w:pStyle w:val="ListParagraph"/>
        <w:spacing w:line="276" w:lineRule="auto"/>
        <w:jc w:val="both"/>
        <w:rPr>
          <w:rFonts w:ascii="Cambria" w:eastAsia="Cambria" w:hAnsi="Cambria" w:cs="Cambria"/>
          <w:bCs/>
          <w:color w:val="000000" w:themeColor="text1"/>
        </w:rPr>
      </w:pPr>
    </w:p>
    <w:p w14:paraId="3EB6F673" w14:textId="628B7F66" w:rsidR="00B63EA8" w:rsidRPr="00EF0967" w:rsidRDefault="00B63EA8"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In 2022, the </w:t>
      </w:r>
      <w:proofErr w:type="spellStart"/>
      <w:r w:rsidRPr="00EF0967">
        <w:rPr>
          <w:rFonts w:ascii="Cambria" w:eastAsia="Cambria" w:hAnsi="Cambria" w:cs="Cambria"/>
          <w:bCs/>
          <w:color w:val="000000" w:themeColor="text1"/>
        </w:rPr>
        <w:t>Minsa</w:t>
      </w:r>
      <w:proofErr w:type="spellEnd"/>
      <w:r w:rsidRPr="00EF0967">
        <w:rPr>
          <w:rFonts w:ascii="Cambria" w:eastAsia="Cambria" w:hAnsi="Cambria" w:cs="Cambria"/>
          <w:bCs/>
          <w:color w:val="000000" w:themeColor="text1"/>
        </w:rPr>
        <w:t xml:space="preserve"> reported 288 maternal deaths, occurring up to 42 days after the end of gestation</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63"/>
      </w:r>
      <w:r w:rsidRPr="00EF0967">
        <w:rPr>
          <w:rFonts w:ascii="Cambria" w:eastAsia="Cambria" w:hAnsi="Cambria" w:cs="Cambria"/>
          <w:bCs/>
          <w:color w:val="000000" w:themeColor="text1"/>
        </w:rPr>
        <w:t xml:space="preserve"> When comparing the results of births registered in the Online Registration System of Certified Live Births between 2019 and 2022, childbirths with low birth weight increased by 53.6% in mothers between the ages of 10 and 14 years and 4.3% in the mothers in the range of 15 to 19 years old</w:t>
      </w:r>
      <w:r w:rsidR="00F01F5D"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64"/>
      </w:r>
      <w:r w:rsidR="00F01F5D"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According to delivery conditions, in the group of newborns, the mothers were between 10 and 14 years old. In addition, cesarean deliveries increased by 19.4% from 2019-2022</w:t>
      </w:r>
      <w:r w:rsidR="00EF0967"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65"/>
      </w:r>
    </w:p>
    <w:p w14:paraId="4EF13838" w14:textId="77777777" w:rsidR="00B63EA8" w:rsidRPr="00EF0967" w:rsidRDefault="00B63EA8" w:rsidP="00A51BC2">
      <w:pPr>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5D5B4174" w14:textId="77777777" w:rsidR="008D196E" w:rsidRDefault="00DA6376" w:rsidP="00A51BC2">
      <w:pPr>
        <w:pStyle w:val="NormalWeb"/>
        <w:numPr>
          <w:ilvl w:val="0"/>
          <w:numId w:val="3"/>
        </w:numPr>
        <w:spacing w:before="0" w:beforeAutospacing="0" w:after="0" w:afterAutospacing="0" w:line="276" w:lineRule="auto"/>
        <w:jc w:val="both"/>
        <w:rPr>
          <w:rFonts w:ascii="Cambria" w:hAnsi="Cambria"/>
          <w:bCs/>
          <w:color w:val="000000" w:themeColor="text1"/>
        </w:rPr>
      </w:pPr>
      <w:r w:rsidRPr="00EF0967">
        <w:rPr>
          <w:rFonts w:ascii="Cambria" w:hAnsi="Cambria"/>
          <w:bCs/>
          <w:color w:val="000000" w:themeColor="text1"/>
        </w:rPr>
        <w:t>In addition, a risk factor for MM is the performance of an unsafe abortion. Abortion in Peru is permitted when the woman's life or health is at risk; in other cases, it is penalized. Although the criminal sanction is called "symbolic." </w:t>
      </w:r>
      <w:r w:rsidRPr="00EF0967">
        <w:rPr>
          <w:rStyle w:val="Strong"/>
          <w:rFonts w:ascii="Cambria" w:eastAsiaTheme="majorEastAsia" w:hAnsi="Cambria"/>
          <w:b w:val="0"/>
          <w:color w:val="000000" w:themeColor="text1"/>
        </w:rPr>
        <w:t>The threat of criminal prosecution and social stigmatization creates further barriers to access to legal abortion and encourages women to resort to clandestine abortions that involve</w:t>
      </w:r>
      <w:r w:rsidRPr="00EF0967">
        <w:rPr>
          <w:rStyle w:val="apple-converted-space"/>
          <w:rFonts w:ascii="Cambria" w:eastAsiaTheme="majorEastAsia" w:hAnsi="Cambria"/>
          <w:bCs/>
          <w:color w:val="000000" w:themeColor="text1"/>
        </w:rPr>
        <w:t> </w:t>
      </w:r>
      <w:r w:rsidRPr="00EF0967">
        <w:rPr>
          <w:rStyle w:val="Strong"/>
          <w:rFonts w:ascii="Cambria" w:eastAsiaTheme="majorEastAsia" w:hAnsi="Cambria"/>
          <w:b w:val="0"/>
          <w:color w:val="000000" w:themeColor="text1"/>
        </w:rPr>
        <w:t>serious</w:t>
      </w:r>
      <w:r w:rsidRPr="00EF0967">
        <w:rPr>
          <w:rStyle w:val="apple-converted-space"/>
          <w:rFonts w:ascii="Cambria" w:eastAsiaTheme="majorEastAsia" w:hAnsi="Cambria"/>
          <w:bCs/>
          <w:color w:val="000000" w:themeColor="text1"/>
        </w:rPr>
        <w:t> </w:t>
      </w:r>
      <w:r w:rsidRPr="00EF0967">
        <w:rPr>
          <w:rStyle w:val="Strong"/>
          <w:rFonts w:ascii="Cambria" w:eastAsiaTheme="majorEastAsia" w:hAnsi="Cambria"/>
          <w:b w:val="0"/>
          <w:color w:val="000000" w:themeColor="text1"/>
        </w:rPr>
        <w:t>risks to their life and health</w:t>
      </w:r>
      <w:r w:rsidRPr="00EF0967">
        <w:rPr>
          <w:rFonts w:ascii="Cambria" w:hAnsi="Cambria"/>
          <w:bCs/>
          <w:color w:val="000000" w:themeColor="text1"/>
        </w:rPr>
        <w:t>, disability, or deterioration of physical and mental health with self-inflicted injuries,</w:t>
      </w:r>
      <w:r w:rsidRPr="00EF0967">
        <w:rPr>
          <w:rStyle w:val="apple-converted-space"/>
          <w:rFonts w:ascii="Cambria" w:eastAsiaTheme="majorEastAsia" w:hAnsi="Cambria"/>
          <w:bCs/>
          <w:color w:val="000000" w:themeColor="text1"/>
        </w:rPr>
        <w:t> </w:t>
      </w:r>
      <w:r w:rsidRPr="00EF0967">
        <w:rPr>
          <w:rFonts w:ascii="Cambria" w:hAnsi="Cambria"/>
          <w:bCs/>
          <w:color w:val="000000" w:themeColor="text1"/>
        </w:rPr>
        <w:t>particularly</w:t>
      </w:r>
      <w:r w:rsidRPr="00EF0967">
        <w:rPr>
          <w:rStyle w:val="apple-converted-space"/>
          <w:rFonts w:ascii="Cambria" w:eastAsiaTheme="majorEastAsia" w:hAnsi="Cambria"/>
          <w:bCs/>
          <w:color w:val="000000" w:themeColor="text1"/>
        </w:rPr>
        <w:t> </w:t>
      </w:r>
      <w:r w:rsidRPr="00EF0967">
        <w:rPr>
          <w:rFonts w:ascii="Cambria" w:hAnsi="Cambria"/>
          <w:bCs/>
          <w:color w:val="000000" w:themeColor="text1"/>
        </w:rPr>
        <w:t>when</w:t>
      </w:r>
      <w:r w:rsidR="00DD56C3">
        <w:rPr>
          <w:rFonts w:ascii="Cambria" w:hAnsi="Cambria"/>
          <w:bCs/>
          <w:color w:val="000000" w:themeColor="text1"/>
        </w:rPr>
        <w:t xml:space="preserve"> </w:t>
      </w:r>
      <w:r w:rsidRPr="00EF0967">
        <w:rPr>
          <w:rFonts w:ascii="Cambria" w:hAnsi="Cambria"/>
          <w:bCs/>
          <w:color w:val="000000" w:themeColor="text1"/>
        </w:rPr>
        <w:t xml:space="preserve">the origin of </w:t>
      </w:r>
    </w:p>
    <w:p w14:paraId="10EAEB44" w14:textId="77777777" w:rsidR="008D196E" w:rsidRDefault="008D196E" w:rsidP="008D196E">
      <w:pPr>
        <w:pStyle w:val="ListParagraph"/>
        <w:rPr>
          <w:rFonts w:ascii="Cambria" w:hAnsi="Cambria"/>
          <w:bCs/>
          <w:color w:val="000000" w:themeColor="text1"/>
        </w:rPr>
      </w:pPr>
    </w:p>
    <w:p w14:paraId="65CC2645" w14:textId="77777777" w:rsidR="008D196E" w:rsidRDefault="008D196E" w:rsidP="008D196E">
      <w:pPr>
        <w:pStyle w:val="NormalWeb"/>
        <w:spacing w:before="0" w:beforeAutospacing="0" w:after="0" w:afterAutospacing="0" w:line="276" w:lineRule="auto"/>
        <w:ind w:left="720"/>
        <w:jc w:val="both"/>
        <w:rPr>
          <w:rFonts w:ascii="Cambria" w:hAnsi="Cambria"/>
          <w:bCs/>
          <w:color w:val="000000" w:themeColor="text1"/>
        </w:rPr>
      </w:pPr>
    </w:p>
    <w:p w14:paraId="3530706F" w14:textId="1F50474D" w:rsidR="00DA6376" w:rsidRPr="00EF0967" w:rsidRDefault="00DA6376" w:rsidP="008D196E">
      <w:pPr>
        <w:pStyle w:val="NormalWeb"/>
        <w:spacing w:before="0" w:beforeAutospacing="0" w:after="0" w:afterAutospacing="0" w:line="276" w:lineRule="auto"/>
        <w:ind w:left="720"/>
        <w:jc w:val="both"/>
        <w:rPr>
          <w:rFonts w:ascii="Cambria" w:hAnsi="Cambria"/>
          <w:bCs/>
          <w:color w:val="000000" w:themeColor="text1"/>
        </w:rPr>
      </w:pPr>
      <w:r w:rsidRPr="00EF0967">
        <w:rPr>
          <w:rFonts w:ascii="Cambria" w:hAnsi="Cambria"/>
          <w:bCs/>
          <w:color w:val="000000" w:themeColor="text1"/>
        </w:rPr>
        <w:t xml:space="preserve">pregnancy is sexual </w:t>
      </w:r>
      <w:r w:rsidR="00DD56C3">
        <w:rPr>
          <w:rFonts w:ascii="Cambria" w:hAnsi="Cambria"/>
          <w:bCs/>
          <w:color w:val="000000" w:themeColor="text1"/>
        </w:rPr>
        <w:t>violence</w:t>
      </w:r>
      <w:r w:rsidRPr="00EF0967">
        <w:rPr>
          <w:rFonts w:ascii="Cambria" w:hAnsi="Cambria"/>
          <w:bCs/>
          <w:color w:val="000000" w:themeColor="text1"/>
        </w:rPr>
        <w:t xml:space="preserve"> and condemns girls and adolescents to a forced pregnancy and motherhood.</w:t>
      </w:r>
    </w:p>
    <w:p w14:paraId="6313B659" w14:textId="77777777" w:rsidR="004629EE" w:rsidRPr="00EF0967" w:rsidRDefault="004629EE" w:rsidP="00A51BC2">
      <w:pPr>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100FD0B2" w14:textId="5A871C61" w:rsidR="00074C8A" w:rsidRPr="00EF0967" w:rsidRDefault="008605E7"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Furthermore, early motherhood is a risk factor that affects the health of adolescents, not only because abortion is among the top five causes of death among women between the ages of 15 and 19, but also because of the increase of suicide among pregnant adolescents</w:t>
      </w:r>
      <w:r w:rsidR="00EF0967" w:rsidRPr="00EF0967">
        <w:rPr>
          <w:rFonts w:ascii="Cambria" w:eastAsia="Cambria" w:hAnsi="Cambria" w:cs="Cambria"/>
          <w:bCs/>
          <w:color w:val="000000" w:themeColor="text1"/>
        </w:rPr>
        <w:t>.</w:t>
      </w:r>
      <w:r w:rsidR="00074C8A" w:rsidRPr="00EF0967">
        <w:rPr>
          <w:rStyle w:val="EndnoteReference"/>
          <w:rFonts w:ascii="Cambria" w:eastAsia="Cambria" w:hAnsi="Cambria" w:cs="Cambria"/>
          <w:bCs/>
          <w:color w:val="000000" w:themeColor="text1"/>
        </w:rPr>
        <w:endnoteReference w:id="66"/>
      </w:r>
      <w:r w:rsidRPr="00EF0967">
        <w:rPr>
          <w:rFonts w:ascii="Cambria" w:eastAsia="Cambria" w:hAnsi="Cambria" w:cs="Cambria"/>
          <w:bCs/>
          <w:color w:val="000000" w:themeColor="text1"/>
        </w:rPr>
        <w:t xml:space="preserve"> In this regard,</w:t>
      </w:r>
      <w:r w:rsidR="00074C8A" w:rsidRPr="00EF0967">
        <w:rPr>
          <w:rFonts w:ascii="Cambria" w:eastAsia="Cambria" w:hAnsi="Cambria" w:cs="Cambria"/>
          <w:bCs/>
          <w:color w:val="000000" w:themeColor="text1"/>
        </w:rPr>
        <w:t xml:space="preserve"> the National Death Information System (SINADEF) reported 686 cases of suicide in 2022, 37% of which involved adolescents</w:t>
      </w:r>
      <w:r w:rsidR="00EF0967" w:rsidRPr="00EF0967">
        <w:rPr>
          <w:rFonts w:ascii="Cambria" w:eastAsia="Cambria" w:hAnsi="Cambria" w:cs="Cambria"/>
          <w:bCs/>
          <w:color w:val="000000" w:themeColor="text1"/>
        </w:rPr>
        <w:t>.</w:t>
      </w:r>
      <w:r w:rsidR="00074C8A" w:rsidRPr="00EF0967">
        <w:rPr>
          <w:rStyle w:val="EndnoteReference"/>
          <w:rFonts w:ascii="Cambria" w:eastAsia="Cambria" w:hAnsi="Cambria" w:cs="Cambria"/>
          <w:bCs/>
          <w:color w:val="000000" w:themeColor="text1"/>
        </w:rPr>
        <w:endnoteReference w:id="67"/>
      </w:r>
      <w:r w:rsidR="00EF0967" w:rsidRPr="00EF0967">
        <w:rPr>
          <w:rFonts w:ascii="Cambria" w:eastAsia="Cambria" w:hAnsi="Cambria" w:cs="Cambria"/>
          <w:bCs/>
          <w:color w:val="000000" w:themeColor="text1"/>
        </w:rPr>
        <w:t xml:space="preserve"> </w:t>
      </w:r>
      <w:r w:rsidR="00074C8A" w:rsidRPr="00EF0967">
        <w:rPr>
          <w:rFonts w:ascii="Cambria" w:eastAsia="Cambria" w:hAnsi="Cambria" w:cs="Cambria"/>
          <w:bCs/>
          <w:color w:val="000000" w:themeColor="text1"/>
        </w:rPr>
        <w:t>There is no data on how many of these suicides correspond to migrants. </w:t>
      </w:r>
    </w:p>
    <w:p w14:paraId="72C6BB34" w14:textId="77777777" w:rsidR="004C14BB" w:rsidRPr="00EF0967" w:rsidRDefault="004C14BB" w:rsidP="00A51BC2">
      <w:pPr>
        <w:pStyle w:val="ListParagraph"/>
        <w:spacing w:line="276" w:lineRule="auto"/>
        <w:jc w:val="both"/>
        <w:rPr>
          <w:rFonts w:ascii="Cambria" w:eastAsia="Cambria" w:hAnsi="Cambria" w:cs="Cambria"/>
          <w:bCs/>
          <w:color w:val="000000" w:themeColor="text1"/>
        </w:rPr>
      </w:pPr>
    </w:p>
    <w:p w14:paraId="63546503" w14:textId="77777777" w:rsidR="004C14BB" w:rsidRPr="00EF0967" w:rsidRDefault="004C14BB" w:rsidP="00A51BC2">
      <w:pPr>
        <w:pStyle w:val="Heading1"/>
        <w:numPr>
          <w:ilvl w:val="0"/>
          <w:numId w:val="5"/>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 xml:space="preserve">Persistent barriers in access to therapeutic abortion </w:t>
      </w:r>
    </w:p>
    <w:p w14:paraId="5970E41C" w14:textId="77777777" w:rsidR="004C14BB" w:rsidRPr="00EF0967" w:rsidRDefault="004C14BB" w:rsidP="00A51BC2">
      <w:pPr>
        <w:spacing w:line="276" w:lineRule="auto"/>
        <w:jc w:val="both"/>
        <w:rPr>
          <w:rFonts w:ascii="Cambria" w:eastAsia="Cambria" w:hAnsi="Cambria"/>
          <w:bCs/>
          <w:color w:val="000000" w:themeColor="text1"/>
        </w:rPr>
      </w:pPr>
    </w:p>
    <w:p w14:paraId="6125EFEB" w14:textId="77777777" w:rsidR="004C14BB" w:rsidRPr="00EF0967" w:rsidRDefault="004C14BB" w:rsidP="00A51BC2">
      <w:pPr>
        <w:spacing w:line="276" w:lineRule="auto"/>
        <w:jc w:val="both"/>
        <w:rPr>
          <w:rFonts w:ascii="Cambria" w:hAnsi="Cambria"/>
          <w:bCs/>
          <w:color w:val="000000" w:themeColor="text1"/>
        </w:rPr>
      </w:pPr>
    </w:p>
    <w:p w14:paraId="0C264FD5" w14:textId="5705E163" w:rsidR="00435C6B" w:rsidRPr="00EF0967" w:rsidRDefault="00435C6B" w:rsidP="00A51BC2">
      <w:pPr>
        <w:pStyle w:val="ListParagraph"/>
        <w:widowControl w:val="0"/>
        <w:numPr>
          <w:ilvl w:val="0"/>
          <w:numId w:val="3"/>
        </w:num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In Peru, therapeutic abortion is legal only to save the life of a pregnant person or prevent serious and permanent damage to their health</w:t>
      </w:r>
      <w:r w:rsidR="00EF0967" w:rsidRP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68"/>
      </w:r>
      <w:r w:rsidR="00EF0967"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in the cases of congenital malformations and rape, it is criminalized. Beyond this exception, pregnant women are forced to carry their pregnancies to term or face the threat of criminalization by risking seeking an illegal abortion that poses serious risks to their physical and mental health and constitutes barriers to accessing safe, legal abortion.</w:t>
      </w:r>
    </w:p>
    <w:p w14:paraId="38804F74" w14:textId="77777777" w:rsidR="004C14BB" w:rsidRPr="00EF0967" w:rsidRDefault="004C14BB" w:rsidP="00A51BC2">
      <w:pPr>
        <w:widowControl w:val="0"/>
        <w:tabs>
          <w:tab w:val="left" w:pos="2127"/>
        </w:tabs>
        <w:spacing w:line="276" w:lineRule="auto"/>
        <w:ind w:left="360"/>
        <w:jc w:val="both"/>
        <w:rPr>
          <w:rFonts w:ascii="Cambria" w:eastAsia="Cambria" w:hAnsi="Cambria" w:cs="Cambria"/>
          <w:bCs/>
          <w:color w:val="000000" w:themeColor="text1"/>
        </w:rPr>
      </w:pPr>
    </w:p>
    <w:p w14:paraId="23FF81A5" w14:textId="2EB5998B" w:rsidR="00E23037" w:rsidRPr="00EF0967" w:rsidRDefault="00556082" w:rsidP="00A51BC2">
      <w:pPr>
        <w:widowControl w:val="0"/>
        <w:numPr>
          <w:ilvl w:val="0"/>
          <w:numId w:val="3"/>
        </w:num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After the decisions of the case K.L vs. Peru</w:t>
      </w:r>
      <w:r w:rsidR="006E3B93" w:rsidRPr="00EF0967">
        <w:rPr>
          <w:rStyle w:val="EndnoteReference"/>
          <w:rFonts w:ascii="Cambria" w:eastAsia="Cambria" w:hAnsi="Cambria" w:cs="Cambria"/>
          <w:bCs/>
          <w:i/>
          <w:color w:val="000000" w:themeColor="text1"/>
        </w:rPr>
        <w:endnoteReference w:id="69"/>
      </w:r>
      <w:r w:rsidR="006E3B93"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and L.C vs. Peru</w:t>
      </w:r>
      <w:r w:rsidR="00EF0967"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(2011), in 2014, Peru finally promulgated the “National Technical Guide for the standardization of the procedure of comprehensive care of pregnant women in the Voluntary Termination of pregnancies of less than 22 weeks by Therapeutic Indication with informed consent in the framework of that provided for in Article 119 of the Criminal Code” (hereinafter the </w:t>
      </w:r>
      <w:r w:rsidR="00EF0967" w:rsidRPr="00EF0967">
        <w:rPr>
          <w:rFonts w:ascii="Cambria" w:eastAsia="Cambria" w:hAnsi="Cambria" w:cs="Cambria"/>
          <w:bCs/>
          <w:i/>
          <w:iCs/>
          <w:color w:val="000000" w:themeColor="text1"/>
        </w:rPr>
        <w:t>“</w:t>
      </w:r>
      <w:r w:rsidRPr="00EF0967">
        <w:rPr>
          <w:rFonts w:ascii="Cambria" w:eastAsia="Cambria" w:hAnsi="Cambria" w:cs="Cambria"/>
          <w:bCs/>
          <w:i/>
          <w:iCs/>
          <w:color w:val="000000" w:themeColor="text1"/>
        </w:rPr>
        <w:t>Technical Guide”</w:t>
      </w:r>
      <w:r w:rsidRPr="00EF0967">
        <w:rPr>
          <w:rFonts w:ascii="Cambria" w:eastAsia="Cambria" w:hAnsi="Cambria" w:cs="Cambria"/>
          <w:bCs/>
          <w:color w:val="000000" w:themeColor="text1"/>
        </w:rPr>
        <w:t xml:space="preserve"> or </w:t>
      </w:r>
      <w:r w:rsidRPr="00EF0967">
        <w:rPr>
          <w:rFonts w:ascii="Cambria" w:eastAsia="Cambria" w:hAnsi="Cambria" w:cs="Cambria"/>
          <w:bCs/>
          <w:i/>
          <w:iCs/>
          <w:color w:val="000000" w:themeColor="text1"/>
        </w:rPr>
        <w:t>“Guide</w:t>
      </w:r>
      <w:r w:rsidRPr="00EF0967">
        <w:rPr>
          <w:rFonts w:ascii="Cambria" w:eastAsia="Cambria" w:hAnsi="Cambria" w:cs="Cambria"/>
          <w:bCs/>
          <w:color w:val="000000" w:themeColor="text1"/>
        </w:rPr>
        <w:t>”)</w:t>
      </w:r>
      <w:r w:rsidR="00EF0967" w:rsidRPr="00EF0967">
        <w:rPr>
          <w:rFonts w:ascii="Cambria" w:eastAsia="Cambria" w:hAnsi="Cambria" w:cs="Cambria"/>
          <w:bCs/>
          <w:color w:val="000000" w:themeColor="text1"/>
        </w:rPr>
        <w:t>.</w:t>
      </w:r>
      <w:r w:rsidR="006E3B93" w:rsidRPr="00EF0967">
        <w:rPr>
          <w:rStyle w:val="EndnoteReference"/>
          <w:rFonts w:ascii="Cambria" w:eastAsia="Cambria" w:hAnsi="Cambria" w:cs="Cambria"/>
          <w:bCs/>
          <w:color w:val="000000" w:themeColor="text1"/>
        </w:rPr>
        <w:t xml:space="preserve"> </w:t>
      </w:r>
      <w:r w:rsidR="006E3B93" w:rsidRPr="00EF0967">
        <w:rPr>
          <w:rStyle w:val="EndnoteReference"/>
          <w:rFonts w:ascii="Cambria" w:eastAsia="Cambria" w:hAnsi="Cambria" w:cs="Cambria"/>
          <w:bCs/>
          <w:color w:val="000000" w:themeColor="text1"/>
        </w:rPr>
        <w:endnoteReference w:id="70"/>
      </w:r>
      <w:r w:rsidR="00EF0967" w:rsidRP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However, </w:t>
      </w:r>
      <w:r w:rsidR="00E23037" w:rsidRPr="00EF0967">
        <w:rPr>
          <w:rFonts w:ascii="Cambria" w:eastAsia="Cambria" w:hAnsi="Cambria" w:cs="Cambria"/>
          <w:bCs/>
          <w:color w:val="000000" w:themeColor="text1"/>
        </w:rPr>
        <w:t>the Guide pose</w:t>
      </w:r>
      <w:r w:rsidR="006E3B93" w:rsidRPr="00EF0967">
        <w:rPr>
          <w:rFonts w:ascii="Cambria" w:eastAsia="Cambria" w:hAnsi="Cambria" w:cs="Cambria"/>
          <w:bCs/>
          <w:color w:val="000000" w:themeColor="text1"/>
        </w:rPr>
        <w:t>s</w:t>
      </w:r>
      <w:r w:rsidR="00E23037" w:rsidRPr="00EF0967">
        <w:rPr>
          <w:rFonts w:ascii="Cambria" w:eastAsia="Cambria" w:hAnsi="Cambria" w:cs="Cambria"/>
          <w:bCs/>
          <w:color w:val="000000" w:themeColor="text1"/>
        </w:rPr>
        <w:t xml:space="preserve"> barriers to access to therapeutic</w:t>
      </w:r>
      <w:r w:rsidR="006E3B93" w:rsidRPr="00EF0967">
        <w:rPr>
          <w:rFonts w:ascii="Cambria" w:eastAsia="Cambria" w:hAnsi="Cambria" w:cs="Cambria"/>
          <w:bCs/>
          <w:color w:val="000000" w:themeColor="text1"/>
        </w:rPr>
        <w:t xml:space="preserve"> abortion</w:t>
      </w:r>
      <w:r w:rsidR="00E23037" w:rsidRPr="00EF0967">
        <w:rPr>
          <w:rFonts w:ascii="Cambria" w:eastAsia="Cambria" w:hAnsi="Cambria" w:cs="Cambria"/>
          <w:bCs/>
          <w:color w:val="000000" w:themeColor="text1"/>
        </w:rPr>
        <w:t>, among them</w:t>
      </w:r>
      <w:r w:rsidR="006E3B93" w:rsidRPr="00EF0967">
        <w:rPr>
          <w:rFonts w:ascii="Cambria" w:eastAsia="Cambria" w:hAnsi="Cambria" w:cs="Cambria"/>
          <w:bCs/>
          <w:color w:val="000000" w:themeColor="text1"/>
        </w:rPr>
        <w:t>:</w:t>
      </w:r>
    </w:p>
    <w:p w14:paraId="1B78128A" w14:textId="77777777" w:rsidR="006E3B93" w:rsidRPr="00EF0967" w:rsidRDefault="006E3B93" w:rsidP="00A51BC2">
      <w:pPr>
        <w:pStyle w:val="ListParagraph"/>
        <w:spacing w:line="276" w:lineRule="auto"/>
        <w:jc w:val="both"/>
        <w:rPr>
          <w:rFonts w:ascii="Cambria" w:eastAsia="Cambria" w:hAnsi="Cambria" w:cs="Cambria"/>
          <w:bCs/>
          <w:color w:val="000000" w:themeColor="text1"/>
        </w:rPr>
      </w:pPr>
    </w:p>
    <w:p w14:paraId="7F488089" w14:textId="4A204F82" w:rsidR="006E3B93" w:rsidRPr="00EF0967" w:rsidRDefault="006E3B93" w:rsidP="00A51BC2">
      <w:pPr>
        <w:pStyle w:val="ListParagraph"/>
        <w:widowControl w:val="0"/>
        <w:numPr>
          <w:ilvl w:val="0"/>
          <w:numId w:val="13"/>
        </w:num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The limit of 22 weeks of gestation included in the Technical Guide, even when article 119 of the Criminal Code does not establish this time limit. </w:t>
      </w:r>
    </w:p>
    <w:p w14:paraId="08F4CC6B" w14:textId="40E8A2FF" w:rsidR="006E3B93" w:rsidRPr="00EF0967" w:rsidRDefault="006E3B93" w:rsidP="00A51BC2">
      <w:pPr>
        <w:pStyle w:val="ListParagraph"/>
        <w:widowControl w:val="0"/>
        <w:numPr>
          <w:ilvl w:val="0"/>
          <w:numId w:val="13"/>
        </w:num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The implementation of the Technical Guide is made under a restrictive interpretation of therapeutic abortion, since </w:t>
      </w:r>
      <w:r w:rsidR="000E42D5" w:rsidRPr="00EF0967">
        <w:rPr>
          <w:rFonts w:ascii="Cambria" w:eastAsia="Cambria" w:hAnsi="Cambria" w:cs="Cambria"/>
          <w:bCs/>
          <w:color w:val="000000" w:themeColor="text1"/>
        </w:rPr>
        <w:t xml:space="preserve">it in fact does not pay attention to the potential serious impacts on women’s health, including mental health. </w:t>
      </w:r>
    </w:p>
    <w:p w14:paraId="066775D6" w14:textId="01E179DD" w:rsidR="006E3B93" w:rsidRDefault="000E42D5" w:rsidP="00A51BC2">
      <w:pPr>
        <w:pStyle w:val="ListParagraph"/>
        <w:widowControl w:val="0"/>
        <w:numPr>
          <w:ilvl w:val="0"/>
          <w:numId w:val="13"/>
        </w:numPr>
        <w:tabs>
          <w:tab w:val="left" w:pos="2127"/>
        </w:tabs>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It is a Guide that lacks a childhood approach, so girls and adolescents are treated as adult women and potential mothers.</w:t>
      </w:r>
      <w:r w:rsidR="008223C0" w:rsidRPr="00EF0967">
        <w:rPr>
          <w:rFonts w:ascii="Cambria" w:eastAsia="Cambria" w:hAnsi="Cambria" w:cs="Cambria"/>
          <w:bCs/>
          <w:color w:val="000000" w:themeColor="text1"/>
        </w:rPr>
        <w:t xml:space="preserve"> In practice, they impose requirements not covered by the Technical Guide. In this regard, the availability of therapeutic abortion is not guaranteed for girls victims of rape. </w:t>
      </w:r>
    </w:p>
    <w:p w14:paraId="6389B6A6" w14:textId="77777777" w:rsidR="008D196E" w:rsidRDefault="008D196E" w:rsidP="008D196E">
      <w:pPr>
        <w:widowControl w:val="0"/>
        <w:tabs>
          <w:tab w:val="left" w:pos="2127"/>
        </w:tabs>
        <w:spacing w:line="276" w:lineRule="auto"/>
        <w:jc w:val="both"/>
        <w:rPr>
          <w:rFonts w:ascii="Cambria" w:eastAsia="Cambria" w:hAnsi="Cambria" w:cs="Cambria"/>
          <w:bCs/>
          <w:color w:val="000000" w:themeColor="text1"/>
        </w:rPr>
      </w:pPr>
    </w:p>
    <w:p w14:paraId="77C0A71D" w14:textId="77777777" w:rsidR="008D196E" w:rsidRPr="008D196E" w:rsidRDefault="008D196E" w:rsidP="008D196E">
      <w:pPr>
        <w:widowControl w:val="0"/>
        <w:tabs>
          <w:tab w:val="left" w:pos="2127"/>
        </w:tabs>
        <w:spacing w:line="276" w:lineRule="auto"/>
        <w:jc w:val="both"/>
        <w:rPr>
          <w:rFonts w:ascii="Cambria" w:eastAsia="Cambria" w:hAnsi="Cambria" w:cs="Cambria"/>
          <w:bCs/>
          <w:color w:val="000000" w:themeColor="text1"/>
        </w:rPr>
      </w:pPr>
    </w:p>
    <w:p w14:paraId="18D18A56" w14:textId="262A0BCC" w:rsidR="004C14BB" w:rsidRPr="00EF0967" w:rsidRDefault="003F2594" w:rsidP="00A51BC2">
      <w:pPr>
        <w:widowControl w:val="0"/>
        <w:numPr>
          <w:ilvl w:val="0"/>
          <w:numId w:val="12"/>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There is no mechanism to challenge negative decisions on the appropriateness of voluntary termination of pregnancy, nor is there a remedy for violating the standardized procedure of the guarantees for access to the practice. </w:t>
      </w:r>
    </w:p>
    <w:p w14:paraId="39B4D0FF" w14:textId="77777777" w:rsidR="004C14BB" w:rsidRPr="00EF0967" w:rsidRDefault="004C14BB" w:rsidP="00A51BC2">
      <w:pPr>
        <w:pBdr>
          <w:top w:val="nil"/>
          <w:left w:val="nil"/>
          <w:bottom w:val="nil"/>
          <w:right w:val="nil"/>
          <w:between w:val="nil"/>
        </w:pBdr>
        <w:spacing w:line="276" w:lineRule="auto"/>
        <w:ind w:left="1080"/>
        <w:jc w:val="both"/>
        <w:rPr>
          <w:rFonts w:ascii="Cambria" w:eastAsia="Cambria" w:hAnsi="Cambria" w:cs="Cambria"/>
          <w:bCs/>
          <w:color w:val="000000" w:themeColor="text1"/>
        </w:rPr>
      </w:pPr>
    </w:p>
    <w:p w14:paraId="0E13ABE5" w14:textId="6E55E984" w:rsidR="001B5A0E" w:rsidRPr="00EF0967" w:rsidRDefault="00C8424F"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L</w:t>
      </w:r>
      <w:r w:rsidR="00654BDE" w:rsidRPr="00EF0967">
        <w:rPr>
          <w:rFonts w:ascii="Cambria" w:eastAsia="Cambria" w:hAnsi="Cambria" w:cs="Cambria"/>
          <w:bCs/>
          <w:iCs/>
          <w:color w:val="000000" w:themeColor="text1"/>
        </w:rPr>
        <w:t>ack of</w:t>
      </w:r>
      <w:r w:rsidRPr="00EF0967">
        <w:rPr>
          <w:rFonts w:ascii="Cambria" w:eastAsia="Cambria" w:hAnsi="Cambria" w:cs="Cambria"/>
          <w:bCs/>
          <w:iCs/>
          <w:color w:val="000000" w:themeColor="text1"/>
        </w:rPr>
        <w:t xml:space="preserve"> access to legal abortion results in the violation of the Peruvian State, an example is the case of Camila</w:t>
      </w:r>
      <w:r w:rsidR="00EF0967" w:rsidRPr="00EF0967">
        <w:rPr>
          <w:rFonts w:ascii="Cambria" w:eastAsia="Cambria" w:hAnsi="Cambria" w:cs="Cambria"/>
          <w:bCs/>
          <w:iCs/>
          <w:color w:val="000000" w:themeColor="text1"/>
        </w:rPr>
        <w:t>.</w:t>
      </w:r>
      <w:r w:rsidRPr="00EF0967">
        <w:rPr>
          <w:rStyle w:val="EndnoteReference"/>
          <w:rFonts w:ascii="Cambria" w:eastAsia="Cambria" w:hAnsi="Cambria" w:cs="Cambria"/>
          <w:bCs/>
          <w:iCs/>
          <w:color w:val="000000" w:themeColor="text1"/>
        </w:rPr>
        <w:endnoteReference w:id="71"/>
      </w:r>
      <w:r w:rsidRPr="00EF0967">
        <w:rPr>
          <w:rFonts w:ascii="Cambria" w:eastAsia="Cambria" w:hAnsi="Cambria" w:cs="Cambria"/>
          <w:bCs/>
          <w:iCs/>
          <w:color w:val="000000" w:themeColor="text1"/>
        </w:rPr>
        <w:t xml:space="preserve"> </w:t>
      </w:r>
      <w:r w:rsidR="001B5A0E" w:rsidRPr="00EF0967">
        <w:rPr>
          <w:rFonts w:ascii="Cambria" w:eastAsia="Cambria" w:hAnsi="Cambria" w:cs="Cambria"/>
          <w:bCs/>
          <w:iCs/>
          <w:color w:val="000000" w:themeColor="text1"/>
        </w:rPr>
        <w:t>The Committee recommended the Peruvian State adopt reparation measures for Camila</w:t>
      </w:r>
      <w:r w:rsidR="00EF0967" w:rsidRPr="00EF0967">
        <w:rPr>
          <w:rFonts w:ascii="Cambria" w:eastAsia="Cambria" w:hAnsi="Cambria" w:cs="Cambria"/>
          <w:bCs/>
          <w:iCs/>
          <w:color w:val="000000" w:themeColor="text1"/>
        </w:rPr>
        <w:t>,</w:t>
      </w:r>
      <w:r w:rsidRPr="00EF0967">
        <w:rPr>
          <w:rStyle w:val="EndnoteReference"/>
          <w:rFonts w:ascii="Cambria" w:eastAsia="Cambria" w:hAnsi="Cambria" w:cs="Cambria"/>
          <w:bCs/>
          <w:iCs/>
          <w:color w:val="000000" w:themeColor="text1"/>
        </w:rPr>
        <w:endnoteReference w:id="72"/>
      </w:r>
      <w:r w:rsidR="001B5A0E" w:rsidRPr="00EF0967">
        <w:rPr>
          <w:rFonts w:ascii="Cambria" w:eastAsia="Cambria" w:hAnsi="Cambria" w:cs="Cambria"/>
          <w:bCs/>
          <w:iCs/>
          <w:color w:val="000000" w:themeColor="text1"/>
        </w:rPr>
        <w:t xml:space="preserve"> among them, we have: “[…] b) </w:t>
      </w:r>
      <w:r w:rsidR="00654BDE" w:rsidRPr="00EF0967">
        <w:rPr>
          <w:rFonts w:ascii="Cambria" w:eastAsia="Cambria" w:hAnsi="Cambria" w:cs="Cambria"/>
          <w:bCs/>
          <w:iCs/>
          <w:color w:val="000000" w:themeColor="text1"/>
        </w:rPr>
        <w:t>E</w:t>
      </w:r>
      <w:r w:rsidR="001B5A0E" w:rsidRPr="00EF0967">
        <w:rPr>
          <w:rFonts w:ascii="Cambria" w:eastAsia="Cambria" w:hAnsi="Cambria" w:cs="Cambria"/>
          <w:bCs/>
          <w:iCs/>
          <w:color w:val="000000" w:themeColor="text1"/>
        </w:rPr>
        <w:t xml:space="preserve">nsure access to safe abortion services and post-abortion care for pregnant girls, particularly in cases where there  is a risk to the life or health of the mother and cases involving rape or incest; c) </w:t>
      </w:r>
      <w:r w:rsidR="00654BDE" w:rsidRPr="00EF0967">
        <w:rPr>
          <w:rFonts w:ascii="Cambria" w:eastAsia="Cambria" w:hAnsi="Cambria" w:cs="Cambria"/>
          <w:bCs/>
          <w:iCs/>
          <w:color w:val="000000" w:themeColor="text1"/>
        </w:rPr>
        <w:t xml:space="preserve">Amend the regulations on access to therapeutic abortion (the Technical Handbook) to make it specifically applicable to girls and to ensure that due weight is given to the particular risks of mortality and morbidity involved in child pregnancies; d) Establish a clear and prompt remedy for failures to abide by the procedures set out in the Technical Handbook for access to induced abortion and ensure that those responsible for any such failures are held accountable. </w:t>
      </w:r>
      <w:r w:rsidRPr="00EF0967">
        <w:rPr>
          <w:rFonts w:ascii="Cambria" w:eastAsia="Cambria" w:hAnsi="Cambria" w:cs="Cambria"/>
          <w:bCs/>
          <w:iCs/>
          <w:color w:val="000000" w:themeColor="text1"/>
        </w:rPr>
        <w:t>More than a year after the Views, the Peruvian State has only complied with the reparation regarding publishing the Views into Quechua. It has yet to effectively implement the other reparation measures established by the CRC</w:t>
      </w:r>
      <w:r w:rsidR="00845C05" w:rsidRPr="00EF0967">
        <w:rPr>
          <w:rStyle w:val="EndnoteReference"/>
          <w:rFonts w:ascii="Cambria" w:eastAsia="Cambria" w:hAnsi="Cambria" w:cs="Cambria"/>
          <w:bCs/>
          <w:iCs/>
          <w:color w:val="000000" w:themeColor="text1"/>
        </w:rPr>
        <w:endnoteReference w:id="73"/>
      </w:r>
      <w:r w:rsidRPr="00EF0967">
        <w:rPr>
          <w:rFonts w:ascii="Cambria" w:eastAsia="Cambria" w:hAnsi="Cambria" w:cs="Cambria"/>
          <w:bCs/>
          <w:iCs/>
          <w:color w:val="000000" w:themeColor="text1"/>
        </w:rPr>
        <w:t> to prevent cases such as what happened with Mila</w:t>
      </w:r>
      <w:r w:rsidR="00845C05" w:rsidRPr="00EF0967">
        <w:rPr>
          <w:rFonts w:ascii="Cambria" w:eastAsia="Cambria" w:hAnsi="Cambria" w:cs="Cambria"/>
          <w:bCs/>
          <w:iCs/>
          <w:color w:val="000000" w:themeColor="text1"/>
        </w:rPr>
        <w:t xml:space="preserve"> (</w:t>
      </w:r>
      <w:r w:rsidR="00845C05" w:rsidRPr="008D196E">
        <w:rPr>
          <w:rFonts w:ascii="Cambria" w:eastAsia="Cambria" w:hAnsi="Cambria" w:cs="Cambria"/>
          <w:bCs/>
          <w:i/>
          <w:color w:val="000000" w:themeColor="text1"/>
        </w:rPr>
        <w:t>see paragraph 3</w:t>
      </w:r>
      <w:r w:rsidR="00EF0967" w:rsidRPr="008D196E">
        <w:rPr>
          <w:rFonts w:ascii="Cambria" w:eastAsia="Cambria" w:hAnsi="Cambria" w:cs="Cambria"/>
          <w:bCs/>
          <w:i/>
          <w:color w:val="000000" w:themeColor="text1"/>
        </w:rPr>
        <w:t>6</w:t>
      </w:r>
      <w:r w:rsidR="00845C05" w:rsidRPr="00EF0967">
        <w:rPr>
          <w:rFonts w:ascii="Cambria" w:eastAsia="Cambria" w:hAnsi="Cambria" w:cs="Cambria"/>
          <w:bCs/>
          <w:iCs/>
          <w:color w:val="000000" w:themeColor="text1"/>
        </w:rPr>
        <w:t>).</w:t>
      </w:r>
    </w:p>
    <w:p w14:paraId="31B2BDFC" w14:textId="77777777" w:rsidR="00E56E7C" w:rsidRPr="00EF0967" w:rsidRDefault="00E56E7C" w:rsidP="00EF0967">
      <w:pPr>
        <w:pBdr>
          <w:top w:val="nil"/>
          <w:left w:val="nil"/>
          <w:bottom w:val="nil"/>
          <w:right w:val="nil"/>
          <w:between w:val="nil"/>
        </w:pBdr>
        <w:spacing w:line="276" w:lineRule="auto"/>
        <w:jc w:val="both"/>
        <w:rPr>
          <w:rFonts w:ascii="Cambria" w:eastAsia="Cambria" w:hAnsi="Cambria" w:cs="Cambria"/>
          <w:bCs/>
          <w:color w:val="000000" w:themeColor="text1"/>
        </w:rPr>
      </w:pPr>
    </w:p>
    <w:p w14:paraId="77A96EA7" w14:textId="3641FCDA" w:rsidR="00E56E7C" w:rsidRPr="00EF0967" w:rsidRDefault="00E56E7C" w:rsidP="00A51BC2">
      <w:pPr>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In addition, there is no single disaggregated registry by nationality and migratory status, which prevents knowing how many migrant women accessed or were denied access to this service. According to official data from </w:t>
      </w:r>
      <w:proofErr w:type="spellStart"/>
      <w:r w:rsidRPr="00EF0967">
        <w:rPr>
          <w:rFonts w:ascii="Cambria" w:eastAsia="Cambria" w:hAnsi="Cambria" w:cs="Cambria"/>
          <w:bCs/>
          <w:color w:val="000000" w:themeColor="text1"/>
        </w:rPr>
        <w:t>Minsa</w:t>
      </w:r>
      <w:proofErr w:type="spellEnd"/>
      <w:r w:rsidRPr="00EF0967">
        <w:rPr>
          <w:rFonts w:ascii="Cambria" w:eastAsia="Cambria" w:hAnsi="Cambria" w:cs="Cambria"/>
          <w:bCs/>
          <w:color w:val="000000" w:themeColor="text1"/>
        </w:rPr>
        <w:t>, between 2018 and 2020, 226 women accessed a therapeutic abortion, of which 17 were practiced on women under the age of 20</w:t>
      </w:r>
      <w:r w:rsid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74"/>
      </w:r>
      <w:r w:rsidR="00EF0967">
        <w:rPr>
          <w:rFonts w:ascii="Cambria" w:eastAsia="Cambria" w:hAnsi="Cambria" w:cs="Cambria"/>
          <w:bCs/>
          <w:color w:val="000000" w:themeColor="text1"/>
        </w:rPr>
        <w:t xml:space="preserve"> </w:t>
      </w:r>
      <w:r w:rsidRPr="00EF0967">
        <w:rPr>
          <w:rFonts w:ascii="Cambria" w:eastAsia="Cambria" w:hAnsi="Cambria" w:cs="Cambria"/>
          <w:bCs/>
          <w:color w:val="000000" w:themeColor="text1"/>
        </w:rPr>
        <w:t>In addition, according to the Ministry of Health, in response to a request for access to public information, in 2020, 27</w:t>
      </w:r>
      <w:r w:rsidR="00B43305">
        <w:rPr>
          <w:rFonts w:ascii="Cambria" w:eastAsia="Cambria" w:hAnsi="Cambria" w:cs="Cambria"/>
          <w:bCs/>
          <w:color w:val="000000" w:themeColor="text1"/>
        </w:rPr>
        <w:t>’</w:t>
      </w:r>
      <w:r w:rsidRPr="00EF0967">
        <w:rPr>
          <w:rFonts w:ascii="Cambria" w:eastAsia="Cambria" w:hAnsi="Cambria" w:cs="Cambria"/>
          <w:bCs/>
          <w:color w:val="000000" w:themeColor="text1"/>
        </w:rPr>
        <w:t>848 abortions were attended, of which five were to girls aged 0 to 11 years old"</w:t>
      </w:r>
      <w:r w:rsidR="00EF0967">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t xml:space="preserve"> </w:t>
      </w:r>
      <w:r w:rsidRPr="00EF0967">
        <w:rPr>
          <w:rStyle w:val="EndnoteReference"/>
          <w:rFonts w:ascii="Cambria" w:eastAsia="Cambria" w:hAnsi="Cambria" w:cs="Cambria"/>
          <w:bCs/>
          <w:color w:val="000000" w:themeColor="text1"/>
        </w:rPr>
        <w:endnoteReference w:id="75"/>
      </w:r>
    </w:p>
    <w:p w14:paraId="09C1B87A" w14:textId="77777777" w:rsidR="004C14BB" w:rsidRPr="00EF0967" w:rsidRDefault="004C14BB" w:rsidP="00A51BC2">
      <w:pPr>
        <w:pBdr>
          <w:top w:val="nil"/>
          <w:left w:val="nil"/>
          <w:bottom w:val="nil"/>
          <w:right w:val="nil"/>
          <w:between w:val="nil"/>
        </w:pBdr>
        <w:spacing w:line="276" w:lineRule="auto"/>
        <w:jc w:val="both"/>
        <w:rPr>
          <w:rFonts w:ascii="Cambria" w:eastAsia="Cambria" w:hAnsi="Cambria" w:cs="Cambria"/>
          <w:bCs/>
          <w:color w:val="000000" w:themeColor="text1"/>
        </w:rPr>
      </w:pPr>
    </w:p>
    <w:p w14:paraId="1D91BA73" w14:textId="5BD83511" w:rsidR="00E56E7C" w:rsidRPr="00EF0967" w:rsidRDefault="00E56E7C" w:rsidP="00A51BC2">
      <w:pPr>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Those cases were not reported as therapeutic abortions but rather as spontaneous or unspecified abortions. Furthermore, an exploratory study concluded that of the 3 846 cases of therapeutic abortion in the period 2014-2023, 3347 were therapeutic abortions. In addition, it points out that there is no trend in the rate of therapeutic abortion cases in the period of this study. In addition, this study showed an increase in cases from 350 cases in 2014 to 513 in 2023</w:t>
      </w:r>
      <w:r w:rsidR="00E03FD5">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76"/>
      </w:r>
    </w:p>
    <w:p w14:paraId="0269C443" w14:textId="77777777" w:rsidR="004C14BB" w:rsidRPr="00EF0967" w:rsidRDefault="004C14BB" w:rsidP="00A51BC2">
      <w:pPr>
        <w:pBdr>
          <w:top w:val="nil"/>
          <w:left w:val="nil"/>
          <w:bottom w:val="nil"/>
          <w:right w:val="nil"/>
          <w:between w:val="nil"/>
        </w:pBdr>
        <w:spacing w:line="276" w:lineRule="auto"/>
        <w:jc w:val="both"/>
        <w:rPr>
          <w:rFonts w:ascii="Cambria" w:eastAsia="Cambria" w:hAnsi="Cambria" w:cs="Cambria"/>
          <w:bCs/>
          <w:color w:val="000000" w:themeColor="text1"/>
        </w:rPr>
      </w:pPr>
    </w:p>
    <w:p w14:paraId="01C59DF2" w14:textId="77777777" w:rsidR="008D196E" w:rsidRDefault="00EC547C"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Therapeutic abortion rates decreased in comparison with the previous years; the decrease does not mean that fewer women are requesting them, but rather that many requests have been denied or categorized as spontaneous abortions. </w:t>
      </w:r>
    </w:p>
    <w:p w14:paraId="1548FC92" w14:textId="77777777" w:rsidR="008D196E" w:rsidRDefault="008D196E" w:rsidP="008D196E">
      <w:pPr>
        <w:pStyle w:val="ListParagraph"/>
        <w:rPr>
          <w:rFonts w:ascii="Cambria" w:eastAsia="Cambria" w:hAnsi="Cambria" w:cs="Cambria"/>
          <w:bCs/>
          <w:color w:val="000000" w:themeColor="text1"/>
        </w:rPr>
      </w:pPr>
    </w:p>
    <w:p w14:paraId="2692DB83" w14:textId="77777777" w:rsidR="008D196E" w:rsidRPr="008D196E" w:rsidRDefault="008D196E"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69A6CB1F" w14:textId="2C0E3499" w:rsidR="00EC547C" w:rsidRPr="00EF0967" w:rsidRDefault="00EC547C"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It should also be noted that the response obtained from </w:t>
      </w:r>
      <w:proofErr w:type="spellStart"/>
      <w:r w:rsidRPr="00EF0967">
        <w:rPr>
          <w:rFonts w:ascii="Cambria" w:eastAsia="Cambria" w:hAnsi="Cambria" w:cs="Cambria"/>
          <w:bCs/>
          <w:color w:val="000000" w:themeColor="text1"/>
        </w:rPr>
        <w:t>Susalud</w:t>
      </w:r>
      <w:proofErr w:type="spellEnd"/>
      <w:r w:rsidRPr="00EF0967">
        <w:rPr>
          <w:rFonts w:ascii="Cambria" w:eastAsia="Cambria" w:hAnsi="Cambria" w:cs="Cambria"/>
          <w:bCs/>
          <w:color w:val="000000" w:themeColor="text1"/>
        </w:rPr>
        <w:t xml:space="preserve"> regarding the existence of only one complaint about barriers to access to therapeutic abortion regarding this exploratory study suggests a high level of underreporting</w:t>
      </w:r>
      <w:r w:rsidR="00E03FD5">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77"/>
      </w:r>
      <w:r w:rsidRPr="00EF0967">
        <w:rPr>
          <w:rFonts w:ascii="Cambria" w:eastAsia="Cambria" w:hAnsi="Cambria" w:cs="Cambria"/>
          <w:bCs/>
          <w:color w:val="000000" w:themeColor="text1"/>
        </w:rPr>
        <w:t xml:space="preserve"> On the contrary, </w:t>
      </w:r>
      <w:r w:rsidRPr="00B43305">
        <w:rPr>
          <w:rFonts w:ascii="Cambria" w:eastAsia="Cambria" w:hAnsi="Cambria" w:cs="Cambria"/>
          <w:bCs/>
          <w:color w:val="000000" w:themeColor="text1"/>
        </w:rPr>
        <w:t xml:space="preserve">many women can't access therapeutic abortion, as shown by six cases in recent years </w:t>
      </w:r>
      <w:r w:rsidRPr="00EF0967">
        <w:rPr>
          <w:rFonts w:ascii="Cambria" w:eastAsia="Cambria" w:hAnsi="Cambria" w:cs="Cambria"/>
          <w:bCs/>
          <w:color w:val="000000" w:themeColor="text1"/>
        </w:rPr>
        <w:t>(2017, 2018, 2019, 2019, 2021, and 2023)</w:t>
      </w:r>
      <w:r w:rsidRPr="00EF0967">
        <w:rPr>
          <w:rStyle w:val="EndnoteReference"/>
          <w:rFonts w:ascii="Cambria" w:eastAsia="Cambria" w:hAnsi="Cambria" w:cs="Cambria"/>
          <w:bCs/>
          <w:color w:val="000000" w:themeColor="text1"/>
        </w:rPr>
        <w:t xml:space="preserve"> </w:t>
      </w:r>
      <w:r w:rsidRPr="00EF0967">
        <w:rPr>
          <w:rStyle w:val="EndnoteReference"/>
          <w:rFonts w:ascii="Cambria" w:eastAsia="Cambria" w:hAnsi="Cambria" w:cs="Cambria"/>
          <w:bCs/>
          <w:color w:val="000000" w:themeColor="text1"/>
        </w:rPr>
        <w:endnoteReference w:id="78"/>
      </w:r>
      <w:r w:rsidRPr="00EF0967">
        <w:rPr>
          <w:rFonts w:ascii="Cambria" w:eastAsia="Cambria" w:hAnsi="Cambria" w:cs="Cambria"/>
          <w:bCs/>
          <w:color w:val="000000" w:themeColor="text1"/>
        </w:rPr>
        <w:t> of girls who were sexually violated and were denied a therapeutic abortion. Also, these cases exemplify the consequences of this restrictive interpretation, and as a result, the State imposes an</w:t>
      </w:r>
      <w:r w:rsidR="00B43305">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unwanted maternity. Added to this are the adverse effects on their physical and mental health. </w:t>
      </w:r>
    </w:p>
    <w:p w14:paraId="0A1906A5" w14:textId="77777777" w:rsidR="004C14BB" w:rsidRPr="00EF0967" w:rsidRDefault="004C14BB" w:rsidP="00A51BC2">
      <w:pPr>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77F0501D" w14:textId="451758B3" w:rsidR="00DD4884" w:rsidRPr="00DD4884" w:rsidRDefault="00DD4884" w:rsidP="00DD4884">
      <w:pPr>
        <w:pStyle w:val="ListParagraph"/>
        <w:numPr>
          <w:ilvl w:val="0"/>
          <w:numId w:val="3"/>
        </w:numPr>
        <w:spacing w:line="276" w:lineRule="auto"/>
        <w:jc w:val="both"/>
        <w:rPr>
          <w:rFonts w:ascii="Cambria" w:eastAsia="Cambria" w:hAnsi="Cambria" w:cs="Cambria"/>
          <w:bCs/>
          <w:color w:val="000000" w:themeColor="text1"/>
        </w:rPr>
      </w:pPr>
      <w:r w:rsidRPr="00DD4884">
        <w:rPr>
          <w:rFonts w:ascii="Cambria" w:eastAsia="Cambria" w:hAnsi="Cambria" w:cs="Cambria"/>
          <w:bCs/>
          <w:color w:val="000000" w:themeColor="text1"/>
        </w:rPr>
        <w:t xml:space="preserve">An example is the case of Mila. She is an 11-year-old girl who was the victim of sexual abuse through touching and rape since she was 6 years old by her stepfather. As a result of the rape, she became pregnant. On July 3 and then on July 20, 2023, the representatives on behalf of Mila submitted a request for the application of the therapeutic abortion protocol but were denied her request. </w:t>
      </w:r>
      <w:proofErr w:type="spellStart"/>
      <w:r w:rsidRPr="00DD4884">
        <w:rPr>
          <w:rFonts w:ascii="Cambria" w:eastAsia="Cambria" w:hAnsi="Cambria" w:cs="Cambria"/>
          <w:bCs/>
          <w:color w:val="000000" w:themeColor="text1"/>
        </w:rPr>
        <w:t>Promsex</w:t>
      </w:r>
      <w:proofErr w:type="spellEnd"/>
      <w:r w:rsidRPr="00DD4884">
        <w:rPr>
          <w:rFonts w:ascii="Cambria" w:eastAsia="Cambria" w:hAnsi="Cambria" w:cs="Cambria"/>
          <w:bCs/>
          <w:color w:val="000000" w:themeColor="text1"/>
        </w:rPr>
        <w:t>, on behalf of "Mila," filed a petition and a precautionary measure before the CRC. On August 11, 2023, the CRC registered the case</w:t>
      </w:r>
      <w:r w:rsidRPr="00DD4884">
        <w:rPr>
          <w:rStyle w:val="EndnoteReference"/>
          <w:rFonts w:ascii="Cambria" w:eastAsia="Cambria" w:hAnsi="Cambria" w:cs="Cambria"/>
          <w:bCs/>
          <w:color w:val="000000" w:themeColor="text1"/>
        </w:rPr>
        <w:endnoteReference w:id="79"/>
      </w:r>
      <w:r w:rsidRPr="00DD4884">
        <w:rPr>
          <w:rFonts w:ascii="Cambria" w:eastAsia="Cambria" w:hAnsi="Cambria" w:cs="Cambria"/>
          <w:bCs/>
          <w:color w:val="000000" w:themeColor="text1"/>
        </w:rPr>
        <w:t xml:space="preserve">  and granted the precautionary measure so that she could have access to therapeutic abortion</w:t>
      </w:r>
      <w:r>
        <w:rPr>
          <w:rFonts w:ascii="Cambria" w:eastAsia="Cambria" w:hAnsi="Cambria" w:cs="Cambria"/>
          <w:bCs/>
          <w:color w:val="000000" w:themeColor="text1"/>
        </w:rPr>
        <w:t>.</w:t>
      </w:r>
      <w:r w:rsidRPr="00DD4884">
        <w:rPr>
          <w:rStyle w:val="EndnoteReference"/>
          <w:rFonts w:ascii="Cambria" w:eastAsia="Cambria" w:hAnsi="Cambria" w:cs="Cambria"/>
          <w:bCs/>
          <w:color w:val="000000" w:themeColor="text1"/>
        </w:rPr>
        <w:endnoteReference w:id="80"/>
      </w:r>
      <w:r w:rsidRPr="00DD4884">
        <w:rPr>
          <w:rFonts w:ascii="Cambria" w:eastAsia="Cambria" w:hAnsi="Cambria" w:cs="Cambria"/>
          <w:bCs/>
          <w:color w:val="000000" w:themeColor="text1"/>
        </w:rPr>
        <w:t xml:space="preserve"> On August 12, </w:t>
      </w:r>
      <w:proofErr w:type="spellStart"/>
      <w:r w:rsidRPr="00DD4884">
        <w:rPr>
          <w:rFonts w:ascii="Cambria" w:eastAsia="Cambria" w:hAnsi="Cambria" w:cs="Cambria"/>
          <w:bCs/>
          <w:color w:val="000000" w:themeColor="text1"/>
        </w:rPr>
        <w:t>Minsa</w:t>
      </w:r>
      <w:proofErr w:type="spellEnd"/>
      <w:r w:rsidRPr="00DD4884">
        <w:rPr>
          <w:rFonts w:ascii="Cambria" w:eastAsia="Cambria" w:hAnsi="Cambria" w:cs="Cambria"/>
          <w:bCs/>
          <w:color w:val="000000" w:themeColor="text1"/>
        </w:rPr>
        <w:t xml:space="preserve"> stated that Mila could access the termination. This case shows the indifference of the State and the constant denial of the right of girls, adolescents, and women victims of sexual violence to access abortion.</w:t>
      </w:r>
    </w:p>
    <w:p w14:paraId="6ECF15FB" w14:textId="77777777" w:rsidR="0079040C" w:rsidRPr="00DD4884" w:rsidRDefault="0079040C" w:rsidP="00DD4884">
      <w:pPr>
        <w:spacing w:line="276" w:lineRule="auto"/>
        <w:ind w:left="360"/>
        <w:jc w:val="both"/>
        <w:rPr>
          <w:rFonts w:ascii="Cambria" w:eastAsia="Cambria" w:hAnsi="Cambria" w:cs="Cambria"/>
          <w:bCs/>
          <w:color w:val="000000" w:themeColor="text1"/>
        </w:rPr>
      </w:pPr>
    </w:p>
    <w:p w14:paraId="0B0FEEE9" w14:textId="2EBBD044" w:rsidR="00C47B90" w:rsidRDefault="00C47B90" w:rsidP="00A51BC2">
      <w:pPr>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On the other hand, on 17 April 2019, a Supreme Decree adopted the Protocol of joint action between </w:t>
      </w:r>
      <w:r w:rsidR="008D196E">
        <w:rPr>
          <w:rFonts w:ascii="Cambria" w:eastAsia="Cambria" w:hAnsi="Cambria" w:cs="Cambria"/>
          <w:bCs/>
          <w:color w:val="000000" w:themeColor="text1"/>
        </w:rPr>
        <w:t>Emergency Centers for Women (CEM)</w:t>
      </w:r>
      <w:r w:rsidRPr="00EF0967">
        <w:rPr>
          <w:rFonts w:ascii="Cambria" w:eastAsia="Cambria" w:hAnsi="Cambria" w:cs="Cambria"/>
          <w:bCs/>
          <w:color w:val="000000" w:themeColor="text1"/>
        </w:rPr>
        <w:t xml:space="preserve"> and health facilities for the care of victims of violence against women</w:t>
      </w:r>
      <w:r w:rsidR="003E2C3A">
        <w:rPr>
          <w:rFonts w:ascii="Cambria" w:eastAsia="Cambria" w:hAnsi="Cambria" w:cs="Cambria"/>
          <w:bCs/>
          <w:color w:val="000000" w:themeColor="text1"/>
        </w:rPr>
        <w:t>,</w:t>
      </w:r>
      <w:r w:rsidR="0079040C" w:rsidRPr="00EF0967">
        <w:rPr>
          <w:rStyle w:val="EndnoteReference"/>
          <w:rFonts w:ascii="Cambria" w:eastAsia="Cambria" w:hAnsi="Cambria" w:cs="Cambria"/>
          <w:bCs/>
          <w:color w:val="000000" w:themeColor="text1"/>
        </w:rPr>
        <w:endnoteReference w:id="81"/>
      </w:r>
      <w:r w:rsidRPr="00EF0967">
        <w:rPr>
          <w:rFonts w:ascii="Cambria" w:eastAsia="Cambria" w:hAnsi="Cambria" w:cs="Cambria"/>
          <w:bCs/>
          <w:color w:val="000000" w:themeColor="text1"/>
        </w:rPr>
        <w:t xml:space="preserve"> which establishes a set of criteria for a coordinated, comprehensive and effective care, including the assessment of the impact caused by a pregnancy that results from rape in order to proceed to offer and ensure a therapeutic abortion. However, the indication to ensure access to a therapeutic abortion appears in a quote at the bottom of the page and is not an integral part of the regulation, thus leaving access to this right to the discretion of the officials. On the contrary, the lack of coordination between the CEMs and health facilities produces episodes of revictimization. It makes it difficult for the victims to be able to access their right to health. Furthermore, it does not include migrants as a </w:t>
      </w:r>
      <w:r w:rsidR="0079040C" w:rsidRPr="00EF0967">
        <w:rPr>
          <w:rFonts w:ascii="Cambria" w:eastAsia="Cambria" w:hAnsi="Cambria" w:cs="Cambria"/>
          <w:bCs/>
          <w:color w:val="000000" w:themeColor="text1"/>
        </w:rPr>
        <w:t>particular</w:t>
      </w:r>
      <w:r w:rsidRPr="00EF0967">
        <w:rPr>
          <w:rFonts w:ascii="Cambria" w:eastAsia="Cambria" w:hAnsi="Cambria" w:cs="Cambria"/>
          <w:bCs/>
          <w:color w:val="000000" w:themeColor="text1"/>
        </w:rPr>
        <w:t xml:space="preserve"> category and require</w:t>
      </w:r>
      <w:r w:rsidR="0079040C" w:rsidRPr="00EF0967">
        <w:rPr>
          <w:rFonts w:ascii="Cambria" w:eastAsia="Cambria" w:hAnsi="Cambria" w:cs="Cambria"/>
          <w:bCs/>
          <w:color w:val="000000" w:themeColor="text1"/>
        </w:rPr>
        <w:t>s</w:t>
      </w:r>
      <w:r w:rsidRPr="00EF0967">
        <w:rPr>
          <w:rFonts w:ascii="Cambria" w:eastAsia="Cambria" w:hAnsi="Cambria" w:cs="Cambria"/>
          <w:bCs/>
          <w:color w:val="000000" w:themeColor="text1"/>
        </w:rPr>
        <w:t xml:space="preserve"> special protective measures due to their vulnerability.</w:t>
      </w:r>
    </w:p>
    <w:p w14:paraId="3ACDD362" w14:textId="77777777" w:rsidR="008D196E" w:rsidRDefault="008D196E" w:rsidP="008D196E">
      <w:pPr>
        <w:pStyle w:val="ListParagraph"/>
        <w:rPr>
          <w:rFonts w:ascii="Cambria" w:eastAsia="Cambria" w:hAnsi="Cambria" w:cs="Cambria"/>
          <w:bCs/>
          <w:color w:val="000000" w:themeColor="text1"/>
        </w:rPr>
      </w:pPr>
    </w:p>
    <w:p w14:paraId="67C63AE2" w14:textId="77777777" w:rsidR="008D196E" w:rsidRDefault="008D196E"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15F62653" w14:textId="77777777" w:rsidR="008D196E" w:rsidRDefault="008D196E"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006023F3" w14:textId="77777777" w:rsidR="008D196E" w:rsidRPr="00EF0967" w:rsidRDefault="008D196E" w:rsidP="008D196E">
      <w:pPr>
        <w:widowControl w:val="0"/>
        <w:pBdr>
          <w:top w:val="nil"/>
          <w:left w:val="nil"/>
          <w:bottom w:val="nil"/>
          <w:right w:val="nil"/>
          <w:between w:val="nil"/>
        </w:pBdr>
        <w:spacing w:line="276" w:lineRule="auto"/>
        <w:ind w:left="720"/>
        <w:jc w:val="both"/>
        <w:rPr>
          <w:rFonts w:ascii="Cambria" w:eastAsia="Cambria" w:hAnsi="Cambria" w:cs="Cambria"/>
          <w:bCs/>
          <w:color w:val="000000" w:themeColor="text1"/>
        </w:rPr>
      </w:pPr>
    </w:p>
    <w:p w14:paraId="15486548" w14:textId="77777777" w:rsidR="0079040C" w:rsidRPr="00EF0967" w:rsidRDefault="0079040C" w:rsidP="00A51BC2">
      <w:pPr>
        <w:pStyle w:val="ListParagraph"/>
        <w:spacing w:line="276" w:lineRule="auto"/>
        <w:jc w:val="both"/>
        <w:rPr>
          <w:rFonts w:ascii="Cambria" w:eastAsia="Cambria" w:hAnsi="Cambria" w:cs="Cambria"/>
          <w:bCs/>
          <w:color w:val="000000" w:themeColor="text1"/>
        </w:rPr>
      </w:pPr>
    </w:p>
    <w:p w14:paraId="5DB0268A" w14:textId="0C0C57D1" w:rsidR="0079040C" w:rsidRPr="00E03FD5" w:rsidRDefault="0079040C" w:rsidP="00EF0967">
      <w:pPr>
        <w:pStyle w:val="Heading1"/>
        <w:numPr>
          <w:ilvl w:val="0"/>
          <w:numId w:val="5"/>
        </w:numPr>
        <w:spacing w:before="0" w:after="0" w:line="276" w:lineRule="auto"/>
        <w:jc w:val="both"/>
        <w:rPr>
          <w:rFonts w:ascii="Cambria" w:eastAsia="Cambria" w:hAnsi="Cambria" w:cs="Cambria"/>
          <w:b/>
          <w:color w:val="000000" w:themeColor="text1"/>
          <w:sz w:val="24"/>
          <w:szCs w:val="24"/>
        </w:rPr>
      </w:pPr>
      <w:r w:rsidRPr="00E03FD5">
        <w:rPr>
          <w:rFonts w:ascii="Cambria" w:eastAsia="Cambria" w:hAnsi="Cambria" w:cs="Cambria"/>
          <w:b/>
          <w:color w:val="000000" w:themeColor="text1"/>
          <w:sz w:val="24"/>
          <w:szCs w:val="24"/>
        </w:rPr>
        <w:t>The criminalization of women for abortion</w:t>
      </w:r>
    </w:p>
    <w:p w14:paraId="6842C549" w14:textId="0441ABA0" w:rsidR="0044155E" w:rsidRPr="00EF0967" w:rsidRDefault="0044155E" w:rsidP="00A51BC2">
      <w:pPr>
        <w:pStyle w:val="ListParagraph"/>
        <w:widowControl w:val="0"/>
        <w:pBdr>
          <w:top w:val="nil"/>
          <w:left w:val="nil"/>
          <w:bottom w:val="nil"/>
          <w:right w:val="nil"/>
          <w:between w:val="nil"/>
        </w:pBdr>
        <w:spacing w:line="276" w:lineRule="auto"/>
        <w:jc w:val="both"/>
        <w:rPr>
          <w:rFonts w:ascii="Cambria" w:eastAsia="Cambria" w:hAnsi="Cambria" w:cs="Cambria"/>
          <w:bCs/>
          <w:color w:val="000000" w:themeColor="text1"/>
        </w:rPr>
      </w:pPr>
    </w:p>
    <w:p w14:paraId="28C35C03" w14:textId="1B3B92E8" w:rsidR="0079040C" w:rsidRPr="00EF0967" w:rsidRDefault="0044155E" w:rsidP="00EF0967">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 xml:space="preserve">In Peru, there is no single disaggregated registry that records persons imprisoned for abortion, disaggregated by geographic location and age, among others. The System of Registry and Control of Complaints of the National Police of Peru has not provided information on persons processed for the crime of abortion. According to a report, "during the period of 2016 and 2021, 908 complaints against women for the alleged commission of the crime of abortion to be filed before the Public </w:t>
      </w:r>
      <w:proofErr w:type="spellStart"/>
      <w:r w:rsidRPr="00EF0967">
        <w:rPr>
          <w:rFonts w:ascii="Cambria" w:eastAsia="Cambria" w:hAnsi="Cambria" w:cs="Cambria"/>
          <w:bCs/>
          <w:color w:val="000000" w:themeColor="text1"/>
        </w:rPr>
        <w:t>Prosecutors's</w:t>
      </w:r>
      <w:proofErr w:type="spellEnd"/>
      <w:r w:rsidRPr="00EF0967">
        <w:rPr>
          <w:rFonts w:ascii="Cambria" w:eastAsia="Cambria" w:hAnsi="Cambria" w:cs="Cambria"/>
          <w:bCs/>
          <w:color w:val="000000" w:themeColor="text1"/>
        </w:rPr>
        <w:t xml:space="preserve"> Offices[...], and 77 women have been convicted"</w:t>
      </w:r>
      <w:r w:rsidR="003E2C3A">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82"/>
      </w:r>
      <w:r w:rsidR="003E2C3A">
        <w:rPr>
          <w:rFonts w:ascii="Cambria" w:eastAsia="Cambria" w:hAnsi="Cambria" w:cs="Cambria"/>
          <w:bCs/>
          <w:color w:val="000000" w:themeColor="text1"/>
        </w:rPr>
        <w:t xml:space="preserve"> </w:t>
      </w:r>
      <w:r w:rsidR="00026DAF" w:rsidRPr="00EF0967">
        <w:rPr>
          <w:rFonts w:ascii="Cambria" w:eastAsia="Cambria" w:hAnsi="Cambria" w:cs="Cambria"/>
          <w:bCs/>
          <w:color w:val="000000" w:themeColor="text1"/>
        </w:rPr>
        <w:t>Furthermore, d</w:t>
      </w:r>
      <w:r w:rsidRPr="00EF0967">
        <w:rPr>
          <w:rFonts w:ascii="Cambria" w:eastAsia="Cambria" w:hAnsi="Cambria" w:cs="Cambria"/>
          <w:bCs/>
          <w:color w:val="000000" w:themeColor="text1"/>
        </w:rPr>
        <w:t>uring the period of  2016-2017, this has led to 1, 158 complaints against  adolescents for the alleged commission of the crime of abortion to be filed before Provincial, Criminal and Mixed Public Prosecutors’ Offices nationwide</w:t>
      </w:r>
      <w:r w:rsidR="003E2C3A">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83"/>
      </w:r>
      <w:r w:rsidRPr="00EF0967">
        <w:rPr>
          <w:rFonts w:ascii="Cambria" w:eastAsia="Cambria" w:hAnsi="Cambria" w:cs="Cambria"/>
          <w:bCs/>
          <w:color w:val="000000" w:themeColor="text1"/>
        </w:rPr>
        <w:t xml:space="preserve"> Likewise, the Judiciary informed that during 2017 and 2018, 231 women over 18 years of age were processed for the alleged crime of abortion</w:t>
      </w:r>
      <w:r w:rsidR="003E2C3A">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84"/>
      </w:r>
      <w:r w:rsidR="003E2C3A">
        <w:rPr>
          <w:rFonts w:ascii="Cambria" w:eastAsia="Cambria" w:hAnsi="Cambria" w:cs="Cambria"/>
          <w:bCs/>
          <w:color w:val="000000" w:themeColor="text1"/>
        </w:rPr>
        <w:t xml:space="preserve"> </w:t>
      </w:r>
      <w:r w:rsidR="00026DAF" w:rsidRPr="00EF0967">
        <w:rPr>
          <w:rFonts w:ascii="Cambria" w:eastAsia="Cambria" w:hAnsi="Cambria" w:cs="Cambria"/>
          <w:bCs/>
          <w:color w:val="000000" w:themeColor="text1"/>
        </w:rPr>
        <w:t xml:space="preserve">In this regard, the CRC notes in </w:t>
      </w:r>
      <w:r w:rsidR="00B43305">
        <w:rPr>
          <w:rFonts w:ascii="Cambria" w:eastAsia="Cambria" w:hAnsi="Cambria" w:cs="Cambria"/>
          <w:bCs/>
          <w:color w:val="000000" w:themeColor="text1"/>
        </w:rPr>
        <w:t>Camila’s</w:t>
      </w:r>
      <w:r w:rsidR="00026DAF" w:rsidRPr="00EF0967">
        <w:rPr>
          <w:rFonts w:ascii="Cambria" w:eastAsia="Cambria" w:hAnsi="Cambria" w:cs="Cambria"/>
          <w:bCs/>
          <w:color w:val="000000" w:themeColor="text1"/>
        </w:rPr>
        <w:t xml:space="preserve"> decision that: "the author's lack of access to safe abortion and her subsequent prosecution for self-abortion constituted in themselves differential treatment based on the author's gender</w:t>
      </w:r>
      <w:r w:rsidR="003E2C3A">
        <w:rPr>
          <w:rFonts w:ascii="Cambria" w:eastAsia="Cambria" w:hAnsi="Cambria" w:cs="Cambria"/>
          <w:bCs/>
          <w:color w:val="000000" w:themeColor="text1"/>
        </w:rPr>
        <w:t>,</w:t>
      </w:r>
      <w:r w:rsidR="00BD6CAF" w:rsidRPr="00EF0967">
        <w:rPr>
          <w:rStyle w:val="EndnoteReference"/>
          <w:rFonts w:ascii="Cambria" w:eastAsia="Cambria" w:hAnsi="Cambria" w:cs="Cambria"/>
          <w:bCs/>
          <w:color w:val="000000" w:themeColor="text1"/>
        </w:rPr>
        <w:endnoteReference w:id="85"/>
      </w:r>
      <w:r w:rsidR="003E2C3A">
        <w:rPr>
          <w:rFonts w:ascii="Cambria" w:eastAsia="Cambria" w:hAnsi="Cambria" w:cs="Cambria"/>
          <w:bCs/>
          <w:color w:val="000000" w:themeColor="text1"/>
        </w:rPr>
        <w:t xml:space="preserve"> </w:t>
      </w:r>
      <w:r w:rsidR="00026DAF" w:rsidRPr="00EF0967">
        <w:rPr>
          <w:rFonts w:ascii="Cambria" w:eastAsia="Cambria" w:hAnsi="Cambria" w:cs="Cambria"/>
          <w:bCs/>
          <w:color w:val="000000" w:themeColor="text1"/>
        </w:rPr>
        <w:t>as she was denied access to a service that was essential for her health and was punished for not complying with gender-based stereotypes relating to her reproductive role"</w:t>
      </w:r>
      <w:r w:rsidR="003E2C3A">
        <w:rPr>
          <w:rFonts w:ascii="Cambria" w:eastAsia="Cambria" w:hAnsi="Cambria" w:cs="Cambria"/>
          <w:bCs/>
          <w:color w:val="000000" w:themeColor="text1"/>
        </w:rPr>
        <w:t>,</w:t>
      </w:r>
      <w:r w:rsidR="00BD6CAF" w:rsidRPr="00EF0967">
        <w:rPr>
          <w:rStyle w:val="EndnoteReference"/>
          <w:rFonts w:ascii="Cambria" w:eastAsia="Cambria" w:hAnsi="Cambria" w:cs="Cambria"/>
          <w:bCs/>
          <w:color w:val="000000" w:themeColor="text1"/>
        </w:rPr>
        <w:endnoteReference w:id="86"/>
      </w:r>
      <w:r w:rsidR="00BD6CAF" w:rsidRPr="00EF0967">
        <w:rPr>
          <w:rFonts w:ascii="Cambria" w:eastAsia="Cambria" w:hAnsi="Cambria" w:cs="Cambria"/>
          <w:bCs/>
          <w:color w:val="000000" w:themeColor="text1"/>
        </w:rPr>
        <w:t xml:space="preserve"> </w:t>
      </w:r>
      <w:r w:rsidR="00026DAF" w:rsidRPr="00EF0967">
        <w:rPr>
          <w:rFonts w:ascii="Cambria" w:eastAsia="Cambria" w:hAnsi="Cambria" w:cs="Cambria"/>
          <w:bCs/>
          <w:color w:val="000000" w:themeColor="text1"/>
        </w:rPr>
        <w:t>and, therefore, CRC reiterates the prohibition of criminalization for the crime of abortio</w:t>
      </w:r>
      <w:r w:rsidR="00BD6CAF" w:rsidRPr="00EF0967">
        <w:rPr>
          <w:rFonts w:ascii="Cambria" w:eastAsia="Cambria" w:hAnsi="Cambria" w:cs="Cambria"/>
          <w:bCs/>
          <w:color w:val="000000" w:themeColor="text1"/>
        </w:rPr>
        <w:t>n</w:t>
      </w:r>
      <w:r w:rsidR="003E2C3A">
        <w:rPr>
          <w:rFonts w:ascii="Cambria" w:eastAsia="Cambria" w:hAnsi="Cambria" w:cs="Cambria"/>
          <w:bCs/>
          <w:color w:val="000000" w:themeColor="text1"/>
        </w:rPr>
        <w:t>.</w:t>
      </w:r>
      <w:r w:rsidR="00BD6CAF" w:rsidRPr="00EF0967">
        <w:rPr>
          <w:rStyle w:val="EndnoteReference"/>
          <w:rFonts w:ascii="Cambria" w:eastAsia="Cambria" w:hAnsi="Cambria" w:cs="Cambria"/>
          <w:bCs/>
          <w:color w:val="000000" w:themeColor="text1"/>
        </w:rPr>
        <w:endnoteReference w:id="87"/>
      </w:r>
    </w:p>
    <w:p w14:paraId="79EF0476" w14:textId="77777777" w:rsidR="002F7864" w:rsidRPr="00EF0967" w:rsidRDefault="002F7864" w:rsidP="00A51BC2">
      <w:pPr>
        <w:pStyle w:val="NormalWeb"/>
        <w:spacing w:before="0" w:beforeAutospacing="0" w:after="0" w:afterAutospacing="0" w:line="276" w:lineRule="auto"/>
        <w:ind w:left="720"/>
        <w:jc w:val="both"/>
        <w:rPr>
          <w:rFonts w:ascii="Cambria" w:hAnsi="Cambria"/>
          <w:bCs/>
          <w:color w:val="000000" w:themeColor="text1"/>
        </w:rPr>
      </w:pPr>
    </w:p>
    <w:p w14:paraId="4626DD7D" w14:textId="6A10EBDC" w:rsidR="001F4089" w:rsidRPr="00EF0967" w:rsidRDefault="007F0E6A" w:rsidP="00A51BC2">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Despite the provisions of the CRC, there is still a legal framework unconstitutional and against international human rights law, such as Article 30 of the General Health Law (LGS). This article provides that health professionals must report evidence of crime, violence, or indication of abortion</w:t>
      </w:r>
      <w:r w:rsidR="003E2C3A">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88"/>
      </w:r>
      <w:r w:rsidR="003E2C3A">
        <w:rPr>
          <w:rFonts w:ascii="Cambria" w:eastAsia="Cambria" w:hAnsi="Cambria" w:cs="Cambria"/>
          <w:bCs/>
          <w:color w:val="000000" w:themeColor="text1"/>
        </w:rPr>
        <w:t xml:space="preserve"> </w:t>
      </w:r>
      <w:r w:rsidRPr="00EF0967">
        <w:rPr>
          <w:rFonts w:ascii="Cambria" w:eastAsia="Cambria" w:hAnsi="Cambria" w:cs="Cambria"/>
          <w:bCs/>
          <w:color w:val="000000" w:themeColor="text1"/>
        </w:rPr>
        <w:t xml:space="preserve"> That is to say, medical personnel are obliged to report to the authorities if a woman shows evidence of having had a “clandestine abortion.” This obligation to report is not used for protecting public or private health, nor does it agree with the professional secret (contained in Art. 2.18 of the Political Constitution of Peru) in an environment of confidence and intimacy; nor does it guarantee justice for patients in public action crimes, nor does it protect their health, but rather, its purpose is to persecute the woman criminally.</w:t>
      </w:r>
    </w:p>
    <w:p w14:paraId="4DE9F3F7" w14:textId="77777777" w:rsidR="001F4089" w:rsidRPr="00EF0967" w:rsidRDefault="001F4089" w:rsidP="00A51BC2">
      <w:pPr>
        <w:pStyle w:val="ListParagraph"/>
        <w:widowControl w:val="0"/>
        <w:pBdr>
          <w:top w:val="nil"/>
          <w:left w:val="nil"/>
          <w:bottom w:val="nil"/>
          <w:right w:val="nil"/>
          <w:between w:val="nil"/>
        </w:pBdr>
        <w:spacing w:line="276" w:lineRule="auto"/>
        <w:jc w:val="both"/>
        <w:rPr>
          <w:rFonts w:ascii="Cambria" w:eastAsia="Cambria" w:hAnsi="Cambria" w:cs="Cambria"/>
          <w:bCs/>
          <w:color w:val="000000" w:themeColor="text1"/>
        </w:rPr>
      </w:pPr>
    </w:p>
    <w:p w14:paraId="5CBA6043" w14:textId="6334A825" w:rsidR="001F4089" w:rsidRPr="00EF0967" w:rsidRDefault="007F0E6A" w:rsidP="00A51BC2">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In addition to being a legal tool that discourages women, girls and adolescents to access medical services for the practice of abortion or for obstetric complications; and it prevents doctors from treating women, girls and adolescents for fear of being apprehended</w:t>
      </w:r>
      <w:r w:rsidR="0079040C" w:rsidRPr="00EF0967">
        <w:rPr>
          <w:rStyle w:val="EndnoteReference"/>
          <w:rFonts w:ascii="Cambria" w:eastAsia="Cambria" w:hAnsi="Cambria" w:cs="Cambria"/>
          <w:bCs/>
          <w:iCs/>
          <w:color w:val="000000" w:themeColor="text1"/>
        </w:rPr>
        <w:endnoteReference w:id="89"/>
      </w:r>
      <w:r w:rsidR="0079040C" w:rsidRPr="00EF0967">
        <w:rPr>
          <w:rFonts w:ascii="Cambria" w:eastAsia="Cambria" w:hAnsi="Cambria" w:cs="Cambria"/>
          <w:bCs/>
          <w:iCs/>
          <w:color w:val="000000" w:themeColor="text1"/>
        </w:rPr>
        <w:t xml:space="preserve">. </w:t>
      </w:r>
      <w:r w:rsidRPr="00EF0967">
        <w:rPr>
          <w:rFonts w:ascii="Cambria" w:eastAsia="Cambria" w:hAnsi="Cambria" w:cs="Cambria"/>
          <w:bCs/>
          <w:iCs/>
          <w:color w:val="000000" w:themeColor="text1"/>
        </w:rPr>
        <w:t>The Inter-American Court of Human Rights considers that these situations can expose women to health risks</w:t>
      </w:r>
      <w:r w:rsidR="003E2C3A">
        <w:rPr>
          <w:rFonts w:ascii="Cambria" w:eastAsia="Cambria" w:hAnsi="Cambria" w:cs="Cambria"/>
          <w:bCs/>
          <w:iCs/>
          <w:color w:val="000000" w:themeColor="text1"/>
        </w:rPr>
        <w:t>.</w:t>
      </w:r>
      <w:r w:rsidR="0079040C" w:rsidRPr="00EF0967">
        <w:rPr>
          <w:rStyle w:val="EndnoteReference"/>
          <w:rFonts w:ascii="Cambria" w:eastAsia="Cambria" w:hAnsi="Cambria" w:cs="Cambria"/>
          <w:bCs/>
          <w:iCs/>
          <w:color w:val="000000" w:themeColor="text1"/>
        </w:rPr>
        <w:endnoteReference w:id="90"/>
      </w:r>
    </w:p>
    <w:p w14:paraId="750BC3CD" w14:textId="77777777" w:rsidR="001F4089" w:rsidRDefault="001F4089" w:rsidP="00A51BC2">
      <w:pPr>
        <w:pStyle w:val="ListParagraph"/>
        <w:spacing w:line="276" w:lineRule="auto"/>
        <w:jc w:val="both"/>
        <w:rPr>
          <w:rFonts w:ascii="Cambria" w:eastAsia="Cambria" w:hAnsi="Cambria" w:cs="Cambria"/>
          <w:bCs/>
          <w:iCs/>
          <w:color w:val="000000" w:themeColor="text1"/>
        </w:rPr>
      </w:pPr>
    </w:p>
    <w:p w14:paraId="286B243F" w14:textId="77777777" w:rsidR="008D196E" w:rsidRDefault="008D196E" w:rsidP="00A51BC2">
      <w:pPr>
        <w:pStyle w:val="ListParagraph"/>
        <w:spacing w:line="276" w:lineRule="auto"/>
        <w:jc w:val="both"/>
        <w:rPr>
          <w:rFonts w:ascii="Cambria" w:eastAsia="Cambria" w:hAnsi="Cambria" w:cs="Cambria"/>
          <w:bCs/>
          <w:iCs/>
          <w:color w:val="000000" w:themeColor="text1"/>
        </w:rPr>
      </w:pPr>
    </w:p>
    <w:p w14:paraId="6F83ABB5" w14:textId="77777777" w:rsidR="008D196E" w:rsidRPr="00EF0967" w:rsidRDefault="008D196E" w:rsidP="00A51BC2">
      <w:pPr>
        <w:pStyle w:val="ListParagraph"/>
        <w:spacing w:line="276" w:lineRule="auto"/>
        <w:jc w:val="both"/>
        <w:rPr>
          <w:rFonts w:ascii="Cambria" w:eastAsia="Cambria" w:hAnsi="Cambria" w:cs="Cambria"/>
          <w:bCs/>
          <w:iCs/>
          <w:color w:val="000000" w:themeColor="text1"/>
        </w:rPr>
      </w:pPr>
    </w:p>
    <w:p w14:paraId="23AAB88B" w14:textId="1CB229FE" w:rsidR="001F4089" w:rsidRPr="00EF0967" w:rsidRDefault="000B0025" w:rsidP="00A51BC2">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An example of criminalization of abortion is the case of Diana Aleman</w:t>
      </w:r>
      <w:r w:rsidR="003E2C3A">
        <w:rPr>
          <w:rFonts w:ascii="Cambria" w:eastAsia="Cambria" w:hAnsi="Cambria" w:cs="Cambria"/>
          <w:bCs/>
          <w:iCs/>
          <w:color w:val="000000" w:themeColor="text1"/>
        </w:rPr>
        <w:t>,</w:t>
      </w:r>
      <w:r w:rsidRPr="00EF0967">
        <w:rPr>
          <w:rStyle w:val="EndnoteReference"/>
          <w:rFonts w:ascii="Cambria" w:eastAsia="Cambria" w:hAnsi="Cambria" w:cs="Cambria"/>
          <w:bCs/>
          <w:iCs/>
          <w:color w:val="000000" w:themeColor="text1"/>
        </w:rPr>
        <w:endnoteReference w:id="91"/>
      </w:r>
      <w:r w:rsidR="003E2C3A">
        <w:rPr>
          <w:rFonts w:ascii="Cambria" w:eastAsia="Cambria" w:hAnsi="Cambria" w:cs="Cambria"/>
          <w:bCs/>
          <w:iCs/>
          <w:color w:val="000000" w:themeColor="text1"/>
        </w:rPr>
        <w:t xml:space="preserve"> </w:t>
      </w:r>
      <w:r w:rsidRPr="00EF0967">
        <w:rPr>
          <w:rFonts w:ascii="Cambria" w:eastAsia="Cambria" w:hAnsi="Cambria" w:cs="Cambria"/>
          <w:bCs/>
          <w:iCs/>
          <w:color w:val="000000" w:themeColor="text1"/>
        </w:rPr>
        <w:t xml:space="preserve">a Venezuelan migrant. On 3 July 2020, she was admitted to the gynecology are of the María </w:t>
      </w:r>
      <w:proofErr w:type="spellStart"/>
      <w:r w:rsidRPr="00EF0967">
        <w:rPr>
          <w:rFonts w:ascii="Cambria" w:eastAsia="Cambria" w:hAnsi="Cambria" w:cs="Cambria"/>
          <w:bCs/>
          <w:iCs/>
          <w:color w:val="000000" w:themeColor="text1"/>
        </w:rPr>
        <w:t>Auxiliadora</w:t>
      </w:r>
      <w:proofErr w:type="spellEnd"/>
      <w:r w:rsidRPr="00EF0967">
        <w:rPr>
          <w:rFonts w:ascii="Cambria" w:eastAsia="Cambria" w:hAnsi="Cambria" w:cs="Cambria"/>
          <w:bCs/>
          <w:iCs/>
          <w:color w:val="000000" w:themeColor="text1"/>
        </w:rPr>
        <w:t xml:space="preserve"> hospital presenting a hemorrhage as a result of an incomplete abortion; two days later she was found dead on the hospital floor, </w:t>
      </w:r>
      <w:proofErr w:type="gramStart"/>
      <w:r w:rsidRPr="00EF0967">
        <w:rPr>
          <w:rFonts w:ascii="Cambria" w:eastAsia="Cambria" w:hAnsi="Cambria" w:cs="Cambria"/>
          <w:bCs/>
          <w:iCs/>
          <w:color w:val="000000" w:themeColor="text1"/>
        </w:rPr>
        <w:t>apparently</w:t>
      </w:r>
      <w:proofErr w:type="gramEnd"/>
      <w:r w:rsidRPr="00EF0967">
        <w:rPr>
          <w:rFonts w:ascii="Cambria" w:eastAsia="Cambria" w:hAnsi="Cambria" w:cs="Cambria"/>
          <w:bCs/>
          <w:iCs/>
          <w:color w:val="000000" w:themeColor="text1"/>
        </w:rPr>
        <w:t xml:space="preserve"> she committed suicide because of the intimidation of health personnel threatening to take her to the police because of the abortion she had. In this case, the medical personnel would have exposed her to danger by affecting Diana’s mental health, and it is evident that they did not prioritize her life even though incomplete abortion is one of the main causes of gynecologic emergency.</w:t>
      </w:r>
    </w:p>
    <w:p w14:paraId="67765F5F" w14:textId="77777777" w:rsidR="001F4089" w:rsidRPr="00EF0967" w:rsidRDefault="001F4089" w:rsidP="00A51BC2">
      <w:pPr>
        <w:pStyle w:val="ListParagraph"/>
        <w:spacing w:line="276" w:lineRule="auto"/>
        <w:jc w:val="both"/>
        <w:rPr>
          <w:rFonts w:ascii="Cambria" w:eastAsia="Cambria" w:hAnsi="Cambria" w:cs="Cambria"/>
          <w:bCs/>
          <w:iCs/>
          <w:color w:val="000000" w:themeColor="text1"/>
        </w:rPr>
      </w:pPr>
    </w:p>
    <w:p w14:paraId="2BADB684" w14:textId="2C23E5E4" w:rsidR="00220174" w:rsidRPr="00EF0967" w:rsidRDefault="00220174" w:rsidP="00A51BC2">
      <w:pPr>
        <w:pStyle w:val="ListParagraph"/>
        <w:widowControl w:val="0"/>
        <w:numPr>
          <w:ilvl w:val="0"/>
          <w:numId w:val="3"/>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Therefore, there are still structural barriers that impede women's effective access to abortion. Also, there is an alarming persecution and criminalization of women who exercise their right to make autonomous decisions about her own body</w:t>
      </w:r>
      <w:r w:rsidR="003E2C3A">
        <w:rPr>
          <w:rFonts w:ascii="Cambria" w:eastAsia="Cambria" w:hAnsi="Cambria" w:cs="Cambria"/>
          <w:bCs/>
          <w:color w:val="000000" w:themeColor="text1"/>
        </w:rPr>
        <w:t>.</w:t>
      </w:r>
      <w:r w:rsidRPr="00EF0967">
        <w:rPr>
          <w:rStyle w:val="EndnoteReference"/>
          <w:rFonts w:ascii="Cambria" w:eastAsia="Cambria" w:hAnsi="Cambria" w:cs="Cambria"/>
          <w:bCs/>
          <w:color w:val="000000" w:themeColor="text1"/>
        </w:rPr>
        <w:endnoteReference w:id="92"/>
      </w:r>
    </w:p>
    <w:p w14:paraId="234769A3" w14:textId="77777777" w:rsidR="001F4089" w:rsidRPr="00EF0967" w:rsidRDefault="001F4089" w:rsidP="00A51BC2">
      <w:pPr>
        <w:pStyle w:val="ListParagraph"/>
        <w:spacing w:line="276" w:lineRule="auto"/>
        <w:jc w:val="both"/>
        <w:rPr>
          <w:rFonts w:ascii="Cambria" w:eastAsia="Cambria" w:hAnsi="Cambria" w:cs="Cambria"/>
          <w:b/>
          <w:i/>
          <w:color w:val="000000" w:themeColor="text1"/>
        </w:rPr>
      </w:pPr>
    </w:p>
    <w:p w14:paraId="1F80BB7F" w14:textId="724E1348" w:rsidR="001F4089" w:rsidRPr="00EF0967" w:rsidRDefault="001F4089" w:rsidP="00A51BC2">
      <w:pPr>
        <w:pStyle w:val="Heading1"/>
        <w:numPr>
          <w:ilvl w:val="0"/>
          <w:numId w:val="5"/>
        </w:numPr>
        <w:spacing w:before="0" w:after="0" w:line="276" w:lineRule="auto"/>
        <w:jc w:val="both"/>
        <w:rPr>
          <w:rFonts w:ascii="Cambria" w:eastAsia="Cambria" w:hAnsi="Cambria" w:cs="Cambria"/>
          <w:b/>
          <w:color w:val="000000" w:themeColor="text1"/>
          <w:sz w:val="24"/>
          <w:szCs w:val="24"/>
        </w:rPr>
      </w:pPr>
      <w:r w:rsidRPr="00EF0967">
        <w:rPr>
          <w:rFonts w:ascii="Cambria" w:eastAsia="Cambria" w:hAnsi="Cambria" w:cs="Cambria"/>
          <w:b/>
          <w:color w:val="000000" w:themeColor="text1"/>
          <w:sz w:val="24"/>
          <w:szCs w:val="24"/>
        </w:rPr>
        <w:t xml:space="preserve">  </w:t>
      </w:r>
      <w:r w:rsidR="007A02BF" w:rsidRPr="00EF0967">
        <w:rPr>
          <w:rFonts w:ascii="Cambria" w:eastAsia="Cambria" w:hAnsi="Cambria" w:cs="Cambria"/>
          <w:b/>
          <w:color w:val="000000" w:themeColor="text1"/>
          <w:sz w:val="24"/>
          <w:szCs w:val="24"/>
        </w:rPr>
        <w:t xml:space="preserve">Recommendations suggested to the Peruvian State: </w:t>
      </w:r>
      <w:r w:rsidRPr="00EF0967">
        <w:rPr>
          <w:rFonts w:ascii="Cambria" w:eastAsia="Cambria" w:hAnsi="Cambria" w:cs="Cambria"/>
          <w:b/>
          <w:color w:val="000000" w:themeColor="text1"/>
          <w:sz w:val="24"/>
          <w:szCs w:val="24"/>
        </w:rPr>
        <w:t xml:space="preserve"> </w:t>
      </w:r>
    </w:p>
    <w:p w14:paraId="5FB0F8D8" w14:textId="77777777" w:rsidR="001F4089" w:rsidRPr="00EF0967" w:rsidRDefault="001F4089" w:rsidP="00A51BC2">
      <w:pPr>
        <w:pBdr>
          <w:top w:val="nil"/>
          <w:left w:val="nil"/>
          <w:bottom w:val="nil"/>
          <w:right w:val="nil"/>
          <w:between w:val="nil"/>
        </w:pBdr>
        <w:spacing w:line="276" w:lineRule="auto"/>
        <w:ind w:left="720"/>
        <w:jc w:val="both"/>
        <w:rPr>
          <w:rFonts w:ascii="Cambria" w:eastAsia="Cambria" w:hAnsi="Cambria" w:cs="Cambria"/>
          <w:bCs/>
          <w:i/>
          <w:color w:val="000000" w:themeColor="text1"/>
        </w:rPr>
      </w:pPr>
    </w:p>
    <w:p w14:paraId="102BA03B" w14:textId="2607E3AA" w:rsidR="001F4089" w:rsidRPr="00EF0967" w:rsidRDefault="001F4089" w:rsidP="00A51BC2">
      <w:pPr>
        <w:pStyle w:val="ListParagraph"/>
        <w:numPr>
          <w:ilvl w:val="0"/>
          <w:numId w:val="3"/>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 xml:space="preserve">We respectfully </w:t>
      </w:r>
      <w:r w:rsidR="007A02BF" w:rsidRPr="00EF0967">
        <w:rPr>
          <w:rFonts w:ascii="Cambria" w:eastAsia="Cambria" w:hAnsi="Cambria" w:cs="Cambria"/>
          <w:bCs/>
          <w:iCs/>
          <w:color w:val="000000" w:themeColor="text1"/>
        </w:rPr>
        <w:t xml:space="preserve">suggest the </w:t>
      </w:r>
      <w:r w:rsidRPr="00EF0967">
        <w:rPr>
          <w:rFonts w:ascii="Cambria" w:eastAsia="Cambria" w:hAnsi="Cambria" w:cs="Cambria"/>
          <w:bCs/>
          <w:iCs/>
          <w:color w:val="000000" w:themeColor="text1"/>
        </w:rPr>
        <w:t xml:space="preserve">honorable Committee </w:t>
      </w:r>
      <w:r w:rsidR="007A02BF" w:rsidRPr="00EF0967">
        <w:rPr>
          <w:rFonts w:ascii="Cambria" w:eastAsia="Cambria" w:hAnsi="Cambria" w:cs="Cambria"/>
          <w:bCs/>
          <w:iCs/>
          <w:color w:val="000000" w:themeColor="text1"/>
        </w:rPr>
        <w:t xml:space="preserve">to make the following </w:t>
      </w:r>
      <w:r w:rsidRPr="00EF0967">
        <w:rPr>
          <w:rFonts w:ascii="Cambria" w:eastAsia="Cambria" w:hAnsi="Cambria" w:cs="Cambria"/>
          <w:bCs/>
          <w:iCs/>
          <w:color w:val="000000" w:themeColor="text1"/>
        </w:rPr>
        <w:t>recommend</w:t>
      </w:r>
      <w:r w:rsidR="007A02BF" w:rsidRPr="00EF0967">
        <w:rPr>
          <w:rFonts w:ascii="Cambria" w:eastAsia="Cambria" w:hAnsi="Cambria" w:cs="Cambria"/>
          <w:bCs/>
          <w:iCs/>
          <w:color w:val="000000" w:themeColor="text1"/>
        </w:rPr>
        <w:t>ations to the Peruvian State</w:t>
      </w:r>
      <w:r w:rsidRPr="00EF0967">
        <w:rPr>
          <w:rFonts w:ascii="Cambria" w:eastAsia="Cambria" w:hAnsi="Cambria" w:cs="Cambria"/>
          <w:bCs/>
          <w:iCs/>
          <w:color w:val="000000" w:themeColor="text1"/>
        </w:rPr>
        <w:t>.</w:t>
      </w:r>
    </w:p>
    <w:p w14:paraId="7A66325A" w14:textId="77777777" w:rsidR="001F4089" w:rsidRPr="00EF0967" w:rsidRDefault="001F4089" w:rsidP="00A51BC2">
      <w:pPr>
        <w:pStyle w:val="ListParagraph"/>
        <w:pBdr>
          <w:top w:val="nil"/>
          <w:left w:val="nil"/>
          <w:bottom w:val="nil"/>
          <w:right w:val="nil"/>
          <w:between w:val="nil"/>
        </w:pBdr>
        <w:spacing w:line="276" w:lineRule="auto"/>
        <w:jc w:val="both"/>
        <w:rPr>
          <w:rFonts w:ascii="Cambria" w:eastAsia="Cambria" w:hAnsi="Cambria" w:cs="Cambria"/>
          <w:bCs/>
          <w:iCs/>
          <w:color w:val="000000" w:themeColor="text1"/>
        </w:rPr>
      </w:pPr>
    </w:p>
    <w:p w14:paraId="58080830" w14:textId="77777777" w:rsidR="001F4089" w:rsidRPr="00EF0967" w:rsidRDefault="001F4089" w:rsidP="00A51BC2">
      <w:pPr>
        <w:pStyle w:val="ListParagraph"/>
        <w:numPr>
          <w:ilvl w:val="0"/>
          <w:numId w:val="15"/>
        </w:numPr>
        <w:pBdr>
          <w:top w:val="nil"/>
          <w:left w:val="nil"/>
          <w:bottom w:val="nil"/>
          <w:right w:val="nil"/>
          <w:between w:val="nil"/>
        </w:pBdr>
        <w:spacing w:line="276" w:lineRule="auto"/>
        <w:jc w:val="both"/>
        <w:rPr>
          <w:rFonts w:ascii="Cambria" w:eastAsia="Cambria" w:hAnsi="Cambria" w:cs="Cambria"/>
          <w:b/>
          <w:iCs/>
          <w:color w:val="000000" w:themeColor="text1"/>
        </w:rPr>
      </w:pPr>
      <w:r w:rsidRPr="00EF0967">
        <w:rPr>
          <w:rFonts w:ascii="Cambria" w:eastAsia="Cambria" w:hAnsi="Cambria" w:cs="Cambria"/>
          <w:b/>
          <w:iCs/>
          <w:color w:val="000000" w:themeColor="text1"/>
        </w:rPr>
        <w:t>The situation of migrants and access to health services  </w:t>
      </w:r>
      <w:r w:rsidRPr="00EF0967">
        <w:rPr>
          <w:rFonts w:ascii="Cambria" w:eastAsia="Cambria" w:hAnsi="Cambria" w:cs="Cambria"/>
          <w:b/>
          <w:iCs/>
          <w:color w:val="000000" w:themeColor="text1"/>
        </w:rPr>
        <w:br/>
      </w:r>
    </w:p>
    <w:p w14:paraId="5336E678" w14:textId="77777777"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The health centers should have a safe and appropriate environment, with secure and quality facilities, with trained and sensitized staff for migrants, maintaining empathy in the provision of services.</w:t>
      </w:r>
    </w:p>
    <w:p w14:paraId="44F7AB84" w14:textId="77777777"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Healthcare facilities should establish a phone number (hotline) that patients and individuals can use to report complaints of discrimination and have a clear and easily accessible process for filing these complaints formally.</w:t>
      </w:r>
    </w:p>
    <w:p w14:paraId="2308231D" w14:textId="63B0C0EF"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Migration centers should have secure and appropriate facilities to provide comprehensive care to migrants. They should focus on identifying and addressing the needs of vulnerable individuals while also ensuring dedicated spaces that protect the privacy and confidentiality of each migrant</w:t>
      </w:r>
      <w:r w:rsidR="004249C6" w:rsidRPr="00EF0967">
        <w:rPr>
          <w:rFonts w:ascii="Cambria" w:eastAsia="Cambria" w:hAnsi="Cambria" w:cs="Cambria"/>
          <w:bCs/>
          <w:iCs/>
          <w:color w:val="000000" w:themeColor="text1"/>
        </w:rPr>
        <w:t>.</w:t>
      </w:r>
    </w:p>
    <w:p w14:paraId="2640D838" w14:textId="4A540A98" w:rsidR="00C17FC2" w:rsidRPr="00C17FC2" w:rsidRDefault="001F4089" w:rsidP="00C17F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 xml:space="preserve">Allow the temporary direct affiliation of migrants to the </w:t>
      </w:r>
      <w:r w:rsidR="00ED1691" w:rsidRPr="00EF0967">
        <w:rPr>
          <w:rFonts w:ascii="Cambria" w:eastAsia="Cambria" w:hAnsi="Cambria" w:cs="Cambria"/>
          <w:bCs/>
          <w:iCs/>
          <w:color w:val="000000" w:themeColor="text1"/>
        </w:rPr>
        <w:t xml:space="preserve">Comprehensive Health Insurance </w:t>
      </w:r>
      <w:r w:rsidRPr="00EF0967">
        <w:rPr>
          <w:rFonts w:ascii="Cambria" w:eastAsia="Cambria" w:hAnsi="Cambria" w:cs="Cambria"/>
          <w:bCs/>
          <w:iCs/>
          <w:color w:val="000000" w:themeColor="text1"/>
        </w:rPr>
        <w:t>(SIS), particularly for specific groups such as pregnant women and children under 5 years</w:t>
      </w:r>
      <w:r w:rsidR="00ED1691" w:rsidRPr="00EF0967">
        <w:rPr>
          <w:rFonts w:ascii="Cambria" w:eastAsia="Cambria" w:hAnsi="Cambria" w:cs="Cambria"/>
          <w:bCs/>
          <w:iCs/>
          <w:color w:val="000000" w:themeColor="text1"/>
        </w:rPr>
        <w:t>.</w:t>
      </w:r>
    </w:p>
    <w:p w14:paraId="5AEA60D1" w14:textId="77777777" w:rsidR="008D196E" w:rsidRPr="00C17FC2" w:rsidRDefault="008D196E" w:rsidP="00C17FC2">
      <w:pPr>
        <w:pBdr>
          <w:top w:val="nil"/>
          <w:left w:val="nil"/>
          <w:bottom w:val="nil"/>
          <w:right w:val="nil"/>
          <w:between w:val="nil"/>
        </w:pBdr>
        <w:spacing w:line="276" w:lineRule="auto"/>
        <w:jc w:val="both"/>
        <w:rPr>
          <w:rFonts w:ascii="Cambria" w:eastAsia="Cambria" w:hAnsi="Cambria" w:cs="Cambria"/>
          <w:b/>
          <w:iCs/>
          <w:color w:val="000000" w:themeColor="text1"/>
        </w:rPr>
      </w:pPr>
    </w:p>
    <w:p w14:paraId="08C72328" w14:textId="42DCDC53" w:rsidR="001F4089" w:rsidRPr="00EF0967" w:rsidRDefault="007A02BF" w:rsidP="00A51BC2">
      <w:pPr>
        <w:pStyle w:val="ListParagraph"/>
        <w:numPr>
          <w:ilvl w:val="0"/>
          <w:numId w:val="15"/>
        </w:numPr>
        <w:pBdr>
          <w:top w:val="nil"/>
          <w:left w:val="nil"/>
          <w:bottom w:val="nil"/>
          <w:right w:val="nil"/>
          <w:between w:val="nil"/>
        </w:pBdr>
        <w:spacing w:line="276" w:lineRule="auto"/>
        <w:jc w:val="both"/>
        <w:rPr>
          <w:rFonts w:ascii="Cambria" w:eastAsia="Cambria" w:hAnsi="Cambria" w:cs="Cambria"/>
          <w:b/>
          <w:iCs/>
          <w:color w:val="000000" w:themeColor="text1"/>
        </w:rPr>
      </w:pPr>
      <w:r w:rsidRPr="00EF0967">
        <w:rPr>
          <w:rFonts w:ascii="Cambria" w:eastAsia="Calibri" w:hAnsi="Cambria"/>
          <w:b/>
          <w:color w:val="000000" w:themeColor="text1"/>
        </w:rPr>
        <w:t>Access to sexual and reproductive health services</w:t>
      </w:r>
    </w:p>
    <w:p w14:paraId="3B1B5466" w14:textId="77777777" w:rsidR="001F4089" w:rsidRPr="00EF0967" w:rsidRDefault="001F4089" w:rsidP="00A51B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57392A7C" w14:textId="77777777" w:rsidR="00C17FC2" w:rsidRDefault="00C17FC2"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p>
    <w:p w14:paraId="2A3B7350" w14:textId="77777777" w:rsidR="00C17FC2" w:rsidRDefault="00C17FC2" w:rsidP="00C17F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61593038" w14:textId="77777777" w:rsidR="00C17FC2" w:rsidRDefault="00C17FC2" w:rsidP="00C17F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1C2AB35F" w14:textId="471FCE55"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 xml:space="preserve">Ensure access to sexual and reproductive health services to all migrant children and adolescents without distinction </w:t>
      </w:r>
      <w:r w:rsidR="003E2A53" w:rsidRPr="00EF0967">
        <w:rPr>
          <w:rFonts w:ascii="Cambria" w:eastAsia="Cambria" w:hAnsi="Cambria" w:cs="Cambria"/>
          <w:bCs/>
          <w:iCs/>
          <w:color w:val="000000" w:themeColor="text1"/>
        </w:rPr>
        <w:t xml:space="preserve">based on their geographical location, ethnicity, </w:t>
      </w:r>
      <w:r w:rsidRPr="00EF0967">
        <w:rPr>
          <w:rFonts w:ascii="Cambria" w:eastAsia="Cambria" w:hAnsi="Cambria" w:cs="Cambria"/>
          <w:bCs/>
          <w:iCs/>
          <w:color w:val="000000" w:themeColor="text1"/>
        </w:rPr>
        <w:t>and sexual orientation, among others.</w:t>
      </w:r>
    </w:p>
    <w:p w14:paraId="0A8B0878" w14:textId="5A11D0E5" w:rsidR="005A1C1F" w:rsidRPr="00EF0967" w:rsidRDefault="00797F6E"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 xml:space="preserve">Develop and implement comprehensive health care protocols for teenagers with unintended pregnancies </w:t>
      </w:r>
      <w:proofErr w:type="gramStart"/>
      <w:r w:rsidRPr="00EF0967">
        <w:rPr>
          <w:rFonts w:ascii="Cambria" w:eastAsia="Cambria" w:hAnsi="Cambria" w:cs="Cambria"/>
          <w:bCs/>
          <w:iCs/>
          <w:color w:val="000000" w:themeColor="text1"/>
        </w:rPr>
        <w:t>as a result of</w:t>
      </w:r>
      <w:proofErr w:type="gramEnd"/>
      <w:r w:rsidRPr="00EF0967">
        <w:rPr>
          <w:rFonts w:ascii="Cambria" w:eastAsia="Cambria" w:hAnsi="Cambria" w:cs="Cambria"/>
          <w:bCs/>
          <w:iCs/>
          <w:color w:val="000000" w:themeColor="text1"/>
        </w:rPr>
        <w:t xml:space="preserve"> rape.</w:t>
      </w:r>
    </w:p>
    <w:p w14:paraId="4E344464" w14:textId="77777777"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Assign a budget to ensure migrants receive quality healthcare in health facilities without discrimination.</w:t>
      </w:r>
    </w:p>
    <w:p w14:paraId="288D9E5C" w14:textId="78C55FFA" w:rsidR="001F4089" w:rsidRDefault="005A1C1F"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R</w:t>
      </w:r>
      <w:r w:rsidR="001F4089" w:rsidRPr="00EF0967">
        <w:rPr>
          <w:rFonts w:ascii="Cambria" w:eastAsia="Cambria" w:hAnsi="Cambria" w:cs="Cambria"/>
          <w:bCs/>
          <w:iCs/>
          <w:color w:val="000000" w:themeColor="text1"/>
        </w:rPr>
        <w:t>epeal Law No. 31935</w:t>
      </w:r>
      <w:r w:rsidRPr="00EF0967">
        <w:rPr>
          <w:rFonts w:ascii="Cambria" w:eastAsia="Cambria" w:hAnsi="Cambria" w:cs="Cambria"/>
          <w:bCs/>
          <w:iCs/>
          <w:color w:val="000000" w:themeColor="text1"/>
        </w:rPr>
        <w:t>,</w:t>
      </w:r>
      <w:r w:rsidR="001F4089" w:rsidRPr="00EF0967">
        <w:rPr>
          <w:rFonts w:ascii="Cambria" w:eastAsia="Cambria" w:hAnsi="Cambria" w:cs="Cambria"/>
          <w:bCs/>
          <w:iCs/>
          <w:color w:val="000000" w:themeColor="text1"/>
        </w:rPr>
        <w:t xml:space="preserve"> Law No. 32000, and Law No. 31498 for </w:t>
      </w:r>
      <w:proofErr w:type="gramStart"/>
      <w:r w:rsidR="001F4089" w:rsidRPr="00EF0967">
        <w:rPr>
          <w:rFonts w:ascii="Cambria" w:eastAsia="Cambria" w:hAnsi="Cambria" w:cs="Cambria"/>
          <w:bCs/>
          <w:iCs/>
          <w:color w:val="000000" w:themeColor="text1"/>
        </w:rPr>
        <w:t>being  unconstitutional</w:t>
      </w:r>
      <w:proofErr w:type="gramEnd"/>
      <w:r w:rsidRPr="00EF0967">
        <w:rPr>
          <w:rFonts w:ascii="Cambria" w:eastAsia="Cambria" w:hAnsi="Cambria" w:cs="Cambria"/>
          <w:bCs/>
          <w:iCs/>
          <w:color w:val="000000" w:themeColor="text1"/>
        </w:rPr>
        <w:t>.</w:t>
      </w:r>
    </w:p>
    <w:p w14:paraId="75F9F710" w14:textId="77777777" w:rsidR="00EF0967" w:rsidRPr="00EF0967" w:rsidRDefault="00EF0967" w:rsidP="00EF0967">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66BDA065" w14:textId="11880DB0" w:rsidR="001F4089" w:rsidRPr="00EF0967" w:rsidRDefault="001F4089" w:rsidP="00EF0967">
      <w:pPr>
        <w:pStyle w:val="ListParagraph"/>
        <w:numPr>
          <w:ilvl w:val="0"/>
          <w:numId w:val="15"/>
        </w:numPr>
        <w:pBdr>
          <w:top w:val="nil"/>
          <w:left w:val="nil"/>
          <w:bottom w:val="nil"/>
          <w:right w:val="nil"/>
          <w:between w:val="nil"/>
        </w:pBdr>
        <w:spacing w:line="276" w:lineRule="auto"/>
        <w:jc w:val="both"/>
        <w:rPr>
          <w:rFonts w:ascii="Cambria" w:eastAsia="Cambria" w:hAnsi="Cambria" w:cs="Cambria"/>
          <w:b/>
          <w:iCs/>
          <w:color w:val="000000" w:themeColor="text1"/>
        </w:rPr>
      </w:pPr>
      <w:r w:rsidRPr="00EF0967">
        <w:rPr>
          <w:rFonts w:ascii="Cambria" w:eastAsia="Cambria" w:hAnsi="Cambria" w:cs="Cambria"/>
          <w:b/>
          <w:iCs/>
          <w:color w:val="000000" w:themeColor="text1"/>
        </w:rPr>
        <w:t>Access to modern contraceptive methods and a full range of information</w:t>
      </w:r>
      <w:r w:rsidRPr="00EF0967">
        <w:rPr>
          <w:rFonts w:ascii="Cambria" w:eastAsia="Cambria" w:hAnsi="Cambria" w:cs="Cambria"/>
          <w:b/>
          <w:iCs/>
          <w:color w:val="000000" w:themeColor="text1"/>
        </w:rPr>
        <w:br/>
      </w:r>
    </w:p>
    <w:p w14:paraId="77BD5E3D" w14:textId="77777777"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Ensure accessibility and permanent availability of information and distribution of emergency oral contraception in public health services, including to rape victims. </w:t>
      </w:r>
    </w:p>
    <w:p w14:paraId="7FFDEB23" w14:textId="77777777"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Supervise the distribution and provision of emergency contraception free of charge and nationwide so that it is accessible to all migrant women attending public and private health services.</w:t>
      </w:r>
    </w:p>
    <w:p w14:paraId="378863B8" w14:textId="623B9361" w:rsidR="001F4089" w:rsidRPr="00EF0967" w:rsidRDefault="007A0AD5"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Ensure that health centers provide emergency oral contraception to adolescent migrants without adult supervision and that health providers do not discriminate and stigmatize the provision of EC to adolescents.</w:t>
      </w:r>
    </w:p>
    <w:p w14:paraId="3C9047F6" w14:textId="77777777" w:rsidR="001F4089" w:rsidRPr="00EF0967" w:rsidRDefault="001F4089" w:rsidP="00A51B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1160825A" w14:textId="5C1460BB" w:rsidR="001F4089" w:rsidRPr="00EF0967" w:rsidRDefault="001F4089" w:rsidP="00A51BC2">
      <w:pPr>
        <w:pStyle w:val="ListParagraph"/>
        <w:numPr>
          <w:ilvl w:val="0"/>
          <w:numId w:val="15"/>
        </w:numPr>
        <w:pBdr>
          <w:top w:val="nil"/>
          <w:left w:val="nil"/>
          <w:bottom w:val="nil"/>
          <w:right w:val="nil"/>
          <w:between w:val="nil"/>
        </w:pBdr>
        <w:spacing w:line="276" w:lineRule="auto"/>
        <w:jc w:val="both"/>
        <w:rPr>
          <w:rFonts w:ascii="Cambria" w:eastAsia="Cambria" w:hAnsi="Cambria" w:cs="Cambria"/>
          <w:b/>
          <w:iCs/>
          <w:color w:val="000000" w:themeColor="text1"/>
        </w:rPr>
      </w:pPr>
      <w:r w:rsidRPr="00EF0967">
        <w:rPr>
          <w:rFonts w:ascii="Cambria" w:eastAsia="Cambria" w:hAnsi="Cambria" w:cs="Cambria"/>
          <w:b/>
          <w:iCs/>
          <w:color w:val="000000" w:themeColor="text1"/>
        </w:rPr>
        <w:t>Prevent forced pregnancies and maternal mortality</w:t>
      </w:r>
    </w:p>
    <w:p w14:paraId="69F5266C" w14:textId="77777777" w:rsidR="001F4089" w:rsidRPr="00EF0967" w:rsidRDefault="001F4089" w:rsidP="00A51B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274F0ECD" w14:textId="0ACA368E" w:rsidR="007A02BF"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 xml:space="preserve">Adopting provisions and allocating a budget to reduce the rate of forced pregnancies of migrant women, especially girls and adolescents, and ensure accessibility and availability of sexual and reproductive health services in a comprehensive manner, including </w:t>
      </w:r>
      <w:r w:rsidR="00797F6E" w:rsidRPr="00EF0967">
        <w:rPr>
          <w:rFonts w:ascii="Cambria" w:eastAsia="Cambria" w:hAnsi="Cambria" w:cs="Cambria"/>
          <w:bCs/>
          <w:iCs/>
          <w:color w:val="000000" w:themeColor="text1"/>
        </w:rPr>
        <w:t>emergency oral contraception</w:t>
      </w:r>
      <w:r w:rsidRPr="00EF0967">
        <w:rPr>
          <w:rFonts w:ascii="Cambria" w:eastAsia="Cambria" w:hAnsi="Cambria" w:cs="Cambria"/>
          <w:bCs/>
          <w:iCs/>
          <w:color w:val="000000" w:themeColor="text1"/>
        </w:rPr>
        <w:t>.</w:t>
      </w:r>
    </w:p>
    <w:p w14:paraId="008AC035" w14:textId="77777777" w:rsidR="007A02BF"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Ensure prevention measures against maternal mortality and morbidity in migrant girls and adolescents.</w:t>
      </w:r>
    </w:p>
    <w:p w14:paraId="185F952B" w14:textId="3DF8CDE6" w:rsidR="008D196E" w:rsidRPr="00C17FC2" w:rsidRDefault="001F4089" w:rsidP="00C17F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Ensure quality care for pregnant migrant women during prenatal checkups and delivery, including the right to terminate a pregnancy for health reasons.</w:t>
      </w:r>
    </w:p>
    <w:p w14:paraId="657B35B5" w14:textId="77777777" w:rsidR="008D196E" w:rsidRPr="00EF0967" w:rsidRDefault="008D196E" w:rsidP="00A51B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7C9EA58D" w14:textId="181A3063" w:rsidR="007A02BF" w:rsidRPr="00EF0967" w:rsidRDefault="001F4089" w:rsidP="00A51BC2">
      <w:pPr>
        <w:pStyle w:val="ListParagraph"/>
        <w:numPr>
          <w:ilvl w:val="0"/>
          <w:numId w:val="15"/>
        </w:numPr>
        <w:pBdr>
          <w:top w:val="nil"/>
          <w:left w:val="nil"/>
          <w:bottom w:val="nil"/>
          <w:right w:val="nil"/>
          <w:between w:val="nil"/>
        </w:pBdr>
        <w:spacing w:line="276" w:lineRule="auto"/>
        <w:jc w:val="both"/>
        <w:rPr>
          <w:rFonts w:ascii="Cambria" w:eastAsia="Cambria" w:hAnsi="Cambria" w:cs="Cambria"/>
          <w:b/>
          <w:iCs/>
          <w:color w:val="000000" w:themeColor="text1"/>
        </w:rPr>
      </w:pPr>
      <w:r w:rsidRPr="00EF0967">
        <w:rPr>
          <w:rFonts w:ascii="Cambria" w:eastAsia="Cambria" w:hAnsi="Cambria" w:cs="Cambria"/>
          <w:b/>
          <w:iCs/>
          <w:color w:val="000000" w:themeColor="text1"/>
        </w:rPr>
        <w:t>Access to therapeutic abortion and decriminalization of abortion</w:t>
      </w:r>
    </w:p>
    <w:p w14:paraId="4A940C78" w14:textId="77777777" w:rsidR="007A02BF" w:rsidRPr="00EF0967" w:rsidRDefault="007A02BF" w:rsidP="00A51B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7C2FC240" w14:textId="0FA40A9C" w:rsidR="007A02BF"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Complying with the provisions set by the Committee on the Rights of the Child in the Camila</w:t>
      </w:r>
      <w:r w:rsidR="004249C6" w:rsidRPr="00EF0967">
        <w:rPr>
          <w:rFonts w:ascii="Cambria" w:eastAsia="Cambria" w:hAnsi="Cambria" w:cs="Cambria"/>
          <w:bCs/>
          <w:iCs/>
          <w:color w:val="000000" w:themeColor="text1"/>
        </w:rPr>
        <w:t>’s case. T</w:t>
      </w:r>
      <w:r w:rsidRPr="00EF0967">
        <w:rPr>
          <w:rFonts w:ascii="Cambria" w:eastAsia="Cambria" w:hAnsi="Cambria" w:cs="Cambria"/>
          <w:bCs/>
          <w:iCs/>
          <w:color w:val="000000" w:themeColor="text1"/>
        </w:rPr>
        <w:t xml:space="preserve">he Peruvian </w:t>
      </w:r>
      <w:r w:rsidR="003E2A53" w:rsidRPr="00EF0967">
        <w:rPr>
          <w:rFonts w:ascii="Cambria" w:eastAsia="Cambria" w:hAnsi="Cambria" w:cs="Cambria"/>
          <w:bCs/>
          <w:iCs/>
          <w:color w:val="000000" w:themeColor="text1"/>
        </w:rPr>
        <w:t>State</w:t>
      </w:r>
      <w:r w:rsidRPr="00EF0967">
        <w:rPr>
          <w:rFonts w:ascii="Cambria" w:eastAsia="Cambria" w:hAnsi="Cambria" w:cs="Cambria"/>
          <w:bCs/>
          <w:iCs/>
          <w:color w:val="000000" w:themeColor="text1"/>
        </w:rPr>
        <w:t xml:space="preserve"> should immediately decriminalize abortion in all cases where pregnancy results from rape.</w:t>
      </w:r>
    </w:p>
    <w:p w14:paraId="4B749CD4" w14:textId="77777777" w:rsidR="00C17FC2" w:rsidRDefault="00C17FC2" w:rsidP="00C17F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55A26D6F" w14:textId="77777777" w:rsidR="00C17FC2" w:rsidRDefault="00C17FC2" w:rsidP="00C17FC2">
      <w:pPr>
        <w:pStyle w:val="ListParagraph"/>
        <w:pBdr>
          <w:top w:val="nil"/>
          <w:left w:val="nil"/>
          <w:bottom w:val="nil"/>
          <w:right w:val="nil"/>
          <w:between w:val="nil"/>
        </w:pBdr>
        <w:spacing w:line="276" w:lineRule="auto"/>
        <w:ind w:left="1440"/>
        <w:jc w:val="both"/>
        <w:rPr>
          <w:rFonts w:ascii="Cambria" w:eastAsia="Cambria" w:hAnsi="Cambria" w:cs="Cambria"/>
          <w:bCs/>
          <w:iCs/>
          <w:color w:val="000000" w:themeColor="text1"/>
        </w:rPr>
      </w:pPr>
    </w:p>
    <w:p w14:paraId="30C487A2" w14:textId="0CFFC6A7" w:rsidR="007A02BF" w:rsidRPr="00EF0967" w:rsidRDefault="007A0AD5"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Approve norms for comprehensive sexual and reproductive health care for women and adolescent migrants. The Peruvian State should strengthen training healthcare workers on sexual and reproductive health, considering gender and intercultural approaches.</w:t>
      </w:r>
    </w:p>
    <w:p w14:paraId="43ABA7C6" w14:textId="525F6578" w:rsidR="001F4089" w:rsidRPr="00EF0967" w:rsidRDefault="001F4089" w:rsidP="00A51BC2">
      <w:pPr>
        <w:pStyle w:val="ListParagraph"/>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Revise the Technical Guidance to eliminate the obstacles that have been imposed on migrant women to access therapeutic abortion and develop specific guidelines for its implementation.</w:t>
      </w:r>
    </w:p>
    <w:p w14:paraId="0638158C" w14:textId="5D28652A" w:rsidR="005A1C1F" w:rsidRPr="00881428" w:rsidRDefault="005A1C1F" w:rsidP="00A51BC2">
      <w:pPr>
        <w:numPr>
          <w:ilvl w:val="0"/>
          <w:numId w:val="16"/>
        </w:numPr>
        <w:pBdr>
          <w:top w:val="nil"/>
          <w:left w:val="nil"/>
          <w:bottom w:val="nil"/>
          <w:right w:val="nil"/>
          <w:between w:val="nil"/>
        </w:pBdr>
        <w:spacing w:line="276" w:lineRule="auto"/>
        <w:jc w:val="both"/>
        <w:rPr>
          <w:rFonts w:ascii="Cambria" w:eastAsia="Cambria" w:hAnsi="Cambria" w:cs="Cambria"/>
          <w:bCs/>
          <w:iCs/>
          <w:color w:val="000000" w:themeColor="text1"/>
        </w:rPr>
      </w:pPr>
      <w:r w:rsidRPr="00881428">
        <w:rPr>
          <w:rFonts w:ascii="Cambria" w:eastAsia="Cambria" w:hAnsi="Cambria" w:cs="Cambria"/>
          <w:bCs/>
          <w:iCs/>
          <w:color w:val="000000" w:themeColor="text1"/>
        </w:rPr>
        <w:t xml:space="preserve">Repeal Article 30 of the General Health Law for being unconstitutional and in contradiction with the right to professional confidentiality and the right to privacy, health and life of women and adolescents. </w:t>
      </w:r>
    </w:p>
    <w:p w14:paraId="05ABBDCD" w14:textId="77777777" w:rsidR="007A0AD5" w:rsidRPr="00EF0967" w:rsidRDefault="00797F6E" w:rsidP="00A51BC2">
      <w:pPr>
        <w:numPr>
          <w:ilvl w:val="0"/>
          <w:numId w:val="16"/>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color w:val="000000" w:themeColor="text1"/>
        </w:rPr>
        <w:t>The Public Prosecutor's Office should provide information about the persons imprisoned and sentenced for performing abortions. In addition, it should </w:t>
      </w:r>
      <w:r w:rsidRPr="00EF0967">
        <w:rPr>
          <w:rFonts w:ascii="Cambria" w:eastAsia="Cambria" w:hAnsi="Cambria" w:cs="Cambria"/>
          <w:bCs/>
          <w:i/>
          <w:iCs/>
          <w:color w:val="000000" w:themeColor="text1"/>
        </w:rPr>
        <w:t>provide</w:t>
      </w:r>
      <w:r w:rsidRPr="00EF0967">
        <w:rPr>
          <w:rFonts w:ascii="Cambria" w:eastAsia="Cambria" w:hAnsi="Cambria" w:cs="Cambria"/>
          <w:bCs/>
          <w:color w:val="000000" w:themeColor="text1"/>
        </w:rPr>
        <w:t> information on the judicial process of incarcerated persons who have not been convicted, including those deprived of their liberty. </w:t>
      </w:r>
    </w:p>
    <w:p w14:paraId="59228629" w14:textId="3525C963" w:rsidR="007A02BF" w:rsidRPr="00EF0967" w:rsidRDefault="007A0AD5" w:rsidP="00A51BC2">
      <w:pPr>
        <w:numPr>
          <w:ilvl w:val="0"/>
          <w:numId w:val="16"/>
        </w:numPr>
        <w:pBdr>
          <w:top w:val="nil"/>
          <w:left w:val="nil"/>
          <w:bottom w:val="nil"/>
          <w:right w:val="nil"/>
          <w:between w:val="nil"/>
        </w:pBdr>
        <w:spacing w:line="276" w:lineRule="auto"/>
        <w:jc w:val="both"/>
        <w:rPr>
          <w:rFonts w:ascii="Cambria" w:eastAsia="Cambria" w:hAnsi="Cambria" w:cs="Cambria"/>
          <w:bCs/>
          <w:color w:val="000000" w:themeColor="text1"/>
        </w:rPr>
      </w:pPr>
      <w:r w:rsidRPr="00EF0967">
        <w:rPr>
          <w:rFonts w:ascii="Cambria" w:eastAsia="Cambria" w:hAnsi="Cambria" w:cs="Cambria"/>
          <w:bCs/>
          <w:iCs/>
          <w:color w:val="000000" w:themeColor="text1"/>
        </w:rPr>
        <w:t>The Judiciary should </w:t>
      </w:r>
      <w:r w:rsidRPr="00EF0967">
        <w:rPr>
          <w:rFonts w:ascii="Cambria" w:eastAsia="Cambria" w:hAnsi="Cambria" w:cs="Cambria"/>
          <w:bCs/>
          <w:i/>
          <w:iCs/>
          <w:color w:val="000000" w:themeColor="text1"/>
        </w:rPr>
        <w:t>review</w:t>
      </w:r>
      <w:r w:rsidRPr="00EF0967">
        <w:rPr>
          <w:rFonts w:ascii="Cambria" w:eastAsia="Cambria" w:hAnsi="Cambria" w:cs="Cambria"/>
          <w:bCs/>
          <w:iCs/>
          <w:color w:val="000000" w:themeColor="text1"/>
        </w:rPr>
        <w:t> the cases in which people have been deprived of their liberty and should </w:t>
      </w:r>
      <w:r w:rsidRPr="00EF0967">
        <w:rPr>
          <w:rFonts w:ascii="Cambria" w:eastAsia="Cambria" w:hAnsi="Cambria" w:cs="Cambria"/>
          <w:bCs/>
          <w:i/>
          <w:iCs/>
          <w:color w:val="000000" w:themeColor="text1"/>
        </w:rPr>
        <w:t>guarantee</w:t>
      </w:r>
      <w:r w:rsidRPr="00EF0967">
        <w:rPr>
          <w:rFonts w:ascii="Cambria" w:eastAsia="Cambria" w:hAnsi="Cambria" w:cs="Cambria"/>
          <w:bCs/>
          <w:iCs/>
          <w:color w:val="000000" w:themeColor="text1"/>
        </w:rPr>
        <w:t> due process for migrant women, girls, and adolescents prosecuted for the crime of abortion.</w:t>
      </w:r>
    </w:p>
    <w:p w14:paraId="759C89E8" w14:textId="77777777" w:rsidR="001F4089" w:rsidRPr="00EF0967" w:rsidRDefault="001F4089" w:rsidP="00A51BC2">
      <w:pPr>
        <w:pBdr>
          <w:top w:val="nil"/>
          <w:left w:val="nil"/>
          <w:bottom w:val="nil"/>
          <w:right w:val="nil"/>
          <w:between w:val="nil"/>
        </w:pBdr>
        <w:spacing w:line="276" w:lineRule="auto"/>
        <w:ind w:left="720"/>
        <w:jc w:val="both"/>
        <w:rPr>
          <w:rFonts w:ascii="Cambria" w:eastAsia="Cambria" w:hAnsi="Cambria" w:cs="Cambria"/>
          <w:bCs/>
          <w:iCs/>
          <w:color w:val="000000" w:themeColor="text1"/>
        </w:rPr>
      </w:pPr>
    </w:p>
    <w:p w14:paraId="22F46EE5" w14:textId="78E133A1" w:rsidR="007A02BF" w:rsidRPr="00EF0967" w:rsidRDefault="007A02BF" w:rsidP="00A51BC2">
      <w:pPr>
        <w:widowControl w:val="0"/>
        <w:pBdr>
          <w:top w:val="nil"/>
          <w:left w:val="nil"/>
          <w:bottom w:val="nil"/>
          <w:right w:val="nil"/>
          <w:between w:val="nil"/>
        </w:pBdr>
        <w:spacing w:line="276" w:lineRule="auto"/>
        <w:jc w:val="both"/>
        <w:rPr>
          <w:rFonts w:ascii="Cambria" w:eastAsia="Cambria" w:hAnsi="Cambria" w:cs="Cambria"/>
          <w:bCs/>
          <w:iCs/>
          <w:color w:val="000000" w:themeColor="text1"/>
        </w:rPr>
      </w:pPr>
      <w:r w:rsidRPr="00EF0967">
        <w:rPr>
          <w:rFonts w:ascii="Cambria" w:eastAsia="Cambria" w:hAnsi="Cambria" w:cs="Cambria"/>
          <w:bCs/>
          <w:iCs/>
          <w:color w:val="000000" w:themeColor="text1"/>
        </w:rPr>
        <w:t>Cordially</w:t>
      </w:r>
      <w:r w:rsidR="00EF0967">
        <w:rPr>
          <w:rFonts w:ascii="Cambria" w:eastAsia="Cambria" w:hAnsi="Cambria" w:cs="Cambria"/>
          <w:bCs/>
          <w:iCs/>
          <w:color w:val="000000" w:themeColor="text1"/>
        </w:rPr>
        <w:t>,</w:t>
      </w:r>
    </w:p>
    <w:p w14:paraId="57410AD2" w14:textId="77777777" w:rsidR="00F2031B" w:rsidRDefault="00F2031B" w:rsidP="00F2031B">
      <w:pPr>
        <w:tabs>
          <w:tab w:val="left" w:pos="2127"/>
        </w:tabs>
        <w:jc w:val="both"/>
        <w:rPr>
          <w:rFonts w:ascii="Cambria" w:eastAsia="Cambria" w:hAnsi="Cambria" w:cs="Cambria"/>
          <w:color w:val="000000"/>
        </w:rPr>
      </w:pPr>
    </w:p>
    <w:p w14:paraId="75490C1A" w14:textId="19D0D387" w:rsidR="00F2031B" w:rsidRDefault="00F2031B" w:rsidP="00F2031B">
      <w:pPr>
        <w:tabs>
          <w:tab w:val="left" w:pos="2127"/>
        </w:tabs>
        <w:jc w:val="both"/>
        <w:rPr>
          <w:rFonts w:ascii="Cambria" w:eastAsia="Cambria" w:hAnsi="Cambria" w:cs="Cambria"/>
          <w:color w:val="000000"/>
        </w:rPr>
      </w:pPr>
      <w:r>
        <w:rPr>
          <w:rFonts w:ascii="Cambria" w:eastAsia="Cambria" w:hAnsi="Cambria" w:cs="Cambria"/>
          <w:noProof/>
          <w:color w:val="000000"/>
        </w:rPr>
        <w:drawing>
          <wp:anchor distT="0" distB="0" distL="114300" distR="114300" simplePos="0" relativeHeight="251659264" behindDoc="1" locked="0" layoutInCell="1" allowOverlap="1" wp14:anchorId="3E5C3A0A" wp14:editId="732B6D7E">
            <wp:simplePos x="0" y="0"/>
            <wp:positionH relativeFrom="column">
              <wp:posOffset>53340</wp:posOffset>
            </wp:positionH>
            <wp:positionV relativeFrom="paragraph">
              <wp:posOffset>59055</wp:posOffset>
            </wp:positionV>
            <wp:extent cx="1538464" cy="933450"/>
            <wp:effectExtent l="0" t="0" r="5080" b="0"/>
            <wp:wrapNone/>
            <wp:docPr id="62518568" name="Imagen 6"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8568" name="Imagen 6" descr="Texto, Carta&#10;&#10;Descripción generada automáticamente"/>
                    <pic:cNvPicPr/>
                  </pic:nvPicPr>
                  <pic:blipFill rotWithShape="1">
                    <a:blip r:embed="rId11">
                      <a:extLst>
                        <a:ext uri="{28A0092B-C50C-407E-A947-70E740481C1C}">
                          <a14:useLocalDpi xmlns:a14="http://schemas.microsoft.com/office/drawing/2010/main" val="0"/>
                        </a:ext>
                      </a:extLst>
                    </a:blip>
                    <a:srcRect l="7744" t="18182" r="2357" b="4306"/>
                    <a:stretch/>
                  </pic:blipFill>
                  <pic:spPr bwMode="auto">
                    <a:xfrm>
                      <a:off x="0" y="0"/>
                      <a:ext cx="1538464"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mbria" w:eastAsia="Cambria" w:hAnsi="Cambria" w:cs="Cambria"/>
          <w:color w:val="000000"/>
        </w:rPr>
        <w:t xml:space="preserve"> </w:t>
      </w:r>
    </w:p>
    <w:p w14:paraId="0E623E47" w14:textId="77777777" w:rsidR="00F2031B" w:rsidRDefault="00F2031B" w:rsidP="00F2031B">
      <w:pPr>
        <w:tabs>
          <w:tab w:val="left" w:pos="2127"/>
        </w:tabs>
        <w:jc w:val="both"/>
        <w:rPr>
          <w:rFonts w:ascii="Cambria" w:eastAsia="Cambria" w:hAnsi="Cambria" w:cs="Cambria"/>
          <w:color w:val="000000"/>
        </w:rPr>
      </w:pPr>
    </w:p>
    <w:p w14:paraId="69FBF4F2" w14:textId="77777777" w:rsidR="00F2031B" w:rsidRDefault="00F2031B" w:rsidP="00F2031B">
      <w:pPr>
        <w:tabs>
          <w:tab w:val="left" w:pos="2127"/>
        </w:tabs>
        <w:jc w:val="both"/>
        <w:rPr>
          <w:rFonts w:ascii="Cambria" w:eastAsia="Cambria" w:hAnsi="Cambria" w:cs="Cambria"/>
          <w:color w:val="000000"/>
        </w:rPr>
      </w:pPr>
    </w:p>
    <w:p w14:paraId="01F0C8E0" w14:textId="77777777" w:rsidR="00F2031B" w:rsidRDefault="00F2031B" w:rsidP="00F2031B">
      <w:pPr>
        <w:tabs>
          <w:tab w:val="left" w:pos="2127"/>
        </w:tabs>
        <w:jc w:val="both"/>
        <w:rPr>
          <w:rFonts w:ascii="Cambria" w:eastAsia="Cambria" w:hAnsi="Cambria" w:cs="Cambria"/>
          <w:color w:val="000000"/>
        </w:rPr>
      </w:pPr>
    </w:p>
    <w:p w14:paraId="0D56EE81" w14:textId="77777777" w:rsidR="00F2031B" w:rsidRDefault="00F2031B" w:rsidP="00F2031B">
      <w:pPr>
        <w:tabs>
          <w:tab w:val="left" w:pos="2127"/>
        </w:tabs>
        <w:jc w:val="both"/>
        <w:rPr>
          <w:rFonts w:ascii="Cambria" w:eastAsia="Cambria" w:hAnsi="Cambria" w:cs="Cambria"/>
          <w:color w:val="000000"/>
        </w:rPr>
      </w:pPr>
    </w:p>
    <w:p w14:paraId="5B087606" w14:textId="77777777" w:rsidR="00F2031B" w:rsidRDefault="00F2031B" w:rsidP="00F2031B">
      <w:pPr>
        <w:tabs>
          <w:tab w:val="left" w:pos="2127"/>
        </w:tabs>
        <w:jc w:val="both"/>
        <w:rPr>
          <w:rFonts w:ascii="Cambria" w:eastAsia="Cambria" w:hAnsi="Cambria" w:cs="Cambria"/>
          <w:color w:val="000000"/>
        </w:rPr>
      </w:pPr>
      <w:r>
        <w:rPr>
          <w:rFonts w:ascii="Cambria" w:eastAsia="Cambria" w:hAnsi="Cambria" w:cs="Cambria"/>
          <w:color w:val="000000"/>
        </w:rPr>
        <w:t>Susana Isabel Chávez Alvarado</w:t>
      </w:r>
    </w:p>
    <w:p w14:paraId="10F77165" w14:textId="50796F30" w:rsidR="00C17FC2" w:rsidRDefault="00F2031B" w:rsidP="00F2031B">
      <w:pPr>
        <w:tabs>
          <w:tab w:val="left" w:pos="2127"/>
        </w:tabs>
        <w:jc w:val="both"/>
        <w:rPr>
          <w:rFonts w:ascii="Cambria" w:eastAsia="Cambria" w:hAnsi="Cambria" w:cs="Cambria"/>
          <w:color w:val="000000"/>
        </w:rPr>
      </w:pPr>
      <w:r>
        <w:rPr>
          <w:rFonts w:ascii="Cambria" w:eastAsia="Cambria" w:hAnsi="Cambria" w:cs="Cambria"/>
          <w:color w:val="000000"/>
        </w:rPr>
        <w:t xml:space="preserve">  Executive Director </w:t>
      </w:r>
      <w:proofErr w:type="spellStart"/>
      <w:r>
        <w:rPr>
          <w:rFonts w:ascii="Cambria" w:eastAsia="Cambria" w:hAnsi="Cambria" w:cs="Cambria"/>
          <w:color w:val="000000"/>
        </w:rPr>
        <w:t>Promsex</w:t>
      </w:r>
      <w:proofErr w:type="spellEnd"/>
    </w:p>
    <w:p w14:paraId="01E3C41D" w14:textId="4E2BD2B8" w:rsidR="00F2031B" w:rsidRDefault="00F2031B" w:rsidP="00F2031B">
      <w:pPr>
        <w:tabs>
          <w:tab w:val="left" w:pos="2127"/>
        </w:tabs>
        <w:jc w:val="both"/>
        <w:rPr>
          <w:rFonts w:ascii="Cambria" w:eastAsia="Cambria" w:hAnsi="Cambria" w:cs="Cambria"/>
          <w:color w:val="000000"/>
        </w:rPr>
      </w:pPr>
    </w:p>
    <w:p w14:paraId="19E730F4" w14:textId="3805B7A3" w:rsidR="00F2031B" w:rsidRDefault="00C17FC2" w:rsidP="00F2031B">
      <w:pPr>
        <w:tabs>
          <w:tab w:val="left" w:pos="2127"/>
        </w:tabs>
        <w:jc w:val="both"/>
        <w:rPr>
          <w:rFonts w:ascii="Cambria" w:eastAsia="Cambria" w:hAnsi="Cambria" w:cs="Cambria"/>
          <w:color w:val="000000"/>
        </w:rPr>
      </w:pPr>
      <w:r>
        <w:rPr>
          <w:rFonts w:ascii="Cambria" w:eastAsia="Cambria" w:hAnsi="Cambria" w:cs="Cambria"/>
          <w:noProof/>
        </w:rPr>
        <w:drawing>
          <wp:inline distT="114300" distB="114300" distL="114300" distR="114300" wp14:anchorId="4E62AB5A" wp14:editId="3A547A55">
            <wp:extent cx="2419350" cy="324410"/>
            <wp:effectExtent l="0" t="0" r="0" b="6350"/>
            <wp:docPr id="1947608936" name="image6.png" descr="A blue line with a musical not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947608936" name="image6.png" descr="A blue line with a musical note&#10;&#10;Description automatically generated with medium confidence"/>
                    <pic:cNvPicPr preferRelativeResize="0"/>
                  </pic:nvPicPr>
                  <pic:blipFill>
                    <a:blip r:embed="rId12"/>
                    <a:srcRect/>
                    <a:stretch>
                      <a:fillRect/>
                    </a:stretch>
                  </pic:blipFill>
                  <pic:spPr>
                    <a:xfrm>
                      <a:off x="0" y="0"/>
                      <a:ext cx="2434411" cy="326429"/>
                    </a:xfrm>
                    <a:prstGeom prst="rect">
                      <a:avLst/>
                    </a:prstGeom>
                    <a:ln/>
                  </pic:spPr>
                </pic:pic>
              </a:graphicData>
            </a:graphic>
          </wp:inline>
        </w:drawing>
      </w:r>
    </w:p>
    <w:p w14:paraId="229BF936" w14:textId="512D52A7" w:rsidR="00F2031B" w:rsidRDefault="00F2031B" w:rsidP="00F2031B">
      <w:pPr>
        <w:tabs>
          <w:tab w:val="left" w:pos="2127"/>
        </w:tabs>
        <w:jc w:val="both"/>
        <w:rPr>
          <w:rFonts w:ascii="Cambria" w:eastAsia="Cambria" w:hAnsi="Cambria" w:cs="Cambria"/>
          <w:color w:val="000000"/>
        </w:rPr>
      </w:pPr>
      <w:r>
        <w:rPr>
          <w:rFonts w:ascii="Cambria" w:eastAsia="Cambria" w:hAnsi="Cambria" w:cs="Cambria"/>
          <w:color w:val="000000"/>
        </w:rPr>
        <w:t xml:space="preserve">Fernando </w:t>
      </w:r>
      <w:proofErr w:type="spellStart"/>
      <w:r>
        <w:rPr>
          <w:rFonts w:ascii="Cambria" w:eastAsia="Cambria" w:hAnsi="Cambria" w:cs="Cambria"/>
          <w:color w:val="000000"/>
        </w:rPr>
        <w:t>D’Elio</w:t>
      </w:r>
      <w:proofErr w:type="spellEnd"/>
      <w:r>
        <w:rPr>
          <w:rFonts w:ascii="Cambria" w:eastAsia="Cambria" w:hAnsi="Cambria" w:cs="Cambria"/>
          <w:color w:val="000000"/>
        </w:rPr>
        <w:t xml:space="preserve"> </w:t>
      </w:r>
    </w:p>
    <w:p w14:paraId="54B45333" w14:textId="534D1DB4" w:rsidR="00F2031B" w:rsidRDefault="00F2031B" w:rsidP="00F2031B">
      <w:pPr>
        <w:tabs>
          <w:tab w:val="left" w:pos="2127"/>
        </w:tabs>
        <w:jc w:val="both"/>
        <w:rPr>
          <w:rFonts w:ascii="Cambria" w:eastAsia="Cambria" w:hAnsi="Cambria" w:cs="Cambria"/>
          <w:color w:val="000000"/>
        </w:rPr>
      </w:pPr>
      <w:r w:rsidRPr="00F2031B">
        <w:rPr>
          <w:rFonts w:ascii="Cambria" w:eastAsia="Cambria" w:hAnsi="Cambria" w:cs="Cambria"/>
          <w:color w:val="000000"/>
        </w:rPr>
        <w:t>Representative of the Sexual Rights Initiative (SRI)</w:t>
      </w:r>
    </w:p>
    <w:p w14:paraId="24E8A96A" w14:textId="77777777" w:rsidR="00F2031B" w:rsidRDefault="00F2031B" w:rsidP="00F2031B">
      <w:pPr>
        <w:tabs>
          <w:tab w:val="left" w:pos="2127"/>
        </w:tabs>
        <w:jc w:val="both"/>
        <w:rPr>
          <w:rFonts w:ascii="Cambria" w:eastAsia="Cambria" w:hAnsi="Cambria" w:cs="Cambria"/>
          <w:color w:val="000000"/>
        </w:rPr>
      </w:pPr>
    </w:p>
    <w:p w14:paraId="0CB811D7" w14:textId="77777777" w:rsidR="00F2031B" w:rsidRDefault="00F2031B" w:rsidP="00F2031B">
      <w:pPr>
        <w:tabs>
          <w:tab w:val="left" w:pos="2127"/>
        </w:tabs>
        <w:jc w:val="both"/>
        <w:rPr>
          <w:rFonts w:ascii="Cambria" w:eastAsia="Cambria" w:hAnsi="Cambria" w:cs="Cambria"/>
          <w:color w:val="000000"/>
        </w:rPr>
      </w:pPr>
      <w:r>
        <w:rPr>
          <w:rFonts w:ascii="Cambria" w:eastAsia="Cambria" w:hAnsi="Cambria" w:cs="Cambria"/>
          <w:noProof/>
          <w:color w:val="000000"/>
        </w:rPr>
        <w:drawing>
          <wp:anchor distT="0" distB="0" distL="114300" distR="114300" simplePos="0" relativeHeight="251660288" behindDoc="1" locked="0" layoutInCell="1" allowOverlap="1" wp14:anchorId="1BC73250" wp14:editId="43E1DC56">
            <wp:simplePos x="0" y="0"/>
            <wp:positionH relativeFrom="column">
              <wp:posOffset>-375285</wp:posOffset>
            </wp:positionH>
            <wp:positionV relativeFrom="paragraph">
              <wp:posOffset>103505</wp:posOffset>
            </wp:positionV>
            <wp:extent cx="1390650" cy="950595"/>
            <wp:effectExtent l="0" t="0" r="0" b="1905"/>
            <wp:wrapNone/>
            <wp:docPr id="684791249" name="Imagen 7"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91249" name="Imagen 7" descr="Texto, Carta&#10;&#10;Descripción generada automáticamente"/>
                    <pic:cNvPicPr/>
                  </pic:nvPicPr>
                  <pic:blipFill rotWithShape="1">
                    <a:blip r:embed="rId13">
                      <a:extLst>
                        <a:ext uri="{28A0092B-C50C-407E-A947-70E740481C1C}">
                          <a14:useLocalDpi xmlns:a14="http://schemas.microsoft.com/office/drawing/2010/main" val="0"/>
                        </a:ext>
                      </a:extLst>
                    </a:blip>
                    <a:srcRect l="17212" r="31503"/>
                    <a:stretch/>
                  </pic:blipFill>
                  <pic:spPr bwMode="auto">
                    <a:xfrm>
                      <a:off x="0" y="0"/>
                      <a:ext cx="1390650" cy="950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911FC7" w14:textId="77777777" w:rsidR="00F2031B" w:rsidRDefault="00F2031B" w:rsidP="00F2031B">
      <w:pPr>
        <w:tabs>
          <w:tab w:val="left" w:pos="2127"/>
        </w:tabs>
        <w:jc w:val="both"/>
        <w:rPr>
          <w:rFonts w:ascii="Cambria" w:eastAsia="Cambria" w:hAnsi="Cambria" w:cs="Cambria"/>
          <w:color w:val="000000"/>
        </w:rPr>
      </w:pPr>
    </w:p>
    <w:p w14:paraId="367CD163" w14:textId="77777777" w:rsidR="00F2031B" w:rsidRDefault="00F2031B" w:rsidP="00F2031B">
      <w:pPr>
        <w:tabs>
          <w:tab w:val="left" w:pos="2127"/>
        </w:tabs>
        <w:jc w:val="both"/>
        <w:rPr>
          <w:rFonts w:ascii="Cambria" w:eastAsia="Cambria" w:hAnsi="Cambria" w:cs="Cambria"/>
          <w:color w:val="000000"/>
        </w:rPr>
      </w:pPr>
    </w:p>
    <w:p w14:paraId="6D79905D" w14:textId="77777777" w:rsidR="00F2031B" w:rsidRDefault="00F2031B" w:rsidP="00F2031B">
      <w:pPr>
        <w:tabs>
          <w:tab w:val="left" w:pos="2127"/>
        </w:tabs>
        <w:jc w:val="both"/>
        <w:rPr>
          <w:rFonts w:ascii="Cambria" w:eastAsia="Cambria" w:hAnsi="Cambria" w:cs="Cambria"/>
          <w:color w:val="000000"/>
        </w:rPr>
      </w:pPr>
    </w:p>
    <w:p w14:paraId="6BA431F9" w14:textId="77777777" w:rsidR="00F2031B" w:rsidRDefault="00F2031B" w:rsidP="00F2031B">
      <w:pPr>
        <w:tabs>
          <w:tab w:val="left" w:pos="2127"/>
        </w:tabs>
        <w:jc w:val="both"/>
        <w:rPr>
          <w:rFonts w:ascii="Cambria" w:eastAsia="Cambria" w:hAnsi="Cambria" w:cs="Cambria"/>
          <w:color w:val="000000"/>
        </w:rPr>
      </w:pPr>
      <w:r>
        <w:rPr>
          <w:rFonts w:ascii="Cambria" w:eastAsia="Cambria" w:hAnsi="Cambria" w:cs="Cambria"/>
          <w:color w:val="000000"/>
        </w:rPr>
        <w:t>Jesus Batista</w:t>
      </w:r>
    </w:p>
    <w:p w14:paraId="151E16C5" w14:textId="7B4FB3B6" w:rsidR="00F2031B" w:rsidRDefault="00F2031B" w:rsidP="00F2031B">
      <w:pPr>
        <w:tabs>
          <w:tab w:val="left" w:pos="2127"/>
        </w:tabs>
        <w:jc w:val="both"/>
        <w:rPr>
          <w:rFonts w:ascii="Cambria" w:eastAsia="Cambria" w:hAnsi="Cambria" w:cs="Cambria"/>
          <w:color w:val="000000"/>
        </w:rPr>
      </w:pPr>
      <w:r>
        <w:rPr>
          <w:rFonts w:ascii="Cambria" w:eastAsia="Cambria" w:hAnsi="Cambria" w:cs="Cambria"/>
          <w:color w:val="000000"/>
        </w:rPr>
        <w:t xml:space="preserve">Director CAMPV </w:t>
      </w:r>
    </w:p>
    <w:p w14:paraId="41114327" w14:textId="10D12C8A" w:rsidR="00B71B5B" w:rsidRDefault="00B71B5B" w:rsidP="00C17FC2">
      <w:pPr>
        <w:tabs>
          <w:tab w:val="left" w:pos="1902"/>
        </w:tabs>
        <w:spacing w:after="200" w:line="276" w:lineRule="auto"/>
        <w:jc w:val="both"/>
        <w:rPr>
          <w:rFonts w:ascii="Cambria" w:eastAsia="Cambria" w:hAnsi="Cambria" w:cs="Cambria"/>
          <w:bCs/>
          <w:iCs/>
          <w:color w:val="000000" w:themeColor="text1"/>
        </w:rPr>
      </w:pPr>
    </w:p>
    <w:p w14:paraId="34C5E116" w14:textId="77777777" w:rsidR="00C17FC2" w:rsidRPr="00C17FC2" w:rsidRDefault="00C17FC2" w:rsidP="00C17FC2">
      <w:pPr>
        <w:tabs>
          <w:tab w:val="left" w:pos="1902"/>
        </w:tabs>
        <w:spacing w:after="200" w:line="276" w:lineRule="auto"/>
        <w:jc w:val="both"/>
        <w:rPr>
          <w:rFonts w:ascii="Cambria" w:eastAsia="Calibri" w:hAnsi="Cambria" w:cs="Calibri"/>
          <w:bCs/>
          <w:iCs/>
          <w:color w:val="000000" w:themeColor="text1"/>
        </w:rPr>
      </w:pPr>
    </w:p>
    <w:sectPr w:rsidR="00C17FC2" w:rsidRPr="00C17FC2" w:rsidSect="005814C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3B814" w14:textId="77777777" w:rsidR="00D655B6" w:rsidRDefault="00D655B6" w:rsidP="008761AF">
      <w:r>
        <w:separator/>
      </w:r>
    </w:p>
  </w:endnote>
  <w:endnote w:type="continuationSeparator" w:id="0">
    <w:p w14:paraId="69C27100" w14:textId="77777777" w:rsidR="00D655B6" w:rsidRDefault="00D655B6" w:rsidP="008761AF">
      <w:r>
        <w:continuationSeparator/>
      </w:r>
    </w:p>
  </w:endnote>
  <w:endnote w:id="1">
    <w:p w14:paraId="3E2DD6E7" w14:textId="63C997A5" w:rsidR="008761AF" w:rsidRPr="00A51BC2" w:rsidRDefault="008761AF"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proofErr w:type="spellStart"/>
      <w:r w:rsidR="00EF275E" w:rsidRPr="00A51BC2">
        <w:rPr>
          <w:rFonts w:ascii="Cambria" w:eastAsia="Cambria" w:hAnsi="Cambria" w:cs="Cambria"/>
          <w:color w:val="000000" w:themeColor="text1"/>
          <w:sz w:val="16"/>
          <w:szCs w:val="16"/>
        </w:rPr>
        <w:t>Promsex</w:t>
      </w:r>
      <w:proofErr w:type="spellEnd"/>
      <w:r w:rsidR="00EF275E" w:rsidRPr="00A51BC2">
        <w:rPr>
          <w:rFonts w:ascii="Cambria" w:eastAsia="Cambria" w:hAnsi="Cambria" w:cs="Cambria"/>
          <w:color w:val="000000" w:themeColor="text1"/>
          <w:sz w:val="16"/>
          <w:szCs w:val="16"/>
        </w:rPr>
        <w:t xml:space="preserve"> is a feminist non- governmental organization </w:t>
      </w:r>
      <w:r w:rsidR="00853D52" w:rsidRPr="00A51BC2">
        <w:rPr>
          <w:rFonts w:ascii="Cambria" w:eastAsia="Cambria" w:hAnsi="Cambria" w:cs="Cambria"/>
          <w:color w:val="000000" w:themeColor="text1"/>
          <w:sz w:val="16"/>
          <w:szCs w:val="16"/>
        </w:rPr>
        <w:t xml:space="preserve">that contributes to the integrity and dignity of people’s access to sexual and reproductive health and to people deciding on their sexuality and reproduction with autonomy, dignity, justice and equality, </w:t>
      </w:r>
    </w:p>
  </w:endnote>
  <w:endnote w:id="2">
    <w:p w14:paraId="7F9A26FE" w14:textId="43B2A410" w:rsidR="008761AF" w:rsidRPr="00A51BC2" w:rsidRDefault="008761AF"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95DE6" w:rsidRPr="00A51BC2">
        <w:rPr>
          <w:rFonts w:ascii="Cambria" w:eastAsia="Cambria" w:hAnsi="Cambria" w:cs="Cambria"/>
          <w:color w:val="000000" w:themeColor="text1"/>
          <w:sz w:val="16"/>
          <w:szCs w:val="16"/>
        </w:rPr>
        <w:t>CAMPV is a community-based proposal that has been working on human mobility, sexual health/HIV, mental health and gender-based violence projects, targeting migrant and non-migrant, LGBTIQ+ and vulnerable populations.</w:t>
      </w:r>
    </w:p>
  </w:endnote>
  <w:endnote w:id="3">
    <w:p w14:paraId="709ED108" w14:textId="149FA21D" w:rsidR="00D95DE6" w:rsidRPr="00A51BC2" w:rsidRDefault="008761AF"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95DE6" w:rsidRPr="00A51BC2">
        <w:rPr>
          <w:rFonts w:ascii="Cambria" w:eastAsia="Cambria" w:hAnsi="Cambria" w:cs="Cambria"/>
          <w:color w:val="000000" w:themeColor="text1"/>
          <w:sz w:val="16"/>
          <w:szCs w:val="16"/>
        </w:rPr>
        <w:t xml:space="preserve"> </w:t>
      </w:r>
      <w:r w:rsidR="00D95DE6" w:rsidRPr="00D95DE6">
        <w:rPr>
          <w:rFonts w:ascii="Cambria" w:hAnsi="Cambria"/>
          <w:color w:val="000000" w:themeColor="text1"/>
          <w:sz w:val="16"/>
          <w:szCs w:val="16"/>
        </w:rPr>
        <w:t xml:space="preserve">The Sexual Rights Initiative is a coalition comprised of Action Canada for Population and Development; CREA-India; </w:t>
      </w:r>
      <w:proofErr w:type="spellStart"/>
      <w:r w:rsidR="00D95DE6" w:rsidRPr="00D95DE6">
        <w:rPr>
          <w:rFonts w:ascii="Cambria" w:hAnsi="Cambria"/>
          <w:color w:val="000000" w:themeColor="text1"/>
          <w:sz w:val="16"/>
          <w:szCs w:val="16"/>
        </w:rPr>
        <w:t>Akãhatã</w:t>
      </w:r>
      <w:proofErr w:type="spellEnd"/>
      <w:r w:rsidR="00D95DE6" w:rsidRPr="00D95DE6">
        <w:rPr>
          <w:rFonts w:ascii="Cambria" w:hAnsi="Cambria"/>
          <w:color w:val="000000" w:themeColor="text1"/>
          <w:sz w:val="16"/>
          <w:szCs w:val="16"/>
        </w:rPr>
        <w:t xml:space="preserve"> - Sexualities and Gender Task Force; Polish Federation for Women and Family Planning, and others. For more information visit: Website:</w:t>
      </w:r>
      <w:r w:rsidR="00D95DE6" w:rsidRPr="00D95DE6">
        <w:rPr>
          <w:rFonts w:ascii="Cambria" w:eastAsiaTheme="majorEastAsia" w:hAnsi="Cambria"/>
          <w:color w:val="000000" w:themeColor="text1"/>
          <w:sz w:val="16"/>
          <w:szCs w:val="16"/>
        </w:rPr>
        <w:t> </w:t>
      </w:r>
      <w:hyperlink r:id="rId1" w:history="1">
        <w:r w:rsidR="00D95DE6" w:rsidRPr="00D95DE6">
          <w:rPr>
            <w:rStyle w:val="Hyperlink"/>
            <w:rFonts w:ascii="Cambria" w:eastAsiaTheme="majorEastAsia" w:hAnsi="Cambria"/>
            <w:color w:val="000000" w:themeColor="text1"/>
            <w:sz w:val="16"/>
            <w:szCs w:val="16"/>
          </w:rPr>
          <w:t>https:</w:t>
        </w:r>
      </w:hyperlink>
      <w:r w:rsidR="00D95DE6" w:rsidRPr="00D95DE6">
        <w:rPr>
          <w:rFonts w:ascii="Cambria" w:eastAsiaTheme="majorEastAsia" w:hAnsi="Cambria"/>
          <w:color w:val="000000" w:themeColor="text1"/>
          <w:sz w:val="16"/>
          <w:szCs w:val="16"/>
        </w:rPr>
        <w:t> </w:t>
      </w:r>
      <w:r w:rsidR="00D95DE6" w:rsidRPr="00D95DE6">
        <w:rPr>
          <w:rFonts w:ascii="Cambria" w:hAnsi="Cambria"/>
          <w:color w:val="000000" w:themeColor="text1"/>
          <w:sz w:val="16"/>
          <w:szCs w:val="16"/>
        </w:rPr>
        <w:t>//sexualrightsinitiative.com/ email:</w:t>
      </w:r>
      <w:r w:rsidR="00D95DE6" w:rsidRPr="00D95DE6">
        <w:rPr>
          <w:rFonts w:ascii="Cambria" w:eastAsiaTheme="majorEastAsia" w:hAnsi="Cambria"/>
          <w:color w:val="000000" w:themeColor="text1"/>
          <w:sz w:val="16"/>
          <w:szCs w:val="16"/>
        </w:rPr>
        <w:t> </w:t>
      </w:r>
      <w:hyperlink r:id="rId2" w:history="1">
        <w:r w:rsidR="00D95DE6" w:rsidRPr="00D95DE6">
          <w:rPr>
            <w:rStyle w:val="Hyperlink"/>
            <w:rFonts w:ascii="Cambria" w:eastAsiaTheme="majorEastAsia" w:hAnsi="Cambria"/>
            <w:color w:val="000000" w:themeColor="text1"/>
            <w:sz w:val="16"/>
            <w:szCs w:val="16"/>
          </w:rPr>
          <w:t>info@srigeneva.com</w:t>
        </w:r>
      </w:hyperlink>
      <w:r w:rsidR="00D95DE6" w:rsidRPr="00D95DE6">
        <w:rPr>
          <w:rFonts w:ascii="Cambria" w:hAnsi="Cambria"/>
          <w:color w:val="000000" w:themeColor="text1"/>
          <w:sz w:val="16"/>
          <w:szCs w:val="16"/>
        </w:rPr>
        <w:t>.</w:t>
      </w:r>
    </w:p>
  </w:endnote>
  <w:endnote w:id="4">
    <w:p w14:paraId="326730ED" w14:textId="47CB8AA7" w:rsidR="009632FC" w:rsidRPr="00A51BC2" w:rsidRDefault="008761AF" w:rsidP="00A51BC2">
      <w:pPr>
        <w:pBdr>
          <w:top w:val="nil"/>
          <w:left w:val="nil"/>
          <w:bottom w:val="nil"/>
          <w:right w:val="nil"/>
          <w:between w:val="nil"/>
        </w:pBdr>
        <w:tabs>
          <w:tab w:val="left" w:pos="2127"/>
        </w:tabs>
        <w:ind w:right="44"/>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3D52" w:rsidRPr="00A51BC2">
        <w:rPr>
          <w:rFonts w:ascii="Cambria" w:eastAsia="Cambria" w:hAnsi="Cambria" w:cs="Cambria"/>
          <w:color w:val="000000" w:themeColor="text1"/>
          <w:sz w:val="16"/>
          <w:szCs w:val="16"/>
        </w:rPr>
        <w:t xml:space="preserve">Committee on the Protection of the Rights of All Migrant Workers and Members of Their Families, Concluding Observations (2015), adopted by the Committee at its 22nd Session (13 to 24 April 2015), para. 39. </w:t>
      </w:r>
    </w:p>
  </w:endnote>
  <w:endnote w:id="5">
    <w:p w14:paraId="39F311ED" w14:textId="4E13C7B8" w:rsidR="00155CA6" w:rsidRPr="00A51BC2" w:rsidRDefault="00155CA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2FC" w:rsidRPr="009632FC">
        <w:rPr>
          <w:rFonts w:ascii="Cambria" w:eastAsia="Cambria" w:hAnsi="Cambria" w:cs="Cambria"/>
          <w:color w:val="000000" w:themeColor="text1"/>
          <w:sz w:val="16"/>
          <w:szCs w:val="16"/>
        </w:rPr>
        <w:t>The UN Refugee Agency - UNHCR (March 7, 2024). Home page [Website]</w:t>
      </w:r>
      <w:r w:rsidR="00881428">
        <w:rPr>
          <w:rFonts w:ascii="Cambria" w:eastAsia="Cambria" w:hAnsi="Cambria" w:cs="Cambria"/>
          <w:color w:val="000000" w:themeColor="text1"/>
          <w:sz w:val="16"/>
          <w:szCs w:val="16"/>
        </w:rPr>
        <w:t>,</w:t>
      </w:r>
      <w:r w:rsidR="009632FC" w:rsidRPr="009632FC">
        <w:rPr>
          <w:rFonts w:ascii="Cambria" w:eastAsia="Cambria" w:hAnsi="Cambria" w:cs="Cambria"/>
          <w:color w:val="000000" w:themeColor="text1"/>
          <w:sz w:val="16"/>
          <w:szCs w:val="16"/>
        </w:rPr>
        <w:t> </w:t>
      </w:r>
      <w:hyperlink r:id="rId3" w:history="1">
        <w:r w:rsidR="009632FC" w:rsidRPr="009632FC">
          <w:rPr>
            <w:rStyle w:val="Hyperlink"/>
            <w:rFonts w:ascii="Cambria" w:eastAsia="Cambria" w:hAnsi="Cambria" w:cs="Cambria"/>
            <w:color w:val="000000" w:themeColor="text1"/>
            <w:sz w:val="16"/>
            <w:szCs w:val="16"/>
          </w:rPr>
          <w:t>https://www.acnur.org/pais/peru</w:t>
        </w:r>
      </w:hyperlink>
      <w:r w:rsidR="009632FC" w:rsidRPr="009632FC">
        <w:rPr>
          <w:rFonts w:ascii="Cambria" w:eastAsia="Cambria" w:hAnsi="Cambria" w:cs="Cambria"/>
          <w:color w:val="000000" w:themeColor="text1"/>
          <w:sz w:val="16"/>
          <w:szCs w:val="16"/>
          <w:u w:val="single"/>
        </w:rPr>
        <w:t>.</w:t>
      </w:r>
    </w:p>
  </w:endnote>
  <w:endnote w:id="6">
    <w:p w14:paraId="1057EFEC" w14:textId="3E0E4CD8" w:rsidR="00155CA6" w:rsidRPr="00A51BC2" w:rsidRDefault="00155CA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2FC" w:rsidRPr="009632FC">
        <w:rPr>
          <w:rFonts w:ascii="Cambria" w:eastAsia="Cambria" w:hAnsi="Cambria" w:cs="Cambria"/>
          <w:color w:val="000000" w:themeColor="text1"/>
          <w:sz w:val="16"/>
          <w:szCs w:val="16"/>
        </w:rPr>
        <w:t>World Bank (2019). An opportunity for all. Venezuelan migrants and refugees and Peru's development</w:t>
      </w:r>
      <w:r w:rsidR="00881428">
        <w:rPr>
          <w:rFonts w:ascii="Cambria" w:eastAsia="Cambria" w:hAnsi="Cambria" w:cs="Cambria"/>
          <w:color w:val="000000" w:themeColor="text1"/>
          <w:sz w:val="16"/>
          <w:szCs w:val="16"/>
        </w:rPr>
        <w:t xml:space="preserve">. </w:t>
      </w:r>
      <w:r w:rsidR="009632FC" w:rsidRPr="009632FC">
        <w:rPr>
          <w:rFonts w:ascii="Cambria" w:eastAsia="Cambria" w:hAnsi="Cambria" w:cs="Cambria"/>
          <w:color w:val="000000" w:themeColor="text1"/>
          <w:sz w:val="16"/>
          <w:szCs w:val="16"/>
        </w:rPr>
        <w:t>World Bank.</w:t>
      </w:r>
    </w:p>
  </w:endnote>
  <w:endnote w:id="7">
    <w:p w14:paraId="424B0FC4" w14:textId="60C129D9" w:rsidR="00155CA6" w:rsidRPr="00A51BC2" w:rsidRDefault="00155CA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2FC" w:rsidRPr="009632FC">
        <w:rPr>
          <w:rFonts w:ascii="Cambria" w:eastAsia="Cambria" w:hAnsi="Cambria" w:cs="Cambria"/>
          <w:color w:val="000000" w:themeColor="text1"/>
          <w:sz w:val="16"/>
          <w:szCs w:val="16"/>
        </w:rPr>
        <w:t>Konrad Adenauer Foundation (March 7, 2024). Home page. Venezuelan migration [Website]</w:t>
      </w:r>
      <w:r w:rsidR="00881428">
        <w:rPr>
          <w:rFonts w:ascii="Cambria" w:eastAsia="Cambria" w:hAnsi="Cambria" w:cs="Cambria"/>
          <w:color w:val="000000" w:themeColor="text1"/>
          <w:sz w:val="16"/>
          <w:szCs w:val="16"/>
        </w:rPr>
        <w:t xml:space="preserve">, </w:t>
      </w:r>
      <w:r w:rsidR="009632FC" w:rsidRPr="009632FC">
        <w:rPr>
          <w:rFonts w:ascii="Cambria" w:eastAsia="Cambria" w:hAnsi="Cambria" w:cs="Cambria"/>
          <w:color w:val="000000" w:themeColor="text1"/>
          <w:sz w:val="16"/>
          <w:szCs w:val="16"/>
        </w:rPr>
        <w:t xml:space="preserve"> from </w:t>
      </w:r>
      <w:hyperlink r:id="rId4" w:history="1">
        <w:r w:rsidR="009632FC" w:rsidRPr="009632FC">
          <w:rPr>
            <w:rStyle w:val="Hyperlink"/>
            <w:rFonts w:ascii="Cambria" w:eastAsia="Cambria" w:hAnsi="Cambria" w:cs="Cambria"/>
            <w:color w:val="000000" w:themeColor="text1"/>
            <w:sz w:val="16"/>
            <w:szCs w:val="16"/>
          </w:rPr>
          <w:t>https://www.kas.de/es/web/peru/statische-inhalte-detail/-/content/especial-migracion-venezolana-1</w:t>
        </w:r>
      </w:hyperlink>
    </w:p>
  </w:endnote>
  <w:endnote w:id="8">
    <w:p w14:paraId="43E4A460" w14:textId="77BACCB0" w:rsidR="00155CA6" w:rsidRPr="00A51BC2" w:rsidRDefault="00155CA6" w:rsidP="00A51BC2">
      <w:pPr>
        <w:pBdr>
          <w:top w:val="nil"/>
          <w:left w:val="nil"/>
          <w:bottom w:val="nil"/>
          <w:right w:val="nil"/>
          <w:between w:val="nil"/>
        </w:pBdr>
        <w:tabs>
          <w:tab w:val="left" w:pos="2127"/>
        </w:tabs>
        <w:ind w:right="44"/>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2FC" w:rsidRPr="009632FC">
        <w:rPr>
          <w:rFonts w:ascii="Cambria" w:eastAsia="Cambria" w:hAnsi="Cambria" w:cs="Cambria"/>
          <w:color w:val="000000" w:themeColor="text1"/>
          <w:sz w:val="16"/>
          <w:szCs w:val="16"/>
        </w:rPr>
        <w:t>The UN Refugee Agency - UNHCR (March 7, 2024). Home page [Website]</w:t>
      </w:r>
      <w:r w:rsidR="00881428">
        <w:rPr>
          <w:rFonts w:ascii="Cambria" w:eastAsia="Cambria" w:hAnsi="Cambria" w:cs="Cambria"/>
          <w:color w:val="000000" w:themeColor="text1"/>
          <w:sz w:val="16"/>
          <w:szCs w:val="16"/>
        </w:rPr>
        <w:t xml:space="preserve">, </w:t>
      </w:r>
      <w:hyperlink r:id="rId5" w:history="1">
        <w:r w:rsidR="00881428" w:rsidRPr="009632FC">
          <w:rPr>
            <w:rStyle w:val="Hyperlink"/>
            <w:rFonts w:ascii="Cambria" w:eastAsia="Cambria" w:hAnsi="Cambria" w:cs="Cambria"/>
            <w:sz w:val="16"/>
            <w:szCs w:val="16"/>
          </w:rPr>
          <w:t>https://www.acnur.org/pais/peru</w:t>
        </w:r>
      </w:hyperlink>
      <w:r w:rsidR="00881428">
        <w:rPr>
          <w:rFonts w:ascii="Cambria" w:eastAsia="Cambria" w:hAnsi="Cambria" w:cs="Cambria"/>
          <w:color w:val="000000" w:themeColor="text1"/>
          <w:sz w:val="16"/>
          <w:szCs w:val="16"/>
        </w:rPr>
        <w:t>.</w:t>
      </w:r>
    </w:p>
  </w:endnote>
  <w:endnote w:id="9">
    <w:p w14:paraId="4D326C43" w14:textId="256F30F0" w:rsidR="009632FC" w:rsidRPr="00A51BC2" w:rsidRDefault="00155CA6"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2FC" w:rsidRPr="009632FC">
        <w:rPr>
          <w:rFonts w:ascii="Cambria" w:eastAsia="Cambria" w:hAnsi="Cambria" w:cs="Cambria"/>
          <w:color w:val="000000" w:themeColor="text1"/>
          <w:sz w:val="16"/>
          <w:szCs w:val="16"/>
        </w:rPr>
        <w:t>National Institute of Statistics and Informatics (INEI). </w:t>
      </w:r>
      <w:r w:rsidR="009632FC" w:rsidRPr="009632FC">
        <w:rPr>
          <w:rFonts w:ascii="Cambria" w:eastAsia="Cambria" w:hAnsi="Cambria" w:cs="Cambria"/>
          <w:i/>
          <w:iCs/>
          <w:color w:val="000000" w:themeColor="text1"/>
          <w:sz w:val="16"/>
          <w:szCs w:val="16"/>
        </w:rPr>
        <w:t>II Survey of the Venezuelan Population Residing in Peru</w:t>
      </w:r>
      <w:r w:rsidR="009632FC" w:rsidRPr="009632FC">
        <w:rPr>
          <w:rFonts w:ascii="Cambria" w:eastAsia="Cambria" w:hAnsi="Cambria" w:cs="Cambria"/>
          <w:color w:val="000000" w:themeColor="text1"/>
          <w:sz w:val="16"/>
          <w:szCs w:val="16"/>
        </w:rPr>
        <w:t>, March 2023.</w:t>
      </w:r>
    </w:p>
  </w:endnote>
  <w:endnote w:id="10">
    <w:p w14:paraId="2C5D8C25" w14:textId="77777777" w:rsidR="00A37B2F" w:rsidRPr="00A51BC2" w:rsidRDefault="00A37B2F" w:rsidP="00A37B2F">
      <w:pPr>
        <w:pBdr>
          <w:top w:val="nil"/>
          <w:left w:val="nil"/>
          <w:bottom w:val="nil"/>
          <w:right w:val="nil"/>
          <w:between w:val="nil"/>
        </w:pBdr>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The Ombudsman's Office (hereinafter</w:t>
      </w:r>
      <w:r w:rsidRPr="00A51BC2">
        <w:rPr>
          <w:rFonts w:ascii="Cambria" w:eastAsia="Cambria" w:hAnsi="Cambria" w:cs="Cambria"/>
          <w:i/>
          <w:iCs/>
          <w:color w:val="000000" w:themeColor="text1"/>
          <w:sz w:val="16"/>
          <w:szCs w:val="16"/>
        </w:rPr>
        <w:t>, "Ombudsman's Office"</w:t>
      </w:r>
      <w:r w:rsidRPr="00A51BC2">
        <w:rPr>
          <w:rFonts w:ascii="Cambria" w:eastAsia="Cambria" w:hAnsi="Cambria" w:cs="Cambria"/>
          <w:color w:val="000000" w:themeColor="text1"/>
          <w:sz w:val="16"/>
          <w:szCs w:val="16"/>
        </w:rPr>
        <w:t>) highlighted that access to health care represents a challenge for Peruvian residents, and this is aggravated for LGBTIQ+ migrants and refugees, so, therefore, reiterated the importance of "[...]incorporating specific services related to sexual and reproductive health in health sector policies, taking into consideration the specific medical need of LGBTI".</w:t>
      </w:r>
    </w:p>
    <w:p w14:paraId="1BD6312C" w14:textId="77777777" w:rsidR="00A37B2F" w:rsidRPr="00A51BC2" w:rsidRDefault="00A37B2F" w:rsidP="00A37B2F">
      <w:pPr>
        <w:pBdr>
          <w:top w:val="nil"/>
          <w:left w:val="nil"/>
          <w:bottom w:val="nil"/>
          <w:right w:val="nil"/>
          <w:between w:val="nil"/>
        </w:pBdr>
        <w:jc w:val="both"/>
        <w:rPr>
          <w:rFonts w:ascii="Cambria" w:eastAsia="Cambria" w:hAnsi="Cambria" w:cs="Cambria"/>
          <w:color w:val="000000" w:themeColor="text1"/>
          <w:sz w:val="16"/>
          <w:szCs w:val="16"/>
        </w:rPr>
      </w:pPr>
      <w:r w:rsidRPr="00A51BC2">
        <w:rPr>
          <w:rFonts w:ascii="Cambria" w:eastAsia="Cambria" w:hAnsi="Cambria" w:cs="Cambria"/>
          <w:i/>
          <w:color w:val="000000" w:themeColor="text1"/>
          <w:sz w:val="16"/>
          <w:szCs w:val="16"/>
        </w:rPr>
        <w:t xml:space="preserve">Office of the Ombudsperson. Report of the Ombudsperson No. 175. </w:t>
      </w:r>
      <w:hyperlink r:id="rId6">
        <w:r w:rsidRPr="00A51BC2">
          <w:rPr>
            <w:rFonts w:ascii="Cambria" w:eastAsia="Cambria" w:hAnsi="Cambria" w:cs="Cambria"/>
            <w:i/>
            <w:color w:val="000000" w:themeColor="text1"/>
            <w:sz w:val="16"/>
            <w:szCs w:val="16"/>
            <w:u w:val="single"/>
          </w:rPr>
          <w:t>“A dos años del Informe Defensorial Nro. 175. Estado actual de los derechos de las personas LGBTI”</w:t>
        </w:r>
      </w:hyperlink>
      <w:r w:rsidRPr="00A51BC2">
        <w:rPr>
          <w:rFonts w:ascii="Cambria" w:eastAsia="Cambria" w:hAnsi="Cambria" w:cs="Cambria"/>
          <w:color w:val="000000" w:themeColor="text1"/>
          <w:sz w:val="16"/>
          <w:szCs w:val="16"/>
        </w:rPr>
        <w:t xml:space="preserve"> [Current situation of the rights of LGBTI people]. Lima, December 2018, p. 25. </w:t>
      </w:r>
    </w:p>
    <w:p w14:paraId="032934A3" w14:textId="77777777" w:rsidR="00A37B2F" w:rsidRPr="00A51BC2" w:rsidRDefault="00A37B2F" w:rsidP="00A37B2F">
      <w:pPr>
        <w:pStyle w:val="EndnoteText"/>
        <w:jc w:val="both"/>
        <w:rPr>
          <w:rFonts w:ascii="Cambria" w:hAnsi="Cambria"/>
          <w:color w:val="000000" w:themeColor="text1"/>
          <w:sz w:val="16"/>
          <w:szCs w:val="16"/>
        </w:rPr>
      </w:pPr>
      <w:r w:rsidRPr="00A51BC2">
        <w:rPr>
          <w:rFonts w:ascii="Cambria" w:eastAsia="Cambria" w:hAnsi="Cambria" w:cs="Cambria"/>
          <w:color w:val="000000" w:themeColor="text1"/>
          <w:sz w:val="16"/>
          <w:szCs w:val="16"/>
        </w:rPr>
        <w:t>A recent survey of 761 LGBTIQ+ people who migrated abroad found that '</w:t>
      </w:r>
      <w:r w:rsidRPr="00A51BC2">
        <w:rPr>
          <w:rFonts w:ascii="Cambria" w:eastAsia="Cambria" w:hAnsi="Cambria" w:cs="Cambria"/>
          <w:i/>
          <w:iCs/>
          <w:color w:val="000000" w:themeColor="text1"/>
          <w:sz w:val="16"/>
          <w:szCs w:val="16"/>
        </w:rPr>
        <w:t>the lack of legal recognition of rights was a critical factor in their decision to migrate</w:t>
      </w:r>
      <w:r w:rsidRPr="00A51BC2">
        <w:rPr>
          <w:rFonts w:ascii="Cambria" w:eastAsia="Cambria" w:hAnsi="Cambria" w:cs="Cambria"/>
          <w:color w:val="000000" w:themeColor="text1"/>
          <w:sz w:val="16"/>
          <w:szCs w:val="16"/>
        </w:rPr>
        <w:t>'. Mas Igualdad. </w:t>
      </w:r>
      <w:r w:rsidR="006C3AEE">
        <w:fldChar w:fldCharType="begin"/>
      </w:r>
      <w:r w:rsidR="006C3AEE">
        <w:instrText xml:space="preserve"> HYPERLINK "https://www.m</w:instrText>
      </w:r>
      <w:r w:rsidR="006C3AEE">
        <w:instrText xml:space="preserve">asigualdad.pe/_files/ugd/4aec54_0c9076de39fb485d9ec1589854b9c624.pdf?index=true" \t "_blank" </w:instrText>
      </w:r>
      <w:r w:rsidR="006C3AEE">
        <w:fldChar w:fldCharType="separate"/>
      </w:r>
      <w:r w:rsidRPr="00A51BC2">
        <w:rPr>
          <w:rStyle w:val="Hyperlink"/>
          <w:rFonts w:ascii="Cambria" w:eastAsia="Cambria" w:hAnsi="Cambria" w:cs="Cambria"/>
          <w:i/>
          <w:iCs/>
          <w:color w:val="000000" w:themeColor="text1"/>
          <w:sz w:val="16"/>
          <w:szCs w:val="16"/>
        </w:rPr>
        <w:t>"Informe Final.</w:t>
      </w:r>
      <w:r w:rsidR="006C3AEE">
        <w:rPr>
          <w:rStyle w:val="Hyperlink"/>
          <w:rFonts w:ascii="Cambria" w:eastAsia="Cambria" w:hAnsi="Cambria" w:cs="Cambria"/>
          <w:i/>
          <w:iCs/>
          <w:color w:val="000000" w:themeColor="text1"/>
          <w:sz w:val="16"/>
          <w:szCs w:val="16"/>
        </w:rPr>
        <w:fldChar w:fldCharType="end"/>
      </w:r>
      <w:r w:rsidRPr="00A51BC2">
        <w:rPr>
          <w:rFonts w:ascii="Cambria" w:eastAsia="Cambria" w:hAnsi="Cambria" w:cs="Cambria"/>
          <w:color w:val="000000" w:themeColor="text1"/>
          <w:sz w:val="16"/>
          <w:szCs w:val="16"/>
        </w:rPr>
        <w:t> </w:t>
      </w:r>
      <w:proofErr w:type="spellStart"/>
      <w:r w:rsidRPr="00A51BC2">
        <w:rPr>
          <w:rFonts w:ascii="Cambria" w:eastAsia="Cambria" w:hAnsi="Cambria" w:cs="Cambria"/>
          <w:i/>
          <w:iCs/>
          <w:color w:val="000000" w:themeColor="text1"/>
          <w:sz w:val="16"/>
          <w:szCs w:val="16"/>
        </w:rPr>
        <w:fldChar w:fldCharType="begin"/>
      </w:r>
      <w:proofErr w:type="spellEnd"/>
      <w:r w:rsidRPr="00A51BC2">
        <w:rPr>
          <w:rFonts w:ascii="Cambria" w:eastAsia="Cambria" w:hAnsi="Cambria" w:cs="Cambria"/>
          <w:i/>
          <w:iCs/>
          <w:color w:val="000000" w:themeColor="text1"/>
          <w:sz w:val="16"/>
          <w:szCs w:val="16"/>
        </w:rPr>
        <w:instrText>HYPERLINK "https://www.masigualdad.pe/_files/ugd/4aec54_0c9076de39fb485d9ec1589854b9c624.pdf?index=true" \t "_blank"</w:instrText>
      </w:r>
      <w:proofErr w:type="spellStart"/>
      <w:r w:rsidRPr="00A51BC2">
        <w:rPr>
          <w:rFonts w:ascii="Cambria" w:eastAsia="Cambria" w:hAnsi="Cambria" w:cs="Cambria"/>
          <w:i/>
          <w:iCs/>
          <w:color w:val="000000" w:themeColor="text1"/>
          <w:sz w:val="16"/>
          <w:szCs w:val="16"/>
        </w:rPr>
        <w:fldChar w:fldCharType="separate"/>
      </w:r>
      <w:proofErr w:type="spellEnd"/>
      <w:r w:rsidRPr="00A51BC2">
        <w:rPr>
          <w:rStyle w:val="Hyperlink"/>
          <w:rFonts w:ascii="Cambria" w:eastAsia="Cambria" w:hAnsi="Cambria" w:cs="Cambria"/>
          <w:i/>
          <w:iCs/>
          <w:color w:val="000000" w:themeColor="text1"/>
          <w:sz w:val="16"/>
          <w:szCs w:val="16"/>
        </w:rPr>
        <w:t>Migración Internacional calificada de personas/os LGBTQ+:Discriminación y fuga de talentos</w:t>
      </w:r>
      <w:r w:rsidRPr="00A51BC2">
        <w:rPr>
          <w:rFonts w:ascii="Cambria" w:eastAsia="Cambria" w:hAnsi="Cambria" w:cs="Cambria"/>
          <w:color w:val="000000" w:themeColor="text1"/>
          <w:sz w:val="16"/>
          <w:szCs w:val="16"/>
        </w:rPr>
        <w:fldChar w:fldCharType="end"/>
      </w:r>
      <w:r w:rsidRPr="00A51BC2">
        <w:rPr>
          <w:rFonts w:ascii="Cambria" w:eastAsia="Cambria" w:hAnsi="Cambria" w:cs="Cambria"/>
          <w:i/>
          <w:iCs/>
          <w:color w:val="000000" w:themeColor="text1"/>
          <w:sz w:val="16"/>
          <w:szCs w:val="16"/>
        </w:rPr>
        <w:t>'</w:t>
      </w:r>
      <w:r w:rsidRPr="00A51BC2">
        <w:rPr>
          <w:rFonts w:ascii="Cambria" w:eastAsia="Cambria" w:hAnsi="Cambria" w:cs="Cambria"/>
          <w:i/>
          <w:iCs/>
          <w:color w:val="000000" w:themeColor="text1"/>
          <w:sz w:val="16"/>
          <w:szCs w:val="16"/>
          <w:u w:val="single"/>
        </w:rPr>
        <w:t> </w:t>
      </w:r>
      <w:r w:rsidRPr="00A51BC2">
        <w:rPr>
          <w:rFonts w:ascii="Cambria" w:eastAsia="Cambria" w:hAnsi="Cambria" w:cs="Cambria"/>
          <w:color w:val="000000" w:themeColor="text1"/>
          <w:sz w:val="16"/>
          <w:szCs w:val="16"/>
        </w:rPr>
        <w:t>[Final Report: International skilled migration of LGBTQ+ people: discrimination and emigration of skilled people]. July 2021, p. 61, 63.</w:t>
      </w:r>
    </w:p>
  </w:endnote>
  <w:endnote w:id="11">
    <w:p w14:paraId="05C3C95F" w14:textId="4C2D9886" w:rsidR="00CA12FF" w:rsidRPr="00A51BC2" w:rsidRDefault="00432DA9" w:rsidP="00A51BC2">
      <w:pPr>
        <w:pStyle w:val="EndnoteText"/>
        <w:jc w:val="both"/>
        <w:rPr>
          <w:rFonts w:ascii="Cambria" w:eastAsia="Cambria" w:hAnsi="Cambria" w:cs="Cambria"/>
          <w:color w:val="000000" w:themeColor="text1"/>
          <w:sz w:val="16"/>
          <w:szCs w:val="16"/>
        </w:rPr>
      </w:pPr>
      <w:r w:rsidRPr="00881428">
        <w:rPr>
          <w:rStyle w:val="EndnoteReference"/>
          <w:rFonts w:ascii="Cambria" w:hAnsi="Cambria"/>
          <w:color w:val="000000" w:themeColor="text1"/>
          <w:sz w:val="16"/>
          <w:szCs w:val="16"/>
        </w:rPr>
        <w:endnoteRef/>
      </w:r>
      <w:r w:rsidRPr="00881428">
        <w:rPr>
          <w:rFonts w:ascii="Cambria" w:hAnsi="Cambria"/>
          <w:color w:val="000000" w:themeColor="text1"/>
          <w:sz w:val="16"/>
          <w:szCs w:val="16"/>
        </w:rPr>
        <w:t xml:space="preserve"> </w:t>
      </w:r>
      <w:r w:rsidR="00CA12FF" w:rsidRPr="00A51BC2">
        <w:rPr>
          <w:rFonts w:ascii="Cambria" w:hAnsi="Cambria"/>
          <w:color w:val="000000" w:themeColor="text1"/>
          <w:sz w:val="16"/>
          <w:szCs w:val="16"/>
        </w:rPr>
        <w:t>Ministry of Foreign Affairs. </w:t>
      </w:r>
      <w:r w:rsidR="00CA12FF" w:rsidRPr="00A51BC2">
        <w:rPr>
          <w:rFonts w:ascii="Cambria" w:hAnsi="Cambria"/>
          <w:i/>
          <w:iCs/>
          <w:color w:val="000000" w:themeColor="text1"/>
          <w:sz w:val="16"/>
          <w:szCs w:val="16"/>
        </w:rPr>
        <w:t xml:space="preserve">“Informe País </w:t>
      </w:r>
      <w:proofErr w:type="spellStart"/>
      <w:r w:rsidR="00CA12FF" w:rsidRPr="00A51BC2">
        <w:rPr>
          <w:rFonts w:ascii="Cambria" w:hAnsi="Cambria"/>
          <w:i/>
          <w:iCs/>
          <w:color w:val="000000" w:themeColor="text1"/>
          <w:sz w:val="16"/>
          <w:szCs w:val="16"/>
        </w:rPr>
        <w:t>sobre</w:t>
      </w:r>
      <w:proofErr w:type="spellEnd"/>
      <w:r w:rsidR="00CA12FF" w:rsidRPr="00A51BC2">
        <w:rPr>
          <w:rFonts w:ascii="Cambria" w:hAnsi="Cambria"/>
          <w:i/>
          <w:iCs/>
          <w:color w:val="000000" w:themeColor="text1"/>
          <w:sz w:val="16"/>
          <w:szCs w:val="16"/>
        </w:rPr>
        <w:t xml:space="preserve"> la </w:t>
      </w:r>
      <w:proofErr w:type="spellStart"/>
      <w:r w:rsidR="00CA12FF" w:rsidRPr="00A51BC2">
        <w:rPr>
          <w:rFonts w:ascii="Cambria" w:hAnsi="Cambria"/>
          <w:i/>
          <w:iCs/>
          <w:color w:val="000000" w:themeColor="text1"/>
          <w:sz w:val="16"/>
          <w:szCs w:val="16"/>
        </w:rPr>
        <w:t>implementación</w:t>
      </w:r>
      <w:proofErr w:type="spellEnd"/>
      <w:r w:rsidR="00CA12FF" w:rsidRPr="00A51BC2">
        <w:rPr>
          <w:rFonts w:ascii="Cambria" w:hAnsi="Cambria"/>
          <w:i/>
          <w:iCs/>
          <w:color w:val="000000" w:themeColor="text1"/>
          <w:sz w:val="16"/>
          <w:szCs w:val="16"/>
        </w:rPr>
        <w:t xml:space="preserve"> del </w:t>
      </w:r>
      <w:proofErr w:type="spellStart"/>
      <w:r w:rsidR="00CA12FF" w:rsidRPr="00A51BC2">
        <w:rPr>
          <w:rFonts w:ascii="Cambria" w:hAnsi="Cambria"/>
          <w:i/>
          <w:iCs/>
          <w:color w:val="000000" w:themeColor="text1"/>
          <w:sz w:val="16"/>
          <w:szCs w:val="16"/>
        </w:rPr>
        <w:t>Pacto</w:t>
      </w:r>
      <w:proofErr w:type="spellEnd"/>
      <w:r w:rsidR="00CA12FF" w:rsidRPr="00A51BC2">
        <w:rPr>
          <w:rFonts w:ascii="Cambria" w:hAnsi="Cambria"/>
          <w:i/>
          <w:iCs/>
          <w:color w:val="000000" w:themeColor="text1"/>
          <w:sz w:val="16"/>
          <w:szCs w:val="16"/>
        </w:rPr>
        <w:t xml:space="preserve"> Mundial para la </w:t>
      </w:r>
      <w:proofErr w:type="spellStart"/>
      <w:r w:rsidR="00CA12FF" w:rsidRPr="00A51BC2">
        <w:rPr>
          <w:rFonts w:ascii="Cambria" w:hAnsi="Cambria"/>
          <w:i/>
          <w:iCs/>
          <w:color w:val="000000" w:themeColor="text1"/>
          <w:sz w:val="16"/>
          <w:szCs w:val="16"/>
        </w:rPr>
        <w:t>Migración</w:t>
      </w:r>
      <w:proofErr w:type="spellEnd"/>
      <w:r w:rsidR="00CA12FF" w:rsidRPr="00A51BC2">
        <w:rPr>
          <w:rFonts w:ascii="Cambria" w:hAnsi="Cambria"/>
          <w:i/>
          <w:iCs/>
          <w:color w:val="000000" w:themeColor="text1"/>
          <w:sz w:val="16"/>
          <w:szCs w:val="16"/>
        </w:rPr>
        <w:t xml:space="preserve"> Segura, </w:t>
      </w:r>
      <w:proofErr w:type="spellStart"/>
      <w:r w:rsidR="00CA12FF" w:rsidRPr="00A51BC2">
        <w:rPr>
          <w:rFonts w:ascii="Cambria" w:hAnsi="Cambria"/>
          <w:i/>
          <w:iCs/>
          <w:color w:val="000000" w:themeColor="text1"/>
          <w:sz w:val="16"/>
          <w:szCs w:val="16"/>
        </w:rPr>
        <w:t>Ordenada</w:t>
      </w:r>
      <w:proofErr w:type="spellEnd"/>
      <w:r w:rsidR="00CA12FF" w:rsidRPr="00A51BC2">
        <w:rPr>
          <w:rFonts w:ascii="Cambria" w:hAnsi="Cambria"/>
          <w:i/>
          <w:iCs/>
          <w:color w:val="000000" w:themeColor="text1"/>
          <w:sz w:val="16"/>
          <w:szCs w:val="16"/>
        </w:rPr>
        <w:t xml:space="preserve"> y Regular en América Latina y el Caribe" [Country Report on the Implementation of the Global Impact for Safe and Regular Migration in Latin America and the Caribbean], </w:t>
      </w:r>
      <w:r w:rsidR="00CA12FF" w:rsidRPr="00A51BC2">
        <w:rPr>
          <w:rFonts w:ascii="Cambria" w:hAnsi="Cambria"/>
          <w:color w:val="000000" w:themeColor="text1"/>
          <w:sz w:val="16"/>
          <w:szCs w:val="16"/>
        </w:rPr>
        <w:t>March 1, 2022, p. 7.</w:t>
      </w:r>
    </w:p>
  </w:endnote>
  <w:endnote w:id="12">
    <w:p w14:paraId="05D1A523" w14:textId="2AFF76E8" w:rsidR="00DB0EE8" w:rsidRPr="00A51BC2" w:rsidRDefault="00DB0EE8" w:rsidP="00A51BC2">
      <w:pPr>
        <w:pStyle w:val="EndnoteText"/>
        <w:jc w:val="both"/>
        <w:rPr>
          <w:rFonts w:ascii="Cambria" w:hAnsi="Cambria"/>
          <w:strike/>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CA12FF" w:rsidRPr="00A51BC2">
        <w:rPr>
          <w:rFonts w:ascii="Cambria" w:eastAsia="Cambria" w:hAnsi="Cambria" w:cs="Cambria"/>
          <w:color w:val="000000" w:themeColor="text1"/>
          <w:sz w:val="16"/>
          <w:szCs w:val="16"/>
        </w:rPr>
        <w:t>UN Refugee Agency (UNHCR). </w:t>
      </w:r>
      <w:hyperlink r:id="rId7" w:tgtFrame="_blank" w:history="1">
        <w:r w:rsidR="00CA12FF" w:rsidRPr="00A51BC2">
          <w:rPr>
            <w:rStyle w:val="Hyperlink"/>
            <w:rFonts w:ascii="Cambria" w:eastAsia="Cambria" w:hAnsi="Cambria" w:cs="Cambria"/>
            <w:color w:val="000000" w:themeColor="text1"/>
            <w:sz w:val="16"/>
            <w:szCs w:val="16"/>
          </w:rPr>
          <w:t>UNHCR Peru's work in health</w:t>
        </w:r>
      </w:hyperlink>
      <w:r w:rsidR="00CA12FF" w:rsidRPr="00A51BC2">
        <w:rPr>
          <w:rFonts w:ascii="Cambria" w:eastAsia="Cambria" w:hAnsi="Cambria" w:cs="Cambria"/>
          <w:color w:val="000000" w:themeColor="text1"/>
          <w:sz w:val="16"/>
          <w:szCs w:val="16"/>
        </w:rPr>
        <w:t>, October 2022; and Save the Children. Press release. </w:t>
      </w:r>
      <w:hyperlink r:id="rId8" w:tgtFrame="_blank" w:history="1">
        <w:r w:rsidR="00CA12FF" w:rsidRPr="00A51BC2">
          <w:rPr>
            <w:rStyle w:val="Hyperlink"/>
            <w:rFonts w:ascii="Cambria" w:eastAsia="Cambria" w:hAnsi="Cambria" w:cs="Cambria"/>
            <w:i/>
            <w:iCs/>
            <w:color w:val="000000" w:themeColor="text1"/>
            <w:sz w:val="16"/>
            <w:szCs w:val="16"/>
          </w:rPr>
          <w:t>'Peru: 113 organizations launch joint plan to respond to the needs of refugees, migrants, and vulnerable Peruvian community'</w:t>
        </w:r>
      </w:hyperlink>
      <w:r w:rsidR="00CA12FF" w:rsidRPr="00A51BC2">
        <w:rPr>
          <w:rFonts w:ascii="Cambria" w:eastAsia="Cambria" w:hAnsi="Cambria" w:cs="Cambria"/>
          <w:color w:val="000000" w:themeColor="text1"/>
          <w:sz w:val="16"/>
          <w:szCs w:val="16"/>
        </w:rPr>
        <w:t>, February 21, 2024.</w:t>
      </w:r>
    </w:p>
  </w:endnote>
  <w:endnote w:id="13">
    <w:p w14:paraId="191899BF" w14:textId="77777777" w:rsidR="008501A9" w:rsidRPr="00A51BC2" w:rsidRDefault="00DB0EE8" w:rsidP="00A51BC2">
      <w:pPr>
        <w:pBdr>
          <w:top w:val="nil"/>
          <w:left w:val="nil"/>
          <w:bottom w:val="nil"/>
          <w:right w:val="nil"/>
          <w:between w:val="nil"/>
        </w:pBdr>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01A9" w:rsidRPr="00A51BC2">
        <w:rPr>
          <w:rFonts w:ascii="Cambria" w:hAnsi="Cambria"/>
          <w:color w:val="000000" w:themeColor="text1"/>
          <w:sz w:val="16"/>
          <w:szCs w:val="16"/>
        </w:rPr>
        <w:t>In the framework of the </w:t>
      </w:r>
      <w:r w:rsidR="008501A9" w:rsidRPr="00A51BC2">
        <w:rPr>
          <w:rFonts w:ascii="Cambria" w:hAnsi="Cambria"/>
          <w:i/>
          <w:iCs/>
          <w:color w:val="000000" w:themeColor="text1"/>
          <w:sz w:val="16"/>
          <w:szCs w:val="16"/>
        </w:rPr>
        <w:t>"</w:t>
      </w:r>
      <w:proofErr w:type="spellStart"/>
      <w:r w:rsidR="008501A9" w:rsidRPr="00A51BC2">
        <w:rPr>
          <w:rFonts w:ascii="Cambria" w:hAnsi="Cambria"/>
          <w:i/>
          <w:iCs/>
          <w:color w:val="000000" w:themeColor="text1"/>
          <w:sz w:val="16"/>
          <w:szCs w:val="16"/>
        </w:rPr>
        <w:t>VinculARTE</w:t>
      </w:r>
      <w:proofErr w:type="spellEnd"/>
      <w:r w:rsidR="008501A9" w:rsidRPr="00A51BC2">
        <w:rPr>
          <w:rFonts w:ascii="Cambria" w:hAnsi="Cambria"/>
          <w:i/>
          <w:iCs/>
          <w:color w:val="000000" w:themeColor="text1"/>
          <w:sz w:val="16"/>
          <w:szCs w:val="16"/>
        </w:rPr>
        <w:t xml:space="preserve"> Project: Strengthening the capacities of 8 LGBTQI+ community-based organizations (CBOs) to welcome LGBTQI+ migrant and non-migrant population and link them to health services, protection of human rights, and attention to GBV, located in Lima, Piura, and La Libertad in Peru"</w:t>
      </w:r>
      <w:r w:rsidR="008501A9" w:rsidRPr="00A51BC2">
        <w:rPr>
          <w:rFonts w:ascii="Cambria" w:hAnsi="Cambria"/>
          <w:color w:val="000000" w:themeColor="text1"/>
          <w:sz w:val="16"/>
          <w:szCs w:val="16"/>
        </w:rPr>
        <w:t>, as a result of the project 8 CBOs were strengthened in advocacy strategies, such as a) Working with a migrant population (</w:t>
      </w:r>
      <w:proofErr w:type="spellStart"/>
      <w:r w:rsidR="008501A9" w:rsidRPr="00A51BC2">
        <w:rPr>
          <w:rFonts w:ascii="Cambria" w:hAnsi="Cambria"/>
          <w:color w:val="000000" w:themeColor="text1"/>
          <w:sz w:val="16"/>
          <w:szCs w:val="16"/>
        </w:rPr>
        <w:t>VeneActiva</w:t>
      </w:r>
      <w:proofErr w:type="spellEnd"/>
      <w:r w:rsidR="008501A9" w:rsidRPr="00A51BC2">
        <w:rPr>
          <w:rFonts w:ascii="Cambria" w:hAnsi="Cambria"/>
          <w:color w:val="000000" w:themeColor="text1"/>
          <w:sz w:val="16"/>
          <w:szCs w:val="16"/>
        </w:rPr>
        <w:t>); b) Legal framework; c) Migration regularization process (Superintendence of Migration); d) Practical steps to develop the Micaela strategy (</w:t>
      </w:r>
      <w:proofErr w:type="spellStart"/>
      <w:r w:rsidR="008501A9" w:rsidRPr="00A51BC2">
        <w:rPr>
          <w:rFonts w:ascii="Cambria" w:hAnsi="Cambria"/>
          <w:color w:val="000000" w:themeColor="text1"/>
          <w:sz w:val="16"/>
          <w:szCs w:val="16"/>
        </w:rPr>
        <w:t>Promsex</w:t>
      </w:r>
      <w:proofErr w:type="spellEnd"/>
      <w:r w:rsidR="008501A9" w:rsidRPr="00A51BC2">
        <w:rPr>
          <w:rFonts w:ascii="Cambria" w:hAnsi="Cambria"/>
          <w:color w:val="000000" w:themeColor="text1"/>
          <w:sz w:val="16"/>
          <w:szCs w:val="16"/>
        </w:rPr>
        <w:t xml:space="preserve">); e) Presentation of complaint (Ombudsman's Office) and f ) Importance of Mental Health in the LGBTQI+ population (Más </w:t>
      </w:r>
      <w:proofErr w:type="spellStart"/>
      <w:r w:rsidR="008501A9" w:rsidRPr="00A51BC2">
        <w:rPr>
          <w:rFonts w:ascii="Cambria" w:hAnsi="Cambria"/>
          <w:color w:val="000000" w:themeColor="text1"/>
          <w:sz w:val="16"/>
          <w:szCs w:val="16"/>
        </w:rPr>
        <w:t>Igualdad</w:t>
      </w:r>
      <w:proofErr w:type="spellEnd"/>
      <w:r w:rsidR="008501A9" w:rsidRPr="00A51BC2">
        <w:rPr>
          <w:rFonts w:ascii="Cambria" w:hAnsi="Cambria"/>
          <w:color w:val="000000" w:themeColor="text1"/>
          <w:sz w:val="16"/>
          <w:szCs w:val="16"/>
        </w:rPr>
        <w:t xml:space="preserve">). As a result, 1270 people received training, of which 180 were migrants. Also, it carried out eight mental health workshops with 153 participants in three regions. </w:t>
      </w:r>
      <w:proofErr w:type="spellStart"/>
      <w:r w:rsidR="008501A9" w:rsidRPr="00A51BC2">
        <w:rPr>
          <w:rFonts w:ascii="Cambria" w:hAnsi="Cambria"/>
          <w:color w:val="000000" w:themeColor="text1"/>
          <w:sz w:val="16"/>
          <w:szCs w:val="16"/>
        </w:rPr>
        <w:t>Promsex</w:t>
      </w:r>
      <w:proofErr w:type="spellEnd"/>
      <w:r w:rsidR="008501A9" w:rsidRPr="00A51BC2">
        <w:rPr>
          <w:rFonts w:ascii="Cambria" w:hAnsi="Cambria"/>
          <w:color w:val="000000" w:themeColor="text1"/>
          <w:sz w:val="16"/>
          <w:szCs w:val="16"/>
        </w:rPr>
        <w:t xml:space="preserve"> and organizations monitored each training session to see the results of their apprehension. (Output V: Final Report: 2023/np).</w:t>
      </w:r>
    </w:p>
    <w:p w14:paraId="06F30964" w14:textId="35B52D3F" w:rsidR="00DB0EE8" w:rsidRPr="00A51BC2" w:rsidRDefault="008501A9" w:rsidP="00A51BC2">
      <w:pPr>
        <w:pBdr>
          <w:top w:val="nil"/>
          <w:left w:val="nil"/>
          <w:bottom w:val="nil"/>
          <w:right w:val="nil"/>
          <w:between w:val="nil"/>
        </w:pBdr>
        <w:jc w:val="both"/>
        <w:rPr>
          <w:rFonts w:ascii="Cambria" w:hAnsi="Cambria"/>
          <w:color w:val="000000" w:themeColor="text1"/>
          <w:sz w:val="16"/>
          <w:szCs w:val="16"/>
        </w:rPr>
      </w:pPr>
      <w:r w:rsidRPr="008501A9">
        <w:rPr>
          <w:rFonts w:ascii="Cambria" w:hAnsi="Cambria"/>
          <w:i/>
          <w:iCs/>
          <w:color w:val="000000" w:themeColor="text1"/>
          <w:sz w:val="16"/>
          <w:szCs w:val="16"/>
        </w:rPr>
        <w:t>The purpose of the "</w:t>
      </w:r>
      <w:proofErr w:type="spellStart"/>
      <w:r w:rsidRPr="008501A9">
        <w:rPr>
          <w:rFonts w:ascii="Cambria" w:hAnsi="Cambria"/>
          <w:i/>
          <w:iCs/>
          <w:color w:val="000000" w:themeColor="text1"/>
          <w:sz w:val="16"/>
          <w:szCs w:val="16"/>
        </w:rPr>
        <w:t>EscuchArte</w:t>
      </w:r>
      <w:proofErr w:type="spellEnd"/>
      <w:r w:rsidRPr="008501A9">
        <w:rPr>
          <w:rFonts w:ascii="Cambria" w:hAnsi="Cambria"/>
          <w:i/>
          <w:iCs/>
          <w:color w:val="000000" w:themeColor="text1"/>
          <w:sz w:val="16"/>
          <w:szCs w:val="16"/>
        </w:rPr>
        <w:t xml:space="preserve"> Project" </w:t>
      </w:r>
      <w:r w:rsidRPr="008501A9">
        <w:rPr>
          <w:rFonts w:ascii="Cambria" w:hAnsi="Cambria"/>
          <w:color w:val="000000" w:themeColor="text1"/>
          <w:sz w:val="16"/>
          <w:szCs w:val="16"/>
        </w:rPr>
        <w:t>was to strengthen the capacities of mental health and GBV professionals to provide quality care to migrant and non-migrant LGBTQI+ populations in 5 Integrated Health Networks located in Lima, Piura, and La Libertad. </w:t>
      </w:r>
    </w:p>
  </w:endnote>
  <w:endnote w:id="14">
    <w:p w14:paraId="39C0D1A0" w14:textId="6FDE25AC" w:rsidR="008501A9" w:rsidRPr="00A51BC2" w:rsidRDefault="00DB0EE8"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01A9" w:rsidRPr="00A51BC2">
        <w:rPr>
          <w:rFonts w:ascii="Cambria" w:hAnsi="Cambria"/>
          <w:color w:val="000000" w:themeColor="text1"/>
          <w:sz w:val="16"/>
          <w:szCs w:val="16"/>
        </w:rPr>
        <w:t>National Institute of Statistics and Informatics (INEI). </w:t>
      </w:r>
      <w:r w:rsidR="008501A9" w:rsidRPr="00A51BC2">
        <w:rPr>
          <w:rFonts w:ascii="Cambria" w:hAnsi="Cambria"/>
          <w:i/>
          <w:iCs/>
          <w:color w:val="000000" w:themeColor="text1"/>
          <w:sz w:val="16"/>
          <w:szCs w:val="16"/>
        </w:rPr>
        <w:t>II Survey of the Venezuelan Population Residing in Peru</w:t>
      </w:r>
      <w:r w:rsidR="008501A9" w:rsidRPr="00A51BC2">
        <w:rPr>
          <w:rFonts w:ascii="Cambria" w:hAnsi="Cambria"/>
          <w:color w:val="000000" w:themeColor="text1"/>
          <w:sz w:val="16"/>
          <w:szCs w:val="16"/>
        </w:rPr>
        <w:t>, March 2023.</w:t>
      </w:r>
    </w:p>
  </w:endnote>
  <w:endnote w:id="15">
    <w:p w14:paraId="35B46285" w14:textId="544B729F" w:rsidR="00DB0EE8" w:rsidRPr="00A51BC2" w:rsidRDefault="00DB0EE8" w:rsidP="00A51BC2">
      <w:pPr>
        <w:pBdr>
          <w:top w:val="nil"/>
          <w:left w:val="nil"/>
          <w:bottom w:val="nil"/>
          <w:right w:val="nil"/>
          <w:between w:val="nil"/>
        </w:pBdr>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01A9" w:rsidRPr="00A51BC2">
        <w:rPr>
          <w:rFonts w:ascii="Cambria" w:hAnsi="Cambria"/>
          <w:color w:val="000000" w:themeColor="text1"/>
          <w:sz w:val="16"/>
          <w:szCs w:val="16"/>
        </w:rPr>
        <w:t>The Integral Health System (SIS) is an institution that provides health insurance and manages funds for healthcare coverage through two types of regimes: (</w:t>
      </w:r>
      <w:proofErr w:type="spellStart"/>
      <w:r w:rsidR="008501A9" w:rsidRPr="00A51BC2">
        <w:rPr>
          <w:rFonts w:ascii="Cambria" w:hAnsi="Cambria"/>
          <w:color w:val="000000" w:themeColor="text1"/>
          <w:sz w:val="16"/>
          <w:szCs w:val="16"/>
        </w:rPr>
        <w:t>i</w:t>
      </w:r>
      <w:proofErr w:type="spellEnd"/>
      <w:r w:rsidR="008501A9" w:rsidRPr="00A51BC2">
        <w:rPr>
          <w:rFonts w:ascii="Cambria" w:hAnsi="Cambria"/>
          <w:color w:val="000000" w:themeColor="text1"/>
          <w:sz w:val="16"/>
          <w:szCs w:val="16"/>
        </w:rPr>
        <w:t>) subsidized (low-income people considered poor or extremely poor)</w:t>
      </w:r>
      <w:r w:rsidR="00881428">
        <w:rPr>
          <w:rFonts w:ascii="Cambria" w:hAnsi="Cambria"/>
          <w:color w:val="000000" w:themeColor="text1"/>
          <w:sz w:val="16"/>
          <w:szCs w:val="16"/>
        </w:rPr>
        <w:t xml:space="preserve"> </w:t>
      </w:r>
      <w:r w:rsidR="008501A9" w:rsidRPr="00A51BC2">
        <w:rPr>
          <w:rFonts w:ascii="Cambria" w:hAnsi="Cambria"/>
          <w:color w:val="000000" w:themeColor="text1"/>
          <w:sz w:val="16"/>
          <w:szCs w:val="16"/>
        </w:rPr>
        <w:t>and (ii) semi-contributory (people who can contribute financially). </w:t>
      </w:r>
    </w:p>
  </w:endnote>
  <w:endnote w:id="16">
    <w:p w14:paraId="16AD271C" w14:textId="516BCDCC" w:rsidR="00DB0EE8" w:rsidRPr="00A51BC2" w:rsidRDefault="00DB0EE8"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01A9" w:rsidRPr="00A51BC2">
        <w:rPr>
          <w:rFonts w:ascii="Cambria" w:hAnsi="Cambria"/>
          <w:color w:val="000000" w:themeColor="text1"/>
          <w:sz w:val="16"/>
          <w:szCs w:val="16"/>
        </w:rPr>
        <w:t>National Institute of Statistics and Informatics (INEI). </w:t>
      </w:r>
      <w:r w:rsidR="008501A9" w:rsidRPr="00A51BC2">
        <w:rPr>
          <w:rFonts w:ascii="Cambria" w:hAnsi="Cambria"/>
          <w:i/>
          <w:iCs/>
          <w:color w:val="000000" w:themeColor="text1"/>
          <w:sz w:val="16"/>
          <w:szCs w:val="16"/>
        </w:rPr>
        <w:t>II Survey of the Venezuelan Population Residing in Peru</w:t>
      </w:r>
      <w:r w:rsidR="008501A9" w:rsidRPr="00A51BC2">
        <w:rPr>
          <w:rFonts w:ascii="Cambria" w:hAnsi="Cambria"/>
          <w:color w:val="000000" w:themeColor="text1"/>
          <w:sz w:val="16"/>
          <w:szCs w:val="16"/>
        </w:rPr>
        <w:t>, March 2023.</w:t>
      </w:r>
    </w:p>
  </w:endnote>
  <w:endnote w:id="17">
    <w:p w14:paraId="521AB3D9" w14:textId="7728C2A2" w:rsidR="00DB0EE8" w:rsidRPr="00A51BC2" w:rsidRDefault="00DB0EE8"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7C20FF" w:rsidRPr="00A51BC2">
        <w:rPr>
          <w:rFonts w:ascii="Cambria" w:hAnsi="Cambria"/>
          <w:color w:val="000000" w:themeColor="text1"/>
          <w:sz w:val="16"/>
          <w:szCs w:val="16"/>
        </w:rPr>
        <w:t>World Bank (2019). </w:t>
      </w:r>
      <w:r w:rsidR="007C20FF" w:rsidRPr="00A51BC2">
        <w:rPr>
          <w:rFonts w:ascii="Cambria" w:hAnsi="Cambria"/>
          <w:i/>
          <w:iCs/>
          <w:color w:val="000000" w:themeColor="text1"/>
          <w:sz w:val="16"/>
          <w:szCs w:val="16"/>
        </w:rPr>
        <w:t>"An opportunity for migrants, Venezuelan migrants and refugees</w:t>
      </w:r>
      <w:r w:rsidR="007C20FF" w:rsidRPr="00A51BC2">
        <w:rPr>
          <w:rFonts w:ascii="Cambria" w:hAnsi="Cambria"/>
          <w:color w:val="000000" w:themeColor="text1"/>
          <w:sz w:val="16"/>
          <w:szCs w:val="16"/>
        </w:rPr>
        <w:t>" Lima: World Bank, p. 139.</w:t>
      </w:r>
    </w:p>
  </w:endnote>
  <w:endnote w:id="18">
    <w:p w14:paraId="5B04A091" w14:textId="4BF79C5F" w:rsidR="00DB0EE8" w:rsidRPr="00A51BC2" w:rsidRDefault="00DB0EE8"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501A9" w:rsidRPr="00A51BC2">
        <w:rPr>
          <w:rFonts w:ascii="Cambria" w:hAnsi="Cambria"/>
          <w:color w:val="000000" w:themeColor="text1"/>
          <w:sz w:val="16"/>
          <w:szCs w:val="16"/>
        </w:rPr>
        <w:t>National Institute of Statistics and Informatics (INEI). </w:t>
      </w:r>
      <w:r w:rsidR="008501A9" w:rsidRPr="00A51BC2">
        <w:rPr>
          <w:rFonts w:ascii="Cambria" w:hAnsi="Cambria"/>
          <w:i/>
          <w:iCs/>
          <w:color w:val="000000" w:themeColor="text1"/>
          <w:sz w:val="16"/>
          <w:szCs w:val="16"/>
        </w:rPr>
        <w:t>II Survey of the Venezuelan Population Residing in Peru</w:t>
      </w:r>
      <w:r w:rsidR="008501A9" w:rsidRPr="00A51BC2">
        <w:rPr>
          <w:rFonts w:ascii="Cambria" w:hAnsi="Cambria"/>
          <w:color w:val="000000" w:themeColor="text1"/>
          <w:sz w:val="16"/>
          <w:szCs w:val="16"/>
        </w:rPr>
        <w:t>, March 2023.</w:t>
      </w:r>
    </w:p>
  </w:endnote>
  <w:endnote w:id="19">
    <w:p w14:paraId="1E614B0C" w14:textId="02959D5C" w:rsidR="00085686" w:rsidRPr="00A51BC2" w:rsidRDefault="00085686"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008501A9" w:rsidRPr="00A51BC2">
        <w:rPr>
          <w:rFonts w:ascii="Cambria" w:hAnsi="Cambria"/>
          <w:color w:val="000000" w:themeColor="text1"/>
          <w:sz w:val="16"/>
          <w:szCs w:val="16"/>
        </w:rPr>
        <w:t>Ministry of Foreign Affairs. </w:t>
      </w:r>
      <w:r w:rsidR="008501A9" w:rsidRPr="00A51BC2">
        <w:rPr>
          <w:rFonts w:ascii="Cambria" w:hAnsi="Cambria"/>
          <w:i/>
          <w:iCs/>
          <w:color w:val="000000" w:themeColor="text1"/>
          <w:sz w:val="16"/>
          <w:szCs w:val="16"/>
        </w:rPr>
        <w:t xml:space="preserve">“Informe País </w:t>
      </w:r>
      <w:proofErr w:type="spellStart"/>
      <w:r w:rsidR="008501A9" w:rsidRPr="00A51BC2">
        <w:rPr>
          <w:rFonts w:ascii="Cambria" w:hAnsi="Cambria"/>
          <w:i/>
          <w:iCs/>
          <w:color w:val="000000" w:themeColor="text1"/>
          <w:sz w:val="16"/>
          <w:szCs w:val="16"/>
        </w:rPr>
        <w:t>sobre</w:t>
      </w:r>
      <w:proofErr w:type="spellEnd"/>
      <w:r w:rsidR="008501A9" w:rsidRPr="00A51BC2">
        <w:rPr>
          <w:rFonts w:ascii="Cambria" w:hAnsi="Cambria"/>
          <w:i/>
          <w:iCs/>
          <w:color w:val="000000" w:themeColor="text1"/>
          <w:sz w:val="16"/>
          <w:szCs w:val="16"/>
        </w:rPr>
        <w:t xml:space="preserve"> la </w:t>
      </w:r>
      <w:proofErr w:type="spellStart"/>
      <w:r w:rsidR="008501A9" w:rsidRPr="00A51BC2">
        <w:rPr>
          <w:rFonts w:ascii="Cambria" w:hAnsi="Cambria"/>
          <w:i/>
          <w:iCs/>
          <w:color w:val="000000" w:themeColor="text1"/>
          <w:sz w:val="16"/>
          <w:szCs w:val="16"/>
        </w:rPr>
        <w:t>implementación</w:t>
      </w:r>
      <w:proofErr w:type="spellEnd"/>
      <w:r w:rsidR="008501A9" w:rsidRPr="00A51BC2">
        <w:rPr>
          <w:rFonts w:ascii="Cambria" w:hAnsi="Cambria"/>
          <w:i/>
          <w:iCs/>
          <w:color w:val="000000" w:themeColor="text1"/>
          <w:sz w:val="16"/>
          <w:szCs w:val="16"/>
        </w:rPr>
        <w:t xml:space="preserve"> del </w:t>
      </w:r>
      <w:proofErr w:type="spellStart"/>
      <w:r w:rsidR="008501A9" w:rsidRPr="00A51BC2">
        <w:rPr>
          <w:rFonts w:ascii="Cambria" w:hAnsi="Cambria"/>
          <w:i/>
          <w:iCs/>
          <w:color w:val="000000" w:themeColor="text1"/>
          <w:sz w:val="16"/>
          <w:szCs w:val="16"/>
        </w:rPr>
        <w:t>Pacto</w:t>
      </w:r>
      <w:proofErr w:type="spellEnd"/>
      <w:r w:rsidR="008501A9" w:rsidRPr="00A51BC2">
        <w:rPr>
          <w:rFonts w:ascii="Cambria" w:hAnsi="Cambria"/>
          <w:i/>
          <w:iCs/>
          <w:color w:val="000000" w:themeColor="text1"/>
          <w:sz w:val="16"/>
          <w:szCs w:val="16"/>
        </w:rPr>
        <w:t xml:space="preserve"> Mundial para la </w:t>
      </w:r>
      <w:proofErr w:type="spellStart"/>
      <w:r w:rsidR="008501A9" w:rsidRPr="00A51BC2">
        <w:rPr>
          <w:rFonts w:ascii="Cambria" w:hAnsi="Cambria"/>
          <w:i/>
          <w:iCs/>
          <w:color w:val="000000" w:themeColor="text1"/>
          <w:sz w:val="16"/>
          <w:szCs w:val="16"/>
        </w:rPr>
        <w:t>Migración</w:t>
      </w:r>
      <w:proofErr w:type="spellEnd"/>
      <w:r w:rsidR="008501A9" w:rsidRPr="00A51BC2">
        <w:rPr>
          <w:rFonts w:ascii="Cambria" w:hAnsi="Cambria"/>
          <w:i/>
          <w:iCs/>
          <w:color w:val="000000" w:themeColor="text1"/>
          <w:sz w:val="16"/>
          <w:szCs w:val="16"/>
        </w:rPr>
        <w:t xml:space="preserve"> Segura, </w:t>
      </w:r>
      <w:proofErr w:type="spellStart"/>
      <w:r w:rsidR="008501A9" w:rsidRPr="00A51BC2">
        <w:rPr>
          <w:rFonts w:ascii="Cambria" w:hAnsi="Cambria"/>
          <w:i/>
          <w:iCs/>
          <w:color w:val="000000" w:themeColor="text1"/>
          <w:sz w:val="16"/>
          <w:szCs w:val="16"/>
        </w:rPr>
        <w:t>Ordenada</w:t>
      </w:r>
      <w:proofErr w:type="spellEnd"/>
      <w:r w:rsidR="008501A9" w:rsidRPr="00A51BC2">
        <w:rPr>
          <w:rFonts w:ascii="Cambria" w:hAnsi="Cambria"/>
          <w:i/>
          <w:iCs/>
          <w:color w:val="000000" w:themeColor="text1"/>
          <w:sz w:val="16"/>
          <w:szCs w:val="16"/>
        </w:rPr>
        <w:t xml:space="preserve"> y Regular en América Latina y el Caribe" [Country Report on the Implementation of the Global Impact for Safe and Regular Migration in Latin America and the Caribbean], </w:t>
      </w:r>
      <w:r w:rsidR="008501A9" w:rsidRPr="00A51BC2">
        <w:rPr>
          <w:rFonts w:ascii="Cambria" w:hAnsi="Cambria"/>
          <w:color w:val="000000" w:themeColor="text1"/>
          <w:sz w:val="16"/>
          <w:szCs w:val="16"/>
        </w:rPr>
        <w:t>March 1, 2022, p. 10.</w:t>
      </w:r>
    </w:p>
  </w:endnote>
  <w:endnote w:id="20">
    <w:p w14:paraId="336C5B73" w14:textId="35EE3DBC" w:rsidR="00085686" w:rsidRPr="00A51BC2" w:rsidRDefault="0008568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7C20FF" w:rsidRPr="00A51BC2">
        <w:rPr>
          <w:rFonts w:ascii="Cambria" w:hAnsi="Cambria"/>
          <w:color w:val="000000" w:themeColor="text1"/>
          <w:sz w:val="16"/>
          <w:szCs w:val="16"/>
        </w:rPr>
        <w:t>Ombudsman's Office. V</w:t>
      </w:r>
      <w:r w:rsidR="007C20FF" w:rsidRPr="00A51BC2">
        <w:rPr>
          <w:rFonts w:ascii="Cambria" w:hAnsi="Cambria"/>
          <w:i/>
          <w:iCs/>
          <w:color w:val="000000" w:themeColor="text1"/>
          <w:sz w:val="16"/>
          <w:szCs w:val="16"/>
        </w:rPr>
        <w:t>enezuelans in Peru.</w:t>
      </w:r>
      <w:r w:rsidR="007C20FF" w:rsidRPr="00A51BC2">
        <w:rPr>
          <w:rFonts w:ascii="Cambria" w:hAnsi="Cambria"/>
          <w:color w:val="000000" w:themeColor="text1"/>
          <w:sz w:val="16"/>
          <w:szCs w:val="16"/>
        </w:rPr>
        <w:t> </w:t>
      </w:r>
      <w:r w:rsidR="007C20FF" w:rsidRPr="00A51BC2">
        <w:rPr>
          <w:rFonts w:ascii="Cambria" w:hAnsi="Cambria"/>
          <w:i/>
          <w:iCs/>
          <w:color w:val="000000" w:themeColor="text1"/>
          <w:sz w:val="16"/>
          <w:szCs w:val="16"/>
        </w:rPr>
        <w:t>Analysis of the situation before and during the health crisis generated by Covid-29. </w:t>
      </w:r>
      <w:r w:rsidR="00881428">
        <w:rPr>
          <w:rFonts w:ascii="Cambria" w:hAnsi="Cambria"/>
          <w:color w:val="000000" w:themeColor="text1"/>
          <w:sz w:val="16"/>
          <w:szCs w:val="16"/>
        </w:rPr>
        <w:t>Report</w:t>
      </w:r>
      <w:r w:rsidR="007C20FF" w:rsidRPr="00A51BC2">
        <w:rPr>
          <w:rFonts w:ascii="Cambria" w:hAnsi="Cambria"/>
          <w:color w:val="000000" w:themeColor="text1"/>
          <w:sz w:val="16"/>
          <w:szCs w:val="16"/>
        </w:rPr>
        <w:t xml:space="preserve"> N° 002-2020-DP/ADHPD. Lima, 2020, p. 45.</w:t>
      </w:r>
    </w:p>
  </w:endnote>
  <w:endnote w:id="21">
    <w:p w14:paraId="58478DEF" w14:textId="6B7EA1BD" w:rsidR="00085686" w:rsidRPr="00A51BC2" w:rsidRDefault="0008568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color w:val="000000" w:themeColor="text1"/>
          <w:sz w:val="16"/>
          <w:szCs w:val="16"/>
        </w:rPr>
        <w:t>I</w:t>
      </w:r>
      <w:r w:rsidR="00881428">
        <w:rPr>
          <w:rFonts w:ascii="Cambria" w:eastAsia="Cambria" w:hAnsi="Cambria" w:cs="Cambria"/>
          <w:i/>
          <w:color w:val="000000" w:themeColor="text1"/>
          <w:sz w:val="16"/>
          <w:szCs w:val="16"/>
        </w:rPr>
        <w:t>d</w:t>
      </w:r>
      <w:r w:rsidRPr="00A51BC2">
        <w:rPr>
          <w:rFonts w:ascii="Cambria" w:eastAsia="Cambria" w:hAnsi="Cambria" w:cs="Cambria"/>
          <w:color w:val="000000" w:themeColor="text1"/>
          <w:sz w:val="16"/>
          <w:szCs w:val="16"/>
        </w:rPr>
        <w:t>, p. 46</w:t>
      </w:r>
      <w:r w:rsidR="00F2342D">
        <w:rPr>
          <w:rFonts w:ascii="Cambria" w:eastAsia="Cambria" w:hAnsi="Cambria" w:cs="Cambria"/>
          <w:color w:val="000000" w:themeColor="text1"/>
          <w:sz w:val="16"/>
          <w:szCs w:val="16"/>
        </w:rPr>
        <w:t>.</w:t>
      </w:r>
    </w:p>
  </w:endnote>
  <w:endnote w:id="22">
    <w:p w14:paraId="4FC385F5" w14:textId="34EB0918" w:rsidR="007C0632" w:rsidRPr="00A51BC2" w:rsidRDefault="007C0632"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BA6807" w:rsidRPr="00A51BC2">
        <w:rPr>
          <w:rFonts w:ascii="Cambria" w:hAnsi="Cambria"/>
          <w:color w:val="000000" w:themeColor="text1"/>
          <w:sz w:val="16"/>
          <w:szCs w:val="16"/>
        </w:rPr>
        <w:t>The main chronic diseases affecting the Venezuelan refugee and migrant population include mental health disorders, ranking eighth with 1.3%. National Institute of Statistics and Informatics (INEI). </w:t>
      </w:r>
      <w:r w:rsidR="00BA6807" w:rsidRPr="00A51BC2">
        <w:rPr>
          <w:rFonts w:ascii="Cambria" w:hAnsi="Cambria"/>
          <w:i/>
          <w:iCs/>
          <w:color w:val="000000" w:themeColor="text1"/>
          <w:sz w:val="16"/>
          <w:szCs w:val="16"/>
        </w:rPr>
        <w:t>II Survey of the Venezuelan Population Residing in Peru</w:t>
      </w:r>
      <w:r w:rsidR="00BA6807" w:rsidRPr="00A51BC2">
        <w:rPr>
          <w:rFonts w:ascii="Cambria" w:hAnsi="Cambria"/>
          <w:color w:val="000000" w:themeColor="text1"/>
          <w:sz w:val="16"/>
          <w:szCs w:val="16"/>
        </w:rPr>
        <w:t>, March 2023.</w:t>
      </w:r>
    </w:p>
  </w:endnote>
  <w:endnote w:id="23">
    <w:p w14:paraId="5AF46390" w14:textId="50A255DE" w:rsidR="00BA6807" w:rsidRPr="00A51BC2" w:rsidRDefault="007C0632"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BA6807" w:rsidRPr="00A51BC2">
        <w:rPr>
          <w:rFonts w:ascii="Cambria" w:hAnsi="Cambria"/>
          <w:color w:val="000000" w:themeColor="text1"/>
          <w:sz w:val="16"/>
          <w:szCs w:val="16"/>
        </w:rPr>
        <w:t>Pan American Health Organization. </w:t>
      </w:r>
      <w:hyperlink r:id="rId9" w:tgtFrame="_blank" w:history="1">
        <w:r w:rsidR="00BA6807" w:rsidRPr="00A51BC2">
          <w:rPr>
            <w:rStyle w:val="Hyperlink"/>
            <w:rFonts w:ascii="Cambria" w:hAnsi="Cambria"/>
            <w:i/>
            <w:iCs/>
            <w:color w:val="000000" w:themeColor="text1"/>
            <w:sz w:val="16"/>
            <w:szCs w:val="16"/>
          </w:rPr>
          <w:t>Health and Migration in the Region of the Americas'</w:t>
        </w:r>
      </w:hyperlink>
      <w:hyperlink r:id="rId10" w:tgtFrame="_blank" w:history="1">
        <w:r w:rsidR="00BA6807" w:rsidRPr="00A51BC2">
          <w:rPr>
            <w:rStyle w:val="Hyperlink"/>
            <w:rFonts w:ascii="Cambria" w:hAnsi="Cambria"/>
            <w:color w:val="000000" w:themeColor="text1"/>
            <w:sz w:val="16"/>
            <w:szCs w:val="16"/>
          </w:rPr>
          <w:t xml:space="preserve">. </w:t>
        </w:r>
        <w:r w:rsidR="00BA6807" w:rsidRPr="00A51BC2">
          <w:rPr>
            <w:rStyle w:val="Hyperlink"/>
            <w:rFonts w:ascii="Cambria" w:hAnsi="Cambria"/>
            <w:color w:val="000000" w:themeColor="text1"/>
            <w:sz w:val="16"/>
            <w:szCs w:val="16"/>
          </w:rPr>
          <w:t>January 31, 2024</w:t>
        </w:r>
      </w:hyperlink>
      <w:r w:rsidR="00BA6807" w:rsidRPr="00A51BC2">
        <w:rPr>
          <w:rFonts w:ascii="Cambria" w:hAnsi="Cambria"/>
          <w:color w:val="000000" w:themeColor="text1"/>
          <w:sz w:val="16"/>
          <w:szCs w:val="16"/>
        </w:rPr>
        <w:t>, p. 4.</w:t>
      </w:r>
    </w:p>
  </w:endnote>
  <w:endnote w:id="24">
    <w:p w14:paraId="6730E894" w14:textId="0A677188" w:rsidR="00BA6807" w:rsidRPr="00A51BC2" w:rsidRDefault="007C0632" w:rsidP="00A51BC2">
      <w:pPr>
        <w:pStyle w:val="EndnoteText"/>
        <w:jc w:val="both"/>
        <w:rPr>
          <w:rFonts w:ascii="Cambria" w:eastAsia="Cambria" w:hAnsi="Cambria" w:cs="Cambria"/>
          <w:i/>
          <w:color w:val="000000" w:themeColor="text1"/>
          <w:sz w:val="16"/>
          <w:szCs w:val="16"/>
          <w:u w:val="singl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Ojo Público, “</w:t>
      </w:r>
      <w:r w:rsidR="006C3AEE">
        <w:fldChar w:fldCharType="begin"/>
      </w:r>
      <w:r w:rsidR="006C3AEE">
        <w:instrText xml:space="preserve"> HYPERLINK "https://ojo-publico.com/1861/poderes-no-santos" \h </w:instrText>
      </w:r>
      <w:r w:rsidR="006C3AEE">
        <w:fldChar w:fldCharType="separate"/>
      </w:r>
      <w:r w:rsidRPr="00A51BC2">
        <w:rPr>
          <w:rFonts w:ascii="Cambria" w:eastAsia="Cambria" w:hAnsi="Cambria" w:cs="Cambria"/>
          <w:i/>
          <w:color w:val="000000" w:themeColor="text1"/>
          <w:sz w:val="16"/>
          <w:szCs w:val="16"/>
          <w:u w:val="single"/>
        </w:rPr>
        <w:t>Lobbies y estrategias ultraconservadoras durante la pandemia en América Latina</w:t>
      </w:r>
      <w:r w:rsidR="006C3AEE">
        <w:rPr>
          <w:rFonts w:ascii="Cambria" w:eastAsia="Cambria" w:hAnsi="Cambria" w:cs="Cambria"/>
          <w:i/>
          <w:color w:val="000000" w:themeColor="text1"/>
          <w:sz w:val="16"/>
          <w:szCs w:val="16"/>
          <w:u w:val="single"/>
        </w:rPr>
        <w:fldChar w:fldCharType="end"/>
      </w:r>
      <w:r w:rsidRPr="00A51BC2">
        <w:rPr>
          <w:rFonts w:ascii="Cambria" w:eastAsia="Cambria" w:hAnsi="Cambria" w:cs="Cambria"/>
          <w:i/>
          <w:color w:val="000000" w:themeColor="text1"/>
          <w:sz w:val="16"/>
          <w:szCs w:val="16"/>
          <w:u w:val="single"/>
        </w:rPr>
        <w:t>”</w:t>
      </w:r>
      <w:r w:rsidR="00BA6807" w:rsidRPr="00A51BC2">
        <w:rPr>
          <w:rFonts w:ascii="Cambria" w:eastAsia="Cambria" w:hAnsi="Cambria" w:cs="Cambria"/>
          <w:i/>
          <w:color w:val="000000" w:themeColor="text1"/>
          <w:sz w:val="16"/>
          <w:szCs w:val="16"/>
          <w:u w:val="single"/>
        </w:rPr>
        <w:t xml:space="preserve"> [lobbies and ultraconservative strategies during the pandemic in Latin America]</w:t>
      </w:r>
      <w:r w:rsidRPr="00A51BC2">
        <w:rPr>
          <w:rFonts w:ascii="Cambria" w:eastAsia="Cambria" w:hAnsi="Cambria" w:cs="Cambria"/>
          <w:i/>
          <w:color w:val="000000" w:themeColor="text1"/>
          <w:sz w:val="16"/>
          <w:szCs w:val="16"/>
        </w:rPr>
        <w:t xml:space="preserve">, </w:t>
      </w:r>
      <w:r w:rsidR="00BA6807" w:rsidRPr="00A51BC2">
        <w:rPr>
          <w:rFonts w:ascii="Cambria" w:eastAsia="Cambria" w:hAnsi="Cambria" w:cs="Cambria"/>
          <w:i/>
          <w:color w:val="000000" w:themeColor="text1"/>
          <w:sz w:val="16"/>
          <w:szCs w:val="16"/>
        </w:rPr>
        <w:t xml:space="preserve">June 10, 2020. </w:t>
      </w:r>
    </w:p>
  </w:endnote>
  <w:endnote w:id="25">
    <w:p w14:paraId="667945FE" w14:textId="7EB6FED7" w:rsidR="008D5EAF" w:rsidRPr="00A51BC2" w:rsidRDefault="007C0632" w:rsidP="00A51BC2">
      <w:pPr>
        <w:jc w:val="both"/>
        <w:rPr>
          <w:rFonts w:ascii="Cambria" w:hAnsi="Cambria"/>
          <w:strike/>
          <w:color w:val="000000" w:themeColor="text1"/>
          <w:sz w:val="16"/>
          <w:szCs w:val="16"/>
        </w:rPr>
      </w:pPr>
      <w:r w:rsidRPr="00C17FC2">
        <w:rPr>
          <w:rStyle w:val="EndnoteReference"/>
          <w:rFonts w:ascii="Cambria" w:hAnsi="Cambria"/>
          <w:color w:val="000000" w:themeColor="text1"/>
          <w:sz w:val="16"/>
          <w:szCs w:val="16"/>
        </w:rPr>
        <w:endnoteRef/>
      </w:r>
      <w:r w:rsidRPr="00C17FC2">
        <w:rPr>
          <w:rFonts w:ascii="Cambria" w:hAnsi="Cambria"/>
          <w:color w:val="000000" w:themeColor="text1"/>
          <w:sz w:val="16"/>
          <w:szCs w:val="16"/>
        </w:rPr>
        <w:t xml:space="preserve"> </w:t>
      </w:r>
      <w:r w:rsidR="008D5EAF" w:rsidRPr="00A51BC2">
        <w:rPr>
          <w:rFonts w:ascii="Cambria" w:eastAsia="Cambria" w:hAnsi="Cambria" w:cs="Cambria"/>
          <w:color w:val="000000" w:themeColor="text1"/>
          <w:sz w:val="16"/>
          <w:szCs w:val="16"/>
        </w:rPr>
        <w:t>The conservative groups are promoting a regressive agenda for the human rights of children and adolescents in the legislative, judicial, and executive branches. In the Congress of the Republic, are being promoted that:</w:t>
      </w:r>
    </w:p>
    <w:p w14:paraId="557F03A7" w14:textId="77777777" w:rsidR="008D5EAF" w:rsidRPr="00A51BC2" w:rsidRDefault="008D5EAF" w:rsidP="00A51BC2">
      <w:pPr>
        <w:jc w:val="both"/>
        <w:rPr>
          <w:rFonts w:ascii="Cambria" w:eastAsia="Cambria" w:hAnsi="Cambria" w:cs="Cambria"/>
          <w:color w:val="000000" w:themeColor="text1"/>
          <w:sz w:val="16"/>
          <w:szCs w:val="16"/>
        </w:rPr>
      </w:pPr>
    </w:p>
    <w:p w14:paraId="02B98249" w14:textId="68D5D1FC" w:rsidR="008D5EAF" w:rsidRDefault="008D5EAF" w:rsidP="00A51BC2">
      <w:pPr>
        <w:pStyle w:val="ListParagraph"/>
        <w:numPr>
          <w:ilvl w:val="0"/>
          <w:numId w:val="18"/>
        </w:numPr>
        <w:jc w:val="both"/>
        <w:rPr>
          <w:rFonts w:ascii="Cambria" w:eastAsia="Cambria" w:hAnsi="Cambria" w:cs="Cambria"/>
          <w:color w:val="000000" w:themeColor="text1"/>
          <w:sz w:val="16"/>
          <w:szCs w:val="16"/>
        </w:rPr>
      </w:pPr>
      <w:r w:rsidRPr="00F2342D">
        <w:rPr>
          <w:rFonts w:ascii="Cambria" w:eastAsia="Cambria" w:hAnsi="Cambria" w:cs="Cambria"/>
          <w:b/>
          <w:bCs/>
          <w:color w:val="000000" w:themeColor="text1"/>
          <w:sz w:val="16"/>
          <w:szCs w:val="16"/>
        </w:rPr>
        <w:t>Oppose the recognition of the Inter-American Human Rights System.</w:t>
      </w:r>
      <w:r w:rsidRPr="00A51BC2">
        <w:rPr>
          <w:rFonts w:ascii="Cambria" w:eastAsia="Cambria" w:hAnsi="Cambria" w:cs="Cambria"/>
          <w:color w:val="000000" w:themeColor="text1"/>
          <w:sz w:val="16"/>
          <w:szCs w:val="16"/>
        </w:rPr>
        <w:t xml:space="preserve"> Examples include: 1) Bill No. 05216/2022-CR; 2) Bill No. 03494/2022-CR; 3) Bill No. 05582/2022-CR.</w:t>
      </w:r>
    </w:p>
    <w:p w14:paraId="3981A862" w14:textId="77777777" w:rsidR="00C17FC2" w:rsidRDefault="00C17FC2" w:rsidP="00C17FC2">
      <w:pPr>
        <w:jc w:val="both"/>
        <w:rPr>
          <w:rFonts w:ascii="Cambria" w:eastAsia="Cambria" w:hAnsi="Cambria" w:cs="Cambria"/>
          <w:color w:val="000000" w:themeColor="text1"/>
          <w:sz w:val="16"/>
          <w:szCs w:val="16"/>
        </w:rPr>
      </w:pPr>
    </w:p>
    <w:p w14:paraId="08500936" w14:textId="77777777" w:rsidR="00C17FC2" w:rsidRDefault="00C17FC2" w:rsidP="00C17FC2">
      <w:pPr>
        <w:jc w:val="both"/>
        <w:rPr>
          <w:rFonts w:ascii="Cambria" w:eastAsia="Cambria" w:hAnsi="Cambria" w:cs="Cambria"/>
          <w:color w:val="000000" w:themeColor="text1"/>
          <w:sz w:val="16"/>
          <w:szCs w:val="16"/>
        </w:rPr>
      </w:pPr>
    </w:p>
    <w:p w14:paraId="5BD4BF0C" w14:textId="77777777" w:rsidR="00C17FC2" w:rsidRDefault="00C17FC2" w:rsidP="00C17FC2">
      <w:pPr>
        <w:jc w:val="both"/>
        <w:rPr>
          <w:rFonts w:ascii="Cambria" w:eastAsia="Cambria" w:hAnsi="Cambria" w:cs="Cambria"/>
          <w:color w:val="000000" w:themeColor="text1"/>
          <w:sz w:val="16"/>
          <w:szCs w:val="16"/>
        </w:rPr>
      </w:pPr>
    </w:p>
    <w:p w14:paraId="391A1851" w14:textId="77777777" w:rsidR="00C17FC2" w:rsidRDefault="00C17FC2" w:rsidP="00C17FC2">
      <w:pPr>
        <w:jc w:val="both"/>
        <w:rPr>
          <w:rFonts w:ascii="Cambria" w:eastAsia="Cambria" w:hAnsi="Cambria" w:cs="Cambria"/>
          <w:color w:val="000000" w:themeColor="text1"/>
          <w:sz w:val="16"/>
          <w:szCs w:val="16"/>
        </w:rPr>
      </w:pPr>
    </w:p>
    <w:p w14:paraId="2689AA6F" w14:textId="77777777" w:rsidR="00C17FC2" w:rsidRPr="00C17FC2" w:rsidRDefault="00C17FC2" w:rsidP="00C17FC2">
      <w:pPr>
        <w:jc w:val="both"/>
        <w:rPr>
          <w:rFonts w:ascii="Cambria" w:eastAsia="Cambria" w:hAnsi="Cambria" w:cs="Cambria"/>
          <w:color w:val="000000" w:themeColor="text1"/>
          <w:sz w:val="16"/>
          <w:szCs w:val="16"/>
        </w:rPr>
      </w:pPr>
    </w:p>
    <w:p w14:paraId="109413B9" w14:textId="37E0A321" w:rsidR="008D5EAF" w:rsidRPr="00A51BC2" w:rsidRDefault="00F544B5" w:rsidP="00A51BC2">
      <w:pPr>
        <w:pStyle w:val="ListParagraph"/>
        <w:numPr>
          <w:ilvl w:val="0"/>
          <w:numId w:val="18"/>
        </w:numPr>
        <w:jc w:val="both"/>
        <w:rPr>
          <w:rFonts w:ascii="Cambria" w:eastAsia="Cambria" w:hAnsi="Cambria" w:cs="Cambria"/>
          <w:color w:val="000000" w:themeColor="text1"/>
          <w:sz w:val="16"/>
          <w:szCs w:val="16"/>
        </w:rPr>
      </w:pPr>
      <w:r w:rsidRPr="00F2342D">
        <w:rPr>
          <w:rFonts w:ascii="Cambria" w:eastAsia="Cambria" w:hAnsi="Cambria" w:cs="Cambria"/>
          <w:b/>
          <w:bCs/>
          <w:color w:val="000000" w:themeColor="text1"/>
          <w:sz w:val="16"/>
          <w:szCs w:val="16"/>
        </w:rPr>
        <w:t>Obstruct the work of civil society organizations</w:t>
      </w:r>
      <w:r w:rsidRPr="00A51BC2">
        <w:rPr>
          <w:rFonts w:ascii="Cambria" w:eastAsia="Cambria" w:hAnsi="Cambria" w:cs="Cambria"/>
          <w:color w:val="000000" w:themeColor="text1"/>
          <w:sz w:val="16"/>
          <w:szCs w:val="16"/>
        </w:rPr>
        <w:t>. 1) Bill No. 5909/2023; 2) Bill No. 7818/2024. Also, on June 5, 2024, the Foreign Affairs Commission approved the opinion that modifies Law No. 27692, which includes four initiatives, among them, we have: 1) </w:t>
      </w:r>
      <w:r w:rsidR="00F2342D">
        <w:rPr>
          <w:rFonts w:ascii="Cambria" w:eastAsia="Cambria" w:hAnsi="Cambria" w:cs="Cambria"/>
          <w:color w:val="000000" w:themeColor="text1"/>
          <w:sz w:val="16"/>
          <w:szCs w:val="16"/>
        </w:rPr>
        <w:t>B</w:t>
      </w:r>
      <w:r w:rsidRPr="00A51BC2">
        <w:rPr>
          <w:rFonts w:ascii="Cambria" w:eastAsia="Cambria" w:hAnsi="Cambria" w:cs="Cambria"/>
          <w:color w:val="000000" w:themeColor="text1"/>
          <w:sz w:val="16"/>
          <w:szCs w:val="16"/>
        </w:rPr>
        <w:t>ill No. 6162/2023-CR; 2) </w:t>
      </w:r>
      <w:r w:rsidR="00F2342D">
        <w:rPr>
          <w:rFonts w:ascii="Cambria" w:eastAsia="Cambria" w:hAnsi="Cambria" w:cs="Cambria"/>
          <w:color w:val="000000" w:themeColor="text1"/>
          <w:sz w:val="16"/>
          <w:szCs w:val="16"/>
        </w:rPr>
        <w:t>B</w:t>
      </w:r>
      <w:r w:rsidRPr="00A51BC2">
        <w:rPr>
          <w:rFonts w:ascii="Cambria" w:eastAsia="Cambria" w:hAnsi="Cambria" w:cs="Cambria"/>
          <w:color w:val="000000" w:themeColor="text1"/>
          <w:sz w:val="16"/>
          <w:szCs w:val="16"/>
        </w:rPr>
        <w:t>ill No. 6252/2023-CR; 3) </w:t>
      </w:r>
      <w:r w:rsidR="00F2342D">
        <w:rPr>
          <w:rFonts w:ascii="Cambria" w:eastAsia="Cambria" w:hAnsi="Cambria" w:cs="Cambria"/>
          <w:color w:val="000000" w:themeColor="text1"/>
          <w:sz w:val="16"/>
          <w:szCs w:val="16"/>
        </w:rPr>
        <w:t>B</w:t>
      </w:r>
      <w:r w:rsidRPr="00A51BC2">
        <w:rPr>
          <w:rFonts w:ascii="Cambria" w:eastAsia="Cambria" w:hAnsi="Cambria" w:cs="Cambria"/>
          <w:color w:val="000000" w:themeColor="text1"/>
          <w:sz w:val="16"/>
          <w:szCs w:val="16"/>
        </w:rPr>
        <w:t>ill No. 7140/2023-CR; 4) bill No. 7367/2023-CR.</w:t>
      </w:r>
    </w:p>
    <w:p w14:paraId="06E2A525" w14:textId="08C2BBA3" w:rsidR="00F544B5" w:rsidRPr="00A51BC2" w:rsidRDefault="00F544B5" w:rsidP="00A51BC2">
      <w:pPr>
        <w:pStyle w:val="ListParagraph"/>
        <w:jc w:val="both"/>
        <w:rPr>
          <w:rFonts w:ascii="Cambria" w:eastAsia="Cambria" w:hAnsi="Cambria" w:cs="Cambria"/>
          <w:color w:val="000000" w:themeColor="text1"/>
          <w:sz w:val="16"/>
          <w:szCs w:val="16"/>
        </w:rPr>
      </w:pPr>
      <w:r w:rsidRPr="00A51BC2">
        <w:rPr>
          <w:rFonts w:ascii="Cambria" w:eastAsia="Cambria" w:hAnsi="Cambria" w:cs="Cambria"/>
          <w:color w:val="000000" w:themeColor="text1"/>
          <w:sz w:val="16"/>
          <w:szCs w:val="16"/>
        </w:rPr>
        <w:t>On June 5, 2024, the Congress of the Republic approved the opinion of Bill No. 7032/2023-CR and No. 7146/2023-CR, a law that promotes Parenting Schools in Regular and Private Basic Education institutions.</w:t>
      </w:r>
    </w:p>
    <w:p w14:paraId="7B95430A" w14:textId="77777777" w:rsidR="00963A5C" w:rsidRPr="00A51BC2" w:rsidRDefault="00963A5C" w:rsidP="00A51BC2">
      <w:pPr>
        <w:pStyle w:val="ListParagraph"/>
        <w:jc w:val="both"/>
        <w:rPr>
          <w:rFonts w:ascii="Cambria" w:eastAsia="Cambria" w:hAnsi="Cambria" w:cs="Cambria"/>
          <w:color w:val="000000" w:themeColor="text1"/>
          <w:sz w:val="16"/>
          <w:szCs w:val="16"/>
        </w:rPr>
      </w:pPr>
    </w:p>
    <w:p w14:paraId="626E3F68" w14:textId="72F7AF4F" w:rsidR="00963A5C" w:rsidRPr="00963A5C" w:rsidRDefault="00963A5C" w:rsidP="00A51BC2">
      <w:pPr>
        <w:pStyle w:val="ListParagraph"/>
        <w:numPr>
          <w:ilvl w:val="0"/>
          <w:numId w:val="18"/>
        </w:numPr>
        <w:jc w:val="both"/>
        <w:rPr>
          <w:rFonts w:ascii="Cambria" w:eastAsia="Cambria" w:hAnsi="Cambria" w:cs="Cambria"/>
          <w:color w:val="000000" w:themeColor="text1"/>
          <w:sz w:val="16"/>
          <w:szCs w:val="16"/>
        </w:rPr>
      </w:pPr>
      <w:r w:rsidRPr="00963A5C">
        <w:rPr>
          <w:rFonts w:ascii="Cambria" w:eastAsia="Cambria" w:hAnsi="Cambria" w:cs="Cambria"/>
          <w:b/>
          <w:bCs/>
          <w:color w:val="000000" w:themeColor="text1"/>
          <w:sz w:val="16"/>
          <w:szCs w:val="16"/>
        </w:rPr>
        <w:t>Oppose the right to sexual and reproductive health (SRHR).</w:t>
      </w:r>
      <w:r w:rsidRPr="00963A5C">
        <w:rPr>
          <w:rFonts w:ascii="Cambria" w:eastAsia="Cambria" w:hAnsi="Cambria" w:cs="Cambria"/>
          <w:color w:val="000000" w:themeColor="text1"/>
          <w:sz w:val="16"/>
          <w:szCs w:val="16"/>
        </w:rPr>
        <w:t> Congress promoted two legislative initiatives that are now laws: 1) Law No. 32000, which recognizes fetal personhood; 2) Law No. 31935, which establishes that human life begins at conception and, therefore, is subject to rights from that moment. </w:t>
      </w:r>
    </w:p>
    <w:p w14:paraId="3A837636" w14:textId="77777777" w:rsidR="00963A5C" w:rsidRPr="00963A5C" w:rsidRDefault="00963A5C" w:rsidP="00A51BC2">
      <w:pPr>
        <w:pStyle w:val="ListParagraph"/>
        <w:jc w:val="both"/>
        <w:rPr>
          <w:rFonts w:ascii="Cambria" w:eastAsia="Cambria" w:hAnsi="Cambria" w:cs="Cambria"/>
          <w:color w:val="000000" w:themeColor="text1"/>
          <w:sz w:val="16"/>
          <w:szCs w:val="16"/>
        </w:rPr>
      </w:pPr>
      <w:r w:rsidRPr="00963A5C">
        <w:rPr>
          <w:rFonts w:ascii="Cambria" w:eastAsia="Cambria" w:hAnsi="Cambria" w:cs="Cambria"/>
          <w:color w:val="000000" w:themeColor="text1"/>
          <w:sz w:val="16"/>
          <w:szCs w:val="16"/>
        </w:rPr>
        <w:t>In addition to this, Congress presented bills that represent regressive measures for the sexual and reproductive rights of children and adolescents. Among them 1) Bill No. 07427/2023; 2) Bill No. 7349/2024; 3) Bill No. 01520/2023; 4) Bill No. 03464/2022; 5) Bill No. 3038/2022; 6) Bill No. 785/2021; 7) Bill No. 8731/2024.</w:t>
      </w:r>
    </w:p>
    <w:p w14:paraId="0310357A" w14:textId="77777777" w:rsidR="00963A5C" w:rsidRPr="00F2342D" w:rsidRDefault="00963A5C" w:rsidP="00A51BC2">
      <w:pPr>
        <w:pStyle w:val="ListParagraph"/>
        <w:jc w:val="both"/>
        <w:rPr>
          <w:rFonts w:ascii="Cambria" w:hAnsi="Cambria" w:cs="Segoe UI"/>
          <w:b/>
          <w:bCs/>
          <w:strike/>
          <w:color w:val="000000" w:themeColor="text1"/>
          <w:sz w:val="16"/>
          <w:szCs w:val="16"/>
        </w:rPr>
      </w:pPr>
    </w:p>
    <w:p w14:paraId="35139151" w14:textId="2FE40E9F" w:rsidR="00AB7E0D" w:rsidRPr="00A51BC2" w:rsidRDefault="00AB7E0D" w:rsidP="00A51BC2">
      <w:pPr>
        <w:pStyle w:val="ListParagraph"/>
        <w:numPr>
          <w:ilvl w:val="0"/>
          <w:numId w:val="18"/>
        </w:numPr>
        <w:jc w:val="both"/>
        <w:rPr>
          <w:rFonts w:ascii="Cambria" w:hAnsi="Cambria"/>
          <w:color w:val="000000" w:themeColor="text1"/>
          <w:sz w:val="16"/>
          <w:szCs w:val="16"/>
        </w:rPr>
      </w:pPr>
      <w:r w:rsidRPr="00F2342D">
        <w:rPr>
          <w:rFonts w:ascii="Cambria" w:hAnsi="Cambria"/>
          <w:b/>
          <w:bCs/>
          <w:color w:val="000000" w:themeColor="text1"/>
          <w:sz w:val="16"/>
          <w:szCs w:val="16"/>
        </w:rPr>
        <w:t>They intend to setback in the comprehensive sexual education</w:t>
      </w:r>
      <w:r w:rsidRPr="00A51BC2">
        <w:rPr>
          <w:rFonts w:ascii="Cambria" w:hAnsi="Cambria"/>
          <w:color w:val="000000" w:themeColor="text1"/>
          <w:sz w:val="16"/>
          <w:szCs w:val="16"/>
        </w:rPr>
        <w:t>. Congress promoted Bill No. 7579/2023, on August 27, 2024, to Bill No. 8731/2024-CR. And on June 5, 2024, Congress approved the opinion of bills No. 7032/2023-CR and No. 7146/2023-CR.</w:t>
      </w:r>
    </w:p>
    <w:p w14:paraId="532109DF" w14:textId="286F039F" w:rsidR="00AB7E0D" w:rsidRPr="00A51BC2" w:rsidRDefault="00AB7E0D" w:rsidP="00A51BC2">
      <w:pPr>
        <w:pStyle w:val="ListParagraph"/>
        <w:jc w:val="both"/>
        <w:rPr>
          <w:rFonts w:ascii="Cambria" w:eastAsia="Arial" w:hAnsi="Cambria" w:cs="Arial"/>
          <w:color w:val="000000" w:themeColor="text1"/>
          <w:sz w:val="16"/>
          <w:szCs w:val="16"/>
        </w:rPr>
      </w:pPr>
      <w:r w:rsidRPr="00A51BC2">
        <w:rPr>
          <w:rFonts w:ascii="Cambria" w:eastAsia="Arial" w:hAnsi="Cambria" w:cs="Arial"/>
          <w:color w:val="000000" w:themeColor="text1"/>
          <w:sz w:val="16"/>
          <w:szCs w:val="16"/>
        </w:rPr>
        <w:t>In addition, on June 23, 2022, Law No. 31498, “Law that promotes the quality of educational materials and resources in Peru”, was published, and its regulations were approved on September 30, 2023.</w:t>
      </w:r>
    </w:p>
    <w:p w14:paraId="3868BD23" w14:textId="46DF7874" w:rsidR="007C0632" w:rsidRPr="00A51BC2" w:rsidRDefault="00CC6A61" w:rsidP="00A51BC2">
      <w:pPr>
        <w:pStyle w:val="ListParagraph"/>
        <w:widowControl w:val="0"/>
        <w:numPr>
          <w:ilvl w:val="0"/>
          <w:numId w:val="10"/>
        </w:numPr>
        <w:spacing w:after="200"/>
        <w:jc w:val="both"/>
        <w:rPr>
          <w:rFonts w:ascii="Cambria" w:eastAsia="Cambria" w:hAnsi="Cambria" w:cs="Cambria"/>
          <w:color w:val="000000" w:themeColor="text1"/>
          <w:sz w:val="16"/>
          <w:szCs w:val="16"/>
        </w:rPr>
      </w:pPr>
      <w:r w:rsidRPr="00F2342D">
        <w:rPr>
          <w:rFonts w:ascii="Cambria" w:eastAsia="Cambria" w:hAnsi="Cambria" w:cs="Cambria"/>
          <w:b/>
          <w:bCs/>
          <w:color w:val="000000" w:themeColor="text1"/>
          <w:sz w:val="16"/>
          <w:szCs w:val="16"/>
        </w:rPr>
        <w:t>The Congress of the Republic proposes changing the name of the Ministry of Women and Vulnerable Populations (MIMP</w:t>
      </w:r>
      <w:r w:rsidRPr="00A51BC2">
        <w:rPr>
          <w:rFonts w:ascii="Cambria" w:eastAsia="Cambria" w:hAnsi="Cambria" w:cs="Cambria"/>
          <w:color w:val="000000" w:themeColor="text1"/>
          <w:sz w:val="16"/>
          <w:szCs w:val="16"/>
        </w:rPr>
        <w:t>). In addition, Congress recently presented bill No. 8434/2023-CR, which seeks to modify the MIMP's name to the Ministry of the Family and Vulnerable Populations.</w:t>
      </w:r>
    </w:p>
  </w:endnote>
  <w:endnote w:id="26">
    <w:p w14:paraId="315B3474" w14:textId="68612B27" w:rsidR="009508AE" w:rsidRPr="00A51BC2" w:rsidRDefault="009508AE" w:rsidP="00A51BC2">
      <w:pPr>
        <w:pBdr>
          <w:top w:val="nil"/>
          <w:left w:val="nil"/>
          <w:bottom w:val="nil"/>
          <w:right w:val="nil"/>
          <w:between w:val="nil"/>
        </w:pBdr>
        <w:tabs>
          <w:tab w:val="left" w:pos="2127"/>
        </w:tabs>
        <w:ind w:right="44"/>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63A5C" w:rsidRPr="00A51BC2">
        <w:rPr>
          <w:rFonts w:ascii="Cambria" w:eastAsia="Cambria" w:hAnsi="Cambria" w:cs="Cambria"/>
          <w:color w:val="000000" w:themeColor="text1"/>
          <w:sz w:val="16"/>
          <w:szCs w:val="16"/>
        </w:rPr>
        <w:t xml:space="preserve">Committee on the Protection of the Rights of All Migrant Workers and Members of Their Families (CMW). List of issues (2022), para 21. </w:t>
      </w:r>
    </w:p>
  </w:endnote>
  <w:endnote w:id="27">
    <w:p w14:paraId="54B6EAC5" w14:textId="77777777" w:rsidR="00CC0BB9" w:rsidRPr="00A51BC2" w:rsidRDefault="00CC0BB9" w:rsidP="00CC0BB9">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 xml:space="preserve">INEI. </w:t>
      </w:r>
      <w:r w:rsidRPr="00F2342D">
        <w:rPr>
          <w:rFonts w:ascii="Cambria" w:eastAsia="Cambria" w:hAnsi="Cambria" w:cs="Cambria"/>
          <w:i/>
          <w:iCs/>
          <w:color w:val="000000" w:themeColor="text1"/>
          <w:sz w:val="16"/>
          <w:szCs w:val="16"/>
        </w:rPr>
        <w:t>Living conditions of the Venezuelan population residing in Peru</w:t>
      </w:r>
      <w:r w:rsidRPr="00A51BC2">
        <w:rPr>
          <w:rFonts w:ascii="Cambria" w:eastAsia="Cambria" w:hAnsi="Cambria" w:cs="Cambria"/>
          <w:color w:val="000000" w:themeColor="text1"/>
          <w:sz w:val="16"/>
          <w:szCs w:val="16"/>
        </w:rPr>
        <w:t>. Lima: INEI, 2019, p. 73.</w:t>
      </w:r>
    </w:p>
  </w:endnote>
  <w:endnote w:id="28">
    <w:p w14:paraId="7C42A916" w14:textId="0E850940" w:rsidR="00CC0BB9" w:rsidRPr="00A51BC2" w:rsidRDefault="00CC0BB9" w:rsidP="00CC0BB9">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color w:val="000000" w:themeColor="text1"/>
          <w:sz w:val="16"/>
          <w:szCs w:val="16"/>
        </w:rPr>
        <w:t>I</w:t>
      </w:r>
      <w:r w:rsidR="00F2342D">
        <w:rPr>
          <w:rFonts w:ascii="Cambria" w:eastAsia="Cambria" w:hAnsi="Cambria" w:cs="Cambria"/>
          <w:i/>
          <w:color w:val="000000" w:themeColor="text1"/>
          <w:sz w:val="16"/>
          <w:szCs w:val="16"/>
        </w:rPr>
        <w:t>d.</w:t>
      </w:r>
      <w:r w:rsidRPr="00A51BC2">
        <w:rPr>
          <w:rFonts w:ascii="Cambria" w:eastAsia="Cambria" w:hAnsi="Cambria" w:cs="Cambria"/>
          <w:color w:val="000000" w:themeColor="text1"/>
          <w:sz w:val="16"/>
          <w:szCs w:val="16"/>
        </w:rPr>
        <w:t xml:space="preserve"> p. 75.</w:t>
      </w:r>
    </w:p>
  </w:endnote>
  <w:endnote w:id="29">
    <w:p w14:paraId="3AF944DF" w14:textId="195341D8" w:rsidR="00F820B5" w:rsidRPr="00A51BC2" w:rsidRDefault="00F820B5"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proofErr w:type="spellStart"/>
      <w:r w:rsidRPr="00A51BC2">
        <w:rPr>
          <w:rFonts w:ascii="Cambria" w:eastAsia="Cambria" w:hAnsi="Cambria" w:cs="Cambria"/>
          <w:color w:val="000000" w:themeColor="text1"/>
          <w:sz w:val="16"/>
          <w:szCs w:val="16"/>
        </w:rPr>
        <w:t>Salud</w:t>
      </w:r>
      <w:proofErr w:type="spellEnd"/>
      <w:r w:rsidRPr="00A51BC2">
        <w:rPr>
          <w:rFonts w:ascii="Cambria" w:eastAsia="Cambria" w:hAnsi="Cambria" w:cs="Cambria"/>
          <w:color w:val="000000" w:themeColor="text1"/>
          <w:sz w:val="16"/>
          <w:szCs w:val="16"/>
        </w:rPr>
        <w:t xml:space="preserve"> con </w:t>
      </w:r>
      <w:proofErr w:type="spellStart"/>
      <w:r w:rsidRPr="00A51BC2">
        <w:rPr>
          <w:rFonts w:ascii="Cambria" w:eastAsia="Cambria" w:hAnsi="Cambria" w:cs="Cambria"/>
          <w:color w:val="000000" w:themeColor="text1"/>
          <w:sz w:val="16"/>
          <w:szCs w:val="16"/>
        </w:rPr>
        <w:t>Lupa</w:t>
      </w:r>
      <w:proofErr w:type="spellEnd"/>
      <w:r w:rsidRPr="00A51BC2">
        <w:rPr>
          <w:rFonts w:ascii="Cambria" w:eastAsia="Cambria" w:hAnsi="Cambria" w:cs="Cambria"/>
          <w:color w:val="000000" w:themeColor="text1"/>
          <w:sz w:val="16"/>
          <w:szCs w:val="16"/>
        </w:rPr>
        <w:t xml:space="preserve">. </w:t>
      </w:r>
      <w:hyperlink r:id="rId11" w:history="1">
        <w:r w:rsidRPr="00F2342D">
          <w:rPr>
            <w:rStyle w:val="Hyperlink"/>
            <w:rFonts w:ascii="Cambria" w:eastAsia="Cambria" w:hAnsi="Cambria" w:cs="Cambria"/>
            <w:i/>
            <w:iCs/>
            <w:color w:val="000000" w:themeColor="text1"/>
            <w:sz w:val="16"/>
            <w:szCs w:val="16"/>
          </w:rPr>
          <w:t>The bewilderment of pregnant women left without prenatal checkups</w:t>
        </w:r>
      </w:hyperlink>
      <w:r w:rsidRPr="00A51BC2">
        <w:rPr>
          <w:rFonts w:ascii="Cambria" w:eastAsia="Cambria" w:hAnsi="Cambria" w:cs="Cambria"/>
          <w:color w:val="000000" w:themeColor="text1"/>
          <w:sz w:val="16"/>
          <w:szCs w:val="16"/>
        </w:rPr>
        <w:t>. May 2, 2020.</w:t>
      </w:r>
    </w:p>
  </w:endnote>
  <w:endnote w:id="30">
    <w:p w14:paraId="68552D8A" w14:textId="40C2933C" w:rsidR="00F820B5" w:rsidRPr="00A51BC2" w:rsidRDefault="00F820B5" w:rsidP="00A51BC2">
      <w:pPr>
        <w:pStyle w:val="EndnoteText"/>
        <w:widowControl w:val="0"/>
        <w:jc w:val="both"/>
        <w:rPr>
          <w:rFonts w:ascii="Cambria" w:eastAsia="Calibri" w:hAnsi="Cambria" w:cs="Calibri"/>
          <w:color w:val="000000" w:themeColor="text1"/>
          <w:sz w:val="16"/>
          <w:szCs w:val="16"/>
          <w:lang w:eastAsia="es-P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libri" w:hAnsi="Cambria" w:cs="Calibri"/>
          <w:color w:val="000000" w:themeColor="text1"/>
          <w:sz w:val="16"/>
          <w:szCs w:val="16"/>
          <w:lang w:eastAsia="es-PE"/>
        </w:rPr>
        <w:t>It is composed of a set of medications that are focused on safeguarding the health of a victim of sexual violence. The medications that compose it are: Levonorgestrel (emergency oral contraceptive), rapid test for hepatitis B and for the detection of HIV/Syphilis, diphtheria and tetanus vaccine, azithromycin, chorionic gonadotropin, among others.</w:t>
      </w:r>
    </w:p>
  </w:endnote>
  <w:endnote w:id="31">
    <w:p w14:paraId="2418543F" w14:textId="5CFA3400" w:rsidR="00F820B5" w:rsidRPr="00A51BC2" w:rsidRDefault="00F820B5" w:rsidP="00A51BC2">
      <w:pPr>
        <w:pStyle w:val="EndnoteText"/>
        <w:widowControl w:val="0"/>
        <w:jc w:val="both"/>
        <w:rPr>
          <w:rFonts w:ascii="Cambria" w:eastAsia="Cambria" w:hAnsi="Cambria" w:cs="Cambria"/>
          <w:color w:val="000000" w:themeColor="text1"/>
          <w:sz w:val="16"/>
          <w:szCs w:val="16"/>
          <w:lang w:eastAsia="es-P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lang w:eastAsia="es-PE"/>
        </w:rPr>
        <w:t xml:space="preserve">Official </w:t>
      </w:r>
      <w:r w:rsidR="009561F1" w:rsidRPr="00A51BC2">
        <w:rPr>
          <w:rFonts w:ascii="Cambria" w:eastAsia="Cambria" w:hAnsi="Cambria" w:cs="Cambria"/>
          <w:color w:val="000000" w:themeColor="text1"/>
          <w:sz w:val="16"/>
          <w:szCs w:val="16"/>
          <w:lang w:eastAsia="es-PE"/>
        </w:rPr>
        <w:t>newspaper ‘Diario Oficial</w:t>
      </w:r>
      <w:r w:rsidRPr="00A51BC2">
        <w:rPr>
          <w:rFonts w:ascii="Cambria" w:eastAsia="Cambria" w:hAnsi="Cambria" w:cs="Cambria"/>
          <w:color w:val="000000" w:themeColor="text1"/>
          <w:sz w:val="16"/>
          <w:szCs w:val="16"/>
          <w:lang w:eastAsia="es-PE"/>
        </w:rPr>
        <w:t xml:space="preserve"> El Peruano</w:t>
      </w:r>
      <w:r w:rsidR="009561F1" w:rsidRPr="00A51BC2">
        <w:rPr>
          <w:rFonts w:ascii="Cambria" w:eastAsia="Cambria" w:hAnsi="Cambria" w:cs="Cambria"/>
          <w:color w:val="000000" w:themeColor="text1"/>
          <w:sz w:val="16"/>
          <w:szCs w:val="16"/>
          <w:lang w:eastAsia="es-PE"/>
        </w:rPr>
        <w:t>’</w:t>
      </w:r>
      <w:r w:rsidRPr="00A51BC2">
        <w:rPr>
          <w:rFonts w:ascii="Cambria" w:eastAsia="Cambria" w:hAnsi="Cambria" w:cs="Cambria"/>
          <w:color w:val="000000" w:themeColor="text1"/>
          <w:sz w:val="16"/>
          <w:szCs w:val="16"/>
          <w:lang w:eastAsia="es-PE"/>
        </w:rPr>
        <w:t>. </w:t>
      </w:r>
      <w:r w:rsidR="006C3AEE">
        <w:fldChar w:fldCharType="begin"/>
      </w:r>
      <w:r w:rsidR="006C3AEE">
        <w:instrText xml:space="preserve"> HYPERLINK "http://www.elperuano.pe/noticia-unfpa-pandemia-incrementaria-40-nacimientos-no-planificados-el-pais-durante-20202021-95439.aspx" </w:instrText>
      </w:r>
      <w:r w:rsidR="006C3AEE">
        <w:fldChar w:fldCharType="separate"/>
      </w:r>
      <w:r w:rsidRPr="00A51BC2">
        <w:rPr>
          <w:rStyle w:val="Hyperlink"/>
          <w:rFonts w:ascii="Cambria" w:eastAsia="Cambria" w:hAnsi="Cambria" w:cs="Cambria"/>
          <w:i/>
          <w:iCs/>
          <w:color w:val="000000" w:themeColor="text1"/>
          <w:sz w:val="16"/>
          <w:szCs w:val="16"/>
          <w:lang w:eastAsia="es-PE"/>
        </w:rPr>
        <w:t>UNFPA: Pandemic would increase by 40% unplanned births in the country during 2020-2021</w:t>
      </w:r>
      <w:r w:rsidR="006C3AEE">
        <w:rPr>
          <w:rStyle w:val="Hyperlink"/>
          <w:rFonts w:ascii="Cambria" w:eastAsia="Cambria" w:hAnsi="Cambria" w:cs="Cambria"/>
          <w:i/>
          <w:iCs/>
          <w:color w:val="000000" w:themeColor="text1"/>
          <w:sz w:val="16"/>
          <w:szCs w:val="16"/>
          <w:lang w:eastAsia="es-PE"/>
        </w:rPr>
        <w:fldChar w:fldCharType="end"/>
      </w:r>
      <w:r w:rsidRPr="00A51BC2">
        <w:rPr>
          <w:rFonts w:ascii="Cambria" w:eastAsia="Cambria" w:hAnsi="Cambria" w:cs="Cambria"/>
          <w:color w:val="000000" w:themeColor="text1"/>
          <w:sz w:val="16"/>
          <w:szCs w:val="16"/>
          <w:lang w:eastAsia="es-PE"/>
        </w:rPr>
        <w:t>, May 6, 2020.</w:t>
      </w:r>
    </w:p>
  </w:endnote>
  <w:endnote w:id="32">
    <w:p w14:paraId="3875BD19" w14:textId="03974336" w:rsidR="00F820B5" w:rsidRPr="00A51BC2" w:rsidRDefault="00F820B5" w:rsidP="00A51BC2">
      <w:pPr>
        <w:pStyle w:val="EndnoteText"/>
        <w:widowControl w:val="0"/>
        <w:jc w:val="both"/>
        <w:rPr>
          <w:rFonts w:ascii="Cambria" w:eastAsia="Calibri" w:hAnsi="Cambria" w:cs="Calibri"/>
          <w:color w:val="000000" w:themeColor="text1"/>
          <w:sz w:val="16"/>
          <w:szCs w:val="16"/>
          <w:lang w:eastAsia="es-P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733D9" w:rsidRPr="00A51BC2">
        <w:rPr>
          <w:rFonts w:ascii="Cambria" w:eastAsia="Calibri" w:hAnsi="Cambria" w:cs="Calibri"/>
          <w:color w:val="000000" w:themeColor="text1"/>
          <w:sz w:val="16"/>
          <w:szCs w:val="16"/>
          <w:lang w:eastAsia="es-PE"/>
        </w:rPr>
        <w:t>UN Refugee Agency-UNHCR. </w:t>
      </w:r>
      <w:hyperlink r:id="rId12" w:history="1">
        <w:r w:rsidR="00D733D9" w:rsidRPr="00A51BC2">
          <w:rPr>
            <w:rStyle w:val="Hyperlink"/>
            <w:rFonts w:ascii="Cambria" w:eastAsiaTheme="majorEastAsia" w:hAnsi="Cambria"/>
            <w:i/>
            <w:iCs/>
            <w:color w:val="000000" w:themeColor="text1"/>
            <w:sz w:val="16"/>
            <w:szCs w:val="16"/>
            <w:lang w:eastAsia="es-PE"/>
          </w:rPr>
          <w:t>UNHCR Peru's work in health</w:t>
        </w:r>
      </w:hyperlink>
      <w:r w:rsidR="00D733D9" w:rsidRPr="00A51BC2">
        <w:rPr>
          <w:rFonts w:ascii="Cambria" w:eastAsia="Calibri" w:hAnsi="Cambria" w:cs="Calibri"/>
          <w:i/>
          <w:iCs/>
          <w:color w:val="000000" w:themeColor="text1"/>
          <w:sz w:val="16"/>
          <w:szCs w:val="16"/>
          <w:lang w:eastAsia="es-PE"/>
        </w:rPr>
        <w:t>.</w:t>
      </w:r>
      <w:r w:rsidR="00D733D9" w:rsidRPr="00A51BC2">
        <w:rPr>
          <w:rFonts w:ascii="Cambria" w:eastAsia="Calibri" w:hAnsi="Cambria" w:cs="Calibri"/>
          <w:color w:val="000000" w:themeColor="text1"/>
          <w:sz w:val="16"/>
          <w:szCs w:val="16"/>
          <w:lang w:eastAsia="es-PE"/>
        </w:rPr>
        <w:t> October 2022.</w:t>
      </w:r>
    </w:p>
  </w:endnote>
  <w:endnote w:id="33">
    <w:p w14:paraId="24F371E4" w14:textId="05A9C57C" w:rsidR="00771EED" w:rsidRPr="00A51BC2" w:rsidRDefault="00771EED" w:rsidP="00A51BC2">
      <w:pPr>
        <w:pStyle w:val="EndnoteText"/>
        <w:widowControl w:val="0"/>
        <w:jc w:val="both"/>
        <w:rPr>
          <w:rFonts w:ascii="Cambria" w:eastAsia="Cambria" w:hAnsi="Cambria" w:cs="Cambria"/>
          <w:color w:val="000000" w:themeColor="text1"/>
          <w:sz w:val="16"/>
          <w:szCs w:val="16"/>
          <w:lang w:eastAsia="es-P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lang w:eastAsia="es-PE"/>
        </w:rPr>
        <w:t>Ministry of Foreign Affairs. </w:t>
      </w:r>
      <w:r w:rsidRPr="00A51BC2">
        <w:rPr>
          <w:rFonts w:ascii="Cambria" w:eastAsia="Cambria" w:hAnsi="Cambria" w:cs="Cambria"/>
          <w:i/>
          <w:iCs/>
          <w:color w:val="000000" w:themeColor="text1"/>
          <w:sz w:val="16"/>
          <w:szCs w:val="16"/>
          <w:lang w:eastAsia="es-PE"/>
        </w:rPr>
        <w:t>Country Report on the implementation of the Global Compact for Safe, Orderly and Regular Migration in Latin America and the Caribbean,</w:t>
      </w:r>
      <w:r w:rsidRPr="00A51BC2">
        <w:rPr>
          <w:rFonts w:ascii="Cambria" w:eastAsia="Cambria" w:hAnsi="Cambria" w:cs="Cambria"/>
          <w:color w:val="000000" w:themeColor="text1"/>
          <w:sz w:val="16"/>
          <w:szCs w:val="16"/>
          <w:lang w:eastAsia="es-PE"/>
        </w:rPr>
        <w:t> March 1, 2022, p. 9, 10.</w:t>
      </w:r>
    </w:p>
  </w:endnote>
  <w:endnote w:id="34">
    <w:p w14:paraId="01A8D603" w14:textId="19386EB7" w:rsidR="00771EED" w:rsidRPr="00A51BC2" w:rsidRDefault="00771EED"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 xml:space="preserve">INEI. </w:t>
      </w:r>
      <w:r w:rsidRPr="00F2342D">
        <w:rPr>
          <w:rFonts w:ascii="Cambria" w:eastAsia="Cambria" w:hAnsi="Cambria" w:cs="Cambria"/>
          <w:i/>
          <w:iCs/>
          <w:color w:val="000000" w:themeColor="text1"/>
          <w:sz w:val="16"/>
          <w:szCs w:val="16"/>
        </w:rPr>
        <w:t>Living conditions of the Venezuelan population residing in Peru.</w:t>
      </w:r>
      <w:r w:rsidRPr="00A51BC2">
        <w:rPr>
          <w:rFonts w:ascii="Cambria" w:eastAsia="Cambria" w:hAnsi="Cambria" w:cs="Cambria"/>
          <w:color w:val="000000" w:themeColor="text1"/>
          <w:sz w:val="16"/>
          <w:szCs w:val="16"/>
        </w:rPr>
        <w:t xml:space="preserve"> </w:t>
      </w:r>
      <w:r w:rsidRPr="00A51BC2">
        <w:rPr>
          <w:rFonts w:ascii="Cambria" w:eastAsia="Cambria" w:hAnsi="Cambria" w:cs="Cambria"/>
          <w:color w:val="000000" w:themeColor="text1"/>
          <w:sz w:val="16"/>
          <w:szCs w:val="16"/>
        </w:rPr>
        <w:t>Lima: INEI, 2019, p. 74.</w:t>
      </w:r>
    </w:p>
  </w:endnote>
  <w:endnote w:id="35">
    <w:p w14:paraId="3FA2AB46" w14:textId="5D09E596" w:rsidR="00771EED" w:rsidRPr="00A51BC2" w:rsidRDefault="00771EED"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009561F1" w:rsidRPr="00A51BC2">
        <w:rPr>
          <w:rFonts w:ascii="Cambria" w:eastAsia="Cambria" w:hAnsi="Cambria" w:cs="Cambria"/>
          <w:color w:val="000000" w:themeColor="text1"/>
          <w:sz w:val="16"/>
          <w:szCs w:val="16"/>
          <w:lang w:eastAsia="es-PE"/>
        </w:rPr>
        <w:t>Official newspaper ‘Diario Oficial El Peruano’</w:t>
      </w:r>
      <w:r w:rsidRPr="00A51BC2">
        <w:rPr>
          <w:rFonts w:ascii="Cambria" w:hAnsi="Cambria"/>
          <w:color w:val="000000" w:themeColor="text1"/>
          <w:sz w:val="16"/>
          <w:szCs w:val="16"/>
        </w:rPr>
        <w:t>, </w:t>
      </w:r>
      <w:r w:rsidR="006C3AEE">
        <w:fldChar w:fldCharType="begin"/>
      </w:r>
      <w:r w:rsidR="006C3AEE">
        <w:instrText xml:space="preserve"> HYPERLINK "https://www.elperuano.pe/noticia/174981-prevalencia-en-el-uso-de-anticonceptivos-aumento-al-57-en-los-ultimos-tres-anos" </w:instrText>
      </w:r>
      <w:r w:rsidR="006C3AEE">
        <w:fldChar w:fldCharType="separate"/>
      </w:r>
      <w:r w:rsidRPr="00A51BC2">
        <w:rPr>
          <w:rStyle w:val="Hyperlink"/>
          <w:rFonts w:ascii="Cambria" w:hAnsi="Cambria"/>
          <w:i/>
          <w:iCs/>
          <w:color w:val="000000" w:themeColor="text1"/>
          <w:sz w:val="16"/>
          <w:szCs w:val="16"/>
        </w:rPr>
        <w:t>“Prevalencia en el uso de anticonceptivos aumentó al 57 en los últimos tres años”</w:t>
      </w:r>
      <w:r w:rsidR="006C3AEE">
        <w:rPr>
          <w:rStyle w:val="Hyperlink"/>
          <w:rFonts w:ascii="Cambria" w:hAnsi="Cambria"/>
          <w:i/>
          <w:iCs/>
          <w:color w:val="000000" w:themeColor="text1"/>
          <w:sz w:val="16"/>
          <w:szCs w:val="16"/>
        </w:rPr>
        <w:fldChar w:fldCharType="end"/>
      </w:r>
      <w:r w:rsidRPr="00A51BC2">
        <w:rPr>
          <w:rFonts w:ascii="Cambria" w:hAnsi="Cambria"/>
          <w:color w:val="000000" w:themeColor="text1"/>
          <w:sz w:val="16"/>
          <w:szCs w:val="16"/>
        </w:rPr>
        <w:t>, August 3, 2022. </w:t>
      </w:r>
    </w:p>
  </w:endnote>
  <w:endnote w:id="36">
    <w:p w14:paraId="0B8624D8" w14:textId="77D1EEE8" w:rsidR="00C15C0F" w:rsidRPr="00A51BC2" w:rsidRDefault="00C15C0F" w:rsidP="00A51BC2">
      <w:pPr>
        <w:pStyle w:val="EndnoteText"/>
        <w:jc w:val="both"/>
        <w:rPr>
          <w:rFonts w:ascii="Cambria" w:eastAsia="Cambria" w:hAnsi="Cambria" w:cs="Cambria"/>
          <w:color w:val="000000" w:themeColor="text1"/>
          <w:sz w:val="16"/>
          <w:szCs w:val="16"/>
          <w:u w:val="single"/>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C15C0F">
        <w:rPr>
          <w:rFonts w:ascii="Cambria" w:hAnsi="Cambria"/>
          <w:color w:val="000000" w:themeColor="text1"/>
          <w:sz w:val="16"/>
          <w:szCs w:val="16"/>
        </w:rPr>
        <w:t xml:space="preserve">Ombudsman's Office, </w:t>
      </w:r>
      <w:r w:rsidR="00F2342D">
        <w:rPr>
          <w:rFonts w:ascii="Cambria" w:hAnsi="Cambria"/>
          <w:color w:val="000000" w:themeColor="text1"/>
          <w:sz w:val="16"/>
          <w:szCs w:val="16"/>
        </w:rPr>
        <w:t>Report</w:t>
      </w:r>
      <w:r w:rsidRPr="00C15C0F">
        <w:rPr>
          <w:rFonts w:ascii="Cambria" w:hAnsi="Cambria"/>
          <w:color w:val="000000" w:themeColor="text1"/>
          <w:sz w:val="16"/>
          <w:szCs w:val="16"/>
        </w:rPr>
        <w:t xml:space="preserve"> 05/DP/2016, </w:t>
      </w:r>
      <w:r w:rsidRPr="00C15C0F">
        <w:rPr>
          <w:rFonts w:ascii="Cambria" w:hAnsi="Cambria"/>
          <w:i/>
          <w:iCs/>
          <w:color w:val="000000" w:themeColor="text1"/>
          <w:sz w:val="16"/>
          <w:szCs w:val="16"/>
        </w:rPr>
        <w:t>Defensoría del Pueblo reitera su posición institucional sobre la distribución de la AOE</w:t>
      </w:r>
      <w:r w:rsidRPr="00C15C0F">
        <w:rPr>
          <w:rFonts w:ascii="Cambria" w:hAnsi="Cambria"/>
          <w:color w:val="000000" w:themeColor="text1"/>
          <w:sz w:val="16"/>
          <w:szCs w:val="16"/>
        </w:rPr>
        <w:t>, August 16, 2016. Available: </w:t>
      </w:r>
      <w:hyperlink r:id="rId13" w:history="1">
        <w:r w:rsidRPr="00C15C0F">
          <w:rPr>
            <w:rStyle w:val="Hyperlink"/>
            <w:rFonts w:ascii="Cambria" w:hAnsi="Cambria"/>
            <w:color w:val="000000" w:themeColor="text1"/>
            <w:sz w:val="16"/>
            <w:szCs w:val="16"/>
          </w:rPr>
          <w:t>https://www.defensoria.gob.pe/wp-content/uploads/2018/05/05.-Distribucion-de-AOE-26-08-16.pdf</w:t>
        </w:r>
      </w:hyperlink>
      <w:r w:rsidRPr="00C15C0F">
        <w:rPr>
          <w:rFonts w:ascii="Cambria" w:hAnsi="Cambria"/>
          <w:color w:val="000000" w:themeColor="text1"/>
          <w:sz w:val="16"/>
          <w:szCs w:val="16"/>
          <w:u w:val="single"/>
        </w:rPr>
        <w:t>.</w:t>
      </w:r>
    </w:p>
  </w:endnote>
  <w:endnote w:id="37">
    <w:p w14:paraId="4DA01DEE" w14:textId="6B6ADD7B" w:rsidR="00C15C0F" w:rsidRPr="00A51BC2" w:rsidRDefault="00C15C0F"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Ombudsman's Office [@Defensoría_Perú] (June 30, 2023). Twitter. URL </w:t>
      </w:r>
      <w:hyperlink r:id="rId14" w:history="1">
        <w:r w:rsidRPr="00A51BC2">
          <w:rPr>
            <w:rStyle w:val="Hyperlink"/>
            <w:rFonts w:ascii="Cambria" w:hAnsi="Cambria"/>
            <w:color w:val="000000" w:themeColor="text1"/>
            <w:sz w:val="16"/>
            <w:szCs w:val="16"/>
          </w:rPr>
          <w:t>https://twitter.com/Defensoria_Peru/status/1641569862513463296</w:t>
        </w:r>
      </w:hyperlink>
    </w:p>
  </w:endnote>
  <w:endnote w:id="38">
    <w:p w14:paraId="254F7593" w14:textId="4BC73E4E" w:rsidR="00C15C0F" w:rsidRPr="00F2342D" w:rsidRDefault="00C15C0F"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 xml:space="preserve"> Ombudsman's Office. Press Release No. 202/OCII/DP/2019, </w:t>
      </w:r>
      <w:r w:rsidRPr="00A51BC2">
        <w:rPr>
          <w:rFonts w:ascii="Cambria" w:eastAsia="Cambria" w:hAnsi="Cambria" w:cs="Cambria"/>
          <w:i/>
          <w:iCs/>
          <w:color w:val="000000" w:themeColor="text1"/>
          <w:sz w:val="16"/>
          <w:szCs w:val="16"/>
        </w:rPr>
        <w:t>Defensoría del Pueblo: ministerio de salud debe ejecutar fallo que le ordena distribuir gratis “píldora del día siguiente</w:t>
      </w:r>
      <w:r w:rsidRPr="00A51BC2">
        <w:rPr>
          <w:rFonts w:ascii="Cambria" w:eastAsia="Cambria" w:hAnsi="Cambria" w:cs="Cambria"/>
          <w:color w:val="000000" w:themeColor="text1"/>
          <w:sz w:val="16"/>
          <w:szCs w:val="16"/>
        </w:rPr>
        <w:t>”, July 4, 2019. Available at: </w:t>
      </w:r>
      <w:r w:rsidR="006C3AEE">
        <w:fldChar w:fldCharType="begin"/>
      </w:r>
      <w:r w:rsidR="006C3AEE">
        <w:instrText xml:space="preserve"> HYPERLINK "https://www.defensoria.gob.pe/wp-content/uploads/2019/07/NP-202-19.pdf" </w:instrText>
      </w:r>
      <w:r w:rsidR="006C3AEE">
        <w:fldChar w:fldCharType="separate"/>
      </w:r>
      <w:r w:rsidRPr="00A51BC2">
        <w:rPr>
          <w:rStyle w:val="Hyperlink"/>
          <w:rFonts w:ascii="Cambria" w:eastAsia="Cambria" w:hAnsi="Cambria" w:cs="Cambria"/>
          <w:color w:val="000000" w:themeColor="text1"/>
          <w:sz w:val="16"/>
          <w:szCs w:val="16"/>
        </w:rPr>
        <w:t>https://www.defensoria.gob.pe/wp-content/uploads/2019/07/NP-202-19.pdf</w:t>
      </w:r>
      <w:r w:rsidR="006C3AEE">
        <w:rPr>
          <w:rStyle w:val="Hyperlink"/>
          <w:rFonts w:ascii="Cambria" w:eastAsia="Cambria" w:hAnsi="Cambria" w:cs="Cambria"/>
          <w:color w:val="000000" w:themeColor="text1"/>
          <w:sz w:val="16"/>
          <w:szCs w:val="16"/>
        </w:rPr>
        <w:fldChar w:fldCharType="end"/>
      </w:r>
      <w:r w:rsidRPr="00A51BC2">
        <w:rPr>
          <w:rFonts w:ascii="Cambria" w:eastAsia="Cambria" w:hAnsi="Cambria" w:cs="Cambria"/>
          <w:color w:val="000000" w:themeColor="text1"/>
          <w:sz w:val="16"/>
          <w:szCs w:val="16"/>
          <w:u w:val="single"/>
        </w:rPr>
        <w:t>.</w:t>
      </w:r>
    </w:p>
  </w:endnote>
  <w:endnote w:id="39">
    <w:p w14:paraId="51089A67" w14:textId="35AE1246" w:rsidR="00640A4D" w:rsidRPr="00F2342D" w:rsidRDefault="00640A4D"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640A4D">
        <w:rPr>
          <w:rFonts w:ascii="Cambria" w:hAnsi="Cambria"/>
          <w:color w:val="000000" w:themeColor="text1"/>
          <w:sz w:val="16"/>
          <w:szCs w:val="16"/>
        </w:rPr>
        <w:t>Constitutional Court, Decision, </w:t>
      </w:r>
      <w:hyperlink r:id="rId15" w:history="1">
        <w:r w:rsidRPr="00640A4D">
          <w:rPr>
            <w:rStyle w:val="Hyperlink"/>
            <w:rFonts w:ascii="Cambria" w:hAnsi="Cambria"/>
            <w:color w:val="000000" w:themeColor="text1"/>
            <w:sz w:val="16"/>
            <w:szCs w:val="16"/>
          </w:rPr>
          <w:t>Case No. 02005-2009-PA/TC (2009)</w:t>
        </w:r>
      </w:hyperlink>
      <w:r w:rsidRPr="00640A4D">
        <w:rPr>
          <w:rFonts w:ascii="Cambria" w:hAnsi="Cambria"/>
          <w:color w:val="000000" w:themeColor="text1"/>
          <w:sz w:val="16"/>
          <w:szCs w:val="16"/>
        </w:rPr>
        <w:t>, Lima, October 16, 2009.</w:t>
      </w:r>
    </w:p>
  </w:endnote>
  <w:endnote w:id="40">
    <w:p w14:paraId="66524BCC" w14:textId="7DBF9BDC" w:rsidR="00640A4D" w:rsidRPr="00A51BC2" w:rsidRDefault="00640A4D"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640A4D">
        <w:rPr>
          <w:rFonts w:ascii="Cambria" w:hAnsi="Cambria"/>
          <w:color w:val="000000" w:themeColor="text1"/>
          <w:sz w:val="16"/>
          <w:szCs w:val="16"/>
        </w:rPr>
        <w:t>First Constitutional Court of Lima, </w:t>
      </w:r>
      <w:hyperlink r:id="rId16" w:history="1">
        <w:r w:rsidRPr="00640A4D">
          <w:rPr>
            <w:rStyle w:val="Hyperlink"/>
            <w:rFonts w:ascii="Cambria" w:hAnsi="Cambria"/>
            <w:color w:val="000000" w:themeColor="text1"/>
            <w:sz w:val="16"/>
            <w:szCs w:val="16"/>
          </w:rPr>
          <w:t>Case No. 30541-2014-0-1801-JR-CI-01</w:t>
        </w:r>
      </w:hyperlink>
      <w:r w:rsidRPr="00640A4D">
        <w:rPr>
          <w:rFonts w:ascii="Cambria" w:hAnsi="Cambria"/>
          <w:color w:val="000000" w:themeColor="text1"/>
          <w:sz w:val="16"/>
          <w:szCs w:val="16"/>
        </w:rPr>
        <w:t>, Amparo Action, Resolution No. 47, Lima, July 02, 2019.</w:t>
      </w:r>
    </w:p>
  </w:endnote>
  <w:endnote w:id="41">
    <w:p w14:paraId="151D6E32" w14:textId="52BE8504" w:rsidR="00FD0093" w:rsidRPr="00A51BC2" w:rsidRDefault="00FD0093" w:rsidP="00A51BC2">
      <w:pPr>
        <w:pStyle w:val="EndnoteText"/>
        <w:jc w:val="both"/>
        <w:rPr>
          <w:rFonts w:ascii="Cambria" w:hAnsi="Cambria"/>
          <w:strike/>
          <w:color w:val="000000" w:themeColor="text1"/>
          <w:sz w:val="16"/>
          <w:szCs w:val="16"/>
        </w:rPr>
      </w:pPr>
      <w:r w:rsidRPr="00F2342D">
        <w:rPr>
          <w:rStyle w:val="EndnoteReference"/>
          <w:rFonts w:ascii="Cambria" w:hAnsi="Cambria"/>
          <w:color w:val="000000" w:themeColor="text1"/>
          <w:sz w:val="16"/>
          <w:szCs w:val="16"/>
        </w:rPr>
        <w:endnoteRef/>
      </w:r>
      <w:r w:rsidRPr="00F2342D">
        <w:rPr>
          <w:rFonts w:ascii="Cambria" w:hAnsi="Cambria"/>
          <w:color w:val="000000" w:themeColor="text1"/>
          <w:sz w:val="16"/>
          <w:szCs w:val="16"/>
        </w:rPr>
        <w:t xml:space="preserve"> </w:t>
      </w:r>
      <w:r w:rsidR="009561F1" w:rsidRPr="00F2342D">
        <w:rPr>
          <w:rFonts w:ascii="Cambria" w:hAnsi="Cambria"/>
          <w:color w:val="000000" w:themeColor="text1"/>
          <w:sz w:val="16"/>
          <w:szCs w:val="16"/>
        </w:rPr>
        <w:t>Committee</w:t>
      </w:r>
      <w:r w:rsidR="009561F1" w:rsidRPr="00A51BC2">
        <w:rPr>
          <w:rFonts w:ascii="Cambria" w:hAnsi="Cambria"/>
          <w:color w:val="000000" w:themeColor="text1"/>
          <w:sz w:val="16"/>
          <w:szCs w:val="16"/>
        </w:rPr>
        <w:t xml:space="preserve"> on the Rights of the Child (CRC). Concluding Observations (2016), </w:t>
      </w:r>
      <w:r w:rsidRPr="00A51BC2">
        <w:rPr>
          <w:rFonts w:ascii="Cambria" w:eastAsia="Cambria" w:hAnsi="Cambria" w:cs="Cambria"/>
          <w:color w:val="000000" w:themeColor="text1"/>
          <w:sz w:val="16"/>
          <w:szCs w:val="16"/>
        </w:rPr>
        <w:t xml:space="preserve">UN Doc. No. CRC/C/PER/CO/4-5, </w:t>
      </w:r>
      <w:r w:rsidR="009561F1" w:rsidRPr="00A51BC2">
        <w:rPr>
          <w:rFonts w:ascii="Cambria" w:eastAsia="Cambria" w:hAnsi="Cambria" w:cs="Cambria"/>
          <w:color w:val="000000" w:themeColor="text1"/>
          <w:sz w:val="16"/>
          <w:szCs w:val="16"/>
        </w:rPr>
        <w:t xml:space="preserve">para. </w:t>
      </w:r>
      <w:r w:rsidRPr="00A51BC2">
        <w:rPr>
          <w:rFonts w:ascii="Cambria" w:eastAsia="Cambria" w:hAnsi="Cambria" w:cs="Cambria"/>
          <w:color w:val="000000" w:themeColor="text1"/>
          <w:sz w:val="16"/>
          <w:szCs w:val="16"/>
        </w:rPr>
        <w:t xml:space="preserve">56(a). </w:t>
      </w:r>
      <w:r w:rsidR="009561F1" w:rsidRPr="00A51BC2">
        <w:rPr>
          <w:rFonts w:ascii="Cambria" w:eastAsia="Cambria" w:hAnsi="Cambria" w:cs="Cambria"/>
          <w:color w:val="000000" w:themeColor="text1"/>
          <w:sz w:val="16"/>
          <w:szCs w:val="16"/>
        </w:rPr>
        <w:t>Likewise, in 2023, the Peruvian State evaluated the Peruvian State within the framework of the IV Cycle of the Universal Periodic Review. The State accepted several recommendations on CSE. Human Rights Council (2023). </w:t>
      </w:r>
      <w:hyperlink r:id="rId17" w:tgtFrame="_blank" w:history="1">
        <w:r w:rsidR="009561F1" w:rsidRPr="00A51BC2">
          <w:rPr>
            <w:rStyle w:val="Hyperlink"/>
            <w:rFonts w:ascii="Cambria" w:eastAsia="Cambria" w:hAnsi="Cambria" w:cs="Cambria"/>
            <w:color w:val="000000" w:themeColor="text1"/>
            <w:sz w:val="16"/>
            <w:szCs w:val="16"/>
          </w:rPr>
          <w:t>A/HRC/53/8</w:t>
        </w:r>
      </w:hyperlink>
      <w:r w:rsidR="009561F1" w:rsidRPr="00A51BC2">
        <w:rPr>
          <w:rFonts w:ascii="Cambria" w:eastAsia="Cambria" w:hAnsi="Cambria" w:cs="Cambria"/>
          <w:color w:val="000000" w:themeColor="text1"/>
          <w:sz w:val="16"/>
          <w:szCs w:val="16"/>
        </w:rPr>
        <w:t>, 53rd session.</w:t>
      </w:r>
    </w:p>
  </w:endnote>
  <w:endnote w:id="42">
    <w:p w14:paraId="54C77281" w14:textId="45EB6A04" w:rsidR="00FD0093" w:rsidRPr="00A51BC2" w:rsidRDefault="00FD0093"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iCs/>
          <w:color w:val="000000" w:themeColor="text1"/>
          <w:sz w:val="16"/>
          <w:szCs w:val="16"/>
        </w:rPr>
        <w:t>I</w:t>
      </w:r>
      <w:r w:rsidR="00F2342D">
        <w:rPr>
          <w:rFonts w:ascii="Cambria" w:eastAsia="Cambria" w:hAnsi="Cambria" w:cs="Cambria"/>
          <w:i/>
          <w:iCs/>
          <w:color w:val="000000" w:themeColor="text1"/>
          <w:sz w:val="16"/>
          <w:szCs w:val="16"/>
        </w:rPr>
        <w:t>d.</w:t>
      </w:r>
      <w:r w:rsidRPr="00A51BC2">
        <w:rPr>
          <w:rFonts w:ascii="Cambria" w:eastAsia="Cambria" w:hAnsi="Cambria" w:cs="Cambria"/>
          <w:color w:val="000000" w:themeColor="text1"/>
          <w:sz w:val="16"/>
          <w:szCs w:val="16"/>
        </w:rPr>
        <w:t xml:space="preserve"> p. 76.</w:t>
      </w:r>
    </w:p>
  </w:endnote>
  <w:endnote w:id="43">
    <w:p w14:paraId="78A712C2" w14:textId="1C18112B" w:rsidR="00C252DF" w:rsidRPr="00A51BC2" w:rsidRDefault="00887239"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strike/>
          <w:color w:val="000000" w:themeColor="text1"/>
          <w:sz w:val="16"/>
          <w:szCs w:val="16"/>
        </w:rPr>
        <w:endnoteRef/>
      </w:r>
      <w:r w:rsidRPr="00A51BC2">
        <w:rPr>
          <w:rFonts w:ascii="Cambria" w:hAnsi="Cambria"/>
          <w:strike/>
          <w:color w:val="000000" w:themeColor="text1"/>
          <w:sz w:val="16"/>
          <w:szCs w:val="16"/>
        </w:rPr>
        <w:t xml:space="preserve"> </w:t>
      </w:r>
      <w:r w:rsidR="00C252DF" w:rsidRPr="00A51BC2">
        <w:rPr>
          <w:rFonts w:ascii="Cambria" w:hAnsi="Cambria"/>
          <w:color w:val="000000" w:themeColor="text1"/>
          <w:sz w:val="16"/>
          <w:szCs w:val="16"/>
        </w:rPr>
        <w:t xml:space="preserve">In addition, there are conservative sectors against comprehensive sexual education. As a result of the approval of the National Curriculum for Regular Basic Education, groups such as "Con mis </w:t>
      </w:r>
      <w:proofErr w:type="spellStart"/>
      <w:r w:rsidR="00C252DF" w:rsidRPr="00A51BC2">
        <w:rPr>
          <w:rFonts w:ascii="Cambria" w:hAnsi="Cambria"/>
          <w:color w:val="000000" w:themeColor="text1"/>
          <w:sz w:val="16"/>
          <w:szCs w:val="16"/>
        </w:rPr>
        <w:t>hijos</w:t>
      </w:r>
      <w:proofErr w:type="spellEnd"/>
      <w:r w:rsidR="00C252DF" w:rsidRPr="00A51BC2">
        <w:rPr>
          <w:rFonts w:ascii="Cambria" w:hAnsi="Cambria"/>
          <w:color w:val="000000" w:themeColor="text1"/>
          <w:sz w:val="16"/>
          <w:szCs w:val="16"/>
        </w:rPr>
        <w:t xml:space="preserve"> no </w:t>
      </w:r>
      <w:proofErr w:type="spellStart"/>
      <w:r w:rsidR="00C252DF" w:rsidRPr="00A51BC2">
        <w:rPr>
          <w:rFonts w:ascii="Cambria" w:hAnsi="Cambria"/>
          <w:color w:val="000000" w:themeColor="text1"/>
          <w:sz w:val="16"/>
          <w:szCs w:val="16"/>
        </w:rPr>
        <w:t>te</w:t>
      </w:r>
      <w:proofErr w:type="spellEnd"/>
      <w:r w:rsidR="00C252DF" w:rsidRPr="00A51BC2">
        <w:rPr>
          <w:rFonts w:ascii="Cambria" w:hAnsi="Cambria"/>
          <w:color w:val="000000" w:themeColor="text1"/>
          <w:sz w:val="16"/>
          <w:szCs w:val="16"/>
        </w:rPr>
        <w:t> </w:t>
      </w:r>
      <w:proofErr w:type="spellStart"/>
      <w:r w:rsidR="00C252DF" w:rsidRPr="00A51BC2">
        <w:rPr>
          <w:rFonts w:ascii="Cambria" w:hAnsi="Cambria"/>
          <w:color w:val="000000" w:themeColor="text1"/>
          <w:sz w:val="16"/>
          <w:szCs w:val="16"/>
        </w:rPr>
        <w:t>metas</w:t>
      </w:r>
      <w:proofErr w:type="spellEnd"/>
      <w:r w:rsidR="00C252DF" w:rsidRPr="00A51BC2">
        <w:rPr>
          <w:rFonts w:ascii="Cambria" w:hAnsi="Cambria"/>
          <w:color w:val="000000" w:themeColor="text1"/>
          <w:sz w:val="16"/>
          <w:szCs w:val="16"/>
        </w:rPr>
        <w:t xml:space="preserve">" </w:t>
      </w:r>
      <w:r w:rsidR="00F32A4A">
        <w:rPr>
          <w:rFonts w:ascii="Cambria" w:hAnsi="Cambria"/>
          <w:color w:val="000000" w:themeColor="text1"/>
          <w:sz w:val="16"/>
          <w:szCs w:val="16"/>
        </w:rPr>
        <w:t>[ Don’t mess with my kids]</w:t>
      </w:r>
      <w:r w:rsidR="00F2342D">
        <w:rPr>
          <w:rFonts w:ascii="Cambria" w:hAnsi="Cambria"/>
          <w:color w:val="000000" w:themeColor="text1"/>
          <w:sz w:val="16"/>
          <w:szCs w:val="16"/>
        </w:rPr>
        <w:t xml:space="preserve"> </w:t>
      </w:r>
      <w:r w:rsidR="00C252DF" w:rsidRPr="00A51BC2">
        <w:rPr>
          <w:rFonts w:ascii="Cambria" w:hAnsi="Cambria"/>
          <w:color w:val="000000" w:themeColor="text1"/>
          <w:sz w:val="16"/>
          <w:szCs w:val="16"/>
        </w:rPr>
        <w:t>have been formed to oppose the gender approach, arguing that the aim is to "</w:t>
      </w:r>
      <w:proofErr w:type="spellStart"/>
      <w:r w:rsidR="00C252DF" w:rsidRPr="00A51BC2">
        <w:rPr>
          <w:rFonts w:ascii="Cambria" w:hAnsi="Cambria"/>
          <w:color w:val="000000" w:themeColor="text1"/>
          <w:sz w:val="16"/>
          <w:szCs w:val="16"/>
        </w:rPr>
        <w:t>homosexualize</w:t>
      </w:r>
      <w:proofErr w:type="spellEnd"/>
      <w:r w:rsidR="00C252DF" w:rsidRPr="00A51BC2">
        <w:rPr>
          <w:rFonts w:ascii="Cambria" w:hAnsi="Cambria"/>
          <w:color w:val="000000" w:themeColor="text1"/>
          <w:sz w:val="16"/>
          <w:szCs w:val="16"/>
        </w:rPr>
        <w:t>" their children through what they have called "gender ideology"</w:t>
      </w:r>
      <w:r w:rsidR="00F2342D">
        <w:rPr>
          <w:rFonts w:ascii="Cambria" w:hAnsi="Cambria"/>
          <w:color w:val="000000" w:themeColor="text1"/>
          <w:sz w:val="16"/>
          <w:szCs w:val="16"/>
        </w:rPr>
        <w:t>.</w:t>
      </w:r>
      <w:r w:rsidR="00C252DF" w:rsidRPr="00A51BC2">
        <w:rPr>
          <w:rFonts w:ascii="Cambria" w:hAnsi="Cambria"/>
          <w:color w:val="000000" w:themeColor="text1"/>
          <w:sz w:val="16"/>
          <w:szCs w:val="16"/>
        </w:rPr>
        <w:t> The media campaigns that this group has carried out in public spaces had an impact on the population since they have had the economic and logistical support of evangelical churches, which </w:t>
      </w:r>
      <w:r w:rsidR="00C252DF" w:rsidRPr="00A51BC2">
        <w:rPr>
          <w:rFonts w:ascii="Cambria" w:hAnsi="Cambria"/>
          <w:i/>
          <w:iCs/>
          <w:color w:val="000000" w:themeColor="text1"/>
          <w:sz w:val="16"/>
          <w:szCs w:val="16"/>
        </w:rPr>
        <w:t>lobby</w:t>
      </w:r>
      <w:r w:rsidR="00C252DF" w:rsidRPr="00A51BC2">
        <w:rPr>
          <w:rFonts w:ascii="Cambria" w:hAnsi="Cambria"/>
          <w:color w:val="000000" w:themeColor="text1"/>
          <w:sz w:val="16"/>
          <w:szCs w:val="16"/>
        </w:rPr>
        <w:t> within the Congress of the Republic through legislative representatives who promote anti-rights agenda. One way in which this rejection of all materials and public policies that include the word "gender" (regardless of its meaning and context) has materialized is the lawsuit filed by a recently formed collective called "</w:t>
      </w:r>
      <w:r w:rsidR="00F2342D">
        <w:rPr>
          <w:rFonts w:ascii="Cambria" w:hAnsi="Cambria"/>
          <w:color w:val="000000" w:themeColor="text1"/>
          <w:sz w:val="16"/>
          <w:szCs w:val="16"/>
        </w:rPr>
        <w:t xml:space="preserve">Padres en </w:t>
      </w:r>
      <w:proofErr w:type="spellStart"/>
      <w:r w:rsidR="00F2342D">
        <w:rPr>
          <w:rFonts w:ascii="Cambria" w:hAnsi="Cambria"/>
          <w:color w:val="000000" w:themeColor="text1"/>
          <w:sz w:val="16"/>
          <w:szCs w:val="16"/>
        </w:rPr>
        <w:t>Acción</w:t>
      </w:r>
      <w:proofErr w:type="spellEnd"/>
      <w:r w:rsidR="00F2342D">
        <w:rPr>
          <w:rFonts w:ascii="Cambria" w:hAnsi="Cambria"/>
          <w:color w:val="000000" w:themeColor="text1"/>
          <w:sz w:val="16"/>
          <w:szCs w:val="16"/>
        </w:rPr>
        <w:t>”[</w:t>
      </w:r>
      <w:r w:rsidR="00C252DF" w:rsidRPr="00A51BC2">
        <w:rPr>
          <w:rFonts w:ascii="Cambria" w:hAnsi="Cambria"/>
          <w:color w:val="000000" w:themeColor="text1"/>
          <w:sz w:val="16"/>
          <w:szCs w:val="16"/>
        </w:rPr>
        <w:t>Parents in Action</w:t>
      </w:r>
      <w:r w:rsidR="00F2342D">
        <w:rPr>
          <w:rFonts w:ascii="Cambria" w:hAnsi="Cambria"/>
          <w:color w:val="000000" w:themeColor="text1"/>
          <w:sz w:val="16"/>
          <w:szCs w:val="16"/>
        </w:rPr>
        <w:t xml:space="preserve">] </w:t>
      </w:r>
      <w:r w:rsidR="00C252DF" w:rsidRPr="00A51BC2">
        <w:rPr>
          <w:rFonts w:ascii="Cambria" w:hAnsi="Cambria"/>
          <w:color w:val="000000" w:themeColor="text1"/>
          <w:sz w:val="16"/>
          <w:szCs w:val="16"/>
        </w:rPr>
        <w:t>against the Ministry of Education to repeal Ministerial Resolution N°281-2016-MINEDU through which the National Curriculum for Regular Basic Education was approved. </w:t>
      </w:r>
      <w:hyperlink r:id="rId18" w:tgtFrame="_blank" w:history="1">
        <w:r w:rsidR="00C252DF" w:rsidRPr="00A51BC2">
          <w:rPr>
            <w:rStyle w:val="Hyperlink"/>
            <w:rFonts w:ascii="Cambria" w:hAnsi="Cambria"/>
            <w:color w:val="000000" w:themeColor="text1"/>
            <w:sz w:val="16"/>
            <w:szCs w:val="16"/>
          </w:rPr>
          <w:t>Judgment of the Superior Court of Justice of Lima First Civil Chamber</w:t>
        </w:r>
      </w:hyperlink>
      <w:r w:rsidR="00C252DF" w:rsidRPr="00A51BC2">
        <w:rPr>
          <w:rFonts w:ascii="Cambria" w:hAnsi="Cambria"/>
          <w:color w:val="000000" w:themeColor="text1"/>
          <w:sz w:val="16"/>
          <w:szCs w:val="16"/>
        </w:rPr>
        <w:t>, July 13, 2017.</w:t>
      </w:r>
    </w:p>
  </w:endnote>
  <w:endnote w:id="44">
    <w:p w14:paraId="03BB173A" w14:textId="11C60B77" w:rsidR="00887239" w:rsidRDefault="00887239"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411764" w:rsidRPr="00A51BC2">
        <w:rPr>
          <w:rFonts w:ascii="Cambria" w:eastAsia="Cambria" w:hAnsi="Cambria" w:cs="Cambria"/>
          <w:color w:val="000000" w:themeColor="text1"/>
          <w:sz w:val="16"/>
          <w:szCs w:val="16"/>
        </w:rPr>
        <w:t>Office of the Ombudsman. </w:t>
      </w:r>
      <w:r w:rsidR="006C3AEE">
        <w:fldChar w:fldCharType="begin"/>
      </w:r>
      <w:r w:rsidR="006C3AEE">
        <w:instrText xml:space="preserve"> HYPERLINK "https://www.defensoria.gob.pe/informes/serie-informes-especiales-n-007-2021-dp/" \t "_blank" </w:instrText>
      </w:r>
      <w:r w:rsidR="006C3AEE">
        <w:fldChar w:fldCharType="separate"/>
      </w:r>
      <w:r w:rsidR="00411764" w:rsidRPr="00A51BC2">
        <w:rPr>
          <w:rStyle w:val="Hyperlink"/>
          <w:rFonts w:ascii="Cambria" w:eastAsia="Cambria" w:hAnsi="Cambria" w:cs="Cambria"/>
          <w:i/>
          <w:iCs/>
          <w:color w:val="000000" w:themeColor="text1"/>
          <w:sz w:val="16"/>
          <w:szCs w:val="16"/>
        </w:rPr>
        <w:t>“Informe sobre la supervisión de intervenciones efectivas para la prevención del embarazo no planeado en adolescentes: educación sexual integral y acceso a anticoncepción moderna para quienes lo requieren”</w:t>
      </w:r>
      <w:r w:rsidR="006C3AEE">
        <w:rPr>
          <w:rStyle w:val="Hyperlink"/>
          <w:rFonts w:ascii="Cambria" w:eastAsia="Cambria" w:hAnsi="Cambria" w:cs="Cambria"/>
          <w:i/>
          <w:iCs/>
          <w:color w:val="000000" w:themeColor="text1"/>
          <w:sz w:val="16"/>
          <w:szCs w:val="16"/>
        </w:rPr>
        <w:fldChar w:fldCharType="end"/>
      </w:r>
      <w:r w:rsidR="00411764" w:rsidRPr="00A51BC2">
        <w:rPr>
          <w:rFonts w:ascii="Cambria" w:eastAsia="Cambria" w:hAnsi="Cambria" w:cs="Cambria"/>
          <w:i/>
          <w:iCs/>
          <w:color w:val="000000" w:themeColor="text1"/>
          <w:sz w:val="16"/>
          <w:szCs w:val="16"/>
        </w:rPr>
        <w:t>[</w:t>
      </w:r>
      <w:r w:rsidR="006C3AEE">
        <w:fldChar w:fldCharType="begin"/>
      </w:r>
      <w:r w:rsidR="006C3AEE">
        <w:instrText xml:space="preserve"> HYPERLINK "https://www.defensoria.gob.pe/informes/serie-informes-especiales-n-007-2021-dp/" \t "_blank" </w:instrText>
      </w:r>
      <w:r w:rsidR="006C3AEE">
        <w:fldChar w:fldCharType="separate"/>
      </w:r>
      <w:r w:rsidR="00411764" w:rsidRPr="00A51BC2">
        <w:rPr>
          <w:rStyle w:val="Hyperlink"/>
          <w:rFonts w:ascii="Cambria" w:eastAsia="Cambria" w:hAnsi="Cambria" w:cs="Cambria"/>
          <w:i/>
          <w:iCs/>
          <w:color w:val="000000" w:themeColor="text1"/>
          <w:sz w:val="16"/>
          <w:szCs w:val="16"/>
        </w:rPr>
        <w:t>Report on monitoring effective interventions for the prevention of unintended adolescent pregnancy: comprehensive sexuality education and access to modern contraception</w:t>
      </w:r>
      <w:r w:rsidR="006C3AEE">
        <w:rPr>
          <w:rStyle w:val="Hyperlink"/>
          <w:rFonts w:ascii="Cambria" w:eastAsia="Cambria" w:hAnsi="Cambria" w:cs="Cambria"/>
          <w:i/>
          <w:iCs/>
          <w:color w:val="000000" w:themeColor="text1"/>
          <w:sz w:val="16"/>
          <w:szCs w:val="16"/>
        </w:rPr>
        <w:fldChar w:fldCharType="end"/>
      </w:r>
      <w:r w:rsidR="00411764" w:rsidRPr="00A51BC2">
        <w:rPr>
          <w:rFonts w:ascii="Cambria" w:eastAsia="Cambria" w:hAnsi="Cambria" w:cs="Cambria"/>
          <w:i/>
          <w:iCs/>
          <w:color w:val="000000" w:themeColor="text1"/>
          <w:sz w:val="16"/>
          <w:szCs w:val="16"/>
        </w:rPr>
        <w:t>]</w:t>
      </w:r>
      <w:r w:rsidR="00411764" w:rsidRPr="00A51BC2">
        <w:rPr>
          <w:rFonts w:ascii="Cambria" w:eastAsia="Cambria" w:hAnsi="Cambria" w:cs="Cambria"/>
          <w:color w:val="000000" w:themeColor="text1"/>
          <w:sz w:val="16"/>
          <w:szCs w:val="16"/>
        </w:rPr>
        <w:t>.Report N° 007-2021-DP, July 2021.</w:t>
      </w:r>
    </w:p>
    <w:p w14:paraId="4743103C" w14:textId="77777777" w:rsidR="00C17FC2" w:rsidRDefault="00C17FC2" w:rsidP="00A51BC2">
      <w:pPr>
        <w:pStyle w:val="EndnoteText"/>
        <w:jc w:val="both"/>
        <w:rPr>
          <w:rFonts w:ascii="Cambria" w:eastAsia="Cambria" w:hAnsi="Cambria" w:cs="Cambria"/>
          <w:color w:val="000000" w:themeColor="text1"/>
          <w:sz w:val="16"/>
          <w:szCs w:val="16"/>
        </w:rPr>
      </w:pPr>
    </w:p>
    <w:p w14:paraId="14E65BDE" w14:textId="77777777" w:rsidR="00C17FC2" w:rsidRDefault="00C17FC2" w:rsidP="00A51BC2">
      <w:pPr>
        <w:pStyle w:val="EndnoteText"/>
        <w:jc w:val="both"/>
        <w:rPr>
          <w:rFonts w:ascii="Cambria" w:eastAsia="Cambria" w:hAnsi="Cambria" w:cs="Cambria"/>
          <w:color w:val="000000" w:themeColor="text1"/>
          <w:sz w:val="16"/>
          <w:szCs w:val="16"/>
        </w:rPr>
      </w:pPr>
    </w:p>
    <w:p w14:paraId="2C2E2D79" w14:textId="77777777" w:rsidR="00C17FC2" w:rsidRDefault="00C17FC2" w:rsidP="00A51BC2">
      <w:pPr>
        <w:pStyle w:val="EndnoteText"/>
        <w:jc w:val="both"/>
        <w:rPr>
          <w:rFonts w:ascii="Cambria" w:eastAsia="Cambria" w:hAnsi="Cambria" w:cs="Cambria"/>
          <w:color w:val="000000" w:themeColor="text1"/>
          <w:sz w:val="16"/>
          <w:szCs w:val="16"/>
        </w:rPr>
      </w:pPr>
    </w:p>
    <w:p w14:paraId="650CD71D" w14:textId="77777777" w:rsidR="00C17FC2" w:rsidRDefault="00C17FC2" w:rsidP="00A51BC2">
      <w:pPr>
        <w:pStyle w:val="EndnoteText"/>
        <w:jc w:val="both"/>
        <w:rPr>
          <w:rFonts w:ascii="Cambria" w:eastAsia="Cambria" w:hAnsi="Cambria" w:cs="Cambria"/>
          <w:color w:val="000000" w:themeColor="text1"/>
          <w:sz w:val="16"/>
          <w:szCs w:val="16"/>
        </w:rPr>
      </w:pPr>
    </w:p>
    <w:p w14:paraId="3A56B060" w14:textId="77777777" w:rsidR="00C17FC2" w:rsidRPr="00A51BC2" w:rsidRDefault="00C17FC2" w:rsidP="00A51BC2">
      <w:pPr>
        <w:pStyle w:val="EndnoteText"/>
        <w:jc w:val="both"/>
        <w:rPr>
          <w:rFonts w:ascii="Cambria" w:hAnsi="Cambria"/>
          <w:strike/>
          <w:color w:val="000000" w:themeColor="text1"/>
          <w:sz w:val="16"/>
          <w:szCs w:val="16"/>
        </w:rPr>
      </w:pPr>
    </w:p>
  </w:endnote>
  <w:endnote w:id="45">
    <w:p w14:paraId="3F5FA9E3" w14:textId="5D766B00" w:rsidR="00C252DF" w:rsidRPr="00C252DF" w:rsidRDefault="00887239" w:rsidP="00A51BC2">
      <w:pPr>
        <w:pBdr>
          <w:top w:val="nil"/>
          <w:left w:val="nil"/>
          <w:bottom w:val="nil"/>
          <w:right w:val="nil"/>
          <w:between w:val="nil"/>
        </w:pBdr>
        <w:jc w:val="both"/>
        <w:rPr>
          <w:rFonts w:ascii="Cambria" w:eastAsia="Cambria" w:hAnsi="Cambria" w:cs="Cambria"/>
          <w:strike/>
          <w:color w:val="000000" w:themeColor="text1"/>
          <w:sz w:val="16"/>
          <w:szCs w:val="16"/>
        </w:rPr>
      </w:pPr>
      <w:r w:rsidRPr="00F2342D">
        <w:rPr>
          <w:rStyle w:val="EndnoteReference"/>
          <w:rFonts w:ascii="Cambria" w:hAnsi="Cambria"/>
          <w:color w:val="000000" w:themeColor="text1"/>
          <w:sz w:val="16"/>
          <w:szCs w:val="16"/>
        </w:rPr>
        <w:endnoteRef/>
      </w:r>
      <w:r w:rsidRPr="00F2342D">
        <w:rPr>
          <w:rFonts w:ascii="Cambria" w:hAnsi="Cambria"/>
          <w:color w:val="000000" w:themeColor="text1"/>
          <w:sz w:val="16"/>
          <w:szCs w:val="16"/>
        </w:rPr>
        <w:t xml:space="preserve"> </w:t>
      </w:r>
      <w:r w:rsidR="00C252DF" w:rsidRPr="00C252DF">
        <w:rPr>
          <w:rFonts w:ascii="Cambria" w:eastAsia="Cambria" w:hAnsi="Cambria" w:cs="Cambria"/>
          <w:color w:val="000000" w:themeColor="text1"/>
          <w:sz w:val="16"/>
          <w:szCs w:val="16"/>
        </w:rPr>
        <w:t>Motta, A., Keogh, S. C., Prada, E., Núnez-Curto, A., Konda, K., Stillman, M., and Cáceres, C. F., </w:t>
      </w:r>
      <w:r w:rsidR="006C3AEE">
        <w:fldChar w:fldCharType="begin"/>
      </w:r>
      <w:r w:rsidR="006C3AEE">
        <w:instrText xml:space="preserve"> HYPERLINK "https://www.guttmacher.org/sites/default/files/report_pdf/de-la-normativa-a-la-practica-educacion-sexual-peru.pdf" \t "_blank" </w:instrText>
      </w:r>
      <w:r w:rsidR="006C3AEE">
        <w:fldChar w:fldCharType="separate"/>
      </w:r>
      <w:r w:rsidR="00C252DF" w:rsidRPr="00C252DF">
        <w:rPr>
          <w:rStyle w:val="Hyperlink"/>
          <w:rFonts w:ascii="Cambria" w:eastAsia="Cambria" w:hAnsi="Cambria" w:cs="Cambria"/>
          <w:i/>
          <w:iCs/>
          <w:color w:val="000000" w:themeColor="text1"/>
          <w:sz w:val="16"/>
          <w:szCs w:val="16"/>
        </w:rPr>
        <w:t>“De la normativa a la práctica: La política de educación sexual y su implementación en el Perú”</w:t>
      </w:r>
      <w:r w:rsidR="006C3AEE">
        <w:rPr>
          <w:rStyle w:val="Hyperlink"/>
          <w:rFonts w:ascii="Cambria" w:eastAsia="Cambria" w:hAnsi="Cambria" w:cs="Cambria"/>
          <w:i/>
          <w:iCs/>
          <w:color w:val="000000" w:themeColor="text1"/>
          <w:sz w:val="16"/>
          <w:szCs w:val="16"/>
        </w:rPr>
        <w:fldChar w:fldCharType="end"/>
      </w:r>
      <w:r w:rsidR="00C252DF" w:rsidRPr="00C252DF">
        <w:rPr>
          <w:rFonts w:ascii="Cambria" w:eastAsia="Cambria" w:hAnsi="Cambria" w:cs="Cambria"/>
          <w:i/>
          <w:iCs/>
          <w:color w:val="000000" w:themeColor="text1"/>
          <w:sz w:val="16"/>
          <w:szCs w:val="16"/>
        </w:rPr>
        <w:t>[</w:t>
      </w:r>
      <w:r w:rsidR="006C3AEE">
        <w:fldChar w:fldCharType="begin"/>
      </w:r>
      <w:r w:rsidR="006C3AEE">
        <w:instrText xml:space="preserve"> HYPERLINK "https:</w:instrText>
      </w:r>
      <w:r w:rsidR="006C3AEE">
        <w:instrText xml:space="preserve">//www.guttmacher.org/sites/default/files/report_pdf/de-la-normativa-a-la-practica-educacion-sexual-peru.pdf" \t "_blank" </w:instrText>
      </w:r>
      <w:r w:rsidR="006C3AEE">
        <w:fldChar w:fldCharType="separate"/>
      </w:r>
      <w:r w:rsidR="00C252DF" w:rsidRPr="00C252DF">
        <w:rPr>
          <w:rStyle w:val="Hyperlink"/>
          <w:rFonts w:ascii="Cambria" w:eastAsia="Cambria" w:hAnsi="Cambria" w:cs="Cambria"/>
          <w:i/>
          <w:iCs/>
          <w:color w:val="000000" w:themeColor="text1"/>
          <w:sz w:val="16"/>
          <w:szCs w:val="16"/>
        </w:rPr>
        <w:t>From regulation to practice: sex education policy and its implementation in Peru</w:t>
      </w:r>
      <w:r w:rsidR="006C3AEE">
        <w:rPr>
          <w:rStyle w:val="Hyperlink"/>
          <w:rFonts w:ascii="Cambria" w:eastAsia="Cambria" w:hAnsi="Cambria" w:cs="Cambria"/>
          <w:i/>
          <w:iCs/>
          <w:color w:val="000000" w:themeColor="text1"/>
          <w:sz w:val="16"/>
          <w:szCs w:val="16"/>
        </w:rPr>
        <w:fldChar w:fldCharType="end"/>
      </w:r>
      <w:r w:rsidR="00C252DF" w:rsidRPr="00C252DF">
        <w:rPr>
          <w:rFonts w:ascii="Cambria" w:eastAsia="Cambria" w:hAnsi="Cambria" w:cs="Cambria"/>
          <w:i/>
          <w:iCs/>
          <w:color w:val="000000" w:themeColor="text1"/>
          <w:sz w:val="16"/>
          <w:szCs w:val="16"/>
        </w:rPr>
        <w:t>].</w:t>
      </w:r>
      <w:r w:rsidR="00C252DF" w:rsidRPr="00C252DF">
        <w:rPr>
          <w:rFonts w:ascii="Cambria" w:eastAsia="Cambria" w:hAnsi="Cambria" w:cs="Cambria"/>
          <w:color w:val="000000" w:themeColor="text1"/>
          <w:sz w:val="16"/>
          <w:szCs w:val="16"/>
        </w:rPr>
        <w:t>Guttmacher Institute and Centro de Investigación Interdisciplinaria en Sexualidad, Sida y Sociedad, Lima, 2017 and Rodríguez Reyes, Andrea. </w:t>
      </w:r>
      <w:r w:rsidR="00C252DF" w:rsidRPr="00C252DF">
        <w:rPr>
          <w:rFonts w:ascii="Cambria" w:eastAsia="Cambria" w:hAnsi="Cambria" w:cs="Cambria"/>
          <w:i/>
          <w:iCs/>
          <w:color w:val="000000" w:themeColor="text1"/>
          <w:sz w:val="16"/>
          <w:szCs w:val="16"/>
        </w:rPr>
        <w:t>"</w:t>
      </w:r>
      <w:proofErr w:type="spellStart"/>
      <w:r w:rsidR="00C252DF" w:rsidRPr="00C252DF">
        <w:rPr>
          <w:rFonts w:ascii="Cambria" w:eastAsia="Cambria" w:hAnsi="Cambria" w:cs="Cambria"/>
          <w:i/>
          <w:iCs/>
          <w:color w:val="000000" w:themeColor="text1"/>
          <w:sz w:val="16"/>
          <w:szCs w:val="16"/>
        </w:rPr>
        <w:t>Creencias</w:t>
      </w:r>
      <w:proofErr w:type="spellEnd"/>
      <w:r w:rsidR="00C252DF" w:rsidRPr="00C252DF">
        <w:rPr>
          <w:rFonts w:ascii="Cambria" w:eastAsia="Cambria" w:hAnsi="Cambria" w:cs="Cambria"/>
          <w:i/>
          <w:iCs/>
          <w:color w:val="000000" w:themeColor="text1"/>
          <w:sz w:val="16"/>
          <w:szCs w:val="16"/>
        </w:rPr>
        <w:t xml:space="preserve"> </w:t>
      </w:r>
      <w:proofErr w:type="spellStart"/>
      <w:r w:rsidR="00C252DF" w:rsidRPr="00C252DF">
        <w:rPr>
          <w:rFonts w:ascii="Cambria" w:eastAsia="Cambria" w:hAnsi="Cambria" w:cs="Cambria"/>
          <w:i/>
          <w:iCs/>
          <w:color w:val="000000" w:themeColor="text1"/>
          <w:sz w:val="16"/>
          <w:szCs w:val="16"/>
        </w:rPr>
        <w:t>Docentes</w:t>
      </w:r>
      <w:proofErr w:type="spellEnd"/>
      <w:r w:rsidR="00C252DF" w:rsidRPr="00C252DF">
        <w:rPr>
          <w:rFonts w:ascii="Cambria" w:eastAsia="Cambria" w:hAnsi="Cambria" w:cs="Cambria"/>
          <w:i/>
          <w:iCs/>
          <w:color w:val="000000" w:themeColor="text1"/>
          <w:sz w:val="16"/>
          <w:szCs w:val="16"/>
        </w:rPr>
        <w:t>:</w:t>
      </w:r>
      <w:r w:rsidR="00C252DF" w:rsidRPr="00C252DF">
        <w:rPr>
          <w:rFonts w:ascii="Cambria" w:eastAsia="Cambria" w:hAnsi="Cambria" w:cs="Cambria"/>
          <w:color w:val="000000" w:themeColor="text1"/>
          <w:sz w:val="16"/>
          <w:szCs w:val="16"/>
        </w:rPr>
        <w:t> </w:t>
      </w:r>
      <w:r w:rsidR="00C252DF" w:rsidRPr="00C252DF">
        <w:rPr>
          <w:rFonts w:ascii="Cambria" w:eastAsia="Cambria" w:hAnsi="Cambria" w:cs="Cambria"/>
          <w:i/>
          <w:iCs/>
          <w:color w:val="000000" w:themeColor="text1"/>
          <w:sz w:val="16"/>
          <w:szCs w:val="16"/>
        </w:rPr>
        <w:t>The gender approach in education and sexuality education in secondary school"</w:t>
      </w:r>
      <w:r w:rsidR="00C252DF" w:rsidRPr="00C252DF">
        <w:rPr>
          <w:rFonts w:ascii="Cambria" w:eastAsia="Cambria" w:hAnsi="Cambria" w:cs="Cambria"/>
          <w:color w:val="000000" w:themeColor="text1"/>
          <w:sz w:val="16"/>
          <w:szCs w:val="16"/>
        </w:rPr>
        <w:t>. Thesis to opt for the professional degree in Educational Psychology, Lima, 2018.Available at:</w:t>
      </w:r>
    </w:p>
    <w:p w14:paraId="2A060AB2" w14:textId="229FB1F2" w:rsidR="00C252DF" w:rsidRPr="00A51BC2" w:rsidRDefault="006C3AEE" w:rsidP="00A51BC2">
      <w:pPr>
        <w:pStyle w:val="EndnoteText"/>
        <w:jc w:val="both"/>
        <w:rPr>
          <w:rFonts w:ascii="Cambria" w:eastAsia="Cambria" w:hAnsi="Cambria" w:cs="Cambria"/>
          <w:color w:val="000000" w:themeColor="text1"/>
          <w:sz w:val="16"/>
          <w:szCs w:val="16"/>
        </w:rPr>
      </w:pPr>
      <w:hyperlink r:id="rId19" w:tgtFrame="_blank" w:history="1">
        <w:r w:rsidR="00C252DF" w:rsidRPr="00C252DF">
          <w:rPr>
            <w:rStyle w:val="Hyperlink"/>
            <w:rFonts w:ascii="Cambria" w:eastAsia="Cambria" w:hAnsi="Cambria" w:cs="Cambria"/>
            <w:color w:val="000000" w:themeColor="text1"/>
            <w:sz w:val="16"/>
            <w:szCs w:val="16"/>
          </w:rPr>
          <w:t>https://tesis.pucp.edu.pe/repositorio/bitstream/handle/20.500.12404/13039/RODRIGUEZ_REYES_CREENCIAS_DOCENTES_EL_ENFOQUE_DE_GENERO_EN_LA_EDUCACION_Y_LA_EDUCACION_SEXUAL_EN_SECUNDARIA.pdf?sequence=1&amp;isAllowed=y</w:t>
        </w:r>
      </w:hyperlink>
      <w:r w:rsidR="00C252DF" w:rsidRPr="00C252DF">
        <w:rPr>
          <w:rFonts w:ascii="Cambria" w:eastAsia="Cambria" w:hAnsi="Cambria" w:cs="Cambria"/>
          <w:color w:val="000000" w:themeColor="text1"/>
          <w:sz w:val="16"/>
          <w:szCs w:val="16"/>
        </w:rPr>
        <w:t> (revised 15 September 2023). </w:t>
      </w:r>
    </w:p>
    <w:p w14:paraId="4395FE5E" w14:textId="515CA9D2" w:rsidR="00887239" w:rsidRPr="00A51BC2" w:rsidRDefault="002A5F93" w:rsidP="00A51BC2">
      <w:pPr>
        <w:pStyle w:val="EndnoteText"/>
        <w:jc w:val="both"/>
        <w:rPr>
          <w:rFonts w:ascii="Cambria" w:eastAsia="Cambria" w:hAnsi="Cambria" w:cs="Cambria"/>
          <w:color w:val="000000" w:themeColor="text1"/>
          <w:sz w:val="16"/>
          <w:szCs w:val="16"/>
        </w:rPr>
      </w:pPr>
      <w:r w:rsidRPr="00A51BC2">
        <w:rPr>
          <w:rFonts w:ascii="Cambria" w:eastAsia="Cambria" w:hAnsi="Cambria" w:cs="Cambria"/>
          <w:color w:val="000000" w:themeColor="text1"/>
          <w:sz w:val="16"/>
          <w:szCs w:val="16"/>
        </w:rPr>
        <w:t>Mesa de Vigilancia Ciudadana en Derechos Sexuales y Reproductivos, </w:t>
      </w:r>
      <w:r w:rsidR="006C3AEE">
        <w:fldChar w:fldCharType="begin"/>
      </w:r>
      <w:r w:rsidR="006C3AEE">
        <w:instrText xml:space="preserve"> HYPERLINK "https://promsex.org/wp-content/uploads/2023/11/Progreso-y-Brechas-Cosenso-de-Montevideo.pdf" \t "_blank" </w:instrText>
      </w:r>
      <w:r w:rsidR="006C3AEE">
        <w:fldChar w:fldCharType="separate"/>
      </w:r>
      <w:r w:rsidRPr="00A51BC2">
        <w:rPr>
          <w:rStyle w:val="Hyperlink"/>
          <w:rFonts w:ascii="Cambria" w:eastAsia="Cambria" w:hAnsi="Cambria" w:cs="Cambria"/>
          <w:i/>
          <w:iCs/>
          <w:color w:val="000000" w:themeColor="text1"/>
          <w:sz w:val="16"/>
          <w:szCs w:val="16"/>
        </w:rPr>
        <w:t>“Informe sobre el progreso y las brechas en la implementación de derechos, salud y justicia sexual y reproductiva en el 10 aniversario del Consenso de Montevideo en Perú”</w:t>
      </w:r>
      <w:r w:rsidR="006C3AEE">
        <w:rPr>
          <w:rStyle w:val="Hyperlink"/>
          <w:rFonts w:ascii="Cambria" w:eastAsia="Cambria" w:hAnsi="Cambria" w:cs="Cambria"/>
          <w:i/>
          <w:iCs/>
          <w:color w:val="000000" w:themeColor="text1"/>
          <w:sz w:val="16"/>
          <w:szCs w:val="16"/>
        </w:rPr>
        <w:fldChar w:fldCharType="end"/>
      </w:r>
      <w:r w:rsidRPr="00A51BC2">
        <w:rPr>
          <w:rFonts w:ascii="Cambria" w:eastAsia="Cambria" w:hAnsi="Cambria" w:cs="Cambria"/>
          <w:i/>
          <w:iCs/>
          <w:color w:val="000000" w:themeColor="text1"/>
          <w:sz w:val="16"/>
          <w:szCs w:val="16"/>
        </w:rPr>
        <w:t>[</w:t>
      </w:r>
      <w:r w:rsidR="006C3AEE">
        <w:fldChar w:fldCharType="begin"/>
      </w:r>
      <w:r w:rsidR="006C3AEE">
        <w:instrText xml:space="preserve"> HYPERLINK "https://promsex.org/wp-content/uploads/2023/11/Progreso-y-Brechas-Cosenso-de-Montevideo.pdf" \t "_blank" </w:instrText>
      </w:r>
      <w:r w:rsidR="006C3AEE">
        <w:fldChar w:fldCharType="separate"/>
      </w:r>
      <w:r w:rsidRPr="00A51BC2">
        <w:rPr>
          <w:rStyle w:val="Hyperlink"/>
          <w:rFonts w:ascii="Cambria" w:eastAsia="Cambria" w:hAnsi="Cambria" w:cs="Cambria"/>
          <w:i/>
          <w:iCs/>
          <w:color w:val="000000" w:themeColor="text1"/>
          <w:sz w:val="16"/>
          <w:szCs w:val="16"/>
        </w:rPr>
        <w:t>Report on progress and gaps in the implementation of sexual and reproductive rights, health and justice on the 10th anniversary of the Montevideo Consensus in Peru</w:t>
      </w:r>
      <w:r w:rsidR="006C3AEE">
        <w:rPr>
          <w:rStyle w:val="Hyperlink"/>
          <w:rFonts w:ascii="Cambria" w:eastAsia="Cambria" w:hAnsi="Cambria" w:cs="Cambria"/>
          <w:i/>
          <w:iCs/>
          <w:color w:val="000000" w:themeColor="text1"/>
          <w:sz w:val="16"/>
          <w:szCs w:val="16"/>
        </w:rPr>
        <w:fldChar w:fldCharType="end"/>
      </w:r>
      <w:r w:rsidRPr="00A51BC2">
        <w:rPr>
          <w:rFonts w:ascii="Cambria" w:eastAsia="Cambria" w:hAnsi="Cambria" w:cs="Cambria"/>
          <w:i/>
          <w:iCs/>
          <w:color w:val="000000" w:themeColor="text1"/>
          <w:sz w:val="16"/>
          <w:szCs w:val="16"/>
        </w:rPr>
        <w:t>]. </w:t>
      </w:r>
      <w:r w:rsidRPr="00A51BC2">
        <w:rPr>
          <w:rFonts w:ascii="Cambria" w:eastAsia="Cambria" w:hAnsi="Cambria" w:cs="Cambria"/>
          <w:color w:val="000000" w:themeColor="text1"/>
          <w:sz w:val="16"/>
          <w:szCs w:val="16"/>
        </w:rPr>
        <w:t>November 2023, p. 40.</w:t>
      </w:r>
    </w:p>
  </w:endnote>
  <w:endnote w:id="46">
    <w:p w14:paraId="73A42AD6" w14:textId="6AEBBC5F" w:rsidR="009561F1" w:rsidRPr="00A51BC2" w:rsidRDefault="00887239" w:rsidP="00A51BC2">
      <w:pPr>
        <w:pStyle w:val="EndnoteText"/>
        <w:jc w:val="both"/>
        <w:rPr>
          <w:rFonts w:ascii="Cambria" w:eastAsia="Cambria" w:hAnsi="Cambria" w:cs="Cambria"/>
          <w:strike/>
          <w:color w:val="000000" w:themeColor="text1"/>
          <w:sz w:val="16"/>
          <w:szCs w:val="16"/>
        </w:rPr>
      </w:pPr>
      <w:r w:rsidRPr="00F2342D">
        <w:rPr>
          <w:rStyle w:val="EndnoteReference"/>
          <w:rFonts w:ascii="Cambria" w:hAnsi="Cambria"/>
          <w:color w:val="000000" w:themeColor="text1"/>
          <w:sz w:val="16"/>
          <w:szCs w:val="16"/>
        </w:rPr>
        <w:endnoteRef/>
      </w:r>
      <w:r w:rsidRPr="00F2342D">
        <w:rPr>
          <w:rFonts w:ascii="Cambria" w:hAnsi="Cambria"/>
          <w:color w:val="000000" w:themeColor="text1"/>
          <w:sz w:val="16"/>
          <w:szCs w:val="16"/>
        </w:rPr>
        <w:t xml:space="preserve"> </w:t>
      </w:r>
      <w:r w:rsidR="009561F1" w:rsidRPr="00A51BC2">
        <w:rPr>
          <w:rFonts w:ascii="Cambria" w:eastAsia="Cambria" w:hAnsi="Cambria" w:cs="Cambria"/>
          <w:color w:val="000000" w:themeColor="text1"/>
          <w:sz w:val="16"/>
          <w:szCs w:val="16"/>
          <w:lang w:eastAsia="es-PE"/>
        </w:rPr>
        <w:t>Official newspaper ‘</w:t>
      </w:r>
      <w:proofErr w:type="spellStart"/>
      <w:r w:rsidR="009561F1" w:rsidRPr="00A51BC2">
        <w:rPr>
          <w:rFonts w:ascii="Cambria" w:eastAsia="Cambria" w:hAnsi="Cambria" w:cs="Cambria"/>
          <w:color w:val="000000" w:themeColor="text1"/>
          <w:sz w:val="16"/>
          <w:szCs w:val="16"/>
          <w:lang w:eastAsia="es-PE"/>
        </w:rPr>
        <w:t>Diario</w:t>
      </w:r>
      <w:proofErr w:type="spellEnd"/>
      <w:r w:rsidR="009561F1" w:rsidRPr="00A51BC2">
        <w:rPr>
          <w:rFonts w:ascii="Cambria" w:eastAsia="Cambria" w:hAnsi="Cambria" w:cs="Cambria"/>
          <w:color w:val="000000" w:themeColor="text1"/>
          <w:sz w:val="16"/>
          <w:szCs w:val="16"/>
          <w:lang w:eastAsia="es-PE"/>
        </w:rPr>
        <w:t xml:space="preserve"> </w:t>
      </w:r>
      <w:proofErr w:type="spellStart"/>
      <w:r w:rsidR="009561F1" w:rsidRPr="00A51BC2">
        <w:rPr>
          <w:rFonts w:ascii="Cambria" w:eastAsia="Cambria" w:hAnsi="Cambria" w:cs="Cambria"/>
          <w:color w:val="000000" w:themeColor="text1"/>
          <w:sz w:val="16"/>
          <w:szCs w:val="16"/>
          <w:lang w:eastAsia="es-PE"/>
        </w:rPr>
        <w:t>Oficial</w:t>
      </w:r>
      <w:proofErr w:type="spellEnd"/>
      <w:r w:rsidR="009561F1" w:rsidRPr="00A51BC2">
        <w:rPr>
          <w:rFonts w:ascii="Cambria" w:eastAsia="Cambria" w:hAnsi="Cambria" w:cs="Cambria"/>
          <w:color w:val="000000" w:themeColor="text1"/>
          <w:sz w:val="16"/>
          <w:szCs w:val="16"/>
          <w:lang w:eastAsia="es-PE"/>
        </w:rPr>
        <w:t xml:space="preserve"> El </w:t>
      </w:r>
      <w:proofErr w:type="spellStart"/>
      <w:r w:rsidR="009561F1" w:rsidRPr="00A51BC2">
        <w:rPr>
          <w:rFonts w:ascii="Cambria" w:eastAsia="Cambria" w:hAnsi="Cambria" w:cs="Cambria"/>
          <w:color w:val="000000" w:themeColor="text1"/>
          <w:sz w:val="16"/>
          <w:szCs w:val="16"/>
          <w:lang w:eastAsia="es-PE"/>
        </w:rPr>
        <w:t>Peruano</w:t>
      </w:r>
      <w:proofErr w:type="spellEnd"/>
      <w:r w:rsidR="009561F1" w:rsidRPr="00A51BC2">
        <w:rPr>
          <w:rFonts w:ascii="Cambria" w:eastAsia="Cambria" w:hAnsi="Cambria" w:cs="Cambria"/>
          <w:color w:val="000000" w:themeColor="text1"/>
          <w:sz w:val="16"/>
          <w:szCs w:val="16"/>
          <w:lang w:eastAsia="es-PE"/>
        </w:rPr>
        <w:t>’, “</w:t>
      </w:r>
      <w:r w:rsidR="009561F1" w:rsidRPr="00A51BC2">
        <w:rPr>
          <w:rFonts w:ascii="Cambria" w:eastAsia="Arial" w:hAnsi="Cambria" w:cs="Arial"/>
          <w:color w:val="000000" w:themeColor="text1"/>
          <w:sz w:val="16"/>
          <w:szCs w:val="16"/>
        </w:rPr>
        <w:t xml:space="preserve">Law No. 31498, </w:t>
      </w:r>
      <w:hyperlink r:id="rId20" w:history="1">
        <w:r w:rsidR="009561F1" w:rsidRPr="00F2342D">
          <w:rPr>
            <w:rStyle w:val="Hyperlink"/>
            <w:rFonts w:ascii="Cambria" w:eastAsia="Arial" w:hAnsi="Cambria" w:cs="Arial"/>
            <w:i/>
            <w:iCs/>
            <w:color w:val="000000" w:themeColor="text1"/>
            <w:sz w:val="16"/>
            <w:szCs w:val="16"/>
          </w:rPr>
          <w:t>“Law that promotes the quality of educational materials and resources in Peru”</w:t>
        </w:r>
      </w:hyperlink>
      <w:r w:rsidR="009561F1" w:rsidRPr="00F2342D">
        <w:rPr>
          <w:rFonts w:ascii="Cambria" w:eastAsia="Arial" w:hAnsi="Cambria" w:cs="Arial"/>
          <w:i/>
          <w:iCs/>
          <w:color w:val="000000" w:themeColor="text1"/>
          <w:sz w:val="16"/>
          <w:szCs w:val="16"/>
        </w:rPr>
        <w:t xml:space="preserve">, </w:t>
      </w:r>
      <w:r w:rsidR="009561F1" w:rsidRPr="00A51BC2">
        <w:rPr>
          <w:rFonts w:ascii="Cambria" w:eastAsia="Arial" w:hAnsi="Cambria" w:cs="Arial"/>
          <w:color w:val="000000" w:themeColor="text1"/>
          <w:sz w:val="16"/>
          <w:szCs w:val="16"/>
        </w:rPr>
        <w:t xml:space="preserve">May 25, 2022. </w:t>
      </w:r>
    </w:p>
  </w:endnote>
  <w:endnote w:id="47">
    <w:p w14:paraId="0D402FBF" w14:textId="637A48F5" w:rsidR="00887239" w:rsidRPr="00A51BC2" w:rsidRDefault="00887239"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71733E" w:rsidRPr="00A51BC2">
        <w:rPr>
          <w:rFonts w:ascii="Cambria" w:hAnsi="Cambria"/>
          <w:color w:val="000000" w:themeColor="text1"/>
          <w:sz w:val="16"/>
          <w:szCs w:val="16"/>
        </w:rPr>
        <w:t xml:space="preserve">It is essential to highlight the activism of civil society organizations, who created the 'Plataforma </w:t>
      </w:r>
      <w:proofErr w:type="spellStart"/>
      <w:r w:rsidR="0071733E" w:rsidRPr="00A51BC2">
        <w:rPr>
          <w:rFonts w:ascii="Cambria" w:hAnsi="Cambria"/>
          <w:color w:val="000000" w:themeColor="text1"/>
          <w:sz w:val="16"/>
          <w:szCs w:val="16"/>
        </w:rPr>
        <w:t>Educación</w:t>
      </w:r>
      <w:proofErr w:type="spellEnd"/>
      <w:r w:rsidR="0071733E" w:rsidRPr="00A51BC2">
        <w:rPr>
          <w:rFonts w:ascii="Cambria" w:hAnsi="Cambria"/>
          <w:color w:val="000000" w:themeColor="text1"/>
          <w:sz w:val="16"/>
          <w:szCs w:val="16"/>
        </w:rPr>
        <w:t xml:space="preserve"> sin </w:t>
      </w:r>
      <w:proofErr w:type="spellStart"/>
      <w:r w:rsidR="0071733E" w:rsidRPr="00A51BC2">
        <w:rPr>
          <w:rFonts w:ascii="Cambria" w:hAnsi="Cambria"/>
          <w:color w:val="000000" w:themeColor="text1"/>
          <w:sz w:val="16"/>
          <w:szCs w:val="16"/>
        </w:rPr>
        <w:t>Retrocesos</w:t>
      </w:r>
      <w:proofErr w:type="spellEnd"/>
      <w:r w:rsidR="0071733E" w:rsidRPr="00A51BC2">
        <w:rPr>
          <w:rFonts w:ascii="Cambria" w:hAnsi="Cambria"/>
          <w:color w:val="000000" w:themeColor="text1"/>
          <w:sz w:val="16"/>
          <w:szCs w:val="16"/>
        </w:rPr>
        <w:t>' to propose actions regarding this law and other regressive laws to the education system in Peru. It is a civil society articulation for the defense of education policy, with quality standards and human rights, composed of several civil society organizations. </w:t>
      </w:r>
      <w:r w:rsidR="0071733E" w:rsidRPr="00A51BC2">
        <w:rPr>
          <w:rFonts w:ascii="Cambria" w:hAnsi="Cambria"/>
          <w:color w:val="000000" w:themeColor="text1"/>
          <w:sz w:val="16"/>
          <w:szCs w:val="16"/>
        </w:rPr>
        <w:t>See web portal: </w:t>
      </w:r>
      <w:r w:rsidR="006C3AEE">
        <w:fldChar w:fldCharType="begin"/>
      </w:r>
      <w:r w:rsidR="006C3AEE">
        <w:instrText xml:space="preserve"> HYPERLINK "https://educacionsinretroceso.com/" \t "_blank" </w:instrText>
      </w:r>
      <w:r w:rsidR="006C3AEE">
        <w:fldChar w:fldCharType="separate"/>
      </w:r>
      <w:r w:rsidR="0071733E" w:rsidRPr="00A51BC2">
        <w:rPr>
          <w:rStyle w:val="Hyperlink"/>
          <w:rFonts w:ascii="Cambria" w:hAnsi="Cambria"/>
          <w:color w:val="000000" w:themeColor="text1"/>
          <w:sz w:val="16"/>
          <w:szCs w:val="16"/>
        </w:rPr>
        <w:t>https://educacionsinretroceso.com</w:t>
      </w:r>
      <w:r w:rsidR="006C3AEE">
        <w:rPr>
          <w:rStyle w:val="Hyperlink"/>
          <w:rFonts w:ascii="Cambria" w:hAnsi="Cambria"/>
          <w:color w:val="000000" w:themeColor="text1"/>
          <w:sz w:val="16"/>
          <w:szCs w:val="16"/>
        </w:rPr>
        <w:fldChar w:fldCharType="end"/>
      </w:r>
    </w:p>
  </w:endnote>
  <w:endnote w:id="48">
    <w:p w14:paraId="61836647" w14:textId="76B54EB8" w:rsidR="00870945" w:rsidRPr="00A51BC2" w:rsidRDefault="00870945"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923604" w:rsidRPr="00A51BC2">
        <w:rPr>
          <w:rFonts w:ascii="Cambria" w:eastAsia="Cambria" w:hAnsi="Cambria" w:cs="Cambria"/>
          <w:color w:val="000000" w:themeColor="text1"/>
          <w:sz w:val="16"/>
          <w:szCs w:val="16"/>
        </w:rPr>
        <w:t>Press Release No. 622/OCII/DP/2022, </w:t>
      </w:r>
      <w:r w:rsidR="006C3AEE">
        <w:fldChar w:fldCharType="begin"/>
      </w:r>
      <w:r w:rsidR="006C3AEE">
        <w:instrText xml:space="preserve"> HYPERLINK "https://www.defensoria.gob.pe/defensoria-del-pueblo-situacion-actual-de-embarazo-en-adolescentes-exige-un-mayor-acceso-a-salud-sexual-y-reproductiva-y-educacion-sexual-integral/" </w:instrText>
      </w:r>
      <w:r w:rsidR="006C3AEE">
        <w:fldChar w:fldCharType="separate"/>
      </w:r>
      <w:r w:rsidR="00923604" w:rsidRPr="00A51BC2">
        <w:rPr>
          <w:rStyle w:val="Hyperlink"/>
          <w:rFonts w:ascii="Cambria" w:eastAsia="Cambria" w:hAnsi="Cambria" w:cs="Cambria"/>
          <w:i/>
          <w:iCs/>
          <w:color w:val="000000" w:themeColor="text1"/>
          <w:sz w:val="16"/>
          <w:szCs w:val="16"/>
        </w:rPr>
        <w:t>“Defensoría del Pueblo: situación actual del embarazo en adolescentes exige un mayor acceso a salud sexual y reproductiva y educación sexual integral</w:t>
      </w:r>
      <w:r w:rsidR="006C3AEE">
        <w:rPr>
          <w:rStyle w:val="Hyperlink"/>
          <w:rFonts w:ascii="Cambria" w:eastAsia="Cambria" w:hAnsi="Cambria" w:cs="Cambria"/>
          <w:i/>
          <w:iCs/>
          <w:color w:val="000000" w:themeColor="text1"/>
          <w:sz w:val="16"/>
          <w:szCs w:val="16"/>
        </w:rPr>
        <w:fldChar w:fldCharType="end"/>
      </w:r>
      <w:r w:rsidR="00923604" w:rsidRPr="00A51BC2">
        <w:rPr>
          <w:rFonts w:ascii="Cambria" w:eastAsia="Cambria" w:hAnsi="Cambria" w:cs="Cambria"/>
          <w:i/>
          <w:iCs/>
          <w:color w:val="000000" w:themeColor="text1"/>
          <w:sz w:val="16"/>
          <w:szCs w:val="16"/>
        </w:rPr>
        <w:t>”</w:t>
      </w:r>
      <w:r w:rsidR="00923604" w:rsidRPr="00A51BC2">
        <w:rPr>
          <w:rFonts w:ascii="Cambria" w:eastAsia="Cambria" w:hAnsi="Cambria" w:cs="Cambria"/>
          <w:color w:val="000000" w:themeColor="text1"/>
          <w:sz w:val="16"/>
          <w:szCs w:val="16"/>
        </w:rPr>
        <w:t>, September 26, 2022</w:t>
      </w:r>
      <w:r w:rsidR="00A51BC2">
        <w:rPr>
          <w:rFonts w:ascii="Cambria" w:eastAsia="Cambria" w:hAnsi="Cambria" w:cs="Cambria"/>
          <w:color w:val="000000" w:themeColor="text1"/>
          <w:sz w:val="16"/>
          <w:szCs w:val="16"/>
        </w:rPr>
        <w:t>.</w:t>
      </w:r>
    </w:p>
  </w:endnote>
  <w:endnote w:id="49">
    <w:p w14:paraId="155D04D6" w14:textId="55631E38" w:rsidR="00870945" w:rsidRPr="00A51BC2" w:rsidRDefault="00870945"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CC5C07" w:rsidRPr="00A51BC2">
        <w:rPr>
          <w:rFonts w:ascii="Cambria" w:hAnsi="Cambria"/>
          <w:color w:val="000000" w:themeColor="text1"/>
          <w:sz w:val="16"/>
          <w:szCs w:val="16"/>
        </w:rPr>
        <w:t xml:space="preserve">Such as the indigenous population. According to a regional survey on the sexual and reproductive health of indigenous young people in 2017 showed 5013 cases of adolescent mothers between the ages of 12 to 14, of which 540 were indigenous; while, in 2019, more than 370 complaints of sexual violence of indigenous women were reported, with 70% of the cases referring to girls and adolescents. However, this number is likely to be much higher, considering that sexual violence is likely to go underreported and the absence of a single disaggregated. </w:t>
      </w:r>
      <w:proofErr w:type="spellStart"/>
      <w:r w:rsidR="00CC5C07" w:rsidRPr="00A51BC2">
        <w:rPr>
          <w:rFonts w:ascii="Cambria" w:hAnsi="Cambria"/>
          <w:color w:val="000000" w:themeColor="text1"/>
          <w:sz w:val="16"/>
          <w:szCs w:val="16"/>
        </w:rPr>
        <w:t>Chirapaq</w:t>
      </w:r>
      <w:proofErr w:type="spellEnd"/>
      <w:r w:rsidR="00CC5C07" w:rsidRPr="00A51BC2">
        <w:rPr>
          <w:rFonts w:ascii="Cambria" w:hAnsi="Cambria"/>
          <w:i/>
          <w:iCs/>
          <w:color w:val="000000" w:themeColor="text1"/>
          <w:sz w:val="16"/>
          <w:szCs w:val="16"/>
        </w:rPr>
        <w:t>, </w:t>
      </w:r>
      <w:hyperlink r:id="rId21" w:tgtFrame="_blank" w:history="1">
        <w:r w:rsidR="00CC5C07" w:rsidRPr="00A51BC2">
          <w:rPr>
            <w:rStyle w:val="Hyperlink"/>
            <w:rFonts w:ascii="Cambria" w:hAnsi="Cambria"/>
            <w:i/>
            <w:iCs/>
            <w:color w:val="000000" w:themeColor="text1"/>
            <w:sz w:val="16"/>
            <w:szCs w:val="16"/>
          </w:rPr>
          <w:t>"</w:t>
        </w:r>
        <w:proofErr w:type="spellStart"/>
        <w:r w:rsidR="00CC5C07" w:rsidRPr="00A51BC2">
          <w:rPr>
            <w:rStyle w:val="Hyperlink"/>
            <w:rFonts w:ascii="Cambria" w:hAnsi="Cambria"/>
            <w:i/>
            <w:iCs/>
            <w:color w:val="000000" w:themeColor="text1"/>
            <w:sz w:val="16"/>
            <w:szCs w:val="16"/>
          </w:rPr>
          <w:t>Violencia</w:t>
        </w:r>
        <w:proofErr w:type="spellEnd"/>
        <w:r w:rsidR="00CC5C07" w:rsidRPr="00A51BC2">
          <w:rPr>
            <w:rStyle w:val="Hyperlink"/>
            <w:rFonts w:ascii="Cambria" w:hAnsi="Cambria"/>
            <w:i/>
            <w:iCs/>
            <w:color w:val="000000" w:themeColor="text1"/>
            <w:sz w:val="16"/>
            <w:szCs w:val="16"/>
          </w:rPr>
          <w:t xml:space="preserve"> sexual contra </w:t>
        </w:r>
        <w:proofErr w:type="spellStart"/>
        <w:r w:rsidR="00CC5C07" w:rsidRPr="00A51BC2">
          <w:rPr>
            <w:rStyle w:val="Hyperlink"/>
            <w:rFonts w:ascii="Cambria" w:hAnsi="Cambria"/>
            <w:i/>
            <w:iCs/>
            <w:color w:val="000000" w:themeColor="text1"/>
            <w:sz w:val="16"/>
            <w:szCs w:val="16"/>
          </w:rPr>
          <w:t>niñas</w:t>
        </w:r>
        <w:proofErr w:type="spellEnd"/>
        <w:r w:rsidR="00CC5C07" w:rsidRPr="00A51BC2">
          <w:rPr>
            <w:rStyle w:val="Hyperlink"/>
            <w:rFonts w:ascii="Cambria" w:hAnsi="Cambria"/>
            <w:i/>
            <w:iCs/>
            <w:color w:val="000000" w:themeColor="text1"/>
            <w:sz w:val="16"/>
            <w:szCs w:val="16"/>
          </w:rPr>
          <w:t xml:space="preserve"> y </w:t>
        </w:r>
        <w:proofErr w:type="spellStart"/>
        <w:r w:rsidR="00CC5C07" w:rsidRPr="00A51BC2">
          <w:rPr>
            <w:rStyle w:val="Hyperlink"/>
            <w:rFonts w:ascii="Cambria" w:hAnsi="Cambria"/>
            <w:i/>
            <w:iCs/>
            <w:color w:val="000000" w:themeColor="text1"/>
            <w:sz w:val="16"/>
            <w:szCs w:val="16"/>
          </w:rPr>
          <w:t>jóvenes</w:t>
        </w:r>
        <w:proofErr w:type="spellEnd"/>
        <w:r w:rsidR="00CC5C07" w:rsidRPr="00A51BC2">
          <w:rPr>
            <w:rStyle w:val="Hyperlink"/>
            <w:rFonts w:ascii="Cambria" w:hAnsi="Cambria"/>
            <w:i/>
            <w:iCs/>
            <w:color w:val="000000" w:themeColor="text1"/>
            <w:sz w:val="16"/>
            <w:szCs w:val="16"/>
          </w:rPr>
          <w:t xml:space="preserve"> </w:t>
        </w:r>
        <w:proofErr w:type="spellStart"/>
        <w:r w:rsidR="00CC5C07" w:rsidRPr="00A51BC2">
          <w:rPr>
            <w:rStyle w:val="Hyperlink"/>
            <w:rFonts w:ascii="Cambria" w:hAnsi="Cambria"/>
            <w:i/>
            <w:iCs/>
            <w:color w:val="000000" w:themeColor="text1"/>
            <w:sz w:val="16"/>
            <w:szCs w:val="16"/>
          </w:rPr>
          <w:t>indígenas</w:t>
        </w:r>
        <w:proofErr w:type="spellEnd"/>
        <w:r w:rsidR="00CC5C07" w:rsidRPr="00A51BC2">
          <w:rPr>
            <w:rStyle w:val="Hyperlink"/>
            <w:rFonts w:ascii="Cambria" w:hAnsi="Cambria"/>
            <w:i/>
            <w:iCs/>
            <w:color w:val="000000" w:themeColor="text1"/>
            <w:sz w:val="16"/>
            <w:szCs w:val="16"/>
          </w:rPr>
          <w:t>.</w:t>
        </w:r>
      </w:hyperlink>
      <w:r w:rsidR="00CC5C07" w:rsidRPr="00A51BC2">
        <w:rPr>
          <w:rFonts w:ascii="Cambria" w:hAnsi="Cambria"/>
          <w:color w:val="000000" w:themeColor="text1"/>
          <w:sz w:val="16"/>
          <w:szCs w:val="16"/>
        </w:rPr>
        <w:t> </w:t>
      </w:r>
      <w:proofErr w:type="spellStart"/>
      <w:r w:rsidR="00CC5C07" w:rsidRPr="00A51BC2">
        <w:rPr>
          <w:rFonts w:ascii="Cambria" w:hAnsi="Cambria"/>
          <w:i/>
          <w:iCs/>
          <w:color w:val="000000" w:themeColor="text1"/>
          <w:sz w:val="16"/>
          <w:szCs w:val="16"/>
        </w:rPr>
        <w:fldChar w:fldCharType="begin"/>
      </w:r>
      <w:r w:rsidR="00CC5C07" w:rsidRPr="00A51BC2">
        <w:rPr>
          <w:rFonts w:ascii="Cambria" w:hAnsi="Cambria"/>
          <w:i/>
          <w:iCs/>
          <w:color w:val="000000" w:themeColor="text1"/>
          <w:sz w:val="16"/>
          <w:szCs w:val="16"/>
        </w:rPr>
        <w:instrText>HYPERLINK "http://chirapaq.org.pe/es/wp-content/uploads/sites/3/2021/04/reporte-nacional-violencia.pdf" \t "_blank"</w:instrText>
      </w:r>
      <w:r w:rsidR="00CC5C07" w:rsidRPr="00A51BC2">
        <w:rPr>
          <w:rFonts w:ascii="Cambria" w:hAnsi="Cambria"/>
          <w:i/>
          <w:iCs/>
          <w:color w:val="000000" w:themeColor="text1"/>
          <w:sz w:val="16"/>
          <w:szCs w:val="16"/>
        </w:rPr>
        <w:fldChar w:fldCharType="separate"/>
      </w:r>
      <w:r w:rsidR="00CC5C07" w:rsidRPr="00A51BC2">
        <w:rPr>
          <w:rStyle w:val="Hyperlink"/>
          <w:rFonts w:ascii="Cambria" w:hAnsi="Cambria"/>
          <w:i/>
          <w:iCs/>
          <w:color w:val="000000" w:themeColor="text1"/>
          <w:sz w:val="16"/>
          <w:szCs w:val="16"/>
        </w:rPr>
        <w:t>Reporte</w:t>
      </w:r>
      <w:proofErr w:type="spellEnd"/>
      <w:r w:rsidR="00CC5C07" w:rsidRPr="00A51BC2">
        <w:rPr>
          <w:rStyle w:val="Hyperlink"/>
          <w:rFonts w:ascii="Cambria" w:hAnsi="Cambria"/>
          <w:i/>
          <w:iCs/>
          <w:color w:val="000000" w:themeColor="text1"/>
          <w:sz w:val="16"/>
          <w:szCs w:val="16"/>
        </w:rPr>
        <w:t xml:space="preserve"> Nacional"</w:t>
      </w:r>
      <w:r w:rsidR="00CC5C07" w:rsidRPr="00A51BC2">
        <w:rPr>
          <w:rFonts w:ascii="Cambria" w:hAnsi="Cambria"/>
          <w:color w:val="000000" w:themeColor="text1"/>
          <w:sz w:val="16"/>
          <w:szCs w:val="16"/>
        </w:rPr>
        <w:fldChar w:fldCharType="end"/>
      </w:r>
      <w:r w:rsidR="00D57864">
        <w:rPr>
          <w:rFonts w:ascii="Cambria" w:hAnsi="Cambria"/>
          <w:color w:val="000000" w:themeColor="text1"/>
          <w:sz w:val="16"/>
          <w:szCs w:val="16"/>
        </w:rPr>
        <w:t>[</w:t>
      </w:r>
      <w:r w:rsidR="00D57864" w:rsidRPr="00D57864">
        <w:rPr>
          <w:rFonts w:ascii="Cambria" w:hAnsi="Cambria"/>
          <w:i/>
          <w:iCs/>
          <w:color w:val="000000" w:themeColor="text1"/>
          <w:sz w:val="16"/>
          <w:szCs w:val="16"/>
        </w:rPr>
        <w:t>Sexual violence against Indigenous girls and young women]</w:t>
      </w:r>
      <w:r w:rsidR="00CC5C07" w:rsidRPr="00A51BC2">
        <w:rPr>
          <w:rFonts w:ascii="Cambria" w:hAnsi="Cambria"/>
          <w:i/>
          <w:iCs/>
          <w:color w:val="000000" w:themeColor="text1"/>
          <w:sz w:val="16"/>
          <w:szCs w:val="16"/>
        </w:rPr>
        <w:t>,</w:t>
      </w:r>
      <w:r w:rsidR="00CC5C07" w:rsidRPr="00A51BC2">
        <w:rPr>
          <w:rFonts w:ascii="Cambria" w:hAnsi="Cambria"/>
          <w:color w:val="000000" w:themeColor="text1"/>
          <w:sz w:val="16"/>
          <w:szCs w:val="16"/>
        </w:rPr>
        <w:t> February 2021, p. 7. Defensoría del Pueblo. </w:t>
      </w:r>
      <w:r w:rsidR="006C3AEE">
        <w:fldChar w:fldCharType="begin"/>
      </w:r>
      <w:r w:rsidR="006C3AEE">
        <w:instrText xml:space="preserve"> HYPERLINK "https://www.d</w:instrText>
      </w:r>
      <w:r w:rsidR="006C3AEE">
        <w:instrText xml:space="preserve">efensoria.gob.pe/wp-content/uploads/2019/12/Informe-de-adjuntia-002-2019-PPI-Digital.pdf" \t "_blank" </w:instrText>
      </w:r>
      <w:r w:rsidR="006C3AEE">
        <w:fldChar w:fldCharType="separate"/>
      </w:r>
      <w:r w:rsidR="00CC5C07" w:rsidRPr="00A51BC2">
        <w:rPr>
          <w:rStyle w:val="Hyperlink"/>
          <w:rFonts w:ascii="Cambria" w:hAnsi="Cambria"/>
          <w:i/>
          <w:iCs/>
          <w:color w:val="000000" w:themeColor="text1"/>
          <w:sz w:val="16"/>
          <w:szCs w:val="16"/>
        </w:rPr>
        <w:t xml:space="preserve">“Situación de los derechos de las mujeres indígenas en el Perú” </w:t>
      </w:r>
      <w:r w:rsidR="00D57864">
        <w:rPr>
          <w:rStyle w:val="Hyperlink"/>
          <w:rFonts w:ascii="Cambria" w:hAnsi="Cambria"/>
          <w:i/>
          <w:iCs/>
          <w:color w:val="000000" w:themeColor="text1"/>
          <w:sz w:val="16"/>
          <w:szCs w:val="16"/>
        </w:rPr>
        <w:t>[</w:t>
      </w:r>
      <w:r w:rsidR="00CC5C07" w:rsidRPr="00A51BC2">
        <w:rPr>
          <w:rStyle w:val="Hyperlink"/>
          <w:rFonts w:ascii="Cambria" w:hAnsi="Cambria"/>
          <w:i/>
          <w:iCs/>
          <w:color w:val="000000" w:themeColor="text1"/>
          <w:sz w:val="16"/>
          <w:szCs w:val="16"/>
        </w:rPr>
        <w:t>Situation of the rights of indigenous women in Peru</w:t>
      </w:r>
      <w:r w:rsidR="00F2342D">
        <w:rPr>
          <w:rStyle w:val="Hyperlink"/>
          <w:rFonts w:ascii="Cambria" w:hAnsi="Cambria"/>
          <w:i/>
          <w:iCs/>
          <w:color w:val="000000" w:themeColor="text1"/>
          <w:sz w:val="16"/>
          <w:szCs w:val="16"/>
        </w:rPr>
        <w:t>]</w:t>
      </w:r>
      <w:r w:rsidR="00CC5C07" w:rsidRPr="00A51BC2">
        <w:rPr>
          <w:rStyle w:val="Hyperlink"/>
          <w:rFonts w:ascii="Cambria" w:hAnsi="Cambria"/>
          <w:i/>
          <w:iCs/>
          <w:color w:val="000000" w:themeColor="text1"/>
          <w:sz w:val="16"/>
          <w:szCs w:val="16"/>
        </w:rPr>
        <w:t>.</w:t>
      </w:r>
      <w:r w:rsidR="006C3AEE">
        <w:rPr>
          <w:rStyle w:val="Hyperlink"/>
          <w:rFonts w:ascii="Cambria" w:hAnsi="Cambria"/>
          <w:i/>
          <w:iCs/>
          <w:color w:val="000000" w:themeColor="text1"/>
          <w:sz w:val="16"/>
          <w:szCs w:val="16"/>
        </w:rPr>
        <w:fldChar w:fldCharType="end"/>
      </w:r>
      <w:r w:rsidR="00CC5C07" w:rsidRPr="00A51BC2">
        <w:rPr>
          <w:rFonts w:ascii="Cambria" w:hAnsi="Cambria"/>
          <w:color w:val="000000" w:themeColor="text1"/>
          <w:sz w:val="16"/>
          <w:szCs w:val="16"/>
        </w:rPr>
        <w:t xml:space="preserve"> Lima. </w:t>
      </w:r>
      <w:r w:rsidR="00F2342D">
        <w:rPr>
          <w:rFonts w:ascii="Cambria" w:hAnsi="Cambria"/>
          <w:color w:val="000000" w:themeColor="text1"/>
          <w:sz w:val="16"/>
          <w:szCs w:val="16"/>
        </w:rPr>
        <w:t xml:space="preserve">Report </w:t>
      </w:r>
      <w:r w:rsidR="00CC5C07" w:rsidRPr="00A51BC2">
        <w:rPr>
          <w:rFonts w:ascii="Cambria" w:hAnsi="Cambria"/>
          <w:color w:val="000000" w:themeColor="text1"/>
          <w:sz w:val="16"/>
          <w:szCs w:val="16"/>
        </w:rPr>
        <w:t>No. 002-2019-DP/AMASPPI/PPI, December 2019.</w:t>
      </w:r>
    </w:p>
  </w:endnote>
  <w:endnote w:id="50">
    <w:p w14:paraId="695722C1" w14:textId="361B2EB9" w:rsidR="00C9410A" w:rsidRPr="00A51BC2" w:rsidRDefault="00C9410A" w:rsidP="00A51BC2">
      <w:pPr>
        <w:pStyle w:val="EndnoteText"/>
        <w:jc w:val="both"/>
        <w:rPr>
          <w:color w:val="000000" w:themeColor="text1"/>
          <w:sz w:val="16"/>
          <w:szCs w:val="16"/>
        </w:rPr>
      </w:pPr>
      <w:r w:rsidRPr="00A51BC2">
        <w:rPr>
          <w:rStyle w:val="EndnoteReference"/>
          <w:color w:val="000000" w:themeColor="text1"/>
          <w:sz w:val="16"/>
          <w:szCs w:val="16"/>
        </w:rPr>
        <w:endnoteRef/>
      </w:r>
      <w:r w:rsidRPr="00A51BC2">
        <w:rPr>
          <w:color w:val="000000" w:themeColor="text1"/>
          <w:sz w:val="16"/>
          <w:szCs w:val="16"/>
        </w:rPr>
        <w:t xml:space="preserve"> </w:t>
      </w:r>
      <w:r w:rsidRPr="00D57864">
        <w:rPr>
          <w:i/>
          <w:iCs/>
          <w:color w:val="000000" w:themeColor="text1"/>
          <w:sz w:val="16"/>
          <w:szCs w:val="16"/>
        </w:rPr>
        <w:t>I</w:t>
      </w:r>
      <w:r w:rsidR="00F2342D" w:rsidRPr="00D57864">
        <w:rPr>
          <w:i/>
          <w:iCs/>
          <w:color w:val="000000" w:themeColor="text1"/>
          <w:sz w:val="16"/>
          <w:szCs w:val="16"/>
        </w:rPr>
        <w:t>d.</w:t>
      </w:r>
    </w:p>
  </w:endnote>
  <w:endnote w:id="51">
    <w:p w14:paraId="1E69598D" w14:textId="45B07C28" w:rsidR="00C9410A" w:rsidRPr="00A51BC2" w:rsidRDefault="00C9410A"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eastAsia="Cambria" w:hAnsi="Cambria" w:cs="Cambria"/>
          <w:color w:val="000000" w:themeColor="text1"/>
          <w:sz w:val="16"/>
          <w:szCs w:val="16"/>
        </w:rPr>
        <w:t xml:space="preserve"> Demographic Survey of Statistics and Informatics -ENDES (2022). </w:t>
      </w:r>
      <w:r w:rsidR="00D57864" w:rsidRPr="00A51BC2">
        <w:rPr>
          <w:rFonts w:ascii="Cambria" w:hAnsi="Cambria"/>
          <w:color w:val="000000" w:themeColor="text1"/>
          <w:sz w:val="16"/>
          <w:szCs w:val="16"/>
        </w:rPr>
        <w:t xml:space="preserve">National Institute of Statistics and Informatics </w:t>
      </w:r>
      <w:r w:rsidRPr="00A51BC2">
        <w:rPr>
          <w:rFonts w:ascii="Cambria" w:eastAsia="Cambria" w:hAnsi="Cambria" w:cs="Cambria"/>
          <w:color w:val="000000" w:themeColor="text1"/>
          <w:sz w:val="16"/>
          <w:szCs w:val="16"/>
        </w:rPr>
        <w:t>-INEI, corresponds to Graph 3.7. Adolescents aged 15-19 who are mothers or pregnant for the first time, by area of residence, 1996-2022.</w:t>
      </w:r>
    </w:p>
  </w:endnote>
  <w:endnote w:id="52">
    <w:p w14:paraId="2F1E20CE" w14:textId="54FF8F57" w:rsidR="00C9410A" w:rsidRPr="00A51BC2" w:rsidRDefault="00C9410A"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National Institute of Statistics and Informatics -INEI. Available at: </w:t>
      </w:r>
      <w:hyperlink r:id="rId22" w:tgtFrame="_blank" w:history="1">
        <w:r w:rsidRPr="00A51BC2">
          <w:rPr>
            <w:rStyle w:val="Hyperlink"/>
            <w:rFonts w:ascii="Cambria" w:hAnsi="Cambria"/>
            <w:color w:val="000000" w:themeColor="text1"/>
            <w:sz w:val="16"/>
            <w:szCs w:val="16"/>
          </w:rPr>
          <w:t>https:</w:t>
        </w:r>
      </w:hyperlink>
      <w:r w:rsidRPr="00A51BC2">
        <w:rPr>
          <w:rFonts w:ascii="Cambria" w:hAnsi="Cambria"/>
          <w:color w:val="000000" w:themeColor="text1"/>
          <w:sz w:val="16"/>
          <w:szCs w:val="16"/>
        </w:rPr>
        <w:t> //www.gob.pe/inei/ (revised March 20, 2024).</w:t>
      </w:r>
    </w:p>
  </w:endnote>
  <w:endnote w:id="53">
    <w:p w14:paraId="71100B9F" w14:textId="368C5A77" w:rsidR="005D5DDA" w:rsidRPr="00A51BC2" w:rsidRDefault="00915916"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A51BC2">
        <w:rPr>
          <w:rFonts w:ascii="Cambria" w:hAnsi="Cambria"/>
          <w:color w:val="000000" w:themeColor="text1"/>
          <w:sz w:val="16"/>
          <w:szCs w:val="16"/>
        </w:rPr>
        <w:t>Ministry of Health - MINSA. Online Registration System of Certified Live Births (CNV)</w:t>
      </w:r>
      <w:r w:rsidR="005D5DDA" w:rsidRPr="00A51BC2">
        <w:rPr>
          <w:rFonts w:ascii="Cambria" w:hAnsi="Cambria"/>
          <w:i/>
          <w:iCs/>
          <w:color w:val="000000" w:themeColor="text1"/>
          <w:sz w:val="16"/>
          <w:szCs w:val="16"/>
        </w:rPr>
        <w:t xml:space="preserve">. </w:t>
      </w:r>
      <w:hyperlink r:id="rId23" w:history="1">
        <w:r w:rsidR="005D5DDA" w:rsidRPr="00A51BC2">
          <w:rPr>
            <w:rStyle w:val="Hyperlink"/>
            <w:rFonts w:ascii="Cambria" w:hAnsi="Cambria"/>
            <w:i/>
            <w:iCs/>
            <w:color w:val="000000" w:themeColor="text1"/>
            <w:sz w:val="16"/>
            <w:szCs w:val="16"/>
          </w:rPr>
          <w:t>Certificate of live birth (2024)</w:t>
        </w:r>
      </w:hyperlink>
      <w:r w:rsidR="005D5DDA" w:rsidRPr="00A51BC2">
        <w:rPr>
          <w:rFonts w:ascii="Cambria" w:hAnsi="Cambria"/>
          <w:i/>
          <w:iCs/>
          <w:color w:val="000000" w:themeColor="text1"/>
          <w:sz w:val="16"/>
          <w:szCs w:val="16"/>
        </w:rPr>
        <w:t>.</w:t>
      </w:r>
      <w:r w:rsidR="005D5DDA" w:rsidRPr="00A51BC2">
        <w:rPr>
          <w:rFonts w:ascii="Cambria" w:eastAsia="Cambria" w:hAnsi="Cambria" w:cs="Cambria"/>
          <w:color w:val="000000" w:themeColor="text1"/>
          <w:sz w:val="16"/>
          <w:szCs w:val="16"/>
        </w:rPr>
        <w:t xml:space="preserve"> </w:t>
      </w:r>
    </w:p>
  </w:endnote>
  <w:endnote w:id="54">
    <w:p w14:paraId="460CCC06" w14:textId="2499CDED" w:rsidR="00915916" w:rsidRPr="00A51BC2" w:rsidRDefault="0091591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5D5DDA">
        <w:rPr>
          <w:rFonts w:ascii="Cambria" w:hAnsi="Cambria"/>
          <w:color w:val="000000" w:themeColor="text1"/>
          <w:sz w:val="16"/>
          <w:szCs w:val="16"/>
        </w:rPr>
        <w:t>Ministry of Health - MINSA. Online Registration System of Certified Live Births (CNV)</w:t>
      </w:r>
      <w:r w:rsidR="005D5DDA" w:rsidRPr="005D5DDA">
        <w:rPr>
          <w:rFonts w:ascii="Cambria" w:hAnsi="Cambria"/>
          <w:i/>
          <w:iCs/>
          <w:color w:val="000000" w:themeColor="text1"/>
          <w:sz w:val="16"/>
          <w:szCs w:val="16"/>
        </w:rPr>
        <w:t>.</w:t>
      </w:r>
      <w:hyperlink r:id="rId24" w:history="1">
        <w:r w:rsidR="005D5DDA" w:rsidRPr="005D5DDA">
          <w:rPr>
            <w:rStyle w:val="Hyperlink"/>
            <w:rFonts w:ascii="Cambria" w:hAnsi="Cambria"/>
            <w:i/>
            <w:iCs/>
            <w:color w:val="000000" w:themeColor="text1"/>
            <w:sz w:val="16"/>
            <w:szCs w:val="16"/>
          </w:rPr>
          <w:t>Certificate of live birth (2023)</w:t>
        </w:r>
      </w:hyperlink>
      <w:r w:rsidR="005D5DDA" w:rsidRPr="005D5DDA">
        <w:rPr>
          <w:rFonts w:ascii="Cambria" w:hAnsi="Cambria"/>
          <w:i/>
          <w:iCs/>
          <w:color w:val="000000" w:themeColor="text1"/>
          <w:sz w:val="16"/>
          <w:szCs w:val="16"/>
        </w:rPr>
        <w:t>. </w:t>
      </w:r>
    </w:p>
  </w:endnote>
  <w:endnote w:id="55">
    <w:p w14:paraId="4A2E1DB1" w14:textId="42F8CF81" w:rsidR="00915916" w:rsidRPr="00A51BC2" w:rsidRDefault="0091591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5D5DDA">
        <w:rPr>
          <w:rFonts w:ascii="Cambria" w:hAnsi="Cambria"/>
          <w:color w:val="000000" w:themeColor="text1"/>
          <w:sz w:val="16"/>
          <w:szCs w:val="16"/>
        </w:rPr>
        <w:t>Ministry of Health - MINSA. INEI Report of Certified Live Births, Graph 3.11 Peru: Live Births</w:t>
      </w:r>
      <w:r w:rsidR="00D57864">
        <w:rPr>
          <w:rFonts w:ascii="Cambria" w:hAnsi="Cambria"/>
          <w:color w:val="000000" w:themeColor="text1"/>
          <w:sz w:val="16"/>
          <w:szCs w:val="16"/>
        </w:rPr>
        <w:t xml:space="preserve"> </w:t>
      </w:r>
      <w:r w:rsidR="005D5DDA" w:rsidRPr="005D5DDA">
        <w:rPr>
          <w:rFonts w:ascii="Cambria" w:hAnsi="Cambria"/>
          <w:color w:val="000000" w:themeColor="text1"/>
          <w:sz w:val="16"/>
          <w:szCs w:val="16"/>
        </w:rPr>
        <w:t>(2015 -2022).</w:t>
      </w:r>
    </w:p>
  </w:endnote>
  <w:endnote w:id="56">
    <w:p w14:paraId="2F8020E7" w14:textId="70774CE3" w:rsidR="00915916" w:rsidRPr="00A51BC2" w:rsidRDefault="0091591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5D5DDA">
        <w:rPr>
          <w:rFonts w:ascii="Cambria" w:hAnsi="Cambria"/>
          <w:color w:val="000000" w:themeColor="text1"/>
          <w:sz w:val="16"/>
          <w:szCs w:val="16"/>
        </w:rPr>
        <w:t>Ministry of Health - MINSA. Online Registration System of Certified Live Births (CNV)</w:t>
      </w:r>
      <w:r w:rsidR="005D5DDA" w:rsidRPr="00A51BC2">
        <w:rPr>
          <w:rFonts w:ascii="Cambria" w:hAnsi="Cambria"/>
          <w:color w:val="000000" w:themeColor="text1"/>
          <w:sz w:val="16"/>
          <w:szCs w:val="16"/>
        </w:rPr>
        <w:t>.</w:t>
      </w:r>
      <w:hyperlink r:id="rId25" w:history="1">
        <w:r w:rsidR="005D5DDA" w:rsidRPr="005D5DDA">
          <w:rPr>
            <w:rStyle w:val="Hyperlink"/>
            <w:rFonts w:ascii="Cambria" w:hAnsi="Cambria"/>
            <w:i/>
            <w:iCs/>
            <w:color w:val="000000" w:themeColor="text1"/>
            <w:sz w:val="16"/>
            <w:szCs w:val="16"/>
          </w:rPr>
          <w:t>Certificate of live birth (2021)</w:t>
        </w:r>
      </w:hyperlink>
      <w:r w:rsidR="005D5DDA" w:rsidRPr="005D5DDA">
        <w:rPr>
          <w:rFonts w:ascii="Cambria" w:hAnsi="Cambria"/>
          <w:i/>
          <w:iCs/>
          <w:color w:val="000000" w:themeColor="text1"/>
          <w:sz w:val="16"/>
          <w:szCs w:val="16"/>
        </w:rPr>
        <w:t>.</w:t>
      </w:r>
      <w:r w:rsidR="005D5DDA" w:rsidRPr="00A51BC2">
        <w:rPr>
          <w:rFonts w:ascii="Cambria" w:hAnsi="Cambria"/>
          <w:color w:val="000000" w:themeColor="text1"/>
          <w:sz w:val="16"/>
          <w:szCs w:val="16"/>
        </w:rPr>
        <w:t xml:space="preserve"> </w:t>
      </w:r>
    </w:p>
  </w:endnote>
  <w:endnote w:id="57">
    <w:p w14:paraId="2BC36DC3" w14:textId="6A1DFCA8" w:rsidR="00915916" w:rsidRPr="00A51BC2" w:rsidRDefault="00915916"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A51BC2">
        <w:rPr>
          <w:rFonts w:ascii="Cambria" w:eastAsia="Cambria" w:hAnsi="Cambria" w:cs="Cambria"/>
          <w:color w:val="000000" w:themeColor="text1"/>
          <w:sz w:val="16"/>
          <w:szCs w:val="16"/>
        </w:rPr>
        <w:t>UNFPA press release. </w:t>
      </w:r>
      <w:hyperlink r:id="rId26" w:tgtFrame="_blank" w:history="1">
        <w:r w:rsidR="005D5DDA" w:rsidRPr="00A51BC2">
          <w:rPr>
            <w:rStyle w:val="Hyperlink"/>
            <w:rFonts w:ascii="Cambria" w:eastAsia="Cambria" w:hAnsi="Cambria" w:cs="Cambria"/>
            <w:i/>
            <w:iCs/>
            <w:color w:val="000000" w:themeColor="text1"/>
            <w:sz w:val="16"/>
            <w:szCs w:val="16"/>
          </w:rPr>
          <w:t>"Peru: maternity in girls between 10 and 14 years increase 14% in 2022"</w:t>
        </w:r>
      </w:hyperlink>
      <w:r w:rsidR="005D5DDA" w:rsidRPr="00A51BC2">
        <w:rPr>
          <w:rFonts w:ascii="Cambria" w:eastAsia="Cambria" w:hAnsi="Cambria" w:cs="Cambria"/>
          <w:color w:val="000000" w:themeColor="text1"/>
          <w:sz w:val="16"/>
          <w:szCs w:val="16"/>
        </w:rPr>
        <w:t>, March 2, 2023. The Ombudsman's Office Press Release, </w:t>
      </w:r>
      <w:hyperlink r:id="rId27" w:tgtFrame="_blank" w:history="1">
        <w:r w:rsidR="005D5DDA" w:rsidRPr="00A51BC2">
          <w:rPr>
            <w:rStyle w:val="Hyperlink"/>
            <w:rFonts w:ascii="Cambria" w:eastAsia="Cambria" w:hAnsi="Cambria" w:cs="Cambria"/>
            <w:i/>
            <w:iCs/>
            <w:color w:val="000000" w:themeColor="text1"/>
            <w:sz w:val="16"/>
            <w:szCs w:val="16"/>
          </w:rPr>
          <w:t>"The State must strengthen sexual and reproductive health services"</w:t>
        </w:r>
      </w:hyperlink>
      <w:r w:rsidR="005D5DDA" w:rsidRPr="00A51BC2">
        <w:rPr>
          <w:rFonts w:ascii="Cambria" w:eastAsia="Cambria" w:hAnsi="Cambria" w:cs="Cambria"/>
          <w:color w:val="000000" w:themeColor="text1"/>
          <w:sz w:val="16"/>
          <w:szCs w:val="16"/>
        </w:rPr>
        <w:t>, June 13, 2023, reports 1624 live births.</w:t>
      </w:r>
    </w:p>
  </w:endnote>
  <w:endnote w:id="58">
    <w:p w14:paraId="4123B646" w14:textId="601F86BF" w:rsidR="005D5DDA" w:rsidRPr="00A51BC2" w:rsidRDefault="00870945"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5D5DDA" w:rsidRPr="005D5DDA">
        <w:rPr>
          <w:rFonts w:ascii="Cambria" w:hAnsi="Cambria"/>
          <w:color w:val="000000" w:themeColor="text1"/>
          <w:sz w:val="16"/>
          <w:szCs w:val="16"/>
        </w:rPr>
        <w:t>Ministry of Health - MINSA. Online Registration System of Certified Live Births (CNV)</w:t>
      </w:r>
      <w:r w:rsidR="005D5DDA" w:rsidRPr="005D5DDA">
        <w:rPr>
          <w:rFonts w:ascii="Cambria" w:hAnsi="Cambria"/>
          <w:i/>
          <w:iCs/>
          <w:color w:val="000000" w:themeColor="text1"/>
          <w:sz w:val="16"/>
          <w:szCs w:val="16"/>
        </w:rPr>
        <w:t>.</w:t>
      </w:r>
      <w:hyperlink r:id="rId28" w:history="1">
        <w:r w:rsidR="005D5DDA" w:rsidRPr="005D5DDA">
          <w:rPr>
            <w:rStyle w:val="Hyperlink"/>
            <w:rFonts w:ascii="Cambria" w:hAnsi="Cambria"/>
            <w:i/>
            <w:iCs/>
            <w:color w:val="000000" w:themeColor="text1"/>
            <w:sz w:val="16"/>
            <w:szCs w:val="16"/>
          </w:rPr>
          <w:t>Certificate of live birth (2023)</w:t>
        </w:r>
      </w:hyperlink>
      <w:r w:rsidR="005D5DDA" w:rsidRPr="005D5DDA">
        <w:rPr>
          <w:rFonts w:ascii="Cambria" w:hAnsi="Cambria"/>
          <w:i/>
          <w:iCs/>
          <w:color w:val="000000" w:themeColor="text1"/>
          <w:sz w:val="16"/>
          <w:szCs w:val="16"/>
        </w:rPr>
        <w:t>. </w:t>
      </w:r>
    </w:p>
  </w:endnote>
  <w:endnote w:id="59">
    <w:p w14:paraId="429849AC" w14:textId="105C337A" w:rsidR="008E3E0D" w:rsidRPr="00A51BC2" w:rsidRDefault="00DD4302"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 xml:space="preserve"> </w:t>
      </w:r>
      <w:r w:rsidR="008E3E0D" w:rsidRPr="00A51BC2">
        <w:rPr>
          <w:rFonts w:ascii="Cambria" w:hAnsi="Cambria"/>
          <w:color w:val="000000" w:themeColor="text1"/>
          <w:sz w:val="16"/>
          <w:szCs w:val="16"/>
        </w:rPr>
        <w:t>Ministry of Health (MINSA). Peru Epidemiological Bulletin 3, SE: 01-39/2023, p. 4</w:t>
      </w:r>
    </w:p>
  </w:endnote>
  <w:endnote w:id="60">
    <w:p w14:paraId="6D004464" w14:textId="3DBD0E67" w:rsidR="00DD4302" w:rsidRPr="00A51BC2" w:rsidRDefault="00DD4302"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E3E0D" w:rsidRPr="00A51BC2">
        <w:rPr>
          <w:rFonts w:ascii="Cambria" w:eastAsia="Cambria" w:hAnsi="Cambria" w:cs="Cambria"/>
          <w:color w:val="000000" w:themeColor="text1"/>
          <w:sz w:val="16"/>
          <w:szCs w:val="16"/>
        </w:rPr>
        <w:t xml:space="preserve">  </w:t>
      </w:r>
      <w:r w:rsidR="008E3E0D" w:rsidRPr="00A51BC2">
        <w:rPr>
          <w:rFonts w:ascii="Cambria" w:hAnsi="Cambria"/>
          <w:color w:val="000000" w:themeColor="text1"/>
          <w:sz w:val="16"/>
          <w:szCs w:val="16"/>
        </w:rPr>
        <w:t xml:space="preserve">Ministry of Health (MINSA). </w:t>
      </w:r>
      <w:r w:rsidR="008E3E0D" w:rsidRPr="00A51BC2">
        <w:rPr>
          <w:rFonts w:ascii="Cambria" w:eastAsia="Cambria" w:hAnsi="Cambria" w:cs="Cambria"/>
          <w:color w:val="000000" w:themeColor="text1"/>
          <w:sz w:val="16"/>
          <w:szCs w:val="16"/>
        </w:rPr>
        <w:t xml:space="preserve">General Directorate of Epidemiology: </w:t>
      </w:r>
      <w:proofErr w:type="spellStart"/>
      <w:r w:rsidR="008E3E0D" w:rsidRPr="00A51BC2">
        <w:rPr>
          <w:rFonts w:ascii="Cambria" w:eastAsia="Cambria" w:hAnsi="Cambria" w:cs="Cambria"/>
          <w:color w:val="000000" w:themeColor="text1"/>
          <w:sz w:val="16"/>
          <w:szCs w:val="16"/>
        </w:rPr>
        <w:t>Muerte</w:t>
      </w:r>
      <w:proofErr w:type="spellEnd"/>
      <w:r w:rsidR="008E3E0D" w:rsidRPr="00A51BC2">
        <w:rPr>
          <w:rFonts w:ascii="Cambria" w:eastAsia="Cambria" w:hAnsi="Cambria" w:cs="Cambria"/>
          <w:color w:val="000000" w:themeColor="text1"/>
          <w:sz w:val="16"/>
          <w:szCs w:val="16"/>
        </w:rPr>
        <w:t xml:space="preserve"> </w:t>
      </w:r>
      <w:proofErr w:type="spellStart"/>
      <w:r w:rsidR="008E3E0D" w:rsidRPr="00A51BC2">
        <w:rPr>
          <w:rFonts w:ascii="Cambria" w:eastAsia="Cambria" w:hAnsi="Cambria" w:cs="Cambria"/>
          <w:color w:val="000000" w:themeColor="text1"/>
          <w:sz w:val="16"/>
          <w:szCs w:val="16"/>
        </w:rPr>
        <w:t>materna</w:t>
      </w:r>
      <w:proofErr w:type="spellEnd"/>
      <w:r w:rsidR="008E3E0D" w:rsidRPr="00A51BC2">
        <w:rPr>
          <w:rFonts w:ascii="Cambria" w:eastAsia="Cambria" w:hAnsi="Cambria" w:cs="Cambria"/>
          <w:color w:val="000000" w:themeColor="text1"/>
          <w:sz w:val="16"/>
          <w:szCs w:val="16"/>
        </w:rPr>
        <w:t xml:space="preserve"> en el Perú 2001-2011 [</w:t>
      </w:r>
      <w:hyperlink r:id="rId29" w:history="1">
        <w:r w:rsidR="008E3E0D" w:rsidRPr="00A51BC2">
          <w:rPr>
            <w:rStyle w:val="Hyperlink"/>
            <w:rFonts w:ascii="Cambria" w:eastAsia="Cambria" w:hAnsi="Cambria" w:cs="Cambria"/>
            <w:i/>
            <w:iCs/>
            <w:color w:val="000000" w:themeColor="text1"/>
            <w:sz w:val="16"/>
            <w:szCs w:val="16"/>
          </w:rPr>
          <w:t>Maternal death in Peru 2001-2011</w:t>
        </w:r>
      </w:hyperlink>
      <w:r w:rsidR="008E3E0D" w:rsidRPr="00A51BC2">
        <w:rPr>
          <w:rFonts w:ascii="Cambria" w:eastAsia="Cambria" w:hAnsi="Cambria" w:cs="Cambria"/>
          <w:i/>
          <w:iCs/>
          <w:color w:val="000000" w:themeColor="text1"/>
          <w:sz w:val="16"/>
          <w:szCs w:val="16"/>
          <w:u w:val="single"/>
        </w:rPr>
        <w:t>]. </w:t>
      </w:r>
      <w:r w:rsidR="008E3E0D" w:rsidRPr="00A51BC2">
        <w:rPr>
          <w:rFonts w:ascii="Cambria" w:eastAsia="Cambria" w:hAnsi="Cambria" w:cs="Cambria"/>
          <w:color w:val="000000" w:themeColor="text1"/>
          <w:sz w:val="16"/>
          <w:szCs w:val="16"/>
        </w:rPr>
        <w:t>Lima MINSA-UNFPA, 2013.</w:t>
      </w:r>
    </w:p>
  </w:endnote>
  <w:endnote w:id="61">
    <w:p w14:paraId="6CE336D0" w14:textId="34812953" w:rsidR="008E3E0D" w:rsidRPr="00A51BC2" w:rsidRDefault="008E3E0D"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8E3E0D">
        <w:rPr>
          <w:rFonts w:ascii="Cambria" w:hAnsi="Cambria"/>
          <w:color w:val="000000" w:themeColor="text1"/>
          <w:sz w:val="16"/>
          <w:szCs w:val="16"/>
        </w:rPr>
        <w:t>La República, </w:t>
      </w:r>
      <w:r w:rsidRPr="008E3E0D">
        <w:rPr>
          <w:rFonts w:ascii="Cambria" w:hAnsi="Cambria"/>
          <w:i/>
          <w:iCs/>
          <w:color w:val="000000" w:themeColor="text1"/>
          <w:sz w:val="16"/>
          <w:szCs w:val="16"/>
        </w:rPr>
        <w:t>“</w:t>
      </w:r>
      <w:hyperlink r:id="rId30" w:history="1">
        <w:r w:rsidRPr="008E3E0D">
          <w:rPr>
            <w:rStyle w:val="Hyperlink"/>
            <w:rFonts w:ascii="Cambria" w:hAnsi="Cambria"/>
            <w:i/>
            <w:iCs/>
            <w:color w:val="000000" w:themeColor="text1"/>
            <w:sz w:val="16"/>
            <w:szCs w:val="16"/>
          </w:rPr>
          <w:t>Junín: 13-year-old girl dies after complications during labor</w:t>
        </w:r>
      </w:hyperlink>
      <w:r w:rsidRPr="008E3E0D">
        <w:rPr>
          <w:rFonts w:ascii="Cambria" w:hAnsi="Cambria"/>
          <w:color w:val="000000" w:themeColor="text1"/>
          <w:sz w:val="16"/>
          <w:szCs w:val="16"/>
          <w:u w:val="single"/>
        </w:rPr>
        <w:t>”</w:t>
      </w:r>
      <w:r w:rsidRPr="008E3E0D">
        <w:rPr>
          <w:rFonts w:ascii="Cambria" w:hAnsi="Cambria"/>
          <w:color w:val="000000" w:themeColor="text1"/>
          <w:sz w:val="16"/>
          <w:szCs w:val="16"/>
        </w:rPr>
        <w:t>, September 29, 2023.</w:t>
      </w:r>
    </w:p>
  </w:endnote>
  <w:endnote w:id="62">
    <w:p w14:paraId="29A0B37B" w14:textId="5A1B2A1F" w:rsidR="009B7E36" w:rsidRPr="00A51BC2" w:rsidRDefault="009B7E36"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proofErr w:type="spellStart"/>
      <w:r w:rsidR="008605E7" w:rsidRPr="00A51BC2">
        <w:rPr>
          <w:rFonts w:ascii="Cambria" w:hAnsi="Cambria"/>
          <w:color w:val="000000" w:themeColor="text1"/>
          <w:sz w:val="16"/>
          <w:szCs w:val="16"/>
        </w:rPr>
        <w:t>Promsex</w:t>
      </w:r>
      <w:proofErr w:type="spellEnd"/>
      <w:r w:rsidR="008605E7" w:rsidRPr="008E3E0D">
        <w:rPr>
          <w:rFonts w:ascii="Cambria" w:hAnsi="Cambria"/>
          <w:color w:val="000000" w:themeColor="text1"/>
          <w:sz w:val="16"/>
          <w:szCs w:val="16"/>
        </w:rPr>
        <w:t>. </w:t>
      </w:r>
      <w:proofErr w:type="spellStart"/>
      <w:r w:rsidR="008605E7" w:rsidRPr="008E3E0D">
        <w:rPr>
          <w:rFonts w:ascii="Cambria" w:hAnsi="Cambria"/>
          <w:color w:val="000000" w:themeColor="text1"/>
          <w:sz w:val="16"/>
          <w:szCs w:val="16"/>
        </w:rPr>
        <w:fldChar w:fldCharType="begin"/>
      </w:r>
      <w:r w:rsidR="008605E7" w:rsidRPr="008E3E0D">
        <w:rPr>
          <w:rFonts w:ascii="Cambria" w:hAnsi="Cambria"/>
          <w:color w:val="000000" w:themeColor="text1"/>
          <w:sz w:val="16"/>
          <w:szCs w:val="16"/>
        </w:rPr>
        <w:instrText>HYPERLINK "https://promsex.org/wp-content/uploads/2015/10/HistoriasParaNoOlvidarSChavez.pdf"</w:instrText>
      </w:r>
      <w:r w:rsidR="008605E7" w:rsidRPr="008E3E0D">
        <w:rPr>
          <w:rFonts w:ascii="Cambria" w:hAnsi="Cambria"/>
          <w:color w:val="000000" w:themeColor="text1"/>
          <w:sz w:val="16"/>
          <w:szCs w:val="16"/>
        </w:rPr>
        <w:fldChar w:fldCharType="separate"/>
      </w:r>
      <w:r w:rsidR="008605E7" w:rsidRPr="008E3E0D">
        <w:rPr>
          <w:rStyle w:val="Hyperlink"/>
          <w:rFonts w:ascii="Cambria" w:hAnsi="Cambria"/>
          <w:i/>
          <w:iCs/>
          <w:color w:val="000000" w:themeColor="text1"/>
          <w:sz w:val="16"/>
          <w:szCs w:val="16"/>
        </w:rPr>
        <w:t>Historias</w:t>
      </w:r>
      <w:proofErr w:type="spellEnd"/>
      <w:r w:rsidR="008605E7" w:rsidRPr="008E3E0D">
        <w:rPr>
          <w:rStyle w:val="Hyperlink"/>
          <w:rFonts w:ascii="Cambria" w:hAnsi="Cambria"/>
          <w:i/>
          <w:iCs/>
          <w:color w:val="000000" w:themeColor="text1"/>
          <w:sz w:val="16"/>
          <w:szCs w:val="16"/>
        </w:rPr>
        <w:t xml:space="preserve"> para no </w:t>
      </w:r>
      <w:proofErr w:type="spellStart"/>
      <w:r w:rsidR="008605E7" w:rsidRPr="008E3E0D">
        <w:rPr>
          <w:rStyle w:val="Hyperlink"/>
          <w:rFonts w:ascii="Cambria" w:hAnsi="Cambria"/>
          <w:color w:val="000000" w:themeColor="text1"/>
          <w:sz w:val="16"/>
          <w:szCs w:val="16"/>
        </w:rPr>
        <w:t>olvidar</w:t>
      </w:r>
      <w:proofErr w:type="spellEnd"/>
      <w:r w:rsidR="008605E7" w:rsidRPr="008E3E0D">
        <w:rPr>
          <w:rFonts w:ascii="Cambria" w:hAnsi="Cambria"/>
          <w:color w:val="000000" w:themeColor="text1"/>
          <w:sz w:val="16"/>
          <w:szCs w:val="16"/>
        </w:rPr>
        <w:fldChar w:fldCharType="end"/>
      </w:r>
      <w:r w:rsidR="008605E7" w:rsidRPr="00A51BC2">
        <w:rPr>
          <w:rFonts w:ascii="Cambria" w:hAnsi="Cambria"/>
          <w:color w:val="000000" w:themeColor="text1"/>
          <w:sz w:val="16"/>
          <w:szCs w:val="16"/>
        </w:rPr>
        <w:t xml:space="preserve"> [Stories to never forget]</w:t>
      </w:r>
      <w:r w:rsidR="008605E7" w:rsidRPr="008E3E0D">
        <w:rPr>
          <w:rFonts w:ascii="Cambria" w:hAnsi="Cambria"/>
          <w:color w:val="000000" w:themeColor="text1"/>
          <w:sz w:val="16"/>
          <w:szCs w:val="16"/>
        </w:rPr>
        <w:t>. A qualitative study. Peru 2012-2014, September 2015.</w:t>
      </w:r>
    </w:p>
  </w:endnote>
  <w:endnote w:id="63">
    <w:p w14:paraId="02334946" w14:textId="77777777" w:rsidR="00B63EA8" w:rsidRPr="00A51BC2" w:rsidRDefault="00B63EA8"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581AD1">
        <w:rPr>
          <w:rFonts w:ascii="Cambria" w:hAnsi="Cambria"/>
          <w:color w:val="000000" w:themeColor="text1"/>
          <w:sz w:val="16"/>
          <w:szCs w:val="16"/>
        </w:rPr>
        <w:t>Ministry of Health (MINSA).</w:t>
      </w:r>
      <w:r w:rsidRPr="00A51BC2">
        <w:rPr>
          <w:rFonts w:ascii="Cambria" w:hAnsi="Cambria"/>
          <w:color w:val="000000" w:themeColor="text1"/>
          <w:sz w:val="16"/>
          <w:szCs w:val="16"/>
        </w:rPr>
        <w:t xml:space="preserve"> </w:t>
      </w:r>
      <w:hyperlink r:id="rId31" w:history="1">
        <w:r w:rsidRPr="00D57864">
          <w:rPr>
            <w:rStyle w:val="Hyperlink"/>
            <w:rFonts w:ascii="Cambria" w:hAnsi="Cambria"/>
            <w:i/>
            <w:iCs/>
            <w:color w:val="000000" w:themeColor="text1"/>
            <w:sz w:val="16"/>
            <w:szCs w:val="16"/>
          </w:rPr>
          <w:t>Peru Epidemiological Bulletin 31-SE 52/2022</w:t>
        </w:r>
      </w:hyperlink>
      <w:r w:rsidRPr="00D57864">
        <w:rPr>
          <w:rFonts w:ascii="Cambria" w:hAnsi="Cambria"/>
          <w:i/>
          <w:iCs/>
          <w:color w:val="000000" w:themeColor="text1"/>
          <w:sz w:val="16"/>
          <w:szCs w:val="16"/>
        </w:rPr>
        <w:t>,</w:t>
      </w:r>
      <w:r w:rsidRPr="00A51BC2">
        <w:rPr>
          <w:rFonts w:ascii="Cambria" w:hAnsi="Cambria"/>
          <w:color w:val="000000" w:themeColor="text1"/>
          <w:sz w:val="16"/>
          <w:szCs w:val="16"/>
        </w:rPr>
        <w:t xml:space="preserve"> p. 21.  </w:t>
      </w:r>
    </w:p>
  </w:endnote>
  <w:endnote w:id="64">
    <w:p w14:paraId="6B7BAA49" w14:textId="6E6C90D3" w:rsidR="00B63EA8" w:rsidRPr="00A51BC2" w:rsidRDefault="00B63EA8"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Ministry of Health (MINSA); </w:t>
      </w:r>
      <w:r w:rsidRPr="00A51BC2">
        <w:rPr>
          <w:rFonts w:ascii="Cambria" w:hAnsi="Cambria"/>
          <w:i/>
          <w:iCs/>
          <w:color w:val="000000" w:themeColor="text1"/>
          <w:sz w:val="16"/>
          <w:szCs w:val="16"/>
        </w:rPr>
        <w:t>The </w:t>
      </w:r>
      <w:r w:rsidRPr="00A51BC2">
        <w:rPr>
          <w:rFonts w:ascii="Cambria" w:hAnsi="Cambria"/>
          <w:color w:val="000000" w:themeColor="text1"/>
          <w:sz w:val="16"/>
          <w:szCs w:val="16"/>
        </w:rPr>
        <w:t xml:space="preserve">National Institute of Statistics and Informatics (INEI). Certificate </w:t>
      </w:r>
      <w:r w:rsidR="00D57864">
        <w:rPr>
          <w:rFonts w:ascii="Cambria" w:hAnsi="Cambria"/>
          <w:color w:val="000000" w:themeColor="text1"/>
          <w:sz w:val="16"/>
          <w:szCs w:val="16"/>
        </w:rPr>
        <w:t>L</w:t>
      </w:r>
      <w:r w:rsidRPr="00A51BC2">
        <w:rPr>
          <w:rFonts w:ascii="Cambria" w:hAnsi="Cambria"/>
          <w:color w:val="000000" w:themeColor="text1"/>
          <w:sz w:val="16"/>
          <w:szCs w:val="16"/>
        </w:rPr>
        <w:t xml:space="preserve">ive </w:t>
      </w:r>
      <w:r w:rsidR="00D57864">
        <w:rPr>
          <w:rFonts w:ascii="Cambria" w:hAnsi="Cambria"/>
          <w:color w:val="000000" w:themeColor="text1"/>
          <w:sz w:val="16"/>
          <w:szCs w:val="16"/>
        </w:rPr>
        <w:t>B</w:t>
      </w:r>
      <w:r w:rsidRPr="00A51BC2">
        <w:rPr>
          <w:rFonts w:ascii="Cambria" w:hAnsi="Cambria"/>
          <w:color w:val="000000" w:themeColor="text1"/>
          <w:sz w:val="16"/>
          <w:szCs w:val="16"/>
        </w:rPr>
        <w:t>irth</w:t>
      </w:r>
      <w:r w:rsidR="00D57864">
        <w:rPr>
          <w:rFonts w:ascii="Cambria" w:hAnsi="Cambria"/>
          <w:color w:val="000000" w:themeColor="text1"/>
          <w:sz w:val="16"/>
          <w:szCs w:val="16"/>
        </w:rPr>
        <w:t>s</w:t>
      </w:r>
      <w:r w:rsidRPr="00A51BC2">
        <w:rPr>
          <w:rFonts w:ascii="Cambria" w:hAnsi="Cambria"/>
          <w:color w:val="000000" w:themeColor="text1"/>
          <w:sz w:val="16"/>
          <w:szCs w:val="16"/>
        </w:rPr>
        <w:t>. See Graph N. 3.7.</w:t>
      </w:r>
    </w:p>
  </w:endnote>
  <w:endnote w:id="65">
    <w:p w14:paraId="3F8707CB" w14:textId="6D49F6D3" w:rsidR="00B63EA8" w:rsidRPr="00A51BC2" w:rsidRDefault="00B63EA8"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color w:val="000000" w:themeColor="text1"/>
          <w:sz w:val="16"/>
          <w:szCs w:val="16"/>
        </w:rPr>
        <w:t>I</w:t>
      </w:r>
      <w:r w:rsidR="00D57864">
        <w:rPr>
          <w:rFonts w:ascii="Cambria" w:eastAsia="Cambria" w:hAnsi="Cambria" w:cs="Cambria"/>
          <w:i/>
          <w:color w:val="000000" w:themeColor="text1"/>
          <w:sz w:val="16"/>
          <w:szCs w:val="16"/>
        </w:rPr>
        <w:t>d.</w:t>
      </w:r>
    </w:p>
  </w:endnote>
  <w:endnote w:id="66">
    <w:p w14:paraId="118E2174" w14:textId="51B85767" w:rsidR="00074C8A" w:rsidRPr="00A51BC2" w:rsidRDefault="00074C8A"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581AD1">
        <w:rPr>
          <w:rFonts w:ascii="Cambria" w:hAnsi="Cambria"/>
          <w:color w:val="000000" w:themeColor="text1"/>
          <w:sz w:val="16"/>
          <w:szCs w:val="16"/>
        </w:rPr>
        <w:t>National Institute of Statistics and Informatics (INEI). </w:t>
      </w:r>
      <w:r w:rsidRPr="00581AD1">
        <w:rPr>
          <w:rFonts w:ascii="Cambria" w:hAnsi="Cambria"/>
          <w:i/>
          <w:iCs/>
          <w:color w:val="000000" w:themeColor="text1"/>
          <w:sz w:val="16"/>
          <w:szCs w:val="16"/>
        </w:rPr>
        <w:t>Peru: '</w:t>
      </w:r>
      <w:proofErr w:type="spellStart"/>
      <w:r w:rsidRPr="00581AD1">
        <w:rPr>
          <w:rFonts w:ascii="Cambria" w:hAnsi="Cambria"/>
          <w:color w:val="000000" w:themeColor="text1"/>
          <w:sz w:val="16"/>
          <w:szCs w:val="16"/>
        </w:rPr>
        <w:fldChar w:fldCharType="begin"/>
      </w:r>
      <w:proofErr w:type="spellEnd"/>
      <w:r w:rsidRPr="00581AD1">
        <w:rPr>
          <w:rFonts w:ascii="Cambria" w:hAnsi="Cambria"/>
          <w:color w:val="000000" w:themeColor="text1"/>
          <w:sz w:val="16"/>
          <w:szCs w:val="16"/>
        </w:rPr>
        <w:instrText>HYPERLINK "http://repositorio.minedu.gob.pe/bitstream/handle/123456789/869/504.%20Per%C3%BA%20Situaci%C3%B3n%20social%20de%20las%20madres%20adolescentes%2C%202007..pdf?sequence=1&amp;isAllowed=y."</w:instrText>
      </w:r>
      <w:proofErr w:type="spellStart"/>
      <w:r w:rsidRPr="00581AD1">
        <w:rPr>
          <w:rFonts w:ascii="Cambria" w:hAnsi="Cambria"/>
          <w:color w:val="000000" w:themeColor="text1"/>
          <w:sz w:val="16"/>
          <w:szCs w:val="16"/>
        </w:rPr>
        <w:fldChar w:fldCharType="separate"/>
      </w:r>
      <w:proofErr w:type="spellEnd"/>
      <w:r w:rsidRPr="00581AD1">
        <w:rPr>
          <w:rStyle w:val="Hyperlink"/>
          <w:rFonts w:ascii="Cambria" w:hAnsi="Cambria"/>
          <w:i/>
          <w:iCs/>
          <w:color w:val="000000" w:themeColor="text1"/>
          <w:sz w:val="16"/>
          <w:szCs w:val="16"/>
        </w:rPr>
        <w:t>Situación Social de las Madres Adolescentes</w:t>
      </w:r>
      <w:r w:rsidRPr="00581AD1">
        <w:rPr>
          <w:rStyle w:val="Hyperlink"/>
          <w:rFonts w:ascii="Cambria" w:hAnsi="Cambria"/>
          <w:color w:val="000000" w:themeColor="text1"/>
          <w:sz w:val="16"/>
          <w:szCs w:val="16"/>
        </w:rPr>
        <w:t>, 2007</w:t>
      </w:r>
      <w:r w:rsidRPr="00581AD1">
        <w:rPr>
          <w:rFonts w:ascii="Cambria" w:hAnsi="Cambria"/>
          <w:color w:val="000000" w:themeColor="text1"/>
          <w:sz w:val="16"/>
          <w:szCs w:val="16"/>
        </w:rPr>
        <w:fldChar w:fldCharType="end"/>
      </w:r>
      <w:r w:rsidRPr="00581AD1">
        <w:rPr>
          <w:rFonts w:ascii="Cambria" w:hAnsi="Cambria"/>
          <w:i/>
          <w:iCs/>
          <w:color w:val="000000" w:themeColor="text1"/>
          <w:sz w:val="16"/>
          <w:szCs w:val="16"/>
        </w:rPr>
        <w:t>'</w:t>
      </w:r>
      <w:r w:rsidRPr="00581AD1">
        <w:rPr>
          <w:rFonts w:ascii="Cambria" w:hAnsi="Cambria"/>
          <w:color w:val="000000" w:themeColor="text1"/>
          <w:sz w:val="16"/>
          <w:szCs w:val="16"/>
        </w:rPr>
        <w:t>. [Peru: The social situation of adolescent mothers (2007)</w:t>
      </w:r>
      <w:r w:rsidR="00D57864" w:rsidRPr="00581AD1">
        <w:rPr>
          <w:rFonts w:ascii="Cambria" w:hAnsi="Cambria"/>
          <w:color w:val="000000" w:themeColor="text1"/>
          <w:sz w:val="16"/>
          <w:szCs w:val="16"/>
        </w:rPr>
        <w:t xml:space="preserve">]. </w:t>
      </w:r>
      <w:proofErr w:type="spellStart"/>
      <w:r w:rsidR="00D57864" w:rsidRPr="00581AD1">
        <w:rPr>
          <w:rFonts w:ascii="Cambria" w:hAnsi="Cambria"/>
          <w:color w:val="000000" w:themeColor="text1"/>
          <w:sz w:val="16"/>
          <w:szCs w:val="16"/>
        </w:rPr>
        <w:t>Lima</w:t>
      </w:r>
      <w:r w:rsidRPr="00581AD1">
        <w:rPr>
          <w:rFonts w:ascii="Cambria" w:hAnsi="Cambria"/>
          <w:color w:val="000000" w:themeColor="text1"/>
          <w:sz w:val="16"/>
          <w:szCs w:val="16"/>
        </w:rPr>
        <w:t>,March</w:t>
      </w:r>
      <w:proofErr w:type="spellEnd"/>
      <w:r w:rsidRPr="00581AD1">
        <w:rPr>
          <w:rFonts w:ascii="Cambria" w:hAnsi="Cambria"/>
          <w:color w:val="000000" w:themeColor="text1"/>
          <w:sz w:val="16"/>
          <w:szCs w:val="16"/>
        </w:rPr>
        <w:t xml:space="preserve"> 2010.</w:t>
      </w:r>
    </w:p>
  </w:endnote>
  <w:endnote w:id="67">
    <w:p w14:paraId="302BB53A" w14:textId="2C7F1569" w:rsidR="00074C8A" w:rsidRPr="00A51BC2" w:rsidRDefault="00074C8A"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proofErr w:type="spellStart"/>
      <w:r w:rsidRPr="00A51BC2">
        <w:rPr>
          <w:rFonts w:ascii="Cambria" w:eastAsia="Cambria" w:hAnsi="Cambria" w:cs="Cambria"/>
          <w:color w:val="000000" w:themeColor="text1"/>
          <w:sz w:val="16"/>
          <w:szCs w:val="16"/>
        </w:rPr>
        <w:t>Infobae</w:t>
      </w:r>
      <w:proofErr w:type="spellEnd"/>
      <w:r w:rsidRPr="00A51BC2">
        <w:rPr>
          <w:rFonts w:ascii="Cambria" w:eastAsia="Cambria" w:hAnsi="Cambria" w:cs="Cambria"/>
          <w:color w:val="000000" w:themeColor="text1"/>
          <w:sz w:val="16"/>
          <w:szCs w:val="16"/>
        </w:rPr>
        <w:t>. </w:t>
      </w:r>
      <w:hyperlink r:id="rId32" w:tgtFrame="_blank" w:history="1">
        <w:r w:rsidRPr="00A51BC2">
          <w:rPr>
            <w:rStyle w:val="Hyperlink"/>
            <w:rFonts w:ascii="Cambria" w:eastAsia="Cambria" w:hAnsi="Cambria" w:cs="Cambria"/>
            <w:i/>
            <w:iCs/>
            <w:color w:val="000000" w:themeColor="text1"/>
            <w:sz w:val="16"/>
            <w:szCs w:val="16"/>
          </w:rPr>
          <w:t>"World Suicide Prevention Day: a taboo subject and the worrying increase in adolescent suicide",</w:t>
        </w:r>
      </w:hyperlink>
      <w:r w:rsidRPr="00A51BC2">
        <w:rPr>
          <w:rFonts w:ascii="Cambria" w:eastAsia="Cambria" w:hAnsi="Cambria" w:cs="Cambria"/>
          <w:color w:val="000000" w:themeColor="text1"/>
          <w:sz w:val="16"/>
          <w:szCs w:val="16"/>
        </w:rPr>
        <w:t xml:space="preserve"> September 10, </w:t>
      </w:r>
      <w:r w:rsidRPr="00D57864">
        <w:rPr>
          <w:rFonts w:ascii="Cambria" w:eastAsia="Cambria" w:hAnsi="Cambria" w:cs="Cambria"/>
          <w:color w:val="000000" w:themeColor="text1"/>
          <w:sz w:val="16"/>
          <w:szCs w:val="16"/>
        </w:rPr>
        <w:t>2023</w:t>
      </w:r>
      <w:hyperlink r:id="rId33" w:tgtFrame="_blank" w:history="1">
        <w:r w:rsidRPr="00D57864">
          <w:rPr>
            <w:rStyle w:val="Hyperlink"/>
            <w:rFonts w:ascii="Cambria" w:eastAsia="Cambria" w:hAnsi="Cambria" w:cs="Cambria"/>
            <w:i/>
            <w:iCs/>
            <w:color w:val="000000" w:themeColor="text1"/>
            <w:sz w:val="16"/>
            <w:szCs w:val="16"/>
            <w:u w:val="none"/>
          </w:rPr>
          <w:t>.</w:t>
        </w:r>
      </w:hyperlink>
    </w:p>
  </w:endnote>
  <w:endnote w:id="68">
    <w:p w14:paraId="5D485918" w14:textId="68672E60" w:rsidR="00435C6B" w:rsidRPr="00A51BC2" w:rsidRDefault="00435C6B"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Criminal Code, 1991, article 119 which states that “And abortion performed by a doctor, with the consent of the pregnant woman or her legal representative, if there is one, is not punishable if it is the only way to save her life or avoid serious and permanent damage to her health”. </w:t>
      </w:r>
    </w:p>
  </w:endnote>
  <w:endnote w:id="69">
    <w:p w14:paraId="1EC21EF7" w14:textId="10A75750" w:rsidR="006E3B93" w:rsidRPr="00046998" w:rsidRDefault="006E3B93" w:rsidP="00A51BC2">
      <w:pPr>
        <w:pStyle w:val="EndnoteText"/>
        <w:jc w:val="both"/>
        <w:rPr>
          <w:rFonts w:ascii="Cambria" w:hAnsi="Cambria"/>
          <w:color w:val="000000" w:themeColor="text1"/>
          <w:sz w:val="16"/>
          <w:szCs w:val="16"/>
        </w:rPr>
      </w:pPr>
      <w:r w:rsidRPr="00046998">
        <w:rPr>
          <w:rStyle w:val="EndnoteReference"/>
          <w:rFonts w:ascii="Cambria" w:hAnsi="Cambria"/>
          <w:color w:val="000000" w:themeColor="text1"/>
          <w:sz w:val="16"/>
          <w:szCs w:val="16"/>
        </w:rPr>
        <w:endnoteRef/>
      </w:r>
      <w:r w:rsidRPr="00046998">
        <w:rPr>
          <w:rFonts w:ascii="Cambria" w:hAnsi="Cambria"/>
          <w:color w:val="000000" w:themeColor="text1"/>
          <w:sz w:val="16"/>
          <w:szCs w:val="16"/>
        </w:rPr>
        <w:t xml:space="preserve"> </w:t>
      </w:r>
      <w:r w:rsidRPr="00046998">
        <w:rPr>
          <w:rFonts w:ascii="Cambria" w:eastAsia="Cambria" w:hAnsi="Cambria" w:cs="Cambria"/>
          <w:color w:val="000000" w:themeColor="text1"/>
          <w:sz w:val="16"/>
          <w:szCs w:val="16"/>
        </w:rPr>
        <w:t>Com</w:t>
      </w:r>
      <w:r w:rsidR="00D57864" w:rsidRPr="00046998">
        <w:rPr>
          <w:rFonts w:ascii="Cambria" w:eastAsia="Cambria" w:hAnsi="Cambria" w:cs="Cambria"/>
          <w:color w:val="000000" w:themeColor="text1"/>
          <w:sz w:val="16"/>
          <w:szCs w:val="16"/>
        </w:rPr>
        <w:t>mittee of Human Rights</w:t>
      </w:r>
      <w:r w:rsidRPr="00046998">
        <w:rPr>
          <w:rFonts w:ascii="Cambria" w:eastAsia="Cambria" w:hAnsi="Cambria" w:cs="Cambria"/>
          <w:color w:val="000000" w:themeColor="text1"/>
          <w:sz w:val="16"/>
          <w:szCs w:val="16"/>
        </w:rPr>
        <w:t xml:space="preserve">, </w:t>
      </w:r>
      <w:r w:rsidRPr="00046998">
        <w:rPr>
          <w:rFonts w:ascii="Cambria" w:eastAsia="Cambria" w:hAnsi="Cambria" w:cs="Cambria"/>
          <w:i/>
          <w:color w:val="000000" w:themeColor="text1"/>
          <w:sz w:val="16"/>
          <w:szCs w:val="16"/>
        </w:rPr>
        <w:t>K.L. v. Per</w:t>
      </w:r>
      <w:r w:rsidR="00D57864" w:rsidRPr="00046998">
        <w:rPr>
          <w:rFonts w:ascii="Cambria" w:eastAsia="Cambria" w:hAnsi="Cambria" w:cs="Cambria"/>
          <w:i/>
          <w:color w:val="000000" w:themeColor="text1"/>
          <w:sz w:val="16"/>
          <w:szCs w:val="16"/>
        </w:rPr>
        <w:t>u</w:t>
      </w:r>
      <w:r w:rsidRPr="00046998">
        <w:rPr>
          <w:rFonts w:ascii="Cambria" w:eastAsia="Cambria" w:hAnsi="Cambria" w:cs="Cambria"/>
          <w:color w:val="000000" w:themeColor="text1"/>
          <w:sz w:val="16"/>
          <w:szCs w:val="16"/>
        </w:rPr>
        <w:t>, Com</w:t>
      </w:r>
      <w:r w:rsidR="00D57864" w:rsidRPr="00046998">
        <w:rPr>
          <w:rFonts w:ascii="Cambria" w:eastAsia="Cambria" w:hAnsi="Cambria" w:cs="Cambria"/>
          <w:color w:val="000000" w:themeColor="text1"/>
          <w:sz w:val="16"/>
          <w:szCs w:val="16"/>
        </w:rPr>
        <w:t>munication</w:t>
      </w:r>
      <w:r w:rsidRPr="00046998">
        <w:rPr>
          <w:rFonts w:ascii="Cambria" w:eastAsia="Cambria" w:hAnsi="Cambria" w:cs="Cambria"/>
          <w:color w:val="000000" w:themeColor="text1"/>
          <w:sz w:val="16"/>
          <w:szCs w:val="16"/>
        </w:rPr>
        <w:t xml:space="preserve"> No. 1153/2003, U.N. Doc. CCPR/ C/85/D/1153/2003 (2005), p</w:t>
      </w:r>
      <w:r w:rsidR="00D57864" w:rsidRPr="00046998">
        <w:rPr>
          <w:rFonts w:ascii="Cambria" w:eastAsia="Cambria" w:hAnsi="Cambria" w:cs="Cambria"/>
          <w:color w:val="000000" w:themeColor="text1"/>
          <w:sz w:val="16"/>
          <w:szCs w:val="16"/>
        </w:rPr>
        <w:t>.</w:t>
      </w:r>
      <w:r w:rsidRPr="00046998">
        <w:rPr>
          <w:rFonts w:ascii="Cambria" w:eastAsia="Cambria" w:hAnsi="Cambria" w:cs="Cambria"/>
          <w:color w:val="000000" w:themeColor="text1"/>
          <w:sz w:val="16"/>
          <w:szCs w:val="16"/>
        </w:rPr>
        <w:t xml:space="preserve"> 8.</w:t>
      </w:r>
    </w:p>
  </w:endnote>
  <w:endnote w:id="70">
    <w:p w14:paraId="3B9D7C3C" w14:textId="4E69F5EA" w:rsidR="006E3B93" w:rsidRDefault="006E3B93" w:rsidP="00A51BC2">
      <w:pPr>
        <w:pStyle w:val="EndnoteText"/>
        <w:jc w:val="both"/>
        <w:rPr>
          <w:rFonts w:ascii="Cambria" w:eastAsia="Cambria" w:hAnsi="Cambria" w:cs="Cambria"/>
          <w:color w:val="000000" w:themeColor="text1"/>
          <w:sz w:val="16"/>
          <w:szCs w:val="16"/>
        </w:rPr>
      </w:pPr>
      <w:r w:rsidRPr="00046998">
        <w:rPr>
          <w:rStyle w:val="EndnoteReference"/>
          <w:rFonts w:ascii="Cambria" w:hAnsi="Cambria"/>
          <w:color w:val="000000" w:themeColor="text1"/>
          <w:sz w:val="16"/>
          <w:szCs w:val="16"/>
        </w:rPr>
        <w:endnoteRef/>
      </w:r>
      <w:r w:rsidRPr="00046998">
        <w:rPr>
          <w:rFonts w:ascii="Cambria" w:hAnsi="Cambria"/>
          <w:color w:val="000000" w:themeColor="text1"/>
          <w:sz w:val="16"/>
          <w:szCs w:val="16"/>
        </w:rPr>
        <w:t xml:space="preserve"> </w:t>
      </w:r>
      <w:r w:rsidR="00885A6D" w:rsidRPr="00046998">
        <w:rPr>
          <w:rFonts w:ascii="Cambria" w:hAnsi="Cambria"/>
          <w:color w:val="000000" w:themeColor="text1"/>
          <w:sz w:val="16"/>
          <w:szCs w:val="16"/>
        </w:rPr>
        <w:t>Ministry of Health</w:t>
      </w:r>
      <w:r w:rsidR="00885A6D" w:rsidRPr="00046998">
        <w:rPr>
          <w:rFonts w:ascii="Cambria" w:eastAsia="Cambria" w:hAnsi="Cambria" w:cs="Cambria"/>
          <w:i/>
          <w:color w:val="000000" w:themeColor="text1"/>
          <w:sz w:val="16"/>
          <w:szCs w:val="16"/>
        </w:rPr>
        <w:t>,</w:t>
      </w:r>
      <w:r w:rsidRPr="00046998">
        <w:rPr>
          <w:rFonts w:ascii="Cambria" w:eastAsia="Cambria" w:hAnsi="Cambria" w:cs="Cambria"/>
          <w:i/>
          <w:color w:val="000000" w:themeColor="text1"/>
          <w:sz w:val="16"/>
          <w:szCs w:val="16"/>
        </w:rPr>
        <w:t xml:space="preserve"> </w:t>
      </w:r>
      <w:hyperlink r:id="rId34">
        <w:proofErr w:type="spellStart"/>
        <w:r w:rsidRPr="00046998">
          <w:rPr>
            <w:rFonts w:ascii="Cambria" w:eastAsia="Cambria" w:hAnsi="Cambria" w:cs="Cambria"/>
            <w:i/>
            <w:color w:val="000000" w:themeColor="text1"/>
            <w:sz w:val="16"/>
            <w:szCs w:val="16"/>
            <w:u w:val="single"/>
          </w:rPr>
          <w:t>Guía</w:t>
        </w:r>
        <w:proofErr w:type="spellEnd"/>
        <w:r w:rsidRPr="00046998">
          <w:rPr>
            <w:rFonts w:ascii="Cambria" w:eastAsia="Cambria" w:hAnsi="Cambria" w:cs="Cambria"/>
            <w:i/>
            <w:color w:val="000000" w:themeColor="text1"/>
            <w:sz w:val="16"/>
            <w:szCs w:val="16"/>
            <w:u w:val="single"/>
          </w:rPr>
          <w:t xml:space="preserve"> Técnica Nacional para la </w:t>
        </w:r>
        <w:proofErr w:type="spellStart"/>
        <w:r w:rsidRPr="00046998">
          <w:rPr>
            <w:rFonts w:ascii="Cambria" w:eastAsia="Cambria" w:hAnsi="Cambria" w:cs="Cambria"/>
            <w:i/>
            <w:color w:val="000000" w:themeColor="text1"/>
            <w:sz w:val="16"/>
            <w:szCs w:val="16"/>
            <w:u w:val="single"/>
          </w:rPr>
          <w:t>Estandarización</w:t>
        </w:r>
        <w:proofErr w:type="spellEnd"/>
        <w:r w:rsidRPr="00046998">
          <w:rPr>
            <w:rFonts w:ascii="Cambria" w:eastAsia="Cambria" w:hAnsi="Cambria" w:cs="Cambria"/>
            <w:i/>
            <w:color w:val="000000" w:themeColor="text1"/>
            <w:sz w:val="16"/>
            <w:szCs w:val="16"/>
            <w:u w:val="single"/>
          </w:rPr>
          <w:t xml:space="preserve"> del </w:t>
        </w:r>
        <w:proofErr w:type="spellStart"/>
        <w:r w:rsidRPr="00046998">
          <w:rPr>
            <w:rFonts w:ascii="Cambria" w:eastAsia="Cambria" w:hAnsi="Cambria" w:cs="Cambria"/>
            <w:i/>
            <w:color w:val="000000" w:themeColor="text1"/>
            <w:sz w:val="16"/>
            <w:szCs w:val="16"/>
            <w:u w:val="single"/>
          </w:rPr>
          <w:t>Procedimiento</w:t>
        </w:r>
        <w:proofErr w:type="spellEnd"/>
        <w:r w:rsidRPr="00046998">
          <w:rPr>
            <w:rFonts w:ascii="Cambria" w:eastAsia="Cambria" w:hAnsi="Cambria" w:cs="Cambria"/>
            <w:i/>
            <w:color w:val="000000" w:themeColor="text1"/>
            <w:sz w:val="16"/>
            <w:szCs w:val="16"/>
            <w:u w:val="single"/>
          </w:rPr>
          <w:t xml:space="preserve"> de la </w:t>
        </w:r>
        <w:proofErr w:type="spellStart"/>
        <w:r w:rsidRPr="00046998">
          <w:rPr>
            <w:rFonts w:ascii="Cambria" w:eastAsia="Cambria" w:hAnsi="Cambria" w:cs="Cambria"/>
            <w:i/>
            <w:color w:val="000000" w:themeColor="text1"/>
            <w:sz w:val="16"/>
            <w:szCs w:val="16"/>
            <w:u w:val="single"/>
          </w:rPr>
          <w:t>Atención</w:t>
        </w:r>
        <w:proofErr w:type="spellEnd"/>
        <w:r w:rsidRPr="00046998">
          <w:rPr>
            <w:rFonts w:ascii="Cambria" w:eastAsia="Cambria" w:hAnsi="Cambria" w:cs="Cambria"/>
            <w:i/>
            <w:color w:val="000000" w:themeColor="text1"/>
            <w:sz w:val="16"/>
            <w:szCs w:val="16"/>
            <w:u w:val="single"/>
          </w:rPr>
          <w:t xml:space="preserve"> Integral de la </w:t>
        </w:r>
        <w:proofErr w:type="spellStart"/>
        <w:r w:rsidRPr="00046998">
          <w:rPr>
            <w:rFonts w:ascii="Cambria" w:eastAsia="Cambria" w:hAnsi="Cambria" w:cs="Cambria"/>
            <w:i/>
            <w:color w:val="000000" w:themeColor="text1"/>
            <w:sz w:val="16"/>
            <w:szCs w:val="16"/>
            <w:u w:val="single"/>
          </w:rPr>
          <w:t>Gestante</w:t>
        </w:r>
        <w:proofErr w:type="spellEnd"/>
        <w:r w:rsidRPr="00046998">
          <w:rPr>
            <w:rFonts w:ascii="Cambria" w:eastAsia="Cambria" w:hAnsi="Cambria" w:cs="Cambria"/>
            <w:i/>
            <w:color w:val="000000" w:themeColor="text1"/>
            <w:sz w:val="16"/>
            <w:szCs w:val="16"/>
            <w:u w:val="single"/>
          </w:rPr>
          <w:t xml:space="preserve"> en la </w:t>
        </w:r>
        <w:proofErr w:type="spellStart"/>
        <w:r w:rsidRPr="00046998">
          <w:rPr>
            <w:rFonts w:ascii="Cambria" w:eastAsia="Cambria" w:hAnsi="Cambria" w:cs="Cambria"/>
            <w:i/>
            <w:color w:val="000000" w:themeColor="text1"/>
            <w:sz w:val="16"/>
            <w:szCs w:val="16"/>
            <w:u w:val="single"/>
          </w:rPr>
          <w:t>Interrupción</w:t>
        </w:r>
        <w:proofErr w:type="spellEnd"/>
        <w:r w:rsidRPr="00046998">
          <w:rPr>
            <w:rFonts w:ascii="Cambria" w:eastAsia="Cambria" w:hAnsi="Cambria" w:cs="Cambria"/>
            <w:i/>
            <w:color w:val="000000" w:themeColor="text1"/>
            <w:sz w:val="16"/>
            <w:szCs w:val="16"/>
            <w:u w:val="single"/>
          </w:rPr>
          <w:t xml:space="preserve"> </w:t>
        </w:r>
        <w:proofErr w:type="spellStart"/>
        <w:r w:rsidRPr="00046998">
          <w:rPr>
            <w:rFonts w:ascii="Cambria" w:eastAsia="Cambria" w:hAnsi="Cambria" w:cs="Cambria"/>
            <w:i/>
            <w:color w:val="000000" w:themeColor="text1"/>
            <w:sz w:val="16"/>
            <w:szCs w:val="16"/>
            <w:u w:val="single"/>
          </w:rPr>
          <w:t>Voluntaria</w:t>
        </w:r>
        <w:proofErr w:type="spellEnd"/>
        <w:r w:rsidRPr="00046998">
          <w:rPr>
            <w:rFonts w:ascii="Cambria" w:eastAsia="Cambria" w:hAnsi="Cambria" w:cs="Cambria"/>
            <w:i/>
            <w:color w:val="000000" w:themeColor="text1"/>
            <w:sz w:val="16"/>
            <w:szCs w:val="16"/>
            <w:u w:val="single"/>
          </w:rPr>
          <w:t xml:space="preserve"> por </w:t>
        </w:r>
        <w:proofErr w:type="spellStart"/>
        <w:r w:rsidRPr="00046998">
          <w:rPr>
            <w:rFonts w:ascii="Cambria" w:eastAsia="Cambria" w:hAnsi="Cambria" w:cs="Cambria"/>
            <w:i/>
            <w:color w:val="000000" w:themeColor="text1"/>
            <w:sz w:val="16"/>
            <w:szCs w:val="16"/>
            <w:u w:val="single"/>
          </w:rPr>
          <w:t>Indicación</w:t>
        </w:r>
        <w:proofErr w:type="spellEnd"/>
        <w:r w:rsidRPr="00046998">
          <w:rPr>
            <w:rFonts w:ascii="Cambria" w:eastAsia="Cambria" w:hAnsi="Cambria" w:cs="Cambria"/>
            <w:i/>
            <w:color w:val="000000" w:themeColor="text1"/>
            <w:sz w:val="16"/>
            <w:szCs w:val="16"/>
            <w:u w:val="single"/>
          </w:rPr>
          <w:t xml:space="preserve"> </w:t>
        </w:r>
        <w:proofErr w:type="spellStart"/>
        <w:r w:rsidRPr="00046998">
          <w:rPr>
            <w:rFonts w:ascii="Cambria" w:eastAsia="Cambria" w:hAnsi="Cambria" w:cs="Cambria"/>
            <w:i/>
            <w:color w:val="000000" w:themeColor="text1"/>
            <w:sz w:val="16"/>
            <w:szCs w:val="16"/>
            <w:u w:val="single"/>
          </w:rPr>
          <w:t>Terapéutica</w:t>
        </w:r>
        <w:proofErr w:type="spellEnd"/>
        <w:r w:rsidRPr="00046998">
          <w:rPr>
            <w:rFonts w:ascii="Cambria" w:eastAsia="Cambria" w:hAnsi="Cambria" w:cs="Cambria"/>
            <w:i/>
            <w:color w:val="000000" w:themeColor="text1"/>
            <w:sz w:val="16"/>
            <w:szCs w:val="16"/>
            <w:u w:val="single"/>
          </w:rPr>
          <w:t xml:space="preserve"> del </w:t>
        </w:r>
        <w:proofErr w:type="spellStart"/>
        <w:r w:rsidRPr="00046998">
          <w:rPr>
            <w:rFonts w:ascii="Cambria" w:eastAsia="Cambria" w:hAnsi="Cambria" w:cs="Cambria"/>
            <w:i/>
            <w:color w:val="000000" w:themeColor="text1"/>
            <w:sz w:val="16"/>
            <w:szCs w:val="16"/>
            <w:u w:val="single"/>
          </w:rPr>
          <w:t>embarazo</w:t>
        </w:r>
        <w:proofErr w:type="spellEnd"/>
        <w:r w:rsidRPr="00046998">
          <w:rPr>
            <w:rFonts w:ascii="Cambria" w:eastAsia="Cambria" w:hAnsi="Cambria" w:cs="Cambria"/>
            <w:i/>
            <w:color w:val="000000" w:themeColor="text1"/>
            <w:sz w:val="16"/>
            <w:szCs w:val="16"/>
            <w:u w:val="single"/>
          </w:rPr>
          <w:t xml:space="preserve"> </w:t>
        </w:r>
        <w:proofErr w:type="spellStart"/>
        <w:r w:rsidRPr="00046998">
          <w:rPr>
            <w:rFonts w:ascii="Cambria" w:eastAsia="Cambria" w:hAnsi="Cambria" w:cs="Cambria"/>
            <w:i/>
            <w:color w:val="000000" w:themeColor="text1"/>
            <w:sz w:val="16"/>
            <w:szCs w:val="16"/>
            <w:u w:val="single"/>
          </w:rPr>
          <w:t>menor</w:t>
        </w:r>
        <w:proofErr w:type="spellEnd"/>
        <w:r w:rsidRPr="00046998">
          <w:rPr>
            <w:rFonts w:ascii="Cambria" w:eastAsia="Cambria" w:hAnsi="Cambria" w:cs="Cambria"/>
            <w:i/>
            <w:color w:val="000000" w:themeColor="text1"/>
            <w:sz w:val="16"/>
            <w:szCs w:val="16"/>
            <w:u w:val="single"/>
          </w:rPr>
          <w:t xml:space="preserve"> de 22 </w:t>
        </w:r>
        <w:proofErr w:type="spellStart"/>
        <w:r w:rsidRPr="00046998">
          <w:rPr>
            <w:rFonts w:ascii="Cambria" w:eastAsia="Cambria" w:hAnsi="Cambria" w:cs="Cambria"/>
            <w:i/>
            <w:color w:val="000000" w:themeColor="text1"/>
            <w:sz w:val="16"/>
            <w:szCs w:val="16"/>
            <w:u w:val="single"/>
          </w:rPr>
          <w:t>semanas</w:t>
        </w:r>
        <w:proofErr w:type="spellEnd"/>
        <w:r w:rsidRPr="00046998">
          <w:rPr>
            <w:rFonts w:ascii="Cambria" w:eastAsia="Cambria" w:hAnsi="Cambria" w:cs="Cambria"/>
            <w:i/>
            <w:color w:val="000000" w:themeColor="text1"/>
            <w:sz w:val="16"/>
            <w:szCs w:val="16"/>
            <w:u w:val="single"/>
          </w:rPr>
          <w:t xml:space="preserve"> con </w:t>
        </w:r>
        <w:proofErr w:type="spellStart"/>
        <w:r w:rsidRPr="00046998">
          <w:rPr>
            <w:rFonts w:ascii="Cambria" w:eastAsia="Cambria" w:hAnsi="Cambria" w:cs="Cambria"/>
            <w:i/>
            <w:color w:val="000000" w:themeColor="text1"/>
            <w:sz w:val="16"/>
            <w:szCs w:val="16"/>
            <w:u w:val="single"/>
          </w:rPr>
          <w:t>consentimiento</w:t>
        </w:r>
        <w:proofErr w:type="spellEnd"/>
        <w:r w:rsidRPr="00046998">
          <w:rPr>
            <w:rFonts w:ascii="Cambria" w:eastAsia="Cambria" w:hAnsi="Cambria" w:cs="Cambria"/>
            <w:i/>
            <w:color w:val="000000" w:themeColor="text1"/>
            <w:sz w:val="16"/>
            <w:szCs w:val="16"/>
            <w:u w:val="single"/>
          </w:rPr>
          <w:t xml:space="preserve"> </w:t>
        </w:r>
        <w:proofErr w:type="spellStart"/>
        <w:r w:rsidRPr="00046998">
          <w:rPr>
            <w:rFonts w:ascii="Cambria" w:eastAsia="Cambria" w:hAnsi="Cambria" w:cs="Cambria"/>
            <w:i/>
            <w:color w:val="000000" w:themeColor="text1"/>
            <w:sz w:val="16"/>
            <w:szCs w:val="16"/>
            <w:u w:val="single"/>
          </w:rPr>
          <w:t>informado</w:t>
        </w:r>
        <w:proofErr w:type="spellEnd"/>
        <w:r w:rsidRPr="00046998">
          <w:rPr>
            <w:rFonts w:ascii="Cambria" w:eastAsia="Cambria" w:hAnsi="Cambria" w:cs="Cambria"/>
            <w:i/>
            <w:color w:val="000000" w:themeColor="text1"/>
            <w:sz w:val="16"/>
            <w:szCs w:val="16"/>
            <w:u w:val="single"/>
          </w:rPr>
          <w:t xml:space="preserve"> en el </w:t>
        </w:r>
        <w:proofErr w:type="spellStart"/>
        <w:r w:rsidRPr="00046998">
          <w:rPr>
            <w:rFonts w:ascii="Cambria" w:eastAsia="Cambria" w:hAnsi="Cambria" w:cs="Cambria"/>
            <w:i/>
            <w:color w:val="000000" w:themeColor="text1"/>
            <w:sz w:val="16"/>
            <w:szCs w:val="16"/>
            <w:u w:val="single"/>
          </w:rPr>
          <w:t>marco</w:t>
        </w:r>
        <w:proofErr w:type="spellEnd"/>
        <w:r w:rsidRPr="00046998">
          <w:rPr>
            <w:rFonts w:ascii="Cambria" w:eastAsia="Cambria" w:hAnsi="Cambria" w:cs="Cambria"/>
            <w:i/>
            <w:color w:val="000000" w:themeColor="text1"/>
            <w:sz w:val="16"/>
            <w:szCs w:val="16"/>
            <w:u w:val="single"/>
          </w:rPr>
          <w:t xml:space="preserve"> de lo </w:t>
        </w:r>
        <w:proofErr w:type="spellStart"/>
        <w:r w:rsidRPr="00046998">
          <w:rPr>
            <w:rFonts w:ascii="Cambria" w:eastAsia="Cambria" w:hAnsi="Cambria" w:cs="Cambria"/>
            <w:i/>
            <w:color w:val="000000" w:themeColor="text1"/>
            <w:sz w:val="16"/>
            <w:szCs w:val="16"/>
            <w:u w:val="single"/>
          </w:rPr>
          <w:t>dispuesto</w:t>
        </w:r>
        <w:proofErr w:type="spellEnd"/>
        <w:r w:rsidRPr="00046998">
          <w:rPr>
            <w:rFonts w:ascii="Cambria" w:eastAsia="Cambria" w:hAnsi="Cambria" w:cs="Cambria"/>
            <w:i/>
            <w:color w:val="000000" w:themeColor="text1"/>
            <w:sz w:val="16"/>
            <w:szCs w:val="16"/>
            <w:u w:val="single"/>
          </w:rPr>
          <w:t xml:space="preserve"> en el</w:t>
        </w:r>
      </w:hyperlink>
      <w:r w:rsidR="00885A6D" w:rsidRPr="00046998">
        <w:rPr>
          <w:rFonts w:ascii="Cambria" w:eastAsia="Cambria" w:hAnsi="Cambria" w:cs="Cambria"/>
          <w:i/>
          <w:color w:val="000000" w:themeColor="text1"/>
          <w:sz w:val="16"/>
          <w:szCs w:val="16"/>
          <w:u w:val="single"/>
        </w:rPr>
        <w:t xml:space="preserve"> </w:t>
      </w:r>
      <w:proofErr w:type="spellStart"/>
      <w:r w:rsidR="00885A6D" w:rsidRPr="00046998">
        <w:rPr>
          <w:rFonts w:ascii="Cambria" w:eastAsia="Cambria" w:hAnsi="Cambria" w:cs="Cambria"/>
          <w:i/>
          <w:color w:val="000000" w:themeColor="text1"/>
          <w:sz w:val="16"/>
          <w:szCs w:val="16"/>
          <w:u w:val="single"/>
        </w:rPr>
        <w:t>artículo</w:t>
      </w:r>
      <w:proofErr w:type="spellEnd"/>
      <w:r w:rsidR="00885A6D" w:rsidRPr="00046998">
        <w:rPr>
          <w:rFonts w:ascii="Cambria" w:eastAsia="Cambria" w:hAnsi="Cambria" w:cs="Cambria"/>
          <w:i/>
          <w:color w:val="000000" w:themeColor="text1"/>
          <w:sz w:val="16"/>
          <w:szCs w:val="16"/>
          <w:u w:val="single"/>
        </w:rPr>
        <w:t xml:space="preserve"> 119 del Código Penal [National Technical Guide for the standardization of the procedure of comprehensive care of pregnant women in the voluntary termination of pregnancies of less than 22 weeks by therapeutic indication with informe</w:t>
      </w:r>
      <w:r w:rsidR="00046998" w:rsidRPr="00046998">
        <w:rPr>
          <w:rFonts w:ascii="Cambria" w:eastAsia="Cambria" w:hAnsi="Cambria" w:cs="Cambria"/>
          <w:i/>
          <w:color w:val="000000" w:themeColor="text1"/>
          <w:sz w:val="16"/>
          <w:szCs w:val="16"/>
          <w:u w:val="single"/>
        </w:rPr>
        <w:t>d</w:t>
      </w:r>
      <w:r w:rsidR="00885A6D" w:rsidRPr="00046998">
        <w:rPr>
          <w:rFonts w:ascii="Cambria" w:eastAsia="Cambria" w:hAnsi="Cambria" w:cs="Cambria"/>
          <w:i/>
          <w:color w:val="000000" w:themeColor="text1"/>
          <w:sz w:val="16"/>
          <w:szCs w:val="16"/>
          <w:u w:val="single"/>
        </w:rPr>
        <w:t xml:space="preserve"> consent in the framework</w:t>
      </w:r>
      <w:r w:rsidR="00046998" w:rsidRPr="00046998">
        <w:rPr>
          <w:rFonts w:ascii="Cambria" w:eastAsia="Cambria" w:hAnsi="Cambria" w:cs="Cambria"/>
          <w:i/>
          <w:color w:val="000000" w:themeColor="text1"/>
          <w:sz w:val="16"/>
          <w:szCs w:val="16"/>
          <w:u w:val="single"/>
        </w:rPr>
        <w:t xml:space="preserve"> of that provided for in Article 119 of the Criminal Code], </w:t>
      </w:r>
      <w:r w:rsidR="00046998" w:rsidRPr="00046998">
        <w:rPr>
          <w:rFonts w:ascii="Cambria" w:eastAsia="Cambria" w:hAnsi="Cambria" w:cs="Cambria"/>
          <w:color w:val="000000" w:themeColor="text1"/>
          <w:sz w:val="16"/>
          <w:szCs w:val="16"/>
        </w:rPr>
        <w:t>approved by Resolution N</w:t>
      </w:r>
      <w:r w:rsidRPr="00046998">
        <w:rPr>
          <w:rFonts w:ascii="Cambria" w:eastAsia="Cambria" w:hAnsi="Cambria" w:cs="Cambria"/>
          <w:color w:val="000000" w:themeColor="text1"/>
          <w:sz w:val="16"/>
          <w:szCs w:val="16"/>
        </w:rPr>
        <w:t xml:space="preserve">o. 486-2014/MINSA, </w:t>
      </w:r>
      <w:r w:rsidR="00046998" w:rsidRPr="00046998">
        <w:rPr>
          <w:rFonts w:ascii="Cambria" w:eastAsia="Cambria" w:hAnsi="Cambria" w:cs="Cambria"/>
          <w:color w:val="000000" w:themeColor="text1"/>
          <w:sz w:val="16"/>
          <w:szCs w:val="16"/>
        </w:rPr>
        <w:t>June 27, 2014.</w:t>
      </w:r>
    </w:p>
    <w:p w14:paraId="1CEC9A8B" w14:textId="77777777" w:rsidR="00C17FC2" w:rsidRDefault="00C17FC2" w:rsidP="00A51BC2">
      <w:pPr>
        <w:pStyle w:val="EndnoteText"/>
        <w:jc w:val="both"/>
        <w:rPr>
          <w:rFonts w:ascii="Cambria" w:eastAsia="Cambria" w:hAnsi="Cambria" w:cs="Cambria"/>
          <w:color w:val="000000" w:themeColor="text1"/>
          <w:sz w:val="16"/>
          <w:szCs w:val="16"/>
        </w:rPr>
      </w:pPr>
    </w:p>
    <w:p w14:paraId="3BAA2291" w14:textId="77777777" w:rsidR="00C17FC2" w:rsidRDefault="00C17FC2" w:rsidP="00A51BC2">
      <w:pPr>
        <w:pStyle w:val="EndnoteText"/>
        <w:jc w:val="both"/>
        <w:rPr>
          <w:rFonts w:ascii="Cambria" w:eastAsia="Cambria" w:hAnsi="Cambria" w:cs="Cambria"/>
          <w:color w:val="000000" w:themeColor="text1"/>
          <w:sz w:val="16"/>
          <w:szCs w:val="16"/>
        </w:rPr>
      </w:pPr>
    </w:p>
    <w:p w14:paraId="69CFF5B3" w14:textId="77777777" w:rsidR="00C17FC2" w:rsidRDefault="00C17FC2" w:rsidP="00A51BC2">
      <w:pPr>
        <w:pStyle w:val="EndnoteText"/>
        <w:jc w:val="both"/>
        <w:rPr>
          <w:rFonts w:ascii="Cambria" w:eastAsia="Cambria" w:hAnsi="Cambria" w:cs="Cambria"/>
          <w:color w:val="000000" w:themeColor="text1"/>
          <w:sz w:val="16"/>
          <w:szCs w:val="16"/>
        </w:rPr>
      </w:pPr>
    </w:p>
    <w:p w14:paraId="493E4AA6" w14:textId="77777777" w:rsidR="00C17FC2" w:rsidRDefault="00C17FC2" w:rsidP="00A51BC2">
      <w:pPr>
        <w:pStyle w:val="EndnoteText"/>
        <w:jc w:val="both"/>
        <w:rPr>
          <w:rFonts w:ascii="Cambria" w:eastAsia="Cambria" w:hAnsi="Cambria" w:cs="Cambria"/>
          <w:color w:val="000000" w:themeColor="text1"/>
          <w:sz w:val="16"/>
          <w:szCs w:val="16"/>
        </w:rPr>
      </w:pPr>
    </w:p>
    <w:p w14:paraId="459F6C9B" w14:textId="77777777" w:rsidR="00C17FC2" w:rsidRDefault="00C17FC2" w:rsidP="00A51BC2">
      <w:pPr>
        <w:pStyle w:val="EndnoteText"/>
        <w:jc w:val="both"/>
        <w:rPr>
          <w:rFonts w:ascii="Cambria" w:eastAsia="Cambria" w:hAnsi="Cambria" w:cs="Cambria"/>
          <w:color w:val="000000" w:themeColor="text1"/>
          <w:sz w:val="16"/>
          <w:szCs w:val="16"/>
        </w:rPr>
      </w:pPr>
    </w:p>
    <w:p w14:paraId="426C9AB8" w14:textId="77777777" w:rsidR="00C17FC2" w:rsidRDefault="00C17FC2" w:rsidP="00A51BC2">
      <w:pPr>
        <w:pStyle w:val="EndnoteText"/>
        <w:jc w:val="both"/>
        <w:rPr>
          <w:rFonts w:ascii="Cambria" w:eastAsia="Cambria" w:hAnsi="Cambria" w:cs="Cambria"/>
          <w:color w:val="000000" w:themeColor="text1"/>
          <w:sz w:val="16"/>
          <w:szCs w:val="16"/>
        </w:rPr>
      </w:pPr>
    </w:p>
    <w:p w14:paraId="698656E7" w14:textId="77777777" w:rsidR="00C17FC2" w:rsidRDefault="00C17FC2" w:rsidP="00A51BC2">
      <w:pPr>
        <w:pStyle w:val="EndnoteText"/>
        <w:jc w:val="both"/>
        <w:rPr>
          <w:rFonts w:ascii="Cambria" w:eastAsia="Cambria" w:hAnsi="Cambria" w:cs="Cambria"/>
          <w:color w:val="000000" w:themeColor="text1"/>
          <w:sz w:val="16"/>
          <w:szCs w:val="16"/>
        </w:rPr>
      </w:pPr>
    </w:p>
    <w:p w14:paraId="3B066E42" w14:textId="77777777" w:rsidR="00C17FC2" w:rsidRDefault="00C17FC2" w:rsidP="00A51BC2">
      <w:pPr>
        <w:pStyle w:val="EndnoteText"/>
        <w:jc w:val="both"/>
        <w:rPr>
          <w:rFonts w:ascii="Cambria" w:eastAsia="Cambria" w:hAnsi="Cambria" w:cs="Cambria"/>
          <w:color w:val="000000" w:themeColor="text1"/>
          <w:sz w:val="16"/>
          <w:szCs w:val="16"/>
        </w:rPr>
      </w:pPr>
    </w:p>
    <w:p w14:paraId="33DAF0FD" w14:textId="77777777" w:rsidR="00C17FC2" w:rsidRDefault="00C17FC2" w:rsidP="00A51BC2">
      <w:pPr>
        <w:pStyle w:val="EndnoteText"/>
        <w:jc w:val="both"/>
        <w:rPr>
          <w:rFonts w:ascii="Cambria" w:eastAsia="Cambria" w:hAnsi="Cambria" w:cs="Cambria"/>
          <w:color w:val="000000" w:themeColor="text1"/>
          <w:sz w:val="16"/>
          <w:szCs w:val="16"/>
        </w:rPr>
      </w:pPr>
    </w:p>
    <w:p w14:paraId="6E556D6C" w14:textId="77777777" w:rsidR="00C17FC2" w:rsidRDefault="00C17FC2" w:rsidP="00A51BC2">
      <w:pPr>
        <w:pStyle w:val="EndnoteText"/>
        <w:jc w:val="both"/>
        <w:rPr>
          <w:rFonts w:ascii="Cambria" w:eastAsia="Cambria" w:hAnsi="Cambria" w:cs="Cambria"/>
          <w:color w:val="000000" w:themeColor="text1"/>
          <w:sz w:val="16"/>
          <w:szCs w:val="16"/>
        </w:rPr>
      </w:pPr>
    </w:p>
    <w:p w14:paraId="4C1866A5" w14:textId="77777777" w:rsidR="00C17FC2" w:rsidRPr="00A51BC2" w:rsidRDefault="00C17FC2" w:rsidP="00A51BC2">
      <w:pPr>
        <w:pStyle w:val="EndnoteText"/>
        <w:jc w:val="both"/>
        <w:rPr>
          <w:rFonts w:ascii="Cambria" w:hAnsi="Cambria"/>
          <w:color w:val="000000" w:themeColor="text1"/>
          <w:sz w:val="16"/>
          <w:szCs w:val="16"/>
        </w:rPr>
      </w:pPr>
    </w:p>
  </w:endnote>
  <w:endnote w:id="71">
    <w:p w14:paraId="11D9F287" w14:textId="22653962" w:rsidR="00C8424F" w:rsidRPr="00A51BC2" w:rsidRDefault="00C8424F" w:rsidP="00A51BC2">
      <w:pPr>
        <w:pBdr>
          <w:top w:val="nil"/>
          <w:left w:val="nil"/>
          <w:bottom w:val="nil"/>
          <w:right w:val="nil"/>
          <w:between w:val="nil"/>
        </w:pBdr>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845C05" w:rsidRPr="00A51BC2">
        <w:rPr>
          <w:rFonts w:ascii="Cambria" w:hAnsi="Cambria"/>
          <w:color w:val="000000" w:themeColor="text1"/>
          <w:sz w:val="16"/>
          <w:szCs w:val="16"/>
        </w:rPr>
        <w:t>Camila is an indigenous girl. She was a victim of rape committed by her father from the time she was nine years old until she was thirteen years old. In September 2017, when she was thirteen years old, she became pregnant as a result of rape</w:t>
      </w:r>
      <w:r w:rsidR="00D8550D" w:rsidRPr="00A51BC2">
        <w:rPr>
          <w:rFonts w:ascii="Cambria" w:hAnsi="Cambria"/>
          <w:color w:val="000000" w:themeColor="text1"/>
          <w:sz w:val="16"/>
          <w:szCs w:val="16"/>
        </w:rPr>
        <w:t>. Camila’s mother requested the legal termination of pregnancy. However, the health personnel did not respond to the request. At thirteen weeks gestation, she had a spontaneous abortion. In December 2017, the Prosecutor in charge of the rape investigation initiated an investigation for the crime of self-abortion</w:t>
      </w:r>
      <w:r w:rsidR="00311928" w:rsidRPr="00A51BC2">
        <w:rPr>
          <w:rFonts w:ascii="Cambria" w:hAnsi="Cambria"/>
          <w:color w:val="000000" w:themeColor="text1"/>
          <w:sz w:val="16"/>
          <w:szCs w:val="16"/>
        </w:rPr>
        <w:t>;</w:t>
      </w:r>
      <w:r w:rsidR="00D8550D" w:rsidRPr="00A51BC2">
        <w:rPr>
          <w:rFonts w:ascii="Cambria" w:hAnsi="Cambria"/>
          <w:color w:val="000000" w:themeColor="text1"/>
          <w:sz w:val="16"/>
          <w:szCs w:val="16"/>
        </w:rPr>
        <w:t xml:space="preserve"> she was convicted of the crime of self-abortion in the first instance, that decision was appealed in the second instance, and in 2019 the conviction was revoked, and the case was definitively archived. So, given the lack of effective remedies at the domestic level, </w:t>
      </w:r>
      <w:proofErr w:type="spellStart"/>
      <w:r w:rsidR="00D8550D" w:rsidRPr="00A51BC2">
        <w:rPr>
          <w:rFonts w:ascii="Cambria" w:hAnsi="Cambria"/>
          <w:color w:val="000000" w:themeColor="text1"/>
          <w:sz w:val="16"/>
          <w:szCs w:val="16"/>
        </w:rPr>
        <w:t>Promsex</w:t>
      </w:r>
      <w:proofErr w:type="spellEnd"/>
      <w:r w:rsidR="00D8550D" w:rsidRPr="00A51BC2">
        <w:rPr>
          <w:rFonts w:ascii="Cambria" w:hAnsi="Cambria"/>
          <w:color w:val="000000" w:themeColor="text1"/>
          <w:sz w:val="16"/>
          <w:szCs w:val="16"/>
        </w:rPr>
        <w:t xml:space="preserve"> filed a communication before the </w:t>
      </w:r>
      <w:r w:rsidR="003F298B" w:rsidRPr="00A51BC2">
        <w:rPr>
          <w:rFonts w:ascii="Cambria" w:hAnsi="Cambria"/>
          <w:color w:val="000000" w:themeColor="text1"/>
          <w:sz w:val="16"/>
          <w:szCs w:val="16"/>
        </w:rPr>
        <w:t xml:space="preserve">Committee on the Rights of the </w:t>
      </w:r>
      <w:r w:rsidR="00311928" w:rsidRPr="00A51BC2">
        <w:rPr>
          <w:rFonts w:ascii="Cambria" w:hAnsi="Cambria"/>
          <w:color w:val="000000" w:themeColor="text1"/>
          <w:sz w:val="16"/>
          <w:szCs w:val="16"/>
        </w:rPr>
        <w:t>Child (</w:t>
      </w:r>
      <w:r w:rsidR="003F298B" w:rsidRPr="00A51BC2">
        <w:rPr>
          <w:rFonts w:ascii="Cambria" w:hAnsi="Cambria"/>
          <w:color w:val="000000" w:themeColor="text1"/>
          <w:sz w:val="16"/>
          <w:szCs w:val="16"/>
        </w:rPr>
        <w:t xml:space="preserve">CRC) against the Peruvian State. In June 2023, CRC considered that the Peruvian State has violated Camila’s rights. </w:t>
      </w:r>
      <w:r w:rsidR="0036736B" w:rsidRPr="00A51BC2">
        <w:rPr>
          <w:rFonts w:ascii="Cambria" w:hAnsi="Cambria"/>
          <w:color w:val="000000" w:themeColor="text1"/>
          <w:sz w:val="16"/>
          <w:szCs w:val="16"/>
        </w:rPr>
        <w:t xml:space="preserve">Committee on the Rights of the </w:t>
      </w:r>
      <w:r w:rsidR="00311928" w:rsidRPr="00A51BC2">
        <w:rPr>
          <w:rFonts w:ascii="Cambria" w:hAnsi="Cambria"/>
          <w:color w:val="000000" w:themeColor="text1"/>
          <w:sz w:val="16"/>
          <w:szCs w:val="16"/>
        </w:rPr>
        <w:t>Child (</w:t>
      </w:r>
      <w:r w:rsidR="0036736B" w:rsidRPr="00A51BC2">
        <w:rPr>
          <w:rFonts w:ascii="Cambria" w:hAnsi="Cambria"/>
          <w:color w:val="000000" w:themeColor="text1"/>
          <w:sz w:val="16"/>
          <w:szCs w:val="16"/>
        </w:rPr>
        <w:t xml:space="preserve">CRC), Views Adopted by the Committee Under the Optional Protocol to the Convention on the Rights of the Child on a Communications Procedure, Concerning Communication No. 136/2021, U.N. Doc. CRC/C/93/D/136/2021 (June 13, 2023) [hereinafter </w:t>
      </w:r>
      <w:r w:rsidR="0036736B" w:rsidRPr="00D57864">
        <w:rPr>
          <w:rFonts w:ascii="Cambria" w:hAnsi="Cambria"/>
          <w:i/>
          <w:iCs/>
          <w:color w:val="000000" w:themeColor="text1"/>
          <w:sz w:val="16"/>
          <w:szCs w:val="16"/>
        </w:rPr>
        <w:t>Camila v. Peru</w:t>
      </w:r>
      <w:r w:rsidR="0036736B" w:rsidRPr="00A51BC2">
        <w:rPr>
          <w:rFonts w:ascii="Cambria" w:hAnsi="Cambria"/>
          <w:color w:val="000000" w:themeColor="text1"/>
          <w:sz w:val="16"/>
          <w:szCs w:val="16"/>
        </w:rPr>
        <w:t>].</w:t>
      </w:r>
    </w:p>
  </w:endnote>
  <w:endnote w:id="72">
    <w:p w14:paraId="0C896A1B" w14:textId="42451213" w:rsidR="00C8424F" w:rsidRPr="00A51BC2" w:rsidRDefault="00C8424F"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00311928" w:rsidRPr="00A51BC2">
        <w:rPr>
          <w:rFonts w:ascii="Cambria" w:eastAsia="Cambria" w:hAnsi="Cambria" w:cs="Cambria"/>
          <w:color w:val="000000" w:themeColor="text1"/>
          <w:sz w:val="16"/>
          <w:szCs w:val="16"/>
        </w:rPr>
        <w:t xml:space="preserve"> </w:t>
      </w:r>
      <w:r w:rsidR="00311928" w:rsidRPr="00D57864">
        <w:rPr>
          <w:rFonts w:ascii="Cambria" w:eastAsia="Cambria" w:hAnsi="Cambria" w:cs="Cambria"/>
          <w:i/>
          <w:iCs/>
          <w:color w:val="000000" w:themeColor="text1"/>
          <w:sz w:val="16"/>
          <w:szCs w:val="16"/>
        </w:rPr>
        <w:t>I</w:t>
      </w:r>
      <w:r w:rsidR="00D57864" w:rsidRPr="00D57864">
        <w:rPr>
          <w:rFonts w:ascii="Cambria" w:eastAsia="Cambria" w:hAnsi="Cambria" w:cs="Cambria"/>
          <w:i/>
          <w:iCs/>
          <w:color w:val="000000" w:themeColor="text1"/>
          <w:sz w:val="16"/>
          <w:szCs w:val="16"/>
        </w:rPr>
        <w:t>d.</w:t>
      </w:r>
      <w:r w:rsidR="00311928" w:rsidRPr="00D57864">
        <w:rPr>
          <w:rFonts w:ascii="Cambria" w:eastAsia="Cambria" w:hAnsi="Cambria" w:cs="Cambria"/>
          <w:i/>
          <w:iCs/>
          <w:color w:val="000000" w:themeColor="text1"/>
          <w:sz w:val="16"/>
          <w:szCs w:val="16"/>
        </w:rPr>
        <w:t xml:space="preserve"> </w:t>
      </w:r>
      <w:r w:rsidR="00D57864" w:rsidRPr="00D57864">
        <w:rPr>
          <w:rFonts w:ascii="Cambria" w:eastAsia="Cambria" w:hAnsi="Cambria" w:cs="Cambria"/>
          <w:i/>
          <w:iCs/>
          <w:color w:val="000000" w:themeColor="text1"/>
          <w:sz w:val="16"/>
          <w:szCs w:val="16"/>
        </w:rPr>
        <w:t>¶</w:t>
      </w:r>
      <w:r w:rsidRPr="00D57864">
        <w:rPr>
          <w:rFonts w:ascii="Cambria" w:eastAsia="Cambria" w:hAnsi="Cambria" w:cs="Cambria"/>
          <w:i/>
          <w:iCs/>
          <w:color w:val="000000" w:themeColor="text1"/>
          <w:sz w:val="16"/>
          <w:szCs w:val="16"/>
        </w:rPr>
        <w:t xml:space="preserve"> 9</w:t>
      </w:r>
      <w:r w:rsidRPr="00A51BC2">
        <w:rPr>
          <w:rFonts w:ascii="Cambria" w:eastAsia="Cambria" w:hAnsi="Cambria" w:cs="Cambria"/>
          <w:color w:val="000000" w:themeColor="text1"/>
          <w:sz w:val="16"/>
          <w:szCs w:val="16"/>
        </w:rPr>
        <w:t>.</w:t>
      </w:r>
    </w:p>
  </w:endnote>
  <w:endnote w:id="73">
    <w:p w14:paraId="50827E8C" w14:textId="6C91FA18" w:rsidR="00F32A4A" w:rsidRPr="00A51BC2" w:rsidRDefault="00845C05"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311928" w:rsidRPr="00A51BC2">
        <w:rPr>
          <w:rFonts w:ascii="Cambria" w:hAnsi="Cambria"/>
          <w:color w:val="000000" w:themeColor="text1"/>
          <w:sz w:val="16"/>
          <w:szCs w:val="16"/>
        </w:rPr>
        <w:t>Peru has not established a follow-up mechanism, it only has an “Intersectoral Protocol for the Participation of the Peruvian State before the International Human Rights Protection System</w:t>
      </w:r>
      <w:r w:rsidR="00D57864">
        <w:rPr>
          <w:rFonts w:ascii="Cambria" w:hAnsi="Cambria"/>
          <w:color w:val="000000" w:themeColor="text1"/>
          <w:sz w:val="16"/>
          <w:szCs w:val="16"/>
        </w:rPr>
        <w:t>”</w:t>
      </w:r>
      <w:r w:rsidR="00311928" w:rsidRPr="00A51BC2">
        <w:rPr>
          <w:rFonts w:ascii="Cambria" w:hAnsi="Cambria"/>
          <w:color w:val="000000" w:themeColor="text1"/>
          <w:sz w:val="16"/>
          <w:szCs w:val="16"/>
        </w:rPr>
        <w:t>, wh</w:t>
      </w:r>
      <w:r w:rsidR="00A51BC2">
        <w:rPr>
          <w:rFonts w:ascii="Cambria" w:hAnsi="Cambria"/>
          <w:color w:val="000000" w:themeColor="text1"/>
          <w:sz w:val="16"/>
          <w:szCs w:val="16"/>
        </w:rPr>
        <w:t>i</w:t>
      </w:r>
      <w:r w:rsidR="00311928" w:rsidRPr="00A51BC2">
        <w:rPr>
          <w:rFonts w:ascii="Cambria" w:hAnsi="Cambria"/>
          <w:color w:val="000000" w:themeColor="text1"/>
          <w:sz w:val="16"/>
          <w:szCs w:val="16"/>
        </w:rPr>
        <w:t>ch does not establish actions for the follow-up of the rulings. A mechanism is necessary to follow up on the decisions issued by the supranational courts, and this leads to unnecessary delays in the fulfillment of reparations.</w:t>
      </w:r>
    </w:p>
  </w:endnote>
  <w:endnote w:id="74">
    <w:p w14:paraId="129248E9" w14:textId="2DC9613D" w:rsidR="00E56E7C" w:rsidRPr="00A51BC2" w:rsidRDefault="00E56E7C"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F32A4A" w:rsidRPr="00F32A4A">
        <w:rPr>
          <w:rFonts w:ascii="Cambria" w:hAnsi="Cambria"/>
          <w:color w:val="000000" w:themeColor="text1"/>
          <w:sz w:val="16"/>
          <w:szCs w:val="16"/>
        </w:rPr>
        <w:t>Memorandum No. 464-2021-DEOG/INMP, April 29, 2021.</w:t>
      </w:r>
    </w:p>
  </w:endnote>
  <w:endnote w:id="75">
    <w:p w14:paraId="57247824" w14:textId="03CB230E" w:rsidR="00E56E7C" w:rsidRPr="00A51BC2" w:rsidRDefault="00E56E7C"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proofErr w:type="spellStart"/>
      <w:r w:rsidRPr="00A51BC2">
        <w:rPr>
          <w:rFonts w:ascii="Cambria" w:eastAsia="Cambria" w:hAnsi="Cambria" w:cs="Cambria"/>
          <w:color w:val="000000" w:themeColor="text1"/>
          <w:sz w:val="16"/>
          <w:szCs w:val="16"/>
        </w:rPr>
        <w:t>Salud</w:t>
      </w:r>
      <w:proofErr w:type="spellEnd"/>
      <w:r w:rsidRPr="00A51BC2">
        <w:rPr>
          <w:rFonts w:ascii="Cambria" w:eastAsia="Cambria" w:hAnsi="Cambria" w:cs="Cambria"/>
          <w:color w:val="000000" w:themeColor="text1"/>
          <w:sz w:val="16"/>
          <w:szCs w:val="16"/>
        </w:rPr>
        <w:t xml:space="preserve"> Con </w:t>
      </w:r>
      <w:proofErr w:type="spellStart"/>
      <w:r w:rsidRPr="00A51BC2">
        <w:rPr>
          <w:rFonts w:ascii="Cambria" w:eastAsia="Cambria" w:hAnsi="Cambria" w:cs="Cambria"/>
          <w:color w:val="000000" w:themeColor="text1"/>
          <w:sz w:val="16"/>
          <w:szCs w:val="16"/>
        </w:rPr>
        <w:t>Lupa</w:t>
      </w:r>
      <w:proofErr w:type="spellEnd"/>
      <w:r w:rsidRPr="00A51BC2">
        <w:rPr>
          <w:rFonts w:ascii="Cambria" w:eastAsia="Cambria" w:hAnsi="Cambria" w:cs="Cambria"/>
          <w:color w:val="000000" w:themeColor="text1"/>
          <w:sz w:val="16"/>
          <w:szCs w:val="16"/>
        </w:rPr>
        <w:t xml:space="preserve">. </w:t>
      </w:r>
      <w:hyperlink r:id="rId35">
        <w:r w:rsidRPr="00A51BC2">
          <w:rPr>
            <w:rFonts w:ascii="Cambria" w:eastAsia="Cambria" w:hAnsi="Cambria" w:cs="Cambria"/>
            <w:i/>
            <w:color w:val="000000" w:themeColor="text1"/>
            <w:sz w:val="16"/>
            <w:szCs w:val="16"/>
            <w:u w:val="single"/>
          </w:rPr>
          <w:t>“</w:t>
        </w:r>
        <w:proofErr w:type="spellStart"/>
        <w:r w:rsidRPr="00A51BC2">
          <w:rPr>
            <w:rFonts w:ascii="Cambria" w:eastAsia="Cambria" w:hAnsi="Cambria" w:cs="Cambria"/>
            <w:i/>
            <w:color w:val="000000" w:themeColor="text1"/>
            <w:sz w:val="16"/>
            <w:szCs w:val="16"/>
            <w:u w:val="single"/>
          </w:rPr>
          <w:t>Aumentan</w:t>
        </w:r>
        <w:proofErr w:type="spellEnd"/>
        <w:r w:rsidRPr="00A51BC2">
          <w:rPr>
            <w:rFonts w:ascii="Cambria" w:eastAsia="Cambria" w:hAnsi="Cambria" w:cs="Cambria"/>
            <w:i/>
            <w:color w:val="000000" w:themeColor="text1"/>
            <w:sz w:val="16"/>
            <w:szCs w:val="16"/>
            <w:u w:val="single"/>
          </w:rPr>
          <w:t xml:space="preserve"> las </w:t>
        </w:r>
        <w:proofErr w:type="spellStart"/>
        <w:r w:rsidRPr="00A51BC2">
          <w:rPr>
            <w:rFonts w:ascii="Cambria" w:eastAsia="Cambria" w:hAnsi="Cambria" w:cs="Cambria"/>
            <w:i/>
            <w:color w:val="000000" w:themeColor="text1"/>
            <w:sz w:val="16"/>
            <w:szCs w:val="16"/>
            <w:u w:val="single"/>
          </w:rPr>
          <w:t>niñas</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madres</w:t>
        </w:r>
        <w:proofErr w:type="spellEnd"/>
        <w:r w:rsidRPr="00A51BC2">
          <w:rPr>
            <w:rFonts w:ascii="Cambria" w:eastAsia="Cambria" w:hAnsi="Cambria" w:cs="Cambria"/>
            <w:i/>
            <w:color w:val="000000" w:themeColor="text1"/>
            <w:sz w:val="16"/>
            <w:szCs w:val="16"/>
            <w:u w:val="single"/>
          </w:rPr>
          <w:t xml:space="preserve"> ante las barreras para el </w:t>
        </w:r>
        <w:proofErr w:type="spellStart"/>
        <w:r w:rsidRPr="00A51BC2">
          <w:rPr>
            <w:rFonts w:ascii="Cambria" w:eastAsia="Cambria" w:hAnsi="Cambria" w:cs="Cambria"/>
            <w:i/>
            <w:color w:val="000000" w:themeColor="text1"/>
            <w:sz w:val="16"/>
            <w:szCs w:val="16"/>
            <w:u w:val="single"/>
          </w:rPr>
          <w:t>aborto</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terapéutico</w:t>
        </w:r>
        <w:proofErr w:type="spellEnd"/>
        <w:r w:rsidRPr="00A51BC2">
          <w:rPr>
            <w:rFonts w:ascii="Cambria" w:eastAsia="Cambria" w:hAnsi="Cambria" w:cs="Cambria"/>
            <w:i/>
            <w:color w:val="000000" w:themeColor="text1"/>
            <w:sz w:val="16"/>
            <w:szCs w:val="16"/>
            <w:u w:val="single"/>
          </w:rPr>
          <w:t>”</w:t>
        </w:r>
      </w:hyperlink>
      <w:r w:rsidR="00F32A4A">
        <w:rPr>
          <w:rFonts w:ascii="Cambria" w:eastAsia="Cambria" w:hAnsi="Cambria" w:cs="Cambria"/>
          <w:i/>
          <w:color w:val="000000" w:themeColor="text1"/>
          <w:sz w:val="16"/>
          <w:szCs w:val="16"/>
          <w:u w:val="single"/>
        </w:rPr>
        <w:t>[</w:t>
      </w:r>
      <w:r w:rsidR="00F32A4A" w:rsidRPr="00F32A4A">
        <w:rPr>
          <w:rFonts w:ascii="Cambria" w:hAnsi="Cambria"/>
          <w:i/>
          <w:iCs/>
          <w:color w:val="000000" w:themeColor="text1"/>
          <w:sz w:val="16"/>
          <w:szCs w:val="16"/>
        </w:rPr>
        <w:t>Increasing number of child mothers face barriers to therapeutic abortion</w:t>
      </w:r>
      <w:r w:rsidR="00F32A4A">
        <w:rPr>
          <w:rFonts w:ascii="Cambria" w:hAnsi="Cambria"/>
          <w:color w:val="000000" w:themeColor="text1"/>
          <w:sz w:val="16"/>
          <w:szCs w:val="16"/>
        </w:rPr>
        <w:t>]</w:t>
      </w:r>
      <w:r w:rsidRPr="00A51BC2">
        <w:rPr>
          <w:rFonts w:ascii="Cambria" w:eastAsia="Cambria" w:hAnsi="Cambria" w:cs="Cambria"/>
          <w:i/>
          <w:color w:val="000000" w:themeColor="text1"/>
          <w:sz w:val="16"/>
          <w:szCs w:val="16"/>
        </w:rPr>
        <w:t>,</w:t>
      </w:r>
      <w:r w:rsidRPr="00A51BC2">
        <w:rPr>
          <w:rFonts w:ascii="Cambria" w:eastAsia="Cambria" w:hAnsi="Cambria" w:cs="Cambria"/>
          <w:color w:val="000000" w:themeColor="text1"/>
          <w:sz w:val="16"/>
          <w:szCs w:val="16"/>
        </w:rPr>
        <w:t xml:space="preserve"> </w:t>
      </w:r>
      <w:r w:rsidR="00F32A4A" w:rsidRPr="00F32A4A">
        <w:rPr>
          <w:rFonts w:ascii="Cambria" w:hAnsi="Cambria"/>
          <w:color w:val="000000" w:themeColor="text1"/>
          <w:sz w:val="16"/>
          <w:szCs w:val="16"/>
        </w:rPr>
        <w:t>July 14, 2021.</w:t>
      </w:r>
    </w:p>
  </w:endnote>
  <w:endnote w:id="76">
    <w:p w14:paraId="4C8C0169" w14:textId="05AF73C0" w:rsidR="00E56E7C" w:rsidRPr="00F32A4A" w:rsidRDefault="00E56E7C" w:rsidP="00A51BC2">
      <w:pPr>
        <w:pStyle w:val="EndnoteText"/>
        <w:jc w:val="both"/>
        <w:rPr>
          <w:rFonts w:ascii="Cambria" w:hAnsi="Cambria"/>
          <w:color w:val="000000" w:themeColor="text1"/>
          <w:sz w:val="16"/>
          <w:szCs w:val="16"/>
        </w:rPr>
      </w:pPr>
      <w:r w:rsidRPr="00A51BC2">
        <w:rPr>
          <w:rStyle w:val="EndnoteReference"/>
          <w:color w:val="000000" w:themeColor="text1"/>
          <w:sz w:val="16"/>
          <w:szCs w:val="16"/>
        </w:rPr>
        <w:endnoteRef/>
      </w:r>
      <w:r w:rsidRPr="00A51BC2">
        <w:rPr>
          <w:color w:val="000000" w:themeColor="text1"/>
          <w:sz w:val="16"/>
          <w:szCs w:val="16"/>
        </w:rPr>
        <w:t xml:space="preserve"> </w:t>
      </w:r>
      <w:r w:rsidRPr="00A51BC2">
        <w:rPr>
          <w:rFonts w:ascii="Cambria" w:hAnsi="Cambria"/>
          <w:color w:val="000000" w:themeColor="text1"/>
          <w:sz w:val="16"/>
          <w:szCs w:val="16"/>
        </w:rPr>
        <w:t xml:space="preserve">Promsex. </w:t>
      </w:r>
      <w:r w:rsidR="006C3AEE">
        <w:fldChar w:fldCharType="begin"/>
      </w:r>
      <w:r w:rsidR="006C3AEE">
        <w:instrText xml:space="preserve"> HYPERLINK "https://promsex.org/wp-content/uploads/2024/07/AbortosTerapeuticosRealizadosEnElPeruEntreEl2014y2023.pdf" </w:instrText>
      </w:r>
      <w:r w:rsidR="006C3AEE">
        <w:fldChar w:fldCharType="separate"/>
      </w:r>
      <w:r w:rsidRPr="00A51BC2">
        <w:rPr>
          <w:rStyle w:val="Hyperlink"/>
          <w:rFonts w:ascii="Cambria" w:hAnsi="Cambria"/>
          <w:i/>
          <w:iCs/>
          <w:color w:val="000000" w:themeColor="text1"/>
          <w:sz w:val="16"/>
          <w:szCs w:val="16"/>
        </w:rPr>
        <w:t>“Abortos terapéuticos. Realizados en el Perú entre el 2014 y 2023”</w:t>
      </w:r>
      <w:r w:rsidR="006C3AEE">
        <w:rPr>
          <w:rStyle w:val="Hyperlink"/>
          <w:rFonts w:ascii="Cambria" w:hAnsi="Cambria"/>
          <w:i/>
          <w:iCs/>
          <w:color w:val="000000" w:themeColor="text1"/>
          <w:sz w:val="16"/>
          <w:szCs w:val="16"/>
        </w:rPr>
        <w:fldChar w:fldCharType="end"/>
      </w:r>
      <w:r w:rsidRPr="00A51BC2">
        <w:rPr>
          <w:rFonts w:ascii="Cambria" w:hAnsi="Cambria"/>
          <w:i/>
          <w:iCs/>
          <w:color w:val="000000" w:themeColor="text1"/>
          <w:sz w:val="16"/>
          <w:szCs w:val="16"/>
        </w:rPr>
        <w:t>,</w:t>
      </w:r>
      <w:r w:rsidRPr="00A51BC2">
        <w:rPr>
          <w:rFonts w:ascii="Cambria" w:hAnsi="Cambria"/>
          <w:color w:val="000000" w:themeColor="text1"/>
          <w:sz w:val="16"/>
          <w:szCs w:val="16"/>
        </w:rPr>
        <w:t xml:space="preserve"> </w:t>
      </w:r>
      <w:r w:rsidR="00F32A4A">
        <w:rPr>
          <w:rFonts w:ascii="Cambria" w:hAnsi="Cambria"/>
          <w:color w:val="000000" w:themeColor="text1"/>
          <w:sz w:val="16"/>
          <w:szCs w:val="16"/>
        </w:rPr>
        <w:t>[</w:t>
      </w:r>
      <w:r w:rsidR="00F32A4A" w:rsidRPr="00F32A4A">
        <w:rPr>
          <w:rFonts w:ascii="Cambria" w:hAnsi="Cambria"/>
          <w:i/>
          <w:iCs/>
          <w:color w:val="000000" w:themeColor="text1"/>
          <w:sz w:val="16"/>
          <w:szCs w:val="16"/>
        </w:rPr>
        <w:t>Therapeutic abortions</w:t>
      </w:r>
      <w:r w:rsidR="00F32A4A">
        <w:rPr>
          <w:rFonts w:ascii="Cambria" w:hAnsi="Cambria"/>
          <w:i/>
          <w:iCs/>
          <w:color w:val="000000" w:themeColor="text1"/>
          <w:sz w:val="16"/>
          <w:szCs w:val="16"/>
        </w:rPr>
        <w:t xml:space="preserve"> between 2014 and 2023], </w:t>
      </w:r>
      <w:r w:rsidR="00F32A4A" w:rsidRPr="00F32A4A">
        <w:rPr>
          <w:rFonts w:ascii="Cambria" w:hAnsi="Cambria"/>
          <w:color w:val="000000" w:themeColor="text1"/>
          <w:sz w:val="16"/>
          <w:szCs w:val="16"/>
        </w:rPr>
        <w:t>July 2024, p. 35.</w:t>
      </w:r>
    </w:p>
  </w:endnote>
  <w:endnote w:id="77">
    <w:p w14:paraId="653366A1" w14:textId="5984B5C9" w:rsidR="00EC547C" w:rsidRPr="00A51BC2" w:rsidRDefault="00EC547C" w:rsidP="00A51BC2">
      <w:pPr>
        <w:pStyle w:val="EndnoteText"/>
        <w:jc w:val="both"/>
        <w:rPr>
          <w:color w:val="000000" w:themeColor="text1"/>
          <w:sz w:val="16"/>
          <w:szCs w:val="16"/>
        </w:rPr>
      </w:pPr>
      <w:r w:rsidRPr="00A51BC2">
        <w:rPr>
          <w:rStyle w:val="EndnoteReference"/>
          <w:color w:val="000000" w:themeColor="text1"/>
          <w:sz w:val="16"/>
          <w:szCs w:val="16"/>
        </w:rPr>
        <w:endnoteRef/>
      </w:r>
      <w:r w:rsidRPr="00A51BC2">
        <w:rPr>
          <w:color w:val="000000" w:themeColor="text1"/>
          <w:sz w:val="16"/>
          <w:szCs w:val="16"/>
        </w:rPr>
        <w:t xml:space="preserve"> </w:t>
      </w:r>
      <w:r w:rsidRPr="00A51BC2">
        <w:rPr>
          <w:rFonts w:ascii="Cambria" w:hAnsi="Cambria"/>
          <w:i/>
          <w:iCs/>
          <w:color w:val="000000" w:themeColor="text1"/>
          <w:sz w:val="16"/>
          <w:szCs w:val="16"/>
        </w:rPr>
        <w:t>I</w:t>
      </w:r>
      <w:r w:rsidR="000D6398">
        <w:rPr>
          <w:rFonts w:ascii="Cambria" w:hAnsi="Cambria"/>
          <w:i/>
          <w:iCs/>
          <w:color w:val="000000" w:themeColor="text1"/>
          <w:sz w:val="16"/>
          <w:szCs w:val="16"/>
        </w:rPr>
        <w:t>d.</w:t>
      </w:r>
    </w:p>
  </w:endnote>
  <w:endnote w:id="78">
    <w:p w14:paraId="50CE3F0F" w14:textId="0C36C87A" w:rsidR="00EC547C" w:rsidRPr="00A51BC2" w:rsidRDefault="00EC547C"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A51BC2" w:rsidRPr="00A51BC2">
        <w:rPr>
          <w:rFonts w:ascii="Cambria" w:eastAsia="Cambria" w:hAnsi="Cambria" w:cs="Cambria"/>
          <w:color w:val="000000" w:themeColor="text1"/>
          <w:sz w:val="16"/>
          <w:szCs w:val="16"/>
        </w:rPr>
        <w:t>Diario Correo, </w:t>
      </w:r>
      <w:r w:rsidR="006C3AEE">
        <w:fldChar w:fldCharType="begin"/>
      </w:r>
      <w:r w:rsidR="006C3AEE">
        <w:instrText xml:space="preserve"> HYPERLINK "https://diariocorreo.pe/edicion/lima/el-drama-de-la-nina-ngrh-tantas-veces-ultrajada-878936/" \t "_blank" </w:instrText>
      </w:r>
      <w:r w:rsidR="006C3AEE">
        <w:fldChar w:fldCharType="separate"/>
      </w:r>
      <w:r w:rsidR="00A51BC2" w:rsidRPr="00A51BC2">
        <w:rPr>
          <w:rStyle w:val="Hyperlink"/>
          <w:rFonts w:ascii="Cambria" w:eastAsia="Cambria" w:hAnsi="Cambria" w:cs="Cambria"/>
          <w:i/>
          <w:iCs/>
          <w:sz w:val="16"/>
          <w:szCs w:val="16"/>
        </w:rPr>
        <w:t>El drama de la niña N.G.R.H</w:t>
      </w:r>
      <w:r w:rsidR="006C3AEE">
        <w:rPr>
          <w:rStyle w:val="Hyperlink"/>
          <w:rFonts w:ascii="Cambria" w:eastAsia="Cambria" w:hAnsi="Cambria" w:cs="Cambria"/>
          <w:i/>
          <w:iCs/>
          <w:sz w:val="16"/>
          <w:szCs w:val="16"/>
        </w:rPr>
        <w:fldChar w:fldCharType="end"/>
      </w:r>
      <w:r w:rsidR="006C3AEE">
        <w:fldChar w:fldCharType="begin"/>
      </w:r>
      <w:r w:rsidR="006C3AEE">
        <w:instrText xml:space="preserve"> HYPERLINK "https://diariocorreo.pe/edicion/lima/el-drama-de-la-nina-ngrh-tantas-veces</w:instrText>
      </w:r>
      <w:r w:rsidR="006C3AEE">
        <w:instrText xml:space="preserve">-ultrajada-878936/" \t "_blank" </w:instrText>
      </w:r>
      <w:r w:rsidR="006C3AEE">
        <w:fldChar w:fldCharType="separate"/>
      </w:r>
      <w:r w:rsidR="00A51BC2" w:rsidRPr="00A51BC2">
        <w:rPr>
          <w:rStyle w:val="Hyperlink"/>
          <w:rFonts w:ascii="Cambria" w:eastAsia="Cambria" w:hAnsi="Cambria" w:cs="Cambria"/>
          <w:sz w:val="16"/>
          <w:szCs w:val="16"/>
        </w:rPr>
        <w:t>.: Tantas veces ultrajada</w:t>
      </w:r>
      <w:r w:rsidR="006C3AEE">
        <w:rPr>
          <w:rStyle w:val="Hyperlink"/>
          <w:rFonts w:ascii="Cambria" w:eastAsia="Cambria" w:hAnsi="Cambria" w:cs="Cambria"/>
          <w:sz w:val="16"/>
          <w:szCs w:val="16"/>
        </w:rPr>
        <w:fldChar w:fldCharType="end"/>
      </w:r>
      <w:r w:rsidR="00A51BC2" w:rsidRPr="00A51BC2">
        <w:rPr>
          <w:rFonts w:ascii="Cambria" w:eastAsia="Cambria" w:hAnsi="Cambria" w:cs="Cambria"/>
          <w:i/>
          <w:iCs/>
          <w:color w:val="000000" w:themeColor="text1"/>
          <w:sz w:val="16"/>
          <w:szCs w:val="16"/>
        </w:rPr>
        <w:t>, </w:t>
      </w:r>
      <w:r w:rsidR="00A51BC2" w:rsidRPr="00A51BC2">
        <w:rPr>
          <w:rFonts w:ascii="Cambria" w:eastAsia="Cambria" w:hAnsi="Cambria" w:cs="Cambria"/>
          <w:color w:val="000000" w:themeColor="text1"/>
          <w:sz w:val="16"/>
          <w:szCs w:val="16"/>
        </w:rPr>
        <w:t>March 31, 2019; La Mula, </w:t>
      </w:r>
      <w:r w:rsidR="006C3AEE">
        <w:fldChar w:fldCharType="begin"/>
      </w:r>
      <w:r w:rsidR="006C3AEE">
        <w:instrText xml:space="preserve"> HYPERLINK "https://teleoleo.lamula.pe/2019/03/07/una-nina-muere-por-parir-su-bendicion/leoperezdurand/" \t "_blank" </w:instrText>
      </w:r>
      <w:r w:rsidR="006C3AEE">
        <w:fldChar w:fldCharType="separate"/>
      </w:r>
      <w:r w:rsidR="00A51BC2" w:rsidRPr="00A51BC2">
        <w:rPr>
          <w:rStyle w:val="Hyperlink"/>
          <w:rFonts w:ascii="Cambria" w:eastAsia="Cambria" w:hAnsi="Cambria" w:cs="Cambria"/>
          <w:i/>
          <w:iCs/>
          <w:sz w:val="16"/>
          <w:szCs w:val="16"/>
        </w:rPr>
        <w:t>Una niña muere por parir “su bendición”</w:t>
      </w:r>
      <w:r w:rsidR="006C3AEE">
        <w:rPr>
          <w:rStyle w:val="Hyperlink"/>
          <w:rFonts w:ascii="Cambria" w:eastAsia="Cambria" w:hAnsi="Cambria" w:cs="Cambria"/>
          <w:i/>
          <w:iCs/>
          <w:sz w:val="16"/>
          <w:szCs w:val="16"/>
        </w:rPr>
        <w:fldChar w:fldCharType="end"/>
      </w:r>
      <w:r w:rsidR="00A51BC2" w:rsidRPr="00A51BC2">
        <w:rPr>
          <w:rFonts w:ascii="Cambria" w:eastAsia="Cambria" w:hAnsi="Cambria" w:cs="Cambria"/>
          <w:color w:val="000000" w:themeColor="text1"/>
          <w:sz w:val="16"/>
          <w:szCs w:val="16"/>
        </w:rPr>
        <w:t>, March 7, 2019; Saludconlupa, </w:t>
      </w:r>
      <w:r w:rsidR="00A51BC2" w:rsidRPr="00A51BC2">
        <w:rPr>
          <w:rFonts w:ascii="Cambria" w:eastAsia="Cambria" w:hAnsi="Cambria" w:cs="Cambria"/>
          <w:i/>
          <w:iCs/>
          <w:color w:val="000000" w:themeColor="text1"/>
          <w:sz w:val="16"/>
          <w:szCs w:val="16"/>
        </w:rPr>
        <w:t>“</w:t>
      </w:r>
      <w:proofErr w:type="spellStart"/>
      <w:r w:rsidR="00A51BC2" w:rsidRPr="00A51BC2">
        <w:rPr>
          <w:rFonts w:ascii="Cambria" w:eastAsia="Cambria" w:hAnsi="Cambria" w:cs="Cambria"/>
          <w:i/>
          <w:iCs/>
          <w:color w:val="000000" w:themeColor="text1"/>
          <w:sz w:val="16"/>
          <w:szCs w:val="16"/>
        </w:rPr>
        <w:fldChar w:fldCharType="begin"/>
      </w:r>
      <w:proofErr w:type="spellEnd"/>
      <w:r w:rsidR="00A51BC2" w:rsidRPr="00A51BC2">
        <w:rPr>
          <w:rFonts w:ascii="Cambria" w:eastAsia="Cambria" w:hAnsi="Cambria" w:cs="Cambria"/>
          <w:i/>
          <w:iCs/>
          <w:color w:val="000000" w:themeColor="text1"/>
          <w:sz w:val="16"/>
          <w:szCs w:val="16"/>
        </w:rPr>
        <w:instrText>HYPERLINK "https://saludconlupa.com/genero/aumentan-las-nias-madres-ante-las-barreras-para-el-aborto-teraputico/" \t "_blank"</w:instrText>
      </w:r>
      <w:proofErr w:type="spellStart"/>
      <w:r w:rsidR="00A51BC2" w:rsidRPr="00A51BC2">
        <w:rPr>
          <w:rFonts w:ascii="Cambria" w:eastAsia="Cambria" w:hAnsi="Cambria" w:cs="Cambria"/>
          <w:i/>
          <w:iCs/>
          <w:color w:val="000000" w:themeColor="text1"/>
          <w:sz w:val="16"/>
          <w:szCs w:val="16"/>
        </w:rPr>
        <w:fldChar w:fldCharType="separate"/>
      </w:r>
      <w:proofErr w:type="spellEnd"/>
      <w:r w:rsidR="00A51BC2" w:rsidRPr="00A51BC2">
        <w:rPr>
          <w:rStyle w:val="Hyperlink"/>
          <w:rFonts w:ascii="Cambria" w:eastAsia="Cambria" w:hAnsi="Cambria" w:cs="Cambria"/>
          <w:i/>
          <w:iCs/>
          <w:sz w:val="16"/>
          <w:szCs w:val="16"/>
        </w:rPr>
        <w:t>Aumentan las niñas madres antes las barreras para el aborto terapéutico</w:t>
      </w:r>
      <w:r w:rsidR="00A51BC2" w:rsidRPr="00A51BC2">
        <w:rPr>
          <w:rFonts w:ascii="Cambria" w:eastAsia="Cambria" w:hAnsi="Cambria" w:cs="Cambria"/>
          <w:color w:val="000000" w:themeColor="text1"/>
          <w:sz w:val="16"/>
          <w:szCs w:val="16"/>
        </w:rPr>
        <w:fldChar w:fldCharType="end"/>
      </w:r>
      <w:r w:rsidR="00A51BC2" w:rsidRPr="00A51BC2">
        <w:rPr>
          <w:rFonts w:ascii="Cambria" w:eastAsia="Cambria" w:hAnsi="Cambria" w:cs="Cambria"/>
          <w:i/>
          <w:iCs/>
          <w:color w:val="000000" w:themeColor="text1"/>
          <w:sz w:val="16"/>
          <w:szCs w:val="16"/>
        </w:rPr>
        <w:t>”,</w:t>
      </w:r>
      <w:r w:rsidR="00A51BC2" w:rsidRPr="00A51BC2">
        <w:rPr>
          <w:rFonts w:ascii="Cambria" w:eastAsia="Cambria" w:hAnsi="Cambria" w:cs="Cambria"/>
          <w:color w:val="000000" w:themeColor="text1"/>
          <w:sz w:val="16"/>
          <w:szCs w:val="16"/>
        </w:rPr>
        <w:t>July 14, 2021; La República, </w:t>
      </w:r>
      <w:r w:rsidR="00A51BC2" w:rsidRPr="00A51BC2">
        <w:rPr>
          <w:rFonts w:ascii="Cambria" w:eastAsia="Cambria" w:hAnsi="Cambria" w:cs="Cambria"/>
          <w:i/>
          <w:iCs/>
          <w:color w:val="000000" w:themeColor="text1"/>
          <w:sz w:val="16"/>
          <w:szCs w:val="16"/>
        </w:rPr>
        <w:t>“</w:t>
      </w:r>
      <w:proofErr w:type="spellStart"/>
      <w:r w:rsidR="00A51BC2" w:rsidRPr="00A51BC2">
        <w:rPr>
          <w:rFonts w:ascii="Cambria" w:eastAsia="Cambria" w:hAnsi="Cambria" w:cs="Cambria"/>
          <w:i/>
          <w:iCs/>
          <w:color w:val="000000" w:themeColor="text1"/>
          <w:sz w:val="16"/>
          <w:szCs w:val="16"/>
        </w:rPr>
        <w:fldChar w:fldCharType="begin"/>
      </w:r>
      <w:proofErr w:type="spellEnd"/>
      <w:r w:rsidR="00A51BC2" w:rsidRPr="00A51BC2">
        <w:rPr>
          <w:rFonts w:ascii="Cambria" w:eastAsia="Cambria" w:hAnsi="Cambria" w:cs="Cambria"/>
          <w:i/>
          <w:iCs/>
          <w:color w:val="000000" w:themeColor="text1"/>
          <w:sz w:val="16"/>
          <w:szCs w:val="16"/>
        </w:rPr>
        <w:instrText>HYPERLINK "https://larepublica.pe/sociedad/2023/09/27/junin-nina-de-13-anos-fallece-tras-tener-complicaciones-en-labor-de-parto-hospital-manuel-angel-higa-arakaki-satipo-concepcion-lrsd-2592135" \t "_blank"</w:instrText>
      </w:r>
      <w:proofErr w:type="spellStart"/>
      <w:r w:rsidR="00A51BC2" w:rsidRPr="00A51BC2">
        <w:rPr>
          <w:rFonts w:ascii="Cambria" w:eastAsia="Cambria" w:hAnsi="Cambria" w:cs="Cambria"/>
          <w:i/>
          <w:iCs/>
          <w:color w:val="000000" w:themeColor="text1"/>
          <w:sz w:val="16"/>
          <w:szCs w:val="16"/>
        </w:rPr>
        <w:fldChar w:fldCharType="separate"/>
      </w:r>
      <w:proofErr w:type="spellEnd"/>
      <w:r w:rsidR="00A51BC2" w:rsidRPr="00A51BC2">
        <w:rPr>
          <w:rStyle w:val="Hyperlink"/>
          <w:rFonts w:ascii="Cambria" w:eastAsia="Cambria" w:hAnsi="Cambria" w:cs="Cambria"/>
          <w:i/>
          <w:iCs/>
          <w:sz w:val="16"/>
          <w:szCs w:val="16"/>
        </w:rPr>
        <w:t>Junín:niña de 13 años fallece tras tener complicaciones en labor de parto</w:t>
      </w:r>
      <w:r w:rsidR="00A51BC2" w:rsidRPr="00A51BC2">
        <w:rPr>
          <w:rFonts w:ascii="Cambria" w:eastAsia="Cambria" w:hAnsi="Cambria" w:cs="Cambria"/>
          <w:color w:val="000000" w:themeColor="text1"/>
          <w:sz w:val="16"/>
          <w:szCs w:val="16"/>
        </w:rPr>
        <w:fldChar w:fldCharType="end"/>
      </w:r>
      <w:r w:rsidR="00A51BC2" w:rsidRPr="00A51BC2">
        <w:rPr>
          <w:rFonts w:ascii="Cambria" w:eastAsia="Cambria" w:hAnsi="Cambria" w:cs="Cambria"/>
          <w:i/>
          <w:iCs/>
          <w:color w:val="000000" w:themeColor="text1"/>
          <w:sz w:val="16"/>
          <w:szCs w:val="16"/>
        </w:rPr>
        <w:t>”,</w:t>
      </w:r>
      <w:r w:rsidR="00A51BC2" w:rsidRPr="00A51BC2">
        <w:rPr>
          <w:rFonts w:ascii="Cambria" w:eastAsia="Cambria" w:hAnsi="Cambria" w:cs="Cambria"/>
          <w:color w:val="000000" w:themeColor="text1"/>
          <w:sz w:val="16"/>
          <w:szCs w:val="16"/>
        </w:rPr>
        <w:t>September 29, 2023.</w:t>
      </w:r>
    </w:p>
  </w:endnote>
  <w:endnote w:id="79">
    <w:p w14:paraId="116F6D3A" w14:textId="77777777" w:rsidR="00DD4884" w:rsidRPr="00A51BC2" w:rsidRDefault="00DD4884" w:rsidP="00DD4884">
      <w:pPr>
        <w:pBdr>
          <w:top w:val="nil"/>
          <w:left w:val="nil"/>
          <w:bottom w:val="nil"/>
          <w:right w:val="nil"/>
          <w:between w:val="nil"/>
        </w:pBdr>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Committee on the Rights of the Child (CRC), Mila v. Peru. Communication No. 233/2023, [hereinafter </w:t>
      </w:r>
      <w:r w:rsidRPr="000D6398">
        <w:rPr>
          <w:rFonts w:ascii="Cambria" w:hAnsi="Cambria"/>
          <w:i/>
          <w:iCs/>
          <w:color w:val="000000" w:themeColor="text1"/>
          <w:sz w:val="16"/>
          <w:szCs w:val="16"/>
        </w:rPr>
        <w:t>Mila v. Peru</w:t>
      </w:r>
      <w:r w:rsidRPr="00A51BC2">
        <w:rPr>
          <w:rFonts w:ascii="Cambria" w:hAnsi="Cambria"/>
          <w:color w:val="000000" w:themeColor="text1"/>
          <w:sz w:val="16"/>
          <w:szCs w:val="16"/>
        </w:rPr>
        <w:t>].</w:t>
      </w:r>
    </w:p>
  </w:endnote>
  <w:endnote w:id="80">
    <w:p w14:paraId="4DBAEC15" w14:textId="77777777" w:rsidR="00DD4884" w:rsidRPr="00A51BC2" w:rsidRDefault="00DD4884" w:rsidP="00DD4884">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Committee on the Rights of the Child (CRC), Mila v. Peru. </w:t>
      </w:r>
      <w:proofErr w:type="spellStart"/>
      <w:r w:rsidRPr="00A51BC2">
        <w:rPr>
          <w:rFonts w:ascii="Cambria" w:eastAsia="Cambria" w:hAnsi="Cambria" w:cs="Cambria"/>
          <w:color w:val="000000" w:themeColor="text1"/>
          <w:sz w:val="16"/>
          <w:szCs w:val="16"/>
        </w:rPr>
        <w:t>Referencia</w:t>
      </w:r>
      <w:proofErr w:type="spellEnd"/>
      <w:r w:rsidRPr="00A51BC2">
        <w:rPr>
          <w:rFonts w:ascii="Cambria" w:eastAsia="Cambria" w:hAnsi="Cambria" w:cs="Cambria"/>
          <w:color w:val="000000" w:themeColor="text1"/>
          <w:sz w:val="16"/>
          <w:szCs w:val="16"/>
        </w:rPr>
        <w:t xml:space="preserve"> G/SO CRC-IC PER(2).</w:t>
      </w:r>
    </w:p>
  </w:endnote>
  <w:endnote w:id="81">
    <w:p w14:paraId="25C26F3F" w14:textId="63E207B5" w:rsidR="0079040C" w:rsidRPr="00F448A0" w:rsidRDefault="0079040C"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Minister of Health (</w:t>
      </w:r>
      <w:proofErr w:type="spellStart"/>
      <w:r w:rsidRPr="00A51BC2">
        <w:rPr>
          <w:rFonts w:ascii="Cambria" w:eastAsia="Cambria" w:hAnsi="Cambria" w:cs="Cambria"/>
          <w:color w:val="000000" w:themeColor="text1"/>
          <w:sz w:val="16"/>
          <w:szCs w:val="16"/>
        </w:rPr>
        <w:t>Minsa</w:t>
      </w:r>
      <w:proofErr w:type="spellEnd"/>
      <w:r w:rsidRPr="00A51BC2">
        <w:rPr>
          <w:rFonts w:ascii="Cambria" w:eastAsia="Cambria" w:hAnsi="Cambria" w:cs="Cambria"/>
          <w:color w:val="000000" w:themeColor="text1"/>
          <w:sz w:val="16"/>
          <w:szCs w:val="16"/>
        </w:rPr>
        <w:t>). Supreme Decree No. 008-2019-SA (2019) “</w:t>
      </w:r>
      <w:hyperlink r:id="rId36" w:history="1">
        <w:r w:rsidRPr="000D6398">
          <w:rPr>
            <w:rStyle w:val="Hyperlink"/>
            <w:rFonts w:ascii="Cambria" w:eastAsia="Cambria" w:hAnsi="Cambria" w:cs="Cambria"/>
            <w:i/>
            <w:iCs/>
            <w:color w:val="000000" w:themeColor="text1"/>
            <w:sz w:val="16"/>
            <w:szCs w:val="16"/>
          </w:rPr>
          <w:t>Protocol of joint action between the Emergency Centers for Women (CEMs) and health facilities for the care for victims of violence against women and members of the family group”</w:t>
        </w:r>
      </w:hyperlink>
      <w:r w:rsidRPr="000D6398">
        <w:rPr>
          <w:rFonts w:ascii="Cambria" w:eastAsia="Cambria" w:hAnsi="Cambria" w:cs="Cambria"/>
          <w:i/>
          <w:iCs/>
          <w:color w:val="000000" w:themeColor="text1"/>
          <w:sz w:val="16"/>
          <w:szCs w:val="16"/>
        </w:rPr>
        <w:t>,</w:t>
      </w:r>
      <w:r w:rsidRPr="00A51BC2">
        <w:rPr>
          <w:rFonts w:ascii="Cambria" w:eastAsia="Cambria" w:hAnsi="Cambria" w:cs="Cambria"/>
          <w:color w:val="000000" w:themeColor="text1"/>
          <w:sz w:val="16"/>
          <w:szCs w:val="16"/>
        </w:rPr>
        <w:t xml:space="preserve"> within the framework of Law No. 30364. Footnote. 58. </w:t>
      </w:r>
    </w:p>
  </w:endnote>
  <w:endnote w:id="82">
    <w:p w14:paraId="6EF1FA7A" w14:textId="2B07E097" w:rsidR="000E481E" w:rsidRPr="00A51BC2" w:rsidRDefault="0044155E" w:rsidP="00A51BC2">
      <w:pPr>
        <w:pBdr>
          <w:top w:val="nil"/>
          <w:left w:val="nil"/>
          <w:bottom w:val="nil"/>
          <w:right w:val="nil"/>
          <w:between w:val="nil"/>
        </w:pBdr>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proofErr w:type="spellStart"/>
      <w:r w:rsidR="000E481E" w:rsidRPr="000E481E">
        <w:rPr>
          <w:rFonts w:ascii="Cambria" w:eastAsia="Cambria" w:hAnsi="Cambria" w:cs="Cambria"/>
          <w:color w:val="000000" w:themeColor="text1"/>
          <w:sz w:val="16"/>
          <w:szCs w:val="16"/>
        </w:rPr>
        <w:t>Salud</w:t>
      </w:r>
      <w:proofErr w:type="spellEnd"/>
      <w:r w:rsidR="000E481E" w:rsidRPr="000E481E">
        <w:rPr>
          <w:rFonts w:ascii="Cambria" w:eastAsia="Cambria" w:hAnsi="Cambria" w:cs="Cambria"/>
          <w:color w:val="000000" w:themeColor="text1"/>
          <w:sz w:val="16"/>
          <w:szCs w:val="16"/>
        </w:rPr>
        <w:t xml:space="preserve"> con </w:t>
      </w:r>
      <w:proofErr w:type="spellStart"/>
      <w:r w:rsidR="000E481E" w:rsidRPr="000E481E">
        <w:rPr>
          <w:rFonts w:ascii="Cambria" w:eastAsia="Cambria" w:hAnsi="Cambria" w:cs="Cambria"/>
          <w:color w:val="000000" w:themeColor="text1"/>
          <w:sz w:val="16"/>
          <w:szCs w:val="16"/>
        </w:rPr>
        <w:t>Lupa</w:t>
      </w:r>
      <w:proofErr w:type="spellEnd"/>
      <w:r w:rsidR="000E481E" w:rsidRPr="000E481E">
        <w:rPr>
          <w:rFonts w:ascii="Cambria" w:eastAsia="Cambria" w:hAnsi="Cambria" w:cs="Cambria"/>
          <w:color w:val="000000" w:themeColor="text1"/>
          <w:sz w:val="16"/>
          <w:szCs w:val="16"/>
        </w:rPr>
        <w:t>.</w:t>
      </w:r>
      <w:r w:rsidR="000E481E" w:rsidRPr="00A51BC2">
        <w:rPr>
          <w:rFonts w:ascii="Cambria" w:eastAsia="Cambria" w:hAnsi="Cambria" w:cs="Cambria"/>
          <w:i/>
          <w:color w:val="000000" w:themeColor="text1"/>
          <w:sz w:val="16"/>
          <w:szCs w:val="16"/>
        </w:rPr>
        <w:t xml:space="preserve"> “</w:t>
      </w:r>
      <w:hyperlink r:id="rId37">
        <w:r w:rsidR="000E481E" w:rsidRPr="00A51BC2">
          <w:rPr>
            <w:rFonts w:ascii="Cambria" w:eastAsia="Cambria" w:hAnsi="Cambria" w:cs="Cambria"/>
            <w:i/>
            <w:color w:val="000000" w:themeColor="text1"/>
            <w:sz w:val="16"/>
            <w:szCs w:val="16"/>
            <w:u w:val="single"/>
          </w:rPr>
          <w:t xml:space="preserve">De la </w:t>
        </w:r>
        <w:proofErr w:type="spellStart"/>
        <w:r w:rsidR="000E481E" w:rsidRPr="00A51BC2">
          <w:rPr>
            <w:rFonts w:ascii="Cambria" w:eastAsia="Cambria" w:hAnsi="Cambria" w:cs="Cambria"/>
            <w:i/>
            <w:color w:val="000000" w:themeColor="text1"/>
            <w:sz w:val="16"/>
            <w:szCs w:val="16"/>
            <w:u w:val="single"/>
          </w:rPr>
          <w:t>sala</w:t>
        </w:r>
        <w:proofErr w:type="spellEnd"/>
        <w:r w:rsidR="000E481E" w:rsidRPr="00A51BC2">
          <w:rPr>
            <w:rFonts w:ascii="Cambria" w:eastAsia="Cambria" w:hAnsi="Cambria" w:cs="Cambria"/>
            <w:i/>
            <w:color w:val="000000" w:themeColor="text1"/>
            <w:sz w:val="16"/>
            <w:szCs w:val="16"/>
            <w:u w:val="single"/>
          </w:rPr>
          <w:t xml:space="preserve"> de </w:t>
        </w:r>
        <w:proofErr w:type="spellStart"/>
        <w:r w:rsidR="000E481E" w:rsidRPr="00A51BC2">
          <w:rPr>
            <w:rFonts w:ascii="Cambria" w:eastAsia="Cambria" w:hAnsi="Cambria" w:cs="Cambria"/>
            <w:i/>
            <w:color w:val="000000" w:themeColor="text1"/>
            <w:sz w:val="16"/>
            <w:szCs w:val="16"/>
            <w:u w:val="single"/>
          </w:rPr>
          <w:t>emergencias</w:t>
        </w:r>
        <w:proofErr w:type="spellEnd"/>
        <w:r w:rsidR="000E481E" w:rsidRPr="00A51BC2">
          <w:rPr>
            <w:rFonts w:ascii="Cambria" w:eastAsia="Cambria" w:hAnsi="Cambria" w:cs="Cambria"/>
            <w:i/>
            <w:color w:val="000000" w:themeColor="text1"/>
            <w:sz w:val="16"/>
            <w:szCs w:val="16"/>
            <w:u w:val="single"/>
          </w:rPr>
          <w:t xml:space="preserve"> al </w:t>
        </w:r>
        <w:proofErr w:type="spellStart"/>
        <w:r w:rsidR="000E481E" w:rsidRPr="00A51BC2">
          <w:rPr>
            <w:rFonts w:ascii="Cambria" w:eastAsia="Cambria" w:hAnsi="Cambria" w:cs="Cambria"/>
            <w:i/>
            <w:color w:val="000000" w:themeColor="text1"/>
            <w:sz w:val="16"/>
            <w:szCs w:val="16"/>
            <w:u w:val="single"/>
          </w:rPr>
          <w:t>juzgado</w:t>
        </w:r>
        <w:proofErr w:type="spellEnd"/>
        <w:r w:rsidR="000E481E" w:rsidRPr="00A51BC2">
          <w:rPr>
            <w:rFonts w:ascii="Cambria" w:eastAsia="Cambria" w:hAnsi="Cambria" w:cs="Cambria"/>
            <w:i/>
            <w:color w:val="000000" w:themeColor="text1"/>
            <w:sz w:val="16"/>
            <w:szCs w:val="16"/>
            <w:u w:val="single"/>
          </w:rPr>
          <w:t xml:space="preserve"> por un </w:t>
        </w:r>
        <w:proofErr w:type="spellStart"/>
        <w:r w:rsidR="000E481E" w:rsidRPr="00A51BC2">
          <w:rPr>
            <w:rFonts w:ascii="Cambria" w:eastAsia="Cambria" w:hAnsi="Cambria" w:cs="Cambria"/>
            <w:i/>
            <w:color w:val="000000" w:themeColor="text1"/>
            <w:sz w:val="16"/>
            <w:szCs w:val="16"/>
            <w:u w:val="single"/>
          </w:rPr>
          <w:t>aborto</w:t>
        </w:r>
        <w:proofErr w:type="spellEnd"/>
        <w:r w:rsidR="000E481E" w:rsidRPr="00A51BC2">
          <w:rPr>
            <w:rFonts w:ascii="Cambria" w:eastAsia="Cambria" w:hAnsi="Cambria" w:cs="Cambria"/>
            <w:i/>
            <w:color w:val="000000" w:themeColor="text1"/>
            <w:sz w:val="16"/>
            <w:szCs w:val="16"/>
            <w:u w:val="single"/>
          </w:rPr>
          <w:t>’</w:t>
        </w:r>
      </w:hyperlink>
      <w:r w:rsidR="000E481E" w:rsidRPr="00A51BC2">
        <w:rPr>
          <w:rFonts w:ascii="Cambria" w:eastAsia="Cambria" w:hAnsi="Cambria" w:cs="Cambria"/>
          <w:i/>
          <w:color w:val="000000" w:themeColor="text1"/>
          <w:sz w:val="16"/>
          <w:szCs w:val="16"/>
        </w:rPr>
        <w:t>’[</w:t>
      </w:r>
      <w:hyperlink r:id="rId38" w:tgtFrame="_blank" w:history="1">
        <w:r w:rsidR="000E481E" w:rsidRPr="000E481E">
          <w:rPr>
            <w:rStyle w:val="Hyperlink"/>
            <w:rFonts w:ascii="Cambria" w:eastAsia="Cambria" w:hAnsi="Cambria" w:cs="Cambria"/>
            <w:i/>
            <w:iCs/>
            <w:color w:val="000000" w:themeColor="text1"/>
            <w:sz w:val="16"/>
            <w:szCs w:val="16"/>
          </w:rPr>
          <w:t>From the emergency room to the courtroom for an abortion</w:t>
        </w:r>
      </w:hyperlink>
      <w:r w:rsidR="000E481E" w:rsidRPr="00A51BC2">
        <w:rPr>
          <w:rFonts w:ascii="Cambria" w:eastAsia="Cambria" w:hAnsi="Cambria" w:cs="Cambria"/>
          <w:i/>
          <w:iCs/>
          <w:color w:val="000000" w:themeColor="text1"/>
          <w:sz w:val="16"/>
          <w:szCs w:val="16"/>
        </w:rPr>
        <w:t xml:space="preserve">]. </w:t>
      </w:r>
      <w:r w:rsidR="000E481E" w:rsidRPr="000E481E">
        <w:rPr>
          <w:rFonts w:ascii="Cambria" w:eastAsia="Cambria" w:hAnsi="Cambria" w:cs="Cambria"/>
          <w:color w:val="000000" w:themeColor="text1"/>
          <w:sz w:val="16"/>
          <w:szCs w:val="16"/>
        </w:rPr>
        <w:t>November 28, 2022. </w:t>
      </w:r>
      <w:r w:rsidR="000E481E" w:rsidRPr="00A51BC2">
        <w:rPr>
          <w:rFonts w:ascii="Cambria" w:eastAsia="Cambria" w:hAnsi="Cambria" w:cs="Cambria"/>
          <w:color w:val="000000" w:themeColor="text1"/>
          <w:sz w:val="16"/>
          <w:szCs w:val="16"/>
        </w:rPr>
        <w:t>They</w:t>
      </w:r>
      <w:r w:rsidR="000E481E" w:rsidRPr="000E481E">
        <w:rPr>
          <w:rFonts w:ascii="Cambria" w:eastAsia="Cambria" w:hAnsi="Cambria" w:cs="Cambria"/>
          <w:color w:val="000000" w:themeColor="text1"/>
          <w:sz w:val="16"/>
          <w:szCs w:val="16"/>
        </w:rPr>
        <w:t xml:space="preserve"> reviewed 131 sentences on abortion crimes by 11 courts of the Judicial Branch and identified that 42 women were subjected to an investigation for having an abortion.</w:t>
      </w:r>
    </w:p>
  </w:endnote>
  <w:endnote w:id="83">
    <w:p w14:paraId="31B55C3D" w14:textId="0DC6E430" w:rsidR="0044155E" w:rsidRPr="00A51BC2" w:rsidRDefault="0044155E"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BD6CAF" w:rsidRPr="00A51BC2">
        <w:rPr>
          <w:rFonts w:ascii="Cambria" w:eastAsia="Cambria" w:hAnsi="Cambria" w:cs="Cambria"/>
          <w:color w:val="000000" w:themeColor="text1"/>
          <w:sz w:val="16"/>
          <w:szCs w:val="16"/>
        </w:rPr>
        <w:t>Response to the request for access to information from the Office of the Attorney General, Official Communication No. Nº810-2017-MP-FN-GG-OCPLAP/03 dated May 16, 2017.</w:t>
      </w:r>
    </w:p>
  </w:endnote>
  <w:endnote w:id="84">
    <w:p w14:paraId="517275AB" w14:textId="683FDD3D" w:rsidR="00E904B1" w:rsidRPr="00A51BC2" w:rsidRDefault="0044155E"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BD6CAF" w:rsidRPr="00A51BC2">
        <w:rPr>
          <w:rFonts w:ascii="Cambria" w:eastAsia="Cambria" w:hAnsi="Cambria" w:cs="Cambria"/>
          <w:color w:val="000000" w:themeColor="text1"/>
          <w:sz w:val="16"/>
          <w:szCs w:val="16"/>
        </w:rPr>
        <w:t>General Management of the Judiciary, Official Communication No. 323-2019-SG-GG-PJ. Request to access public information regarding complaints f</w:t>
      </w:r>
      <w:r w:rsidR="00E904B1" w:rsidRPr="00A51BC2">
        <w:rPr>
          <w:rFonts w:ascii="Cambria" w:eastAsia="Cambria" w:hAnsi="Cambria" w:cs="Cambria"/>
          <w:color w:val="000000" w:themeColor="text1"/>
          <w:sz w:val="16"/>
          <w:szCs w:val="16"/>
        </w:rPr>
        <w:t>or</w:t>
      </w:r>
      <w:r w:rsidR="00BD6CAF" w:rsidRPr="00A51BC2">
        <w:rPr>
          <w:rFonts w:ascii="Cambria" w:eastAsia="Cambria" w:hAnsi="Cambria" w:cs="Cambria"/>
          <w:color w:val="000000" w:themeColor="text1"/>
          <w:sz w:val="16"/>
          <w:szCs w:val="16"/>
        </w:rPr>
        <w:t xml:space="preserve"> the crime of abortion and their status, report on the number of processes submitted in the year 2017 and 2018 (21 March 2019). There are 73 convictions registered for the crime of abortion, at the national level; thus,</w:t>
      </w:r>
      <w:r w:rsidR="00E904B1" w:rsidRPr="00A51BC2">
        <w:rPr>
          <w:rFonts w:ascii="Cambria" w:eastAsia="Cambria" w:hAnsi="Cambria" w:cs="Cambria"/>
          <w:color w:val="000000" w:themeColor="text1"/>
          <w:sz w:val="16"/>
          <w:szCs w:val="16"/>
        </w:rPr>
        <w:t xml:space="preserve"> it is assumed that the rest of the women are still facing criminal proceedings at different stages. </w:t>
      </w:r>
    </w:p>
  </w:endnote>
  <w:endnote w:id="85">
    <w:p w14:paraId="34BE8AB3" w14:textId="73FD6B65" w:rsidR="00DA1B97" w:rsidRPr="00A51BC2" w:rsidRDefault="00BD6CAF"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A1B97" w:rsidRPr="00A51BC2">
        <w:rPr>
          <w:rFonts w:ascii="Cambria" w:hAnsi="Cambria"/>
          <w:color w:val="000000" w:themeColor="text1"/>
          <w:sz w:val="16"/>
          <w:szCs w:val="16"/>
        </w:rPr>
        <w:t xml:space="preserve">Committee on the Rights </w:t>
      </w:r>
      <w:r w:rsidR="00DA1B97" w:rsidRPr="000D6398">
        <w:rPr>
          <w:rFonts w:ascii="Cambria" w:hAnsi="Cambria"/>
          <w:color w:val="000000" w:themeColor="text1"/>
          <w:sz w:val="16"/>
          <w:szCs w:val="16"/>
        </w:rPr>
        <w:t>of the Child (</w:t>
      </w:r>
      <w:r w:rsidR="00DA1B97" w:rsidRPr="00A51BC2">
        <w:rPr>
          <w:rFonts w:ascii="Cambria" w:hAnsi="Cambria"/>
          <w:color w:val="000000" w:themeColor="text1"/>
          <w:sz w:val="16"/>
          <w:szCs w:val="16"/>
        </w:rPr>
        <w:t xml:space="preserve">CRC), </w:t>
      </w:r>
      <w:r w:rsidR="00DA1B97" w:rsidRPr="000D6398">
        <w:rPr>
          <w:rFonts w:ascii="Cambria" w:hAnsi="Cambria"/>
          <w:i/>
          <w:iCs/>
          <w:color w:val="000000" w:themeColor="text1"/>
          <w:sz w:val="16"/>
          <w:szCs w:val="16"/>
        </w:rPr>
        <w:t>Camila v. Peru</w:t>
      </w:r>
      <w:r w:rsidR="00DA1B97" w:rsidRPr="00A51BC2">
        <w:rPr>
          <w:rFonts w:ascii="Cambria" w:hAnsi="Cambria"/>
          <w:color w:val="000000" w:themeColor="text1"/>
          <w:sz w:val="16"/>
          <w:szCs w:val="16"/>
        </w:rPr>
        <w:t xml:space="preserve">. </w:t>
      </w:r>
      <w:r w:rsidR="00DA1B97" w:rsidRPr="00A51BC2">
        <w:rPr>
          <w:rFonts w:ascii="Cambria" w:eastAsia="Cambria" w:hAnsi="Cambria" w:cs="Cambria"/>
          <w:color w:val="000000" w:themeColor="text1"/>
          <w:sz w:val="16"/>
          <w:szCs w:val="16"/>
        </w:rPr>
        <w:t>Com</w:t>
      </w:r>
      <w:r w:rsidR="000D6398">
        <w:rPr>
          <w:rFonts w:ascii="Cambria" w:eastAsia="Cambria" w:hAnsi="Cambria" w:cs="Cambria"/>
          <w:color w:val="000000" w:themeColor="text1"/>
          <w:sz w:val="16"/>
          <w:szCs w:val="16"/>
        </w:rPr>
        <w:t>m</w:t>
      </w:r>
      <w:r w:rsidR="00DA1B97" w:rsidRPr="00A51BC2">
        <w:rPr>
          <w:rFonts w:ascii="Cambria" w:eastAsia="Cambria" w:hAnsi="Cambria" w:cs="Cambria"/>
          <w:color w:val="000000" w:themeColor="text1"/>
          <w:sz w:val="16"/>
          <w:szCs w:val="16"/>
        </w:rPr>
        <w:t>unica</w:t>
      </w:r>
      <w:r w:rsidR="000D6398">
        <w:rPr>
          <w:rFonts w:ascii="Cambria" w:eastAsia="Cambria" w:hAnsi="Cambria" w:cs="Cambria"/>
          <w:color w:val="000000" w:themeColor="text1"/>
          <w:sz w:val="16"/>
          <w:szCs w:val="16"/>
        </w:rPr>
        <w:t>t</w:t>
      </w:r>
      <w:r w:rsidR="00DA1B97" w:rsidRPr="00A51BC2">
        <w:rPr>
          <w:rFonts w:ascii="Cambria" w:eastAsia="Cambria" w:hAnsi="Cambria" w:cs="Cambria"/>
          <w:color w:val="000000" w:themeColor="text1"/>
          <w:sz w:val="16"/>
          <w:szCs w:val="16"/>
        </w:rPr>
        <w:t>i</w:t>
      </w:r>
      <w:r w:rsidR="000D6398">
        <w:rPr>
          <w:rFonts w:ascii="Cambria" w:eastAsia="Cambria" w:hAnsi="Cambria" w:cs="Cambria"/>
          <w:color w:val="000000" w:themeColor="text1"/>
          <w:sz w:val="16"/>
          <w:szCs w:val="16"/>
        </w:rPr>
        <w:t>o</w:t>
      </w:r>
      <w:r w:rsidR="00DA1B97" w:rsidRPr="00A51BC2">
        <w:rPr>
          <w:rFonts w:ascii="Cambria" w:eastAsia="Cambria" w:hAnsi="Cambria" w:cs="Cambria"/>
          <w:color w:val="000000" w:themeColor="text1"/>
          <w:sz w:val="16"/>
          <w:szCs w:val="16"/>
        </w:rPr>
        <w:t>n No. 136/2021, U.N.Doc. RC/C/93/D/136/2021, p</w:t>
      </w:r>
      <w:r w:rsidR="00A51BC2" w:rsidRPr="00A51BC2">
        <w:rPr>
          <w:rFonts w:ascii="Cambria" w:eastAsia="Cambria" w:hAnsi="Cambria" w:cs="Cambria"/>
          <w:color w:val="000000" w:themeColor="text1"/>
          <w:sz w:val="16"/>
          <w:szCs w:val="16"/>
        </w:rPr>
        <w:t>ara</w:t>
      </w:r>
      <w:r w:rsidR="00DA1B97" w:rsidRPr="00A51BC2">
        <w:rPr>
          <w:rFonts w:ascii="Cambria" w:eastAsia="Cambria" w:hAnsi="Cambria" w:cs="Cambria"/>
          <w:color w:val="000000" w:themeColor="text1"/>
          <w:sz w:val="16"/>
          <w:szCs w:val="16"/>
        </w:rPr>
        <w:t>. 8.5</w:t>
      </w:r>
    </w:p>
  </w:endnote>
  <w:endnote w:id="86">
    <w:p w14:paraId="633238D9" w14:textId="0E47D916" w:rsidR="00BD6CAF" w:rsidRPr="00A51BC2" w:rsidRDefault="00BD6CAF"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color w:val="000000" w:themeColor="text1"/>
          <w:sz w:val="16"/>
          <w:szCs w:val="16"/>
        </w:rPr>
        <w:t>I</w:t>
      </w:r>
      <w:r w:rsidR="000D6398">
        <w:rPr>
          <w:rFonts w:ascii="Cambria" w:eastAsia="Cambria" w:hAnsi="Cambria" w:cs="Cambria"/>
          <w:i/>
          <w:color w:val="000000" w:themeColor="text1"/>
          <w:sz w:val="16"/>
          <w:szCs w:val="16"/>
        </w:rPr>
        <w:t>d</w:t>
      </w:r>
      <w:r w:rsidRPr="00A51BC2">
        <w:rPr>
          <w:rFonts w:ascii="Cambria" w:eastAsia="Cambria" w:hAnsi="Cambria" w:cs="Cambria"/>
          <w:i/>
          <w:color w:val="000000" w:themeColor="text1"/>
          <w:sz w:val="16"/>
          <w:szCs w:val="16"/>
        </w:rPr>
        <w:t>.</w:t>
      </w:r>
    </w:p>
  </w:endnote>
  <w:endnote w:id="87">
    <w:p w14:paraId="512C1BE9" w14:textId="6B1D74FC" w:rsidR="00BD6CAF" w:rsidRPr="00A51BC2" w:rsidRDefault="00BD6CAF"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i/>
          <w:color w:val="000000" w:themeColor="text1"/>
          <w:sz w:val="16"/>
          <w:szCs w:val="16"/>
        </w:rPr>
        <w:t>I</w:t>
      </w:r>
      <w:r w:rsidR="000D6398">
        <w:rPr>
          <w:rFonts w:ascii="Cambria" w:eastAsia="Cambria" w:hAnsi="Cambria" w:cs="Cambria"/>
          <w:i/>
          <w:color w:val="000000" w:themeColor="text1"/>
          <w:sz w:val="16"/>
          <w:szCs w:val="16"/>
        </w:rPr>
        <w:t>d</w:t>
      </w:r>
      <w:r w:rsidRPr="00A51BC2">
        <w:rPr>
          <w:rFonts w:ascii="Cambria" w:eastAsia="Cambria" w:hAnsi="Cambria" w:cs="Cambria"/>
          <w:i/>
          <w:color w:val="000000" w:themeColor="text1"/>
          <w:sz w:val="16"/>
          <w:szCs w:val="16"/>
        </w:rPr>
        <w:t xml:space="preserve">. </w:t>
      </w:r>
      <w:r w:rsidR="000D6398" w:rsidRPr="000D6398">
        <w:rPr>
          <w:rFonts w:ascii="Cambria" w:eastAsia="Cambria" w:hAnsi="Cambria" w:cs="Cambria"/>
          <w:i/>
          <w:color w:val="000000" w:themeColor="text1"/>
          <w:sz w:val="16"/>
          <w:szCs w:val="16"/>
        </w:rPr>
        <w:t>¶</w:t>
      </w:r>
      <w:r w:rsidRPr="00A51BC2">
        <w:rPr>
          <w:rFonts w:ascii="Cambria" w:eastAsia="Cambria" w:hAnsi="Cambria" w:cs="Cambria"/>
          <w:i/>
          <w:color w:val="000000" w:themeColor="text1"/>
          <w:sz w:val="16"/>
          <w:szCs w:val="16"/>
        </w:rPr>
        <w:t xml:space="preserve"> 8. 16.</w:t>
      </w:r>
    </w:p>
  </w:endnote>
  <w:endnote w:id="88">
    <w:p w14:paraId="3304361F" w14:textId="1662C2BB" w:rsidR="007F0E6A" w:rsidRPr="00A51BC2" w:rsidRDefault="007F0E6A" w:rsidP="00A51BC2">
      <w:pPr>
        <w:pStyle w:val="EndnoteText"/>
        <w:jc w:val="both"/>
        <w:rPr>
          <w:rFonts w:ascii="Cambria" w:eastAsia="Cambria" w:hAnsi="Cambria" w:cs="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General Health Law, Law N</w:t>
      </w:r>
      <w:r w:rsidR="000D6398">
        <w:rPr>
          <w:rFonts w:ascii="Cambria" w:eastAsia="Cambria" w:hAnsi="Cambria" w:cs="Cambria"/>
          <w:color w:val="000000" w:themeColor="text1"/>
          <w:sz w:val="16"/>
          <w:szCs w:val="16"/>
        </w:rPr>
        <w:t>o</w:t>
      </w:r>
      <w:r w:rsidRPr="00A51BC2">
        <w:rPr>
          <w:rFonts w:ascii="Cambria" w:eastAsia="Cambria" w:hAnsi="Cambria" w:cs="Cambria"/>
          <w:color w:val="000000" w:themeColor="text1"/>
          <w:sz w:val="16"/>
          <w:szCs w:val="16"/>
        </w:rPr>
        <w:t xml:space="preserve">. 26842, Article 30, “The doctor who provides health care to a person injured by a knife, gunshot, traffic accident, or because of other type of violence that constitutes a crime prosecutable ex officio, or when there are signs of criminal abortion, is obliged to report the matter to the appropriate authority”. </w:t>
      </w:r>
    </w:p>
  </w:endnote>
  <w:endnote w:id="89">
    <w:p w14:paraId="583951A7" w14:textId="79E00B39" w:rsidR="0079040C" w:rsidRPr="00A51BC2" w:rsidRDefault="0079040C"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Pr="00A51BC2">
        <w:rPr>
          <w:rFonts w:ascii="Cambria" w:eastAsia="Cambria" w:hAnsi="Cambria" w:cs="Cambria"/>
          <w:color w:val="000000" w:themeColor="text1"/>
          <w:sz w:val="16"/>
          <w:szCs w:val="16"/>
        </w:rPr>
        <w:t xml:space="preserve">O’Neil Institute for National and Global Health Law &amp; IPAS (2016), </w:t>
      </w:r>
      <w:hyperlink r:id="rId39">
        <w:proofErr w:type="spellStart"/>
        <w:r w:rsidRPr="00A51BC2">
          <w:rPr>
            <w:rFonts w:ascii="Cambria" w:eastAsia="Cambria" w:hAnsi="Cambria" w:cs="Cambria"/>
            <w:i/>
            <w:color w:val="000000" w:themeColor="text1"/>
            <w:sz w:val="16"/>
            <w:szCs w:val="16"/>
            <w:u w:val="single"/>
          </w:rPr>
          <w:t>Delatando</w:t>
        </w:r>
        <w:proofErr w:type="spellEnd"/>
        <w:r w:rsidRPr="00A51BC2">
          <w:rPr>
            <w:rFonts w:ascii="Cambria" w:eastAsia="Cambria" w:hAnsi="Cambria" w:cs="Cambria"/>
            <w:i/>
            <w:color w:val="000000" w:themeColor="text1"/>
            <w:sz w:val="16"/>
            <w:szCs w:val="16"/>
            <w:u w:val="single"/>
          </w:rPr>
          <w:t xml:space="preserve"> a las </w:t>
        </w:r>
        <w:proofErr w:type="spellStart"/>
        <w:r w:rsidRPr="00A51BC2">
          <w:rPr>
            <w:rFonts w:ascii="Cambria" w:eastAsia="Cambria" w:hAnsi="Cambria" w:cs="Cambria"/>
            <w:i/>
            <w:color w:val="000000" w:themeColor="text1"/>
            <w:sz w:val="16"/>
            <w:szCs w:val="16"/>
            <w:u w:val="single"/>
          </w:rPr>
          <w:t>mujeres</w:t>
        </w:r>
        <w:proofErr w:type="spellEnd"/>
        <w:r w:rsidRPr="00A51BC2">
          <w:rPr>
            <w:rFonts w:ascii="Cambria" w:eastAsia="Cambria" w:hAnsi="Cambria" w:cs="Cambria"/>
            <w:i/>
            <w:color w:val="000000" w:themeColor="text1"/>
            <w:sz w:val="16"/>
            <w:szCs w:val="16"/>
            <w:u w:val="single"/>
          </w:rPr>
          <w:t xml:space="preserve">: el </w:t>
        </w:r>
        <w:proofErr w:type="spellStart"/>
        <w:r w:rsidRPr="00A51BC2">
          <w:rPr>
            <w:rFonts w:ascii="Cambria" w:eastAsia="Cambria" w:hAnsi="Cambria" w:cs="Cambria"/>
            <w:i/>
            <w:color w:val="000000" w:themeColor="text1"/>
            <w:sz w:val="16"/>
            <w:szCs w:val="16"/>
            <w:u w:val="single"/>
          </w:rPr>
          <w:t>deber</w:t>
        </w:r>
        <w:proofErr w:type="spellEnd"/>
        <w:r w:rsidRPr="00A51BC2">
          <w:rPr>
            <w:rFonts w:ascii="Cambria" w:eastAsia="Cambria" w:hAnsi="Cambria" w:cs="Cambria"/>
            <w:i/>
            <w:color w:val="000000" w:themeColor="text1"/>
            <w:sz w:val="16"/>
            <w:szCs w:val="16"/>
            <w:u w:val="single"/>
          </w:rPr>
          <w:t xml:space="preserve"> de </w:t>
        </w:r>
        <w:proofErr w:type="spellStart"/>
        <w:r w:rsidRPr="00A51BC2">
          <w:rPr>
            <w:rFonts w:ascii="Cambria" w:eastAsia="Cambria" w:hAnsi="Cambria" w:cs="Cambria"/>
            <w:i/>
            <w:color w:val="000000" w:themeColor="text1"/>
            <w:sz w:val="16"/>
            <w:szCs w:val="16"/>
            <w:u w:val="single"/>
          </w:rPr>
          <w:t>cada</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prestador</w:t>
        </w:r>
        <w:proofErr w:type="spellEnd"/>
        <w:r w:rsidRPr="00A51BC2">
          <w:rPr>
            <w:rFonts w:ascii="Cambria" w:eastAsia="Cambria" w:hAnsi="Cambria" w:cs="Cambria"/>
            <w:i/>
            <w:color w:val="000000" w:themeColor="text1"/>
            <w:sz w:val="16"/>
            <w:szCs w:val="16"/>
            <w:u w:val="single"/>
          </w:rPr>
          <w:t xml:space="preserve">/a de </w:t>
        </w:r>
        <w:proofErr w:type="spellStart"/>
        <w:r w:rsidRPr="00A51BC2">
          <w:rPr>
            <w:rFonts w:ascii="Cambria" w:eastAsia="Cambria" w:hAnsi="Cambria" w:cs="Cambria"/>
            <w:i/>
            <w:color w:val="000000" w:themeColor="text1"/>
            <w:sz w:val="16"/>
            <w:szCs w:val="16"/>
            <w:u w:val="single"/>
          </w:rPr>
          <w:t>servicios</w:t>
        </w:r>
        <w:proofErr w:type="spellEnd"/>
        <w:r w:rsidRPr="00A51BC2">
          <w:rPr>
            <w:rFonts w:ascii="Cambria" w:eastAsia="Cambria" w:hAnsi="Cambria" w:cs="Cambria"/>
            <w:i/>
            <w:color w:val="000000" w:themeColor="text1"/>
            <w:sz w:val="16"/>
            <w:szCs w:val="16"/>
            <w:u w:val="single"/>
          </w:rPr>
          <w:t xml:space="preserve"> de </w:t>
        </w:r>
        <w:proofErr w:type="spellStart"/>
        <w:r w:rsidRPr="00A51BC2">
          <w:rPr>
            <w:rFonts w:ascii="Cambria" w:eastAsia="Cambria" w:hAnsi="Cambria" w:cs="Cambria"/>
            <w:i/>
            <w:color w:val="000000" w:themeColor="text1"/>
            <w:sz w:val="16"/>
            <w:szCs w:val="16"/>
            <w:u w:val="single"/>
          </w:rPr>
          <w:t>denunciar</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implicaciones</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jurídicas</w:t>
        </w:r>
        <w:proofErr w:type="spellEnd"/>
        <w:r w:rsidRPr="00A51BC2">
          <w:rPr>
            <w:rFonts w:ascii="Cambria" w:eastAsia="Cambria" w:hAnsi="Cambria" w:cs="Cambria"/>
            <w:i/>
            <w:color w:val="000000" w:themeColor="text1"/>
            <w:sz w:val="16"/>
            <w:szCs w:val="16"/>
            <w:u w:val="single"/>
          </w:rPr>
          <w:t xml:space="preserve"> y derechos </w:t>
        </w:r>
        <w:proofErr w:type="spellStart"/>
        <w:r w:rsidRPr="00A51BC2">
          <w:rPr>
            <w:rFonts w:ascii="Cambria" w:eastAsia="Cambria" w:hAnsi="Cambria" w:cs="Cambria"/>
            <w:i/>
            <w:color w:val="000000" w:themeColor="text1"/>
            <w:sz w:val="16"/>
            <w:szCs w:val="16"/>
            <w:u w:val="single"/>
          </w:rPr>
          <w:t>humanos</w:t>
        </w:r>
        <w:proofErr w:type="spellEnd"/>
        <w:r w:rsidRPr="00A51BC2">
          <w:rPr>
            <w:rFonts w:ascii="Cambria" w:eastAsia="Cambria" w:hAnsi="Cambria" w:cs="Cambria"/>
            <w:i/>
            <w:color w:val="000000" w:themeColor="text1"/>
            <w:sz w:val="16"/>
            <w:szCs w:val="16"/>
            <w:u w:val="single"/>
          </w:rPr>
          <w:t xml:space="preserve"> para los </w:t>
        </w:r>
        <w:proofErr w:type="spellStart"/>
        <w:r w:rsidRPr="00A51BC2">
          <w:rPr>
            <w:rFonts w:ascii="Cambria" w:eastAsia="Cambria" w:hAnsi="Cambria" w:cs="Cambria"/>
            <w:i/>
            <w:color w:val="000000" w:themeColor="text1"/>
            <w:sz w:val="16"/>
            <w:szCs w:val="16"/>
            <w:u w:val="single"/>
          </w:rPr>
          <w:t>servicios</w:t>
        </w:r>
        <w:proofErr w:type="spellEnd"/>
        <w:r w:rsidRPr="00A51BC2">
          <w:rPr>
            <w:rFonts w:ascii="Cambria" w:eastAsia="Cambria" w:hAnsi="Cambria" w:cs="Cambria"/>
            <w:i/>
            <w:color w:val="000000" w:themeColor="text1"/>
            <w:sz w:val="16"/>
            <w:szCs w:val="16"/>
            <w:u w:val="single"/>
          </w:rPr>
          <w:t xml:space="preserve"> de </w:t>
        </w:r>
        <w:proofErr w:type="spellStart"/>
        <w:r w:rsidRPr="00A51BC2">
          <w:rPr>
            <w:rFonts w:ascii="Cambria" w:eastAsia="Cambria" w:hAnsi="Cambria" w:cs="Cambria"/>
            <w:i/>
            <w:color w:val="000000" w:themeColor="text1"/>
            <w:sz w:val="16"/>
            <w:szCs w:val="16"/>
            <w:u w:val="single"/>
          </w:rPr>
          <w:t>salud</w:t>
        </w:r>
        <w:proofErr w:type="spellEnd"/>
        <w:r w:rsidRPr="00A51BC2">
          <w:rPr>
            <w:rFonts w:ascii="Cambria" w:eastAsia="Cambria" w:hAnsi="Cambria" w:cs="Cambria"/>
            <w:i/>
            <w:color w:val="000000" w:themeColor="text1"/>
            <w:sz w:val="16"/>
            <w:szCs w:val="16"/>
            <w:u w:val="single"/>
          </w:rPr>
          <w:t xml:space="preserve"> </w:t>
        </w:r>
        <w:proofErr w:type="spellStart"/>
        <w:r w:rsidRPr="00A51BC2">
          <w:rPr>
            <w:rFonts w:ascii="Cambria" w:eastAsia="Cambria" w:hAnsi="Cambria" w:cs="Cambria"/>
            <w:i/>
            <w:color w:val="000000" w:themeColor="text1"/>
            <w:sz w:val="16"/>
            <w:szCs w:val="16"/>
            <w:u w:val="single"/>
          </w:rPr>
          <w:t>reproductiva</w:t>
        </w:r>
        <w:proofErr w:type="spellEnd"/>
        <w:r w:rsidRPr="00A51BC2">
          <w:rPr>
            <w:rFonts w:ascii="Cambria" w:eastAsia="Cambria" w:hAnsi="Cambria" w:cs="Cambria"/>
            <w:i/>
            <w:color w:val="000000" w:themeColor="text1"/>
            <w:sz w:val="16"/>
            <w:szCs w:val="16"/>
            <w:u w:val="single"/>
          </w:rPr>
          <w:t xml:space="preserve"> en </w:t>
        </w:r>
        <w:proofErr w:type="spellStart"/>
        <w:r w:rsidRPr="00A51BC2">
          <w:rPr>
            <w:rFonts w:ascii="Cambria" w:eastAsia="Cambria" w:hAnsi="Cambria" w:cs="Cambria"/>
            <w:i/>
            <w:color w:val="000000" w:themeColor="text1"/>
            <w:sz w:val="16"/>
            <w:szCs w:val="16"/>
            <w:u w:val="single"/>
          </w:rPr>
          <w:t>Latinoamérica</w:t>
        </w:r>
        <w:proofErr w:type="spellEnd"/>
      </w:hyperlink>
      <w:r w:rsidR="000D6398">
        <w:rPr>
          <w:rFonts w:ascii="Cambria" w:eastAsia="Cambria" w:hAnsi="Cambria" w:cs="Cambria"/>
          <w:color w:val="000000" w:themeColor="text1"/>
          <w:sz w:val="16"/>
          <w:szCs w:val="16"/>
        </w:rPr>
        <w:t xml:space="preserve"> </w:t>
      </w:r>
      <w:r w:rsidR="00E904B1" w:rsidRPr="000D6398">
        <w:rPr>
          <w:rFonts w:ascii="Cambria" w:eastAsia="Cambria" w:hAnsi="Cambria" w:cs="Cambria"/>
          <w:i/>
          <w:iCs/>
          <w:color w:val="000000" w:themeColor="text1"/>
          <w:sz w:val="16"/>
          <w:szCs w:val="16"/>
        </w:rPr>
        <w:t>[Denouncing women: The duty to report of each service provider: Legal and human rights implications for reproductive health services in Latin America].</w:t>
      </w:r>
      <w:r w:rsidR="00E904B1" w:rsidRPr="00A51BC2">
        <w:rPr>
          <w:rFonts w:ascii="Cambria" w:eastAsia="Cambria" w:hAnsi="Cambria" w:cs="Cambria"/>
          <w:color w:val="000000" w:themeColor="text1"/>
          <w:sz w:val="16"/>
          <w:szCs w:val="16"/>
        </w:rPr>
        <w:t xml:space="preserve"> Latin American Consortium against Unsafe Abortion (</w:t>
      </w:r>
      <w:r w:rsidRPr="00A51BC2">
        <w:rPr>
          <w:rFonts w:ascii="Cambria" w:eastAsia="Cambria" w:hAnsi="Cambria" w:cs="Cambria"/>
          <w:color w:val="000000" w:themeColor="text1"/>
          <w:sz w:val="16"/>
          <w:szCs w:val="16"/>
        </w:rPr>
        <w:t>CLACAI</w:t>
      </w:r>
      <w:r w:rsidR="00E904B1" w:rsidRPr="00A51BC2">
        <w:rPr>
          <w:rFonts w:ascii="Cambria" w:eastAsia="Cambria" w:hAnsi="Cambria" w:cs="Cambria"/>
          <w:color w:val="000000" w:themeColor="text1"/>
          <w:sz w:val="16"/>
          <w:szCs w:val="16"/>
        </w:rPr>
        <w:t>)</w:t>
      </w:r>
      <w:r w:rsidRPr="00A51BC2">
        <w:rPr>
          <w:rFonts w:ascii="Cambria" w:eastAsia="Cambria" w:hAnsi="Cambria" w:cs="Cambria"/>
          <w:color w:val="000000" w:themeColor="text1"/>
          <w:sz w:val="16"/>
          <w:szCs w:val="16"/>
        </w:rPr>
        <w:t xml:space="preserve">, </w:t>
      </w:r>
      <w:r w:rsidR="00E904B1" w:rsidRPr="00A51BC2">
        <w:rPr>
          <w:rFonts w:ascii="Cambria" w:eastAsia="Cambria" w:hAnsi="Cambria" w:cs="Cambria"/>
          <w:color w:val="000000" w:themeColor="text1"/>
          <w:sz w:val="16"/>
          <w:szCs w:val="16"/>
        </w:rPr>
        <w:t>O</w:t>
      </w:r>
      <w:r w:rsidRPr="00A51BC2">
        <w:rPr>
          <w:rFonts w:ascii="Cambria" w:eastAsia="Cambria" w:hAnsi="Cambria" w:cs="Cambria"/>
          <w:color w:val="000000" w:themeColor="text1"/>
          <w:sz w:val="16"/>
          <w:szCs w:val="16"/>
        </w:rPr>
        <w:t>c</w:t>
      </w:r>
      <w:r w:rsidR="00E904B1" w:rsidRPr="00A51BC2">
        <w:rPr>
          <w:rFonts w:ascii="Cambria" w:eastAsia="Cambria" w:hAnsi="Cambria" w:cs="Cambria"/>
          <w:color w:val="000000" w:themeColor="text1"/>
          <w:sz w:val="16"/>
          <w:szCs w:val="16"/>
        </w:rPr>
        <w:t>tober</w:t>
      </w:r>
      <w:r w:rsidRPr="00A51BC2">
        <w:rPr>
          <w:rFonts w:ascii="Cambria" w:eastAsia="Cambria" w:hAnsi="Cambria" w:cs="Cambria"/>
          <w:color w:val="000000" w:themeColor="text1"/>
          <w:sz w:val="16"/>
          <w:szCs w:val="16"/>
        </w:rPr>
        <w:t xml:space="preserve"> 2018, p. 15.</w:t>
      </w:r>
    </w:p>
  </w:endnote>
  <w:endnote w:id="90">
    <w:p w14:paraId="29FE63EA" w14:textId="2D5EF183" w:rsidR="0079040C" w:rsidRPr="00A51BC2" w:rsidRDefault="0079040C"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A1B97" w:rsidRPr="00A51BC2">
        <w:rPr>
          <w:rFonts w:ascii="Cambria" w:hAnsi="Cambria"/>
          <w:color w:val="000000" w:themeColor="text1"/>
          <w:sz w:val="16"/>
          <w:szCs w:val="16"/>
        </w:rPr>
        <w:t xml:space="preserve">Inter-American Court of Human Rights (2021). </w:t>
      </w:r>
      <w:r w:rsidR="00DA1B97" w:rsidRPr="000D6398">
        <w:rPr>
          <w:rFonts w:ascii="Cambria" w:hAnsi="Cambria"/>
          <w:i/>
          <w:iCs/>
          <w:color w:val="000000" w:themeColor="text1"/>
          <w:sz w:val="16"/>
          <w:szCs w:val="16"/>
        </w:rPr>
        <w:t xml:space="preserve">Case </w:t>
      </w:r>
      <w:hyperlink r:id="rId40" w:history="1">
        <w:r w:rsidR="00DA1B97" w:rsidRPr="000D6398">
          <w:rPr>
            <w:rStyle w:val="Hyperlink"/>
            <w:rFonts w:ascii="Cambria" w:hAnsi="Cambria"/>
            <w:i/>
            <w:iCs/>
            <w:color w:val="000000" w:themeColor="text1"/>
            <w:sz w:val="16"/>
            <w:szCs w:val="16"/>
          </w:rPr>
          <w:t>Manuela and other v. Salvador</w:t>
        </w:r>
      </w:hyperlink>
      <w:r w:rsidR="00DA1B97" w:rsidRPr="000D6398">
        <w:rPr>
          <w:rFonts w:ascii="Cambria" w:hAnsi="Cambria"/>
          <w:i/>
          <w:iCs/>
          <w:color w:val="000000" w:themeColor="text1"/>
          <w:sz w:val="16"/>
          <w:szCs w:val="16"/>
        </w:rPr>
        <w:t>.</w:t>
      </w:r>
      <w:r w:rsidR="00DA1B97" w:rsidRPr="00A51BC2">
        <w:rPr>
          <w:rFonts w:ascii="Cambria" w:hAnsi="Cambria"/>
          <w:color w:val="000000" w:themeColor="text1"/>
          <w:sz w:val="16"/>
          <w:szCs w:val="16"/>
        </w:rPr>
        <w:t xml:space="preserve"> Judgement of 2 November 2021,</w:t>
      </w:r>
      <w:r w:rsidR="00DA1B97" w:rsidRPr="00A51BC2">
        <w:rPr>
          <w:rFonts w:ascii="Cambria" w:eastAsia="Cambria" w:hAnsi="Cambria" w:cs="Cambria"/>
          <w:color w:val="000000" w:themeColor="text1"/>
          <w:sz w:val="16"/>
          <w:szCs w:val="16"/>
        </w:rPr>
        <w:t xml:space="preserve"> para.</w:t>
      </w:r>
      <w:r w:rsidRPr="00A51BC2">
        <w:rPr>
          <w:rFonts w:ascii="Cambria" w:eastAsia="Cambria" w:hAnsi="Cambria" w:cs="Cambria"/>
          <w:color w:val="000000" w:themeColor="text1"/>
          <w:sz w:val="16"/>
          <w:szCs w:val="16"/>
        </w:rPr>
        <w:t xml:space="preserve"> 223.</w:t>
      </w:r>
    </w:p>
  </w:endnote>
  <w:endnote w:id="91">
    <w:p w14:paraId="519500FE" w14:textId="3D70C008" w:rsidR="000B0025" w:rsidRPr="00A51BC2" w:rsidRDefault="000B0025" w:rsidP="00A51BC2">
      <w:pPr>
        <w:pStyle w:val="EndnoteText"/>
        <w:jc w:val="both"/>
        <w:rPr>
          <w:rFonts w:ascii="Cambria" w:hAnsi="Cambria"/>
          <w:color w:val="000000" w:themeColor="text1"/>
          <w:sz w:val="16"/>
          <w:szCs w:val="16"/>
        </w:rPr>
      </w:pPr>
      <w:r w:rsidRPr="00A51BC2">
        <w:rPr>
          <w:rStyle w:val="EndnoteReference"/>
          <w:rFonts w:ascii="Cambria" w:hAnsi="Cambria"/>
          <w:color w:val="000000" w:themeColor="text1"/>
          <w:sz w:val="16"/>
          <w:szCs w:val="16"/>
        </w:rPr>
        <w:endnoteRef/>
      </w:r>
      <w:r w:rsidRPr="00D1479A">
        <w:rPr>
          <w:rFonts w:ascii="Cambria" w:hAnsi="Cambria"/>
          <w:color w:val="000000" w:themeColor="text1"/>
          <w:sz w:val="16"/>
          <w:szCs w:val="16"/>
          <w:lang w:val="es-ES"/>
        </w:rPr>
        <w:t xml:space="preserve"> </w:t>
      </w:r>
      <w:r w:rsidRPr="00D1479A">
        <w:rPr>
          <w:rFonts w:ascii="Cambria" w:eastAsia="Cambria" w:hAnsi="Cambria" w:cs="Cambria"/>
          <w:color w:val="000000" w:themeColor="text1"/>
          <w:sz w:val="16"/>
          <w:szCs w:val="16"/>
          <w:lang w:val="es-ES"/>
        </w:rPr>
        <w:t>El Comerio. ¿</w:t>
      </w:r>
      <w:hyperlink r:id="rId41">
        <w:r w:rsidRPr="00D1479A">
          <w:rPr>
            <w:rFonts w:ascii="Cambria" w:eastAsia="Cambria" w:hAnsi="Cambria" w:cs="Cambria"/>
            <w:i/>
            <w:color w:val="000000" w:themeColor="text1"/>
            <w:sz w:val="16"/>
            <w:szCs w:val="16"/>
            <w:u w:val="single"/>
            <w:lang w:val="es-ES"/>
          </w:rPr>
          <w:t>Qué paso con Diana Aleman?</w:t>
        </w:r>
      </w:hyperlink>
      <w:r w:rsidR="000D6398" w:rsidRPr="00D1479A">
        <w:rPr>
          <w:rFonts w:ascii="Cambria" w:eastAsia="Cambria" w:hAnsi="Cambria" w:cs="Cambria"/>
          <w:color w:val="000000" w:themeColor="text1"/>
          <w:sz w:val="16"/>
          <w:szCs w:val="16"/>
          <w:lang w:val="es-ES"/>
        </w:rPr>
        <w:t xml:space="preserve"> </w:t>
      </w:r>
      <w:r w:rsidRPr="000D6398">
        <w:rPr>
          <w:rFonts w:ascii="Cambria" w:eastAsia="Cambria" w:hAnsi="Cambria" w:cs="Cambria"/>
          <w:i/>
          <w:iCs/>
          <w:color w:val="000000" w:themeColor="text1"/>
          <w:sz w:val="16"/>
          <w:szCs w:val="16"/>
        </w:rPr>
        <w:t>[What happened to Diana Aleman?],</w:t>
      </w:r>
      <w:r w:rsidRPr="00A51BC2">
        <w:rPr>
          <w:rFonts w:ascii="Cambria" w:eastAsia="Cambria" w:hAnsi="Cambria" w:cs="Cambria"/>
          <w:color w:val="000000" w:themeColor="text1"/>
          <w:sz w:val="16"/>
          <w:szCs w:val="16"/>
        </w:rPr>
        <w:t xml:space="preserve"> 10 August 2020.</w:t>
      </w:r>
    </w:p>
  </w:endnote>
  <w:endnote w:id="92">
    <w:p w14:paraId="4AB94572" w14:textId="6E7CF567" w:rsidR="00DA1B97" w:rsidRPr="00FA7FC5" w:rsidRDefault="00220174" w:rsidP="00A51BC2">
      <w:pPr>
        <w:pStyle w:val="EndnoteText"/>
        <w:jc w:val="both"/>
        <w:rPr>
          <w:rFonts w:ascii="Cambria" w:eastAsia="Cambria" w:hAnsi="Cambria" w:cs="Cambria"/>
          <w:strike/>
          <w:color w:val="000000"/>
          <w:sz w:val="16"/>
          <w:szCs w:val="16"/>
        </w:rPr>
      </w:pPr>
      <w:r w:rsidRPr="00A51BC2">
        <w:rPr>
          <w:rStyle w:val="EndnoteReference"/>
          <w:rFonts w:ascii="Cambria" w:hAnsi="Cambria"/>
          <w:color w:val="000000" w:themeColor="text1"/>
          <w:sz w:val="16"/>
          <w:szCs w:val="16"/>
        </w:rPr>
        <w:endnoteRef/>
      </w:r>
      <w:r w:rsidRPr="00A51BC2">
        <w:rPr>
          <w:rFonts w:ascii="Cambria" w:hAnsi="Cambria"/>
          <w:color w:val="000000" w:themeColor="text1"/>
          <w:sz w:val="16"/>
          <w:szCs w:val="16"/>
        </w:rPr>
        <w:t xml:space="preserve"> </w:t>
      </w:r>
      <w:r w:rsidR="00DA1B97" w:rsidRPr="00A51BC2">
        <w:rPr>
          <w:rFonts w:ascii="Cambria" w:eastAsia="Cambria" w:hAnsi="Cambria" w:cs="Cambria"/>
          <w:color w:val="000000" w:themeColor="text1"/>
          <w:sz w:val="16"/>
          <w:szCs w:val="16"/>
        </w:rPr>
        <w:t xml:space="preserve">CEDAW Committee, </w:t>
      </w:r>
      <w:r w:rsidR="00DA1B97" w:rsidRPr="000D6398">
        <w:rPr>
          <w:rFonts w:ascii="Cambria" w:eastAsia="Cambria" w:hAnsi="Cambria" w:cs="Cambria"/>
          <w:i/>
          <w:iCs/>
          <w:color w:val="000000" w:themeColor="text1"/>
          <w:sz w:val="16"/>
          <w:szCs w:val="16"/>
        </w:rPr>
        <w:t>L.C. v. Peru,</w:t>
      </w:r>
      <w:r w:rsidR="00DA1B97" w:rsidRPr="00A51BC2">
        <w:rPr>
          <w:rFonts w:ascii="Cambria" w:eastAsia="Cambria" w:hAnsi="Cambria" w:cs="Cambria"/>
          <w:color w:val="000000" w:themeColor="text1"/>
          <w:sz w:val="16"/>
          <w:szCs w:val="16"/>
        </w:rPr>
        <w:t xml:space="preserve"> Communication. </w:t>
      </w:r>
      <w:r w:rsidR="00DA1B97" w:rsidRPr="00A51BC2">
        <w:rPr>
          <w:rFonts w:ascii="Cambria" w:eastAsia="Cambria" w:hAnsi="Cambria" w:cs="Cambria"/>
          <w:color w:val="000000" w:themeColor="text1"/>
          <w:sz w:val="16"/>
          <w:szCs w:val="16"/>
        </w:rPr>
        <w:t>No. 22</w:t>
      </w:r>
      <w:r w:rsidR="00DA1B97" w:rsidRPr="00FA7FC5">
        <w:rPr>
          <w:rFonts w:ascii="Cambria" w:eastAsia="Cambria" w:hAnsi="Cambria" w:cs="Cambria"/>
          <w:color w:val="000000"/>
          <w:sz w:val="16"/>
          <w:szCs w:val="16"/>
        </w:rPr>
        <w:t>/2009</w:t>
      </w:r>
      <w:r w:rsidR="00FA7FC5" w:rsidRPr="00FA7FC5">
        <w:rPr>
          <w:rFonts w:ascii="Cambria" w:eastAsia="Cambria" w:hAnsi="Cambria" w:cs="Cambria"/>
          <w:color w:val="000000"/>
          <w:sz w:val="16"/>
          <w:szCs w:val="16"/>
        </w:rPr>
        <w:t>. U.N.Doc. CEDAW/C/50/D/22/2009 (2011</w:t>
      </w:r>
      <w:r w:rsidR="00327CA0">
        <w:rPr>
          <w:rFonts w:ascii="Cambria" w:eastAsia="Cambria" w:hAnsi="Cambria" w:cs="Cambria"/>
          <w:color w:val="000000"/>
          <w:sz w:val="16"/>
          <w:szCs w:val="16"/>
        </w:rPr>
        <w:t>)</w:t>
      </w:r>
      <w:r w:rsidR="00FA7FC5" w:rsidRPr="00FA7FC5">
        <w:rPr>
          <w:rFonts w:ascii="Cambria" w:eastAsia="Cambria" w:hAnsi="Cambria" w:cs="Cambria"/>
          <w:color w:val="000000"/>
          <w:sz w:val="16"/>
          <w:szCs w:val="16"/>
        </w:rPr>
        <w:t>, para</w:t>
      </w:r>
      <w:r w:rsidR="000D6398">
        <w:rPr>
          <w:rFonts w:ascii="Cambria" w:eastAsia="Cambria" w:hAnsi="Cambria" w:cs="Cambria"/>
          <w:color w:val="000000"/>
          <w:sz w:val="16"/>
          <w:szCs w:val="16"/>
        </w:rPr>
        <w:t xml:space="preserve">. </w:t>
      </w:r>
      <w:r w:rsidR="00FA7FC5" w:rsidRPr="00FA7FC5">
        <w:rPr>
          <w:rFonts w:ascii="Cambria" w:eastAsia="Cambria" w:hAnsi="Cambria" w:cs="Cambria"/>
          <w:color w:val="000000"/>
          <w:sz w:val="16"/>
          <w:szCs w:val="16"/>
        </w:rPr>
        <w:t>12 b.ii; 12.b.iii.</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F5623" w14:textId="77777777" w:rsidR="00D655B6" w:rsidRDefault="00D655B6" w:rsidP="008761AF">
      <w:r>
        <w:separator/>
      </w:r>
    </w:p>
  </w:footnote>
  <w:footnote w:type="continuationSeparator" w:id="0">
    <w:p w14:paraId="4C09DE27" w14:textId="77777777" w:rsidR="00D655B6" w:rsidRDefault="00D655B6" w:rsidP="00876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64CBF" w14:textId="77777777" w:rsidR="0031066F" w:rsidRDefault="0031066F" w:rsidP="0031066F">
    <w:pPr>
      <w:pBdr>
        <w:top w:val="nil"/>
        <w:left w:val="nil"/>
        <w:bottom w:val="nil"/>
        <w:right w:val="nil"/>
        <w:between w:val="nil"/>
      </w:pBdr>
      <w:tabs>
        <w:tab w:val="center" w:pos="4252"/>
        <w:tab w:val="right" w:pos="8504"/>
      </w:tabs>
      <w:jc w:val="right"/>
      <w:rPr>
        <w:color w:val="000000"/>
      </w:rPr>
    </w:pPr>
    <w:r>
      <w:rPr>
        <w:noProof/>
        <w:color w:val="000000"/>
      </w:rPr>
      <w:drawing>
        <wp:anchor distT="0" distB="0" distL="114300" distR="114300" simplePos="0" relativeHeight="251662336" behindDoc="0" locked="0" layoutInCell="1" allowOverlap="1" wp14:anchorId="24DB1321" wp14:editId="0379A75E">
          <wp:simplePos x="0" y="0"/>
          <wp:positionH relativeFrom="margin">
            <wp:posOffset>1720215</wp:posOffset>
          </wp:positionH>
          <wp:positionV relativeFrom="paragraph">
            <wp:posOffset>-363855</wp:posOffset>
          </wp:positionV>
          <wp:extent cx="1143000" cy="1143000"/>
          <wp:effectExtent l="0" t="0" r="0" b="0"/>
          <wp:wrapSquare wrapText="bothSides"/>
          <wp:docPr id="1947608932"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42260"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1312" behindDoc="0" locked="0" layoutInCell="1" allowOverlap="1" wp14:anchorId="6D167479" wp14:editId="117F300F">
          <wp:simplePos x="0" y="0"/>
          <wp:positionH relativeFrom="column">
            <wp:posOffset>3034665</wp:posOffset>
          </wp:positionH>
          <wp:positionV relativeFrom="paragraph">
            <wp:posOffset>-278130</wp:posOffset>
          </wp:positionV>
          <wp:extent cx="1247775" cy="995680"/>
          <wp:effectExtent l="0" t="0" r="9525" b="0"/>
          <wp:wrapSquare wrapText="bothSides"/>
          <wp:docPr id="1316768385"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3743" name="Imagen 3"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47775" cy="99568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0288" behindDoc="0" locked="0" layoutInCell="1" allowOverlap="1" wp14:anchorId="57636AB7" wp14:editId="1C01E252">
          <wp:simplePos x="0" y="0"/>
          <wp:positionH relativeFrom="margin">
            <wp:posOffset>4406265</wp:posOffset>
          </wp:positionH>
          <wp:positionV relativeFrom="paragraph">
            <wp:posOffset>-335280</wp:posOffset>
          </wp:positionV>
          <wp:extent cx="1085850" cy="883285"/>
          <wp:effectExtent l="0" t="0" r="0" b="0"/>
          <wp:wrapSquare wrapText="bothSides"/>
          <wp:docPr id="197786456"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85454" name="Imagen 2" descr="Logotip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085850" cy="883285"/>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59264" behindDoc="0" locked="0" layoutInCell="1" allowOverlap="1" wp14:anchorId="0F543697" wp14:editId="2CBEE751">
          <wp:simplePos x="0" y="0"/>
          <wp:positionH relativeFrom="margin">
            <wp:posOffset>-184785</wp:posOffset>
          </wp:positionH>
          <wp:positionV relativeFrom="paragraph">
            <wp:posOffset>-316230</wp:posOffset>
          </wp:positionV>
          <wp:extent cx="1581150" cy="894080"/>
          <wp:effectExtent l="0" t="0" r="0" b="1270"/>
          <wp:wrapSquare wrapText="bothSides"/>
          <wp:docPr id="1115709039"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72721" name="Imagen 1" descr="Logotipo, nombre de la empresa&#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581150" cy="894080"/>
                  </a:xfrm>
                  <a:prstGeom prst="rect">
                    <a:avLst/>
                  </a:prstGeom>
                </pic:spPr>
              </pic:pic>
            </a:graphicData>
          </a:graphic>
          <wp14:sizeRelH relativeFrom="page">
            <wp14:pctWidth>0</wp14:pctWidth>
          </wp14:sizeRelH>
          <wp14:sizeRelV relativeFrom="page">
            <wp14:pctHeight>0</wp14:pctHeight>
          </wp14:sizeRelV>
        </wp:anchor>
      </w:drawing>
    </w:r>
  </w:p>
  <w:p w14:paraId="6CD8289E" w14:textId="77777777" w:rsidR="0031066F" w:rsidRDefault="00310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B66B3"/>
    <w:multiLevelType w:val="hybridMultilevel"/>
    <w:tmpl w:val="46C204BC"/>
    <w:lvl w:ilvl="0" w:tplc="4724C420">
      <w:start w:val="4"/>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2585A"/>
    <w:multiLevelType w:val="multilevel"/>
    <w:tmpl w:val="9ACAA0E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1D7E8F"/>
    <w:multiLevelType w:val="hybridMultilevel"/>
    <w:tmpl w:val="2CB6A7C6"/>
    <w:lvl w:ilvl="0" w:tplc="48788F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0B763B"/>
    <w:multiLevelType w:val="hybridMultilevel"/>
    <w:tmpl w:val="BB3A15BA"/>
    <w:lvl w:ilvl="0" w:tplc="4724C420">
      <w:start w:val="4"/>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950B40"/>
    <w:multiLevelType w:val="hybridMultilevel"/>
    <w:tmpl w:val="77BABE08"/>
    <w:lvl w:ilvl="0" w:tplc="AFF24514">
      <w:numFmt w:val="bullet"/>
      <w:lvlText w:val="-"/>
      <w:lvlJc w:val="left"/>
      <w:pPr>
        <w:ind w:left="1440" w:hanging="360"/>
      </w:pPr>
      <w:rPr>
        <w:rFonts w:ascii="Cambria" w:eastAsia="Cambria" w:hAnsi="Cambria" w:cs="Cambria"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743D2A"/>
    <w:multiLevelType w:val="multilevel"/>
    <w:tmpl w:val="7DACA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B4AC9"/>
    <w:multiLevelType w:val="multilevel"/>
    <w:tmpl w:val="7B0E41B4"/>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5C44CE5"/>
    <w:multiLevelType w:val="hybridMultilevel"/>
    <w:tmpl w:val="830253D8"/>
    <w:lvl w:ilvl="0" w:tplc="AFF24514">
      <w:numFmt w:val="bullet"/>
      <w:lvlText w:val="-"/>
      <w:lvlJc w:val="left"/>
      <w:pPr>
        <w:ind w:left="720" w:hanging="360"/>
      </w:pPr>
      <w:rPr>
        <w:rFonts w:ascii="Cambria" w:eastAsia="Cambria" w:hAnsi="Cambria" w:cs="Cambri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3E014C"/>
    <w:multiLevelType w:val="multilevel"/>
    <w:tmpl w:val="FF5282CC"/>
    <w:lvl w:ilvl="0">
      <w:start w:val="3"/>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84D168C"/>
    <w:multiLevelType w:val="hybridMultilevel"/>
    <w:tmpl w:val="39361DB4"/>
    <w:lvl w:ilvl="0" w:tplc="0152E760">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811E8B"/>
    <w:multiLevelType w:val="multilevel"/>
    <w:tmpl w:val="FD76623A"/>
    <w:lvl w:ilvl="0">
      <w:start w:val="1"/>
      <w:numFmt w:val="decimal"/>
      <w:lvlText w:val="%1."/>
      <w:lvlJc w:val="left"/>
      <w:pPr>
        <w:ind w:left="720" w:hanging="360"/>
      </w:pPr>
      <w:rPr>
        <w:b w:val="0"/>
        <w:i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39B442E"/>
    <w:multiLevelType w:val="multilevel"/>
    <w:tmpl w:val="C840F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431899"/>
    <w:multiLevelType w:val="multilevel"/>
    <w:tmpl w:val="D98A0FF2"/>
    <w:lvl w:ilvl="0">
      <w:start w:val="2"/>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B1916FF"/>
    <w:multiLevelType w:val="hybridMultilevel"/>
    <w:tmpl w:val="B6F6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239AD"/>
    <w:multiLevelType w:val="multilevel"/>
    <w:tmpl w:val="D608ABE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63934CD9"/>
    <w:multiLevelType w:val="hybridMultilevel"/>
    <w:tmpl w:val="A7B6A01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D1C2285"/>
    <w:multiLevelType w:val="multilevel"/>
    <w:tmpl w:val="E7EE4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9F01FC"/>
    <w:multiLevelType w:val="hybridMultilevel"/>
    <w:tmpl w:val="A7F26B0C"/>
    <w:lvl w:ilvl="0" w:tplc="816EBB08">
      <w:start w:val="30"/>
      <w:numFmt w:val="bullet"/>
      <w:lvlText w:val="-"/>
      <w:lvlJc w:val="left"/>
      <w:pPr>
        <w:ind w:left="1080" w:hanging="360"/>
      </w:pPr>
      <w:rPr>
        <w:rFonts w:ascii="Cambria" w:eastAsia="Cambria" w:hAnsi="Cambria" w:cs="Cambri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5D33DC"/>
    <w:multiLevelType w:val="multilevel"/>
    <w:tmpl w:val="5E5E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B31EAB"/>
    <w:multiLevelType w:val="multilevel"/>
    <w:tmpl w:val="8C041FBA"/>
    <w:lvl w:ilvl="0">
      <w:numFmt w:val="bullet"/>
      <w:lvlText w:val="-"/>
      <w:lvlJc w:val="left"/>
      <w:pPr>
        <w:ind w:left="1080" w:hanging="360"/>
      </w:pPr>
      <w:rPr>
        <w:rFonts w:ascii="Cambria" w:eastAsia="Cambria" w:hAnsi="Cambria" w:cs="Cambri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10"/>
  </w:num>
  <w:num w:numId="3">
    <w:abstractNumId w:val="9"/>
  </w:num>
  <w:num w:numId="4">
    <w:abstractNumId w:val="12"/>
  </w:num>
  <w:num w:numId="5">
    <w:abstractNumId w:val="6"/>
  </w:num>
  <w:num w:numId="6">
    <w:abstractNumId w:val="11"/>
  </w:num>
  <w:num w:numId="7">
    <w:abstractNumId w:val="16"/>
  </w:num>
  <w:num w:numId="8">
    <w:abstractNumId w:val="18"/>
  </w:num>
  <w:num w:numId="9">
    <w:abstractNumId w:val="5"/>
  </w:num>
  <w:num w:numId="10">
    <w:abstractNumId w:val="7"/>
  </w:num>
  <w:num w:numId="11">
    <w:abstractNumId w:val="14"/>
  </w:num>
  <w:num w:numId="12">
    <w:abstractNumId w:val="19"/>
  </w:num>
  <w:num w:numId="13">
    <w:abstractNumId w:val="17"/>
  </w:num>
  <w:num w:numId="14">
    <w:abstractNumId w:val="2"/>
  </w:num>
  <w:num w:numId="15">
    <w:abstractNumId w:val="13"/>
  </w:num>
  <w:num w:numId="16">
    <w:abstractNumId w:val="4"/>
  </w:num>
  <w:num w:numId="17">
    <w:abstractNumId w:val="8"/>
  </w:num>
  <w:num w:numId="18">
    <w:abstractNumId w:val="3"/>
  </w:num>
  <w:num w:numId="19">
    <w:abstractNumId w:val="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ocumentProtection w:edit="readOnly" w:formatting="1" w:enforcement="1" w:cryptProviderType="rsaAES" w:cryptAlgorithmClass="hash" w:cryptAlgorithmType="typeAny" w:cryptAlgorithmSid="14" w:cryptSpinCount="100000" w:hash="x73r9aa+kcpoa/EbleuzOUf49LA1Lzg6ZEApom46vU5oqiVFpCLvXhseJ22KHNdXS6PuHp/74RjicCbYwlQQoA==" w:salt="7/e34bHkMoZ6sBDfIQbdN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AF"/>
    <w:rsid w:val="00011549"/>
    <w:rsid w:val="00026DAF"/>
    <w:rsid w:val="00046998"/>
    <w:rsid w:val="00074C8A"/>
    <w:rsid w:val="00085686"/>
    <w:rsid w:val="0008712D"/>
    <w:rsid w:val="000B0025"/>
    <w:rsid w:val="000D6398"/>
    <w:rsid w:val="000E42D5"/>
    <w:rsid w:val="000E481E"/>
    <w:rsid w:val="00155CA6"/>
    <w:rsid w:val="001B5A0E"/>
    <w:rsid w:val="001B5B10"/>
    <w:rsid w:val="001E4A30"/>
    <w:rsid w:val="001F4089"/>
    <w:rsid w:val="00204855"/>
    <w:rsid w:val="00220174"/>
    <w:rsid w:val="002430EB"/>
    <w:rsid w:val="00290A73"/>
    <w:rsid w:val="002A5F93"/>
    <w:rsid w:val="002C04BF"/>
    <w:rsid w:val="002F7864"/>
    <w:rsid w:val="0031066F"/>
    <w:rsid w:val="00311928"/>
    <w:rsid w:val="00327CA0"/>
    <w:rsid w:val="00341005"/>
    <w:rsid w:val="0036736B"/>
    <w:rsid w:val="00386959"/>
    <w:rsid w:val="003A64E9"/>
    <w:rsid w:val="003E2A53"/>
    <w:rsid w:val="003E2C3A"/>
    <w:rsid w:val="003F2594"/>
    <w:rsid w:val="003F298B"/>
    <w:rsid w:val="00411764"/>
    <w:rsid w:val="004249C6"/>
    <w:rsid w:val="00432DA9"/>
    <w:rsid w:val="00435C6B"/>
    <w:rsid w:val="00440706"/>
    <w:rsid w:val="0044155E"/>
    <w:rsid w:val="004629EE"/>
    <w:rsid w:val="00471AA8"/>
    <w:rsid w:val="004758A2"/>
    <w:rsid w:val="00483506"/>
    <w:rsid w:val="004A09BB"/>
    <w:rsid w:val="004C14BB"/>
    <w:rsid w:val="004C44B0"/>
    <w:rsid w:val="005020DF"/>
    <w:rsid w:val="00547268"/>
    <w:rsid w:val="00556082"/>
    <w:rsid w:val="0057238B"/>
    <w:rsid w:val="005814CD"/>
    <w:rsid w:val="00581AD1"/>
    <w:rsid w:val="00582B84"/>
    <w:rsid w:val="005A1C1F"/>
    <w:rsid w:val="005B2889"/>
    <w:rsid w:val="005D5DDA"/>
    <w:rsid w:val="00640A4D"/>
    <w:rsid w:val="00654BDE"/>
    <w:rsid w:val="00674457"/>
    <w:rsid w:val="00674CEB"/>
    <w:rsid w:val="006C3AEE"/>
    <w:rsid w:val="006E3B93"/>
    <w:rsid w:val="0071733E"/>
    <w:rsid w:val="00722A24"/>
    <w:rsid w:val="00771EED"/>
    <w:rsid w:val="0079040C"/>
    <w:rsid w:val="00797F6E"/>
    <w:rsid w:val="007A02BF"/>
    <w:rsid w:val="007A0AD5"/>
    <w:rsid w:val="007C0632"/>
    <w:rsid w:val="007C20FF"/>
    <w:rsid w:val="007F0E6A"/>
    <w:rsid w:val="007F55C8"/>
    <w:rsid w:val="008223C0"/>
    <w:rsid w:val="0084181A"/>
    <w:rsid w:val="00845C05"/>
    <w:rsid w:val="008501A9"/>
    <w:rsid w:val="00853D21"/>
    <w:rsid w:val="00853D52"/>
    <w:rsid w:val="008605E7"/>
    <w:rsid w:val="00870945"/>
    <w:rsid w:val="008761AF"/>
    <w:rsid w:val="00881428"/>
    <w:rsid w:val="00885A6D"/>
    <w:rsid w:val="00887239"/>
    <w:rsid w:val="0088741F"/>
    <w:rsid w:val="0089506C"/>
    <w:rsid w:val="008D196E"/>
    <w:rsid w:val="008D5A93"/>
    <w:rsid w:val="008D5EAF"/>
    <w:rsid w:val="008E3E0D"/>
    <w:rsid w:val="00915916"/>
    <w:rsid w:val="00923604"/>
    <w:rsid w:val="009508AE"/>
    <w:rsid w:val="009561F1"/>
    <w:rsid w:val="009632FC"/>
    <w:rsid w:val="00963A5C"/>
    <w:rsid w:val="009939B6"/>
    <w:rsid w:val="009B7E36"/>
    <w:rsid w:val="00A37B2F"/>
    <w:rsid w:val="00A51BC2"/>
    <w:rsid w:val="00A57C41"/>
    <w:rsid w:val="00A60E20"/>
    <w:rsid w:val="00AB25DE"/>
    <w:rsid w:val="00AB7E0D"/>
    <w:rsid w:val="00B17353"/>
    <w:rsid w:val="00B251B2"/>
    <w:rsid w:val="00B43305"/>
    <w:rsid w:val="00B63EA8"/>
    <w:rsid w:val="00B71B5B"/>
    <w:rsid w:val="00B82AF8"/>
    <w:rsid w:val="00BA6807"/>
    <w:rsid w:val="00BC1D9D"/>
    <w:rsid w:val="00BC7911"/>
    <w:rsid w:val="00BD6CAF"/>
    <w:rsid w:val="00C155BC"/>
    <w:rsid w:val="00C15C0F"/>
    <w:rsid w:val="00C17FC2"/>
    <w:rsid w:val="00C252DF"/>
    <w:rsid w:val="00C37D9F"/>
    <w:rsid w:val="00C45DC5"/>
    <w:rsid w:val="00C47B90"/>
    <w:rsid w:val="00C6017E"/>
    <w:rsid w:val="00C61FE7"/>
    <w:rsid w:val="00C63C9D"/>
    <w:rsid w:val="00C8424F"/>
    <w:rsid w:val="00C9410A"/>
    <w:rsid w:val="00CA12FF"/>
    <w:rsid w:val="00CC0BB9"/>
    <w:rsid w:val="00CC5C07"/>
    <w:rsid w:val="00CC6A61"/>
    <w:rsid w:val="00CF04DE"/>
    <w:rsid w:val="00D1479A"/>
    <w:rsid w:val="00D57864"/>
    <w:rsid w:val="00D655B6"/>
    <w:rsid w:val="00D733D9"/>
    <w:rsid w:val="00D8550D"/>
    <w:rsid w:val="00D95DE6"/>
    <w:rsid w:val="00DA0071"/>
    <w:rsid w:val="00DA1B97"/>
    <w:rsid w:val="00DA6376"/>
    <w:rsid w:val="00DB0EE8"/>
    <w:rsid w:val="00DD4302"/>
    <w:rsid w:val="00DD4884"/>
    <w:rsid w:val="00DD56C3"/>
    <w:rsid w:val="00E03FD5"/>
    <w:rsid w:val="00E23037"/>
    <w:rsid w:val="00E56E7C"/>
    <w:rsid w:val="00E904B1"/>
    <w:rsid w:val="00E972C0"/>
    <w:rsid w:val="00EC547C"/>
    <w:rsid w:val="00EC7AB0"/>
    <w:rsid w:val="00ED1691"/>
    <w:rsid w:val="00EF0967"/>
    <w:rsid w:val="00EF275E"/>
    <w:rsid w:val="00F01F5D"/>
    <w:rsid w:val="00F13BBA"/>
    <w:rsid w:val="00F2031B"/>
    <w:rsid w:val="00F2342D"/>
    <w:rsid w:val="00F32A4A"/>
    <w:rsid w:val="00F448A0"/>
    <w:rsid w:val="00F53C1D"/>
    <w:rsid w:val="00F544B5"/>
    <w:rsid w:val="00F820B5"/>
    <w:rsid w:val="00F83733"/>
    <w:rsid w:val="00FA7FC5"/>
    <w:rsid w:val="00FD0093"/>
    <w:rsid w:val="00FF7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645600"/>
  <w14:defaultImageDpi w14:val="32767"/>
  <w15:chartTrackingRefBased/>
  <w15:docId w15:val="{3B4E5674-410D-9F4A-99EB-4E041C66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3A5C"/>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76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6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61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1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1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1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1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1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1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1AF"/>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8761AF"/>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8761AF"/>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8761AF"/>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8761AF"/>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8761AF"/>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8761AF"/>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8761AF"/>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8761AF"/>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8761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1AF"/>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8761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1AF"/>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8761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61AF"/>
    <w:rPr>
      <w:i/>
      <w:iCs/>
      <w:color w:val="404040" w:themeColor="text1" w:themeTint="BF"/>
      <w:lang w:val="es-ES"/>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8761AF"/>
    <w:pPr>
      <w:ind w:left="720"/>
      <w:contextualSpacing/>
    </w:pPr>
  </w:style>
  <w:style w:type="character" w:styleId="IntenseEmphasis">
    <w:name w:val="Intense Emphasis"/>
    <w:basedOn w:val="DefaultParagraphFont"/>
    <w:uiPriority w:val="21"/>
    <w:qFormat/>
    <w:rsid w:val="008761AF"/>
    <w:rPr>
      <w:i/>
      <w:iCs/>
      <w:color w:val="0F4761" w:themeColor="accent1" w:themeShade="BF"/>
    </w:rPr>
  </w:style>
  <w:style w:type="paragraph" w:styleId="IntenseQuote">
    <w:name w:val="Intense Quote"/>
    <w:basedOn w:val="Normal"/>
    <w:next w:val="Normal"/>
    <w:link w:val="IntenseQuoteChar"/>
    <w:uiPriority w:val="30"/>
    <w:qFormat/>
    <w:rsid w:val="00876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1AF"/>
    <w:rPr>
      <w:i/>
      <w:iCs/>
      <w:color w:val="0F4761" w:themeColor="accent1" w:themeShade="BF"/>
      <w:lang w:val="es-ES"/>
    </w:rPr>
  </w:style>
  <w:style w:type="character" w:styleId="IntenseReference">
    <w:name w:val="Intense Reference"/>
    <w:basedOn w:val="DefaultParagraphFont"/>
    <w:uiPriority w:val="32"/>
    <w:qFormat/>
    <w:rsid w:val="008761AF"/>
    <w:rPr>
      <w:b/>
      <w:bCs/>
      <w:smallCaps/>
      <w:color w:val="0F4761" w:themeColor="accent1" w:themeShade="BF"/>
      <w:spacing w:val="5"/>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8761AF"/>
    <w:rPr>
      <w:lang w:val="es-ES"/>
    </w:rPr>
  </w:style>
  <w:style w:type="paragraph" w:styleId="EndnoteText">
    <w:name w:val="endnote text"/>
    <w:basedOn w:val="Normal"/>
    <w:link w:val="EndnoteTextChar"/>
    <w:uiPriority w:val="99"/>
    <w:unhideWhenUsed/>
    <w:rsid w:val="008761AF"/>
    <w:rPr>
      <w:sz w:val="20"/>
      <w:szCs w:val="20"/>
    </w:rPr>
  </w:style>
  <w:style w:type="character" w:customStyle="1" w:styleId="EndnoteTextChar">
    <w:name w:val="Endnote Text Char"/>
    <w:basedOn w:val="DefaultParagraphFont"/>
    <w:link w:val="EndnoteText"/>
    <w:uiPriority w:val="99"/>
    <w:rsid w:val="008761AF"/>
    <w:rPr>
      <w:rFonts w:ascii="Calibri" w:eastAsia="Calibri" w:hAnsi="Calibri" w:cs="Calibri"/>
      <w:kern w:val="0"/>
      <w:sz w:val="20"/>
      <w:szCs w:val="20"/>
      <w:lang w:eastAsia="es-PE"/>
      <w14:ligatures w14:val="none"/>
    </w:rPr>
  </w:style>
  <w:style w:type="character" w:styleId="EndnoteReference">
    <w:name w:val="endnote reference"/>
    <w:basedOn w:val="DefaultParagraphFont"/>
    <w:uiPriority w:val="99"/>
    <w:semiHidden/>
    <w:unhideWhenUsed/>
    <w:rsid w:val="008761AF"/>
    <w:rPr>
      <w:vertAlign w:val="superscript"/>
    </w:rPr>
  </w:style>
  <w:style w:type="character" w:styleId="Hyperlink">
    <w:name w:val="Hyperlink"/>
    <w:basedOn w:val="DefaultParagraphFont"/>
    <w:uiPriority w:val="99"/>
    <w:unhideWhenUsed/>
    <w:rsid w:val="00D95DE6"/>
    <w:rPr>
      <w:color w:val="467886" w:themeColor="hyperlink"/>
      <w:u w:val="single"/>
    </w:rPr>
  </w:style>
  <w:style w:type="character" w:styleId="UnresolvedMention">
    <w:name w:val="Unresolved Mention"/>
    <w:basedOn w:val="DefaultParagraphFont"/>
    <w:uiPriority w:val="99"/>
    <w:rsid w:val="00D95DE6"/>
    <w:rPr>
      <w:color w:val="605E5C"/>
      <w:shd w:val="clear" w:color="auto" w:fill="E1DFDD"/>
    </w:rPr>
  </w:style>
  <w:style w:type="paragraph" w:styleId="NormalWeb">
    <w:name w:val="Normal (Web)"/>
    <w:basedOn w:val="Normal"/>
    <w:uiPriority w:val="99"/>
    <w:unhideWhenUsed/>
    <w:rsid w:val="00547268"/>
    <w:pPr>
      <w:spacing w:before="100" w:beforeAutospacing="1" w:after="100" w:afterAutospacing="1"/>
    </w:pPr>
  </w:style>
  <w:style w:type="character" w:customStyle="1" w:styleId="apple-converted-space">
    <w:name w:val="apple-converted-space"/>
    <w:basedOn w:val="DefaultParagraphFont"/>
    <w:rsid w:val="00155CA6"/>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C155BC"/>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C155BC"/>
    <w:pPr>
      <w:spacing w:before="200" w:after="160" w:line="240" w:lineRule="exact"/>
    </w:pPr>
    <w:rPr>
      <w:rFonts w:asciiTheme="minorHAnsi" w:eastAsiaTheme="minorHAnsi" w:hAnsiTheme="minorHAnsi" w:cstheme="minorBidi"/>
      <w:kern w:val="2"/>
      <w:vertAlign w:val="superscript"/>
      <w14:ligatures w14:val="standardContextual"/>
    </w:rPr>
  </w:style>
  <w:style w:type="character" w:styleId="FollowedHyperlink">
    <w:name w:val="FollowedHyperlink"/>
    <w:basedOn w:val="DefaultParagraphFont"/>
    <w:uiPriority w:val="99"/>
    <w:semiHidden/>
    <w:unhideWhenUsed/>
    <w:rsid w:val="005D5DDA"/>
    <w:rPr>
      <w:color w:val="96607D" w:themeColor="followedHyperlink"/>
      <w:u w:val="single"/>
    </w:rPr>
  </w:style>
  <w:style w:type="character" w:styleId="Strong">
    <w:name w:val="Strong"/>
    <w:basedOn w:val="DefaultParagraphFont"/>
    <w:uiPriority w:val="22"/>
    <w:qFormat/>
    <w:rsid w:val="00DA6376"/>
    <w:rPr>
      <w:b/>
      <w:bCs/>
    </w:rPr>
  </w:style>
  <w:style w:type="character" w:styleId="Emphasis">
    <w:name w:val="Emphasis"/>
    <w:basedOn w:val="DefaultParagraphFont"/>
    <w:uiPriority w:val="20"/>
    <w:qFormat/>
    <w:rsid w:val="002F7864"/>
    <w:rPr>
      <w:i/>
      <w:iCs/>
    </w:rPr>
  </w:style>
  <w:style w:type="paragraph" w:styleId="Header">
    <w:name w:val="header"/>
    <w:basedOn w:val="Normal"/>
    <w:link w:val="HeaderChar"/>
    <w:uiPriority w:val="99"/>
    <w:unhideWhenUsed/>
    <w:rsid w:val="0031066F"/>
    <w:pPr>
      <w:tabs>
        <w:tab w:val="center" w:pos="4680"/>
        <w:tab w:val="right" w:pos="9360"/>
      </w:tabs>
    </w:pPr>
  </w:style>
  <w:style w:type="character" w:customStyle="1" w:styleId="HeaderChar">
    <w:name w:val="Header Char"/>
    <w:basedOn w:val="DefaultParagraphFont"/>
    <w:link w:val="Header"/>
    <w:uiPriority w:val="99"/>
    <w:rsid w:val="0031066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31066F"/>
    <w:pPr>
      <w:tabs>
        <w:tab w:val="center" w:pos="4680"/>
        <w:tab w:val="right" w:pos="9360"/>
      </w:tabs>
    </w:pPr>
  </w:style>
  <w:style w:type="character" w:customStyle="1" w:styleId="FooterChar">
    <w:name w:val="Footer Char"/>
    <w:basedOn w:val="DefaultParagraphFont"/>
    <w:link w:val="Footer"/>
    <w:uiPriority w:val="99"/>
    <w:rsid w:val="0031066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388">
      <w:bodyDiv w:val="1"/>
      <w:marLeft w:val="0"/>
      <w:marRight w:val="0"/>
      <w:marTop w:val="0"/>
      <w:marBottom w:val="0"/>
      <w:divBdr>
        <w:top w:val="none" w:sz="0" w:space="0" w:color="auto"/>
        <w:left w:val="none" w:sz="0" w:space="0" w:color="auto"/>
        <w:bottom w:val="none" w:sz="0" w:space="0" w:color="auto"/>
        <w:right w:val="none" w:sz="0" w:space="0" w:color="auto"/>
      </w:divBdr>
    </w:div>
    <w:div w:id="28185758">
      <w:bodyDiv w:val="1"/>
      <w:marLeft w:val="0"/>
      <w:marRight w:val="0"/>
      <w:marTop w:val="0"/>
      <w:marBottom w:val="0"/>
      <w:divBdr>
        <w:top w:val="none" w:sz="0" w:space="0" w:color="auto"/>
        <w:left w:val="none" w:sz="0" w:space="0" w:color="auto"/>
        <w:bottom w:val="none" w:sz="0" w:space="0" w:color="auto"/>
        <w:right w:val="none" w:sz="0" w:space="0" w:color="auto"/>
      </w:divBdr>
    </w:div>
    <w:div w:id="107315062">
      <w:bodyDiv w:val="1"/>
      <w:marLeft w:val="0"/>
      <w:marRight w:val="0"/>
      <w:marTop w:val="0"/>
      <w:marBottom w:val="0"/>
      <w:divBdr>
        <w:top w:val="none" w:sz="0" w:space="0" w:color="auto"/>
        <w:left w:val="none" w:sz="0" w:space="0" w:color="auto"/>
        <w:bottom w:val="none" w:sz="0" w:space="0" w:color="auto"/>
        <w:right w:val="none" w:sz="0" w:space="0" w:color="auto"/>
      </w:divBdr>
    </w:div>
    <w:div w:id="132523051">
      <w:bodyDiv w:val="1"/>
      <w:marLeft w:val="0"/>
      <w:marRight w:val="0"/>
      <w:marTop w:val="0"/>
      <w:marBottom w:val="0"/>
      <w:divBdr>
        <w:top w:val="none" w:sz="0" w:space="0" w:color="auto"/>
        <w:left w:val="none" w:sz="0" w:space="0" w:color="auto"/>
        <w:bottom w:val="none" w:sz="0" w:space="0" w:color="auto"/>
        <w:right w:val="none" w:sz="0" w:space="0" w:color="auto"/>
      </w:divBdr>
    </w:div>
    <w:div w:id="138961663">
      <w:bodyDiv w:val="1"/>
      <w:marLeft w:val="0"/>
      <w:marRight w:val="0"/>
      <w:marTop w:val="0"/>
      <w:marBottom w:val="0"/>
      <w:divBdr>
        <w:top w:val="none" w:sz="0" w:space="0" w:color="auto"/>
        <w:left w:val="none" w:sz="0" w:space="0" w:color="auto"/>
        <w:bottom w:val="none" w:sz="0" w:space="0" w:color="auto"/>
        <w:right w:val="none" w:sz="0" w:space="0" w:color="auto"/>
      </w:divBdr>
    </w:div>
    <w:div w:id="202210003">
      <w:bodyDiv w:val="1"/>
      <w:marLeft w:val="0"/>
      <w:marRight w:val="0"/>
      <w:marTop w:val="0"/>
      <w:marBottom w:val="0"/>
      <w:divBdr>
        <w:top w:val="none" w:sz="0" w:space="0" w:color="auto"/>
        <w:left w:val="none" w:sz="0" w:space="0" w:color="auto"/>
        <w:bottom w:val="none" w:sz="0" w:space="0" w:color="auto"/>
        <w:right w:val="none" w:sz="0" w:space="0" w:color="auto"/>
      </w:divBdr>
    </w:div>
    <w:div w:id="309749428">
      <w:bodyDiv w:val="1"/>
      <w:marLeft w:val="0"/>
      <w:marRight w:val="0"/>
      <w:marTop w:val="0"/>
      <w:marBottom w:val="0"/>
      <w:divBdr>
        <w:top w:val="none" w:sz="0" w:space="0" w:color="auto"/>
        <w:left w:val="none" w:sz="0" w:space="0" w:color="auto"/>
        <w:bottom w:val="none" w:sz="0" w:space="0" w:color="auto"/>
        <w:right w:val="none" w:sz="0" w:space="0" w:color="auto"/>
      </w:divBdr>
    </w:div>
    <w:div w:id="316080338">
      <w:bodyDiv w:val="1"/>
      <w:marLeft w:val="0"/>
      <w:marRight w:val="0"/>
      <w:marTop w:val="0"/>
      <w:marBottom w:val="0"/>
      <w:divBdr>
        <w:top w:val="none" w:sz="0" w:space="0" w:color="auto"/>
        <w:left w:val="none" w:sz="0" w:space="0" w:color="auto"/>
        <w:bottom w:val="none" w:sz="0" w:space="0" w:color="auto"/>
        <w:right w:val="none" w:sz="0" w:space="0" w:color="auto"/>
      </w:divBdr>
    </w:div>
    <w:div w:id="349719649">
      <w:bodyDiv w:val="1"/>
      <w:marLeft w:val="0"/>
      <w:marRight w:val="0"/>
      <w:marTop w:val="0"/>
      <w:marBottom w:val="0"/>
      <w:divBdr>
        <w:top w:val="none" w:sz="0" w:space="0" w:color="auto"/>
        <w:left w:val="none" w:sz="0" w:space="0" w:color="auto"/>
        <w:bottom w:val="none" w:sz="0" w:space="0" w:color="auto"/>
        <w:right w:val="none" w:sz="0" w:space="0" w:color="auto"/>
      </w:divBdr>
    </w:div>
    <w:div w:id="389160301">
      <w:bodyDiv w:val="1"/>
      <w:marLeft w:val="0"/>
      <w:marRight w:val="0"/>
      <w:marTop w:val="0"/>
      <w:marBottom w:val="0"/>
      <w:divBdr>
        <w:top w:val="none" w:sz="0" w:space="0" w:color="auto"/>
        <w:left w:val="none" w:sz="0" w:space="0" w:color="auto"/>
        <w:bottom w:val="none" w:sz="0" w:space="0" w:color="auto"/>
        <w:right w:val="none" w:sz="0" w:space="0" w:color="auto"/>
      </w:divBdr>
    </w:div>
    <w:div w:id="389575283">
      <w:bodyDiv w:val="1"/>
      <w:marLeft w:val="0"/>
      <w:marRight w:val="0"/>
      <w:marTop w:val="0"/>
      <w:marBottom w:val="0"/>
      <w:divBdr>
        <w:top w:val="none" w:sz="0" w:space="0" w:color="auto"/>
        <w:left w:val="none" w:sz="0" w:space="0" w:color="auto"/>
        <w:bottom w:val="none" w:sz="0" w:space="0" w:color="auto"/>
        <w:right w:val="none" w:sz="0" w:space="0" w:color="auto"/>
      </w:divBdr>
    </w:div>
    <w:div w:id="517089501">
      <w:bodyDiv w:val="1"/>
      <w:marLeft w:val="0"/>
      <w:marRight w:val="0"/>
      <w:marTop w:val="0"/>
      <w:marBottom w:val="0"/>
      <w:divBdr>
        <w:top w:val="none" w:sz="0" w:space="0" w:color="auto"/>
        <w:left w:val="none" w:sz="0" w:space="0" w:color="auto"/>
        <w:bottom w:val="none" w:sz="0" w:space="0" w:color="auto"/>
        <w:right w:val="none" w:sz="0" w:space="0" w:color="auto"/>
      </w:divBdr>
    </w:div>
    <w:div w:id="551113909">
      <w:bodyDiv w:val="1"/>
      <w:marLeft w:val="0"/>
      <w:marRight w:val="0"/>
      <w:marTop w:val="0"/>
      <w:marBottom w:val="0"/>
      <w:divBdr>
        <w:top w:val="none" w:sz="0" w:space="0" w:color="auto"/>
        <w:left w:val="none" w:sz="0" w:space="0" w:color="auto"/>
        <w:bottom w:val="none" w:sz="0" w:space="0" w:color="auto"/>
        <w:right w:val="none" w:sz="0" w:space="0" w:color="auto"/>
      </w:divBdr>
    </w:div>
    <w:div w:id="576280475">
      <w:bodyDiv w:val="1"/>
      <w:marLeft w:val="0"/>
      <w:marRight w:val="0"/>
      <w:marTop w:val="0"/>
      <w:marBottom w:val="0"/>
      <w:divBdr>
        <w:top w:val="none" w:sz="0" w:space="0" w:color="auto"/>
        <w:left w:val="none" w:sz="0" w:space="0" w:color="auto"/>
        <w:bottom w:val="none" w:sz="0" w:space="0" w:color="auto"/>
        <w:right w:val="none" w:sz="0" w:space="0" w:color="auto"/>
      </w:divBdr>
    </w:div>
    <w:div w:id="615064901">
      <w:bodyDiv w:val="1"/>
      <w:marLeft w:val="0"/>
      <w:marRight w:val="0"/>
      <w:marTop w:val="0"/>
      <w:marBottom w:val="0"/>
      <w:divBdr>
        <w:top w:val="none" w:sz="0" w:space="0" w:color="auto"/>
        <w:left w:val="none" w:sz="0" w:space="0" w:color="auto"/>
        <w:bottom w:val="none" w:sz="0" w:space="0" w:color="auto"/>
        <w:right w:val="none" w:sz="0" w:space="0" w:color="auto"/>
      </w:divBdr>
      <w:divsChild>
        <w:div w:id="1584484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609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59804">
      <w:bodyDiv w:val="1"/>
      <w:marLeft w:val="0"/>
      <w:marRight w:val="0"/>
      <w:marTop w:val="0"/>
      <w:marBottom w:val="0"/>
      <w:divBdr>
        <w:top w:val="none" w:sz="0" w:space="0" w:color="auto"/>
        <w:left w:val="none" w:sz="0" w:space="0" w:color="auto"/>
        <w:bottom w:val="none" w:sz="0" w:space="0" w:color="auto"/>
        <w:right w:val="none" w:sz="0" w:space="0" w:color="auto"/>
      </w:divBdr>
    </w:div>
    <w:div w:id="623736341">
      <w:bodyDiv w:val="1"/>
      <w:marLeft w:val="0"/>
      <w:marRight w:val="0"/>
      <w:marTop w:val="0"/>
      <w:marBottom w:val="0"/>
      <w:divBdr>
        <w:top w:val="none" w:sz="0" w:space="0" w:color="auto"/>
        <w:left w:val="none" w:sz="0" w:space="0" w:color="auto"/>
        <w:bottom w:val="none" w:sz="0" w:space="0" w:color="auto"/>
        <w:right w:val="none" w:sz="0" w:space="0" w:color="auto"/>
      </w:divBdr>
    </w:div>
    <w:div w:id="661469506">
      <w:bodyDiv w:val="1"/>
      <w:marLeft w:val="0"/>
      <w:marRight w:val="0"/>
      <w:marTop w:val="0"/>
      <w:marBottom w:val="0"/>
      <w:divBdr>
        <w:top w:val="none" w:sz="0" w:space="0" w:color="auto"/>
        <w:left w:val="none" w:sz="0" w:space="0" w:color="auto"/>
        <w:bottom w:val="none" w:sz="0" w:space="0" w:color="auto"/>
        <w:right w:val="none" w:sz="0" w:space="0" w:color="auto"/>
      </w:divBdr>
    </w:div>
    <w:div w:id="679357720">
      <w:bodyDiv w:val="1"/>
      <w:marLeft w:val="0"/>
      <w:marRight w:val="0"/>
      <w:marTop w:val="0"/>
      <w:marBottom w:val="0"/>
      <w:divBdr>
        <w:top w:val="none" w:sz="0" w:space="0" w:color="auto"/>
        <w:left w:val="none" w:sz="0" w:space="0" w:color="auto"/>
        <w:bottom w:val="none" w:sz="0" w:space="0" w:color="auto"/>
        <w:right w:val="none" w:sz="0" w:space="0" w:color="auto"/>
      </w:divBdr>
    </w:div>
    <w:div w:id="717974657">
      <w:bodyDiv w:val="1"/>
      <w:marLeft w:val="0"/>
      <w:marRight w:val="0"/>
      <w:marTop w:val="0"/>
      <w:marBottom w:val="0"/>
      <w:divBdr>
        <w:top w:val="none" w:sz="0" w:space="0" w:color="auto"/>
        <w:left w:val="none" w:sz="0" w:space="0" w:color="auto"/>
        <w:bottom w:val="none" w:sz="0" w:space="0" w:color="auto"/>
        <w:right w:val="none" w:sz="0" w:space="0" w:color="auto"/>
      </w:divBdr>
    </w:div>
    <w:div w:id="737095815">
      <w:bodyDiv w:val="1"/>
      <w:marLeft w:val="0"/>
      <w:marRight w:val="0"/>
      <w:marTop w:val="0"/>
      <w:marBottom w:val="0"/>
      <w:divBdr>
        <w:top w:val="none" w:sz="0" w:space="0" w:color="auto"/>
        <w:left w:val="none" w:sz="0" w:space="0" w:color="auto"/>
        <w:bottom w:val="none" w:sz="0" w:space="0" w:color="auto"/>
        <w:right w:val="none" w:sz="0" w:space="0" w:color="auto"/>
      </w:divBdr>
    </w:div>
    <w:div w:id="823667927">
      <w:bodyDiv w:val="1"/>
      <w:marLeft w:val="0"/>
      <w:marRight w:val="0"/>
      <w:marTop w:val="0"/>
      <w:marBottom w:val="0"/>
      <w:divBdr>
        <w:top w:val="none" w:sz="0" w:space="0" w:color="auto"/>
        <w:left w:val="none" w:sz="0" w:space="0" w:color="auto"/>
        <w:bottom w:val="none" w:sz="0" w:space="0" w:color="auto"/>
        <w:right w:val="none" w:sz="0" w:space="0" w:color="auto"/>
      </w:divBdr>
    </w:div>
    <w:div w:id="833375659">
      <w:bodyDiv w:val="1"/>
      <w:marLeft w:val="0"/>
      <w:marRight w:val="0"/>
      <w:marTop w:val="0"/>
      <w:marBottom w:val="0"/>
      <w:divBdr>
        <w:top w:val="none" w:sz="0" w:space="0" w:color="auto"/>
        <w:left w:val="none" w:sz="0" w:space="0" w:color="auto"/>
        <w:bottom w:val="none" w:sz="0" w:space="0" w:color="auto"/>
        <w:right w:val="none" w:sz="0" w:space="0" w:color="auto"/>
      </w:divBdr>
    </w:div>
    <w:div w:id="851574882">
      <w:bodyDiv w:val="1"/>
      <w:marLeft w:val="0"/>
      <w:marRight w:val="0"/>
      <w:marTop w:val="0"/>
      <w:marBottom w:val="0"/>
      <w:divBdr>
        <w:top w:val="none" w:sz="0" w:space="0" w:color="auto"/>
        <w:left w:val="none" w:sz="0" w:space="0" w:color="auto"/>
        <w:bottom w:val="none" w:sz="0" w:space="0" w:color="auto"/>
        <w:right w:val="none" w:sz="0" w:space="0" w:color="auto"/>
      </w:divBdr>
    </w:div>
    <w:div w:id="853566981">
      <w:bodyDiv w:val="1"/>
      <w:marLeft w:val="0"/>
      <w:marRight w:val="0"/>
      <w:marTop w:val="0"/>
      <w:marBottom w:val="0"/>
      <w:divBdr>
        <w:top w:val="none" w:sz="0" w:space="0" w:color="auto"/>
        <w:left w:val="none" w:sz="0" w:space="0" w:color="auto"/>
        <w:bottom w:val="none" w:sz="0" w:space="0" w:color="auto"/>
        <w:right w:val="none" w:sz="0" w:space="0" w:color="auto"/>
      </w:divBdr>
    </w:div>
    <w:div w:id="859315838">
      <w:bodyDiv w:val="1"/>
      <w:marLeft w:val="0"/>
      <w:marRight w:val="0"/>
      <w:marTop w:val="0"/>
      <w:marBottom w:val="0"/>
      <w:divBdr>
        <w:top w:val="none" w:sz="0" w:space="0" w:color="auto"/>
        <w:left w:val="none" w:sz="0" w:space="0" w:color="auto"/>
        <w:bottom w:val="none" w:sz="0" w:space="0" w:color="auto"/>
        <w:right w:val="none" w:sz="0" w:space="0" w:color="auto"/>
      </w:divBdr>
    </w:div>
    <w:div w:id="886140077">
      <w:bodyDiv w:val="1"/>
      <w:marLeft w:val="0"/>
      <w:marRight w:val="0"/>
      <w:marTop w:val="0"/>
      <w:marBottom w:val="0"/>
      <w:divBdr>
        <w:top w:val="none" w:sz="0" w:space="0" w:color="auto"/>
        <w:left w:val="none" w:sz="0" w:space="0" w:color="auto"/>
        <w:bottom w:val="none" w:sz="0" w:space="0" w:color="auto"/>
        <w:right w:val="none" w:sz="0" w:space="0" w:color="auto"/>
      </w:divBdr>
    </w:div>
    <w:div w:id="927734048">
      <w:bodyDiv w:val="1"/>
      <w:marLeft w:val="0"/>
      <w:marRight w:val="0"/>
      <w:marTop w:val="0"/>
      <w:marBottom w:val="0"/>
      <w:divBdr>
        <w:top w:val="none" w:sz="0" w:space="0" w:color="auto"/>
        <w:left w:val="none" w:sz="0" w:space="0" w:color="auto"/>
        <w:bottom w:val="none" w:sz="0" w:space="0" w:color="auto"/>
        <w:right w:val="none" w:sz="0" w:space="0" w:color="auto"/>
      </w:divBdr>
    </w:div>
    <w:div w:id="929848970">
      <w:bodyDiv w:val="1"/>
      <w:marLeft w:val="0"/>
      <w:marRight w:val="0"/>
      <w:marTop w:val="0"/>
      <w:marBottom w:val="0"/>
      <w:divBdr>
        <w:top w:val="none" w:sz="0" w:space="0" w:color="auto"/>
        <w:left w:val="none" w:sz="0" w:space="0" w:color="auto"/>
        <w:bottom w:val="none" w:sz="0" w:space="0" w:color="auto"/>
        <w:right w:val="none" w:sz="0" w:space="0" w:color="auto"/>
      </w:divBdr>
    </w:div>
    <w:div w:id="952251269">
      <w:bodyDiv w:val="1"/>
      <w:marLeft w:val="0"/>
      <w:marRight w:val="0"/>
      <w:marTop w:val="0"/>
      <w:marBottom w:val="0"/>
      <w:divBdr>
        <w:top w:val="none" w:sz="0" w:space="0" w:color="auto"/>
        <w:left w:val="none" w:sz="0" w:space="0" w:color="auto"/>
        <w:bottom w:val="none" w:sz="0" w:space="0" w:color="auto"/>
        <w:right w:val="none" w:sz="0" w:space="0" w:color="auto"/>
      </w:divBdr>
    </w:div>
    <w:div w:id="960261874">
      <w:bodyDiv w:val="1"/>
      <w:marLeft w:val="0"/>
      <w:marRight w:val="0"/>
      <w:marTop w:val="0"/>
      <w:marBottom w:val="0"/>
      <w:divBdr>
        <w:top w:val="none" w:sz="0" w:space="0" w:color="auto"/>
        <w:left w:val="none" w:sz="0" w:space="0" w:color="auto"/>
        <w:bottom w:val="none" w:sz="0" w:space="0" w:color="auto"/>
        <w:right w:val="none" w:sz="0" w:space="0" w:color="auto"/>
      </w:divBdr>
    </w:div>
    <w:div w:id="979577964">
      <w:bodyDiv w:val="1"/>
      <w:marLeft w:val="0"/>
      <w:marRight w:val="0"/>
      <w:marTop w:val="0"/>
      <w:marBottom w:val="0"/>
      <w:divBdr>
        <w:top w:val="none" w:sz="0" w:space="0" w:color="auto"/>
        <w:left w:val="none" w:sz="0" w:space="0" w:color="auto"/>
        <w:bottom w:val="none" w:sz="0" w:space="0" w:color="auto"/>
        <w:right w:val="none" w:sz="0" w:space="0" w:color="auto"/>
      </w:divBdr>
    </w:div>
    <w:div w:id="981616377">
      <w:bodyDiv w:val="1"/>
      <w:marLeft w:val="0"/>
      <w:marRight w:val="0"/>
      <w:marTop w:val="0"/>
      <w:marBottom w:val="0"/>
      <w:divBdr>
        <w:top w:val="none" w:sz="0" w:space="0" w:color="auto"/>
        <w:left w:val="none" w:sz="0" w:space="0" w:color="auto"/>
        <w:bottom w:val="none" w:sz="0" w:space="0" w:color="auto"/>
        <w:right w:val="none" w:sz="0" w:space="0" w:color="auto"/>
      </w:divBdr>
    </w:div>
    <w:div w:id="994144795">
      <w:bodyDiv w:val="1"/>
      <w:marLeft w:val="0"/>
      <w:marRight w:val="0"/>
      <w:marTop w:val="0"/>
      <w:marBottom w:val="0"/>
      <w:divBdr>
        <w:top w:val="none" w:sz="0" w:space="0" w:color="auto"/>
        <w:left w:val="none" w:sz="0" w:space="0" w:color="auto"/>
        <w:bottom w:val="none" w:sz="0" w:space="0" w:color="auto"/>
        <w:right w:val="none" w:sz="0" w:space="0" w:color="auto"/>
      </w:divBdr>
    </w:div>
    <w:div w:id="1002397038">
      <w:bodyDiv w:val="1"/>
      <w:marLeft w:val="0"/>
      <w:marRight w:val="0"/>
      <w:marTop w:val="0"/>
      <w:marBottom w:val="0"/>
      <w:divBdr>
        <w:top w:val="none" w:sz="0" w:space="0" w:color="auto"/>
        <w:left w:val="none" w:sz="0" w:space="0" w:color="auto"/>
        <w:bottom w:val="none" w:sz="0" w:space="0" w:color="auto"/>
        <w:right w:val="none" w:sz="0" w:space="0" w:color="auto"/>
      </w:divBdr>
    </w:div>
    <w:div w:id="1079643017">
      <w:bodyDiv w:val="1"/>
      <w:marLeft w:val="0"/>
      <w:marRight w:val="0"/>
      <w:marTop w:val="0"/>
      <w:marBottom w:val="0"/>
      <w:divBdr>
        <w:top w:val="none" w:sz="0" w:space="0" w:color="auto"/>
        <w:left w:val="none" w:sz="0" w:space="0" w:color="auto"/>
        <w:bottom w:val="none" w:sz="0" w:space="0" w:color="auto"/>
        <w:right w:val="none" w:sz="0" w:space="0" w:color="auto"/>
      </w:divBdr>
    </w:div>
    <w:div w:id="1088620603">
      <w:bodyDiv w:val="1"/>
      <w:marLeft w:val="0"/>
      <w:marRight w:val="0"/>
      <w:marTop w:val="0"/>
      <w:marBottom w:val="0"/>
      <w:divBdr>
        <w:top w:val="none" w:sz="0" w:space="0" w:color="auto"/>
        <w:left w:val="none" w:sz="0" w:space="0" w:color="auto"/>
        <w:bottom w:val="none" w:sz="0" w:space="0" w:color="auto"/>
        <w:right w:val="none" w:sz="0" w:space="0" w:color="auto"/>
      </w:divBdr>
    </w:div>
    <w:div w:id="1107848501">
      <w:bodyDiv w:val="1"/>
      <w:marLeft w:val="0"/>
      <w:marRight w:val="0"/>
      <w:marTop w:val="0"/>
      <w:marBottom w:val="0"/>
      <w:divBdr>
        <w:top w:val="none" w:sz="0" w:space="0" w:color="auto"/>
        <w:left w:val="none" w:sz="0" w:space="0" w:color="auto"/>
        <w:bottom w:val="none" w:sz="0" w:space="0" w:color="auto"/>
        <w:right w:val="none" w:sz="0" w:space="0" w:color="auto"/>
      </w:divBdr>
    </w:div>
    <w:div w:id="1132016758">
      <w:bodyDiv w:val="1"/>
      <w:marLeft w:val="0"/>
      <w:marRight w:val="0"/>
      <w:marTop w:val="0"/>
      <w:marBottom w:val="0"/>
      <w:divBdr>
        <w:top w:val="none" w:sz="0" w:space="0" w:color="auto"/>
        <w:left w:val="none" w:sz="0" w:space="0" w:color="auto"/>
        <w:bottom w:val="none" w:sz="0" w:space="0" w:color="auto"/>
        <w:right w:val="none" w:sz="0" w:space="0" w:color="auto"/>
      </w:divBdr>
    </w:div>
    <w:div w:id="1185443994">
      <w:bodyDiv w:val="1"/>
      <w:marLeft w:val="0"/>
      <w:marRight w:val="0"/>
      <w:marTop w:val="0"/>
      <w:marBottom w:val="0"/>
      <w:divBdr>
        <w:top w:val="none" w:sz="0" w:space="0" w:color="auto"/>
        <w:left w:val="none" w:sz="0" w:space="0" w:color="auto"/>
        <w:bottom w:val="none" w:sz="0" w:space="0" w:color="auto"/>
        <w:right w:val="none" w:sz="0" w:space="0" w:color="auto"/>
      </w:divBdr>
    </w:div>
    <w:div w:id="1192300414">
      <w:bodyDiv w:val="1"/>
      <w:marLeft w:val="0"/>
      <w:marRight w:val="0"/>
      <w:marTop w:val="0"/>
      <w:marBottom w:val="0"/>
      <w:divBdr>
        <w:top w:val="none" w:sz="0" w:space="0" w:color="auto"/>
        <w:left w:val="none" w:sz="0" w:space="0" w:color="auto"/>
        <w:bottom w:val="none" w:sz="0" w:space="0" w:color="auto"/>
        <w:right w:val="none" w:sz="0" w:space="0" w:color="auto"/>
      </w:divBdr>
    </w:div>
    <w:div w:id="1203010701">
      <w:bodyDiv w:val="1"/>
      <w:marLeft w:val="0"/>
      <w:marRight w:val="0"/>
      <w:marTop w:val="0"/>
      <w:marBottom w:val="0"/>
      <w:divBdr>
        <w:top w:val="none" w:sz="0" w:space="0" w:color="auto"/>
        <w:left w:val="none" w:sz="0" w:space="0" w:color="auto"/>
        <w:bottom w:val="none" w:sz="0" w:space="0" w:color="auto"/>
        <w:right w:val="none" w:sz="0" w:space="0" w:color="auto"/>
      </w:divBdr>
      <w:divsChild>
        <w:div w:id="636224969">
          <w:marLeft w:val="0"/>
          <w:marRight w:val="0"/>
          <w:marTop w:val="0"/>
          <w:marBottom w:val="0"/>
          <w:divBdr>
            <w:top w:val="none" w:sz="0" w:space="0" w:color="auto"/>
            <w:left w:val="none" w:sz="0" w:space="0" w:color="auto"/>
            <w:bottom w:val="none" w:sz="0" w:space="0" w:color="auto"/>
            <w:right w:val="none" w:sz="0" w:space="0" w:color="auto"/>
          </w:divBdr>
        </w:div>
        <w:div w:id="79303576">
          <w:marLeft w:val="0"/>
          <w:marRight w:val="0"/>
          <w:marTop w:val="0"/>
          <w:marBottom w:val="0"/>
          <w:divBdr>
            <w:top w:val="none" w:sz="0" w:space="0" w:color="auto"/>
            <w:left w:val="none" w:sz="0" w:space="0" w:color="auto"/>
            <w:bottom w:val="none" w:sz="0" w:space="0" w:color="auto"/>
            <w:right w:val="none" w:sz="0" w:space="0" w:color="auto"/>
          </w:divBdr>
        </w:div>
        <w:div w:id="965962631">
          <w:marLeft w:val="0"/>
          <w:marRight w:val="0"/>
          <w:marTop w:val="0"/>
          <w:marBottom w:val="0"/>
          <w:divBdr>
            <w:top w:val="none" w:sz="0" w:space="0" w:color="auto"/>
            <w:left w:val="none" w:sz="0" w:space="0" w:color="auto"/>
            <w:bottom w:val="none" w:sz="0" w:space="0" w:color="auto"/>
            <w:right w:val="none" w:sz="0" w:space="0" w:color="auto"/>
          </w:divBdr>
        </w:div>
        <w:div w:id="976880685">
          <w:marLeft w:val="0"/>
          <w:marRight w:val="0"/>
          <w:marTop w:val="0"/>
          <w:marBottom w:val="0"/>
          <w:divBdr>
            <w:top w:val="none" w:sz="0" w:space="0" w:color="auto"/>
            <w:left w:val="none" w:sz="0" w:space="0" w:color="auto"/>
            <w:bottom w:val="none" w:sz="0" w:space="0" w:color="auto"/>
            <w:right w:val="none" w:sz="0" w:space="0" w:color="auto"/>
          </w:divBdr>
        </w:div>
        <w:div w:id="699086385">
          <w:marLeft w:val="0"/>
          <w:marRight w:val="0"/>
          <w:marTop w:val="0"/>
          <w:marBottom w:val="0"/>
          <w:divBdr>
            <w:top w:val="none" w:sz="0" w:space="0" w:color="auto"/>
            <w:left w:val="none" w:sz="0" w:space="0" w:color="auto"/>
            <w:bottom w:val="none" w:sz="0" w:space="0" w:color="auto"/>
            <w:right w:val="none" w:sz="0" w:space="0" w:color="auto"/>
          </w:divBdr>
        </w:div>
        <w:div w:id="235290542">
          <w:marLeft w:val="0"/>
          <w:marRight w:val="0"/>
          <w:marTop w:val="0"/>
          <w:marBottom w:val="0"/>
          <w:divBdr>
            <w:top w:val="none" w:sz="0" w:space="0" w:color="auto"/>
            <w:left w:val="none" w:sz="0" w:space="0" w:color="auto"/>
            <w:bottom w:val="none" w:sz="0" w:space="0" w:color="auto"/>
            <w:right w:val="none" w:sz="0" w:space="0" w:color="auto"/>
          </w:divBdr>
        </w:div>
        <w:div w:id="153573058">
          <w:marLeft w:val="0"/>
          <w:marRight w:val="0"/>
          <w:marTop w:val="0"/>
          <w:marBottom w:val="0"/>
          <w:divBdr>
            <w:top w:val="none" w:sz="0" w:space="0" w:color="auto"/>
            <w:left w:val="none" w:sz="0" w:space="0" w:color="auto"/>
            <w:bottom w:val="none" w:sz="0" w:space="0" w:color="auto"/>
            <w:right w:val="none" w:sz="0" w:space="0" w:color="auto"/>
          </w:divBdr>
        </w:div>
        <w:div w:id="2145149134">
          <w:marLeft w:val="0"/>
          <w:marRight w:val="0"/>
          <w:marTop w:val="0"/>
          <w:marBottom w:val="0"/>
          <w:divBdr>
            <w:top w:val="none" w:sz="0" w:space="0" w:color="auto"/>
            <w:left w:val="none" w:sz="0" w:space="0" w:color="auto"/>
            <w:bottom w:val="none" w:sz="0" w:space="0" w:color="auto"/>
            <w:right w:val="none" w:sz="0" w:space="0" w:color="auto"/>
          </w:divBdr>
        </w:div>
        <w:div w:id="1993949654">
          <w:marLeft w:val="0"/>
          <w:marRight w:val="0"/>
          <w:marTop w:val="0"/>
          <w:marBottom w:val="0"/>
          <w:divBdr>
            <w:top w:val="none" w:sz="0" w:space="0" w:color="auto"/>
            <w:left w:val="none" w:sz="0" w:space="0" w:color="auto"/>
            <w:bottom w:val="none" w:sz="0" w:space="0" w:color="auto"/>
            <w:right w:val="none" w:sz="0" w:space="0" w:color="auto"/>
          </w:divBdr>
        </w:div>
        <w:div w:id="933172633">
          <w:marLeft w:val="0"/>
          <w:marRight w:val="0"/>
          <w:marTop w:val="0"/>
          <w:marBottom w:val="0"/>
          <w:divBdr>
            <w:top w:val="none" w:sz="0" w:space="0" w:color="auto"/>
            <w:left w:val="none" w:sz="0" w:space="0" w:color="auto"/>
            <w:bottom w:val="none" w:sz="0" w:space="0" w:color="auto"/>
            <w:right w:val="none" w:sz="0" w:space="0" w:color="auto"/>
          </w:divBdr>
        </w:div>
        <w:div w:id="681201182">
          <w:marLeft w:val="0"/>
          <w:marRight w:val="0"/>
          <w:marTop w:val="0"/>
          <w:marBottom w:val="0"/>
          <w:divBdr>
            <w:top w:val="none" w:sz="0" w:space="0" w:color="auto"/>
            <w:left w:val="none" w:sz="0" w:space="0" w:color="auto"/>
            <w:bottom w:val="none" w:sz="0" w:space="0" w:color="auto"/>
            <w:right w:val="none" w:sz="0" w:space="0" w:color="auto"/>
          </w:divBdr>
        </w:div>
        <w:div w:id="1868719232">
          <w:marLeft w:val="0"/>
          <w:marRight w:val="0"/>
          <w:marTop w:val="0"/>
          <w:marBottom w:val="0"/>
          <w:divBdr>
            <w:top w:val="none" w:sz="0" w:space="0" w:color="auto"/>
            <w:left w:val="none" w:sz="0" w:space="0" w:color="auto"/>
            <w:bottom w:val="none" w:sz="0" w:space="0" w:color="auto"/>
            <w:right w:val="none" w:sz="0" w:space="0" w:color="auto"/>
          </w:divBdr>
        </w:div>
        <w:div w:id="621038807">
          <w:marLeft w:val="0"/>
          <w:marRight w:val="0"/>
          <w:marTop w:val="0"/>
          <w:marBottom w:val="0"/>
          <w:divBdr>
            <w:top w:val="none" w:sz="0" w:space="0" w:color="auto"/>
            <w:left w:val="none" w:sz="0" w:space="0" w:color="auto"/>
            <w:bottom w:val="none" w:sz="0" w:space="0" w:color="auto"/>
            <w:right w:val="none" w:sz="0" w:space="0" w:color="auto"/>
          </w:divBdr>
        </w:div>
        <w:div w:id="33358847">
          <w:marLeft w:val="0"/>
          <w:marRight w:val="0"/>
          <w:marTop w:val="0"/>
          <w:marBottom w:val="0"/>
          <w:divBdr>
            <w:top w:val="none" w:sz="0" w:space="0" w:color="auto"/>
            <w:left w:val="none" w:sz="0" w:space="0" w:color="auto"/>
            <w:bottom w:val="none" w:sz="0" w:space="0" w:color="auto"/>
            <w:right w:val="none" w:sz="0" w:space="0" w:color="auto"/>
          </w:divBdr>
          <w:divsChild>
            <w:div w:id="17318990">
              <w:marLeft w:val="0"/>
              <w:marRight w:val="0"/>
              <w:marTop w:val="0"/>
              <w:marBottom w:val="0"/>
              <w:divBdr>
                <w:top w:val="none" w:sz="0" w:space="0" w:color="auto"/>
                <w:left w:val="none" w:sz="0" w:space="0" w:color="auto"/>
                <w:bottom w:val="none" w:sz="0" w:space="0" w:color="auto"/>
                <w:right w:val="none" w:sz="0" w:space="0" w:color="auto"/>
              </w:divBdr>
            </w:div>
          </w:divsChild>
        </w:div>
        <w:div w:id="1185830797">
          <w:marLeft w:val="0"/>
          <w:marRight w:val="0"/>
          <w:marTop w:val="0"/>
          <w:marBottom w:val="0"/>
          <w:divBdr>
            <w:top w:val="none" w:sz="0" w:space="0" w:color="auto"/>
            <w:left w:val="none" w:sz="0" w:space="0" w:color="auto"/>
            <w:bottom w:val="none" w:sz="0" w:space="0" w:color="auto"/>
            <w:right w:val="none" w:sz="0" w:space="0" w:color="auto"/>
          </w:divBdr>
        </w:div>
        <w:div w:id="582422852">
          <w:marLeft w:val="0"/>
          <w:marRight w:val="0"/>
          <w:marTop w:val="0"/>
          <w:marBottom w:val="0"/>
          <w:divBdr>
            <w:top w:val="none" w:sz="0" w:space="0" w:color="auto"/>
            <w:left w:val="none" w:sz="0" w:space="0" w:color="auto"/>
            <w:bottom w:val="none" w:sz="0" w:space="0" w:color="auto"/>
            <w:right w:val="none" w:sz="0" w:space="0" w:color="auto"/>
          </w:divBdr>
          <w:divsChild>
            <w:div w:id="1577086434">
              <w:marLeft w:val="0"/>
              <w:marRight w:val="0"/>
              <w:marTop w:val="0"/>
              <w:marBottom w:val="0"/>
              <w:divBdr>
                <w:top w:val="none" w:sz="0" w:space="0" w:color="auto"/>
                <w:left w:val="none" w:sz="0" w:space="0" w:color="auto"/>
                <w:bottom w:val="none" w:sz="0" w:space="0" w:color="auto"/>
                <w:right w:val="none" w:sz="0" w:space="0" w:color="auto"/>
              </w:divBdr>
            </w:div>
          </w:divsChild>
        </w:div>
        <w:div w:id="2022926539">
          <w:marLeft w:val="0"/>
          <w:marRight w:val="0"/>
          <w:marTop w:val="0"/>
          <w:marBottom w:val="0"/>
          <w:divBdr>
            <w:top w:val="none" w:sz="0" w:space="0" w:color="auto"/>
            <w:left w:val="none" w:sz="0" w:space="0" w:color="auto"/>
            <w:bottom w:val="none" w:sz="0" w:space="0" w:color="auto"/>
            <w:right w:val="none" w:sz="0" w:space="0" w:color="auto"/>
          </w:divBdr>
        </w:div>
        <w:div w:id="1500658210">
          <w:marLeft w:val="0"/>
          <w:marRight w:val="0"/>
          <w:marTop w:val="0"/>
          <w:marBottom w:val="0"/>
          <w:divBdr>
            <w:top w:val="none" w:sz="0" w:space="0" w:color="auto"/>
            <w:left w:val="none" w:sz="0" w:space="0" w:color="auto"/>
            <w:bottom w:val="none" w:sz="0" w:space="0" w:color="auto"/>
            <w:right w:val="none" w:sz="0" w:space="0" w:color="auto"/>
          </w:divBdr>
          <w:divsChild>
            <w:div w:id="1835955003">
              <w:marLeft w:val="0"/>
              <w:marRight w:val="0"/>
              <w:marTop w:val="0"/>
              <w:marBottom w:val="0"/>
              <w:divBdr>
                <w:top w:val="none" w:sz="0" w:space="0" w:color="auto"/>
                <w:left w:val="none" w:sz="0" w:space="0" w:color="auto"/>
                <w:bottom w:val="none" w:sz="0" w:space="0" w:color="auto"/>
                <w:right w:val="none" w:sz="0" w:space="0" w:color="auto"/>
              </w:divBdr>
            </w:div>
          </w:divsChild>
        </w:div>
        <w:div w:id="1260796971">
          <w:marLeft w:val="0"/>
          <w:marRight w:val="0"/>
          <w:marTop w:val="0"/>
          <w:marBottom w:val="0"/>
          <w:divBdr>
            <w:top w:val="none" w:sz="0" w:space="0" w:color="auto"/>
            <w:left w:val="none" w:sz="0" w:space="0" w:color="auto"/>
            <w:bottom w:val="none" w:sz="0" w:space="0" w:color="auto"/>
            <w:right w:val="none" w:sz="0" w:space="0" w:color="auto"/>
          </w:divBdr>
        </w:div>
        <w:div w:id="1246382497">
          <w:marLeft w:val="0"/>
          <w:marRight w:val="0"/>
          <w:marTop w:val="0"/>
          <w:marBottom w:val="0"/>
          <w:divBdr>
            <w:top w:val="none" w:sz="0" w:space="0" w:color="auto"/>
            <w:left w:val="none" w:sz="0" w:space="0" w:color="auto"/>
            <w:bottom w:val="none" w:sz="0" w:space="0" w:color="auto"/>
            <w:right w:val="none" w:sz="0" w:space="0" w:color="auto"/>
          </w:divBdr>
        </w:div>
      </w:divsChild>
    </w:div>
    <w:div w:id="1233929795">
      <w:bodyDiv w:val="1"/>
      <w:marLeft w:val="0"/>
      <w:marRight w:val="0"/>
      <w:marTop w:val="0"/>
      <w:marBottom w:val="0"/>
      <w:divBdr>
        <w:top w:val="none" w:sz="0" w:space="0" w:color="auto"/>
        <w:left w:val="none" w:sz="0" w:space="0" w:color="auto"/>
        <w:bottom w:val="none" w:sz="0" w:space="0" w:color="auto"/>
        <w:right w:val="none" w:sz="0" w:space="0" w:color="auto"/>
      </w:divBdr>
    </w:div>
    <w:div w:id="1245338773">
      <w:bodyDiv w:val="1"/>
      <w:marLeft w:val="0"/>
      <w:marRight w:val="0"/>
      <w:marTop w:val="0"/>
      <w:marBottom w:val="0"/>
      <w:divBdr>
        <w:top w:val="none" w:sz="0" w:space="0" w:color="auto"/>
        <w:left w:val="none" w:sz="0" w:space="0" w:color="auto"/>
        <w:bottom w:val="none" w:sz="0" w:space="0" w:color="auto"/>
        <w:right w:val="none" w:sz="0" w:space="0" w:color="auto"/>
      </w:divBdr>
    </w:div>
    <w:div w:id="1362590165">
      <w:bodyDiv w:val="1"/>
      <w:marLeft w:val="0"/>
      <w:marRight w:val="0"/>
      <w:marTop w:val="0"/>
      <w:marBottom w:val="0"/>
      <w:divBdr>
        <w:top w:val="none" w:sz="0" w:space="0" w:color="auto"/>
        <w:left w:val="none" w:sz="0" w:space="0" w:color="auto"/>
        <w:bottom w:val="none" w:sz="0" w:space="0" w:color="auto"/>
        <w:right w:val="none" w:sz="0" w:space="0" w:color="auto"/>
      </w:divBdr>
    </w:div>
    <w:div w:id="1372266726">
      <w:bodyDiv w:val="1"/>
      <w:marLeft w:val="0"/>
      <w:marRight w:val="0"/>
      <w:marTop w:val="0"/>
      <w:marBottom w:val="0"/>
      <w:divBdr>
        <w:top w:val="none" w:sz="0" w:space="0" w:color="auto"/>
        <w:left w:val="none" w:sz="0" w:space="0" w:color="auto"/>
        <w:bottom w:val="none" w:sz="0" w:space="0" w:color="auto"/>
        <w:right w:val="none" w:sz="0" w:space="0" w:color="auto"/>
      </w:divBdr>
    </w:div>
    <w:div w:id="1463187020">
      <w:bodyDiv w:val="1"/>
      <w:marLeft w:val="0"/>
      <w:marRight w:val="0"/>
      <w:marTop w:val="0"/>
      <w:marBottom w:val="0"/>
      <w:divBdr>
        <w:top w:val="none" w:sz="0" w:space="0" w:color="auto"/>
        <w:left w:val="none" w:sz="0" w:space="0" w:color="auto"/>
        <w:bottom w:val="none" w:sz="0" w:space="0" w:color="auto"/>
        <w:right w:val="none" w:sz="0" w:space="0" w:color="auto"/>
      </w:divBdr>
    </w:div>
    <w:div w:id="1482424853">
      <w:bodyDiv w:val="1"/>
      <w:marLeft w:val="0"/>
      <w:marRight w:val="0"/>
      <w:marTop w:val="0"/>
      <w:marBottom w:val="0"/>
      <w:divBdr>
        <w:top w:val="none" w:sz="0" w:space="0" w:color="auto"/>
        <w:left w:val="none" w:sz="0" w:space="0" w:color="auto"/>
        <w:bottom w:val="none" w:sz="0" w:space="0" w:color="auto"/>
        <w:right w:val="none" w:sz="0" w:space="0" w:color="auto"/>
      </w:divBdr>
    </w:div>
    <w:div w:id="1527794204">
      <w:bodyDiv w:val="1"/>
      <w:marLeft w:val="0"/>
      <w:marRight w:val="0"/>
      <w:marTop w:val="0"/>
      <w:marBottom w:val="0"/>
      <w:divBdr>
        <w:top w:val="none" w:sz="0" w:space="0" w:color="auto"/>
        <w:left w:val="none" w:sz="0" w:space="0" w:color="auto"/>
        <w:bottom w:val="none" w:sz="0" w:space="0" w:color="auto"/>
        <w:right w:val="none" w:sz="0" w:space="0" w:color="auto"/>
      </w:divBdr>
    </w:div>
    <w:div w:id="1543667459">
      <w:bodyDiv w:val="1"/>
      <w:marLeft w:val="0"/>
      <w:marRight w:val="0"/>
      <w:marTop w:val="0"/>
      <w:marBottom w:val="0"/>
      <w:divBdr>
        <w:top w:val="none" w:sz="0" w:space="0" w:color="auto"/>
        <w:left w:val="none" w:sz="0" w:space="0" w:color="auto"/>
        <w:bottom w:val="none" w:sz="0" w:space="0" w:color="auto"/>
        <w:right w:val="none" w:sz="0" w:space="0" w:color="auto"/>
      </w:divBdr>
    </w:div>
    <w:div w:id="1574120449">
      <w:bodyDiv w:val="1"/>
      <w:marLeft w:val="0"/>
      <w:marRight w:val="0"/>
      <w:marTop w:val="0"/>
      <w:marBottom w:val="0"/>
      <w:divBdr>
        <w:top w:val="none" w:sz="0" w:space="0" w:color="auto"/>
        <w:left w:val="none" w:sz="0" w:space="0" w:color="auto"/>
        <w:bottom w:val="none" w:sz="0" w:space="0" w:color="auto"/>
        <w:right w:val="none" w:sz="0" w:space="0" w:color="auto"/>
      </w:divBdr>
    </w:div>
    <w:div w:id="1615745494">
      <w:bodyDiv w:val="1"/>
      <w:marLeft w:val="0"/>
      <w:marRight w:val="0"/>
      <w:marTop w:val="0"/>
      <w:marBottom w:val="0"/>
      <w:divBdr>
        <w:top w:val="none" w:sz="0" w:space="0" w:color="auto"/>
        <w:left w:val="none" w:sz="0" w:space="0" w:color="auto"/>
        <w:bottom w:val="none" w:sz="0" w:space="0" w:color="auto"/>
        <w:right w:val="none" w:sz="0" w:space="0" w:color="auto"/>
      </w:divBdr>
      <w:divsChild>
        <w:div w:id="1526558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23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65240">
      <w:bodyDiv w:val="1"/>
      <w:marLeft w:val="0"/>
      <w:marRight w:val="0"/>
      <w:marTop w:val="0"/>
      <w:marBottom w:val="0"/>
      <w:divBdr>
        <w:top w:val="none" w:sz="0" w:space="0" w:color="auto"/>
        <w:left w:val="none" w:sz="0" w:space="0" w:color="auto"/>
        <w:bottom w:val="none" w:sz="0" w:space="0" w:color="auto"/>
        <w:right w:val="none" w:sz="0" w:space="0" w:color="auto"/>
      </w:divBdr>
    </w:div>
    <w:div w:id="1728726532">
      <w:bodyDiv w:val="1"/>
      <w:marLeft w:val="0"/>
      <w:marRight w:val="0"/>
      <w:marTop w:val="0"/>
      <w:marBottom w:val="0"/>
      <w:divBdr>
        <w:top w:val="none" w:sz="0" w:space="0" w:color="auto"/>
        <w:left w:val="none" w:sz="0" w:space="0" w:color="auto"/>
        <w:bottom w:val="none" w:sz="0" w:space="0" w:color="auto"/>
        <w:right w:val="none" w:sz="0" w:space="0" w:color="auto"/>
      </w:divBdr>
    </w:div>
    <w:div w:id="1737387538">
      <w:bodyDiv w:val="1"/>
      <w:marLeft w:val="0"/>
      <w:marRight w:val="0"/>
      <w:marTop w:val="0"/>
      <w:marBottom w:val="0"/>
      <w:divBdr>
        <w:top w:val="none" w:sz="0" w:space="0" w:color="auto"/>
        <w:left w:val="none" w:sz="0" w:space="0" w:color="auto"/>
        <w:bottom w:val="none" w:sz="0" w:space="0" w:color="auto"/>
        <w:right w:val="none" w:sz="0" w:space="0" w:color="auto"/>
      </w:divBdr>
    </w:div>
    <w:div w:id="1741174145">
      <w:bodyDiv w:val="1"/>
      <w:marLeft w:val="0"/>
      <w:marRight w:val="0"/>
      <w:marTop w:val="0"/>
      <w:marBottom w:val="0"/>
      <w:divBdr>
        <w:top w:val="none" w:sz="0" w:space="0" w:color="auto"/>
        <w:left w:val="none" w:sz="0" w:space="0" w:color="auto"/>
        <w:bottom w:val="none" w:sz="0" w:space="0" w:color="auto"/>
        <w:right w:val="none" w:sz="0" w:space="0" w:color="auto"/>
      </w:divBdr>
    </w:div>
    <w:div w:id="1749379146">
      <w:bodyDiv w:val="1"/>
      <w:marLeft w:val="0"/>
      <w:marRight w:val="0"/>
      <w:marTop w:val="0"/>
      <w:marBottom w:val="0"/>
      <w:divBdr>
        <w:top w:val="none" w:sz="0" w:space="0" w:color="auto"/>
        <w:left w:val="none" w:sz="0" w:space="0" w:color="auto"/>
        <w:bottom w:val="none" w:sz="0" w:space="0" w:color="auto"/>
        <w:right w:val="none" w:sz="0" w:space="0" w:color="auto"/>
      </w:divBdr>
    </w:div>
    <w:div w:id="1766921388">
      <w:bodyDiv w:val="1"/>
      <w:marLeft w:val="0"/>
      <w:marRight w:val="0"/>
      <w:marTop w:val="0"/>
      <w:marBottom w:val="0"/>
      <w:divBdr>
        <w:top w:val="none" w:sz="0" w:space="0" w:color="auto"/>
        <w:left w:val="none" w:sz="0" w:space="0" w:color="auto"/>
        <w:bottom w:val="none" w:sz="0" w:space="0" w:color="auto"/>
        <w:right w:val="none" w:sz="0" w:space="0" w:color="auto"/>
      </w:divBdr>
    </w:div>
    <w:div w:id="1782215244">
      <w:bodyDiv w:val="1"/>
      <w:marLeft w:val="0"/>
      <w:marRight w:val="0"/>
      <w:marTop w:val="0"/>
      <w:marBottom w:val="0"/>
      <w:divBdr>
        <w:top w:val="none" w:sz="0" w:space="0" w:color="auto"/>
        <w:left w:val="none" w:sz="0" w:space="0" w:color="auto"/>
        <w:bottom w:val="none" w:sz="0" w:space="0" w:color="auto"/>
        <w:right w:val="none" w:sz="0" w:space="0" w:color="auto"/>
      </w:divBdr>
    </w:div>
    <w:div w:id="1797210854">
      <w:bodyDiv w:val="1"/>
      <w:marLeft w:val="0"/>
      <w:marRight w:val="0"/>
      <w:marTop w:val="0"/>
      <w:marBottom w:val="0"/>
      <w:divBdr>
        <w:top w:val="none" w:sz="0" w:space="0" w:color="auto"/>
        <w:left w:val="none" w:sz="0" w:space="0" w:color="auto"/>
        <w:bottom w:val="none" w:sz="0" w:space="0" w:color="auto"/>
        <w:right w:val="none" w:sz="0" w:space="0" w:color="auto"/>
      </w:divBdr>
    </w:div>
    <w:div w:id="1799909889">
      <w:bodyDiv w:val="1"/>
      <w:marLeft w:val="0"/>
      <w:marRight w:val="0"/>
      <w:marTop w:val="0"/>
      <w:marBottom w:val="0"/>
      <w:divBdr>
        <w:top w:val="none" w:sz="0" w:space="0" w:color="auto"/>
        <w:left w:val="none" w:sz="0" w:space="0" w:color="auto"/>
        <w:bottom w:val="none" w:sz="0" w:space="0" w:color="auto"/>
        <w:right w:val="none" w:sz="0" w:space="0" w:color="auto"/>
      </w:divBdr>
    </w:div>
    <w:div w:id="1818374708">
      <w:bodyDiv w:val="1"/>
      <w:marLeft w:val="0"/>
      <w:marRight w:val="0"/>
      <w:marTop w:val="0"/>
      <w:marBottom w:val="0"/>
      <w:divBdr>
        <w:top w:val="none" w:sz="0" w:space="0" w:color="auto"/>
        <w:left w:val="none" w:sz="0" w:space="0" w:color="auto"/>
        <w:bottom w:val="none" w:sz="0" w:space="0" w:color="auto"/>
        <w:right w:val="none" w:sz="0" w:space="0" w:color="auto"/>
      </w:divBdr>
    </w:div>
    <w:div w:id="1836720065">
      <w:bodyDiv w:val="1"/>
      <w:marLeft w:val="0"/>
      <w:marRight w:val="0"/>
      <w:marTop w:val="0"/>
      <w:marBottom w:val="0"/>
      <w:divBdr>
        <w:top w:val="none" w:sz="0" w:space="0" w:color="auto"/>
        <w:left w:val="none" w:sz="0" w:space="0" w:color="auto"/>
        <w:bottom w:val="none" w:sz="0" w:space="0" w:color="auto"/>
        <w:right w:val="none" w:sz="0" w:space="0" w:color="auto"/>
      </w:divBdr>
    </w:div>
    <w:div w:id="1848518301">
      <w:bodyDiv w:val="1"/>
      <w:marLeft w:val="0"/>
      <w:marRight w:val="0"/>
      <w:marTop w:val="0"/>
      <w:marBottom w:val="0"/>
      <w:divBdr>
        <w:top w:val="none" w:sz="0" w:space="0" w:color="auto"/>
        <w:left w:val="none" w:sz="0" w:space="0" w:color="auto"/>
        <w:bottom w:val="none" w:sz="0" w:space="0" w:color="auto"/>
        <w:right w:val="none" w:sz="0" w:space="0" w:color="auto"/>
      </w:divBdr>
    </w:div>
    <w:div w:id="1905407265">
      <w:bodyDiv w:val="1"/>
      <w:marLeft w:val="0"/>
      <w:marRight w:val="0"/>
      <w:marTop w:val="0"/>
      <w:marBottom w:val="0"/>
      <w:divBdr>
        <w:top w:val="none" w:sz="0" w:space="0" w:color="auto"/>
        <w:left w:val="none" w:sz="0" w:space="0" w:color="auto"/>
        <w:bottom w:val="none" w:sz="0" w:space="0" w:color="auto"/>
        <w:right w:val="none" w:sz="0" w:space="0" w:color="auto"/>
      </w:divBdr>
    </w:div>
    <w:div w:id="1920364162">
      <w:bodyDiv w:val="1"/>
      <w:marLeft w:val="0"/>
      <w:marRight w:val="0"/>
      <w:marTop w:val="0"/>
      <w:marBottom w:val="0"/>
      <w:divBdr>
        <w:top w:val="none" w:sz="0" w:space="0" w:color="auto"/>
        <w:left w:val="none" w:sz="0" w:space="0" w:color="auto"/>
        <w:bottom w:val="none" w:sz="0" w:space="0" w:color="auto"/>
        <w:right w:val="none" w:sz="0" w:space="0" w:color="auto"/>
      </w:divBdr>
    </w:div>
    <w:div w:id="1961649033">
      <w:bodyDiv w:val="1"/>
      <w:marLeft w:val="0"/>
      <w:marRight w:val="0"/>
      <w:marTop w:val="0"/>
      <w:marBottom w:val="0"/>
      <w:divBdr>
        <w:top w:val="none" w:sz="0" w:space="0" w:color="auto"/>
        <w:left w:val="none" w:sz="0" w:space="0" w:color="auto"/>
        <w:bottom w:val="none" w:sz="0" w:space="0" w:color="auto"/>
        <w:right w:val="none" w:sz="0" w:space="0" w:color="auto"/>
      </w:divBdr>
    </w:div>
    <w:div w:id="1987198828">
      <w:bodyDiv w:val="1"/>
      <w:marLeft w:val="0"/>
      <w:marRight w:val="0"/>
      <w:marTop w:val="0"/>
      <w:marBottom w:val="0"/>
      <w:divBdr>
        <w:top w:val="none" w:sz="0" w:space="0" w:color="auto"/>
        <w:left w:val="none" w:sz="0" w:space="0" w:color="auto"/>
        <w:bottom w:val="none" w:sz="0" w:space="0" w:color="auto"/>
        <w:right w:val="none" w:sz="0" w:space="0" w:color="auto"/>
      </w:divBdr>
    </w:div>
    <w:div w:id="2070034943">
      <w:bodyDiv w:val="1"/>
      <w:marLeft w:val="0"/>
      <w:marRight w:val="0"/>
      <w:marTop w:val="0"/>
      <w:marBottom w:val="0"/>
      <w:divBdr>
        <w:top w:val="none" w:sz="0" w:space="0" w:color="auto"/>
        <w:left w:val="none" w:sz="0" w:space="0" w:color="auto"/>
        <w:bottom w:val="none" w:sz="0" w:space="0" w:color="auto"/>
        <w:right w:val="none" w:sz="0" w:space="0" w:color="auto"/>
      </w:divBdr>
    </w:div>
    <w:div w:id="2077238108">
      <w:bodyDiv w:val="1"/>
      <w:marLeft w:val="0"/>
      <w:marRight w:val="0"/>
      <w:marTop w:val="0"/>
      <w:marBottom w:val="0"/>
      <w:divBdr>
        <w:top w:val="none" w:sz="0" w:space="0" w:color="auto"/>
        <w:left w:val="none" w:sz="0" w:space="0" w:color="auto"/>
        <w:bottom w:val="none" w:sz="0" w:space="0" w:color="auto"/>
        <w:right w:val="none" w:sz="0" w:space="0" w:color="auto"/>
      </w:divBdr>
    </w:div>
    <w:div w:id="2106613028">
      <w:bodyDiv w:val="1"/>
      <w:marLeft w:val="0"/>
      <w:marRight w:val="0"/>
      <w:marTop w:val="0"/>
      <w:marBottom w:val="0"/>
      <w:divBdr>
        <w:top w:val="none" w:sz="0" w:space="0" w:color="auto"/>
        <w:left w:val="none" w:sz="0" w:space="0" w:color="auto"/>
        <w:bottom w:val="none" w:sz="0" w:space="0" w:color="auto"/>
        <w:right w:val="none" w:sz="0" w:space="0" w:color="auto"/>
      </w:divBdr>
    </w:div>
    <w:div w:id="214238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www.defensoria.gob.pe/wp-content/uploads/2018/05/05.-Distribucion-de-AOE-26-08-16.pdf" TargetMode="External"/><Relationship Id="rId18" Type="http://schemas.openxmlformats.org/officeDocument/2006/relationships/hyperlink" Target="https://legis.pe/wp-content/uploads/2017/08/PJ-anula-en-parte-enfoque-de-igualdad-de-g%C3%A9nero-del-curr%C3%ADculo-escolar-Legis.pe_.pdf" TargetMode="External"/><Relationship Id="rId26" Type="http://schemas.openxmlformats.org/officeDocument/2006/relationships/hyperlink" Target="https://peru.unfpa.org/es/news/per%C3%BA-maternidad-en-ni%C3%B1as-entre-10-y-14-a%C3%B1os-creci%C3%B3-14-en-2022" TargetMode="External"/><Relationship Id="rId39" Type="http://schemas.openxmlformats.org/officeDocument/2006/relationships/hyperlink" Target="https://clacaidigital.info/bitstream/handle/123456789/790/CRIPPCS16.pdf?sequence=5&amp;isAllowed=y" TargetMode="External"/><Relationship Id="rId21" Type="http://schemas.openxmlformats.org/officeDocument/2006/relationships/hyperlink" Target="http://chirapaq.org.pe/es/wp-content/uploads/sites/3/2021/04/reporte-nacional-violencia.pdf" TargetMode="External"/><Relationship Id="rId34" Type="http://schemas.openxmlformats.org/officeDocument/2006/relationships/hyperlink" Target="http://bvs.minsa.gob.pe/local/MINSA/3795.pdf." TargetMode="External"/><Relationship Id="rId7" Type="http://schemas.openxmlformats.org/officeDocument/2006/relationships/hyperlink" Target="https://www.acnur.org/sites/default/files/legacy-pdf/636c5ed34.pdf" TargetMode="External"/><Relationship Id="rId2" Type="http://schemas.openxmlformats.org/officeDocument/2006/relationships/hyperlink" Target="mailto:info@srigeneva.com" TargetMode="External"/><Relationship Id="rId16" Type="http://schemas.openxmlformats.org/officeDocument/2006/relationships/hyperlink" Target="https://www.pj.gob.pe/wps/wcm/connect/d90141004a809643af1cefd1306a5ccd/D_Sentencia_P%C3%ADldora_040719.pdf?MOD=AJPERES&amp;CACHEID=d90141004a809643af1cefd1306a5ccd" TargetMode="External"/><Relationship Id="rId20" Type="http://schemas.openxmlformats.org/officeDocument/2006/relationships/hyperlink" Target="https://busquedas.elperuano.pe/dispositivo/NL/2080217-1" TargetMode="External"/><Relationship Id="rId29" Type="http://schemas.openxmlformats.org/officeDocument/2006/relationships/hyperlink" Target="http://bvs.minsa.gob.pe/local/MINSA/2896.pdf." TargetMode="External"/><Relationship Id="rId41" Type="http://schemas.openxmlformats.org/officeDocument/2006/relationships/hyperlink" Target="https://elcomercio.pe/lima/sucesos/que-paso-con-diana-aleman-piden-esclarecer-muerte-de-mujer-en-hospital-maria-auxiliadora-noticia/" TargetMode="External"/><Relationship Id="rId1" Type="http://schemas.openxmlformats.org/officeDocument/2006/relationships/hyperlink" Target="https://sexualrightsinitiative.com/" TargetMode="External"/><Relationship Id="rId6" Type="http://schemas.openxmlformats.org/officeDocument/2006/relationships/hyperlink" Target="https://www.defensoria.gob.pe/wp-content/uploads/2018/12/Informe-Defensorial-N%C2%B0-007-2018-DPADHPD-" TargetMode="External"/><Relationship Id="rId11" Type="http://schemas.openxmlformats.org/officeDocument/2006/relationships/hyperlink" Target="https://saludconlupa.com/entrevistas/el-desconcierto-de-las-embarazadas-que-se-quedaron-sin-controles-prenatales/" TargetMode="External"/><Relationship Id="rId24" Type="http://schemas.openxmlformats.org/officeDocument/2006/relationships/hyperlink" Target="https://webapp.minsa.gob.pe/dwcnv/dwmadrenew.aspx" TargetMode="External"/><Relationship Id="rId32" Type="http://schemas.openxmlformats.org/officeDocument/2006/relationships/hyperlink" Target="https://www.infobae.com/peru/2023/09/10/dia-mundial-para-la-prevencion-del-suicidio-un-tema-tabu-y-el-preocupante-aumento-de-suicidios-en-adolescentes/" TargetMode="External"/><Relationship Id="rId37" Type="http://schemas.openxmlformats.org/officeDocument/2006/relationships/hyperlink" Target="https://saludconlupa.com/series/perseguidas-por-abortar/de-la-sala-de-emergencias-al-juzgado-por-un-aborto/" TargetMode="External"/><Relationship Id="rId40" Type="http://schemas.openxmlformats.org/officeDocument/2006/relationships/hyperlink" Target="https://www.corteidh.or.cr/docs/casos/articulos/seriec_441_esp.pdf" TargetMode="External"/><Relationship Id="rId5" Type="http://schemas.openxmlformats.org/officeDocument/2006/relationships/hyperlink" Target="https://www.acnur.org/pais/peru" TargetMode="External"/><Relationship Id="rId15" Type="http://schemas.openxmlformats.org/officeDocument/2006/relationships/hyperlink" Target="https://tc.gob.pe/jurisprudencia/2009/02005-2009-AA.pdf" TargetMode="External"/><Relationship Id="rId23" Type="http://schemas.openxmlformats.org/officeDocument/2006/relationships/hyperlink" Target="https://webapp.minsa.gob.pe/dwcnv/dwmadrenew.aspx" TargetMode="External"/><Relationship Id="rId28" Type="http://schemas.openxmlformats.org/officeDocument/2006/relationships/hyperlink" Target="https://webapp.minsa.gob.pe/dwcnv/dwmadrenew.aspx" TargetMode="External"/><Relationship Id="rId36" Type="http://schemas.openxmlformats.org/officeDocument/2006/relationships/hyperlink" Target="https://cdn.www.gob.pe/uploads/document/file/309605/Decreto_Supremo_008-2019-SA.PDF" TargetMode="External"/><Relationship Id="rId10" Type="http://schemas.openxmlformats.org/officeDocument/2006/relationships/hyperlink" Target="https://www.paho.org/es/documentos/informe-situacion-salud-migracion-region-americas-enero-2024" TargetMode="External"/><Relationship Id="rId19" Type="http://schemas.openxmlformats.org/officeDocument/2006/relationships/hyperlink" Target="https://tesis.pucp.edu.pe/repositorio/bitstream/handle/20.500.12404/13039/RODRIGUEZ_REYES_CREENCIAS_DOCENTES_EL_ENFOQUE_DE_GENERO_EN_LA_EDUCACION_Y_LA_EDUCACION_SEXUAL_EN_SECUNDARIA.pdf?sequence=1&amp;isAllowed=y" TargetMode="External"/><Relationship Id="rId31" Type="http://schemas.openxmlformats.org/officeDocument/2006/relationships/hyperlink" Target="https://www.dge.gob.pe/epipublic/uploads/boletin/boletin_202252_31_153743.pdf" TargetMode="External"/><Relationship Id="rId4" Type="http://schemas.openxmlformats.org/officeDocument/2006/relationships/hyperlink" Target="https://www.kas.de/es/web/peru/statische-inhalte-detail/-/content/especial-migracion-venezolana-1" TargetMode="External"/><Relationship Id="rId9" Type="http://schemas.openxmlformats.org/officeDocument/2006/relationships/hyperlink" Target="https://www.paho.org/es/documentos/informe-situacion-salud-migracion-region-americas-enero-2024" TargetMode="External"/><Relationship Id="rId14" Type="http://schemas.openxmlformats.org/officeDocument/2006/relationships/hyperlink" Target="https://twitter.com/Defensoria_Peru/status/1641569862513463296" TargetMode="External"/><Relationship Id="rId22" Type="http://schemas.openxmlformats.org/officeDocument/2006/relationships/hyperlink" Target="https://www.gob.pe/inei/" TargetMode="External"/><Relationship Id="rId27" Type="http://schemas.openxmlformats.org/officeDocument/2006/relationships/hyperlink" Target="https://www.defensoria.gob.pe/defensoria-del-pueblo-estado-debe-fortalecer-servicios-de-salud-sexual-y-reproductiva/" TargetMode="External"/><Relationship Id="rId30" Type="http://schemas.openxmlformats.org/officeDocument/2006/relationships/hyperlink" Target="https://larepublica.pe/sociedad/2023/09/27/junin-nina-de-13-anos-fallece-tras-tener-complicaciones-en-labor-de-parto-hospital-manuel-angel-higa-arakaki-satipo-concepcion-lrsd-2592135" TargetMode="External"/><Relationship Id="rId35" Type="http://schemas.openxmlformats.org/officeDocument/2006/relationships/hyperlink" Target="https://saludconlupa.com/genero/aumentan-las-nias-madres-ante-las-barreras-para-el-aborto-teraputico/" TargetMode="External"/><Relationship Id="rId8" Type="http://schemas.openxmlformats.org/officeDocument/2006/relationships/hyperlink" Target="https://www.savethechildren.org.pe/noticias/peru-113-organizaciones-lanzan-plan-conjunto-para-responder-a-las-necesidades-de-personas-refugiadas-migrantes-y-comunidad-peruana-en-situacion-vulnerable/" TargetMode="External"/><Relationship Id="rId3" Type="http://schemas.openxmlformats.org/officeDocument/2006/relationships/hyperlink" Target="https://www.acnur.org/pais/peru" TargetMode="External"/><Relationship Id="rId12" Type="http://schemas.openxmlformats.org/officeDocument/2006/relationships/hyperlink" Target="https://www.acnur.org/sites/default/files/legacy-pdf/636c5ed34.pdf" TargetMode="External"/><Relationship Id="rId17" Type="http://schemas.openxmlformats.org/officeDocument/2006/relationships/hyperlink" Target="https://ap.ohchr.org/Documents/dpage_e.aspx?si=A/HRC/53/8" TargetMode="External"/><Relationship Id="rId25" Type="http://schemas.openxmlformats.org/officeDocument/2006/relationships/hyperlink" Target="https://webapp.minsa.gob.pe/dwcnv/dwmadrenew.aspx" TargetMode="External"/><Relationship Id="rId33" Type="http://schemas.openxmlformats.org/officeDocument/2006/relationships/hyperlink" Target="https://www.infobae.com/peru/2023/09/10/dia-mundial-para-la-prevencion-del-suicidio-un-tema-tabu-y-el-preocupante-aumento-de-suicidios-en-adolescentes/" TargetMode="External"/><Relationship Id="rId38" Type="http://schemas.openxmlformats.org/officeDocument/2006/relationships/hyperlink" Target="https://saludconlupa.com/series/perseguidas-por-abortar/de-la-sala-de-emergencias-al-juzgado-por-un-abort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2024-11-06T14:55:40+00:00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D63F86-49E7-4E86-B7CD-624780E64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95B43F-3A99-4BFE-8E93-5822DD78B8A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A5642CBD-54AC-7E45-AC79-ED1C2BC285B3}">
  <ds:schemaRefs>
    <ds:schemaRef ds:uri="http://schemas.openxmlformats.org/officeDocument/2006/bibliography"/>
  </ds:schemaRefs>
</ds:datastoreItem>
</file>

<file path=customXml/itemProps4.xml><?xml version="1.0" encoding="utf-8"?>
<ds:datastoreItem xmlns:ds="http://schemas.openxmlformats.org/officeDocument/2006/customXml" ds:itemID="{863EB335-94AF-405B-BEE4-1D8D9D64D8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5084</Words>
  <Characters>28983</Characters>
  <Application>Microsoft Office Word</Application>
  <DocSecurity>8</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elida guerra V.</dc:creator>
  <cp:keywords/>
  <dc:description/>
  <cp:lastModifiedBy>CMW</cp:lastModifiedBy>
  <cp:revision>4</cp:revision>
  <dcterms:created xsi:type="dcterms:W3CDTF">2024-10-31T03:43:00Z</dcterms:created>
  <dcterms:modified xsi:type="dcterms:W3CDTF">2024-11-07T10:00:00Z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