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3F8F" w:rsidRPr="00B2584C" w:rsidRDefault="00843F8F" w:rsidP="00C10C78">
      <w:pPr>
        <w:spacing w:after="0" w:line="240" w:lineRule="auto"/>
        <w:jc w:val="center"/>
        <w:rPr>
          <w:b/>
          <w:sz w:val="44"/>
          <w:szCs w:val="44"/>
        </w:rPr>
      </w:pPr>
      <w:bookmarkStart w:id="0" w:name="_GoBack"/>
      <w:bookmarkEnd w:id="0"/>
      <w:r w:rsidRPr="00B2584C">
        <w:rPr>
          <w:b/>
          <w:sz w:val="44"/>
          <w:szCs w:val="44"/>
        </w:rPr>
        <w:t>Shadow Report from Minnesota:</w:t>
      </w:r>
    </w:p>
    <w:p w:rsidR="00843F8F" w:rsidRPr="00B2584C" w:rsidRDefault="00843F8F" w:rsidP="008857B0">
      <w:pPr>
        <w:spacing w:after="0" w:line="240" w:lineRule="auto"/>
        <w:ind w:right="180"/>
        <w:jc w:val="center"/>
        <w:rPr>
          <w:b/>
          <w:sz w:val="44"/>
          <w:szCs w:val="44"/>
        </w:rPr>
      </w:pPr>
      <w:r w:rsidRPr="00B2584C">
        <w:rPr>
          <w:b/>
          <w:sz w:val="44"/>
          <w:szCs w:val="44"/>
        </w:rPr>
        <w:t xml:space="preserve">A Human Rights Perspective on </w:t>
      </w:r>
    </w:p>
    <w:p w:rsidR="00843F8F" w:rsidRPr="00B2584C" w:rsidRDefault="00843F8F" w:rsidP="008857B0">
      <w:pPr>
        <w:spacing w:after="0" w:line="240" w:lineRule="auto"/>
        <w:ind w:right="180"/>
        <w:jc w:val="center"/>
        <w:rPr>
          <w:b/>
          <w:sz w:val="44"/>
          <w:szCs w:val="44"/>
          <w:u w:val="single"/>
        </w:rPr>
      </w:pPr>
      <w:r w:rsidRPr="00B2584C">
        <w:rPr>
          <w:b/>
          <w:sz w:val="44"/>
          <w:szCs w:val="44"/>
        </w:rPr>
        <w:t xml:space="preserve">The Land of 10,000 </w:t>
      </w:r>
      <w:r w:rsidRPr="00B2584C">
        <w:rPr>
          <w:b/>
          <w:strike/>
          <w:sz w:val="44"/>
          <w:szCs w:val="44"/>
        </w:rPr>
        <w:t>Lakes</w:t>
      </w:r>
      <w:r w:rsidRPr="00B2584C">
        <w:rPr>
          <w:b/>
          <w:sz w:val="44"/>
          <w:szCs w:val="44"/>
        </w:rPr>
        <w:t xml:space="preserve"> </w:t>
      </w:r>
      <w:r w:rsidRPr="00B2584C">
        <w:rPr>
          <w:rFonts w:ascii="Viner Hand ITC" w:hAnsi="Viner Hand ITC"/>
          <w:b/>
          <w:sz w:val="44"/>
          <w:szCs w:val="44"/>
          <w:u w:val="single"/>
        </w:rPr>
        <w:t>Disparities</w:t>
      </w:r>
    </w:p>
    <w:p w:rsidR="00843F8F" w:rsidRPr="00667C61" w:rsidRDefault="00843F8F" w:rsidP="00885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right="180"/>
        <w:jc w:val="center"/>
        <w:rPr>
          <w:b/>
          <w:bCs/>
          <w:sz w:val="24"/>
          <w:szCs w:val="24"/>
        </w:rPr>
      </w:pPr>
    </w:p>
    <w:p w:rsidR="00424CF0" w:rsidRPr="00423F2F" w:rsidRDefault="00424CF0" w:rsidP="00885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right="180"/>
        <w:jc w:val="center"/>
        <w:rPr>
          <w:b/>
          <w:bCs/>
          <w:sz w:val="28"/>
          <w:szCs w:val="28"/>
        </w:rPr>
      </w:pPr>
      <w:r w:rsidRPr="00423F2F">
        <w:rPr>
          <w:b/>
          <w:bCs/>
          <w:sz w:val="28"/>
          <w:szCs w:val="28"/>
        </w:rPr>
        <w:t xml:space="preserve">Failures to Implement the </w:t>
      </w:r>
    </w:p>
    <w:p w:rsidR="00424CF0" w:rsidRPr="00423F2F" w:rsidRDefault="00424CF0" w:rsidP="00885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right="180"/>
        <w:jc w:val="center"/>
        <w:rPr>
          <w:b/>
          <w:bCs/>
          <w:sz w:val="28"/>
          <w:szCs w:val="28"/>
        </w:rPr>
      </w:pPr>
      <w:r w:rsidRPr="00423F2F">
        <w:rPr>
          <w:b/>
          <w:bCs/>
          <w:sz w:val="28"/>
          <w:szCs w:val="28"/>
        </w:rPr>
        <w:t xml:space="preserve">International Convention on the Elimination of </w:t>
      </w:r>
    </w:p>
    <w:p w:rsidR="00424CF0" w:rsidRPr="00423F2F" w:rsidRDefault="00424CF0" w:rsidP="00885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right="180"/>
        <w:jc w:val="center"/>
        <w:rPr>
          <w:b/>
          <w:bCs/>
          <w:sz w:val="28"/>
          <w:szCs w:val="28"/>
        </w:rPr>
      </w:pPr>
      <w:r w:rsidRPr="00423F2F">
        <w:rPr>
          <w:b/>
          <w:bCs/>
          <w:sz w:val="28"/>
          <w:szCs w:val="28"/>
        </w:rPr>
        <w:t>All Forms of Racial Discrimination in Minnesota</w:t>
      </w:r>
      <w:r w:rsidR="00843F8F" w:rsidRPr="00423F2F">
        <w:rPr>
          <w:b/>
          <w:bCs/>
          <w:sz w:val="28"/>
          <w:szCs w:val="28"/>
        </w:rPr>
        <w:t>:</w:t>
      </w:r>
    </w:p>
    <w:p w:rsidR="00843F8F" w:rsidRPr="00423F2F" w:rsidRDefault="00424CF0" w:rsidP="00885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right="180"/>
        <w:jc w:val="center"/>
        <w:rPr>
          <w:b/>
          <w:bCs/>
          <w:sz w:val="28"/>
          <w:szCs w:val="28"/>
        </w:rPr>
      </w:pPr>
      <w:r w:rsidRPr="00423F2F">
        <w:rPr>
          <w:b/>
          <w:bCs/>
          <w:sz w:val="28"/>
          <w:szCs w:val="28"/>
        </w:rPr>
        <w:t xml:space="preserve">A Response to the </w:t>
      </w:r>
    </w:p>
    <w:p w:rsidR="00424CF0" w:rsidRPr="00667C61" w:rsidRDefault="00424CF0" w:rsidP="00885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right="180"/>
        <w:jc w:val="center"/>
        <w:rPr>
          <w:b/>
          <w:bCs/>
          <w:sz w:val="24"/>
          <w:szCs w:val="24"/>
        </w:rPr>
      </w:pPr>
      <w:r w:rsidRPr="00423F2F">
        <w:rPr>
          <w:b/>
          <w:bCs/>
          <w:sz w:val="28"/>
          <w:szCs w:val="28"/>
        </w:rPr>
        <w:t>2013 Periodic Report of the United States of America</w:t>
      </w:r>
    </w:p>
    <w:p w:rsidR="0072687F" w:rsidRPr="00667C61" w:rsidRDefault="0072687F" w:rsidP="00885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right="180"/>
        <w:jc w:val="center"/>
        <w:rPr>
          <w:b/>
          <w:bCs/>
          <w:sz w:val="24"/>
          <w:szCs w:val="24"/>
        </w:rPr>
      </w:pPr>
    </w:p>
    <w:tbl>
      <w:tblPr>
        <w:tblStyle w:val="TableGrid"/>
        <w:tblW w:w="0" w:type="auto"/>
        <w:tblInd w:w="918" w:type="dxa"/>
        <w:tblLook w:val="04A0" w:firstRow="1" w:lastRow="0" w:firstColumn="1" w:lastColumn="0" w:noHBand="0" w:noVBand="1"/>
      </w:tblPr>
      <w:tblGrid>
        <w:gridCol w:w="9360"/>
      </w:tblGrid>
      <w:tr w:rsidR="0072687F" w:rsidRPr="00667C61" w:rsidTr="004B2A14">
        <w:tc>
          <w:tcPr>
            <w:tcW w:w="9360" w:type="dxa"/>
          </w:tcPr>
          <w:p w:rsidR="0072687F" w:rsidRPr="00667C61" w:rsidRDefault="0072687F" w:rsidP="0072687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right="180"/>
              <w:jc w:val="center"/>
              <w:rPr>
                <w:sz w:val="24"/>
                <w:szCs w:val="24"/>
              </w:rPr>
            </w:pPr>
          </w:p>
          <w:p w:rsidR="0072687F" w:rsidRPr="00667C61" w:rsidRDefault="0072687F" w:rsidP="0072687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right="180"/>
              <w:jc w:val="center"/>
              <w:rPr>
                <w:rFonts w:ascii="Comic Sans MS" w:hAnsi="Comic Sans MS"/>
                <w:sz w:val="24"/>
                <w:szCs w:val="24"/>
              </w:rPr>
            </w:pPr>
            <w:r w:rsidRPr="00667C61">
              <w:rPr>
                <w:sz w:val="24"/>
                <w:szCs w:val="24"/>
              </w:rPr>
              <w:t>“</w:t>
            </w:r>
            <w:r w:rsidRPr="00667C61">
              <w:rPr>
                <w:rFonts w:ascii="Comic Sans MS" w:hAnsi="Comic Sans MS"/>
                <w:sz w:val="24"/>
                <w:szCs w:val="24"/>
              </w:rPr>
              <w:t xml:space="preserve">The persistent inequities in Minnesota </w:t>
            </w:r>
          </w:p>
          <w:p w:rsidR="0072687F" w:rsidRPr="00667C61" w:rsidRDefault="0072687F" w:rsidP="0072687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right="180"/>
              <w:jc w:val="center"/>
              <w:rPr>
                <w:rFonts w:ascii="Comic Sans MS" w:hAnsi="Comic Sans MS"/>
                <w:sz w:val="24"/>
                <w:szCs w:val="24"/>
              </w:rPr>
            </w:pPr>
            <w:r w:rsidRPr="00667C61">
              <w:rPr>
                <w:rFonts w:ascii="Comic Sans MS" w:hAnsi="Comic Sans MS"/>
                <w:sz w:val="24"/>
                <w:szCs w:val="24"/>
              </w:rPr>
              <w:t xml:space="preserve">(in the environment, opportunity and healthy living) </w:t>
            </w:r>
          </w:p>
          <w:p w:rsidR="0072687F" w:rsidRPr="00667C61" w:rsidRDefault="0072687F" w:rsidP="0072687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right="180"/>
              <w:jc w:val="center"/>
              <w:rPr>
                <w:rFonts w:ascii="Comic Sans MS" w:hAnsi="Comic Sans MS"/>
                <w:sz w:val="24"/>
                <w:szCs w:val="24"/>
              </w:rPr>
            </w:pPr>
            <w:r w:rsidRPr="00667C61">
              <w:rPr>
                <w:rFonts w:ascii="Comic Sans MS" w:hAnsi="Comic Sans MS"/>
                <w:sz w:val="24"/>
                <w:szCs w:val="24"/>
              </w:rPr>
              <w:t xml:space="preserve">are illustrated most starkly in a comparison of </w:t>
            </w:r>
          </w:p>
          <w:p w:rsidR="0072687F" w:rsidRPr="00667C61" w:rsidRDefault="0072687F" w:rsidP="0072687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right="180"/>
              <w:jc w:val="center"/>
              <w:rPr>
                <w:rFonts w:ascii="Comic Sans MS" w:hAnsi="Comic Sans MS"/>
                <w:sz w:val="24"/>
                <w:szCs w:val="24"/>
              </w:rPr>
            </w:pPr>
            <w:r w:rsidRPr="00667C61">
              <w:rPr>
                <w:rFonts w:ascii="Comic Sans MS" w:hAnsi="Comic Sans MS"/>
                <w:sz w:val="24"/>
                <w:szCs w:val="24"/>
              </w:rPr>
              <w:t>mortality rates by race and ethnicity.”</w:t>
            </w:r>
          </w:p>
          <w:p w:rsidR="0072687F" w:rsidRPr="00667C61" w:rsidRDefault="0072687F" w:rsidP="0072687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right="180"/>
              <w:jc w:val="center"/>
              <w:rPr>
                <w:b/>
                <w:bCs/>
                <w:i/>
                <w:iCs/>
                <w:sz w:val="24"/>
                <w:szCs w:val="24"/>
              </w:rPr>
            </w:pPr>
            <w:r w:rsidRPr="00667C61">
              <w:rPr>
                <w:sz w:val="24"/>
                <w:szCs w:val="24"/>
              </w:rPr>
              <w:t>Minnesota Department of Health Report to the Minnesota Legislature --- February 2014</w:t>
            </w:r>
          </w:p>
          <w:p w:rsidR="0072687F" w:rsidRPr="00667C61" w:rsidRDefault="0072687F" w:rsidP="00885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right="180"/>
              <w:jc w:val="center"/>
              <w:rPr>
                <w:b/>
                <w:bCs/>
                <w:sz w:val="24"/>
                <w:szCs w:val="24"/>
              </w:rPr>
            </w:pPr>
          </w:p>
        </w:tc>
      </w:tr>
    </w:tbl>
    <w:p w:rsidR="00424CF0" w:rsidRPr="00667C61" w:rsidRDefault="00424CF0" w:rsidP="00885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right="180"/>
        <w:jc w:val="both"/>
        <w:rPr>
          <w:b/>
          <w:bCs/>
          <w:i/>
          <w:iCs/>
          <w:sz w:val="24"/>
          <w:szCs w:val="24"/>
        </w:rPr>
      </w:pPr>
    </w:p>
    <w:p w:rsidR="0012676C" w:rsidRPr="00423F2F" w:rsidRDefault="0012676C" w:rsidP="0072687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right="180"/>
        <w:jc w:val="center"/>
        <w:rPr>
          <w:b/>
          <w:bCs/>
          <w:i/>
          <w:sz w:val="40"/>
          <w:szCs w:val="40"/>
        </w:rPr>
      </w:pPr>
      <w:r w:rsidRPr="00423F2F">
        <w:rPr>
          <w:b/>
          <w:bCs/>
          <w:i/>
          <w:sz w:val="40"/>
          <w:szCs w:val="40"/>
        </w:rPr>
        <w:t xml:space="preserve">A Multi-Issue Minnesota-Specific Report </w:t>
      </w:r>
    </w:p>
    <w:p w:rsidR="00424CF0" w:rsidRPr="00667C61" w:rsidRDefault="0012676C" w:rsidP="0072687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right="180"/>
        <w:jc w:val="center"/>
        <w:rPr>
          <w:b/>
          <w:bCs/>
          <w:sz w:val="24"/>
          <w:szCs w:val="24"/>
        </w:rPr>
      </w:pPr>
      <w:r w:rsidRPr="00667C61">
        <w:rPr>
          <w:b/>
          <w:bCs/>
          <w:sz w:val="24"/>
          <w:szCs w:val="24"/>
        </w:rPr>
        <w:t>Submitted by</w:t>
      </w:r>
    </w:p>
    <w:p w:rsidR="00424CF0" w:rsidRPr="00423F2F" w:rsidRDefault="00424CF0" w:rsidP="0072687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right="180"/>
        <w:jc w:val="center"/>
        <w:rPr>
          <w:b/>
          <w:bCs/>
          <w:sz w:val="28"/>
          <w:szCs w:val="28"/>
        </w:rPr>
      </w:pPr>
      <w:r w:rsidRPr="00423F2F">
        <w:rPr>
          <w:b/>
          <w:bCs/>
          <w:sz w:val="28"/>
          <w:szCs w:val="28"/>
        </w:rPr>
        <w:t>Ad-Hoc Work Group-Minnesota</w:t>
      </w:r>
    </w:p>
    <w:p w:rsidR="00424CF0" w:rsidRPr="00423F2F" w:rsidRDefault="00424CF0" w:rsidP="0072687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right="180"/>
        <w:jc w:val="center"/>
        <w:rPr>
          <w:b/>
          <w:bCs/>
          <w:sz w:val="28"/>
          <w:szCs w:val="28"/>
        </w:rPr>
      </w:pPr>
      <w:r w:rsidRPr="00423F2F">
        <w:rPr>
          <w:b/>
          <w:bCs/>
          <w:sz w:val="28"/>
          <w:szCs w:val="28"/>
        </w:rPr>
        <w:t xml:space="preserve">Re:  US Compliance With Human Rights Treaties </w:t>
      </w:r>
    </w:p>
    <w:p w:rsidR="00424CF0" w:rsidRPr="00667C61" w:rsidRDefault="00424CF0" w:rsidP="0072687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right="180"/>
        <w:jc w:val="center"/>
        <w:rPr>
          <w:b/>
          <w:bCs/>
          <w:sz w:val="24"/>
          <w:szCs w:val="24"/>
        </w:rPr>
      </w:pPr>
    </w:p>
    <w:p w:rsidR="00424CF0" w:rsidRPr="00667C61" w:rsidRDefault="00424CF0" w:rsidP="00885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right="180"/>
        <w:jc w:val="center"/>
        <w:rPr>
          <w:b/>
          <w:bCs/>
          <w:sz w:val="24"/>
          <w:szCs w:val="24"/>
        </w:rPr>
      </w:pPr>
      <w:r w:rsidRPr="00667C61">
        <w:rPr>
          <w:b/>
          <w:bCs/>
          <w:sz w:val="24"/>
          <w:szCs w:val="24"/>
        </w:rPr>
        <w:t xml:space="preserve">Rose Brewer, Ph.D. </w:t>
      </w:r>
    </w:p>
    <w:p w:rsidR="00424CF0" w:rsidRPr="00667C61" w:rsidRDefault="00424CF0" w:rsidP="00885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right="180"/>
        <w:jc w:val="center"/>
        <w:rPr>
          <w:b/>
          <w:bCs/>
          <w:sz w:val="24"/>
          <w:szCs w:val="24"/>
        </w:rPr>
      </w:pPr>
      <w:r w:rsidRPr="00667C61">
        <w:rPr>
          <w:rStyle w:val="street-address"/>
          <w:sz w:val="24"/>
          <w:szCs w:val="24"/>
        </w:rPr>
        <w:t>Afro-American &amp; African Studies Department, University of Minnesota</w:t>
      </w:r>
    </w:p>
    <w:p w:rsidR="00424CF0" w:rsidRPr="00667C61" w:rsidRDefault="00424CF0" w:rsidP="00885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right="180"/>
        <w:jc w:val="center"/>
        <w:rPr>
          <w:b/>
          <w:bCs/>
          <w:sz w:val="24"/>
          <w:szCs w:val="24"/>
        </w:rPr>
      </w:pPr>
      <w:r w:rsidRPr="00667C61">
        <w:rPr>
          <w:b/>
          <w:bCs/>
          <w:sz w:val="24"/>
          <w:szCs w:val="24"/>
        </w:rPr>
        <w:t>Peter W. Brown, Attorney</w:t>
      </w:r>
    </w:p>
    <w:p w:rsidR="00424CF0" w:rsidRPr="00667C61" w:rsidRDefault="00424CF0" w:rsidP="008857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right="180"/>
        <w:jc w:val="center"/>
        <w:rPr>
          <w:bCs/>
          <w:sz w:val="24"/>
          <w:szCs w:val="24"/>
        </w:rPr>
      </w:pPr>
      <w:r w:rsidRPr="00667C61">
        <w:rPr>
          <w:bCs/>
          <w:sz w:val="24"/>
          <w:szCs w:val="24"/>
        </w:rPr>
        <w:t>Minnesota Tenants Union</w:t>
      </w:r>
    </w:p>
    <w:p w:rsidR="00424CF0" w:rsidRPr="00667C61" w:rsidRDefault="00424CF0" w:rsidP="008857B0">
      <w:pPr>
        <w:spacing w:after="0" w:line="240" w:lineRule="auto"/>
        <w:ind w:right="180"/>
        <w:jc w:val="center"/>
        <w:rPr>
          <w:b/>
          <w:bCs/>
          <w:sz w:val="24"/>
          <w:szCs w:val="24"/>
        </w:rPr>
      </w:pPr>
      <w:r w:rsidRPr="00667C61">
        <w:rPr>
          <w:b/>
          <w:bCs/>
          <w:sz w:val="24"/>
          <w:szCs w:val="24"/>
        </w:rPr>
        <w:t>LaDonna Redmond, Executive Director</w:t>
      </w:r>
    </w:p>
    <w:p w:rsidR="00424CF0" w:rsidRPr="00667C61" w:rsidRDefault="00424CF0" w:rsidP="008857B0">
      <w:pPr>
        <w:spacing w:after="0" w:line="240" w:lineRule="auto"/>
        <w:ind w:right="180"/>
        <w:jc w:val="center"/>
        <w:rPr>
          <w:bCs/>
          <w:sz w:val="24"/>
          <w:szCs w:val="24"/>
        </w:rPr>
      </w:pPr>
      <w:r w:rsidRPr="00667C61">
        <w:rPr>
          <w:bCs/>
          <w:sz w:val="24"/>
          <w:szCs w:val="24"/>
        </w:rPr>
        <w:t>Campaign for Food Justice Now</w:t>
      </w:r>
    </w:p>
    <w:p w:rsidR="00424CF0" w:rsidRPr="00667C61" w:rsidRDefault="00424CF0" w:rsidP="008857B0">
      <w:pPr>
        <w:spacing w:after="0" w:line="240" w:lineRule="auto"/>
        <w:ind w:right="180"/>
        <w:jc w:val="center"/>
        <w:rPr>
          <w:b/>
          <w:bCs/>
          <w:sz w:val="24"/>
          <w:szCs w:val="24"/>
        </w:rPr>
      </w:pPr>
      <w:r w:rsidRPr="00667C61">
        <w:rPr>
          <w:b/>
          <w:bCs/>
          <w:sz w:val="24"/>
          <w:szCs w:val="24"/>
        </w:rPr>
        <w:t xml:space="preserve">Mel Reeves, </w:t>
      </w:r>
      <w:r w:rsidR="002058F8" w:rsidRPr="00667C61">
        <w:rPr>
          <w:b/>
          <w:bCs/>
          <w:sz w:val="24"/>
          <w:szCs w:val="24"/>
        </w:rPr>
        <w:t>Convener</w:t>
      </w:r>
    </w:p>
    <w:p w:rsidR="00424CF0" w:rsidRPr="00667C61" w:rsidRDefault="00424CF0" w:rsidP="008857B0">
      <w:pPr>
        <w:spacing w:after="0" w:line="240" w:lineRule="auto"/>
        <w:ind w:right="180"/>
        <w:jc w:val="center"/>
        <w:rPr>
          <w:bCs/>
          <w:sz w:val="24"/>
          <w:szCs w:val="24"/>
        </w:rPr>
      </w:pPr>
      <w:r w:rsidRPr="00667C61">
        <w:rPr>
          <w:bCs/>
          <w:sz w:val="24"/>
          <w:szCs w:val="24"/>
        </w:rPr>
        <w:t>Minnesota Malcolm X Conference</w:t>
      </w:r>
    </w:p>
    <w:p w:rsidR="00424CF0" w:rsidRPr="00667C61" w:rsidRDefault="00424CF0" w:rsidP="008857B0">
      <w:pPr>
        <w:spacing w:after="0" w:line="240" w:lineRule="auto"/>
        <w:ind w:right="180"/>
        <w:jc w:val="center"/>
        <w:rPr>
          <w:b/>
          <w:bCs/>
          <w:sz w:val="24"/>
          <w:szCs w:val="24"/>
        </w:rPr>
      </w:pPr>
      <w:r w:rsidRPr="00667C61">
        <w:rPr>
          <w:b/>
          <w:bCs/>
          <w:sz w:val="24"/>
          <w:szCs w:val="24"/>
        </w:rPr>
        <w:t xml:space="preserve">Fartun Weli, </w:t>
      </w:r>
      <w:r w:rsidR="00086FBE" w:rsidRPr="00667C61">
        <w:rPr>
          <w:b/>
          <w:bCs/>
          <w:sz w:val="24"/>
          <w:szCs w:val="24"/>
        </w:rPr>
        <w:t xml:space="preserve">MPH, MAPP, </w:t>
      </w:r>
      <w:r w:rsidRPr="00667C61">
        <w:rPr>
          <w:b/>
          <w:bCs/>
          <w:sz w:val="24"/>
          <w:szCs w:val="24"/>
        </w:rPr>
        <w:t>Executive Director</w:t>
      </w:r>
    </w:p>
    <w:p w:rsidR="00424CF0" w:rsidRPr="007343CB" w:rsidRDefault="00086FBE" w:rsidP="008857B0">
      <w:pPr>
        <w:spacing w:after="0" w:line="240" w:lineRule="auto"/>
        <w:ind w:right="180"/>
        <w:jc w:val="center"/>
        <w:rPr>
          <w:rFonts w:ascii="Times New Roman" w:hAnsi="Times New Roman" w:cs="Times New Roman"/>
          <w:bCs/>
          <w:sz w:val="24"/>
          <w:szCs w:val="24"/>
        </w:rPr>
      </w:pPr>
      <w:r w:rsidRPr="007343CB">
        <w:rPr>
          <w:rFonts w:ascii="Times New Roman" w:hAnsi="Times New Roman" w:cs="Times New Roman"/>
          <w:bCs/>
          <w:sz w:val="24"/>
          <w:szCs w:val="24"/>
        </w:rPr>
        <w:t xml:space="preserve">Isuroon </w:t>
      </w:r>
      <w:r w:rsidRPr="007343CB">
        <w:rPr>
          <w:rFonts w:ascii="Times New Roman" w:hAnsi="Times New Roman" w:cs="Times New Roman"/>
          <w:sz w:val="24"/>
          <w:szCs w:val="24"/>
        </w:rPr>
        <w:t>(Seeking Health and Empowerment for Somali Women)</w:t>
      </w:r>
    </w:p>
    <w:p w:rsidR="00424CF0" w:rsidRPr="00667C61" w:rsidRDefault="00424CF0" w:rsidP="008857B0">
      <w:pPr>
        <w:spacing w:after="0" w:line="240" w:lineRule="auto"/>
        <w:ind w:right="180"/>
        <w:jc w:val="center"/>
        <w:rPr>
          <w:bCs/>
          <w:sz w:val="24"/>
          <w:szCs w:val="24"/>
        </w:rPr>
      </w:pPr>
    </w:p>
    <w:p w:rsidR="007343CB" w:rsidRDefault="007808EC" w:rsidP="007343CB">
      <w:pPr>
        <w:spacing w:after="0"/>
        <w:jc w:val="both"/>
        <w:rPr>
          <w:rFonts w:ascii="Times New Roman" w:hAnsi="Times New Roman" w:cs="Times New Roman"/>
          <w:sz w:val="20"/>
          <w:szCs w:val="20"/>
        </w:rPr>
      </w:pPr>
      <w:r>
        <w:rPr>
          <w:rFonts w:ascii="Times New Roman" w:hAnsi="Times New Roman" w:cs="Times New Roman"/>
          <w:b/>
          <w:sz w:val="20"/>
          <w:szCs w:val="20"/>
        </w:rPr>
        <w:t>Endorsing Oganizations:</w:t>
      </w:r>
      <w:r>
        <w:rPr>
          <w:rFonts w:ascii="Times New Roman" w:hAnsi="Times New Roman" w:cs="Times New Roman"/>
          <w:sz w:val="20"/>
          <w:szCs w:val="20"/>
        </w:rPr>
        <w:t xml:space="preserve">  Alliance for Racial and Cultural Health equity (ARCHé)  * Communities Unite Against Police Brutality (CUAPB) * Cultural and Ethnic Communities Leadership Council (CECLC) * </w:t>
      </w:r>
      <w:r>
        <w:rPr>
          <w:rFonts w:ascii="Times New Roman" w:eastAsia="Times New Roman" w:hAnsi="Times New Roman" w:cs="Times New Roman"/>
          <w:color w:val="000000"/>
          <w:sz w:val="20"/>
          <w:szCs w:val="20"/>
        </w:rPr>
        <w:t xml:space="preserve">Integrated Community Solutions, Inc. * </w:t>
      </w:r>
      <w:r>
        <w:rPr>
          <w:rFonts w:ascii="Times New Roman" w:hAnsi="Times New Roman" w:cs="Times New Roman"/>
          <w:sz w:val="20"/>
          <w:szCs w:val="20"/>
        </w:rPr>
        <w:t xml:space="preserve">Isuroon (Seeking Health and Empowerment for Somali Women) * Jewish Community Action (JCA) * </w:t>
      </w:r>
      <w:r>
        <w:rPr>
          <w:rFonts w:ascii="Times New Roman" w:eastAsia="Times New Roman" w:hAnsi="Times New Roman" w:cs="Times New Roman"/>
          <w:color w:val="000000"/>
          <w:sz w:val="20"/>
          <w:szCs w:val="20"/>
        </w:rPr>
        <w:t xml:space="preserve">Metropolitan Interfaith Council on Affordable Housing (MICAH) * </w:t>
      </w:r>
      <w:r>
        <w:rPr>
          <w:rFonts w:ascii="Times New Roman" w:hAnsi="Times New Roman" w:cs="Times New Roman"/>
          <w:sz w:val="20"/>
          <w:szCs w:val="20"/>
        </w:rPr>
        <w:t xml:space="preserve">Minnesota Black Nurses Association (MNBNA) * </w:t>
      </w:r>
      <w:r>
        <w:rPr>
          <w:rFonts w:ascii="Times New Roman" w:hAnsi="Times New Roman" w:cs="Times New Roman"/>
          <w:bCs/>
          <w:sz w:val="20"/>
          <w:szCs w:val="20"/>
        </w:rPr>
        <w:t xml:space="preserve">NAACP-St. Paul Branch * </w:t>
      </w:r>
      <w:r>
        <w:rPr>
          <w:rFonts w:ascii="Times New Roman" w:hAnsi="Times New Roman" w:cs="Times New Roman"/>
          <w:sz w:val="20"/>
          <w:szCs w:val="20"/>
        </w:rPr>
        <w:t xml:space="preserve">NAACP-Minnesota/Dakotas State Conference * National Law Center on Homelessness &amp; Poverty * National Lawyers Guild-Minnesota Chapter * </w:t>
      </w:r>
      <w:r>
        <w:rPr>
          <w:rFonts w:ascii="Times New Roman" w:hAnsi="Times New Roman" w:cs="Times New Roman"/>
          <w:bCs/>
          <w:sz w:val="20"/>
          <w:szCs w:val="20"/>
        </w:rPr>
        <w:t xml:space="preserve">Navigate MN * </w:t>
      </w:r>
      <w:r>
        <w:rPr>
          <w:rFonts w:ascii="Times New Roman" w:hAnsi="Times New Roman" w:cs="Times New Roman"/>
          <w:sz w:val="20"/>
          <w:szCs w:val="20"/>
        </w:rPr>
        <w:t xml:space="preserve">New Americans Alliance for Development (NAAD) * Northside Residents Redevelopment Council (NRRC) * Organizing Apprenticeship Project (OAP) * Somali Action Alliance (SAA) * Southside Pride  * </w:t>
      </w:r>
      <w:r w:rsidR="007343CB" w:rsidRPr="007343CB">
        <w:rPr>
          <w:rFonts w:ascii="Times New Roman" w:hAnsi="Times New Roman" w:cs="Times New Roman"/>
          <w:sz w:val="20"/>
          <w:szCs w:val="20"/>
        </w:rPr>
        <w:t>Voice of East African Women, Inc.</w:t>
      </w:r>
      <w:r w:rsidR="007343CB">
        <w:rPr>
          <w:rFonts w:ascii="Times New Roman" w:hAnsi="Times New Roman" w:cs="Times New Roman"/>
          <w:sz w:val="20"/>
          <w:szCs w:val="20"/>
        </w:rPr>
        <w:t xml:space="preserve"> * </w:t>
      </w:r>
      <w:r>
        <w:rPr>
          <w:rFonts w:ascii="Times New Roman" w:hAnsi="Times New Roman" w:cs="Times New Roman"/>
          <w:sz w:val="20"/>
          <w:szCs w:val="20"/>
        </w:rPr>
        <w:t>Women's Initiative for Self Empowerment (WISE</w:t>
      </w:r>
      <w:r w:rsidR="000E4A24">
        <w:rPr>
          <w:rFonts w:ascii="Times New Roman" w:hAnsi="Times New Roman" w:cs="Times New Roman"/>
          <w:sz w:val="20"/>
          <w:szCs w:val="20"/>
        </w:rPr>
        <w:t>)</w:t>
      </w:r>
      <w:r w:rsidR="004B2A14">
        <w:rPr>
          <w:rFonts w:ascii="Times New Roman" w:hAnsi="Times New Roman" w:cs="Times New Roman"/>
          <w:sz w:val="20"/>
          <w:szCs w:val="20"/>
        </w:rPr>
        <w:t xml:space="preserve"> * </w:t>
      </w:r>
      <w:r>
        <w:rPr>
          <w:rFonts w:ascii="Times New Roman" w:hAnsi="Times New Roman" w:cs="Times New Roman"/>
          <w:b/>
          <w:sz w:val="20"/>
          <w:szCs w:val="20"/>
        </w:rPr>
        <w:t xml:space="preserve">Endorsing Individuals:  </w:t>
      </w:r>
      <w:r>
        <w:rPr>
          <w:rFonts w:ascii="Times New Roman" w:hAnsi="Times New Roman" w:cs="Times New Roman"/>
          <w:sz w:val="20"/>
          <w:szCs w:val="20"/>
        </w:rPr>
        <w:t xml:space="preserve">Lisa Albrecht, Ph.D., Social Justice Program, University of Minnesota * Ed Felien, Editor, Southside Pride * </w:t>
      </w:r>
      <w:r>
        <w:rPr>
          <w:rFonts w:ascii="Times New Roman" w:eastAsia="Times New Roman" w:hAnsi="Times New Roman" w:cs="Times New Roman"/>
          <w:sz w:val="20"/>
          <w:szCs w:val="20"/>
        </w:rPr>
        <w:t xml:space="preserve">Edward Goetz, Professor, Urban Planning, Humphrey School of Public Affairs, Director, Center for Urban and Regional Affairs (CURA), University of Minnesota * </w:t>
      </w:r>
      <w:r>
        <w:rPr>
          <w:rFonts w:ascii="Times New Roman" w:hAnsi="Times New Roman" w:cs="Times New Roman"/>
          <w:bCs/>
          <w:sz w:val="20"/>
          <w:szCs w:val="20"/>
        </w:rPr>
        <w:t xml:space="preserve">Emilia Gonzalez </w:t>
      </w:r>
      <w:r>
        <w:rPr>
          <w:rFonts w:ascii="Times New Roman" w:hAnsi="Times New Roman" w:cs="Times New Roman"/>
          <w:bCs/>
          <w:sz w:val="20"/>
          <w:szCs w:val="20"/>
        </w:rPr>
        <w:lastRenderedPageBreak/>
        <w:t>Avalos,</w:t>
      </w:r>
      <w:r>
        <w:rPr>
          <w:rFonts w:ascii="Times New Roman" w:hAnsi="Times New Roman" w:cs="Times New Roman"/>
          <w:b/>
          <w:bCs/>
          <w:sz w:val="20"/>
          <w:szCs w:val="20"/>
        </w:rPr>
        <w:t xml:space="preserve"> </w:t>
      </w:r>
      <w:r>
        <w:rPr>
          <w:rFonts w:ascii="Times New Roman" w:hAnsi="Times New Roman" w:cs="Times New Roman"/>
          <w:sz w:val="20"/>
          <w:szCs w:val="20"/>
        </w:rPr>
        <w:t xml:space="preserve">Advocacy and Community Engagement Director, Navigate MN * Ron Hick, Consultant, RJH Strategic Services </w:t>
      </w:r>
      <w:r w:rsidRPr="007343CB">
        <w:rPr>
          <w:rFonts w:ascii="Times New Roman" w:hAnsi="Times New Roman" w:cs="Times New Roman"/>
          <w:sz w:val="20"/>
          <w:szCs w:val="20"/>
        </w:rPr>
        <w:t xml:space="preserve">* </w:t>
      </w:r>
      <w:r w:rsidR="007343CB" w:rsidRPr="007343CB">
        <w:rPr>
          <w:rFonts w:ascii="Times New Roman" w:eastAsia="Times New Roman" w:hAnsi="Times New Roman" w:cs="Times New Roman"/>
          <w:sz w:val="20"/>
          <w:szCs w:val="20"/>
        </w:rPr>
        <w:t xml:space="preserve">Farhio Khalif, Executive Director, Voice of East African Women, Inc. * </w:t>
      </w:r>
      <w:r w:rsidRPr="007343CB">
        <w:rPr>
          <w:rFonts w:ascii="Times New Roman" w:hAnsi="Times New Roman" w:cs="Times New Roman"/>
          <w:sz w:val="20"/>
          <w:szCs w:val="20"/>
        </w:rPr>
        <w:t>Jordan S. Kushner, Attorney * Shirlynn LaC</w:t>
      </w:r>
      <w:r>
        <w:rPr>
          <w:rFonts w:ascii="Times New Roman" w:hAnsi="Times New Roman" w:cs="Times New Roman"/>
          <w:sz w:val="20"/>
          <w:szCs w:val="20"/>
        </w:rPr>
        <w:t xml:space="preserve">hapelle, R.N., S.N.P.,President, Minnesota Black Nurses Association (MNNBA) * </w:t>
      </w:r>
      <w:r>
        <w:rPr>
          <w:rFonts w:ascii="Times New Roman" w:eastAsia="Times New Roman" w:hAnsi="Times New Roman" w:cs="Times New Roman"/>
          <w:sz w:val="20"/>
          <w:szCs w:val="20"/>
        </w:rPr>
        <w:t xml:space="preserve">Nekima Levy-Pounds, Esq.,Professor of Law, Director, Community Justice Project University of St. Thomas School of Law * </w:t>
      </w:r>
      <w:r>
        <w:rPr>
          <w:rFonts w:ascii="Times New Roman" w:eastAsia="Times New Roman" w:hAnsi="Times New Roman" w:cs="Times New Roman"/>
          <w:bCs/>
          <w:kern w:val="36"/>
          <w:sz w:val="20"/>
          <w:szCs w:val="20"/>
        </w:rPr>
        <w:t xml:space="preserve">Ray R. Lewis, MPH, At-Large Representative of Governing Council at Minnesota Public Health Association (MPHA) * </w:t>
      </w:r>
      <w:r>
        <w:rPr>
          <w:rFonts w:ascii="Times New Roman" w:hAnsi="Times New Roman" w:cs="Times New Roman"/>
          <w:sz w:val="20"/>
          <w:szCs w:val="20"/>
        </w:rPr>
        <w:t xml:space="preserve">Bruce D. Nestor, Past-President (2000-2003) National Lawyers Guild * </w:t>
      </w:r>
      <w:r>
        <w:rPr>
          <w:rFonts w:ascii="Times New Roman" w:eastAsia="Times New Roman" w:hAnsi="Times New Roman" w:cs="Times New Roman"/>
          <w:color w:val="000000"/>
          <w:sz w:val="20"/>
          <w:szCs w:val="20"/>
        </w:rPr>
        <w:t xml:space="preserve">Sue Watlov Phillips, M.A., Past President, US Coalition for the Homeless * </w:t>
      </w:r>
      <w:r>
        <w:rPr>
          <w:rFonts w:ascii="Times New Roman" w:hAnsi="Times New Roman" w:cs="Times New Roman"/>
          <w:sz w:val="20"/>
          <w:szCs w:val="20"/>
        </w:rPr>
        <w:t xml:space="preserve">La Shella Sims, MICAH Organizer * Sunnetta </w:t>
      </w:r>
      <w:r>
        <w:rPr>
          <w:rFonts w:ascii="Times New Roman" w:hAnsi="Times New Roman" w:cs="Times New Roman"/>
          <w:bCs/>
          <w:iCs/>
          <w:color w:val="000000"/>
          <w:sz w:val="20"/>
          <w:szCs w:val="20"/>
        </w:rPr>
        <w:t>"Sunny"</w:t>
      </w:r>
      <w:r>
        <w:rPr>
          <w:rFonts w:ascii="Times New Roman" w:hAnsi="Times New Roman" w:cs="Times New Roman"/>
          <w:b/>
          <w:bCs/>
          <w:sz w:val="20"/>
          <w:szCs w:val="20"/>
        </w:rPr>
        <w:t xml:space="preserve"> </w:t>
      </w:r>
      <w:r>
        <w:rPr>
          <w:rFonts w:ascii="Times New Roman" w:hAnsi="Times New Roman" w:cs="Times New Roman"/>
          <w:sz w:val="20"/>
          <w:szCs w:val="20"/>
        </w:rPr>
        <w:t xml:space="preserve">Slaughter, Strategic Policy/Advocacy Consultant, CEO/Principal, Sunny Slaughter Consulting, LLC * </w:t>
      </w:r>
      <w:r>
        <w:rPr>
          <w:rFonts w:ascii="Times New Roman" w:hAnsi="Times New Roman" w:cs="Times New Roman"/>
          <w:bCs/>
          <w:sz w:val="20"/>
          <w:szCs w:val="20"/>
        </w:rPr>
        <w:t xml:space="preserve">Dane Smith, </w:t>
      </w:r>
      <w:r>
        <w:rPr>
          <w:rFonts w:ascii="Times New Roman" w:hAnsi="Times New Roman" w:cs="Times New Roman"/>
          <w:sz w:val="20"/>
          <w:szCs w:val="20"/>
        </w:rPr>
        <w:t xml:space="preserve">President, and Maureen Ramirez, </w:t>
      </w:r>
      <w:r>
        <w:rPr>
          <w:rFonts w:ascii="Times New Roman" w:eastAsia="Times New Roman" w:hAnsi="Times New Roman" w:cs="Times New Roman"/>
          <w:sz w:val="20"/>
          <w:szCs w:val="20"/>
        </w:rPr>
        <w:t>Policy &amp; Research Director</w:t>
      </w:r>
      <w:r>
        <w:rPr>
          <w:rFonts w:ascii="Times New Roman" w:hAnsi="Times New Roman" w:cs="Times New Roman"/>
          <w:sz w:val="20"/>
          <w:szCs w:val="20"/>
        </w:rPr>
        <w:t xml:space="preserve">, </w:t>
      </w:r>
      <w:r>
        <w:rPr>
          <w:rFonts w:ascii="Times New Roman" w:hAnsi="Times New Roman" w:cs="Times New Roman"/>
          <w:bCs/>
          <w:sz w:val="20"/>
          <w:szCs w:val="20"/>
        </w:rPr>
        <w:t xml:space="preserve">Growth &amp; Justice * </w:t>
      </w:r>
      <w:r>
        <w:rPr>
          <w:rFonts w:ascii="Times New Roman" w:hAnsi="Times New Roman" w:cs="Times New Roman"/>
          <w:sz w:val="20"/>
          <w:szCs w:val="20"/>
        </w:rPr>
        <w:t>Michael Tonry, Professor of Law, University of Minnesota School of Law * Ange Whang, Executive Director, Asian Media Access *</w:t>
      </w:r>
    </w:p>
    <w:p w:rsidR="007343CB" w:rsidRDefault="007343CB" w:rsidP="007343CB">
      <w:pPr>
        <w:spacing w:after="0"/>
        <w:rPr>
          <w:rFonts w:ascii="Times New Roman" w:hAnsi="Times New Roman" w:cs="Times New Roman"/>
          <w:sz w:val="20"/>
          <w:szCs w:val="20"/>
        </w:rPr>
      </w:pPr>
    </w:p>
    <w:p w:rsidR="007343CB" w:rsidRPr="007343CB" w:rsidRDefault="00306076" w:rsidP="007343CB">
      <w:pPr>
        <w:spacing w:after="0"/>
        <w:jc w:val="center"/>
        <w:rPr>
          <w:rFonts w:ascii="Times New Roman" w:hAnsi="Times New Roman" w:cs="Times New Roman"/>
          <w:color w:val="000000" w:themeColor="text1"/>
          <w:sz w:val="40"/>
          <w:szCs w:val="40"/>
        </w:rPr>
      </w:pPr>
      <w:r w:rsidRPr="007343CB">
        <w:rPr>
          <w:rFonts w:ascii="Times New Roman" w:hAnsi="Times New Roman" w:cs="Times New Roman"/>
          <w:b/>
          <w:color w:val="000000" w:themeColor="text1"/>
          <w:sz w:val="40"/>
          <w:szCs w:val="40"/>
        </w:rPr>
        <w:t>Table of Contents</w:t>
      </w:r>
    </w:p>
    <w:sdt>
      <w:sdtPr>
        <w:rPr>
          <w:bCs/>
        </w:rPr>
        <w:id w:val="-425662812"/>
        <w:docPartObj>
          <w:docPartGallery w:val="Table of Contents"/>
          <w:docPartUnique/>
        </w:docPartObj>
      </w:sdtPr>
      <w:sdtEndPr>
        <w:rPr>
          <w:bCs w:val="0"/>
        </w:rPr>
      </w:sdtEndPr>
      <w:sdtContent>
        <w:p w:rsidR="002952FB" w:rsidRPr="00667C61" w:rsidRDefault="002952FB" w:rsidP="007343CB">
          <w:pPr>
            <w:spacing w:after="0" w:line="240" w:lineRule="auto"/>
            <w:ind w:right="180"/>
            <w:jc w:val="center"/>
            <w:rPr>
              <w:rFonts w:ascii="Times New Roman" w:hAnsi="Times New Roman" w:cs="Times New Roman"/>
            </w:rPr>
          </w:pPr>
        </w:p>
        <w:p w:rsidR="002952FB" w:rsidRPr="00667C61" w:rsidRDefault="002952FB" w:rsidP="002952FB">
          <w:pPr>
            <w:pStyle w:val="TOC1"/>
            <w:numPr>
              <w:ilvl w:val="0"/>
              <w:numId w:val="18"/>
            </w:numPr>
            <w:rPr>
              <w:rFonts w:ascii="Times New Roman" w:hAnsi="Times New Roman" w:cs="Times New Roman"/>
              <w:b/>
              <w:sz w:val="24"/>
              <w:szCs w:val="24"/>
            </w:rPr>
          </w:pPr>
          <w:r w:rsidRPr="00667C61">
            <w:rPr>
              <w:rFonts w:ascii="Times New Roman" w:hAnsi="Times New Roman" w:cs="Times New Roman"/>
              <w:b/>
              <w:bCs/>
              <w:sz w:val="24"/>
              <w:szCs w:val="24"/>
            </w:rPr>
            <w:t>INTRODUCTION</w:t>
          </w:r>
          <w:r w:rsidRPr="00667C61">
            <w:rPr>
              <w:rFonts w:ascii="Times New Roman" w:hAnsi="Times New Roman" w:cs="Times New Roman"/>
              <w:b/>
              <w:sz w:val="24"/>
              <w:szCs w:val="24"/>
            </w:rPr>
            <w:ptab w:relativeTo="margin" w:alignment="right" w:leader="dot"/>
          </w:r>
          <w:r w:rsidRPr="00667C61">
            <w:rPr>
              <w:rFonts w:ascii="Times New Roman" w:hAnsi="Times New Roman" w:cs="Times New Roman"/>
              <w:b/>
              <w:bCs/>
              <w:sz w:val="24"/>
              <w:szCs w:val="24"/>
            </w:rPr>
            <w:t>1</w:t>
          </w:r>
        </w:p>
        <w:p w:rsidR="002952FB" w:rsidRPr="00667C61" w:rsidRDefault="002952FB" w:rsidP="002952FB">
          <w:pPr>
            <w:pStyle w:val="TOC2"/>
            <w:numPr>
              <w:ilvl w:val="0"/>
              <w:numId w:val="19"/>
            </w:numPr>
            <w:rPr>
              <w:rFonts w:ascii="Times New Roman" w:hAnsi="Times New Roman" w:cs="Times New Roman"/>
              <w:b/>
              <w:sz w:val="24"/>
              <w:szCs w:val="24"/>
            </w:rPr>
          </w:pPr>
          <w:r w:rsidRPr="00667C61">
            <w:rPr>
              <w:rFonts w:ascii="Times New Roman" w:hAnsi="Times New Roman" w:cs="Times New Roman"/>
              <w:b/>
              <w:sz w:val="24"/>
              <w:szCs w:val="24"/>
            </w:rPr>
            <w:t>The National Context</w:t>
          </w:r>
          <w:r w:rsidRPr="00667C61">
            <w:rPr>
              <w:rFonts w:ascii="Times New Roman" w:hAnsi="Times New Roman" w:cs="Times New Roman"/>
              <w:b/>
              <w:sz w:val="24"/>
              <w:szCs w:val="24"/>
            </w:rPr>
            <w:ptab w:relativeTo="margin" w:alignment="right" w:leader="dot"/>
          </w:r>
          <w:r w:rsidRPr="00667C61">
            <w:rPr>
              <w:rFonts w:ascii="Times New Roman" w:hAnsi="Times New Roman" w:cs="Times New Roman"/>
              <w:b/>
              <w:sz w:val="24"/>
              <w:szCs w:val="24"/>
            </w:rPr>
            <w:t>1</w:t>
          </w:r>
        </w:p>
        <w:p w:rsidR="002952FB" w:rsidRPr="00667C61" w:rsidRDefault="002952FB" w:rsidP="002952FB">
          <w:pPr>
            <w:pStyle w:val="TOC3"/>
            <w:numPr>
              <w:ilvl w:val="0"/>
              <w:numId w:val="19"/>
            </w:numPr>
            <w:rPr>
              <w:rFonts w:ascii="Times New Roman" w:hAnsi="Times New Roman" w:cs="Times New Roman"/>
              <w:b/>
              <w:sz w:val="24"/>
              <w:szCs w:val="24"/>
            </w:rPr>
          </w:pPr>
          <w:r w:rsidRPr="00667C61">
            <w:rPr>
              <w:rFonts w:ascii="Times New Roman" w:hAnsi="Times New Roman" w:cs="Times New Roman"/>
              <w:b/>
              <w:sz w:val="24"/>
              <w:szCs w:val="24"/>
            </w:rPr>
            <w:t>Minnesota and ICERD: Facing Economic and Cultural Dispossession in the 21</w:t>
          </w:r>
          <w:r w:rsidRPr="00667C61">
            <w:rPr>
              <w:rFonts w:ascii="Times New Roman" w:hAnsi="Times New Roman" w:cs="Times New Roman"/>
              <w:b/>
              <w:sz w:val="24"/>
              <w:szCs w:val="24"/>
              <w:vertAlign w:val="superscript"/>
            </w:rPr>
            <w:t>st</w:t>
          </w:r>
          <w:r w:rsidRPr="00667C61">
            <w:rPr>
              <w:rFonts w:ascii="Times New Roman" w:hAnsi="Times New Roman" w:cs="Times New Roman"/>
              <w:b/>
              <w:sz w:val="24"/>
              <w:szCs w:val="24"/>
            </w:rPr>
            <w:t xml:space="preserve"> Century</w:t>
          </w:r>
          <w:r w:rsidRPr="00667C61">
            <w:rPr>
              <w:rFonts w:ascii="Times New Roman" w:hAnsi="Times New Roman" w:cs="Times New Roman"/>
              <w:b/>
              <w:sz w:val="24"/>
              <w:szCs w:val="24"/>
            </w:rPr>
            <w:ptab w:relativeTo="margin" w:alignment="right" w:leader="dot"/>
          </w:r>
          <w:r w:rsidRPr="00667C61">
            <w:rPr>
              <w:rFonts w:ascii="Times New Roman" w:hAnsi="Times New Roman" w:cs="Times New Roman"/>
              <w:b/>
              <w:sz w:val="24"/>
              <w:szCs w:val="24"/>
            </w:rPr>
            <w:t>1</w:t>
          </w:r>
        </w:p>
        <w:p w:rsidR="002952FB" w:rsidRPr="00667C61" w:rsidRDefault="002952FB" w:rsidP="002952FB">
          <w:pPr>
            <w:pStyle w:val="TOC1"/>
            <w:numPr>
              <w:ilvl w:val="0"/>
              <w:numId w:val="18"/>
            </w:numPr>
            <w:rPr>
              <w:rFonts w:ascii="Times New Roman" w:hAnsi="Times New Roman" w:cs="Times New Roman"/>
              <w:b/>
              <w:sz w:val="24"/>
              <w:szCs w:val="24"/>
            </w:rPr>
          </w:pPr>
          <w:r w:rsidRPr="00667C61">
            <w:rPr>
              <w:rFonts w:ascii="Times New Roman" w:hAnsi="Times New Roman" w:cs="Times New Roman"/>
              <w:b/>
              <w:bCs/>
              <w:sz w:val="24"/>
              <w:szCs w:val="24"/>
            </w:rPr>
            <w:t>AN OVERVIEW OF MINNESOTA’S RACIAL DISPARITIES: Failures and Opportunities to Review Policy Roots of the Disparities and Take Corrective Action</w:t>
          </w:r>
          <w:r w:rsidRPr="00667C61">
            <w:rPr>
              <w:rFonts w:ascii="Times New Roman" w:hAnsi="Times New Roman" w:cs="Times New Roman"/>
              <w:b/>
              <w:sz w:val="24"/>
              <w:szCs w:val="24"/>
            </w:rPr>
            <w:ptab w:relativeTo="margin" w:alignment="right" w:leader="dot"/>
          </w:r>
          <w:r w:rsidRPr="00667C61">
            <w:rPr>
              <w:rFonts w:ascii="Times New Roman" w:hAnsi="Times New Roman" w:cs="Times New Roman"/>
              <w:b/>
              <w:bCs/>
              <w:sz w:val="24"/>
              <w:szCs w:val="24"/>
            </w:rPr>
            <w:t>3</w:t>
          </w:r>
        </w:p>
        <w:p w:rsidR="002952FB" w:rsidRPr="00667C61" w:rsidRDefault="002366C1" w:rsidP="002366C1">
          <w:pPr>
            <w:pStyle w:val="TOC2"/>
            <w:numPr>
              <w:ilvl w:val="0"/>
              <w:numId w:val="20"/>
            </w:numPr>
            <w:rPr>
              <w:rFonts w:ascii="Times New Roman" w:hAnsi="Times New Roman" w:cs="Times New Roman"/>
              <w:b/>
              <w:sz w:val="24"/>
              <w:szCs w:val="24"/>
            </w:rPr>
          </w:pPr>
          <w:r w:rsidRPr="00667C61">
            <w:rPr>
              <w:rFonts w:ascii="Times New Roman" w:hAnsi="Times New Roman" w:cs="Times New Roman"/>
              <w:b/>
              <w:sz w:val="24"/>
              <w:szCs w:val="24"/>
            </w:rPr>
            <w:t>State Government Level Opportunity</w:t>
          </w:r>
          <w:r w:rsidR="002952FB" w:rsidRPr="00667C61">
            <w:rPr>
              <w:rFonts w:ascii="Times New Roman" w:hAnsi="Times New Roman" w:cs="Times New Roman"/>
              <w:b/>
              <w:sz w:val="24"/>
              <w:szCs w:val="24"/>
            </w:rPr>
            <w:ptab w:relativeTo="margin" w:alignment="right" w:leader="dot"/>
          </w:r>
          <w:r w:rsidRPr="00667C61">
            <w:rPr>
              <w:rFonts w:ascii="Times New Roman" w:hAnsi="Times New Roman" w:cs="Times New Roman"/>
              <w:b/>
              <w:sz w:val="24"/>
              <w:szCs w:val="24"/>
            </w:rPr>
            <w:t>4</w:t>
          </w:r>
        </w:p>
        <w:p w:rsidR="002366C1" w:rsidRPr="00667C61" w:rsidRDefault="002366C1" w:rsidP="002366C1">
          <w:pPr>
            <w:pStyle w:val="TOC3"/>
            <w:numPr>
              <w:ilvl w:val="0"/>
              <w:numId w:val="20"/>
            </w:numPr>
            <w:rPr>
              <w:rFonts w:ascii="Times New Roman" w:hAnsi="Times New Roman" w:cs="Times New Roman"/>
              <w:b/>
              <w:sz w:val="24"/>
              <w:szCs w:val="24"/>
            </w:rPr>
          </w:pPr>
          <w:r w:rsidRPr="00667C61">
            <w:rPr>
              <w:rFonts w:ascii="Times New Roman" w:hAnsi="Times New Roman" w:cs="Times New Roman"/>
              <w:b/>
              <w:sz w:val="24"/>
              <w:szCs w:val="24"/>
            </w:rPr>
            <w:t>Municipal Government Level Opportunity</w:t>
          </w:r>
          <w:r w:rsidR="002952FB" w:rsidRPr="00667C61">
            <w:rPr>
              <w:rFonts w:ascii="Times New Roman" w:hAnsi="Times New Roman" w:cs="Times New Roman"/>
              <w:b/>
              <w:sz w:val="24"/>
              <w:szCs w:val="24"/>
            </w:rPr>
            <w:ptab w:relativeTo="margin" w:alignment="right" w:leader="dot"/>
          </w:r>
          <w:r w:rsidRPr="00667C61">
            <w:rPr>
              <w:rFonts w:ascii="Times New Roman" w:hAnsi="Times New Roman" w:cs="Times New Roman"/>
              <w:b/>
              <w:sz w:val="24"/>
              <w:szCs w:val="24"/>
            </w:rPr>
            <w:t>4</w:t>
          </w:r>
        </w:p>
        <w:p w:rsidR="002366C1" w:rsidRPr="00667C61" w:rsidRDefault="002366C1" w:rsidP="002366C1">
          <w:pPr>
            <w:pStyle w:val="ListParagraph"/>
            <w:numPr>
              <w:ilvl w:val="0"/>
              <w:numId w:val="20"/>
            </w:numPr>
            <w:rPr>
              <w:rFonts w:ascii="Times New Roman" w:hAnsi="Times New Roman" w:cs="Times New Roman"/>
              <w:b/>
              <w:sz w:val="24"/>
              <w:szCs w:val="24"/>
              <w:lang w:eastAsia="ja-JP"/>
            </w:rPr>
          </w:pPr>
          <w:r w:rsidRPr="00667C61">
            <w:rPr>
              <w:rFonts w:ascii="Times New Roman" w:hAnsi="Times New Roman" w:cs="Times New Roman"/>
              <w:b/>
              <w:sz w:val="24"/>
              <w:szCs w:val="24"/>
              <w:lang w:eastAsia="ja-JP"/>
            </w:rPr>
            <w:t>Suggested Questions to the US Representatives</w:t>
          </w:r>
          <w:r w:rsidRPr="00667C61">
            <w:rPr>
              <w:rFonts w:ascii="Times New Roman" w:hAnsi="Times New Roman" w:cs="Times New Roman"/>
              <w:b/>
              <w:sz w:val="24"/>
              <w:szCs w:val="24"/>
            </w:rPr>
            <w:ptab w:relativeTo="margin" w:alignment="right" w:leader="dot"/>
          </w:r>
          <w:r w:rsidRPr="00667C61">
            <w:rPr>
              <w:rFonts w:ascii="Times New Roman" w:hAnsi="Times New Roman" w:cs="Times New Roman"/>
              <w:b/>
              <w:sz w:val="24"/>
              <w:szCs w:val="24"/>
            </w:rPr>
            <w:t>4</w:t>
          </w:r>
        </w:p>
        <w:p w:rsidR="002366C1" w:rsidRPr="00667C61" w:rsidRDefault="00D26810" w:rsidP="002366C1">
          <w:pPr>
            <w:pStyle w:val="ListParagraph"/>
            <w:numPr>
              <w:ilvl w:val="0"/>
              <w:numId w:val="20"/>
            </w:numPr>
            <w:rPr>
              <w:rFonts w:ascii="Times New Roman" w:hAnsi="Times New Roman" w:cs="Times New Roman"/>
              <w:b/>
              <w:sz w:val="24"/>
              <w:szCs w:val="24"/>
              <w:lang w:eastAsia="ja-JP"/>
            </w:rPr>
          </w:pPr>
          <w:r>
            <w:rPr>
              <w:rFonts w:ascii="Times New Roman" w:hAnsi="Times New Roman" w:cs="Times New Roman"/>
              <w:b/>
              <w:sz w:val="24"/>
              <w:szCs w:val="24"/>
            </w:rPr>
            <w:t>Recommended Concluding Observation</w:t>
          </w:r>
          <w:r w:rsidR="002366C1" w:rsidRPr="00667C61">
            <w:rPr>
              <w:rFonts w:ascii="Times New Roman" w:hAnsi="Times New Roman" w:cs="Times New Roman"/>
              <w:b/>
              <w:sz w:val="24"/>
              <w:szCs w:val="24"/>
            </w:rPr>
            <w:ptab w:relativeTo="margin" w:alignment="right" w:leader="dot"/>
          </w:r>
          <w:r w:rsidR="002366C1" w:rsidRPr="00667C61">
            <w:rPr>
              <w:rFonts w:ascii="Times New Roman" w:hAnsi="Times New Roman" w:cs="Times New Roman"/>
              <w:b/>
              <w:sz w:val="24"/>
              <w:szCs w:val="24"/>
            </w:rPr>
            <w:t>5</w:t>
          </w:r>
        </w:p>
        <w:p w:rsidR="002366C1" w:rsidRPr="00667C61" w:rsidRDefault="002366C1" w:rsidP="002366C1">
          <w:pPr>
            <w:pStyle w:val="TOC1"/>
            <w:numPr>
              <w:ilvl w:val="0"/>
              <w:numId w:val="18"/>
            </w:numPr>
            <w:rPr>
              <w:rFonts w:ascii="Times New Roman" w:hAnsi="Times New Roman" w:cs="Times New Roman"/>
              <w:b/>
              <w:bCs/>
              <w:sz w:val="24"/>
              <w:szCs w:val="24"/>
            </w:rPr>
          </w:pPr>
          <w:r w:rsidRPr="00667C61">
            <w:rPr>
              <w:rFonts w:ascii="Times New Roman" w:hAnsi="Times New Roman" w:cs="Times New Roman"/>
              <w:b/>
              <w:bCs/>
              <w:sz w:val="24"/>
              <w:szCs w:val="24"/>
            </w:rPr>
            <w:t>SOME OF MINNESOTA’S ILLUSTRATIVE DISPARITIES</w:t>
          </w:r>
          <w:r w:rsidRPr="00667C61">
            <w:rPr>
              <w:rFonts w:ascii="Times New Roman" w:hAnsi="Times New Roman" w:cs="Times New Roman"/>
              <w:b/>
              <w:sz w:val="24"/>
              <w:szCs w:val="24"/>
            </w:rPr>
            <w:ptab w:relativeTo="margin" w:alignment="right" w:leader="dot"/>
          </w:r>
          <w:r w:rsidRPr="00667C61">
            <w:rPr>
              <w:rFonts w:ascii="Times New Roman" w:hAnsi="Times New Roman" w:cs="Times New Roman"/>
              <w:b/>
              <w:bCs/>
              <w:sz w:val="24"/>
              <w:szCs w:val="24"/>
            </w:rPr>
            <w:t>5</w:t>
          </w:r>
        </w:p>
        <w:p w:rsidR="002366C1" w:rsidRPr="00667C61" w:rsidRDefault="002366C1" w:rsidP="002366C1">
          <w:pPr>
            <w:pStyle w:val="TOC1"/>
            <w:numPr>
              <w:ilvl w:val="0"/>
              <w:numId w:val="21"/>
            </w:numPr>
            <w:rPr>
              <w:rFonts w:ascii="Times New Roman" w:hAnsi="Times New Roman" w:cs="Times New Roman"/>
              <w:b/>
              <w:bCs/>
              <w:sz w:val="24"/>
              <w:szCs w:val="24"/>
            </w:rPr>
          </w:pPr>
          <w:r w:rsidRPr="00667C61">
            <w:rPr>
              <w:rFonts w:ascii="Times New Roman" w:hAnsi="Times New Roman" w:cs="Times New Roman"/>
              <w:b/>
              <w:sz w:val="24"/>
              <w:szCs w:val="24"/>
            </w:rPr>
            <w:t>Disparities in Health</w:t>
          </w:r>
          <w:r w:rsidRPr="00667C61">
            <w:rPr>
              <w:rFonts w:ascii="Times New Roman" w:hAnsi="Times New Roman" w:cs="Times New Roman"/>
              <w:b/>
              <w:sz w:val="24"/>
              <w:szCs w:val="24"/>
            </w:rPr>
            <w:ptab w:relativeTo="margin" w:alignment="right" w:leader="dot"/>
          </w:r>
          <w:r w:rsidRPr="00667C61">
            <w:rPr>
              <w:rFonts w:ascii="Times New Roman" w:hAnsi="Times New Roman" w:cs="Times New Roman"/>
              <w:b/>
              <w:bCs/>
              <w:sz w:val="24"/>
              <w:szCs w:val="24"/>
            </w:rPr>
            <w:t>5</w:t>
          </w:r>
        </w:p>
        <w:p w:rsidR="002366C1" w:rsidRPr="00667C61" w:rsidRDefault="002366C1" w:rsidP="002366C1">
          <w:pPr>
            <w:pStyle w:val="TOC2"/>
            <w:numPr>
              <w:ilvl w:val="0"/>
              <w:numId w:val="21"/>
            </w:numPr>
            <w:rPr>
              <w:rFonts w:ascii="Times New Roman" w:hAnsi="Times New Roman" w:cs="Times New Roman"/>
              <w:b/>
              <w:sz w:val="24"/>
              <w:szCs w:val="24"/>
            </w:rPr>
          </w:pPr>
          <w:r w:rsidRPr="00667C61">
            <w:rPr>
              <w:rFonts w:ascii="Times New Roman" w:hAnsi="Times New Roman" w:cs="Times New Roman"/>
              <w:b/>
              <w:sz w:val="24"/>
              <w:szCs w:val="24"/>
            </w:rPr>
            <w:t>Disparities in Employment</w:t>
          </w:r>
          <w:r w:rsidRPr="00667C61">
            <w:rPr>
              <w:rFonts w:ascii="Times New Roman" w:hAnsi="Times New Roman" w:cs="Times New Roman"/>
              <w:b/>
              <w:sz w:val="24"/>
              <w:szCs w:val="24"/>
            </w:rPr>
            <w:ptab w:relativeTo="margin" w:alignment="right" w:leader="dot"/>
          </w:r>
          <w:r w:rsidRPr="00667C61">
            <w:rPr>
              <w:rFonts w:ascii="Times New Roman" w:hAnsi="Times New Roman" w:cs="Times New Roman"/>
              <w:b/>
              <w:sz w:val="24"/>
              <w:szCs w:val="24"/>
            </w:rPr>
            <w:t>6</w:t>
          </w:r>
        </w:p>
        <w:p w:rsidR="002366C1" w:rsidRPr="00667C61" w:rsidRDefault="002366C1" w:rsidP="002366C1">
          <w:pPr>
            <w:pStyle w:val="TOC2"/>
            <w:numPr>
              <w:ilvl w:val="0"/>
              <w:numId w:val="21"/>
            </w:numPr>
            <w:rPr>
              <w:rFonts w:ascii="Times New Roman" w:hAnsi="Times New Roman" w:cs="Times New Roman"/>
              <w:b/>
              <w:sz w:val="24"/>
              <w:szCs w:val="24"/>
            </w:rPr>
          </w:pPr>
          <w:r w:rsidRPr="00667C61">
            <w:rPr>
              <w:rFonts w:ascii="Times New Roman" w:hAnsi="Times New Roman" w:cs="Times New Roman"/>
              <w:b/>
              <w:sz w:val="24"/>
              <w:szCs w:val="24"/>
            </w:rPr>
            <w:t>Disparities in Housing</w:t>
          </w:r>
          <w:r w:rsidRPr="00667C61">
            <w:rPr>
              <w:rFonts w:ascii="Times New Roman" w:hAnsi="Times New Roman" w:cs="Times New Roman"/>
              <w:b/>
              <w:sz w:val="24"/>
              <w:szCs w:val="24"/>
            </w:rPr>
            <w:ptab w:relativeTo="margin" w:alignment="right" w:leader="dot"/>
          </w:r>
          <w:r w:rsidRPr="00667C61">
            <w:rPr>
              <w:rFonts w:ascii="Times New Roman" w:hAnsi="Times New Roman" w:cs="Times New Roman"/>
              <w:b/>
              <w:sz w:val="24"/>
              <w:szCs w:val="24"/>
            </w:rPr>
            <w:t>7</w:t>
          </w:r>
        </w:p>
        <w:p w:rsidR="002366C1" w:rsidRPr="00667C61" w:rsidRDefault="002366C1" w:rsidP="002366C1">
          <w:pPr>
            <w:pStyle w:val="TOC2"/>
            <w:numPr>
              <w:ilvl w:val="0"/>
              <w:numId w:val="21"/>
            </w:numPr>
            <w:rPr>
              <w:rFonts w:ascii="Times New Roman" w:hAnsi="Times New Roman" w:cs="Times New Roman"/>
              <w:b/>
              <w:sz w:val="24"/>
              <w:szCs w:val="24"/>
            </w:rPr>
          </w:pPr>
          <w:r w:rsidRPr="00667C61">
            <w:rPr>
              <w:rFonts w:ascii="Times New Roman" w:hAnsi="Times New Roman" w:cs="Times New Roman"/>
              <w:b/>
              <w:sz w:val="24"/>
              <w:szCs w:val="24"/>
            </w:rPr>
            <w:t>Disparities in Income</w:t>
          </w:r>
          <w:r w:rsidRPr="00667C61">
            <w:rPr>
              <w:rFonts w:ascii="Times New Roman" w:hAnsi="Times New Roman" w:cs="Times New Roman"/>
              <w:b/>
              <w:sz w:val="24"/>
              <w:szCs w:val="24"/>
            </w:rPr>
            <w:ptab w:relativeTo="margin" w:alignment="right" w:leader="dot"/>
          </w:r>
          <w:r w:rsidRPr="00667C61">
            <w:rPr>
              <w:rFonts w:ascii="Times New Roman" w:hAnsi="Times New Roman" w:cs="Times New Roman"/>
              <w:b/>
              <w:sz w:val="24"/>
              <w:szCs w:val="24"/>
            </w:rPr>
            <w:t>7</w:t>
          </w:r>
        </w:p>
        <w:p w:rsidR="002366C1" w:rsidRPr="00667C61" w:rsidRDefault="002366C1" w:rsidP="002366C1">
          <w:pPr>
            <w:pStyle w:val="TOC2"/>
            <w:numPr>
              <w:ilvl w:val="0"/>
              <w:numId w:val="21"/>
            </w:numPr>
            <w:rPr>
              <w:rFonts w:ascii="Times New Roman" w:hAnsi="Times New Roman" w:cs="Times New Roman"/>
              <w:b/>
              <w:sz w:val="24"/>
              <w:szCs w:val="24"/>
            </w:rPr>
          </w:pPr>
          <w:r w:rsidRPr="00667C61">
            <w:rPr>
              <w:rFonts w:ascii="Times New Roman" w:hAnsi="Times New Roman" w:cs="Times New Roman"/>
              <w:b/>
              <w:sz w:val="24"/>
              <w:szCs w:val="24"/>
            </w:rPr>
            <w:t>Disparities in Food Stability and Access to Nutritious Food</w:t>
          </w:r>
          <w:r w:rsidRPr="00667C61">
            <w:rPr>
              <w:rFonts w:ascii="Times New Roman" w:hAnsi="Times New Roman" w:cs="Times New Roman"/>
              <w:b/>
              <w:sz w:val="24"/>
              <w:szCs w:val="24"/>
            </w:rPr>
            <w:ptab w:relativeTo="margin" w:alignment="right" w:leader="dot"/>
          </w:r>
          <w:r w:rsidRPr="00667C61">
            <w:rPr>
              <w:rFonts w:ascii="Times New Roman" w:hAnsi="Times New Roman" w:cs="Times New Roman"/>
              <w:b/>
              <w:sz w:val="24"/>
              <w:szCs w:val="24"/>
            </w:rPr>
            <w:t>9</w:t>
          </w:r>
        </w:p>
        <w:p w:rsidR="002366C1" w:rsidRPr="00667C61" w:rsidRDefault="002366C1" w:rsidP="00732E26">
          <w:pPr>
            <w:pStyle w:val="TOC2"/>
            <w:numPr>
              <w:ilvl w:val="0"/>
              <w:numId w:val="22"/>
            </w:numPr>
            <w:rPr>
              <w:rFonts w:ascii="Times New Roman" w:hAnsi="Times New Roman" w:cs="Times New Roman"/>
              <w:b/>
              <w:sz w:val="24"/>
              <w:szCs w:val="24"/>
            </w:rPr>
          </w:pPr>
          <w:r w:rsidRPr="00667C61">
            <w:rPr>
              <w:rFonts w:ascii="Times New Roman" w:hAnsi="Times New Roman" w:cs="Times New Roman"/>
              <w:b/>
              <w:sz w:val="24"/>
              <w:szCs w:val="24"/>
            </w:rPr>
            <w:t>Recommended Concluding Observations Re: Food Stability and Access to Nutritious Food</w:t>
          </w:r>
          <w:r w:rsidRPr="00667C61">
            <w:rPr>
              <w:rFonts w:ascii="Times New Roman" w:hAnsi="Times New Roman" w:cs="Times New Roman"/>
              <w:b/>
              <w:sz w:val="24"/>
              <w:szCs w:val="24"/>
            </w:rPr>
            <w:ptab w:relativeTo="margin" w:alignment="right" w:leader="dot"/>
          </w:r>
          <w:r w:rsidRPr="00667C61">
            <w:rPr>
              <w:rFonts w:ascii="Times New Roman" w:hAnsi="Times New Roman" w:cs="Times New Roman"/>
              <w:b/>
              <w:sz w:val="24"/>
              <w:szCs w:val="24"/>
            </w:rPr>
            <w:t>11</w:t>
          </w:r>
        </w:p>
        <w:p w:rsidR="00732E26" w:rsidRPr="00667C61" w:rsidRDefault="00D26810" w:rsidP="00732E26">
          <w:pPr>
            <w:pStyle w:val="TOC2"/>
            <w:numPr>
              <w:ilvl w:val="0"/>
              <w:numId w:val="21"/>
            </w:numPr>
            <w:rPr>
              <w:rFonts w:ascii="Times New Roman" w:hAnsi="Times New Roman" w:cs="Times New Roman"/>
              <w:b/>
              <w:sz w:val="24"/>
              <w:szCs w:val="24"/>
            </w:rPr>
          </w:pPr>
          <w:r>
            <w:rPr>
              <w:rFonts w:ascii="Times New Roman" w:hAnsi="Times New Roman" w:cs="Times New Roman"/>
              <w:b/>
              <w:sz w:val="24"/>
              <w:szCs w:val="24"/>
            </w:rPr>
            <w:t xml:space="preserve">Disparities in </w:t>
          </w:r>
          <w:r w:rsidR="00732E26" w:rsidRPr="00667C61">
            <w:rPr>
              <w:rFonts w:ascii="Times New Roman" w:hAnsi="Times New Roman" w:cs="Times New Roman"/>
              <w:b/>
              <w:sz w:val="24"/>
              <w:szCs w:val="24"/>
            </w:rPr>
            <w:t>Criminal Justice</w:t>
          </w:r>
          <w:r w:rsidR="00732E26" w:rsidRPr="00667C61">
            <w:rPr>
              <w:rFonts w:ascii="Times New Roman" w:hAnsi="Times New Roman" w:cs="Times New Roman"/>
              <w:b/>
              <w:sz w:val="24"/>
              <w:szCs w:val="24"/>
            </w:rPr>
            <w:ptab w:relativeTo="margin" w:alignment="right" w:leader="dot"/>
          </w:r>
          <w:r w:rsidR="00732E26" w:rsidRPr="00667C61">
            <w:rPr>
              <w:rFonts w:ascii="Times New Roman" w:hAnsi="Times New Roman" w:cs="Times New Roman"/>
              <w:b/>
              <w:sz w:val="24"/>
              <w:szCs w:val="24"/>
            </w:rPr>
            <w:t>11</w:t>
          </w:r>
        </w:p>
        <w:p w:rsidR="00732E26" w:rsidRPr="00667C61" w:rsidRDefault="00D26810" w:rsidP="00732E26">
          <w:pPr>
            <w:pStyle w:val="ListParagraph"/>
            <w:numPr>
              <w:ilvl w:val="0"/>
              <w:numId w:val="23"/>
            </w:numPr>
            <w:rPr>
              <w:rFonts w:ascii="Times New Roman" w:hAnsi="Times New Roman" w:cs="Times New Roman"/>
              <w:b/>
              <w:sz w:val="24"/>
              <w:szCs w:val="24"/>
            </w:rPr>
          </w:pPr>
          <w:r>
            <w:rPr>
              <w:rFonts w:ascii="Times New Roman" w:hAnsi="Times New Roman" w:cs="Times New Roman"/>
              <w:b/>
              <w:sz w:val="24"/>
              <w:szCs w:val="24"/>
            </w:rPr>
            <w:t>Recommended Concluding</w:t>
          </w:r>
          <w:r w:rsidR="00732E26" w:rsidRPr="00667C61">
            <w:rPr>
              <w:rFonts w:ascii="Times New Roman" w:hAnsi="Times New Roman" w:cs="Times New Roman"/>
              <w:b/>
              <w:sz w:val="24"/>
              <w:szCs w:val="24"/>
            </w:rPr>
            <w:t xml:space="preserve"> Observations Re: School Disci</w:t>
          </w:r>
          <w:r w:rsidR="00D15BE4">
            <w:rPr>
              <w:rFonts w:ascii="Times New Roman" w:hAnsi="Times New Roman" w:cs="Times New Roman"/>
              <w:b/>
              <w:sz w:val="24"/>
              <w:szCs w:val="24"/>
            </w:rPr>
            <w:t>pline Practices</w:t>
          </w:r>
          <w:r w:rsidR="00732E26" w:rsidRPr="00667C61">
            <w:rPr>
              <w:rFonts w:ascii="Times New Roman" w:hAnsi="Times New Roman" w:cs="Times New Roman"/>
              <w:b/>
              <w:sz w:val="24"/>
              <w:szCs w:val="24"/>
            </w:rPr>
            <w:ptab w:relativeTo="margin" w:alignment="right" w:leader="dot"/>
          </w:r>
          <w:r w:rsidR="00732E26" w:rsidRPr="00667C61">
            <w:rPr>
              <w:rFonts w:ascii="Times New Roman" w:hAnsi="Times New Roman" w:cs="Times New Roman"/>
              <w:b/>
              <w:sz w:val="24"/>
              <w:szCs w:val="24"/>
            </w:rPr>
            <w:t>13</w:t>
          </w:r>
        </w:p>
        <w:p w:rsidR="00732E26" w:rsidRPr="00667C61" w:rsidRDefault="00732E26" w:rsidP="00732E26">
          <w:pPr>
            <w:pStyle w:val="ListParagraph"/>
            <w:numPr>
              <w:ilvl w:val="0"/>
              <w:numId w:val="23"/>
            </w:numPr>
            <w:rPr>
              <w:rFonts w:ascii="Times New Roman" w:hAnsi="Times New Roman" w:cs="Times New Roman"/>
              <w:b/>
              <w:sz w:val="24"/>
              <w:szCs w:val="24"/>
            </w:rPr>
          </w:pPr>
          <w:r w:rsidRPr="00667C61">
            <w:rPr>
              <w:rFonts w:ascii="Times New Roman" w:hAnsi="Times New Roman" w:cs="Times New Roman"/>
              <w:b/>
              <w:sz w:val="24"/>
              <w:szCs w:val="24"/>
            </w:rPr>
            <w:t>Recommended Concluding Observations Re: Minnesota’s Disparity in Minorit</w:t>
          </w:r>
          <w:r w:rsidR="00D26810">
            <w:rPr>
              <w:rFonts w:ascii="Times New Roman" w:hAnsi="Times New Roman" w:cs="Times New Roman"/>
              <w:b/>
              <w:sz w:val="24"/>
              <w:szCs w:val="24"/>
            </w:rPr>
            <w:t>y Contact (DMC)</w:t>
          </w:r>
          <w:r w:rsidRPr="00667C61">
            <w:rPr>
              <w:rFonts w:ascii="Times New Roman" w:hAnsi="Times New Roman" w:cs="Times New Roman"/>
              <w:b/>
              <w:sz w:val="24"/>
              <w:szCs w:val="24"/>
            </w:rPr>
            <w:ptab w:relativeTo="margin" w:alignment="right" w:leader="dot"/>
          </w:r>
          <w:r w:rsidRPr="00667C61">
            <w:rPr>
              <w:rFonts w:ascii="Times New Roman" w:hAnsi="Times New Roman" w:cs="Times New Roman"/>
              <w:b/>
              <w:sz w:val="24"/>
              <w:szCs w:val="24"/>
            </w:rPr>
            <w:t>13</w:t>
          </w:r>
        </w:p>
        <w:p w:rsidR="00732E26" w:rsidRPr="00667C61" w:rsidRDefault="00732E26" w:rsidP="00732E26">
          <w:pPr>
            <w:pStyle w:val="ListParagraph"/>
            <w:numPr>
              <w:ilvl w:val="0"/>
              <w:numId w:val="23"/>
            </w:numPr>
            <w:rPr>
              <w:rFonts w:ascii="Times New Roman" w:hAnsi="Times New Roman" w:cs="Times New Roman"/>
              <w:b/>
              <w:sz w:val="24"/>
              <w:szCs w:val="24"/>
            </w:rPr>
          </w:pPr>
          <w:r w:rsidRPr="00667C61">
            <w:rPr>
              <w:rFonts w:ascii="Times New Roman" w:hAnsi="Times New Roman" w:cs="Times New Roman"/>
              <w:b/>
              <w:sz w:val="24"/>
              <w:szCs w:val="24"/>
            </w:rPr>
            <w:t>Recommended Concluding Observations Re: The Disparate Impact of Drug and Crime Control Policie</w:t>
          </w:r>
          <w:r w:rsidR="00D26810">
            <w:rPr>
              <w:rFonts w:ascii="Times New Roman" w:hAnsi="Times New Roman" w:cs="Times New Roman"/>
              <w:b/>
              <w:sz w:val="24"/>
              <w:szCs w:val="24"/>
            </w:rPr>
            <w:t>s and Practices</w:t>
          </w:r>
          <w:r w:rsidRPr="00667C61">
            <w:rPr>
              <w:rFonts w:ascii="Times New Roman" w:hAnsi="Times New Roman" w:cs="Times New Roman"/>
              <w:b/>
              <w:sz w:val="24"/>
              <w:szCs w:val="24"/>
            </w:rPr>
            <w:ptab w:relativeTo="margin" w:alignment="right" w:leader="dot"/>
          </w:r>
          <w:r w:rsidRPr="00667C61">
            <w:rPr>
              <w:rFonts w:ascii="Times New Roman" w:hAnsi="Times New Roman" w:cs="Times New Roman"/>
              <w:b/>
              <w:sz w:val="24"/>
              <w:szCs w:val="24"/>
            </w:rPr>
            <w:t>13</w:t>
          </w:r>
        </w:p>
        <w:p w:rsidR="00D26810" w:rsidRDefault="00D26810" w:rsidP="00D26810">
          <w:pPr>
            <w:pStyle w:val="ListParagraph"/>
            <w:numPr>
              <w:ilvl w:val="0"/>
              <w:numId w:val="0"/>
            </w:numPr>
            <w:ind w:left="1080"/>
            <w:rPr>
              <w:rFonts w:ascii="Times New Roman" w:hAnsi="Times New Roman" w:cs="Times New Roman"/>
              <w:b/>
              <w:sz w:val="24"/>
              <w:szCs w:val="24"/>
            </w:rPr>
          </w:pPr>
        </w:p>
        <w:p w:rsidR="00732E26" w:rsidRPr="00D26810" w:rsidRDefault="00732E26" w:rsidP="00D26810">
          <w:pPr>
            <w:pStyle w:val="ListParagraph"/>
            <w:numPr>
              <w:ilvl w:val="0"/>
              <w:numId w:val="18"/>
            </w:numPr>
            <w:rPr>
              <w:rFonts w:ascii="Times New Roman" w:hAnsi="Times New Roman" w:cs="Times New Roman"/>
              <w:b/>
              <w:sz w:val="24"/>
              <w:szCs w:val="24"/>
            </w:rPr>
          </w:pPr>
          <w:r w:rsidRPr="00D26810">
            <w:rPr>
              <w:rFonts w:ascii="Times New Roman" w:hAnsi="Times New Roman" w:cs="Times New Roman"/>
              <w:b/>
              <w:sz w:val="24"/>
              <w:szCs w:val="24"/>
            </w:rPr>
            <w:t>CONCLUDING ARGUME</w:t>
          </w:r>
          <w:r w:rsidR="00D26810" w:rsidRPr="00D26810">
            <w:rPr>
              <w:rFonts w:ascii="Times New Roman" w:hAnsi="Times New Roman" w:cs="Times New Roman"/>
              <w:b/>
              <w:sz w:val="24"/>
              <w:szCs w:val="24"/>
            </w:rPr>
            <w:t>NT</w:t>
          </w:r>
          <w:r w:rsidRPr="00667C61">
            <w:ptab w:relativeTo="margin" w:alignment="right" w:leader="dot"/>
          </w:r>
          <w:r w:rsidRPr="00D26810">
            <w:rPr>
              <w:rFonts w:ascii="Times New Roman" w:hAnsi="Times New Roman" w:cs="Times New Roman"/>
              <w:b/>
              <w:sz w:val="24"/>
              <w:szCs w:val="24"/>
            </w:rPr>
            <w:t>14</w:t>
          </w:r>
        </w:p>
        <w:p w:rsidR="00E451B3" w:rsidRPr="00667C61" w:rsidRDefault="00E451B3" w:rsidP="00E451B3">
          <w:pPr>
            <w:pStyle w:val="ListParagraph"/>
            <w:numPr>
              <w:ilvl w:val="0"/>
              <w:numId w:val="0"/>
            </w:numPr>
            <w:ind w:left="1080"/>
            <w:rPr>
              <w:rFonts w:ascii="Times New Roman" w:hAnsi="Times New Roman" w:cs="Times New Roman"/>
              <w:b/>
              <w:sz w:val="24"/>
              <w:szCs w:val="24"/>
            </w:rPr>
          </w:pPr>
        </w:p>
        <w:p w:rsidR="0053008B" w:rsidRPr="007808EC" w:rsidRDefault="003106C2" w:rsidP="007808EC">
          <w:pPr>
            <w:pStyle w:val="ListParagraph"/>
            <w:numPr>
              <w:ilvl w:val="0"/>
              <w:numId w:val="18"/>
            </w:numPr>
            <w:rPr>
              <w:rFonts w:ascii="Times New Roman" w:hAnsi="Times New Roman" w:cs="Times New Roman"/>
              <w:b/>
              <w:sz w:val="24"/>
              <w:szCs w:val="24"/>
            </w:rPr>
            <w:sectPr w:rsidR="0053008B" w:rsidRPr="007808EC" w:rsidSect="004B2A14">
              <w:footerReference w:type="default" r:id="rId9"/>
              <w:pgSz w:w="12240" w:h="15840"/>
              <w:pgMar w:top="630" w:right="720" w:bottom="810" w:left="720" w:header="720" w:footer="720" w:gutter="0"/>
              <w:pgNumType w:fmt="lowerRoman" w:start="1"/>
              <w:cols w:space="720"/>
              <w:docGrid w:linePitch="360"/>
            </w:sectPr>
          </w:pPr>
          <w:r>
            <w:rPr>
              <w:rFonts w:ascii="Times New Roman" w:hAnsi="Times New Roman" w:cs="Times New Roman"/>
              <w:b/>
              <w:sz w:val="24"/>
              <w:szCs w:val="24"/>
            </w:rPr>
            <w:t>SUMMARY OF RECOMMENDED</w:t>
          </w:r>
          <w:r w:rsidR="00732E26" w:rsidRPr="00667C61">
            <w:rPr>
              <w:rFonts w:ascii="Times New Roman" w:hAnsi="Times New Roman" w:cs="Times New Roman"/>
              <w:b/>
              <w:sz w:val="24"/>
              <w:szCs w:val="24"/>
            </w:rPr>
            <w:t xml:space="preserve"> CONCLUDING OBSERVATIONS</w:t>
          </w:r>
          <w:r w:rsidR="002421B9" w:rsidRPr="00667C61">
            <w:rPr>
              <w:rFonts w:ascii="Times New Roman" w:hAnsi="Times New Roman" w:cs="Times New Roman"/>
              <w:b/>
              <w:sz w:val="24"/>
              <w:szCs w:val="24"/>
            </w:rPr>
            <w:ptab w:relativeTo="margin" w:alignment="right" w:leader="dot"/>
          </w:r>
          <w:r w:rsidR="002421B9" w:rsidRPr="00667C61">
            <w:rPr>
              <w:rFonts w:ascii="Times New Roman" w:hAnsi="Times New Roman" w:cs="Times New Roman"/>
              <w:b/>
              <w:sz w:val="24"/>
              <w:szCs w:val="24"/>
            </w:rPr>
            <w:t>14</w:t>
          </w:r>
        </w:p>
      </w:sdtContent>
    </w:sdt>
    <w:p w:rsidR="009D2357" w:rsidRPr="007808EC" w:rsidRDefault="00E451B3" w:rsidP="007808EC">
      <w:pPr>
        <w:pStyle w:val="Heading1"/>
      </w:pPr>
      <w:r w:rsidRPr="007808EC">
        <w:lastRenderedPageBreak/>
        <w:t xml:space="preserve">I.  </w:t>
      </w:r>
      <w:r w:rsidR="00932D19" w:rsidRPr="007808EC">
        <w:t>INTRODUCTION</w:t>
      </w:r>
    </w:p>
    <w:p w:rsidR="00B2584C" w:rsidRDefault="00B2584C" w:rsidP="00A64C36">
      <w:pPr>
        <w:pStyle w:val="ListParagraph"/>
        <w:numPr>
          <w:ilvl w:val="0"/>
          <w:numId w:val="0"/>
        </w:numPr>
        <w:spacing w:line="240" w:lineRule="auto"/>
        <w:outlineLvl w:val="1"/>
        <w:rPr>
          <w:rFonts w:ascii="Times New Roman" w:hAnsi="Times New Roman" w:cs="Times New Roman"/>
          <w:b/>
          <w:sz w:val="24"/>
          <w:szCs w:val="24"/>
        </w:rPr>
      </w:pPr>
    </w:p>
    <w:p w:rsidR="0057085D" w:rsidRPr="00667C61" w:rsidRDefault="00306076" w:rsidP="00A64C36">
      <w:pPr>
        <w:pStyle w:val="ListParagraph"/>
        <w:numPr>
          <w:ilvl w:val="0"/>
          <w:numId w:val="0"/>
        </w:numPr>
        <w:spacing w:line="240" w:lineRule="auto"/>
        <w:outlineLvl w:val="1"/>
        <w:rPr>
          <w:rFonts w:ascii="Times New Roman" w:hAnsi="Times New Roman" w:cs="Times New Roman"/>
          <w:b/>
          <w:sz w:val="24"/>
          <w:szCs w:val="24"/>
        </w:rPr>
      </w:pPr>
      <w:r w:rsidRPr="00667C61">
        <w:rPr>
          <w:rFonts w:ascii="Times New Roman" w:hAnsi="Times New Roman" w:cs="Times New Roman"/>
          <w:b/>
          <w:sz w:val="24"/>
          <w:szCs w:val="24"/>
        </w:rPr>
        <w:t xml:space="preserve">A.  </w:t>
      </w:r>
      <w:r w:rsidR="0057085D" w:rsidRPr="00667C61">
        <w:rPr>
          <w:rFonts w:ascii="Times New Roman" w:hAnsi="Times New Roman" w:cs="Times New Roman"/>
          <w:b/>
          <w:sz w:val="24"/>
          <w:szCs w:val="24"/>
        </w:rPr>
        <w:t>The National Context</w:t>
      </w:r>
    </w:p>
    <w:p w:rsidR="00932D19" w:rsidRPr="00667C61" w:rsidRDefault="0057085D" w:rsidP="004B2A14">
      <w:pPr>
        <w:spacing w:after="0" w:line="240" w:lineRule="auto"/>
        <w:rPr>
          <w:rFonts w:ascii="Times New Roman" w:eastAsia="Times New Roman" w:hAnsi="Times New Roman" w:cs="Times New Roman"/>
          <w:sz w:val="24"/>
          <w:szCs w:val="24"/>
        </w:rPr>
      </w:pPr>
      <w:r w:rsidRPr="00667C61">
        <w:rPr>
          <w:rFonts w:ascii="Times New Roman" w:hAnsi="Times New Roman" w:cs="Times New Roman"/>
          <w:sz w:val="24"/>
          <w:szCs w:val="24"/>
        </w:rPr>
        <w:t>In 21</w:t>
      </w:r>
      <w:r w:rsidRPr="00667C61">
        <w:rPr>
          <w:rFonts w:ascii="Times New Roman" w:hAnsi="Times New Roman" w:cs="Times New Roman"/>
          <w:sz w:val="24"/>
          <w:szCs w:val="24"/>
          <w:vertAlign w:val="superscript"/>
        </w:rPr>
        <w:t>st</w:t>
      </w:r>
      <w:r w:rsidRPr="00667C61">
        <w:rPr>
          <w:rFonts w:ascii="Times New Roman" w:hAnsi="Times New Roman" w:cs="Times New Roman"/>
          <w:sz w:val="24"/>
          <w:szCs w:val="24"/>
        </w:rPr>
        <w:t xml:space="preserve"> America, the disproportionate inequality of people of color is alive and well: environmental racism, growth of the pris</w:t>
      </w:r>
      <w:r w:rsidR="007B3396" w:rsidRPr="00667C61">
        <w:rPr>
          <w:rFonts w:ascii="Times New Roman" w:hAnsi="Times New Roman" w:cs="Times New Roman"/>
          <w:sz w:val="24"/>
          <w:szCs w:val="24"/>
        </w:rPr>
        <w:t>on industrial complex with its two</w:t>
      </w:r>
      <w:r w:rsidRPr="00667C61">
        <w:rPr>
          <w:rFonts w:ascii="Times New Roman" w:hAnsi="Times New Roman" w:cs="Times New Roman"/>
          <w:sz w:val="24"/>
          <w:szCs w:val="24"/>
        </w:rPr>
        <w:t xml:space="preserve"> million plus largely Black and Brown populations, wealth injustice, and lack of educational access loom large.  Nonetheless, life in the United States is different from fifty years ago.   There are more complicated class dynamics within Africa America, Latino, Native and Asia America.  The white middle class has diminished in size and the concentration of wealth among the upper 1% of the population increased dramatically in the early years of the new millennium.  Even still, the central issues for African Americans, communities of color, poor and low income groups across race/ethnicity are bread and butter:  what to do about concentrated wealth, too </w:t>
      </w:r>
      <w:r w:rsidR="00424CF0" w:rsidRPr="00667C61">
        <w:rPr>
          <w:rFonts w:ascii="Times New Roman" w:eastAsia="Times New Roman" w:hAnsi="Times New Roman" w:cs="Times New Roman"/>
          <w:sz w:val="24"/>
          <w:szCs w:val="24"/>
        </w:rPr>
        <w:t xml:space="preserve">much poverty, </w:t>
      </w:r>
      <w:r w:rsidRPr="00667C61">
        <w:rPr>
          <w:rFonts w:ascii="Times New Roman" w:eastAsia="Times New Roman" w:hAnsi="Times New Roman" w:cs="Times New Roman"/>
          <w:sz w:val="24"/>
          <w:szCs w:val="24"/>
        </w:rPr>
        <w:t>deeply rooted unemployment, and lack of quality public education as well as college, increasingly out of reach</w:t>
      </w:r>
      <w:r w:rsidR="00932D19" w:rsidRPr="00667C61">
        <w:rPr>
          <w:rFonts w:ascii="Times New Roman" w:eastAsia="Times New Roman" w:hAnsi="Times New Roman" w:cs="Times New Roman"/>
          <w:sz w:val="24"/>
          <w:szCs w:val="24"/>
        </w:rPr>
        <w:t xml:space="preserve"> for all but the most a</w:t>
      </w:r>
      <w:r w:rsidR="00A6304F">
        <w:rPr>
          <w:rFonts w:ascii="Times New Roman" w:eastAsia="Times New Roman" w:hAnsi="Times New Roman" w:cs="Times New Roman"/>
          <w:sz w:val="24"/>
          <w:szCs w:val="24"/>
        </w:rPr>
        <w:t>ffluent.</w:t>
      </w:r>
    </w:p>
    <w:p w:rsidR="00932D19" w:rsidRPr="00667C61" w:rsidRDefault="00932D19" w:rsidP="00932D19">
      <w:pPr>
        <w:spacing w:after="0" w:line="240" w:lineRule="auto"/>
        <w:rPr>
          <w:rFonts w:ascii="Times New Roman" w:eastAsia="Times New Roman" w:hAnsi="Times New Roman" w:cs="Times New Roman"/>
          <w:sz w:val="24"/>
          <w:szCs w:val="24"/>
        </w:rPr>
      </w:pPr>
    </w:p>
    <w:p w:rsidR="00CF7E8D" w:rsidRPr="00667C61" w:rsidRDefault="00306076" w:rsidP="00932D19">
      <w:pPr>
        <w:spacing w:after="0" w:line="240" w:lineRule="auto"/>
        <w:rPr>
          <w:rFonts w:ascii="Times New Roman" w:eastAsia="Times New Roman" w:hAnsi="Times New Roman" w:cs="Times New Roman"/>
          <w:sz w:val="24"/>
          <w:szCs w:val="24"/>
        </w:rPr>
      </w:pPr>
      <w:r w:rsidRPr="00E37224">
        <w:rPr>
          <w:rFonts w:ascii="Times New Roman" w:eastAsia="Times New Roman" w:hAnsi="Times New Roman" w:cs="Times New Roman"/>
          <w:b/>
          <w:sz w:val="24"/>
          <w:szCs w:val="24"/>
        </w:rPr>
        <w:t>B.</w:t>
      </w:r>
      <w:r w:rsidRPr="00667C61">
        <w:rPr>
          <w:rFonts w:ascii="Times New Roman" w:eastAsia="Times New Roman" w:hAnsi="Times New Roman" w:cs="Times New Roman"/>
          <w:b/>
          <w:sz w:val="24"/>
          <w:szCs w:val="24"/>
        </w:rPr>
        <w:t xml:space="preserve">  Minnesota and ICERD:  </w:t>
      </w:r>
      <w:r w:rsidR="0057085D" w:rsidRPr="00667C61">
        <w:rPr>
          <w:rFonts w:ascii="Times New Roman" w:eastAsia="Times New Roman" w:hAnsi="Times New Roman" w:cs="Times New Roman"/>
          <w:b/>
          <w:sz w:val="24"/>
          <w:szCs w:val="24"/>
        </w:rPr>
        <w:t xml:space="preserve">Facing </w:t>
      </w:r>
      <w:r w:rsidR="0057085D" w:rsidRPr="00667C61">
        <w:rPr>
          <w:rFonts w:ascii="Times New Roman" w:hAnsi="Times New Roman" w:cs="Times New Roman"/>
          <w:b/>
          <w:sz w:val="24"/>
          <w:szCs w:val="24"/>
        </w:rPr>
        <w:t xml:space="preserve">Economic and Cultural Dispossession </w:t>
      </w:r>
    </w:p>
    <w:p w:rsidR="004B2A14" w:rsidRDefault="004B2A14" w:rsidP="004B2A14">
      <w:pPr>
        <w:spacing w:after="240" w:line="240" w:lineRule="auto"/>
        <w:rPr>
          <w:rFonts w:ascii="Times New Roman" w:eastAsia="Times New Roman" w:hAnsi="Times New Roman" w:cs="Times New Roman"/>
          <w:b/>
          <w:sz w:val="24"/>
          <w:szCs w:val="24"/>
        </w:rPr>
      </w:pPr>
    </w:p>
    <w:p w:rsidR="009E2E54" w:rsidRPr="004B2A14" w:rsidRDefault="00971A0F" w:rsidP="004B2A14">
      <w:pPr>
        <w:spacing w:after="240" w:line="240" w:lineRule="auto"/>
        <w:rPr>
          <w:rFonts w:ascii="Times New Roman" w:eastAsia="Times New Roman" w:hAnsi="Times New Roman" w:cs="Times New Roman"/>
          <w:sz w:val="24"/>
          <w:szCs w:val="24"/>
        </w:rPr>
      </w:pPr>
      <w:r w:rsidRPr="004B2A14">
        <w:rPr>
          <w:rFonts w:ascii="Times New Roman" w:eastAsia="Times New Roman" w:hAnsi="Times New Roman" w:cs="Times New Roman"/>
          <w:sz w:val="24"/>
          <w:szCs w:val="24"/>
        </w:rPr>
        <w:t xml:space="preserve">This </w:t>
      </w:r>
      <w:r w:rsidR="00E37224" w:rsidRPr="004B2A14">
        <w:rPr>
          <w:rFonts w:ascii="Times New Roman" w:eastAsia="Times New Roman" w:hAnsi="Times New Roman" w:cs="Times New Roman"/>
          <w:sz w:val="24"/>
          <w:szCs w:val="24"/>
        </w:rPr>
        <w:t xml:space="preserve">Minnesota-specific </w:t>
      </w:r>
      <w:r w:rsidRPr="004B2A14">
        <w:rPr>
          <w:rFonts w:ascii="Times New Roman" w:eastAsia="Times New Roman" w:hAnsi="Times New Roman" w:cs="Times New Roman"/>
          <w:sz w:val="24"/>
          <w:szCs w:val="24"/>
        </w:rPr>
        <w:t>Shadow Report is submitted to demonstrate that with respect to persons of color and American Indians in Minnesota</w:t>
      </w:r>
      <w:r w:rsidR="00324198" w:rsidRPr="004B2A14">
        <w:rPr>
          <w:rFonts w:ascii="Times New Roman" w:eastAsia="Times New Roman" w:hAnsi="Times New Roman" w:cs="Times New Roman"/>
          <w:sz w:val="24"/>
          <w:szCs w:val="24"/>
        </w:rPr>
        <w:t xml:space="preserve"> and contrary to the US State Department’s overly positive report</w:t>
      </w:r>
      <w:r w:rsidR="00CF7E8D" w:rsidRPr="004B2A14">
        <w:rPr>
          <w:rFonts w:ascii="Times New Roman" w:eastAsia="Times New Roman" w:hAnsi="Times New Roman" w:cs="Times New Roman"/>
          <w:sz w:val="24"/>
          <w:szCs w:val="24"/>
        </w:rPr>
        <w:t>, the United States</w:t>
      </w:r>
      <w:r w:rsidRPr="004B2A14">
        <w:rPr>
          <w:rFonts w:ascii="Times New Roman" w:eastAsia="Times New Roman" w:hAnsi="Times New Roman" w:cs="Times New Roman"/>
          <w:sz w:val="24"/>
          <w:szCs w:val="24"/>
        </w:rPr>
        <w:t xml:space="preserve"> </w:t>
      </w:r>
      <w:r w:rsidR="00CF7E8D" w:rsidRPr="004B2A14">
        <w:rPr>
          <w:rFonts w:ascii="Times New Roman" w:eastAsia="Times New Roman" w:hAnsi="Times New Roman" w:cs="Times New Roman"/>
          <w:sz w:val="24"/>
          <w:szCs w:val="24"/>
        </w:rPr>
        <w:t xml:space="preserve">(US) </w:t>
      </w:r>
      <w:r w:rsidRPr="004B2A14">
        <w:rPr>
          <w:rFonts w:ascii="Times New Roman" w:eastAsia="Times New Roman" w:hAnsi="Times New Roman" w:cs="Times New Roman"/>
          <w:sz w:val="24"/>
          <w:szCs w:val="24"/>
        </w:rPr>
        <w:t xml:space="preserve">has violated </w:t>
      </w:r>
      <w:r w:rsidR="00324198" w:rsidRPr="004B2A14">
        <w:rPr>
          <w:rFonts w:ascii="Times New Roman" w:eastAsia="Times New Roman" w:hAnsi="Times New Roman" w:cs="Times New Roman"/>
          <w:sz w:val="24"/>
          <w:szCs w:val="24"/>
        </w:rPr>
        <w:t xml:space="preserve">and continues to violate </w:t>
      </w:r>
      <w:r w:rsidR="009E2E54" w:rsidRPr="004B2A14">
        <w:rPr>
          <w:rFonts w:ascii="Times New Roman" w:eastAsia="Times New Roman" w:hAnsi="Times New Roman" w:cs="Times New Roman"/>
          <w:sz w:val="24"/>
          <w:szCs w:val="24"/>
        </w:rPr>
        <w:t>the ICERD's key requirements.</w:t>
      </w:r>
    </w:p>
    <w:p w:rsidR="009E2E54" w:rsidRPr="00667C61" w:rsidRDefault="00971A0F" w:rsidP="00E37224">
      <w:pPr>
        <w:pStyle w:val="Heading3"/>
        <w:ind w:left="720" w:right="720"/>
      </w:pPr>
      <w:r w:rsidRPr="00667C61">
        <w:t>Article 2, Section 1(c</w:t>
      </w:r>
      <w:r w:rsidRPr="00E37224">
        <w:rPr>
          <w:b w:val="0"/>
        </w:rPr>
        <w:t>):  "Each State Party shall take effective measures to review governmental, national and local policies [including inaction</w:t>
      </w:r>
      <w:r w:rsidR="00456C67" w:rsidRPr="00E37224">
        <w:rPr>
          <w:b w:val="0"/>
        </w:rPr>
        <w:t xml:space="preserve"> in the face of racial disparities</w:t>
      </w:r>
      <w:r w:rsidRPr="00E37224">
        <w:rPr>
          <w:b w:val="0"/>
        </w:rPr>
        <w:t>], and to amend, rescind or nullify any laws and regulations which have the effect of creating or perpetuating racial discrimination wherever it exists;" and</w:t>
      </w:r>
      <w:r w:rsidRPr="00667C61">
        <w:t xml:space="preserve"> </w:t>
      </w:r>
    </w:p>
    <w:p w:rsidR="00971A0F" w:rsidRPr="00667C61" w:rsidRDefault="00971A0F" w:rsidP="00387C51">
      <w:pPr>
        <w:pStyle w:val="Heading3"/>
        <w:spacing w:before="0"/>
        <w:ind w:left="720" w:right="720"/>
      </w:pPr>
      <w:r w:rsidRPr="00667C61">
        <w:t>Article 2, Section 2:</w:t>
      </w:r>
      <w:r w:rsidR="00C82538" w:rsidRPr="00667C61">
        <w:t xml:space="preserve">  </w:t>
      </w:r>
      <w:r w:rsidRPr="00E37224">
        <w:rPr>
          <w:b w:val="0"/>
        </w:rPr>
        <w:t xml:space="preserve">"States Parties shall, when the circumstances so warrant, take, in the social, economic, cultural and other fields, special and concrete measures to ensure the adequate development and protection of certain racial groups or individuals belonging to them, for the purpose of guaranteeing them the full and equal enjoyment of </w:t>
      </w:r>
      <w:r w:rsidRPr="00E37224">
        <w:rPr>
          <w:b w:val="0"/>
          <w:color w:val="AC193D"/>
        </w:rPr>
        <w:t>human rights</w:t>
      </w:r>
      <w:r w:rsidRPr="00E37224">
        <w:rPr>
          <w:b w:val="0"/>
        </w:rPr>
        <w:t xml:space="preserve"> and </w:t>
      </w:r>
      <w:r w:rsidRPr="00E37224">
        <w:rPr>
          <w:b w:val="0"/>
          <w:color w:val="AC193D"/>
        </w:rPr>
        <w:t>fundamental freedoms</w:t>
      </w:r>
      <w:r w:rsidRPr="00E37224">
        <w:rPr>
          <w:b w:val="0"/>
        </w:rPr>
        <w:t>."</w:t>
      </w:r>
    </w:p>
    <w:p w:rsidR="00E37224" w:rsidRDefault="00E37224" w:rsidP="008857B0">
      <w:pPr>
        <w:spacing w:line="240" w:lineRule="auto"/>
        <w:rPr>
          <w:rFonts w:ascii="Times New Roman" w:hAnsi="Times New Roman" w:cs="Times New Roman"/>
          <w:sz w:val="24"/>
          <w:szCs w:val="24"/>
        </w:rPr>
      </w:pPr>
    </w:p>
    <w:p w:rsidR="0057085D" w:rsidRPr="004B2A14" w:rsidRDefault="0057085D" w:rsidP="004B2A14">
      <w:pPr>
        <w:spacing w:line="240" w:lineRule="auto"/>
        <w:rPr>
          <w:rFonts w:ascii="Times New Roman" w:hAnsi="Times New Roman" w:cs="Times New Roman"/>
          <w:sz w:val="24"/>
          <w:szCs w:val="24"/>
        </w:rPr>
      </w:pPr>
      <w:r w:rsidRPr="004B2A14">
        <w:rPr>
          <w:rFonts w:ascii="Times New Roman" w:hAnsi="Times New Roman" w:cs="Times New Roman"/>
          <w:sz w:val="24"/>
          <w:szCs w:val="24"/>
        </w:rPr>
        <w:t>Minnesota shares many characteristics of other US states and Midwest States in particular when it comes to 1) almost total governmental unawareness of its obligations under the ICERD 20 years after its ratification</w:t>
      </w:r>
      <w:r w:rsidR="00A141AF" w:rsidRPr="004B2A14">
        <w:rPr>
          <w:rFonts w:ascii="Times New Roman" w:hAnsi="Times New Roman" w:cs="Times New Roman"/>
          <w:sz w:val="24"/>
          <w:szCs w:val="24"/>
        </w:rPr>
        <w:t xml:space="preserve"> in 1994</w:t>
      </w:r>
      <w:r w:rsidRPr="004B2A14">
        <w:rPr>
          <w:rFonts w:ascii="Times New Roman" w:hAnsi="Times New Roman" w:cs="Times New Roman"/>
          <w:sz w:val="24"/>
          <w:szCs w:val="24"/>
        </w:rPr>
        <w:t>, 2) widespread non-fulfillment of ICERD requirements (particularly Article 2 obligations</w:t>
      </w:r>
      <w:r w:rsidR="00EB5D41" w:rsidRPr="004B2A14">
        <w:rPr>
          <w:rFonts w:ascii="Times New Roman" w:hAnsi="Times New Roman" w:cs="Times New Roman"/>
          <w:sz w:val="24"/>
          <w:szCs w:val="24"/>
        </w:rPr>
        <w:t xml:space="preserve"> to review laws and practices for discriminatory impact and to take “specific and concrete measures to ensure the adequate development and protection of certain racial groups or individuals belonging to them”), </w:t>
      </w:r>
      <w:r w:rsidRPr="004B2A14">
        <w:rPr>
          <w:rFonts w:ascii="Times New Roman" w:hAnsi="Times New Roman" w:cs="Times New Roman"/>
          <w:sz w:val="24"/>
          <w:szCs w:val="24"/>
        </w:rPr>
        <w:t xml:space="preserve">and 3) the deep disparities/inequities experienced by persons of color and American Indians (amounting to what many recognize as economic and cultural dispossession) that should be being effectively addressed consistent with ICERD requirements.  </w:t>
      </w:r>
    </w:p>
    <w:p w:rsidR="0057085D" w:rsidRPr="00667C61" w:rsidRDefault="0057085D" w:rsidP="008857B0">
      <w:pPr>
        <w:spacing w:line="240" w:lineRule="auto"/>
        <w:rPr>
          <w:rFonts w:ascii="Times New Roman" w:hAnsi="Times New Roman" w:cs="Times New Roman"/>
          <w:sz w:val="24"/>
          <w:szCs w:val="24"/>
        </w:rPr>
      </w:pPr>
      <w:r w:rsidRPr="00667C61">
        <w:rPr>
          <w:rFonts w:ascii="Times New Roman" w:hAnsi="Times New Roman" w:cs="Times New Roman"/>
          <w:sz w:val="24"/>
          <w:szCs w:val="24"/>
        </w:rPr>
        <w:t>A compact report such as this cannot comprehensively present Minnesota’s disparities, nor identify all its uni</w:t>
      </w:r>
      <w:r w:rsidR="00652DEF">
        <w:rPr>
          <w:rFonts w:ascii="Times New Roman" w:hAnsi="Times New Roman" w:cs="Times New Roman"/>
          <w:sz w:val="24"/>
          <w:szCs w:val="24"/>
        </w:rPr>
        <w:t>que opportunities for system</w:t>
      </w:r>
      <w:r w:rsidRPr="00667C61">
        <w:rPr>
          <w:rFonts w:ascii="Times New Roman" w:hAnsi="Times New Roman" w:cs="Times New Roman"/>
          <w:sz w:val="24"/>
          <w:szCs w:val="24"/>
        </w:rPr>
        <w:t xml:space="preserve"> reform.  It will, however, highlight several of Minnesota’s key disparities:  employment, housing, health, access to nutritious food, income, and incarceration rates.  In addition, the report describes the unique leadership role Minnesota might play in the implementation of ICERD-consistent measures at the state and municipal government level, encouraged perhaps by learning that doing so is consistent with </w:t>
      </w:r>
      <w:r w:rsidR="004C1E06" w:rsidRPr="00667C61">
        <w:rPr>
          <w:rFonts w:ascii="Times New Roman" w:hAnsi="Times New Roman" w:cs="Times New Roman"/>
          <w:sz w:val="24"/>
          <w:szCs w:val="24"/>
        </w:rPr>
        <w:t xml:space="preserve">the </w:t>
      </w:r>
      <w:r w:rsidRPr="00667C61">
        <w:rPr>
          <w:rFonts w:ascii="Times New Roman" w:hAnsi="Times New Roman" w:cs="Times New Roman"/>
          <w:sz w:val="24"/>
          <w:szCs w:val="24"/>
        </w:rPr>
        <w:t xml:space="preserve">human rights framework </w:t>
      </w:r>
      <w:r w:rsidR="004C1E06" w:rsidRPr="00667C61">
        <w:rPr>
          <w:rFonts w:ascii="Times New Roman" w:hAnsi="Times New Roman" w:cs="Times New Roman"/>
          <w:sz w:val="24"/>
          <w:szCs w:val="24"/>
        </w:rPr>
        <w:t xml:space="preserve">embodied in the Universal Declaration of Human Rights and </w:t>
      </w:r>
      <w:r w:rsidRPr="00667C61">
        <w:rPr>
          <w:rFonts w:ascii="Times New Roman" w:hAnsi="Times New Roman" w:cs="Times New Roman"/>
          <w:sz w:val="24"/>
          <w:szCs w:val="24"/>
        </w:rPr>
        <w:t>US obligations under the ICERD.</w:t>
      </w:r>
    </w:p>
    <w:p w:rsidR="00E37224" w:rsidRPr="00652DEF" w:rsidRDefault="00E451B3" w:rsidP="007808EC">
      <w:pPr>
        <w:pStyle w:val="Heading1"/>
      </w:pPr>
      <w:r w:rsidRPr="00652DEF">
        <w:t>II</w:t>
      </w:r>
      <w:r w:rsidR="003C0832" w:rsidRPr="00652DEF">
        <w:t>.  AN OVERVIEW OF MINNESOTA’S RACIAL DISPARITIES:</w:t>
      </w:r>
    </w:p>
    <w:p w:rsidR="00E37224" w:rsidRPr="00652DEF" w:rsidRDefault="0025756E" w:rsidP="007808EC">
      <w:pPr>
        <w:pStyle w:val="Heading1"/>
      </w:pPr>
      <w:r w:rsidRPr="00652DEF">
        <w:t>Failure</w:t>
      </w:r>
      <w:r w:rsidR="00900546" w:rsidRPr="00652DEF">
        <w:t>s and Opportunities</w:t>
      </w:r>
      <w:r w:rsidRPr="00652DEF">
        <w:t xml:space="preserve"> to Systematically Review</w:t>
      </w:r>
    </w:p>
    <w:p w:rsidR="0025756E" w:rsidRPr="00652DEF" w:rsidRDefault="0025756E" w:rsidP="007808EC">
      <w:pPr>
        <w:pStyle w:val="Heading1"/>
      </w:pPr>
      <w:r w:rsidRPr="00652DEF">
        <w:t xml:space="preserve">Policy Roots of </w:t>
      </w:r>
      <w:r w:rsidR="008A0BF9" w:rsidRPr="00652DEF">
        <w:t xml:space="preserve">the </w:t>
      </w:r>
      <w:r w:rsidRPr="00652DEF">
        <w:t>Dispar</w:t>
      </w:r>
      <w:r w:rsidR="008A0BF9" w:rsidRPr="00652DEF">
        <w:t xml:space="preserve">ities and Take </w:t>
      </w:r>
      <w:r w:rsidRPr="00652DEF">
        <w:t>Correct</w:t>
      </w:r>
      <w:r w:rsidR="008A0BF9" w:rsidRPr="00652DEF">
        <w:t>ive Action</w:t>
      </w:r>
    </w:p>
    <w:p w:rsidR="00E37224" w:rsidRPr="00667C61" w:rsidRDefault="00E37224" w:rsidP="007808EC">
      <w:pPr>
        <w:pStyle w:val="Heading1"/>
      </w:pPr>
    </w:p>
    <w:p w:rsidR="0025756E" w:rsidRDefault="007942B5" w:rsidP="00E37224">
      <w:pPr>
        <w:spacing w:after="0" w:line="240" w:lineRule="auto"/>
        <w:rPr>
          <w:rFonts w:ascii="Times New Roman" w:hAnsi="Times New Roman" w:cs="Times New Roman"/>
          <w:sz w:val="24"/>
          <w:szCs w:val="24"/>
        </w:rPr>
      </w:pPr>
      <w:r w:rsidRPr="00667C61">
        <w:rPr>
          <w:rFonts w:ascii="Times New Roman" w:hAnsi="Times New Roman" w:cs="Times New Roman"/>
          <w:sz w:val="24"/>
          <w:szCs w:val="24"/>
        </w:rPr>
        <w:t xml:space="preserve">Minnesota has </w:t>
      </w:r>
      <w:r w:rsidR="0025756E" w:rsidRPr="00667C61">
        <w:rPr>
          <w:rFonts w:ascii="Times New Roman" w:hAnsi="Times New Roman" w:cs="Times New Roman"/>
          <w:sz w:val="24"/>
          <w:szCs w:val="24"/>
        </w:rPr>
        <w:t xml:space="preserve">(in many ways) </w:t>
      </w:r>
      <w:r w:rsidRPr="00667C61">
        <w:rPr>
          <w:rFonts w:ascii="Times New Roman" w:hAnsi="Times New Roman" w:cs="Times New Roman"/>
          <w:sz w:val="24"/>
          <w:szCs w:val="24"/>
        </w:rPr>
        <w:t xml:space="preserve">a </w:t>
      </w:r>
      <w:r w:rsidR="0025756E" w:rsidRPr="00667C61">
        <w:rPr>
          <w:rFonts w:ascii="Times New Roman" w:hAnsi="Times New Roman" w:cs="Times New Roman"/>
          <w:sz w:val="24"/>
          <w:szCs w:val="24"/>
        </w:rPr>
        <w:t>well-deserved reputation as a liberal, progressive state, home to historically strong employment, educational, employment, and environmental  achievements, coupled with a historically progressive tax system.  At the same time, however, it has long harbored systemic disadvantages for its communities of color and American Indian communities across all sectors:  employment, education, housing, income (the wealth/poverty divide</w:t>
      </w:r>
      <w:r w:rsidRPr="00667C61">
        <w:rPr>
          <w:rFonts w:ascii="Times New Roman" w:hAnsi="Times New Roman" w:cs="Times New Roman"/>
          <w:sz w:val="24"/>
          <w:szCs w:val="24"/>
        </w:rPr>
        <w:t>), and incarceration rates, and more.</w:t>
      </w:r>
      <w:r w:rsidR="0025756E" w:rsidRPr="00667C61">
        <w:rPr>
          <w:rFonts w:ascii="Times New Roman" w:hAnsi="Times New Roman" w:cs="Times New Roman"/>
          <w:sz w:val="24"/>
          <w:szCs w:val="24"/>
        </w:rPr>
        <w:t xml:space="preserve"> </w:t>
      </w:r>
    </w:p>
    <w:p w:rsidR="00B2584C" w:rsidRPr="00667C61" w:rsidRDefault="00B2584C" w:rsidP="00E37224">
      <w:pPr>
        <w:spacing w:after="0" w:line="240" w:lineRule="auto"/>
        <w:rPr>
          <w:rFonts w:ascii="Times New Roman" w:hAnsi="Times New Roman" w:cs="Times New Roman"/>
          <w:sz w:val="24"/>
          <w:szCs w:val="24"/>
        </w:rPr>
      </w:pPr>
    </w:p>
    <w:p w:rsidR="0025756E" w:rsidRPr="00667C61" w:rsidRDefault="0025756E" w:rsidP="008857B0">
      <w:pPr>
        <w:spacing w:line="240" w:lineRule="auto"/>
        <w:rPr>
          <w:rFonts w:ascii="Times New Roman" w:hAnsi="Times New Roman" w:cs="Times New Roman"/>
          <w:sz w:val="24"/>
          <w:szCs w:val="24"/>
        </w:rPr>
      </w:pPr>
      <w:r w:rsidRPr="00667C61">
        <w:rPr>
          <w:rFonts w:ascii="Times New Roman" w:hAnsi="Times New Roman" w:cs="Times New Roman"/>
          <w:sz w:val="24"/>
          <w:szCs w:val="24"/>
        </w:rPr>
        <w:t>As consciousness of these disparities rises and the gap between communities of color and European-Americans becomes increasingly untenable in Minnesota and across the Midwest States (aka Heartland America) as well as nationally, something has to give</w:t>
      </w:r>
      <w:r w:rsidR="00652DEF">
        <w:rPr>
          <w:rFonts w:ascii="Times New Roman" w:hAnsi="Times New Roman" w:cs="Times New Roman"/>
          <w:sz w:val="24"/>
          <w:szCs w:val="24"/>
        </w:rPr>
        <w:t xml:space="preserve">.  A </w:t>
      </w:r>
      <w:r w:rsidRPr="00667C61">
        <w:rPr>
          <w:rFonts w:ascii="Times New Roman" w:hAnsi="Times New Roman" w:cs="Times New Roman"/>
          <w:sz w:val="24"/>
          <w:szCs w:val="24"/>
        </w:rPr>
        <w:t xml:space="preserve">rising consciousness and analysis of the situation in light of Minnesota’s obligations </w:t>
      </w:r>
      <w:r w:rsidR="00843F8F" w:rsidRPr="00667C61">
        <w:rPr>
          <w:rFonts w:ascii="Times New Roman" w:hAnsi="Times New Roman" w:cs="Times New Roman"/>
          <w:sz w:val="24"/>
          <w:szCs w:val="24"/>
        </w:rPr>
        <w:t xml:space="preserve">and opportunities </w:t>
      </w:r>
      <w:r w:rsidRPr="00667C61">
        <w:rPr>
          <w:rFonts w:ascii="Times New Roman" w:hAnsi="Times New Roman" w:cs="Times New Roman"/>
          <w:sz w:val="24"/>
          <w:szCs w:val="24"/>
        </w:rPr>
        <w:t>under the International Convention for the Elimination of All Forms of Racial Discrimination (ICERD) may well play a substantial supportive role in re-enforcing Minnesota’s decision-mak</w:t>
      </w:r>
      <w:r w:rsidR="00652DEF">
        <w:rPr>
          <w:rFonts w:ascii="Times New Roman" w:hAnsi="Times New Roman" w:cs="Times New Roman"/>
          <w:sz w:val="24"/>
          <w:szCs w:val="24"/>
        </w:rPr>
        <w:t>ers’ much-anticipated movement t</w:t>
      </w:r>
      <w:r w:rsidRPr="00667C61">
        <w:rPr>
          <w:rFonts w:ascii="Times New Roman" w:hAnsi="Times New Roman" w:cs="Times New Roman"/>
          <w:sz w:val="24"/>
          <w:szCs w:val="24"/>
        </w:rPr>
        <w:t>owards concrete and effective policies and practices to eliminate these disgraceful disparities.</w:t>
      </w:r>
    </w:p>
    <w:p w:rsidR="0025756E" w:rsidRPr="00667C61" w:rsidRDefault="0025756E" w:rsidP="008857B0">
      <w:pPr>
        <w:spacing w:line="240" w:lineRule="auto"/>
        <w:rPr>
          <w:rFonts w:ascii="Times New Roman" w:hAnsi="Times New Roman" w:cs="Times New Roman"/>
          <w:sz w:val="24"/>
          <w:szCs w:val="24"/>
        </w:rPr>
      </w:pPr>
      <w:r w:rsidRPr="00667C61">
        <w:rPr>
          <w:rFonts w:ascii="Times New Roman" w:hAnsi="Times New Roman" w:cs="Times New Roman"/>
          <w:sz w:val="24"/>
          <w:szCs w:val="24"/>
        </w:rPr>
        <w:t xml:space="preserve">To maintain perspective, Minnesota’s position regarding racial disparities in all sectors is both emblematic of other states in the region and nationally and distinct in some striking ways.   While all other states also have serious racial disparities across multiple sectors, Minnesota’s record </w:t>
      </w:r>
      <w:r w:rsidR="00843F8F" w:rsidRPr="00667C61">
        <w:rPr>
          <w:rFonts w:ascii="Times New Roman" w:hAnsi="Times New Roman" w:cs="Times New Roman"/>
          <w:sz w:val="24"/>
          <w:szCs w:val="24"/>
        </w:rPr>
        <w:t xml:space="preserve">of disparities </w:t>
      </w:r>
      <w:r w:rsidRPr="00667C61">
        <w:rPr>
          <w:rFonts w:ascii="Times New Roman" w:hAnsi="Times New Roman" w:cs="Times New Roman"/>
          <w:sz w:val="24"/>
          <w:szCs w:val="24"/>
        </w:rPr>
        <w:t>is strikingly high, ironic in light of its generally perceived liberal, progressive past.  For instance, Minnesota has the highest disparity nationally in homeownership between its residents of color and white residents.</w:t>
      </w:r>
      <w:r w:rsidRPr="00667C61">
        <w:rPr>
          <w:rStyle w:val="FootnoteReference"/>
          <w:rFonts w:ascii="Times New Roman" w:hAnsi="Times New Roman" w:cs="Times New Roman"/>
          <w:sz w:val="24"/>
          <w:szCs w:val="24"/>
        </w:rPr>
        <w:footnoteReference w:id="1"/>
      </w:r>
      <w:r w:rsidRPr="00667C61">
        <w:rPr>
          <w:rFonts w:ascii="Times New Roman" w:hAnsi="Times New Roman" w:cs="Times New Roman"/>
          <w:sz w:val="24"/>
          <w:szCs w:val="24"/>
        </w:rPr>
        <w:t xml:space="preserve">  Similarly, the gap between its residents of color and white residents is extreme with respect to poverty, education and employment.  </w:t>
      </w:r>
    </w:p>
    <w:p w:rsidR="0025756E" w:rsidRPr="00667C61" w:rsidRDefault="0025756E" w:rsidP="008857B0">
      <w:pPr>
        <w:spacing w:line="240" w:lineRule="auto"/>
        <w:rPr>
          <w:rFonts w:ascii="Times New Roman" w:hAnsi="Times New Roman" w:cs="Times New Roman"/>
          <w:sz w:val="24"/>
          <w:szCs w:val="24"/>
        </w:rPr>
      </w:pPr>
      <w:r w:rsidRPr="00667C61">
        <w:rPr>
          <w:rFonts w:ascii="Times New Roman" w:hAnsi="Times New Roman" w:cs="Times New Roman"/>
          <w:sz w:val="24"/>
          <w:szCs w:val="24"/>
        </w:rPr>
        <w:t xml:space="preserve">On the positive side, however, and consistent with the requirements of Article 2, Minnesota is unique among the states in </w:t>
      </w:r>
      <w:r w:rsidR="00F74674" w:rsidRPr="00667C61">
        <w:rPr>
          <w:rFonts w:ascii="Times New Roman" w:hAnsi="Times New Roman" w:cs="Times New Roman"/>
          <w:sz w:val="24"/>
          <w:szCs w:val="24"/>
        </w:rPr>
        <w:t>1) recognizing (at the Executive Branch</w:t>
      </w:r>
      <w:r w:rsidR="007B3396" w:rsidRPr="00667C61">
        <w:rPr>
          <w:rFonts w:ascii="Times New Roman" w:hAnsi="Times New Roman" w:cs="Times New Roman"/>
          <w:sz w:val="24"/>
          <w:szCs w:val="24"/>
        </w:rPr>
        <w:t xml:space="preserve"> level</w:t>
      </w:r>
      <w:r w:rsidR="00F74674" w:rsidRPr="00667C61">
        <w:rPr>
          <w:rFonts w:ascii="Times New Roman" w:hAnsi="Times New Roman" w:cs="Times New Roman"/>
          <w:sz w:val="24"/>
          <w:szCs w:val="24"/>
        </w:rPr>
        <w:t>) that the state’s</w:t>
      </w:r>
      <w:r w:rsidRPr="00667C61">
        <w:rPr>
          <w:rFonts w:ascii="Times New Roman" w:hAnsi="Times New Roman" w:cs="Times New Roman"/>
          <w:sz w:val="24"/>
          <w:szCs w:val="24"/>
        </w:rPr>
        <w:t xml:space="preserve"> decision-makers have a role in creating</w:t>
      </w:r>
      <w:r w:rsidR="00F74674" w:rsidRPr="00667C61">
        <w:rPr>
          <w:rFonts w:ascii="Times New Roman" w:hAnsi="Times New Roman" w:cs="Times New Roman"/>
          <w:sz w:val="24"/>
          <w:szCs w:val="24"/>
        </w:rPr>
        <w:t xml:space="preserve">, </w:t>
      </w:r>
      <w:r w:rsidRPr="00667C61">
        <w:rPr>
          <w:rFonts w:ascii="Times New Roman" w:hAnsi="Times New Roman" w:cs="Times New Roman"/>
          <w:sz w:val="24"/>
          <w:szCs w:val="24"/>
        </w:rPr>
        <w:t>maintaining</w:t>
      </w:r>
      <w:r w:rsidR="00F74674" w:rsidRPr="00667C61">
        <w:rPr>
          <w:rFonts w:ascii="Times New Roman" w:hAnsi="Times New Roman" w:cs="Times New Roman"/>
          <w:sz w:val="24"/>
          <w:szCs w:val="24"/>
        </w:rPr>
        <w:t xml:space="preserve">, and eliminating </w:t>
      </w:r>
      <w:r w:rsidRPr="00667C61">
        <w:rPr>
          <w:rFonts w:ascii="Times New Roman" w:hAnsi="Times New Roman" w:cs="Times New Roman"/>
          <w:sz w:val="24"/>
          <w:szCs w:val="24"/>
        </w:rPr>
        <w:t xml:space="preserve">racial disparities and </w:t>
      </w:r>
      <w:r w:rsidR="00F74674" w:rsidRPr="00667C61">
        <w:rPr>
          <w:rFonts w:ascii="Times New Roman" w:hAnsi="Times New Roman" w:cs="Times New Roman"/>
          <w:sz w:val="24"/>
          <w:szCs w:val="24"/>
        </w:rPr>
        <w:t xml:space="preserve">2) </w:t>
      </w:r>
      <w:r w:rsidRPr="00667C61">
        <w:rPr>
          <w:rFonts w:ascii="Times New Roman" w:hAnsi="Times New Roman" w:cs="Times New Roman"/>
          <w:sz w:val="24"/>
          <w:szCs w:val="24"/>
        </w:rPr>
        <w:t>calling for systematic policy review and corrective action.</w:t>
      </w:r>
      <w:r w:rsidR="00F74674" w:rsidRPr="00667C61">
        <w:rPr>
          <w:rFonts w:ascii="Times New Roman" w:hAnsi="Times New Roman" w:cs="Times New Roman"/>
          <w:sz w:val="24"/>
          <w:szCs w:val="24"/>
        </w:rPr>
        <w:t xml:space="preserve">  </w:t>
      </w:r>
      <w:r w:rsidRPr="00667C61">
        <w:rPr>
          <w:rFonts w:ascii="Times New Roman" w:hAnsi="Times New Roman" w:cs="Times New Roman"/>
          <w:sz w:val="24"/>
          <w:szCs w:val="24"/>
        </w:rPr>
        <w:t xml:space="preserve">To illustrate:  </w:t>
      </w:r>
    </w:p>
    <w:p w:rsidR="0025756E" w:rsidRPr="00E37224" w:rsidRDefault="007B3396" w:rsidP="00E451B3">
      <w:pPr>
        <w:pStyle w:val="Heading2"/>
        <w:rPr>
          <w:b w:val="0"/>
        </w:rPr>
      </w:pPr>
      <w:r w:rsidRPr="00667C61">
        <w:t>State G</w:t>
      </w:r>
      <w:r w:rsidR="0025756E" w:rsidRPr="00667C61">
        <w:t>overnment Level</w:t>
      </w:r>
      <w:r w:rsidR="00B23FE9" w:rsidRPr="00667C61">
        <w:t xml:space="preserve"> Opportunity</w:t>
      </w:r>
      <w:r w:rsidR="0025756E" w:rsidRPr="00E37224">
        <w:rPr>
          <w:b w:val="0"/>
        </w:rPr>
        <w:t xml:space="preserve">:  in the recently issued Report to the Legislature: </w:t>
      </w:r>
      <w:r w:rsidR="0025756E" w:rsidRPr="00E37224">
        <w:rPr>
          <w:b w:val="0"/>
          <w:i/>
        </w:rPr>
        <w:t>Advancing Health Equity in Minnesota</w:t>
      </w:r>
      <w:r w:rsidR="0025756E" w:rsidRPr="00E37224">
        <w:rPr>
          <w:b w:val="0"/>
        </w:rPr>
        <w:t xml:space="preserve">  (February 2014)</w:t>
      </w:r>
      <w:r w:rsidR="0025756E" w:rsidRPr="00E37224">
        <w:rPr>
          <w:rStyle w:val="FootnoteReference"/>
          <w:b w:val="0"/>
        </w:rPr>
        <w:footnoteReference w:id="2"/>
      </w:r>
      <w:r w:rsidR="0025756E" w:rsidRPr="00E37224">
        <w:rPr>
          <w:b w:val="0"/>
        </w:rPr>
        <w:t>, the Minnesota Department of Health 1) identifies Minnesota’s severe and persistent racial disparities across multiple sectors (employment, education, housing, incarceration, etc.) that combine to cause severe health disparities , 2) acknowledges that these disparities result in significant measure from practices and public policies that have advantaged European-Americans and disadvantaged communities of color and American Indians, and 3) calls for government decision-makers at all levels to examine their policies for negative/positive impact on the disparities and take effective corrective action.</w:t>
      </w:r>
      <w:r w:rsidR="0025756E" w:rsidRPr="00E37224">
        <w:rPr>
          <w:rStyle w:val="FootnoteReference"/>
          <w:b w:val="0"/>
        </w:rPr>
        <w:footnoteReference w:id="3"/>
      </w:r>
      <w:r w:rsidR="0025756E" w:rsidRPr="00E37224">
        <w:rPr>
          <w:b w:val="0"/>
        </w:rPr>
        <w:t xml:space="preserve">    </w:t>
      </w:r>
    </w:p>
    <w:p w:rsidR="009E2E54" w:rsidRPr="00667C61" w:rsidRDefault="009E2E54" w:rsidP="008857B0">
      <w:pPr>
        <w:spacing w:line="240" w:lineRule="auto"/>
        <w:rPr>
          <w:rFonts w:ascii="Times New Roman" w:hAnsi="Times New Roman" w:cs="Times New Roman"/>
          <w:sz w:val="24"/>
          <w:szCs w:val="24"/>
        </w:rPr>
      </w:pPr>
    </w:p>
    <w:p w:rsidR="0025756E" w:rsidRPr="00667C61" w:rsidRDefault="0025756E" w:rsidP="008857B0">
      <w:pPr>
        <w:spacing w:line="240" w:lineRule="auto"/>
        <w:rPr>
          <w:rFonts w:ascii="Times New Roman" w:hAnsi="Times New Roman" w:cs="Times New Roman"/>
          <w:sz w:val="24"/>
          <w:szCs w:val="24"/>
        </w:rPr>
      </w:pPr>
      <w:r w:rsidRPr="00667C61">
        <w:rPr>
          <w:rFonts w:ascii="Times New Roman" w:hAnsi="Times New Roman" w:cs="Times New Roman"/>
          <w:sz w:val="24"/>
          <w:szCs w:val="24"/>
        </w:rPr>
        <w:t xml:space="preserve">While the legislature has not yet adopted, endorsed, or implemented the Report’s findings and recommendations, there is encouraging activity afoot that could result in action to do so in the upcoming 2015 legislative session.  In addition, Executive Branch leadership (Department Heads) have endorsed the Report, committed to take steps consistent with the Report, and will be meeting in July 2014 to focus efforts in that regard. </w:t>
      </w:r>
      <w:r w:rsidR="00350126" w:rsidRPr="00667C61">
        <w:rPr>
          <w:rFonts w:ascii="Times New Roman" w:hAnsi="Times New Roman" w:cs="Times New Roman"/>
          <w:sz w:val="24"/>
          <w:szCs w:val="24"/>
        </w:rPr>
        <w:t xml:space="preserve">  See their joint letter of commitment issued as part of the Report.  </w:t>
      </w:r>
    </w:p>
    <w:p w:rsidR="0025756E" w:rsidRPr="00667C61" w:rsidRDefault="00CF7E8D" w:rsidP="00E451B3">
      <w:pPr>
        <w:pStyle w:val="Heading2"/>
        <w:rPr>
          <w:rFonts w:eastAsia="Calibri"/>
          <w:color w:val="000000"/>
        </w:rPr>
      </w:pPr>
      <w:r w:rsidRPr="00667C61">
        <w:t>Municipal G</w:t>
      </w:r>
      <w:r w:rsidR="0025756E" w:rsidRPr="00667C61">
        <w:t>overnment</w:t>
      </w:r>
      <w:r w:rsidRPr="00667C61">
        <w:t xml:space="preserve"> Level</w:t>
      </w:r>
      <w:r w:rsidR="00B23FE9" w:rsidRPr="00667C61">
        <w:t xml:space="preserve"> Opportunity</w:t>
      </w:r>
      <w:r w:rsidR="0025756E" w:rsidRPr="00667C61">
        <w:t>:</w:t>
      </w:r>
      <w:r w:rsidR="00900546" w:rsidRPr="00667C61">
        <w:t xml:space="preserve">  </w:t>
      </w:r>
      <w:r w:rsidR="0025756E" w:rsidRPr="00E37224">
        <w:rPr>
          <w:b w:val="0"/>
        </w:rPr>
        <w:t>In Minneapolis,</w:t>
      </w:r>
      <w:r w:rsidR="00B23FE9" w:rsidRPr="00E37224">
        <w:rPr>
          <w:b w:val="0"/>
        </w:rPr>
        <w:t xml:space="preserve"> Minnesota’s largest city,</w:t>
      </w:r>
      <w:r w:rsidR="0025756E" w:rsidRPr="00E37224">
        <w:rPr>
          <w:b w:val="0"/>
        </w:rPr>
        <w:t xml:space="preserve"> a City Council </w:t>
      </w:r>
      <w:r w:rsidR="00350126" w:rsidRPr="00E37224">
        <w:rPr>
          <w:b w:val="0"/>
        </w:rPr>
        <w:t>Task Force compo</w:t>
      </w:r>
      <w:r w:rsidR="0025756E" w:rsidRPr="00E37224">
        <w:rPr>
          <w:b w:val="0"/>
        </w:rPr>
        <w:t xml:space="preserve">sed of City Council Members and city employees and chaired by the Mayor is currently working on recommendations from its Civil Rights Department and community groups to develop a mechanism for reviewing its budget-making process/recommendation and internal operations (hiring, etc.) to formally and routinely consider the racial equity implications of its decisions/operations.   While the City Council Task Force recommendations have yet to be </w:t>
      </w:r>
      <w:r w:rsidR="0057085D" w:rsidRPr="00E37224">
        <w:rPr>
          <w:b w:val="0"/>
        </w:rPr>
        <w:t>finalized, the</w:t>
      </w:r>
      <w:r w:rsidR="0025756E" w:rsidRPr="00E37224">
        <w:rPr>
          <w:b w:val="0"/>
        </w:rPr>
        <w:t xml:space="preserve"> target date for submission </w:t>
      </w:r>
      <w:r w:rsidR="0057085D" w:rsidRPr="00E37224">
        <w:rPr>
          <w:b w:val="0"/>
        </w:rPr>
        <w:t xml:space="preserve">to the City Council is July </w:t>
      </w:r>
      <w:r w:rsidR="0025756E" w:rsidRPr="00E37224">
        <w:rPr>
          <w:b w:val="0"/>
        </w:rPr>
        <w:t xml:space="preserve">23, 2014.  By this time next year, we will know what formal action has been taken by the City Council on these recommendation, the status of implementation, and any results in reducing the disparities that gave rise to this initiative.  See Minneapolis City Council action of May 9, 2014 at </w:t>
      </w:r>
      <w:hyperlink r:id="rId10" w:history="1">
        <w:r w:rsidR="0025756E" w:rsidRPr="00E37224">
          <w:rPr>
            <w:rStyle w:val="Hyperlink"/>
            <w:b w:val="0"/>
          </w:rPr>
          <w:t>http://www.minneapolismn.gov/www/groups/public/@council/documents/proceedings/wcms1p-125099.pdf</w:t>
        </w:r>
      </w:hyperlink>
      <w:r w:rsidR="0025756E" w:rsidRPr="00E37224">
        <w:rPr>
          <w:b w:val="0"/>
        </w:rPr>
        <w:t xml:space="preserve">. </w:t>
      </w:r>
      <w:r w:rsidR="00350126" w:rsidRPr="00E37224">
        <w:rPr>
          <w:b w:val="0"/>
        </w:rPr>
        <w:t xml:space="preserve">  In a similarly promising gesture, the Minneapolis City Council has adopted a Resolution (December </w:t>
      </w:r>
      <w:r w:rsidR="00DD4A69" w:rsidRPr="00E37224">
        <w:rPr>
          <w:b w:val="0"/>
        </w:rPr>
        <w:t xml:space="preserve">6, </w:t>
      </w:r>
      <w:r w:rsidR="00350126" w:rsidRPr="00E37224">
        <w:rPr>
          <w:b w:val="0"/>
        </w:rPr>
        <w:t>2013) recognizing the ratified human rights treaties (including the ICERD) and urging Minneapolis residents to “</w:t>
      </w:r>
      <w:r w:rsidR="00350126" w:rsidRPr="00E37224">
        <w:rPr>
          <w:rFonts w:eastAsia="Calibri"/>
          <w:b w:val="0"/>
          <w:color w:val="000000"/>
        </w:rPr>
        <w:t>apply the human rights framework to issues in the United States, the State of Minnesota, the City of Minneapolis.”</w:t>
      </w:r>
      <w:r w:rsidR="00350126" w:rsidRPr="00667C61">
        <w:rPr>
          <w:rFonts w:eastAsia="Calibri"/>
          <w:color w:val="000000"/>
        </w:rPr>
        <w:t xml:space="preserve">  </w:t>
      </w:r>
    </w:p>
    <w:p w:rsidR="009E2E54" w:rsidRPr="00667C61" w:rsidRDefault="009E2E54" w:rsidP="009E2E54">
      <w:pPr>
        <w:rPr>
          <w:sz w:val="24"/>
          <w:szCs w:val="24"/>
        </w:rPr>
      </w:pPr>
    </w:p>
    <w:p w:rsidR="00CB64F1" w:rsidRPr="00E37224" w:rsidRDefault="0025756E" w:rsidP="003C0832">
      <w:pPr>
        <w:pStyle w:val="Heading2"/>
        <w:spacing w:before="0"/>
        <w:rPr>
          <w:b w:val="0"/>
        </w:rPr>
      </w:pPr>
      <w:r w:rsidRPr="00667C61">
        <w:t xml:space="preserve">Suggested Questions to the US Representatives:   </w:t>
      </w:r>
      <w:r w:rsidRPr="00E37224">
        <w:rPr>
          <w:b w:val="0"/>
        </w:rPr>
        <w:t>What other states and municipalities have recommendations before them such as those pending before the Minnesota legislature and the Minneapolis City Council to develop mechanisms, consistent with ICERD Article 2</w:t>
      </w:r>
      <w:r w:rsidR="00506F98" w:rsidRPr="00E37224">
        <w:rPr>
          <w:b w:val="0"/>
        </w:rPr>
        <w:t>,</w:t>
      </w:r>
      <w:r w:rsidRPr="00E37224">
        <w:rPr>
          <w:b w:val="0"/>
        </w:rPr>
        <w:t xml:space="preserve"> to review their policies and practices for potential impact upon the racial disparities existing in their jurisdictions</w:t>
      </w:r>
      <w:r w:rsidR="00DD4A69" w:rsidRPr="00E37224">
        <w:rPr>
          <w:b w:val="0"/>
        </w:rPr>
        <w:t xml:space="preserve"> and what has the federal government done to encourage that development</w:t>
      </w:r>
      <w:r w:rsidRPr="00E37224">
        <w:rPr>
          <w:b w:val="0"/>
        </w:rPr>
        <w:t>?</w:t>
      </w:r>
    </w:p>
    <w:p w:rsidR="0025756E" w:rsidRPr="00667C61" w:rsidRDefault="0025756E" w:rsidP="003C0832">
      <w:pPr>
        <w:pStyle w:val="Heading2"/>
        <w:spacing w:before="0"/>
      </w:pPr>
    </w:p>
    <w:p w:rsidR="0025756E" w:rsidRPr="00667C61" w:rsidRDefault="0025756E" w:rsidP="008857B0">
      <w:pPr>
        <w:spacing w:line="240" w:lineRule="auto"/>
        <w:rPr>
          <w:rFonts w:ascii="Times New Roman" w:hAnsi="Times New Roman" w:cs="Times New Roman"/>
          <w:b/>
          <w:sz w:val="24"/>
          <w:szCs w:val="24"/>
        </w:rPr>
      </w:pPr>
      <w:r w:rsidRPr="00667C61">
        <w:rPr>
          <w:rFonts w:ascii="Times New Roman" w:hAnsi="Times New Roman" w:cs="Times New Roman"/>
          <w:sz w:val="24"/>
          <w:szCs w:val="24"/>
        </w:rPr>
        <w:t xml:space="preserve">What effective measures has the US government taken to fulfill its obligation under Article 7 to propagate awareness by all the states and municipalities of the key principal and obligation of the ICERD, i.e. that under ICERD,Article 2, states and municipalities are to 1) examine their policies for negative/positive impact on the racial disparities in their states (Article 2, </w:t>
      </w:r>
      <w:r w:rsidRPr="00667C61">
        <w:rPr>
          <w:rFonts w:ascii="Times New Roman" w:eastAsia="Times New Roman" w:hAnsi="Times New Roman" w:cs="Times New Roman"/>
          <w:bCs/>
          <w:sz w:val="24"/>
          <w:szCs w:val="24"/>
        </w:rPr>
        <w:t xml:space="preserve">Section 1(c)) </w:t>
      </w:r>
      <w:r w:rsidRPr="00667C61">
        <w:rPr>
          <w:rFonts w:ascii="Times New Roman" w:hAnsi="Times New Roman" w:cs="Times New Roman"/>
          <w:sz w:val="24"/>
          <w:szCs w:val="24"/>
        </w:rPr>
        <w:t>and 2) take corrective action to eliminate the disparities (Article 2, Section 2) ?</w:t>
      </w:r>
      <w:r w:rsidRPr="00667C61">
        <w:rPr>
          <w:rStyle w:val="FootnoteReference"/>
          <w:rFonts w:ascii="Times New Roman" w:hAnsi="Times New Roman" w:cs="Times New Roman"/>
          <w:sz w:val="24"/>
          <w:szCs w:val="24"/>
        </w:rPr>
        <w:footnoteReference w:id="4"/>
      </w:r>
    </w:p>
    <w:p w:rsidR="0025756E" w:rsidRPr="00667C61" w:rsidRDefault="0025756E" w:rsidP="008857B0">
      <w:pPr>
        <w:spacing w:line="240" w:lineRule="auto"/>
        <w:rPr>
          <w:rFonts w:ascii="Times New Roman" w:hAnsi="Times New Roman" w:cs="Times New Roman"/>
          <w:b/>
          <w:sz w:val="24"/>
          <w:szCs w:val="24"/>
        </w:rPr>
      </w:pPr>
      <w:r w:rsidRPr="00667C61">
        <w:rPr>
          <w:rFonts w:ascii="Times New Roman" w:hAnsi="Times New Roman" w:cs="Times New Roman"/>
          <w:sz w:val="24"/>
          <w:szCs w:val="24"/>
        </w:rPr>
        <w:t xml:space="preserve">What measures has the federal government taken, consistent with the “Understanding” that the US Senate enunciated when it ratified the ICERD that it would ensure” state and local compliance with /fulfillment of the treaty, particularly with respect to Article 2 obligations to eliminate the race-based disparities in their jurisdictions?  </w:t>
      </w:r>
    </w:p>
    <w:p w:rsidR="0025756E" w:rsidRPr="00E37224" w:rsidRDefault="0025756E" w:rsidP="00E451B3">
      <w:pPr>
        <w:pStyle w:val="Heading2"/>
        <w:rPr>
          <w:b w:val="0"/>
        </w:rPr>
      </w:pPr>
      <w:r w:rsidRPr="00667C61">
        <w:t xml:space="preserve">Concluding Observation Requested:  </w:t>
      </w:r>
      <w:r w:rsidRPr="00E37224">
        <w:rPr>
          <w:b w:val="0"/>
        </w:rPr>
        <w:t xml:space="preserve">We request that the ICERD Review Committee 1) commend Minnesota and the City of Minneapolis for the developing high level governmental reports that are so consistent with the requirements of ICERD Article 2, 2) encourage Minnesota’s decision-makers at the state and local level to adopt policies and practices consistent with the Health Equity Report recommendations and Article 2, 3) encourage other states to adopt similar policies and practices, and 4) in light of the federal government’s obligation to ensure fulfillment of the treaty by state and local governments, request the United States to report to the Committee, within a year,  </w:t>
      </w:r>
      <w:r w:rsidR="005356DE">
        <w:rPr>
          <w:b w:val="0"/>
        </w:rPr>
        <w:t xml:space="preserve">detailing </w:t>
      </w:r>
      <w:r w:rsidRPr="00E37224">
        <w:rPr>
          <w:b w:val="0"/>
        </w:rPr>
        <w:t xml:space="preserve">1) what effective steps it has taken to ensure fulfillment of the treaty in this regard, and 2) what progress has been made in this regard by any state and local governments.  </w:t>
      </w:r>
    </w:p>
    <w:p w:rsidR="0025756E" w:rsidRPr="00667C61" w:rsidRDefault="0025756E" w:rsidP="008857B0">
      <w:pPr>
        <w:spacing w:after="0" w:line="240" w:lineRule="auto"/>
        <w:rPr>
          <w:rFonts w:ascii="Times New Roman" w:hAnsi="Times New Roman" w:cs="Times New Roman"/>
          <w:sz w:val="24"/>
          <w:szCs w:val="24"/>
        </w:rPr>
      </w:pPr>
    </w:p>
    <w:p w:rsidR="003C0832" w:rsidRDefault="003C0832" w:rsidP="007808EC">
      <w:pPr>
        <w:pStyle w:val="Heading1"/>
      </w:pPr>
    </w:p>
    <w:p w:rsidR="00E37224" w:rsidRPr="00015CED" w:rsidRDefault="00E451B3" w:rsidP="007808EC">
      <w:pPr>
        <w:pStyle w:val="Heading1"/>
      </w:pPr>
      <w:r w:rsidRPr="00015CED">
        <w:t>III</w:t>
      </w:r>
      <w:r w:rsidR="003C0832" w:rsidRPr="00015CED">
        <w:t>.  ILLUSTRATIVE DISPARITIES</w:t>
      </w:r>
    </w:p>
    <w:p w:rsidR="00E37224" w:rsidRDefault="00E37224" w:rsidP="007808EC">
      <w:pPr>
        <w:pStyle w:val="Heading1"/>
      </w:pPr>
    </w:p>
    <w:p w:rsidR="0025756E" w:rsidRPr="00015CED" w:rsidRDefault="00CB64F1" w:rsidP="007808EC">
      <w:pPr>
        <w:pStyle w:val="Heading1"/>
      </w:pPr>
      <w:r w:rsidRPr="00015CED">
        <w:t>This section</w:t>
      </w:r>
      <w:r w:rsidR="004C1E06" w:rsidRPr="00015CED">
        <w:t xml:space="preserve"> </w:t>
      </w:r>
      <w:r w:rsidR="0025756E" w:rsidRPr="00015CED">
        <w:t>will address in concise format</w:t>
      </w:r>
      <w:r w:rsidR="002C4B2C" w:rsidRPr="00015CED">
        <w:t xml:space="preserve"> a few of Minnesota’s </w:t>
      </w:r>
      <w:r w:rsidR="0025756E" w:rsidRPr="00015CED">
        <w:t>salie</w:t>
      </w:r>
      <w:r w:rsidR="003C5B37" w:rsidRPr="00015CED">
        <w:t>nt</w:t>
      </w:r>
      <w:r w:rsidR="007B3396" w:rsidRPr="00015CED">
        <w:t xml:space="preserve"> disparities,</w:t>
      </w:r>
      <w:r w:rsidR="00511331">
        <w:t xml:space="preserve"> none of which have been reviewed and corrected </w:t>
      </w:r>
      <w:r w:rsidR="007B3396" w:rsidRPr="00015CED">
        <w:t>per the ICERD, Article 2.</w:t>
      </w:r>
      <w:r w:rsidR="004C1E06" w:rsidRPr="00015CED">
        <w:t xml:space="preserve">  </w:t>
      </w:r>
    </w:p>
    <w:p w:rsidR="003C0832" w:rsidRPr="00E37224" w:rsidRDefault="003C0832" w:rsidP="007808EC">
      <w:pPr>
        <w:pStyle w:val="Heading1"/>
      </w:pPr>
    </w:p>
    <w:p w:rsidR="00CF7E8D" w:rsidRPr="00667C61" w:rsidRDefault="00E451B3" w:rsidP="00E37224">
      <w:pPr>
        <w:pStyle w:val="Heading2"/>
        <w:spacing w:before="0"/>
      </w:pPr>
      <w:r>
        <w:t xml:space="preserve">A.  </w:t>
      </w:r>
      <w:r w:rsidR="004C1E06" w:rsidRPr="00667C61">
        <w:t>Disparities in Health</w:t>
      </w:r>
      <w:r w:rsidR="003E0518" w:rsidRPr="00667C61">
        <w:t xml:space="preserve"> for “Certain Populations in Minnesota”</w:t>
      </w:r>
    </w:p>
    <w:p w:rsidR="00CF7E8D" w:rsidRPr="00667C61" w:rsidRDefault="00CF7E8D" w:rsidP="00CF7E8D">
      <w:pPr>
        <w:pStyle w:val="ListParagraph"/>
        <w:numPr>
          <w:ilvl w:val="0"/>
          <w:numId w:val="0"/>
        </w:numPr>
        <w:spacing w:after="0" w:line="240" w:lineRule="auto"/>
        <w:ind w:left="720"/>
        <w:rPr>
          <w:rFonts w:ascii="Times New Roman" w:hAnsi="Times New Roman" w:cs="Times New Roman"/>
          <w:sz w:val="24"/>
          <w:szCs w:val="24"/>
        </w:rPr>
      </w:pPr>
    </w:p>
    <w:p w:rsidR="00CF7E8D" w:rsidRPr="00667C61" w:rsidRDefault="007B7561" w:rsidP="00CF7E8D">
      <w:pPr>
        <w:pStyle w:val="ListParagraph"/>
        <w:numPr>
          <w:ilvl w:val="0"/>
          <w:numId w:val="0"/>
        </w:numPr>
        <w:spacing w:after="0" w:line="240" w:lineRule="auto"/>
        <w:ind w:left="720" w:right="720"/>
        <w:rPr>
          <w:rFonts w:ascii="Times New Roman" w:hAnsi="Times New Roman" w:cs="Times New Roman"/>
          <w:sz w:val="24"/>
          <w:szCs w:val="24"/>
        </w:rPr>
      </w:pPr>
      <w:r w:rsidRPr="00667C61">
        <w:rPr>
          <w:rFonts w:ascii="Times New Roman" w:hAnsi="Times New Roman" w:cs="Times New Roman"/>
          <w:i/>
          <w:sz w:val="24"/>
          <w:szCs w:val="24"/>
        </w:rPr>
        <w:t>“</w:t>
      </w:r>
      <w:r w:rsidR="003E0518" w:rsidRPr="00667C61">
        <w:rPr>
          <w:rFonts w:ascii="Times New Roman" w:hAnsi="Times New Roman" w:cs="Times New Roman"/>
          <w:i/>
          <w:sz w:val="24"/>
          <w:szCs w:val="24"/>
        </w:rPr>
        <w:t xml:space="preserve">What research . . . </w:t>
      </w:r>
      <w:r w:rsidRPr="00667C61">
        <w:rPr>
          <w:rFonts w:ascii="Times New Roman" w:hAnsi="Times New Roman" w:cs="Times New Roman"/>
          <w:i/>
          <w:sz w:val="24"/>
          <w:szCs w:val="24"/>
        </w:rPr>
        <w:t xml:space="preserve"> has shown is that there are persistent, significant, and socially-determined differences in the conditions that create health and the opportunity to be healthy for </w:t>
      </w:r>
      <w:r w:rsidRPr="00667C61">
        <w:rPr>
          <w:rFonts w:ascii="Times New Roman" w:hAnsi="Times New Roman" w:cs="Times New Roman"/>
          <w:b/>
          <w:i/>
          <w:sz w:val="24"/>
          <w:szCs w:val="24"/>
        </w:rPr>
        <w:t>certain populations in</w:t>
      </w:r>
      <w:r w:rsidRPr="00667C61">
        <w:rPr>
          <w:rFonts w:ascii="Times New Roman" w:hAnsi="Times New Roman" w:cs="Times New Roman"/>
          <w:i/>
          <w:sz w:val="24"/>
          <w:szCs w:val="24"/>
        </w:rPr>
        <w:t xml:space="preserve"> </w:t>
      </w:r>
      <w:r w:rsidRPr="00667C61">
        <w:rPr>
          <w:rFonts w:ascii="Times New Roman" w:hAnsi="Times New Roman" w:cs="Times New Roman"/>
          <w:b/>
          <w:i/>
          <w:sz w:val="24"/>
          <w:szCs w:val="24"/>
        </w:rPr>
        <w:t>Minnesota</w:t>
      </w:r>
      <w:r w:rsidRPr="00667C61">
        <w:rPr>
          <w:rFonts w:ascii="Times New Roman" w:hAnsi="Times New Roman" w:cs="Times New Roman"/>
          <w:i/>
          <w:sz w:val="24"/>
          <w:szCs w:val="24"/>
        </w:rPr>
        <w:t>.”</w:t>
      </w:r>
      <w:r w:rsidRPr="00667C61">
        <w:rPr>
          <w:rFonts w:ascii="Times New Roman" w:hAnsi="Times New Roman" w:cs="Times New Roman"/>
          <w:sz w:val="24"/>
          <w:szCs w:val="24"/>
        </w:rPr>
        <w:t xml:space="preserve">  </w:t>
      </w:r>
    </w:p>
    <w:p w:rsidR="00CF7E8D" w:rsidRPr="00667C61" w:rsidRDefault="00CF7E8D" w:rsidP="00CF7E8D">
      <w:pPr>
        <w:pStyle w:val="ListParagraph"/>
        <w:numPr>
          <w:ilvl w:val="0"/>
          <w:numId w:val="0"/>
        </w:numPr>
        <w:spacing w:after="0" w:line="240" w:lineRule="auto"/>
        <w:ind w:left="720"/>
        <w:rPr>
          <w:rFonts w:ascii="Times New Roman" w:hAnsi="Times New Roman" w:cs="Times New Roman"/>
          <w:sz w:val="24"/>
          <w:szCs w:val="24"/>
        </w:rPr>
      </w:pPr>
    </w:p>
    <w:p w:rsidR="007B7561" w:rsidRPr="00667C61" w:rsidRDefault="007B7561" w:rsidP="00CF7E8D">
      <w:pPr>
        <w:pStyle w:val="ListParagraph"/>
        <w:numPr>
          <w:ilvl w:val="0"/>
          <w:numId w:val="0"/>
        </w:numPr>
        <w:spacing w:after="0" w:line="240" w:lineRule="auto"/>
        <w:rPr>
          <w:rFonts w:ascii="Times New Roman" w:hAnsi="Times New Roman" w:cs="Times New Roman"/>
          <w:sz w:val="24"/>
          <w:szCs w:val="24"/>
        </w:rPr>
      </w:pPr>
      <w:r w:rsidRPr="00667C61">
        <w:rPr>
          <w:rFonts w:ascii="Times New Roman" w:hAnsi="Times New Roman" w:cs="Times New Roman"/>
          <w:sz w:val="24"/>
          <w:szCs w:val="24"/>
        </w:rPr>
        <w:t xml:space="preserve">That is not just anybody talking; it is the Minnesota Department of Health in its recent </w:t>
      </w:r>
      <w:r w:rsidR="003E0518" w:rsidRPr="00667C61">
        <w:rPr>
          <w:rFonts w:ascii="Times New Roman" w:hAnsi="Times New Roman" w:cs="Times New Roman"/>
          <w:sz w:val="24"/>
          <w:szCs w:val="24"/>
        </w:rPr>
        <w:t>(February 2014)</w:t>
      </w:r>
      <w:r w:rsidR="00C10C78" w:rsidRPr="00667C61">
        <w:rPr>
          <w:rFonts w:ascii="Times New Roman" w:hAnsi="Times New Roman" w:cs="Times New Roman"/>
          <w:sz w:val="24"/>
          <w:szCs w:val="24"/>
        </w:rPr>
        <w:t xml:space="preserve"> </w:t>
      </w:r>
      <w:r w:rsidR="00843F8F" w:rsidRPr="00667C61">
        <w:rPr>
          <w:rFonts w:ascii="Times New Roman" w:hAnsi="Times New Roman" w:cs="Times New Roman"/>
          <w:b/>
          <w:sz w:val="24"/>
          <w:szCs w:val="24"/>
        </w:rPr>
        <w:t xml:space="preserve">Report </w:t>
      </w:r>
      <w:r w:rsidRPr="00667C61">
        <w:rPr>
          <w:rFonts w:ascii="Times New Roman" w:hAnsi="Times New Roman" w:cs="Times New Roman"/>
          <w:b/>
          <w:sz w:val="24"/>
          <w:szCs w:val="24"/>
        </w:rPr>
        <w:t>to the Legislature</w:t>
      </w:r>
      <w:r w:rsidR="00843F8F" w:rsidRPr="00667C61">
        <w:rPr>
          <w:rFonts w:ascii="Times New Roman" w:hAnsi="Times New Roman" w:cs="Times New Roman"/>
          <w:b/>
          <w:sz w:val="24"/>
          <w:szCs w:val="24"/>
        </w:rPr>
        <w:t xml:space="preserve">: </w:t>
      </w:r>
      <w:r w:rsidR="00843F8F" w:rsidRPr="00667C61">
        <w:rPr>
          <w:rFonts w:ascii="Times New Roman" w:hAnsi="Times New Roman" w:cs="Times New Roman"/>
          <w:b/>
          <w:i/>
          <w:sz w:val="24"/>
          <w:szCs w:val="24"/>
        </w:rPr>
        <w:t>Advancing Health Equity in Minnesota</w:t>
      </w:r>
      <w:r w:rsidR="003E3D7A" w:rsidRPr="00667C61">
        <w:rPr>
          <w:rFonts w:ascii="Times New Roman" w:hAnsi="Times New Roman" w:cs="Times New Roman"/>
          <w:sz w:val="24"/>
          <w:szCs w:val="24"/>
        </w:rPr>
        <w:t xml:space="preserve"> (aka MDH’s Health Equity Report)</w:t>
      </w:r>
      <w:r w:rsidRPr="00667C61">
        <w:rPr>
          <w:rFonts w:ascii="Times New Roman" w:hAnsi="Times New Roman" w:cs="Times New Roman"/>
          <w:sz w:val="24"/>
          <w:szCs w:val="24"/>
        </w:rPr>
        <w:t xml:space="preserve">.  The Report </w:t>
      </w:r>
      <w:r w:rsidR="003E0518" w:rsidRPr="00667C61">
        <w:rPr>
          <w:rFonts w:ascii="Times New Roman" w:hAnsi="Times New Roman" w:cs="Times New Roman"/>
          <w:sz w:val="24"/>
          <w:szCs w:val="24"/>
        </w:rPr>
        <w:t>explain</w:t>
      </w:r>
      <w:r w:rsidR="000A2527">
        <w:rPr>
          <w:rFonts w:ascii="Times New Roman" w:hAnsi="Times New Roman" w:cs="Times New Roman"/>
          <w:sz w:val="24"/>
          <w:szCs w:val="24"/>
        </w:rPr>
        <w:t>s further</w:t>
      </w:r>
      <w:r w:rsidRPr="00667C61">
        <w:rPr>
          <w:rFonts w:ascii="Times New Roman" w:hAnsi="Times New Roman" w:cs="Times New Roman"/>
          <w:sz w:val="24"/>
          <w:szCs w:val="24"/>
        </w:rPr>
        <w:t xml:space="preserve"> that </w:t>
      </w:r>
      <w:r w:rsidR="003E0518" w:rsidRPr="00667C61">
        <w:rPr>
          <w:rFonts w:ascii="Times New Roman" w:hAnsi="Times New Roman" w:cs="Times New Roman"/>
          <w:sz w:val="24"/>
          <w:szCs w:val="24"/>
        </w:rPr>
        <w:t xml:space="preserve">“socially-determined” conditions for disparate health outcomes </w:t>
      </w:r>
      <w:r w:rsidR="003E3D7A" w:rsidRPr="00667C61">
        <w:rPr>
          <w:rFonts w:ascii="Times New Roman" w:hAnsi="Times New Roman" w:cs="Times New Roman"/>
          <w:sz w:val="24"/>
          <w:szCs w:val="24"/>
        </w:rPr>
        <w:t xml:space="preserve">for different racial groups </w:t>
      </w:r>
      <w:r w:rsidR="003E0518" w:rsidRPr="00667C61">
        <w:rPr>
          <w:rFonts w:ascii="Times New Roman" w:hAnsi="Times New Roman" w:cs="Times New Roman"/>
          <w:sz w:val="24"/>
          <w:szCs w:val="24"/>
        </w:rPr>
        <w:t xml:space="preserve">are created by decisions that affect community or society at large (e.g., policies of governments, corporate decisions, neighborhood action, media tactics, etc.).  Report at page 11.  </w:t>
      </w:r>
    </w:p>
    <w:p w:rsidR="007B7561" w:rsidRPr="00667C61" w:rsidRDefault="007B7561" w:rsidP="008857B0">
      <w:pPr>
        <w:spacing w:after="0" w:line="240" w:lineRule="auto"/>
        <w:rPr>
          <w:rFonts w:ascii="Times New Roman" w:hAnsi="Times New Roman" w:cs="Times New Roman"/>
          <w:sz w:val="24"/>
          <w:szCs w:val="24"/>
        </w:rPr>
      </w:pPr>
    </w:p>
    <w:p w:rsidR="007B7561" w:rsidRPr="00667C61" w:rsidRDefault="00353410" w:rsidP="008857B0">
      <w:pPr>
        <w:spacing w:after="0" w:line="240" w:lineRule="auto"/>
        <w:rPr>
          <w:rFonts w:ascii="Times New Roman" w:hAnsi="Times New Roman" w:cs="Times New Roman"/>
          <w:sz w:val="24"/>
          <w:szCs w:val="24"/>
        </w:rPr>
      </w:pPr>
      <w:r w:rsidRPr="00667C61">
        <w:rPr>
          <w:rFonts w:ascii="Times New Roman" w:hAnsi="Times New Roman" w:cs="Times New Roman"/>
          <w:sz w:val="24"/>
          <w:szCs w:val="24"/>
        </w:rPr>
        <w:t xml:space="preserve">Perhaps the most </w:t>
      </w:r>
      <w:r w:rsidR="003E0518" w:rsidRPr="00667C61">
        <w:rPr>
          <w:rFonts w:ascii="Times New Roman" w:hAnsi="Times New Roman" w:cs="Times New Roman"/>
          <w:sz w:val="24"/>
          <w:szCs w:val="24"/>
        </w:rPr>
        <w:t xml:space="preserve">stark examples of disparate racial health outcomes </w:t>
      </w:r>
      <w:r w:rsidRPr="00667C61">
        <w:rPr>
          <w:rFonts w:ascii="Times New Roman" w:hAnsi="Times New Roman" w:cs="Times New Roman"/>
          <w:sz w:val="24"/>
          <w:szCs w:val="24"/>
        </w:rPr>
        <w:t xml:space="preserve">are seen in adult </w:t>
      </w:r>
      <w:r w:rsidR="003E0518" w:rsidRPr="00667C61">
        <w:rPr>
          <w:rFonts w:ascii="Times New Roman" w:hAnsi="Times New Roman" w:cs="Times New Roman"/>
          <w:sz w:val="24"/>
          <w:szCs w:val="24"/>
        </w:rPr>
        <w:t>death rates and infant mortality</w:t>
      </w:r>
      <w:r w:rsidRPr="00667C61">
        <w:rPr>
          <w:rFonts w:ascii="Times New Roman" w:hAnsi="Times New Roman" w:cs="Times New Roman"/>
          <w:sz w:val="24"/>
          <w:szCs w:val="24"/>
        </w:rPr>
        <w:t xml:space="preserve"> rates</w:t>
      </w:r>
      <w:r w:rsidR="003E3D7A" w:rsidRPr="00667C61">
        <w:rPr>
          <w:rFonts w:ascii="Times New Roman" w:hAnsi="Times New Roman" w:cs="Times New Roman"/>
          <w:sz w:val="24"/>
          <w:szCs w:val="24"/>
        </w:rPr>
        <w:t>.  The MDH’s Health Equity Report documents and accounts for the contrasting rates as follows:</w:t>
      </w:r>
      <w:r w:rsidR="003E0518" w:rsidRPr="00667C61">
        <w:rPr>
          <w:rFonts w:ascii="Times New Roman" w:hAnsi="Times New Roman" w:cs="Times New Roman"/>
          <w:sz w:val="24"/>
          <w:szCs w:val="24"/>
        </w:rPr>
        <w:t xml:space="preserve">  </w:t>
      </w:r>
    </w:p>
    <w:p w:rsidR="007B7561" w:rsidRPr="00667C61" w:rsidRDefault="007B7561" w:rsidP="008857B0">
      <w:pPr>
        <w:spacing w:after="0" w:line="240" w:lineRule="auto"/>
        <w:rPr>
          <w:rFonts w:ascii="Times New Roman" w:hAnsi="Times New Roman" w:cs="Times New Roman"/>
          <w:sz w:val="24"/>
          <w:szCs w:val="24"/>
        </w:rPr>
      </w:pPr>
    </w:p>
    <w:p w:rsidR="003E0518" w:rsidRPr="00667C61" w:rsidRDefault="003E0518" w:rsidP="008857B0">
      <w:pPr>
        <w:pStyle w:val="Default"/>
        <w:ind w:left="720"/>
      </w:pPr>
      <w:r w:rsidRPr="00667C61">
        <w:t xml:space="preserve">The persistent inequities in Minnesota (in the environment, opportunity and healthy living) are illustrated most starkly in a comparison of mortality rates by race and ethnicity. As illustrated in the chart and accompanying table, the rate of death in the American Indian population, Minnesota’s most historically established population, is much higher than in the state’s White population across all age groups except the elderly, and death rates in the African American population in Minnesota are consistently much higher than the state’s White population, apart from the elderly. </w:t>
      </w:r>
    </w:p>
    <w:p w:rsidR="003E3D7A" w:rsidRPr="00667C61" w:rsidRDefault="003E3D7A" w:rsidP="008857B0">
      <w:pPr>
        <w:pStyle w:val="Default"/>
      </w:pPr>
    </w:p>
    <w:p w:rsidR="003E3D7A" w:rsidRPr="00667C61" w:rsidRDefault="003E0518" w:rsidP="008857B0">
      <w:pPr>
        <w:pStyle w:val="Default"/>
        <w:jc w:val="center"/>
        <w:rPr>
          <w:i/>
          <w:iCs/>
        </w:rPr>
      </w:pPr>
      <w:r w:rsidRPr="00667C61">
        <w:rPr>
          <w:i/>
          <w:iCs/>
        </w:rPr>
        <w:t xml:space="preserve">American Indian and African-Americans in Minnesota </w:t>
      </w:r>
    </w:p>
    <w:p w:rsidR="003E0518" w:rsidRPr="00667C61" w:rsidRDefault="003E0518" w:rsidP="008857B0">
      <w:pPr>
        <w:pStyle w:val="Default"/>
        <w:jc w:val="center"/>
      </w:pPr>
      <w:r w:rsidRPr="00667C61">
        <w:rPr>
          <w:i/>
          <w:iCs/>
        </w:rPr>
        <w:t>experience substantially higher mortality rates at earlier ages.</w:t>
      </w:r>
    </w:p>
    <w:tbl>
      <w:tblPr>
        <w:tblW w:w="0" w:type="auto"/>
        <w:tblBorders>
          <w:top w:val="nil"/>
          <w:left w:val="nil"/>
          <w:bottom w:val="nil"/>
          <w:right w:val="nil"/>
        </w:tblBorders>
        <w:tblLayout w:type="fixed"/>
        <w:tblLook w:val="0000" w:firstRow="0" w:lastRow="0" w:firstColumn="0" w:lastColumn="0" w:noHBand="0" w:noVBand="0"/>
      </w:tblPr>
      <w:tblGrid>
        <w:gridCol w:w="1611"/>
        <w:gridCol w:w="1611"/>
        <w:gridCol w:w="1611"/>
        <w:gridCol w:w="1611"/>
        <w:gridCol w:w="1611"/>
        <w:gridCol w:w="1614"/>
      </w:tblGrid>
      <w:tr w:rsidR="003E0518" w:rsidRPr="00667C61">
        <w:trPr>
          <w:trHeight w:val="130"/>
        </w:trPr>
        <w:tc>
          <w:tcPr>
            <w:tcW w:w="9669" w:type="dxa"/>
            <w:gridSpan w:val="6"/>
          </w:tcPr>
          <w:p w:rsidR="003E3D7A" w:rsidRPr="00667C61" w:rsidRDefault="003E3D7A" w:rsidP="008857B0">
            <w:pPr>
              <w:pStyle w:val="Default"/>
              <w:rPr>
                <w:b/>
                <w:bCs/>
              </w:rPr>
            </w:pPr>
          </w:p>
          <w:p w:rsidR="003E0518" w:rsidRPr="00667C61" w:rsidRDefault="003E0518" w:rsidP="008857B0">
            <w:pPr>
              <w:pStyle w:val="Default"/>
            </w:pPr>
            <w:r w:rsidRPr="00667C61">
              <w:rPr>
                <w:b/>
                <w:bCs/>
              </w:rPr>
              <w:t>Table 1: Mortality rates per 100,000 by race/ethnicity</w:t>
            </w:r>
            <w:r w:rsidR="00A6304F">
              <w:rPr>
                <w:b/>
                <w:bCs/>
              </w:rPr>
              <w:t xml:space="preserve"> and age, Minnesota 2007–2011</w:t>
            </w:r>
            <w:r w:rsidRPr="00667C61">
              <w:rPr>
                <w:b/>
                <w:bCs/>
              </w:rPr>
              <w:t xml:space="preserve"> </w:t>
            </w:r>
            <w:r w:rsidRPr="00667C61">
              <w:t xml:space="preserve">Age at Death </w:t>
            </w:r>
          </w:p>
        </w:tc>
      </w:tr>
      <w:tr w:rsidR="003E0518" w:rsidRPr="00667C61">
        <w:trPr>
          <w:trHeight w:val="132"/>
        </w:trPr>
        <w:tc>
          <w:tcPr>
            <w:tcW w:w="1611" w:type="dxa"/>
          </w:tcPr>
          <w:p w:rsidR="003E0518" w:rsidRPr="00667C61" w:rsidRDefault="003E0518" w:rsidP="008857B0">
            <w:pPr>
              <w:pStyle w:val="Default"/>
            </w:pPr>
            <w:r w:rsidRPr="00667C61">
              <w:rPr>
                <w:b/>
                <w:bCs/>
              </w:rPr>
              <w:t xml:space="preserve">Race/Ethnicity </w:t>
            </w:r>
          </w:p>
        </w:tc>
        <w:tc>
          <w:tcPr>
            <w:tcW w:w="1611" w:type="dxa"/>
          </w:tcPr>
          <w:p w:rsidR="003E0518" w:rsidRPr="00667C61" w:rsidRDefault="003E0518" w:rsidP="008857B0">
            <w:pPr>
              <w:pStyle w:val="Default"/>
            </w:pPr>
            <w:r w:rsidRPr="00667C61">
              <w:rPr>
                <w:b/>
                <w:bCs/>
              </w:rPr>
              <w:t xml:space="preserve">1–14 </w:t>
            </w:r>
          </w:p>
        </w:tc>
        <w:tc>
          <w:tcPr>
            <w:tcW w:w="1611" w:type="dxa"/>
          </w:tcPr>
          <w:p w:rsidR="003E0518" w:rsidRPr="00667C61" w:rsidRDefault="003E0518" w:rsidP="008857B0">
            <w:pPr>
              <w:pStyle w:val="Default"/>
            </w:pPr>
            <w:r w:rsidRPr="00667C61">
              <w:rPr>
                <w:b/>
                <w:bCs/>
              </w:rPr>
              <w:t xml:space="preserve">15–24 </w:t>
            </w:r>
          </w:p>
        </w:tc>
        <w:tc>
          <w:tcPr>
            <w:tcW w:w="1611" w:type="dxa"/>
          </w:tcPr>
          <w:p w:rsidR="003E0518" w:rsidRPr="00667C61" w:rsidRDefault="003E0518" w:rsidP="008857B0">
            <w:pPr>
              <w:pStyle w:val="Default"/>
            </w:pPr>
            <w:r w:rsidRPr="00667C61">
              <w:rPr>
                <w:b/>
                <w:bCs/>
              </w:rPr>
              <w:t xml:space="preserve">25–44 </w:t>
            </w:r>
          </w:p>
        </w:tc>
        <w:tc>
          <w:tcPr>
            <w:tcW w:w="1611" w:type="dxa"/>
          </w:tcPr>
          <w:p w:rsidR="003E0518" w:rsidRPr="00667C61" w:rsidRDefault="003E0518" w:rsidP="008857B0">
            <w:pPr>
              <w:pStyle w:val="Default"/>
            </w:pPr>
            <w:r w:rsidRPr="00667C61">
              <w:rPr>
                <w:b/>
                <w:bCs/>
              </w:rPr>
              <w:t xml:space="preserve">45–64 </w:t>
            </w:r>
          </w:p>
        </w:tc>
        <w:tc>
          <w:tcPr>
            <w:tcW w:w="1611" w:type="dxa"/>
          </w:tcPr>
          <w:p w:rsidR="003E0518" w:rsidRPr="00667C61" w:rsidRDefault="003E0518" w:rsidP="008857B0">
            <w:pPr>
              <w:pStyle w:val="Default"/>
            </w:pPr>
            <w:r w:rsidRPr="00667C61">
              <w:rPr>
                <w:b/>
                <w:bCs/>
              </w:rPr>
              <w:t xml:space="preserve">65+ </w:t>
            </w:r>
          </w:p>
        </w:tc>
      </w:tr>
      <w:tr w:rsidR="003E0518" w:rsidRPr="00667C61">
        <w:trPr>
          <w:trHeight w:val="130"/>
        </w:trPr>
        <w:tc>
          <w:tcPr>
            <w:tcW w:w="1611" w:type="dxa"/>
          </w:tcPr>
          <w:p w:rsidR="003E0518" w:rsidRPr="00667C61" w:rsidRDefault="003E0518" w:rsidP="008857B0">
            <w:pPr>
              <w:pStyle w:val="Default"/>
            </w:pPr>
            <w:r w:rsidRPr="00667C61">
              <w:t xml:space="preserve">Black or African American </w:t>
            </w:r>
          </w:p>
        </w:tc>
        <w:tc>
          <w:tcPr>
            <w:tcW w:w="1611" w:type="dxa"/>
          </w:tcPr>
          <w:p w:rsidR="003E0518" w:rsidRPr="00667C61" w:rsidRDefault="003E0518" w:rsidP="008857B0">
            <w:pPr>
              <w:pStyle w:val="Default"/>
            </w:pPr>
            <w:r w:rsidRPr="00667C61">
              <w:t xml:space="preserve">23.8 </w:t>
            </w:r>
          </w:p>
        </w:tc>
        <w:tc>
          <w:tcPr>
            <w:tcW w:w="1611" w:type="dxa"/>
          </w:tcPr>
          <w:p w:rsidR="003E0518" w:rsidRPr="00667C61" w:rsidRDefault="003E0518" w:rsidP="008857B0">
            <w:pPr>
              <w:pStyle w:val="Default"/>
            </w:pPr>
            <w:r w:rsidRPr="00667C61">
              <w:t xml:space="preserve">82.2 </w:t>
            </w:r>
          </w:p>
        </w:tc>
        <w:tc>
          <w:tcPr>
            <w:tcW w:w="1611" w:type="dxa"/>
          </w:tcPr>
          <w:p w:rsidR="003E0518" w:rsidRPr="00667C61" w:rsidRDefault="003E0518" w:rsidP="008857B0">
            <w:pPr>
              <w:pStyle w:val="Default"/>
            </w:pPr>
            <w:r w:rsidRPr="00667C61">
              <w:t xml:space="preserve">144.4 </w:t>
            </w:r>
          </w:p>
        </w:tc>
        <w:tc>
          <w:tcPr>
            <w:tcW w:w="1611" w:type="dxa"/>
          </w:tcPr>
          <w:p w:rsidR="003E0518" w:rsidRPr="00667C61" w:rsidRDefault="003E0518" w:rsidP="008857B0">
            <w:pPr>
              <w:pStyle w:val="Default"/>
            </w:pPr>
            <w:r w:rsidRPr="00667C61">
              <w:t xml:space="preserve">771.6 </w:t>
            </w:r>
          </w:p>
        </w:tc>
        <w:tc>
          <w:tcPr>
            <w:tcW w:w="1611" w:type="dxa"/>
          </w:tcPr>
          <w:p w:rsidR="003E0518" w:rsidRPr="00667C61" w:rsidRDefault="003E0518" w:rsidP="008857B0">
            <w:pPr>
              <w:pStyle w:val="Default"/>
            </w:pPr>
            <w:r w:rsidRPr="00667C61">
              <w:t xml:space="preserve">3,670.0 </w:t>
            </w:r>
          </w:p>
        </w:tc>
      </w:tr>
      <w:tr w:rsidR="003E0518" w:rsidRPr="00667C61">
        <w:trPr>
          <w:trHeight w:val="130"/>
        </w:trPr>
        <w:tc>
          <w:tcPr>
            <w:tcW w:w="1611" w:type="dxa"/>
          </w:tcPr>
          <w:p w:rsidR="003E0518" w:rsidRPr="00667C61" w:rsidRDefault="003E0518" w:rsidP="008857B0">
            <w:pPr>
              <w:pStyle w:val="Default"/>
            </w:pPr>
            <w:r w:rsidRPr="00667C61">
              <w:t xml:space="preserve">American Indian </w:t>
            </w:r>
          </w:p>
        </w:tc>
        <w:tc>
          <w:tcPr>
            <w:tcW w:w="1611" w:type="dxa"/>
          </w:tcPr>
          <w:p w:rsidR="003E0518" w:rsidRPr="00667C61" w:rsidRDefault="003E0518" w:rsidP="008857B0">
            <w:pPr>
              <w:pStyle w:val="Default"/>
            </w:pPr>
            <w:r w:rsidRPr="00667C61">
              <w:t xml:space="preserve">28.6 </w:t>
            </w:r>
          </w:p>
        </w:tc>
        <w:tc>
          <w:tcPr>
            <w:tcW w:w="1611" w:type="dxa"/>
          </w:tcPr>
          <w:p w:rsidR="003E0518" w:rsidRPr="00667C61" w:rsidRDefault="003E0518" w:rsidP="008857B0">
            <w:pPr>
              <w:pStyle w:val="Default"/>
            </w:pPr>
            <w:r w:rsidRPr="00667C61">
              <w:t xml:space="preserve">155.4 </w:t>
            </w:r>
          </w:p>
        </w:tc>
        <w:tc>
          <w:tcPr>
            <w:tcW w:w="1611" w:type="dxa"/>
          </w:tcPr>
          <w:p w:rsidR="003E0518" w:rsidRPr="00667C61" w:rsidRDefault="003E0518" w:rsidP="008857B0">
            <w:pPr>
              <w:pStyle w:val="Default"/>
            </w:pPr>
            <w:r w:rsidRPr="00667C61">
              <w:t xml:space="preserve">329.0 </w:t>
            </w:r>
          </w:p>
        </w:tc>
        <w:tc>
          <w:tcPr>
            <w:tcW w:w="1611" w:type="dxa"/>
          </w:tcPr>
          <w:p w:rsidR="003E0518" w:rsidRPr="00667C61" w:rsidRDefault="003E0518" w:rsidP="008857B0">
            <w:pPr>
              <w:pStyle w:val="Default"/>
            </w:pPr>
            <w:r w:rsidRPr="00667C61">
              <w:t xml:space="preserve">1,063.1 </w:t>
            </w:r>
          </w:p>
        </w:tc>
        <w:tc>
          <w:tcPr>
            <w:tcW w:w="1611" w:type="dxa"/>
          </w:tcPr>
          <w:p w:rsidR="003E0518" w:rsidRPr="00667C61" w:rsidRDefault="003E0518" w:rsidP="008857B0">
            <w:pPr>
              <w:pStyle w:val="Default"/>
            </w:pPr>
            <w:r w:rsidRPr="00667C61">
              <w:t xml:space="preserve">4,367.2 </w:t>
            </w:r>
          </w:p>
        </w:tc>
      </w:tr>
      <w:tr w:rsidR="003E0518" w:rsidRPr="00667C61">
        <w:trPr>
          <w:trHeight w:val="130"/>
        </w:trPr>
        <w:tc>
          <w:tcPr>
            <w:tcW w:w="1611" w:type="dxa"/>
          </w:tcPr>
          <w:p w:rsidR="003E0518" w:rsidRPr="00667C61" w:rsidRDefault="003E0518" w:rsidP="008857B0">
            <w:pPr>
              <w:pStyle w:val="Default"/>
            </w:pPr>
            <w:r w:rsidRPr="00667C61">
              <w:t xml:space="preserve">Asian </w:t>
            </w:r>
          </w:p>
        </w:tc>
        <w:tc>
          <w:tcPr>
            <w:tcW w:w="1611" w:type="dxa"/>
          </w:tcPr>
          <w:p w:rsidR="003E0518" w:rsidRPr="00667C61" w:rsidRDefault="003E0518" w:rsidP="008857B0">
            <w:pPr>
              <w:pStyle w:val="Default"/>
            </w:pPr>
            <w:r w:rsidRPr="00667C61">
              <w:t xml:space="preserve">15.7 </w:t>
            </w:r>
          </w:p>
        </w:tc>
        <w:tc>
          <w:tcPr>
            <w:tcW w:w="1611" w:type="dxa"/>
          </w:tcPr>
          <w:p w:rsidR="003E0518" w:rsidRPr="00667C61" w:rsidRDefault="003E0518" w:rsidP="008857B0">
            <w:pPr>
              <w:pStyle w:val="Default"/>
            </w:pPr>
            <w:r w:rsidRPr="00667C61">
              <w:t xml:space="preserve">43.3 </w:t>
            </w:r>
          </w:p>
        </w:tc>
        <w:tc>
          <w:tcPr>
            <w:tcW w:w="1611" w:type="dxa"/>
          </w:tcPr>
          <w:p w:rsidR="003E0518" w:rsidRPr="00667C61" w:rsidRDefault="003E0518" w:rsidP="008857B0">
            <w:pPr>
              <w:pStyle w:val="Default"/>
            </w:pPr>
            <w:r w:rsidRPr="00667C61">
              <w:t xml:space="preserve">53.4 </w:t>
            </w:r>
          </w:p>
        </w:tc>
        <w:tc>
          <w:tcPr>
            <w:tcW w:w="1611" w:type="dxa"/>
          </w:tcPr>
          <w:p w:rsidR="003E0518" w:rsidRPr="00667C61" w:rsidRDefault="003E0518" w:rsidP="008857B0">
            <w:pPr>
              <w:pStyle w:val="Default"/>
            </w:pPr>
            <w:r w:rsidRPr="00667C61">
              <w:t xml:space="preserve">325.4 </w:t>
            </w:r>
          </w:p>
        </w:tc>
        <w:tc>
          <w:tcPr>
            <w:tcW w:w="1611" w:type="dxa"/>
          </w:tcPr>
          <w:p w:rsidR="003E0518" w:rsidRPr="00667C61" w:rsidRDefault="003E0518" w:rsidP="008857B0">
            <w:pPr>
              <w:pStyle w:val="Default"/>
            </w:pPr>
            <w:r w:rsidRPr="00667C61">
              <w:t xml:space="preserve">2,589.5 </w:t>
            </w:r>
          </w:p>
        </w:tc>
      </w:tr>
      <w:tr w:rsidR="003E0518" w:rsidRPr="00667C61">
        <w:trPr>
          <w:trHeight w:val="130"/>
        </w:trPr>
        <w:tc>
          <w:tcPr>
            <w:tcW w:w="1611" w:type="dxa"/>
          </w:tcPr>
          <w:p w:rsidR="003E0518" w:rsidRPr="00667C61" w:rsidRDefault="003E0518" w:rsidP="008857B0">
            <w:pPr>
              <w:pStyle w:val="Default"/>
            </w:pPr>
            <w:r w:rsidRPr="00667C61">
              <w:t xml:space="preserve">White </w:t>
            </w:r>
          </w:p>
        </w:tc>
        <w:tc>
          <w:tcPr>
            <w:tcW w:w="1611" w:type="dxa"/>
          </w:tcPr>
          <w:p w:rsidR="003E0518" w:rsidRPr="00667C61" w:rsidRDefault="003E0518" w:rsidP="008857B0">
            <w:pPr>
              <w:pStyle w:val="Default"/>
            </w:pPr>
            <w:r w:rsidRPr="00667C61">
              <w:t xml:space="preserve">13.5 </w:t>
            </w:r>
          </w:p>
        </w:tc>
        <w:tc>
          <w:tcPr>
            <w:tcW w:w="1611" w:type="dxa"/>
          </w:tcPr>
          <w:p w:rsidR="003E0518" w:rsidRPr="00667C61" w:rsidRDefault="003E0518" w:rsidP="008857B0">
            <w:pPr>
              <w:pStyle w:val="Default"/>
            </w:pPr>
            <w:r w:rsidRPr="00667C61">
              <w:t xml:space="preserve">47.7 </w:t>
            </w:r>
          </w:p>
        </w:tc>
        <w:tc>
          <w:tcPr>
            <w:tcW w:w="1611" w:type="dxa"/>
          </w:tcPr>
          <w:p w:rsidR="003E0518" w:rsidRPr="00667C61" w:rsidRDefault="003E0518" w:rsidP="008857B0">
            <w:pPr>
              <w:pStyle w:val="Default"/>
            </w:pPr>
            <w:r w:rsidRPr="00667C61">
              <w:t xml:space="preserve">89.4 </w:t>
            </w:r>
          </w:p>
        </w:tc>
        <w:tc>
          <w:tcPr>
            <w:tcW w:w="1611" w:type="dxa"/>
          </w:tcPr>
          <w:p w:rsidR="003E0518" w:rsidRPr="00667C61" w:rsidRDefault="003E0518" w:rsidP="008857B0">
            <w:pPr>
              <w:pStyle w:val="Default"/>
            </w:pPr>
            <w:r w:rsidRPr="00667C61">
              <w:t xml:space="preserve">433.7 </w:t>
            </w:r>
          </w:p>
        </w:tc>
        <w:tc>
          <w:tcPr>
            <w:tcW w:w="1611" w:type="dxa"/>
          </w:tcPr>
          <w:p w:rsidR="003E0518" w:rsidRPr="00667C61" w:rsidRDefault="003E0518" w:rsidP="008857B0">
            <w:pPr>
              <w:pStyle w:val="Default"/>
            </w:pPr>
            <w:r w:rsidRPr="00667C61">
              <w:t xml:space="preserve">4,473.0 </w:t>
            </w:r>
          </w:p>
        </w:tc>
      </w:tr>
      <w:tr w:rsidR="003E0518" w:rsidRPr="00667C61">
        <w:trPr>
          <w:trHeight w:val="141"/>
        </w:trPr>
        <w:tc>
          <w:tcPr>
            <w:tcW w:w="1611" w:type="dxa"/>
          </w:tcPr>
          <w:p w:rsidR="003E0518" w:rsidRPr="00667C61" w:rsidRDefault="003E0518" w:rsidP="008857B0">
            <w:pPr>
              <w:pStyle w:val="Default"/>
            </w:pPr>
            <w:r w:rsidRPr="00667C61">
              <w:t xml:space="preserve">Hispanic110 </w:t>
            </w:r>
          </w:p>
        </w:tc>
        <w:tc>
          <w:tcPr>
            <w:tcW w:w="1611" w:type="dxa"/>
          </w:tcPr>
          <w:p w:rsidR="003E0518" w:rsidRPr="00667C61" w:rsidRDefault="003E0518" w:rsidP="008857B0">
            <w:pPr>
              <w:pStyle w:val="Default"/>
            </w:pPr>
            <w:r w:rsidRPr="00667C61">
              <w:t xml:space="preserve">17.2 </w:t>
            </w:r>
          </w:p>
        </w:tc>
        <w:tc>
          <w:tcPr>
            <w:tcW w:w="1611" w:type="dxa"/>
          </w:tcPr>
          <w:p w:rsidR="003E0518" w:rsidRPr="00667C61" w:rsidRDefault="003E0518" w:rsidP="008857B0">
            <w:pPr>
              <w:pStyle w:val="Default"/>
            </w:pPr>
            <w:r w:rsidRPr="00667C61">
              <w:t xml:space="preserve">46.1 </w:t>
            </w:r>
          </w:p>
        </w:tc>
        <w:tc>
          <w:tcPr>
            <w:tcW w:w="1611" w:type="dxa"/>
          </w:tcPr>
          <w:p w:rsidR="003E0518" w:rsidRPr="00667C61" w:rsidRDefault="003E0518" w:rsidP="008857B0">
            <w:pPr>
              <w:pStyle w:val="Default"/>
            </w:pPr>
            <w:r w:rsidRPr="00667C61">
              <w:t xml:space="preserve">69.2 </w:t>
            </w:r>
          </w:p>
        </w:tc>
        <w:tc>
          <w:tcPr>
            <w:tcW w:w="1611" w:type="dxa"/>
          </w:tcPr>
          <w:p w:rsidR="003E0518" w:rsidRPr="00667C61" w:rsidRDefault="003E0518" w:rsidP="008857B0">
            <w:pPr>
              <w:pStyle w:val="Default"/>
            </w:pPr>
            <w:r w:rsidRPr="00667C61">
              <w:t xml:space="preserve">302.4 </w:t>
            </w:r>
          </w:p>
        </w:tc>
        <w:tc>
          <w:tcPr>
            <w:tcW w:w="1611" w:type="dxa"/>
          </w:tcPr>
          <w:p w:rsidR="003E0518" w:rsidRPr="00667C61" w:rsidRDefault="003E0518" w:rsidP="008857B0">
            <w:pPr>
              <w:pStyle w:val="Default"/>
            </w:pPr>
            <w:r w:rsidRPr="00667C61">
              <w:t xml:space="preserve">1,988.7 </w:t>
            </w:r>
          </w:p>
        </w:tc>
      </w:tr>
      <w:tr w:rsidR="003E0518" w:rsidRPr="00667C61">
        <w:trPr>
          <w:trHeight w:val="130"/>
        </w:trPr>
        <w:tc>
          <w:tcPr>
            <w:tcW w:w="1611" w:type="dxa"/>
          </w:tcPr>
          <w:p w:rsidR="003E0518" w:rsidRPr="00667C61" w:rsidRDefault="003E0518" w:rsidP="008857B0">
            <w:pPr>
              <w:pStyle w:val="Default"/>
            </w:pPr>
            <w:r w:rsidRPr="00667C61">
              <w:t xml:space="preserve">Total </w:t>
            </w:r>
          </w:p>
        </w:tc>
        <w:tc>
          <w:tcPr>
            <w:tcW w:w="1611" w:type="dxa"/>
          </w:tcPr>
          <w:p w:rsidR="003E0518" w:rsidRPr="00667C61" w:rsidRDefault="003E0518" w:rsidP="008857B0">
            <w:pPr>
              <w:pStyle w:val="Default"/>
            </w:pPr>
            <w:r w:rsidRPr="00667C61">
              <w:t xml:space="preserve">15.5 </w:t>
            </w:r>
          </w:p>
        </w:tc>
        <w:tc>
          <w:tcPr>
            <w:tcW w:w="1611" w:type="dxa"/>
          </w:tcPr>
          <w:p w:rsidR="003E0518" w:rsidRPr="00667C61" w:rsidRDefault="003E0518" w:rsidP="008857B0">
            <w:pPr>
              <w:pStyle w:val="Default"/>
            </w:pPr>
            <w:r w:rsidRPr="00667C61">
              <w:t xml:space="preserve">53.2 </w:t>
            </w:r>
          </w:p>
        </w:tc>
        <w:tc>
          <w:tcPr>
            <w:tcW w:w="1611" w:type="dxa"/>
          </w:tcPr>
          <w:p w:rsidR="003E0518" w:rsidRPr="00667C61" w:rsidRDefault="003E0518" w:rsidP="008857B0">
            <w:pPr>
              <w:pStyle w:val="Default"/>
            </w:pPr>
            <w:r w:rsidRPr="00667C61">
              <w:t xml:space="preserve">96.2 </w:t>
            </w:r>
          </w:p>
        </w:tc>
        <w:tc>
          <w:tcPr>
            <w:tcW w:w="1611" w:type="dxa"/>
          </w:tcPr>
          <w:p w:rsidR="003E0518" w:rsidRPr="00667C61" w:rsidRDefault="003E0518" w:rsidP="008857B0">
            <w:pPr>
              <w:pStyle w:val="Default"/>
            </w:pPr>
            <w:r w:rsidRPr="00667C61">
              <w:t xml:space="preserve">450.8 </w:t>
            </w:r>
          </w:p>
        </w:tc>
        <w:tc>
          <w:tcPr>
            <w:tcW w:w="1611" w:type="dxa"/>
          </w:tcPr>
          <w:p w:rsidR="003E0518" w:rsidRPr="00667C61" w:rsidRDefault="003E0518" w:rsidP="008857B0">
            <w:pPr>
              <w:pStyle w:val="Default"/>
            </w:pPr>
            <w:r w:rsidRPr="00667C61">
              <w:t xml:space="preserve">4,440.4 </w:t>
            </w:r>
          </w:p>
        </w:tc>
      </w:tr>
    </w:tbl>
    <w:p w:rsidR="007B7561" w:rsidRPr="00667C61" w:rsidRDefault="007B7561" w:rsidP="008857B0">
      <w:pPr>
        <w:spacing w:after="0" w:line="240" w:lineRule="auto"/>
        <w:rPr>
          <w:rFonts w:ascii="Times New Roman" w:hAnsi="Times New Roman" w:cs="Times New Roman"/>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1394"/>
        <w:gridCol w:w="232"/>
        <w:gridCol w:w="1162"/>
        <w:gridCol w:w="464"/>
        <w:gridCol w:w="930"/>
        <w:gridCol w:w="696"/>
        <w:gridCol w:w="698"/>
        <w:gridCol w:w="928"/>
        <w:gridCol w:w="466"/>
        <w:gridCol w:w="1160"/>
        <w:gridCol w:w="234"/>
        <w:gridCol w:w="1396"/>
      </w:tblGrid>
      <w:tr w:rsidR="003E3D7A" w:rsidRPr="00667C61">
        <w:trPr>
          <w:trHeight w:val="130"/>
        </w:trPr>
        <w:tc>
          <w:tcPr>
            <w:tcW w:w="9760" w:type="dxa"/>
            <w:gridSpan w:val="12"/>
          </w:tcPr>
          <w:p w:rsidR="003E3D7A" w:rsidRPr="00667C61" w:rsidRDefault="003E3D7A" w:rsidP="008857B0">
            <w:pPr>
              <w:pStyle w:val="Default"/>
            </w:pPr>
            <w:r w:rsidRPr="00667C61">
              <w:rPr>
                <w:b/>
                <w:bCs/>
              </w:rPr>
              <w:t xml:space="preserve">Table 2: Infant mortality per 1,000 births by race/ethnicity of mother, Minnesota 2006–2010 (birth year) </w:t>
            </w:r>
            <w:r w:rsidRPr="00667C61">
              <w:t xml:space="preserve">Race/Ethnicity of Mother </w:t>
            </w:r>
          </w:p>
        </w:tc>
      </w:tr>
      <w:tr w:rsidR="003E3D7A" w:rsidRPr="00667C61">
        <w:trPr>
          <w:trHeight w:val="246"/>
        </w:trPr>
        <w:tc>
          <w:tcPr>
            <w:tcW w:w="1626" w:type="dxa"/>
            <w:gridSpan w:val="2"/>
          </w:tcPr>
          <w:p w:rsidR="003E3D7A" w:rsidRPr="00667C61" w:rsidRDefault="003E3D7A" w:rsidP="008857B0">
            <w:pPr>
              <w:pStyle w:val="Default"/>
            </w:pPr>
            <w:r w:rsidRPr="00667C61">
              <w:rPr>
                <w:b/>
                <w:bCs/>
              </w:rPr>
              <w:t xml:space="preserve">Black or African American </w:t>
            </w:r>
          </w:p>
        </w:tc>
        <w:tc>
          <w:tcPr>
            <w:tcW w:w="1626" w:type="dxa"/>
            <w:gridSpan w:val="2"/>
          </w:tcPr>
          <w:p w:rsidR="003E3D7A" w:rsidRPr="00667C61" w:rsidRDefault="003E3D7A" w:rsidP="008857B0">
            <w:pPr>
              <w:pStyle w:val="Default"/>
            </w:pPr>
            <w:r w:rsidRPr="00667C61">
              <w:rPr>
                <w:b/>
                <w:bCs/>
              </w:rPr>
              <w:t xml:space="preserve">American Indian </w:t>
            </w:r>
          </w:p>
        </w:tc>
        <w:tc>
          <w:tcPr>
            <w:tcW w:w="1626" w:type="dxa"/>
            <w:gridSpan w:val="2"/>
          </w:tcPr>
          <w:p w:rsidR="003E3D7A" w:rsidRPr="00667C61" w:rsidRDefault="003E3D7A" w:rsidP="008857B0">
            <w:pPr>
              <w:pStyle w:val="Default"/>
            </w:pPr>
            <w:r w:rsidRPr="00667C61">
              <w:rPr>
                <w:b/>
                <w:bCs/>
              </w:rPr>
              <w:t xml:space="preserve">Asian </w:t>
            </w:r>
          </w:p>
        </w:tc>
        <w:tc>
          <w:tcPr>
            <w:tcW w:w="1626" w:type="dxa"/>
            <w:gridSpan w:val="2"/>
          </w:tcPr>
          <w:p w:rsidR="003E3D7A" w:rsidRPr="00667C61" w:rsidRDefault="003E3D7A" w:rsidP="008857B0">
            <w:pPr>
              <w:pStyle w:val="Default"/>
            </w:pPr>
            <w:r w:rsidRPr="00667C61">
              <w:rPr>
                <w:b/>
                <w:bCs/>
              </w:rPr>
              <w:t xml:space="preserve">Hispanic* </w:t>
            </w:r>
          </w:p>
        </w:tc>
        <w:tc>
          <w:tcPr>
            <w:tcW w:w="1626" w:type="dxa"/>
            <w:gridSpan w:val="2"/>
          </w:tcPr>
          <w:p w:rsidR="003E3D7A" w:rsidRPr="00667C61" w:rsidRDefault="003E3D7A" w:rsidP="008857B0">
            <w:pPr>
              <w:pStyle w:val="Default"/>
            </w:pPr>
            <w:r w:rsidRPr="00667C61">
              <w:rPr>
                <w:b/>
                <w:bCs/>
              </w:rPr>
              <w:t xml:space="preserve">White </w:t>
            </w:r>
          </w:p>
        </w:tc>
        <w:tc>
          <w:tcPr>
            <w:tcW w:w="1626" w:type="dxa"/>
            <w:gridSpan w:val="2"/>
          </w:tcPr>
          <w:p w:rsidR="003E3D7A" w:rsidRPr="00667C61" w:rsidRDefault="003E3D7A" w:rsidP="008857B0">
            <w:pPr>
              <w:pStyle w:val="Default"/>
            </w:pPr>
            <w:r w:rsidRPr="00667C61">
              <w:rPr>
                <w:b/>
                <w:bCs/>
              </w:rPr>
              <w:t xml:space="preserve">Total </w:t>
            </w:r>
          </w:p>
        </w:tc>
      </w:tr>
      <w:tr w:rsidR="003E3D7A" w:rsidRPr="00667C61">
        <w:trPr>
          <w:trHeight w:val="130"/>
        </w:trPr>
        <w:tc>
          <w:tcPr>
            <w:tcW w:w="1394" w:type="dxa"/>
          </w:tcPr>
          <w:p w:rsidR="003E3D7A" w:rsidRPr="00667C61" w:rsidRDefault="003E3D7A" w:rsidP="008857B0">
            <w:pPr>
              <w:pStyle w:val="Default"/>
            </w:pPr>
            <w:r w:rsidRPr="00667C61">
              <w:t xml:space="preserve">Rate </w:t>
            </w:r>
          </w:p>
        </w:tc>
        <w:tc>
          <w:tcPr>
            <w:tcW w:w="1394" w:type="dxa"/>
            <w:gridSpan w:val="2"/>
          </w:tcPr>
          <w:p w:rsidR="003E3D7A" w:rsidRPr="00667C61" w:rsidRDefault="003E3D7A" w:rsidP="008857B0">
            <w:pPr>
              <w:pStyle w:val="Default"/>
            </w:pPr>
            <w:r w:rsidRPr="00667C61">
              <w:t xml:space="preserve">9.8 </w:t>
            </w:r>
          </w:p>
        </w:tc>
        <w:tc>
          <w:tcPr>
            <w:tcW w:w="1394" w:type="dxa"/>
            <w:gridSpan w:val="2"/>
          </w:tcPr>
          <w:p w:rsidR="003E3D7A" w:rsidRPr="00667C61" w:rsidRDefault="003E3D7A" w:rsidP="008857B0">
            <w:pPr>
              <w:pStyle w:val="Default"/>
            </w:pPr>
            <w:r w:rsidRPr="00667C61">
              <w:t xml:space="preserve">9.1 </w:t>
            </w:r>
          </w:p>
        </w:tc>
        <w:tc>
          <w:tcPr>
            <w:tcW w:w="1394" w:type="dxa"/>
            <w:gridSpan w:val="2"/>
          </w:tcPr>
          <w:p w:rsidR="003E3D7A" w:rsidRPr="00667C61" w:rsidRDefault="003E3D7A" w:rsidP="008857B0">
            <w:pPr>
              <w:pStyle w:val="Default"/>
            </w:pPr>
            <w:r w:rsidRPr="00667C61">
              <w:t xml:space="preserve">4.9 </w:t>
            </w:r>
          </w:p>
        </w:tc>
        <w:tc>
          <w:tcPr>
            <w:tcW w:w="1394" w:type="dxa"/>
            <w:gridSpan w:val="2"/>
          </w:tcPr>
          <w:p w:rsidR="003E3D7A" w:rsidRPr="00667C61" w:rsidRDefault="003E3D7A" w:rsidP="008857B0">
            <w:pPr>
              <w:pStyle w:val="Default"/>
            </w:pPr>
            <w:r w:rsidRPr="00667C61">
              <w:t xml:space="preserve">4.8 </w:t>
            </w:r>
          </w:p>
        </w:tc>
        <w:tc>
          <w:tcPr>
            <w:tcW w:w="1394" w:type="dxa"/>
            <w:gridSpan w:val="2"/>
          </w:tcPr>
          <w:p w:rsidR="003E3D7A" w:rsidRPr="00667C61" w:rsidRDefault="003E3D7A" w:rsidP="008857B0">
            <w:pPr>
              <w:pStyle w:val="Default"/>
            </w:pPr>
            <w:r w:rsidRPr="00667C61">
              <w:t xml:space="preserve">4.4 </w:t>
            </w:r>
          </w:p>
        </w:tc>
        <w:tc>
          <w:tcPr>
            <w:tcW w:w="1394" w:type="dxa"/>
          </w:tcPr>
          <w:p w:rsidR="003E3D7A" w:rsidRPr="00667C61" w:rsidRDefault="003E3D7A" w:rsidP="008857B0">
            <w:pPr>
              <w:pStyle w:val="Default"/>
            </w:pPr>
            <w:r w:rsidRPr="00667C61">
              <w:t xml:space="preserve">5.1 </w:t>
            </w:r>
          </w:p>
          <w:p w:rsidR="00353410" w:rsidRPr="00667C61" w:rsidRDefault="00353410" w:rsidP="008857B0">
            <w:pPr>
              <w:pStyle w:val="Default"/>
            </w:pPr>
          </w:p>
        </w:tc>
      </w:tr>
      <w:tr w:rsidR="003E3D7A" w:rsidRPr="00667C61">
        <w:trPr>
          <w:trHeight w:val="130"/>
        </w:trPr>
        <w:tc>
          <w:tcPr>
            <w:tcW w:w="1394" w:type="dxa"/>
          </w:tcPr>
          <w:p w:rsidR="003E3D7A" w:rsidRPr="00667C61" w:rsidRDefault="003E3D7A" w:rsidP="008857B0">
            <w:pPr>
              <w:pStyle w:val="Default"/>
            </w:pPr>
            <w:r w:rsidRPr="00667C61">
              <w:t xml:space="preserve">Disparity Ratio </w:t>
            </w:r>
          </w:p>
        </w:tc>
        <w:tc>
          <w:tcPr>
            <w:tcW w:w="1394" w:type="dxa"/>
            <w:gridSpan w:val="2"/>
          </w:tcPr>
          <w:p w:rsidR="003E3D7A" w:rsidRPr="00667C61" w:rsidRDefault="003E3D7A" w:rsidP="008857B0">
            <w:pPr>
              <w:pStyle w:val="Default"/>
            </w:pPr>
            <w:r w:rsidRPr="00667C61">
              <w:t xml:space="preserve">2.2 </w:t>
            </w:r>
          </w:p>
        </w:tc>
        <w:tc>
          <w:tcPr>
            <w:tcW w:w="1394" w:type="dxa"/>
            <w:gridSpan w:val="2"/>
          </w:tcPr>
          <w:p w:rsidR="003E3D7A" w:rsidRPr="00667C61" w:rsidRDefault="003E3D7A" w:rsidP="008857B0">
            <w:pPr>
              <w:pStyle w:val="Default"/>
            </w:pPr>
            <w:r w:rsidRPr="00667C61">
              <w:t xml:space="preserve">2.0 </w:t>
            </w:r>
          </w:p>
        </w:tc>
        <w:tc>
          <w:tcPr>
            <w:tcW w:w="1394" w:type="dxa"/>
            <w:gridSpan w:val="2"/>
          </w:tcPr>
          <w:p w:rsidR="003E3D7A" w:rsidRPr="00667C61" w:rsidRDefault="003E3D7A" w:rsidP="008857B0">
            <w:pPr>
              <w:pStyle w:val="Default"/>
            </w:pPr>
            <w:r w:rsidRPr="00667C61">
              <w:t xml:space="preserve">1.1 </w:t>
            </w:r>
          </w:p>
        </w:tc>
        <w:tc>
          <w:tcPr>
            <w:tcW w:w="1394" w:type="dxa"/>
            <w:gridSpan w:val="2"/>
          </w:tcPr>
          <w:p w:rsidR="003E3D7A" w:rsidRPr="00667C61" w:rsidRDefault="003E3D7A" w:rsidP="008857B0">
            <w:pPr>
              <w:pStyle w:val="Default"/>
            </w:pPr>
            <w:r w:rsidRPr="00667C61">
              <w:t xml:space="preserve">1.1 </w:t>
            </w:r>
          </w:p>
        </w:tc>
        <w:tc>
          <w:tcPr>
            <w:tcW w:w="1394" w:type="dxa"/>
            <w:gridSpan w:val="2"/>
          </w:tcPr>
          <w:p w:rsidR="003E3D7A" w:rsidRPr="00667C61" w:rsidRDefault="003E3D7A" w:rsidP="008857B0">
            <w:pPr>
              <w:pStyle w:val="Default"/>
            </w:pPr>
            <w:r w:rsidRPr="00667C61">
              <w:t xml:space="preserve">1.0 </w:t>
            </w:r>
          </w:p>
        </w:tc>
        <w:tc>
          <w:tcPr>
            <w:tcW w:w="1394" w:type="dxa"/>
          </w:tcPr>
          <w:p w:rsidR="003E3D7A" w:rsidRPr="00667C61" w:rsidRDefault="003E3D7A" w:rsidP="008857B0">
            <w:pPr>
              <w:pStyle w:val="Default"/>
              <w:numPr>
                <w:ilvl w:val="1"/>
                <w:numId w:val="8"/>
              </w:numPr>
            </w:pPr>
          </w:p>
        </w:tc>
      </w:tr>
    </w:tbl>
    <w:p w:rsidR="007B7561" w:rsidRPr="00667C61" w:rsidRDefault="007B7561" w:rsidP="008857B0">
      <w:pPr>
        <w:spacing w:after="0" w:line="240" w:lineRule="auto"/>
        <w:rPr>
          <w:rFonts w:ascii="Times New Roman" w:hAnsi="Times New Roman" w:cs="Times New Roman"/>
          <w:sz w:val="24"/>
          <w:szCs w:val="24"/>
        </w:rPr>
      </w:pPr>
    </w:p>
    <w:p w:rsidR="003E3D7A" w:rsidRPr="00E37224" w:rsidRDefault="00E451B3" w:rsidP="00E451B3">
      <w:pPr>
        <w:pStyle w:val="Heading2"/>
        <w:rPr>
          <w:b w:val="0"/>
        </w:rPr>
      </w:pPr>
      <w:r>
        <w:t xml:space="preserve">B.  </w:t>
      </w:r>
      <w:r w:rsidR="003E3D7A" w:rsidRPr="00667C61">
        <w:t>D</w:t>
      </w:r>
      <w:r w:rsidR="004C1E06" w:rsidRPr="00667C61">
        <w:t>isparities in Employment ---</w:t>
      </w:r>
      <w:r w:rsidR="003E3D7A" w:rsidRPr="00667C61">
        <w:t xml:space="preserve"> </w:t>
      </w:r>
      <w:r w:rsidR="003E3D7A" w:rsidRPr="00E37224">
        <w:rPr>
          <w:b w:val="0"/>
        </w:rPr>
        <w:t>“Stable and secure employment influences health not only by being a source of income, but by providing access to health insurance. Significant disparities in employment by race/ethnicity persist in Minnesota.”  Health Equity Report, page 89.</w:t>
      </w:r>
    </w:p>
    <w:p w:rsidR="003E3D7A" w:rsidRPr="00667C61" w:rsidRDefault="003E3D7A" w:rsidP="008857B0">
      <w:pPr>
        <w:pStyle w:val="Default"/>
      </w:pPr>
      <w:r w:rsidRPr="00667C61">
        <w:t xml:space="preserve"> </w:t>
      </w:r>
    </w:p>
    <w:tbl>
      <w:tblPr>
        <w:tblW w:w="0" w:type="auto"/>
        <w:tblBorders>
          <w:top w:val="nil"/>
          <w:left w:val="nil"/>
          <w:bottom w:val="nil"/>
          <w:right w:val="nil"/>
        </w:tblBorders>
        <w:tblLayout w:type="fixed"/>
        <w:tblLook w:val="0000" w:firstRow="0" w:lastRow="0" w:firstColumn="0" w:lastColumn="0" w:noHBand="0" w:noVBand="0"/>
      </w:tblPr>
      <w:tblGrid>
        <w:gridCol w:w="2428"/>
        <w:gridCol w:w="2428"/>
        <w:gridCol w:w="2428"/>
        <w:gridCol w:w="2428"/>
      </w:tblGrid>
      <w:tr w:rsidR="003E3D7A" w:rsidRPr="00667C61">
        <w:trPr>
          <w:trHeight w:val="132"/>
        </w:trPr>
        <w:tc>
          <w:tcPr>
            <w:tcW w:w="2428" w:type="dxa"/>
          </w:tcPr>
          <w:p w:rsidR="00353410" w:rsidRPr="00667C61" w:rsidRDefault="003E3D7A" w:rsidP="008857B0">
            <w:pPr>
              <w:pStyle w:val="Default"/>
              <w:rPr>
                <w:b/>
                <w:bCs/>
              </w:rPr>
            </w:pPr>
            <w:r w:rsidRPr="00667C61">
              <w:rPr>
                <w:b/>
                <w:bCs/>
              </w:rPr>
              <w:t>Table 13: Adults (civilian only) in the labor force by race/ethnicity, Minnesota 2012</w:t>
            </w:r>
          </w:p>
          <w:p w:rsidR="00353410" w:rsidRPr="00667C61" w:rsidRDefault="00353410" w:rsidP="008857B0">
            <w:pPr>
              <w:pStyle w:val="Default"/>
              <w:rPr>
                <w:b/>
                <w:bCs/>
              </w:rPr>
            </w:pPr>
          </w:p>
          <w:p w:rsidR="003E3D7A" w:rsidRPr="00667C61" w:rsidRDefault="003E3D7A" w:rsidP="008857B0">
            <w:pPr>
              <w:pStyle w:val="Default"/>
            </w:pPr>
            <w:r w:rsidRPr="00667C61">
              <w:rPr>
                <w:b/>
                <w:bCs/>
              </w:rPr>
              <w:t xml:space="preserve">Race/Ethnicity </w:t>
            </w:r>
          </w:p>
        </w:tc>
        <w:tc>
          <w:tcPr>
            <w:tcW w:w="2428" w:type="dxa"/>
          </w:tcPr>
          <w:p w:rsidR="003E3D7A" w:rsidRPr="00667C61" w:rsidRDefault="003E3D7A" w:rsidP="008857B0">
            <w:pPr>
              <w:pStyle w:val="Default"/>
            </w:pPr>
            <w:r w:rsidRPr="00667C61">
              <w:rPr>
                <w:b/>
                <w:bCs/>
              </w:rPr>
              <w:t xml:space="preserve">16–64 in labor force </w:t>
            </w:r>
          </w:p>
        </w:tc>
        <w:tc>
          <w:tcPr>
            <w:tcW w:w="2428" w:type="dxa"/>
          </w:tcPr>
          <w:p w:rsidR="003E3D7A" w:rsidRPr="00667C61" w:rsidRDefault="003E3D7A" w:rsidP="008857B0">
            <w:pPr>
              <w:pStyle w:val="Default"/>
            </w:pPr>
            <w:r w:rsidRPr="00667C61">
              <w:rPr>
                <w:b/>
                <w:bCs/>
              </w:rPr>
              <w:t xml:space="preserve">16–64 working </w:t>
            </w:r>
          </w:p>
        </w:tc>
        <w:tc>
          <w:tcPr>
            <w:tcW w:w="2428" w:type="dxa"/>
          </w:tcPr>
          <w:p w:rsidR="003E3D7A" w:rsidRPr="00667C61" w:rsidRDefault="003E3D7A" w:rsidP="008857B0">
            <w:pPr>
              <w:pStyle w:val="Default"/>
              <w:rPr>
                <w:color w:val="C00000"/>
              </w:rPr>
            </w:pPr>
            <w:r w:rsidRPr="00667C61">
              <w:rPr>
                <w:b/>
                <w:bCs/>
                <w:color w:val="C00000"/>
              </w:rPr>
              <w:t xml:space="preserve">Percent working </w:t>
            </w:r>
          </w:p>
        </w:tc>
      </w:tr>
      <w:tr w:rsidR="003E3D7A" w:rsidRPr="00667C61">
        <w:trPr>
          <w:trHeight w:val="130"/>
        </w:trPr>
        <w:tc>
          <w:tcPr>
            <w:tcW w:w="2428" w:type="dxa"/>
          </w:tcPr>
          <w:p w:rsidR="003E3D7A" w:rsidRPr="00667C61" w:rsidRDefault="003E3D7A" w:rsidP="008857B0">
            <w:pPr>
              <w:pStyle w:val="Default"/>
            </w:pPr>
            <w:r w:rsidRPr="00667C61">
              <w:t xml:space="preserve">Black or African American </w:t>
            </w:r>
          </w:p>
        </w:tc>
        <w:tc>
          <w:tcPr>
            <w:tcW w:w="2428" w:type="dxa"/>
          </w:tcPr>
          <w:p w:rsidR="003E3D7A" w:rsidRPr="00667C61" w:rsidRDefault="003E3D7A" w:rsidP="008857B0">
            <w:pPr>
              <w:pStyle w:val="Default"/>
            </w:pPr>
            <w:r w:rsidRPr="00667C61">
              <w:t xml:space="preserve">131,476 </w:t>
            </w:r>
          </w:p>
        </w:tc>
        <w:tc>
          <w:tcPr>
            <w:tcW w:w="2428" w:type="dxa"/>
          </w:tcPr>
          <w:p w:rsidR="003E3D7A" w:rsidRPr="00667C61" w:rsidRDefault="003E3D7A" w:rsidP="008857B0">
            <w:pPr>
              <w:pStyle w:val="Default"/>
            </w:pPr>
            <w:r w:rsidRPr="00667C61">
              <w:t xml:space="preserve">108,087 </w:t>
            </w:r>
          </w:p>
        </w:tc>
        <w:tc>
          <w:tcPr>
            <w:tcW w:w="2428" w:type="dxa"/>
          </w:tcPr>
          <w:p w:rsidR="003E3D7A" w:rsidRPr="00667C61" w:rsidRDefault="003E3D7A" w:rsidP="008857B0">
            <w:pPr>
              <w:pStyle w:val="Default"/>
              <w:rPr>
                <w:b/>
                <w:color w:val="C00000"/>
              </w:rPr>
            </w:pPr>
            <w:r w:rsidRPr="00667C61">
              <w:rPr>
                <w:b/>
                <w:color w:val="C00000"/>
              </w:rPr>
              <w:t xml:space="preserve">82.2 </w:t>
            </w:r>
          </w:p>
        </w:tc>
      </w:tr>
      <w:tr w:rsidR="003E3D7A" w:rsidRPr="00667C61">
        <w:trPr>
          <w:trHeight w:val="130"/>
        </w:trPr>
        <w:tc>
          <w:tcPr>
            <w:tcW w:w="2428" w:type="dxa"/>
          </w:tcPr>
          <w:p w:rsidR="003E3D7A" w:rsidRPr="00667C61" w:rsidRDefault="003E3D7A" w:rsidP="008857B0">
            <w:pPr>
              <w:pStyle w:val="Default"/>
            </w:pPr>
            <w:r w:rsidRPr="00667C61">
              <w:t xml:space="preserve">American Indian </w:t>
            </w:r>
          </w:p>
        </w:tc>
        <w:tc>
          <w:tcPr>
            <w:tcW w:w="2428" w:type="dxa"/>
          </w:tcPr>
          <w:p w:rsidR="003E3D7A" w:rsidRPr="00667C61" w:rsidRDefault="003E3D7A" w:rsidP="008857B0">
            <w:pPr>
              <w:pStyle w:val="Default"/>
            </w:pPr>
            <w:r w:rsidRPr="00667C61">
              <w:t xml:space="preserve">23,725 </w:t>
            </w:r>
          </w:p>
        </w:tc>
        <w:tc>
          <w:tcPr>
            <w:tcW w:w="2428" w:type="dxa"/>
          </w:tcPr>
          <w:p w:rsidR="003E3D7A" w:rsidRPr="00667C61" w:rsidRDefault="003E3D7A" w:rsidP="008857B0">
            <w:pPr>
              <w:pStyle w:val="Default"/>
            </w:pPr>
            <w:r w:rsidRPr="00667C61">
              <w:t xml:space="preserve">19,078 </w:t>
            </w:r>
          </w:p>
        </w:tc>
        <w:tc>
          <w:tcPr>
            <w:tcW w:w="2428" w:type="dxa"/>
          </w:tcPr>
          <w:p w:rsidR="003E3D7A" w:rsidRPr="00667C61" w:rsidRDefault="003E3D7A" w:rsidP="008857B0">
            <w:pPr>
              <w:pStyle w:val="Default"/>
              <w:rPr>
                <w:b/>
                <w:color w:val="C00000"/>
              </w:rPr>
            </w:pPr>
            <w:r w:rsidRPr="00667C61">
              <w:rPr>
                <w:b/>
                <w:color w:val="C00000"/>
              </w:rPr>
              <w:t xml:space="preserve">80.4 </w:t>
            </w:r>
          </w:p>
        </w:tc>
      </w:tr>
      <w:tr w:rsidR="003E3D7A" w:rsidRPr="00667C61">
        <w:trPr>
          <w:trHeight w:val="130"/>
        </w:trPr>
        <w:tc>
          <w:tcPr>
            <w:tcW w:w="2428" w:type="dxa"/>
          </w:tcPr>
          <w:p w:rsidR="003E3D7A" w:rsidRPr="00667C61" w:rsidRDefault="003E3D7A" w:rsidP="008857B0">
            <w:pPr>
              <w:pStyle w:val="Default"/>
            </w:pPr>
            <w:r w:rsidRPr="00667C61">
              <w:t xml:space="preserve">Asian </w:t>
            </w:r>
          </w:p>
        </w:tc>
        <w:tc>
          <w:tcPr>
            <w:tcW w:w="2428" w:type="dxa"/>
          </w:tcPr>
          <w:p w:rsidR="003E3D7A" w:rsidRPr="00667C61" w:rsidRDefault="003E3D7A" w:rsidP="008857B0">
            <w:pPr>
              <w:pStyle w:val="Default"/>
            </w:pPr>
            <w:r w:rsidRPr="00667C61">
              <w:t xml:space="preserve">115,597 </w:t>
            </w:r>
          </w:p>
        </w:tc>
        <w:tc>
          <w:tcPr>
            <w:tcW w:w="2428" w:type="dxa"/>
          </w:tcPr>
          <w:p w:rsidR="003E3D7A" w:rsidRPr="00667C61" w:rsidRDefault="003E3D7A" w:rsidP="008857B0">
            <w:pPr>
              <w:pStyle w:val="Default"/>
            </w:pPr>
            <w:r w:rsidRPr="00667C61">
              <w:t xml:space="preserve">107,706 </w:t>
            </w:r>
          </w:p>
        </w:tc>
        <w:tc>
          <w:tcPr>
            <w:tcW w:w="2428" w:type="dxa"/>
          </w:tcPr>
          <w:p w:rsidR="003E3D7A" w:rsidRPr="00667C61" w:rsidRDefault="003E3D7A" w:rsidP="008857B0">
            <w:pPr>
              <w:pStyle w:val="Default"/>
              <w:rPr>
                <w:b/>
                <w:color w:val="C00000"/>
              </w:rPr>
            </w:pPr>
            <w:r w:rsidRPr="00667C61">
              <w:rPr>
                <w:b/>
                <w:color w:val="C00000"/>
              </w:rPr>
              <w:t xml:space="preserve">93.2 </w:t>
            </w:r>
          </w:p>
        </w:tc>
      </w:tr>
      <w:tr w:rsidR="003E3D7A" w:rsidRPr="00667C61">
        <w:trPr>
          <w:trHeight w:val="130"/>
        </w:trPr>
        <w:tc>
          <w:tcPr>
            <w:tcW w:w="2428" w:type="dxa"/>
          </w:tcPr>
          <w:p w:rsidR="003E3D7A" w:rsidRPr="00667C61" w:rsidRDefault="003E3D7A" w:rsidP="008857B0">
            <w:pPr>
              <w:pStyle w:val="Default"/>
            </w:pPr>
            <w:r w:rsidRPr="00667C61">
              <w:t xml:space="preserve">Hispanic* </w:t>
            </w:r>
          </w:p>
        </w:tc>
        <w:tc>
          <w:tcPr>
            <w:tcW w:w="2428" w:type="dxa"/>
          </w:tcPr>
          <w:p w:rsidR="003E3D7A" w:rsidRPr="00667C61" w:rsidRDefault="003E3D7A" w:rsidP="008857B0">
            <w:pPr>
              <w:pStyle w:val="Default"/>
            </w:pPr>
            <w:r w:rsidRPr="00667C61">
              <w:t xml:space="preserve">122,267 </w:t>
            </w:r>
          </w:p>
        </w:tc>
        <w:tc>
          <w:tcPr>
            <w:tcW w:w="2428" w:type="dxa"/>
          </w:tcPr>
          <w:p w:rsidR="003E3D7A" w:rsidRPr="00667C61" w:rsidRDefault="003E3D7A" w:rsidP="008857B0">
            <w:pPr>
              <w:pStyle w:val="Default"/>
            </w:pPr>
            <w:r w:rsidRPr="00667C61">
              <w:t xml:space="preserve">108,847 </w:t>
            </w:r>
          </w:p>
        </w:tc>
        <w:tc>
          <w:tcPr>
            <w:tcW w:w="2428" w:type="dxa"/>
          </w:tcPr>
          <w:p w:rsidR="003E3D7A" w:rsidRPr="00667C61" w:rsidRDefault="003E3D7A" w:rsidP="008857B0">
            <w:pPr>
              <w:pStyle w:val="Default"/>
              <w:rPr>
                <w:b/>
                <w:color w:val="C00000"/>
              </w:rPr>
            </w:pPr>
            <w:r w:rsidRPr="00667C61">
              <w:rPr>
                <w:b/>
                <w:color w:val="C00000"/>
              </w:rPr>
              <w:t xml:space="preserve">89.0 </w:t>
            </w:r>
          </w:p>
        </w:tc>
      </w:tr>
      <w:tr w:rsidR="003E3D7A" w:rsidRPr="00667C61">
        <w:trPr>
          <w:trHeight w:val="130"/>
        </w:trPr>
        <w:tc>
          <w:tcPr>
            <w:tcW w:w="2428" w:type="dxa"/>
          </w:tcPr>
          <w:p w:rsidR="003E3D7A" w:rsidRPr="00667C61" w:rsidRDefault="003E3D7A" w:rsidP="008857B0">
            <w:pPr>
              <w:pStyle w:val="Default"/>
            </w:pPr>
            <w:r w:rsidRPr="00667C61">
              <w:t xml:space="preserve">White </w:t>
            </w:r>
          </w:p>
        </w:tc>
        <w:tc>
          <w:tcPr>
            <w:tcW w:w="2428" w:type="dxa"/>
          </w:tcPr>
          <w:p w:rsidR="003E3D7A" w:rsidRPr="00667C61" w:rsidRDefault="003E3D7A" w:rsidP="008857B0">
            <w:pPr>
              <w:pStyle w:val="Default"/>
            </w:pPr>
            <w:r w:rsidRPr="00667C61">
              <w:t xml:space="preserve">2,493,618 </w:t>
            </w:r>
          </w:p>
        </w:tc>
        <w:tc>
          <w:tcPr>
            <w:tcW w:w="2428" w:type="dxa"/>
          </w:tcPr>
          <w:p w:rsidR="003E3D7A" w:rsidRPr="00667C61" w:rsidRDefault="003E3D7A" w:rsidP="008857B0">
            <w:pPr>
              <w:pStyle w:val="Default"/>
            </w:pPr>
            <w:r w:rsidRPr="00667C61">
              <w:t xml:space="preserve">2,357,433 </w:t>
            </w:r>
          </w:p>
        </w:tc>
        <w:tc>
          <w:tcPr>
            <w:tcW w:w="2428" w:type="dxa"/>
          </w:tcPr>
          <w:p w:rsidR="003E3D7A" w:rsidRPr="00667C61" w:rsidRDefault="003E3D7A" w:rsidP="008857B0">
            <w:pPr>
              <w:pStyle w:val="Default"/>
              <w:rPr>
                <w:b/>
                <w:color w:val="C00000"/>
              </w:rPr>
            </w:pPr>
            <w:r w:rsidRPr="00667C61">
              <w:rPr>
                <w:b/>
                <w:color w:val="C00000"/>
              </w:rPr>
              <w:t xml:space="preserve">94.5 </w:t>
            </w:r>
          </w:p>
        </w:tc>
      </w:tr>
    </w:tbl>
    <w:p w:rsidR="004C1E06" w:rsidRPr="00667C61" w:rsidRDefault="004C1E06" w:rsidP="008857B0">
      <w:pPr>
        <w:spacing w:after="0" w:line="240" w:lineRule="auto"/>
        <w:rPr>
          <w:rFonts w:ascii="Times New Roman" w:hAnsi="Times New Roman" w:cs="Times New Roman"/>
          <w:sz w:val="24"/>
          <w:szCs w:val="24"/>
        </w:rPr>
      </w:pPr>
    </w:p>
    <w:p w:rsidR="003E3D7A" w:rsidRPr="00667C61" w:rsidRDefault="00001C8E" w:rsidP="008857B0">
      <w:pPr>
        <w:spacing w:after="0" w:line="240" w:lineRule="auto"/>
        <w:rPr>
          <w:rFonts w:ascii="Times New Roman" w:hAnsi="Times New Roman" w:cs="Times New Roman"/>
          <w:sz w:val="24"/>
          <w:szCs w:val="24"/>
        </w:rPr>
      </w:pPr>
      <w:r w:rsidRPr="00667C61">
        <w:rPr>
          <w:rFonts w:ascii="Times New Roman" w:hAnsi="Times New Roman" w:cs="Times New Roman"/>
          <w:b/>
          <w:sz w:val="24"/>
          <w:szCs w:val="24"/>
        </w:rPr>
        <w:t xml:space="preserve">Minneapolis/St. Paul </w:t>
      </w:r>
      <w:r w:rsidR="00F71124" w:rsidRPr="00667C61">
        <w:rPr>
          <w:rFonts w:ascii="Times New Roman" w:hAnsi="Times New Roman" w:cs="Times New Roman"/>
          <w:b/>
          <w:sz w:val="24"/>
          <w:szCs w:val="24"/>
        </w:rPr>
        <w:t xml:space="preserve">MSA </w:t>
      </w:r>
      <w:r w:rsidRPr="00667C61">
        <w:rPr>
          <w:rFonts w:ascii="Times New Roman" w:hAnsi="Times New Roman" w:cs="Times New Roman"/>
          <w:b/>
          <w:sz w:val="24"/>
          <w:szCs w:val="24"/>
        </w:rPr>
        <w:t>in First Place:</w:t>
      </w:r>
      <w:r w:rsidR="00863B14" w:rsidRPr="00667C61">
        <w:rPr>
          <w:rFonts w:ascii="Times New Roman" w:hAnsi="Times New Roman" w:cs="Times New Roman"/>
          <w:sz w:val="24"/>
          <w:szCs w:val="24"/>
        </w:rPr>
        <w:t xml:space="preserve">  </w:t>
      </w:r>
      <w:r w:rsidRPr="00667C61">
        <w:rPr>
          <w:rFonts w:ascii="Times New Roman" w:hAnsi="Times New Roman" w:cs="Times New Roman"/>
          <w:sz w:val="24"/>
          <w:szCs w:val="24"/>
        </w:rPr>
        <w:t xml:space="preserve">From 2007 to 2011, the Metropolitan Council's Fair Housing and Equity Assessment report shows, the unemployment rate for black residents in the Minneapolis-St. Paul metropolitan statistical area </w:t>
      </w:r>
      <w:r w:rsidR="00F71124" w:rsidRPr="00667C61">
        <w:rPr>
          <w:rFonts w:ascii="Times New Roman" w:hAnsi="Times New Roman" w:cs="Times New Roman"/>
          <w:sz w:val="24"/>
          <w:szCs w:val="24"/>
        </w:rPr>
        <w:t xml:space="preserve">(MSA) </w:t>
      </w:r>
      <w:r w:rsidRPr="00667C61">
        <w:rPr>
          <w:rFonts w:ascii="Times New Roman" w:hAnsi="Times New Roman" w:cs="Times New Roman"/>
          <w:sz w:val="24"/>
          <w:szCs w:val="24"/>
        </w:rPr>
        <w:t xml:space="preserve">was 2.5 times the unemployment rate for whites -- the </w:t>
      </w:r>
      <w:r w:rsidRPr="00667C61">
        <w:rPr>
          <w:rFonts w:ascii="Times New Roman" w:hAnsi="Times New Roman" w:cs="Times New Roman"/>
          <w:b/>
          <w:bCs/>
          <w:sz w:val="24"/>
          <w:szCs w:val="24"/>
        </w:rPr>
        <w:t xml:space="preserve">highest ratio among the 25 largest metropolitan areas </w:t>
      </w:r>
      <w:r w:rsidR="00863B14" w:rsidRPr="00667C61">
        <w:rPr>
          <w:rFonts w:ascii="Times New Roman" w:hAnsi="Times New Roman" w:cs="Times New Roman"/>
          <w:sz w:val="24"/>
          <w:szCs w:val="24"/>
        </w:rPr>
        <w:t>in the U.S.</w:t>
      </w:r>
      <w:r w:rsidRPr="00667C61">
        <w:rPr>
          <w:rFonts w:ascii="Times New Roman" w:hAnsi="Times New Roman" w:cs="Times New Roman"/>
          <w:sz w:val="24"/>
          <w:szCs w:val="24"/>
        </w:rPr>
        <w:t xml:space="preserve">  See </w:t>
      </w:r>
      <w:r w:rsidR="00A805C3" w:rsidRPr="00667C61">
        <w:rPr>
          <w:rFonts w:ascii="Times New Roman" w:hAnsi="Times New Roman" w:cs="Times New Roman"/>
          <w:sz w:val="24"/>
          <w:szCs w:val="24"/>
        </w:rPr>
        <w:t xml:space="preserve">article about the report </w:t>
      </w:r>
      <w:r w:rsidRPr="00667C61">
        <w:rPr>
          <w:rFonts w:ascii="Times New Roman" w:hAnsi="Times New Roman" w:cs="Times New Roman"/>
          <w:sz w:val="24"/>
          <w:szCs w:val="24"/>
        </w:rPr>
        <w:t xml:space="preserve">at </w:t>
      </w:r>
      <w:hyperlink r:id="rId11" w:tgtFrame="_blank" w:history="1">
        <w:r w:rsidRPr="00667C61">
          <w:rPr>
            <w:rStyle w:val="Hyperlink"/>
            <w:rFonts w:ascii="Times New Roman" w:hAnsi="Times New Roman" w:cs="Times New Roman"/>
            <w:sz w:val="24"/>
            <w:szCs w:val="24"/>
          </w:rPr>
          <w:t>http://www.twincities.com/localnews/ci_25004196/minnesotas-racial-poverty-disparities-must-be-addressed-met</w:t>
        </w:r>
      </w:hyperlink>
      <w:r w:rsidR="00A805C3" w:rsidRPr="00667C61">
        <w:rPr>
          <w:rFonts w:ascii="Times New Roman" w:hAnsi="Times New Roman" w:cs="Times New Roman"/>
          <w:sz w:val="24"/>
          <w:szCs w:val="24"/>
        </w:rPr>
        <w:t xml:space="preserve"> and the report itself at </w:t>
      </w:r>
    </w:p>
    <w:p w:rsidR="00A805C3" w:rsidRPr="00667C61" w:rsidRDefault="00A805C3" w:rsidP="008857B0">
      <w:pPr>
        <w:spacing w:after="0" w:line="240" w:lineRule="auto"/>
        <w:rPr>
          <w:rFonts w:ascii="Times New Roman" w:hAnsi="Times New Roman" w:cs="Times New Roman"/>
          <w:sz w:val="24"/>
          <w:szCs w:val="24"/>
        </w:rPr>
      </w:pPr>
    </w:p>
    <w:p w:rsidR="00322F0A" w:rsidRPr="00E37224" w:rsidRDefault="00E451B3" w:rsidP="00E451B3">
      <w:pPr>
        <w:pStyle w:val="Heading2"/>
        <w:rPr>
          <w:b w:val="0"/>
        </w:rPr>
      </w:pPr>
      <w:r>
        <w:t xml:space="preserve">C.  </w:t>
      </w:r>
      <w:r w:rsidR="004C1E06" w:rsidRPr="00667C61">
        <w:t>Disparities in Housing ---</w:t>
      </w:r>
      <w:r w:rsidR="00001C8E" w:rsidRPr="00E37224">
        <w:rPr>
          <w:b w:val="0"/>
        </w:rPr>
        <w:t>Minnesota also ranks first nationally in the disparity between A</w:t>
      </w:r>
      <w:r w:rsidR="00322F0A" w:rsidRPr="00E37224">
        <w:rPr>
          <w:b w:val="0"/>
        </w:rPr>
        <w:t xml:space="preserve">frican-American homeownership (21%) and White homeownership (75.5%).  Substantial </w:t>
      </w:r>
      <w:r w:rsidR="00985A39" w:rsidRPr="00E37224">
        <w:rPr>
          <w:b w:val="0"/>
        </w:rPr>
        <w:t>d</w:t>
      </w:r>
      <w:r w:rsidR="00001C8E" w:rsidRPr="00E37224">
        <w:rPr>
          <w:b w:val="0"/>
        </w:rPr>
        <w:t xml:space="preserve">isparities exist for other communities </w:t>
      </w:r>
      <w:r w:rsidR="00985A39" w:rsidRPr="00E37224">
        <w:rPr>
          <w:b w:val="0"/>
        </w:rPr>
        <w:t xml:space="preserve">of color and American Indians.  </w:t>
      </w:r>
      <w:r w:rsidR="00322F0A" w:rsidRPr="00E37224">
        <w:rPr>
          <w:b w:val="0"/>
        </w:rPr>
        <w:t>The MDH’s Health Equity Report states:</w:t>
      </w:r>
    </w:p>
    <w:p w:rsidR="00322F0A" w:rsidRPr="00667C61" w:rsidRDefault="00322F0A" w:rsidP="008857B0">
      <w:pPr>
        <w:spacing w:after="0" w:line="240" w:lineRule="auto"/>
        <w:rPr>
          <w:rFonts w:ascii="Times New Roman" w:hAnsi="Times New Roman" w:cs="Times New Roman"/>
          <w:sz w:val="24"/>
          <w:szCs w:val="24"/>
        </w:rPr>
      </w:pPr>
    </w:p>
    <w:p w:rsidR="00322F0A" w:rsidRPr="00667C61" w:rsidRDefault="00322F0A" w:rsidP="008857B0">
      <w:pPr>
        <w:pStyle w:val="Default"/>
        <w:ind w:left="720"/>
      </w:pPr>
      <w:r w:rsidRPr="00667C61">
        <w:t>The disparities in homeownership actually worsened with the economic downturn the last few years, as predatory lending targeted populations of color and put them at gr</w:t>
      </w:r>
      <w:r w:rsidR="00985A39" w:rsidRPr="00667C61">
        <w:t xml:space="preserve">eat risk of losing their homes.  </w:t>
      </w:r>
      <w:r w:rsidRPr="00667C61">
        <w:t>Report at page 91.</w:t>
      </w:r>
      <w:r w:rsidR="00985A39" w:rsidRPr="00667C61">
        <w:rPr>
          <w:rStyle w:val="FootnoteReference"/>
        </w:rPr>
        <w:footnoteReference w:id="5"/>
      </w:r>
    </w:p>
    <w:p w:rsidR="00322F0A" w:rsidRPr="00667C61" w:rsidRDefault="00322F0A" w:rsidP="008857B0">
      <w:pPr>
        <w:pStyle w:val="Default"/>
      </w:pPr>
    </w:p>
    <w:p w:rsidR="00E37224" w:rsidRDefault="00E37224" w:rsidP="008857B0">
      <w:pPr>
        <w:pStyle w:val="Default"/>
        <w:rPr>
          <w:b/>
          <w:bCs/>
        </w:rPr>
      </w:pPr>
    </w:p>
    <w:p w:rsidR="00FE6CE4" w:rsidRDefault="00FE6CE4" w:rsidP="008857B0">
      <w:pPr>
        <w:pStyle w:val="Default"/>
        <w:rPr>
          <w:b/>
          <w:bCs/>
        </w:rPr>
      </w:pPr>
    </w:p>
    <w:p w:rsidR="00322F0A" w:rsidRPr="00667C61" w:rsidRDefault="00322F0A" w:rsidP="008857B0">
      <w:pPr>
        <w:pStyle w:val="Default"/>
        <w:rPr>
          <w:b/>
          <w:bCs/>
        </w:rPr>
      </w:pPr>
      <w:r w:rsidRPr="00667C61">
        <w:rPr>
          <w:b/>
          <w:bCs/>
        </w:rPr>
        <w:t xml:space="preserve">Percent of housing units that are owner occupied by race/ethnicity, Minnesota </w:t>
      </w:r>
    </w:p>
    <w:tbl>
      <w:tblPr>
        <w:tblStyle w:val="TableGrid"/>
        <w:tblW w:w="0" w:type="auto"/>
        <w:tblLook w:val="04A0" w:firstRow="1" w:lastRow="0" w:firstColumn="1" w:lastColumn="0" w:noHBand="0" w:noVBand="1"/>
      </w:tblPr>
      <w:tblGrid>
        <w:gridCol w:w="1915"/>
        <w:gridCol w:w="1915"/>
        <w:gridCol w:w="1915"/>
        <w:gridCol w:w="1915"/>
        <w:gridCol w:w="1916"/>
      </w:tblGrid>
      <w:tr w:rsidR="00322F0A" w:rsidRPr="00667C61" w:rsidTr="00322F0A">
        <w:tc>
          <w:tcPr>
            <w:tcW w:w="1915" w:type="dxa"/>
          </w:tcPr>
          <w:p w:rsidR="00322F0A" w:rsidRPr="00667C61" w:rsidRDefault="00322F0A" w:rsidP="008857B0">
            <w:pPr>
              <w:pStyle w:val="Default"/>
              <w:rPr>
                <w:b/>
                <w:bCs/>
              </w:rPr>
            </w:pPr>
            <w:r w:rsidRPr="00667C61">
              <w:t>Black or African American</w:t>
            </w:r>
          </w:p>
        </w:tc>
        <w:tc>
          <w:tcPr>
            <w:tcW w:w="1915" w:type="dxa"/>
          </w:tcPr>
          <w:p w:rsidR="00322F0A" w:rsidRPr="00667C61" w:rsidRDefault="00322F0A" w:rsidP="008857B0">
            <w:pPr>
              <w:pStyle w:val="Default"/>
              <w:rPr>
                <w:b/>
                <w:bCs/>
              </w:rPr>
            </w:pPr>
            <w:r w:rsidRPr="00667C61">
              <w:t>American Indian</w:t>
            </w:r>
          </w:p>
        </w:tc>
        <w:tc>
          <w:tcPr>
            <w:tcW w:w="1915" w:type="dxa"/>
          </w:tcPr>
          <w:p w:rsidR="00322F0A" w:rsidRPr="00667C61" w:rsidRDefault="00322F0A" w:rsidP="008857B0">
            <w:pPr>
              <w:pStyle w:val="Default"/>
              <w:rPr>
                <w:b/>
                <w:bCs/>
              </w:rPr>
            </w:pPr>
            <w:r w:rsidRPr="00667C61">
              <w:t>Asian</w:t>
            </w:r>
          </w:p>
        </w:tc>
        <w:tc>
          <w:tcPr>
            <w:tcW w:w="1915" w:type="dxa"/>
          </w:tcPr>
          <w:p w:rsidR="00322F0A" w:rsidRPr="00667C61" w:rsidRDefault="00322F0A" w:rsidP="008857B0">
            <w:pPr>
              <w:pStyle w:val="Default"/>
              <w:rPr>
                <w:b/>
                <w:bCs/>
              </w:rPr>
            </w:pPr>
            <w:r w:rsidRPr="00667C61">
              <w:t>Hispanic*</w:t>
            </w:r>
          </w:p>
        </w:tc>
        <w:tc>
          <w:tcPr>
            <w:tcW w:w="1916" w:type="dxa"/>
          </w:tcPr>
          <w:p w:rsidR="00322F0A" w:rsidRPr="00667C61" w:rsidRDefault="00322F0A" w:rsidP="008857B0">
            <w:pPr>
              <w:pStyle w:val="Default"/>
              <w:rPr>
                <w:b/>
                <w:bCs/>
              </w:rPr>
            </w:pPr>
            <w:r w:rsidRPr="00667C61">
              <w:t>White</w:t>
            </w:r>
          </w:p>
        </w:tc>
      </w:tr>
      <w:tr w:rsidR="00322F0A" w:rsidRPr="00667C61" w:rsidTr="00322F0A">
        <w:tc>
          <w:tcPr>
            <w:tcW w:w="1915" w:type="dxa"/>
          </w:tcPr>
          <w:p w:rsidR="00322F0A" w:rsidRPr="00667C61" w:rsidRDefault="00322F0A" w:rsidP="008857B0">
            <w:pPr>
              <w:pStyle w:val="Default"/>
              <w:rPr>
                <w:b/>
                <w:bCs/>
              </w:rPr>
            </w:pPr>
            <w:r w:rsidRPr="00667C61">
              <w:t>21.3</w:t>
            </w:r>
          </w:p>
        </w:tc>
        <w:tc>
          <w:tcPr>
            <w:tcW w:w="1915" w:type="dxa"/>
          </w:tcPr>
          <w:p w:rsidR="00322F0A" w:rsidRPr="00667C61" w:rsidRDefault="00322F0A" w:rsidP="008857B0">
            <w:pPr>
              <w:pStyle w:val="Default"/>
              <w:rPr>
                <w:b/>
                <w:bCs/>
              </w:rPr>
            </w:pPr>
            <w:r w:rsidRPr="00667C61">
              <w:t>47.1</w:t>
            </w:r>
          </w:p>
        </w:tc>
        <w:tc>
          <w:tcPr>
            <w:tcW w:w="1915" w:type="dxa"/>
          </w:tcPr>
          <w:p w:rsidR="00322F0A" w:rsidRPr="00667C61" w:rsidRDefault="00322F0A" w:rsidP="008857B0">
            <w:pPr>
              <w:pStyle w:val="Default"/>
              <w:rPr>
                <w:b/>
                <w:bCs/>
              </w:rPr>
            </w:pPr>
            <w:r w:rsidRPr="00667C61">
              <w:t>53.5</w:t>
            </w:r>
          </w:p>
        </w:tc>
        <w:tc>
          <w:tcPr>
            <w:tcW w:w="1915" w:type="dxa"/>
          </w:tcPr>
          <w:p w:rsidR="00322F0A" w:rsidRPr="00667C61" w:rsidRDefault="00322F0A" w:rsidP="008857B0">
            <w:pPr>
              <w:pStyle w:val="Default"/>
              <w:rPr>
                <w:b/>
                <w:bCs/>
              </w:rPr>
            </w:pPr>
            <w:r w:rsidRPr="00667C61">
              <w:t>45.1</w:t>
            </w:r>
          </w:p>
        </w:tc>
        <w:tc>
          <w:tcPr>
            <w:tcW w:w="1916" w:type="dxa"/>
          </w:tcPr>
          <w:p w:rsidR="00322F0A" w:rsidRPr="00667C61" w:rsidRDefault="00322F0A" w:rsidP="008857B0">
            <w:pPr>
              <w:pStyle w:val="Default"/>
              <w:rPr>
                <w:b/>
                <w:bCs/>
              </w:rPr>
            </w:pPr>
            <w:r w:rsidRPr="00667C61">
              <w:t>75.5</w:t>
            </w:r>
          </w:p>
        </w:tc>
      </w:tr>
    </w:tbl>
    <w:p w:rsidR="00322F0A" w:rsidRPr="00667C61" w:rsidRDefault="00474781" w:rsidP="008857B0">
      <w:pPr>
        <w:pStyle w:val="Default"/>
      </w:pPr>
      <w:r w:rsidRPr="00667C61">
        <w:t xml:space="preserve">Source: 2012 Census ACS 1 year, B25003 (race alone).  </w:t>
      </w:r>
    </w:p>
    <w:p w:rsidR="00474781" w:rsidRPr="00667C61" w:rsidRDefault="00474781" w:rsidP="008857B0">
      <w:pPr>
        <w:pStyle w:val="Default"/>
        <w:rPr>
          <w:b/>
          <w:bCs/>
        </w:rPr>
      </w:pPr>
    </w:p>
    <w:p w:rsidR="004C1E06" w:rsidRPr="00667C61" w:rsidRDefault="00001C8E" w:rsidP="008857B0">
      <w:pPr>
        <w:spacing w:after="0" w:line="240" w:lineRule="auto"/>
        <w:rPr>
          <w:rFonts w:ascii="Times New Roman" w:hAnsi="Times New Roman" w:cs="Times New Roman"/>
          <w:sz w:val="24"/>
          <w:szCs w:val="24"/>
        </w:rPr>
      </w:pPr>
      <w:r w:rsidRPr="00667C61">
        <w:rPr>
          <w:rFonts w:ascii="Times New Roman" w:hAnsi="Times New Roman" w:cs="Times New Roman"/>
          <w:sz w:val="24"/>
          <w:szCs w:val="24"/>
        </w:rPr>
        <w:t xml:space="preserve">As previously noted, the correlative of the </w:t>
      </w:r>
      <w:r w:rsidR="00387C51">
        <w:rPr>
          <w:rFonts w:ascii="Times New Roman" w:hAnsi="Times New Roman" w:cs="Times New Roman"/>
          <w:sz w:val="24"/>
          <w:szCs w:val="24"/>
        </w:rPr>
        <w:t xml:space="preserve">homeownership statistic </w:t>
      </w:r>
      <w:r w:rsidR="00322F0A" w:rsidRPr="00667C61">
        <w:rPr>
          <w:rFonts w:ascii="Times New Roman" w:hAnsi="Times New Roman" w:cs="Times New Roman"/>
          <w:sz w:val="24"/>
          <w:szCs w:val="24"/>
        </w:rPr>
        <w:t>for</w:t>
      </w:r>
      <w:r w:rsidRPr="00667C61">
        <w:rPr>
          <w:rFonts w:ascii="Times New Roman" w:hAnsi="Times New Roman" w:cs="Times New Roman"/>
          <w:sz w:val="24"/>
          <w:szCs w:val="24"/>
        </w:rPr>
        <w:t xml:space="preserve"> persons of color and American Indians in Minnesota </w:t>
      </w:r>
      <w:r w:rsidR="00387C51">
        <w:rPr>
          <w:rFonts w:ascii="Times New Roman" w:hAnsi="Times New Roman" w:cs="Times New Roman"/>
          <w:sz w:val="24"/>
          <w:szCs w:val="24"/>
        </w:rPr>
        <w:t>i</w:t>
      </w:r>
      <w:r w:rsidR="00322F0A" w:rsidRPr="00667C61">
        <w:rPr>
          <w:rFonts w:ascii="Times New Roman" w:hAnsi="Times New Roman" w:cs="Times New Roman"/>
          <w:sz w:val="24"/>
          <w:szCs w:val="24"/>
        </w:rPr>
        <w:t xml:space="preserve">s that they </w:t>
      </w:r>
      <w:r w:rsidRPr="00667C61">
        <w:rPr>
          <w:rFonts w:ascii="Times New Roman" w:hAnsi="Times New Roman" w:cs="Times New Roman"/>
          <w:sz w:val="24"/>
          <w:szCs w:val="24"/>
        </w:rPr>
        <w:t xml:space="preserve">are disproportionately tenants and thereby subject to the </w:t>
      </w:r>
      <w:r w:rsidR="00322F0A" w:rsidRPr="00667C61">
        <w:rPr>
          <w:rFonts w:ascii="Times New Roman" w:hAnsi="Times New Roman" w:cs="Times New Roman"/>
          <w:sz w:val="24"/>
          <w:szCs w:val="24"/>
        </w:rPr>
        <w:t xml:space="preserve">documented </w:t>
      </w:r>
      <w:r w:rsidRPr="00667C61">
        <w:rPr>
          <w:rFonts w:ascii="Times New Roman" w:hAnsi="Times New Roman" w:cs="Times New Roman"/>
          <w:sz w:val="24"/>
          <w:szCs w:val="24"/>
        </w:rPr>
        <w:t>burdens of that status:  rent burden/unaffordability, comparative instability of ten</w:t>
      </w:r>
      <w:r w:rsidR="00387C51">
        <w:rPr>
          <w:rFonts w:ascii="Times New Roman" w:hAnsi="Times New Roman" w:cs="Times New Roman"/>
          <w:sz w:val="24"/>
          <w:szCs w:val="24"/>
        </w:rPr>
        <w:t xml:space="preserve">ancy, and uneven maintenance.  </w:t>
      </w:r>
      <w:r w:rsidR="00474781" w:rsidRPr="00667C61">
        <w:rPr>
          <w:rFonts w:ascii="Times New Roman" w:hAnsi="Times New Roman" w:cs="Times New Roman"/>
          <w:sz w:val="24"/>
          <w:szCs w:val="24"/>
        </w:rPr>
        <w:t xml:space="preserve">Regarding the comparative instability of housing for tenants, the Health Equity Report summarizes the comparative benefits of homeownership </w:t>
      </w:r>
      <w:r w:rsidR="00B77F95" w:rsidRPr="00667C61">
        <w:rPr>
          <w:rFonts w:ascii="Times New Roman" w:hAnsi="Times New Roman" w:cs="Times New Roman"/>
          <w:sz w:val="24"/>
          <w:szCs w:val="24"/>
        </w:rPr>
        <w:t xml:space="preserve">(disproportionately unavailable to communities of color and American Indians) </w:t>
      </w:r>
      <w:r w:rsidR="00474781" w:rsidRPr="00667C61">
        <w:rPr>
          <w:rFonts w:ascii="Times New Roman" w:hAnsi="Times New Roman" w:cs="Times New Roman"/>
          <w:sz w:val="24"/>
          <w:szCs w:val="24"/>
        </w:rPr>
        <w:t xml:space="preserve">from the perspective of stability as follows:  “Children benefit from residential stability when living in a permanent home, perform better in school, and have better health outcomes.”  Report at page 91.  </w:t>
      </w:r>
    </w:p>
    <w:p w:rsidR="004C1E06" w:rsidRPr="00667C61" w:rsidRDefault="004C1E06" w:rsidP="008857B0">
      <w:pPr>
        <w:spacing w:after="0" w:line="240" w:lineRule="auto"/>
        <w:rPr>
          <w:rFonts w:ascii="Times New Roman" w:hAnsi="Times New Roman" w:cs="Times New Roman"/>
          <w:sz w:val="24"/>
          <w:szCs w:val="24"/>
        </w:rPr>
      </w:pPr>
    </w:p>
    <w:p w:rsidR="00B77F95" w:rsidRPr="00387C51" w:rsidRDefault="00E451B3" w:rsidP="00E451B3">
      <w:pPr>
        <w:pStyle w:val="Heading2"/>
        <w:rPr>
          <w:b w:val="0"/>
        </w:rPr>
      </w:pPr>
      <w:r>
        <w:t xml:space="preserve">D.  </w:t>
      </w:r>
      <w:r w:rsidR="004C1E06" w:rsidRPr="00667C61">
        <w:t>Disparities in Income ---</w:t>
      </w:r>
      <w:r w:rsidR="00B77F95" w:rsidRPr="00387C51">
        <w:rPr>
          <w:b w:val="0"/>
        </w:rPr>
        <w:t xml:space="preserve">As the Health Equity Reports notes at page 90:  </w:t>
      </w:r>
    </w:p>
    <w:p w:rsidR="00B77F95" w:rsidRPr="00387C51" w:rsidRDefault="00B77F95" w:rsidP="008857B0">
      <w:pPr>
        <w:spacing w:after="0" w:line="240" w:lineRule="auto"/>
        <w:rPr>
          <w:rFonts w:ascii="Times New Roman" w:hAnsi="Times New Roman" w:cs="Times New Roman"/>
          <w:sz w:val="24"/>
          <w:szCs w:val="24"/>
        </w:rPr>
      </w:pPr>
    </w:p>
    <w:p w:rsidR="004C1E06" w:rsidRPr="00667C61" w:rsidRDefault="00B77F95" w:rsidP="008857B0">
      <w:pPr>
        <w:spacing w:after="0" w:line="240" w:lineRule="auto"/>
        <w:ind w:left="720"/>
        <w:rPr>
          <w:rFonts w:ascii="Times New Roman" w:hAnsi="Times New Roman" w:cs="Times New Roman"/>
          <w:sz w:val="24"/>
          <w:szCs w:val="24"/>
        </w:rPr>
      </w:pPr>
      <w:r w:rsidRPr="00667C61">
        <w:rPr>
          <w:rFonts w:ascii="Times New Roman" w:hAnsi="Times New Roman" w:cs="Times New Roman"/>
          <w:sz w:val="24"/>
          <w:szCs w:val="24"/>
        </w:rPr>
        <w:t xml:space="preserve">Income influences the opportunity people have to choose where to live, to purchase nutritious food, to participate in a wide variety of physical activities, especially those that require fees or special equipment, and to have leisure time. </w:t>
      </w:r>
      <w:r w:rsidR="006E7EE6" w:rsidRPr="00667C61">
        <w:rPr>
          <w:rFonts w:ascii="Times New Roman" w:hAnsi="Times New Roman" w:cs="Times New Roman"/>
          <w:sz w:val="24"/>
          <w:szCs w:val="24"/>
        </w:rPr>
        <w:t xml:space="preserve">. . . </w:t>
      </w:r>
      <w:r w:rsidRPr="00667C61">
        <w:rPr>
          <w:rFonts w:ascii="Times New Roman" w:hAnsi="Times New Roman" w:cs="Times New Roman"/>
          <w:sz w:val="24"/>
          <w:szCs w:val="24"/>
        </w:rPr>
        <w:t xml:space="preserve">jobs and job-related income remain steady markers of one aspect of a household’s wealth. In Minnesota, African-American, American Indian and Hispanic/Latino populations have household incomes that are almost half that of Asian and white populations. Again, however, it should be noted that the category of “Asian” is in reality quite diverse, and the average likely does not accurately reflect the income disparities within that population.  </w:t>
      </w:r>
    </w:p>
    <w:p w:rsidR="00474781" w:rsidRPr="00667C61" w:rsidRDefault="00474781" w:rsidP="008857B0">
      <w:pPr>
        <w:spacing w:after="0" w:line="240" w:lineRule="auto"/>
        <w:rPr>
          <w:rFonts w:ascii="Times New Roman" w:hAnsi="Times New Roman" w:cs="Times New Roman"/>
          <w:b/>
          <w:sz w:val="24"/>
          <w:szCs w:val="24"/>
        </w:rPr>
      </w:pPr>
    </w:p>
    <w:p w:rsidR="00B77F95" w:rsidRPr="00667C61" w:rsidRDefault="00B77F95" w:rsidP="008857B0">
      <w:pPr>
        <w:spacing w:after="0" w:line="240" w:lineRule="auto"/>
        <w:rPr>
          <w:rFonts w:ascii="Times New Roman" w:hAnsi="Times New Roman" w:cs="Times New Roman"/>
          <w:bCs/>
          <w:sz w:val="24"/>
          <w:szCs w:val="24"/>
        </w:rPr>
      </w:pPr>
      <w:r w:rsidRPr="00667C61">
        <w:rPr>
          <w:rFonts w:ascii="Times New Roman" w:hAnsi="Times New Roman" w:cs="Times New Roman"/>
          <w:bCs/>
          <w:sz w:val="24"/>
          <w:szCs w:val="24"/>
        </w:rPr>
        <w:t>While Minnesota’s av</w:t>
      </w:r>
      <w:r w:rsidR="00353410" w:rsidRPr="00667C61">
        <w:rPr>
          <w:rFonts w:ascii="Times New Roman" w:hAnsi="Times New Roman" w:cs="Times New Roman"/>
          <w:bCs/>
          <w:sz w:val="24"/>
          <w:szCs w:val="24"/>
        </w:rPr>
        <w:t>erage per capita income is $30,</w:t>
      </w:r>
      <w:r w:rsidRPr="00667C61">
        <w:rPr>
          <w:rFonts w:ascii="Times New Roman" w:hAnsi="Times New Roman" w:cs="Times New Roman"/>
          <w:bCs/>
          <w:sz w:val="24"/>
          <w:szCs w:val="24"/>
        </w:rPr>
        <w:t xml:space="preserve">529, the income disparities are severe.  </w:t>
      </w:r>
    </w:p>
    <w:p w:rsidR="00B77F95" w:rsidRPr="00667C61" w:rsidRDefault="00B77F95" w:rsidP="008857B0">
      <w:pPr>
        <w:spacing w:after="0" w:line="240" w:lineRule="auto"/>
        <w:rPr>
          <w:rFonts w:ascii="Times New Roman" w:hAnsi="Times New Roman" w:cs="Times New Roman"/>
          <w:b/>
          <w:bCs/>
          <w:sz w:val="24"/>
          <w:szCs w:val="24"/>
        </w:rPr>
      </w:pPr>
    </w:p>
    <w:p w:rsidR="00B77F95" w:rsidRPr="00667C61" w:rsidRDefault="00B77F95" w:rsidP="008857B0">
      <w:pPr>
        <w:spacing w:after="0" w:line="240" w:lineRule="auto"/>
        <w:jc w:val="center"/>
        <w:rPr>
          <w:rFonts w:ascii="Times New Roman" w:hAnsi="Times New Roman" w:cs="Times New Roman"/>
          <w:b/>
          <w:bCs/>
          <w:sz w:val="24"/>
          <w:szCs w:val="24"/>
        </w:rPr>
      </w:pPr>
      <w:r w:rsidRPr="00667C61">
        <w:rPr>
          <w:rFonts w:ascii="Times New Roman" w:hAnsi="Times New Roman" w:cs="Times New Roman"/>
          <w:b/>
          <w:bCs/>
          <w:sz w:val="24"/>
          <w:szCs w:val="24"/>
        </w:rPr>
        <w:t>Per capita income - Minnesota 2012</w:t>
      </w:r>
    </w:p>
    <w:p w:rsidR="00B77F95" w:rsidRPr="00667C61" w:rsidRDefault="00B77F95" w:rsidP="008857B0">
      <w:pPr>
        <w:spacing w:after="0" w:line="240" w:lineRule="auto"/>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1915"/>
        <w:gridCol w:w="1915"/>
        <w:gridCol w:w="1915"/>
        <w:gridCol w:w="1915"/>
        <w:gridCol w:w="1916"/>
      </w:tblGrid>
      <w:tr w:rsidR="00B77F95" w:rsidRPr="00667C61" w:rsidTr="006E7EE6">
        <w:tc>
          <w:tcPr>
            <w:tcW w:w="1915" w:type="dxa"/>
          </w:tcPr>
          <w:p w:rsidR="00B77F95" w:rsidRPr="00667C61" w:rsidRDefault="00B77F95" w:rsidP="008857B0">
            <w:pPr>
              <w:pStyle w:val="Default"/>
              <w:rPr>
                <w:b/>
                <w:bCs/>
              </w:rPr>
            </w:pPr>
            <w:r w:rsidRPr="00667C61">
              <w:t>Black or African American</w:t>
            </w:r>
          </w:p>
        </w:tc>
        <w:tc>
          <w:tcPr>
            <w:tcW w:w="1915" w:type="dxa"/>
          </w:tcPr>
          <w:p w:rsidR="00B77F95" w:rsidRPr="00667C61" w:rsidRDefault="00B77F95" w:rsidP="008857B0">
            <w:pPr>
              <w:pStyle w:val="Default"/>
              <w:rPr>
                <w:b/>
                <w:bCs/>
              </w:rPr>
            </w:pPr>
            <w:r w:rsidRPr="00667C61">
              <w:t>American Indian</w:t>
            </w:r>
          </w:p>
        </w:tc>
        <w:tc>
          <w:tcPr>
            <w:tcW w:w="1915" w:type="dxa"/>
          </w:tcPr>
          <w:p w:rsidR="00B77F95" w:rsidRPr="00667C61" w:rsidRDefault="00B77F95" w:rsidP="008857B0">
            <w:pPr>
              <w:pStyle w:val="Default"/>
              <w:rPr>
                <w:b/>
                <w:bCs/>
              </w:rPr>
            </w:pPr>
            <w:r w:rsidRPr="00667C61">
              <w:t>Asian</w:t>
            </w:r>
          </w:p>
        </w:tc>
        <w:tc>
          <w:tcPr>
            <w:tcW w:w="1915" w:type="dxa"/>
          </w:tcPr>
          <w:p w:rsidR="00B77F95" w:rsidRPr="00667C61" w:rsidRDefault="00B77F95" w:rsidP="008857B0">
            <w:pPr>
              <w:pStyle w:val="Default"/>
              <w:rPr>
                <w:b/>
                <w:bCs/>
              </w:rPr>
            </w:pPr>
            <w:r w:rsidRPr="00667C61">
              <w:t>Hispanic*</w:t>
            </w:r>
          </w:p>
        </w:tc>
        <w:tc>
          <w:tcPr>
            <w:tcW w:w="1916" w:type="dxa"/>
          </w:tcPr>
          <w:p w:rsidR="00B77F95" w:rsidRPr="00667C61" w:rsidRDefault="00B77F95" w:rsidP="008857B0">
            <w:pPr>
              <w:pStyle w:val="Default"/>
              <w:rPr>
                <w:b/>
                <w:bCs/>
              </w:rPr>
            </w:pPr>
            <w:r w:rsidRPr="00667C61">
              <w:t>White</w:t>
            </w:r>
          </w:p>
        </w:tc>
      </w:tr>
      <w:tr w:rsidR="00B77F95" w:rsidRPr="00667C61" w:rsidTr="006E7EE6">
        <w:tc>
          <w:tcPr>
            <w:tcW w:w="1915" w:type="dxa"/>
          </w:tcPr>
          <w:p w:rsidR="00B77F95" w:rsidRPr="00667C61" w:rsidRDefault="00B77F95" w:rsidP="008857B0">
            <w:pPr>
              <w:pStyle w:val="Default"/>
              <w:rPr>
                <w:b/>
                <w:bCs/>
              </w:rPr>
            </w:pPr>
            <w:r w:rsidRPr="00667C61">
              <w:t>$14, 820</w:t>
            </w:r>
          </w:p>
        </w:tc>
        <w:tc>
          <w:tcPr>
            <w:tcW w:w="1915" w:type="dxa"/>
          </w:tcPr>
          <w:p w:rsidR="00B77F95" w:rsidRPr="00667C61" w:rsidRDefault="00B77F95" w:rsidP="008857B0">
            <w:pPr>
              <w:pStyle w:val="Default"/>
              <w:rPr>
                <w:b/>
                <w:bCs/>
              </w:rPr>
            </w:pPr>
            <w:r w:rsidRPr="00667C61">
              <w:t>$17.014</w:t>
            </w:r>
          </w:p>
        </w:tc>
        <w:tc>
          <w:tcPr>
            <w:tcW w:w="1915" w:type="dxa"/>
          </w:tcPr>
          <w:p w:rsidR="00B77F95" w:rsidRPr="00667C61" w:rsidRDefault="00B77F95" w:rsidP="008857B0">
            <w:pPr>
              <w:pStyle w:val="Default"/>
              <w:rPr>
                <w:b/>
                <w:bCs/>
              </w:rPr>
            </w:pPr>
            <w:r w:rsidRPr="00667C61">
              <w:t>$25,121</w:t>
            </w:r>
          </w:p>
        </w:tc>
        <w:tc>
          <w:tcPr>
            <w:tcW w:w="1915" w:type="dxa"/>
          </w:tcPr>
          <w:p w:rsidR="00B77F95" w:rsidRPr="00667C61" w:rsidRDefault="00B77F95" w:rsidP="008857B0">
            <w:pPr>
              <w:pStyle w:val="Default"/>
              <w:rPr>
                <w:b/>
                <w:bCs/>
              </w:rPr>
            </w:pPr>
            <w:r w:rsidRPr="00667C61">
              <w:t>$15,569</w:t>
            </w:r>
          </w:p>
        </w:tc>
        <w:tc>
          <w:tcPr>
            <w:tcW w:w="1916" w:type="dxa"/>
          </w:tcPr>
          <w:p w:rsidR="00B77F95" w:rsidRPr="00667C61" w:rsidRDefault="00B77F95" w:rsidP="008857B0">
            <w:pPr>
              <w:pStyle w:val="Default"/>
              <w:rPr>
                <w:b/>
                <w:bCs/>
              </w:rPr>
            </w:pPr>
            <w:r w:rsidRPr="00667C61">
              <w:t>$32,750</w:t>
            </w:r>
          </w:p>
        </w:tc>
      </w:tr>
    </w:tbl>
    <w:p w:rsidR="00B77F95" w:rsidRPr="00667C61" w:rsidRDefault="00B77F95" w:rsidP="008857B0">
      <w:pPr>
        <w:spacing w:after="0" w:line="240" w:lineRule="auto"/>
        <w:rPr>
          <w:rFonts w:ascii="Times New Roman" w:hAnsi="Times New Roman" w:cs="Times New Roman"/>
          <w:b/>
          <w:sz w:val="24"/>
          <w:szCs w:val="24"/>
        </w:rPr>
      </w:pPr>
      <w:r w:rsidRPr="00667C61">
        <w:rPr>
          <w:rFonts w:ascii="Times New Roman" w:hAnsi="Times New Roman" w:cs="Times New Roman"/>
          <w:sz w:val="24"/>
          <w:szCs w:val="24"/>
        </w:rPr>
        <w:t xml:space="preserve">Source: 2012 Census ACS 1 year, B19301 (race alone).  </w:t>
      </w:r>
    </w:p>
    <w:p w:rsidR="00B77F95" w:rsidRPr="00667C61" w:rsidRDefault="00B77F95" w:rsidP="008857B0">
      <w:pPr>
        <w:spacing w:after="0" w:line="240" w:lineRule="auto"/>
        <w:rPr>
          <w:rFonts w:ascii="Times New Roman" w:hAnsi="Times New Roman" w:cs="Times New Roman"/>
          <w:b/>
          <w:sz w:val="24"/>
          <w:szCs w:val="24"/>
        </w:rPr>
      </w:pPr>
    </w:p>
    <w:p w:rsidR="00B26150" w:rsidRPr="00667C61" w:rsidRDefault="00B26150" w:rsidP="008857B0">
      <w:pPr>
        <w:spacing w:after="0" w:line="240" w:lineRule="auto"/>
        <w:rPr>
          <w:rFonts w:ascii="Times New Roman" w:hAnsi="Times New Roman" w:cs="Times New Roman"/>
          <w:sz w:val="24"/>
          <w:szCs w:val="24"/>
        </w:rPr>
      </w:pPr>
      <w:r w:rsidRPr="00667C61">
        <w:rPr>
          <w:rFonts w:ascii="Times New Roman" w:hAnsi="Times New Roman" w:cs="Times New Roman"/>
          <w:sz w:val="24"/>
          <w:szCs w:val="24"/>
        </w:rPr>
        <w:t xml:space="preserve">And the numbers are even worse with respect to children in communities of color and American Indians: </w:t>
      </w:r>
    </w:p>
    <w:p w:rsidR="00B26150" w:rsidRPr="00667C61" w:rsidRDefault="00B26150" w:rsidP="008857B0">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088"/>
        <w:gridCol w:w="1466"/>
        <w:gridCol w:w="1778"/>
        <w:gridCol w:w="1744"/>
        <w:gridCol w:w="1780"/>
      </w:tblGrid>
      <w:tr w:rsidR="00B26150" w:rsidRPr="00667C61" w:rsidTr="00E37224">
        <w:tc>
          <w:tcPr>
            <w:tcW w:w="2088" w:type="dxa"/>
          </w:tcPr>
          <w:p w:rsidR="00B26150" w:rsidRPr="00667C61" w:rsidRDefault="00B26150" w:rsidP="008857B0">
            <w:pPr>
              <w:rPr>
                <w:rFonts w:ascii="Times New Roman" w:hAnsi="Times New Roman" w:cs="Times New Roman"/>
                <w:sz w:val="24"/>
                <w:szCs w:val="24"/>
              </w:rPr>
            </w:pPr>
          </w:p>
        </w:tc>
        <w:tc>
          <w:tcPr>
            <w:tcW w:w="1466" w:type="dxa"/>
          </w:tcPr>
          <w:p w:rsidR="00B26150" w:rsidRPr="00667C61" w:rsidRDefault="00B26150" w:rsidP="008857B0">
            <w:pPr>
              <w:rPr>
                <w:rFonts w:ascii="Times New Roman" w:hAnsi="Times New Roman" w:cs="Times New Roman"/>
                <w:sz w:val="24"/>
                <w:szCs w:val="24"/>
              </w:rPr>
            </w:pPr>
            <w:r w:rsidRPr="00667C61">
              <w:rPr>
                <w:rFonts w:ascii="Times New Roman" w:hAnsi="Times New Roman" w:cs="Times New Roman"/>
                <w:sz w:val="24"/>
                <w:szCs w:val="24"/>
              </w:rPr>
              <w:t>Black or African American</w:t>
            </w:r>
          </w:p>
        </w:tc>
        <w:tc>
          <w:tcPr>
            <w:tcW w:w="1778" w:type="dxa"/>
          </w:tcPr>
          <w:p w:rsidR="00B26150" w:rsidRPr="00667C61" w:rsidRDefault="00B26150" w:rsidP="008857B0">
            <w:pPr>
              <w:rPr>
                <w:rFonts w:ascii="Times New Roman" w:hAnsi="Times New Roman" w:cs="Times New Roman"/>
                <w:sz w:val="24"/>
                <w:szCs w:val="24"/>
              </w:rPr>
            </w:pPr>
            <w:r w:rsidRPr="00667C61">
              <w:rPr>
                <w:rFonts w:ascii="Times New Roman" w:hAnsi="Times New Roman" w:cs="Times New Roman"/>
                <w:sz w:val="24"/>
                <w:szCs w:val="24"/>
              </w:rPr>
              <w:t>American Indian</w:t>
            </w:r>
          </w:p>
        </w:tc>
        <w:tc>
          <w:tcPr>
            <w:tcW w:w="1744" w:type="dxa"/>
          </w:tcPr>
          <w:p w:rsidR="00B26150" w:rsidRPr="00667C61" w:rsidRDefault="00B26150" w:rsidP="008857B0">
            <w:pPr>
              <w:rPr>
                <w:rFonts w:ascii="Times New Roman" w:hAnsi="Times New Roman" w:cs="Times New Roman"/>
                <w:sz w:val="24"/>
                <w:szCs w:val="24"/>
              </w:rPr>
            </w:pPr>
            <w:r w:rsidRPr="00667C61">
              <w:rPr>
                <w:rFonts w:ascii="Times New Roman" w:hAnsi="Times New Roman" w:cs="Times New Roman"/>
                <w:sz w:val="24"/>
                <w:szCs w:val="24"/>
              </w:rPr>
              <w:t>Asian</w:t>
            </w:r>
          </w:p>
        </w:tc>
        <w:tc>
          <w:tcPr>
            <w:tcW w:w="1780" w:type="dxa"/>
          </w:tcPr>
          <w:p w:rsidR="00B26150" w:rsidRPr="00667C61" w:rsidRDefault="00B26150" w:rsidP="008857B0">
            <w:pPr>
              <w:rPr>
                <w:rFonts w:ascii="Times New Roman" w:hAnsi="Times New Roman" w:cs="Times New Roman"/>
                <w:sz w:val="24"/>
                <w:szCs w:val="24"/>
              </w:rPr>
            </w:pPr>
            <w:r w:rsidRPr="00667C61">
              <w:rPr>
                <w:rFonts w:ascii="Times New Roman" w:hAnsi="Times New Roman" w:cs="Times New Roman"/>
                <w:sz w:val="24"/>
                <w:szCs w:val="24"/>
              </w:rPr>
              <w:t>Hispanic*</w:t>
            </w:r>
          </w:p>
        </w:tc>
      </w:tr>
      <w:tr w:rsidR="00B26150" w:rsidRPr="00667C61" w:rsidTr="00E37224">
        <w:tc>
          <w:tcPr>
            <w:tcW w:w="2088" w:type="dxa"/>
          </w:tcPr>
          <w:p w:rsidR="00B26150" w:rsidRPr="00667C61" w:rsidRDefault="00B26150" w:rsidP="008857B0">
            <w:pPr>
              <w:rPr>
                <w:rFonts w:ascii="Times New Roman" w:hAnsi="Times New Roman" w:cs="Times New Roman"/>
                <w:sz w:val="24"/>
                <w:szCs w:val="24"/>
              </w:rPr>
            </w:pPr>
            <w:r w:rsidRPr="00667C61">
              <w:rPr>
                <w:rFonts w:ascii="Times New Roman" w:hAnsi="Times New Roman" w:cs="Times New Roman"/>
                <w:sz w:val="24"/>
                <w:szCs w:val="24"/>
              </w:rPr>
              <w:t>% Children Under 18 below poverty</w:t>
            </w:r>
          </w:p>
        </w:tc>
        <w:tc>
          <w:tcPr>
            <w:tcW w:w="1466" w:type="dxa"/>
          </w:tcPr>
          <w:p w:rsidR="00B26150" w:rsidRPr="00667C61" w:rsidRDefault="00B26150" w:rsidP="008857B0">
            <w:pPr>
              <w:rPr>
                <w:rFonts w:ascii="Times New Roman" w:hAnsi="Times New Roman" w:cs="Times New Roman"/>
                <w:sz w:val="24"/>
                <w:szCs w:val="24"/>
              </w:rPr>
            </w:pPr>
            <w:r w:rsidRPr="00667C61">
              <w:rPr>
                <w:rFonts w:ascii="Times New Roman" w:hAnsi="Times New Roman" w:cs="Times New Roman"/>
                <w:sz w:val="24"/>
                <w:szCs w:val="24"/>
              </w:rPr>
              <w:t>46.1%</w:t>
            </w:r>
          </w:p>
        </w:tc>
        <w:tc>
          <w:tcPr>
            <w:tcW w:w="1778" w:type="dxa"/>
          </w:tcPr>
          <w:p w:rsidR="00B26150" w:rsidRPr="00667C61" w:rsidRDefault="00B26150" w:rsidP="008857B0">
            <w:pPr>
              <w:rPr>
                <w:rFonts w:ascii="Times New Roman" w:hAnsi="Times New Roman" w:cs="Times New Roman"/>
                <w:sz w:val="24"/>
                <w:szCs w:val="24"/>
              </w:rPr>
            </w:pPr>
            <w:r w:rsidRPr="00667C61">
              <w:rPr>
                <w:rFonts w:ascii="Times New Roman" w:hAnsi="Times New Roman" w:cs="Times New Roman"/>
                <w:sz w:val="24"/>
                <w:szCs w:val="24"/>
              </w:rPr>
              <w:t>37.8%</w:t>
            </w:r>
          </w:p>
        </w:tc>
        <w:tc>
          <w:tcPr>
            <w:tcW w:w="1744" w:type="dxa"/>
          </w:tcPr>
          <w:p w:rsidR="00B26150" w:rsidRPr="00667C61" w:rsidRDefault="00B26150" w:rsidP="008857B0">
            <w:pPr>
              <w:rPr>
                <w:rFonts w:ascii="Times New Roman" w:hAnsi="Times New Roman" w:cs="Times New Roman"/>
                <w:sz w:val="24"/>
                <w:szCs w:val="24"/>
              </w:rPr>
            </w:pPr>
            <w:r w:rsidRPr="00667C61">
              <w:rPr>
                <w:rFonts w:ascii="Times New Roman" w:hAnsi="Times New Roman" w:cs="Times New Roman"/>
                <w:sz w:val="24"/>
                <w:szCs w:val="24"/>
              </w:rPr>
              <w:t>20.4%</w:t>
            </w:r>
          </w:p>
        </w:tc>
        <w:tc>
          <w:tcPr>
            <w:tcW w:w="1780" w:type="dxa"/>
          </w:tcPr>
          <w:p w:rsidR="00B26150" w:rsidRPr="00667C61" w:rsidRDefault="00B26150" w:rsidP="008857B0">
            <w:pPr>
              <w:rPr>
                <w:rFonts w:ascii="Times New Roman" w:hAnsi="Times New Roman" w:cs="Times New Roman"/>
                <w:sz w:val="24"/>
                <w:szCs w:val="24"/>
              </w:rPr>
            </w:pPr>
            <w:r w:rsidRPr="00667C61">
              <w:rPr>
                <w:rFonts w:ascii="Times New Roman" w:hAnsi="Times New Roman" w:cs="Times New Roman"/>
                <w:sz w:val="24"/>
                <w:szCs w:val="24"/>
              </w:rPr>
              <w:t>30.4%</w:t>
            </w:r>
          </w:p>
        </w:tc>
      </w:tr>
      <w:tr w:rsidR="00B26150" w:rsidRPr="00667C61" w:rsidTr="00E37224">
        <w:tc>
          <w:tcPr>
            <w:tcW w:w="2088" w:type="dxa"/>
          </w:tcPr>
          <w:p w:rsidR="00B26150" w:rsidRPr="00667C61" w:rsidRDefault="00B26150" w:rsidP="008857B0">
            <w:pPr>
              <w:rPr>
                <w:rFonts w:ascii="Times New Roman" w:hAnsi="Times New Roman" w:cs="Times New Roman"/>
                <w:sz w:val="24"/>
                <w:szCs w:val="24"/>
              </w:rPr>
            </w:pPr>
            <w:r w:rsidRPr="00667C61">
              <w:rPr>
                <w:rFonts w:ascii="Times New Roman" w:hAnsi="Times New Roman" w:cs="Times New Roman"/>
                <w:sz w:val="24"/>
                <w:szCs w:val="24"/>
              </w:rPr>
              <w:t>Ratio to White Under 18 below poverty</w:t>
            </w:r>
          </w:p>
        </w:tc>
        <w:tc>
          <w:tcPr>
            <w:tcW w:w="1466" w:type="dxa"/>
          </w:tcPr>
          <w:p w:rsidR="00B26150" w:rsidRPr="00667C61" w:rsidRDefault="00B26150" w:rsidP="008857B0">
            <w:pPr>
              <w:rPr>
                <w:rFonts w:ascii="Times New Roman" w:hAnsi="Times New Roman" w:cs="Times New Roman"/>
                <w:sz w:val="24"/>
                <w:szCs w:val="24"/>
              </w:rPr>
            </w:pPr>
          </w:p>
          <w:p w:rsidR="00B26150" w:rsidRPr="00667C61" w:rsidRDefault="00B26150" w:rsidP="008857B0">
            <w:pPr>
              <w:rPr>
                <w:rFonts w:ascii="Times New Roman" w:hAnsi="Times New Roman" w:cs="Times New Roman"/>
                <w:sz w:val="24"/>
                <w:szCs w:val="24"/>
              </w:rPr>
            </w:pPr>
            <w:r w:rsidRPr="00667C61">
              <w:rPr>
                <w:rFonts w:ascii="Times New Roman" w:hAnsi="Times New Roman" w:cs="Times New Roman"/>
                <w:sz w:val="24"/>
                <w:szCs w:val="24"/>
              </w:rPr>
              <w:t>4.8 to 1</w:t>
            </w:r>
          </w:p>
        </w:tc>
        <w:tc>
          <w:tcPr>
            <w:tcW w:w="1778" w:type="dxa"/>
          </w:tcPr>
          <w:p w:rsidR="00B26150" w:rsidRPr="00667C61" w:rsidRDefault="00B26150" w:rsidP="008857B0">
            <w:pPr>
              <w:rPr>
                <w:rFonts w:ascii="Times New Roman" w:hAnsi="Times New Roman" w:cs="Times New Roman"/>
                <w:sz w:val="24"/>
                <w:szCs w:val="24"/>
              </w:rPr>
            </w:pPr>
          </w:p>
          <w:p w:rsidR="00B26150" w:rsidRPr="00667C61" w:rsidRDefault="00B26150" w:rsidP="008857B0">
            <w:pPr>
              <w:rPr>
                <w:rFonts w:ascii="Times New Roman" w:hAnsi="Times New Roman" w:cs="Times New Roman"/>
                <w:sz w:val="24"/>
                <w:szCs w:val="24"/>
              </w:rPr>
            </w:pPr>
            <w:r w:rsidRPr="00667C61">
              <w:rPr>
                <w:rFonts w:ascii="Times New Roman" w:hAnsi="Times New Roman" w:cs="Times New Roman"/>
                <w:sz w:val="24"/>
                <w:szCs w:val="24"/>
              </w:rPr>
              <w:t>3.9 to 1</w:t>
            </w:r>
          </w:p>
        </w:tc>
        <w:tc>
          <w:tcPr>
            <w:tcW w:w="1744" w:type="dxa"/>
          </w:tcPr>
          <w:p w:rsidR="00B26150" w:rsidRPr="00667C61" w:rsidRDefault="00B26150" w:rsidP="008857B0">
            <w:pPr>
              <w:rPr>
                <w:rFonts w:ascii="Times New Roman" w:hAnsi="Times New Roman" w:cs="Times New Roman"/>
                <w:sz w:val="24"/>
                <w:szCs w:val="24"/>
              </w:rPr>
            </w:pPr>
          </w:p>
          <w:p w:rsidR="00B26150" w:rsidRPr="00667C61" w:rsidRDefault="00B26150" w:rsidP="008857B0">
            <w:pPr>
              <w:rPr>
                <w:rFonts w:ascii="Times New Roman" w:hAnsi="Times New Roman" w:cs="Times New Roman"/>
                <w:sz w:val="24"/>
                <w:szCs w:val="24"/>
              </w:rPr>
            </w:pPr>
            <w:r w:rsidRPr="00667C61">
              <w:rPr>
                <w:rFonts w:ascii="Times New Roman" w:hAnsi="Times New Roman" w:cs="Times New Roman"/>
                <w:sz w:val="24"/>
                <w:szCs w:val="24"/>
              </w:rPr>
              <w:t>2.1 to 1</w:t>
            </w:r>
          </w:p>
        </w:tc>
        <w:tc>
          <w:tcPr>
            <w:tcW w:w="1780" w:type="dxa"/>
          </w:tcPr>
          <w:p w:rsidR="00B26150" w:rsidRPr="00667C61" w:rsidRDefault="00B26150" w:rsidP="008857B0">
            <w:pPr>
              <w:rPr>
                <w:rFonts w:ascii="Times New Roman" w:hAnsi="Times New Roman" w:cs="Times New Roman"/>
                <w:sz w:val="24"/>
                <w:szCs w:val="24"/>
              </w:rPr>
            </w:pPr>
          </w:p>
          <w:p w:rsidR="00B26150" w:rsidRPr="00667C61" w:rsidRDefault="00B26150" w:rsidP="008857B0">
            <w:pPr>
              <w:rPr>
                <w:rFonts w:ascii="Times New Roman" w:hAnsi="Times New Roman" w:cs="Times New Roman"/>
                <w:sz w:val="24"/>
                <w:szCs w:val="24"/>
              </w:rPr>
            </w:pPr>
            <w:r w:rsidRPr="00667C61">
              <w:rPr>
                <w:rFonts w:ascii="Times New Roman" w:hAnsi="Times New Roman" w:cs="Times New Roman"/>
                <w:sz w:val="24"/>
                <w:szCs w:val="24"/>
              </w:rPr>
              <w:t>3.1 to 1</w:t>
            </w:r>
          </w:p>
        </w:tc>
      </w:tr>
    </w:tbl>
    <w:p w:rsidR="00B26150" w:rsidRPr="00667C61" w:rsidRDefault="00B26150" w:rsidP="008857B0">
      <w:pPr>
        <w:spacing w:after="0" w:line="240" w:lineRule="auto"/>
        <w:rPr>
          <w:rFonts w:ascii="Times New Roman" w:hAnsi="Times New Roman" w:cs="Times New Roman"/>
          <w:sz w:val="24"/>
          <w:szCs w:val="24"/>
        </w:rPr>
      </w:pPr>
      <w:r w:rsidRPr="00667C61">
        <w:rPr>
          <w:rFonts w:ascii="Times New Roman" w:hAnsi="Times New Roman" w:cs="Times New Roman"/>
          <w:sz w:val="24"/>
          <w:szCs w:val="24"/>
        </w:rPr>
        <w:t xml:space="preserve">Source: 2012 Census ACS 1 year, B19301 (race alone).  </w:t>
      </w:r>
    </w:p>
    <w:p w:rsidR="00B26150" w:rsidRPr="00667C61" w:rsidRDefault="00B26150" w:rsidP="008857B0">
      <w:pPr>
        <w:spacing w:after="0" w:line="240" w:lineRule="auto"/>
        <w:rPr>
          <w:rFonts w:ascii="Times New Roman" w:hAnsi="Times New Roman" w:cs="Times New Roman"/>
          <w:sz w:val="24"/>
          <w:szCs w:val="24"/>
        </w:rPr>
      </w:pPr>
    </w:p>
    <w:p w:rsidR="00B26150" w:rsidRPr="00667C61" w:rsidRDefault="00B26150" w:rsidP="008857B0">
      <w:pPr>
        <w:spacing w:after="0" w:line="240" w:lineRule="auto"/>
        <w:rPr>
          <w:rFonts w:ascii="Times New Roman" w:hAnsi="Times New Roman" w:cs="Times New Roman"/>
          <w:sz w:val="24"/>
          <w:szCs w:val="24"/>
        </w:rPr>
      </w:pPr>
      <w:r w:rsidRPr="00667C61">
        <w:rPr>
          <w:rFonts w:ascii="Times New Roman" w:hAnsi="Times New Roman" w:cs="Times New Roman"/>
          <w:sz w:val="24"/>
          <w:szCs w:val="24"/>
        </w:rPr>
        <w:t>Poverty also is deepened by a lack of assets. Nearly two-thirds of African-American Minneapolis-St. Paul residents, compared with about one-fourth of the cities’ white residents, live in ‘</w:t>
      </w:r>
      <w:r w:rsidRPr="00387C51">
        <w:rPr>
          <w:rFonts w:ascii="Times New Roman" w:hAnsi="Times New Roman" w:cs="Times New Roman"/>
          <w:b/>
          <w:i/>
          <w:sz w:val="24"/>
          <w:szCs w:val="24"/>
        </w:rPr>
        <w:t>asset poverty,</w:t>
      </w:r>
      <w:r w:rsidRPr="00667C61">
        <w:rPr>
          <w:rFonts w:ascii="Times New Roman" w:hAnsi="Times New Roman" w:cs="Times New Roman"/>
          <w:sz w:val="24"/>
          <w:szCs w:val="24"/>
        </w:rPr>
        <w:t xml:space="preserve">’ meaning they do not have enough assets to live above the poverty level for three months if they lose their main source of income.  Health Equity Report at page </w:t>
      </w:r>
      <w:r w:rsidR="00A575AA" w:rsidRPr="00667C61">
        <w:rPr>
          <w:rFonts w:ascii="Times New Roman" w:hAnsi="Times New Roman" w:cs="Times New Roman"/>
          <w:sz w:val="24"/>
          <w:szCs w:val="24"/>
        </w:rPr>
        <w:t>91.</w:t>
      </w:r>
    </w:p>
    <w:p w:rsidR="00B26150" w:rsidRPr="00667C61" w:rsidRDefault="00B26150" w:rsidP="008857B0">
      <w:pPr>
        <w:spacing w:after="0" w:line="240" w:lineRule="auto"/>
        <w:rPr>
          <w:rFonts w:ascii="Times New Roman" w:hAnsi="Times New Roman" w:cs="Times New Roman"/>
          <w:sz w:val="24"/>
          <w:szCs w:val="24"/>
        </w:rPr>
      </w:pPr>
    </w:p>
    <w:p w:rsidR="00B26150" w:rsidRPr="00667C61" w:rsidRDefault="00B26150" w:rsidP="008857B0">
      <w:pPr>
        <w:spacing w:after="0" w:line="240" w:lineRule="auto"/>
        <w:rPr>
          <w:rFonts w:ascii="Times New Roman" w:hAnsi="Times New Roman" w:cs="Times New Roman"/>
          <w:sz w:val="24"/>
          <w:szCs w:val="24"/>
        </w:rPr>
      </w:pPr>
      <w:r w:rsidRPr="00667C61">
        <w:rPr>
          <w:rFonts w:ascii="Times New Roman" w:hAnsi="Times New Roman" w:cs="Times New Roman"/>
          <w:sz w:val="24"/>
          <w:szCs w:val="24"/>
        </w:rPr>
        <w:t xml:space="preserve">The consequences of poverty for children are devastating.  The Health Equity Report states:   </w:t>
      </w:r>
    </w:p>
    <w:p w:rsidR="00B26150" w:rsidRPr="00667C61" w:rsidRDefault="00B26150" w:rsidP="008857B0">
      <w:pPr>
        <w:spacing w:after="0" w:line="240" w:lineRule="auto"/>
        <w:rPr>
          <w:rFonts w:ascii="Times New Roman" w:hAnsi="Times New Roman" w:cs="Times New Roman"/>
          <w:b/>
          <w:sz w:val="24"/>
          <w:szCs w:val="24"/>
        </w:rPr>
      </w:pPr>
    </w:p>
    <w:p w:rsidR="00B26150" w:rsidRPr="00667C61" w:rsidRDefault="00B26150" w:rsidP="008857B0">
      <w:pPr>
        <w:spacing w:after="0" w:line="240" w:lineRule="auto"/>
        <w:ind w:left="720"/>
        <w:rPr>
          <w:rFonts w:ascii="Times New Roman" w:hAnsi="Times New Roman" w:cs="Times New Roman"/>
          <w:b/>
          <w:sz w:val="24"/>
          <w:szCs w:val="24"/>
        </w:rPr>
      </w:pPr>
      <w:r w:rsidRPr="00667C61">
        <w:rPr>
          <w:rFonts w:ascii="Times New Roman" w:hAnsi="Times New Roman" w:cs="Times New Roman"/>
          <w:sz w:val="24"/>
          <w:szCs w:val="24"/>
        </w:rPr>
        <w:t>A growing body of research is demonstrating that children who are raised in families experiencing chronic stress created by long-term poverty (&lt;100% of the Federal Poverty Level) are at much greater risk of significant and long-term deficits in health. Poverty among Minnesota’s children is not evenly distributed: a far-greater percentage of children of color live in poverty than white children. And children who grow up in poverty are very likely to remain in poverty as adults.</w:t>
      </w:r>
    </w:p>
    <w:p w:rsidR="00B26150" w:rsidRPr="00667C61" w:rsidRDefault="00B26150" w:rsidP="008857B0">
      <w:pPr>
        <w:spacing w:after="0" w:line="240" w:lineRule="auto"/>
        <w:rPr>
          <w:rFonts w:ascii="Times New Roman" w:hAnsi="Times New Roman" w:cs="Times New Roman"/>
          <w:b/>
          <w:sz w:val="24"/>
          <w:szCs w:val="24"/>
        </w:rPr>
      </w:pPr>
    </w:p>
    <w:p w:rsidR="00E94CDA" w:rsidRPr="00667C61" w:rsidRDefault="004C6AAB" w:rsidP="008857B0">
      <w:pPr>
        <w:spacing w:after="0" w:line="240" w:lineRule="auto"/>
        <w:rPr>
          <w:rFonts w:ascii="Times New Roman" w:hAnsi="Times New Roman" w:cs="Times New Roman"/>
          <w:sz w:val="24"/>
          <w:szCs w:val="24"/>
        </w:rPr>
      </w:pPr>
      <w:r w:rsidRPr="00667C61">
        <w:rPr>
          <w:rFonts w:ascii="Times New Roman" w:hAnsi="Times New Roman" w:cs="Times New Roman"/>
          <w:sz w:val="24"/>
          <w:szCs w:val="24"/>
        </w:rPr>
        <w:t>As a final note:  a recent report</w:t>
      </w:r>
      <w:r w:rsidR="00E94CDA" w:rsidRPr="00667C61">
        <w:rPr>
          <w:rStyle w:val="FootnoteReference"/>
          <w:rFonts w:ascii="Times New Roman" w:hAnsi="Times New Roman" w:cs="Times New Roman"/>
          <w:sz w:val="24"/>
          <w:szCs w:val="24"/>
        </w:rPr>
        <w:footnoteReference w:id="6"/>
      </w:r>
      <w:r w:rsidR="00A575AA" w:rsidRPr="00667C61">
        <w:rPr>
          <w:rFonts w:ascii="Times New Roman" w:hAnsi="Times New Roman" w:cs="Times New Roman"/>
          <w:sz w:val="24"/>
          <w:szCs w:val="24"/>
        </w:rPr>
        <w:t xml:space="preserve"> finds that income inequality </w:t>
      </w:r>
      <w:r w:rsidR="00E94CDA" w:rsidRPr="00667C61">
        <w:rPr>
          <w:rFonts w:ascii="Times New Roman" w:hAnsi="Times New Roman" w:cs="Times New Roman"/>
          <w:sz w:val="24"/>
          <w:szCs w:val="24"/>
        </w:rPr>
        <w:t>and poverty are increasing nationally and in Minnesota.</w:t>
      </w:r>
      <w:r w:rsidR="00771F43" w:rsidRPr="00667C61">
        <w:rPr>
          <w:rFonts w:ascii="Times New Roman" w:hAnsi="Times New Roman" w:cs="Times New Roman"/>
          <w:sz w:val="24"/>
          <w:szCs w:val="24"/>
        </w:rPr>
        <w:t xml:space="preserve">  </w:t>
      </w:r>
    </w:p>
    <w:p w:rsidR="00E94CDA" w:rsidRPr="00667C61" w:rsidRDefault="00E94CDA" w:rsidP="008857B0">
      <w:pPr>
        <w:spacing w:after="0" w:line="240" w:lineRule="auto"/>
        <w:rPr>
          <w:rFonts w:ascii="Times New Roman" w:hAnsi="Times New Roman" w:cs="Times New Roman"/>
          <w:sz w:val="24"/>
          <w:szCs w:val="24"/>
        </w:rPr>
      </w:pPr>
    </w:p>
    <w:p w:rsidR="00E94CDA" w:rsidRPr="00667C61" w:rsidRDefault="00E94CDA" w:rsidP="00E94CDA">
      <w:pPr>
        <w:spacing w:after="0" w:line="240" w:lineRule="auto"/>
        <w:ind w:left="720" w:right="900"/>
        <w:rPr>
          <w:rFonts w:ascii="Times New Roman" w:hAnsi="Times New Roman" w:cs="Times New Roman"/>
          <w:sz w:val="24"/>
          <w:szCs w:val="24"/>
        </w:rPr>
      </w:pPr>
      <w:r w:rsidRPr="00667C61">
        <w:rPr>
          <w:rFonts w:ascii="Times New Roman" w:hAnsi="Times New Roman" w:cs="Times New Roman"/>
          <w:sz w:val="24"/>
          <w:szCs w:val="24"/>
        </w:rPr>
        <w:t>In 2011, an all-time high of 46.2 million Americans lived below the poverty line. This translates into 15.0% of all citizens, a rate last touched in 1993. Figure 6 shows the evolution of the poverty rate since 1995 in the U.S. and in Minnesota. Both have been marching upward since 2000. Minnesotans do not reside in poverty at the same rate as do Americans more generally, but even here [Minnesota] the rate has lately crept above 10%. The number of Minnesotans living in poverty now exceeds half a million.  Report at page 6.</w:t>
      </w:r>
    </w:p>
    <w:p w:rsidR="00E94CDA" w:rsidRPr="00667C61" w:rsidRDefault="00E94CDA" w:rsidP="008857B0">
      <w:pPr>
        <w:spacing w:after="0" w:line="240" w:lineRule="auto"/>
        <w:rPr>
          <w:rFonts w:ascii="Times New Roman" w:hAnsi="Times New Roman" w:cs="Times New Roman"/>
          <w:sz w:val="24"/>
          <w:szCs w:val="24"/>
        </w:rPr>
      </w:pPr>
    </w:p>
    <w:p w:rsidR="00E94CDA" w:rsidRPr="00667C61" w:rsidRDefault="00E94CDA" w:rsidP="008857B0">
      <w:pPr>
        <w:spacing w:after="0" w:line="240" w:lineRule="auto"/>
        <w:rPr>
          <w:rFonts w:ascii="Times New Roman" w:hAnsi="Times New Roman" w:cs="Times New Roman"/>
          <w:sz w:val="24"/>
          <w:szCs w:val="24"/>
        </w:rPr>
      </w:pPr>
      <w:r w:rsidRPr="00667C61">
        <w:rPr>
          <w:rFonts w:ascii="Times New Roman" w:hAnsi="Times New Roman" w:cs="Times New Roman"/>
          <w:sz w:val="24"/>
          <w:szCs w:val="24"/>
        </w:rPr>
        <w:t>As the report notes</w:t>
      </w:r>
      <w:r w:rsidR="00771F43" w:rsidRPr="00667C61">
        <w:rPr>
          <w:rFonts w:ascii="Times New Roman" w:hAnsi="Times New Roman" w:cs="Times New Roman"/>
          <w:sz w:val="24"/>
          <w:szCs w:val="24"/>
        </w:rPr>
        <w:t>:  “</w:t>
      </w:r>
      <w:r w:rsidRPr="00667C61">
        <w:rPr>
          <w:rFonts w:ascii="Times New Roman" w:hAnsi="Times New Roman" w:cs="Times New Roman"/>
          <w:sz w:val="24"/>
          <w:szCs w:val="24"/>
        </w:rPr>
        <w:t>These [poverty] numbers represent a tremendous amount of aggregate misery and anxiety across the state”</w:t>
      </w:r>
      <w:r w:rsidR="00771F43" w:rsidRPr="00667C61">
        <w:rPr>
          <w:rFonts w:ascii="Times New Roman" w:hAnsi="Times New Roman" w:cs="Times New Roman"/>
          <w:sz w:val="24"/>
          <w:szCs w:val="24"/>
        </w:rPr>
        <w:t xml:space="preserve"> (Report at page 6)</w:t>
      </w:r>
      <w:r w:rsidR="00F07F68" w:rsidRPr="00667C61">
        <w:rPr>
          <w:rFonts w:ascii="Times New Roman" w:hAnsi="Times New Roman" w:cs="Times New Roman"/>
          <w:sz w:val="24"/>
          <w:szCs w:val="24"/>
        </w:rPr>
        <w:t xml:space="preserve">.  And due to the </w:t>
      </w:r>
      <w:r w:rsidR="0005531E" w:rsidRPr="00667C61">
        <w:rPr>
          <w:rFonts w:ascii="Times New Roman" w:hAnsi="Times New Roman" w:cs="Times New Roman"/>
          <w:sz w:val="24"/>
          <w:szCs w:val="24"/>
        </w:rPr>
        <w:t xml:space="preserve">historic racial </w:t>
      </w:r>
      <w:r w:rsidR="00F07F68" w:rsidRPr="00667C61">
        <w:rPr>
          <w:rFonts w:ascii="Times New Roman" w:hAnsi="Times New Roman" w:cs="Times New Roman"/>
          <w:sz w:val="24"/>
          <w:szCs w:val="24"/>
        </w:rPr>
        <w:t xml:space="preserve">disparities in income/poverty, </w:t>
      </w:r>
      <w:r w:rsidR="0005531E" w:rsidRPr="00667C61">
        <w:rPr>
          <w:rFonts w:ascii="Times New Roman" w:hAnsi="Times New Roman" w:cs="Times New Roman"/>
          <w:sz w:val="24"/>
          <w:szCs w:val="24"/>
        </w:rPr>
        <w:t xml:space="preserve">that </w:t>
      </w:r>
      <w:r w:rsidR="004869EA" w:rsidRPr="00667C61">
        <w:rPr>
          <w:rFonts w:ascii="Times New Roman" w:hAnsi="Times New Roman" w:cs="Times New Roman"/>
          <w:sz w:val="24"/>
          <w:szCs w:val="24"/>
        </w:rPr>
        <w:t xml:space="preserve">increasing </w:t>
      </w:r>
      <w:r w:rsidR="0005531E" w:rsidRPr="00667C61">
        <w:rPr>
          <w:rFonts w:ascii="Times New Roman" w:hAnsi="Times New Roman" w:cs="Times New Roman"/>
          <w:sz w:val="24"/>
          <w:szCs w:val="24"/>
        </w:rPr>
        <w:t xml:space="preserve">misery and anxiety </w:t>
      </w:r>
      <w:r w:rsidR="00F07F68" w:rsidRPr="00667C61">
        <w:rPr>
          <w:rFonts w:ascii="Times New Roman" w:hAnsi="Times New Roman" w:cs="Times New Roman"/>
          <w:sz w:val="24"/>
          <w:szCs w:val="24"/>
        </w:rPr>
        <w:t xml:space="preserve">is </w:t>
      </w:r>
      <w:r w:rsidR="00771F43" w:rsidRPr="00667C61">
        <w:rPr>
          <w:rFonts w:ascii="Times New Roman" w:hAnsi="Times New Roman" w:cs="Times New Roman"/>
          <w:sz w:val="24"/>
          <w:szCs w:val="24"/>
        </w:rPr>
        <w:t>fall</w:t>
      </w:r>
      <w:r w:rsidR="004869EA" w:rsidRPr="00667C61">
        <w:rPr>
          <w:rFonts w:ascii="Times New Roman" w:hAnsi="Times New Roman" w:cs="Times New Roman"/>
          <w:sz w:val="24"/>
          <w:szCs w:val="24"/>
        </w:rPr>
        <w:t>ing</w:t>
      </w:r>
      <w:r w:rsidR="00771F43" w:rsidRPr="00667C61">
        <w:rPr>
          <w:rFonts w:ascii="Times New Roman" w:hAnsi="Times New Roman" w:cs="Times New Roman"/>
          <w:sz w:val="24"/>
          <w:szCs w:val="24"/>
        </w:rPr>
        <w:t xml:space="preserve"> disproportionately on communities of color and American Indians and particularly disproportionately on </w:t>
      </w:r>
      <w:r w:rsidR="0005531E" w:rsidRPr="00667C61">
        <w:rPr>
          <w:rFonts w:ascii="Times New Roman" w:hAnsi="Times New Roman" w:cs="Times New Roman"/>
          <w:sz w:val="24"/>
          <w:szCs w:val="24"/>
        </w:rPr>
        <w:t xml:space="preserve">their </w:t>
      </w:r>
      <w:r w:rsidR="00771F43" w:rsidRPr="00667C61">
        <w:rPr>
          <w:rFonts w:ascii="Times New Roman" w:hAnsi="Times New Roman" w:cs="Times New Roman"/>
          <w:sz w:val="24"/>
          <w:szCs w:val="24"/>
        </w:rPr>
        <w:t xml:space="preserve">youth.  </w:t>
      </w:r>
    </w:p>
    <w:p w:rsidR="00E94CDA" w:rsidRPr="00667C61" w:rsidRDefault="00E94CDA" w:rsidP="008857B0">
      <w:pPr>
        <w:spacing w:after="0" w:line="240" w:lineRule="auto"/>
        <w:rPr>
          <w:rFonts w:ascii="Times New Roman" w:hAnsi="Times New Roman" w:cs="Times New Roman"/>
          <w:sz w:val="24"/>
          <w:szCs w:val="24"/>
        </w:rPr>
      </w:pPr>
    </w:p>
    <w:p w:rsidR="00D04D00" w:rsidRPr="00E451B3" w:rsidRDefault="00E451B3" w:rsidP="00E37224">
      <w:pPr>
        <w:pStyle w:val="Heading2"/>
        <w:rPr>
          <w:b w:val="0"/>
        </w:rPr>
      </w:pPr>
      <w:r>
        <w:t xml:space="preserve">E.  </w:t>
      </w:r>
      <w:r w:rsidR="004C1E06" w:rsidRPr="00667C61">
        <w:t xml:space="preserve">Disparities in </w:t>
      </w:r>
      <w:r w:rsidR="0087368C" w:rsidRPr="00667C61">
        <w:t xml:space="preserve">Food Security and </w:t>
      </w:r>
      <w:r w:rsidR="00D04D00" w:rsidRPr="00667C61">
        <w:t xml:space="preserve">Access to Nutritious Food:  </w:t>
      </w:r>
      <w:r w:rsidR="00D04D00" w:rsidRPr="00E451B3">
        <w:rPr>
          <w:b w:val="0"/>
        </w:rPr>
        <w:t>The US (including Minnesota) is in the midst of an unacknowledged food security and nutrition crisis. Evidence of a broken and ineffective food system is found in the rural and urban communities where families do not have the income to feed themselves nor access to land to produce food.  In violation of ICERD Article 2, Section 1(c) state and federal decision-makers have failed to review their  public policies to identify what changes must be made to eliminate the disparity in the rates of food insecurity and access to nutritious food.   To address this crisis the US must adopt a human rights framework that encourages the development of local food systems and supports polices that decentralized food production and encourage innovation.  Showing disregard, the US ICERD report did not address any of these issues.</w:t>
      </w:r>
    </w:p>
    <w:p w:rsidR="00D04D00" w:rsidRPr="00667C61" w:rsidRDefault="00D04D00" w:rsidP="00D04D00">
      <w:pPr>
        <w:spacing w:after="0" w:line="240" w:lineRule="auto"/>
        <w:ind w:firstLine="720"/>
        <w:rPr>
          <w:rFonts w:ascii="Times New Roman" w:hAnsi="Times New Roman" w:cs="Times New Roman"/>
          <w:sz w:val="24"/>
          <w:szCs w:val="24"/>
        </w:rPr>
      </w:pPr>
    </w:p>
    <w:p w:rsidR="00D04D00" w:rsidRPr="00667C61" w:rsidRDefault="00D04D00" w:rsidP="005D1B99">
      <w:pPr>
        <w:spacing w:after="0" w:line="240" w:lineRule="auto"/>
        <w:rPr>
          <w:rFonts w:ascii="Times New Roman" w:hAnsi="Times New Roman" w:cs="Times New Roman"/>
          <w:sz w:val="24"/>
          <w:szCs w:val="24"/>
        </w:rPr>
      </w:pPr>
      <w:r w:rsidRPr="00667C61">
        <w:rPr>
          <w:rFonts w:ascii="Times New Roman" w:hAnsi="Times New Roman" w:cs="Times New Roman"/>
          <w:sz w:val="24"/>
          <w:szCs w:val="24"/>
        </w:rPr>
        <w:t>The right to food, recognized in the 1948 Universal Declaration of Human Rights (Art. 25)</w:t>
      </w:r>
      <w:r w:rsidR="005D1B99" w:rsidRPr="00667C61">
        <w:rPr>
          <w:rFonts w:ascii="Times New Roman" w:hAnsi="Times New Roman" w:cs="Times New Roman"/>
          <w:sz w:val="24"/>
          <w:szCs w:val="24"/>
        </w:rPr>
        <w:t>,</w:t>
      </w:r>
      <w:r w:rsidRPr="00667C61">
        <w:rPr>
          <w:rFonts w:ascii="Times New Roman" w:hAnsi="Times New Roman" w:cs="Times New Roman"/>
          <w:sz w:val="24"/>
          <w:szCs w:val="24"/>
        </w:rPr>
        <w:t xml:space="preserve"> is an essential economic right, specifically listed in Article 11 of the 1966 International Covenant on Economic, Social and Cultural Rights (ICESCR) among rights grouped under the term “right to an adequate standard of living”, a term which is clearly economic in nature, as opposed to the other two categories of rights covered in the ICESCR treaty:  social and cultural.  So, when a state party undertakes under Article 5 of the ICERD to “prohibit and to eliminate racial discrimination in all its forms and to guarantee the right of everyone, without distinction as to race, colour, or national or ethnic origin, to equality before the law, notably in the enjoyment of … “economic …rights”, it is pledging to do so with respect to the “right to food.” </w:t>
      </w:r>
    </w:p>
    <w:p w:rsidR="00D04D00" w:rsidRPr="00667C61" w:rsidRDefault="00D04D00" w:rsidP="00D04D00">
      <w:pPr>
        <w:spacing w:after="0" w:line="240" w:lineRule="auto"/>
        <w:ind w:firstLine="720"/>
        <w:rPr>
          <w:rFonts w:ascii="Times New Roman" w:hAnsi="Times New Roman" w:cs="Times New Roman"/>
          <w:sz w:val="24"/>
          <w:szCs w:val="24"/>
        </w:rPr>
      </w:pPr>
    </w:p>
    <w:p w:rsidR="00D04D00" w:rsidRPr="00667C61" w:rsidRDefault="00D04D00" w:rsidP="00D04D00">
      <w:pPr>
        <w:spacing w:after="0" w:line="240" w:lineRule="auto"/>
        <w:ind w:left="720" w:right="900"/>
        <w:rPr>
          <w:rFonts w:ascii="Times New Roman" w:hAnsi="Times New Roman" w:cs="Times New Roman"/>
          <w:sz w:val="24"/>
          <w:szCs w:val="24"/>
        </w:rPr>
      </w:pPr>
      <w:r w:rsidRPr="00667C61">
        <w:rPr>
          <w:rFonts w:ascii="Times New Roman" w:hAnsi="Times New Roman" w:cs="Times New Roman"/>
          <w:sz w:val="24"/>
          <w:szCs w:val="24"/>
        </w:rPr>
        <w:t>The right to food is the right of every individual, alone or in community with others, to have physical and economic access at all times to sufficient, adequate and culturally acceptable food that is produced and consumed sustainably, preserving access to food for future generations.</w:t>
      </w:r>
      <w:r w:rsidR="005D1B99" w:rsidRPr="00667C61">
        <w:rPr>
          <w:rStyle w:val="FootnoteReference"/>
          <w:rFonts w:ascii="Times New Roman" w:hAnsi="Times New Roman" w:cs="Times New Roman"/>
          <w:sz w:val="24"/>
          <w:szCs w:val="24"/>
        </w:rPr>
        <w:footnoteReference w:id="7"/>
      </w:r>
      <w:r w:rsidRPr="00667C61">
        <w:rPr>
          <w:rFonts w:ascii="Times New Roman" w:hAnsi="Times New Roman" w:cs="Times New Roman"/>
          <w:sz w:val="24"/>
          <w:szCs w:val="24"/>
        </w:rPr>
        <w:t xml:space="preserve">  </w:t>
      </w:r>
    </w:p>
    <w:p w:rsidR="00D04D00" w:rsidRPr="00667C61" w:rsidRDefault="00D04D00" w:rsidP="00D04D00">
      <w:pPr>
        <w:spacing w:after="0" w:line="240" w:lineRule="auto"/>
        <w:ind w:firstLine="720"/>
        <w:rPr>
          <w:rFonts w:ascii="Times New Roman" w:hAnsi="Times New Roman" w:cs="Times New Roman"/>
          <w:sz w:val="24"/>
          <w:szCs w:val="24"/>
        </w:rPr>
      </w:pPr>
    </w:p>
    <w:p w:rsidR="00D04D00" w:rsidRPr="00667C61" w:rsidRDefault="00D04D00" w:rsidP="00D04D00">
      <w:pPr>
        <w:spacing w:after="0" w:line="240" w:lineRule="auto"/>
        <w:rPr>
          <w:rFonts w:ascii="Times New Roman" w:hAnsi="Times New Roman" w:cs="Times New Roman"/>
          <w:sz w:val="24"/>
          <w:szCs w:val="24"/>
        </w:rPr>
      </w:pPr>
      <w:r w:rsidRPr="00667C61">
        <w:rPr>
          <w:rFonts w:ascii="Times New Roman" w:hAnsi="Times New Roman" w:cs="Times New Roman"/>
          <w:sz w:val="24"/>
          <w:szCs w:val="24"/>
        </w:rPr>
        <w:t xml:space="preserve">The food crisis in the US (including Minnesota) is experienced by communities of color and American Indians on two fronts:  1) disparate levels of food insecurity and 2) unequal access to nutritious food.  </w:t>
      </w:r>
    </w:p>
    <w:p w:rsidR="00D04D00" w:rsidRPr="00667C61" w:rsidRDefault="00D04D00" w:rsidP="00D04D00">
      <w:pPr>
        <w:spacing w:after="0" w:line="240" w:lineRule="auto"/>
        <w:ind w:firstLine="720"/>
        <w:rPr>
          <w:rFonts w:ascii="Times New Roman" w:hAnsi="Times New Roman" w:cs="Times New Roman"/>
          <w:sz w:val="24"/>
          <w:szCs w:val="24"/>
        </w:rPr>
      </w:pPr>
    </w:p>
    <w:p w:rsidR="00D04D00" w:rsidRPr="00667C61" w:rsidRDefault="007528BE" w:rsidP="00D04D00">
      <w:pPr>
        <w:spacing w:after="0" w:line="240" w:lineRule="auto"/>
        <w:rPr>
          <w:rFonts w:ascii="Times New Roman" w:hAnsi="Times New Roman" w:cs="Times New Roman"/>
          <w:sz w:val="24"/>
          <w:szCs w:val="24"/>
        </w:rPr>
      </w:pPr>
      <w:r w:rsidRPr="00667C61">
        <w:rPr>
          <w:rFonts w:ascii="Times New Roman" w:hAnsi="Times New Roman" w:cs="Times New Roman"/>
          <w:b/>
          <w:sz w:val="24"/>
          <w:szCs w:val="24"/>
        </w:rPr>
        <w:t>Food Insecurit</w:t>
      </w:r>
      <w:r w:rsidR="005D1B99" w:rsidRPr="00667C61">
        <w:rPr>
          <w:rFonts w:ascii="Times New Roman" w:hAnsi="Times New Roman" w:cs="Times New Roman"/>
          <w:b/>
          <w:sz w:val="24"/>
          <w:szCs w:val="24"/>
        </w:rPr>
        <w:t>y</w:t>
      </w:r>
      <w:r w:rsidR="00D04D00" w:rsidRPr="00667C61">
        <w:rPr>
          <w:rFonts w:ascii="Times New Roman" w:hAnsi="Times New Roman" w:cs="Times New Roman"/>
          <w:b/>
          <w:sz w:val="24"/>
          <w:szCs w:val="24"/>
        </w:rPr>
        <w:t>:</w:t>
      </w:r>
      <w:r w:rsidR="00D04D00" w:rsidRPr="00667C61">
        <w:rPr>
          <w:rFonts w:ascii="Times New Roman" w:hAnsi="Times New Roman" w:cs="Times New Roman"/>
          <w:sz w:val="24"/>
          <w:szCs w:val="24"/>
        </w:rPr>
        <w:t xml:space="preserve">  49 million people in the United States are food insecure, and 16 million of them are children. An annual report from Feeding America, “Map the Meal Gap,” provides a detailed look at the families facing food insecurity in the United States at the county, state, and national level.  See map at </w:t>
      </w:r>
      <w:hyperlink r:id="rId12" w:history="1">
        <w:r w:rsidR="0005531E" w:rsidRPr="00667C61">
          <w:rPr>
            <w:rStyle w:val="Hyperlink"/>
            <w:rFonts w:ascii="Times New Roman" w:hAnsi="Times New Roman" w:cs="Times New Roman"/>
            <w:sz w:val="24"/>
            <w:szCs w:val="24"/>
          </w:rPr>
          <w:t>http://feedingamerica.org/~/link.aspx?_id=12F7FAA41CEE49A49001479D15BEB032&amp;_z=z#</w:t>
        </w:r>
      </w:hyperlink>
      <w:r w:rsidR="00D04D00" w:rsidRPr="00667C61">
        <w:rPr>
          <w:rFonts w:ascii="Times New Roman" w:hAnsi="Times New Roman" w:cs="Times New Roman"/>
          <w:sz w:val="24"/>
          <w:szCs w:val="24"/>
        </w:rPr>
        <w:t>.</w:t>
      </w:r>
      <w:r w:rsidR="0005531E" w:rsidRPr="00667C61">
        <w:rPr>
          <w:rFonts w:ascii="Times New Roman" w:hAnsi="Times New Roman" w:cs="Times New Roman"/>
          <w:sz w:val="24"/>
          <w:szCs w:val="24"/>
        </w:rPr>
        <w:t xml:space="preserve"> </w:t>
      </w:r>
      <w:r w:rsidR="00D04D00" w:rsidRPr="00667C61">
        <w:rPr>
          <w:rFonts w:ascii="Times New Roman" w:hAnsi="Times New Roman" w:cs="Times New Roman"/>
          <w:sz w:val="24"/>
          <w:szCs w:val="24"/>
        </w:rPr>
        <w:t xml:space="preserve"> </w:t>
      </w:r>
      <w:r w:rsidRPr="00667C61">
        <w:rPr>
          <w:rFonts w:ascii="Times New Roman" w:hAnsi="Times New Roman" w:cs="Times New Roman"/>
          <w:sz w:val="24"/>
          <w:szCs w:val="24"/>
        </w:rPr>
        <w:t xml:space="preserve">  Since food insecurity is highly associated with income (poverty) and unemployment</w:t>
      </w:r>
      <w:r w:rsidR="0005531E" w:rsidRPr="00667C61">
        <w:rPr>
          <w:rFonts w:ascii="Times New Roman" w:hAnsi="Times New Roman" w:cs="Times New Roman"/>
          <w:sz w:val="24"/>
          <w:szCs w:val="24"/>
        </w:rPr>
        <w:t>,</w:t>
      </w:r>
      <w:r w:rsidRPr="00667C61">
        <w:rPr>
          <w:rFonts w:ascii="Times New Roman" w:hAnsi="Times New Roman" w:cs="Times New Roman"/>
          <w:sz w:val="24"/>
          <w:szCs w:val="24"/>
        </w:rPr>
        <w:t xml:space="preserve"> communities of color and American Indians, who have disproportionately high levels of both (see preceding tables), suffer disproportionately high levels of food insecurity.    </w:t>
      </w:r>
    </w:p>
    <w:p w:rsidR="00D04D00" w:rsidRPr="00667C61" w:rsidRDefault="00D04D00" w:rsidP="00D04D00">
      <w:pPr>
        <w:spacing w:after="0" w:line="240" w:lineRule="auto"/>
        <w:ind w:firstLine="720"/>
        <w:rPr>
          <w:rFonts w:ascii="Times New Roman" w:hAnsi="Times New Roman" w:cs="Times New Roman"/>
          <w:sz w:val="24"/>
          <w:szCs w:val="24"/>
        </w:rPr>
      </w:pPr>
    </w:p>
    <w:p w:rsidR="00D04D00" w:rsidRPr="00667C61" w:rsidRDefault="00D04D00" w:rsidP="00D04D00">
      <w:pPr>
        <w:spacing w:after="0" w:line="240" w:lineRule="auto"/>
        <w:rPr>
          <w:rFonts w:ascii="Times New Roman" w:hAnsi="Times New Roman" w:cs="Times New Roman"/>
          <w:sz w:val="24"/>
          <w:szCs w:val="24"/>
        </w:rPr>
      </w:pPr>
      <w:r w:rsidRPr="00667C61">
        <w:rPr>
          <w:rFonts w:ascii="Times New Roman" w:hAnsi="Times New Roman" w:cs="Times New Roman"/>
          <w:b/>
          <w:sz w:val="24"/>
          <w:szCs w:val="24"/>
        </w:rPr>
        <w:t>Acc</w:t>
      </w:r>
      <w:r w:rsidR="007528BE" w:rsidRPr="00667C61">
        <w:rPr>
          <w:rFonts w:ascii="Times New Roman" w:hAnsi="Times New Roman" w:cs="Times New Roman"/>
          <w:b/>
          <w:sz w:val="24"/>
          <w:szCs w:val="24"/>
        </w:rPr>
        <w:t>ess to Nutritio</w:t>
      </w:r>
      <w:r w:rsidR="005D1B99" w:rsidRPr="00667C61">
        <w:rPr>
          <w:rFonts w:ascii="Times New Roman" w:hAnsi="Times New Roman" w:cs="Times New Roman"/>
          <w:b/>
          <w:sz w:val="24"/>
          <w:szCs w:val="24"/>
        </w:rPr>
        <w:t xml:space="preserve">us </w:t>
      </w:r>
      <w:r w:rsidR="007528BE" w:rsidRPr="00667C61">
        <w:rPr>
          <w:rFonts w:ascii="Times New Roman" w:hAnsi="Times New Roman" w:cs="Times New Roman"/>
          <w:b/>
          <w:sz w:val="24"/>
          <w:szCs w:val="24"/>
        </w:rPr>
        <w:t>Food</w:t>
      </w:r>
      <w:r w:rsidRPr="00667C61">
        <w:rPr>
          <w:rFonts w:ascii="Times New Roman" w:hAnsi="Times New Roman" w:cs="Times New Roman"/>
          <w:b/>
          <w:sz w:val="24"/>
          <w:szCs w:val="24"/>
        </w:rPr>
        <w:t>:</w:t>
      </w:r>
      <w:r w:rsidRPr="00667C61">
        <w:rPr>
          <w:rFonts w:ascii="Times New Roman" w:hAnsi="Times New Roman" w:cs="Times New Roman"/>
          <w:sz w:val="24"/>
          <w:szCs w:val="24"/>
        </w:rPr>
        <w:t xml:space="preserve">  See the US food desert map, showing all of America’s (including Minnesota’s) food deserts.</w:t>
      </w:r>
      <w:r w:rsidR="005D1B99" w:rsidRPr="00667C61">
        <w:rPr>
          <w:rStyle w:val="FootnoteReference"/>
          <w:rFonts w:ascii="Times New Roman" w:hAnsi="Times New Roman" w:cs="Times New Roman"/>
          <w:sz w:val="24"/>
          <w:szCs w:val="24"/>
        </w:rPr>
        <w:footnoteReference w:id="8"/>
      </w:r>
      <w:r w:rsidRPr="00667C61">
        <w:rPr>
          <w:rFonts w:ascii="Times New Roman" w:hAnsi="Times New Roman" w:cs="Times New Roman"/>
          <w:sz w:val="24"/>
          <w:szCs w:val="24"/>
        </w:rPr>
        <w:t xml:space="preserve">     </w:t>
      </w:r>
      <w:hyperlink r:id="rId13" w:history="1">
        <w:r w:rsidR="00387C51" w:rsidRPr="00C66401">
          <w:rPr>
            <w:rStyle w:val="Hyperlink"/>
            <w:rFonts w:ascii="Times New Roman" w:hAnsi="Times New Roman" w:cs="Times New Roman"/>
            <w:sz w:val="24"/>
            <w:szCs w:val="24"/>
          </w:rPr>
          <w:t>http://grist.files.wordpress.com/2013/03/food-deserts1.jpg?w=940&amp;h=508</w:t>
        </w:r>
      </w:hyperlink>
      <w:r w:rsidR="00387C51">
        <w:rPr>
          <w:rFonts w:ascii="Times New Roman" w:hAnsi="Times New Roman" w:cs="Times New Roman"/>
          <w:sz w:val="24"/>
          <w:szCs w:val="24"/>
        </w:rPr>
        <w:t xml:space="preserve"> </w:t>
      </w:r>
      <w:r w:rsidRPr="00667C61">
        <w:rPr>
          <w:rFonts w:ascii="Times New Roman" w:hAnsi="Times New Roman" w:cs="Times New Roman"/>
          <w:sz w:val="24"/>
          <w:szCs w:val="24"/>
        </w:rPr>
        <w:t xml:space="preserve">and </w:t>
      </w:r>
      <w:hyperlink r:id="rId14" w:history="1">
        <w:r w:rsidR="00387C51" w:rsidRPr="00C66401">
          <w:rPr>
            <w:rStyle w:val="Hyperlink"/>
            <w:rFonts w:ascii="Times New Roman" w:hAnsi="Times New Roman" w:cs="Times New Roman"/>
            <w:sz w:val="24"/>
            <w:szCs w:val="24"/>
          </w:rPr>
          <w:t>http://grist.org/list/this-sobering-map-shows-you-all-of-americas-food-deserts/</w:t>
        </w:r>
      </w:hyperlink>
      <w:r w:rsidR="00387C51">
        <w:rPr>
          <w:rFonts w:ascii="Times New Roman" w:hAnsi="Times New Roman" w:cs="Times New Roman"/>
          <w:sz w:val="24"/>
          <w:szCs w:val="24"/>
        </w:rPr>
        <w:t xml:space="preserve">. </w:t>
      </w:r>
      <w:r w:rsidRPr="00667C61">
        <w:rPr>
          <w:rFonts w:ascii="Times New Roman" w:hAnsi="Times New Roman" w:cs="Times New Roman"/>
          <w:sz w:val="24"/>
          <w:szCs w:val="24"/>
        </w:rPr>
        <w:t xml:space="preserve"> </w:t>
      </w:r>
    </w:p>
    <w:p w:rsidR="00D04D00" w:rsidRPr="00667C61" w:rsidRDefault="00D04D00" w:rsidP="00D04D00">
      <w:pPr>
        <w:spacing w:after="0" w:line="240" w:lineRule="auto"/>
        <w:ind w:firstLine="720"/>
        <w:rPr>
          <w:rFonts w:ascii="Times New Roman" w:hAnsi="Times New Roman" w:cs="Times New Roman"/>
          <w:sz w:val="24"/>
          <w:szCs w:val="24"/>
        </w:rPr>
      </w:pPr>
    </w:p>
    <w:p w:rsidR="00D04D00" w:rsidRPr="00667C61" w:rsidRDefault="00D04D00" w:rsidP="00C10C78">
      <w:pPr>
        <w:spacing w:after="0" w:line="240" w:lineRule="auto"/>
        <w:rPr>
          <w:rFonts w:ascii="Times New Roman" w:hAnsi="Times New Roman" w:cs="Times New Roman"/>
          <w:sz w:val="24"/>
          <w:szCs w:val="24"/>
        </w:rPr>
      </w:pPr>
      <w:r w:rsidRPr="00667C61">
        <w:rPr>
          <w:rFonts w:ascii="Times New Roman" w:hAnsi="Times New Roman" w:cs="Times New Roman"/>
          <w:sz w:val="24"/>
          <w:szCs w:val="24"/>
        </w:rPr>
        <w:t xml:space="preserve">The map shows all the places in the country where people live in </w:t>
      </w:r>
      <w:r w:rsidR="00387C51">
        <w:rPr>
          <w:rFonts w:ascii="Times New Roman" w:hAnsi="Times New Roman" w:cs="Times New Roman"/>
          <w:sz w:val="24"/>
          <w:szCs w:val="24"/>
        </w:rPr>
        <w:t>food deserts — places where it is</w:t>
      </w:r>
      <w:r w:rsidRPr="00667C61">
        <w:rPr>
          <w:rFonts w:ascii="Times New Roman" w:hAnsi="Times New Roman" w:cs="Times New Roman"/>
          <w:sz w:val="24"/>
          <w:szCs w:val="24"/>
        </w:rPr>
        <w:t xml:space="preserve"> difficult to access fresh food. The green spots are all the places that fit the traditional definition of food deserts: urban census tracts where a significant proportion of people live more than a mile away from a grocery store and rural tracts where they live more than 10 miles away. The yellow spots are low-income areas where a significant proportion of people don’t have access to cars or live 20 miles away from the supermarket.</w:t>
      </w:r>
    </w:p>
    <w:p w:rsidR="00D04D00" w:rsidRPr="00667C61" w:rsidRDefault="00D04D00" w:rsidP="00D04D00">
      <w:pPr>
        <w:spacing w:after="0" w:line="240" w:lineRule="auto"/>
        <w:ind w:firstLine="720"/>
        <w:rPr>
          <w:rFonts w:ascii="Times New Roman" w:hAnsi="Times New Roman" w:cs="Times New Roman"/>
          <w:sz w:val="24"/>
          <w:szCs w:val="24"/>
        </w:rPr>
      </w:pPr>
    </w:p>
    <w:p w:rsidR="00D04D00" w:rsidRPr="00667C61" w:rsidRDefault="0005531E" w:rsidP="00C10C78">
      <w:pPr>
        <w:spacing w:after="0" w:line="240" w:lineRule="auto"/>
        <w:rPr>
          <w:rFonts w:ascii="Times New Roman" w:hAnsi="Times New Roman" w:cs="Times New Roman"/>
          <w:sz w:val="24"/>
          <w:szCs w:val="24"/>
        </w:rPr>
      </w:pPr>
      <w:r w:rsidRPr="00667C61">
        <w:rPr>
          <w:rFonts w:ascii="Times New Roman" w:hAnsi="Times New Roman" w:cs="Times New Roman"/>
          <w:sz w:val="24"/>
          <w:szCs w:val="24"/>
        </w:rPr>
        <w:t>The harm caused by food desert phenomenon i</w:t>
      </w:r>
      <w:r w:rsidR="00D04D00" w:rsidRPr="00667C61">
        <w:rPr>
          <w:rFonts w:ascii="Times New Roman" w:hAnsi="Times New Roman" w:cs="Times New Roman"/>
          <w:sz w:val="24"/>
          <w:szCs w:val="24"/>
        </w:rPr>
        <w:t xml:space="preserve">s </w:t>
      </w:r>
      <w:r w:rsidRPr="00667C61">
        <w:rPr>
          <w:rFonts w:ascii="Times New Roman" w:hAnsi="Times New Roman" w:cs="Times New Roman"/>
          <w:sz w:val="24"/>
          <w:szCs w:val="24"/>
        </w:rPr>
        <w:t xml:space="preserve">compounded by the fact that </w:t>
      </w:r>
      <w:r w:rsidR="00D04D00" w:rsidRPr="00667C61">
        <w:rPr>
          <w:rFonts w:ascii="Times New Roman" w:hAnsi="Times New Roman" w:cs="Times New Roman"/>
          <w:sz w:val="24"/>
          <w:szCs w:val="24"/>
        </w:rPr>
        <w:t>while food deserts are often short on whole food providers, especially fresh fruits and vegetables, they are heavy on local quickie marts that provide a wealth of processed, sugar, and fat laden foods that are known contributors to our nation’s obesity epidemic and other health problems.</w:t>
      </w:r>
      <w:r w:rsidR="007528BE" w:rsidRPr="00667C61">
        <w:rPr>
          <w:rFonts w:ascii="Times New Roman" w:hAnsi="Times New Roman" w:cs="Times New Roman"/>
          <w:sz w:val="24"/>
          <w:szCs w:val="24"/>
        </w:rPr>
        <w:t xml:space="preserve">  </w:t>
      </w:r>
      <w:hyperlink r:id="rId15" w:history="1">
        <w:r w:rsidR="007528BE" w:rsidRPr="00667C61">
          <w:rPr>
            <w:rStyle w:val="Hyperlink"/>
            <w:rFonts w:ascii="Times New Roman" w:hAnsi="Times New Roman" w:cs="Times New Roman"/>
            <w:sz w:val="24"/>
            <w:szCs w:val="24"/>
          </w:rPr>
          <w:t>http://americannutritionassociation.org/newsletter/usda-defines-food-deserts</w:t>
        </w:r>
      </w:hyperlink>
      <w:r w:rsidR="007528BE" w:rsidRPr="00667C61">
        <w:rPr>
          <w:rFonts w:ascii="Times New Roman" w:hAnsi="Times New Roman" w:cs="Times New Roman"/>
          <w:sz w:val="24"/>
          <w:szCs w:val="24"/>
        </w:rPr>
        <w:t xml:space="preserve"> </w:t>
      </w:r>
      <w:r w:rsidR="00D04D00" w:rsidRPr="00667C61">
        <w:rPr>
          <w:rFonts w:ascii="Times New Roman" w:hAnsi="Times New Roman" w:cs="Times New Roman"/>
          <w:sz w:val="24"/>
          <w:szCs w:val="24"/>
        </w:rPr>
        <w:t xml:space="preserve"> </w:t>
      </w:r>
    </w:p>
    <w:p w:rsidR="007528BE" w:rsidRPr="00667C61" w:rsidRDefault="007528BE" w:rsidP="00D04D00">
      <w:pPr>
        <w:spacing w:after="0" w:line="240" w:lineRule="auto"/>
        <w:ind w:firstLine="720"/>
        <w:rPr>
          <w:rFonts w:ascii="Times New Roman" w:hAnsi="Times New Roman" w:cs="Times New Roman"/>
          <w:sz w:val="24"/>
          <w:szCs w:val="24"/>
        </w:rPr>
      </w:pPr>
    </w:p>
    <w:p w:rsidR="00D04D00" w:rsidRPr="00667C61" w:rsidRDefault="0005531E" w:rsidP="007528BE">
      <w:pPr>
        <w:spacing w:after="0" w:line="240" w:lineRule="auto"/>
        <w:rPr>
          <w:rFonts w:ascii="Times New Roman" w:hAnsi="Times New Roman" w:cs="Times New Roman"/>
          <w:sz w:val="24"/>
          <w:szCs w:val="24"/>
        </w:rPr>
      </w:pPr>
      <w:r w:rsidRPr="00667C61">
        <w:rPr>
          <w:rFonts w:ascii="Times New Roman" w:hAnsi="Times New Roman" w:cs="Times New Roman"/>
          <w:sz w:val="24"/>
          <w:szCs w:val="24"/>
        </w:rPr>
        <w:t>From another angle, a</w:t>
      </w:r>
      <w:r w:rsidR="00D04D00" w:rsidRPr="00667C61">
        <w:rPr>
          <w:rFonts w:ascii="Times New Roman" w:hAnsi="Times New Roman" w:cs="Times New Roman"/>
          <w:sz w:val="24"/>
          <w:szCs w:val="24"/>
        </w:rPr>
        <w:t xml:space="preserve"> recent study of food shelf programs in Hennepin County (Minnesota’s largest county; includes Minneapolis) identifies barriers experienced by persons in obtaining adequate quantity and quality of food from the existing programs.</w:t>
      </w:r>
      <w:r w:rsidR="005D1B99" w:rsidRPr="00667C61">
        <w:rPr>
          <w:rStyle w:val="FootnoteReference"/>
          <w:rFonts w:ascii="Times New Roman" w:hAnsi="Times New Roman" w:cs="Times New Roman"/>
          <w:sz w:val="24"/>
          <w:szCs w:val="24"/>
        </w:rPr>
        <w:footnoteReference w:id="9"/>
      </w:r>
      <w:r w:rsidR="00D04D00" w:rsidRPr="00667C61">
        <w:rPr>
          <w:rFonts w:ascii="Times New Roman" w:hAnsi="Times New Roman" w:cs="Times New Roman"/>
          <w:sz w:val="24"/>
          <w:szCs w:val="24"/>
        </w:rPr>
        <w:t xml:space="preserve">   </w:t>
      </w:r>
    </w:p>
    <w:p w:rsidR="00D04D00" w:rsidRPr="00667C61" w:rsidRDefault="00D04D00" w:rsidP="00D04D00">
      <w:pPr>
        <w:spacing w:after="0" w:line="240" w:lineRule="auto"/>
        <w:ind w:firstLine="720"/>
        <w:rPr>
          <w:rFonts w:ascii="Times New Roman" w:hAnsi="Times New Roman" w:cs="Times New Roman"/>
          <w:sz w:val="24"/>
          <w:szCs w:val="24"/>
        </w:rPr>
      </w:pPr>
    </w:p>
    <w:p w:rsidR="00D04D00" w:rsidRPr="00667C61" w:rsidRDefault="00D04D00" w:rsidP="007528BE">
      <w:pPr>
        <w:spacing w:after="0" w:line="240" w:lineRule="auto"/>
        <w:rPr>
          <w:rFonts w:ascii="Times New Roman" w:hAnsi="Times New Roman" w:cs="Times New Roman"/>
          <w:sz w:val="24"/>
          <w:szCs w:val="24"/>
        </w:rPr>
      </w:pPr>
      <w:r w:rsidRPr="00667C61">
        <w:rPr>
          <w:rFonts w:ascii="Times New Roman" w:hAnsi="Times New Roman" w:cs="Times New Roman"/>
          <w:sz w:val="24"/>
          <w:szCs w:val="24"/>
        </w:rPr>
        <w:t xml:space="preserve">As a consequence, the Food </w:t>
      </w:r>
      <w:r w:rsidR="007528BE" w:rsidRPr="00667C61">
        <w:rPr>
          <w:rFonts w:ascii="Times New Roman" w:hAnsi="Times New Roman" w:cs="Times New Roman"/>
          <w:sz w:val="24"/>
          <w:szCs w:val="24"/>
        </w:rPr>
        <w:t>Rapporteur</w:t>
      </w:r>
      <w:r w:rsidRPr="00667C61">
        <w:rPr>
          <w:rFonts w:ascii="Times New Roman" w:hAnsi="Times New Roman" w:cs="Times New Roman"/>
          <w:sz w:val="24"/>
          <w:szCs w:val="24"/>
        </w:rPr>
        <w:t xml:space="preserve"> said it well:</w:t>
      </w:r>
    </w:p>
    <w:p w:rsidR="00D04D00" w:rsidRPr="00667C61" w:rsidRDefault="00D04D00" w:rsidP="00D04D00">
      <w:pPr>
        <w:spacing w:after="0" w:line="240" w:lineRule="auto"/>
        <w:ind w:firstLine="720"/>
        <w:rPr>
          <w:rFonts w:ascii="Times New Roman" w:hAnsi="Times New Roman" w:cs="Times New Roman"/>
          <w:sz w:val="24"/>
          <w:szCs w:val="24"/>
        </w:rPr>
      </w:pPr>
    </w:p>
    <w:p w:rsidR="00D04D00" w:rsidRPr="00667C61" w:rsidRDefault="00D04D00" w:rsidP="007528BE">
      <w:pPr>
        <w:spacing w:after="0" w:line="240" w:lineRule="auto"/>
        <w:ind w:left="720" w:right="900"/>
        <w:rPr>
          <w:rFonts w:ascii="Times New Roman" w:hAnsi="Times New Roman" w:cs="Times New Roman"/>
          <w:sz w:val="24"/>
          <w:szCs w:val="24"/>
        </w:rPr>
      </w:pPr>
      <w:r w:rsidRPr="00667C61">
        <w:rPr>
          <w:rFonts w:ascii="Times New Roman" w:hAnsi="Times New Roman" w:cs="Times New Roman"/>
          <w:sz w:val="24"/>
          <w:szCs w:val="24"/>
        </w:rPr>
        <w:t>[I]t is now time to move from generous intentions to action. The eradication of hunger and extreme poverty [must now be placed] at the top of the political agenda, and through the new sustainable development goals, monitoring will be strengthened at a global level. Grounding these efforts explicitly in the right to food will encourage all the actors involved in the implementation of these goals to acknowledge their duties towards those who are marginalized economically and politically disempowered, and to address the political economy of food systems – in other terms, the question of who decides, on the basis of what information, and under which accountability mechanisms.  Food Rapporteur Final Report,  Page 20, Paragraph 49.  [Bracketted text added.]</w:t>
      </w:r>
    </w:p>
    <w:p w:rsidR="00D04D00" w:rsidRPr="00667C61" w:rsidRDefault="00D04D00" w:rsidP="00D04D00">
      <w:pPr>
        <w:spacing w:after="0" w:line="240" w:lineRule="auto"/>
        <w:ind w:firstLine="720"/>
        <w:rPr>
          <w:rFonts w:ascii="Times New Roman" w:hAnsi="Times New Roman" w:cs="Times New Roman"/>
          <w:sz w:val="24"/>
          <w:szCs w:val="24"/>
        </w:rPr>
      </w:pPr>
    </w:p>
    <w:p w:rsidR="00D04D00" w:rsidRPr="00667C61" w:rsidRDefault="00D04D00" w:rsidP="00C10C78">
      <w:pPr>
        <w:spacing w:after="0" w:line="240" w:lineRule="auto"/>
        <w:rPr>
          <w:rFonts w:ascii="Times New Roman" w:hAnsi="Times New Roman" w:cs="Times New Roman"/>
          <w:sz w:val="24"/>
          <w:szCs w:val="24"/>
        </w:rPr>
      </w:pPr>
      <w:r w:rsidRPr="00667C61">
        <w:rPr>
          <w:rFonts w:ascii="Times New Roman" w:hAnsi="Times New Roman" w:cs="Times New Roman"/>
          <w:sz w:val="24"/>
          <w:szCs w:val="24"/>
        </w:rPr>
        <w:t xml:space="preserve">And </w:t>
      </w:r>
      <w:r w:rsidR="007528BE" w:rsidRPr="00667C61">
        <w:rPr>
          <w:rFonts w:ascii="Times New Roman" w:hAnsi="Times New Roman" w:cs="Times New Roman"/>
          <w:sz w:val="24"/>
          <w:szCs w:val="24"/>
        </w:rPr>
        <w:t xml:space="preserve">he </w:t>
      </w:r>
      <w:r w:rsidRPr="00667C61">
        <w:rPr>
          <w:rFonts w:ascii="Times New Roman" w:hAnsi="Times New Roman" w:cs="Times New Roman"/>
          <w:sz w:val="24"/>
          <w:szCs w:val="24"/>
        </w:rPr>
        <w:t xml:space="preserve">made excellent recommendations:  </w:t>
      </w:r>
    </w:p>
    <w:p w:rsidR="00D04D00" w:rsidRPr="00667C61" w:rsidRDefault="00D04D00" w:rsidP="00D04D00">
      <w:pPr>
        <w:spacing w:after="0" w:line="240" w:lineRule="auto"/>
        <w:ind w:firstLine="720"/>
        <w:rPr>
          <w:rFonts w:ascii="Times New Roman" w:hAnsi="Times New Roman" w:cs="Times New Roman"/>
          <w:sz w:val="24"/>
          <w:szCs w:val="24"/>
        </w:rPr>
      </w:pPr>
    </w:p>
    <w:p w:rsidR="00D04D00" w:rsidRPr="00667C61" w:rsidRDefault="00D04D00" w:rsidP="00C10C78">
      <w:pPr>
        <w:spacing w:after="0" w:line="240" w:lineRule="auto"/>
        <w:ind w:left="720" w:right="900"/>
        <w:rPr>
          <w:rFonts w:ascii="Times New Roman" w:hAnsi="Times New Roman" w:cs="Times New Roman"/>
          <w:sz w:val="24"/>
          <w:szCs w:val="24"/>
        </w:rPr>
      </w:pPr>
      <w:r w:rsidRPr="00667C61">
        <w:rPr>
          <w:rFonts w:ascii="Times New Roman" w:hAnsi="Times New Roman" w:cs="Times New Roman"/>
          <w:sz w:val="24"/>
          <w:szCs w:val="24"/>
        </w:rPr>
        <w:t>National [and state and local] strategies grounded in the right to food should be conceived as participatory processes, co-designed by all relevant stakeholders, including in particular the groups most affected by hunger and malnutrition – smallholder producers, fisherfolk, pastoralists, indigenous people, the urban poor, migrants and agricultural workers. Interministerial bodies should be provided with recommendations that can support local initiatives that support the transition to sustainable food systems (A/68/288, paras. 42–46). The strategies should set out objectives that are specific, measurable, attainable, relevant and time-bound. Their rights-based dimensions require that they identify which actor is responsible for which action, and that implementation be supported by independent monitoring in the hands of national human rights institutions or, perhaps preferably, food security and nutrition councils.  Food Rapporteur Final Report, Page 18, Paragraph 44.    [Bracketted text added.]</w:t>
      </w:r>
    </w:p>
    <w:p w:rsidR="00D04D00" w:rsidRPr="00667C61" w:rsidRDefault="00D04D00" w:rsidP="00D04D00">
      <w:pPr>
        <w:spacing w:after="0" w:line="240" w:lineRule="auto"/>
        <w:ind w:firstLine="720"/>
        <w:rPr>
          <w:rFonts w:ascii="Times New Roman" w:hAnsi="Times New Roman" w:cs="Times New Roman"/>
          <w:sz w:val="24"/>
          <w:szCs w:val="24"/>
        </w:rPr>
      </w:pPr>
    </w:p>
    <w:p w:rsidR="00D04D00" w:rsidRPr="00667C61" w:rsidRDefault="00D04D00" w:rsidP="00C10C78">
      <w:pPr>
        <w:spacing w:after="0" w:line="240" w:lineRule="auto"/>
        <w:rPr>
          <w:rFonts w:ascii="Times New Roman" w:hAnsi="Times New Roman" w:cs="Times New Roman"/>
          <w:sz w:val="24"/>
          <w:szCs w:val="24"/>
        </w:rPr>
      </w:pPr>
      <w:r w:rsidRPr="00667C61">
        <w:rPr>
          <w:rFonts w:ascii="Times New Roman" w:hAnsi="Times New Roman" w:cs="Times New Roman"/>
          <w:b/>
          <w:sz w:val="24"/>
          <w:szCs w:val="24"/>
        </w:rPr>
        <w:t>Requested Concluding Observation on the Right to Food:</w:t>
      </w:r>
      <w:r w:rsidRPr="00667C61">
        <w:rPr>
          <w:rFonts w:ascii="Times New Roman" w:hAnsi="Times New Roman" w:cs="Times New Roman"/>
          <w:sz w:val="24"/>
          <w:szCs w:val="24"/>
        </w:rPr>
        <w:t xml:space="preserve">  The CERD Committee should adopt the Food Rapporteur’s recommendations in his Final Report, Page 18, Paragraph 44 (quoted above) and urgently address them to US government officials at all levels:  federal, state, and local (municipal and county), requesting a progress report on the development of state and national food rights action plans within a year. </w:t>
      </w:r>
    </w:p>
    <w:p w:rsidR="0005531E" w:rsidRPr="00667C61" w:rsidRDefault="0005531E" w:rsidP="00D04D00">
      <w:pPr>
        <w:spacing w:after="0" w:line="240" w:lineRule="auto"/>
        <w:ind w:left="90" w:firstLine="630"/>
        <w:rPr>
          <w:rFonts w:ascii="Times New Roman" w:hAnsi="Times New Roman" w:cs="Times New Roman"/>
          <w:b/>
          <w:sz w:val="24"/>
          <w:szCs w:val="24"/>
        </w:rPr>
      </w:pPr>
    </w:p>
    <w:p w:rsidR="00031627" w:rsidRPr="00E451B3" w:rsidRDefault="00E451B3" w:rsidP="00E451B3">
      <w:pPr>
        <w:pStyle w:val="Heading2"/>
        <w:rPr>
          <w:b w:val="0"/>
        </w:rPr>
      </w:pPr>
      <w:r>
        <w:t xml:space="preserve">F.  </w:t>
      </w:r>
      <w:r w:rsidR="0025756E" w:rsidRPr="00667C61">
        <w:t>Disparities in Juvenile and Adult Incarceration Rates</w:t>
      </w:r>
      <w:r w:rsidR="00863B14" w:rsidRPr="00667C61">
        <w:t xml:space="preserve">  </w:t>
      </w:r>
      <w:r w:rsidR="0025756E" w:rsidRPr="00E451B3">
        <w:rPr>
          <w:b w:val="0"/>
        </w:rPr>
        <w:t>This section will quickly summarize the collateral damage done</w:t>
      </w:r>
      <w:r w:rsidR="00894B7F" w:rsidRPr="00E451B3">
        <w:rPr>
          <w:b w:val="0"/>
        </w:rPr>
        <w:t>, in violation of ICERD, Article 2,</w:t>
      </w:r>
      <w:r w:rsidR="0025756E" w:rsidRPr="00E451B3">
        <w:rPr>
          <w:b w:val="0"/>
        </w:rPr>
        <w:t xml:space="preserve"> to persons of color and American Indians and identify some of the roots of these disparities:  </w:t>
      </w:r>
      <w:r w:rsidR="00863B14" w:rsidRPr="00E451B3">
        <w:rPr>
          <w:b w:val="0"/>
        </w:rPr>
        <w:t xml:space="preserve">1) </w:t>
      </w:r>
      <w:r w:rsidR="0025756E" w:rsidRPr="00E451B3">
        <w:rPr>
          <w:b w:val="0"/>
        </w:rPr>
        <w:t xml:space="preserve">the role of School Discipline Policies, </w:t>
      </w:r>
      <w:r w:rsidR="00863B14" w:rsidRPr="00E451B3">
        <w:rPr>
          <w:b w:val="0"/>
        </w:rPr>
        <w:t xml:space="preserve">2) </w:t>
      </w:r>
      <w:r w:rsidR="0025756E" w:rsidRPr="00E451B3">
        <w:rPr>
          <w:b w:val="0"/>
        </w:rPr>
        <w:t xml:space="preserve">Disparate Minority Contact (DMC) with the Juvenile Justice System, </w:t>
      </w:r>
      <w:r w:rsidR="00863B14" w:rsidRPr="00E451B3">
        <w:rPr>
          <w:b w:val="0"/>
        </w:rPr>
        <w:t xml:space="preserve">3) </w:t>
      </w:r>
      <w:r w:rsidR="0025756E" w:rsidRPr="00E451B3">
        <w:rPr>
          <w:b w:val="0"/>
        </w:rPr>
        <w:t>un</w:t>
      </w:r>
      <w:r w:rsidR="00863B14" w:rsidRPr="00E451B3">
        <w:rPr>
          <w:b w:val="0"/>
        </w:rPr>
        <w:t xml:space="preserve">equal  impact of drug laws and </w:t>
      </w:r>
      <w:r w:rsidR="0025756E" w:rsidRPr="00E451B3">
        <w:rPr>
          <w:b w:val="0"/>
        </w:rPr>
        <w:t>sentencing disparities.</w:t>
      </w:r>
    </w:p>
    <w:p w:rsidR="0005531E" w:rsidRPr="00667C61" w:rsidRDefault="0005531E" w:rsidP="0005531E">
      <w:pPr>
        <w:pStyle w:val="ListParagraph"/>
        <w:numPr>
          <w:ilvl w:val="0"/>
          <w:numId w:val="0"/>
        </w:numPr>
        <w:spacing w:after="0" w:line="240" w:lineRule="auto"/>
        <w:ind w:left="450"/>
        <w:rPr>
          <w:rFonts w:ascii="Times New Roman" w:hAnsi="Times New Roman" w:cs="Times New Roman"/>
          <w:b/>
          <w:sz w:val="24"/>
          <w:szCs w:val="24"/>
        </w:rPr>
      </w:pPr>
    </w:p>
    <w:p w:rsidR="00506F98" w:rsidRPr="00667C61" w:rsidRDefault="00F07F68" w:rsidP="008857B0">
      <w:pPr>
        <w:spacing w:line="240" w:lineRule="auto"/>
        <w:rPr>
          <w:rFonts w:ascii="Times New Roman" w:hAnsi="Times New Roman" w:cs="Times New Roman"/>
          <w:sz w:val="24"/>
          <w:szCs w:val="24"/>
        </w:rPr>
      </w:pPr>
      <w:r w:rsidRPr="00667C61">
        <w:rPr>
          <w:rFonts w:ascii="Times New Roman" w:hAnsi="Times New Roman" w:cs="Times New Roman"/>
          <w:b/>
          <w:sz w:val="24"/>
          <w:szCs w:val="24"/>
        </w:rPr>
        <w:t>T</w:t>
      </w:r>
      <w:r w:rsidR="00DD4A69" w:rsidRPr="00667C61">
        <w:rPr>
          <w:rFonts w:ascii="Times New Roman" w:hAnsi="Times New Roman" w:cs="Times New Roman"/>
          <w:b/>
          <w:sz w:val="24"/>
          <w:szCs w:val="24"/>
        </w:rPr>
        <w:t>he Statistics:</w:t>
      </w:r>
      <w:r w:rsidR="00DD4A69" w:rsidRPr="00667C61">
        <w:rPr>
          <w:rFonts w:ascii="Times New Roman" w:hAnsi="Times New Roman" w:cs="Times New Roman"/>
          <w:sz w:val="24"/>
          <w:szCs w:val="24"/>
        </w:rPr>
        <w:t xml:space="preserve">  </w:t>
      </w:r>
      <w:r w:rsidR="00506F98" w:rsidRPr="00667C61">
        <w:rPr>
          <w:rFonts w:ascii="Times New Roman" w:hAnsi="Times New Roman" w:cs="Times New Roman"/>
          <w:sz w:val="24"/>
          <w:szCs w:val="24"/>
        </w:rPr>
        <w:t>Minnesota (along with Wisconsin) has one of the highest disparity in rates of incarceration, relative to white, of its Ameri</w:t>
      </w:r>
      <w:r w:rsidR="00DD4A69" w:rsidRPr="00667C61">
        <w:rPr>
          <w:rFonts w:ascii="Times New Roman" w:hAnsi="Times New Roman" w:cs="Times New Roman"/>
          <w:sz w:val="24"/>
          <w:szCs w:val="24"/>
        </w:rPr>
        <w:t>can Indian and African-American p</w:t>
      </w:r>
      <w:r w:rsidR="00506F98" w:rsidRPr="00667C61">
        <w:rPr>
          <w:rFonts w:ascii="Times New Roman" w:hAnsi="Times New Roman" w:cs="Times New Roman"/>
          <w:sz w:val="24"/>
          <w:szCs w:val="24"/>
        </w:rPr>
        <w:t>opulations.</w:t>
      </w:r>
    </w:p>
    <w:tbl>
      <w:tblPr>
        <w:tblStyle w:val="TableGrid"/>
        <w:tblW w:w="0" w:type="auto"/>
        <w:tblLook w:val="04A0" w:firstRow="1" w:lastRow="0" w:firstColumn="1" w:lastColumn="0" w:noHBand="0" w:noVBand="1"/>
      </w:tblPr>
      <w:tblGrid>
        <w:gridCol w:w="1915"/>
        <w:gridCol w:w="1915"/>
        <w:gridCol w:w="1915"/>
        <w:gridCol w:w="1915"/>
        <w:gridCol w:w="1916"/>
      </w:tblGrid>
      <w:tr w:rsidR="00506F98" w:rsidRPr="00667C61" w:rsidTr="002C4B2C">
        <w:tc>
          <w:tcPr>
            <w:tcW w:w="9576" w:type="dxa"/>
            <w:gridSpan w:val="5"/>
          </w:tcPr>
          <w:p w:rsidR="00506F98" w:rsidRPr="00667C61" w:rsidRDefault="00506F98" w:rsidP="008857B0">
            <w:pPr>
              <w:rPr>
                <w:rFonts w:ascii="Times New Roman" w:hAnsi="Times New Roman" w:cs="Times New Roman"/>
                <w:sz w:val="24"/>
                <w:szCs w:val="24"/>
              </w:rPr>
            </w:pPr>
            <w:r w:rsidRPr="00667C61">
              <w:rPr>
                <w:rFonts w:ascii="Times New Roman" w:hAnsi="Times New Roman" w:cs="Times New Roman"/>
                <w:b/>
                <w:bCs/>
                <w:sz w:val="24"/>
                <w:szCs w:val="24"/>
              </w:rPr>
              <w:t>Number and rate of adults incarcerated in the Minnesota Department of Corrections Prison System as of July 1, 2013</w:t>
            </w:r>
          </w:p>
        </w:tc>
      </w:tr>
      <w:tr w:rsidR="00506F98" w:rsidRPr="00667C61" w:rsidTr="002C4B2C">
        <w:tc>
          <w:tcPr>
            <w:tcW w:w="1915" w:type="dxa"/>
          </w:tcPr>
          <w:p w:rsidR="00506F98" w:rsidRPr="00667C61" w:rsidRDefault="00506F98" w:rsidP="008857B0">
            <w:pPr>
              <w:rPr>
                <w:rFonts w:ascii="Times New Roman" w:hAnsi="Times New Roman" w:cs="Times New Roman"/>
                <w:sz w:val="24"/>
                <w:szCs w:val="24"/>
              </w:rPr>
            </w:pPr>
          </w:p>
        </w:tc>
        <w:tc>
          <w:tcPr>
            <w:tcW w:w="1915" w:type="dxa"/>
          </w:tcPr>
          <w:p w:rsidR="00506F98" w:rsidRPr="00667C61" w:rsidRDefault="00506F98" w:rsidP="008857B0">
            <w:pPr>
              <w:rPr>
                <w:rFonts w:ascii="Times New Roman" w:hAnsi="Times New Roman" w:cs="Times New Roman"/>
                <w:sz w:val="24"/>
                <w:szCs w:val="24"/>
              </w:rPr>
            </w:pPr>
            <w:r w:rsidRPr="00667C61">
              <w:rPr>
                <w:rFonts w:ascii="Times New Roman" w:hAnsi="Times New Roman" w:cs="Times New Roman"/>
                <w:b/>
                <w:bCs/>
                <w:sz w:val="24"/>
                <w:szCs w:val="24"/>
              </w:rPr>
              <w:t>Incarcerated</w:t>
            </w:r>
          </w:p>
        </w:tc>
        <w:tc>
          <w:tcPr>
            <w:tcW w:w="1915" w:type="dxa"/>
          </w:tcPr>
          <w:p w:rsidR="00506F98" w:rsidRPr="00667C61" w:rsidRDefault="00506F98" w:rsidP="008857B0">
            <w:pPr>
              <w:rPr>
                <w:rFonts w:ascii="Times New Roman" w:hAnsi="Times New Roman" w:cs="Times New Roman"/>
                <w:sz w:val="24"/>
                <w:szCs w:val="24"/>
              </w:rPr>
            </w:pPr>
            <w:r w:rsidRPr="00667C61">
              <w:rPr>
                <w:rFonts w:ascii="Times New Roman" w:hAnsi="Times New Roman" w:cs="Times New Roman"/>
                <w:b/>
                <w:bCs/>
                <w:sz w:val="24"/>
                <w:szCs w:val="24"/>
              </w:rPr>
              <w:t>Population</w:t>
            </w:r>
          </w:p>
        </w:tc>
        <w:tc>
          <w:tcPr>
            <w:tcW w:w="1915" w:type="dxa"/>
          </w:tcPr>
          <w:p w:rsidR="00506F98" w:rsidRPr="00667C61" w:rsidRDefault="00506F98" w:rsidP="008857B0">
            <w:pPr>
              <w:rPr>
                <w:rFonts w:ascii="Times New Roman" w:hAnsi="Times New Roman" w:cs="Times New Roman"/>
                <w:sz w:val="24"/>
                <w:szCs w:val="24"/>
              </w:rPr>
            </w:pPr>
            <w:r w:rsidRPr="00667C61">
              <w:rPr>
                <w:rFonts w:ascii="Times New Roman" w:hAnsi="Times New Roman" w:cs="Times New Roman"/>
                <w:b/>
                <w:bCs/>
                <w:sz w:val="24"/>
                <w:szCs w:val="24"/>
              </w:rPr>
              <w:t>Rate</w:t>
            </w:r>
          </w:p>
        </w:tc>
        <w:tc>
          <w:tcPr>
            <w:tcW w:w="1916" w:type="dxa"/>
          </w:tcPr>
          <w:p w:rsidR="00506F98" w:rsidRPr="00667C61" w:rsidRDefault="00506F98" w:rsidP="008857B0">
            <w:pPr>
              <w:rPr>
                <w:rFonts w:ascii="Times New Roman" w:hAnsi="Times New Roman" w:cs="Times New Roman"/>
                <w:sz w:val="24"/>
                <w:szCs w:val="24"/>
              </w:rPr>
            </w:pPr>
            <w:r w:rsidRPr="00667C61">
              <w:rPr>
                <w:rFonts w:ascii="Times New Roman" w:hAnsi="Times New Roman" w:cs="Times New Roman"/>
                <w:b/>
                <w:bCs/>
                <w:sz w:val="24"/>
                <w:szCs w:val="24"/>
              </w:rPr>
              <w:t>Disparity Ratio</w:t>
            </w:r>
          </w:p>
        </w:tc>
      </w:tr>
      <w:tr w:rsidR="00506F98" w:rsidRPr="00667C61" w:rsidTr="002C4B2C">
        <w:tc>
          <w:tcPr>
            <w:tcW w:w="1915" w:type="dxa"/>
          </w:tcPr>
          <w:p w:rsidR="00506F98" w:rsidRPr="00667C61" w:rsidRDefault="00506F98" w:rsidP="008857B0">
            <w:pPr>
              <w:rPr>
                <w:rFonts w:ascii="Times New Roman" w:hAnsi="Times New Roman" w:cs="Times New Roman"/>
                <w:sz w:val="24"/>
                <w:szCs w:val="24"/>
              </w:rPr>
            </w:pPr>
            <w:r w:rsidRPr="00667C61">
              <w:rPr>
                <w:rFonts w:ascii="Times New Roman" w:hAnsi="Times New Roman" w:cs="Times New Roman"/>
                <w:sz w:val="24"/>
                <w:szCs w:val="24"/>
              </w:rPr>
              <w:t>Black or African American</w:t>
            </w:r>
          </w:p>
        </w:tc>
        <w:tc>
          <w:tcPr>
            <w:tcW w:w="1915" w:type="dxa"/>
          </w:tcPr>
          <w:p w:rsidR="00506F98" w:rsidRPr="00667C61" w:rsidRDefault="00506F98" w:rsidP="008857B0">
            <w:pPr>
              <w:pStyle w:val="Default"/>
            </w:pPr>
            <w:r w:rsidRPr="00667C61">
              <w:t xml:space="preserve">3,384 </w:t>
            </w:r>
          </w:p>
        </w:tc>
        <w:tc>
          <w:tcPr>
            <w:tcW w:w="1915" w:type="dxa"/>
          </w:tcPr>
          <w:p w:rsidR="00506F98" w:rsidRPr="00667C61" w:rsidRDefault="00506F98" w:rsidP="008857B0">
            <w:pPr>
              <w:pStyle w:val="Default"/>
            </w:pPr>
            <w:r w:rsidRPr="00667C61">
              <w:t xml:space="preserve">287,165 </w:t>
            </w:r>
          </w:p>
        </w:tc>
        <w:tc>
          <w:tcPr>
            <w:tcW w:w="1915" w:type="dxa"/>
          </w:tcPr>
          <w:p w:rsidR="00506F98" w:rsidRPr="00667C61" w:rsidRDefault="00506F98" w:rsidP="008857B0">
            <w:pPr>
              <w:pStyle w:val="Default"/>
            </w:pPr>
            <w:r w:rsidRPr="00667C61">
              <w:t xml:space="preserve">1,178.4 </w:t>
            </w:r>
          </w:p>
        </w:tc>
        <w:tc>
          <w:tcPr>
            <w:tcW w:w="1916" w:type="dxa"/>
          </w:tcPr>
          <w:p w:rsidR="00506F98" w:rsidRPr="00667C61" w:rsidRDefault="00506F98" w:rsidP="008857B0">
            <w:pPr>
              <w:pStyle w:val="Default"/>
              <w:rPr>
                <w:b/>
              </w:rPr>
            </w:pPr>
            <w:r w:rsidRPr="00667C61">
              <w:rPr>
                <w:b/>
              </w:rPr>
              <w:t xml:space="preserve">10.3 </w:t>
            </w:r>
          </w:p>
        </w:tc>
      </w:tr>
      <w:tr w:rsidR="00506F98" w:rsidRPr="00667C61" w:rsidTr="002C4B2C">
        <w:tc>
          <w:tcPr>
            <w:tcW w:w="1915" w:type="dxa"/>
          </w:tcPr>
          <w:p w:rsidR="00506F98" w:rsidRPr="00667C61" w:rsidRDefault="00506F98" w:rsidP="008857B0">
            <w:pPr>
              <w:rPr>
                <w:rFonts w:ascii="Times New Roman" w:hAnsi="Times New Roman" w:cs="Times New Roman"/>
                <w:sz w:val="24"/>
                <w:szCs w:val="24"/>
              </w:rPr>
            </w:pPr>
            <w:r w:rsidRPr="00667C61">
              <w:rPr>
                <w:rFonts w:ascii="Times New Roman" w:hAnsi="Times New Roman" w:cs="Times New Roman"/>
                <w:sz w:val="24"/>
                <w:szCs w:val="24"/>
              </w:rPr>
              <w:t>American Indian</w:t>
            </w:r>
          </w:p>
        </w:tc>
        <w:tc>
          <w:tcPr>
            <w:tcW w:w="1915" w:type="dxa"/>
          </w:tcPr>
          <w:p w:rsidR="00506F98" w:rsidRPr="00667C61" w:rsidRDefault="00506F98" w:rsidP="008857B0">
            <w:pPr>
              <w:pStyle w:val="Default"/>
            </w:pPr>
            <w:r w:rsidRPr="00667C61">
              <w:t xml:space="preserve">860 </w:t>
            </w:r>
          </w:p>
        </w:tc>
        <w:tc>
          <w:tcPr>
            <w:tcW w:w="1915" w:type="dxa"/>
          </w:tcPr>
          <w:p w:rsidR="00506F98" w:rsidRPr="00667C61" w:rsidRDefault="00506F98" w:rsidP="008857B0">
            <w:pPr>
              <w:pStyle w:val="Default"/>
            </w:pPr>
            <w:r w:rsidRPr="00667C61">
              <w:t xml:space="preserve">56,230 </w:t>
            </w:r>
          </w:p>
        </w:tc>
        <w:tc>
          <w:tcPr>
            <w:tcW w:w="1915" w:type="dxa"/>
          </w:tcPr>
          <w:p w:rsidR="00506F98" w:rsidRPr="00667C61" w:rsidRDefault="00506F98" w:rsidP="008857B0">
            <w:pPr>
              <w:pStyle w:val="Default"/>
            </w:pPr>
            <w:r w:rsidRPr="00667C61">
              <w:t xml:space="preserve">1,529.4 </w:t>
            </w:r>
          </w:p>
        </w:tc>
        <w:tc>
          <w:tcPr>
            <w:tcW w:w="1916" w:type="dxa"/>
          </w:tcPr>
          <w:p w:rsidR="00506F98" w:rsidRPr="00667C61" w:rsidRDefault="00506F98" w:rsidP="008857B0">
            <w:pPr>
              <w:pStyle w:val="Default"/>
              <w:rPr>
                <w:b/>
              </w:rPr>
            </w:pPr>
            <w:r w:rsidRPr="00667C61">
              <w:rPr>
                <w:b/>
              </w:rPr>
              <w:t xml:space="preserve">13.4 </w:t>
            </w:r>
          </w:p>
        </w:tc>
      </w:tr>
    </w:tbl>
    <w:p w:rsidR="00506F98" w:rsidRPr="00667C61" w:rsidRDefault="00506F98" w:rsidP="008857B0">
      <w:pPr>
        <w:spacing w:line="240" w:lineRule="auto"/>
        <w:rPr>
          <w:rFonts w:ascii="Times New Roman" w:hAnsi="Times New Roman" w:cs="Times New Roman"/>
          <w:sz w:val="24"/>
          <w:szCs w:val="24"/>
        </w:rPr>
      </w:pPr>
      <w:r w:rsidRPr="00667C61">
        <w:rPr>
          <w:rFonts w:ascii="Times New Roman" w:hAnsi="Times New Roman" w:cs="Times New Roman"/>
          <w:sz w:val="24"/>
          <w:szCs w:val="24"/>
        </w:rPr>
        <w:t xml:space="preserve">Source:  Incarcerated: Minnesota Department of Corrections adult inmates as of 07/01/2013. Retrieved from: </w:t>
      </w:r>
      <w:hyperlink r:id="rId16" w:history="1">
        <w:r w:rsidRPr="00667C61">
          <w:rPr>
            <w:rStyle w:val="Hyperlink"/>
            <w:rFonts w:ascii="Times New Roman" w:hAnsi="Times New Roman" w:cs="Times New Roman"/>
            <w:sz w:val="24"/>
            <w:szCs w:val="24"/>
          </w:rPr>
          <w:t>http://www.doc.state.mn.us/PAGES/</w:t>
        </w:r>
      </w:hyperlink>
      <w:r w:rsidRPr="00667C61">
        <w:rPr>
          <w:rFonts w:ascii="Times New Roman" w:hAnsi="Times New Roman" w:cs="Times New Roman"/>
          <w:sz w:val="24"/>
          <w:szCs w:val="24"/>
        </w:rPr>
        <w:t xml:space="preserve"> </w:t>
      </w:r>
    </w:p>
    <w:p w:rsidR="00506F98" w:rsidRPr="00667C61" w:rsidRDefault="00506F98" w:rsidP="008857B0">
      <w:pPr>
        <w:spacing w:line="240" w:lineRule="auto"/>
        <w:rPr>
          <w:rFonts w:ascii="Times New Roman" w:hAnsi="Times New Roman" w:cs="Times New Roman"/>
          <w:sz w:val="24"/>
          <w:szCs w:val="24"/>
        </w:rPr>
      </w:pPr>
      <w:r w:rsidRPr="00667C61">
        <w:rPr>
          <w:rFonts w:ascii="Times New Roman" w:hAnsi="Times New Roman" w:cs="Times New Roman"/>
          <w:b/>
          <w:sz w:val="24"/>
          <w:szCs w:val="24"/>
        </w:rPr>
        <w:t>Collateral Impacts:</w:t>
      </w:r>
      <w:r w:rsidRPr="00667C61">
        <w:rPr>
          <w:rFonts w:ascii="Times New Roman" w:hAnsi="Times New Roman" w:cs="Times New Roman"/>
          <w:sz w:val="24"/>
          <w:szCs w:val="24"/>
        </w:rPr>
        <w:t xml:space="preserve">  As the Minnesota Department of Health notes in its Health Equity Report:  </w:t>
      </w:r>
    </w:p>
    <w:p w:rsidR="00506F98" w:rsidRPr="00667C61" w:rsidRDefault="00506F98" w:rsidP="008857B0">
      <w:pPr>
        <w:spacing w:after="0" w:line="240" w:lineRule="auto"/>
        <w:ind w:left="720"/>
        <w:rPr>
          <w:rFonts w:ascii="Times New Roman" w:hAnsi="Times New Roman" w:cs="Times New Roman"/>
          <w:sz w:val="24"/>
          <w:szCs w:val="24"/>
        </w:rPr>
      </w:pPr>
      <w:r w:rsidRPr="00667C61">
        <w:rPr>
          <w:rFonts w:ascii="Times New Roman" w:hAnsi="Times New Roman" w:cs="Times New Roman"/>
          <w:sz w:val="24"/>
          <w:szCs w:val="24"/>
        </w:rPr>
        <w:t>The process of reentering Minnesota communities after a sentence is completed is obstructed by lack of access to housing and jobs. The disproportionate rates of incarceration in African American and American Indian communities, compounded by the long-term impact on employment and housing, institutionalize poor health outcomes for families and communities of color in Minnesota.</w:t>
      </w:r>
      <w:r w:rsidRPr="00667C61">
        <w:rPr>
          <w:rStyle w:val="FootnoteReference"/>
          <w:rFonts w:ascii="Times New Roman" w:hAnsi="Times New Roman" w:cs="Times New Roman"/>
          <w:sz w:val="24"/>
          <w:szCs w:val="24"/>
        </w:rPr>
        <w:footnoteReference w:id="10"/>
      </w:r>
    </w:p>
    <w:p w:rsidR="00506F98" w:rsidRPr="00667C61" w:rsidRDefault="00506F98" w:rsidP="008857B0">
      <w:pPr>
        <w:spacing w:after="0" w:line="240" w:lineRule="auto"/>
        <w:ind w:left="720"/>
        <w:rPr>
          <w:rFonts w:ascii="Times New Roman" w:hAnsi="Times New Roman" w:cs="Times New Roman"/>
          <w:sz w:val="24"/>
          <w:szCs w:val="24"/>
        </w:rPr>
      </w:pPr>
    </w:p>
    <w:p w:rsidR="00E451B3" w:rsidRPr="00E451B3" w:rsidRDefault="00506F98" w:rsidP="00E451B3">
      <w:pPr>
        <w:spacing w:after="0" w:line="240" w:lineRule="auto"/>
        <w:rPr>
          <w:rFonts w:ascii="Times New Roman" w:hAnsi="Times New Roman" w:cs="Times New Roman"/>
          <w:sz w:val="24"/>
          <w:szCs w:val="24"/>
        </w:rPr>
      </w:pPr>
      <w:r w:rsidRPr="00667C61">
        <w:rPr>
          <w:rFonts w:ascii="Times New Roman" w:hAnsi="Times New Roman" w:cs="Times New Roman"/>
          <w:b/>
          <w:sz w:val="24"/>
          <w:szCs w:val="24"/>
        </w:rPr>
        <w:t>Roots:</w:t>
      </w:r>
      <w:r w:rsidRPr="00667C61">
        <w:rPr>
          <w:rFonts w:ascii="Times New Roman" w:hAnsi="Times New Roman" w:cs="Times New Roman"/>
          <w:sz w:val="24"/>
          <w:szCs w:val="24"/>
        </w:rPr>
        <w:t xml:space="preserve">  Some of the roots of these disparities are found in </w:t>
      </w:r>
      <w:r w:rsidR="002B31BA" w:rsidRPr="00667C61">
        <w:rPr>
          <w:rFonts w:ascii="Times New Roman" w:hAnsi="Times New Roman" w:cs="Times New Roman"/>
          <w:sz w:val="24"/>
          <w:szCs w:val="24"/>
        </w:rPr>
        <w:t xml:space="preserve">1) </w:t>
      </w:r>
      <w:r w:rsidRPr="00667C61">
        <w:rPr>
          <w:rFonts w:ascii="Times New Roman" w:hAnsi="Times New Roman" w:cs="Times New Roman"/>
          <w:sz w:val="24"/>
          <w:szCs w:val="24"/>
        </w:rPr>
        <w:t>uncorrected School Disci</w:t>
      </w:r>
      <w:r w:rsidR="006606EA" w:rsidRPr="00667C61">
        <w:rPr>
          <w:rFonts w:ascii="Times New Roman" w:hAnsi="Times New Roman" w:cs="Times New Roman"/>
          <w:sz w:val="24"/>
          <w:szCs w:val="24"/>
        </w:rPr>
        <w:t xml:space="preserve">pline Policies that deny equal </w:t>
      </w:r>
      <w:r w:rsidRPr="00667C61">
        <w:rPr>
          <w:rFonts w:ascii="Times New Roman" w:hAnsi="Times New Roman" w:cs="Times New Roman"/>
          <w:sz w:val="24"/>
          <w:szCs w:val="24"/>
        </w:rPr>
        <w:t>education opportunities and increase jeopardy of incarceration</w:t>
      </w:r>
      <w:r w:rsidRPr="00667C61">
        <w:rPr>
          <w:rStyle w:val="FootnoteReference"/>
          <w:rFonts w:ascii="Times New Roman" w:hAnsi="Times New Roman" w:cs="Times New Roman"/>
          <w:sz w:val="24"/>
          <w:szCs w:val="24"/>
        </w:rPr>
        <w:footnoteReference w:id="11"/>
      </w:r>
      <w:r w:rsidRPr="00667C61">
        <w:rPr>
          <w:rFonts w:ascii="Times New Roman" w:hAnsi="Times New Roman" w:cs="Times New Roman"/>
          <w:sz w:val="24"/>
          <w:szCs w:val="24"/>
        </w:rPr>
        <w:t xml:space="preserve">, </w:t>
      </w:r>
      <w:r w:rsidR="002B31BA" w:rsidRPr="00667C61">
        <w:rPr>
          <w:rFonts w:ascii="Times New Roman" w:hAnsi="Times New Roman" w:cs="Times New Roman"/>
          <w:sz w:val="24"/>
          <w:szCs w:val="24"/>
        </w:rPr>
        <w:t xml:space="preserve">2) </w:t>
      </w:r>
      <w:r w:rsidRPr="00667C61">
        <w:rPr>
          <w:rFonts w:ascii="Times New Roman" w:hAnsi="Times New Roman" w:cs="Times New Roman"/>
          <w:sz w:val="24"/>
          <w:szCs w:val="24"/>
        </w:rPr>
        <w:t>failure to implement viable activity to reduce Di</w:t>
      </w:r>
      <w:r w:rsidR="006606EA" w:rsidRPr="00667C61">
        <w:rPr>
          <w:rFonts w:ascii="Times New Roman" w:hAnsi="Times New Roman" w:cs="Times New Roman"/>
          <w:sz w:val="24"/>
          <w:szCs w:val="24"/>
        </w:rPr>
        <w:t xml:space="preserve">sparate Minority Contact (DMC) </w:t>
      </w:r>
      <w:r w:rsidRPr="00667C61">
        <w:rPr>
          <w:rFonts w:ascii="Times New Roman" w:hAnsi="Times New Roman" w:cs="Times New Roman"/>
          <w:sz w:val="24"/>
          <w:szCs w:val="24"/>
        </w:rPr>
        <w:t>with the Juvenile Justice System</w:t>
      </w:r>
      <w:r w:rsidRPr="00667C61">
        <w:rPr>
          <w:rStyle w:val="FootnoteReference"/>
          <w:rFonts w:ascii="Times New Roman" w:hAnsi="Times New Roman" w:cs="Times New Roman"/>
          <w:sz w:val="24"/>
          <w:szCs w:val="24"/>
        </w:rPr>
        <w:footnoteReference w:id="12"/>
      </w:r>
      <w:r w:rsidRPr="00667C61">
        <w:rPr>
          <w:rFonts w:ascii="Times New Roman" w:hAnsi="Times New Roman" w:cs="Times New Roman"/>
          <w:sz w:val="24"/>
          <w:szCs w:val="24"/>
        </w:rPr>
        <w:t xml:space="preserve">, and </w:t>
      </w:r>
      <w:r w:rsidR="002B31BA" w:rsidRPr="00667C61">
        <w:rPr>
          <w:rFonts w:ascii="Times New Roman" w:hAnsi="Times New Roman" w:cs="Times New Roman"/>
          <w:sz w:val="24"/>
          <w:szCs w:val="24"/>
        </w:rPr>
        <w:t xml:space="preserve">3) </w:t>
      </w:r>
      <w:r w:rsidRPr="00667C61">
        <w:rPr>
          <w:rFonts w:ascii="Times New Roman" w:hAnsi="Times New Roman" w:cs="Times New Roman"/>
          <w:sz w:val="24"/>
          <w:szCs w:val="24"/>
        </w:rPr>
        <w:t>unequal impact of drug and crime control policies and practices.</w:t>
      </w:r>
      <w:r w:rsidRPr="00667C61">
        <w:rPr>
          <w:rStyle w:val="FootnoteReference"/>
          <w:rFonts w:ascii="Times New Roman" w:hAnsi="Times New Roman" w:cs="Times New Roman"/>
          <w:sz w:val="24"/>
          <w:szCs w:val="24"/>
        </w:rPr>
        <w:footnoteReference w:id="13"/>
      </w:r>
    </w:p>
    <w:p w:rsidR="00506F98" w:rsidRDefault="00506F98" w:rsidP="00FE6CE4">
      <w:pPr>
        <w:pStyle w:val="Heading2"/>
        <w:spacing w:before="0" w:line="240" w:lineRule="auto"/>
        <w:jc w:val="center"/>
      </w:pPr>
      <w:r w:rsidRPr="00667C61">
        <w:t>Concluding Observations Request</w:t>
      </w:r>
      <w:r w:rsidR="005E2D3D" w:rsidRPr="00667C61">
        <w:t>ed Re: Juvenile and Adult Incarceration Rates</w:t>
      </w:r>
    </w:p>
    <w:p w:rsidR="00E451B3" w:rsidRPr="00E451B3" w:rsidRDefault="00E451B3" w:rsidP="00E451B3">
      <w:pPr>
        <w:spacing w:line="240" w:lineRule="auto"/>
      </w:pPr>
    </w:p>
    <w:p w:rsidR="00506F98" w:rsidRPr="00667C61" w:rsidRDefault="00506F98" w:rsidP="00E451B3">
      <w:pPr>
        <w:pStyle w:val="ListParagraph"/>
        <w:spacing w:line="240" w:lineRule="auto"/>
        <w:ind w:left="0" w:firstLine="0"/>
        <w:rPr>
          <w:rFonts w:ascii="Times New Roman" w:hAnsi="Times New Roman" w:cs="Times New Roman"/>
          <w:sz w:val="24"/>
          <w:szCs w:val="24"/>
        </w:rPr>
      </w:pPr>
      <w:r w:rsidRPr="00667C61">
        <w:rPr>
          <w:rFonts w:ascii="Times New Roman" w:hAnsi="Times New Roman" w:cs="Times New Roman"/>
          <w:b/>
          <w:sz w:val="24"/>
          <w:szCs w:val="24"/>
        </w:rPr>
        <w:t>Regarding School Discipline Practices:</w:t>
      </w:r>
      <w:r w:rsidRPr="00667C61">
        <w:rPr>
          <w:rFonts w:ascii="Times New Roman" w:hAnsi="Times New Roman" w:cs="Times New Roman"/>
          <w:sz w:val="24"/>
          <w:szCs w:val="24"/>
        </w:rPr>
        <w:t xml:space="preserve">  Minnesota decision-makers (legislators, Minnesota Department of Education, and public school district officials) should be en</w:t>
      </w:r>
      <w:r w:rsidR="002B31BA" w:rsidRPr="00667C61">
        <w:rPr>
          <w:rFonts w:ascii="Times New Roman" w:hAnsi="Times New Roman" w:cs="Times New Roman"/>
          <w:sz w:val="24"/>
          <w:szCs w:val="24"/>
        </w:rPr>
        <w:t>couraged to formally consider for implementation</w:t>
      </w:r>
      <w:r w:rsidR="00C04D70" w:rsidRPr="00667C61">
        <w:rPr>
          <w:rFonts w:ascii="Times New Roman" w:hAnsi="Times New Roman" w:cs="Times New Roman"/>
          <w:sz w:val="24"/>
          <w:szCs w:val="24"/>
        </w:rPr>
        <w:t xml:space="preserve">, </w:t>
      </w:r>
      <w:r w:rsidRPr="00667C61">
        <w:rPr>
          <w:rFonts w:ascii="Times New Roman" w:hAnsi="Times New Roman" w:cs="Times New Roman"/>
          <w:sz w:val="24"/>
          <w:szCs w:val="24"/>
        </w:rPr>
        <w:t xml:space="preserve">the recommendations listed in the Policy Brief </w:t>
      </w:r>
      <w:r w:rsidRPr="00667C61">
        <w:rPr>
          <w:rFonts w:ascii="Times New Roman" w:hAnsi="Times New Roman" w:cs="Times New Roman"/>
          <w:sz w:val="24"/>
          <w:szCs w:val="24"/>
          <w:u w:val="single"/>
        </w:rPr>
        <w:t>Solutions Not Suspensions</w:t>
      </w:r>
      <w:r w:rsidRPr="00667C61">
        <w:rPr>
          <w:rFonts w:ascii="Times New Roman" w:hAnsi="Times New Roman" w:cs="Times New Roman"/>
          <w:sz w:val="24"/>
          <w:szCs w:val="24"/>
        </w:rPr>
        <w:t xml:space="preserve"> at page 8.</w:t>
      </w:r>
    </w:p>
    <w:p w:rsidR="00506F98" w:rsidRPr="00667C61" w:rsidRDefault="00506F98" w:rsidP="008857B0">
      <w:pPr>
        <w:pStyle w:val="ListParagraph"/>
        <w:numPr>
          <w:ilvl w:val="0"/>
          <w:numId w:val="0"/>
        </w:numPr>
        <w:spacing w:line="240" w:lineRule="auto"/>
        <w:ind w:left="720"/>
        <w:rPr>
          <w:rFonts w:ascii="Times New Roman" w:hAnsi="Times New Roman" w:cs="Times New Roman"/>
          <w:sz w:val="24"/>
          <w:szCs w:val="24"/>
        </w:rPr>
      </w:pPr>
    </w:p>
    <w:p w:rsidR="00506F98" w:rsidRPr="00667C61" w:rsidRDefault="00506F98" w:rsidP="007C09E3">
      <w:pPr>
        <w:pStyle w:val="ListParagraph"/>
        <w:spacing w:line="240" w:lineRule="auto"/>
        <w:ind w:left="0" w:firstLine="0"/>
        <w:rPr>
          <w:rFonts w:ascii="Times New Roman" w:eastAsia="Times New Roman" w:hAnsi="Times New Roman" w:cs="Times New Roman"/>
          <w:sz w:val="24"/>
          <w:szCs w:val="24"/>
        </w:rPr>
      </w:pPr>
      <w:r w:rsidRPr="00667C61">
        <w:rPr>
          <w:rFonts w:ascii="Times New Roman" w:hAnsi="Times New Roman" w:cs="Times New Roman"/>
          <w:b/>
          <w:sz w:val="24"/>
          <w:szCs w:val="24"/>
        </w:rPr>
        <w:t>Regarding Minnesota’s Disparity in Minority Contact (DMC</w:t>
      </w:r>
      <w:r w:rsidRPr="00667C61">
        <w:rPr>
          <w:rFonts w:ascii="Times New Roman" w:hAnsi="Times New Roman" w:cs="Times New Roman"/>
          <w:sz w:val="24"/>
          <w:szCs w:val="24"/>
        </w:rPr>
        <w:t xml:space="preserve">):  </w:t>
      </w:r>
      <w:r w:rsidR="000600CE" w:rsidRPr="000600CE">
        <w:rPr>
          <w:rFonts w:ascii="Times New Roman" w:hAnsi="Times New Roman" w:cs="Times New Roman"/>
          <w:sz w:val="24"/>
          <w:szCs w:val="24"/>
        </w:rPr>
        <w:t>Federal and state legislators should be encouraged to 1) strengthen implementation of the established coordinating bodies to oversee efforts to reduce the DMC (disparities), 2) create systems to collect local data at every point of contact youth have with the juvenile justice system (disaggregated by descriptors such as race, ethnicity and offense) to identify where disparities exist and the causes of those disparities, 3) develop and implement plans to address disparities that include measurable objectives for change, publicly report findings, 4) evaluate progress toward reducing disparities, and 5) restore funding for Minnesota’s anti-DMC activity that has dropped from $6,152,300 in 2002 to $836,490 in 2012. Finally, please request a progress report by the federal government and the Minnesota Department of Public Safety, within one year, with an opportunity for stakeholder comment.</w:t>
      </w:r>
      <w:r w:rsidRPr="000600CE">
        <w:rPr>
          <w:rFonts w:ascii="Times New Roman" w:eastAsia="Times New Roman" w:hAnsi="Times New Roman" w:cs="Times New Roman"/>
          <w:sz w:val="24"/>
          <w:szCs w:val="24"/>
        </w:rPr>
        <w:t xml:space="preserve">  </w:t>
      </w:r>
    </w:p>
    <w:p w:rsidR="00506F98" w:rsidRPr="00667C61" w:rsidRDefault="00506F98" w:rsidP="008857B0">
      <w:pPr>
        <w:pStyle w:val="ListParagraph"/>
        <w:numPr>
          <w:ilvl w:val="0"/>
          <w:numId w:val="0"/>
        </w:numPr>
        <w:spacing w:line="240" w:lineRule="auto"/>
        <w:ind w:left="720"/>
        <w:rPr>
          <w:rFonts w:ascii="Times New Roman" w:eastAsia="Times New Roman" w:hAnsi="Times New Roman" w:cs="Times New Roman"/>
          <w:sz w:val="24"/>
          <w:szCs w:val="24"/>
        </w:rPr>
      </w:pPr>
    </w:p>
    <w:p w:rsidR="00B2584C" w:rsidRPr="00B2584C" w:rsidRDefault="00506F98" w:rsidP="00B2584C">
      <w:pPr>
        <w:pStyle w:val="ListParagraph"/>
        <w:spacing w:line="240" w:lineRule="auto"/>
        <w:ind w:left="0" w:firstLine="0"/>
        <w:rPr>
          <w:rFonts w:ascii="Times New Roman" w:hAnsi="Times New Roman" w:cs="Times New Roman"/>
          <w:sz w:val="24"/>
          <w:szCs w:val="24"/>
        </w:rPr>
      </w:pPr>
      <w:r w:rsidRPr="00667C61">
        <w:rPr>
          <w:rFonts w:ascii="Times New Roman" w:hAnsi="Times New Roman" w:cs="Times New Roman"/>
          <w:b/>
          <w:sz w:val="24"/>
          <w:szCs w:val="24"/>
        </w:rPr>
        <w:t>Regarding the disparate impact of drug and crime control policies and practices:</w:t>
      </w:r>
      <w:r w:rsidRPr="00667C61">
        <w:rPr>
          <w:rFonts w:ascii="Times New Roman" w:hAnsi="Times New Roman" w:cs="Times New Roman"/>
          <w:sz w:val="24"/>
          <w:szCs w:val="24"/>
        </w:rPr>
        <w:t xml:space="preserve">  Invite the Minnesota Supreme Court’s Committee on Equality and Justice to file a report within a year using the ICERD Article 2 framework, assessing the affect that incarceration rate disparities have on three of its principal goals:  1) to promote equal treatment before the tribunals and all other organs administering justice; 2) to promote a high level of trust and public confidence in the judicial system; and 3) to implement and monitor the recommendations of MINNESOTA SUPREME COURT TASK FORCE ON RACIAL BIAS IN THE JUDICIAL SYSTEM Final Report (May 1993)</w:t>
      </w:r>
      <w:r w:rsidRPr="00667C61">
        <w:rPr>
          <w:rStyle w:val="FootnoteReference"/>
          <w:rFonts w:ascii="Times New Roman" w:hAnsi="Times New Roman" w:cs="Times New Roman"/>
          <w:sz w:val="24"/>
          <w:szCs w:val="24"/>
        </w:rPr>
        <w:footnoteReference w:id="14"/>
      </w:r>
      <w:r w:rsidRPr="00667C61">
        <w:rPr>
          <w:rFonts w:ascii="Times New Roman" w:hAnsi="Times New Roman" w:cs="Times New Roman"/>
          <w:sz w:val="24"/>
          <w:szCs w:val="24"/>
        </w:rPr>
        <w:t>, providing the opportunity for stakeholder comment during preparation of the report.</w:t>
      </w:r>
    </w:p>
    <w:p w:rsidR="0057085D" w:rsidRPr="00FE6CE4" w:rsidRDefault="00B2584C" w:rsidP="007808EC">
      <w:pPr>
        <w:pStyle w:val="Heading1"/>
      </w:pPr>
      <w:r w:rsidRPr="00FE6CE4">
        <w:t xml:space="preserve">IV.  </w:t>
      </w:r>
      <w:r w:rsidR="00EE43C3" w:rsidRPr="00FE6CE4">
        <w:t>CONCLUDING ARGUMENT</w:t>
      </w:r>
    </w:p>
    <w:p w:rsidR="00B2584C" w:rsidRDefault="00B2584C" w:rsidP="008857B0">
      <w:pPr>
        <w:spacing w:line="240" w:lineRule="auto"/>
        <w:rPr>
          <w:rFonts w:ascii="Times New Roman" w:hAnsi="Times New Roman" w:cs="Times New Roman"/>
          <w:sz w:val="24"/>
          <w:szCs w:val="24"/>
        </w:rPr>
      </w:pPr>
    </w:p>
    <w:p w:rsidR="00151408" w:rsidRPr="00667C61" w:rsidRDefault="00DB3383" w:rsidP="008857B0">
      <w:pPr>
        <w:spacing w:line="240" w:lineRule="auto"/>
        <w:rPr>
          <w:sz w:val="24"/>
          <w:szCs w:val="24"/>
        </w:rPr>
      </w:pPr>
      <w:r w:rsidRPr="00667C61">
        <w:rPr>
          <w:rFonts w:ascii="Times New Roman" w:hAnsi="Times New Roman" w:cs="Times New Roman"/>
          <w:sz w:val="24"/>
          <w:szCs w:val="24"/>
        </w:rPr>
        <w:t xml:space="preserve">Perhaps the best witness we could have to demonstrate the need for </w:t>
      </w:r>
      <w:r w:rsidR="00971A0F" w:rsidRPr="00667C61">
        <w:rPr>
          <w:rFonts w:ascii="Times New Roman" w:hAnsi="Times New Roman" w:cs="Times New Roman"/>
          <w:sz w:val="24"/>
          <w:szCs w:val="24"/>
        </w:rPr>
        <w:t>implementing a</w:t>
      </w:r>
      <w:r w:rsidR="0005531E" w:rsidRPr="00667C61">
        <w:rPr>
          <w:rFonts w:ascii="Times New Roman" w:hAnsi="Times New Roman" w:cs="Times New Roman"/>
          <w:sz w:val="24"/>
          <w:szCs w:val="24"/>
        </w:rPr>
        <w:t xml:space="preserve"> pro-active, disparate impact</w:t>
      </w:r>
      <w:r w:rsidRPr="00667C61">
        <w:rPr>
          <w:rFonts w:ascii="Times New Roman" w:hAnsi="Times New Roman" w:cs="Times New Roman"/>
          <w:sz w:val="24"/>
          <w:szCs w:val="24"/>
        </w:rPr>
        <w:t xml:space="preserve"> social justice tool such as the ratified treaty</w:t>
      </w:r>
      <w:r w:rsidR="000C30FD" w:rsidRPr="00667C61">
        <w:rPr>
          <w:rFonts w:ascii="Times New Roman" w:hAnsi="Times New Roman" w:cs="Times New Roman"/>
          <w:sz w:val="24"/>
          <w:szCs w:val="24"/>
        </w:rPr>
        <w:t xml:space="preserve"> ICERD is </w:t>
      </w:r>
      <w:r w:rsidR="00971A0F" w:rsidRPr="00667C61">
        <w:rPr>
          <w:rFonts w:ascii="Times New Roman" w:hAnsi="Times New Roman" w:cs="Times New Roman"/>
          <w:sz w:val="24"/>
          <w:szCs w:val="24"/>
        </w:rPr>
        <w:t xml:space="preserve">US </w:t>
      </w:r>
      <w:r w:rsidR="00324198" w:rsidRPr="00667C61">
        <w:rPr>
          <w:rFonts w:ascii="Times New Roman" w:hAnsi="Times New Roman" w:cs="Times New Roman"/>
          <w:sz w:val="24"/>
          <w:szCs w:val="24"/>
        </w:rPr>
        <w:t xml:space="preserve">Attorney General Eric Holder.  </w:t>
      </w:r>
      <w:r w:rsidRPr="00667C61">
        <w:rPr>
          <w:rFonts w:ascii="Times New Roman" w:hAnsi="Times New Roman" w:cs="Times New Roman"/>
          <w:sz w:val="24"/>
          <w:szCs w:val="24"/>
        </w:rPr>
        <w:t>In a recent address</w:t>
      </w:r>
      <w:r w:rsidR="00AC5661" w:rsidRPr="00667C61">
        <w:rPr>
          <w:rStyle w:val="FootnoteReference"/>
          <w:rFonts w:ascii="Times New Roman" w:hAnsi="Times New Roman" w:cs="Times New Roman"/>
          <w:sz w:val="24"/>
          <w:szCs w:val="24"/>
        </w:rPr>
        <w:footnoteReference w:id="15"/>
      </w:r>
      <w:r w:rsidRPr="00667C61">
        <w:rPr>
          <w:rFonts w:ascii="Times New Roman" w:hAnsi="Times New Roman" w:cs="Times New Roman"/>
          <w:sz w:val="24"/>
          <w:szCs w:val="24"/>
        </w:rPr>
        <w:t xml:space="preserve">, Attorney General Holder </w:t>
      </w:r>
      <w:r w:rsidR="00971A0F" w:rsidRPr="00667C61">
        <w:rPr>
          <w:rFonts w:ascii="Times New Roman" w:hAnsi="Times New Roman" w:cs="Times New Roman"/>
          <w:sz w:val="24"/>
          <w:szCs w:val="24"/>
        </w:rPr>
        <w:t xml:space="preserve">honored </w:t>
      </w:r>
      <w:r w:rsidRPr="00667C61">
        <w:rPr>
          <w:rFonts w:ascii="Times New Roman" w:hAnsi="Times New Roman" w:cs="Times New Roman"/>
          <w:sz w:val="24"/>
          <w:szCs w:val="24"/>
        </w:rPr>
        <w:t>the strides made under the US Civil Ri</w:t>
      </w:r>
      <w:r w:rsidR="00324198" w:rsidRPr="00667C61">
        <w:rPr>
          <w:rFonts w:ascii="Times New Roman" w:hAnsi="Times New Roman" w:cs="Times New Roman"/>
          <w:sz w:val="24"/>
          <w:szCs w:val="24"/>
        </w:rPr>
        <w:t xml:space="preserve">ghts Act and similar </w:t>
      </w:r>
      <w:r w:rsidR="002607B6" w:rsidRPr="00667C61">
        <w:rPr>
          <w:rFonts w:ascii="Times New Roman" w:hAnsi="Times New Roman" w:cs="Times New Roman"/>
          <w:sz w:val="24"/>
          <w:szCs w:val="24"/>
        </w:rPr>
        <w:t xml:space="preserve">civil rights </w:t>
      </w:r>
      <w:r w:rsidR="00324198" w:rsidRPr="00667C61">
        <w:rPr>
          <w:rFonts w:ascii="Times New Roman" w:hAnsi="Times New Roman" w:cs="Times New Roman"/>
          <w:sz w:val="24"/>
          <w:szCs w:val="24"/>
        </w:rPr>
        <w:t xml:space="preserve">legislation, legislation that </w:t>
      </w:r>
      <w:r w:rsidRPr="00667C61">
        <w:rPr>
          <w:rFonts w:ascii="Times New Roman" w:hAnsi="Times New Roman" w:cs="Times New Roman"/>
          <w:sz w:val="24"/>
          <w:szCs w:val="24"/>
        </w:rPr>
        <w:t xml:space="preserve">primarily </w:t>
      </w:r>
      <w:r w:rsidR="00324198" w:rsidRPr="00667C61">
        <w:rPr>
          <w:rFonts w:ascii="Times New Roman" w:hAnsi="Times New Roman" w:cs="Times New Roman"/>
          <w:sz w:val="24"/>
          <w:szCs w:val="24"/>
        </w:rPr>
        <w:t>require</w:t>
      </w:r>
      <w:r w:rsidR="002607B6" w:rsidRPr="00667C61">
        <w:rPr>
          <w:rFonts w:ascii="Times New Roman" w:hAnsi="Times New Roman" w:cs="Times New Roman"/>
          <w:sz w:val="24"/>
          <w:szCs w:val="24"/>
        </w:rPr>
        <w:t>s</w:t>
      </w:r>
      <w:r w:rsidR="00324198" w:rsidRPr="00667C61">
        <w:rPr>
          <w:rFonts w:ascii="Times New Roman" w:hAnsi="Times New Roman" w:cs="Times New Roman"/>
          <w:sz w:val="24"/>
          <w:szCs w:val="24"/>
        </w:rPr>
        <w:t xml:space="preserve"> </w:t>
      </w:r>
      <w:r w:rsidRPr="00667C61">
        <w:rPr>
          <w:rFonts w:ascii="Times New Roman" w:hAnsi="Times New Roman" w:cs="Times New Roman"/>
          <w:sz w:val="24"/>
          <w:szCs w:val="24"/>
        </w:rPr>
        <w:t xml:space="preserve">individuals to bring </w:t>
      </w:r>
      <w:r w:rsidR="002607B6" w:rsidRPr="00667C61">
        <w:rPr>
          <w:rFonts w:ascii="Times New Roman" w:hAnsi="Times New Roman" w:cs="Times New Roman"/>
          <w:sz w:val="24"/>
          <w:szCs w:val="24"/>
        </w:rPr>
        <w:t xml:space="preserve">administrative complaints or civil </w:t>
      </w:r>
      <w:r w:rsidRPr="00667C61">
        <w:rPr>
          <w:rFonts w:ascii="Times New Roman" w:hAnsi="Times New Roman" w:cs="Times New Roman"/>
          <w:sz w:val="24"/>
          <w:szCs w:val="24"/>
        </w:rPr>
        <w:t xml:space="preserve">lawsuits to redress individual instances of intentionally intended racial injustice.   </w:t>
      </w:r>
      <w:r w:rsidR="00971A0F" w:rsidRPr="00667C61">
        <w:rPr>
          <w:rFonts w:ascii="Times New Roman" w:hAnsi="Times New Roman" w:cs="Times New Roman"/>
          <w:sz w:val="24"/>
          <w:szCs w:val="24"/>
        </w:rPr>
        <w:t xml:space="preserve">In his remarks, however, Attorney General Holder also </w:t>
      </w:r>
      <w:r w:rsidR="00324198" w:rsidRPr="00667C61">
        <w:rPr>
          <w:rFonts w:ascii="Times New Roman" w:hAnsi="Times New Roman" w:cs="Times New Roman"/>
          <w:sz w:val="24"/>
          <w:szCs w:val="24"/>
        </w:rPr>
        <w:t>noted that the 21</w:t>
      </w:r>
      <w:r w:rsidR="00324198" w:rsidRPr="00667C61">
        <w:rPr>
          <w:rFonts w:ascii="Times New Roman" w:hAnsi="Times New Roman" w:cs="Times New Roman"/>
          <w:sz w:val="24"/>
          <w:szCs w:val="24"/>
          <w:vertAlign w:val="superscript"/>
        </w:rPr>
        <w:t>st</w:t>
      </w:r>
      <w:r w:rsidR="00324198" w:rsidRPr="00667C61">
        <w:rPr>
          <w:rFonts w:ascii="Times New Roman" w:hAnsi="Times New Roman" w:cs="Times New Roman"/>
          <w:sz w:val="24"/>
          <w:szCs w:val="24"/>
        </w:rPr>
        <w:t xml:space="preserve"> century style of racism is a subtle, institutio</w:t>
      </w:r>
      <w:r w:rsidR="00DD4A69" w:rsidRPr="00667C61">
        <w:rPr>
          <w:rFonts w:ascii="Times New Roman" w:hAnsi="Times New Roman" w:cs="Times New Roman"/>
          <w:sz w:val="24"/>
          <w:szCs w:val="24"/>
        </w:rPr>
        <w:t>nalized racism that has a more pernicious</w:t>
      </w:r>
      <w:r w:rsidR="00324198" w:rsidRPr="00667C61">
        <w:rPr>
          <w:rFonts w:ascii="Times New Roman" w:hAnsi="Times New Roman" w:cs="Times New Roman"/>
          <w:sz w:val="24"/>
          <w:szCs w:val="24"/>
        </w:rPr>
        <w:t xml:space="preserve"> effect than bigoted outburst</w:t>
      </w:r>
      <w:r w:rsidR="002607B6" w:rsidRPr="00667C61">
        <w:rPr>
          <w:rFonts w:ascii="Times New Roman" w:hAnsi="Times New Roman" w:cs="Times New Roman"/>
          <w:sz w:val="24"/>
          <w:szCs w:val="24"/>
        </w:rPr>
        <w:t>s</w:t>
      </w:r>
      <w:r w:rsidR="00AC5661" w:rsidRPr="00667C61">
        <w:rPr>
          <w:rFonts w:ascii="Times New Roman" w:hAnsi="Times New Roman" w:cs="Times New Roman"/>
          <w:sz w:val="24"/>
          <w:szCs w:val="24"/>
        </w:rPr>
        <w:t>:</w:t>
      </w:r>
      <w:r w:rsidR="00324198" w:rsidRPr="00667C61">
        <w:rPr>
          <w:sz w:val="24"/>
          <w:szCs w:val="24"/>
        </w:rPr>
        <w:t xml:space="preserve">  </w:t>
      </w:r>
    </w:p>
    <w:p w:rsidR="00AC5661" w:rsidRPr="00667C61" w:rsidRDefault="00AC5661" w:rsidP="000C30FD">
      <w:pPr>
        <w:pStyle w:val="NormalWeb"/>
        <w:spacing w:before="0" w:beforeAutospacing="0" w:after="0" w:afterAutospacing="0"/>
        <w:ind w:left="720"/>
      </w:pPr>
      <w:r w:rsidRPr="00667C61">
        <w:t>. . .outbursts of bigotry, while deplorable, are not the true markers of the struggle that still must be waged, or the work that still needs to be done -- because the greatest threats do not announce themselves in screaming headlines. They are more subtle. They cut deeper. And their terrible impact endures long after the headlines have faded and obvious, ignorant expressions of hatred have been marginalized.</w:t>
      </w:r>
    </w:p>
    <w:p w:rsidR="005D1B99" w:rsidRPr="00667C61" w:rsidRDefault="005D1B99" w:rsidP="000C30FD">
      <w:pPr>
        <w:pStyle w:val="NormalWeb"/>
        <w:spacing w:before="0" w:beforeAutospacing="0" w:after="0" w:afterAutospacing="0"/>
        <w:ind w:left="1080"/>
        <w:jc w:val="center"/>
      </w:pPr>
      <w:r w:rsidRPr="00667C61">
        <w:t>- - - -</w:t>
      </w:r>
    </w:p>
    <w:p w:rsidR="00AC5661" w:rsidRPr="00667C61" w:rsidRDefault="00AC5661" w:rsidP="000C30FD">
      <w:pPr>
        <w:pStyle w:val="NormalWeb"/>
        <w:spacing w:before="0" w:beforeAutospacing="0" w:after="0" w:afterAutospacing="0"/>
        <w:ind w:left="720"/>
      </w:pPr>
      <w:r w:rsidRPr="00667C61">
        <w:t>Nor does the greatest threat to equal opportunity any longer reside in overtly discriminatory statutes like the "separate but equal" laws of 60 years ago. . . . [T]here are policies that too easily escape such scrutiny because they have the appearance of being race-neutral. Their impacts, however, are anything but. This is the concern we must contend with today: policies that impede equal opportunity in fact, if not in form.</w:t>
      </w:r>
    </w:p>
    <w:p w:rsidR="005D1B99" w:rsidRPr="00667C61" w:rsidRDefault="005D1B99" w:rsidP="008857B0">
      <w:pPr>
        <w:spacing w:line="240" w:lineRule="auto"/>
        <w:rPr>
          <w:rFonts w:ascii="Times New Roman" w:hAnsi="Times New Roman" w:cs="Times New Roman"/>
          <w:sz w:val="24"/>
          <w:szCs w:val="24"/>
        </w:rPr>
      </w:pPr>
    </w:p>
    <w:p w:rsidR="004B78BA" w:rsidRPr="00667C61" w:rsidRDefault="002607B6" w:rsidP="008857B0">
      <w:pPr>
        <w:spacing w:line="240" w:lineRule="auto"/>
        <w:rPr>
          <w:rFonts w:ascii="Times New Roman" w:hAnsi="Times New Roman" w:cs="Times New Roman"/>
          <w:sz w:val="24"/>
          <w:szCs w:val="24"/>
        </w:rPr>
      </w:pPr>
      <w:r w:rsidRPr="00667C61">
        <w:rPr>
          <w:rFonts w:ascii="Times New Roman" w:hAnsi="Times New Roman" w:cs="Times New Roman"/>
          <w:sz w:val="24"/>
          <w:szCs w:val="24"/>
        </w:rPr>
        <w:t>While th</w:t>
      </w:r>
      <w:r w:rsidR="00AC5661" w:rsidRPr="00667C61">
        <w:rPr>
          <w:rFonts w:ascii="Times New Roman" w:hAnsi="Times New Roman" w:cs="Times New Roman"/>
          <w:sz w:val="24"/>
          <w:szCs w:val="24"/>
        </w:rPr>
        <w:t xml:space="preserve">e ICERD provides US governments at all levels (federal, state, and local) with </w:t>
      </w:r>
      <w:r w:rsidRPr="00667C61">
        <w:rPr>
          <w:rFonts w:ascii="Times New Roman" w:hAnsi="Times New Roman" w:cs="Times New Roman"/>
          <w:sz w:val="24"/>
          <w:szCs w:val="24"/>
        </w:rPr>
        <w:t xml:space="preserve">direction and </w:t>
      </w:r>
      <w:r w:rsidR="00B2584C">
        <w:rPr>
          <w:rFonts w:ascii="Times New Roman" w:hAnsi="Times New Roman" w:cs="Times New Roman"/>
          <w:sz w:val="24"/>
          <w:szCs w:val="24"/>
        </w:rPr>
        <w:t xml:space="preserve">guidance </w:t>
      </w:r>
      <w:r w:rsidR="00AC5661" w:rsidRPr="00667C61">
        <w:rPr>
          <w:rFonts w:ascii="Times New Roman" w:hAnsi="Times New Roman" w:cs="Times New Roman"/>
          <w:sz w:val="24"/>
          <w:szCs w:val="24"/>
        </w:rPr>
        <w:t xml:space="preserve">to combat </w:t>
      </w:r>
      <w:r w:rsidR="00DD4A69" w:rsidRPr="00667C61">
        <w:rPr>
          <w:rFonts w:ascii="Times New Roman" w:hAnsi="Times New Roman" w:cs="Times New Roman"/>
          <w:sz w:val="24"/>
          <w:szCs w:val="24"/>
        </w:rPr>
        <w:t xml:space="preserve">the </w:t>
      </w:r>
      <w:r w:rsidR="00AC5661" w:rsidRPr="00667C61">
        <w:rPr>
          <w:rFonts w:ascii="Times New Roman" w:hAnsi="Times New Roman" w:cs="Times New Roman"/>
          <w:sz w:val="24"/>
          <w:szCs w:val="24"/>
        </w:rPr>
        <w:t>21</w:t>
      </w:r>
      <w:r w:rsidR="00AC5661" w:rsidRPr="00667C61">
        <w:rPr>
          <w:rFonts w:ascii="Times New Roman" w:hAnsi="Times New Roman" w:cs="Times New Roman"/>
          <w:sz w:val="24"/>
          <w:szCs w:val="24"/>
          <w:vertAlign w:val="superscript"/>
        </w:rPr>
        <w:t>st</w:t>
      </w:r>
      <w:r w:rsidR="00AC5661" w:rsidRPr="00667C61">
        <w:rPr>
          <w:rFonts w:ascii="Times New Roman" w:hAnsi="Times New Roman" w:cs="Times New Roman"/>
          <w:sz w:val="24"/>
          <w:szCs w:val="24"/>
        </w:rPr>
        <w:t xml:space="preserve"> century institutionalized burdens that are experienced</w:t>
      </w:r>
      <w:r w:rsidR="004B78BA" w:rsidRPr="00667C61">
        <w:rPr>
          <w:rFonts w:ascii="Times New Roman" w:hAnsi="Times New Roman" w:cs="Times New Roman"/>
          <w:sz w:val="24"/>
          <w:szCs w:val="24"/>
        </w:rPr>
        <w:t xml:space="preserve"> disproportionately by </w:t>
      </w:r>
      <w:r w:rsidRPr="00667C61">
        <w:rPr>
          <w:rFonts w:ascii="Times New Roman" w:hAnsi="Times New Roman" w:cs="Times New Roman"/>
          <w:sz w:val="24"/>
          <w:szCs w:val="24"/>
        </w:rPr>
        <w:t xml:space="preserve">persons and communities of color, </w:t>
      </w:r>
      <w:r w:rsidR="004B78BA" w:rsidRPr="00667C61">
        <w:rPr>
          <w:rFonts w:ascii="Times New Roman" w:hAnsi="Times New Roman" w:cs="Times New Roman"/>
          <w:sz w:val="24"/>
          <w:szCs w:val="24"/>
        </w:rPr>
        <w:t>the persistence of uncorrected disparities shows how poorly the US has done in fulfilling the pledges it made in ratifying the ICERD</w:t>
      </w:r>
      <w:r w:rsidR="00DD4A69" w:rsidRPr="00667C61">
        <w:rPr>
          <w:rFonts w:ascii="Times New Roman" w:hAnsi="Times New Roman" w:cs="Times New Roman"/>
          <w:sz w:val="24"/>
          <w:szCs w:val="24"/>
        </w:rPr>
        <w:t xml:space="preserve"> to combat disparate impact discrimination</w:t>
      </w:r>
      <w:r w:rsidR="004B78BA" w:rsidRPr="00667C61">
        <w:rPr>
          <w:rFonts w:ascii="Times New Roman" w:hAnsi="Times New Roman" w:cs="Times New Roman"/>
          <w:sz w:val="24"/>
          <w:szCs w:val="24"/>
        </w:rPr>
        <w:t xml:space="preserve">.  </w:t>
      </w:r>
    </w:p>
    <w:p w:rsidR="00971A0F" w:rsidRPr="00667C61" w:rsidRDefault="002607B6" w:rsidP="008857B0">
      <w:pPr>
        <w:spacing w:line="240" w:lineRule="auto"/>
        <w:rPr>
          <w:rFonts w:ascii="Times New Roman" w:hAnsi="Times New Roman" w:cs="Times New Roman"/>
          <w:sz w:val="24"/>
          <w:szCs w:val="24"/>
        </w:rPr>
      </w:pPr>
      <w:r w:rsidRPr="00667C61">
        <w:rPr>
          <w:rFonts w:ascii="Times New Roman" w:hAnsi="Times New Roman" w:cs="Times New Roman"/>
          <w:sz w:val="24"/>
          <w:szCs w:val="24"/>
        </w:rPr>
        <w:t>Based on the systemic conditions for persons of color and American Indians in Minnesota that reports like the Mi</w:t>
      </w:r>
      <w:r w:rsidR="004B78BA" w:rsidRPr="00667C61">
        <w:rPr>
          <w:rFonts w:ascii="Times New Roman" w:hAnsi="Times New Roman" w:cs="Times New Roman"/>
          <w:sz w:val="24"/>
          <w:szCs w:val="24"/>
        </w:rPr>
        <w:t>nnesota Department of Health have</w:t>
      </w:r>
      <w:r w:rsidRPr="00667C61">
        <w:rPr>
          <w:rFonts w:ascii="Times New Roman" w:hAnsi="Times New Roman" w:cs="Times New Roman"/>
          <w:sz w:val="24"/>
          <w:szCs w:val="24"/>
        </w:rPr>
        <w:t xml:space="preserve"> documented and that this Shadow Report </w:t>
      </w:r>
      <w:r w:rsidR="00DD4A69" w:rsidRPr="00667C61">
        <w:rPr>
          <w:rFonts w:ascii="Times New Roman" w:hAnsi="Times New Roman" w:cs="Times New Roman"/>
          <w:sz w:val="24"/>
          <w:szCs w:val="24"/>
        </w:rPr>
        <w:t xml:space="preserve">has highlighted, </w:t>
      </w:r>
      <w:r w:rsidRPr="00667C61">
        <w:rPr>
          <w:rFonts w:ascii="Times New Roman" w:hAnsi="Times New Roman" w:cs="Times New Roman"/>
          <w:sz w:val="24"/>
          <w:szCs w:val="24"/>
        </w:rPr>
        <w:t>it is clear that the ICERD’s approach (particularly Article 2</w:t>
      </w:r>
      <w:r w:rsidR="004B78BA" w:rsidRPr="00667C61">
        <w:rPr>
          <w:rFonts w:ascii="Times New Roman" w:hAnsi="Times New Roman" w:cs="Times New Roman"/>
          <w:sz w:val="24"/>
          <w:szCs w:val="24"/>
        </w:rPr>
        <w:t xml:space="preserve"> mechanisms </w:t>
      </w:r>
      <w:r w:rsidR="00B2584C">
        <w:rPr>
          <w:rFonts w:ascii="Times New Roman" w:hAnsi="Times New Roman" w:cs="Times New Roman"/>
          <w:sz w:val="24"/>
          <w:szCs w:val="24"/>
        </w:rPr>
        <w:t xml:space="preserve">to review and take </w:t>
      </w:r>
      <w:r w:rsidR="004B78BA" w:rsidRPr="00667C61">
        <w:rPr>
          <w:rFonts w:ascii="Times New Roman" w:hAnsi="Times New Roman" w:cs="Times New Roman"/>
          <w:sz w:val="24"/>
          <w:szCs w:val="24"/>
        </w:rPr>
        <w:t>corrective action</w:t>
      </w:r>
      <w:r w:rsidRPr="00667C61">
        <w:rPr>
          <w:rFonts w:ascii="Times New Roman" w:hAnsi="Times New Roman" w:cs="Times New Roman"/>
          <w:sz w:val="24"/>
          <w:szCs w:val="24"/>
        </w:rPr>
        <w:t>)</w:t>
      </w:r>
      <w:r w:rsidR="00C24EDF" w:rsidRPr="00667C61">
        <w:rPr>
          <w:rFonts w:ascii="Times New Roman" w:hAnsi="Times New Roman" w:cs="Times New Roman"/>
          <w:sz w:val="24"/>
          <w:szCs w:val="24"/>
        </w:rPr>
        <w:t xml:space="preserve"> must begin to b</w:t>
      </w:r>
      <w:r w:rsidRPr="00667C61">
        <w:rPr>
          <w:rFonts w:ascii="Times New Roman" w:hAnsi="Times New Roman" w:cs="Times New Roman"/>
          <w:sz w:val="24"/>
          <w:szCs w:val="24"/>
        </w:rPr>
        <w:t xml:space="preserve">e implemented and incorporated into operations at every level of </w:t>
      </w:r>
      <w:r w:rsidR="00C24EDF" w:rsidRPr="00667C61">
        <w:rPr>
          <w:rFonts w:ascii="Times New Roman" w:hAnsi="Times New Roman" w:cs="Times New Roman"/>
          <w:sz w:val="24"/>
          <w:szCs w:val="24"/>
        </w:rPr>
        <w:t xml:space="preserve">state and local </w:t>
      </w:r>
      <w:r w:rsidRPr="00667C61">
        <w:rPr>
          <w:rFonts w:ascii="Times New Roman" w:hAnsi="Times New Roman" w:cs="Times New Roman"/>
          <w:sz w:val="24"/>
          <w:szCs w:val="24"/>
        </w:rPr>
        <w:t xml:space="preserve">government, as envisioned in the ICERD itself and pledged </w:t>
      </w:r>
      <w:r w:rsidR="004B78BA" w:rsidRPr="00667C61">
        <w:rPr>
          <w:rFonts w:ascii="Times New Roman" w:hAnsi="Times New Roman" w:cs="Times New Roman"/>
          <w:sz w:val="24"/>
          <w:szCs w:val="24"/>
        </w:rPr>
        <w:t xml:space="preserve">by the US Senate </w:t>
      </w:r>
      <w:r w:rsidRPr="00667C61">
        <w:rPr>
          <w:rFonts w:ascii="Times New Roman" w:hAnsi="Times New Roman" w:cs="Times New Roman"/>
          <w:sz w:val="24"/>
          <w:szCs w:val="24"/>
        </w:rPr>
        <w:t xml:space="preserve">to be </w:t>
      </w:r>
      <w:r w:rsidR="004B78BA" w:rsidRPr="00667C61">
        <w:rPr>
          <w:rFonts w:ascii="Times New Roman" w:hAnsi="Times New Roman" w:cs="Times New Roman"/>
          <w:sz w:val="24"/>
          <w:szCs w:val="24"/>
        </w:rPr>
        <w:t xml:space="preserve">“fulfilled” </w:t>
      </w:r>
      <w:r w:rsidRPr="00667C61">
        <w:rPr>
          <w:rFonts w:ascii="Times New Roman" w:hAnsi="Times New Roman" w:cs="Times New Roman"/>
          <w:sz w:val="24"/>
          <w:szCs w:val="24"/>
        </w:rPr>
        <w:t>w</w:t>
      </w:r>
      <w:r w:rsidR="004B78BA" w:rsidRPr="00667C61">
        <w:rPr>
          <w:rFonts w:ascii="Times New Roman" w:hAnsi="Times New Roman" w:cs="Times New Roman"/>
          <w:sz w:val="24"/>
          <w:szCs w:val="24"/>
        </w:rPr>
        <w:t>hen it ratified the ICERD nearly</w:t>
      </w:r>
      <w:r w:rsidRPr="00667C61">
        <w:rPr>
          <w:rFonts w:ascii="Times New Roman" w:hAnsi="Times New Roman" w:cs="Times New Roman"/>
          <w:sz w:val="24"/>
          <w:szCs w:val="24"/>
        </w:rPr>
        <w:t xml:space="preserve"> 20 years ago.  </w:t>
      </w:r>
    </w:p>
    <w:p w:rsidR="00E267D7" w:rsidRDefault="00E267D7" w:rsidP="007808EC">
      <w:pPr>
        <w:pStyle w:val="Heading1"/>
      </w:pPr>
    </w:p>
    <w:p w:rsidR="004B78BA" w:rsidRPr="00FE6CE4" w:rsidRDefault="00FE6CE4" w:rsidP="007808EC">
      <w:pPr>
        <w:pStyle w:val="Heading1"/>
      </w:pPr>
      <w:r w:rsidRPr="00FE6CE4">
        <w:t xml:space="preserve">V.  SUMMARY OF REQUESTED CONCLUDING OBSERVATIONS </w:t>
      </w:r>
    </w:p>
    <w:p w:rsidR="00B2584C" w:rsidRDefault="00B2584C" w:rsidP="00EE43C3">
      <w:pPr>
        <w:spacing w:after="0" w:line="240" w:lineRule="auto"/>
        <w:rPr>
          <w:rFonts w:ascii="Times New Roman" w:hAnsi="Times New Roman" w:cs="Times New Roman"/>
          <w:sz w:val="24"/>
          <w:szCs w:val="24"/>
        </w:rPr>
      </w:pPr>
    </w:p>
    <w:p w:rsidR="0011359D" w:rsidRPr="00667C61" w:rsidRDefault="002058F8" w:rsidP="00EE43C3">
      <w:pPr>
        <w:spacing w:after="0" w:line="240" w:lineRule="auto"/>
        <w:rPr>
          <w:rFonts w:ascii="Times New Roman" w:hAnsi="Times New Roman" w:cs="Times New Roman"/>
          <w:sz w:val="24"/>
          <w:szCs w:val="24"/>
        </w:rPr>
      </w:pPr>
      <w:r w:rsidRPr="00667C61">
        <w:rPr>
          <w:rFonts w:ascii="Times New Roman" w:hAnsi="Times New Roman" w:cs="Times New Roman"/>
          <w:sz w:val="24"/>
          <w:szCs w:val="24"/>
        </w:rPr>
        <w:t xml:space="preserve">In this Report, </w:t>
      </w:r>
      <w:r w:rsidR="00EE43C3" w:rsidRPr="00667C61">
        <w:rPr>
          <w:rFonts w:ascii="Times New Roman" w:hAnsi="Times New Roman" w:cs="Times New Roman"/>
          <w:sz w:val="24"/>
          <w:szCs w:val="24"/>
        </w:rPr>
        <w:t xml:space="preserve">Concluding Observations </w:t>
      </w:r>
      <w:r w:rsidR="0011359D" w:rsidRPr="00667C61">
        <w:rPr>
          <w:rFonts w:ascii="Times New Roman" w:hAnsi="Times New Roman" w:cs="Times New Roman"/>
          <w:sz w:val="24"/>
          <w:szCs w:val="24"/>
        </w:rPr>
        <w:t xml:space="preserve">have </w:t>
      </w:r>
      <w:r w:rsidRPr="00667C61">
        <w:rPr>
          <w:rFonts w:ascii="Times New Roman" w:hAnsi="Times New Roman" w:cs="Times New Roman"/>
          <w:sz w:val="24"/>
          <w:szCs w:val="24"/>
        </w:rPr>
        <w:t>been requested regarding</w:t>
      </w:r>
      <w:r w:rsidR="00EE43C3" w:rsidRPr="00667C61">
        <w:rPr>
          <w:rFonts w:ascii="Times New Roman" w:hAnsi="Times New Roman" w:cs="Times New Roman"/>
          <w:sz w:val="24"/>
          <w:szCs w:val="24"/>
        </w:rPr>
        <w:t xml:space="preserve"> </w:t>
      </w:r>
    </w:p>
    <w:p w:rsidR="0011359D" w:rsidRPr="00667C61" w:rsidRDefault="0011359D" w:rsidP="00EE43C3">
      <w:pPr>
        <w:spacing w:after="0" w:line="240" w:lineRule="auto"/>
        <w:rPr>
          <w:rFonts w:ascii="Times New Roman" w:hAnsi="Times New Roman" w:cs="Times New Roman"/>
          <w:sz w:val="24"/>
          <w:szCs w:val="24"/>
        </w:rPr>
      </w:pPr>
    </w:p>
    <w:p w:rsidR="002058F8" w:rsidRPr="00667C61" w:rsidRDefault="002058F8" w:rsidP="002058F8">
      <w:pPr>
        <w:spacing w:after="0" w:line="240" w:lineRule="auto"/>
        <w:jc w:val="center"/>
        <w:rPr>
          <w:rFonts w:ascii="Times New Roman" w:hAnsi="Times New Roman" w:cs="Times New Roman"/>
          <w:sz w:val="24"/>
          <w:szCs w:val="24"/>
        </w:rPr>
      </w:pPr>
      <w:r w:rsidRPr="00667C61">
        <w:rPr>
          <w:rFonts w:ascii="Times New Roman" w:hAnsi="Times New Roman" w:cs="Times New Roman"/>
          <w:sz w:val="24"/>
          <w:szCs w:val="24"/>
        </w:rPr>
        <w:t>Food Stability and Access to N</w:t>
      </w:r>
      <w:r w:rsidR="00F63F00">
        <w:rPr>
          <w:rFonts w:ascii="Times New Roman" w:hAnsi="Times New Roman" w:cs="Times New Roman"/>
          <w:sz w:val="24"/>
          <w:szCs w:val="24"/>
        </w:rPr>
        <w:t>utritious Food (above at page 10</w:t>
      </w:r>
      <w:r w:rsidRPr="00667C61">
        <w:rPr>
          <w:rFonts w:ascii="Times New Roman" w:hAnsi="Times New Roman" w:cs="Times New Roman"/>
          <w:sz w:val="24"/>
          <w:szCs w:val="24"/>
        </w:rPr>
        <w:t>),</w:t>
      </w:r>
    </w:p>
    <w:p w:rsidR="002058F8" w:rsidRPr="00667C61" w:rsidRDefault="002058F8" w:rsidP="002058F8">
      <w:pPr>
        <w:spacing w:after="0" w:line="240" w:lineRule="auto"/>
        <w:jc w:val="center"/>
        <w:rPr>
          <w:rFonts w:ascii="Times New Roman" w:hAnsi="Times New Roman" w:cs="Times New Roman"/>
          <w:sz w:val="24"/>
          <w:szCs w:val="24"/>
        </w:rPr>
      </w:pPr>
      <w:r w:rsidRPr="00667C61">
        <w:rPr>
          <w:rFonts w:ascii="Times New Roman" w:hAnsi="Times New Roman" w:cs="Times New Roman"/>
          <w:sz w:val="24"/>
          <w:szCs w:val="24"/>
        </w:rPr>
        <w:t>School Discip</w:t>
      </w:r>
      <w:r w:rsidR="00FE6CE4">
        <w:rPr>
          <w:rFonts w:ascii="Times New Roman" w:hAnsi="Times New Roman" w:cs="Times New Roman"/>
          <w:sz w:val="24"/>
          <w:szCs w:val="24"/>
        </w:rPr>
        <w:t>line Practices (above at page 12</w:t>
      </w:r>
      <w:r w:rsidRPr="00667C61">
        <w:rPr>
          <w:rFonts w:ascii="Times New Roman" w:hAnsi="Times New Roman" w:cs="Times New Roman"/>
          <w:sz w:val="24"/>
          <w:szCs w:val="24"/>
        </w:rPr>
        <w:t xml:space="preserve">); </w:t>
      </w:r>
    </w:p>
    <w:p w:rsidR="002058F8" w:rsidRPr="00667C61" w:rsidRDefault="002058F8" w:rsidP="002058F8">
      <w:pPr>
        <w:spacing w:after="0" w:line="240" w:lineRule="auto"/>
        <w:jc w:val="center"/>
        <w:rPr>
          <w:rFonts w:ascii="Times New Roman" w:hAnsi="Times New Roman" w:cs="Times New Roman"/>
          <w:sz w:val="24"/>
          <w:szCs w:val="24"/>
        </w:rPr>
      </w:pPr>
      <w:r w:rsidRPr="00667C61">
        <w:rPr>
          <w:rFonts w:ascii="Times New Roman" w:hAnsi="Times New Roman" w:cs="Times New Roman"/>
          <w:sz w:val="24"/>
          <w:szCs w:val="24"/>
        </w:rPr>
        <w:t>Minnesota’</w:t>
      </w:r>
      <w:r w:rsidR="00F63F00">
        <w:rPr>
          <w:rFonts w:ascii="Times New Roman" w:hAnsi="Times New Roman" w:cs="Times New Roman"/>
          <w:sz w:val="24"/>
          <w:szCs w:val="24"/>
        </w:rPr>
        <w:t>s Juvenile DMC (above at page 12</w:t>
      </w:r>
      <w:r w:rsidRPr="00667C61">
        <w:rPr>
          <w:rFonts w:ascii="Times New Roman" w:hAnsi="Times New Roman" w:cs="Times New Roman"/>
          <w:sz w:val="24"/>
          <w:szCs w:val="24"/>
        </w:rPr>
        <w:t>); and</w:t>
      </w:r>
    </w:p>
    <w:p w:rsidR="002058F8" w:rsidRPr="00667C61" w:rsidRDefault="002058F8" w:rsidP="002058F8">
      <w:pPr>
        <w:spacing w:after="0" w:line="240" w:lineRule="auto"/>
        <w:jc w:val="center"/>
        <w:rPr>
          <w:rFonts w:ascii="Times New Roman" w:hAnsi="Times New Roman" w:cs="Times New Roman"/>
          <w:sz w:val="24"/>
          <w:szCs w:val="24"/>
        </w:rPr>
      </w:pPr>
      <w:r w:rsidRPr="00667C61">
        <w:rPr>
          <w:rFonts w:ascii="Times New Roman" w:hAnsi="Times New Roman" w:cs="Times New Roman"/>
          <w:sz w:val="24"/>
          <w:szCs w:val="24"/>
        </w:rPr>
        <w:t>Incarceration Rates (above at page</w:t>
      </w:r>
      <w:r w:rsidR="00F63F00">
        <w:rPr>
          <w:rFonts w:ascii="Times New Roman" w:hAnsi="Times New Roman" w:cs="Times New Roman"/>
          <w:sz w:val="24"/>
          <w:szCs w:val="24"/>
        </w:rPr>
        <w:t xml:space="preserve"> 12</w:t>
      </w:r>
      <w:r w:rsidRPr="00667C61">
        <w:rPr>
          <w:rFonts w:ascii="Times New Roman" w:hAnsi="Times New Roman" w:cs="Times New Roman"/>
          <w:sz w:val="24"/>
          <w:szCs w:val="24"/>
        </w:rPr>
        <w:t>).</w:t>
      </w:r>
    </w:p>
    <w:p w:rsidR="002058F8" w:rsidRPr="00667C61" w:rsidRDefault="002058F8" w:rsidP="0011359D">
      <w:pPr>
        <w:spacing w:after="0" w:line="240" w:lineRule="auto"/>
        <w:rPr>
          <w:rFonts w:ascii="Times New Roman" w:hAnsi="Times New Roman" w:cs="Times New Roman"/>
          <w:sz w:val="24"/>
          <w:szCs w:val="24"/>
        </w:rPr>
      </w:pPr>
    </w:p>
    <w:p w:rsidR="00474AB6" w:rsidRPr="00667C61" w:rsidRDefault="0011359D" w:rsidP="0011359D">
      <w:pPr>
        <w:spacing w:after="0" w:line="240" w:lineRule="auto"/>
        <w:rPr>
          <w:rFonts w:ascii="Times New Roman" w:hAnsi="Times New Roman" w:cs="Times New Roman"/>
          <w:sz w:val="24"/>
          <w:szCs w:val="24"/>
        </w:rPr>
      </w:pPr>
      <w:r w:rsidRPr="00667C61">
        <w:rPr>
          <w:rFonts w:ascii="Times New Roman" w:hAnsi="Times New Roman" w:cs="Times New Roman"/>
          <w:sz w:val="24"/>
          <w:szCs w:val="24"/>
        </w:rPr>
        <w:t>In addition,</w:t>
      </w:r>
      <w:r w:rsidRPr="00667C61">
        <w:rPr>
          <w:rFonts w:ascii="Times New Roman" w:hAnsi="Times New Roman" w:cs="Times New Roman"/>
          <w:b/>
          <w:sz w:val="24"/>
          <w:szCs w:val="24"/>
        </w:rPr>
        <w:t xml:space="preserve"> </w:t>
      </w:r>
      <w:r w:rsidRPr="00667C61">
        <w:rPr>
          <w:rFonts w:ascii="Times New Roman" w:hAnsi="Times New Roman" w:cs="Times New Roman"/>
          <w:sz w:val="24"/>
          <w:szCs w:val="24"/>
        </w:rPr>
        <w:t>r</w:t>
      </w:r>
      <w:r w:rsidR="004B78BA" w:rsidRPr="00667C61">
        <w:rPr>
          <w:rFonts w:ascii="Times New Roman" w:hAnsi="Times New Roman" w:cs="Times New Roman"/>
          <w:sz w:val="24"/>
          <w:szCs w:val="24"/>
        </w:rPr>
        <w:t>ather than dwell on this record of</w:t>
      </w:r>
      <w:r w:rsidR="00474AB6" w:rsidRPr="00667C61">
        <w:rPr>
          <w:rFonts w:ascii="Times New Roman" w:hAnsi="Times New Roman" w:cs="Times New Roman"/>
          <w:sz w:val="24"/>
          <w:szCs w:val="24"/>
        </w:rPr>
        <w:t xml:space="preserve"> non-fulfillment of ICERD obligations</w:t>
      </w:r>
      <w:r w:rsidR="00EE43C3" w:rsidRPr="00667C61">
        <w:rPr>
          <w:rFonts w:ascii="Times New Roman" w:hAnsi="Times New Roman" w:cs="Times New Roman"/>
          <w:sz w:val="24"/>
          <w:szCs w:val="24"/>
        </w:rPr>
        <w:t xml:space="preserve"> to abate the disparities</w:t>
      </w:r>
      <w:r w:rsidR="00387C51">
        <w:rPr>
          <w:rFonts w:ascii="Times New Roman" w:hAnsi="Times New Roman" w:cs="Times New Roman"/>
          <w:sz w:val="24"/>
          <w:szCs w:val="24"/>
        </w:rPr>
        <w:t xml:space="preserve">, </w:t>
      </w:r>
      <w:r w:rsidR="001B0280" w:rsidRPr="00667C61">
        <w:rPr>
          <w:rFonts w:ascii="Times New Roman" w:hAnsi="Times New Roman" w:cs="Times New Roman"/>
          <w:sz w:val="24"/>
          <w:szCs w:val="24"/>
        </w:rPr>
        <w:t>and realizing that historic breakthroughs in ICERD-related activities at the state and local levels (especially Article 2 activities) can be contagious and are to be facilitated</w:t>
      </w:r>
      <w:r w:rsidR="00DD4A69" w:rsidRPr="00667C61">
        <w:rPr>
          <w:rFonts w:ascii="Times New Roman" w:hAnsi="Times New Roman" w:cs="Times New Roman"/>
          <w:sz w:val="24"/>
          <w:szCs w:val="24"/>
        </w:rPr>
        <w:t xml:space="preserve"> in every forum available, we ask </w:t>
      </w:r>
      <w:r w:rsidR="004B78BA" w:rsidRPr="00667C61">
        <w:rPr>
          <w:rFonts w:ascii="Times New Roman" w:hAnsi="Times New Roman" w:cs="Times New Roman"/>
          <w:sz w:val="24"/>
          <w:szCs w:val="24"/>
        </w:rPr>
        <w:t xml:space="preserve">the CERD Committee </w:t>
      </w:r>
      <w:r w:rsidR="00DD4A69" w:rsidRPr="00667C61">
        <w:rPr>
          <w:rFonts w:ascii="Times New Roman" w:hAnsi="Times New Roman" w:cs="Times New Roman"/>
          <w:sz w:val="24"/>
          <w:szCs w:val="24"/>
        </w:rPr>
        <w:t xml:space="preserve">to </w:t>
      </w:r>
      <w:r w:rsidR="004B78BA" w:rsidRPr="00667C61">
        <w:rPr>
          <w:rFonts w:ascii="Times New Roman" w:hAnsi="Times New Roman" w:cs="Times New Roman"/>
          <w:sz w:val="24"/>
          <w:szCs w:val="24"/>
        </w:rPr>
        <w:t>i</w:t>
      </w:r>
      <w:r w:rsidR="00474AB6" w:rsidRPr="00667C61">
        <w:rPr>
          <w:rFonts w:ascii="Times New Roman" w:hAnsi="Times New Roman" w:cs="Times New Roman"/>
          <w:sz w:val="24"/>
          <w:szCs w:val="24"/>
        </w:rPr>
        <w:t xml:space="preserve">ssue Concluding Observations </w:t>
      </w:r>
      <w:r w:rsidR="00900546" w:rsidRPr="00667C61">
        <w:rPr>
          <w:rFonts w:ascii="Times New Roman" w:hAnsi="Times New Roman" w:cs="Times New Roman"/>
          <w:sz w:val="24"/>
          <w:szCs w:val="24"/>
        </w:rPr>
        <w:t xml:space="preserve">and/or letters from the CERD Committee or Secretariat </w:t>
      </w:r>
      <w:r w:rsidR="00DD4A69" w:rsidRPr="00667C61">
        <w:rPr>
          <w:rFonts w:ascii="Times New Roman" w:hAnsi="Times New Roman" w:cs="Times New Roman"/>
          <w:sz w:val="24"/>
          <w:szCs w:val="24"/>
        </w:rPr>
        <w:t>recognizing</w:t>
      </w:r>
      <w:r w:rsidR="004B78BA" w:rsidRPr="00667C61">
        <w:rPr>
          <w:rFonts w:ascii="Times New Roman" w:hAnsi="Times New Roman" w:cs="Times New Roman"/>
          <w:sz w:val="24"/>
          <w:szCs w:val="24"/>
        </w:rPr>
        <w:t xml:space="preserve"> the positive </w:t>
      </w:r>
      <w:r w:rsidR="001B0280" w:rsidRPr="00667C61">
        <w:rPr>
          <w:rFonts w:ascii="Times New Roman" w:hAnsi="Times New Roman" w:cs="Times New Roman"/>
          <w:sz w:val="24"/>
          <w:szCs w:val="24"/>
        </w:rPr>
        <w:t xml:space="preserve">state and local </w:t>
      </w:r>
      <w:r w:rsidRPr="00667C61">
        <w:rPr>
          <w:rFonts w:ascii="Times New Roman" w:hAnsi="Times New Roman" w:cs="Times New Roman"/>
          <w:sz w:val="24"/>
          <w:szCs w:val="24"/>
        </w:rPr>
        <w:t>potentials</w:t>
      </w:r>
      <w:r w:rsidR="004B78BA" w:rsidRPr="00667C61">
        <w:rPr>
          <w:rFonts w:ascii="Times New Roman" w:hAnsi="Times New Roman" w:cs="Times New Roman"/>
          <w:sz w:val="24"/>
          <w:szCs w:val="24"/>
        </w:rPr>
        <w:t xml:space="preserve"> from Minnesota that we have noted and issue </w:t>
      </w:r>
      <w:r w:rsidR="001B0280" w:rsidRPr="00667C61">
        <w:rPr>
          <w:rFonts w:ascii="Times New Roman" w:hAnsi="Times New Roman" w:cs="Times New Roman"/>
          <w:sz w:val="24"/>
          <w:szCs w:val="24"/>
        </w:rPr>
        <w:t xml:space="preserve">formal </w:t>
      </w:r>
      <w:r w:rsidR="00474AB6" w:rsidRPr="00667C61">
        <w:rPr>
          <w:rFonts w:ascii="Times New Roman" w:hAnsi="Times New Roman" w:cs="Times New Roman"/>
          <w:sz w:val="24"/>
          <w:szCs w:val="24"/>
        </w:rPr>
        <w:t xml:space="preserve">recognition and </w:t>
      </w:r>
      <w:r w:rsidR="001B0280" w:rsidRPr="00667C61">
        <w:rPr>
          <w:rFonts w:ascii="Times New Roman" w:hAnsi="Times New Roman" w:cs="Times New Roman"/>
          <w:sz w:val="24"/>
          <w:szCs w:val="24"/>
        </w:rPr>
        <w:t>encouragement</w:t>
      </w:r>
      <w:r w:rsidR="00474AB6" w:rsidRPr="00667C61">
        <w:rPr>
          <w:rFonts w:ascii="Times New Roman" w:hAnsi="Times New Roman" w:cs="Times New Roman"/>
          <w:sz w:val="24"/>
          <w:szCs w:val="24"/>
        </w:rPr>
        <w:t xml:space="preserve"> </w:t>
      </w:r>
    </w:p>
    <w:p w:rsidR="0011359D" w:rsidRPr="00667C61" w:rsidRDefault="0011359D" w:rsidP="0011359D">
      <w:pPr>
        <w:spacing w:after="0" w:line="240" w:lineRule="auto"/>
        <w:rPr>
          <w:rFonts w:ascii="Times New Roman" w:hAnsi="Times New Roman" w:cs="Times New Roman"/>
          <w:sz w:val="24"/>
          <w:szCs w:val="24"/>
        </w:rPr>
      </w:pPr>
    </w:p>
    <w:p w:rsidR="004B78BA" w:rsidRPr="00667C61" w:rsidRDefault="004B78BA" w:rsidP="008857B0">
      <w:pPr>
        <w:pStyle w:val="ListParagraph"/>
        <w:numPr>
          <w:ilvl w:val="0"/>
          <w:numId w:val="5"/>
        </w:numPr>
        <w:spacing w:line="240" w:lineRule="auto"/>
        <w:rPr>
          <w:rFonts w:ascii="Times New Roman" w:hAnsi="Times New Roman" w:cs="Times New Roman"/>
          <w:sz w:val="24"/>
          <w:szCs w:val="24"/>
        </w:rPr>
      </w:pPr>
      <w:r w:rsidRPr="00667C61">
        <w:rPr>
          <w:rFonts w:ascii="Times New Roman" w:hAnsi="Times New Roman" w:cs="Times New Roman"/>
          <w:sz w:val="24"/>
          <w:szCs w:val="24"/>
        </w:rPr>
        <w:t xml:space="preserve">to the Minnesota </w:t>
      </w:r>
      <w:r w:rsidR="00474AB6" w:rsidRPr="00667C61">
        <w:rPr>
          <w:rFonts w:ascii="Times New Roman" w:hAnsi="Times New Roman" w:cs="Times New Roman"/>
          <w:sz w:val="24"/>
          <w:szCs w:val="24"/>
        </w:rPr>
        <w:t xml:space="preserve">Department of Health and the </w:t>
      </w:r>
      <w:r w:rsidRPr="00667C61">
        <w:rPr>
          <w:rFonts w:ascii="Times New Roman" w:hAnsi="Times New Roman" w:cs="Times New Roman"/>
          <w:sz w:val="24"/>
          <w:szCs w:val="24"/>
        </w:rPr>
        <w:t>State Legislature which in its next Legislative session will have t</w:t>
      </w:r>
      <w:r w:rsidR="00851F16" w:rsidRPr="00667C61">
        <w:rPr>
          <w:rFonts w:ascii="Times New Roman" w:hAnsi="Times New Roman" w:cs="Times New Roman"/>
          <w:sz w:val="24"/>
          <w:szCs w:val="24"/>
        </w:rPr>
        <w:t>h</w:t>
      </w:r>
      <w:r w:rsidRPr="00667C61">
        <w:rPr>
          <w:rFonts w:ascii="Times New Roman" w:hAnsi="Times New Roman" w:cs="Times New Roman"/>
          <w:sz w:val="24"/>
          <w:szCs w:val="24"/>
        </w:rPr>
        <w:t xml:space="preserve">e opportunity to </w:t>
      </w:r>
      <w:r w:rsidR="005D1B99" w:rsidRPr="00667C61">
        <w:rPr>
          <w:rFonts w:ascii="Times New Roman" w:hAnsi="Times New Roman" w:cs="Times New Roman"/>
          <w:sz w:val="24"/>
          <w:szCs w:val="24"/>
        </w:rPr>
        <w:t xml:space="preserve">endorse and </w:t>
      </w:r>
      <w:r w:rsidRPr="00667C61">
        <w:rPr>
          <w:rFonts w:ascii="Times New Roman" w:hAnsi="Times New Roman" w:cs="Times New Roman"/>
          <w:sz w:val="24"/>
          <w:szCs w:val="24"/>
        </w:rPr>
        <w:t xml:space="preserve">implement </w:t>
      </w:r>
      <w:r w:rsidR="00851F16" w:rsidRPr="00667C61">
        <w:rPr>
          <w:rFonts w:ascii="Times New Roman" w:hAnsi="Times New Roman" w:cs="Times New Roman"/>
          <w:sz w:val="24"/>
          <w:szCs w:val="24"/>
        </w:rPr>
        <w:t>the primary re</w:t>
      </w:r>
      <w:r w:rsidRPr="00667C61">
        <w:rPr>
          <w:rFonts w:ascii="Times New Roman" w:hAnsi="Times New Roman" w:cs="Times New Roman"/>
          <w:sz w:val="24"/>
          <w:szCs w:val="24"/>
        </w:rPr>
        <w:t>commendation</w:t>
      </w:r>
      <w:r w:rsidR="005D1B99" w:rsidRPr="00667C61">
        <w:rPr>
          <w:rFonts w:ascii="Times New Roman" w:hAnsi="Times New Roman" w:cs="Times New Roman"/>
          <w:sz w:val="24"/>
          <w:szCs w:val="24"/>
        </w:rPr>
        <w:t xml:space="preserve"> of the Health Equity Report (</w:t>
      </w:r>
      <w:r w:rsidR="00851F16" w:rsidRPr="00667C61">
        <w:rPr>
          <w:rFonts w:ascii="Times New Roman" w:hAnsi="Times New Roman" w:cs="Times New Roman"/>
          <w:sz w:val="24"/>
          <w:szCs w:val="24"/>
        </w:rPr>
        <w:t>to review its laws and policies for their impact on reducing, increasing, or maintaining the racial inequities consistent with Article 2</w:t>
      </w:r>
      <w:r w:rsidR="005D1B99" w:rsidRPr="00667C61">
        <w:rPr>
          <w:rFonts w:ascii="Times New Roman" w:hAnsi="Times New Roman" w:cs="Times New Roman"/>
          <w:sz w:val="24"/>
          <w:szCs w:val="24"/>
        </w:rPr>
        <w:t xml:space="preserve">) and take other </w:t>
      </w:r>
      <w:r w:rsidR="00C24EDF" w:rsidRPr="00667C61">
        <w:rPr>
          <w:rFonts w:ascii="Times New Roman" w:hAnsi="Times New Roman" w:cs="Times New Roman"/>
          <w:sz w:val="24"/>
          <w:szCs w:val="24"/>
        </w:rPr>
        <w:t>measures regarding the disparities</w:t>
      </w:r>
      <w:r w:rsidR="00851F16" w:rsidRPr="00667C61">
        <w:rPr>
          <w:rFonts w:ascii="Times New Roman" w:hAnsi="Times New Roman" w:cs="Times New Roman"/>
          <w:sz w:val="24"/>
          <w:szCs w:val="24"/>
        </w:rPr>
        <w:t xml:space="preserve">; and </w:t>
      </w:r>
    </w:p>
    <w:p w:rsidR="00474AB6" w:rsidRPr="00667C61" w:rsidRDefault="00474AB6" w:rsidP="008857B0">
      <w:pPr>
        <w:pStyle w:val="ListParagraph"/>
        <w:numPr>
          <w:ilvl w:val="0"/>
          <w:numId w:val="0"/>
        </w:numPr>
        <w:spacing w:line="240" w:lineRule="auto"/>
        <w:ind w:left="720"/>
        <w:rPr>
          <w:rFonts w:ascii="Times New Roman" w:hAnsi="Times New Roman" w:cs="Times New Roman"/>
          <w:sz w:val="24"/>
          <w:szCs w:val="24"/>
        </w:rPr>
      </w:pPr>
    </w:p>
    <w:p w:rsidR="00851F16" w:rsidRPr="00667C61" w:rsidRDefault="00851F16" w:rsidP="008857B0">
      <w:pPr>
        <w:pStyle w:val="ListParagraph"/>
        <w:numPr>
          <w:ilvl w:val="0"/>
          <w:numId w:val="5"/>
        </w:numPr>
        <w:spacing w:line="240" w:lineRule="auto"/>
        <w:rPr>
          <w:rFonts w:ascii="Times New Roman" w:hAnsi="Times New Roman" w:cs="Times New Roman"/>
          <w:sz w:val="24"/>
          <w:szCs w:val="24"/>
        </w:rPr>
      </w:pPr>
      <w:r w:rsidRPr="00667C61">
        <w:rPr>
          <w:rFonts w:ascii="Times New Roman" w:hAnsi="Times New Roman" w:cs="Times New Roman"/>
          <w:sz w:val="24"/>
          <w:szCs w:val="24"/>
        </w:rPr>
        <w:t xml:space="preserve">to the </w:t>
      </w:r>
      <w:r w:rsidR="001B0280" w:rsidRPr="00667C61">
        <w:rPr>
          <w:rFonts w:ascii="Times New Roman" w:hAnsi="Times New Roman" w:cs="Times New Roman"/>
          <w:sz w:val="24"/>
          <w:szCs w:val="24"/>
        </w:rPr>
        <w:t xml:space="preserve">Mayor and </w:t>
      </w:r>
      <w:r w:rsidRPr="00667C61">
        <w:rPr>
          <w:rFonts w:ascii="Times New Roman" w:hAnsi="Times New Roman" w:cs="Times New Roman"/>
          <w:sz w:val="24"/>
          <w:szCs w:val="24"/>
        </w:rPr>
        <w:t xml:space="preserve">City Council </w:t>
      </w:r>
      <w:r w:rsidR="001B0280" w:rsidRPr="00667C61">
        <w:rPr>
          <w:rFonts w:ascii="Times New Roman" w:hAnsi="Times New Roman" w:cs="Times New Roman"/>
          <w:sz w:val="24"/>
          <w:szCs w:val="24"/>
        </w:rPr>
        <w:t xml:space="preserve">of Minneapolis </w:t>
      </w:r>
      <w:r w:rsidRPr="00667C61">
        <w:rPr>
          <w:rFonts w:ascii="Times New Roman" w:hAnsi="Times New Roman" w:cs="Times New Roman"/>
          <w:sz w:val="24"/>
          <w:szCs w:val="24"/>
        </w:rPr>
        <w:t>in the</w:t>
      </w:r>
      <w:r w:rsidR="001B0280" w:rsidRPr="00667C61">
        <w:rPr>
          <w:rFonts w:ascii="Times New Roman" w:hAnsi="Times New Roman" w:cs="Times New Roman"/>
          <w:sz w:val="24"/>
          <w:szCs w:val="24"/>
        </w:rPr>
        <w:t xml:space="preserve"> work they have </w:t>
      </w:r>
      <w:r w:rsidRPr="00667C61">
        <w:rPr>
          <w:rFonts w:ascii="Times New Roman" w:hAnsi="Times New Roman" w:cs="Times New Roman"/>
          <w:sz w:val="24"/>
          <w:szCs w:val="24"/>
        </w:rPr>
        <w:t>undertaken to develop formal processes for applying</w:t>
      </w:r>
      <w:r w:rsidR="001B0280" w:rsidRPr="00667C61">
        <w:rPr>
          <w:rFonts w:ascii="Times New Roman" w:hAnsi="Times New Roman" w:cs="Times New Roman"/>
          <w:sz w:val="24"/>
          <w:szCs w:val="24"/>
        </w:rPr>
        <w:t xml:space="preserve"> a racial equity lens to their</w:t>
      </w:r>
      <w:r w:rsidRPr="00667C61">
        <w:rPr>
          <w:rFonts w:ascii="Times New Roman" w:hAnsi="Times New Roman" w:cs="Times New Roman"/>
          <w:sz w:val="24"/>
          <w:szCs w:val="24"/>
        </w:rPr>
        <w:t xml:space="preserve"> decisions</w:t>
      </w:r>
      <w:r w:rsidR="008857B0" w:rsidRPr="00667C61">
        <w:rPr>
          <w:rFonts w:ascii="Times New Roman" w:hAnsi="Times New Roman" w:cs="Times New Roman"/>
          <w:sz w:val="24"/>
          <w:szCs w:val="24"/>
        </w:rPr>
        <w:t>.</w:t>
      </w:r>
    </w:p>
    <w:p w:rsidR="0011359D" w:rsidRPr="00667C61" w:rsidRDefault="00851F16" w:rsidP="008857B0">
      <w:pPr>
        <w:spacing w:line="240" w:lineRule="auto"/>
        <w:rPr>
          <w:rFonts w:ascii="Times New Roman" w:hAnsi="Times New Roman" w:cs="Times New Roman"/>
          <w:sz w:val="24"/>
          <w:szCs w:val="24"/>
        </w:rPr>
      </w:pPr>
      <w:r w:rsidRPr="00667C61">
        <w:rPr>
          <w:rFonts w:ascii="Times New Roman" w:hAnsi="Times New Roman" w:cs="Times New Roman"/>
          <w:sz w:val="24"/>
          <w:szCs w:val="24"/>
        </w:rPr>
        <w:t>Regarding the US federal government</w:t>
      </w:r>
      <w:r w:rsidR="0011359D" w:rsidRPr="00667C61">
        <w:rPr>
          <w:rFonts w:ascii="Times New Roman" w:hAnsi="Times New Roman" w:cs="Times New Roman"/>
          <w:sz w:val="24"/>
          <w:szCs w:val="24"/>
        </w:rPr>
        <w:t>, however</w:t>
      </w:r>
      <w:r w:rsidR="0011359D" w:rsidRPr="00667C61">
        <w:rPr>
          <w:rFonts w:ascii="Times New Roman" w:hAnsi="Times New Roman" w:cs="Times New Roman"/>
          <w:b/>
          <w:sz w:val="24"/>
          <w:szCs w:val="24"/>
        </w:rPr>
        <w:t xml:space="preserve">, </w:t>
      </w:r>
      <w:r w:rsidR="0011359D" w:rsidRPr="00667C61">
        <w:rPr>
          <w:rFonts w:ascii="Times New Roman" w:hAnsi="Times New Roman" w:cs="Times New Roman"/>
          <w:sz w:val="24"/>
          <w:szCs w:val="24"/>
        </w:rPr>
        <w:t>i</w:t>
      </w:r>
      <w:r w:rsidR="00D40B0A" w:rsidRPr="00667C61">
        <w:rPr>
          <w:rFonts w:ascii="Times New Roman" w:hAnsi="Times New Roman" w:cs="Times New Roman"/>
          <w:sz w:val="24"/>
          <w:szCs w:val="24"/>
        </w:rPr>
        <w:t>n light of the US non-fulfillment of its obligations under Article 7</w:t>
      </w:r>
      <w:r w:rsidR="0011359D" w:rsidRPr="00667C61">
        <w:rPr>
          <w:rFonts w:ascii="Times New Roman" w:hAnsi="Times New Roman" w:cs="Times New Roman"/>
          <w:sz w:val="24"/>
          <w:szCs w:val="24"/>
        </w:rPr>
        <w:t xml:space="preserve">, its failure to take reasonable steps to ensure state and local fulfillment of the ICERD, </w:t>
      </w:r>
      <w:r w:rsidR="00D40B0A" w:rsidRPr="00667C61">
        <w:rPr>
          <w:rFonts w:ascii="Times New Roman" w:hAnsi="Times New Roman" w:cs="Times New Roman"/>
          <w:sz w:val="24"/>
          <w:szCs w:val="24"/>
        </w:rPr>
        <w:t xml:space="preserve">and </w:t>
      </w:r>
      <w:r w:rsidR="0011359D" w:rsidRPr="00667C61">
        <w:rPr>
          <w:rFonts w:ascii="Times New Roman" w:hAnsi="Times New Roman" w:cs="Times New Roman"/>
          <w:sz w:val="24"/>
          <w:szCs w:val="24"/>
        </w:rPr>
        <w:t xml:space="preserve">its </w:t>
      </w:r>
      <w:r w:rsidR="00D40B0A" w:rsidRPr="00667C61">
        <w:rPr>
          <w:rFonts w:ascii="Times New Roman" w:hAnsi="Times New Roman" w:cs="Times New Roman"/>
          <w:sz w:val="24"/>
          <w:szCs w:val="24"/>
        </w:rPr>
        <w:t>non-compliance with the CERD’s 2008 Concluding Observation #36</w:t>
      </w:r>
      <w:r w:rsidR="002C54DC" w:rsidRPr="00667C61">
        <w:rPr>
          <w:rFonts w:ascii="Times New Roman" w:hAnsi="Times New Roman" w:cs="Times New Roman"/>
          <w:sz w:val="24"/>
          <w:szCs w:val="24"/>
        </w:rPr>
        <w:t xml:space="preserve"> (see attachment establishing that non-compliance)</w:t>
      </w:r>
      <w:r w:rsidR="00D40B0A" w:rsidRPr="00667C61">
        <w:rPr>
          <w:rFonts w:ascii="Times New Roman" w:hAnsi="Times New Roman" w:cs="Times New Roman"/>
          <w:sz w:val="24"/>
          <w:szCs w:val="24"/>
        </w:rPr>
        <w:t>,</w:t>
      </w:r>
      <w:r w:rsidR="00F74674" w:rsidRPr="00667C61">
        <w:rPr>
          <w:rFonts w:ascii="Times New Roman" w:hAnsi="Times New Roman" w:cs="Times New Roman"/>
          <w:sz w:val="24"/>
          <w:szCs w:val="24"/>
        </w:rPr>
        <w:t xml:space="preserve"> we request</w:t>
      </w:r>
      <w:r w:rsidR="00D40B0A" w:rsidRPr="00667C61">
        <w:rPr>
          <w:rFonts w:ascii="Times New Roman" w:hAnsi="Times New Roman" w:cs="Times New Roman"/>
          <w:sz w:val="24"/>
          <w:szCs w:val="24"/>
        </w:rPr>
        <w:t xml:space="preserve"> </w:t>
      </w:r>
      <w:r w:rsidRPr="00667C61">
        <w:rPr>
          <w:rFonts w:ascii="Times New Roman" w:hAnsi="Times New Roman" w:cs="Times New Roman"/>
          <w:sz w:val="24"/>
          <w:szCs w:val="24"/>
        </w:rPr>
        <w:t>a Concl</w:t>
      </w:r>
      <w:r w:rsidR="00F74674" w:rsidRPr="00667C61">
        <w:rPr>
          <w:rFonts w:ascii="Times New Roman" w:hAnsi="Times New Roman" w:cs="Times New Roman"/>
          <w:sz w:val="24"/>
          <w:szCs w:val="24"/>
        </w:rPr>
        <w:t xml:space="preserve">uding Observation encouraging the federal </w:t>
      </w:r>
      <w:r w:rsidR="00C3015E" w:rsidRPr="00667C61">
        <w:rPr>
          <w:rFonts w:ascii="Times New Roman" w:hAnsi="Times New Roman" w:cs="Times New Roman"/>
          <w:sz w:val="24"/>
          <w:szCs w:val="24"/>
        </w:rPr>
        <w:t xml:space="preserve">government </w:t>
      </w:r>
      <w:r w:rsidRPr="00667C61">
        <w:rPr>
          <w:rFonts w:ascii="Times New Roman" w:hAnsi="Times New Roman" w:cs="Times New Roman"/>
          <w:sz w:val="24"/>
          <w:szCs w:val="24"/>
        </w:rPr>
        <w:t xml:space="preserve">to take seriously </w:t>
      </w:r>
      <w:r w:rsidR="00D40B0A" w:rsidRPr="00667C61">
        <w:rPr>
          <w:rFonts w:ascii="Times New Roman" w:hAnsi="Times New Roman" w:cs="Times New Roman"/>
          <w:sz w:val="24"/>
          <w:szCs w:val="24"/>
        </w:rPr>
        <w:t xml:space="preserve">1) </w:t>
      </w:r>
      <w:r w:rsidRPr="00667C61">
        <w:rPr>
          <w:rFonts w:ascii="Times New Roman" w:hAnsi="Times New Roman" w:cs="Times New Roman"/>
          <w:sz w:val="24"/>
          <w:szCs w:val="24"/>
        </w:rPr>
        <w:t>its obligations under Article 7 to propagate regarding the ICERD’s existence, its</w:t>
      </w:r>
      <w:r w:rsidR="001B0280" w:rsidRPr="00667C61">
        <w:rPr>
          <w:rFonts w:ascii="Times New Roman" w:hAnsi="Times New Roman" w:cs="Times New Roman"/>
          <w:sz w:val="24"/>
          <w:szCs w:val="24"/>
        </w:rPr>
        <w:t xml:space="preserve"> requirements and mechanisms</w:t>
      </w:r>
      <w:r w:rsidR="0011359D" w:rsidRPr="00667C61">
        <w:rPr>
          <w:rFonts w:ascii="Times New Roman" w:hAnsi="Times New Roman" w:cs="Times New Roman"/>
          <w:sz w:val="24"/>
          <w:szCs w:val="24"/>
        </w:rPr>
        <w:t xml:space="preserve">; 2) </w:t>
      </w:r>
      <w:r w:rsidR="00D40B0A" w:rsidRPr="00667C61">
        <w:rPr>
          <w:rFonts w:ascii="Times New Roman" w:hAnsi="Times New Roman" w:cs="Times New Roman"/>
          <w:sz w:val="24"/>
          <w:szCs w:val="24"/>
        </w:rPr>
        <w:t xml:space="preserve">the Understanding (pledge) by the Senate when it ratified the ICERD </w:t>
      </w:r>
      <w:r w:rsidR="00A141AF">
        <w:rPr>
          <w:rFonts w:ascii="Times New Roman" w:hAnsi="Times New Roman" w:cs="Times New Roman"/>
          <w:sz w:val="24"/>
          <w:szCs w:val="24"/>
        </w:rPr>
        <w:t xml:space="preserve">in 1994 </w:t>
      </w:r>
      <w:r w:rsidR="00D40B0A" w:rsidRPr="00667C61">
        <w:rPr>
          <w:rFonts w:ascii="Times New Roman" w:hAnsi="Times New Roman" w:cs="Times New Roman"/>
          <w:sz w:val="24"/>
          <w:szCs w:val="24"/>
        </w:rPr>
        <w:t>that “[t]o the extent that state and local governments exercise jurisdiction over such matters, the Federal Government shall, as necessary, take appropriate measures to ensure the</w:t>
      </w:r>
      <w:r w:rsidR="0011359D" w:rsidRPr="00667C61">
        <w:rPr>
          <w:rFonts w:ascii="Times New Roman" w:hAnsi="Times New Roman" w:cs="Times New Roman"/>
          <w:sz w:val="24"/>
          <w:szCs w:val="24"/>
        </w:rPr>
        <w:t xml:space="preserve"> fulfillment of this Convention”; and 3) Concluding Observation by the CERD in this regard, such as the 2008 Concluding Observation #36.</w:t>
      </w:r>
      <w:r w:rsidR="00D40B0A" w:rsidRPr="00667C61">
        <w:rPr>
          <w:rFonts w:ascii="Times New Roman" w:hAnsi="Times New Roman" w:cs="Times New Roman"/>
          <w:sz w:val="24"/>
          <w:szCs w:val="24"/>
        </w:rPr>
        <w:t xml:space="preserve">  </w:t>
      </w:r>
    </w:p>
    <w:p w:rsidR="00971A0F" w:rsidRPr="00667C61" w:rsidRDefault="00D40B0A" w:rsidP="008857B0">
      <w:pPr>
        <w:spacing w:line="240" w:lineRule="auto"/>
        <w:rPr>
          <w:rFonts w:ascii="Times New Roman" w:hAnsi="Times New Roman" w:cs="Times New Roman"/>
          <w:sz w:val="24"/>
          <w:szCs w:val="24"/>
        </w:rPr>
      </w:pPr>
      <w:r w:rsidRPr="00667C61">
        <w:rPr>
          <w:rFonts w:ascii="Times New Roman" w:hAnsi="Times New Roman" w:cs="Times New Roman"/>
          <w:sz w:val="24"/>
          <w:szCs w:val="24"/>
        </w:rPr>
        <w:t xml:space="preserve">And further, </w:t>
      </w:r>
      <w:r w:rsidR="0011359D" w:rsidRPr="00667C61">
        <w:rPr>
          <w:rFonts w:ascii="Times New Roman" w:hAnsi="Times New Roman" w:cs="Times New Roman"/>
          <w:sz w:val="24"/>
          <w:szCs w:val="24"/>
        </w:rPr>
        <w:t xml:space="preserve">we request </w:t>
      </w:r>
      <w:r w:rsidRPr="00667C61">
        <w:rPr>
          <w:rFonts w:ascii="Times New Roman" w:hAnsi="Times New Roman" w:cs="Times New Roman"/>
          <w:sz w:val="24"/>
          <w:szCs w:val="24"/>
        </w:rPr>
        <w:t xml:space="preserve">that the US federal government </w:t>
      </w:r>
      <w:r w:rsidR="001B0280" w:rsidRPr="00667C61">
        <w:rPr>
          <w:rFonts w:ascii="Times New Roman" w:hAnsi="Times New Roman" w:cs="Times New Roman"/>
          <w:sz w:val="24"/>
          <w:szCs w:val="24"/>
        </w:rPr>
        <w:t>be asked to file a report within one year of this review</w:t>
      </w:r>
      <w:r w:rsidR="00474AB6" w:rsidRPr="00667C61">
        <w:rPr>
          <w:rFonts w:ascii="Times New Roman" w:hAnsi="Times New Roman" w:cs="Times New Roman"/>
          <w:sz w:val="24"/>
          <w:szCs w:val="24"/>
        </w:rPr>
        <w:t xml:space="preserve"> </w:t>
      </w:r>
      <w:r w:rsidR="001B0280" w:rsidRPr="00667C61">
        <w:rPr>
          <w:rFonts w:ascii="Times New Roman" w:hAnsi="Times New Roman" w:cs="Times New Roman"/>
          <w:sz w:val="24"/>
          <w:szCs w:val="24"/>
        </w:rPr>
        <w:t xml:space="preserve">1) </w:t>
      </w:r>
      <w:r w:rsidR="00474AB6" w:rsidRPr="00667C61">
        <w:rPr>
          <w:rFonts w:ascii="Times New Roman" w:hAnsi="Times New Roman" w:cs="Times New Roman"/>
          <w:sz w:val="24"/>
          <w:szCs w:val="24"/>
        </w:rPr>
        <w:t xml:space="preserve">documenting </w:t>
      </w:r>
      <w:r w:rsidR="001B0280" w:rsidRPr="00667C61">
        <w:rPr>
          <w:rFonts w:ascii="Times New Roman" w:hAnsi="Times New Roman" w:cs="Times New Roman"/>
          <w:sz w:val="24"/>
          <w:szCs w:val="24"/>
        </w:rPr>
        <w:t>all its activities during this time to propagate regarding the ICERD to all the groups identified in t</w:t>
      </w:r>
      <w:r w:rsidR="00474AB6" w:rsidRPr="00667C61">
        <w:rPr>
          <w:rFonts w:ascii="Times New Roman" w:hAnsi="Times New Roman" w:cs="Times New Roman"/>
          <w:sz w:val="24"/>
          <w:szCs w:val="24"/>
        </w:rPr>
        <w:t>h</w:t>
      </w:r>
      <w:r w:rsidR="001B0280" w:rsidRPr="00667C61">
        <w:rPr>
          <w:rFonts w:ascii="Times New Roman" w:hAnsi="Times New Roman" w:cs="Times New Roman"/>
          <w:sz w:val="24"/>
          <w:szCs w:val="24"/>
        </w:rPr>
        <w:t>e CERD’s 2008 Concluding Observation 36; 2) document</w:t>
      </w:r>
      <w:r w:rsidR="00474AB6" w:rsidRPr="00667C61">
        <w:rPr>
          <w:rFonts w:ascii="Times New Roman" w:hAnsi="Times New Roman" w:cs="Times New Roman"/>
          <w:sz w:val="24"/>
          <w:szCs w:val="24"/>
        </w:rPr>
        <w:t xml:space="preserve">ing </w:t>
      </w:r>
      <w:r w:rsidR="001B0280" w:rsidRPr="00667C61">
        <w:rPr>
          <w:rFonts w:ascii="Times New Roman" w:hAnsi="Times New Roman" w:cs="Times New Roman"/>
          <w:sz w:val="24"/>
          <w:szCs w:val="24"/>
        </w:rPr>
        <w:t xml:space="preserve">the level of engagement with </w:t>
      </w:r>
      <w:r w:rsidR="00474AB6" w:rsidRPr="00667C61">
        <w:rPr>
          <w:rFonts w:ascii="Times New Roman" w:hAnsi="Times New Roman" w:cs="Times New Roman"/>
          <w:sz w:val="24"/>
          <w:szCs w:val="24"/>
        </w:rPr>
        <w:t xml:space="preserve">each </w:t>
      </w:r>
      <w:r w:rsidR="001B0280" w:rsidRPr="00667C61">
        <w:rPr>
          <w:rFonts w:ascii="Times New Roman" w:hAnsi="Times New Roman" w:cs="Times New Roman"/>
          <w:sz w:val="24"/>
          <w:szCs w:val="24"/>
        </w:rPr>
        <w:t xml:space="preserve">state and local governments that it has achieved as a result; 3) report on the status </w:t>
      </w:r>
      <w:r w:rsidR="00474AB6" w:rsidRPr="00667C61">
        <w:rPr>
          <w:rFonts w:ascii="Times New Roman" w:hAnsi="Times New Roman" w:cs="Times New Roman"/>
          <w:sz w:val="24"/>
          <w:szCs w:val="24"/>
        </w:rPr>
        <w:t xml:space="preserve">(adopted, pending, etc.) </w:t>
      </w:r>
      <w:r w:rsidR="001B0280" w:rsidRPr="00667C61">
        <w:rPr>
          <w:rFonts w:ascii="Times New Roman" w:hAnsi="Times New Roman" w:cs="Times New Roman"/>
          <w:sz w:val="24"/>
          <w:szCs w:val="24"/>
        </w:rPr>
        <w:t xml:space="preserve">of Article 2 </w:t>
      </w:r>
      <w:r w:rsidR="0011359D" w:rsidRPr="00667C61">
        <w:rPr>
          <w:rFonts w:ascii="Times New Roman" w:hAnsi="Times New Roman" w:cs="Times New Roman"/>
          <w:sz w:val="24"/>
          <w:szCs w:val="24"/>
        </w:rPr>
        <w:t xml:space="preserve">awareness and </w:t>
      </w:r>
      <w:r w:rsidR="001B0280" w:rsidRPr="00667C61">
        <w:rPr>
          <w:rFonts w:ascii="Times New Roman" w:hAnsi="Times New Roman" w:cs="Times New Roman"/>
          <w:sz w:val="24"/>
          <w:szCs w:val="24"/>
        </w:rPr>
        <w:t>activity</w:t>
      </w:r>
      <w:r w:rsidR="00474AB6" w:rsidRPr="00667C61">
        <w:rPr>
          <w:rFonts w:ascii="Times New Roman" w:hAnsi="Times New Roman" w:cs="Times New Roman"/>
          <w:sz w:val="24"/>
          <w:szCs w:val="24"/>
        </w:rPr>
        <w:t xml:space="preserve"> taken or being considered by state and local governments.  </w:t>
      </w:r>
    </w:p>
    <w:p w:rsidR="008857B0" w:rsidRDefault="008857B0" w:rsidP="008857B0">
      <w:pPr>
        <w:jc w:val="center"/>
        <w:rPr>
          <w:rFonts w:ascii="Times New Roman" w:hAnsi="Times New Roman" w:cs="Times New Roman"/>
          <w:b/>
          <w:sz w:val="24"/>
          <w:szCs w:val="24"/>
        </w:rPr>
      </w:pPr>
      <w:r w:rsidRPr="00667C61">
        <w:rPr>
          <w:rFonts w:ascii="Times New Roman" w:hAnsi="Times New Roman" w:cs="Times New Roman"/>
          <w:b/>
          <w:sz w:val="24"/>
          <w:szCs w:val="24"/>
        </w:rPr>
        <w:t>END</w:t>
      </w:r>
    </w:p>
    <w:p w:rsidR="00B2584C" w:rsidRDefault="00B2584C" w:rsidP="008857B0">
      <w:pPr>
        <w:jc w:val="center"/>
        <w:rPr>
          <w:rFonts w:ascii="Times New Roman" w:hAnsi="Times New Roman" w:cs="Times New Roman"/>
          <w:b/>
          <w:sz w:val="24"/>
          <w:szCs w:val="24"/>
        </w:rPr>
      </w:pPr>
    </w:p>
    <w:p w:rsidR="00B2584C" w:rsidRDefault="00B2584C" w:rsidP="008857B0">
      <w:pPr>
        <w:jc w:val="center"/>
        <w:rPr>
          <w:rFonts w:ascii="Times New Roman" w:hAnsi="Times New Roman" w:cs="Times New Roman"/>
          <w:b/>
          <w:sz w:val="24"/>
          <w:szCs w:val="24"/>
        </w:rPr>
      </w:pPr>
    </w:p>
    <w:p w:rsidR="00B2584C" w:rsidRPr="00CA0EEF" w:rsidRDefault="00B2584C" w:rsidP="00B2584C">
      <w:pPr>
        <w:spacing w:after="0" w:line="240" w:lineRule="auto"/>
        <w:jc w:val="center"/>
        <w:rPr>
          <w:b/>
          <w:sz w:val="32"/>
          <w:szCs w:val="32"/>
        </w:rPr>
      </w:pPr>
      <w:r w:rsidRPr="00CA0EEF">
        <w:rPr>
          <w:b/>
          <w:sz w:val="32"/>
          <w:szCs w:val="32"/>
        </w:rPr>
        <w:t>Attachment 1</w:t>
      </w:r>
    </w:p>
    <w:p w:rsidR="00B2584C" w:rsidRDefault="00B2584C" w:rsidP="00B2584C">
      <w:pPr>
        <w:spacing w:after="0" w:line="240" w:lineRule="auto"/>
        <w:jc w:val="right"/>
        <w:rPr>
          <w:b/>
          <w:sz w:val="28"/>
          <w:szCs w:val="28"/>
        </w:rPr>
      </w:pPr>
    </w:p>
    <w:tbl>
      <w:tblPr>
        <w:tblStyle w:val="TableGrid"/>
        <w:tblW w:w="9918" w:type="dxa"/>
        <w:tblLook w:val="04A0" w:firstRow="1" w:lastRow="0" w:firstColumn="1" w:lastColumn="0" w:noHBand="0" w:noVBand="1"/>
      </w:tblPr>
      <w:tblGrid>
        <w:gridCol w:w="3192"/>
        <w:gridCol w:w="3192"/>
        <w:gridCol w:w="3534"/>
      </w:tblGrid>
      <w:tr w:rsidR="00B2584C" w:rsidTr="00B2584C">
        <w:tc>
          <w:tcPr>
            <w:tcW w:w="3192" w:type="dxa"/>
          </w:tcPr>
          <w:p w:rsidR="00B2584C" w:rsidRDefault="00B2584C" w:rsidP="00B2584C">
            <w:pPr>
              <w:jc w:val="center"/>
              <w:rPr>
                <w:b/>
                <w:sz w:val="28"/>
                <w:szCs w:val="28"/>
              </w:rPr>
            </w:pPr>
            <w:r w:rsidRPr="00EF4DFC">
              <w:rPr>
                <w:rFonts w:ascii="Times New Roman" w:hAnsi="Times New Roman" w:cs="Times New Roman"/>
                <w:b/>
                <w:sz w:val="24"/>
                <w:szCs w:val="24"/>
              </w:rPr>
              <w:t>CERD 2008 Concluding Observation #36</w:t>
            </w:r>
          </w:p>
        </w:tc>
        <w:tc>
          <w:tcPr>
            <w:tcW w:w="3192" w:type="dxa"/>
          </w:tcPr>
          <w:p w:rsidR="00B2584C" w:rsidRDefault="00B2584C" w:rsidP="00B2584C">
            <w:pPr>
              <w:jc w:val="center"/>
              <w:rPr>
                <w:rFonts w:ascii="Times New Roman" w:hAnsi="Times New Roman" w:cs="Times New Roman"/>
                <w:b/>
                <w:sz w:val="24"/>
                <w:szCs w:val="24"/>
              </w:rPr>
            </w:pPr>
            <w:r w:rsidRPr="00EF4DFC">
              <w:rPr>
                <w:rFonts w:ascii="Times New Roman" w:hAnsi="Times New Roman" w:cs="Times New Roman"/>
                <w:b/>
                <w:sz w:val="24"/>
                <w:szCs w:val="24"/>
              </w:rPr>
              <w:t xml:space="preserve">US Report 2013 </w:t>
            </w:r>
          </w:p>
          <w:p w:rsidR="00B2584C" w:rsidRDefault="00B2584C" w:rsidP="00B2584C">
            <w:pPr>
              <w:jc w:val="center"/>
              <w:rPr>
                <w:b/>
                <w:sz w:val="28"/>
                <w:szCs w:val="28"/>
              </w:rPr>
            </w:pPr>
            <w:r w:rsidRPr="00EF4DFC">
              <w:rPr>
                <w:rFonts w:ascii="Times New Roman" w:hAnsi="Times New Roman" w:cs="Times New Roman"/>
                <w:b/>
                <w:sz w:val="24"/>
                <w:szCs w:val="24"/>
              </w:rPr>
              <w:t>Paragraph 215</w:t>
            </w:r>
          </w:p>
        </w:tc>
        <w:tc>
          <w:tcPr>
            <w:tcW w:w="3534" w:type="dxa"/>
          </w:tcPr>
          <w:p w:rsidR="00B2584C" w:rsidRDefault="00B2584C" w:rsidP="00B2584C">
            <w:pPr>
              <w:jc w:val="center"/>
              <w:rPr>
                <w:b/>
                <w:sz w:val="28"/>
                <w:szCs w:val="28"/>
              </w:rPr>
            </w:pPr>
            <w:r>
              <w:rPr>
                <w:rFonts w:ascii="Times New Roman" w:hAnsi="Times New Roman" w:cs="Times New Roman"/>
                <w:b/>
                <w:sz w:val="24"/>
                <w:szCs w:val="24"/>
              </w:rPr>
              <w:t>Proposed Concluding Observations 2014</w:t>
            </w:r>
          </w:p>
        </w:tc>
      </w:tr>
      <w:tr w:rsidR="00B2584C" w:rsidTr="00B2584C">
        <w:tc>
          <w:tcPr>
            <w:tcW w:w="3192" w:type="dxa"/>
          </w:tcPr>
          <w:p w:rsidR="00B2584C" w:rsidRDefault="00B2584C" w:rsidP="00B2584C">
            <w:pPr>
              <w:rPr>
                <w:b/>
                <w:sz w:val="28"/>
                <w:szCs w:val="28"/>
              </w:rPr>
            </w:pPr>
            <w:r>
              <w:rPr>
                <w:rFonts w:ascii="Times New Roman" w:eastAsia="Times New Roman" w:hAnsi="Times New Roman" w:cs="Times New Roman"/>
                <w:sz w:val="24"/>
                <w:szCs w:val="24"/>
              </w:rPr>
              <w:t>“</w:t>
            </w:r>
            <w:r w:rsidRPr="0090077B">
              <w:rPr>
                <w:rFonts w:ascii="Times New Roman" w:eastAsia="Times New Roman" w:hAnsi="Times New Roman" w:cs="Times New Roman"/>
                <w:sz w:val="24"/>
                <w:szCs w:val="24"/>
              </w:rPr>
              <w:t>The Committee recommends that the State party organize public</w:t>
            </w:r>
            <w:r w:rsidRPr="00EF4DFC">
              <w:rPr>
                <w:rFonts w:ascii="Times New Roman" w:eastAsia="Times New Roman" w:hAnsi="Times New Roman" w:cs="Times New Roman"/>
                <w:sz w:val="24"/>
                <w:szCs w:val="24"/>
              </w:rPr>
              <w:t xml:space="preserve"> </w:t>
            </w:r>
            <w:r w:rsidRPr="0090077B">
              <w:rPr>
                <w:rFonts w:ascii="Times New Roman" w:eastAsia="Times New Roman" w:hAnsi="Times New Roman" w:cs="Times New Roman"/>
                <w:sz w:val="24"/>
                <w:szCs w:val="24"/>
              </w:rPr>
              <w:t>a</w:t>
            </w:r>
            <w:r>
              <w:rPr>
                <w:rFonts w:ascii="Times New Roman" w:eastAsia="Times New Roman" w:hAnsi="Times New Roman" w:cs="Times New Roman"/>
                <w:sz w:val="24"/>
                <w:szCs w:val="24"/>
              </w:rPr>
              <w:t>wareness and education program</w:t>
            </w:r>
            <w:r w:rsidRPr="0090077B">
              <w:rPr>
                <w:rFonts w:ascii="Times New Roman" w:eastAsia="Times New Roman" w:hAnsi="Times New Roman" w:cs="Times New Roman"/>
                <w:sz w:val="24"/>
                <w:szCs w:val="24"/>
              </w:rPr>
              <w:t>s on the Convention and its</w:t>
            </w:r>
            <w:r w:rsidRPr="00EF4DFC">
              <w:rPr>
                <w:rFonts w:ascii="Times New Roman" w:eastAsia="Times New Roman" w:hAnsi="Times New Roman" w:cs="Times New Roman"/>
                <w:sz w:val="24"/>
                <w:szCs w:val="24"/>
              </w:rPr>
              <w:t xml:space="preserve"> </w:t>
            </w:r>
            <w:r w:rsidRPr="0090077B">
              <w:rPr>
                <w:rFonts w:ascii="Times New Roman" w:eastAsia="Times New Roman" w:hAnsi="Times New Roman" w:cs="Times New Roman"/>
                <w:sz w:val="24"/>
                <w:szCs w:val="24"/>
              </w:rPr>
              <w:t xml:space="preserve">provisions, </w:t>
            </w:r>
            <w:r w:rsidRPr="00EF4DFC">
              <w:rPr>
                <w:rFonts w:ascii="Times New Roman" w:eastAsia="Times New Roman" w:hAnsi="Times New Roman" w:cs="Times New Roman"/>
                <w:sz w:val="24"/>
                <w:szCs w:val="24"/>
              </w:rPr>
              <w:t>and</w:t>
            </w:r>
          </w:p>
        </w:tc>
        <w:tc>
          <w:tcPr>
            <w:tcW w:w="3192" w:type="dxa"/>
          </w:tcPr>
          <w:p w:rsidR="00B2584C" w:rsidRDefault="00B2584C" w:rsidP="00B2584C">
            <w:pPr>
              <w:rPr>
                <w:b/>
                <w:sz w:val="28"/>
                <w:szCs w:val="28"/>
              </w:rPr>
            </w:pPr>
            <w:r w:rsidRPr="00EF4DFC">
              <w:rPr>
                <w:rFonts w:ascii="Times New Roman" w:eastAsia="Times New Roman" w:hAnsi="Times New Roman" w:cs="Times New Roman"/>
                <w:sz w:val="24"/>
                <w:szCs w:val="24"/>
              </w:rPr>
              <w:t>The US Report does not respond to this recommendation</w:t>
            </w:r>
            <w:r>
              <w:rPr>
                <w:rFonts w:ascii="Times New Roman" w:eastAsia="Times New Roman" w:hAnsi="Times New Roman" w:cs="Times New Roman"/>
                <w:sz w:val="24"/>
                <w:szCs w:val="24"/>
              </w:rPr>
              <w:t>.</w:t>
            </w:r>
          </w:p>
        </w:tc>
        <w:tc>
          <w:tcPr>
            <w:tcW w:w="3534" w:type="dxa"/>
          </w:tcPr>
          <w:p w:rsidR="00B2584C" w:rsidRDefault="00B2584C" w:rsidP="00B2584C">
            <w:pPr>
              <w:rPr>
                <w:b/>
                <w:sz w:val="28"/>
                <w:szCs w:val="28"/>
              </w:rPr>
            </w:pPr>
            <w:r w:rsidRPr="00EF4DFC">
              <w:rPr>
                <w:rFonts w:ascii="Times New Roman" w:eastAsia="Times New Roman" w:hAnsi="Times New Roman" w:cs="Times New Roman"/>
                <w:sz w:val="24"/>
                <w:szCs w:val="24"/>
              </w:rPr>
              <w:t xml:space="preserve">Nothing </w:t>
            </w:r>
            <w:r>
              <w:rPr>
                <w:rFonts w:ascii="Times New Roman" w:eastAsia="Times New Roman" w:hAnsi="Times New Roman" w:cs="Times New Roman"/>
                <w:sz w:val="24"/>
                <w:szCs w:val="24"/>
              </w:rPr>
              <w:t>in the 2013 US Report indicates that the state party</w:t>
            </w:r>
            <w:r w:rsidRPr="00EF4DFC">
              <w:rPr>
                <w:rFonts w:ascii="Times New Roman" w:eastAsia="Times New Roman" w:hAnsi="Times New Roman" w:cs="Times New Roman"/>
                <w:sz w:val="24"/>
                <w:szCs w:val="24"/>
              </w:rPr>
              <w:t xml:space="preserve"> organized the public awareness and education programs on the ICERD</w:t>
            </w:r>
            <w:r>
              <w:rPr>
                <w:rFonts w:ascii="Times New Roman" w:eastAsia="Times New Roman" w:hAnsi="Times New Roman" w:cs="Times New Roman"/>
                <w:sz w:val="24"/>
                <w:szCs w:val="24"/>
              </w:rPr>
              <w:t xml:space="preserve"> as recommended by the CERD’s 2008 CO#36.</w:t>
            </w:r>
            <w:r w:rsidRPr="00EF4DFC">
              <w:rPr>
                <w:rFonts w:ascii="Times New Roman" w:eastAsia="Times New Roman" w:hAnsi="Times New Roman" w:cs="Times New Roman"/>
                <w:sz w:val="24"/>
                <w:szCs w:val="24"/>
              </w:rPr>
              <w:t>.</w:t>
            </w:r>
          </w:p>
        </w:tc>
      </w:tr>
      <w:tr w:rsidR="00B2584C" w:rsidTr="00B2584C">
        <w:tc>
          <w:tcPr>
            <w:tcW w:w="3192" w:type="dxa"/>
          </w:tcPr>
          <w:p w:rsidR="00B2584C" w:rsidRPr="00EF4DFC" w:rsidRDefault="00B2584C" w:rsidP="00B2584C">
            <w:pPr>
              <w:rPr>
                <w:rFonts w:ascii="Times New Roman" w:hAnsi="Times New Roman" w:cs="Times New Roman"/>
                <w:sz w:val="24"/>
                <w:szCs w:val="24"/>
              </w:rPr>
            </w:pPr>
            <w:r w:rsidRPr="0090077B">
              <w:rPr>
                <w:rFonts w:ascii="Times New Roman" w:eastAsia="Times New Roman" w:hAnsi="Times New Roman" w:cs="Times New Roman"/>
                <w:sz w:val="24"/>
                <w:szCs w:val="24"/>
              </w:rPr>
              <w:t xml:space="preserve">step up its efforts to make </w:t>
            </w:r>
            <w:r>
              <w:rPr>
                <w:rFonts w:ascii="Times New Roman" w:eastAsia="Times New Roman" w:hAnsi="Times New Roman" w:cs="Times New Roman"/>
                <w:sz w:val="24"/>
                <w:szCs w:val="24"/>
              </w:rPr>
              <w:t xml:space="preserve">[federal, state, and local] </w:t>
            </w:r>
            <w:r w:rsidRPr="0090077B">
              <w:rPr>
                <w:rFonts w:ascii="Times New Roman" w:eastAsia="Times New Roman" w:hAnsi="Times New Roman" w:cs="Times New Roman"/>
                <w:sz w:val="24"/>
                <w:szCs w:val="24"/>
              </w:rPr>
              <w:t>government officials,</w:t>
            </w:r>
            <w:r w:rsidRPr="00EF4DFC">
              <w:rPr>
                <w:rFonts w:ascii="Times New Roman" w:eastAsia="Times New Roman" w:hAnsi="Times New Roman" w:cs="Times New Roman"/>
                <w:sz w:val="24"/>
                <w:szCs w:val="24"/>
              </w:rPr>
              <w:t>[</w:t>
            </w:r>
            <w:r w:rsidRPr="0090077B">
              <w:rPr>
                <w:rFonts w:ascii="Times New Roman" w:eastAsia="Times New Roman" w:hAnsi="Times New Roman" w:cs="Times New Roman"/>
                <w:sz w:val="24"/>
                <w:szCs w:val="24"/>
              </w:rPr>
              <w:t>aware about the responsibilities of the</w:t>
            </w:r>
            <w:r w:rsidRPr="00EF4DFC">
              <w:rPr>
                <w:rFonts w:ascii="Times New Roman" w:eastAsia="Times New Roman" w:hAnsi="Times New Roman" w:cs="Times New Roman"/>
                <w:sz w:val="24"/>
                <w:szCs w:val="24"/>
              </w:rPr>
              <w:t xml:space="preserve"> </w:t>
            </w:r>
            <w:r w:rsidRPr="0090077B">
              <w:rPr>
                <w:rFonts w:ascii="Times New Roman" w:eastAsia="Times New Roman" w:hAnsi="Times New Roman" w:cs="Times New Roman"/>
                <w:sz w:val="24"/>
                <w:szCs w:val="24"/>
              </w:rPr>
              <w:t>State party under the Convention</w:t>
            </w:r>
            <w:r w:rsidRPr="00EF4DFC">
              <w:rPr>
                <w:rFonts w:ascii="Times New Roman" w:eastAsia="Times New Roman" w:hAnsi="Times New Roman" w:cs="Times New Roman"/>
                <w:sz w:val="24"/>
                <w:szCs w:val="24"/>
              </w:rPr>
              <w:t>]</w:t>
            </w:r>
          </w:p>
          <w:p w:rsidR="00B2584C" w:rsidRDefault="00B2584C" w:rsidP="00B2584C">
            <w:pPr>
              <w:rPr>
                <w:b/>
                <w:sz w:val="28"/>
                <w:szCs w:val="28"/>
              </w:rPr>
            </w:pPr>
          </w:p>
        </w:tc>
        <w:tc>
          <w:tcPr>
            <w:tcW w:w="3192" w:type="dxa"/>
          </w:tcPr>
          <w:p w:rsidR="00B2584C" w:rsidRPr="00EF4DFC" w:rsidRDefault="00B2584C" w:rsidP="00B2584C">
            <w:pPr>
              <w:rPr>
                <w:rFonts w:ascii="Times New Roman" w:hAnsi="Times New Roman" w:cs="Times New Roman"/>
                <w:sz w:val="24"/>
                <w:szCs w:val="24"/>
              </w:rPr>
            </w:pPr>
            <w:r w:rsidRPr="00EF4DFC">
              <w:rPr>
                <w:rFonts w:ascii="Times New Roman" w:hAnsi="Times New Roman" w:cs="Times New Roman"/>
                <w:sz w:val="24"/>
                <w:szCs w:val="24"/>
              </w:rPr>
              <w:t xml:space="preserve">The US report asserted </w:t>
            </w:r>
            <w:r w:rsidR="001B584A">
              <w:rPr>
                <w:rFonts w:ascii="Times New Roman" w:hAnsi="Times New Roman" w:cs="Times New Roman"/>
                <w:sz w:val="24"/>
                <w:szCs w:val="24"/>
              </w:rPr>
              <w:t xml:space="preserve">(with no documentation provided </w:t>
            </w:r>
            <w:r>
              <w:rPr>
                <w:rFonts w:ascii="Times New Roman" w:hAnsi="Times New Roman" w:cs="Times New Roman"/>
                <w:sz w:val="24"/>
                <w:szCs w:val="24"/>
              </w:rPr>
              <w:t xml:space="preserve">to substantiate) </w:t>
            </w:r>
            <w:r w:rsidRPr="00EF4DFC">
              <w:rPr>
                <w:rFonts w:ascii="Times New Roman" w:hAnsi="Times New Roman" w:cs="Times New Roman"/>
                <w:sz w:val="24"/>
                <w:szCs w:val="24"/>
              </w:rPr>
              <w:t>that it has “increased its outreach to state, tribal, and local human rights organizations concerning the roles they play in implementing U.S. human rights treaty obligations” and gave two examples of such outreach.</w:t>
            </w:r>
            <w:r>
              <w:rPr>
                <w:rFonts w:ascii="Times New Roman" w:hAnsi="Times New Roman" w:cs="Times New Roman"/>
                <w:sz w:val="24"/>
                <w:szCs w:val="24"/>
              </w:rPr>
              <w:t>”</w:t>
            </w:r>
          </w:p>
          <w:p w:rsidR="00B2584C" w:rsidRDefault="00B2584C" w:rsidP="00B2584C">
            <w:pPr>
              <w:rPr>
                <w:b/>
                <w:sz w:val="28"/>
                <w:szCs w:val="28"/>
              </w:rPr>
            </w:pPr>
          </w:p>
        </w:tc>
        <w:tc>
          <w:tcPr>
            <w:tcW w:w="3534" w:type="dxa"/>
          </w:tcPr>
          <w:p w:rsidR="00B2584C" w:rsidRDefault="00B2584C" w:rsidP="00B2584C">
            <w:pPr>
              <w:rPr>
                <w:b/>
                <w:sz w:val="28"/>
                <w:szCs w:val="28"/>
              </w:rPr>
            </w:pPr>
            <w:r w:rsidRPr="00EF4DFC">
              <w:rPr>
                <w:rFonts w:ascii="Times New Roman" w:hAnsi="Times New Roman" w:cs="Times New Roman"/>
                <w:sz w:val="24"/>
                <w:szCs w:val="24"/>
              </w:rPr>
              <w:t>T</w:t>
            </w:r>
            <w:r>
              <w:rPr>
                <w:rFonts w:ascii="Times New Roman" w:hAnsi="Times New Roman" w:cs="Times New Roman"/>
                <w:sz w:val="24"/>
                <w:szCs w:val="24"/>
              </w:rPr>
              <w:t xml:space="preserve">he asserted but undocumented examples of </w:t>
            </w:r>
            <w:r w:rsidRPr="00EF4DFC">
              <w:rPr>
                <w:rFonts w:ascii="Times New Roman" w:hAnsi="Times New Roman" w:cs="Times New Roman"/>
                <w:sz w:val="24"/>
                <w:szCs w:val="24"/>
              </w:rPr>
              <w:t xml:space="preserve">outreach described were one-time, </w:t>
            </w:r>
            <w:r w:rsidRPr="00EF4DFC">
              <w:rPr>
                <w:rFonts w:ascii="Times New Roman" w:eastAsia="Times New Roman" w:hAnsi="Times New Roman" w:cs="Times New Roman"/>
                <w:sz w:val="24"/>
                <w:szCs w:val="24"/>
              </w:rPr>
              <w:t>unsustained, paper outreach:  a one-time memo from a State Department official to the state gove</w:t>
            </w:r>
            <w:r>
              <w:rPr>
                <w:rFonts w:ascii="Times New Roman" w:eastAsia="Times New Roman" w:hAnsi="Times New Roman" w:cs="Times New Roman"/>
                <w:sz w:val="24"/>
                <w:szCs w:val="24"/>
              </w:rPr>
              <w:t>rnors in 2009 and a</w:t>
            </w:r>
            <w:r w:rsidRPr="00EF4DFC">
              <w:rPr>
                <w:rFonts w:ascii="Times New Roman" w:eastAsia="Times New Roman" w:hAnsi="Times New Roman" w:cs="Times New Roman"/>
                <w:sz w:val="24"/>
                <w:szCs w:val="24"/>
              </w:rPr>
              <w:t xml:space="preserve"> letter </w:t>
            </w:r>
            <w:r w:rsidRPr="00EF4DFC">
              <w:rPr>
                <w:rFonts w:ascii="Times New Roman" w:hAnsi="Times New Roman" w:cs="Times New Roman"/>
                <w:sz w:val="24"/>
                <w:szCs w:val="24"/>
              </w:rPr>
              <w:t xml:space="preserve">in 2010 </w:t>
            </w:r>
            <w:r>
              <w:rPr>
                <w:rFonts w:ascii="Times New Roman" w:hAnsi="Times New Roman" w:cs="Times New Roman"/>
                <w:sz w:val="24"/>
                <w:szCs w:val="24"/>
              </w:rPr>
              <w:t xml:space="preserve">to state governors </w:t>
            </w:r>
            <w:r w:rsidRPr="00EF4DFC">
              <w:rPr>
                <w:rFonts w:ascii="Times New Roman" w:hAnsi="Times New Roman" w:cs="Times New Roman"/>
                <w:sz w:val="24"/>
                <w:szCs w:val="24"/>
              </w:rPr>
              <w:t xml:space="preserve">and to tribal officials in 2011 requesting input for U.S. human rights reports.  </w:t>
            </w:r>
            <w:r>
              <w:rPr>
                <w:rFonts w:ascii="Times New Roman" w:hAnsi="Times New Roman" w:cs="Times New Roman"/>
                <w:sz w:val="24"/>
                <w:szCs w:val="24"/>
              </w:rPr>
              <w:t>The Report does not show that any f</w:t>
            </w:r>
            <w:r w:rsidRPr="00EF4DFC">
              <w:rPr>
                <w:rFonts w:ascii="Times New Roman" w:eastAsia="Times New Roman" w:hAnsi="Times New Roman" w:cs="Times New Roman"/>
                <w:sz w:val="24"/>
                <w:szCs w:val="24"/>
              </w:rPr>
              <w:t>ollow-up</w:t>
            </w:r>
            <w:r>
              <w:rPr>
                <w:rFonts w:ascii="Times New Roman" w:eastAsia="Times New Roman" w:hAnsi="Times New Roman" w:cs="Times New Roman"/>
                <w:sz w:val="24"/>
                <w:szCs w:val="24"/>
              </w:rPr>
              <w:t xml:space="preserve"> effort was made.  Apparently, no contact, </w:t>
            </w:r>
            <w:r w:rsidRPr="00EF4DFC">
              <w:rPr>
                <w:rFonts w:ascii="Times New Roman" w:eastAsia="Times New Roman" w:hAnsi="Times New Roman" w:cs="Times New Roman"/>
                <w:sz w:val="24"/>
                <w:szCs w:val="24"/>
              </w:rPr>
              <w:t xml:space="preserve">engagement </w:t>
            </w:r>
            <w:r>
              <w:rPr>
                <w:rFonts w:ascii="Times New Roman" w:eastAsia="Times New Roman" w:hAnsi="Times New Roman" w:cs="Times New Roman"/>
                <w:sz w:val="24"/>
                <w:szCs w:val="24"/>
              </w:rPr>
              <w:t xml:space="preserve">or response was received and that was deemed acceptable.  </w:t>
            </w:r>
            <w:r w:rsidRPr="00EF4DFC">
              <w:rPr>
                <w:rFonts w:ascii="Times New Roman" w:eastAsia="Times New Roman" w:hAnsi="Times New Roman" w:cs="Times New Roman"/>
                <w:sz w:val="24"/>
                <w:szCs w:val="24"/>
              </w:rPr>
              <w:t xml:space="preserve">This showing is totally insufficient to show </w:t>
            </w:r>
            <w:r>
              <w:rPr>
                <w:rFonts w:ascii="Times New Roman" w:eastAsia="Times New Roman" w:hAnsi="Times New Roman" w:cs="Times New Roman"/>
                <w:sz w:val="24"/>
                <w:szCs w:val="24"/>
              </w:rPr>
              <w:t xml:space="preserve">compliance with commitments under </w:t>
            </w:r>
            <w:r w:rsidRPr="00EF4DFC">
              <w:rPr>
                <w:rFonts w:ascii="Times New Roman" w:eastAsia="Times New Roman" w:hAnsi="Times New Roman" w:cs="Times New Roman"/>
                <w:sz w:val="24"/>
                <w:szCs w:val="24"/>
              </w:rPr>
              <w:t xml:space="preserve">Article 7 or the CERD’s </w:t>
            </w:r>
            <w:r>
              <w:rPr>
                <w:rFonts w:ascii="Times New Roman" w:eastAsia="Times New Roman" w:hAnsi="Times New Roman" w:cs="Times New Roman"/>
                <w:sz w:val="24"/>
                <w:szCs w:val="24"/>
              </w:rPr>
              <w:t xml:space="preserve">2008 </w:t>
            </w:r>
            <w:r w:rsidRPr="00EF4DFC">
              <w:rPr>
                <w:rFonts w:ascii="Times New Roman" w:eastAsia="Times New Roman" w:hAnsi="Times New Roman" w:cs="Times New Roman"/>
                <w:sz w:val="24"/>
                <w:szCs w:val="24"/>
              </w:rPr>
              <w:t>recommendation</w:t>
            </w:r>
            <w:r>
              <w:rPr>
                <w:rFonts w:ascii="Times New Roman" w:eastAsia="Times New Roman" w:hAnsi="Times New Roman" w:cs="Times New Roman"/>
                <w:sz w:val="24"/>
                <w:szCs w:val="24"/>
              </w:rPr>
              <w:t xml:space="preserve"> in CO#36.</w:t>
            </w:r>
          </w:p>
        </w:tc>
      </w:tr>
      <w:tr w:rsidR="00B2584C" w:rsidTr="00B2584C">
        <w:tc>
          <w:tcPr>
            <w:tcW w:w="3192" w:type="dxa"/>
          </w:tcPr>
          <w:p w:rsidR="00B2584C" w:rsidRPr="00EF4DFC" w:rsidRDefault="00B2584C" w:rsidP="00B2584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 </w:t>
            </w:r>
            <w:r w:rsidRPr="0090077B">
              <w:rPr>
                <w:rFonts w:ascii="Times New Roman" w:eastAsia="Times New Roman" w:hAnsi="Times New Roman" w:cs="Times New Roman"/>
                <w:sz w:val="24"/>
                <w:szCs w:val="24"/>
              </w:rPr>
              <w:t>step up its efforts to make</w:t>
            </w:r>
            <w:r w:rsidRPr="00EF4DFC">
              <w:rPr>
                <w:rFonts w:ascii="Times New Roman" w:eastAsia="Times New Roman" w:hAnsi="Times New Roman" w:cs="Times New Roman"/>
                <w:sz w:val="24"/>
                <w:szCs w:val="24"/>
              </w:rPr>
              <w:t xml:space="preserve"> . . . </w:t>
            </w:r>
            <w:r w:rsidRPr="0090077B">
              <w:rPr>
                <w:rFonts w:ascii="Times New Roman" w:eastAsia="Times New Roman" w:hAnsi="Times New Roman" w:cs="Times New Roman"/>
                <w:sz w:val="24"/>
                <w:szCs w:val="24"/>
              </w:rPr>
              <w:t>the</w:t>
            </w:r>
            <w:r w:rsidRPr="00EF4DFC">
              <w:rPr>
                <w:rFonts w:ascii="Times New Roman" w:eastAsia="Times New Roman" w:hAnsi="Times New Roman" w:cs="Times New Roman"/>
                <w:sz w:val="24"/>
                <w:szCs w:val="24"/>
              </w:rPr>
              <w:t xml:space="preserve"> </w:t>
            </w:r>
            <w:r w:rsidRPr="0090077B">
              <w:rPr>
                <w:rFonts w:ascii="Times New Roman" w:eastAsia="Times New Roman" w:hAnsi="Times New Roman" w:cs="Times New Roman"/>
                <w:sz w:val="24"/>
                <w:szCs w:val="24"/>
              </w:rPr>
              <w:t>judiciary, federal and state law enforcement officials</w:t>
            </w:r>
            <w:r w:rsidRPr="00EF4DFC">
              <w:rPr>
                <w:rFonts w:ascii="Times New Roman" w:eastAsia="Times New Roman" w:hAnsi="Times New Roman" w:cs="Times New Roman"/>
                <w:sz w:val="24"/>
                <w:szCs w:val="24"/>
              </w:rPr>
              <w:t xml:space="preserve"> </w:t>
            </w:r>
            <w:r w:rsidRPr="0090077B">
              <w:rPr>
                <w:rFonts w:ascii="Times New Roman" w:eastAsia="Times New Roman" w:hAnsi="Times New Roman" w:cs="Times New Roman"/>
                <w:sz w:val="24"/>
                <w:szCs w:val="24"/>
              </w:rPr>
              <w:t>teachers, social</w:t>
            </w:r>
            <w:r w:rsidRPr="00EF4DFC">
              <w:rPr>
                <w:rFonts w:ascii="Times New Roman" w:eastAsia="Times New Roman" w:hAnsi="Times New Roman" w:cs="Times New Roman"/>
                <w:sz w:val="24"/>
                <w:szCs w:val="24"/>
              </w:rPr>
              <w:t xml:space="preserve"> </w:t>
            </w:r>
            <w:r w:rsidRPr="0090077B">
              <w:rPr>
                <w:rFonts w:ascii="Times New Roman" w:eastAsia="Times New Roman" w:hAnsi="Times New Roman" w:cs="Times New Roman"/>
                <w:sz w:val="24"/>
                <w:szCs w:val="24"/>
              </w:rPr>
              <w:t xml:space="preserve">workers and the public in general aware about </w:t>
            </w:r>
            <w:r w:rsidRPr="0090077B">
              <w:rPr>
                <w:rFonts w:ascii="Times New Roman" w:eastAsia="Times New Roman" w:hAnsi="Times New Roman" w:cs="Times New Roman"/>
                <w:b/>
                <w:sz w:val="24"/>
                <w:szCs w:val="24"/>
              </w:rPr>
              <w:t xml:space="preserve">the responsibilities </w:t>
            </w:r>
            <w:r w:rsidRPr="0090077B">
              <w:rPr>
                <w:rFonts w:ascii="Times New Roman" w:eastAsia="Times New Roman" w:hAnsi="Times New Roman" w:cs="Times New Roman"/>
                <w:sz w:val="24"/>
                <w:szCs w:val="24"/>
              </w:rPr>
              <w:t>of the</w:t>
            </w:r>
            <w:r w:rsidRPr="00EF4DFC">
              <w:rPr>
                <w:rFonts w:ascii="Times New Roman" w:eastAsia="Times New Roman" w:hAnsi="Times New Roman" w:cs="Times New Roman"/>
                <w:sz w:val="24"/>
                <w:szCs w:val="24"/>
              </w:rPr>
              <w:t xml:space="preserve"> </w:t>
            </w:r>
            <w:r w:rsidRPr="0090077B">
              <w:rPr>
                <w:rFonts w:ascii="Times New Roman" w:eastAsia="Times New Roman" w:hAnsi="Times New Roman" w:cs="Times New Roman"/>
                <w:sz w:val="24"/>
                <w:szCs w:val="24"/>
              </w:rPr>
              <w:t xml:space="preserve">State party </w:t>
            </w:r>
            <w:r w:rsidRPr="0090077B">
              <w:rPr>
                <w:rFonts w:ascii="Times New Roman" w:eastAsia="Times New Roman" w:hAnsi="Times New Roman" w:cs="Times New Roman"/>
                <w:b/>
                <w:sz w:val="24"/>
                <w:szCs w:val="24"/>
              </w:rPr>
              <w:t>under the Convention</w:t>
            </w:r>
            <w:r w:rsidRPr="00EF4DFC">
              <w:rPr>
                <w:rFonts w:ascii="Times New Roman" w:eastAsia="Times New Roman" w:hAnsi="Times New Roman" w:cs="Times New Roman"/>
                <w:sz w:val="24"/>
                <w:szCs w:val="24"/>
              </w:rPr>
              <w:t xml:space="preserve"> in the field of racial discrimination . . .</w:t>
            </w:r>
            <w:r>
              <w:rPr>
                <w:rFonts w:ascii="Times New Roman" w:eastAsia="Times New Roman" w:hAnsi="Times New Roman" w:cs="Times New Roman"/>
                <w:sz w:val="24"/>
                <w:szCs w:val="24"/>
              </w:rPr>
              <w:t>”</w:t>
            </w:r>
          </w:p>
          <w:p w:rsidR="00B2584C" w:rsidRDefault="00B2584C" w:rsidP="00B2584C">
            <w:pPr>
              <w:rPr>
                <w:b/>
                <w:sz w:val="28"/>
                <w:szCs w:val="28"/>
              </w:rPr>
            </w:pPr>
          </w:p>
        </w:tc>
        <w:tc>
          <w:tcPr>
            <w:tcW w:w="3192" w:type="dxa"/>
          </w:tcPr>
          <w:p w:rsidR="00B2584C" w:rsidRPr="00EF4DFC" w:rsidRDefault="00B2584C" w:rsidP="00B2584C">
            <w:pPr>
              <w:rPr>
                <w:rFonts w:ascii="Times New Roman" w:eastAsia="Times New Roman" w:hAnsi="Times New Roman" w:cs="Times New Roman"/>
                <w:sz w:val="24"/>
                <w:szCs w:val="24"/>
              </w:rPr>
            </w:pPr>
            <w:r w:rsidRPr="00EF4DFC">
              <w:rPr>
                <w:rFonts w:ascii="Times New Roman" w:eastAsia="Times New Roman" w:hAnsi="Times New Roman" w:cs="Times New Roman"/>
                <w:sz w:val="24"/>
                <w:szCs w:val="24"/>
              </w:rPr>
              <w:t xml:space="preserve">The US report asserted </w:t>
            </w:r>
            <w:r>
              <w:rPr>
                <w:rFonts w:ascii="Times New Roman" w:hAnsi="Times New Roman" w:cs="Times New Roman"/>
                <w:sz w:val="24"/>
                <w:szCs w:val="24"/>
              </w:rPr>
              <w:t xml:space="preserve">(with no documentation </w:t>
            </w:r>
            <w:r w:rsidR="001B584A">
              <w:rPr>
                <w:rFonts w:ascii="Times New Roman" w:hAnsi="Times New Roman" w:cs="Times New Roman"/>
                <w:sz w:val="24"/>
                <w:szCs w:val="24"/>
              </w:rPr>
              <w:t xml:space="preserve">provided </w:t>
            </w:r>
            <w:r>
              <w:rPr>
                <w:rFonts w:ascii="Times New Roman" w:hAnsi="Times New Roman" w:cs="Times New Roman"/>
                <w:sz w:val="24"/>
                <w:szCs w:val="24"/>
              </w:rPr>
              <w:t xml:space="preserve">to substantiate) </w:t>
            </w:r>
            <w:r w:rsidRPr="00EF4DFC">
              <w:rPr>
                <w:rFonts w:ascii="Times New Roman" w:eastAsia="Times New Roman" w:hAnsi="Times New Roman" w:cs="Times New Roman"/>
                <w:sz w:val="24"/>
                <w:szCs w:val="24"/>
              </w:rPr>
              <w:t>that it “</w:t>
            </w:r>
            <w:r w:rsidRPr="00EF4DFC">
              <w:rPr>
                <w:rFonts w:ascii="Times New Roman" w:hAnsi="Times New Roman" w:cs="Times New Roman"/>
                <w:sz w:val="24"/>
                <w:szCs w:val="24"/>
              </w:rPr>
              <w:t xml:space="preserve">sought to improve coordination at all levels, working with the International Association of Official Human Rights Agencies” and </w:t>
            </w:r>
            <w:r>
              <w:rPr>
                <w:rFonts w:ascii="Times New Roman" w:hAnsi="Times New Roman" w:cs="Times New Roman"/>
                <w:sz w:val="24"/>
                <w:szCs w:val="24"/>
              </w:rPr>
              <w:t>created a webpage</w:t>
            </w:r>
            <w:r w:rsidRPr="00EF4DFC">
              <w:rPr>
                <w:rFonts w:ascii="Times New Roman" w:hAnsi="Times New Roman" w:cs="Times New Roman"/>
                <w:sz w:val="24"/>
                <w:szCs w:val="24"/>
              </w:rPr>
              <w:t xml:space="preserve"> that it said contained “considerable information relating to U.S. human rights treaty obligations, , including the U.S. reports and the conclusions and observations.”</w:t>
            </w:r>
          </w:p>
          <w:p w:rsidR="00B2584C" w:rsidRDefault="00B2584C" w:rsidP="00B2584C">
            <w:pPr>
              <w:rPr>
                <w:b/>
                <w:sz w:val="28"/>
                <w:szCs w:val="28"/>
              </w:rPr>
            </w:pPr>
          </w:p>
        </w:tc>
        <w:tc>
          <w:tcPr>
            <w:tcW w:w="3534" w:type="dxa"/>
          </w:tcPr>
          <w:p w:rsidR="00B2584C" w:rsidRPr="00EF4DFC" w:rsidRDefault="00B2584C" w:rsidP="00B2584C">
            <w:pPr>
              <w:rPr>
                <w:rFonts w:ascii="Times New Roman" w:eastAsia="Times New Roman" w:hAnsi="Times New Roman" w:cs="Times New Roman"/>
                <w:sz w:val="24"/>
                <w:szCs w:val="24"/>
              </w:rPr>
            </w:pPr>
            <w:r w:rsidRPr="00EF4DFC">
              <w:rPr>
                <w:rFonts w:ascii="Times New Roman" w:eastAsia="Times New Roman" w:hAnsi="Times New Roman" w:cs="Times New Roman"/>
                <w:sz w:val="24"/>
                <w:szCs w:val="24"/>
              </w:rPr>
              <w:t>Regardin</w:t>
            </w:r>
            <w:r>
              <w:rPr>
                <w:rFonts w:ascii="Times New Roman" w:eastAsia="Times New Roman" w:hAnsi="Times New Roman" w:cs="Times New Roman"/>
                <w:sz w:val="24"/>
                <w:szCs w:val="24"/>
              </w:rPr>
              <w:t xml:space="preserve">g the asserted coordination, </w:t>
            </w:r>
            <w:r w:rsidRPr="00EF4DFC">
              <w:rPr>
                <w:rFonts w:ascii="Times New Roman" w:eastAsia="Times New Roman" w:hAnsi="Times New Roman" w:cs="Times New Roman"/>
                <w:sz w:val="24"/>
                <w:szCs w:val="24"/>
              </w:rPr>
              <w:t>the report provides no information to conclude what</w:t>
            </w:r>
            <w:r>
              <w:rPr>
                <w:rFonts w:ascii="Times New Roman" w:eastAsia="Times New Roman" w:hAnsi="Times New Roman" w:cs="Times New Roman"/>
                <w:sz w:val="24"/>
                <w:szCs w:val="24"/>
              </w:rPr>
              <w:t xml:space="preserve"> the coordination consisted of and what</w:t>
            </w:r>
            <w:r w:rsidRPr="00EF4DFC">
              <w:rPr>
                <w:rFonts w:ascii="Times New Roman" w:eastAsia="Times New Roman" w:hAnsi="Times New Roman" w:cs="Times New Roman"/>
                <w:sz w:val="24"/>
                <w:szCs w:val="24"/>
              </w:rPr>
              <w:t xml:space="preserve">, if anything, was achieved in terms of making the target groups aware of their responsibilities under the ICERD.  </w:t>
            </w:r>
          </w:p>
          <w:p w:rsidR="00B2584C" w:rsidRPr="00EF4DFC" w:rsidRDefault="00B2584C" w:rsidP="00B2584C">
            <w:pPr>
              <w:rPr>
                <w:rFonts w:ascii="Times New Roman" w:eastAsia="Times New Roman" w:hAnsi="Times New Roman" w:cs="Times New Roman"/>
                <w:sz w:val="24"/>
                <w:szCs w:val="24"/>
              </w:rPr>
            </w:pPr>
          </w:p>
          <w:p w:rsidR="00B2584C" w:rsidRDefault="00B2584C" w:rsidP="00B2584C">
            <w:pPr>
              <w:rPr>
                <w:b/>
                <w:sz w:val="28"/>
                <w:szCs w:val="28"/>
              </w:rPr>
            </w:pPr>
            <w:r w:rsidRPr="00EF4DFC">
              <w:rPr>
                <w:rFonts w:ascii="Times New Roman" w:eastAsia="Times New Roman" w:hAnsi="Times New Roman" w:cs="Times New Roman"/>
                <w:sz w:val="24"/>
                <w:szCs w:val="24"/>
              </w:rPr>
              <w:t xml:space="preserve">Regarding </w:t>
            </w:r>
            <w:r>
              <w:rPr>
                <w:rFonts w:ascii="Times New Roman" w:eastAsia="Times New Roman" w:hAnsi="Times New Roman" w:cs="Times New Roman"/>
                <w:sz w:val="24"/>
                <w:szCs w:val="24"/>
              </w:rPr>
              <w:t xml:space="preserve">raising awareness via </w:t>
            </w:r>
            <w:r w:rsidRPr="00EF4DFC">
              <w:rPr>
                <w:rFonts w:ascii="Times New Roman" w:eastAsia="Times New Roman" w:hAnsi="Times New Roman" w:cs="Times New Roman"/>
                <w:sz w:val="24"/>
                <w:szCs w:val="24"/>
              </w:rPr>
              <w:t>the info webpage</w:t>
            </w:r>
            <w:r>
              <w:rPr>
                <w:rFonts w:ascii="Times New Roman" w:eastAsia="Times New Roman" w:hAnsi="Times New Roman" w:cs="Times New Roman"/>
                <w:b/>
                <w:sz w:val="24"/>
                <w:szCs w:val="24"/>
              </w:rPr>
              <w:t xml:space="preserve">, </w:t>
            </w:r>
            <w:r w:rsidRPr="00EF4DFC">
              <w:rPr>
                <w:rFonts w:ascii="Times New Roman" w:eastAsia="Times New Roman" w:hAnsi="Times New Roman" w:cs="Times New Roman"/>
                <w:sz w:val="24"/>
                <w:szCs w:val="24"/>
              </w:rPr>
              <w:t>the report contains no information from which to conclude that the webpage was more than a token</w:t>
            </w:r>
            <w:r>
              <w:rPr>
                <w:rFonts w:ascii="Times New Roman" w:eastAsia="Times New Roman" w:hAnsi="Times New Roman" w:cs="Times New Roman"/>
                <w:sz w:val="24"/>
                <w:szCs w:val="24"/>
              </w:rPr>
              <w:t>/micro</w:t>
            </w:r>
            <w:r w:rsidRPr="00EF4DFC">
              <w:rPr>
                <w:rFonts w:ascii="Times New Roman" w:eastAsia="Times New Roman" w:hAnsi="Times New Roman" w:cs="Times New Roman"/>
                <w:sz w:val="24"/>
                <w:szCs w:val="24"/>
              </w:rPr>
              <w:t xml:space="preserve"> “step up</w:t>
            </w:r>
            <w:r>
              <w:rPr>
                <w:rFonts w:ascii="Times New Roman" w:eastAsia="Times New Roman" w:hAnsi="Times New Roman" w:cs="Times New Roman"/>
                <w:sz w:val="24"/>
                <w:szCs w:val="24"/>
              </w:rPr>
              <w:t xml:space="preserve">” of </w:t>
            </w:r>
            <w:r w:rsidRPr="00EF4DFC">
              <w:rPr>
                <w:rFonts w:ascii="Times New Roman" w:eastAsia="Times New Roman" w:hAnsi="Times New Roman" w:cs="Times New Roman"/>
                <w:sz w:val="24"/>
                <w:szCs w:val="24"/>
              </w:rPr>
              <w:t>heretofore non-existent efforts to implement Article 7</w:t>
            </w:r>
            <w:r>
              <w:rPr>
                <w:rFonts w:ascii="Times New Roman" w:eastAsia="Times New Roman" w:hAnsi="Times New Roman" w:cs="Times New Roman"/>
                <w:sz w:val="24"/>
                <w:szCs w:val="24"/>
              </w:rPr>
              <w:t xml:space="preserve"> or </w:t>
            </w:r>
            <w:r w:rsidRPr="00EF4DFC">
              <w:rPr>
                <w:rFonts w:ascii="Times New Roman" w:eastAsia="Times New Roman" w:hAnsi="Times New Roman" w:cs="Times New Roman"/>
                <w:sz w:val="24"/>
                <w:szCs w:val="24"/>
              </w:rPr>
              <w:t xml:space="preserve">that anyone in the target groups ever found their way to it, let alone </w:t>
            </w:r>
            <w:r>
              <w:rPr>
                <w:rFonts w:ascii="Times New Roman" w:eastAsia="Times New Roman" w:hAnsi="Times New Roman" w:cs="Times New Roman"/>
                <w:sz w:val="24"/>
                <w:szCs w:val="24"/>
              </w:rPr>
              <w:t xml:space="preserve">that anyone was </w:t>
            </w:r>
            <w:r w:rsidRPr="00EF4DFC">
              <w:rPr>
                <w:rFonts w:ascii="Times New Roman" w:eastAsia="Times New Roman" w:hAnsi="Times New Roman" w:cs="Times New Roman"/>
                <w:sz w:val="24"/>
                <w:szCs w:val="24"/>
              </w:rPr>
              <w:t xml:space="preserve">educated by it.  </w:t>
            </w:r>
          </w:p>
        </w:tc>
      </w:tr>
    </w:tbl>
    <w:p w:rsidR="00B2584C" w:rsidRPr="00667C61" w:rsidRDefault="00B2584C" w:rsidP="007343CB">
      <w:pPr>
        <w:rPr>
          <w:rFonts w:ascii="Times New Roman" w:hAnsi="Times New Roman" w:cs="Times New Roman"/>
          <w:b/>
          <w:sz w:val="24"/>
          <w:szCs w:val="24"/>
        </w:rPr>
      </w:pPr>
    </w:p>
    <w:sectPr w:rsidR="00B2584C" w:rsidRPr="00667C61" w:rsidSect="00B2584C">
      <w:pgSz w:w="12240" w:h="15840"/>
      <w:pgMar w:top="900" w:right="1440" w:bottom="117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108" w:rsidRDefault="00D70108" w:rsidP="0025756E">
      <w:pPr>
        <w:spacing w:after="0" w:line="240" w:lineRule="auto"/>
      </w:pPr>
      <w:r>
        <w:separator/>
      </w:r>
    </w:p>
  </w:endnote>
  <w:endnote w:type="continuationSeparator" w:id="0">
    <w:p w:rsidR="00D70108" w:rsidRDefault="00D70108" w:rsidP="00257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iner Hand ITC">
    <w:panose1 w:val="0307050203050202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MyriadPro-Regular">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957"/>
      <w:gridCol w:w="1102"/>
      <w:gridCol w:w="4957"/>
    </w:tblGrid>
    <w:tr w:rsidR="00B2584C">
      <w:trPr>
        <w:trHeight w:val="151"/>
      </w:trPr>
      <w:tc>
        <w:tcPr>
          <w:tcW w:w="2250" w:type="pct"/>
          <w:tcBorders>
            <w:bottom w:val="single" w:sz="4" w:space="0" w:color="4F81BD" w:themeColor="accent1"/>
          </w:tcBorders>
        </w:tcPr>
        <w:p w:rsidR="00B2584C" w:rsidRDefault="00B2584C">
          <w:pPr>
            <w:pStyle w:val="Header"/>
            <w:rPr>
              <w:rFonts w:asciiTheme="majorHAnsi" w:eastAsiaTheme="majorEastAsia" w:hAnsiTheme="majorHAnsi" w:cstheme="majorBidi"/>
              <w:b/>
              <w:bCs/>
            </w:rPr>
          </w:pPr>
        </w:p>
      </w:tc>
      <w:tc>
        <w:tcPr>
          <w:tcW w:w="500" w:type="pct"/>
          <w:vMerge w:val="restart"/>
          <w:noWrap/>
          <w:vAlign w:val="center"/>
        </w:tcPr>
        <w:p w:rsidR="00B2584C" w:rsidRDefault="00B2584C">
          <w:pPr>
            <w:pStyle w:val="NoSpacing"/>
            <w:rPr>
              <w:rFonts w:asciiTheme="majorHAnsi" w:eastAsiaTheme="majorEastAsia" w:hAnsiTheme="majorHAnsi" w:cstheme="majorBidi"/>
            </w:rPr>
          </w:pPr>
          <w:r>
            <w:rPr>
              <w:rFonts w:asciiTheme="majorHAnsi" w:eastAsiaTheme="majorEastAsia" w:hAnsiTheme="majorHAnsi" w:cstheme="majorBidi"/>
              <w:b/>
              <w:bCs/>
            </w:rPr>
            <w:t xml:space="preserve">Page </w:t>
          </w:r>
          <w:r w:rsidR="00DB58B8">
            <w:fldChar w:fldCharType="begin"/>
          </w:r>
          <w:r>
            <w:instrText xml:space="preserve"> PAGE  \* MERGEFORMAT </w:instrText>
          </w:r>
          <w:r w:rsidR="00DB58B8">
            <w:fldChar w:fldCharType="separate"/>
          </w:r>
          <w:r w:rsidR="00105E77" w:rsidRPr="00105E77">
            <w:rPr>
              <w:rFonts w:asciiTheme="majorHAnsi" w:eastAsiaTheme="majorEastAsia" w:hAnsiTheme="majorHAnsi" w:cstheme="majorBidi"/>
              <w:b/>
              <w:bCs/>
              <w:noProof/>
            </w:rPr>
            <w:t>i</w:t>
          </w:r>
          <w:r w:rsidR="00DB58B8">
            <w:rPr>
              <w:rFonts w:asciiTheme="majorHAnsi" w:eastAsiaTheme="majorEastAsia" w:hAnsiTheme="majorHAnsi" w:cstheme="majorBidi"/>
              <w:b/>
              <w:bCs/>
              <w:noProof/>
            </w:rPr>
            <w:fldChar w:fldCharType="end"/>
          </w:r>
        </w:p>
      </w:tc>
      <w:tc>
        <w:tcPr>
          <w:tcW w:w="2250" w:type="pct"/>
          <w:tcBorders>
            <w:bottom w:val="single" w:sz="4" w:space="0" w:color="4F81BD" w:themeColor="accent1"/>
          </w:tcBorders>
        </w:tcPr>
        <w:p w:rsidR="00B2584C" w:rsidRDefault="00B2584C">
          <w:pPr>
            <w:pStyle w:val="Header"/>
            <w:rPr>
              <w:rFonts w:asciiTheme="majorHAnsi" w:eastAsiaTheme="majorEastAsia" w:hAnsiTheme="majorHAnsi" w:cstheme="majorBidi"/>
              <w:b/>
              <w:bCs/>
            </w:rPr>
          </w:pPr>
        </w:p>
      </w:tc>
    </w:tr>
    <w:tr w:rsidR="00B2584C">
      <w:trPr>
        <w:trHeight w:val="150"/>
      </w:trPr>
      <w:tc>
        <w:tcPr>
          <w:tcW w:w="2250" w:type="pct"/>
          <w:tcBorders>
            <w:top w:val="single" w:sz="4" w:space="0" w:color="4F81BD" w:themeColor="accent1"/>
          </w:tcBorders>
        </w:tcPr>
        <w:p w:rsidR="00B2584C" w:rsidRDefault="00B2584C">
          <w:pPr>
            <w:pStyle w:val="Header"/>
            <w:rPr>
              <w:rFonts w:asciiTheme="majorHAnsi" w:eastAsiaTheme="majorEastAsia" w:hAnsiTheme="majorHAnsi" w:cstheme="majorBidi"/>
              <w:b/>
              <w:bCs/>
            </w:rPr>
          </w:pPr>
        </w:p>
      </w:tc>
      <w:tc>
        <w:tcPr>
          <w:tcW w:w="500" w:type="pct"/>
          <w:vMerge/>
        </w:tcPr>
        <w:p w:rsidR="00B2584C" w:rsidRDefault="00B2584C">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rsidR="00B2584C" w:rsidRDefault="00B2584C">
          <w:pPr>
            <w:pStyle w:val="Header"/>
            <w:rPr>
              <w:rFonts w:asciiTheme="majorHAnsi" w:eastAsiaTheme="majorEastAsia" w:hAnsiTheme="majorHAnsi" w:cstheme="majorBidi"/>
              <w:b/>
              <w:bCs/>
            </w:rPr>
          </w:pPr>
        </w:p>
      </w:tc>
    </w:tr>
  </w:tbl>
  <w:p w:rsidR="00B2584C" w:rsidRDefault="00B2584C" w:rsidP="003A0C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108" w:rsidRDefault="00D70108" w:rsidP="0025756E">
      <w:pPr>
        <w:spacing w:after="0" w:line="240" w:lineRule="auto"/>
      </w:pPr>
      <w:r>
        <w:separator/>
      </w:r>
    </w:p>
  </w:footnote>
  <w:footnote w:type="continuationSeparator" w:id="0">
    <w:p w:rsidR="00D70108" w:rsidRDefault="00D70108" w:rsidP="0025756E">
      <w:pPr>
        <w:spacing w:after="0" w:line="240" w:lineRule="auto"/>
      </w:pPr>
      <w:r>
        <w:continuationSeparator/>
      </w:r>
    </w:p>
  </w:footnote>
  <w:footnote w:id="1">
    <w:p w:rsidR="00B2584C" w:rsidRPr="00F74674" w:rsidRDefault="00B2584C" w:rsidP="0025756E">
      <w:pPr>
        <w:pStyle w:val="FootnoteText"/>
        <w:rPr>
          <w:rFonts w:ascii="Times New Roman" w:hAnsi="Times New Roman" w:cs="Times New Roman"/>
          <w:sz w:val="22"/>
          <w:szCs w:val="22"/>
        </w:rPr>
      </w:pPr>
      <w:r w:rsidRPr="00F74674">
        <w:rPr>
          <w:rStyle w:val="FootnoteReference"/>
          <w:rFonts w:ascii="Times New Roman" w:hAnsi="Times New Roman" w:cs="Times New Roman"/>
          <w:sz w:val="22"/>
          <w:szCs w:val="22"/>
        </w:rPr>
        <w:footnoteRef/>
      </w:r>
      <w:r w:rsidRPr="00F74674">
        <w:rPr>
          <w:rFonts w:ascii="Times New Roman" w:hAnsi="Times New Roman" w:cs="Times New Roman"/>
          <w:sz w:val="22"/>
          <w:szCs w:val="22"/>
        </w:rPr>
        <w:t xml:space="preserve">   .  Conversely, this low rate of homeownership for persons of color and American Indian communities means that Minnesota has the highest, disproportionate percentage of renters who are persons of color and American Indians, which means that the well-documented life-limiting burdens of low-income tenancy  (unaffordability/excessive rent burden, instability of tenure, lack of maintenance, etc.) fall disproportionately on persons of color and American Indians.</w:t>
      </w:r>
    </w:p>
    <w:p w:rsidR="00B2584C" w:rsidRPr="00F74674" w:rsidRDefault="00B2584C" w:rsidP="0025756E">
      <w:pPr>
        <w:pStyle w:val="FootnoteText"/>
        <w:rPr>
          <w:rFonts w:ascii="Times New Roman" w:hAnsi="Times New Roman" w:cs="Times New Roman"/>
          <w:sz w:val="22"/>
          <w:szCs w:val="22"/>
        </w:rPr>
      </w:pPr>
    </w:p>
  </w:footnote>
  <w:footnote w:id="2">
    <w:p w:rsidR="00B2584C" w:rsidRPr="00F74674" w:rsidRDefault="00B2584C" w:rsidP="00456C67">
      <w:pPr>
        <w:pStyle w:val="FootnoteText"/>
        <w:ind w:right="-270"/>
        <w:rPr>
          <w:rFonts w:ascii="Times New Roman" w:hAnsi="Times New Roman" w:cs="Times New Roman"/>
          <w:sz w:val="22"/>
          <w:szCs w:val="22"/>
        </w:rPr>
      </w:pPr>
      <w:r w:rsidRPr="00F74674">
        <w:rPr>
          <w:rStyle w:val="FootnoteReference"/>
          <w:rFonts w:ascii="Times New Roman" w:hAnsi="Times New Roman" w:cs="Times New Roman"/>
          <w:sz w:val="22"/>
          <w:szCs w:val="22"/>
        </w:rPr>
        <w:footnoteRef/>
      </w:r>
      <w:r w:rsidRPr="00F74674">
        <w:rPr>
          <w:rFonts w:ascii="Times New Roman" w:hAnsi="Times New Roman" w:cs="Times New Roman"/>
          <w:sz w:val="22"/>
          <w:szCs w:val="22"/>
        </w:rPr>
        <w:t xml:space="preserve">   See the Report at </w:t>
      </w:r>
      <w:hyperlink r:id="rId1" w:history="1">
        <w:r w:rsidRPr="00F74674">
          <w:rPr>
            <w:rStyle w:val="Hyperlink"/>
            <w:rFonts w:ascii="Times New Roman" w:hAnsi="Times New Roman" w:cs="Times New Roman"/>
            <w:sz w:val="22"/>
            <w:szCs w:val="22"/>
          </w:rPr>
          <w:t>http://www.health.state.mn.us/divs/chs/healthequity/ahe_leg_report_020414.pdf</w:t>
        </w:r>
      </w:hyperlink>
      <w:r w:rsidRPr="00F74674">
        <w:rPr>
          <w:rFonts w:ascii="Times New Roman" w:hAnsi="Times New Roman" w:cs="Times New Roman"/>
          <w:sz w:val="22"/>
          <w:szCs w:val="22"/>
        </w:rPr>
        <w:t xml:space="preserve">; Executive Summary at </w:t>
      </w:r>
      <w:hyperlink r:id="rId2" w:history="1">
        <w:r w:rsidRPr="00F74674">
          <w:rPr>
            <w:rStyle w:val="Hyperlink"/>
            <w:rFonts w:ascii="Times New Roman" w:hAnsi="Times New Roman" w:cs="Times New Roman"/>
            <w:sz w:val="22"/>
            <w:szCs w:val="22"/>
          </w:rPr>
          <w:t>http://www.health.state.mn.us/divs/chs/healthequity/aheexecutivesummary.pdf</w:t>
        </w:r>
      </w:hyperlink>
      <w:r w:rsidRPr="00F74674">
        <w:rPr>
          <w:rFonts w:ascii="Times New Roman" w:hAnsi="Times New Roman" w:cs="Times New Roman"/>
          <w:sz w:val="22"/>
          <w:szCs w:val="22"/>
        </w:rPr>
        <w:t xml:space="preserve">; Recommendations at </w:t>
      </w:r>
      <w:hyperlink r:id="rId3" w:history="1">
        <w:r w:rsidRPr="00F74674">
          <w:rPr>
            <w:rStyle w:val="Hyperlink"/>
            <w:rFonts w:ascii="Times New Roman" w:hAnsi="Times New Roman" w:cs="Times New Roman"/>
            <w:sz w:val="22"/>
            <w:szCs w:val="22"/>
          </w:rPr>
          <w:t>http://www.health.state.mn.us/divs/chs/healthequity/recommendations.htm</w:t>
        </w:r>
      </w:hyperlink>
      <w:r w:rsidRPr="00F74674">
        <w:rPr>
          <w:rFonts w:ascii="Times New Roman" w:hAnsi="Times New Roman" w:cs="Times New Roman"/>
          <w:sz w:val="22"/>
          <w:szCs w:val="22"/>
        </w:rPr>
        <w:t>;  the</w:t>
      </w:r>
      <w:r w:rsidRPr="00350126">
        <w:rPr>
          <w:sz w:val="22"/>
          <w:szCs w:val="22"/>
        </w:rPr>
        <w:t xml:space="preserve"> </w:t>
      </w:r>
      <w:r w:rsidRPr="00F74674">
        <w:rPr>
          <w:rFonts w:ascii="Times New Roman" w:hAnsi="Times New Roman" w:cs="Times New Roman"/>
          <w:sz w:val="22"/>
          <w:szCs w:val="22"/>
        </w:rPr>
        <w:t xml:space="preserve">Report’s terminology including structural inequities and structural racism at  </w:t>
      </w:r>
      <w:hyperlink r:id="rId4" w:history="1">
        <w:r w:rsidRPr="00F74674">
          <w:rPr>
            <w:rStyle w:val="Hyperlink"/>
            <w:rFonts w:ascii="Times New Roman" w:hAnsi="Times New Roman" w:cs="Times New Roman"/>
            <w:sz w:val="22"/>
            <w:szCs w:val="22"/>
          </w:rPr>
          <w:t>http://www.health.state.mn.us/divs/chs/healthequity/definitions.htm</w:t>
        </w:r>
      </w:hyperlink>
      <w:r w:rsidRPr="00F74674">
        <w:rPr>
          <w:rFonts w:ascii="Times New Roman" w:hAnsi="Times New Roman" w:cs="Times New Roman"/>
          <w:sz w:val="22"/>
          <w:szCs w:val="22"/>
        </w:rPr>
        <w:t xml:space="preserve">. </w:t>
      </w:r>
    </w:p>
    <w:p w:rsidR="00B2584C" w:rsidRPr="00F74674" w:rsidRDefault="00B2584C" w:rsidP="0025756E">
      <w:pPr>
        <w:pStyle w:val="FootnoteText"/>
        <w:rPr>
          <w:rFonts w:ascii="Times New Roman" w:hAnsi="Times New Roman" w:cs="Times New Roman"/>
          <w:sz w:val="22"/>
          <w:szCs w:val="22"/>
        </w:rPr>
      </w:pPr>
    </w:p>
  </w:footnote>
  <w:footnote w:id="3">
    <w:p w:rsidR="00B2584C" w:rsidRDefault="00B2584C" w:rsidP="0025756E">
      <w:pPr>
        <w:pStyle w:val="FootnoteText"/>
      </w:pPr>
      <w:r w:rsidRPr="00F74674">
        <w:rPr>
          <w:rStyle w:val="FootnoteReference"/>
          <w:rFonts w:ascii="Times New Roman" w:hAnsi="Times New Roman" w:cs="Times New Roman"/>
          <w:sz w:val="22"/>
          <w:szCs w:val="22"/>
        </w:rPr>
        <w:footnoteRef/>
      </w:r>
      <w:r w:rsidRPr="00F74674">
        <w:rPr>
          <w:rFonts w:ascii="Times New Roman" w:hAnsi="Times New Roman" w:cs="Times New Roman"/>
          <w:sz w:val="22"/>
          <w:szCs w:val="22"/>
        </w:rPr>
        <w:t xml:space="preserve">  The CERD Review Committee will recognize that these two recommended activities (to review and take corrective action) are what is required by ICERD Article 2.</w:t>
      </w:r>
      <w:r>
        <w:t xml:space="preserve">   </w:t>
      </w:r>
    </w:p>
  </w:footnote>
  <w:footnote w:id="4">
    <w:p w:rsidR="00B2584C" w:rsidRPr="00181587" w:rsidRDefault="00B2584C" w:rsidP="0025756E">
      <w:pPr>
        <w:pStyle w:val="FootnoteText"/>
        <w:rPr>
          <w:rFonts w:ascii="Times New Roman" w:hAnsi="Times New Roman" w:cs="Times New Roman"/>
          <w:sz w:val="22"/>
          <w:szCs w:val="22"/>
        </w:rPr>
      </w:pPr>
      <w:r w:rsidRPr="00181587">
        <w:rPr>
          <w:rStyle w:val="FootnoteReference"/>
          <w:rFonts w:ascii="Times New Roman" w:hAnsi="Times New Roman" w:cs="Times New Roman"/>
          <w:sz w:val="22"/>
          <w:szCs w:val="22"/>
        </w:rPr>
        <w:footnoteRef/>
      </w:r>
      <w:r w:rsidRPr="00181587">
        <w:rPr>
          <w:rFonts w:ascii="Times New Roman" w:hAnsi="Times New Roman" w:cs="Times New Roman"/>
          <w:sz w:val="22"/>
          <w:szCs w:val="22"/>
        </w:rPr>
        <w:t xml:space="preserve">   The obligation of state and local governments to implement the ICERD for matters under their jurisdiction and the federal government’s obligation to “ensure” such implementation is clear.  As stated by the US Senate when it ratified the ICERD in 1994:  “II. The Senate's advice and consent is subject to the following understanding, which shall apply to the obligations of the United States under this Convention:  “That the United States understands that this Convention shall be implemented by the Federal Government to the extent that it exercises jurisdiction over the matters covered therein, and otherwise by the state and local governments. </w:t>
      </w:r>
      <w:r w:rsidRPr="00181587">
        <w:rPr>
          <w:rFonts w:ascii="Times New Roman" w:hAnsi="Times New Roman" w:cs="Times New Roman"/>
          <w:b/>
          <w:sz w:val="22"/>
          <w:szCs w:val="22"/>
        </w:rPr>
        <w:t xml:space="preserve">To the extent that state and local governments exercise jurisdiction over such matters, </w:t>
      </w:r>
      <w:r w:rsidRPr="00181587">
        <w:rPr>
          <w:rFonts w:ascii="Times New Roman" w:hAnsi="Times New Roman" w:cs="Times New Roman"/>
          <w:b/>
          <w:color w:val="C00000"/>
          <w:sz w:val="22"/>
          <w:szCs w:val="22"/>
        </w:rPr>
        <w:t xml:space="preserve">the Federal Government shall, as necessary, take </w:t>
      </w:r>
      <w:r w:rsidRPr="00181587">
        <w:rPr>
          <w:rFonts w:ascii="Times New Roman" w:hAnsi="Times New Roman" w:cs="Times New Roman"/>
          <w:b/>
          <w:color w:val="FF0000"/>
          <w:sz w:val="22"/>
          <w:szCs w:val="22"/>
        </w:rPr>
        <w:t>appropriate measures to ensure the fulfillment</w:t>
      </w:r>
      <w:r w:rsidRPr="00181587">
        <w:rPr>
          <w:rFonts w:ascii="Times New Roman" w:hAnsi="Times New Roman" w:cs="Times New Roman"/>
          <w:b/>
          <w:sz w:val="22"/>
          <w:szCs w:val="22"/>
        </w:rPr>
        <w:t xml:space="preserve"> of this Convention.”  </w:t>
      </w:r>
      <w:r w:rsidRPr="00181587">
        <w:rPr>
          <w:rFonts w:ascii="Times New Roman" w:hAnsi="Times New Roman" w:cs="Times New Roman"/>
          <w:sz w:val="22"/>
          <w:szCs w:val="22"/>
        </w:rPr>
        <w:t>On a  related note:</w:t>
      </w:r>
      <w:r w:rsidRPr="00181587">
        <w:rPr>
          <w:rFonts w:ascii="Times New Roman" w:hAnsi="Times New Roman" w:cs="Times New Roman"/>
          <w:b/>
          <w:sz w:val="22"/>
          <w:szCs w:val="22"/>
        </w:rPr>
        <w:t xml:space="preserve">  s</w:t>
      </w:r>
      <w:r w:rsidRPr="00181587">
        <w:rPr>
          <w:rFonts w:ascii="Times New Roman" w:hAnsi="Times New Roman" w:cs="Times New Roman"/>
          <w:sz w:val="22"/>
          <w:szCs w:val="22"/>
        </w:rPr>
        <w:t>ee attached analysis of US non-compliance with 1) the Article 7 mandate to educate state and local governments and the public at large about the ICERD principles and requirements and 2) the CERD’s 2008 Concluding Observation #36.</w:t>
      </w:r>
    </w:p>
  </w:footnote>
  <w:footnote w:id="5">
    <w:p w:rsidR="00B2584C" w:rsidRPr="00241A09" w:rsidRDefault="00B2584C" w:rsidP="00474781">
      <w:pPr>
        <w:widowControl w:val="0"/>
        <w:spacing w:line="215" w:lineRule="auto"/>
      </w:pPr>
      <w:r>
        <w:rPr>
          <w:rStyle w:val="FootnoteReference"/>
        </w:rPr>
        <w:footnoteRef/>
      </w:r>
      <w:r>
        <w:t xml:space="preserve">   To this we would add the failure of state and federal governments to effectively intervene, as required by Article 2, to protect communities of color and American Indians from the disproportionate ravages of the foreclosure crisis confirmed in the MDH’s Health Equity Report at page 91.  See, for example, </w:t>
      </w:r>
      <w:r>
        <w:rPr>
          <w:b/>
        </w:rPr>
        <w:t>The Unchecked Discriminatory Impact of the Foreclosure Crisis on Minority Families and Communities in the United States (</w:t>
      </w:r>
      <w:r>
        <w:t xml:space="preserve">April 19, 2010) submitted by the Minnesota Tenants Union, et al. as part of the 2009 </w:t>
      </w:r>
      <w:r w:rsidRPr="00241A09">
        <w:t>Universal Periodic Review of the United States</w:t>
      </w:r>
      <w:r>
        <w:t xml:space="preserve">. </w:t>
      </w:r>
    </w:p>
    <w:p w:rsidR="00B2584C" w:rsidRDefault="00B2584C">
      <w:pPr>
        <w:pStyle w:val="FootnoteText"/>
      </w:pPr>
    </w:p>
  </w:footnote>
  <w:footnote w:id="6">
    <w:p w:rsidR="00B2584C" w:rsidRPr="005D1B99" w:rsidRDefault="00B2584C" w:rsidP="00E94CDA">
      <w:pPr>
        <w:pStyle w:val="FootnoteText"/>
        <w:rPr>
          <w:rFonts w:ascii="Times New Roman" w:hAnsi="Times New Roman" w:cs="Times New Roman"/>
          <w:sz w:val="22"/>
          <w:szCs w:val="22"/>
        </w:rPr>
      </w:pPr>
      <w:r w:rsidRPr="005D1B99">
        <w:rPr>
          <w:rStyle w:val="FootnoteReference"/>
          <w:rFonts w:ascii="Times New Roman" w:hAnsi="Times New Roman" w:cs="Times New Roman"/>
          <w:sz w:val="22"/>
          <w:szCs w:val="22"/>
        </w:rPr>
        <w:footnoteRef/>
      </w:r>
      <w:r w:rsidRPr="005D1B99">
        <w:rPr>
          <w:rFonts w:ascii="Times New Roman" w:hAnsi="Times New Roman" w:cs="Times New Roman"/>
          <w:sz w:val="22"/>
          <w:szCs w:val="22"/>
        </w:rPr>
        <w:t xml:space="preserve">   Widening Economic Inequality in Minnesota:  Causes, Effects, and a Proposal for Estimating Its Impact in Policymaking, Coggins, Legg, and Smith (August 2013) online at </w:t>
      </w:r>
      <w:hyperlink r:id="rId5" w:history="1">
        <w:r w:rsidRPr="005D1B99">
          <w:rPr>
            <w:rStyle w:val="Hyperlink"/>
            <w:rFonts w:ascii="Times New Roman" w:hAnsi="Times New Roman" w:cs="Times New Roman"/>
            <w:sz w:val="22"/>
            <w:szCs w:val="22"/>
          </w:rPr>
          <w:t>http://growthandjustice.org/publication/EconomicInequality.pdf</w:t>
        </w:r>
      </w:hyperlink>
      <w:r w:rsidRPr="005D1B99">
        <w:rPr>
          <w:rFonts w:ascii="Times New Roman" w:hAnsi="Times New Roman" w:cs="Times New Roman"/>
          <w:sz w:val="22"/>
          <w:szCs w:val="22"/>
        </w:rPr>
        <w:t xml:space="preserve">.  </w:t>
      </w:r>
    </w:p>
  </w:footnote>
  <w:footnote w:id="7">
    <w:p w:rsidR="00B2584C" w:rsidRPr="005D1B99" w:rsidRDefault="00B2584C">
      <w:pPr>
        <w:pStyle w:val="FootnoteText"/>
        <w:rPr>
          <w:rFonts w:ascii="Times New Roman" w:hAnsi="Times New Roman" w:cs="Times New Roman"/>
          <w:sz w:val="22"/>
          <w:szCs w:val="22"/>
        </w:rPr>
      </w:pPr>
      <w:r w:rsidRPr="005D1B99">
        <w:rPr>
          <w:rStyle w:val="FootnoteReference"/>
          <w:rFonts w:ascii="Times New Roman" w:hAnsi="Times New Roman" w:cs="Times New Roman"/>
          <w:sz w:val="22"/>
          <w:szCs w:val="22"/>
        </w:rPr>
        <w:footnoteRef/>
      </w:r>
      <w:r w:rsidRPr="005D1B99">
        <w:rPr>
          <w:rFonts w:ascii="Times New Roman" w:hAnsi="Times New Roman" w:cs="Times New Roman"/>
          <w:sz w:val="22"/>
          <w:szCs w:val="22"/>
        </w:rPr>
        <w:t xml:space="preserve"> Report of the Special Rapporteur on the Right to Food, Olivier De Schutter, Final Report: The Transformative Potential of the Right to Food (24 January 2014) at page 1, online at http://jungledrum.hopto.org/news/attachments/mar2014/foodfinalreport_en.pdf.   See also Committee on Economic, Social and Cultural Rights, general comment No. 12 on the right to adequate food, paras. 6 and 7.</w:t>
      </w:r>
    </w:p>
    <w:p w:rsidR="00B2584C" w:rsidRPr="005D1B99" w:rsidRDefault="00B2584C">
      <w:pPr>
        <w:pStyle w:val="FootnoteText"/>
        <w:rPr>
          <w:rFonts w:ascii="Times New Roman" w:hAnsi="Times New Roman" w:cs="Times New Roman"/>
          <w:sz w:val="22"/>
          <w:szCs w:val="22"/>
        </w:rPr>
      </w:pPr>
    </w:p>
  </w:footnote>
  <w:footnote w:id="8">
    <w:p w:rsidR="00B2584C" w:rsidRDefault="00B2584C">
      <w:pPr>
        <w:pStyle w:val="FootnoteText"/>
        <w:rPr>
          <w:rFonts w:ascii="Times New Roman" w:hAnsi="Times New Roman" w:cs="Times New Roman"/>
          <w:sz w:val="22"/>
          <w:szCs w:val="22"/>
        </w:rPr>
      </w:pPr>
      <w:r w:rsidRPr="005D1B99">
        <w:rPr>
          <w:rStyle w:val="FootnoteReference"/>
          <w:rFonts w:ascii="Times New Roman" w:hAnsi="Times New Roman" w:cs="Times New Roman"/>
          <w:sz w:val="22"/>
          <w:szCs w:val="22"/>
        </w:rPr>
        <w:footnoteRef/>
      </w:r>
      <w:r w:rsidRPr="005D1B99">
        <w:rPr>
          <w:rFonts w:ascii="Times New Roman" w:hAnsi="Times New Roman" w:cs="Times New Roman"/>
          <w:sz w:val="22"/>
          <w:szCs w:val="22"/>
        </w:rPr>
        <w:t xml:space="preserve"> Food deserts are defined as parts of the country void of fresh fruit, vegetables, and other healthful whole foods, usually found in impoverished areas. This is largely due to a lack of grocery stores, farmers’ markets, and healthy food providers.</w:t>
      </w:r>
    </w:p>
    <w:p w:rsidR="00B2584C" w:rsidRDefault="00B2584C">
      <w:pPr>
        <w:pStyle w:val="FootnoteText"/>
      </w:pPr>
    </w:p>
  </w:footnote>
  <w:footnote w:id="9">
    <w:p w:rsidR="00B2584C" w:rsidRPr="005D1B99" w:rsidRDefault="00B2584C">
      <w:pPr>
        <w:pStyle w:val="FootnoteText"/>
        <w:rPr>
          <w:rFonts w:ascii="Times New Roman" w:hAnsi="Times New Roman" w:cs="Times New Roman"/>
          <w:sz w:val="22"/>
          <w:szCs w:val="22"/>
        </w:rPr>
      </w:pPr>
      <w:r w:rsidRPr="005D1B99">
        <w:rPr>
          <w:rStyle w:val="FootnoteReference"/>
          <w:rFonts w:ascii="Times New Roman" w:hAnsi="Times New Roman" w:cs="Times New Roman"/>
          <w:sz w:val="22"/>
          <w:szCs w:val="22"/>
        </w:rPr>
        <w:footnoteRef/>
      </w:r>
      <w:r w:rsidRPr="005D1B99">
        <w:rPr>
          <w:rFonts w:ascii="Times New Roman" w:hAnsi="Times New Roman" w:cs="Times New Roman"/>
          <w:sz w:val="22"/>
          <w:szCs w:val="22"/>
        </w:rPr>
        <w:t xml:space="preserve"> Exploring Alternative Food Assistance Strategies in Hennepin County, MapelLenz et al., University of Minnesota Department of Epidemiology and Community Health  (May 2014).</w:t>
      </w:r>
    </w:p>
  </w:footnote>
  <w:footnote w:id="10">
    <w:p w:rsidR="00B2584C" w:rsidRPr="00181587" w:rsidRDefault="00B2584C" w:rsidP="00506F98">
      <w:pPr>
        <w:spacing w:after="0" w:line="240" w:lineRule="auto"/>
        <w:rPr>
          <w:rFonts w:ascii="Times New Roman" w:hAnsi="Times New Roman" w:cs="Times New Roman"/>
        </w:rPr>
      </w:pPr>
      <w:r w:rsidRPr="00181587">
        <w:rPr>
          <w:rStyle w:val="FootnoteReference"/>
          <w:rFonts w:ascii="Times New Roman" w:hAnsi="Times New Roman" w:cs="Times New Roman"/>
        </w:rPr>
        <w:footnoteRef/>
      </w:r>
      <w:r w:rsidRPr="00181587">
        <w:rPr>
          <w:rFonts w:ascii="Times New Roman" w:hAnsi="Times New Roman" w:cs="Times New Roman"/>
        </w:rPr>
        <w:t xml:space="preserve">  See </w:t>
      </w:r>
      <w:r w:rsidRPr="00181587">
        <w:rPr>
          <w:rFonts w:ascii="Times New Roman" w:hAnsi="Times New Roman" w:cs="Times New Roman"/>
          <w:b/>
        </w:rPr>
        <w:t xml:space="preserve">Report to Legislature:  </w:t>
      </w:r>
      <w:r w:rsidRPr="00181587">
        <w:rPr>
          <w:rFonts w:ascii="Times New Roman" w:hAnsi="Times New Roman" w:cs="Times New Roman"/>
          <w:b/>
          <w:i/>
        </w:rPr>
        <w:t>Advancing Health Equity in Minnesota</w:t>
      </w:r>
      <w:r w:rsidRPr="00181587">
        <w:rPr>
          <w:rFonts w:ascii="Times New Roman" w:hAnsi="Times New Roman" w:cs="Times New Roman"/>
        </w:rPr>
        <w:t xml:space="preserve">, supra, at page 35.  For a detailed report and analysis of the collateral effects of Minnesota’s incarceration disparities, see Chapter 12 of the 2008 Minnesota-specific ICERD Shadow Report </w:t>
      </w:r>
      <w:r>
        <w:rPr>
          <w:rFonts w:ascii="Times New Roman" w:hAnsi="Times New Roman" w:cs="Times New Roman"/>
        </w:rPr>
        <w:t xml:space="preserve">and online at </w:t>
      </w:r>
      <w:r w:rsidRPr="00181587">
        <w:rPr>
          <w:rFonts w:ascii="Times New Roman" w:hAnsi="Times New Roman" w:cs="Times New Roman"/>
        </w:rPr>
        <w:t xml:space="preserve"> </w:t>
      </w:r>
      <w:hyperlink r:id="rId6" w:history="1">
        <w:r w:rsidRPr="000B7E8B">
          <w:rPr>
            <w:rStyle w:val="Hyperlink"/>
            <w:rFonts w:ascii="Times New Roman" w:hAnsi="Times New Roman" w:cs="Times New Roman"/>
          </w:rPr>
          <w:t>http://ir.stthomas.edu/cgi/viewcontent.cgi?article=1146&amp;context=ustlj</w:t>
        </w:r>
      </w:hyperlink>
      <w:r>
        <w:rPr>
          <w:rFonts w:ascii="Times New Roman" w:hAnsi="Times New Roman" w:cs="Times New Roman"/>
        </w:rPr>
        <w:t xml:space="preserve">. </w:t>
      </w:r>
      <w:r w:rsidRPr="00B2584C">
        <w:rPr>
          <w:rFonts w:ascii="Times New Roman" w:hAnsi="Times New Roman" w:cs="Times New Roman"/>
        </w:rPr>
        <w:t xml:space="preserve"> </w:t>
      </w:r>
    </w:p>
    <w:p w:rsidR="00B2584C" w:rsidRPr="00181587" w:rsidRDefault="00B2584C" w:rsidP="00506F98">
      <w:pPr>
        <w:pStyle w:val="FootnoteText"/>
        <w:rPr>
          <w:rFonts w:ascii="Times New Roman" w:hAnsi="Times New Roman" w:cs="Times New Roman"/>
          <w:sz w:val="22"/>
          <w:szCs w:val="22"/>
        </w:rPr>
      </w:pPr>
    </w:p>
  </w:footnote>
  <w:footnote w:id="11">
    <w:p w:rsidR="00B2584C" w:rsidRPr="00181587" w:rsidRDefault="00B2584C" w:rsidP="00506F98">
      <w:pPr>
        <w:autoSpaceDE w:val="0"/>
        <w:autoSpaceDN w:val="0"/>
        <w:adjustRightInd w:val="0"/>
        <w:spacing w:after="0" w:line="240" w:lineRule="auto"/>
        <w:rPr>
          <w:rFonts w:ascii="Times New Roman" w:hAnsi="Times New Roman" w:cs="Times New Roman"/>
          <w:color w:val="000000"/>
        </w:rPr>
      </w:pPr>
      <w:r w:rsidRPr="00181587">
        <w:rPr>
          <w:rStyle w:val="FootnoteReference"/>
          <w:rFonts w:ascii="Times New Roman" w:hAnsi="Times New Roman" w:cs="Times New Roman"/>
        </w:rPr>
        <w:footnoteRef/>
      </w:r>
      <w:r w:rsidRPr="00181587">
        <w:rPr>
          <w:rFonts w:ascii="Times New Roman" w:hAnsi="Times New Roman" w:cs="Times New Roman"/>
        </w:rPr>
        <w:t xml:space="preserve">  See </w:t>
      </w:r>
      <w:r w:rsidRPr="00181587">
        <w:rPr>
          <w:rFonts w:ascii="Times New Roman" w:hAnsi="Times New Roman" w:cs="Times New Roman"/>
          <w:color w:val="000000"/>
        </w:rPr>
        <w:t xml:space="preserve">Minnesota Minority Education Partnership Policy Brief:  </w:t>
      </w:r>
      <w:r w:rsidRPr="00181587">
        <w:rPr>
          <w:rFonts w:ascii="Times New Roman" w:hAnsi="Times New Roman" w:cs="Times New Roman"/>
          <w:color w:val="000000"/>
          <w:u w:val="single"/>
        </w:rPr>
        <w:t>Solutions Not Suspensions – Ending the Discipline Gap in Minnesota Public Schools</w:t>
      </w:r>
      <w:r w:rsidRPr="00181587">
        <w:rPr>
          <w:rFonts w:ascii="Times New Roman" w:hAnsi="Times New Roman" w:cs="Times New Roman"/>
          <w:color w:val="000000"/>
        </w:rPr>
        <w:t xml:space="preserve"> online at  </w:t>
      </w:r>
    </w:p>
    <w:p w:rsidR="00B2584C" w:rsidRPr="00181587" w:rsidRDefault="00105E77" w:rsidP="002B31BA">
      <w:pPr>
        <w:pBdr>
          <w:bottom w:val="single" w:sz="6" w:space="1" w:color="auto"/>
        </w:pBdr>
        <w:spacing w:after="0" w:line="240" w:lineRule="auto"/>
        <w:rPr>
          <w:rFonts w:ascii="Times New Roman" w:hAnsi="Times New Roman" w:cs="Times New Roman"/>
          <w:color w:val="FFFFFF"/>
        </w:rPr>
      </w:pPr>
      <w:hyperlink r:id="rId7" w:history="1">
        <w:r w:rsidR="00B2584C" w:rsidRPr="00181587">
          <w:rPr>
            <w:rStyle w:val="Hyperlink"/>
            <w:rFonts w:ascii="Times New Roman" w:hAnsi="Times New Roman" w:cs="Times New Roman"/>
          </w:rPr>
          <w:t>http://mmep.org/wp-content/uploads/2014/03/official_sns_research-policy_brief.pdf</w:t>
        </w:r>
      </w:hyperlink>
      <w:r w:rsidR="00B2584C" w:rsidRPr="00181587">
        <w:rPr>
          <w:rFonts w:ascii="Times New Roman" w:hAnsi="Times New Roman" w:cs="Times New Roman"/>
          <w:color w:val="000000"/>
        </w:rPr>
        <w:t xml:space="preserve">.  For a nationwide report on this problem, see </w:t>
      </w:r>
      <w:r w:rsidR="00B2584C" w:rsidRPr="00181587">
        <w:rPr>
          <w:rFonts w:ascii="Times New Roman" w:eastAsia="Times New Roman" w:hAnsi="Times New Roman" w:cs="Times New Roman"/>
          <w:u w:val="single"/>
        </w:rPr>
        <w:t>Opportunities Suspended:  The Disparate Impact of Disciplinary Exclusion from School</w:t>
      </w:r>
      <w:r w:rsidR="00B2584C" w:rsidRPr="00181587">
        <w:rPr>
          <w:rFonts w:ascii="Times New Roman" w:eastAsia="Times New Roman" w:hAnsi="Times New Roman" w:cs="Times New Roman"/>
        </w:rPr>
        <w:t xml:space="preserve"> by Daniel J. Losen and Jonathan Gillespie, August 2012 online at </w:t>
      </w:r>
      <w:hyperlink r:id="rId8" w:history="1">
        <w:r w:rsidR="00B2584C" w:rsidRPr="00181587">
          <w:rPr>
            <w:rStyle w:val="Hyperlink"/>
            <w:rFonts w:ascii="Times New Roman" w:hAnsi="Times New Roman" w:cs="Times New Roman"/>
          </w:rPr>
          <w:t>http://civilrightsproject.ucla.edu/resources/projects/center-for-civil-rights-remedies/school-to-prison-folder/federal-reports/upcoming-ccrr-research/losen-gillespie-opportunity-suspended-2012.pdf</w:t>
        </w:r>
      </w:hyperlink>
      <w:r w:rsidR="00B2584C" w:rsidRPr="00181587">
        <w:rPr>
          <w:rFonts w:ascii="Times New Roman" w:hAnsi="Times New Roman" w:cs="Times New Roman"/>
        </w:rPr>
        <w:t xml:space="preserve"> . </w:t>
      </w:r>
      <w:r w:rsidR="00B2584C" w:rsidRPr="00181587">
        <w:rPr>
          <w:rFonts w:ascii="Times New Roman" w:hAnsi="Times New Roman" w:cs="Times New Roman"/>
          <w:color w:val="FFFFFF"/>
        </w:rPr>
        <w:t xml:space="preserve">t </w:t>
      </w:r>
    </w:p>
    <w:p w:rsidR="00B2584C" w:rsidRDefault="00B2584C" w:rsidP="00506F98">
      <w:pPr>
        <w:pStyle w:val="FootnoteText"/>
      </w:pPr>
      <w:r>
        <w:rPr>
          <w:rFonts w:ascii="MyriadPro-Regular" w:hAnsi="MyriadPro-Regular" w:cs="MyriadPro-Regular"/>
          <w:color w:val="FFFFFF"/>
          <w:sz w:val="36"/>
          <w:szCs w:val="36"/>
        </w:rPr>
        <w:t>Public Schools</w:t>
      </w:r>
    </w:p>
  </w:footnote>
  <w:footnote w:id="12">
    <w:p w:rsidR="00B2584C" w:rsidRPr="00E451B3" w:rsidRDefault="00B2584C" w:rsidP="00506F98">
      <w:pPr>
        <w:pStyle w:val="FootnoteText"/>
        <w:rPr>
          <w:rFonts w:ascii="Times New Roman" w:hAnsi="Times New Roman" w:cs="Times New Roman"/>
          <w:sz w:val="22"/>
          <w:szCs w:val="22"/>
        </w:rPr>
      </w:pPr>
      <w:r w:rsidRPr="00E451B3">
        <w:rPr>
          <w:rStyle w:val="FootnoteReference"/>
          <w:rFonts w:ascii="Times New Roman" w:hAnsi="Times New Roman" w:cs="Times New Roman"/>
          <w:sz w:val="22"/>
          <w:szCs w:val="22"/>
        </w:rPr>
        <w:footnoteRef/>
      </w:r>
      <w:r w:rsidRPr="00E451B3">
        <w:rPr>
          <w:rFonts w:ascii="Times New Roman" w:hAnsi="Times New Roman" w:cs="Times New Roman"/>
          <w:sz w:val="22"/>
          <w:szCs w:val="22"/>
        </w:rPr>
        <w:t xml:space="preserve">   See Swayze and Buskovick,</w:t>
      </w:r>
      <w:r w:rsidRPr="00E451B3">
        <w:rPr>
          <w:rFonts w:ascii="Times New Roman" w:hAnsi="Times New Roman" w:cs="Times New Roman"/>
          <w:sz w:val="22"/>
          <w:szCs w:val="22"/>
          <w:u w:val="single"/>
        </w:rPr>
        <w:t xml:space="preserve"> On The Level: DMC in Minnesota’s Juvenile Justice System</w:t>
      </w:r>
      <w:r w:rsidRPr="00E451B3">
        <w:rPr>
          <w:rFonts w:ascii="Times New Roman" w:hAnsi="Times New Roman" w:cs="Times New Roman"/>
          <w:sz w:val="22"/>
          <w:szCs w:val="22"/>
        </w:rPr>
        <w:t xml:space="preserve"> (October 2012) Minnesota Department of Safety online at </w:t>
      </w:r>
    </w:p>
    <w:p w:rsidR="00B2584C" w:rsidRPr="000600CE" w:rsidRDefault="00105E77" w:rsidP="00506F98">
      <w:pPr>
        <w:rPr>
          <w:rFonts w:ascii="Times New Roman" w:hAnsi="Times New Roman" w:cs="Times New Roman"/>
        </w:rPr>
      </w:pPr>
      <w:hyperlink r:id="rId9" w:history="1">
        <w:r w:rsidR="00B2584C" w:rsidRPr="00E451B3">
          <w:rPr>
            <w:rStyle w:val="Hyperlink"/>
            <w:rFonts w:ascii="Times New Roman" w:hAnsi="Times New Roman" w:cs="Times New Roman"/>
          </w:rPr>
          <w:t>https://dps.mn.gov/divisions/ojp/forms-documents/Documents/On%20The%20Level_FINAL.pdf</w:t>
        </w:r>
      </w:hyperlink>
      <w:r w:rsidR="00B2584C" w:rsidRPr="00E451B3">
        <w:rPr>
          <w:rFonts w:ascii="Times New Roman" w:hAnsi="Times New Roman" w:cs="Times New Roman"/>
        </w:rPr>
        <w:t xml:space="preserve">   Further reason to take measures to reduce contact by African-American juveniles with the juvenile justice system is that they are “</w:t>
      </w:r>
      <w:r w:rsidR="00B2584C" w:rsidRPr="00E451B3">
        <w:rPr>
          <w:rFonts w:ascii="Times New Roman" w:eastAsia="Times New Roman" w:hAnsi="Times New Roman" w:cs="Times New Roman"/>
        </w:rPr>
        <w:t>18 times more likely than White children to be sentenced as adults and …</w:t>
      </w:r>
      <w:r w:rsidR="00B2584C" w:rsidRPr="000600CE">
        <w:rPr>
          <w:rFonts w:ascii="Times New Roman" w:eastAsia="Times New Roman" w:hAnsi="Times New Roman" w:cs="Times New Roman"/>
        </w:rPr>
        <w:t>represent 58% of children sentenced to adult facilities “ with severe results for these children: “Relative to peers sent to juvenile facilities, children who are sentenced as adults are twice as likely to be assaulted by a correctional officer, five times as likely to be sexually assaulted, and eight times as likely to commit suicide.”  See “The Essence of Innocence: Consequences of Dehumanizing Black Children”,</w:t>
      </w:r>
      <w:r w:rsidR="00B2584C" w:rsidRPr="000600CE">
        <w:rPr>
          <w:rFonts w:ascii="Times New Roman" w:hAnsi="Times New Roman" w:cs="Times New Roman"/>
        </w:rPr>
        <w:t xml:space="preserve"> Goff, et al., </w:t>
      </w:r>
      <w:r w:rsidR="00B2584C" w:rsidRPr="000600CE">
        <w:rPr>
          <w:rFonts w:ascii="Times New Roman" w:eastAsia="Times New Roman" w:hAnsi="Times New Roman" w:cs="Times New Roman"/>
        </w:rPr>
        <w:t xml:space="preserve">Journal of Personality and Social Psychology, 2014, Vol. 106, No. 4, 526–545 (February 2014) online at </w:t>
      </w:r>
      <w:hyperlink r:id="rId10" w:history="1">
        <w:r w:rsidR="00B2584C" w:rsidRPr="000600CE">
          <w:rPr>
            <w:rStyle w:val="Hyperlink"/>
            <w:rFonts w:ascii="Times New Roman" w:eastAsia="Times New Roman" w:hAnsi="Times New Roman" w:cs="Times New Roman"/>
          </w:rPr>
          <w:t>http://www.apa.org/pubs/journals/releases/psp-a0035663.pdf</w:t>
        </w:r>
      </w:hyperlink>
      <w:r w:rsidR="00B2584C" w:rsidRPr="000600CE">
        <w:rPr>
          <w:rFonts w:ascii="Times New Roman" w:eastAsia="Times New Roman" w:hAnsi="Times New Roman" w:cs="Times New Roman"/>
        </w:rPr>
        <w:t xml:space="preserve">. </w:t>
      </w:r>
    </w:p>
  </w:footnote>
  <w:footnote w:id="13">
    <w:p w:rsidR="00B2584C" w:rsidRPr="000600CE" w:rsidRDefault="00B2584C" w:rsidP="00E451B3">
      <w:pPr>
        <w:pStyle w:val="Heading3"/>
        <w:rPr>
          <w:rFonts w:cs="Times New Roman"/>
          <w:color w:val="000000" w:themeColor="text1"/>
          <w:sz w:val="22"/>
        </w:rPr>
      </w:pPr>
      <w:r w:rsidRPr="000600CE">
        <w:rPr>
          <w:rStyle w:val="FootnoteReference"/>
          <w:rFonts w:cs="Times New Roman"/>
          <w:b w:val="0"/>
          <w:sz w:val="22"/>
        </w:rPr>
        <w:footnoteRef/>
      </w:r>
      <w:r w:rsidRPr="000600CE">
        <w:rPr>
          <w:rFonts w:cs="Times New Roman"/>
          <w:sz w:val="22"/>
        </w:rPr>
        <w:t xml:space="preserve">   </w:t>
      </w:r>
      <w:r w:rsidRPr="000600CE">
        <w:rPr>
          <w:rFonts w:cs="Times New Roman"/>
          <w:b w:val="0"/>
          <w:sz w:val="22"/>
        </w:rPr>
        <w:t xml:space="preserve">See, for example Simms, Collateral Costs: Racial Disparities and Injustice in Minnesota’s Marijuana Laws (April 2014), 2020 Minnesota at </w:t>
      </w:r>
      <w:hyperlink r:id="rId11" w:history="1">
        <w:r w:rsidRPr="000600CE">
          <w:rPr>
            <w:rStyle w:val="Hyperlink"/>
            <w:rFonts w:cs="Times New Roman"/>
            <w:b w:val="0"/>
            <w:sz w:val="22"/>
          </w:rPr>
          <w:t>http://www.mn2020.org/issues-that-matter/economic-development/collateral-costs-racial-disparities-and-injustice-in-minnesotas-marijuana</w:t>
        </w:r>
      </w:hyperlink>
      <w:r w:rsidRPr="000600CE">
        <w:rPr>
          <w:rFonts w:cs="Times New Roman"/>
          <w:b w:val="0"/>
          <w:color w:val="000000" w:themeColor="text1"/>
          <w:sz w:val="22"/>
        </w:rPr>
        <w:t>.  See also</w:t>
      </w:r>
      <w:r w:rsidRPr="000600CE">
        <w:rPr>
          <w:rFonts w:cs="Times New Roman"/>
          <w:b w:val="0"/>
          <w:sz w:val="22"/>
        </w:rPr>
        <w:t xml:space="preserve"> </w:t>
      </w:r>
      <w:hyperlink r:id="rId12" w:history="1">
        <w:r w:rsidRPr="000600CE">
          <w:rPr>
            <w:rStyle w:val="lrg"/>
            <w:rFonts w:cs="Times New Roman"/>
            <w:b w:val="0"/>
            <w:color w:val="000000" w:themeColor="text1"/>
            <w:sz w:val="22"/>
          </w:rPr>
          <w:t xml:space="preserve">Punishing Race: A Continuing American Dilemma  (Studies in Crime and Public Policy) by University of Minnesota Law School professor  </w:t>
        </w:r>
      </w:hyperlink>
      <w:r w:rsidRPr="000600CE">
        <w:rPr>
          <w:rStyle w:val="med"/>
          <w:rFonts w:cs="Times New Roman"/>
          <w:b w:val="0"/>
          <w:color w:val="000000" w:themeColor="text1"/>
          <w:sz w:val="22"/>
        </w:rPr>
        <w:t>Michael Tonry (July2012)</w:t>
      </w:r>
      <w:r w:rsidRPr="000600CE">
        <w:rPr>
          <w:rFonts w:cs="Times New Roman"/>
          <w:b w:val="0"/>
          <w:color w:val="000000" w:themeColor="text1"/>
          <w:sz w:val="22"/>
        </w:rPr>
        <w:t xml:space="preserve">.   See summary review of Tonry’s key findings and recommendations at </w:t>
      </w:r>
      <w:hyperlink r:id="rId13" w:history="1">
        <w:r w:rsidRPr="000600CE">
          <w:rPr>
            <w:rStyle w:val="Hyperlink"/>
            <w:rFonts w:cs="Times New Roman"/>
            <w:b w:val="0"/>
            <w:sz w:val="22"/>
          </w:rPr>
          <w:t>http://www.amazon.com/Punishing-Race-Continuing-American-Dilemma/dp/0199926468/ref=sr_1_1?ie=UTF8&amp;qid=1402955416&amp;sr=8-1&amp;keywords=punishing+race</w:t>
        </w:r>
      </w:hyperlink>
      <w:r w:rsidRPr="000600CE">
        <w:rPr>
          <w:rFonts w:cs="Times New Roman"/>
          <w:b w:val="0"/>
          <w:color w:val="000000" w:themeColor="text1"/>
          <w:sz w:val="22"/>
        </w:rPr>
        <w:t>, including that crime policies are among a set of social policies enacted since the 1960s that have maintained white dominance over black people despite the end of legal discrimination.</w:t>
      </w:r>
      <w:r w:rsidRPr="000600CE">
        <w:rPr>
          <w:rFonts w:cs="Times New Roman"/>
          <w:color w:val="000000" w:themeColor="text1"/>
          <w:sz w:val="22"/>
        </w:rPr>
        <w:t xml:space="preserve"> </w:t>
      </w:r>
    </w:p>
    <w:p w:rsidR="00B2584C" w:rsidRPr="00AD3FDE" w:rsidRDefault="00B2584C" w:rsidP="00506F98"/>
  </w:footnote>
  <w:footnote w:id="14">
    <w:p w:rsidR="00B2584C" w:rsidRPr="00C10C78" w:rsidRDefault="00B2584C" w:rsidP="00AB2377">
      <w:pPr>
        <w:autoSpaceDE w:val="0"/>
        <w:autoSpaceDN w:val="0"/>
        <w:adjustRightInd w:val="0"/>
        <w:spacing w:after="0" w:line="240" w:lineRule="auto"/>
        <w:rPr>
          <w:rFonts w:ascii="Times New Roman" w:hAnsi="Times New Roman" w:cs="Times New Roman"/>
        </w:rPr>
      </w:pPr>
      <w:r w:rsidRPr="00B53044">
        <w:rPr>
          <w:rStyle w:val="FootnoteReference"/>
          <w:rFonts w:ascii="Times New Roman" w:hAnsi="Times New Roman" w:cs="Times New Roman"/>
        </w:rPr>
        <w:footnoteRef/>
      </w:r>
      <w:r w:rsidRPr="00B53044">
        <w:rPr>
          <w:rFonts w:ascii="Times New Roman" w:hAnsi="Times New Roman" w:cs="Times New Roman"/>
        </w:rPr>
        <w:t xml:space="preserve">   </w:t>
      </w:r>
      <w:r w:rsidRPr="00C10C78">
        <w:rPr>
          <w:rFonts w:ascii="Times New Roman" w:hAnsi="Times New Roman" w:cs="Times New Roman"/>
        </w:rPr>
        <w:t xml:space="preserve">See this Report </w:t>
      </w:r>
      <w:r w:rsidRPr="00C10C78">
        <w:rPr>
          <w:rFonts w:ascii="Times New Roman" w:hAnsi="Times New Roman" w:cs="Times New Roman"/>
          <w:bCs/>
        </w:rPr>
        <w:t xml:space="preserve">online at  </w:t>
      </w:r>
      <w:hyperlink r:id="rId14" w:history="1">
        <w:r w:rsidRPr="00C10C78">
          <w:rPr>
            <w:rStyle w:val="Hyperlink"/>
            <w:rFonts w:ascii="Times New Roman" w:hAnsi="Times New Roman" w:cs="Times New Roman"/>
          </w:rPr>
          <w:t>http://www.mncourts.gov/documents/0/Public/Court_Information_Office/Race_Bias_Report_Complete.pdf</w:t>
        </w:r>
      </w:hyperlink>
      <w:r w:rsidRPr="00C10C78">
        <w:rPr>
          <w:rFonts w:ascii="Times New Roman" w:hAnsi="Times New Roman" w:cs="Times New Roman"/>
        </w:rPr>
        <w:t xml:space="preserve">.  </w:t>
      </w:r>
    </w:p>
  </w:footnote>
  <w:footnote w:id="15">
    <w:p w:rsidR="00B2584C" w:rsidRDefault="00B2584C" w:rsidP="00AC5661">
      <w:pPr>
        <w:spacing w:before="100" w:beforeAutospacing="1" w:after="100" w:afterAutospacing="1" w:line="240" w:lineRule="auto"/>
        <w:outlineLvl w:val="0"/>
      </w:pPr>
      <w:r w:rsidRPr="00C10C78">
        <w:rPr>
          <w:rStyle w:val="FootnoteReference"/>
          <w:rFonts w:ascii="Times New Roman" w:hAnsi="Times New Roman" w:cs="Times New Roman"/>
        </w:rPr>
        <w:footnoteRef/>
      </w:r>
      <w:r w:rsidRPr="00C10C78">
        <w:rPr>
          <w:rFonts w:ascii="Times New Roman" w:hAnsi="Times New Roman" w:cs="Times New Roman"/>
        </w:rPr>
        <w:t xml:space="preserve">   A video and audio of the 25 minute speech is at </w:t>
      </w:r>
      <w:hyperlink r:id="rId15" w:tgtFrame="_blank" w:history="1">
        <w:r w:rsidRPr="00C10C78">
          <w:rPr>
            <w:rStyle w:val="Hyperlink"/>
            <w:rFonts w:ascii="Times New Roman" w:hAnsi="Times New Roman" w:cs="Times New Roman"/>
          </w:rPr>
          <w:t>http://news.morgan.edu/eric-holders-brown-v-board-commemoration-speech/</w:t>
        </w:r>
      </w:hyperlink>
      <w:r w:rsidRPr="00C10C78">
        <w:rPr>
          <w:rFonts w:ascii="Times New Roman" w:hAnsi="Times New Roman" w:cs="Times New Roman"/>
        </w:rPr>
        <w:t xml:space="preserve">.  Excerpts from the speech are presented online </w:t>
      </w:r>
      <w:r w:rsidRPr="00C10C78">
        <w:rPr>
          <w:rFonts w:ascii="Times New Roman" w:eastAsia="Times New Roman" w:hAnsi="Times New Roman" w:cs="Times New Roman"/>
          <w:bCs/>
          <w:kern w:val="36"/>
        </w:rPr>
        <w:t xml:space="preserve">Eric Holder: Systemic, Subtle Racism Is Much More Damaging Than High-Profile Rants </w:t>
      </w:r>
      <w:r w:rsidRPr="00C10C78">
        <w:rPr>
          <w:rFonts w:ascii="Times New Roman" w:hAnsi="Times New Roman" w:cs="Times New Roman"/>
        </w:rPr>
        <w:t xml:space="preserve">at </w:t>
      </w:r>
      <w:hyperlink r:id="rId16" w:history="1">
        <w:r w:rsidRPr="00C10C78">
          <w:rPr>
            <w:rStyle w:val="Hyperlink"/>
            <w:rFonts w:ascii="Times New Roman" w:hAnsi="Times New Roman" w:cs="Times New Roman"/>
          </w:rPr>
          <w:t>http://www.huffingtonpost.com/2014/05/17/eric-holder-racism-speech_n_5342010.html</w:t>
        </w:r>
      </w:hyperlink>
      <w:r w:rsidRPr="00C10C78">
        <w:rPr>
          <w:rFonts w:ascii="Times New Roman" w:hAnsi="Times New Roman" w:cs="Times New Roman"/>
        </w:rPr>
        <w:t>.</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0D70"/>
    <w:multiLevelType w:val="hybridMultilevel"/>
    <w:tmpl w:val="96B8AA7A"/>
    <w:lvl w:ilvl="0" w:tplc="1AC6644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897D50"/>
    <w:multiLevelType w:val="hybridMultilevel"/>
    <w:tmpl w:val="38A43590"/>
    <w:lvl w:ilvl="0" w:tplc="33D4D9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CB1B43"/>
    <w:multiLevelType w:val="multilevel"/>
    <w:tmpl w:val="046C259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5180E8D"/>
    <w:multiLevelType w:val="hybridMultilevel"/>
    <w:tmpl w:val="3DA0ACB0"/>
    <w:lvl w:ilvl="0" w:tplc="6388C81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nsid w:val="0603473D"/>
    <w:multiLevelType w:val="hybridMultilevel"/>
    <w:tmpl w:val="AA2CDF4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AB630A"/>
    <w:multiLevelType w:val="multilevel"/>
    <w:tmpl w:val="2474FF0C"/>
    <w:lvl w:ilvl="0">
      <w:start w:val="1"/>
      <w:numFmt w:val="upperRoman"/>
      <w:lvlText w:val="%1."/>
      <w:lvlJc w:val="left"/>
      <w:pPr>
        <w:ind w:left="0" w:firstLine="0"/>
      </w:pPr>
    </w:lvl>
    <w:lvl w:ilvl="1">
      <w:start w:val="1"/>
      <w:numFmt w:val="upperLetter"/>
      <w:lvlText w:val="%2."/>
      <w:lvlJc w:val="left"/>
      <w:pPr>
        <w:ind w:left="990" w:firstLine="0"/>
      </w:pPr>
      <w:rPr>
        <w:b/>
      </w:rPr>
    </w:lvl>
    <w:lvl w:ilvl="2">
      <w:start w:val="1"/>
      <w:numFmt w:val="decimal"/>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6">
    <w:nsid w:val="11D00D30"/>
    <w:multiLevelType w:val="hybridMultilevel"/>
    <w:tmpl w:val="8F369A1C"/>
    <w:lvl w:ilvl="0" w:tplc="E624AB14">
      <w:start w:val="1"/>
      <w:numFmt w:val="upperLetter"/>
      <w:lvlText w:val="%1."/>
      <w:lvlJc w:val="left"/>
      <w:pPr>
        <w:ind w:left="1440"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AE75777"/>
    <w:multiLevelType w:val="hybridMultilevel"/>
    <w:tmpl w:val="8D2C7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58398B"/>
    <w:multiLevelType w:val="hybridMultilevel"/>
    <w:tmpl w:val="2F58A33E"/>
    <w:lvl w:ilvl="0" w:tplc="72B4C9E0">
      <w:start w:val="1"/>
      <w:numFmt w:val="upperLetter"/>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nsid w:val="23E667D7"/>
    <w:multiLevelType w:val="hybridMultilevel"/>
    <w:tmpl w:val="EC366D9E"/>
    <w:lvl w:ilvl="0" w:tplc="7D42B0C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77D2599"/>
    <w:multiLevelType w:val="hybridMultilevel"/>
    <w:tmpl w:val="78F60A7E"/>
    <w:lvl w:ilvl="0" w:tplc="1FA082EE">
      <w:start w:val="1"/>
      <w:numFmt w:val="upperLetter"/>
      <w:lvlText w:val="%1."/>
      <w:lvlJc w:val="left"/>
      <w:pPr>
        <w:ind w:left="2160" w:hanging="360"/>
      </w:pPr>
      <w:rPr>
        <w:rFonts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nsid w:val="2C9E654E"/>
    <w:multiLevelType w:val="hybridMultilevel"/>
    <w:tmpl w:val="CC4ACBD0"/>
    <w:lvl w:ilvl="0" w:tplc="1C6228C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EFC354F"/>
    <w:multiLevelType w:val="hybridMultilevel"/>
    <w:tmpl w:val="F0464DB4"/>
    <w:lvl w:ilvl="0" w:tplc="C632E1E0">
      <w:start w:val="6"/>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CE068D"/>
    <w:multiLevelType w:val="hybridMultilevel"/>
    <w:tmpl w:val="D758F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511E48"/>
    <w:multiLevelType w:val="hybridMultilevel"/>
    <w:tmpl w:val="7C74F3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E660884"/>
    <w:multiLevelType w:val="hybridMultilevel"/>
    <w:tmpl w:val="5B0E89F4"/>
    <w:lvl w:ilvl="0" w:tplc="CB5297A2">
      <w:start w:val="1"/>
      <w:numFmt w:val="decimal"/>
      <w:pStyle w:val="ListParagrap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2078A9"/>
    <w:multiLevelType w:val="hybridMultilevel"/>
    <w:tmpl w:val="A63A83B0"/>
    <w:lvl w:ilvl="0" w:tplc="E4ECBAE6">
      <w:start w:val="6"/>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7716563"/>
    <w:multiLevelType w:val="hybridMultilevel"/>
    <w:tmpl w:val="BF12C176"/>
    <w:lvl w:ilvl="0" w:tplc="D5C0BAB2">
      <w:start w:val="1"/>
      <w:numFmt w:val="upperLetter"/>
      <w:lvlText w:val="%1."/>
      <w:lvlJc w:val="left"/>
      <w:pPr>
        <w:ind w:left="162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5A0068B7"/>
    <w:multiLevelType w:val="hybridMultilevel"/>
    <w:tmpl w:val="7C34377E"/>
    <w:lvl w:ilvl="0" w:tplc="AF20E0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0EA44D7"/>
    <w:multiLevelType w:val="hybridMultilevel"/>
    <w:tmpl w:val="B282AB08"/>
    <w:lvl w:ilvl="0" w:tplc="32E85A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7323755"/>
    <w:multiLevelType w:val="hybridMultilevel"/>
    <w:tmpl w:val="D76A8162"/>
    <w:lvl w:ilvl="0" w:tplc="F5F433F0">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0BB7363"/>
    <w:multiLevelType w:val="hybridMultilevel"/>
    <w:tmpl w:val="E60029A0"/>
    <w:lvl w:ilvl="0" w:tplc="D3CCC2F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7B35160"/>
    <w:multiLevelType w:val="hybridMultilevel"/>
    <w:tmpl w:val="629E9B48"/>
    <w:lvl w:ilvl="0" w:tplc="97507B8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15"/>
  </w:num>
  <w:num w:numId="2">
    <w:abstractNumId w:val="10"/>
  </w:num>
  <w:num w:numId="3">
    <w:abstractNumId w:val="4"/>
  </w:num>
  <w:num w:numId="4">
    <w:abstractNumId w:val="11"/>
  </w:num>
  <w:num w:numId="5">
    <w:abstractNumId w:val="13"/>
  </w:num>
  <w:num w:numId="6">
    <w:abstractNumId w:val="14"/>
  </w:num>
  <w:num w:numId="7">
    <w:abstractNumId w:val="8"/>
  </w:num>
  <w:num w:numId="8">
    <w:abstractNumId w:val="2"/>
  </w:num>
  <w:num w:numId="9">
    <w:abstractNumId w:val="7"/>
  </w:num>
  <w:num w:numId="10">
    <w:abstractNumId w:val="18"/>
  </w:num>
  <w:num w:numId="11">
    <w:abstractNumId w:val="12"/>
  </w:num>
  <w:num w:numId="12">
    <w:abstractNumId w:val="16"/>
  </w:num>
  <w:num w:numId="13">
    <w:abstractNumId w:val="20"/>
  </w:num>
  <w:num w:numId="14">
    <w:abstractNumId w:val="19"/>
  </w:num>
  <w:num w:numId="15">
    <w:abstractNumId w:val="0"/>
  </w:num>
  <w:num w:numId="16">
    <w:abstractNumId w:val="1"/>
  </w:num>
  <w:num w:numId="17">
    <w:abstractNumId w:val="5"/>
  </w:num>
  <w:num w:numId="18">
    <w:abstractNumId w:val="21"/>
  </w:num>
  <w:num w:numId="19">
    <w:abstractNumId w:val="17"/>
  </w:num>
  <w:num w:numId="20">
    <w:abstractNumId w:val="9"/>
  </w:num>
  <w:num w:numId="21">
    <w:abstractNumId w:val="6"/>
  </w:num>
  <w:num w:numId="22">
    <w:abstractNumId w:val="3"/>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savePreviewPicture/>
  <w:hdrShapeDefaults>
    <o:shapedefaults v:ext="edit" spidmax="1331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756E"/>
    <w:rsid w:val="00001C8E"/>
    <w:rsid w:val="00004DC9"/>
    <w:rsid w:val="00015CED"/>
    <w:rsid w:val="00023ABB"/>
    <w:rsid w:val="00026862"/>
    <w:rsid w:val="00027F59"/>
    <w:rsid w:val="00031627"/>
    <w:rsid w:val="00046FCC"/>
    <w:rsid w:val="0005531E"/>
    <w:rsid w:val="000600CE"/>
    <w:rsid w:val="000801C0"/>
    <w:rsid w:val="00086FBE"/>
    <w:rsid w:val="00097B34"/>
    <w:rsid w:val="00097FBC"/>
    <w:rsid w:val="000A2527"/>
    <w:rsid w:val="000A3DB4"/>
    <w:rsid w:val="000A7953"/>
    <w:rsid w:val="000C30FD"/>
    <w:rsid w:val="000E4A24"/>
    <w:rsid w:val="000E6B1E"/>
    <w:rsid w:val="00102FD3"/>
    <w:rsid w:val="00105E77"/>
    <w:rsid w:val="0011359D"/>
    <w:rsid w:val="0012676C"/>
    <w:rsid w:val="00140EE5"/>
    <w:rsid w:val="00143C3B"/>
    <w:rsid w:val="00147512"/>
    <w:rsid w:val="00151408"/>
    <w:rsid w:val="00155B72"/>
    <w:rsid w:val="001626BA"/>
    <w:rsid w:val="00181587"/>
    <w:rsid w:val="00192197"/>
    <w:rsid w:val="00196FC6"/>
    <w:rsid w:val="001A6D48"/>
    <w:rsid w:val="001B0280"/>
    <w:rsid w:val="001B584A"/>
    <w:rsid w:val="001C05C1"/>
    <w:rsid w:val="002058F8"/>
    <w:rsid w:val="0021024A"/>
    <w:rsid w:val="002174DA"/>
    <w:rsid w:val="00217BFE"/>
    <w:rsid w:val="00224377"/>
    <w:rsid w:val="002308CC"/>
    <w:rsid w:val="002366C1"/>
    <w:rsid w:val="002421B9"/>
    <w:rsid w:val="00243542"/>
    <w:rsid w:val="002508F7"/>
    <w:rsid w:val="00252D3B"/>
    <w:rsid w:val="00256B13"/>
    <w:rsid w:val="0025756E"/>
    <w:rsid w:val="002607B6"/>
    <w:rsid w:val="00262F81"/>
    <w:rsid w:val="002803EE"/>
    <w:rsid w:val="0029519C"/>
    <w:rsid w:val="002952FB"/>
    <w:rsid w:val="00295EF1"/>
    <w:rsid w:val="002B31BA"/>
    <w:rsid w:val="002C4B2C"/>
    <w:rsid w:val="002C54DC"/>
    <w:rsid w:val="002D5209"/>
    <w:rsid w:val="002E4576"/>
    <w:rsid w:val="002E45CF"/>
    <w:rsid w:val="00306076"/>
    <w:rsid w:val="003106C2"/>
    <w:rsid w:val="00317E33"/>
    <w:rsid w:val="00320C7A"/>
    <w:rsid w:val="00322F0A"/>
    <w:rsid w:val="00324198"/>
    <w:rsid w:val="00350126"/>
    <w:rsid w:val="00353410"/>
    <w:rsid w:val="00355B24"/>
    <w:rsid w:val="0035747C"/>
    <w:rsid w:val="00387C51"/>
    <w:rsid w:val="003A0C53"/>
    <w:rsid w:val="003C0832"/>
    <w:rsid w:val="003C5B37"/>
    <w:rsid w:val="003D2BA5"/>
    <w:rsid w:val="003D53AC"/>
    <w:rsid w:val="003D7215"/>
    <w:rsid w:val="003E0518"/>
    <w:rsid w:val="003E3D7A"/>
    <w:rsid w:val="00402E14"/>
    <w:rsid w:val="00412DF7"/>
    <w:rsid w:val="00423F2F"/>
    <w:rsid w:val="00424CF0"/>
    <w:rsid w:val="00426F14"/>
    <w:rsid w:val="00447CF4"/>
    <w:rsid w:val="00456C67"/>
    <w:rsid w:val="00462122"/>
    <w:rsid w:val="00465A12"/>
    <w:rsid w:val="00474781"/>
    <w:rsid w:val="00474AB6"/>
    <w:rsid w:val="004869EA"/>
    <w:rsid w:val="004A6F03"/>
    <w:rsid w:val="004B2A14"/>
    <w:rsid w:val="004B78BA"/>
    <w:rsid w:val="004C1E06"/>
    <w:rsid w:val="004C6AAB"/>
    <w:rsid w:val="004D5C5C"/>
    <w:rsid w:val="004F7DE7"/>
    <w:rsid w:val="00506F98"/>
    <w:rsid w:val="00511331"/>
    <w:rsid w:val="005252F1"/>
    <w:rsid w:val="0053008B"/>
    <w:rsid w:val="00530C97"/>
    <w:rsid w:val="005356DE"/>
    <w:rsid w:val="00537583"/>
    <w:rsid w:val="0057085D"/>
    <w:rsid w:val="00576999"/>
    <w:rsid w:val="005A6AFF"/>
    <w:rsid w:val="005C7F2E"/>
    <w:rsid w:val="005D028D"/>
    <w:rsid w:val="005D1B99"/>
    <w:rsid w:val="005E2D3D"/>
    <w:rsid w:val="006471F4"/>
    <w:rsid w:val="00652DEF"/>
    <w:rsid w:val="006606EA"/>
    <w:rsid w:val="00667C61"/>
    <w:rsid w:val="006A2ABB"/>
    <w:rsid w:val="006A6FA4"/>
    <w:rsid w:val="006B4D77"/>
    <w:rsid w:val="006D5090"/>
    <w:rsid w:val="006E7EE6"/>
    <w:rsid w:val="006F4FF0"/>
    <w:rsid w:val="007238FA"/>
    <w:rsid w:val="00724622"/>
    <w:rsid w:val="0072687F"/>
    <w:rsid w:val="00732E26"/>
    <w:rsid w:val="007343CB"/>
    <w:rsid w:val="007528BE"/>
    <w:rsid w:val="00771F43"/>
    <w:rsid w:val="007808EC"/>
    <w:rsid w:val="007845AE"/>
    <w:rsid w:val="007942B5"/>
    <w:rsid w:val="007B2BC8"/>
    <w:rsid w:val="007B3396"/>
    <w:rsid w:val="007B7561"/>
    <w:rsid w:val="007C09E3"/>
    <w:rsid w:val="007C6A53"/>
    <w:rsid w:val="007D5B96"/>
    <w:rsid w:val="007D7682"/>
    <w:rsid w:val="007E3543"/>
    <w:rsid w:val="007F57BE"/>
    <w:rsid w:val="008063DF"/>
    <w:rsid w:val="00827DDB"/>
    <w:rsid w:val="0083133D"/>
    <w:rsid w:val="00843F8F"/>
    <w:rsid w:val="00851F16"/>
    <w:rsid w:val="00863B14"/>
    <w:rsid w:val="0087368C"/>
    <w:rsid w:val="008817D2"/>
    <w:rsid w:val="008857B0"/>
    <w:rsid w:val="0089281E"/>
    <w:rsid w:val="00894B7F"/>
    <w:rsid w:val="00895B0C"/>
    <w:rsid w:val="008A0BF9"/>
    <w:rsid w:val="008B5439"/>
    <w:rsid w:val="008E518D"/>
    <w:rsid w:val="00900546"/>
    <w:rsid w:val="00911267"/>
    <w:rsid w:val="00912A59"/>
    <w:rsid w:val="00923770"/>
    <w:rsid w:val="00932B4A"/>
    <w:rsid w:val="00932D19"/>
    <w:rsid w:val="00945F19"/>
    <w:rsid w:val="00952B18"/>
    <w:rsid w:val="00971A0F"/>
    <w:rsid w:val="00977607"/>
    <w:rsid w:val="00985A39"/>
    <w:rsid w:val="00991587"/>
    <w:rsid w:val="009B2833"/>
    <w:rsid w:val="009B493A"/>
    <w:rsid w:val="009B554F"/>
    <w:rsid w:val="009C3B6E"/>
    <w:rsid w:val="009D2357"/>
    <w:rsid w:val="009E2E54"/>
    <w:rsid w:val="00A02F6F"/>
    <w:rsid w:val="00A12623"/>
    <w:rsid w:val="00A141AF"/>
    <w:rsid w:val="00A235EE"/>
    <w:rsid w:val="00A2436A"/>
    <w:rsid w:val="00A50A54"/>
    <w:rsid w:val="00A575AA"/>
    <w:rsid w:val="00A6304F"/>
    <w:rsid w:val="00A64C36"/>
    <w:rsid w:val="00A6697D"/>
    <w:rsid w:val="00A673C0"/>
    <w:rsid w:val="00A71EA2"/>
    <w:rsid w:val="00A77C5B"/>
    <w:rsid w:val="00A805C3"/>
    <w:rsid w:val="00A8143E"/>
    <w:rsid w:val="00A84639"/>
    <w:rsid w:val="00AB2377"/>
    <w:rsid w:val="00AC5661"/>
    <w:rsid w:val="00AE440D"/>
    <w:rsid w:val="00AE6337"/>
    <w:rsid w:val="00AF0644"/>
    <w:rsid w:val="00AF769A"/>
    <w:rsid w:val="00B11C38"/>
    <w:rsid w:val="00B11DD1"/>
    <w:rsid w:val="00B124CA"/>
    <w:rsid w:val="00B23FE9"/>
    <w:rsid w:val="00B2584C"/>
    <w:rsid w:val="00B26150"/>
    <w:rsid w:val="00B32779"/>
    <w:rsid w:val="00B427C2"/>
    <w:rsid w:val="00B67E8F"/>
    <w:rsid w:val="00B77F95"/>
    <w:rsid w:val="00B80D1B"/>
    <w:rsid w:val="00B82459"/>
    <w:rsid w:val="00B83AE5"/>
    <w:rsid w:val="00BA06CE"/>
    <w:rsid w:val="00BD1B6A"/>
    <w:rsid w:val="00BD5D03"/>
    <w:rsid w:val="00C010EF"/>
    <w:rsid w:val="00C04053"/>
    <w:rsid w:val="00C04D70"/>
    <w:rsid w:val="00C108FA"/>
    <w:rsid w:val="00C10C78"/>
    <w:rsid w:val="00C24EDF"/>
    <w:rsid w:val="00C3015E"/>
    <w:rsid w:val="00C37998"/>
    <w:rsid w:val="00C51D77"/>
    <w:rsid w:val="00C63E1C"/>
    <w:rsid w:val="00C76EC7"/>
    <w:rsid w:val="00C82538"/>
    <w:rsid w:val="00C91D42"/>
    <w:rsid w:val="00CA5AF5"/>
    <w:rsid w:val="00CB64F1"/>
    <w:rsid w:val="00CC4F7C"/>
    <w:rsid w:val="00CD2028"/>
    <w:rsid w:val="00CF7E8D"/>
    <w:rsid w:val="00D047A6"/>
    <w:rsid w:val="00D04D00"/>
    <w:rsid w:val="00D15BE4"/>
    <w:rsid w:val="00D22897"/>
    <w:rsid w:val="00D26810"/>
    <w:rsid w:val="00D40B0A"/>
    <w:rsid w:val="00D41798"/>
    <w:rsid w:val="00D63B93"/>
    <w:rsid w:val="00D70108"/>
    <w:rsid w:val="00D85302"/>
    <w:rsid w:val="00DA6338"/>
    <w:rsid w:val="00DB3383"/>
    <w:rsid w:val="00DB401A"/>
    <w:rsid w:val="00DB58B8"/>
    <w:rsid w:val="00DC1452"/>
    <w:rsid w:val="00DD0F40"/>
    <w:rsid w:val="00DD359C"/>
    <w:rsid w:val="00DD4A69"/>
    <w:rsid w:val="00DE38A5"/>
    <w:rsid w:val="00DE75CF"/>
    <w:rsid w:val="00DE786D"/>
    <w:rsid w:val="00E233C2"/>
    <w:rsid w:val="00E267D7"/>
    <w:rsid w:val="00E36FDE"/>
    <w:rsid w:val="00E37224"/>
    <w:rsid w:val="00E451B3"/>
    <w:rsid w:val="00E54319"/>
    <w:rsid w:val="00E577E1"/>
    <w:rsid w:val="00E725E9"/>
    <w:rsid w:val="00E84EE6"/>
    <w:rsid w:val="00E94CDA"/>
    <w:rsid w:val="00EA4E94"/>
    <w:rsid w:val="00EA6CED"/>
    <w:rsid w:val="00EB5D41"/>
    <w:rsid w:val="00EC71E5"/>
    <w:rsid w:val="00ED049E"/>
    <w:rsid w:val="00ED4D68"/>
    <w:rsid w:val="00EE0A42"/>
    <w:rsid w:val="00EE43C3"/>
    <w:rsid w:val="00EE4ED1"/>
    <w:rsid w:val="00F07F68"/>
    <w:rsid w:val="00F110D5"/>
    <w:rsid w:val="00F11F39"/>
    <w:rsid w:val="00F13C92"/>
    <w:rsid w:val="00F15D87"/>
    <w:rsid w:val="00F41C15"/>
    <w:rsid w:val="00F63F00"/>
    <w:rsid w:val="00F71124"/>
    <w:rsid w:val="00F74674"/>
    <w:rsid w:val="00F809D8"/>
    <w:rsid w:val="00F856A3"/>
    <w:rsid w:val="00F87EAB"/>
    <w:rsid w:val="00F97C3B"/>
    <w:rsid w:val="00FB1BF0"/>
    <w:rsid w:val="00FB45F6"/>
    <w:rsid w:val="00FC10F5"/>
    <w:rsid w:val="00FE6CE4"/>
    <w:rsid w:val="00FF57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F39"/>
  </w:style>
  <w:style w:type="paragraph" w:styleId="Heading1">
    <w:name w:val="heading 1"/>
    <w:basedOn w:val="Normal"/>
    <w:link w:val="Heading1Char"/>
    <w:autoRedefine/>
    <w:uiPriority w:val="9"/>
    <w:qFormat/>
    <w:rsid w:val="007808EC"/>
    <w:pPr>
      <w:spacing w:after="0" w:line="240" w:lineRule="auto"/>
      <w:jc w:val="center"/>
      <w:outlineLvl w:val="0"/>
    </w:pPr>
    <w:rPr>
      <w:rFonts w:ascii="Times New Roman" w:eastAsia="Times New Roman" w:hAnsi="Times New Roman" w:cs="Times New Roman"/>
      <w:b/>
      <w:bCs/>
      <w:kern w:val="36"/>
      <w:sz w:val="24"/>
      <w:szCs w:val="24"/>
    </w:rPr>
  </w:style>
  <w:style w:type="paragraph" w:styleId="Heading2">
    <w:name w:val="heading 2"/>
    <w:basedOn w:val="Normal"/>
    <w:next w:val="Normal"/>
    <w:link w:val="Heading2Char"/>
    <w:autoRedefine/>
    <w:uiPriority w:val="9"/>
    <w:unhideWhenUsed/>
    <w:qFormat/>
    <w:rsid w:val="00E451B3"/>
    <w:pPr>
      <w:keepNext/>
      <w:keepLines/>
      <w:spacing w:before="200" w:after="0"/>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autoRedefine/>
    <w:uiPriority w:val="9"/>
    <w:unhideWhenUsed/>
    <w:qFormat/>
    <w:rsid w:val="00E451B3"/>
    <w:pPr>
      <w:keepNext/>
      <w:keepLines/>
      <w:spacing w:before="200" w:after="0"/>
      <w:outlineLvl w:val="2"/>
    </w:pPr>
    <w:rPr>
      <w:rFonts w:ascii="Times New Roman" w:eastAsia="Times New Roman" w:hAnsi="Times New Roman" w:cstheme="majorBidi"/>
      <w:b/>
      <w:bCs/>
      <w:sz w:val="24"/>
    </w:rPr>
  </w:style>
  <w:style w:type="paragraph" w:styleId="Heading4">
    <w:name w:val="heading 4"/>
    <w:basedOn w:val="Normal"/>
    <w:next w:val="Normal"/>
    <w:link w:val="Heading4Char"/>
    <w:uiPriority w:val="9"/>
    <w:unhideWhenUsed/>
    <w:qFormat/>
    <w:rsid w:val="0021024A"/>
    <w:pPr>
      <w:keepNext/>
      <w:keepLines/>
      <w:numPr>
        <w:ilvl w:val="3"/>
        <w:numId w:val="17"/>
      </w:numPr>
      <w:spacing w:before="200" w:after="0"/>
      <w:outlineLvl w:val="3"/>
    </w:pPr>
    <w:rPr>
      <w:rFonts w:ascii="Times New Roman" w:eastAsiaTheme="majorEastAsia" w:hAnsi="Times New Roman" w:cstheme="majorBidi"/>
      <w:bCs/>
      <w:iCs/>
      <w:sz w:val="24"/>
    </w:rPr>
  </w:style>
  <w:style w:type="paragraph" w:styleId="Heading5">
    <w:name w:val="heading 5"/>
    <w:basedOn w:val="Normal"/>
    <w:next w:val="Normal"/>
    <w:link w:val="Heading5Char"/>
    <w:uiPriority w:val="9"/>
    <w:semiHidden/>
    <w:unhideWhenUsed/>
    <w:qFormat/>
    <w:rsid w:val="00CC4F7C"/>
    <w:pPr>
      <w:keepNext/>
      <w:keepLines/>
      <w:numPr>
        <w:ilvl w:val="4"/>
        <w:numId w:val="17"/>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C4F7C"/>
    <w:pPr>
      <w:keepNext/>
      <w:keepLines/>
      <w:numPr>
        <w:ilvl w:val="5"/>
        <w:numId w:val="17"/>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C4F7C"/>
    <w:pPr>
      <w:keepNext/>
      <w:keepLines/>
      <w:numPr>
        <w:ilvl w:val="6"/>
        <w:numId w:val="1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C4F7C"/>
    <w:pPr>
      <w:keepNext/>
      <w:keepLines/>
      <w:numPr>
        <w:ilvl w:val="7"/>
        <w:numId w:val="17"/>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CC4F7C"/>
    <w:pPr>
      <w:keepNext/>
      <w:keepLines/>
      <w:numPr>
        <w:ilvl w:val="8"/>
        <w:numId w:val="1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5756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756E"/>
    <w:rPr>
      <w:sz w:val="20"/>
      <w:szCs w:val="20"/>
    </w:rPr>
  </w:style>
  <w:style w:type="character" w:styleId="FootnoteReference">
    <w:name w:val="footnote reference"/>
    <w:basedOn w:val="DefaultParagraphFont"/>
    <w:uiPriority w:val="99"/>
    <w:semiHidden/>
    <w:unhideWhenUsed/>
    <w:rsid w:val="0025756E"/>
    <w:rPr>
      <w:vertAlign w:val="superscript"/>
    </w:rPr>
  </w:style>
  <w:style w:type="character" w:styleId="Hyperlink">
    <w:name w:val="Hyperlink"/>
    <w:basedOn w:val="DefaultParagraphFont"/>
    <w:uiPriority w:val="99"/>
    <w:unhideWhenUsed/>
    <w:rsid w:val="0025756E"/>
    <w:rPr>
      <w:color w:val="0000FF" w:themeColor="hyperlink"/>
      <w:u w:val="single"/>
    </w:rPr>
  </w:style>
  <w:style w:type="paragraph" w:styleId="Header">
    <w:name w:val="header"/>
    <w:basedOn w:val="Normal"/>
    <w:link w:val="HeaderChar"/>
    <w:uiPriority w:val="99"/>
    <w:unhideWhenUsed/>
    <w:rsid w:val="005708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85D"/>
  </w:style>
  <w:style w:type="paragraph" w:styleId="Footer">
    <w:name w:val="footer"/>
    <w:basedOn w:val="Normal"/>
    <w:link w:val="FooterChar"/>
    <w:uiPriority w:val="99"/>
    <w:unhideWhenUsed/>
    <w:rsid w:val="005708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85D"/>
  </w:style>
  <w:style w:type="character" w:customStyle="1" w:styleId="Heading3Char">
    <w:name w:val="Heading 3 Char"/>
    <w:basedOn w:val="DefaultParagraphFont"/>
    <w:link w:val="Heading3"/>
    <w:uiPriority w:val="9"/>
    <w:rsid w:val="00E451B3"/>
    <w:rPr>
      <w:rFonts w:ascii="Times New Roman" w:eastAsia="Times New Roman" w:hAnsi="Times New Roman" w:cstheme="majorBidi"/>
      <w:b/>
      <w:bCs/>
      <w:sz w:val="24"/>
    </w:rPr>
  </w:style>
  <w:style w:type="paragraph" w:customStyle="1" w:styleId="Default">
    <w:name w:val="Default"/>
    <w:rsid w:val="00506F98"/>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506F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rg">
    <w:name w:val="lrg"/>
    <w:basedOn w:val="DefaultParagraphFont"/>
    <w:rsid w:val="00506F98"/>
  </w:style>
  <w:style w:type="character" w:customStyle="1" w:styleId="med">
    <w:name w:val="med"/>
    <w:basedOn w:val="DefaultParagraphFont"/>
    <w:rsid w:val="00506F98"/>
  </w:style>
  <w:style w:type="paragraph" w:styleId="ListParagraph">
    <w:name w:val="List Paragraph"/>
    <w:basedOn w:val="Normal"/>
    <w:uiPriority w:val="34"/>
    <w:qFormat/>
    <w:rsid w:val="00506F98"/>
    <w:pPr>
      <w:numPr>
        <w:numId w:val="1"/>
      </w:numPr>
      <w:contextualSpacing/>
    </w:pPr>
  </w:style>
  <w:style w:type="character" w:customStyle="1" w:styleId="street-address">
    <w:name w:val="street-address"/>
    <w:basedOn w:val="DefaultParagraphFont"/>
    <w:rsid w:val="00424CF0"/>
  </w:style>
  <w:style w:type="paragraph" w:customStyle="1" w:styleId="ecxmsonormal">
    <w:name w:val="ecxmsonormal"/>
    <w:basedOn w:val="Normal"/>
    <w:rsid w:val="00971A0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AC56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808EC"/>
    <w:rPr>
      <w:rFonts w:ascii="Times New Roman" w:eastAsia="Times New Roman" w:hAnsi="Times New Roman" w:cs="Times New Roman"/>
      <w:b/>
      <w:bCs/>
      <w:kern w:val="36"/>
      <w:sz w:val="24"/>
      <w:szCs w:val="24"/>
    </w:rPr>
  </w:style>
  <w:style w:type="paragraph" w:styleId="NoSpacing">
    <w:name w:val="No Spacing"/>
    <w:link w:val="NoSpacingChar"/>
    <w:uiPriority w:val="1"/>
    <w:qFormat/>
    <w:rsid w:val="0053008B"/>
    <w:pPr>
      <w:spacing w:after="0" w:line="240" w:lineRule="auto"/>
    </w:pPr>
    <w:rPr>
      <w:lang w:eastAsia="ja-JP"/>
    </w:rPr>
  </w:style>
  <w:style w:type="character" w:customStyle="1" w:styleId="NoSpacingChar">
    <w:name w:val="No Spacing Char"/>
    <w:basedOn w:val="DefaultParagraphFont"/>
    <w:link w:val="NoSpacing"/>
    <w:uiPriority w:val="1"/>
    <w:rsid w:val="0053008B"/>
    <w:rPr>
      <w:rFonts w:eastAsiaTheme="minorEastAsia"/>
      <w:lang w:eastAsia="ja-JP"/>
    </w:rPr>
  </w:style>
  <w:style w:type="paragraph" w:styleId="BalloonText">
    <w:name w:val="Balloon Text"/>
    <w:basedOn w:val="Normal"/>
    <w:link w:val="BalloonTextChar"/>
    <w:uiPriority w:val="99"/>
    <w:semiHidden/>
    <w:unhideWhenUsed/>
    <w:rsid w:val="003A0C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0C53"/>
    <w:rPr>
      <w:rFonts w:ascii="Tahoma" w:hAnsi="Tahoma" w:cs="Tahoma"/>
      <w:sz w:val="16"/>
      <w:szCs w:val="16"/>
    </w:rPr>
  </w:style>
  <w:style w:type="character" w:customStyle="1" w:styleId="Heading2Char">
    <w:name w:val="Heading 2 Char"/>
    <w:basedOn w:val="DefaultParagraphFont"/>
    <w:link w:val="Heading2"/>
    <w:uiPriority w:val="9"/>
    <w:rsid w:val="00E451B3"/>
    <w:rPr>
      <w:rFonts w:ascii="Times New Roman" w:eastAsia="Times New Roman" w:hAnsi="Times New Roman" w:cs="Times New Roman"/>
      <w:b/>
      <w:bCs/>
      <w:sz w:val="24"/>
      <w:szCs w:val="24"/>
    </w:rPr>
  </w:style>
  <w:style w:type="paragraph" w:styleId="TOC1">
    <w:name w:val="toc 1"/>
    <w:basedOn w:val="Normal"/>
    <w:next w:val="Normal"/>
    <w:autoRedefine/>
    <w:uiPriority w:val="39"/>
    <w:unhideWhenUsed/>
    <w:qFormat/>
    <w:rsid w:val="00CC4F7C"/>
    <w:pPr>
      <w:spacing w:after="100"/>
    </w:pPr>
  </w:style>
  <w:style w:type="paragraph" w:styleId="TOC2">
    <w:name w:val="toc 2"/>
    <w:basedOn w:val="Normal"/>
    <w:next w:val="Normal"/>
    <w:autoRedefine/>
    <w:uiPriority w:val="39"/>
    <w:unhideWhenUsed/>
    <w:qFormat/>
    <w:rsid w:val="00CC4F7C"/>
    <w:pPr>
      <w:spacing w:after="100"/>
      <w:ind w:left="220"/>
    </w:pPr>
  </w:style>
  <w:style w:type="paragraph" w:styleId="TOCHeading">
    <w:name w:val="TOC Heading"/>
    <w:basedOn w:val="Heading1"/>
    <w:next w:val="Normal"/>
    <w:uiPriority w:val="39"/>
    <w:unhideWhenUsed/>
    <w:qFormat/>
    <w:rsid w:val="00CC4F7C"/>
    <w:pPr>
      <w:keepNext/>
      <w:keepLines/>
      <w:spacing w:before="480" w:line="276" w:lineRule="auto"/>
      <w:outlineLvl w:val="9"/>
    </w:pPr>
    <w:rPr>
      <w:rFonts w:asciiTheme="majorHAnsi" w:eastAsiaTheme="majorEastAsia" w:hAnsiTheme="majorHAnsi" w:cstheme="majorBidi"/>
      <w:color w:val="365F91" w:themeColor="accent1" w:themeShade="BF"/>
      <w:kern w:val="0"/>
      <w:lang w:eastAsia="ja-JP"/>
    </w:rPr>
  </w:style>
  <w:style w:type="paragraph" w:styleId="TOC3">
    <w:name w:val="toc 3"/>
    <w:basedOn w:val="Normal"/>
    <w:next w:val="Normal"/>
    <w:autoRedefine/>
    <w:uiPriority w:val="39"/>
    <w:unhideWhenUsed/>
    <w:qFormat/>
    <w:rsid w:val="00CC4F7C"/>
    <w:pPr>
      <w:spacing w:after="100"/>
      <w:ind w:left="440"/>
    </w:pPr>
    <w:rPr>
      <w:lang w:eastAsia="ja-JP"/>
    </w:rPr>
  </w:style>
  <w:style w:type="character" w:customStyle="1" w:styleId="Heading4Char">
    <w:name w:val="Heading 4 Char"/>
    <w:basedOn w:val="DefaultParagraphFont"/>
    <w:link w:val="Heading4"/>
    <w:uiPriority w:val="9"/>
    <w:rsid w:val="0021024A"/>
    <w:rPr>
      <w:rFonts w:ascii="Times New Roman" w:eastAsiaTheme="majorEastAsia" w:hAnsi="Times New Roman" w:cstheme="majorBidi"/>
      <w:bCs/>
      <w:iCs/>
      <w:sz w:val="24"/>
    </w:rPr>
  </w:style>
  <w:style w:type="character" w:customStyle="1" w:styleId="Heading5Char">
    <w:name w:val="Heading 5 Char"/>
    <w:basedOn w:val="DefaultParagraphFont"/>
    <w:link w:val="Heading5"/>
    <w:uiPriority w:val="9"/>
    <w:semiHidden/>
    <w:rsid w:val="00CC4F7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CC4F7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CC4F7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CC4F7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CC4F7C"/>
    <w:rPr>
      <w:rFonts w:asciiTheme="majorHAnsi" w:eastAsiaTheme="majorEastAsia" w:hAnsiTheme="majorHAnsi" w:cstheme="majorBidi"/>
      <w:i/>
      <w:iCs/>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F39"/>
  </w:style>
  <w:style w:type="paragraph" w:styleId="Heading1">
    <w:name w:val="heading 1"/>
    <w:basedOn w:val="Normal"/>
    <w:link w:val="Heading1Char"/>
    <w:autoRedefine/>
    <w:uiPriority w:val="9"/>
    <w:qFormat/>
    <w:rsid w:val="007808EC"/>
    <w:pPr>
      <w:spacing w:after="0" w:line="240" w:lineRule="auto"/>
      <w:jc w:val="center"/>
      <w:outlineLvl w:val="0"/>
    </w:pPr>
    <w:rPr>
      <w:rFonts w:ascii="Times New Roman" w:eastAsia="Times New Roman" w:hAnsi="Times New Roman" w:cs="Times New Roman"/>
      <w:b/>
      <w:bCs/>
      <w:kern w:val="36"/>
      <w:sz w:val="24"/>
      <w:szCs w:val="24"/>
    </w:rPr>
  </w:style>
  <w:style w:type="paragraph" w:styleId="Heading2">
    <w:name w:val="heading 2"/>
    <w:basedOn w:val="Normal"/>
    <w:next w:val="Normal"/>
    <w:link w:val="Heading2Char"/>
    <w:autoRedefine/>
    <w:uiPriority w:val="9"/>
    <w:unhideWhenUsed/>
    <w:qFormat/>
    <w:rsid w:val="00E451B3"/>
    <w:pPr>
      <w:keepNext/>
      <w:keepLines/>
      <w:spacing w:before="200" w:after="0"/>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autoRedefine/>
    <w:uiPriority w:val="9"/>
    <w:unhideWhenUsed/>
    <w:qFormat/>
    <w:rsid w:val="00E451B3"/>
    <w:pPr>
      <w:keepNext/>
      <w:keepLines/>
      <w:spacing w:before="200" w:after="0"/>
      <w:outlineLvl w:val="2"/>
    </w:pPr>
    <w:rPr>
      <w:rFonts w:ascii="Times New Roman" w:eastAsia="Times New Roman" w:hAnsi="Times New Roman" w:cstheme="majorBidi"/>
      <w:b/>
      <w:bCs/>
      <w:sz w:val="24"/>
    </w:rPr>
  </w:style>
  <w:style w:type="paragraph" w:styleId="Heading4">
    <w:name w:val="heading 4"/>
    <w:basedOn w:val="Normal"/>
    <w:next w:val="Normal"/>
    <w:link w:val="Heading4Char"/>
    <w:uiPriority w:val="9"/>
    <w:unhideWhenUsed/>
    <w:qFormat/>
    <w:rsid w:val="0021024A"/>
    <w:pPr>
      <w:keepNext/>
      <w:keepLines/>
      <w:numPr>
        <w:ilvl w:val="3"/>
        <w:numId w:val="17"/>
      </w:numPr>
      <w:spacing w:before="200" w:after="0"/>
      <w:outlineLvl w:val="3"/>
    </w:pPr>
    <w:rPr>
      <w:rFonts w:ascii="Times New Roman" w:eastAsiaTheme="majorEastAsia" w:hAnsi="Times New Roman" w:cstheme="majorBidi"/>
      <w:bCs/>
      <w:iCs/>
      <w:sz w:val="24"/>
    </w:rPr>
  </w:style>
  <w:style w:type="paragraph" w:styleId="Heading5">
    <w:name w:val="heading 5"/>
    <w:basedOn w:val="Normal"/>
    <w:next w:val="Normal"/>
    <w:link w:val="Heading5Char"/>
    <w:uiPriority w:val="9"/>
    <w:semiHidden/>
    <w:unhideWhenUsed/>
    <w:qFormat/>
    <w:rsid w:val="00CC4F7C"/>
    <w:pPr>
      <w:keepNext/>
      <w:keepLines/>
      <w:numPr>
        <w:ilvl w:val="4"/>
        <w:numId w:val="17"/>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C4F7C"/>
    <w:pPr>
      <w:keepNext/>
      <w:keepLines/>
      <w:numPr>
        <w:ilvl w:val="5"/>
        <w:numId w:val="17"/>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C4F7C"/>
    <w:pPr>
      <w:keepNext/>
      <w:keepLines/>
      <w:numPr>
        <w:ilvl w:val="6"/>
        <w:numId w:val="1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C4F7C"/>
    <w:pPr>
      <w:keepNext/>
      <w:keepLines/>
      <w:numPr>
        <w:ilvl w:val="7"/>
        <w:numId w:val="17"/>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CC4F7C"/>
    <w:pPr>
      <w:keepNext/>
      <w:keepLines/>
      <w:numPr>
        <w:ilvl w:val="8"/>
        <w:numId w:val="1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5756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756E"/>
    <w:rPr>
      <w:sz w:val="20"/>
      <w:szCs w:val="20"/>
    </w:rPr>
  </w:style>
  <w:style w:type="character" w:styleId="FootnoteReference">
    <w:name w:val="footnote reference"/>
    <w:basedOn w:val="DefaultParagraphFont"/>
    <w:uiPriority w:val="99"/>
    <w:semiHidden/>
    <w:unhideWhenUsed/>
    <w:rsid w:val="0025756E"/>
    <w:rPr>
      <w:vertAlign w:val="superscript"/>
    </w:rPr>
  </w:style>
  <w:style w:type="character" w:styleId="Hyperlink">
    <w:name w:val="Hyperlink"/>
    <w:basedOn w:val="DefaultParagraphFont"/>
    <w:uiPriority w:val="99"/>
    <w:unhideWhenUsed/>
    <w:rsid w:val="0025756E"/>
    <w:rPr>
      <w:color w:val="0000FF" w:themeColor="hyperlink"/>
      <w:u w:val="single"/>
    </w:rPr>
  </w:style>
  <w:style w:type="paragraph" w:styleId="Header">
    <w:name w:val="header"/>
    <w:basedOn w:val="Normal"/>
    <w:link w:val="HeaderChar"/>
    <w:uiPriority w:val="99"/>
    <w:unhideWhenUsed/>
    <w:rsid w:val="005708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85D"/>
  </w:style>
  <w:style w:type="paragraph" w:styleId="Footer">
    <w:name w:val="footer"/>
    <w:basedOn w:val="Normal"/>
    <w:link w:val="FooterChar"/>
    <w:uiPriority w:val="99"/>
    <w:unhideWhenUsed/>
    <w:rsid w:val="005708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85D"/>
  </w:style>
  <w:style w:type="character" w:customStyle="1" w:styleId="Heading3Char">
    <w:name w:val="Heading 3 Char"/>
    <w:basedOn w:val="DefaultParagraphFont"/>
    <w:link w:val="Heading3"/>
    <w:uiPriority w:val="9"/>
    <w:rsid w:val="00E451B3"/>
    <w:rPr>
      <w:rFonts w:ascii="Times New Roman" w:eastAsia="Times New Roman" w:hAnsi="Times New Roman" w:cstheme="majorBidi"/>
      <w:b/>
      <w:bCs/>
      <w:sz w:val="24"/>
    </w:rPr>
  </w:style>
  <w:style w:type="paragraph" w:customStyle="1" w:styleId="Default">
    <w:name w:val="Default"/>
    <w:rsid w:val="00506F98"/>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506F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rg">
    <w:name w:val="lrg"/>
    <w:basedOn w:val="DefaultParagraphFont"/>
    <w:rsid w:val="00506F98"/>
  </w:style>
  <w:style w:type="character" w:customStyle="1" w:styleId="med">
    <w:name w:val="med"/>
    <w:basedOn w:val="DefaultParagraphFont"/>
    <w:rsid w:val="00506F98"/>
  </w:style>
  <w:style w:type="paragraph" w:styleId="ListParagraph">
    <w:name w:val="List Paragraph"/>
    <w:basedOn w:val="Normal"/>
    <w:uiPriority w:val="34"/>
    <w:qFormat/>
    <w:rsid w:val="00506F98"/>
    <w:pPr>
      <w:numPr>
        <w:numId w:val="1"/>
      </w:numPr>
      <w:contextualSpacing/>
    </w:pPr>
  </w:style>
  <w:style w:type="character" w:customStyle="1" w:styleId="street-address">
    <w:name w:val="street-address"/>
    <w:basedOn w:val="DefaultParagraphFont"/>
    <w:rsid w:val="00424CF0"/>
  </w:style>
  <w:style w:type="paragraph" w:customStyle="1" w:styleId="ecxmsonormal">
    <w:name w:val="ecxmsonormal"/>
    <w:basedOn w:val="Normal"/>
    <w:rsid w:val="00971A0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AC56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808EC"/>
    <w:rPr>
      <w:rFonts w:ascii="Times New Roman" w:eastAsia="Times New Roman" w:hAnsi="Times New Roman" w:cs="Times New Roman"/>
      <w:b/>
      <w:bCs/>
      <w:kern w:val="36"/>
      <w:sz w:val="24"/>
      <w:szCs w:val="24"/>
    </w:rPr>
  </w:style>
  <w:style w:type="paragraph" w:styleId="NoSpacing">
    <w:name w:val="No Spacing"/>
    <w:link w:val="NoSpacingChar"/>
    <w:uiPriority w:val="1"/>
    <w:qFormat/>
    <w:rsid w:val="0053008B"/>
    <w:pPr>
      <w:spacing w:after="0" w:line="240" w:lineRule="auto"/>
    </w:pPr>
    <w:rPr>
      <w:lang w:eastAsia="ja-JP"/>
    </w:rPr>
  </w:style>
  <w:style w:type="character" w:customStyle="1" w:styleId="NoSpacingChar">
    <w:name w:val="No Spacing Char"/>
    <w:basedOn w:val="DefaultParagraphFont"/>
    <w:link w:val="NoSpacing"/>
    <w:uiPriority w:val="1"/>
    <w:rsid w:val="0053008B"/>
    <w:rPr>
      <w:rFonts w:eastAsiaTheme="minorEastAsia"/>
      <w:lang w:eastAsia="ja-JP"/>
    </w:rPr>
  </w:style>
  <w:style w:type="paragraph" w:styleId="BalloonText">
    <w:name w:val="Balloon Text"/>
    <w:basedOn w:val="Normal"/>
    <w:link w:val="BalloonTextChar"/>
    <w:uiPriority w:val="99"/>
    <w:semiHidden/>
    <w:unhideWhenUsed/>
    <w:rsid w:val="003A0C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0C53"/>
    <w:rPr>
      <w:rFonts w:ascii="Tahoma" w:hAnsi="Tahoma" w:cs="Tahoma"/>
      <w:sz w:val="16"/>
      <w:szCs w:val="16"/>
    </w:rPr>
  </w:style>
  <w:style w:type="character" w:customStyle="1" w:styleId="Heading2Char">
    <w:name w:val="Heading 2 Char"/>
    <w:basedOn w:val="DefaultParagraphFont"/>
    <w:link w:val="Heading2"/>
    <w:uiPriority w:val="9"/>
    <w:rsid w:val="00E451B3"/>
    <w:rPr>
      <w:rFonts w:ascii="Times New Roman" w:eastAsia="Times New Roman" w:hAnsi="Times New Roman" w:cs="Times New Roman"/>
      <w:b/>
      <w:bCs/>
      <w:sz w:val="24"/>
      <w:szCs w:val="24"/>
    </w:rPr>
  </w:style>
  <w:style w:type="paragraph" w:styleId="TOC1">
    <w:name w:val="toc 1"/>
    <w:basedOn w:val="Normal"/>
    <w:next w:val="Normal"/>
    <w:autoRedefine/>
    <w:uiPriority w:val="39"/>
    <w:unhideWhenUsed/>
    <w:qFormat/>
    <w:rsid w:val="00CC4F7C"/>
    <w:pPr>
      <w:spacing w:after="100"/>
    </w:pPr>
  </w:style>
  <w:style w:type="paragraph" w:styleId="TOC2">
    <w:name w:val="toc 2"/>
    <w:basedOn w:val="Normal"/>
    <w:next w:val="Normal"/>
    <w:autoRedefine/>
    <w:uiPriority w:val="39"/>
    <w:unhideWhenUsed/>
    <w:qFormat/>
    <w:rsid w:val="00CC4F7C"/>
    <w:pPr>
      <w:spacing w:after="100"/>
      <w:ind w:left="220"/>
    </w:pPr>
  </w:style>
  <w:style w:type="paragraph" w:styleId="TOCHeading">
    <w:name w:val="TOC Heading"/>
    <w:basedOn w:val="Heading1"/>
    <w:next w:val="Normal"/>
    <w:uiPriority w:val="39"/>
    <w:unhideWhenUsed/>
    <w:qFormat/>
    <w:rsid w:val="00CC4F7C"/>
    <w:pPr>
      <w:keepNext/>
      <w:keepLines/>
      <w:spacing w:before="480" w:line="276" w:lineRule="auto"/>
      <w:outlineLvl w:val="9"/>
    </w:pPr>
    <w:rPr>
      <w:rFonts w:asciiTheme="majorHAnsi" w:eastAsiaTheme="majorEastAsia" w:hAnsiTheme="majorHAnsi" w:cstheme="majorBidi"/>
      <w:color w:val="365F91" w:themeColor="accent1" w:themeShade="BF"/>
      <w:kern w:val="0"/>
      <w:lang w:eastAsia="ja-JP"/>
    </w:rPr>
  </w:style>
  <w:style w:type="paragraph" w:styleId="TOC3">
    <w:name w:val="toc 3"/>
    <w:basedOn w:val="Normal"/>
    <w:next w:val="Normal"/>
    <w:autoRedefine/>
    <w:uiPriority w:val="39"/>
    <w:unhideWhenUsed/>
    <w:qFormat/>
    <w:rsid w:val="00CC4F7C"/>
    <w:pPr>
      <w:spacing w:after="100"/>
      <w:ind w:left="440"/>
    </w:pPr>
    <w:rPr>
      <w:lang w:eastAsia="ja-JP"/>
    </w:rPr>
  </w:style>
  <w:style w:type="character" w:customStyle="1" w:styleId="Heading4Char">
    <w:name w:val="Heading 4 Char"/>
    <w:basedOn w:val="DefaultParagraphFont"/>
    <w:link w:val="Heading4"/>
    <w:uiPriority w:val="9"/>
    <w:rsid w:val="0021024A"/>
    <w:rPr>
      <w:rFonts w:ascii="Times New Roman" w:eastAsiaTheme="majorEastAsia" w:hAnsi="Times New Roman" w:cstheme="majorBidi"/>
      <w:bCs/>
      <w:iCs/>
      <w:sz w:val="24"/>
    </w:rPr>
  </w:style>
  <w:style w:type="character" w:customStyle="1" w:styleId="Heading5Char">
    <w:name w:val="Heading 5 Char"/>
    <w:basedOn w:val="DefaultParagraphFont"/>
    <w:link w:val="Heading5"/>
    <w:uiPriority w:val="9"/>
    <w:semiHidden/>
    <w:rsid w:val="00CC4F7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CC4F7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CC4F7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CC4F7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CC4F7C"/>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944294">
      <w:bodyDiv w:val="1"/>
      <w:marLeft w:val="0"/>
      <w:marRight w:val="0"/>
      <w:marTop w:val="0"/>
      <w:marBottom w:val="0"/>
      <w:divBdr>
        <w:top w:val="none" w:sz="0" w:space="0" w:color="auto"/>
        <w:left w:val="none" w:sz="0" w:space="0" w:color="auto"/>
        <w:bottom w:val="none" w:sz="0" w:space="0" w:color="auto"/>
        <w:right w:val="none" w:sz="0" w:space="0" w:color="auto"/>
      </w:divBdr>
    </w:div>
    <w:div w:id="364139541">
      <w:bodyDiv w:val="1"/>
      <w:marLeft w:val="0"/>
      <w:marRight w:val="0"/>
      <w:marTop w:val="0"/>
      <w:marBottom w:val="0"/>
      <w:divBdr>
        <w:top w:val="none" w:sz="0" w:space="0" w:color="auto"/>
        <w:left w:val="none" w:sz="0" w:space="0" w:color="auto"/>
        <w:bottom w:val="none" w:sz="0" w:space="0" w:color="auto"/>
        <w:right w:val="none" w:sz="0" w:space="0" w:color="auto"/>
      </w:divBdr>
    </w:div>
    <w:div w:id="569116904">
      <w:bodyDiv w:val="1"/>
      <w:marLeft w:val="0"/>
      <w:marRight w:val="0"/>
      <w:marTop w:val="0"/>
      <w:marBottom w:val="0"/>
      <w:divBdr>
        <w:top w:val="none" w:sz="0" w:space="0" w:color="auto"/>
        <w:left w:val="none" w:sz="0" w:space="0" w:color="auto"/>
        <w:bottom w:val="none" w:sz="0" w:space="0" w:color="auto"/>
        <w:right w:val="none" w:sz="0" w:space="0" w:color="auto"/>
      </w:divBdr>
    </w:div>
    <w:div w:id="1124158659">
      <w:bodyDiv w:val="1"/>
      <w:marLeft w:val="0"/>
      <w:marRight w:val="0"/>
      <w:marTop w:val="0"/>
      <w:marBottom w:val="0"/>
      <w:divBdr>
        <w:top w:val="none" w:sz="0" w:space="0" w:color="auto"/>
        <w:left w:val="none" w:sz="0" w:space="0" w:color="auto"/>
        <w:bottom w:val="none" w:sz="0" w:space="0" w:color="auto"/>
        <w:right w:val="none" w:sz="0" w:space="0" w:color="auto"/>
      </w:divBdr>
    </w:div>
    <w:div w:id="1140265533">
      <w:bodyDiv w:val="1"/>
      <w:marLeft w:val="0"/>
      <w:marRight w:val="0"/>
      <w:marTop w:val="0"/>
      <w:marBottom w:val="0"/>
      <w:divBdr>
        <w:top w:val="none" w:sz="0" w:space="0" w:color="auto"/>
        <w:left w:val="none" w:sz="0" w:space="0" w:color="auto"/>
        <w:bottom w:val="none" w:sz="0" w:space="0" w:color="auto"/>
        <w:right w:val="none" w:sz="0" w:space="0" w:color="auto"/>
      </w:divBdr>
      <w:divsChild>
        <w:div w:id="2038847414">
          <w:marLeft w:val="0"/>
          <w:marRight w:val="0"/>
          <w:marTop w:val="0"/>
          <w:marBottom w:val="0"/>
          <w:divBdr>
            <w:top w:val="none" w:sz="0" w:space="0" w:color="auto"/>
            <w:left w:val="none" w:sz="0" w:space="0" w:color="auto"/>
            <w:bottom w:val="none" w:sz="0" w:space="0" w:color="auto"/>
            <w:right w:val="none" w:sz="0" w:space="0" w:color="auto"/>
          </w:divBdr>
        </w:div>
        <w:div w:id="262104955">
          <w:marLeft w:val="0"/>
          <w:marRight w:val="0"/>
          <w:marTop w:val="0"/>
          <w:marBottom w:val="0"/>
          <w:divBdr>
            <w:top w:val="none" w:sz="0" w:space="0" w:color="auto"/>
            <w:left w:val="none" w:sz="0" w:space="0" w:color="auto"/>
            <w:bottom w:val="none" w:sz="0" w:space="0" w:color="auto"/>
            <w:right w:val="none" w:sz="0" w:space="0" w:color="auto"/>
          </w:divBdr>
        </w:div>
        <w:div w:id="69160023">
          <w:marLeft w:val="0"/>
          <w:marRight w:val="0"/>
          <w:marTop w:val="0"/>
          <w:marBottom w:val="0"/>
          <w:divBdr>
            <w:top w:val="none" w:sz="0" w:space="0" w:color="auto"/>
            <w:left w:val="none" w:sz="0" w:space="0" w:color="auto"/>
            <w:bottom w:val="none" w:sz="0" w:space="0" w:color="auto"/>
            <w:right w:val="none" w:sz="0" w:space="0" w:color="auto"/>
          </w:divBdr>
        </w:div>
      </w:divsChild>
    </w:div>
    <w:div w:id="1142501090">
      <w:bodyDiv w:val="1"/>
      <w:marLeft w:val="0"/>
      <w:marRight w:val="0"/>
      <w:marTop w:val="0"/>
      <w:marBottom w:val="0"/>
      <w:divBdr>
        <w:top w:val="none" w:sz="0" w:space="0" w:color="auto"/>
        <w:left w:val="none" w:sz="0" w:space="0" w:color="auto"/>
        <w:bottom w:val="none" w:sz="0" w:space="0" w:color="auto"/>
        <w:right w:val="none" w:sz="0" w:space="0" w:color="auto"/>
      </w:divBdr>
    </w:div>
    <w:div w:id="2084376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grist.files.wordpress.com/2013/03/food-deserts1.jpg?w=940&amp;h=508"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yperlink" Target="http://feedingamerica.org/~/link.aspx?_id=12F7FAA41CEE49A49001479D15BEB032&amp;_z=z"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doc.state.mn.us/PAGES/" TargetMode="Externa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wincities.com/localnews/ci_25004196/minnesotas-racial-poverty-disparities-must-be-addressed-met" TargetMode="External"/><Relationship Id="rId5" Type="http://schemas.openxmlformats.org/officeDocument/2006/relationships/settings" Target="settings.xml"/><Relationship Id="rId15" Type="http://schemas.openxmlformats.org/officeDocument/2006/relationships/hyperlink" Target="http://americannutritionassociation.org/newsletter/usda-defines-food-deserts" TargetMode="External"/><Relationship Id="rId10" Type="http://schemas.openxmlformats.org/officeDocument/2006/relationships/hyperlink" Target="http://www.minneapolismn.gov/www/groups/public/@council/documents/proceedings/wcms1p-125099.pdf" TargetMode="Externa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grist.org/list/this-sobering-map-shows-you-all-of-americas-food-desert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civilrightsproject.ucla.edu/resources/projects/center-for-civil-rights-remedies/school-to-prison-folder/federal-reports/upcoming-ccrr-research/losen-gillespie-opportunity-suspended-2012.pdf" TargetMode="External"/><Relationship Id="rId13" Type="http://schemas.openxmlformats.org/officeDocument/2006/relationships/hyperlink" Target="http://www.amazon.com/Punishing-Race-Continuing-American-Dilemma/dp/0199926468/ref=sr_1_1?ie=UTF8&amp;qid=1402955416&amp;sr=8-1&amp;keywords=punishing+race" TargetMode="External"/><Relationship Id="rId3" Type="http://schemas.openxmlformats.org/officeDocument/2006/relationships/hyperlink" Target="http://www.health.state.mn.us/divs/chs/healthequity/recommendations.htm" TargetMode="External"/><Relationship Id="rId7" Type="http://schemas.openxmlformats.org/officeDocument/2006/relationships/hyperlink" Target="http://mmep.org/wp-content/uploads/2014/03/official_sns_research-policy_brief.pdf" TargetMode="External"/><Relationship Id="rId12" Type="http://schemas.openxmlformats.org/officeDocument/2006/relationships/hyperlink" Target="http://www.amazon.com/Punishing-Race-Continuing-American-Dilemma/dp/0199926468/ref=sr_1_1?ie=UTF8&amp;qid=1402955416&amp;sr=8-1&amp;keywords=punishing+race" TargetMode="External"/><Relationship Id="rId2" Type="http://schemas.openxmlformats.org/officeDocument/2006/relationships/hyperlink" Target="http://www.health.state.mn.us/divs/chs/healthequity/aheexecutivesummary.pdf" TargetMode="External"/><Relationship Id="rId16" Type="http://schemas.openxmlformats.org/officeDocument/2006/relationships/hyperlink" Target="http://www.huffingtonpost.com/2014/05/17/eric-holder-racism-speech_n_5342010.html" TargetMode="External"/><Relationship Id="rId1" Type="http://schemas.openxmlformats.org/officeDocument/2006/relationships/hyperlink" Target="http://www.health.state.mn.us/divs/chs/healthequity/ahe_leg_report_020414.pdf" TargetMode="External"/><Relationship Id="rId6" Type="http://schemas.openxmlformats.org/officeDocument/2006/relationships/hyperlink" Target="http://ir.stthomas.edu/cgi/viewcontent.cgi?article=1146&amp;context=ustlj" TargetMode="External"/><Relationship Id="rId11" Type="http://schemas.openxmlformats.org/officeDocument/2006/relationships/hyperlink" Target="http://www.mn2020.org/issues-that-matter/economic-development/collateral-costs-racial-disparities-and-injustice-in-minnesotas-marijuana" TargetMode="External"/><Relationship Id="rId5" Type="http://schemas.openxmlformats.org/officeDocument/2006/relationships/hyperlink" Target="http://growthandjustice.org/publication/EconomicInequality.pdf" TargetMode="External"/><Relationship Id="rId15" Type="http://schemas.openxmlformats.org/officeDocument/2006/relationships/hyperlink" Target="http://news.morgan.edu/eric-holders-brown-v-board-commemoration-speech/" TargetMode="External"/><Relationship Id="rId10" Type="http://schemas.openxmlformats.org/officeDocument/2006/relationships/hyperlink" Target="http://www.apa.org/pubs/journals/releases/psp-a0035663.pdf" TargetMode="External"/><Relationship Id="rId4" Type="http://schemas.openxmlformats.org/officeDocument/2006/relationships/hyperlink" Target="http://www.health.state.mn.us/divs/chs/healthequity/definitions.htm" TargetMode="External"/><Relationship Id="rId9" Type="http://schemas.openxmlformats.org/officeDocument/2006/relationships/hyperlink" Target="https://dps.mn.gov/divisions/ojp/forms-documents/Documents/On%20The%20Level_FINAL.pdf" TargetMode="External"/><Relationship Id="rId14" Type="http://schemas.openxmlformats.org/officeDocument/2006/relationships/hyperlink" Target="http://www.mncourts.gov/documents/0/Public/Court_Information_Office/Race_Bias_Report_Complet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A1A472-C1C6-4BC1-B28E-3B7D776249D0}"/>
</file>

<file path=customXml/itemProps2.xml><?xml version="1.0" encoding="utf-8"?>
<ds:datastoreItem xmlns:ds="http://schemas.openxmlformats.org/officeDocument/2006/customXml" ds:itemID="{D5CC3053-14CD-4A8E-B472-402AC392B77E}"/>
</file>

<file path=customXml/itemProps3.xml><?xml version="1.0" encoding="utf-8"?>
<ds:datastoreItem xmlns:ds="http://schemas.openxmlformats.org/officeDocument/2006/customXml" ds:itemID="{35B821C5-4A46-4468-8E98-456365C3E97F}"/>
</file>

<file path=customXml/itemProps4.xml><?xml version="1.0" encoding="utf-8"?>
<ds:datastoreItem xmlns:ds="http://schemas.openxmlformats.org/officeDocument/2006/customXml" ds:itemID="{6C768701-B758-434B-8A1E-9AD8220B177A}"/>
</file>

<file path=docProps/app.xml><?xml version="1.0" encoding="utf-8"?>
<Properties xmlns="http://schemas.openxmlformats.org/officeDocument/2006/extended-properties" xmlns:vt="http://schemas.openxmlformats.org/officeDocument/2006/docPropsVTypes">
  <Template>Normal.dotm</Template>
  <TotalTime>2</TotalTime>
  <Pages>18</Pages>
  <Words>6467</Words>
  <Characters>36866</Characters>
  <Application>Microsoft Office Word</Application>
  <DocSecurity>0</DocSecurity>
  <Lines>307</Lines>
  <Paragraphs>86</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
      <vt:lpstr>I.  INTRODUCTION</vt:lpstr>
      <vt:lpstr>    </vt:lpstr>
      <vt:lpstr>    A.  The National Context</vt:lpstr>
      <vt:lpstr>        Article 2, Section 1(c):  "Each State Party shall take effective measures to rev</vt:lpstr>
      <vt:lpstr>        Article 2, Section 2:  "States Parties shall, when the circumstances so warrant,</vt:lpstr>
      <vt:lpstr>II.  AN OVERVIEW OF MINNESOTA’S RACIAL DISPARITIES:</vt:lpstr>
      <vt:lpstr>Failures and Opportunities to Systematically Review</vt:lpstr>
      <vt:lpstr>Policy Roots of the Disparities and Take Corrective Action</vt:lpstr>
      <vt:lpstr/>
      <vt:lpstr>    State Government Level Opportunity:  in the recently issued Report to the Legisl</vt:lpstr>
      <vt:lpstr>    Municipal Government Level Opportunity:  In Minneapolis, Minnesota’s largest cit</vt:lpstr>
      <vt:lpstr>    Suggested Questions to the US Representatives:   What other states and municipal</vt:lpstr>
      <vt:lpstr>    </vt:lpstr>
      <vt:lpstr>    Concluding Observation Requested:  We request that the ICERD Review Committee 1)</vt:lpstr>
      <vt:lpstr/>
      <vt:lpstr>III.  ILLUSTRATIVE DISPARITIES</vt:lpstr>
      <vt:lpstr/>
      <vt:lpstr>This section will address in concise format a few of Minnesota’s salient dispari</vt:lpstr>
      <vt:lpstr/>
      <vt:lpstr>    A.  Disparities in Health for “Certain Populations in Minnesota”</vt:lpstr>
      <vt:lpstr>    B.  Disparities in Employment --- “Stable and secure employment influences healt</vt:lpstr>
      <vt:lpstr>    C.  Disparities in Housing ---Minnesota also ranks first nationally in the dispa</vt:lpstr>
      <vt:lpstr>    D.  Disparities in Income ---As the Health Equity Reports notes at page 90:  </vt:lpstr>
      <vt:lpstr>    E.  Disparities in Food Security and Access to Nutritious Food:  The US (includi</vt:lpstr>
      <vt:lpstr>    F.  Disparities in Juvenile and Adult Incarceration Rates  This section will qui</vt:lpstr>
      <vt:lpstr>    Concluding Observations Requested Re: Juvenile and Adult Incarceration Rates</vt:lpstr>
      <vt:lpstr>IV.  CONCLUDING ARGUMENT</vt:lpstr>
      <vt:lpstr/>
      <vt:lpstr>V.  SUMMARY OF REQUESTED CONCLUDING OBSERVATIONS </vt:lpstr>
    </vt:vector>
  </TitlesOfParts>
  <Company>OHCHR</Company>
  <LinksUpToDate>false</LinksUpToDate>
  <CharactersWithSpaces>43247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Brown</dc:creator>
  <cp:lastModifiedBy>Kalpana Singh</cp:lastModifiedBy>
  <cp:revision>2</cp:revision>
  <cp:lastPrinted>2014-06-30T18:53:00Z</cp:lastPrinted>
  <dcterms:created xsi:type="dcterms:W3CDTF">2014-07-25T16:13:00Z</dcterms:created>
  <dcterms:modified xsi:type="dcterms:W3CDTF">2014-07-25T16:13:00Z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