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9A2" w:rsidRPr="0031496F" w:rsidRDefault="00E879A2" w:rsidP="00C04F8C">
      <w:pPr>
        <w:bidi/>
        <w:spacing w:after="0"/>
        <w:jc w:val="right"/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</w:pPr>
      <w:r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الرباط في</w:t>
      </w:r>
      <w:r w:rsidR="008B210C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:</w:t>
      </w:r>
      <w:r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  <w:r w:rsidR="00101AF9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lang w:bidi="ar-MA"/>
        </w:rPr>
        <w:t>28</w:t>
      </w:r>
      <w:r w:rsidR="008B210C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يونيو </w:t>
      </w:r>
      <w:r w:rsidR="00101AF9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lang w:bidi="ar-MA"/>
        </w:rPr>
        <w:t>2022</w:t>
      </w:r>
    </w:p>
    <w:p w:rsidR="00C04F8C" w:rsidRDefault="00D462D5" w:rsidP="008B210C">
      <w:pPr>
        <w:bidi/>
        <w:spacing w:after="0"/>
        <w:jc w:val="center"/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</w:pPr>
      <w:r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م</w:t>
      </w:r>
      <w:r w:rsidR="008B1C1F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لاحظات جمعية عدالة</w:t>
      </w:r>
      <w:r w:rsidR="0031496F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  <w:r w:rsidR="00C04F8C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''</w:t>
      </w:r>
      <w:r w:rsidR="0031496F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من أجل الحق في محاكمة عادلة</w:t>
      </w:r>
      <w:r w:rsidR="00C04F8C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''</w:t>
      </w:r>
      <w:r w:rsidR="0031496F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</w:p>
    <w:p w:rsidR="000609F8" w:rsidRDefault="00C921F1" w:rsidP="00C921F1">
      <w:pPr>
        <w:bidi/>
        <w:spacing w:after="0"/>
        <w:jc w:val="center"/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</w:pPr>
      <w:r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حول </w:t>
      </w:r>
      <w:r w:rsidR="000609F8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وضع </w:t>
      </w:r>
      <w:r w:rsidR="000609F8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الاختفاء القسري</w:t>
      </w:r>
      <w:r w:rsidR="000609F8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بالمغرب في</w:t>
      </w:r>
      <w:r w:rsidR="00C04F8C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إطار مراجعة</w:t>
      </w:r>
      <w:r w:rsidR="0031496F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</w:p>
    <w:p w:rsidR="00C04F8C" w:rsidRDefault="0031496F" w:rsidP="000609F8">
      <w:pPr>
        <w:bidi/>
        <w:spacing w:after="0"/>
        <w:jc w:val="center"/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</w:pPr>
      <w:r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اللجنة المعنية بحالات</w:t>
      </w:r>
      <w:r w:rsidR="008B1C1F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  <w:r w:rsidR="00E879A2" w:rsidRPr="008B210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الاختفاء القسري</w:t>
      </w:r>
      <w:r w:rsidR="00C04F8C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  <w:r w:rsidR="00C04F8C" w:rsidRPr="00C04F8C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التابعة</w:t>
      </w:r>
      <w:r w:rsidR="00C04F8C" w:rsidRPr="00C04F8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  <w:r w:rsidR="00C04F8C" w:rsidRPr="00C04F8C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للأمم</w:t>
      </w:r>
      <w:r w:rsidR="00C04F8C" w:rsidRPr="00C04F8C">
        <w:rPr>
          <w:rFonts w:ascii="Arabic Typesetting" w:hAnsi="Arabic Typesetting" w:cs="Arabic Typesetting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 xml:space="preserve"> </w:t>
      </w:r>
      <w:r w:rsidR="00C04F8C" w:rsidRPr="00C04F8C">
        <w:rPr>
          <w:rFonts w:ascii="Arabic Typesetting" w:hAnsi="Arabic Typesetting" w:cs="Arabic Typesetting" w:hint="cs"/>
          <w:b/>
          <w:bCs/>
          <w:color w:val="222222"/>
          <w:sz w:val="36"/>
          <w:szCs w:val="36"/>
          <w:shd w:val="clear" w:color="auto" w:fill="FFFFFF"/>
          <w:rtl/>
          <w:lang w:bidi="ar-MA"/>
        </w:rPr>
        <w:t>المتحدة</w:t>
      </w:r>
    </w:p>
    <w:p w:rsidR="00101AF9" w:rsidRPr="008B210C" w:rsidRDefault="00101AF9" w:rsidP="008B210C">
      <w:pPr>
        <w:bidi/>
        <w:spacing w:after="0"/>
        <w:jc w:val="center"/>
        <w:rPr>
          <w:rFonts w:asciiTheme="majorBidi" w:hAnsiTheme="majorBidi" w:cstheme="majorBidi"/>
          <w:b/>
          <w:bCs/>
          <w:color w:val="222222"/>
          <w:sz w:val="28"/>
          <w:szCs w:val="28"/>
          <w:u w:val="single"/>
          <w:shd w:val="clear" w:color="auto" w:fill="FFFFFF"/>
          <w:rtl/>
          <w:lang w:bidi="ar-MA"/>
        </w:rPr>
      </w:pPr>
    </w:p>
    <w:p w:rsidR="008B210C" w:rsidRDefault="00101AF9" w:rsidP="008B210C">
      <w:pPr>
        <w:bidi/>
        <w:spacing w:after="0" w:line="240" w:lineRule="auto"/>
        <w:ind w:firstLine="708"/>
        <w:jc w:val="mediumKashida"/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</w:pPr>
      <w:r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في إط</w:t>
      </w:r>
      <w:r w:rsidR="008B210C"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ار التفاعل مع لجنة</w:t>
      </w:r>
      <w:r w:rsidR="00C04F8C">
        <w:rPr>
          <w:rFonts w:ascii="Arabic Typesetting" w:hAnsi="Arabic Typesetting" w:cs="Arabic Typesetting" w:hint="cs"/>
          <w:sz w:val="32"/>
          <w:szCs w:val="32"/>
          <w:rtl/>
          <w:lang w:bidi="ar-MA"/>
        </w:rPr>
        <w:t xml:space="preserve"> حالات</w:t>
      </w:r>
      <w:r w:rsidR="008B210C"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 xml:space="preserve"> </w:t>
      </w:r>
      <w:r w:rsidR="008B210C" w:rsidRPr="008B210C">
        <w:rPr>
          <w:rFonts w:ascii="Arabic Typesetting" w:hAnsi="Arabic Typesetting" w:cs="Arabic Typesetting" w:hint="cs"/>
          <w:sz w:val="32"/>
          <w:szCs w:val="32"/>
          <w:rtl/>
          <w:lang w:bidi="ar-MA"/>
        </w:rPr>
        <w:t>الاختفاء</w:t>
      </w:r>
      <w:r w:rsidR="008B210C"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 xml:space="preserve"> </w:t>
      </w:r>
      <w:r w:rsidR="008B210C" w:rsidRPr="008B210C">
        <w:rPr>
          <w:rFonts w:ascii="Arabic Typesetting" w:hAnsi="Arabic Typesetting" w:cs="Arabic Typesetting" w:hint="cs"/>
          <w:sz w:val="32"/>
          <w:szCs w:val="32"/>
          <w:rtl/>
          <w:lang w:bidi="ar-MA"/>
        </w:rPr>
        <w:t>القسري</w:t>
      </w:r>
      <w:r w:rsidR="008B210C"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 xml:space="preserve"> </w:t>
      </w:r>
      <w:r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التابعة للأمم المتحدة  تتقدم</w:t>
      </w:r>
      <w:r w:rsidRPr="008B210C"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  <w:t xml:space="preserve"> جمعية عدالة من أجل الحق في محاكمة عادلة </w:t>
      </w:r>
      <w:r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بالملاحظات التالية على ضوء التقرير المقدم من طرف</w:t>
      </w:r>
      <w:r w:rsidRPr="008B210C"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  <w:t xml:space="preserve"> الحكومة المغربية بمناسبة </w:t>
      </w:r>
      <w:r w:rsidR="0098127F"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عرضه على اللجنة خلال شتنبر 2022.</w:t>
      </w:r>
    </w:p>
    <w:p w:rsidR="0098127F" w:rsidRPr="008B210C" w:rsidRDefault="0098127F" w:rsidP="008B210C">
      <w:pPr>
        <w:bidi/>
        <w:spacing w:after="0" w:line="240" w:lineRule="auto"/>
        <w:ind w:firstLine="708"/>
        <w:jc w:val="mediumKashida"/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</w:pPr>
      <w:r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وت</w:t>
      </w:r>
      <w:r w:rsidR="00101AF9" w:rsidRPr="008B210C"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  <w:t>نطلق هذ</w:t>
      </w:r>
      <w:r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ه الملاحظات</w:t>
      </w:r>
      <w:r w:rsidR="008B210C">
        <w:rPr>
          <w:rFonts w:ascii="Arabic Typesetting" w:hAnsi="Arabic Typesetting" w:cs="Arabic Typesetting" w:hint="cs"/>
          <w:sz w:val="32"/>
          <w:szCs w:val="32"/>
          <w:rtl/>
          <w:lang w:bidi="ar-MA"/>
        </w:rPr>
        <w:t>،</w:t>
      </w:r>
      <w:r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 xml:space="preserve"> </w:t>
      </w:r>
      <w:r w:rsidR="00101AF9" w:rsidRPr="008B210C"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  <w:t xml:space="preserve">من تقييم </w:t>
      </w:r>
      <w:r w:rsidRPr="008B210C">
        <w:rPr>
          <w:rFonts w:ascii="Arabic Typesetting" w:hAnsi="Arabic Typesetting" w:cs="Arabic Typesetting"/>
          <w:sz w:val="32"/>
          <w:szCs w:val="32"/>
          <w:shd w:val="clear" w:color="auto" w:fill="FFFFFF"/>
          <w:rtl/>
          <w:lang w:bidi="ar-MA"/>
        </w:rPr>
        <w:t xml:space="preserve">إعمال </w:t>
      </w:r>
      <w:r w:rsidR="008B210C" w:rsidRPr="008B210C">
        <w:rPr>
          <w:rFonts w:ascii="Arabic Typesetting" w:hAnsi="Arabic Typesetting" w:cs="Arabic Typesetting"/>
          <w:sz w:val="32"/>
          <w:szCs w:val="32"/>
          <w:shd w:val="clear" w:color="auto" w:fill="FFFFFF"/>
          <w:rtl/>
        </w:rPr>
        <w:t>الإ</w:t>
      </w:r>
      <w:r w:rsidRPr="008B210C">
        <w:rPr>
          <w:rFonts w:ascii="Arabic Typesetting" w:hAnsi="Arabic Typesetting" w:cs="Arabic Typesetting"/>
          <w:sz w:val="32"/>
          <w:szCs w:val="32"/>
          <w:shd w:val="clear" w:color="auto" w:fill="FFFFFF"/>
          <w:rtl/>
        </w:rPr>
        <w:t>تفاقية الدولية لحماية جميع الأشخاص من الاختفاء القسري لدى اللجنة الأممية المعنية</w:t>
      </w:r>
      <w:r w:rsidR="008B210C" w:rsidRPr="008B210C">
        <w:rPr>
          <w:rFonts w:ascii="Arabic Typesetting" w:hAnsi="Arabic Typesetting" w:cs="Arabic Typesetting"/>
          <w:sz w:val="32"/>
          <w:szCs w:val="32"/>
          <w:shd w:val="clear" w:color="auto" w:fill="FFFFFF"/>
          <w:rtl/>
        </w:rPr>
        <w:t xml:space="preserve"> </w:t>
      </w:r>
      <w:r w:rsidR="008B210C"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  <w:t>وأيضا من</w:t>
      </w:r>
      <w:r w:rsidR="00101AF9" w:rsidRPr="008B210C"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  <w:t xml:space="preserve"> مدى إعماله وتنفيذه للتوصيات</w:t>
      </w:r>
      <w:r w:rsidR="008B210C"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 xml:space="preserve"> الصادرة عنها.</w:t>
      </w:r>
    </w:p>
    <w:p w:rsidR="0098127F" w:rsidRDefault="0098127F" w:rsidP="008B210C">
      <w:pPr>
        <w:bidi/>
        <w:spacing w:after="0" w:line="240" w:lineRule="auto"/>
        <w:ind w:firstLine="662"/>
        <w:jc w:val="both"/>
        <w:rPr>
          <w:rFonts w:ascii="Arabic Typesetting" w:hAnsi="Arabic Typesetting" w:cs="Arabic Typesetting"/>
          <w:sz w:val="32"/>
          <w:szCs w:val="32"/>
          <w:shd w:val="clear" w:color="auto" w:fill="FFFFFF"/>
          <w:rtl/>
        </w:rPr>
      </w:pPr>
      <w:r w:rsidRPr="008B210C">
        <w:rPr>
          <w:rFonts w:ascii="Arabic Typesetting" w:hAnsi="Arabic Typesetting" w:cs="Arabic Typesetting"/>
          <w:sz w:val="32"/>
          <w:szCs w:val="32"/>
          <w:rtl/>
          <w:lang w:bidi="ar-MA"/>
        </w:rPr>
        <w:t>ومن أجل بلوغ الأ</w:t>
      </w:r>
      <w:r w:rsidR="00101AF9" w:rsidRPr="008B210C">
        <w:rPr>
          <w:rFonts w:ascii="Arabic Typesetting" w:eastAsia="Calibri" w:hAnsi="Arabic Typesetting" w:cs="Arabic Typesetting"/>
          <w:sz w:val="32"/>
          <w:szCs w:val="32"/>
          <w:rtl/>
          <w:lang w:bidi="ar-MA"/>
        </w:rPr>
        <w:t xml:space="preserve">هداف المتوخاة، </w:t>
      </w:r>
      <w:r w:rsidRPr="008B210C">
        <w:rPr>
          <w:rFonts w:ascii="Arabic Typesetting" w:hAnsi="Arabic Typesetting" w:cs="Arabic Typesetting"/>
          <w:sz w:val="32"/>
          <w:szCs w:val="32"/>
          <w:shd w:val="clear" w:color="auto" w:fill="FFFFFF"/>
          <w:rtl/>
          <w:lang w:bidi="ar-MA"/>
        </w:rPr>
        <w:t>شاركت جمعية عدالة في أشغال اللقاء التشاوري الذي نظمته وزارة الدولة / المندوبية الوزارية المكلفة بحقوق الإنسان يوم الجمعة 04 يونيو 2021بالرباط، والخاص با</w:t>
      </w:r>
      <w:r w:rsidRPr="008B210C">
        <w:rPr>
          <w:rFonts w:ascii="Arabic Typesetting" w:hAnsi="Arabic Typesetting" w:cs="Arabic Typesetting"/>
          <w:sz w:val="32"/>
          <w:szCs w:val="32"/>
          <w:shd w:val="clear" w:color="auto" w:fill="FFFFFF"/>
          <w:rtl/>
        </w:rPr>
        <w:t xml:space="preserve">لتحضير لإيداع التقرير الأولي المتعلق بإعمال الاتفاقية الدولية لحماية جميع الأشخاص من الاختفاء القسري لدى اللجنة الأممية المعنية. </w:t>
      </w:r>
    </w:p>
    <w:p w:rsidR="008B210C" w:rsidRPr="008B210C" w:rsidRDefault="008B210C" w:rsidP="008B210C">
      <w:pPr>
        <w:bidi/>
        <w:spacing w:after="0" w:line="240" w:lineRule="auto"/>
        <w:ind w:firstLine="662"/>
        <w:jc w:val="both"/>
        <w:rPr>
          <w:rFonts w:ascii="Arabic Typesetting" w:hAnsi="Arabic Typesetting" w:cs="Arabic Typesetting"/>
          <w:b/>
          <w:bCs/>
          <w:sz w:val="32"/>
          <w:szCs w:val="32"/>
          <w:u w:val="single"/>
          <w:shd w:val="clear" w:color="auto" w:fill="FFFFFF"/>
          <w:rtl/>
          <w:lang w:val="fr-MA"/>
        </w:rPr>
      </w:pPr>
    </w:p>
    <w:p w:rsidR="008B210C" w:rsidRPr="00C04F8C" w:rsidRDefault="0098127F" w:rsidP="00C04F8C">
      <w:pPr>
        <w:bidi/>
        <w:spacing w:after="0" w:line="240" w:lineRule="auto"/>
        <w:ind w:firstLine="708"/>
        <w:jc w:val="both"/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وفي هذا الصدد تسجل جمعية عدالة الملاحظات التالية:</w:t>
      </w:r>
    </w:p>
    <w:p w:rsidR="008B1C1F" w:rsidRPr="008B210C" w:rsidRDefault="001D2D6A" w:rsidP="008B210C">
      <w:pPr>
        <w:pStyle w:val="Paragraphedeliste"/>
        <w:numPr>
          <w:ilvl w:val="0"/>
          <w:numId w:val="2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أن منهجية التشاور مع منظمات المجتمع المدني تقتضي تمكين المنظمات من مشروع التقرير حتى ي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تسنى لها الإطلاع على محتوياته و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تقديم ملاحظات لتجويده تفعيلا لآلية التشاور باعتبارها التز</w:t>
      </w:r>
      <w:r w:rsidR="00BB568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اما دوليا و لكي لا تعتبر هذه الأ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خيرة شكلية ليس إلا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  <w:r w:rsidR="00BB568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</w:p>
    <w:p w:rsidR="008B1C1F" w:rsidRPr="008B210C" w:rsidRDefault="008B1C1F" w:rsidP="008B210C">
      <w:pPr>
        <w:pStyle w:val="Paragraphedeliste"/>
        <w:numPr>
          <w:ilvl w:val="0"/>
          <w:numId w:val="2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تسجيل 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</w:t>
      </w:r>
      <w:r w:rsidR="00BB568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لتأخير في إعداد التقرير الأولي</w:t>
      </w:r>
      <w:r w:rsidR="001D2D6A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.</w:t>
      </w:r>
    </w:p>
    <w:p w:rsidR="008B1C1F" w:rsidRPr="008B210C" w:rsidRDefault="001D2D6A" w:rsidP="008B210C">
      <w:pPr>
        <w:pStyle w:val="Paragraphedeliste"/>
        <w:numPr>
          <w:ilvl w:val="0"/>
          <w:numId w:val="2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بخصوص مضمون التقرير اعتبرنا أن مقدمة التقرير جاءت تكرارا لما جاء في التقرير المقدم في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إطار الاستعراض الدوري الشامل و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كذا التقارير ال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دورية المقدمة للجان التعاقدية وكان يستحسن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الإشارة 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إليها </w:t>
      </w:r>
      <w:r w:rsidR="008B210C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فقط 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بد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ل تكرار ما جاء فيها و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التركيز بشكل أساسي على 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موضوع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الاختفاء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القسري</w:t>
      </w:r>
      <w:r w:rsidR="008B1C1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. </w:t>
      </w:r>
    </w:p>
    <w:p w:rsidR="00525E44" w:rsidRPr="008B210C" w:rsidRDefault="008B210C" w:rsidP="008B210C">
      <w:pPr>
        <w:pStyle w:val="Paragraphedeliste"/>
        <w:numPr>
          <w:ilvl w:val="0"/>
          <w:numId w:val="2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</w:t>
      </w:r>
      <w:r w:rsidR="00BB568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ن التقرير ركز بش</w:t>
      </w:r>
      <w:r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كل أساسي على النصوص القانونية و</w:t>
      </w:r>
      <w:r w:rsidR="00BB568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التي بدورها لا زالت مجرد مشاريع قوانين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، </w:t>
      </w:r>
      <w:r w:rsidR="00231E16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خصوص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</w:t>
      </w:r>
      <w:r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في 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</w:t>
      </w:r>
      <w:r w:rsidR="00231E16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طار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المنظومة الجنائية (</w:t>
      </w:r>
      <w:r w:rsidR="00BB568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المسطرة الجنائية و القانون الجنائي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)</w:t>
      </w:r>
    </w:p>
    <w:p w:rsidR="0031496F" w:rsidRDefault="00BB568D" w:rsidP="00C04F8C">
      <w:pPr>
        <w:pStyle w:val="Paragraphedeliste"/>
        <w:numPr>
          <w:ilvl w:val="0"/>
          <w:numId w:val="2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غياب تام للتطبيقات القضائية التي تعتبر معيارا جوهريا لمراقبة مدى التزام الدول ببنود الاتفاقيات الد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ولية واحترامها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،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كما أغفل مشروع التقرير الإشارة إلى نقطة إيجابية مهمة ت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ت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علق بما جاء به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دستور 2011 حول الخطأ القضائي و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التي كانت موض</w:t>
      </w:r>
      <w:r w:rsidR="00231E16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وع العديد من التطبيقات القضائية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.</w:t>
      </w:r>
    </w:p>
    <w:p w:rsidR="00C04F8C" w:rsidRDefault="00C04F8C" w:rsidP="00C04F8C">
      <w:p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</w:pPr>
    </w:p>
    <w:p w:rsidR="008B210C" w:rsidRPr="008B210C" w:rsidRDefault="008B210C" w:rsidP="00C04F8C">
      <w:p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</w:pPr>
      <w:r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وإننا</w:t>
      </w:r>
      <w:r w:rsidR="008B1C1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  <w:r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إذ</w:t>
      </w:r>
      <w:r w:rsidR="008B1C1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ننوه باستجابة وزارة الدولة لحقوق الانسان /المندوبية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الوزارية لحقوق الانسان لمطلب تم</w:t>
      </w:r>
      <w:r w:rsidR="008B1C1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كيننا من نسخة من مشروع التقرير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للتعقيب عليه </w:t>
      </w:r>
      <w:r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وإبداء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ملاحظاتنا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،</w:t>
      </w:r>
      <w:r w:rsidR="008B1C1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فإننا نورد 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الملاحظات التال</w:t>
      </w:r>
      <w:r w:rsidR="008B1C1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ي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ة</w:t>
      </w:r>
      <w:r w:rsidR="008B1C1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:</w:t>
      </w:r>
    </w:p>
    <w:p w:rsidR="00A16A4A" w:rsidRDefault="008B210C" w:rsidP="008B210C">
      <w:pPr>
        <w:pStyle w:val="Paragraphedeliste"/>
        <w:numPr>
          <w:ilvl w:val="0"/>
          <w:numId w:val="4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كان من ال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جد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ر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  <w:r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أن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يتم الفصل بين توصيات هيئة </w:t>
      </w:r>
      <w:r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الإنصاف</w:t>
      </w:r>
      <w:r w:rsidR="00525E44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  <w:r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والمصالحة لترد في قسم خاص  و</w:t>
      </w:r>
      <w:r w:rsidR="00A16A4A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يخصص قسم بالممارسة الاتفاقية والمستجدات التي جاء بها الدستور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،  والإ</w:t>
      </w:r>
      <w:r w:rsidR="00A16A4A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جرءات التي اتخذت </w:t>
      </w:r>
      <w:r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أو</w:t>
      </w:r>
      <w:r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ستتخذ من 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 w:rsidR="00A16A4A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جل الكشف عن حقيقة مصير التسع ضحايا الاختفاء القسري</w:t>
      </w:r>
      <w:r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  <w:r w:rsidR="00A16A4A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</w:p>
    <w:p w:rsidR="00C04F8C" w:rsidRPr="008B210C" w:rsidRDefault="00C04F8C" w:rsidP="00C04F8C">
      <w:pPr>
        <w:pStyle w:val="Paragraphedeliste"/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</w:p>
    <w:p w:rsidR="00525E44" w:rsidRDefault="00A16A4A" w:rsidP="0031496F">
      <w:pPr>
        <w:pStyle w:val="Paragraphedeliste"/>
        <w:numPr>
          <w:ilvl w:val="0"/>
          <w:numId w:val="4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بخصوص الكشف عن الحقيقة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،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 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نعتبر 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ن مصير 9 ضحايا الاختفاء القسري  غير محدد ( عبد الرحمان درويش ، محمد </w:t>
      </w:r>
      <w:r w:rsidR="008B210C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إسلامي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، ع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بد الحق الرويسي، المهدي بن بركة، الحسين المانوزي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، اتكو  احمد بن علي</w:t>
      </w:r>
      <w:r w:rsidR="0007305C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)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 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بينما 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 w:rsidR="0007305C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شار تقرير  المجلس الاستشاري  لحقوق </w:t>
      </w:r>
      <w:r w:rsidR="008B210C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الإنسان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(</w:t>
      </w:r>
      <w:r w:rsidR="0007305C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المجلس الوطني حاليا)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ف"...إ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ن التقرير الرئيسي 2009 يروم 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</w:t>
      </w:r>
      <w:r w:rsidR="00643585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براز النتائج النهائية لما قامت به هيئة الانصاف والمصالحة ولجنة متابعة توصياتها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...</w:t>
      </w:r>
      <w:r w:rsid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" مما يفيد </w:t>
      </w:r>
      <w:r w:rsid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 w:rsidR="00643585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ن التحريات حول مصيرهم و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مصير باقي الضحايا الذين لم يستكم</w:t>
      </w:r>
      <w:r w:rsidR="00643585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ل الكشف عن الحقيقة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بشأنهم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،</w:t>
      </w:r>
      <w:r w:rsidR="00643585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لم تكتمل بعد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</w:p>
    <w:p w:rsidR="00C04F8C" w:rsidRPr="008B210C" w:rsidRDefault="00C04F8C" w:rsidP="00C04F8C">
      <w:pPr>
        <w:pStyle w:val="Paragraphedeliste"/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</w:p>
    <w:p w:rsidR="00643585" w:rsidRDefault="00643585" w:rsidP="0031496F">
      <w:pPr>
        <w:pStyle w:val="Paragraphedeliste"/>
        <w:numPr>
          <w:ilvl w:val="0"/>
          <w:numId w:val="4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لم يشر التقرير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إلى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طرق معالجة  مشكل التضارب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في المعلومات  والخلط في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الأسماء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 الذي شاب نتائج 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شغال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لجنة متابعة تفعيل توصيات هيئة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الإنصاف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والمصالحة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 (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التقرير 2009 وملحقه 2010) الخا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ص بلوائح حالات الاختفاء القسري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، 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وماهي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الإجراءات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المتخذة 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في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الصدد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</w:p>
    <w:p w:rsidR="00C04F8C" w:rsidRPr="008B210C" w:rsidRDefault="00C04F8C" w:rsidP="00C04F8C">
      <w:pPr>
        <w:pStyle w:val="Paragraphedeliste"/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</w:p>
    <w:p w:rsidR="00643585" w:rsidRDefault="00643585" w:rsidP="008B210C">
      <w:pPr>
        <w:pStyle w:val="Paragraphedeliste"/>
        <w:numPr>
          <w:ilvl w:val="0"/>
          <w:numId w:val="4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لم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يأتي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التقرير بجديد بخصوص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الإجراءات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المفترض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أن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يقوم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بها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(الخبرات الجينية والأبحاث الأنتروبولوجية) بخصوص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الهويات الشخصية  المجهولة للعشرات من ضحايا الاحتجاجات الاجتماعية عن السنوات 1965،1981، 1984،1990  بالرغم  من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أن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العديد منهم مدفونون في مقابر نظامية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أو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في قبور جماعية ، يصل عددهم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إلى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178 شخصا ،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قبور 126 منهم معلومة (بالدارالبيضاء وفاس) والباقون قد يكون بعضهم بين الرفات المدفونة في ا</w:t>
      </w:r>
      <w:r w:rsidR="00093C1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لقبر الجماعي المكتشف في ثكنة الو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قاية المدنية بالدار البيضاء.</w:t>
      </w:r>
    </w:p>
    <w:p w:rsidR="00C04F8C" w:rsidRPr="008B210C" w:rsidRDefault="00C04F8C" w:rsidP="00C04F8C">
      <w:pPr>
        <w:pStyle w:val="Paragraphedeliste"/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</w:p>
    <w:p w:rsidR="00EA5057" w:rsidRDefault="00996CDD" w:rsidP="008B210C">
      <w:pPr>
        <w:bidi/>
        <w:spacing w:after="0" w:line="240" w:lineRule="auto"/>
        <w:ind w:firstLine="360"/>
        <w:jc w:val="both"/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وبالتالي نعتبر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أن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تحديد الهويات لرفات ضحايا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الاختفاء القسري ما زال محدودا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، 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وحتى التي تم استخراجها لم تخضع كلها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للأبحاث الأنتربولوجية بشكل معمق.</w:t>
      </w:r>
    </w:p>
    <w:p w:rsidR="0031496F" w:rsidRPr="008B210C" w:rsidRDefault="0031496F" w:rsidP="0031496F">
      <w:pPr>
        <w:bidi/>
        <w:spacing w:after="0" w:line="240" w:lineRule="auto"/>
        <w:ind w:firstLine="360"/>
        <w:jc w:val="both"/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</w:pPr>
    </w:p>
    <w:p w:rsidR="00996CDD" w:rsidRPr="008B210C" w:rsidRDefault="00EA5057" w:rsidP="008B210C">
      <w:pPr>
        <w:bidi/>
        <w:spacing w:after="0" w:line="240" w:lineRule="auto"/>
        <w:ind w:firstLine="360"/>
        <w:jc w:val="both"/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وتبعا لهذه الملاحظات نرى أ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ن ملف الاختفاء القسري يجب 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ن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تواكبه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الإجراءات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التالية :</w:t>
      </w:r>
    </w:p>
    <w:p w:rsidR="00996CDD" w:rsidRPr="008B210C" w:rsidRDefault="00EA5057" w:rsidP="008B210C">
      <w:pPr>
        <w:pStyle w:val="Paragraphedeliste"/>
        <w:numPr>
          <w:ilvl w:val="0"/>
          <w:numId w:val="5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إحداث آ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لية 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إ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لى جانب المجلس الوطني لحقوق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الإنسان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تبعا لتوصية هيئة </w:t>
      </w:r>
      <w:r w:rsidR="0031496F" w:rsidRPr="008B210C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الإنصاف</w:t>
      </w:r>
      <w:r w:rsidR="00996CDD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والمصالحة </w:t>
      </w:r>
      <w:r w:rsidR="003A2B45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والمتعلقة بمواصلة البحث في حالات الاختفاء القسري</w:t>
      </w:r>
    </w:p>
    <w:p w:rsidR="00996CDD" w:rsidRPr="008B210C" w:rsidRDefault="003A2B45" w:rsidP="008B210C">
      <w:pPr>
        <w:pStyle w:val="Paragraphedeliste"/>
        <w:numPr>
          <w:ilvl w:val="0"/>
          <w:numId w:val="5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تدارك الخصاص الكبير الذي شاب لوائح ضحايا الاختفاء القسري ومجهولي المصير سواء المنشورة في التقرير الختامي للهيئة (ا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لتقرير الرئيسي 2009 وملحقه 2010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)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 xml:space="preserve"> 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وذلك بنشر الهويات الشخصية للضحايا وظروف اختطافهم ووفاتهم ودف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نهم في حالات وقوع ذلك وتواريخ و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ماكن </w:t>
      </w:r>
      <w:r w:rsidR="0031496F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وقوع كل ذلك وتسمية المؤسسات وال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أ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جهزة المسؤولة عن ذلك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</w:p>
    <w:p w:rsidR="003A2B45" w:rsidRPr="008B210C" w:rsidRDefault="003A2B45" w:rsidP="008B210C">
      <w:pPr>
        <w:pStyle w:val="Paragraphedeliste"/>
        <w:numPr>
          <w:ilvl w:val="0"/>
          <w:numId w:val="5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القيام </w:t>
      </w:r>
      <w:r w:rsidR="0098127F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بالأبحاث الأ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نتربولوجية والجينية بالنسبة للرفات التي تشكك العائلات في هويتها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</w:t>
      </w:r>
    </w:p>
    <w:p w:rsidR="003A2B45" w:rsidRPr="008B210C" w:rsidRDefault="003A2B45" w:rsidP="008B210C">
      <w:pPr>
        <w:pStyle w:val="Paragraphedeliste"/>
        <w:numPr>
          <w:ilvl w:val="0"/>
          <w:numId w:val="5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المصادقة على نظام روما الذي يعتبر الاختفاء القسري جريمة ضد الانسانية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</w:p>
    <w:p w:rsidR="003A2B45" w:rsidRPr="0031496F" w:rsidRDefault="003A2B45" w:rsidP="0031496F">
      <w:pPr>
        <w:pStyle w:val="Paragraphedeliste"/>
        <w:numPr>
          <w:ilvl w:val="0"/>
          <w:numId w:val="5"/>
        </w:numPr>
        <w:bidi/>
        <w:spacing w:after="0" w:line="240" w:lineRule="auto"/>
        <w:jc w:val="both"/>
        <w:rPr>
          <w:rFonts w:ascii="Arabic Typesetting" w:eastAsia="Times New Roman" w:hAnsi="Arabic Typesetting" w:cs="Arabic Typesetting"/>
          <w:sz w:val="32"/>
          <w:szCs w:val="32"/>
          <w:lang w:eastAsia="fr-FR"/>
        </w:rPr>
      </w:pP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اعتماد استراتيجية وطنية </w:t>
      </w:r>
      <w:r w:rsidR="00EA5057"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>للإفلات</w:t>
      </w:r>
      <w:r w:rsidRPr="008B210C">
        <w:rPr>
          <w:rFonts w:ascii="Arabic Typesetting" w:eastAsia="Times New Roman" w:hAnsi="Arabic Typesetting" w:cs="Arabic Typesetting"/>
          <w:sz w:val="32"/>
          <w:szCs w:val="32"/>
          <w:rtl/>
          <w:lang w:eastAsia="fr-FR"/>
        </w:rPr>
        <w:t xml:space="preserve"> من العقاب</w:t>
      </w:r>
      <w:r w:rsidR="0031496F">
        <w:rPr>
          <w:rFonts w:ascii="Arabic Typesetting" w:eastAsia="Times New Roman" w:hAnsi="Arabic Typesetting" w:cs="Arabic Typesetting" w:hint="cs"/>
          <w:sz w:val="32"/>
          <w:szCs w:val="32"/>
          <w:rtl/>
          <w:lang w:eastAsia="fr-FR"/>
        </w:rPr>
        <w:t>.</w:t>
      </w:r>
    </w:p>
    <w:p w:rsidR="003A0810" w:rsidRPr="0031496F" w:rsidRDefault="00F01AD9" w:rsidP="008B210C">
      <w:pPr>
        <w:bidi/>
        <w:spacing w:after="0" w:line="240" w:lineRule="auto"/>
        <w:jc w:val="right"/>
        <w:rPr>
          <w:rFonts w:ascii="Arabic Typesetting" w:eastAsia="Times New Roman" w:hAnsi="Arabic Typesetting" w:cs="Arabic Typesetting"/>
          <w:b/>
          <w:bCs/>
          <w:sz w:val="28"/>
          <w:szCs w:val="28"/>
          <w:rtl/>
          <w:lang w:eastAsia="fr-FR"/>
        </w:rPr>
      </w:pPr>
      <w:r w:rsidRPr="0031496F">
        <w:rPr>
          <w:rFonts w:ascii="Arabic Typesetting" w:eastAsia="Times New Roman" w:hAnsi="Arabic Typesetting" w:cs="Arabic Typesetting"/>
          <w:b/>
          <w:bCs/>
          <w:sz w:val="28"/>
          <w:szCs w:val="28"/>
          <w:rtl/>
          <w:lang w:eastAsia="fr-FR"/>
        </w:rPr>
        <w:t>المكتب التنفيذي لجمعية عدالة</w:t>
      </w:r>
    </w:p>
    <w:p w:rsidR="0031496F" w:rsidRPr="0031496F" w:rsidRDefault="0031496F" w:rsidP="0031496F">
      <w:pPr>
        <w:bidi/>
        <w:spacing w:after="0" w:line="240" w:lineRule="auto"/>
        <w:jc w:val="right"/>
        <w:rPr>
          <w:rFonts w:ascii="Arabic Typesetting" w:eastAsia="Times New Roman" w:hAnsi="Arabic Typesetting" w:cs="Arabic Typesetting"/>
          <w:b/>
          <w:bCs/>
          <w:sz w:val="28"/>
          <w:szCs w:val="28"/>
          <w:lang w:eastAsia="fr-FR"/>
        </w:rPr>
      </w:pPr>
      <w:r w:rsidRPr="0031496F">
        <w:rPr>
          <w:rFonts w:ascii="Arabic Typesetting" w:eastAsia="Times New Roman" w:hAnsi="Arabic Typesetting" w:cs="Arabic Typesetting" w:hint="cs"/>
          <w:b/>
          <w:bCs/>
          <w:sz w:val="28"/>
          <w:szCs w:val="28"/>
          <w:rtl/>
          <w:lang w:eastAsia="fr-FR"/>
        </w:rPr>
        <w:t>من أجل الحق في محاكمة عادلة</w:t>
      </w:r>
    </w:p>
    <w:sectPr w:rsidR="0031496F" w:rsidRPr="0031496F" w:rsidSect="003A081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76B" w:rsidRDefault="00F6476B" w:rsidP="00A0236B">
      <w:pPr>
        <w:spacing w:after="0" w:line="240" w:lineRule="auto"/>
      </w:pPr>
      <w:r>
        <w:separator/>
      </w:r>
    </w:p>
  </w:endnote>
  <w:endnote w:type="continuationSeparator" w:id="1">
    <w:p w:rsidR="00F6476B" w:rsidRDefault="00F6476B" w:rsidP="00A02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10C" w:rsidRDefault="008B210C">
    <w:pPr>
      <w:pStyle w:val="Pieddepage"/>
    </w:pPr>
    <w:r w:rsidRPr="008B210C">
      <w:rPr>
        <w:noProof/>
        <w:lang w:eastAsia="fr-FR"/>
      </w:rPr>
      <w:drawing>
        <wp:inline distT="0" distB="0" distL="0" distR="0">
          <wp:extent cx="5731510" cy="1074668"/>
          <wp:effectExtent l="19050" t="0" r="2540" b="0"/>
          <wp:docPr id="1" name="Image 1" descr="C:\Users\adala\Downloads\A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C:\Users\adala\Downloads\ADAL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0746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76B" w:rsidRDefault="00F6476B" w:rsidP="00A0236B">
      <w:pPr>
        <w:spacing w:after="0" w:line="240" w:lineRule="auto"/>
      </w:pPr>
      <w:r>
        <w:separator/>
      </w:r>
    </w:p>
  </w:footnote>
  <w:footnote w:type="continuationSeparator" w:id="1">
    <w:p w:rsidR="00F6476B" w:rsidRDefault="00F6476B" w:rsidP="00A02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10C" w:rsidRDefault="008B210C">
    <w:pPr>
      <w:pStyle w:val="En-tte"/>
    </w:pPr>
    <w:r w:rsidRPr="008B210C">
      <w:rPr>
        <w:noProof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-449580</wp:posOffset>
          </wp:positionV>
          <wp:extent cx="7595125" cy="1073426"/>
          <wp:effectExtent l="19050" t="0" r="3175" b="0"/>
          <wp:wrapSquare wrapText="bothSides"/>
          <wp:docPr id="6" name="Image 6" descr="logo ada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ada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7775" cy="1073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170C8"/>
    <w:multiLevelType w:val="multilevel"/>
    <w:tmpl w:val="74DE0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642414"/>
    <w:multiLevelType w:val="hybridMultilevel"/>
    <w:tmpl w:val="93627DB4"/>
    <w:lvl w:ilvl="0" w:tplc="040C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2">
    <w:nsid w:val="57DF58F0"/>
    <w:multiLevelType w:val="hybridMultilevel"/>
    <w:tmpl w:val="5D14523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01350"/>
    <w:multiLevelType w:val="hybridMultilevel"/>
    <w:tmpl w:val="18EA18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910AD7"/>
    <w:multiLevelType w:val="hybridMultilevel"/>
    <w:tmpl w:val="3B60537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36B"/>
    <w:rsid w:val="000609F8"/>
    <w:rsid w:val="0007305C"/>
    <w:rsid w:val="0007770E"/>
    <w:rsid w:val="00093C17"/>
    <w:rsid w:val="00101AF9"/>
    <w:rsid w:val="001D2D6A"/>
    <w:rsid w:val="00230C56"/>
    <w:rsid w:val="00231E16"/>
    <w:rsid w:val="00272135"/>
    <w:rsid w:val="002965DE"/>
    <w:rsid w:val="0031496F"/>
    <w:rsid w:val="00360F6A"/>
    <w:rsid w:val="003A0810"/>
    <w:rsid w:val="003A2B45"/>
    <w:rsid w:val="003C013C"/>
    <w:rsid w:val="004B3A07"/>
    <w:rsid w:val="004F4714"/>
    <w:rsid w:val="00525E44"/>
    <w:rsid w:val="005368EE"/>
    <w:rsid w:val="005919F9"/>
    <w:rsid w:val="00643585"/>
    <w:rsid w:val="006664ED"/>
    <w:rsid w:val="007C34B6"/>
    <w:rsid w:val="0081761E"/>
    <w:rsid w:val="00837BD8"/>
    <w:rsid w:val="008A4B87"/>
    <w:rsid w:val="008B1C1F"/>
    <w:rsid w:val="008B210C"/>
    <w:rsid w:val="0098127F"/>
    <w:rsid w:val="00996CDD"/>
    <w:rsid w:val="00A0236B"/>
    <w:rsid w:val="00A16A4A"/>
    <w:rsid w:val="00A85528"/>
    <w:rsid w:val="00B45252"/>
    <w:rsid w:val="00BB568D"/>
    <w:rsid w:val="00C04F8C"/>
    <w:rsid w:val="00C921F1"/>
    <w:rsid w:val="00D462D5"/>
    <w:rsid w:val="00DD2BF7"/>
    <w:rsid w:val="00E46ADD"/>
    <w:rsid w:val="00E879A2"/>
    <w:rsid w:val="00EA5057"/>
    <w:rsid w:val="00F01AD9"/>
    <w:rsid w:val="00F62883"/>
    <w:rsid w:val="00F6476B"/>
    <w:rsid w:val="00FB3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81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A02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0236B"/>
  </w:style>
  <w:style w:type="paragraph" w:styleId="Pieddepage">
    <w:name w:val="footer"/>
    <w:basedOn w:val="Normal"/>
    <w:link w:val="PieddepageCar"/>
    <w:uiPriority w:val="99"/>
    <w:semiHidden/>
    <w:unhideWhenUsed/>
    <w:rsid w:val="00A02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0236B"/>
  </w:style>
  <w:style w:type="paragraph" w:styleId="Paragraphedeliste">
    <w:name w:val="List Paragraph"/>
    <w:basedOn w:val="Normal"/>
    <w:uiPriority w:val="34"/>
    <w:qFormat/>
    <w:rsid w:val="008B1C1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B2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1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A896E2-1DC3-4170-9DBE-A73D7B55D52D}"/>
</file>

<file path=customXml/itemProps2.xml><?xml version="1.0" encoding="utf-8"?>
<ds:datastoreItem xmlns:ds="http://schemas.openxmlformats.org/officeDocument/2006/customXml" ds:itemID="{2C3D07C1-8982-4613-A2C6-008DC7B37196}"/>
</file>

<file path=customXml/itemProps3.xml><?xml version="1.0" encoding="utf-8"?>
<ds:datastoreItem xmlns:ds="http://schemas.openxmlformats.org/officeDocument/2006/customXml" ds:itemID="{FD7371A5-8B89-427E-AB81-F343F3BCDB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675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fahdpc</dc:creator>
  <cp:lastModifiedBy>pc</cp:lastModifiedBy>
  <cp:revision>6</cp:revision>
  <cp:lastPrinted>2022-06-30T12:57:00Z</cp:lastPrinted>
  <dcterms:created xsi:type="dcterms:W3CDTF">2022-06-30T12:45:00Z</dcterms:created>
  <dcterms:modified xsi:type="dcterms:W3CDTF">2022-06-30T13:00:00Z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