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90D3B" w14:textId="6188FA4E" w:rsidR="00114D2B" w:rsidRPr="00A5338E" w:rsidRDefault="00114D2B" w:rsidP="7A8E930B">
      <w:pPr>
        <w:pBdr>
          <w:top w:val="nil"/>
          <w:left w:val="nil"/>
          <w:bottom w:val="nil"/>
          <w:right w:val="nil"/>
          <w:between w:val="nil"/>
        </w:pBdr>
        <w:spacing w:before="240" w:after="240" w:line="240" w:lineRule="auto"/>
        <w:ind w:left="720" w:hanging="720"/>
        <w:jc w:val="right"/>
        <w:rPr>
          <w:rFonts w:ascii="Times New Roman" w:eastAsia="Times New Roman" w:hAnsi="Times New Roman" w:cs="Times New Roman"/>
        </w:rPr>
      </w:pPr>
      <w:r w:rsidRPr="7A8E930B">
        <w:rPr>
          <w:rFonts w:ascii="Times New Roman" w:eastAsia="Times New Roman" w:hAnsi="Times New Roman" w:cs="Times New Roman"/>
        </w:rPr>
        <w:t>Bogotá, August 1st</w:t>
      </w:r>
      <w:r w:rsidR="34FD2A58" w:rsidRPr="7A8E930B">
        <w:rPr>
          <w:rFonts w:ascii="Times New Roman" w:eastAsia="Times New Roman" w:hAnsi="Times New Roman" w:cs="Times New Roman"/>
        </w:rPr>
        <w:t>, 2024</w:t>
      </w:r>
    </w:p>
    <w:p w14:paraId="000D3AFF" w14:textId="77777777" w:rsidR="00114D2B" w:rsidRPr="00A5338E" w:rsidRDefault="00114D2B" w:rsidP="00114D2B">
      <w:pPr>
        <w:pBdr>
          <w:top w:val="nil"/>
          <w:left w:val="nil"/>
          <w:bottom w:val="nil"/>
          <w:right w:val="nil"/>
          <w:between w:val="nil"/>
        </w:pBdr>
        <w:spacing w:after="0" w:line="240" w:lineRule="auto"/>
        <w:jc w:val="both"/>
        <w:rPr>
          <w:rFonts w:ascii="Times New Roman" w:eastAsia="Times New Roman" w:hAnsi="Times New Roman" w:cs="Times New Roman"/>
          <w:b/>
        </w:rPr>
      </w:pPr>
      <w:bookmarkStart w:id="0" w:name="_heading=h.gjdgxs" w:colFirst="0" w:colLast="0"/>
      <w:bookmarkEnd w:id="0"/>
    </w:p>
    <w:p w14:paraId="169D02B6" w14:textId="77F33665" w:rsidR="00114D2B" w:rsidRPr="00A5338E" w:rsidRDefault="00114D2B" w:rsidP="00C54F0C">
      <w:pPr>
        <w:pBdr>
          <w:top w:val="nil"/>
          <w:left w:val="nil"/>
          <w:bottom w:val="nil"/>
          <w:right w:val="nil"/>
          <w:between w:val="nil"/>
        </w:pBdr>
        <w:spacing w:after="0" w:line="240" w:lineRule="auto"/>
        <w:jc w:val="both"/>
        <w:rPr>
          <w:rFonts w:ascii="Times New Roman" w:eastAsia="Times New Roman" w:hAnsi="Times New Roman" w:cs="Times New Roman"/>
          <w:b/>
        </w:rPr>
      </w:pPr>
      <w:r w:rsidRPr="00A5338E">
        <w:rPr>
          <w:rFonts w:ascii="Times New Roman" w:eastAsia="Times New Roman" w:hAnsi="Times New Roman" w:cs="Times New Roman"/>
          <w:b/>
        </w:rPr>
        <w:t xml:space="preserve">Secretariat of the Committee of the Rights of the Child.  </w:t>
      </w:r>
    </w:p>
    <w:p w14:paraId="207DAAD4" w14:textId="77777777" w:rsidR="00114D2B" w:rsidRPr="00A5338E" w:rsidRDefault="00114D2B" w:rsidP="00C54F0C">
      <w:pPr>
        <w:pBdr>
          <w:top w:val="nil"/>
          <w:left w:val="nil"/>
          <w:bottom w:val="nil"/>
          <w:right w:val="nil"/>
          <w:between w:val="nil"/>
        </w:pBdr>
        <w:spacing w:after="0" w:line="240" w:lineRule="auto"/>
        <w:jc w:val="both"/>
        <w:rPr>
          <w:rFonts w:ascii="Times New Roman" w:eastAsia="Times New Roman" w:hAnsi="Times New Roman" w:cs="Times New Roman"/>
        </w:rPr>
      </w:pPr>
      <w:r w:rsidRPr="00A5338E">
        <w:rPr>
          <w:rFonts w:ascii="Times New Roman" w:eastAsia="Times New Roman" w:hAnsi="Times New Roman" w:cs="Times New Roman"/>
        </w:rPr>
        <w:t>Office of the United Nations High Commissioner for Human Rights</w:t>
      </w:r>
    </w:p>
    <w:p w14:paraId="100F5CAE" w14:textId="77777777" w:rsidR="00114D2B" w:rsidRPr="00A5338E" w:rsidRDefault="00114D2B" w:rsidP="00C54F0C">
      <w:pPr>
        <w:pBdr>
          <w:top w:val="nil"/>
          <w:left w:val="nil"/>
          <w:bottom w:val="nil"/>
          <w:right w:val="nil"/>
          <w:between w:val="nil"/>
        </w:pBdr>
        <w:spacing w:after="0" w:line="240" w:lineRule="auto"/>
        <w:jc w:val="both"/>
        <w:rPr>
          <w:rFonts w:ascii="Times New Roman" w:eastAsia="Times New Roman" w:hAnsi="Times New Roman" w:cs="Times New Roman"/>
          <w:lang w:val="fr-FR"/>
        </w:rPr>
      </w:pPr>
      <w:r w:rsidRPr="00A5338E">
        <w:rPr>
          <w:rFonts w:ascii="Times New Roman" w:eastAsia="Times New Roman" w:hAnsi="Times New Roman" w:cs="Times New Roman"/>
          <w:lang w:val="fr-FR"/>
        </w:rPr>
        <w:t>Palais Wilson</w:t>
      </w:r>
    </w:p>
    <w:p w14:paraId="3863426C" w14:textId="77777777" w:rsidR="00114D2B" w:rsidRPr="00A5338E" w:rsidRDefault="00114D2B" w:rsidP="00C54F0C">
      <w:pPr>
        <w:pBdr>
          <w:top w:val="nil"/>
          <w:left w:val="nil"/>
          <w:bottom w:val="nil"/>
          <w:right w:val="nil"/>
          <w:between w:val="nil"/>
        </w:pBdr>
        <w:spacing w:after="0" w:line="240" w:lineRule="auto"/>
        <w:jc w:val="both"/>
        <w:rPr>
          <w:rFonts w:ascii="Times New Roman" w:eastAsia="Times New Roman" w:hAnsi="Times New Roman" w:cs="Times New Roman"/>
          <w:lang w:val="fr-FR"/>
        </w:rPr>
      </w:pPr>
      <w:r w:rsidRPr="00A5338E">
        <w:rPr>
          <w:rFonts w:ascii="Times New Roman" w:eastAsia="Times New Roman" w:hAnsi="Times New Roman" w:cs="Times New Roman"/>
          <w:lang w:val="fr-FR"/>
        </w:rPr>
        <w:t>52, rue des Pâquis</w:t>
      </w:r>
    </w:p>
    <w:p w14:paraId="52F80073" w14:textId="77777777" w:rsidR="00114D2B" w:rsidRPr="00A5338E" w:rsidRDefault="00114D2B" w:rsidP="00C54F0C">
      <w:pPr>
        <w:pBdr>
          <w:top w:val="nil"/>
          <w:left w:val="nil"/>
          <w:bottom w:val="nil"/>
          <w:right w:val="nil"/>
          <w:between w:val="nil"/>
        </w:pBdr>
        <w:spacing w:after="0" w:line="240" w:lineRule="auto"/>
        <w:jc w:val="both"/>
        <w:rPr>
          <w:rFonts w:ascii="Times New Roman" w:eastAsia="Times New Roman" w:hAnsi="Times New Roman" w:cs="Times New Roman"/>
          <w:lang w:val="fr-FR"/>
        </w:rPr>
      </w:pPr>
      <w:r w:rsidRPr="00A5338E">
        <w:rPr>
          <w:rFonts w:ascii="Times New Roman" w:eastAsia="Times New Roman" w:hAnsi="Times New Roman" w:cs="Times New Roman"/>
          <w:lang w:val="fr-FR"/>
        </w:rPr>
        <w:t>CH-1201 Geneva, Switzerland</w:t>
      </w:r>
    </w:p>
    <w:p w14:paraId="0F36261B" w14:textId="6C20D85C" w:rsidR="00114D2B" w:rsidRPr="00A5338E" w:rsidRDefault="00C54F0C" w:rsidP="291BBA83">
      <w:pPr>
        <w:pBdr>
          <w:top w:val="nil"/>
          <w:left w:val="nil"/>
          <w:bottom w:val="nil"/>
          <w:right w:val="nil"/>
          <w:between w:val="nil"/>
        </w:pBdr>
        <w:spacing w:after="240" w:line="240" w:lineRule="auto"/>
        <w:ind w:left="4253"/>
        <w:jc w:val="right"/>
        <w:rPr>
          <w:rFonts w:ascii="Times New Roman" w:eastAsia="Times New Roman" w:hAnsi="Times New Roman" w:cs="Times New Roman"/>
          <w:b/>
          <w:bCs/>
        </w:rPr>
      </w:pPr>
      <w:r>
        <w:rPr>
          <w:rFonts w:ascii="Times New Roman" w:eastAsia="Times New Roman" w:hAnsi="Times New Roman" w:cs="Times New Roman"/>
          <w:b/>
          <w:bCs/>
        </w:rPr>
        <w:br/>
      </w:r>
      <w:r w:rsidR="00114D2B" w:rsidRPr="291BBA83">
        <w:rPr>
          <w:rFonts w:ascii="Times New Roman" w:eastAsia="Times New Roman" w:hAnsi="Times New Roman" w:cs="Times New Roman"/>
          <w:b/>
          <w:bCs/>
        </w:rPr>
        <w:t>Re: Independent information for Peru’s</w:t>
      </w:r>
      <w:r w:rsidR="00114D2B">
        <w:br/>
      </w:r>
      <w:r w:rsidR="1CA40C9B" w:rsidRPr="291BBA83">
        <w:rPr>
          <w:rFonts w:ascii="Times New Roman" w:eastAsia="Times New Roman" w:hAnsi="Times New Roman" w:cs="Times New Roman"/>
          <w:b/>
          <w:bCs/>
        </w:rPr>
        <w:t xml:space="preserve">list of issues </w:t>
      </w:r>
      <w:r w:rsidR="00114D2B" w:rsidRPr="291BBA83">
        <w:rPr>
          <w:rFonts w:ascii="Times New Roman" w:eastAsia="Times New Roman" w:hAnsi="Times New Roman" w:cs="Times New Roman"/>
          <w:b/>
          <w:bCs/>
        </w:rPr>
        <w:t>scheduled for the 9</w:t>
      </w:r>
      <w:r w:rsidR="007C5FBB">
        <w:rPr>
          <w:rFonts w:ascii="Times New Roman" w:eastAsia="Times New Roman" w:hAnsi="Times New Roman" w:cs="Times New Roman"/>
          <w:b/>
          <w:bCs/>
        </w:rPr>
        <w:t>9</w:t>
      </w:r>
      <w:r w:rsidR="00114D2B" w:rsidRPr="291BBA83">
        <w:rPr>
          <w:rFonts w:ascii="Times New Roman" w:eastAsia="Times New Roman" w:hAnsi="Times New Roman" w:cs="Times New Roman"/>
          <w:b/>
          <w:bCs/>
          <w:vertAlign w:val="superscript"/>
        </w:rPr>
        <w:t>th</w:t>
      </w:r>
      <w:r w:rsidR="00114D2B">
        <w:br/>
      </w:r>
      <w:r w:rsidR="00114D2B" w:rsidRPr="291BBA83">
        <w:rPr>
          <w:rFonts w:ascii="Times New Roman" w:eastAsia="Times New Roman" w:hAnsi="Times New Roman" w:cs="Times New Roman"/>
          <w:b/>
          <w:bCs/>
        </w:rPr>
        <w:t xml:space="preserve"> </w:t>
      </w:r>
      <w:r w:rsidR="3D70CE0F" w:rsidRPr="291BBA83">
        <w:rPr>
          <w:rFonts w:ascii="Times New Roman" w:eastAsia="Times New Roman" w:hAnsi="Times New Roman" w:cs="Times New Roman"/>
          <w:b/>
          <w:bCs/>
        </w:rPr>
        <w:t xml:space="preserve">Pre </w:t>
      </w:r>
      <w:r w:rsidR="00114D2B" w:rsidRPr="291BBA83">
        <w:rPr>
          <w:rFonts w:ascii="Times New Roman" w:eastAsia="Times New Roman" w:hAnsi="Times New Roman" w:cs="Times New Roman"/>
          <w:b/>
          <w:bCs/>
        </w:rPr>
        <w:t xml:space="preserve">Session of the Committee of the Rights of the Child. </w:t>
      </w:r>
    </w:p>
    <w:p w14:paraId="2B60839F" w14:textId="77777777" w:rsidR="00114D2B" w:rsidRPr="00A5338E" w:rsidRDefault="00114D2B" w:rsidP="00114D2B">
      <w:pPr>
        <w:pBdr>
          <w:top w:val="nil"/>
          <w:left w:val="nil"/>
          <w:bottom w:val="nil"/>
          <w:right w:val="nil"/>
          <w:between w:val="nil"/>
        </w:pBdr>
        <w:spacing w:after="120"/>
        <w:jc w:val="both"/>
        <w:rPr>
          <w:rFonts w:ascii="Times New Roman" w:eastAsia="Times New Roman" w:hAnsi="Times New Roman" w:cs="Times New Roman"/>
        </w:rPr>
      </w:pPr>
    </w:p>
    <w:p w14:paraId="30A62BE0" w14:textId="77777777" w:rsidR="00114D2B" w:rsidRPr="00A5338E" w:rsidRDefault="00114D2B" w:rsidP="00114D2B">
      <w:pPr>
        <w:pBdr>
          <w:top w:val="nil"/>
          <w:left w:val="nil"/>
          <w:bottom w:val="nil"/>
          <w:right w:val="nil"/>
          <w:between w:val="nil"/>
        </w:pBdr>
        <w:spacing w:after="120"/>
        <w:jc w:val="both"/>
        <w:rPr>
          <w:rFonts w:ascii="Times New Roman" w:eastAsia="Times New Roman" w:hAnsi="Times New Roman" w:cs="Times New Roman"/>
        </w:rPr>
      </w:pPr>
      <w:r w:rsidRPr="00A5338E">
        <w:rPr>
          <w:rFonts w:ascii="Times New Roman" w:eastAsia="Times New Roman" w:hAnsi="Times New Roman" w:cs="Times New Roman"/>
        </w:rPr>
        <w:t xml:space="preserve">Distinguished Members of the Committee, </w:t>
      </w:r>
    </w:p>
    <w:p w14:paraId="02998688" w14:textId="386AE628" w:rsidR="00114D2B" w:rsidRPr="00A5338E" w:rsidRDefault="00114D2B" w:rsidP="291BBA83">
      <w:pPr>
        <w:pBdr>
          <w:top w:val="nil"/>
          <w:left w:val="nil"/>
          <w:bottom w:val="nil"/>
          <w:right w:val="nil"/>
          <w:between w:val="nil"/>
        </w:pBdr>
        <w:spacing w:after="120"/>
        <w:jc w:val="both"/>
        <w:rPr>
          <w:rFonts w:ascii="Times New Roman" w:hAnsi="Times New Roman" w:cs="Times New Roman"/>
        </w:rPr>
      </w:pPr>
      <w:r w:rsidRPr="00A5338E">
        <w:rPr>
          <w:rFonts w:ascii="Times New Roman" w:eastAsia="Times New Roman" w:hAnsi="Times New Roman" w:cs="Times New Roman"/>
        </w:rPr>
        <w:t>The Center for Reproductive Rights</w:t>
      </w:r>
      <w:r w:rsidRPr="291BBA83">
        <w:rPr>
          <w:rFonts w:ascii="Times New Roman" w:eastAsia="Times New Roman" w:hAnsi="Times New Roman" w:cs="Times New Roman"/>
          <w:b/>
          <w:bCs/>
        </w:rPr>
        <w:t xml:space="preserve"> </w:t>
      </w:r>
      <w:r w:rsidRPr="00A5338E">
        <w:rPr>
          <w:rFonts w:ascii="Times New Roman" w:eastAsia="Times New Roman" w:hAnsi="Times New Roman" w:cs="Times New Roman"/>
        </w:rPr>
        <w:t>(“</w:t>
      </w:r>
      <w:r w:rsidRPr="291BBA83">
        <w:rPr>
          <w:rFonts w:ascii="Times New Roman" w:eastAsia="Times New Roman" w:hAnsi="Times New Roman" w:cs="Times New Roman"/>
          <w:b/>
          <w:bCs/>
        </w:rPr>
        <w:t>The Center</w:t>
      </w:r>
      <w:r w:rsidRPr="00A5338E">
        <w:rPr>
          <w:rFonts w:ascii="Times New Roman" w:eastAsia="Times New Roman" w:hAnsi="Times New Roman" w:cs="Times New Roman"/>
        </w:rPr>
        <w:t>”)</w:t>
      </w:r>
      <w:r w:rsidRPr="00A5338E">
        <w:rPr>
          <w:rFonts w:ascii="Times New Roman" w:hAnsi="Times New Roman" w:cs="Times New Roman"/>
          <w:vertAlign w:val="superscript"/>
        </w:rPr>
        <w:endnoteReference w:id="2"/>
      </w:r>
      <w:r w:rsidRPr="00A5338E">
        <w:rPr>
          <w:rFonts w:ascii="Times New Roman" w:eastAsia="Times New Roman" w:hAnsi="Times New Roman" w:cs="Times New Roman"/>
        </w:rPr>
        <w:t xml:space="preserve"> present</w:t>
      </w:r>
      <w:r w:rsidR="28627126" w:rsidRPr="1026BF1A">
        <w:rPr>
          <w:rFonts w:ascii="Times New Roman" w:eastAsia="Times New Roman" w:hAnsi="Times New Roman" w:cs="Times New Roman"/>
        </w:rPr>
        <w:t>s</w:t>
      </w:r>
      <w:r w:rsidRPr="00A5338E">
        <w:rPr>
          <w:rFonts w:ascii="Times New Roman" w:eastAsia="Times New Roman" w:hAnsi="Times New Roman" w:cs="Times New Roman"/>
        </w:rPr>
        <w:t xml:space="preserve"> this report to contribute to the work of the </w:t>
      </w:r>
      <w:r w:rsidRPr="00E4116F">
        <w:rPr>
          <w:rFonts w:ascii="Times New Roman" w:eastAsia="Times New Roman" w:hAnsi="Times New Roman" w:cs="Times New Roman"/>
          <w:b/>
          <w:bCs/>
        </w:rPr>
        <w:t xml:space="preserve">Committee </w:t>
      </w:r>
      <w:r w:rsidRPr="291BBA83">
        <w:rPr>
          <w:rFonts w:ascii="Times New Roman" w:eastAsia="Times New Roman" w:hAnsi="Times New Roman" w:cs="Times New Roman"/>
          <w:b/>
          <w:bCs/>
        </w:rPr>
        <w:t xml:space="preserve">of the rights of the Child </w:t>
      </w:r>
      <w:r w:rsidRPr="00A5338E">
        <w:rPr>
          <w:rFonts w:ascii="Times New Roman" w:eastAsia="Times New Roman" w:hAnsi="Times New Roman" w:cs="Times New Roman"/>
        </w:rPr>
        <w:t>(the “</w:t>
      </w:r>
      <w:r w:rsidRPr="291BBA83">
        <w:rPr>
          <w:rFonts w:ascii="Times New Roman" w:eastAsia="Times New Roman" w:hAnsi="Times New Roman" w:cs="Times New Roman"/>
          <w:b/>
          <w:bCs/>
        </w:rPr>
        <w:t>Committee</w:t>
      </w:r>
      <w:r w:rsidRPr="00A5338E">
        <w:rPr>
          <w:rFonts w:ascii="Times New Roman" w:eastAsia="Times New Roman" w:hAnsi="Times New Roman" w:cs="Times New Roman"/>
        </w:rPr>
        <w:t>”) by providing information</w:t>
      </w:r>
      <w:r w:rsidR="7356A2F8" w:rsidRPr="00A5338E">
        <w:rPr>
          <w:rFonts w:ascii="Times New Roman" w:eastAsia="Times New Roman" w:hAnsi="Times New Roman" w:cs="Times New Roman"/>
        </w:rPr>
        <w:t xml:space="preserve"> and elements for the list of issues for its 9</w:t>
      </w:r>
      <w:r w:rsidR="007C5FBB">
        <w:rPr>
          <w:rFonts w:ascii="Times New Roman" w:eastAsia="Times New Roman" w:hAnsi="Times New Roman" w:cs="Times New Roman"/>
        </w:rPr>
        <w:t>9</w:t>
      </w:r>
      <w:r w:rsidR="7356A2F8" w:rsidRPr="00A5338E">
        <w:rPr>
          <w:rFonts w:ascii="Times New Roman" w:eastAsia="Times New Roman" w:hAnsi="Times New Roman" w:cs="Times New Roman"/>
        </w:rPr>
        <w:t xml:space="preserve">th </w:t>
      </w:r>
      <w:r w:rsidR="602D0CFB" w:rsidRPr="00A5338E">
        <w:rPr>
          <w:rFonts w:ascii="Times New Roman" w:eastAsia="Times New Roman" w:hAnsi="Times New Roman" w:cs="Times New Roman"/>
        </w:rPr>
        <w:t xml:space="preserve">presession </w:t>
      </w:r>
      <w:r w:rsidRPr="00A5338E">
        <w:rPr>
          <w:rFonts w:ascii="Times New Roman" w:eastAsia="Times New Roman" w:hAnsi="Times New Roman" w:cs="Times New Roman"/>
        </w:rPr>
        <w:t xml:space="preserve">regarding Peru’s failure to guarantee the rights </w:t>
      </w:r>
      <w:r w:rsidR="339222D1" w:rsidRPr="1026BF1A">
        <w:rPr>
          <w:rFonts w:ascii="Times New Roman" w:eastAsia="Times New Roman" w:hAnsi="Times New Roman" w:cs="Times New Roman"/>
        </w:rPr>
        <w:t xml:space="preserve">of </w:t>
      </w:r>
      <w:r w:rsidRPr="00A5338E">
        <w:rPr>
          <w:rFonts w:ascii="Times New Roman" w:eastAsia="Times New Roman" w:hAnsi="Times New Roman" w:cs="Times New Roman"/>
        </w:rPr>
        <w:t>girls and adolescent</w:t>
      </w:r>
      <w:r w:rsidR="00A5338E">
        <w:rPr>
          <w:rFonts w:ascii="Times New Roman" w:eastAsia="Times New Roman" w:hAnsi="Times New Roman" w:cs="Times New Roman"/>
        </w:rPr>
        <w:t xml:space="preserve">s, specifically </w:t>
      </w:r>
      <w:r w:rsidRPr="00A5338E">
        <w:rPr>
          <w:rFonts w:ascii="Times New Roman" w:eastAsia="Times New Roman" w:hAnsi="Times New Roman" w:cs="Times New Roman"/>
        </w:rPr>
        <w:t xml:space="preserve">their </w:t>
      </w:r>
      <w:r w:rsidR="73403720" w:rsidRPr="00A5338E">
        <w:rPr>
          <w:rFonts w:ascii="Times New Roman" w:eastAsia="Times New Roman" w:hAnsi="Times New Roman" w:cs="Times New Roman"/>
        </w:rPr>
        <w:t xml:space="preserve">right to </w:t>
      </w:r>
      <w:r w:rsidRPr="00A5338E">
        <w:rPr>
          <w:rFonts w:ascii="Times New Roman" w:eastAsia="Times New Roman" w:hAnsi="Times New Roman" w:cs="Times New Roman"/>
        </w:rPr>
        <w:t>access health</w:t>
      </w:r>
      <w:r w:rsidR="006E3AA2" w:rsidRPr="00A5338E">
        <w:rPr>
          <w:rFonts w:ascii="Times New Roman" w:eastAsia="Times New Roman" w:hAnsi="Times New Roman" w:cs="Times New Roman"/>
        </w:rPr>
        <w:t xml:space="preserve"> services and the</w:t>
      </w:r>
      <w:r w:rsidR="1E3F6298" w:rsidRPr="00A5338E">
        <w:rPr>
          <w:rFonts w:ascii="Times New Roman" w:eastAsia="Times New Roman" w:hAnsi="Times New Roman" w:cs="Times New Roman"/>
        </w:rPr>
        <w:t>ir</w:t>
      </w:r>
      <w:r w:rsidR="006E3AA2" w:rsidRPr="00A5338E">
        <w:rPr>
          <w:rFonts w:ascii="Times New Roman" w:eastAsia="Times New Roman" w:hAnsi="Times New Roman" w:cs="Times New Roman"/>
        </w:rPr>
        <w:t xml:space="preserve"> right to live a life free from all kinds of violence</w:t>
      </w:r>
      <w:r w:rsidRPr="00A5338E">
        <w:rPr>
          <w:rFonts w:ascii="Times New Roman" w:eastAsia="Times New Roman" w:hAnsi="Times New Roman" w:cs="Times New Roman"/>
        </w:rPr>
        <w:t xml:space="preserve">. </w:t>
      </w:r>
      <w:r w:rsidR="006E3AA2" w:rsidRPr="00A5338E">
        <w:rPr>
          <w:rFonts w:ascii="Times New Roman" w:eastAsia="Times New Roman" w:hAnsi="Times New Roman" w:cs="Times New Roman"/>
        </w:rPr>
        <w:t>This report addresses</w:t>
      </w:r>
      <w:r w:rsidR="31ADE626" w:rsidRPr="2933ED3A">
        <w:rPr>
          <w:rFonts w:ascii="Times New Roman" w:eastAsia="Times New Roman" w:hAnsi="Times New Roman" w:cs="Times New Roman"/>
        </w:rPr>
        <w:t>:</w:t>
      </w:r>
      <w:r w:rsidR="006E3AA2" w:rsidRPr="00A5338E">
        <w:rPr>
          <w:rFonts w:ascii="Times New Roman" w:eastAsia="Times New Roman" w:hAnsi="Times New Roman" w:cs="Times New Roman"/>
        </w:rPr>
        <w:t xml:space="preserve"> (1) </w:t>
      </w:r>
      <w:r w:rsidR="00CF2906">
        <w:rPr>
          <w:rFonts w:ascii="Times New Roman" w:eastAsia="Times New Roman" w:hAnsi="Times New Roman" w:cs="Times New Roman"/>
        </w:rPr>
        <w:t>t</w:t>
      </w:r>
      <w:r w:rsidR="006E3AA2" w:rsidRPr="00A5338E">
        <w:rPr>
          <w:rFonts w:ascii="Times New Roman" w:eastAsia="Times New Roman" w:hAnsi="Times New Roman" w:cs="Times New Roman"/>
        </w:rPr>
        <w:t xml:space="preserve">he right to access </w:t>
      </w:r>
      <w:r w:rsidR="000EB1D3" w:rsidRPr="00A5338E">
        <w:rPr>
          <w:rFonts w:ascii="Times New Roman" w:eastAsia="Times New Roman" w:hAnsi="Times New Roman" w:cs="Times New Roman"/>
        </w:rPr>
        <w:t>abortion</w:t>
      </w:r>
      <w:r w:rsidR="006071B3">
        <w:rPr>
          <w:rFonts w:ascii="Times New Roman" w:eastAsia="Times New Roman" w:hAnsi="Times New Roman" w:cs="Times New Roman"/>
        </w:rPr>
        <w:t xml:space="preserve"> for girls and adolescents</w:t>
      </w:r>
      <w:r w:rsidR="000EB1D3" w:rsidRPr="00A5338E">
        <w:rPr>
          <w:rFonts w:ascii="Times New Roman" w:eastAsia="Times New Roman" w:hAnsi="Times New Roman" w:cs="Times New Roman"/>
        </w:rPr>
        <w:t>;</w:t>
      </w:r>
      <w:r w:rsidR="006E3AA2" w:rsidRPr="00A5338E">
        <w:rPr>
          <w:rFonts w:ascii="Times New Roman" w:eastAsia="Times New Roman" w:hAnsi="Times New Roman" w:cs="Times New Roman"/>
        </w:rPr>
        <w:t xml:space="preserve"> </w:t>
      </w:r>
      <w:r w:rsidR="00E90710" w:rsidRPr="00A5338E">
        <w:rPr>
          <w:rFonts w:ascii="Times New Roman" w:eastAsia="Times New Roman" w:hAnsi="Times New Roman" w:cs="Times New Roman"/>
        </w:rPr>
        <w:t xml:space="preserve">(2) </w:t>
      </w:r>
      <w:r w:rsidR="00CF2906">
        <w:rPr>
          <w:rFonts w:ascii="Times New Roman" w:eastAsia="Times New Roman" w:hAnsi="Times New Roman" w:cs="Times New Roman"/>
        </w:rPr>
        <w:t>t</w:t>
      </w:r>
      <w:r w:rsidR="0E455312" w:rsidRPr="00A5338E">
        <w:rPr>
          <w:rFonts w:ascii="Times New Roman" w:eastAsia="Times New Roman" w:hAnsi="Times New Roman" w:cs="Times New Roman"/>
        </w:rPr>
        <w:t>he</w:t>
      </w:r>
      <w:r w:rsidR="006071B3">
        <w:rPr>
          <w:rFonts w:ascii="Times New Roman" w:eastAsia="Times New Roman" w:hAnsi="Times New Roman" w:cs="Times New Roman"/>
        </w:rPr>
        <w:t xml:space="preserve"> access to</w:t>
      </w:r>
      <w:r w:rsidR="0E455312" w:rsidRPr="00A5338E">
        <w:rPr>
          <w:rFonts w:ascii="Times New Roman" w:eastAsia="Times New Roman" w:hAnsi="Times New Roman" w:cs="Times New Roman"/>
        </w:rPr>
        <w:t xml:space="preserve"> emergency contraception pill</w:t>
      </w:r>
      <w:r w:rsidR="006071B3">
        <w:rPr>
          <w:rFonts w:ascii="Times New Roman" w:eastAsia="Times New Roman" w:hAnsi="Times New Roman" w:cs="Times New Roman"/>
        </w:rPr>
        <w:t xml:space="preserve"> for gir</w:t>
      </w:r>
      <w:r w:rsidR="00EC3C40">
        <w:rPr>
          <w:rFonts w:ascii="Times New Roman" w:eastAsia="Times New Roman" w:hAnsi="Times New Roman" w:cs="Times New Roman"/>
        </w:rPr>
        <w:t>ls and adolescents;</w:t>
      </w:r>
      <w:r w:rsidR="0E455312" w:rsidRPr="00A5338E">
        <w:rPr>
          <w:rFonts w:ascii="Times New Roman" w:eastAsia="Times New Roman" w:hAnsi="Times New Roman" w:cs="Times New Roman"/>
        </w:rPr>
        <w:t xml:space="preserve"> </w:t>
      </w:r>
      <w:r w:rsidR="384533F9" w:rsidRPr="00A5338E">
        <w:rPr>
          <w:rFonts w:ascii="Times New Roman" w:eastAsia="Times New Roman" w:hAnsi="Times New Roman" w:cs="Times New Roman"/>
        </w:rPr>
        <w:t xml:space="preserve">(3) </w:t>
      </w:r>
      <w:r w:rsidR="00CF2906">
        <w:rPr>
          <w:rFonts w:ascii="Times New Roman" w:eastAsia="Times New Roman" w:hAnsi="Times New Roman" w:cs="Times New Roman"/>
        </w:rPr>
        <w:t>t</w:t>
      </w:r>
      <w:r w:rsidR="75F34B13" w:rsidRPr="00A5338E">
        <w:rPr>
          <w:rFonts w:ascii="Times New Roman" w:eastAsia="Times New Roman" w:hAnsi="Times New Roman" w:cs="Times New Roman"/>
        </w:rPr>
        <w:t xml:space="preserve">he </w:t>
      </w:r>
      <w:r w:rsidR="00CF2906">
        <w:rPr>
          <w:rFonts w:ascii="Times New Roman" w:eastAsia="Times New Roman" w:hAnsi="Times New Roman" w:cs="Times New Roman"/>
        </w:rPr>
        <w:t>s</w:t>
      </w:r>
      <w:r w:rsidR="75F34B13" w:rsidRPr="2933ED3A">
        <w:rPr>
          <w:rFonts w:ascii="Times New Roman" w:eastAsia="Times New Roman" w:hAnsi="Times New Roman" w:cs="Times New Roman"/>
        </w:rPr>
        <w:t xml:space="preserve">ocial and economic structural barriers </w:t>
      </w:r>
      <w:r w:rsidR="5F094DAD" w:rsidRPr="2933ED3A">
        <w:rPr>
          <w:rFonts w:ascii="Times New Roman" w:eastAsia="Times New Roman" w:hAnsi="Times New Roman" w:cs="Times New Roman"/>
        </w:rPr>
        <w:t xml:space="preserve">that </w:t>
      </w:r>
      <w:r w:rsidR="75F34B13" w:rsidRPr="2933ED3A">
        <w:rPr>
          <w:rFonts w:ascii="Times New Roman" w:eastAsia="Times New Roman" w:hAnsi="Times New Roman" w:cs="Times New Roman"/>
        </w:rPr>
        <w:t>restrict access to information and services for women and girls</w:t>
      </w:r>
      <w:r w:rsidR="00EC3C40">
        <w:rPr>
          <w:rFonts w:ascii="Times New Roman" w:eastAsia="Times New Roman" w:hAnsi="Times New Roman" w:cs="Times New Roman"/>
        </w:rPr>
        <w:t>;</w:t>
      </w:r>
      <w:r w:rsidR="75F34B13" w:rsidRPr="2933ED3A">
        <w:rPr>
          <w:rFonts w:ascii="Times New Roman" w:eastAsia="Times New Roman" w:hAnsi="Times New Roman" w:cs="Times New Roman"/>
        </w:rPr>
        <w:t xml:space="preserve"> </w:t>
      </w:r>
      <w:r w:rsidR="326BD6D0" w:rsidRPr="2933ED3A">
        <w:rPr>
          <w:rFonts w:ascii="Times New Roman" w:eastAsia="Times New Roman" w:hAnsi="Times New Roman" w:cs="Times New Roman"/>
        </w:rPr>
        <w:t>(4)</w:t>
      </w:r>
      <w:r w:rsidR="75F34B13" w:rsidRPr="2933ED3A">
        <w:rPr>
          <w:rFonts w:ascii="Times New Roman" w:eastAsia="Times New Roman" w:hAnsi="Times New Roman" w:cs="Times New Roman"/>
        </w:rPr>
        <w:t xml:space="preserve"> </w:t>
      </w:r>
      <w:r w:rsidR="00CF2906">
        <w:rPr>
          <w:rFonts w:ascii="Times New Roman" w:eastAsia="Times New Roman" w:hAnsi="Times New Roman" w:cs="Times New Roman"/>
        </w:rPr>
        <w:t>f</w:t>
      </w:r>
      <w:r w:rsidR="4901F0D0" w:rsidRPr="00A5338E">
        <w:rPr>
          <w:rFonts w:ascii="Times New Roman" w:eastAsia="Times New Roman" w:hAnsi="Times New Roman" w:cs="Times New Roman"/>
        </w:rPr>
        <w:t xml:space="preserve">orced </w:t>
      </w:r>
      <w:r w:rsidR="00D97B3F" w:rsidRPr="00A5338E">
        <w:rPr>
          <w:rFonts w:ascii="Times New Roman" w:eastAsia="Times New Roman" w:hAnsi="Times New Roman" w:cs="Times New Roman"/>
        </w:rPr>
        <w:t>pregnanc</w:t>
      </w:r>
      <w:r w:rsidR="1AC75819" w:rsidRPr="00A5338E">
        <w:rPr>
          <w:rFonts w:ascii="Times New Roman" w:eastAsia="Times New Roman" w:hAnsi="Times New Roman" w:cs="Times New Roman"/>
        </w:rPr>
        <w:t>ies</w:t>
      </w:r>
      <w:r w:rsidR="7BBB66A5" w:rsidRPr="00A5338E">
        <w:rPr>
          <w:rFonts w:ascii="Times New Roman" w:eastAsia="Times New Roman" w:hAnsi="Times New Roman" w:cs="Times New Roman"/>
        </w:rPr>
        <w:t xml:space="preserve"> among girls and adolescents</w:t>
      </w:r>
      <w:r w:rsidR="00D97B3F">
        <w:rPr>
          <w:rFonts w:ascii="Times New Roman" w:hAnsi="Times New Roman" w:cs="Times New Roman"/>
        </w:rPr>
        <w:t xml:space="preserve">. </w:t>
      </w:r>
    </w:p>
    <w:p w14:paraId="3A5B7885" w14:textId="7A5CE3F1" w:rsidR="00114D2B" w:rsidRPr="00CF2906" w:rsidRDefault="78611E95" w:rsidP="00D97B3F">
      <w:pPr>
        <w:pStyle w:val="Heading1"/>
        <w:spacing w:before="120" w:after="120"/>
        <w:rPr>
          <w:rFonts w:ascii="Times New Roman" w:hAnsi="Times New Roman" w:cs="Times New Roman"/>
          <w:b/>
          <w:bCs/>
          <w:color w:val="auto"/>
          <w:sz w:val="22"/>
          <w:szCs w:val="22"/>
        </w:rPr>
      </w:pPr>
      <w:r w:rsidRPr="2933ED3A">
        <w:rPr>
          <w:rFonts w:ascii="Times New Roman" w:hAnsi="Times New Roman" w:cs="Times New Roman"/>
          <w:b/>
          <w:bCs/>
          <w:color w:val="auto"/>
          <w:sz w:val="22"/>
          <w:szCs w:val="22"/>
        </w:rPr>
        <w:lastRenderedPageBreak/>
        <w:t>1.</w:t>
      </w:r>
      <w:r w:rsidR="00D97B3F" w:rsidRPr="2933ED3A">
        <w:rPr>
          <w:rFonts w:ascii="Times New Roman" w:hAnsi="Times New Roman" w:cs="Times New Roman"/>
          <w:b/>
          <w:bCs/>
          <w:color w:val="auto"/>
          <w:sz w:val="22"/>
          <w:szCs w:val="22"/>
        </w:rPr>
        <w:t xml:space="preserve"> Access to abortion in Perú for girls and adolescents.</w:t>
      </w:r>
      <w:r w:rsidR="00D97B3F" w:rsidRPr="2933ED3A">
        <w:rPr>
          <w:rFonts w:ascii="Times New Roman" w:hAnsi="Times New Roman" w:cs="Times New Roman"/>
          <w:color w:val="auto"/>
          <w:sz w:val="22"/>
          <w:szCs w:val="22"/>
        </w:rPr>
        <w:t xml:space="preserve"> </w:t>
      </w:r>
      <w:r w:rsidR="00114D2B" w:rsidRPr="2933ED3A">
        <w:rPr>
          <w:rFonts w:ascii="Times New Roman" w:hAnsi="Times New Roman" w:cs="Times New Roman"/>
          <w:color w:val="auto"/>
          <w:sz w:val="22"/>
          <w:szCs w:val="22"/>
        </w:rPr>
        <w:t xml:space="preserve"> </w:t>
      </w:r>
    </w:p>
    <w:p w14:paraId="622B59C9" w14:textId="5C3E4CB4" w:rsidR="00114D2B" w:rsidRPr="00A5338E" w:rsidRDefault="00114D2B" w:rsidP="00D97B3F">
      <w:pPr>
        <w:pStyle w:val="Heading2"/>
        <w:numPr>
          <w:ilvl w:val="0"/>
          <w:numId w:val="2"/>
        </w:numPr>
        <w:spacing w:before="120" w:after="120"/>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t>The fetus is a rights-bearing subject under the Peruvian Constitution.</w:t>
      </w:r>
      <w:r w:rsidRPr="00A5338E">
        <w:rPr>
          <w:rFonts w:ascii="Times New Roman" w:hAnsi="Times New Roman" w:cs="Times New Roman"/>
          <w:color w:val="auto"/>
          <w:sz w:val="22"/>
          <w:szCs w:val="22"/>
          <w:vertAlign w:val="superscript"/>
        </w:rPr>
        <w:endnoteReference w:id="3"/>
      </w:r>
      <w:r w:rsidR="6077406A" w:rsidRPr="00A5338E">
        <w:rPr>
          <w:rFonts w:ascii="Times New Roman" w:hAnsi="Times New Roman" w:cs="Times New Roman"/>
          <w:color w:val="auto"/>
          <w:sz w:val="22"/>
          <w:szCs w:val="22"/>
        </w:rPr>
        <w:t xml:space="preserve"> </w:t>
      </w:r>
      <w:r w:rsidRPr="00A5338E">
        <w:rPr>
          <w:rFonts w:ascii="Times New Roman" w:hAnsi="Times New Roman" w:cs="Times New Roman"/>
          <w:color w:val="auto"/>
          <w:sz w:val="22"/>
          <w:szCs w:val="22"/>
        </w:rPr>
        <w:t>In 1991, Peru’s amended Penal Code (the “</w:t>
      </w:r>
      <w:r w:rsidRPr="291BBA83">
        <w:rPr>
          <w:rFonts w:ascii="Times New Roman" w:hAnsi="Times New Roman" w:cs="Times New Roman"/>
          <w:b/>
          <w:bCs/>
          <w:color w:val="auto"/>
          <w:sz w:val="22"/>
          <w:szCs w:val="22"/>
        </w:rPr>
        <w:t>Penal Code</w:t>
      </w:r>
      <w:r w:rsidRPr="00A5338E">
        <w:rPr>
          <w:rFonts w:ascii="Times New Roman" w:hAnsi="Times New Roman" w:cs="Times New Roman"/>
          <w:color w:val="auto"/>
          <w:sz w:val="22"/>
          <w:szCs w:val="22"/>
        </w:rPr>
        <w:t>”) came into force, criminalizing abortion in all circumstances except in circumstances where it is the only means of saving the life of the woman or avoiding serious and permanent harm to her health.</w:t>
      </w:r>
      <w:r w:rsidRPr="00A5338E">
        <w:rPr>
          <w:rFonts w:ascii="Times New Roman" w:hAnsi="Times New Roman" w:cs="Times New Roman"/>
          <w:color w:val="auto"/>
          <w:sz w:val="22"/>
          <w:szCs w:val="22"/>
          <w:vertAlign w:val="superscript"/>
        </w:rPr>
        <w:endnoteReference w:id="4"/>
      </w:r>
      <w:r w:rsidRPr="00A5338E">
        <w:rPr>
          <w:rFonts w:ascii="Times New Roman" w:hAnsi="Times New Roman" w:cs="Times New Roman"/>
          <w:color w:val="auto"/>
          <w:sz w:val="22"/>
          <w:szCs w:val="22"/>
        </w:rPr>
        <w:t xml:space="preserve">  Under the Penal Code, causing or consenting to an abortion is punishable with a maximum of two years’ imprisonment, or 52 to </w:t>
      </w:r>
      <w:bookmarkStart w:id="1" w:name="_Int_psNZFwxw"/>
      <w:r w:rsidRPr="00A5338E">
        <w:rPr>
          <w:rFonts w:ascii="Times New Roman" w:hAnsi="Times New Roman" w:cs="Times New Roman"/>
          <w:color w:val="auto"/>
          <w:sz w:val="22"/>
          <w:szCs w:val="22"/>
        </w:rPr>
        <w:t>104 days</w:t>
      </w:r>
      <w:bookmarkEnd w:id="1"/>
      <w:r w:rsidRPr="00A5338E">
        <w:rPr>
          <w:rFonts w:ascii="Times New Roman" w:hAnsi="Times New Roman" w:cs="Times New Roman"/>
          <w:color w:val="auto"/>
          <w:sz w:val="22"/>
          <w:szCs w:val="22"/>
        </w:rPr>
        <w:t>’ community service.</w:t>
      </w:r>
      <w:r w:rsidRPr="00A5338E">
        <w:rPr>
          <w:rFonts w:ascii="Times New Roman" w:hAnsi="Times New Roman" w:cs="Times New Roman"/>
          <w:color w:val="auto"/>
          <w:sz w:val="22"/>
          <w:szCs w:val="22"/>
          <w:vertAlign w:val="superscript"/>
        </w:rPr>
        <w:endnoteReference w:id="5"/>
      </w:r>
      <w:r w:rsidRPr="00A5338E">
        <w:rPr>
          <w:rFonts w:ascii="Times New Roman" w:hAnsi="Times New Roman" w:cs="Times New Roman"/>
          <w:color w:val="auto"/>
          <w:sz w:val="22"/>
          <w:szCs w:val="22"/>
        </w:rPr>
        <w:t xml:space="preserve">  A maximum sentence of three months applies where: (</w:t>
      </w:r>
      <w:proofErr w:type="spellStart"/>
      <w:r w:rsidRPr="00A5338E">
        <w:rPr>
          <w:rFonts w:ascii="Times New Roman" w:hAnsi="Times New Roman" w:cs="Times New Roman"/>
          <w:color w:val="auto"/>
          <w:sz w:val="22"/>
          <w:szCs w:val="22"/>
        </w:rPr>
        <w:t>i</w:t>
      </w:r>
      <w:proofErr w:type="spellEnd"/>
      <w:r w:rsidRPr="00A5338E">
        <w:rPr>
          <w:rFonts w:ascii="Times New Roman" w:hAnsi="Times New Roman" w:cs="Times New Roman"/>
          <w:color w:val="auto"/>
          <w:sz w:val="22"/>
          <w:szCs w:val="22"/>
        </w:rPr>
        <w:t>) the pregnancy is the result of rape outside of marriage or artificial insemination without consent outside of marriage, provided the victim has filed a complaint with the police; or (ii) it is likely that the fetus would be born with serious physical or psychological defects, provided there is a medical diagnosis for such defect.</w:t>
      </w:r>
      <w:r w:rsidRPr="00A5338E">
        <w:rPr>
          <w:rFonts w:ascii="Times New Roman" w:hAnsi="Times New Roman" w:cs="Times New Roman"/>
          <w:color w:val="auto"/>
          <w:sz w:val="22"/>
          <w:szCs w:val="22"/>
          <w:vertAlign w:val="superscript"/>
        </w:rPr>
        <w:endnoteReference w:id="6"/>
      </w:r>
      <w:r w:rsidRPr="00A5338E">
        <w:rPr>
          <w:rFonts w:ascii="Times New Roman" w:hAnsi="Times New Roman" w:cs="Times New Roman"/>
          <w:color w:val="auto"/>
          <w:sz w:val="22"/>
          <w:szCs w:val="22"/>
        </w:rPr>
        <w:t xml:space="preserve"> </w:t>
      </w:r>
    </w:p>
    <w:p w14:paraId="34205B32" w14:textId="77777777" w:rsidR="00114D2B" w:rsidRPr="00A5338E" w:rsidRDefault="00114D2B" w:rsidP="00114D2B">
      <w:pPr>
        <w:pStyle w:val="Heading2"/>
        <w:numPr>
          <w:ilvl w:val="0"/>
          <w:numId w:val="2"/>
        </w:numPr>
        <w:spacing w:before="120" w:after="120"/>
        <w:rPr>
          <w:rFonts w:ascii="Times New Roman" w:hAnsi="Times New Roman" w:cs="Times New Roman"/>
          <w:color w:val="auto"/>
          <w:sz w:val="22"/>
          <w:szCs w:val="22"/>
        </w:rPr>
      </w:pPr>
      <w:r w:rsidRPr="00A5338E">
        <w:rPr>
          <w:rFonts w:ascii="Times New Roman" w:hAnsi="Times New Roman" w:cs="Times New Roman"/>
          <w:color w:val="auto"/>
          <w:sz w:val="22"/>
          <w:szCs w:val="22"/>
        </w:rPr>
        <w:t>Human rights bodies have repeatedly reported on and raised concern regarding the egregious violations of international conventions that result from the criminalization of abortion in Peru:</w:t>
      </w:r>
    </w:p>
    <w:p w14:paraId="58576B93" w14:textId="071293F7" w:rsidR="00114D2B" w:rsidRPr="00A5338E" w:rsidRDefault="00114D2B" w:rsidP="00D97B3F">
      <w:pPr>
        <w:pStyle w:val="Heading3"/>
        <w:numPr>
          <w:ilvl w:val="1"/>
          <w:numId w:val="3"/>
        </w:numPr>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t xml:space="preserve">On April 2013, </w:t>
      </w:r>
      <w:r w:rsidR="6D592A9A" w:rsidRPr="00A5338E">
        <w:rPr>
          <w:rFonts w:ascii="Times New Roman" w:hAnsi="Times New Roman" w:cs="Times New Roman"/>
          <w:color w:val="auto"/>
          <w:sz w:val="22"/>
          <w:szCs w:val="22"/>
        </w:rPr>
        <w:t>t</w:t>
      </w:r>
      <w:r w:rsidRPr="00A5338E">
        <w:rPr>
          <w:rFonts w:ascii="Times New Roman" w:hAnsi="Times New Roman" w:cs="Times New Roman"/>
          <w:color w:val="auto"/>
          <w:sz w:val="22"/>
          <w:szCs w:val="22"/>
        </w:rPr>
        <w:t>h</w:t>
      </w:r>
      <w:r w:rsidR="00D97B3F">
        <w:rPr>
          <w:rFonts w:ascii="Times New Roman" w:hAnsi="Times New Roman" w:cs="Times New Roman"/>
          <w:color w:val="auto"/>
          <w:sz w:val="22"/>
          <w:szCs w:val="22"/>
        </w:rPr>
        <w:t>e CCPR</w:t>
      </w:r>
      <w:r w:rsidRPr="00A5338E">
        <w:rPr>
          <w:rFonts w:ascii="Times New Roman" w:hAnsi="Times New Roman" w:cs="Times New Roman"/>
          <w:color w:val="auto"/>
          <w:sz w:val="22"/>
          <w:szCs w:val="22"/>
        </w:rPr>
        <w:t xml:space="preserve"> Committee expressed its concern </w:t>
      </w:r>
      <w:r w:rsidR="3A54A84A" w:rsidRPr="00A5338E">
        <w:rPr>
          <w:rFonts w:ascii="Times New Roman" w:hAnsi="Times New Roman" w:cs="Times New Roman"/>
          <w:color w:val="auto"/>
          <w:sz w:val="22"/>
          <w:szCs w:val="22"/>
        </w:rPr>
        <w:t xml:space="preserve">over </w:t>
      </w:r>
      <w:r w:rsidRPr="00A5338E">
        <w:rPr>
          <w:rFonts w:ascii="Times New Roman" w:hAnsi="Times New Roman" w:cs="Times New Roman"/>
          <w:color w:val="auto"/>
          <w:sz w:val="22"/>
          <w:szCs w:val="22"/>
        </w:rPr>
        <w:t xml:space="preserve">the high percentage of abortion-related maternal deaths, and </w:t>
      </w:r>
      <w:r w:rsidR="758F6B31" w:rsidRPr="00A5338E">
        <w:rPr>
          <w:rFonts w:ascii="Times New Roman" w:hAnsi="Times New Roman" w:cs="Times New Roman"/>
          <w:color w:val="auto"/>
          <w:sz w:val="22"/>
          <w:szCs w:val="22"/>
        </w:rPr>
        <w:t xml:space="preserve">over </w:t>
      </w:r>
      <w:r w:rsidRPr="00A5338E">
        <w:rPr>
          <w:rFonts w:ascii="Times New Roman" w:hAnsi="Times New Roman" w:cs="Times New Roman"/>
          <w:color w:val="auto"/>
          <w:sz w:val="22"/>
          <w:szCs w:val="22"/>
        </w:rPr>
        <w:t>the criminalization of abortion in cases of rape and incest.</w:t>
      </w:r>
      <w:r w:rsidR="37E07C3C" w:rsidRPr="00A5338E">
        <w:rPr>
          <w:rFonts w:ascii="Times New Roman" w:hAnsi="Times New Roman" w:cs="Times New Roman"/>
          <w:color w:val="auto"/>
          <w:sz w:val="22"/>
          <w:szCs w:val="22"/>
        </w:rPr>
        <w:t xml:space="preserve"> </w:t>
      </w:r>
      <w:r w:rsidRPr="00A5338E">
        <w:rPr>
          <w:rFonts w:ascii="Times New Roman" w:hAnsi="Times New Roman" w:cs="Times New Roman"/>
          <w:color w:val="auto"/>
          <w:sz w:val="22"/>
          <w:szCs w:val="22"/>
          <w:vertAlign w:val="superscript"/>
        </w:rPr>
        <w:endnoteReference w:id="7"/>
      </w:r>
    </w:p>
    <w:p w14:paraId="2CC6BB26" w14:textId="7901A692" w:rsidR="00114D2B" w:rsidRPr="00A5338E" w:rsidRDefault="00114D2B" w:rsidP="00D97B3F">
      <w:pPr>
        <w:pStyle w:val="Heading3"/>
        <w:numPr>
          <w:ilvl w:val="1"/>
          <w:numId w:val="3"/>
        </w:numPr>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t>In March 2016, th</w:t>
      </w:r>
      <w:r w:rsidR="00D97B3F">
        <w:rPr>
          <w:rFonts w:ascii="Times New Roman" w:hAnsi="Times New Roman" w:cs="Times New Roman"/>
          <w:color w:val="auto"/>
          <w:sz w:val="22"/>
          <w:szCs w:val="22"/>
        </w:rPr>
        <w:t xml:space="preserve">is Committee </w:t>
      </w:r>
      <w:r w:rsidRPr="00A5338E">
        <w:rPr>
          <w:rFonts w:ascii="Times New Roman" w:hAnsi="Times New Roman" w:cs="Times New Roman"/>
          <w:color w:val="auto"/>
          <w:sz w:val="22"/>
          <w:szCs w:val="22"/>
        </w:rPr>
        <w:t>registered its concern at the criminalization of abortion in cases of rape or incest, and that the restrictive interpretation of adolescents’ access to therapeutic abortion compels girls to resort to unsafe, clandestine abortions at the risk to their health and life.</w:t>
      </w:r>
      <w:r w:rsidR="1601760E" w:rsidRPr="00A5338E">
        <w:rPr>
          <w:rFonts w:ascii="Times New Roman" w:hAnsi="Times New Roman" w:cs="Times New Roman"/>
          <w:color w:val="auto"/>
          <w:sz w:val="22"/>
          <w:szCs w:val="22"/>
        </w:rPr>
        <w:t xml:space="preserve"> </w:t>
      </w:r>
      <w:r w:rsidRPr="00A5338E">
        <w:rPr>
          <w:rFonts w:ascii="Times New Roman" w:hAnsi="Times New Roman" w:cs="Times New Roman"/>
          <w:color w:val="auto"/>
          <w:sz w:val="22"/>
          <w:szCs w:val="22"/>
          <w:vertAlign w:val="superscript"/>
        </w:rPr>
        <w:endnoteReference w:id="8"/>
      </w:r>
    </w:p>
    <w:p w14:paraId="5F0664FD" w14:textId="16D8CF0D" w:rsidR="00114D2B" w:rsidRPr="00A5338E" w:rsidRDefault="00114D2B" w:rsidP="00D97B3F">
      <w:pPr>
        <w:pStyle w:val="Heading3"/>
        <w:numPr>
          <w:ilvl w:val="1"/>
          <w:numId w:val="3"/>
        </w:numPr>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t xml:space="preserve">In December 2018, the Committee against Torture noted with concern women’s lack of access to therapeutic abortion in cases of rape, incest, and severe fetal impairment, and further recommended Peru </w:t>
      </w:r>
      <w:r w:rsidR="69C4592A" w:rsidRPr="00A5338E">
        <w:rPr>
          <w:rFonts w:ascii="Times New Roman" w:hAnsi="Times New Roman" w:cs="Times New Roman"/>
          <w:color w:val="auto"/>
          <w:sz w:val="22"/>
          <w:szCs w:val="22"/>
        </w:rPr>
        <w:t xml:space="preserve">to </w:t>
      </w:r>
      <w:r w:rsidRPr="00A5338E">
        <w:rPr>
          <w:rFonts w:ascii="Times New Roman" w:hAnsi="Times New Roman" w:cs="Times New Roman"/>
          <w:color w:val="auto"/>
          <w:sz w:val="22"/>
          <w:szCs w:val="22"/>
        </w:rPr>
        <w:t>review its legislation to decriminalize the medical care provided by health professionals where it is necessary</w:t>
      </w:r>
      <w:r w:rsidR="0BF8EF32" w:rsidRPr="7A8E930B">
        <w:rPr>
          <w:rFonts w:ascii="Times New Roman" w:hAnsi="Times New Roman" w:cs="Times New Roman"/>
          <w:color w:val="auto"/>
          <w:sz w:val="22"/>
          <w:szCs w:val="22"/>
        </w:rPr>
        <w:t>,</w:t>
      </w:r>
      <w:r w:rsidRPr="00A5338E">
        <w:rPr>
          <w:rFonts w:ascii="Times New Roman" w:hAnsi="Times New Roman" w:cs="Times New Roman"/>
          <w:color w:val="auto"/>
          <w:sz w:val="22"/>
          <w:szCs w:val="22"/>
        </w:rPr>
        <w:t xml:space="preserve"> </w:t>
      </w:r>
      <w:proofErr w:type="gramStart"/>
      <w:r w:rsidRPr="00A5338E">
        <w:rPr>
          <w:rFonts w:ascii="Times New Roman" w:hAnsi="Times New Roman" w:cs="Times New Roman"/>
          <w:color w:val="auto"/>
          <w:sz w:val="22"/>
          <w:szCs w:val="22"/>
        </w:rPr>
        <w:t>as a result of</w:t>
      </w:r>
      <w:proofErr w:type="gramEnd"/>
      <w:r w:rsidRPr="00A5338E">
        <w:rPr>
          <w:rFonts w:ascii="Times New Roman" w:hAnsi="Times New Roman" w:cs="Times New Roman"/>
          <w:color w:val="auto"/>
          <w:sz w:val="22"/>
          <w:szCs w:val="22"/>
        </w:rPr>
        <w:t xml:space="preserve"> complications derived from clandestine abortions.</w:t>
      </w:r>
      <w:r w:rsidR="6BCAC00D" w:rsidRPr="00A5338E">
        <w:rPr>
          <w:rFonts w:ascii="Times New Roman" w:hAnsi="Times New Roman" w:cs="Times New Roman"/>
          <w:color w:val="auto"/>
          <w:sz w:val="22"/>
          <w:szCs w:val="22"/>
        </w:rPr>
        <w:t xml:space="preserve"> </w:t>
      </w:r>
      <w:r w:rsidRPr="00A5338E">
        <w:rPr>
          <w:rFonts w:ascii="Times New Roman" w:hAnsi="Times New Roman" w:cs="Times New Roman"/>
          <w:color w:val="auto"/>
          <w:sz w:val="22"/>
          <w:szCs w:val="22"/>
          <w:vertAlign w:val="superscript"/>
        </w:rPr>
        <w:endnoteReference w:id="9"/>
      </w:r>
      <w:r w:rsidRPr="00A5338E">
        <w:rPr>
          <w:rFonts w:ascii="Times New Roman" w:hAnsi="Times New Roman" w:cs="Times New Roman"/>
          <w:color w:val="auto"/>
          <w:sz w:val="22"/>
          <w:szCs w:val="22"/>
        </w:rPr>
        <w:t xml:space="preserve"> </w:t>
      </w:r>
    </w:p>
    <w:p w14:paraId="135D22FE" w14:textId="7697F6B6" w:rsidR="00114D2B" w:rsidRPr="00A5338E" w:rsidRDefault="00114D2B" w:rsidP="00A5338E">
      <w:pPr>
        <w:pStyle w:val="Heading3"/>
        <w:numPr>
          <w:ilvl w:val="1"/>
          <w:numId w:val="3"/>
        </w:numPr>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t>In March 2022, the Committee on the Elimination of Discrimination against Women (the “</w:t>
      </w:r>
      <w:r w:rsidRPr="291BBA83">
        <w:rPr>
          <w:rFonts w:ascii="Times New Roman" w:hAnsi="Times New Roman" w:cs="Times New Roman"/>
          <w:b/>
          <w:bCs/>
          <w:color w:val="auto"/>
          <w:sz w:val="22"/>
          <w:szCs w:val="22"/>
        </w:rPr>
        <w:t>CEDAW Committee</w:t>
      </w:r>
      <w:r w:rsidRPr="00A5338E">
        <w:rPr>
          <w:rFonts w:ascii="Times New Roman" w:hAnsi="Times New Roman" w:cs="Times New Roman"/>
          <w:color w:val="auto"/>
          <w:sz w:val="22"/>
          <w:szCs w:val="22"/>
        </w:rPr>
        <w:t>”) noted with concern that “highly restrictive access to abortion in therapeutic cases has resulted in the denial of this procedure to women and girls who are victims of forced pregnancy through sexual violence…”</w:t>
      </w:r>
      <w:r w:rsidR="4049A42C" w:rsidRPr="00A5338E">
        <w:rPr>
          <w:rFonts w:ascii="Times New Roman" w:hAnsi="Times New Roman" w:cs="Times New Roman"/>
          <w:color w:val="auto"/>
          <w:sz w:val="22"/>
          <w:szCs w:val="22"/>
        </w:rPr>
        <w:t xml:space="preserve"> </w:t>
      </w:r>
      <w:r w:rsidRPr="00A5338E">
        <w:rPr>
          <w:rFonts w:ascii="Times New Roman" w:hAnsi="Times New Roman" w:cs="Times New Roman"/>
          <w:color w:val="auto"/>
          <w:sz w:val="22"/>
          <w:szCs w:val="22"/>
          <w:vertAlign w:val="superscript"/>
        </w:rPr>
        <w:endnoteReference w:id="10"/>
      </w:r>
      <w:r w:rsidRPr="00A5338E">
        <w:rPr>
          <w:rFonts w:ascii="Times New Roman" w:hAnsi="Times New Roman" w:cs="Times New Roman"/>
          <w:color w:val="auto"/>
          <w:sz w:val="22"/>
          <w:szCs w:val="22"/>
        </w:rPr>
        <w:t xml:space="preserve">  Moreover, concern was raised that the total criminalization of abortion in non-therapeutic cases, has forced women and girls to resort to unsafe, clandestine abortions putting their health and lives at risk.</w:t>
      </w:r>
      <w:r w:rsidRPr="00A5338E">
        <w:rPr>
          <w:rFonts w:ascii="Times New Roman" w:hAnsi="Times New Roman" w:cs="Times New Roman"/>
          <w:color w:val="auto"/>
          <w:sz w:val="22"/>
          <w:szCs w:val="22"/>
          <w:vertAlign w:val="superscript"/>
        </w:rPr>
        <w:endnoteReference w:id="11"/>
      </w:r>
      <w:r w:rsidRPr="00A5338E">
        <w:rPr>
          <w:rFonts w:ascii="Times New Roman" w:hAnsi="Times New Roman" w:cs="Times New Roman"/>
          <w:color w:val="auto"/>
          <w:sz w:val="22"/>
          <w:szCs w:val="22"/>
        </w:rPr>
        <w:t xml:space="preserve"> The CEDAW Committee recommended that abortion be legalized in all cases, including in cases of rape, incest, threats to life or health and severe </w:t>
      </w:r>
      <w:r w:rsidR="542B4D60" w:rsidRPr="00A5338E">
        <w:rPr>
          <w:rFonts w:ascii="Times New Roman" w:hAnsi="Times New Roman" w:cs="Times New Roman"/>
          <w:color w:val="auto"/>
          <w:sz w:val="22"/>
          <w:szCs w:val="22"/>
        </w:rPr>
        <w:t>fetal</w:t>
      </w:r>
      <w:r w:rsidRPr="00A5338E">
        <w:rPr>
          <w:rFonts w:ascii="Times New Roman" w:hAnsi="Times New Roman" w:cs="Times New Roman"/>
          <w:color w:val="auto"/>
          <w:sz w:val="22"/>
          <w:szCs w:val="22"/>
        </w:rPr>
        <w:t xml:space="preserve"> impairment, and that women be provided with comprehensive access to safe abortion and post-abortion care and services.</w:t>
      </w:r>
      <w:r w:rsidRPr="00A5338E">
        <w:rPr>
          <w:rFonts w:ascii="Times New Roman" w:hAnsi="Times New Roman" w:cs="Times New Roman"/>
          <w:color w:val="auto"/>
          <w:sz w:val="22"/>
          <w:szCs w:val="22"/>
          <w:vertAlign w:val="superscript"/>
        </w:rPr>
        <w:endnoteReference w:id="12"/>
      </w:r>
    </w:p>
    <w:p w14:paraId="77141F05" w14:textId="0F0E885F" w:rsidR="00114D2B" w:rsidRPr="00A5338E" w:rsidRDefault="00114D2B" w:rsidP="00A5338E">
      <w:pPr>
        <w:pStyle w:val="Heading2"/>
        <w:numPr>
          <w:ilvl w:val="0"/>
          <w:numId w:val="2"/>
        </w:numPr>
        <w:spacing w:before="120" w:after="120"/>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t>In June 2014, the National Technical Guide on Legal Abortion (the “</w:t>
      </w:r>
      <w:r w:rsidRPr="291BBA83">
        <w:rPr>
          <w:rFonts w:ascii="Times New Roman" w:hAnsi="Times New Roman" w:cs="Times New Roman"/>
          <w:b/>
          <w:bCs/>
          <w:color w:val="auto"/>
          <w:sz w:val="22"/>
          <w:szCs w:val="22"/>
        </w:rPr>
        <w:t>Technical Guide</w:t>
      </w:r>
      <w:r w:rsidRPr="00A5338E">
        <w:rPr>
          <w:rFonts w:ascii="Times New Roman" w:hAnsi="Times New Roman" w:cs="Times New Roman"/>
          <w:color w:val="auto"/>
          <w:sz w:val="22"/>
          <w:szCs w:val="22"/>
        </w:rPr>
        <w:t>”)</w:t>
      </w:r>
      <w:r w:rsidRPr="00A5338E">
        <w:rPr>
          <w:rStyle w:val="EndnoteReference"/>
          <w:rFonts w:ascii="Times New Roman" w:hAnsi="Times New Roman" w:cs="Times New Roman"/>
          <w:color w:val="auto"/>
          <w:sz w:val="22"/>
          <w:szCs w:val="22"/>
        </w:rPr>
        <w:endnoteReference w:id="13"/>
      </w:r>
      <w:r w:rsidR="00CF2906">
        <w:rPr>
          <w:rFonts w:ascii="Times New Roman" w:hAnsi="Times New Roman" w:cs="Times New Roman"/>
          <w:color w:val="auto"/>
          <w:sz w:val="22"/>
          <w:szCs w:val="22"/>
        </w:rPr>
        <w:t xml:space="preserve"> </w:t>
      </w:r>
      <w:r w:rsidRPr="00A5338E">
        <w:rPr>
          <w:rFonts w:ascii="Times New Roman" w:hAnsi="Times New Roman" w:cs="Times New Roman"/>
          <w:color w:val="auto"/>
          <w:sz w:val="22"/>
          <w:szCs w:val="22"/>
        </w:rPr>
        <w:t>was published, with the aim of standardizing access to therapeutic abortion. However, women</w:t>
      </w:r>
      <w:r w:rsidR="42EF8DC8" w:rsidRPr="00A5338E">
        <w:rPr>
          <w:rFonts w:ascii="Times New Roman" w:hAnsi="Times New Roman" w:cs="Times New Roman"/>
          <w:color w:val="auto"/>
          <w:sz w:val="22"/>
          <w:szCs w:val="22"/>
        </w:rPr>
        <w:t xml:space="preserve"> and girls in Peru</w:t>
      </w:r>
      <w:r w:rsidRPr="00A5338E">
        <w:rPr>
          <w:rFonts w:ascii="Times New Roman" w:hAnsi="Times New Roman" w:cs="Times New Roman"/>
          <w:color w:val="auto"/>
          <w:sz w:val="22"/>
          <w:szCs w:val="22"/>
        </w:rPr>
        <w:t xml:space="preserve"> still face significant barriers to accessing safe and legal abortions. </w:t>
      </w:r>
      <w:r w:rsidR="51B43F6E" w:rsidRPr="00A5338E">
        <w:rPr>
          <w:rFonts w:ascii="Times New Roman" w:hAnsi="Times New Roman" w:cs="Times New Roman"/>
          <w:color w:val="auto"/>
          <w:sz w:val="22"/>
          <w:szCs w:val="22"/>
        </w:rPr>
        <w:t>In</w:t>
      </w:r>
      <w:r w:rsidRPr="00A5338E">
        <w:rPr>
          <w:rFonts w:ascii="Times New Roman" w:hAnsi="Times New Roman" w:cs="Times New Roman"/>
          <w:color w:val="auto"/>
          <w:sz w:val="22"/>
          <w:szCs w:val="22"/>
        </w:rPr>
        <w:t xml:space="preserve"> 2020, six years after that, a Practical Guide on Abortion was issued to implement 2014 guidelines.</w:t>
      </w:r>
      <w:r w:rsidRPr="00A5338E">
        <w:rPr>
          <w:rStyle w:val="EndnoteReference"/>
          <w:rFonts w:ascii="Times New Roman" w:hAnsi="Times New Roman" w:cs="Times New Roman"/>
          <w:color w:val="auto"/>
          <w:sz w:val="22"/>
          <w:szCs w:val="22"/>
        </w:rPr>
        <w:endnoteReference w:id="14"/>
      </w:r>
      <w:r w:rsidRPr="00A5338E">
        <w:rPr>
          <w:rFonts w:ascii="Times New Roman" w:hAnsi="Times New Roman" w:cs="Times New Roman"/>
          <w:color w:val="auto"/>
          <w:sz w:val="22"/>
          <w:szCs w:val="22"/>
        </w:rPr>
        <w:t xml:space="preserve"> This shows how access to abortion and providing timely access to this procedure is not a priority for the Peruvian state, </w:t>
      </w:r>
      <w:proofErr w:type="gramStart"/>
      <w:r w:rsidRPr="00A5338E">
        <w:rPr>
          <w:rFonts w:ascii="Times New Roman" w:hAnsi="Times New Roman" w:cs="Times New Roman"/>
          <w:color w:val="auto"/>
          <w:sz w:val="22"/>
          <w:szCs w:val="22"/>
        </w:rPr>
        <w:t>in spite of</w:t>
      </w:r>
      <w:proofErr w:type="gramEnd"/>
      <w:r w:rsidRPr="00A5338E">
        <w:rPr>
          <w:rFonts w:ascii="Times New Roman" w:hAnsi="Times New Roman" w:cs="Times New Roman"/>
          <w:color w:val="auto"/>
          <w:sz w:val="22"/>
          <w:szCs w:val="22"/>
        </w:rPr>
        <w:t xml:space="preserve"> several recommendations of UN treaty bodies. </w:t>
      </w:r>
    </w:p>
    <w:p w14:paraId="59F6FE39" w14:textId="3B925A9C" w:rsidR="00114D2B" w:rsidRPr="00A5338E" w:rsidRDefault="00114D2B" w:rsidP="00A5338E">
      <w:pPr>
        <w:pStyle w:val="Heading3"/>
        <w:numPr>
          <w:ilvl w:val="0"/>
          <w:numId w:val="2"/>
        </w:numPr>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lastRenderedPageBreak/>
        <w:t xml:space="preserve">The Technical Guide establishes an arbitrary limit of </w:t>
      </w:r>
      <w:bookmarkStart w:id="2" w:name="_Int_768x5mBl"/>
      <w:r w:rsidRPr="00A5338E">
        <w:rPr>
          <w:rFonts w:ascii="Times New Roman" w:hAnsi="Times New Roman" w:cs="Times New Roman"/>
          <w:color w:val="auto"/>
          <w:sz w:val="22"/>
          <w:szCs w:val="22"/>
        </w:rPr>
        <w:t>22 weeks</w:t>
      </w:r>
      <w:bookmarkEnd w:id="2"/>
      <w:r w:rsidRPr="00A5338E">
        <w:rPr>
          <w:rFonts w:ascii="Times New Roman" w:hAnsi="Times New Roman" w:cs="Times New Roman"/>
          <w:color w:val="auto"/>
          <w:sz w:val="22"/>
          <w:szCs w:val="22"/>
        </w:rPr>
        <w:t xml:space="preserve"> for therapeutic abortion, a provision not found in any part of the Penal Code. This has the practical effect of restricting women’s access to abortion, even where the carrying of a pregnancy to term poses serious risks to their life and health and would otherwise meet the legal exceptions provided for under the Penal Code. </w:t>
      </w:r>
      <w:r w:rsidRPr="00A5338E">
        <w:rPr>
          <w:rFonts w:ascii="Times New Roman" w:hAnsi="Times New Roman" w:cs="Times New Roman"/>
          <w:color w:val="auto"/>
          <w:sz w:val="22"/>
          <w:szCs w:val="22"/>
          <w:vertAlign w:val="superscript"/>
        </w:rPr>
        <w:endnoteReference w:id="15"/>
      </w:r>
      <w:r w:rsidRPr="00A5338E">
        <w:rPr>
          <w:rFonts w:ascii="Times New Roman" w:hAnsi="Times New Roman" w:cs="Times New Roman"/>
          <w:color w:val="auto"/>
          <w:sz w:val="22"/>
          <w:szCs w:val="22"/>
        </w:rPr>
        <w:t xml:space="preserve"> </w:t>
      </w:r>
    </w:p>
    <w:p w14:paraId="7383B0D6" w14:textId="78AAF20D" w:rsidR="00114D2B" w:rsidRPr="00A5338E" w:rsidRDefault="00114D2B" w:rsidP="00A5338E">
      <w:pPr>
        <w:pStyle w:val="Heading3"/>
        <w:numPr>
          <w:ilvl w:val="2"/>
          <w:numId w:val="2"/>
        </w:numPr>
        <w:ind w:left="2340" w:hanging="360"/>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t xml:space="preserve">Access to therapeutic abortion is still not guaranteed in cases where a pregnancy is the result of rape or incest, and in cases of severe </w:t>
      </w:r>
      <w:r w:rsidR="0C972D60" w:rsidRPr="00A5338E">
        <w:rPr>
          <w:rFonts w:ascii="Times New Roman" w:hAnsi="Times New Roman" w:cs="Times New Roman"/>
          <w:color w:val="auto"/>
          <w:sz w:val="22"/>
          <w:szCs w:val="22"/>
        </w:rPr>
        <w:t>fetal</w:t>
      </w:r>
      <w:r w:rsidRPr="00A5338E">
        <w:rPr>
          <w:rFonts w:ascii="Times New Roman" w:hAnsi="Times New Roman" w:cs="Times New Roman"/>
          <w:color w:val="auto"/>
          <w:sz w:val="22"/>
          <w:szCs w:val="22"/>
        </w:rPr>
        <w:t xml:space="preserve"> impairment.</w:t>
      </w:r>
      <w:r w:rsidRPr="00A5338E">
        <w:rPr>
          <w:rFonts w:ascii="Times New Roman" w:hAnsi="Times New Roman" w:cs="Times New Roman"/>
          <w:color w:val="auto"/>
          <w:sz w:val="22"/>
          <w:szCs w:val="22"/>
          <w:vertAlign w:val="superscript"/>
        </w:rPr>
        <w:endnoteReference w:id="16"/>
      </w:r>
      <w:r w:rsidRPr="00A5338E">
        <w:rPr>
          <w:rFonts w:ascii="Times New Roman" w:hAnsi="Times New Roman" w:cs="Times New Roman"/>
          <w:color w:val="auto"/>
          <w:sz w:val="22"/>
          <w:szCs w:val="22"/>
        </w:rPr>
        <w:t xml:space="preserve"> </w:t>
      </w:r>
    </w:p>
    <w:p w14:paraId="1E2403AC" w14:textId="5114E5B1" w:rsidR="00114D2B" w:rsidRPr="00A5338E" w:rsidRDefault="00114D2B" w:rsidP="00A5338E">
      <w:pPr>
        <w:pStyle w:val="Heading3"/>
        <w:numPr>
          <w:ilvl w:val="2"/>
          <w:numId w:val="2"/>
        </w:numPr>
        <w:ind w:left="2340" w:hanging="360"/>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t>NGOs have reported that many health service providers have failed to implement the Technical Guide.</w:t>
      </w:r>
      <w:r w:rsidRPr="00A5338E">
        <w:rPr>
          <w:rFonts w:ascii="Times New Roman" w:hAnsi="Times New Roman" w:cs="Times New Roman"/>
          <w:color w:val="auto"/>
          <w:sz w:val="22"/>
          <w:szCs w:val="22"/>
          <w:vertAlign w:val="superscript"/>
        </w:rPr>
        <w:endnoteReference w:id="17"/>
      </w:r>
      <w:r w:rsidRPr="00A5338E">
        <w:rPr>
          <w:rFonts w:ascii="Times New Roman" w:hAnsi="Times New Roman" w:cs="Times New Roman"/>
          <w:color w:val="auto"/>
          <w:sz w:val="22"/>
          <w:szCs w:val="22"/>
        </w:rPr>
        <w:t xml:space="preserve"> </w:t>
      </w:r>
    </w:p>
    <w:p w14:paraId="66AD8FC2" w14:textId="29BC92A4" w:rsidR="00114D2B" w:rsidRPr="00A5338E" w:rsidRDefault="00114D2B" w:rsidP="00A5338E">
      <w:pPr>
        <w:pStyle w:val="Heading3"/>
        <w:numPr>
          <w:ilvl w:val="2"/>
          <w:numId w:val="2"/>
        </w:numPr>
        <w:ind w:left="2340" w:hanging="360"/>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t>The Inter-American Commission on Human Rights has noted its “concern that there is no specific protocol that regulates the application of this procedure with respect to girls and adolescents, whose protection must be considered in a high priority and specific manner because of their situation of special vulnerability</w:t>
      </w:r>
      <w:r w:rsidR="328B5EC7" w:rsidRPr="00A5338E">
        <w:rPr>
          <w:rFonts w:ascii="Times New Roman" w:hAnsi="Times New Roman" w:cs="Times New Roman"/>
          <w:color w:val="auto"/>
          <w:sz w:val="22"/>
          <w:szCs w:val="22"/>
        </w:rPr>
        <w:t>.</w:t>
      </w:r>
      <w:r w:rsidRPr="00A5338E">
        <w:rPr>
          <w:rFonts w:ascii="Times New Roman" w:hAnsi="Times New Roman" w:cs="Times New Roman"/>
          <w:color w:val="auto"/>
          <w:sz w:val="22"/>
          <w:szCs w:val="22"/>
        </w:rPr>
        <w:t>”</w:t>
      </w:r>
      <w:r w:rsidRPr="00A5338E">
        <w:rPr>
          <w:rFonts w:ascii="Times New Roman" w:hAnsi="Times New Roman" w:cs="Times New Roman"/>
          <w:color w:val="auto"/>
          <w:sz w:val="22"/>
          <w:szCs w:val="22"/>
          <w:vertAlign w:val="superscript"/>
        </w:rPr>
        <w:endnoteReference w:id="18"/>
      </w:r>
    </w:p>
    <w:p w14:paraId="2C3D0494" w14:textId="1C2A8BCA" w:rsidR="00114D2B" w:rsidRDefault="00114D2B" w:rsidP="00A5338E">
      <w:pPr>
        <w:pStyle w:val="Heading2"/>
        <w:numPr>
          <w:ilvl w:val="0"/>
          <w:numId w:val="2"/>
        </w:numPr>
        <w:spacing w:before="120" w:after="120"/>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t xml:space="preserve">In February 2018, a </w:t>
      </w:r>
      <w:r w:rsidR="00CF2906">
        <w:rPr>
          <w:rFonts w:ascii="Times New Roman" w:hAnsi="Times New Roman" w:cs="Times New Roman"/>
          <w:color w:val="auto"/>
          <w:sz w:val="22"/>
          <w:szCs w:val="22"/>
        </w:rPr>
        <w:t xml:space="preserve">constitutional </w:t>
      </w:r>
      <w:r w:rsidRPr="00A5338E">
        <w:rPr>
          <w:rFonts w:ascii="Times New Roman" w:hAnsi="Times New Roman" w:cs="Times New Roman"/>
          <w:color w:val="auto"/>
          <w:sz w:val="22"/>
          <w:szCs w:val="22"/>
        </w:rPr>
        <w:t xml:space="preserve">challenge to the Technical Guide brought by the </w:t>
      </w:r>
      <w:proofErr w:type="spellStart"/>
      <w:r w:rsidRPr="7A8E930B">
        <w:rPr>
          <w:rFonts w:ascii="Times New Roman" w:hAnsi="Times New Roman" w:cs="Times New Roman"/>
          <w:i/>
          <w:iCs/>
          <w:color w:val="auto"/>
          <w:sz w:val="22"/>
          <w:szCs w:val="22"/>
        </w:rPr>
        <w:t>Asociación</w:t>
      </w:r>
      <w:proofErr w:type="spellEnd"/>
      <w:r w:rsidRPr="7A8E930B">
        <w:rPr>
          <w:rFonts w:ascii="Times New Roman" w:hAnsi="Times New Roman" w:cs="Times New Roman"/>
          <w:i/>
          <w:iCs/>
          <w:color w:val="auto"/>
          <w:sz w:val="22"/>
          <w:szCs w:val="22"/>
        </w:rPr>
        <w:t xml:space="preserve"> Centro de </w:t>
      </w:r>
      <w:proofErr w:type="spellStart"/>
      <w:r w:rsidRPr="7A8E930B">
        <w:rPr>
          <w:rFonts w:ascii="Times New Roman" w:hAnsi="Times New Roman" w:cs="Times New Roman"/>
          <w:i/>
          <w:iCs/>
          <w:color w:val="auto"/>
          <w:sz w:val="22"/>
          <w:szCs w:val="22"/>
        </w:rPr>
        <w:t>Estudios</w:t>
      </w:r>
      <w:proofErr w:type="spellEnd"/>
      <w:r w:rsidRPr="7A8E930B">
        <w:rPr>
          <w:rFonts w:ascii="Times New Roman" w:hAnsi="Times New Roman" w:cs="Times New Roman"/>
          <w:i/>
          <w:iCs/>
          <w:color w:val="auto"/>
          <w:sz w:val="22"/>
          <w:szCs w:val="22"/>
        </w:rPr>
        <w:t xml:space="preserve"> </w:t>
      </w:r>
      <w:proofErr w:type="spellStart"/>
      <w:r w:rsidRPr="7A8E930B">
        <w:rPr>
          <w:rFonts w:ascii="Times New Roman" w:hAnsi="Times New Roman" w:cs="Times New Roman"/>
          <w:i/>
          <w:iCs/>
          <w:color w:val="auto"/>
          <w:sz w:val="22"/>
          <w:szCs w:val="22"/>
        </w:rPr>
        <w:t>Jurídicos</w:t>
      </w:r>
      <w:proofErr w:type="spellEnd"/>
      <w:r w:rsidRPr="7A8E930B">
        <w:rPr>
          <w:rFonts w:ascii="Times New Roman" w:hAnsi="Times New Roman" w:cs="Times New Roman"/>
          <w:i/>
          <w:iCs/>
          <w:color w:val="auto"/>
          <w:sz w:val="22"/>
          <w:szCs w:val="22"/>
        </w:rPr>
        <w:t xml:space="preserve"> Santo Tomás de Aquino</w:t>
      </w:r>
      <w:r w:rsidRPr="00A5338E">
        <w:rPr>
          <w:rFonts w:ascii="Times New Roman" w:hAnsi="Times New Roman" w:cs="Times New Roman"/>
          <w:color w:val="auto"/>
          <w:sz w:val="22"/>
          <w:szCs w:val="22"/>
        </w:rPr>
        <w:t xml:space="preserve"> was advanced before the Lima High Court of Justice. The suit was, however, dismissed in December 2019</w:t>
      </w:r>
      <w:r w:rsidR="00CF2906">
        <w:rPr>
          <w:rFonts w:ascii="Times New Roman" w:hAnsi="Times New Roman" w:cs="Times New Roman"/>
          <w:color w:val="auto"/>
          <w:sz w:val="22"/>
          <w:szCs w:val="22"/>
        </w:rPr>
        <w:t>,</w:t>
      </w:r>
      <w:r w:rsidRPr="00A5338E">
        <w:rPr>
          <w:rFonts w:ascii="Times New Roman" w:hAnsi="Times New Roman" w:cs="Times New Roman"/>
          <w:color w:val="auto"/>
          <w:sz w:val="22"/>
          <w:szCs w:val="22"/>
        </w:rPr>
        <w:t xml:space="preserve"> and the Technical Guide remains</w:t>
      </w:r>
      <w:r w:rsidR="005D5E8E">
        <w:rPr>
          <w:rFonts w:ascii="Times New Roman" w:hAnsi="Times New Roman" w:cs="Times New Roman"/>
          <w:color w:val="auto"/>
          <w:sz w:val="22"/>
          <w:szCs w:val="22"/>
        </w:rPr>
        <w:t>, resulting in the restriction of</w:t>
      </w:r>
      <w:r w:rsidRPr="00A5338E">
        <w:rPr>
          <w:rFonts w:ascii="Times New Roman" w:hAnsi="Times New Roman" w:cs="Times New Roman"/>
          <w:color w:val="auto"/>
          <w:sz w:val="22"/>
          <w:szCs w:val="22"/>
        </w:rPr>
        <w:t xml:space="preserve"> women’s practical access to legal therapeutic abortion.</w:t>
      </w:r>
      <w:r w:rsidR="498B6BC0" w:rsidRPr="00A5338E">
        <w:rPr>
          <w:rFonts w:ascii="Times New Roman" w:hAnsi="Times New Roman" w:cs="Times New Roman"/>
          <w:color w:val="auto"/>
          <w:sz w:val="22"/>
          <w:szCs w:val="22"/>
        </w:rPr>
        <w:t xml:space="preserve"> </w:t>
      </w:r>
      <w:r w:rsidRPr="00A5338E">
        <w:rPr>
          <w:rFonts w:ascii="Times New Roman" w:hAnsi="Times New Roman" w:cs="Times New Roman"/>
          <w:color w:val="auto"/>
          <w:sz w:val="22"/>
          <w:szCs w:val="22"/>
          <w:vertAlign w:val="superscript"/>
        </w:rPr>
        <w:endnoteReference w:id="19"/>
      </w:r>
      <w:r w:rsidRPr="00A5338E">
        <w:rPr>
          <w:rFonts w:ascii="Times New Roman" w:hAnsi="Times New Roman" w:cs="Times New Roman"/>
          <w:color w:val="auto"/>
          <w:sz w:val="22"/>
          <w:szCs w:val="22"/>
        </w:rPr>
        <w:t xml:space="preserve"> </w:t>
      </w:r>
    </w:p>
    <w:p w14:paraId="2B71011C" w14:textId="560F3C4E" w:rsidR="00114D2B" w:rsidRDefault="00114D2B" w:rsidP="00A5338E">
      <w:pPr>
        <w:pStyle w:val="Heading2"/>
        <w:numPr>
          <w:ilvl w:val="0"/>
          <w:numId w:val="2"/>
        </w:numPr>
        <w:spacing w:before="120" w:after="120"/>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t>The above</w:t>
      </w:r>
      <w:r w:rsidR="74C175E6" w:rsidRPr="00A5338E">
        <w:rPr>
          <w:rFonts w:ascii="Times New Roman" w:hAnsi="Times New Roman" w:cs="Times New Roman"/>
          <w:color w:val="auto"/>
          <w:sz w:val="22"/>
          <w:szCs w:val="22"/>
        </w:rPr>
        <w:t>-</w:t>
      </w:r>
      <w:r w:rsidRPr="00A5338E">
        <w:rPr>
          <w:rFonts w:ascii="Times New Roman" w:hAnsi="Times New Roman" w:cs="Times New Roman"/>
          <w:color w:val="auto"/>
          <w:sz w:val="22"/>
          <w:szCs w:val="22"/>
        </w:rPr>
        <w:t xml:space="preserve">mentioned restrictions included in the </w:t>
      </w:r>
      <w:r w:rsidR="00CF2906">
        <w:rPr>
          <w:rFonts w:ascii="Times New Roman" w:hAnsi="Times New Roman" w:cs="Times New Roman"/>
          <w:color w:val="auto"/>
          <w:sz w:val="22"/>
          <w:szCs w:val="22"/>
        </w:rPr>
        <w:t>T</w:t>
      </w:r>
      <w:r w:rsidRPr="00A5338E">
        <w:rPr>
          <w:rFonts w:ascii="Times New Roman" w:hAnsi="Times New Roman" w:cs="Times New Roman"/>
          <w:color w:val="auto"/>
          <w:sz w:val="22"/>
          <w:szCs w:val="22"/>
        </w:rPr>
        <w:t xml:space="preserve">echnical </w:t>
      </w:r>
      <w:r w:rsidR="00CF2906">
        <w:rPr>
          <w:rFonts w:ascii="Times New Roman" w:hAnsi="Times New Roman" w:cs="Times New Roman"/>
          <w:color w:val="auto"/>
          <w:sz w:val="22"/>
          <w:szCs w:val="22"/>
        </w:rPr>
        <w:t>G</w:t>
      </w:r>
      <w:r w:rsidRPr="00A5338E">
        <w:rPr>
          <w:rFonts w:ascii="Times New Roman" w:hAnsi="Times New Roman" w:cs="Times New Roman"/>
          <w:color w:val="auto"/>
          <w:sz w:val="22"/>
          <w:szCs w:val="22"/>
        </w:rPr>
        <w:t xml:space="preserve">uide do not comply with the </w:t>
      </w:r>
      <w:r w:rsidR="0302ACC8" w:rsidRPr="2933ED3A">
        <w:rPr>
          <w:rStyle w:val="cf01"/>
          <w:rFonts w:ascii="Times New Roman" w:hAnsi="Times New Roman" w:cs="Times New Roman"/>
          <w:color w:val="auto"/>
          <w:sz w:val="22"/>
          <w:szCs w:val="22"/>
        </w:rPr>
        <w:t>World Health Organization (</w:t>
      </w:r>
      <w:r w:rsidRPr="00A5338E">
        <w:rPr>
          <w:rFonts w:ascii="Times New Roman" w:hAnsi="Times New Roman" w:cs="Times New Roman"/>
          <w:color w:val="auto"/>
          <w:sz w:val="22"/>
          <w:szCs w:val="22"/>
        </w:rPr>
        <w:t>WHO</w:t>
      </w:r>
      <w:r w:rsidR="08FF6E2A" w:rsidRPr="00A5338E">
        <w:rPr>
          <w:rFonts w:ascii="Times New Roman" w:hAnsi="Times New Roman" w:cs="Times New Roman"/>
          <w:color w:val="auto"/>
          <w:sz w:val="22"/>
          <w:szCs w:val="22"/>
        </w:rPr>
        <w:t>)</w:t>
      </w:r>
      <w:r w:rsidRPr="00A5338E">
        <w:rPr>
          <w:rFonts w:ascii="Times New Roman" w:hAnsi="Times New Roman" w:cs="Times New Roman"/>
          <w:color w:val="auto"/>
          <w:sz w:val="22"/>
          <w:szCs w:val="22"/>
        </w:rPr>
        <w:t xml:space="preserve"> abortion guidelines </w:t>
      </w:r>
      <w:r w:rsidR="00CF2906">
        <w:rPr>
          <w:rFonts w:ascii="Times New Roman" w:hAnsi="Times New Roman" w:cs="Times New Roman"/>
          <w:color w:val="auto"/>
          <w:sz w:val="22"/>
          <w:szCs w:val="22"/>
        </w:rPr>
        <w:t>on abortion</w:t>
      </w:r>
      <w:r w:rsidRPr="00A5338E">
        <w:rPr>
          <w:rFonts w:ascii="Times New Roman" w:hAnsi="Times New Roman" w:cs="Times New Roman"/>
          <w:color w:val="auto"/>
          <w:sz w:val="22"/>
          <w:szCs w:val="22"/>
        </w:rPr>
        <w:t xml:space="preserve">, </w:t>
      </w:r>
      <w:r w:rsidR="00CF2906">
        <w:rPr>
          <w:rFonts w:ascii="Times New Roman" w:hAnsi="Times New Roman" w:cs="Times New Roman"/>
          <w:color w:val="auto"/>
          <w:sz w:val="22"/>
          <w:szCs w:val="22"/>
        </w:rPr>
        <w:t xml:space="preserve">which includes recommendations on the decriminalization of abortion and </w:t>
      </w:r>
      <w:r w:rsidRPr="00A5338E">
        <w:rPr>
          <w:rFonts w:ascii="Times New Roman" w:hAnsi="Times New Roman" w:cs="Times New Roman"/>
          <w:color w:val="auto"/>
          <w:sz w:val="22"/>
          <w:szCs w:val="22"/>
        </w:rPr>
        <w:t>guaranteeing that all obstacles to abortion services are</w:t>
      </w:r>
      <w:r w:rsidRPr="2933ED3A">
        <w:rPr>
          <w:rFonts w:ascii="Times New Roman" w:hAnsi="Times New Roman" w:cs="Times New Roman"/>
          <w:color w:val="auto"/>
          <w:sz w:val="22"/>
          <w:szCs w:val="22"/>
        </w:rPr>
        <w:t xml:space="preserve"> </w:t>
      </w:r>
      <w:r w:rsidRPr="00A5338E">
        <w:rPr>
          <w:rFonts w:ascii="Times New Roman" w:hAnsi="Times New Roman" w:cs="Times New Roman"/>
          <w:color w:val="auto"/>
          <w:sz w:val="22"/>
          <w:szCs w:val="22"/>
        </w:rPr>
        <w:t>effectively removed.</w:t>
      </w:r>
      <w:r w:rsidRPr="00A5338E">
        <w:rPr>
          <w:rStyle w:val="EndnoteReference"/>
          <w:rFonts w:ascii="Times New Roman" w:hAnsi="Times New Roman" w:cs="Times New Roman"/>
          <w:color w:val="auto"/>
          <w:sz w:val="22"/>
          <w:szCs w:val="22"/>
        </w:rPr>
        <w:endnoteReference w:id="20"/>
      </w:r>
      <w:r w:rsidR="00A5338E">
        <w:rPr>
          <w:rFonts w:ascii="Times New Roman" w:hAnsi="Times New Roman" w:cs="Times New Roman"/>
          <w:color w:val="auto"/>
          <w:sz w:val="22"/>
          <w:szCs w:val="22"/>
        </w:rPr>
        <w:t xml:space="preserve"> </w:t>
      </w:r>
      <w:r w:rsidR="00A5338E" w:rsidRPr="00A5338E">
        <w:rPr>
          <w:rStyle w:val="cf01"/>
          <w:rFonts w:ascii="Times New Roman" w:hAnsi="Times New Roman" w:cs="Times New Roman"/>
          <w:color w:val="auto"/>
          <w:sz w:val="22"/>
          <w:szCs w:val="22"/>
        </w:rPr>
        <w:t>The</w:t>
      </w:r>
      <w:r w:rsidR="1300E5A5" w:rsidRPr="00A5338E">
        <w:rPr>
          <w:rStyle w:val="cf01"/>
          <w:rFonts w:ascii="Times New Roman" w:hAnsi="Times New Roman" w:cs="Times New Roman"/>
          <w:color w:val="auto"/>
          <w:sz w:val="22"/>
          <w:szCs w:val="22"/>
        </w:rPr>
        <w:t xml:space="preserve"> </w:t>
      </w:r>
      <w:r w:rsidR="00A5338E" w:rsidRPr="00A5338E">
        <w:rPr>
          <w:rStyle w:val="cf01"/>
          <w:rFonts w:ascii="Times New Roman" w:hAnsi="Times New Roman" w:cs="Times New Roman"/>
          <w:color w:val="auto"/>
          <w:sz w:val="22"/>
          <w:szCs w:val="22"/>
        </w:rPr>
        <w:t>WHO recommends that abortion be available on the request of the woman, girl or other pregnant person. It further recommends against gestational age limits, mandatory waiting periods for abortion and third</w:t>
      </w:r>
      <w:r w:rsidR="28B3566D" w:rsidRPr="00A5338E">
        <w:rPr>
          <w:rStyle w:val="cf01"/>
          <w:rFonts w:ascii="Times New Roman" w:hAnsi="Times New Roman" w:cs="Times New Roman"/>
          <w:color w:val="auto"/>
          <w:sz w:val="22"/>
          <w:szCs w:val="22"/>
        </w:rPr>
        <w:t>-</w:t>
      </w:r>
      <w:r w:rsidR="00A5338E" w:rsidRPr="00A5338E">
        <w:rPr>
          <w:rStyle w:val="cf01"/>
          <w:rFonts w:ascii="Times New Roman" w:hAnsi="Times New Roman" w:cs="Times New Roman"/>
          <w:color w:val="auto"/>
          <w:sz w:val="22"/>
          <w:szCs w:val="22"/>
        </w:rPr>
        <w:t>party authorization.</w:t>
      </w:r>
      <w:r w:rsidR="07EF9217" w:rsidRPr="00A5338E">
        <w:rPr>
          <w:rStyle w:val="cf01"/>
          <w:rFonts w:ascii="Times New Roman" w:hAnsi="Times New Roman" w:cs="Times New Roman"/>
          <w:color w:val="auto"/>
          <w:sz w:val="22"/>
          <w:szCs w:val="22"/>
        </w:rPr>
        <w:t xml:space="preserve"> </w:t>
      </w:r>
      <w:r w:rsidR="00A5338E">
        <w:rPr>
          <w:rStyle w:val="EndnoteReference"/>
          <w:rFonts w:ascii="Times New Roman" w:hAnsi="Times New Roman" w:cs="Times New Roman"/>
          <w:color w:val="auto"/>
          <w:sz w:val="22"/>
          <w:szCs w:val="22"/>
        </w:rPr>
        <w:endnoteReference w:id="21"/>
      </w:r>
    </w:p>
    <w:p w14:paraId="18152B66" w14:textId="77777777" w:rsidR="00A5338E" w:rsidRPr="00A5338E" w:rsidRDefault="00A5338E" w:rsidP="00A5338E">
      <w:pPr>
        <w:jc w:val="both"/>
      </w:pPr>
    </w:p>
    <w:p w14:paraId="0DF4C478" w14:textId="77777777" w:rsidR="00A5338E" w:rsidRPr="00A5338E" w:rsidRDefault="00A5338E" w:rsidP="00A5338E">
      <w:pPr>
        <w:jc w:val="both"/>
      </w:pPr>
    </w:p>
    <w:p w14:paraId="29445DC6" w14:textId="5F0C9248" w:rsidR="00114D2B" w:rsidRPr="00A5338E" w:rsidRDefault="4167D73F" w:rsidP="00A5338E">
      <w:pPr>
        <w:pStyle w:val="Heading2"/>
        <w:numPr>
          <w:ilvl w:val="0"/>
          <w:numId w:val="2"/>
        </w:numPr>
        <w:spacing w:before="120" w:after="120"/>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lastRenderedPageBreak/>
        <w:t>Also</w:t>
      </w:r>
      <w:r w:rsidR="00114D2B" w:rsidRPr="00A5338E">
        <w:rPr>
          <w:rFonts w:ascii="Times New Roman" w:hAnsi="Times New Roman" w:cs="Times New Roman"/>
          <w:color w:val="auto"/>
          <w:sz w:val="22"/>
          <w:szCs w:val="22"/>
        </w:rPr>
        <w:t xml:space="preserve">, the WHO recommends that abortion is accessible to every person with </w:t>
      </w:r>
      <w:r w:rsidR="13A5521B" w:rsidRPr="00A5338E">
        <w:rPr>
          <w:rFonts w:ascii="Times New Roman" w:hAnsi="Times New Roman" w:cs="Times New Roman"/>
          <w:color w:val="auto"/>
          <w:sz w:val="22"/>
          <w:szCs w:val="22"/>
        </w:rPr>
        <w:t xml:space="preserve">the </w:t>
      </w:r>
      <w:r w:rsidR="00114D2B" w:rsidRPr="00A5338E">
        <w:rPr>
          <w:rFonts w:ascii="Times New Roman" w:hAnsi="Times New Roman" w:cs="Times New Roman"/>
          <w:color w:val="auto"/>
          <w:sz w:val="22"/>
          <w:szCs w:val="22"/>
        </w:rPr>
        <w:t xml:space="preserve">capacity of having a pregnancy, on demand, removing all obstacles to this service. </w:t>
      </w:r>
      <w:r w:rsidR="00114D2B" w:rsidRPr="00A5338E">
        <w:rPr>
          <w:rStyle w:val="EndnoteReference"/>
          <w:rFonts w:ascii="Times New Roman" w:hAnsi="Times New Roman" w:cs="Times New Roman"/>
          <w:color w:val="auto"/>
          <w:sz w:val="22"/>
          <w:szCs w:val="22"/>
        </w:rPr>
        <w:endnoteReference w:id="22"/>
      </w:r>
      <w:r w:rsidR="00114D2B" w:rsidRPr="00A5338E">
        <w:rPr>
          <w:rFonts w:ascii="Times New Roman" w:hAnsi="Times New Roman" w:cs="Times New Roman"/>
          <w:color w:val="auto"/>
          <w:sz w:val="22"/>
          <w:szCs w:val="22"/>
        </w:rPr>
        <w:t xml:space="preserve"> In that sense, Peru should have been taking steps towards the elimination of abortion of the criminal code, but the current legislation goes against the </w:t>
      </w:r>
      <w:r w:rsidR="00CF2906">
        <w:rPr>
          <w:rFonts w:ascii="Times New Roman" w:hAnsi="Times New Roman" w:cs="Times New Roman"/>
          <w:color w:val="auto"/>
          <w:sz w:val="22"/>
          <w:szCs w:val="22"/>
        </w:rPr>
        <w:t xml:space="preserve">WHO’s </w:t>
      </w:r>
      <w:r w:rsidR="00114D2B" w:rsidRPr="00A5338E">
        <w:rPr>
          <w:rFonts w:ascii="Times New Roman" w:hAnsi="Times New Roman" w:cs="Times New Roman"/>
          <w:color w:val="auto"/>
          <w:sz w:val="22"/>
          <w:szCs w:val="22"/>
        </w:rPr>
        <w:t xml:space="preserve">recommendations. </w:t>
      </w:r>
    </w:p>
    <w:p w14:paraId="3ECE3D29" w14:textId="662048AF" w:rsidR="00114D2B" w:rsidRPr="00A5338E" w:rsidRDefault="00114D2B" w:rsidP="00A5338E">
      <w:pPr>
        <w:pStyle w:val="Heading2"/>
        <w:numPr>
          <w:ilvl w:val="0"/>
          <w:numId w:val="2"/>
        </w:numPr>
        <w:spacing w:before="120" w:after="120"/>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t xml:space="preserve">In addition to the criminal penalties </w:t>
      </w:r>
      <w:r w:rsidR="00CF2906">
        <w:rPr>
          <w:rFonts w:ascii="Times New Roman" w:hAnsi="Times New Roman" w:cs="Times New Roman"/>
          <w:color w:val="auto"/>
          <w:sz w:val="22"/>
          <w:szCs w:val="22"/>
        </w:rPr>
        <w:t xml:space="preserve">placing </w:t>
      </w:r>
      <w:r w:rsidRPr="00A5338E">
        <w:rPr>
          <w:rFonts w:ascii="Times New Roman" w:hAnsi="Times New Roman" w:cs="Times New Roman"/>
          <w:color w:val="auto"/>
          <w:sz w:val="22"/>
          <w:szCs w:val="22"/>
        </w:rPr>
        <w:t>women seeking emergency sexual and reproductive health services</w:t>
      </w:r>
      <w:r w:rsidR="00CF2906">
        <w:rPr>
          <w:rFonts w:ascii="Times New Roman" w:hAnsi="Times New Roman" w:cs="Times New Roman"/>
          <w:color w:val="auto"/>
          <w:sz w:val="22"/>
          <w:szCs w:val="22"/>
        </w:rPr>
        <w:t xml:space="preserve"> at risk</w:t>
      </w:r>
      <w:r w:rsidRPr="00A5338E">
        <w:rPr>
          <w:rFonts w:ascii="Times New Roman" w:hAnsi="Times New Roman" w:cs="Times New Roman"/>
          <w:color w:val="auto"/>
          <w:sz w:val="22"/>
          <w:szCs w:val="22"/>
        </w:rPr>
        <w:t>, physicians, obstetricians, pharmacists and all other health professionals who perform abortions can be prosecuted and subjected to custodial sentences ranging from one to five years, while also facing disqualification from the medical profession.</w:t>
      </w:r>
      <w:r w:rsidRPr="00A5338E">
        <w:rPr>
          <w:rFonts w:ascii="Times New Roman" w:hAnsi="Times New Roman" w:cs="Times New Roman"/>
          <w:color w:val="auto"/>
          <w:sz w:val="22"/>
          <w:szCs w:val="22"/>
          <w:vertAlign w:val="superscript"/>
        </w:rPr>
        <w:endnoteReference w:id="23"/>
      </w:r>
      <w:r w:rsidRPr="00A5338E">
        <w:rPr>
          <w:rFonts w:ascii="Times New Roman" w:hAnsi="Times New Roman" w:cs="Times New Roman"/>
          <w:color w:val="auto"/>
          <w:sz w:val="22"/>
          <w:szCs w:val="22"/>
        </w:rPr>
        <w:t xml:space="preserve"> The threat of penalties is compounded by the use of conscientious objection by healthcare providers to avoid informing pregnant women about their right to therapeutic abortion, even in cases where they might be eligible for a legal procedure.  This leaves women unaware of their reproductive rights and unable to access an essential health service, in blatant contravention of the Commission’s previous recommendations. </w:t>
      </w:r>
    </w:p>
    <w:p w14:paraId="38733DF5" w14:textId="1D392AD6" w:rsidR="00605573" w:rsidRDefault="00114D2B" w:rsidP="00605573">
      <w:pPr>
        <w:pStyle w:val="Heading2"/>
        <w:numPr>
          <w:ilvl w:val="0"/>
          <w:numId w:val="2"/>
        </w:numPr>
        <w:spacing w:before="120" w:after="120"/>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t xml:space="preserve">There </w:t>
      </w:r>
      <w:r w:rsidR="00CF2906">
        <w:rPr>
          <w:rFonts w:ascii="Times New Roman" w:hAnsi="Times New Roman" w:cs="Times New Roman"/>
          <w:color w:val="auto"/>
          <w:sz w:val="22"/>
          <w:szCs w:val="22"/>
        </w:rPr>
        <w:t>are</w:t>
      </w:r>
      <w:r w:rsidRPr="00A5338E">
        <w:rPr>
          <w:rFonts w:ascii="Times New Roman" w:hAnsi="Times New Roman" w:cs="Times New Roman"/>
          <w:color w:val="auto"/>
          <w:sz w:val="22"/>
          <w:szCs w:val="22"/>
        </w:rPr>
        <w:t xml:space="preserve"> </w:t>
      </w:r>
      <w:r w:rsidR="00CF2906">
        <w:rPr>
          <w:rFonts w:ascii="Times New Roman" w:hAnsi="Times New Roman" w:cs="Times New Roman"/>
          <w:color w:val="auto"/>
          <w:sz w:val="22"/>
          <w:szCs w:val="22"/>
        </w:rPr>
        <w:t xml:space="preserve">ongoing </w:t>
      </w:r>
      <w:r w:rsidRPr="00A5338E">
        <w:rPr>
          <w:rFonts w:ascii="Times New Roman" w:hAnsi="Times New Roman" w:cs="Times New Roman"/>
          <w:color w:val="auto"/>
          <w:sz w:val="22"/>
          <w:szCs w:val="22"/>
        </w:rPr>
        <w:t>discussion</w:t>
      </w:r>
      <w:r w:rsidR="00CF2906">
        <w:rPr>
          <w:rFonts w:ascii="Times New Roman" w:hAnsi="Times New Roman" w:cs="Times New Roman"/>
          <w:color w:val="auto"/>
          <w:sz w:val="22"/>
          <w:szCs w:val="22"/>
        </w:rPr>
        <w:t>s</w:t>
      </w:r>
      <w:r w:rsidRPr="00A5338E">
        <w:rPr>
          <w:rFonts w:ascii="Times New Roman" w:hAnsi="Times New Roman" w:cs="Times New Roman"/>
          <w:color w:val="auto"/>
          <w:sz w:val="22"/>
          <w:szCs w:val="22"/>
        </w:rPr>
        <w:t xml:space="preserve"> before the Peruvian Congress to decriminalize abortion in cases of rape. The project is still pending, and several congressional procedures are still ongoing. </w:t>
      </w:r>
    </w:p>
    <w:p w14:paraId="1C2C5019" w14:textId="7C5AB93B" w:rsidR="00045963" w:rsidRPr="00943B4A" w:rsidRDefault="00605573" w:rsidP="291BBA83">
      <w:pPr>
        <w:pStyle w:val="ListParagraph"/>
        <w:numPr>
          <w:ilvl w:val="0"/>
          <w:numId w:val="2"/>
        </w:numPr>
        <w:jc w:val="both"/>
        <w:rPr>
          <w:rFonts w:ascii="Times New Roman" w:hAnsi="Times New Roman" w:cs="Times New Roman"/>
        </w:rPr>
      </w:pPr>
      <w:r w:rsidRPr="291BBA83">
        <w:rPr>
          <w:rFonts w:ascii="Times New Roman" w:hAnsi="Times New Roman" w:cs="Times New Roman"/>
        </w:rPr>
        <w:t xml:space="preserve">All the above has </w:t>
      </w:r>
      <w:r w:rsidR="00346067" w:rsidRPr="291BBA83">
        <w:rPr>
          <w:rFonts w:ascii="Times New Roman" w:hAnsi="Times New Roman" w:cs="Times New Roman"/>
        </w:rPr>
        <w:t>a</w:t>
      </w:r>
      <w:r w:rsidRPr="291BBA83">
        <w:rPr>
          <w:rFonts w:ascii="Times New Roman" w:hAnsi="Times New Roman" w:cs="Times New Roman"/>
        </w:rPr>
        <w:t xml:space="preserve"> </w:t>
      </w:r>
      <w:r w:rsidR="2668A17E" w:rsidRPr="291BBA83">
        <w:rPr>
          <w:rFonts w:ascii="Times New Roman" w:hAnsi="Times New Roman" w:cs="Times New Roman"/>
        </w:rPr>
        <w:t>particular impact</w:t>
      </w:r>
      <w:r w:rsidRPr="291BBA83">
        <w:rPr>
          <w:rFonts w:ascii="Times New Roman" w:hAnsi="Times New Roman" w:cs="Times New Roman"/>
        </w:rPr>
        <w:t xml:space="preserve"> on girls</w:t>
      </w:r>
      <w:r w:rsidR="09145F5F" w:rsidRPr="291BBA83">
        <w:rPr>
          <w:rFonts w:ascii="Times New Roman" w:hAnsi="Times New Roman" w:cs="Times New Roman"/>
        </w:rPr>
        <w:t xml:space="preserve"> and adolescents</w:t>
      </w:r>
      <w:r w:rsidRPr="291BBA83">
        <w:rPr>
          <w:rFonts w:ascii="Times New Roman" w:hAnsi="Times New Roman" w:cs="Times New Roman"/>
        </w:rPr>
        <w:t xml:space="preserve">. </w:t>
      </w:r>
      <w:r w:rsidR="2F72F38B" w:rsidRPr="291BBA83">
        <w:rPr>
          <w:rFonts w:ascii="Times New Roman" w:hAnsi="Times New Roman" w:cs="Times New Roman"/>
        </w:rPr>
        <w:t>In Pe</w:t>
      </w:r>
      <w:r w:rsidR="00341AC6">
        <w:rPr>
          <w:rFonts w:ascii="Times New Roman" w:hAnsi="Times New Roman" w:cs="Times New Roman"/>
        </w:rPr>
        <w:t>ru</w:t>
      </w:r>
      <w:r w:rsidR="2F72F38B" w:rsidRPr="291BBA83">
        <w:rPr>
          <w:rFonts w:ascii="Times New Roman" w:hAnsi="Times New Roman" w:cs="Times New Roman"/>
        </w:rPr>
        <w:t xml:space="preserve">, up until 2023, every day there </w:t>
      </w:r>
      <w:r w:rsidR="3A7B03BD" w:rsidRPr="291BBA83">
        <w:rPr>
          <w:rFonts w:ascii="Times New Roman" w:hAnsi="Times New Roman" w:cs="Times New Roman"/>
        </w:rPr>
        <w:t>was</w:t>
      </w:r>
      <w:r w:rsidR="2F72F38B" w:rsidRPr="291BBA83">
        <w:rPr>
          <w:rFonts w:ascii="Times New Roman" w:hAnsi="Times New Roman" w:cs="Times New Roman"/>
        </w:rPr>
        <w:t xml:space="preserve"> 34 reports of sexual violence against girls, and </w:t>
      </w:r>
      <w:r w:rsidR="00341AC6">
        <w:rPr>
          <w:rFonts w:ascii="Times New Roman" w:hAnsi="Times New Roman" w:cs="Times New Roman"/>
        </w:rPr>
        <w:t xml:space="preserve">in </w:t>
      </w:r>
      <w:r w:rsidR="2F72F38B" w:rsidRPr="291BBA83">
        <w:rPr>
          <w:rFonts w:ascii="Times New Roman" w:hAnsi="Times New Roman" w:cs="Times New Roman"/>
        </w:rPr>
        <w:t>33% of</w:t>
      </w:r>
      <w:r w:rsidR="00341AC6">
        <w:rPr>
          <w:rFonts w:ascii="Times New Roman" w:hAnsi="Times New Roman" w:cs="Times New Roman"/>
        </w:rPr>
        <w:t xml:space="preserve"> those reports the girls</w:t>
      </w:r>
      <w:r w:rsidR="2F72F38B" w:rsidRPr="291BBA83">
        <w:rPr>
          <w:rFonts w:ascii="Times New Roman" w:hAnsi="Times New Roman" w:cs="Times New Roman"/>
        </w:rPr>
        <w:t xml:space="preserve"> </w:t>
      </w:r>
      <w:r w:rsidR="00341AC6">
        <w:rPr>
          <w:rFonts w:ascii="Times New Roman" w:hAnsi="Times New Roman" w:cs="Times New Roman"/>
        </w:rPr>
        <w:t xml:space="preserve">were </w:t>
      </w:r>
      <w:r w:rsidR="2F72F38B" w:rsidRPr="291BBA83">
        <w:rPr>
          <w:rFonts w:ascii="Times New Roman" w:hAnsi="Times New Roman" w:cs="Times New Roman"/>
        </w:rPr>
        <w:t>under 12 years old</w:t>
      </w:r>
      <w:r w:rsidR="00341AC6">
        <w:rPr>
          <w:rFonts w:ascii="Times New Roman" w:hAnsi="Times New Roman" w:cs="Times New Roman"/>
        </w:rPr>
        <w:t>.</w:t>
      </w:r>
      <w:r w:rsidR="00045963" w:rsidRPr="291BBA83">
        <w:rPr>
          <w:rStyle w:val="EndnoteReference"/>
          <w:rFonts w:ascii="Times New Roman" w:hAnsi="Times New Roman" w:cs="Times New Roman"/>
        </w:rPr>
        <w:endnoteReference w:id="24"/>
      </w:r>
      <w:r w:rsidR="7A50D5F2" w:rsidRPr="291BBA83">
        <w:rPr>
          <w:rFonts w:ascii="Times New Roman" w:hAnsi="Times New Roman" w:cs="Times New Roman"/>
        </w:rPr>
        <w:t xml:space="preserve"> </w:t>
      </w:r>
      <w:r w:rsidR="00341AC6">
        <w:rPr>
          <w:rFonts w:ascii="Times New Roman" w:hAnsi="Times New Roman" w:cs="Times New Roman"/>
        </w:rPr>
        <w:t>A</w:t>
      </w:r>
      <w:r w:rsidR="7A50D5F2" w:rsidRPr="291BBA83">
        <w:rPr>
          <w:rFonts w:ascii="Times New Roman" w:hAnsi="Times New Roman" w:cs="Times New Roman"/>
        </w:rPr>
        <w:t xml:space="preserve">ll the </w:t>
      </w:r>
      <w:r w:rsidR="004217F9" w:rsidRPr="291BBA83">
        <w:rPr>
          <w:rFonts w:ascii="Times New Roman" w:hAnsi="Times New Roman" w:cs="Times New Roman"/>
        </w:rPr>
        <w:t>above-mentioned</w:t>
      </w:r>
      <w:r w:rsidR="7A50D5F2" w:rsidRPr="291BBA83">
        <w:rPr>
          <w:rFonts w:ascii="Times New Roman" w:hAnsi="Times New Roman" w:cs="Times New Roman"/>
        </w:rPr>
        <w:t xml:space="preserve"> obstacles to access abortion </w:t>
      </w:r>
      <w:r w:rsidR="00341AC6">
        <w:rPr>
          <w:rFonts w:ascii="Times New Roman" w:hAnsi="Times New Roman" w:cs="Times New Roman"/>
        </w:rPr>
        <w:t xml:space="preserve">are especially threatening for </w:t>
      </w:r>
      <w:r w:rsidR="7A50D5F2" w:rsidRPr="291BBA83">
        <w:rPr>
          <w:rFonts w:ascii="Times New Roman" w:hAnsi="Times New Roman" w:cs="Times New Roman"/>
        </w:rPr>
        <w:t>girls and adolescents as the</w:t>
      </w:r>
      <w:r w:rsidR="5516CC82" w:rsidRPr="291BBA83">
        <w:rPr>
          <w:rFonts w:ascii="Times New Roman" w:hAnsi="Times New Roman" w:cs="Times New Roman"/>
        </w:rPr>
        <w:t xml:space="preserve">y have no access to proper information </w:t>
      </w:r>
      <w:r w:rsidR="00341AC6">
        <w:rPr>
          <w:rFonts w:ascii="Times New Roman" w:hAnsi="Times New Roman" w:cs="Times New Roman"/>
        </w:rPr>
        <w:t xml:space="preserve">on </w:t>
      </w:r>
      <w:r w:rsidR="5516CC82" w:rsidRPr="291BBA83">
        <w:rPr>
          <w:rFonts w:ascii="Times New Roman" w:hAnsi="Times New Roman" w:cs="Times New Roman"/>
        </w:rPr>
        <w:t>access</w:t>
      </w:r>
      <w:r w:rsidR="00341AC6">
        <w:rPr>
          <w:rFonts w:ascii="Times New Roman" w:hAnsi="Times New Roman" w:cs="Times New Roman"/>
        </w:rPr>
        <w:t>ing</w:t>
      </w:r>
      <w:r w:rsidR="5516CC82" w:rsidRPr="291BBA83">
        <w:rPr>
          <w:rFonts w:ascii="Times New Roman" w:hAnsi="Times New Roman" w:cs="Times New Roman"/>
        </w:rPr>
        <w:t xml:space="preserve"> </w:t>
      </w:r>
      <w:r w:rsidR="7E1CCF5A" w:rsidRPr="291BBA83">
        <w:rPr>
          <w:rFonts w:ascii="Times New Roman" w:hAnsi="Times New Roman" w:cs="Times New Roman"/>
        </w:rPr>
        <w:t>to abortion</w:t>
      </w:r>
      <w:r w:rsidR="5516CC82" w:rsidRPr="291BBA83">
        <w:rPr>
          <w:rFonts w:ascii="Times New Roman" w:hAnsi="Times New Roman" w:cs="Times New Roman"/>
        </w:rPr>
        <w:t xml:space="preserve"> services</w:t>
      </w:r>
      <w:r w:rsidR="00341AC6">
        <w:rPr>
          <w:rFonts w:ascii="Times New Roman" w:hAnsi="Times New Roman" w:cs="Times New Roman"/>
        </w:rPr>
        <w:t xml:space="preserve"> and often required</w:t>
      </w:r>
      <w:r w:rsidR="5516CC82" w:rsidRPr="291BBA83">
        <w:rPr>
          <w:rFonts w:ascii="Times New Roman" w:hAnsi="Times New Roman" w:cs="Times New Roman"/>
        </w:rPr>
        <w:t xml:space="preserve"> to </w:t>
      </w:r>
      <w:r w:rsidR="00341AC6">
        <w:rPr>
          <w:rFonts w:ascii="Times New Roman" w:hAnsi="Times New Roman" w:cs="Times New Roman"/>
        </w:rPr>
        <w:t xml:space="preserve">get </w:t>
      </w:r>
      <w:r w:rsidR="5516CC82" w:rsidRPr="291BBA83">
        <w:rPr>
          <w:rFonts w:ascii="Times New Roman" w:hAnsi="Times New Roman" w:cs="Times New Roman"/>
        </w:rPr>
        <w:t>parental consent.</w:t>
      </w:r>
      <w:r w:rsidR="103735BF" w:rsidRPr="291BBA83">
        <w:rPr>
          <w:rFonts w:ascii="Times New Roman" w:hAnsi="Times New Roman" w:cs="Times New Roman"/>
        </w:rPr>
        <w:t xml:space="preserve"> </w:t>
      </w:r>
      <w:r w:rsidR="00943B4A">
        <w:rPr>
          <w:rFonts w:ascii="Times New Roman" w:hAnsi="Times New Roman" w:cs="Times New Roman"/>
        </w:rPr>
        <w:br/>
      </w:r>
    </w:p>
    <w:p w14:paraId="64ECE8D7" w14:textId="63099E23" w:rsidR="00045963" w:rsidRPr="00605573" w:rsidRDefault="3294F0C7" w:rsidP="00943B4A">
      <w:pPr>
        <w:pStyle w:val="ListParagraph"/>
        <w:ind w:left="1440"/>
        <w:jc w:val="both"/>
        <w:rPr>
          <w:rFonts w:ascii="Times New Roman" w:hAnsi="Times New Roman" w:cs="Times New Roman"/>
        </w:rPr>
      </w:pPr>
      <w:r w:rsidRPr="291BBA83">
        <w:rPr>
          <w:rFonts w:ascii="Times New Roman" w:hAnsi="Times New Roman" w:cs="Times New Roman"/>
        </w:rPr>
        <w:t>“</w:t>
      </w:r>
      <w:r w:rsidR="077466C3" w:rsidRPr="291BBA83">
        <w:rPr>
          <w:rFonts w:ascii="Times New Roman" w:hAnsi="Times New Roman" w:cs="Times New Roman"/>
        </w:rPr>
        <w:t xml:space="preserve">Due </w:t>
      </w:r>
      <w:r w:rsidRPr="291BBA83">
        <w:rPr>
          <w:rFonts w:ascii="Times New Roman" w:hAnsi="Times New Roman" w:cs="Times New Roman"/>
        </w:rPr>
        <w:t xml:space="preserve">to noncompliance with the provision of therapeutic abortion, the Peruvian state has negative records in international entities. In 2011, the Convention on the Elimination of All Forms of Discrimination Against Women Committee approved Communication No. 22/2009, through which it was determined that the Peruvian state was internationally responsible for violating articles 1, 2 (c) (f), 3, 5, and 12 of its Convention, due to the </w:t>
      </w:r>
      <w:proofErr w:type="spellStart"/>
      <w:r w:rsidR="636CE798" w:rsidRPr="291BBA83">
        <w:rPr>
          <w:rFonts w:ascii="Times New Roman" w:hAnsi="Times New Roman" w:cs="Times New Roman"/>
        </w:rPr>
        <w:t>nonprovision</w:t>
      </w:r>
      <w:proofErr w:type="spellEnd"/>
      <w:r w:rsidRPr="291BBA83">
        <w:rPr>
          <w:rFonts w:ascii="Times New Roman" w:hAnsi="Times New Roman" w:cs="Times New Roman"/>
        </w:rPr>
        <w:t xml:space="preserve"> of therapeutic abortion to “LC” (initials used in the case to maintain the confidentiality of the minor), a 13-year-old girl who became pregnant as a result of systematic rape by her father”.</w:t>
      </w:r>
      <w:r w:rsidR="00045963" w:rsidRPr="291BBA83">
        <w:rPr>
          <w:rStyle w:val="EndnoteReference"/>
          <w:rFonts w:ascii="Times New Roman" w:hAnsi="Times New Roman" w:cs="Times New Roman"/>
        </w:rPr>
        <w:endnoteReference w:id="25"/>
      </w:r>
      <w:r w:rsidR="00943B4A">
        <w:rPr>
          <w:rFonts w:ascii="Times New Roman" w:hAnsi="Times New Roman" w:cs="Times New Roman"/>
        </w:rPr>
        <w:br/>
      </w:r>
    </w:p>
    <w:p w14:paraId="4D2CDE88" w14:textId="0B3347A0" w:rsidR="00045963" w:rsidRPr="00605573" w:rsidRDefault="103735BF" w:rsidP="291BBA83">
      <w:pPr>
        <w:pStyle w:val="ListParagraph"/>
        <w:jc w:val="both"/>
        <w:rPr>
          <w:rFonts w:ascii="Times New Roman" w:hAnsi="Times New Roman" w:cs="Times New Roman"/>
        </w:rPr>
      </w:pPr>
      <w:r w:rsidRPr="291BBA83">
        <w:rPr>
          <w:rFonts w:ascii="Times New Roman" w:hAnsi="Times New Roman" w:cs="Times New Roman"/>
        </w:rPr>
        <w:t xml:space="preserve">On average, 19.0% of Peruvian women at all socioeconomic levels reported having had at least one abortion in their lifetime. Induced abortion is reported at all socioeconomic levels and </w:t>
      </w:r>
      <w:r w:rsidR="7E836C52" w:rsidRPr="291BBA83">
        <w:rPr>
          <w:rFonts w:ascii="Times New Roman" w:hAnsi="Times New Roman" w:cs="Times New Roman"/>
        </w:rPr>
        <w:t>the reported</w:t>
      </w:r>
      <w:r w:rsidRPr="291BBA83">
        <w:rPr>
          <w:rFonts w:ascii="Times New Roman" w:hAnsi="Times New Roman" w:cs="Times New Roman"/>
        </w:rPr>
        <w:t xml:space="preserve"> age of the abortion is concentrated between 19 and 29 years old. In 57.7% of cases, women sought healthcare personnel for their last induced abortion.</w:t>
      </w:r>
      <w:r w:rsidR="00045963" w:rsidRPr="291BBA83">
        <w:rPr>
          <w:rStyle w:val="EndnoteReference"/>
          <w:rFonts w:ascii="Times New Roman" w:hAnsi="Times New Roman" w:cs="Times New Roman"/>
        </w:rPr>
        <w:endnoteReference w:id="26"/>
      </w:r>
    </w:p>
    <w:p w14:paraId="7CBA6E56" w14:textId="31EFD588" w:rsidR="00045963" w:rsidRPr="00605573" w:rsidRDefault="103735BF" w:rsidP="291BBA83">
      <w:pPr>
        <w:pStyle w:val="ListParagraph"/>
        <w:jc w:val="both"/>
        <w:rPr>
          <w:rFonts w:ascii="Times New Roman" w:eastAsia="Times New Roman" w:hAnsi="Times New Roman" w:cs="Times New Roman"/>
          <w:color w:val="333333"/>
        </w:rPr>
      </w:pPr>
      <w:r w:rsidRPr="291BBA83">
        <w:rPr>
          <w:rFonts w:ascii="Times New Roman" w:hAnsi="Times New Roman" w:cs="Times New Roman"/>
        </w:rPr>
        <w:t xml:space="preserve"> </w:t>
      </w:r>
    </w:p>
    <w:p w14:paraId="18892BF6" w14:textId="6AE74F37" w:rsidR="291BBA83" w:rsidRPr="004217F9" w:rsidRDefault="00045963" w:rsidP="291BBA83">
      <w:pPr>
        <w:pStyle w:val="ListParagraph"/>
        <w:numPr>
          <w:ilvl w:val="0"/>
          <w:numId w:val="2"/>
        </w:numPr>
        <w:jc w:val="both"/>
      </w:pPr>
      <w:r w:rsidRPr="291BBA83">
        <w:rPr>
          <w:rFonts w:ascii="Times New Roman" w:hAnsi="Times New Roman" w:cs="Times New Roman"/>
        </w:rPr>
        <w:t xml:space="preserve">The case of </w:t>
      </w:r>
      <w:r w:rsidR="3FC44EE8" w:rsidRPr="00E4116F">
        <w:rPr>
          <w:rFonts w:ascii="Times New Roman" w:hAnsi="Times New Roman" w:cs="Times New Roman"/>
          <w:i/>
          <w:iCs/>
        </w:rPr>
        <w:t>Camila</w:t>
      </w:r>
      <w:r w:rsidR="3FC44EE8" w:rsidRPr="291BBA83">
        <w:rPr>
          <w:rFonts w:ascii="Times New Roman" w:hAnsi="Times New Roman" w:cs="Times New Roman"/>
        </w:rPr>
        <w:t>,</w:t>
      </w:r>
      <w:r w:rsidRPr="291BBA83">
        <w:rPr>
          <w:rFonts w:ascii="Times New Roman" w:hAnsi="Times New Roman" w:cs="Times New Roman"/>
        </w:rPr>
        <w:t xml:space="preserve"> a</w:t>
      </w:r>
      <w:r w:rsidR="008318F0" w:rsidRPr="291BBA83">
        <w:rPr>
          <w:rFonts w:ascii="Times New Roman" w:hAnsi="Times New Roman" w:cs="Times New Roman"/>
        </w:rPr>
        <w:t xml:space="preserve"> girl forced to take her </w:t>
      </w:r>
      <w:r w:rsidR="00847AD8" w:rsidRPr="291BBA83">
        <w:rPr>
          <w:rFonts w:ascii="Times New Roman" w:hAnsi="Times New Roman" w:cs="Times New Roman"/>
        </w:rPr>
        <w:t>pregnancy</w:t>
      </w:r>
      <w:r w:rsidR="008318F0" w:rsidRPr="291BBA83">
        <w:rPr>
          <w:rFonts w:ascii="Times New Roman" w:hAnsi="Times New Roman" w:cs="Times New Roman"/>
        </w:rPr>
        <w:t xml:space="preserve"> to term after being raped, proved the </w:t>
      </w:r>
      <w:r w:rsidR="62D83E51" w:rsidRPr="291BBA83">
        <w:rPr>
          <w:rFonts w:ascii="Times New Roman" w:hAnsi="Times New Roman" w:cs="Times New Roman"/>
        </w:rPr>
        <w:t>above-mentioned</w:t>
      </w:r>
      <w:r w:rsidR="008318F0" w:rsidRPr="291BBA83">
        <w:rPr>
          <w:rFonts w:ascii="Times New Roman" w:hAnsi="Times New Roman" w:cs="Times New Roman"/>
        </w:rPr>
        <w:t xml:space="preserve"> context. Th</w:t>
      </w:r>
      <w:r w:rsidR="00847AD8" w:rsidRPr="291BBA83">
        <w:rPr>
          <w:rFonts w:ascii="Times New Roman" w:hAnsi="Times New Roman" w:cs="Times New Roman"/>
        </w:rPr>
        <w:t xml:space="preserve">is Committee proved that </w:t>
      </w:r>
      <w:r w:rsidR="0BABE8F2" w:rsidRPr="291BBA83">
        <w:rPr>
          <w:rFonts w:ascii="Times New Roman" w:hAnsi="Times New Roman" w:cs="Times New Roman"/>
        </w:rPr>
        <w:t xml:space="preserve">the Peruvian State never guaranteed Camila access to justice, </w:t>
      </w:r>
      <w:r w:rsidR="00341AC6">
        <w:rPr>
          <w:rFonts w:ascii="Times New Roman" w:hAnsi="Times New Roman" w:cs="Times New Roman"/>
        </w:rPr>
        <w:t xml:space="preserve">appropriate and </w:t>
      </w:r>
      <w:r w:rsidR="0BABE8F2" w:rsidRPr="291BBA83">
        <w:rPr>
          <w:rFonts w:ascii="Times New Roman" w:hAnsi="Times New Roman" w:cs="Times New Roman"/>
        </w:rPr>
        <w:t xml:space="preserve">timely healthcare, and ultimately led her to </w:t>
      </w:r>
      <w:r w:rsidR="06C6F2AB" w:rsidRPr="291BBA83">
        <w:rPr>
          <w:rFonts w:ascii="Times New Roman" w:hAnsi="Times New Roman" w:cs="Times New Roman"/>
        </w:rPr>
        <w:t xml:space="preserve">a </w:t>
      </w:r>
      <w:r w:rsidR="0BABE8F2" w:rsidRPr="291BBA83">
        <w:rPr>
          <w:rFonts w:ascii="Times New Roman" w:hAnsi="Times New Roman" w:cs="Times New Roman"/>
        </w:rPr>
        <w:t>force</w:t>
      </w:r>
      <w:r w:rsidR="638E49CF" w:rsidRPr="291BBA83">
        <w:rPr>
          <w:rFonts w:ascii="Times New Roman" w:hAnsi="Times New Roman" w:cs="Times New Roman"/>
        </w:rPr>
        <w:t>d</w:t>
      </w:r>
      <w:r w:rsidR="0BABE8F2" w:rsidRPr="291BBA83">
        <w:rPr>
          <w:rFonts w:ascii="Times New Roman" w:hAnsi="Times New Roman" w:cs="Times New Roman"/>
        </w:rPr>
        <w:t xml:space="preserve"> </w:t>
      </w:r>
      <w:r w:rsidR="6A2CC320" w:rsidRPr="2933ED3A">
        <w:rPr>
          <w:rFonts w:ascii="Times New Roman" w:hAnsi="Times New Roman" w:cs="Times New Roman"/>
        </w:rPr>
        <w:t>pregnancy</w:t>
      </w:r>
      <w:r w:rsidR="6CDD530E" w:rsidRPr="291BBA83">
        <w:rPr>
          <w:rFonts w:ascii="Times New Roman" w:eastAsia="Times New Roman" w:hAnsi="Times New Roman" w:cs="Times New Roman"/>
        </w:rPr>
        <w:t xml:space="preserve">. </w:t>
      </w:r>
      <w:r w:rsidR="6CDD530E" w:rsidRPr="2933ED3A">
        <w:rPr>
          <w:rFonts w:ascii="Times New Roman" w:eastAsia="Times New Roman" w:hAnsi="Times New Roman" w:cs="Times New Roman"/>
          <w:color w:val="333333"/>
        </w:rPr>
        <w:t xml:space="preserve">The Committee highlighted the lack of adequate psychological care for Camila's mental health and access to </w:t>
      </w:r>
      <w:r w:rsidR="639AC618" w:rsidRPr="2933ED3A">
        <w:rPr>
          <w:rFonts w:ascii="Times New Roman" w:eastAsia="Times New Roman" w:hAnsi="Times New Roman" w:cs="Times New Roman"/>
          <w:color w:val="333333"/>
        </w:rPr>
        <w:t>specialized</w:t>
      </w:r>
      <w:r w:rsidR="6CDD530E" w:rsidRPr="2933ED3A">
        <w:rPr>
          <w:rFonts w:ascii="Times New Roman" w:eastAsia="Times New Roman" w:hAnsi="Times New Roman" w:cs="Times New Roman"/>
          <w:color w:val="333333"/>
        </w:rPr>
        <w:t xml:space="preserve"> medical personnel and equipment, which violated her right to the highest attainable standard of health.</w:t>
      </w:r>
      <w:r w:rsidRPr="2933ED3A">
        <w:rPr>
          <w:rStyle w:val="EndnoteReference"/>
          <w:rFonts w:ascii="Times New Roman" w:eastAsia="Times New Roman" w:hAnsi="Times New Roman" w:cs="Times New Roman"/>
        </w:rPr>
        <w:endnoteReference w:id="27"/>
      </w:r>
    </w:p>
    <w:p w14:paraId="52C76958" w14:textId="77777777" w:rsidR="004217F9" w:rsidRDefault="004217F9" w:rsidP="004217F9">
      <w:pPr>
        <w:pStyle w:val="ListParagraph"/>
        <w:jc w:val="both"/>
        <w:rPr>
          <w:rFonts w:ascii="Times New Roman" w:eastAsia="Times New Roman" w:hAnsi="Times New Roman" w:cs="Times New Roman"/>
        </w:rPr>
      </w:pPr>
    </w:p>
    <w:p w14:paraId="7737CFE0" w14:textId="5448E59B" w:rsidR="00A5338E" w:rsidRPr="00A5338E" w:rsidRDefault="3CF55227" w:rsidP="2933ED3A">
      <w:pPr>
        <w:pStyle w:val="ListParagraph"/>
        <w:numPr>
          <w:ilvl w:val="0"/>
          <w:numId w:val="2"/>
        </w:numPr>
        <w:jc w:val="both"/>
        <w:rPr>
          <w:rFonts w:ascii="Times New Roman" w:eastAsia="Times New Roman" w:hAnsi="Times New Roman" w:cs="Times New Roman"/>
        </w:rPr>
      </w:pPr>
      <w:r w:rsidRPr="2933ED3A">
        <w:rPr>
          <w:rFonts w:ascii="Times New Roman" w:eastAsia="Times New Roman" w:hAnsi="Times New Roman" w:cs="Times New Roman"/>
        </w:rPr>
        <w:t xml:space="preserve">Even </w:t>
      </w:r>
      <w:r w:rsidR="00341AC6">
        <w:rPr>
          <w:rFonts w:ascii="Times New Roman" w:eastAsia="Times New Roman" w:hAnsi="Times New Roman" w:cs="Times New Roman"/>
        </w:rPr>
        <w:t>after</w:t>
      </w:r>
      <w:r w:rsidRPr="2933ED3A">
        <w:rPr>
          <w:rFonts w:ascii="Times New Roman" w:eastAsia="Times New Roman" w:hAnsi="Times New Roman" w:cs="Times New Roman"/>
        </w:rPr>
        <w:t xml:space="preserve"> the </w:t>
      </w:r>
      <w:r w:rsidR="00341AC6" w:rsidRPr="2933ED3A">
        <w:rPr>
          <w:rFonts w:ascii="Times New Roman" w:eastAsia="Times New Roman" w:hAnsi="Times New Roman" w:cs="Times New Roman"/>
        </w:rPr>
        <w:t>Committee</w:t>
      </w:r>
      <w:r w:rsidRPr="2933ED3A">
        <w:rPr>
          <w:rFonts w:ascii="Times New Roman" w:eastAsia="Times New Roman" w:hAnsi="Times New Roman" w:cs="Times New Roman"/>
        </w:rPr>
        <w:t xml:space="preserve"> specifically</w:t>
      </w:r>
      <w:r w:rsidR="00341AC6">
        <w:rPr>
          <w:rFonts w:ascii="Times New Roman" w:eastAsia="Times New Roman" w:hAnsi="Times New Roman" w:cs="Times New Roman"/>
        </w:rPr>
        <w:t xml:space="preserve"> recommended</w:t>
      </w:r>
      <w:r w:rsidRPr="2933ED3A">
        <w:rPr>
          <w:rFonts w:ascii="Times New Roman" w:eastAsia="Times New Roman" w:hAnsi="Times New Roman" w:cs="Times New Roman"/>
        </w:rPr>
        <w:t xml:space="preserve"> the decriminalization of abortion in the country,</w:t>
      </w:r>
      <w:r w:rsidR="556875C9" w:rsidRPr="2933ED3A">
        <w:rPr>
          <w:rFonts w:ascii="Times New Roman" w:eastAsia="Times New Roman" w:hAnsi="Times New Roman" w:cs="Times New Roman"/>
        </w:rPr>
        <w:t xml:space="preserve"> as a measure to protect women and </w:t>
      </w:r>
      <w:r w:rsidR="7435FCFD" w:rsidRPr="2933ED3A">
        <w:rPr>
          <w:rFonts w:ascii="Times New Roman" w:eastAsia="Times New Roman" w:hAnsi="Times New Roman" w:cs="Times New Roman"/>
        </w:rPr>
        <w:t>girls'</w:t>
      </w:r>
      <w:r w:rsidR="556875C9" w:rsidRPr="2933ED3A">
        <w:rPr>
          <w:rFonts w:ascii="Times New Roman" w:eastAsia="Times New Roman" w:hAnsi="Times New Roman" w:cs="Times New Roman"/>
        </w:rPr>
        <w:t xml:space="preserve"> victims of violence, </w:t>
      </w:r>
      <w:r w:rsidRPr="2933ED3A">
        <w:rPr>
          <w:rFonts w:ascii="Times New Roman" w:eastAsia="Times New Roman" w:hAnsi="Times New Roman" w:cs="Times New Roman"/>
        </w:rPr>
        <w:t>Per</w:t>
      </w:r>
      <w:r w:rsidR="00341AC6">
        <w:rPr>
          <w:rFonts w:ascii="Times New Roman" w:eastAsia="Times New Roman" w:hAnsi="Times New Roman" w:cs="Times New Roman"/>
        </w:rPr>
        <w:t>u</w:t>
      </w:r>
      <w:r w:rsidRPr="2933ED3A">
        <w:rPr>
          <w:rFonts w:ascii="Times New Roman" w:eastAsia="Times New Roman" w:hAnsi="Times New Roman" w:cs="Times New Roman"/>
        </w:rPr>
        <w:t xml:space="preserve"> has not </w:t>
      </w:r>
      <w:r w:rsidR="00341AC6">
        <w:rPr>
          <w:rFonts w:ascii="Times New Roman" w:eastAsia="Times New Roman" w:hAnsi="Times New Roman" w:cs="Times New Roman"/>
        </w:rPr>
        <w:t xml:space="preserve">taken </w:t>
      </w:r>
      <w:r w:rsidRPr="2933ED3A">
        <w:rPr>
          <w:rFonts w:ascii="Times New Roman" w:eastAsia="Times New Roman" w:hAnsi="Times New Roman" w:cs="Times New Roman"/>
        </w:rPr>
        <w:t>any action to</w:t>
      </w:r>
      <w:r w:rsidR="00341AC6">
        <w:rPr>
          <w:rFonts w:ascii="Times New Roman" w:eastAsia="Times New Roman" w:hAnsi="Times New Roman" w:cs="Times New Roman"/>
        </w:rPr>
        <w:t xml:space="preserve">wards doing so. </w:t>
      </w:r>
    </w:p>
    <w:p w14:paraId="7CA2163D" w14:textId="6697093E" w:rsidR="2933ED3A" w:rsidRPr="00E4116F" w:rsidRDefault="3F7B9D31" w:rsidP="00E4116F">
      <w:pPr>
        <w:pStyle w:val="Heading1"/>
        <w:ind w:left="360"/>
        <w:rPr>
          <w:rFonts w:ascii="Times New Roman" w:hAnsi="Times New Roman" w:cs="Times New Roman"/>
          <w:b/>
          <w:bCs/>
          <w:color w:val="auto"/>
          <w:sz w:val="22"/>
          <w:szCs w:val="22"/>
        </w:rPr>
      </w:pPr>
      <w:r w:rsidRPr="2933ED3A">
        <w:rPr>
          <w:rFonts w:ascii="Times New Roman" w:hAnsi="Times New Roman" w:cs="Times New Roman"/>
          <w:b/>
          <w:bCs/>
          <w:color w:val="auto"/>
          <w:sz w:val="22"/>
          <w:szCs w:val="22"/>
        </w:rPr>
        <w:lastRenderedPageBreak/>
        <w:t xml:space="preserve">2. </w:t>
      </w:r>
      <w:r w:rsidR="00114D2B" w:rsidRPr="2933ED3A">
        <w:rPr>
          <w:rFonts w:ascii="Times New Roman" w:hAnsi="Times New Roman" w:cs="Times New Roman"/>
          <w:b/>
          <w:bCs/>
          <w:color w:val="auto"/>
          <w:sz w:val="22"/>
          <w:szCs w:val="22"/>
        </w:rPr>
        <w:t xml:space="preserve">The emergency contraception pill. </w:t>
      </w:r>
      <w:r w:rsidR="00391E47">
        <w:rPr>
          <w:rFonts w:ascii="Times New Roman" w:hAnsi="Times New Roman" w:cs="Times New Roman"/>
          <w:b/>
          <w:bCs/>
          <w:color w:val="auto"/>
          <w:sz w:val="22"/>
          <w:szCs w:val="22"/>
        </w:rPr>
        <w:br/>
      </w:r>
    </w:p>
    <w:p w14:paraId="5F100DCC" w14:textId="07E3C9BA" w:rsidR="00114D2B" w:rsidRPr="00A5338E" w:rsidRDefault="00114D2B" w:rsidP="2933ED3A">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r w:rsidRPr="00A5338E">
        <w:rPr>
          <w:rFonts w:ascii="Times New Roman" w:eastAsia="Times New Roman" w:hAnsi="Times New Roman" w:cs="Times New Roman"/>
        </w:rPr>
        <w:t>Only 18.7% of healthcare personnel of integral care for adolescents provide access to the emergency contraceptive pill.</w:t>
      </w:r>
      <w:r w:rsidRPr="00A5338E">
        <w:rPr>
          <w:rFonts w:ascii="Times New Roman" w:hAnsi="Times New Roman" w:cs="Times New Roman"/>
          <w:vertAlign w:val="superscript"/>
        </w:rPr>
        <w:endnoteReference w:id="28"/>
      </w:r>
      <w:r w:rsidRPr="00A5338E">
        <w:rPr>
          <w:rFonts w:ascii="Times New Roman" w:eastAsia="Times New Roman" w:hAnsi="Times New Roman" w:cs="Times New Roman"/>
        </w:rPr>
        <w:t xml:space="preserve"> In addition, despite being legally required to do so,</w:t>
      </w:r>
      <w:r w:rsidRPr="00A5338E">
        <w:rPr>
          <w:rFonts w:ascii="Times New Roman" w:hAnsi="Times New Roman" w:cs="Times New Roman"/>
          <w:vertAlign w:val="superscript"/>
        </w:rPr>
        <w:endnoteReference w:id="29"/>
      </w:r>
      <w:r w:rsidRPr="00A5338E">
        <w:rPr>
          <w:rFonts w:ascii="Times New Roman" w:eastAsia="Times New Roman" w:hAnsi="Times New Roman" w:cs="Times New Roman"/>
        </w:rPr>
        <w:t xml:space="preserve"> </w:t>
      </w:r>
      <w:r w:rsidRPr="00341AC6">
        <w:rPr>
          <w:rFonts w:ascii="Times New Roman" w:eastAsia="Times New Roman" w:hAnsi="Times New Roman" w:cs="Times New Roman"/>
        </w:rPr>
        <w:t>healthcare institutions often refuse to grant access to emergency kits,</w:t>
      </w:r>
      <w:r w:rsidRPr="00A5338E">
        <w:rPr>
          <w:rFonts w:ascii="Times New Roman" w:eastAsia="Times New Roman" w:hAnsi="Times New Roman" w:cs="Times New Roman"/>
        </w:rPr>
        <w:t xml:space="preserve"> which contain the emergency contraceptive pill, to victims of sexual violence.</w:t>
      </w:r>
      <w:r w:rsidRPr="00A5338E">
        <w:rPr>
          <w:rFonts w:ascii="Times New Roman" w:hAnsi="Times New Roman" w:cs="Times New Roman"/>
          <w:vertAlign w:val="superscript"/>
        </w:rPr>
        <w:endnoteReference w:id="30"/>
      </w:r>
      <w:r w:rsidRPr="00A5338E">
        <w:rPr>
          <w:rFonts w:ascii="Times New Roman" w:eastAsia="Times New Roman" w:hAnsi="Times New Roman" w:cs="Times New Roman"/>
        </w:rPr>
        <w:t xml:space="preserve"> A recent Ministerial Decree issued by the Ministry of Health emphasized the right of women to have access to the emergency contraceptive pill, notably in the case of rape.</w:t>
      </w:r>
      <w:r w:rsidRPr="00A5338E">
        <w:rPr>
          <w:rFonts w:ascii="Times New Roman" w:hAnsi="Times New Roman" w:cs="Times New Roman"/>
          <w:vertAlign w:val="superscript"/>
        </w:rPr>
        <w:endnoteReference w:id="31"/>
      </w:r>
      <w:r w:rsidRPr="00A5338E">
        <w:rPr>
          <w:rFonts w:ascii="Times New Roman" w:eastAsia="Times New Roman" w:hAnsi="Times New Roman" w:cs="Times New Roman"/>
        </w:rPr>
        <w:t xml:space="preserve"> However, even if healthcare institutions are willing to supply the emergency contraceptive pill, Peru has historically experienced shortages.</w:t>
      </w:r>
      <w:r w:rsidRPr="00A5338E">
        <w:rPr>
          <w:rFonts w:ascii="Times New Roman" w:hAnsi="Times New Roman" w:cs="Times New Roman"/>
          <w:vertAlign w:val="superscript"/>
        </w:rPr>
        <w:endnoteReference w:id="32"/>
      </w:r>
      <w:r w:rsidRPr="00A5338E">
        <w:rPr>
          <w:rFonts w:ascii="Times New Roman" w:eastAsia="Times New Roman" w:hAnsi="Times New Roman" w:cs="Times New Roman"/>
        </w:rPr>
        <w:t xml:space="preserve"> Concerningly, a 2014 study found that a quarter of the emergency contraceptive pills sold in Peru did not work.</w:t>
      </w:r>
      <w:r w:rsidRPr="00A5338E">
        <w:rPr>
          <w:rFonts w:ascii="Times New Roman" w:hAnsi="Times New Roman" w:cs="Times New Roman"/>
          <w:vertAlign w:val="superscript"/>
        </w:rPr>
        <w:endnoteReference w:id="33"/>
      </w:r>
      <w:r w:rsidRPr="00A5338E">
        <w:rPr>
          <w:rFonts w:ascii="Times New Roman" w:eastAsia="Times New Roman" w:hAnsi="Times New Roman" w:cs="Times New Roman"/>
        </w:rPr>
        <w:t xml:space="preserve"> In this regard, eight percent of the pills analyzed in the study lacked the active ingredient necessary to prevent pregnancy, while another 20% did not release the active ingredient quickly enough, leading to lower the rates of effectiveness.</w:t>
      </w:r>
      <w:r w:rsidRPr="00A5338E">
        <w:rPr>
          <w:rFonts w:ascii="Times New Roman" w:hAnsi="Times New Roman" w:cs="Times New Roman"/>
          <w:vertAlign w:val="superscript"/>
        </w:rPr>
        <w:endnoteReference w:id="34"/>
      </w:r>
      <w:r w:rsidRPr="00A5338E">
        <w:rPr>
          <w:rFonts w:ascii="Times New Roman" w:eastAsia="Times New Roman" w:hAnsi="Times New Roman" w:cs="Times New Roman"/>
        </w:rPr>
        <w:t xml:space="preserve">  </w:t>
      </w:r>
    </w:p>
    <w:p w14:paraId="3C18080C" w14:textId="1E619596" w:rsidR="2933ED3A" w:rsidRDefault="2933ED3A" w:rsidP="2933ED3A">
      <w:pPr>
        <w:pStyle w:val="ListParagraph"/>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p>
    <w:p w14:paraId="07F71742" w14:textId="77777777" w:rsidR="004217F9" w:rsidRDefault="00114D2B" w:rsidP="004217F9">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b/>
          <w:bCs/>
        </w:rPr>
      </w:pPr>
      <w:r w:rsidRPr="00A5338E">
        <w:rPr>
          <w:rFonts w:ascii="Times New Roman" w:eastAsia="Times New Roman" w:hAnsi="Times New Roman" w:cs="Times New Roman"/>
        </w:rPr>
        <w:t>There are grounds to believe that the uncertainty surrounding the emergency contraceptive pill contributes to the situation described above. The emergency contraceptive pill was incorporated into family planning services in 2001, but there was resistance from anti-abortion groups and turnover in the government, resulting in a greater presence of officials opposed to contraception.</w:t>
      </w:r>
      <w:r w:rsidRPr="00A5338E">
        <w:rPr>
          <w:rFonts w:ascii="Times New Roman" w:hAnsi="Times New Roman" w:cs="Times New Roman"/>
          <w:vertAlign w:val="superscript"/>
        </w:rPr>
        <w:endnoteReference w:id="35"/>
      </w:r>
      <w:r w:rsidRPr="00A5338E">
        <w:rPr>
          <w:rFonts w:ascii="Times New Roman" w:eastAsia="Times New Roman" w:hAnsi="Times New Roman" w:cs="Times New Roman"/>
        </w:rPr>
        <w:t xml:space="preserve"> In 2009, the Peruvian Constitutional Court ruled that the Ministry of Health was no longer allowed to distribute the emergency contraceptive pill for free because it had not clearly demonstrated that the pill was not abortive.</w:t>
      </w:r>
      <w:r w:rsidRPr="00A5338E">
        <w:rPr>
          <w:rFonts w:ascii="Times New Roman" w:hAnsi="Times New Roman" w:cs="Times New Roman"/>
          <w:vertAlign w:val="superscript"/>
        </w:rPr>
        <w:endnoteReference w:id="36"/>
      </w:r>
      <w:r w:rsidRPr="00A5338E">
        <w:rPr>
          <w:rFonts w:ascii="Times New Roman" w:eastAsia="Times New Roman" w:hAnsi="Times New Roman" w:cs="Times New Roman"/>
        </w:rPr>
        <w:t xml:space="preserve"> In 2016, a precautionary measure allowing access to the emergency contraceptive pill was granted, and the 2009 decision was overturned by a first-level judge in 2019.</w:t>
      </w:r>
      <w:r w:rsidRPr="00A5338E">
        <w:rPr>
          <w:rFonts w:ascii="Times New Roman" w:hAnsi="Times New Roman" w:cs="Times New Roman"/>
          <w:vertAlign w:val="superscript"/>
        </w:rPr>
        <w:endnoteReference w:id="37"/>
      </w:r>
      <w:r w:rsidRPr="00A5338E">
        <w:rPr>
          <w:rFonts w:ascii="Times New Roman" w:eastAsia="Times New Roman" w:hAnsi="Times New Roman" w:cs="Times New Roman"/>
        </w:rPr>
        <w:t xml:space="preserve"> However, in 2020, anti-abortion organizations appealed the 2019 decision overturning the ban, and a second-instance Court declared the decision null.</w:t>
      </w:r>
      <w:r w:rsidRPr="00A5338E">
        <w:rPr>
          <w:rFonts w:ascii="Times New Roman" w:hAnsi="Times New Roman" w:cs="Times New Roman"/>
          <w:vertAlign w:val="superscript"/>
        </w:rPr>
        <w:endnoteReference w:id="38"/>
      </w:r>
      <w:r w:rsidRPr="00A5338E">
        <w:rPr>
          <w:rFonts w:ascii="Times New Roman" w:eastAsia="Times New Roman" w:hAnsi="Times New Roman" w:cs="Times New Roman"/>
        </w:rPr>
        <w:t xml:space="preserve"> </w:t>
      </w:r>
      <w:r w:rsidRPr="291BBA83">
        <w:rPr>
          <w:rFonts w:ascii="Times New Roman" w:eastAsia="Times New Roman" w:hAnsi="Times New Roman" w:cs="Times New Roman"/>
          <w:b/>
          <w:bCs/>
        </w:rPr>
        <w:t>This decision is currently on appeal at the Constitutional Court,</w:t>
      </w:r>
      <w:r w:rsidRPr="291BBA83">
        <w:rPr>
          <w:rFonts w:ascii="Times New Roman" w:hAnsi="Times New Roman" w:cs="Times New Roman"/>
          <w:b/>
          <w:bCs/>
          <w:vertAlign w:val="superscript"/>
        </w:rPr>
        <w:endnoteReference w:id="39"/>
      </w:r>
      <w:r w:rsidRPr="291BBA83">
        <w:rPr>
          <w:rFonts w:ascii="Times New Roman" w:eastAsia="Times New Roman" w:hAnsi="Times New Roman" w:cs="Times New Roman"/>
          <w:b/>
          <w:bCs/>
        </w:rPr>
        <w:t xml:space="preserve"> and despite that the 2016 precautionary measure remains in place, the ongoing legal uncertainty creates confusion and contributes to the lack of access to this essential health service.</w:t>
      </w:r>
      <w:r w:rsidRPr="00A5338E">
        <w:rPr>
          <w:rFonts w:ascii="Times New Roman" w:hAnsi="Times New Roman" w:cs="Times New Roman"/>
          <w:vertAlign w:val="superscript"/>
        </w:rPr>
        <w:endnoteReference w:id="40"/>
      </w:r>
      <w:r w:rsidRPr="291BBA83">
        <w:rPr>
          <w:rFonts w:ascii="Times New Roman" w:eastAsia="Times New Roman" w:hAnsi="Times New Roman" w:cs="Times New Roman"/>
          <w:b/>
          <w:bCs/>
        </w:rPr>
        <w:t xml:space="preserve"> </w:t>
      </w:r>
      <w:r w:rsidRPr="00A5338E">
        <w:rPr>
          <w:rFonts w:ascii="Times New Roman" w:eastAsia="Times New Roman" w:hAnsi="Times New Roman" w:cs="Times New Roman"/>
        </w:rPr>
        <w:t>Furthermore, the uncertainty surrounding whether emergency contraception should be provided at no cost disproportionately affects low-income women, who cannot afford to pay for emergency contraception.</w:t>
      </w:r>
      <w:r w:rsidRPr="291BBA83">
        <w:rPr>
          <w:rFonts w:ascii="Times New Roman" w:eastAsia="Times New Roman" w:hAnsi="Times New Roman" w:cs="Times New Roman"/>
          <w:b/>
          <w:bCs/>
        </w:rPr>
        <w:t xml:space="preserve">  </w:t>
      </w:r>
    </w:p>
    <w:p w14:paraId="24E6C4BA" w14:textId="77777777" w:rsidR="004217F9" w:rsidRDefault="004217F9" w:rsidP="004217F9">
      <w:pPr>
        <w:pStyle w:val="ListParagraph"/>
        <w:pBdr>
          <w:top w:val="nil"/>
          <w:left w:val="nil"/>
          <w:bottom w:val="nil"/>
          <w:right w:val="nil"/>
          <w:between w:val="nil"/>
        </w:pBdr>
        <w:tabs>
          <w:tab w:val="left" w:pos="720"/>
        </w:tabs>
        <w:spacing w:after="240" w:line="240" w:lineRule="auto"/>
        <w:jc w:val="both"/>
        <w:rPr>
          <w:rFonts w:ascii="Times New Roman" w:eastAsia="Times New Roman" w:hAnsi="Times New Roman" w:cs="Times New Roman"/>
          <w:b/>
          <w:bCs/>
        </w:rPr>
      </w:pPr>
    </w:p>
    <w:p w14:paraId="1D3A225F" w14:textId="197C1FA9" w:rsidR="00114D2B" w:rsidRPr="004217F9" w:rsidRDefault="00114D2B" w:rsidP="004217F9">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b/>
          <w:bCs/>
        </w:rPr>
      </w:pPr>
      <w:r w:rsidRPr="004217F9">
        <w:rPr>
          <w:rFonts w:ascii="Times New Roman" w:eastAsia="Times New Roman" w:hAnsi="Times New Roman" w:cs="Times New Roman"/>
        </w:rPr>
        <w:t xml:space="preserve">The Inter-American Commission has been monitoring the regulation and distribution of the oral emergency contraceptive pill. After the 2009 Constitutional Court ruling prohibiting its free distribution in the public sector based on doubts about its abortive nature, its distribution </w:t>
      </w:r>
      <w:r w:rsidR="00341AC6">
        <w:rPr>
          <w:rFonts w:ascii="Times New Roman" w:eastAsia="Times New Roman" w:hAnsi="Times New Roman" w:cs="Times New Roman"/>
        </w:rPr>
        <w:t xml:space="preserve">was </w:t>
      </w:r>
      <w:r w:rsidRPr="004217F9">
        <w:rPr>
          <w:rFonts w:ascii="Times New Roman" w:eastAsia="Times New Roman" w:hAnsi="Times New Roman" w:cs="Times New Roman"/>
        </w:rPr>
        <w:t>temporarily restored by virtue of a precautionary measure ordered by the Ministry of Health in 2016. Still, a final judgment has not been issued. Despite this precautionary measure, the Commission was informed of the serious shortages that persist in the country</w:t>
      </w:r>
      <w:r w:rsidR="00341AC6">
        <w:rPr>
          <w:rFonts w:ascii="Times New Roman" w:eastAsia="Times New Roman" w:hAnsi="Times New Roman" w:cs="Times New Roman"/>
        </w:rPr>
        <w:t xml:space="preserve">. In </w:t>
      </w:r>
      <w:r w:rsidRPr="004217F9">
        <w:rPr>
          <w:rFonts w:ascii="Times New Roman" w:eastAsia="Times New Roman" w:hAnsi="Times New Roman" w:cs="Times New Roman"/>
        </w:rPr>
        <w:t xml:space="preserve">2017, </w:t>
      </w:r>
      <w:r w:rsidR="00341AC6">
        <w:rPr>
          <w:rFonts w:ascii="Times New Roman" w:eastAsia="Times New Roman" w:hAnsi="Times New Roman" w:cs="Times New Roman"/>
        </w:rPr>
        <w:t xml:space="preserve">for example, </w:t>
      </w:r>
      <w:r w:rsidRPr="004217F9">
        <w:rPr>
          <w:rFonts w:ascii="Times New Roman" w:eastAsia="Times New Roman" w:hAnsi="Times New Roman" w:cs="Times New Roman"/>
        </w:rPr>
        <w:t>the pill was distributed only in 15 of the 25 departments of Peru, which ha</w:t>
      </w:r>
      <w:r w:rsidR="00341AC6">
        <w:rPr>
          <w:rFonts w:ascii="Times New Roman" w:eastAsia="Times New Roman" w:hAnsi="Times New Roman" w:cs="Times New Roman"/>
        </w:rPr>
        <w:t xml:space="preserve">d </w:t>
      </w:r>
      <w:r w:rsidRPr="004217F9">
        <w:rPr>
          <w:rFonts w:ascii="Times New Roman" w:eastAsia="Times New Roman" w:hAnsi="Times New Roman" w:cs="Times New Roman"/>
        </w:rPr>
        <w:t xml:space="preserve">also prevented its inclusion within the “Emergency Care Kits” </w:t>
      </w:r>
      <w:r w:rsidR="00341AC6">
        <w:rPr>
          <w:rFonts w:ascii="Times New Roman" w:eastAsia="Times New Roman" w:hAnsi="Times New Roman" w:cs="Times New Roman"/>
        </w:rPr>
        <w:t>in</w:t>
      </w:r>
      <w:r w:rsidRPr="004217F9">
        <w:rPr>
          <w:rFonts w:ascii="Times New Roman" w:eastAsia="Times New Roman" w:hAnsi="Times New Roman" w:cs="Times New Roman"/>
        </w:rPr>
        <w:t xml:space="preserve"> cases of rape.</w:t>
      </w:r>
      <w:r w:rsidRPr="00A5338E">
        <w:rPr>
          <w:rStyle w:val="EndnoteReference"/>
          <w:rFonts w:ascii="Times New Roman" w:eastAsia="Times New Roman" w:hAnsi="Times New Roman" w:cs="Times New Roman"/>
        </w:rPr>
        <w:endnoteReference w:id="41"/>
      </w:r>
      <w:r w:rsidRPr="004217F9">
        <w:rPr>
          <w:rFonts w:ascii="Times New Roman" w:eastAsia="Times New Roman" w:hAnsi="Times New Roman" w:cs="Times New Roman"/>
        </w:rPr>
        <w:t xml:space="preserve"> The Commission noted with concern the lack of equal access to the oral emergency contraceptive pill for women victims of sexual violence in situations of vulnerability, specifically girls and adolescents and those poor and those who live in rural, isolated or jungle areas since they depend to a greater extent on the coverage of public services. In this regard, the Commission call</w:t>
      </w:r>
      <w:r w:rsidR="00341AC6">
        <w:rPr>
          <w:rFonts w:ascii="Times New Roman" w:eastAsia="Times New Roman" w:hAnsi="Times New Roman" w:cs="Times New Roman"/>
        </w:rPr>
        <w:t>ed</w:t>
      </w:r>
      <w:r w:rsidRPr="004217F9">
        <w:rPr>
          <w:rFonts w:ascii="Times New Roman" w:eastAsia="Times New Roman" w:hAnsi="Times New Roman" w:cs="Times New Roman"/>
        </w:rPr>
        <w:t xml:space="preserve"> on Peru to take all necessary measures to guarantee respect and protection, without discrimination, of sexual rights in line with </w:t>
      </w:r>
      <w:r w:rsidR="00341AC6">
        <w:rPr>
          <w:rFonts w:ascii="Times New Roman" w:eastAsia="Times New Roman" w:hAnsi="Times New Roman" w:cs="Times New Roman"/>
        </w:rPr>
        <w:t>I</w:t>
      </w:r>
      <w:r w:rsidRPr="004217F9">
        <w:rPr>
          <w:rFonts w:ascii="Times New Roman" w:eastAsia="Times New Roman" w:hAnsi="Times New Roman" w:cs="Times New Roman"/>
        </w:rPr>
        <w:t>nter-American standards.</w:t>
      </w:r>
      <w:r w:rsidR="5B5F2C46" w:rsidRPr="004217F9">
        <w:rPr>
          <w:rFonts w:ascii="Times New Roman" w:eastAsia="Times New Roman" w:hAnsi="Times New Roman" w:cs="Times New Roman"/>
        </w:rPr>
        <w:t xml:space="preserve"> </w:t>
      </w:r>
      <w:r w:rsidRPr="00A5338E">
        <w:rPr>
          <w:rStyle w:val="EndnoteReference"/>
          <w:rFonts w:ascii="Times New Roman" w:eastAsia="Times New Roman" w:hAnsi="Times New Roman" w:cs="Times New Roman"/>
        </w:rPr>
        <w:endnoteReference w:id="42"/>
      </w:r>
      <w:r w:rsidR="716DA6AF" w:rsidRPr="004217F9">
        <w:rPr>
          <w:rFonts w:ascii="Times New Roman" w:eastAsia="Times New Roman" w:hAnsi="Times New Roman" w:cs="Times New Roman"/>
        </w:rPr>
        <w:t xml:space="preserve"> </w:t>
      </w:r>
    </w:p>
    <w:p w14:paraId="5A45652F" w14:textId="77777777" w:rsidR="00114D2B" w:rsidRPr="00A5338E" w:rsidRDefault="00114D2B" w:rsidP="2933ED3A">
      <w:pPr>
        <w:pStyle w:val="Heading2"/>
        <w:numPr>
          <w:ilvl w:val="0"/>
          <w:numId w:val="2"/>
        </w:numPr>
        <w:spacing w:before="120" w:after="120"/>
        <w:jc w:val="both"/>
        <w:rPr>
          <w:rFonts w:ascii="Times New Roman" w:hAnsi="Times New Roman" w:cs="Times New Roman"/>
          <w:color w:val="auto"/>
          <w:sz w:val="22"/>
          <w:szCs w:val="22"/>
        </w:rPr>
      </w:pPr>
      <w:r w:rsidRPr="00A5338E">
        <w:rPr>
          <w:rFonts w:ascii="Times New Roman" w:hAnsi="Times New Roman" w:cs="Times New Roman"/>
          <w:color w:val="auto"/>
          <w:sz w:val="22"/>
          <w:szCs w:val="22"/>
        </w:rPr>
        <w:lastRenderedPageBreak/>
        <w:t>Economic barriers to women’s access to sexual and reproductive health services, including access to emergency contraception, have perpetuated and entrenched economic vulnerabilities, leaving poorer and marginalized women with inadequate protection.  In March 2022, the CEDAW Committee noted with concern the damaging effect such barriers are having on rural women and girls, as well as indigenous and Afro-Peruvian women.</w:t>
      </w:r>
      <w:r w:rsidRPr="00A5338E">
        <w:rPr>
          <w:rFonts w:ascii="Times New Roman" w:hAnsi="Times New Roman" w:cs="Times New Roman"/>
          <w:color w:val="auto"/>
          <w:sz w:val="22"/>
          <w:szCs w:val="22"/>
          <w:vertAlign w:val="superscript"/>
        </w:rPr>
        <w:endnoteReference w:id="43"/>
      </w:r>
      <w:r w:rsidRPr="00A5338E">
        <w:rPr>
          <w:rFonts w:ascii="Times New Roman" w:hAnsi="Times New Roman" w:cs="Times New Roman"/>
          <w:color w:val="auto"/>
          <w:sz w:val="22"/>
          <w:szCs w:val="22"/>
        </w:rPr>
        <w:t xml:space="preserve">  In relation to rural areas, the CEDAW Committee voiced concern over the limited access to basic sexual and reproductive health services, and a lack of support for victims of gender-based violence against women.</w:t>
      </w:r>
      <w:r w:rsidRPr="00A5338E">
        <w:rPr>
          <w:rFonts w:ascii="Times New Roman" w:hAnsi="Times New Roman" w:cs="Times New Roman"/>
          <w:color w:val="auto"/>
          <w:sz w:val="22"/>
          <w:szCs w:val="22"/>
          <w:vertAlign w:val="superscript"/>
        </w:rPr>
        <w:endnoteReference w:id="44"/>
      </w:r>
      <w:r w:rsidRPr="00A5338E">
        <w:rPr>
          <w:rFonts w:ascii="Times New Roman" w:hAnsi="Times New Roman" w:cs="Times New Roman"/>
          <w:color w:val="auto"/>
          <w:sz w:val="22"/>
          <w:szCs w:val="22"/>
        </w:rPr>
        <w:t xml:space="preserve"> </w:t>
      </w:r>
    </w:p>
    <w:p w14:paraId="28874933" w14:textId="085F4926" w:rsidR="004217F9" w:rsidRDefault="00114D2B" w:rsidP="004217F9">
      <w:pPr>
        <w:pStyle w:val="ListParagraph"/>
        <w:numPr>
          <w:ilvl w:val="0"/>
          <w:numId w:val="2"/>
        </w:numPr>
        <w:pBdr>
          <w:top w:val="nil"/>
          <w:left w:val="nil"/>
          <w:bottom w:val="nil"/>
          <w:right w:val="nil"/>
          <w:between w:val="nil"/>
        </w:pBdr>
        <w:spacing w:after="120"/>
        <w:jc w:val="both"/>
        <w:rPr>
          <w:rFonts w:ascii="Times New Roman" w:eastAsia="Times New Roman" w:hAnsi="Times New Roman" w:cs="Times New Roman"/>
        </w:rPr>
      </w:pPr>
      <w:r w:rsidRPr="00A5338E">
        <w:rPr>
          <w:rFonts w:ascii="Times New Roman" w:eastAsia="Times New Roman" w:hAnsi="Times New Roman" w:cs="Times New Roman"/>
        </w:rPr>
        <w:t>The Special Rapporteur on Health stated that access to comprehensive physical and mental care for survivors of sexual and domestic violence of all genders is part of the full range of quality sexual and reproductive health care that States have the obligation to provide, including access to post-exposure prevention, emergency contraception and safe abortion services</w:t>
      </w:r>
      <w:r w:rsidRPr="00A5338E">
        <w:rPr>
          <w:rFonts w:ascii="Times New Roman" w:hAnsi="Times New Roman" w:cs="Times New Roman"/>
          <w:vertAlign w:val="superscript"/>
        </w:rPr>
        <w:endnoteReference w:id="45"/>
      </w:r>
      <w:r w:rsidRPr="00A5338E">
        <w:rPr>
          <w:rFonts w:ascii="Times New Roman" w:eastAsia="Times New Roman" w:hAnsi="Times New Roman" w:cs="Times New Roman"/>
        </w:rPr>
        <w:t xml:space="preserve"> </w:t>
      </w:r>
      <w:r w:rsidR="00341AC6">
        <w:rPr>
          <w:rFonts w:ascii="Times New Roman" w:eastAsia="Times New Roman" w:hAnsi="Times New Roman" w:cs="Times New Roman"/>
        </w:rPr>
        <w:t xml:space="preserve">If the </w:t>
      </w:r>
      <w:r w:rsidRPr="00A5338E">
        <w:rPr>
          <w:rFonts w:ascii="Times New Roman" w:eastAsia="Times New Roman" w:hAnsi="Times New Roman" w:cs="Times New Roman"/>
        </w:rPr>
        <w:t xml:space="preserve">Supreme Court ban emergency contraception for women and girls, </w:t>
      </w:r>
      <w:r w:rsidR="00341AC6" w:rsidRPr="00A5338E">
        <w:rPr>
          <w:rFonts w:ascii="Times New Roman" w:eastAsia="Times New Roman" w:hAnsi="Times New Roman" w:cs="Times New Roman"/>
        </w:rPr>
        <w:t>Per</w:t>
      </w:r>
      <w:r w:rsidR="00341AC6">
        <w:rPr>
          <w:rFonts w:ascii="Times New Roman" w:eastAsia="Times New Roman" w:hAnsi="Times New Roman" w:cs="Times New Roman"/>
        </w:rPr>
        <w:t xml:space="preserve">u </w:t>
      </w:r>
      <w:r w:rsidR="00341AC6" w:rsidRPr="00A5338E">
        <w:rPr>
          <w:rFonts w:ascii="Times New Roman" w:eastAsia="Times New Roman" w:hAnsi="Times New Roman" w:cs="Times New Roman"/>
        </w:rPr>
        <w:t xml:space="preserve">would </w:t>
      </w:r>
      <w:r w:rsidR="00341AC6">
        <w:rPr>
          <w:rFonts w:ascii="Times New Roman" w:eastAsia="Times New Roman" w:hAnsi="Times New Roman" w:cs="Times New Roman"/>
        </w:rPr>
        <w:t xml:space="preserve">violate </w:t>
      </w:r>
      <w:r w:rsidR="00341AC6" w:rsidRPr="00A5338E">
        <w:rPr>
          <w:rFonts w:ascii="Times New Roman" w:eastAsia="Times New Roman" w:hAnsi="Times New Roman" w:cs="Times New Roman"/>
        </w:rPr>
        <w:t xml:space="preserve">this recommendation </w:t>
      </w:r>
      <w:r w:rsidRPr="00A5338E">
        <w:rPr>
          <w:rFonts w:ascii="Times New Roman" w:eastAsia="Times New Roman" w:hAnsi="Times New Roman" w:cs="Times New Roman"/>
        </w:rPr>
        <w:t>and be in clear contravention of the CCPR</w:t>
      </w:r>
      <w:r w:rsidR="00341AC6">
        <w:rPr>
          <w:rFonts w:ascii="Times New Roman" w:eastAsia="Times New Roman" w:hAnsi="Times New Roman" w:cs="Times New Roman"/>
        </w:rPr>
        <w:t xml:space="preserve"> Convention given the treats</w:t>
      </w:r>
      <w:r w:rsidR="00B55173">
        <w:rPr>
          <w:rFonts w:ascii="Times New Roman" w:eastAsia="Times New Roman" w:hAnsi="Times New Roman" w:cs="Times New Roman"/>
        </w:rPr>
        <w:t xml:space="preserve"> to </w:t>
      </w:r>
      <w:r w:rsidRPr="00A5338E">
        <w:rPr>
          <w:rFonts w:ascii="Times New Roman" w:eastAsia="Times New Roman" w:hAnsi="Times New Roman" w:cs="Times New Roman"/>
        </w:rPr>
        <w:t>the right to life</w:t>
      </w:r>
      <w:r w:rsidR="00B55173">
        <w:rPr>
          <w:rFonts w:ascii="Times New Roman" w:eastAsia="Times New Roman" w:hAnsi="Times New Roman" w:cs="Times New Roman"/>
        </w:rPr>
        <w:t xml:space="preserve">, </w:t>
      </w:r>
      <w:r w:rsidRPr="00A5338E">
        <w:rPr>
          <w:rFonts w:ascii="Times New Roman" w:eastAsia="Times New Roman" w:hAnsi="Times New Roman" w:cs="Times New Roman"/>
        </w:rPr>
        <w:t>right to health</w:t>
      </w:r>
      <w:r w:rsidR="00B55173">
        <w:rPr>
          <w:rFonts w:ascii="Times New Roman" w:eastAsia="Times New Roman" w:hAnsi="Times New Roman" w:cs="Times New Roman"/>
        </w:rPr>
        <w:t xml:space="preserve">, and freedom from torture, inhuman or degrading treatment, especially for </w:t>
      </w:r>
      <w:r w:rsidRPr="00A5338E">
        <w:rPr>
          <w:rFonts w:ascii="Times New Roman" w:eastAsia="Times New Roman" w:hAnsi="Times New Roman" w:cs="Times New Roman"/>
        </w:rPr>
        <w:t xml:space="preserve">sexual violence </w:t>
      </w:r>
      <w:r w:rsidR="00B55173">
        <w:rPr>
          <w:rFonts w:ascii="Times New Roman" w:eastAsia="Times New Roman" w:hAnsi="Times New Roman" w:cs="Times New Roman"/>
        </w:rPr>
        <w:t>victims.</w:t>
      </w:r>
    </w:p>
    <w:p w14:paraId="243057E9" w14:textId="77777777" w:rsidR="004217F9" w:rsidRDefault="004217F9" w:rsidP="004217F9">
      <w:pPr>
        <w:pStyle w:val="ListParagraph"/>
        <w:pBdr>
          <w:top w:val="nil"/>
          <w:left w:val="nil"/>
          <w:bottom w:val="nil"/>
          <w:right w:val="nil"/>
          <w:between w:val="nil"/>
        </w:pBdr>
        <w:spacing w:after="120"/>
        <w:jc w:val="both"/>
        <w:rPr>
          <w:rFonts w:ascii="Times New Roman" w:eastAsia="Times New Roman" w:hAnsi="Times New Roman" w:cs="Times New Roman"/>
        </w:rPr>
      </w:pPr>
    </w:p>
    <w:p w14:paraId="5423D208" w14:textId="58632888" w:rsidR="00114D2B" w:rsidRPr="004217F9" w:rsidRDefault="00114D2B" w:rsidP="004217F9">
      <w:pPr>
        <w:pStyle w:val="ListParagraph"/>
        <w:numPr>
          <w:ilvl w:val="0"/>
          <w:numId w:val="2"/>
        </w:numPr>
        <w:pBdr>
          <w:top w:val="nil"/>
          <w:left w:val="nil"/>
          <w:bottom w:val="nil"/>
          <w:right w:val="nil"/>
          <w:between w:val="nil"/>
        </w:pBdr>
        <w:spacing w:after="120"/>
        <w:jc w:val="both"/>
        <w:rPr>
          <w:rFonts w:ascii="Times New Roman" w:eastAsia="Times New Roman" w:hAnsi="Times New Roman" w:cs="Times New Roman"/>
        </w:rPr>
      </w:pPr>
      <w:r w:rsidRPr="004217F9">
        <w:rPr>
          <w:rFonts w:ascii="Times New Roman" w:eastAsia="Times New Roman" w:hAnsi="Times New Roman" w:cs="Times New Roman"/>
        </w:rPr>
        <w:t xml:space="preserve">Emergency contraception is mostly used by rape survivors. In 2019, there were 1,432 births from mothers under the </w:t>
      </w:r>
      <w:r w:rsidRPr="00B55173">
        <w:rPr>
          <w:rFonts w:ascii="Times New Roman" w:eastAsia="Times New Roman" w:hAnsi="Times New Roman" w:cs="Times New Roman"/>
        </w:rPr>
        <w:t>age of 15,</w:t>
      </w:r>
      <w:r w:rsidRPr="00B55173">
        <w:rPr>
          <w:rFonts w:ascii="Times New Roman" w:hAnsi="Times New Roman" w:cs="Times New Roman"/>
          <w:vertAlign w:val="superscript"/>
        </w:rPr>
        <w:endnoteReference w:id="46"/>
      </w:r>
      <w:r w:rsidRPr="00B55173">
        <w:rPr>
          <w:rFonts w:ascii="Times New Roman" w:eastAsia="Times New Roman" w:hAnsi="Times New Roman" w:cs="Times New Roman"/>
        </w:rPr>
        <w:t xml:space="preserve"> even though all sexual relations with a girl under 14 years old constitute rape under Peruvian law.</w:t>
      </w:r>
      <w:r w:rsidR="54478FFF" w:rsidRPr="00B55173">
        <w:rPr>
          <w:rFonts w:ascii="Times New Roman" w:eastAsia="Times New Roman" w:hAnsi="Times New Roman" w:cs="Times New Roman"/>
        </w:rPr>
        <w:t xml:space="preserve"> </w:t>
      </w:r>
      <w:r w:rsidRPr="00B55173">
        <w:rPr>
          <w:rFonts w:ascii="Times New Roman" w:hAnsi="Times New Roman" w:cs="Times New Roman"/>
          <w:vertAlign w:val="superscript"/>
        </w:rPr>
        <w:endnoteReference w:id="47"/>
      </w:r>
      <w:r w:rsidRPr="00B55173">
        <w:rPr>
          <w:rFonts w:ascii="Times New Roman" w:eastAsia="Times New Roman" w:hAnsi="Times New Roman" w:cs="Times New Roman"/>
        </w:rPr>
        <w:t xml:space="preserve"> In 2020, 1158 girls under 15 years old gave birth, and 47.388 between 15 and 19 years old became mothers.</w:t>
      </w:r>
      <w:r w:rsidR="1FB0F34C" w:rsidRPr="00B55173">
        <w:rPr>
          <w:rFonts w:ascii="Times New Roman" w:eastAsia="Times New Roman" w:hAnsi="Times New Roman" w:cs="Times New Roman"/>
        </w:rPr>
        <w:t xml:space="preserve"> </w:t>
      </w:r>
      <w:r w:rsidRPr="00B55173">
        <w:rPr>
          <w:rFonts w:ascii="Times New Roman" w:hAnsi="Times New Roman" w:cs="Times New Roman"/>
          <w:vertAlign w:val="superscript"/>
        </w:rPr>
        <w:endnoteReference w:id="48"/>
      </w:r>
      <w:r w:rsidR="56ACA204" w:rsidRPr="00B55173">
        <w:rPr>
          <w:rFonts w:ascii="Times New Roman" w:eastAsia="Times New Roman" w:hAnsi="Times New Roman" w:cs="Times New Roman"/>
          <w:b/>
          <w:bCs/>
        </w:rPr>
        <w:t xml:space="preserve"> </w:t>
      </w:r>
      <w:r w:rsidRPr="00B55173">
        <w:rPr>
          <w:rFonts w:ascii="Times New Roman" w:eastAsia="Times New Roman" w:hAnsi="Times New Roman" w:cs="Times New Roman"/>
          <w:b/>
          <w:bCs/>
        </w:rPr>
        <w:t xml:space="preserve">Victims of sexual violence are often denied specialized sexual and reproductive health services, </w:t>
      </w:r>
      <w:r w:rsidRPr="00B55173">
        <w:rPr>
          <w:rFonts w:ascii="Times New Roman" w:eastAsia="Times New Roman" w:hAnsi="Times New Roman" w:cs="Times New Roman"/>
          <w:b/>
          <w:bCs/>
          <w:u w:val="single"/>
        </w:rPr>
        <w:t>or their access to such services is delayed as “punishment”</w:t>
      </w:r>
      <w:r w:rsidRPr="00B55173">
        <w:rPr>
          <w:rFonts w:ascii="Times New Roman" w:eastAsia="Times New Roman" w:hAnsi="Times New Roman" w:cs="Times New Roman"/>
        </w:rPr>
        <w:t>.</w:t>
      </w:r>
      <w:r w:rsidR="201C0DA3" w:rsidRPr="00B55173">
        <w:rPr>
          <w:rFonts w:ascii="Times New Roman" w:eastAsia="Times New Roman" w:hAnsi="Times New Roman" w:cs="Times New Roman"/>
        </w:rPr>
        <w:t xml:space="preserve"> </w:t>
      </w:r>
      <w:r w:rsidRPr="00B55173">
        <w:rPr>
          <w:rFonts w:ascii="Times New Roman" w:hAnsi="Times New Roman" w:cs="Times New Roman"/>
          <w:vertAlign w:val="superscript"/>
        </w:rPr>
        <w:endnoteReference w:id="49"/>
      </w:r>
      <w:r w:rsidRPr="00B55173">
        <w:rPr>
          <w:rFonts w:ascii="Times New Roman" w:eastAsia="Times New Roman" w:hAnsi="Times New Roman" w:cs="Times New Roman"/>
        </w:rPr>
        <w:t xml:space="preserve"> Furthermore, they are generally subjected to revictimization, including </w:t>
      </w:r>
      <w:r w:rsidRPr="00B55173">
        <w:rPr>
          <w:rFonts w:ascii="Times New Roman" w:eastAsia="Times New Roman" w:hAnsi="Times New Roman" w:cs="Times New Roman"/>
          <w:b/>
          <w:bCs/>
        </w:rPr>
        <w:t>emotional and verbal abuse</w:t>
      </w:r>
      <w:r w:rsidRPr="004217F9">
        <w:rPr>
          <w:rFonts w:ascii="Times New Roman" w:eastAsia="Times New Roman" w:hAnsi="Times New Roman" w:cs="Times New Roman"/>
        </w:rPr>
        <w:t xml:space="preserve"> by medical </w:t>
      </w:r>
      <w:r w:rsidRPr="00B55173">
        <w:rPr>
          <w:rFonts w:ascii="Times New Roman" w:eastAsia="Times New Roman" w:hAnsi="Times New Roman" w:cs="Times New Roman"/>
        </w:rPr>
        <w:t>professionals.</w:t>
      </w:r>
      <w:r w:rsidR="7859B56A" w:rsidRPr="00B55173">
        <w:rPr>
          <w:rFonts w:ascii="Times New Roman" w:eastAsia="Times New Roman" w:hAnsi="Times New Roman" w:cs="Times New Roman"/>
        </w:rPr>
        <w:t xml:space="preserve"> </w:t>
      </w:r>
      <w:r w:rsidRPr="00B55173">
        <w:rPr>
          <w:rFonts w:ascii="Times New Roman" w:hAnsi="Times New Roman" w:cs="Times New Roman"/>
          <w:vertAlign w:val="superscript"/>
        </w:rPr>
        <w:endnoteReference w:id="50"/>
      </w:r>
      <w:r w:rsidRPr="004217F9">
        <w:rPr>
          <w:rFonts w:ascii="Times New Roman" w:eastAsia="Times New Roman" w:hAnsi="Times New Roman" w:cs="Times New Roman"/>
        </w:rPr>
        <w:t xml:space="preserve"> Allowing the free use of emergency contraception and offering it in first response kits helps to </w:t>
      </w:r>
      <w:r w:rsidR="1382A6CD" w:rsidRPr="004217F9">
        <w:rPr>
          <w:rFonts w:ascii="Times New Roman" w:eastAsia="Times New Roman" w:hAnsi="Times New Roman" w:cs="Times New Roman"/>
        </w:rPr>
        <w:t>remedy</w:t>
      </w:r>
      <w:r w:rsidRPr="004217F9">
        <w:rPr>
          <w:rFonts w:ascii="Times New Roman" w:eastAsia="Times New Roman" w:hAnsi="Times New Roman" w:cs="Times New Roman"/>
        </w:rPr>
        <w:t xml:space="preserve"> this human rights violation. </w:t>
      </w:r>
    </w:p>
    <w:p w14:paraId="3A014879" w14:textId="2C6E489A" w:rsidR="00114D2B" w:rsidRPr="00A5338E" w:rsidRDefault="16B8D0F5" w:rsidP="2933ED3A">
      <w:pPr>
        <w:pStyle w:val="Heading1"/>
        <w:ind w:left="720" w:hanging="720"/>
        <w:rPr>
          <w:rFonts w:ascii="Times New Roman" w:hAnsi="Times New Roman" w:cs="Times New Roman"/>
          <w:color w:val="auto"/>
          <w:sz w:val="22"/>
          <w:szCs w:val="22"/>
        </w:rPr>
      </w:pPr>
      <w:r w:rsidRPr="2933ED3A">
        <w:rPr>
          <w:rFonts w:ascii="Times New Roman" w:hAnsi="Times New Roman" w:cs="Times New Roman"/>
          <w:b/>
          <w:bCs/>
          <w:color w:val="auto"/>
          <w:sz w:val="22"/>
          <w:szCs w:val="22"/>
        </w:rPr>
        <w:t xml:space="preserve">3. </w:t>
      </w:r>
      <w:r w:rsidR="00114D2B" w:rsidRPr="2933ED3A">
        <w:rPr>
          <w:rFonts w:ascii="Times New Roman" w:hAnsi="Times New Roman" w:cs="Times New Roman"/>
          <w:b/>
          <w:bCs/>
          <w:color w:val="auto"/>
          <w:sz w:val="22"/>
          <w:szCs w:val="22"/>
        </w:rPr>
        <w:t>Social and economic structural barriers restrict access to information and services for women and girls.</w:t>
      </w:r>
    </w:p>
    <w:p w14:paraId="162E8540" w14:textId="5AD99EFF" w:rsidR="00114D2B" w:rsidRPr="00A5338E" w:rsidRDefault="00114D2B" w:rsidP="2933ED3A">
      <w:pPr>
        <w:pStyle w:val="Heading1"/>
        <w:ind w:left="720" w:hanging="720"/>
        <w:rPr>
          <w:rFonts w:ascii="Times New Roman" w:hAnsi="Times New Roman" w:cs="Times New Roman"/>
          <w:b/>
          <w:bCs/>
          <w:color w:val="auto"/>
          <w:sz w:val="22"/>
          <w:szCs w:val="22"/>
        </w:rPr>
      </w:pPr>
      <w:r w:rsidRPr="00A5338E">
        <w:rPr>
          <w:rFonts w:ascii="Times New Roman" w:hAnsi="Times New Roman" w:cs="Times New Roman"/>
          <w:color w:val="auto"/>
          <w:sz w:val="22"/>
          <w:szCs w:val="22"/>
        </w:rPr>
        <w:t xml:space="preserve"> </w:t>
      </w:r>
      <w:r w:rsidRPr="2933ED3A">
        <w:rPr>
          <w:rFonts w:ascii="Times New Roman" w:hAnsi="Times New Roman" w:cs="Times New Roman"/>
          <w:b/>
          <w:bCs/>
          <w:color w:val="auto"/>
          <w:sz w:val="22"/>
          <w:szCs w:val="22"/>
        </w:rPr>
        <w:t xml:space="preserve">Access is particularly limited in rural, </w:t>
      </w:r>
      <w:r w:rsidRPr="2933ED3A">
        <w:rPr>
          <w:rFonts w:ascii="Times New Roman" w:hAnsi="Times New Roman" w:cs="Times New Roman"/>
          <w:b/>
          <w:bCs/>
          <w:i/>
          <w:iCs/>
          <w:color w:val="auto"/>
          <w:sz w:val="22"/>
          <w:szCs w:val="22"/>
        </w:rPr>
        <w:t>campesino</w:t>
      </w:r>
      <w:r w:rsidRPr="2933ED3A">
        <w:rPr>
          <w:rFonts w:ascii="Times New Roman" w:hAnsi="Times New Roman" w:cs="Times New Roman"/>
          <w:b/>
          <w:bCs/>
          <w:color w:val="auto"/>
          <w:sz w:val="22"/>
          <w:szCs w:val="22"/>
        </w:rPr>
        <w:t>,</w:t>
      </w:r>
      <w:r w:rsidR="561081E9" w:rsidRPr="2933ED3A">
        <w:rPr>
          <w:rFonts w:ascii="Times New Roman" w:hAnsi="Times New Roman" w:cs="Times New Roman"/>
          <w:b/>
          <w:bCs/>
          <w:color w:val="auto"/>
          <w:sz w:val="22"/>
          <w:szCs w:val="22"/>
        </w:rPr>
        <w:t xml:space="preserve"> </w:t>
      </w:r>
      <w:r w:rsidRPr="2933ED3A">
        <w:rPr>
          <w:rFonts w:ascii="Times New Roman" w:hAnsi="Times New Roman" w:cs="Times New Roman"/>
          <w:b/>
          <w:bCs/>
          <w:color w:val="auto"/>
          <w:sz w:val="22"/>
          <w:szCs w:val="22"/>
          <w:vertAlign w:val="superscript"/>
        </w:rPr>
        <w:endnoteReference w:id="51"/>
      </w:r>
      <w:r w:rsidRPr="2933ED3A">
        <w:rPr>
          <w:rFonts w:ascii="Times New Roman" w:hAnsi="Times New Roman" w:cs="Times New Roman"/>
          <w:b/>
          <w:bCs/>
          <w:color w:val="auto"/>
          <w:sz w:val="22"/>
          <w:szCs w:val="22"/>
        </w:rPr>
        <w:t xml:space="preserve"> and indigenous communities.</w:t>
      </w:r>
    </w:p>
    <w:p w14:paraId="11BAB428" w14:textId="7BA8A503" w:rsidR="00114D2B" w:rsidRPr="00A5338E" w:rsidRDefault="00114D2B" w:rsidP="2933ED3A">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r w:rsidRPr="00A5338E">
        <w:rPr>
          <w:rFonts w:ascii="Times New Roman" w:eastAsia="Times New Roman" w:hAnsi="Times New Roman" w:cs="Times New Roman"/>
        </w:rPr>
        <w:t xml:space="preserve">In rural areas, many women </w:t>
      </w:r>
      <w:r w:rsidR="00A85995">
        <w:rPr>
          <w:rFonts w:ascii="Times New Roman" w:eastAsia="Times New Roman" w:hAnsi="Times New Roman" w:cs="Times New Roman"/>
        </w:rPr>
        <w:t xml:space="preserve">and girls </w:t>
      </w:r>
      <w:r w:rsidRPr="00A5338E">
        <w:rPr>
          <w:rFonts w:ascii="Times New Roman" w:eastAsia="Times New Roman" w:hAnsi="Times New Roman" w:cs="Times New Roman"/>
        </w:rPr>
        <w:t>do not have access to sexual and reproductive health services and information. This is partly due to the legacy of</w:t>
      </w:r>
      <w:r w:rsidR="00A85995">
        <w:rPr>
          <w:rFonts w:ascii="Times New Roman" w:eastAsia="Times New Roman" w:hAnsi="Times New Roman" w:cs="Times New Roman"/>
        </w:rPr>
        <w:t xml:space="preserve"> </w:t>
      </w:r>
      <w:r w:rsidRPr="00A5338E">
        <w:rPr>
          <w:rFonts w:ascii="Times New Roman" w:eastAsia="Times New Roman" w:hAnsi="Times New Roman" w:cs="Times New Roman"/>
        </w:rPr>
        <w:t xml:space="preserve">distrust by </w:t>
      </w:r>
      <w:r w:rsidR="00A85995">
        <w:rPr>
          <w:rFonts w:ascii="Times New Roman" w:eastAsia="Times New Roman" w:hAnsi="Times New Roman" w:cs="Times New Roman"/>
        </w:rPr>
        <w:t>I</w:t>
      </w:r>
      <w:r w:rsidRPr="00A5338E">
        <w:rPr>
          <w:rFonts w:ascii="Times New Roman" w:eastAsia="Times New Roman" w:hAnsi="Times New Roman" w:cs="Times New Roman"/>
        </w:rPr>
        <w:t>ndigenous communities of government-provided sexual and reproductive health services. Throughout the late 1990s, Peru’s government conducted a forced sterilization campaign targeting indigenous and Quechua-speaking women, masquerading it as a family planning program for impoverished communities.</w:t>
      </w:r>
      <w:r w:rsidRPr="00A5338E">
        <w:rPr>
          <w:rFonts w:ascii="Times New Roman" w:hAnsi="Times New Roman" w:cs="Times New Roman"/>
          <w:vertAlign w:val="superscript"/>
        </w:rPr>
        <w:endnoteReference w:id="52"/>
      </w:r>
      <w:r w:rsidRPr="00A5338E">
        <w:rPr>
          <w:rFonts w:ascii="Times New Roman" w:eastAsia="Times New Roman" w:hAnsi="Times New Roman" w:cs="Times New Roman"/>
        </w:rPr>
        <w:t xml:space="preserve"> To this day, victims have not been granted access to justice and reparations for the violations suffered, and some political sectors refuse to recognize the thousands of forced sterilizations conducted during the above-mentioned period.</w:t>
      </w:r>
      <w:r w:rsidRPr="00A5338E">
        <w:rPr>
          <w:rFonts w:ascii="Times New Roman" w:hAnsi="Times New Roman" w:cs="Times New Roman"/>
          <w:vertAlign w:val="superscript"/>
        </w:rPr>
        <w:endnoteReference w:id="53"/>
      </w:r>
      <w:r w:rsidR="6C0A2BBD" w:rsidRPr="00A5338E">
        <w:rPr>
          <w:rFonts w:ascii="Times New Roman" w:eastAsia="Times New Roman" w:hAnsi="Times New Roman" w:cs="Times New Roman"/>
        </w:rPr>
        <w:t xml:space="preserve"> </w:t>
      </w:r>
      <w:r w:rsidRPr="00A5338E">
        <w:rPr>
          <w:rFonts w:ascii="Times New Roman" w:eastAsia="Times New Roman" w:hAnsi="Times New Roman" w:cs="Times New Roman"/>
        </w:rPr>
        <w:t xml:space="preserve"> </w:t>
      </w:r>
      <w:r w:rsidR="00E31E96">
        <w:rPr>
          <w:rFonts w:ascii="Times New Roman" w:eastAsia="Times New Roman" w:hAnsi="Times New Roman" w:cs="Times New Roman"/>
        </w:rPr>
        <w:br/>
      </w:r>
    </w:p>
    <w:p w14:paraId="429E1615" w14:textId="38A6459E" w:rsidR="00114D2B" w:rsidRPr="00A5338E" w:rsidRDefault="00114D2B" w:rsidP="7A8E930B">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r w:rsidRPr="00A5338E">
        <w:rPr>
          <w:rFonts w:ascii="Times New Roman" w:eastAsia="Times New Roman" w:hAnsi="Times New Roman" w:cs="Times New Roman"/>
        </w:rPr>
        <w:t>For example, MC, a Peruvian indigenous woman, was harassed and threatened with criminal sanctions for two years by public health officials, if she did not undergo sterilization.</w:t>
      </w:r>
      <w:r w:rsidR="548B47D3" w:rsidRPr="00A5338E">
        <w:rPr>
          <w:rFonts w:ascii="Times New Roman" w:eastAsia="Times New Roman" w:hAnsi="Times New Roman" w:cs="Times New Roman"/>
        </w:rPr>
        <w:t xml:space="preserve"> </w:t>
      </w:r>
      <w:r w:rsidRPr="00A5338E">
        <w:rPr>
          <w:rFonts w:ascii="Times New Roman" w:hAnsi="Times New Roman" w:cs="Times New Roman"/>
          <w:vertAlign w:val="superscript"/>
        </w:rPr>
        <w:endnoteReference w:id="54"/>
      </w:r>
      <w:r w:rsidRPr="00A5338E">
        <w:rPr>
          <w:rFonts w:ascii="Times New Roman" w:eastAsia="Times New Roman" w:hAnsi="Times New Roman" w:cs="Times New Roman"/>
        </w:rPr>
        <w:t xml:space="preserve"> In 1998, MC eventually acquiesced to their coercion and accepted to undergo a tubal ligation. However, she did not get any medical examination prior to the </w:t>
      </w:r>
      <w:r w:rsidR="09545673" w:rsidRPr="00A5338E">
        <w:rPr>
          <w:rFonts w:ascii="Times New Roman" w:eastAsia="Times New Roman" w:hAnsi="Times New Roman" w:cs="Times New Roman"/>
        </w:rPr>
        <w:t>procedure and</w:t>
      </w:r>
      <w:r w:rsidRPr="00A5338E">
        <w:rPr>
          <w:rFonts w:ascii="Times New Roman" w:eastAsia="Times New Roman" w:hAnsi="Times New Roman" w:cs="Times New Roman"/>
        </w:rPr>
        <w:t xml:space="preserve"> did not receive any medical assistance or information about the consequences and associated risks of the sterilization.</w:t>
      </w:r>
      <w:r w:rsidRPr="00A5338E">
        <w:rPr>
          <w:rFonts w:ascii="Times New Roman" w:hAnsi="Times New Roman" w:cs="Times New Roman"/>
          <w:vertAlign w:val="superscript"/>
        </w:rPr>
        <w:endnoteReference w:id="55"/>
      </w:r>
      <w:r w:rsidRPr="00A5338E">
        <w:rPr>
          <w:rFonts w:ascii="Times New Roman" w:eastAsia="Times New Roman" w:hAnsi="Times New Roman" w:cs="Times New Roman"/>
        </w:rPr>
        <w:t xml:space="preserve"> Following the procedure, MC developed complications and, after being </w:t>
      </w:r>
      <w:r w:rsidRPr="00A5338E">
        <w:rPr>
          <w:rFonts w:ascii="Times New Roman" w:eastAsia="Times New Roman" w:hAnsi="Times New Roman" w:cs="Times New Roman"/>
        </w:rPr>
        <w:lastRenderedPageBreak/>
        <w:t>refused treatment, died nine days later.</w:t>
      </w:r>
      <w:r w:rsidRPr="00A5338E">
        <w:rPr>
          <w:rFonts w:ascii="Times New Roman" w:hAnsi="Times New Roman" w:cs="Times New Roman"/>
          <w:vertAlign w:val="superscript"/>
        </w:rPr>
        <w:endnoteReference w:id="56"/>
      </w:r>
      <w:r w:rsidR="00A85995">
        <w:rPr>
          <w:rFonts w:ascii="Times New Roman" w:eastAsia="Times New Roman" w:hAnsi="Times New Roman" w:cs="Times New Roman"/>
        </w:rPr>
        <w:br/>
      </w:r>
    </w:p>
    <w:p w14:paraId="354CEE72" w14:textId="71991158" w:rsidR="00D235DC" w:rsidRPr="00D235DC" w:rsidRDefault="4D0FA2C4" w:rsidP="00D235DC">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r w:rsidRPr="2933ED3A">
        <w:rPr>
          <w:rFonts w:ascii="Times New Roman" w:eastAsia="Times New Roman" w:hAnsi="Times New Roman" w:cs="Times New Roman"/>
        </w:rPr>
        <w:t xml:space="preserve">Regarding girls and adolescents in Peru, according to CEM, more than 43 thousand cases of violence against minors have been registered. </w:t>
      </w:r>
      <w:r w:rsidR="00B55173">
        <w:rPr>
          <w:rFonts w:ascii="Times New Roman" w:eastAsia="Times New Roman" w:hAnsi="Times New Roman" w:cs="Times New Roman"/>
        </w:rPr>
        <w:t xml:space="preserve">Moreover, </w:t>
      </w:r>
      <w:r w:rsidRPr="2933ED3A">
        <w:rPr>
          <w:rFonts w:ascii="Times New Roman" w:eastAsia="Times New Roman" w:hAnsi="Times New Roman" w:cs="Times New Roman"/>
        </w:rPr>
        <w:t>according to MINSA estimates, teenage pregnancy has increased from 12.6 (</w:t>
      </w:r>
      <w:proofErr w:type="spellStart"/>
      <w:r w:rsidRPr="2933ED3A">
        <w:rPr>
          <w:rFonts w:ascii="Times New Roman" w:eastAsia="Times New Roman" w:hAnsi="Times New Roman" w:cs="Times New Roman"/>
        </w:rPr>
        <w:t>Endes</w:t>
      </w:r>
      <w:proofErr w:type="spellEnd"/>
      <w:r w:rsidRPr="2933ED3A">
        <w:rPr>
          <w:rFonts w:ascii="Times New Roman" w:eastAsia="Times New Roman" w:hAnsi="Times New Roman" w:cs="Times New Roman"/>
        </w:rPr>
        <w:t xml:space="preserve"> 2018) to 14% during 2020.</w:t>
      </w:r>
      <w:r w:rsidRPr="2933ED3A">
        <w:rPr>
          <w:rStyle w:val="EndnoteReference"/>
          <w:rFonts w:ascii="Times New Roman" w:eastAsia="Times New Roman" w:hAnsi="Times New Roman" w:cs="Times New Roman"/>
        </w:rPr>
        <w:endnoteReference w:id="57"/>
      </w:r>
      <w:r w:rsidR="139DDEE4" w:rsidRPr="2933ED3A">
        <w:rPr>
          <w:rFonts w:ascii="Times New Roman" w:eastAsia="Times New Roman" w:hAnsi="Times New Roman" w:cs="Times New Roman"/>
        </w:rPr>
        <w:t xml:space="preserve"> On top of that, “the Ombudsman’s Office, a government office tasked with protecting human rights, has warned that Peru still does not offer a comprehensive response to survivors of sexual violence, and girls often lack access to justice and physical and mental health services. Between January and April 2023, Peru reported 2,388 cases of rape of girls under 18 – approximately 20 girls every day.” </w:t>
      </w:r>
      <w:r w:rsidRPr="2933ED3A">
        <w:rPr>
          <w:rStyle w:val="EndnoteReference"/>
          <w:rFonts w:ascii="Times New Roman" w:eastAsia="Times New Roman" w:hAnsi="Times New Roman" w:cs="Times New Roman"/>
        </w:rPr>
        <w:endnoteReference w:id="58"/>
      </w:r>
      <w:r w:rsidR="35D79F8B" w:rsidRPr="2933ED3A">
        <w:rPr>
          <w:rFonts w:ascii="Times New Roman" w:eastAsia="Times New Roman" w:hAnsi="Times New Roman" w:cs="Times New Roman"/>
        </w:rPr>
        <w:t xml:space="preserve"> </w:t>
      </w:r>
      <w:r w:rsidR="139DDEE4" w:rsidRPr="2933ED3A">
        <w:rPr>
          <w:rFonts w:ascii="Times New Roman" w:eastAsia="Times New Roman" w:hAnsi="Times New Roman" w:cs="Times New Roman"/>
        </w:rPr>
        <w:t xml:space="preserve">The </w:t>
      </w:r>
      <w:r w:rsidR="59E51322" w:rsidRPr="2933ED3A">
        <w:rPr>
          <w:rFonts w:ascii="Times New Roman" w:eastAsia="Times New Roman" w:hAnsi="Times New Roman" w:cs="Times New Roman"/>
        </w:rPr>
        <w:t xml:space="preserve">UN </w:t>
      </w:r>
      <w:r w:rsidR="139DDEE4" w:rsidRPr="2933ED3A">
        <w:rPr>
          <w:rFonts w:ascii="Times New Roman" w:eastAsia="Times New Roman" w:hAnsi="Times New Roman" w:cs="Times New Roman"/>
        </w:rPr>
        <w:t>committee urged Peru to guarantee access to reproductive health services, including abortion care</w:t>
      </w:r>
      <w:r w:rsidR="14F9D119" w:rsidRPr="2933ED3A">
        <w:rPr>
          <w:rFonts w:ascii="Times New Roman" w:eastAsia="Times New Roman" w:hAnsi="Times New Roman" w:cs="Times New Roman"/>
        </w:rPr>
        <w:t>, due to the figures in this country:</w:t>
      </w:r>
      <w:r w:rsidR="139DDEE4" w:rsidRPr="2933ED3A">
        <w:rPr>
          <w:rFonts w:ascii="Times New Roman" w:eastAsia="Times New Roman" w:hAnsi="Times New Roman" w:cs="Times New Roman"/>
        </w:rPr>
        <w:t xml:space="preserve"> 1,100 girls under 15 become pregnant every year</w:t>
      </w:r>
      <w:r w:rsidR="407417B8" w:rsidRPr="2933ED3A">
        <w:rPr>
          <w:rFonts w:ascii="Times New Roman" w:eastAsia="Times New Roman" w:hAnsi="Times New Roman" w:cs="Times New Roman"/>
        </w:rPr>
        <w:t xml:space="preserve">. </w:t>
      </w:r>
      <w:r w:rsidRPr="2933ED3A">
        <w:rPr>
          <w:rStyle w:val="EndnoteReference"/>
          <w:rFonts w:ascii="Times New Roman" w:eastAsia="Times New Roman" w:hAnsi="Times New Roman" w:cs="Times New Roman"/>
        </w:rPr>
        <w:endnoteReference w:id="59"/>
      </w:r>
    </w:p>
    <w:p w14:paraId="272BE101" w14:textId="77777777" w:rsidR="00D235DC" w:rsidRDefault="00D235DC" w:rsidP="00D235DC">
      <w:pPr>
        <w:pStyle w:val="ListParagraph"/>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p>
    <w:p w14:paraId="45C1FC45" w14:textId="69456B22" w:rsidR="00114D2B" w:rsidRPr="00A5338E" w:rsidRDefault="00114D2B" w:rsidP="2933ED3A">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r w:rsidRPr="00A5338E">
        <w:rPr>
          <w:rFonts w:ascii="Times New Roman" w:eastAsia="Times New Roman" w:hAnsi="Times New Roman" w:cs="Times New Roman"/>
        </w:rPr>
        <w:t>The pervasive distrust of public health services for rural and indigenous women is compounded by a lack of access. In the Amazon region of Loreto, in a study published by the journal “Equality in Health”, conducted on 50 women, 41% of them indicated that health facilities are sometimes closed when they arrive, 58% indicated that health facilities often lack essential material and medicines, and 31% preferred to speak to a community health agent rather than their local health professional.</w:t>
      </w:r>
      <w:r w:rsidRPr="00A5338E">
        <w:rPr>
          <w:rFonts w:ascii="Times New Roman" w:hAnsi="Times New Roman" w:cs="Times New Roman"/>
          <w:vertAlign w:val="superscript"/>
        </w:rPr>
        <w:endnoteReference w:id="60"/>
      </w:r>
      <w:r w:rsidRPr="00A5338E">
        <w:rPr>
          <w:rFonts w:ascii="Times New Roman" w:eastAsia="Times New Roman" w:hAnsi="Times New Roman" w:cs="Times New Roman"/>
        </w:rPr>
        <w:t xml:space="preserve"> Furthermore, only 63% of the women reported using any method of contraception, with only 43% using modern methods of contraception.</w:t>
      </w:r>
      <w:r w:rsidRPr="00A5338E">
        <w:rPr>
          <w:rFonts w:ascii="Times New Roman" w:hAnsi="Times New Roman" w:cs="Times New Roman"/>
          <w:vertAlign w:val="superscript"/>
        </w:rPr>
        <w:endnoteReference w:id="61"/>
      </w:r>
      <w:r w:rsidRPr="00A5338E">
        <w:rPr>
          <w:rFonts w:ascii="Times New Roman" w:eastAsia="Times New Roman" w:hAnsi="Times New Roman" w:cs="Times New Roman"/>
        </w:rPr>
        <w:t xml:space="preserve"> Regarding medical care during pregnancy and delivery, 16.5% of the women interviewed in this region did not receive prenatal care, and 28.5% of women did not give birth in a health facility.</w:t>
      </w:r>
      <w:r w:rsidRPr="00A5338E">
        <w:rPr>
          <w:rFonts w:ascii="Times New Roman" w:hAnsi="Times New Roman" w:cs="Times New Roman"/>
          <w:vertAlign w:val="superscript"/>
        </w:rPr>
        <w:endnoteReference w:id="62"/>
      </w:r>
      <w:r w:rsidRPr="00A5338E">
        <w:rPr>
          <w:rFonts w:ascii="Times New Roman" w:eastAsia="Times New Roman" w:hAnsi="Times New Roman" w:cs="Times New Roman"/>
        </w:rPr>
        <w:t xml:space="preserve"> The low statistics on hospital deliveries is not </w:t>
      </w:r>
      <w:r w:rsidRPr="2933ED3A">
        <w:rPr>
          <w:rFonts w:ascii="Times New Roman" w:eastAsia="Times New Roman" w:hAnsi="Times New Roman" w:cs="Times New Roman"/>
          <w:i/>
          <w:iCs/>
        </w:rPr>
        <w:t>per se</w:t>
      </w:r>
      <w:r w:rsidRPr="00A5338E">
        <w:rPr>
          <w:rFonts w:ascii="Times New Roman" w:eastAsia="Times New Roman" w:hAnsi="Times New Roman" w:cs="Times New Roman"/>
        </w:rPr>
        <w:t xml:space="preserve"> a negative indicator, but rather evidences both the use of home birthing as a traditional and common practice for many rural, indigenous and </w:t>
      </w:r>
      <w:r w:rsidRPr="2933ED3A">
        <w:rPr>
          <w:rFonts w:ascii="Times New Roman" w:eastAsia="Times New Roman" w:hAnsi="Times New Roman" w:cs="Times New Roman"/>
          <w:i/>
          <w:iCs/>
        </w:rPr>
        <w:t>campesino</w:t>
      </w:r>
      <w:r w:rsidRPr="00A5338E">
        <w:rPr>
          <w:rFonts w:ascii="Times New Roman" w:eastAsia="Times New Roman" w:hAnsi="Times New Roman" w:cs="Times New Roman"/>
        </w:rPr>
        <w:t xml:space="preserve"> communities in Peru,</w:t>
      </w:r>
      <w:r w:rsidRPr="00A5338E">
        <w:rPr>
          <w:rFonts w:ascii="Times New Roman" w:hAnsi="Times New Roman" w:cs="Times New Roman"/>
          <w:vertAlign w:val="superscript"/>
        </w:rPr>
        <w:endnoteReference w:id="63"/>
      </w:r>
      <w:r w:rsidRPr="00A5338E">
        <w:rPr>
          <w:rFonts w:ascii="Times New Roman" w:eastAsia="Times New Roman" w:hAnsi="Times New Roman" w:cs="Times New Roman"/>
        </w:rPr>
        <w:t xml:space="preserve"> as well as the fact that many of these women have reported that their needs, demands, and traditions are not respected by health personnel.</w:t>
      </w:r>
      <w:r w:rsidRPr="00A5338E">
        <w:rPr>
          <w:rFonts w:ascii="Times New Roman" w:hAnsi="Times New Roman" w:cs="Times New Roman"/>
          <w:vertAlign w:val="superscript"/>
        </w:rPr>
        <w:endnoteReference w:id="64"/>
      </w:r>
      <w:r w:rsidRPr="00A5338E">
        <w:rPr>
          <w:rFonts w:ascii="Times New Roman" w:eastAsia="Times New Roman" w:hAnsi="Times New Roman" w:cs="Times New Roman"/>
        </w:rPr>
        <w:t xml:space="preserve"> Nevertheless, even where local health services are offered, rural, indigenous, and </w:t>
      </w:r>
      <w:r w:rsidRPr="2933ED3A">
        <w:rPr>
          <w:rFonts w:ascii="Times New Roman" w:eastAsia="Times New Roman" w:hAnsi="Times New Roman" w:cs="Times New Roman"/>
          <w:i/>
          <w:iCs/>
        </w:rPr>
        <w:t>campesino</w:t>
      </w:r>
      <w:r w:rsidRPr="00A5338E">
        <w:rPr>
          <w:rFonts w:ascii="Times New Roman" w:eastAsia="Times New Roman" w:hAnsi="Times New Roman" w:cs="Times New Roman"/>
        </w:rPr>
        <w:t xml:space="preserve"> women do not have access to adequate and appropriate information and medical care.</w:t>
      </w:r>
      <w:r w:rsidR="40A6F95E" w:rsidRPr="00A5338E">
        <w:rPr>
          <w:rFonts w:ascii="Times New Roman" w:eastAsia="Times New Roman" w:hAnsi="Times New Roman" w:cs="Times New Roman"/>
        </w:rPr>
        <w:t xml:space="preserve"> </w:t>
      </w:r>
    </w:p>
    <w:p w14:paraId="1AA6DC09" w14:textId="77777777" w:rsidR="00D235DC" w:rsidRDefault="00D235DC" w:rsidP="00D235DC">
      <w:pPr>
        <w:pStyle w:val="ListParagraph"/>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p>
    <w:p w14:paraId="3DF7B856" w14:textId="183B529C" w:rsidR="00114D2B" w:rsidRPr="00A5338E" w:rsidRDefault="00114D2B" w:rsidP="291BBA83">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r w:rsidRPr="00A5338E">
        <w:rPr>
          <w:rFonts w:ascii="Times New Roman" w:eastAsia="Times New Roman" w:hAnsi="Times New Roman" w:cs="Times New Roman"/>
        </w:rPr>
        <w:t xml:space="preserve">Many indigenous and </w:t>
      </w:r>
      <w:r w:rsidRPr="2933ED3A">
        <w:rPr>
          <w:rFonts w:ascii="Times New Roman" w:eastAsia="Times New Roman" w:hAnsi="Times New Roman" w:cs="Times New Roman"/>
          <w:i/>
          <w:iCs/>
        </w:rPr>
        <w:t>campesino</w:t>
      </w:r>
      <w:r w:rsidRPr="00A5338E">
        <w:rPr>
          <w:rFonts w:ascii="Times New Roman" w:eastAsia="Times New Roman" w:hAnsi="Times New Roman" w:cs="Times New Roman"/>
        </w:rPr>
        <w:t xml:space="preserve"> women and girls do not receive any form of sexual education</w:t>
      </w:r>
      <w:r w:rsidRPr="00A5338E">
        <w:rPr>
          <w:rFonts w:ascii="Times New Roman" w:hAnsi="Times New Roman" w:cs="Times New Roman"/>
          <w:vertAlign w:val="superscript"/>
        </w:rPr>
        <w:endnoteReference w:id="65"/>
      </w:r>
      <w:r w:rsidRPr="00A5338E">
        <w:rPr>
          <w:rFonts w:ascii="Times New Roman" w:eastAsia="Times New Roman" w:hAnsi="Times New Roman" w:cs="Times New Roman"/>
        </w:rPr>
        <w:t xml:space="preserve"> and even when education is available, </w:t>
      </w:r>
      <w:r w:rsidRPr="291BBA83">
        <w:rPr>
          <w:rFonts w:ascii="Times New Roman" w:eastAsia="Times New Roman" w:hAnsi="Times New Roman" w:cs="Times New Roman"/>
          <w:b/>
          <w:bCs/>
        </w:rPr>
        <w:t>it is not provided with an inter-cultural approach</w:t>
      </w:r>
      <w:r w:rsidRPr="00A5338E">
        <w:rPr>
          <w:rFonts w:ascii="Times New Roman" w:eastAsia="Times New Roman" w:hAnsi="Times New Roman" w:cs="Times New Roman"/>
        </w:rPr>
        <w:t>. In addition, there a complete disregard for traditional knowledge, customs, and practices,</w:t>
      </w:r>
      <w:r w:rsidRPr="00A5338E">
        <w:rPr>
          <w:rFonts w:ascii="Times New Roman" w:hAnsi="Times New Roman" w:cs="Times New Roman"/>
          <w:vertAlign w:val="superscript"/>
        </w:rPr>
        <w:endnoteReference w:id="66"/>
      </w:r>
      <w:r w:rsidRPr="00A5338E">
        <w:rPr>
          <w:rFonts w:ascii="Times New Roman" w:eastAsia="Times New Roman" w:hAnsi="Times New Roman" w:cs="Times New Roman"/>
        </w:rPr>
        <w:t xml:space="preserve"> such as vertical and home birthing, as well as a significant language barrier, since medical services are often offered only in Spanish. Specifically, the indigenous custom of vertical birth is often disregarded in hospitals or health clinics,</w:t>
      </w:r>
      <w:r w:rsidRPr="00A5338E">
        <w:rPr>
          <w:rFonts w:ascii="Times New Roman" w:hAnsi="Times New Roman" w:cs="Times New Roman"/>
          <w:vertAlign w:val="superscript"/>
        </w:rPr>
        <w:endnoteReference w:id="67"/>
      </w:r>
      <w:r w:rsidRPr="00A5338E">
        <w:rPr>
          <w:rFonts w:ascii="Times New Roman" w:eastAsia="Times New Roman" w:hAnsi="Times New Roman" w:cs="Times New Roman"/>
        </w:rPr>
        <w:t xml:space="preserve"> as exemplified by the case of </w:t>
      </w:r>
      <w:r w:rsidRPr="2933ED3A">
        <w:rPr>
          <w:rFonts w:ascii="Times New Roman" w:eastAsia="Times New Roman" w:hAnsi="Times New Roman" w:cs="Times New Roman"/>
          <w:i/>
          <w:iCs/>
        </w:rPr>
        <w:t>E</w:t>
      </w:r>
      <w:r w:rsidR="00D235DC">
        <w:rPr>
          <w:rFonts w:ascii="Times New Roman" w:eastAsia="Times New Roman" w:hAnsi="Times New Roman" w:cs="Times New Roman"/>
          <w:i/>
          <w:iCs/>
        </w:rPr>
        <w:t>ulogia</w:t>
      </w:r>
      <w:r w:rsidRPr="2933ED3A">
        <w:rPr>
          <w:rFonts w:ascii="Times New Roman" w:eastAsia="Times New Roman" w:hAnsi="Times New Roman" w:cs="Times New Roman"/>
          <w:i/>
          <w:iCs/>
        </w:rPr>
        <w:t xml:space="preserve"> and S</w:t>
      </w:r>
      <w:r w:rsidR="00D235DC">
        <w:rPr>
          <w:rFonts w:ascii="Times New Roman" w:eastAsia="Times New Roman" w:hAnsi="Times New Roman" w:cs="Times New Roman"/>
          <w:i/>
          <w:iCs/>
        </w:rPr>
        <w:t>ergio</w:t>
      </w:r>
      <w:r w:rsidRPr="2933ED3A">
        <w:rPr>
          <w:rFonts w:ascii="Times New Roman" w:eastAsia="Times New Roman" w:hAnsi="Times New Roman" w:cs="Times New Roman"/>
          <w:i/>
          <w:iCs/>
        </w:rPr>
        <w:t xml:space="preserve"> vs. Peru </w:t>
      </w:r>
      <w:r w:rsidRPr="291BBA83">
        <w:rPr>
          <w:rFonts w:ascii="Times New Roman" w:eastAsia="Times New Roman" w:hAnsi="Times New Roman" w:cs="Times New Roman"/>
        </w:rPr>
        <w:t>before the Inter-American Human Rights System</w:t>
      </w:r>
      <w:r w:rsidRPr="00A5338E">
        <w:rPr>
          <w:rFonts w:ascii="Times New Roman" w:eastAsia="Times New Roman" w:hAnsi="Times New Roman" w:cs="Times New Roman"/>
        </w:rPr>
        <w:t xml:space="preserve">, where an indigenous woman was forced to deliver in horizontal position, and during the process her son had significant injuries, caused by, among other factors, the lack of proper healthcare. </w:t>
      </w:r>
      <w:r w:rsidR="00D235DC">
        <w:rPr>
          <w:rFonts w:ascii="Times New Roman" w:eastAsia="Times New Roman" w:hAnsi="Times New Roman" w:cs="Times New Roman"/>
        </w:rPr>
        <w:t>Eulogia´s son Sergio, suffered injuries that resulted in multiple disabilities.</w:t>
      </w:r>
      <w:r w:rsidRPr="00A5338E">
        <w:rPr>
          <w:rStyle w:val="EndnoteReference"/>
          <w:rFonts w:ascii="Times New Roman" w:eastAsia="Times New Roman" w:hAnsi="Times New Roman" w:cs="Times New Roman"/>
        </w:rPr>
        <w:endnoteReference w:id="68"/>
      </w:r>
    </w:p>
    <w:p w14:paraId="636789D7" w14:textId="77777777" w:rsidR="00114D2B" w:rsidRPr="00A5338E" w:rsidRDefault="00114D2B" w:rsidP="00114D2B">
      <w:pPr>
        <w:pStyle w:val="ListParagraph"/>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p>
    <w:p w14:paraId="161FEBB4" w14:textId="77777777" w:rsidR="00114D2B" w:rsidRPr="00A5338E" w:rsidRDefault="00114D2B" w:rsidP="00114D2B">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r w:rsidRPr="00A5338E">
        <w:rPr>
          <w:rFonts w:ascii="Times New Roman" w:eastAsia="Times New Roman" w:hAnsi="Times New Roman" w:cs="Times New Roman"/>
        </w:rPr>
        <w:t>In 2014, the CEDAW Committee expressed concern about “the linguistic, cultural and economic barriers faced by indigenous women and women living in poverty in gaining access to health services [...], in addition to the discrimination against and degrading treatment of such women by medical personnel,”</w:t>
      </w:r>
      <w:r w:rsidRPr="00A5338E">
        <w:rPr>
          <w:rFonts w:ascii="Times New Roman" w:hAnsi="Times New Roman" w:cs="Times New Roman"/>
          <w:vertAlign w:val="superscript"/>
        </w:rPr>
        <w:endnoteReference w:id="69"/>
      </w:r>
      <w:r w:rsidRPr="00A5338E">
        <w:rPr>
          <w:rFonts w:ascii="Times New Roman" w:eastAsia="Times New Roman" w:hAnsi="Times New Roman" w:cs="Times New Roman"/>
        </w:rPr>
        <w:t xml:space="preserve"> and recommended to the Government of Peru to “strengthen its gender-sensitive and intercultural approach in the provision of health services, including by adequately developing the capacity of health personnel.”</w:t>
      </w:r>
      <w:r w:rsidRPr="00A5338E">
        <w:rPr>
          <w:rFonts w:ascii="Times New Roman" w:hAnsi="Times New Roman" w:cs="Times New Roman"/>
          <w:vertAlign w:val="superscript"/>
        </w:rPr>
        <w:endnoteReference w:id="70"/>
      </w:r>
      <w:r w:rsidRPr="00A5338E">
        <w:rPr>
          <w:rFonts w:ascii="Times New Roman" w:eastAsia="Times New Roman" w:hAnsi="Times New Roman" w:cs="Times New Roman"/>
        </w:rPr>
        <w:t xml:space="preserve"> </w:t>
      </w:r>
      <w:r w:rsidRPr="291BBA83">
        <w:rPr>
          <w:rFonts w:ascii="Times New Roman" w:eastAsia="Times New Roman" w:hAnsi="Times New Roman" w:cs="Times New Roman"/>
          <w:b/>
          <w:bCs/>
        </w:rPr>
        <w:t>Peru has not yet implemented this recommendation.</w:t>
      </w:r>
    </w:p>
    <w:p w14:paraId="61A20FC3" w14:textId="77777777" w:rsidR="00114D2B" w:rsidRPr="00A5338E" w:rsidRDefault="00114D2B" w:rsidP="00114D2B">
      <w:pPr>
        <w:pStyle w:val="ListParagraph"/>
        <w:rPr>
          <w:rFonts w:ascii="Times New Roman" w:eastAsia="Times New Roman" w:hAnsi="Times New Roman" w:cs="Times New Roman"/>
        </w:rPr>
      </w:pPr>
    </w:p>
    <w:p w14:paraId="07849C15" w14:textId="77777777" w:rsidR="00B55173" w:rsidRDefault="00114D2B" w:rsidP="00B55173">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r w:rsidRPr="00A5338E">
        <w:rPr>
          <w:rFonts w:ascii="Times New Roman" w:eastAsia="Times New Roman" w:hAnsi="Times New Roman" w:cs="Times New Roman"/>
        </w:rPr>
        <w:t xml:space="preserve">The oft-challenged and historically-in-flux legality of the emergency contraceptive pill has also contributed to cultural stigma surrounding its use, as well as to the use of other forms of </w:t>
      </w:r>
      <w:r w:rsidRPr="00A5338E">
        <w:rPr>
          <w:rFonts w:ascii="Times New Roman" w:eastAsia="Times New Roman" w:hAnsi="Times New Roman" w:cs="Times New Roman"/>
        </w:rPr>
        <w:lastRenderedPageBreak/>
        <w:t>contraception. This is further compounded by the existence of religious barriers to ensure access to comprehensive sexual education (CSE). Studies have shown that only 8% of the teachers in Peru teach CSE, and only 21% of the children in the nation receive information on reproductive rights in school.</w:t>
      </w:r>
      <w:r w:rsidRPr="00A5338E">
        <w:rPr>
          <w:rFonts w:ascii="Times New Roman" w:hAnsi="Times New Roman" w:cs="Times New Roman"/>
          <w:vertAlign w:val="superscript"/>
        </w:rPr>
        <w:endnoteReference w:id="71"/>
      </w:r>
      <w:r w:rsidRPr="00A5338E">
        <w:rPr>
          <w:rFonts w:ascii="Times New Roman" w:eastAsia="Times New Roman" w:hAnsi="Times New Roman" w:cs="Times New Roman"/>
        </w:rPr>
        <w:t xml:space="preserve"> Furthermore, many private schools choose books that promote abstinence as a method of contraception.</w:t>
      </w:r>
      <w:r w:rsidRPr="00A5338E">
        <w:rPr>
          <w:rFonts w:ascii="Times New Roman" w:hAnsi="Times New Roman" w:cs="Times New Roman"/>
          <w:vertAlign w:val="superscript"/>
        </w:rPr>
        <w:endnoteReference w:id="72"/>
      </w:r>
      <w:r w:rsidRPr="00A5338E">
        <w:rPr>
          <w:rFonts w:ascii="Times New Roman" w:eastAsia="Times New Roman" w:hAnsi="Times New Roman" w:cs="Times New Roman"/>
        </w:rPr>
        <w:t xml:space="preserve"> Moreover, government-led campaigns to educate the public compete with disinformation campaigns from religious and anti-abortion groups recommending “natural” contraceptive methods and claiming that other contraceptive methods are abortive.</w:t>
      </w:r>
      <w:r w:rsidRPr="00A5338E">
        <w:rPr>
          <w:rFonts w:ascii="Times New Roman" w:hAnsi="Times New Roman" w:cs="Times New Roman"/>
          <w:vertAlign w:val="superscript"/>
        </w:rPr>
        <w:endnoteReference w:id="73"/>
      </w:r>
      <w:r w:rsidRPr="00A5338E">
        <w:rPr>
          <w:rFonts w:ascii="Times New Roman" w:eastAsia="Times New Roman" w:hAnsi="Times New Roman" w:cs="Times New Roman"/>
        </w:rPr>
        <w:t xml:space="preserve"> In 2020, the Inter-American Court of Human Rights stated—in a decision that is binding on Peru—that the right to education includes sexual and reproductive education, which “should be comprehensive, non-discriminatory, evidence-based, scientifically rigorous, and age appropriate”, is a right that “is essential in empowering [students] about their sexual and reproductive rights”.</w:t>
      </w:r>
      <w:r w:rsidRPr="00A5338E">
        <w:rPr>
          <w:rFonts w:ascii="Times New Roman" w:hAnsi="Times New Roman" w:cs="Times New Roman"/>
          <w:vertAlign w:val="superscript"/>
        </w:rPr>
        <w:endnoteReference w:id="74"/>
      </w:r>
      <w:r w:rsidRPr="00A5338E">
        <w:rPr>
          <w:rFonts w:ascii="Times New Roman" w:eastAsia="Times New Roman" w:hAnsi="Times New Roman" w:cs="Times New Roman"/>
        </w:rPr>
        <w:t xml:space="preserve"> </w:t>
      </w:r>
    </w:p>
    <w:p w14:paraId="7AA401E0" w14:textId="77777777" w:rsidR="00B55173" w:rsidRDefault="00B55173" w:rsidP="00B55173">
      <w:pPr>
        <w:pStyle w:val="ListParagraph"/>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p>
    <w:p w14:paraId="64C190A9" w14:textId="056479DF" w:rsidR="00114D2B" w:rsidRPr="00B55173" w:rsidRDefault="00114D2B" w:rsidP="00B55173">
      <w:pPr>
        <w:pStyle w:val="ListParagraph"/>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r w:rsidRPr="00B55173">
        <w:rPr>
          <w:rFonts w:ascii="Times New Roman" w:hAnsi="Times New Roman" w:cs="Times New Roman"/>
        </w:rPr>
        <w:t>The consequences of the lack of access to sexual and reproductive healthcare, and information</w:t>
      </w:r>
      <w:r w:rsidR="06566DBA" w:rsidRPr="00B55173">
        <w:rPr>
          <w:rFonts w:ascii="Times New Roman" w:hAnsi="Times New Roman" w:cs="Times New Roman"/>
        </w:rPr>
        <w:t xml:space="preserve"> include</w:t>
      </w:r>
      <w:r w:rsidRPr="00B55173">
        <w:rPr>
          <w:rFonts w:ascii="Times New Roman" w:hAnsi="Times New Roman" w:cs="Times New Roman"/>
        </w:rPr>
        <w:t xml:space="preserve"> high incidence of forced pregnancies and maternal mortality</w:t>
      </w:r>
      <w:r w:rsidR="00B55173" w:rsidRPr="00B55173">
        <w:rPr>
          <w:rFonts w:ascii="Times New Roman" w:hAnsi="Times New Roman" w:cs="Times New Roman"/>
        </w:rPr>
        <w:t>.</w:t>
      </w:r>
    </w:p>
    <w:p w14:paraId="03AAEECB" w14:textId="77777777" w:rsidR="00B55173" w:rsidRDefault="00B55173" w:rsidP="00B55173">
      <w:pPr>
        <w:pStyle w:val="ListParagraph"/>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p>
    <w:p w14:paraId="70D798F4" w14:textId="00E8F27A" w:rsidR="00114D2B" w:rsidRPr="00A5338E" w:rsidRDefault="00114D2B" w:rsidP="00114D2B">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r w:rsidRPr="00A5338E">
        <w:rPr>
          <w:rFonts w:ascii="Times New Roman" w:eastAsia="Times New Roman" w:hAnsi="Times New Roman" w:cs="Times New Roman"/>
        </w:rPr>
        <w:t xml:space="preserve">The high incidence of forced pregnancies and the high rates of maternal mortality in Peru, which disproportionately affect rural, indigenous, and low-income women, are direct consequences of the lack of access to sexual and reproductive healthcare and information and the restrictive interpretation of abortion laws. This poses serious consequences for the physical health of pregnant people and a lasting impact on their social, emotional, and psychological health, which is often neglected in considerations of access to sexual healthcare services. These impacts on their health are even more severe for victims of sexual violence and represent a serious violation of their human rights.  </w:t>
      </w:r>
    </w:p>
    <w:p w14:paraId="2FC8F23E" w14:textId="19D728EA" w:rsidR="004217F9" w:rsidRPr="004217F9" w:rsidRDefault="07EBCC4A" w:rsidP="004217F9">
      <w:pPr>
        <w:pStyle w:val="Heading2"/>
        <w:ind w:left="720" w:hanging="720"/>
        <w:rPr>
          <w:rFonts w:ascii="Times New Roman" w:hAnsi="Times New Roman" w:cs="Times New Roman"/>
          <w:b/>
          <w:bCs/>
          <w:color w:val="auto"/>
          <w:sz w:val="22"/>
          <w:szCs w:val="22"/>
        </w:rPr>
      </w:pPr>
      <w:r w:rsidRPr="7A8E930B">
        <w:rPr>
          <w:rFonts w:ascii="Times New Roman" w:hAnsi="Times New Roman" w:cs="Times New Roman"/>
          <w:b/>
          <w:bCs/>
          <w:color w:val="auto"/>
          <w:sz w:val="22"/>
          <w:szCs w:val="22"/>
        </w:rPr>
        <w:t xml:space="preserve">4. </w:t>
      </w:r>
      <w:r w:rsidR="00114D2B" w:rsidRPr="7A8E930B">
        <w:rPr>
          <w:rFonts w:ascii="Times New Roman" w:hAnsi="Times New Roman" w:cs="Times New Roman"/>
          <w:b/>
          <w:bCs/>
          <w:color w:val="auto"/>
          <w:sz w:val="22"/>
          <w:szCs w:val="22"/>
        </w:rPr>
        <w:t xml:space="preserve">Forced pregnancy and </w:t>
      </w:r>
      <w:r w:rsidR="1E8AAFE0" w:rsidRPr="7A8E930B">
        <w:rPr>
          <w:rFonts w:ascii="Times New Roman" w:hAnsi="Times New Roman" w:cs="Times New Roman"/>
          <w:b/>
          <w:bCs/>
          <w:color w:val="auto"/>
          <w:sz w:val="22"/>
          <w:szCs w:val="22"/>
        </w:rPr>
        <w:t xml:space="preserve">its </w:t>
      </w:r>
      <w:r w:rsidR="00114D2B" w:rsidRPr="7A8E930B">
        <w:rPr>
          <w:rFonts w:ascii="Times New Roman" w:hAnsi="Times New Roman" w:cs="Times New Roman"/>
          <w:b/>
          <w:bCs/>
          <w:color w:val="auto"/>
          <w:sz w:val="22"/>
          <w:szCs w:val="22"/>
        </w:rPr>
        <w:t>devastating impact on</w:t>
      </w:r>
      <w:r w:rsidR="66BDABD4" w:rsidRPr="7A8E930B">
        <w:rPr>
          <w:rFonts w:ascii="Times New Roman" w:hAnsi="Times New Roman" w:cs="Times New Roman"/>
          <w:b/>
          <w:bCs/>
          <w:color w:val="auto"/>
          <w:sz w:val="22"/>
          <w:szCs w:val="22"/>
        </w:rPr>
        <w:t xml:space="preserve"> girls and </w:t>
      </w:r>
      <w:proofErr w:type="gramStart"/>
      <w:r w:rsidR="0063205A" w:rsidRPr="7A8E930B">
        <w:rPr>
          <w:rFonts w:ascii="Times New Roman" w:hAnsi="Times New Roman" w:cs="Times New Roman"/>
          <w:b/>
          <w:bCs/>
          <w:color w:val="auto"/>
          <w:sz w:val="22"/>
          <w:szCs w:val="22"/>
        </w:rPr>
        <w:t>adolescents</w:t>
      </w:r>
      <w:proofErr w:type="gramEnd"/>
      <w:r w:rsidR="0063205A" w:rsidRPr="7A8E930B">
        <w:rPr>
          <w:rFonts w:ascii="Times New Roman" w:hAnsi="Times New Roman" w:cs="Times New Roman"/>
          <w:b/>
          <w:bCs/>
          <w:color w:val="auto"/>
          <w:sz w:val="22"/>
          <w:szCs w:val="22"/>
        </w:rPr>
        <w:t xml:space="preserve"> lives</w:t>
      </w:r>
      <w:r w:rsidR="00114D2B" w:rsidRPr="7A8E930B">
        <w:rPr>
          <w:rFonts w:ascii="Times New Roman" w:hAnsi="Times New Roman" w:cs="Times New Roman"/>
          <w:b/>
          <w:bCs/>
          <w:color w:val="auto"/>
          <w:sz w:val="22"/>
          <w:szCs w:val="22"/>
        </w:rPr>
        <w:t>, health, and wellbeing</w:t>
      </w:r>
    </w:p>
    <w:p w14:paraId="6068A44E" w14:textId="77777777" w:rsidR="004217F9" w:rsidRDefault="004217F9" w:rsidP="004217F9">
      <w:pPr>
        <w:pStyle w:val="ListParagraph"/>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p>
    <w:p w14:paraId="7B11B4C1" w14:textId="4F978543" w:rsidR="00114D2B" w:rsidRPr="00A5338E" w:rsidRDefault="00114D2B" w:rsidP="2933ED3A">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r w:rsidRPr="00A5338E">
        <w:rPr>
          <w:rFonts w:ascii="Times New Roman" w:eastAsia="Times New Roman" w:hAnsi="Times New Roman" w:cs="Times New Roman"/>
        </w:rPr>
        <w:t>The barriers to accessing safe, legal abortion, and the limited provision of sexual and reproductive health information, education,</w:t>
      </w:r>
      <w:r w:rsidRPr="00A5338E">
        <w:rPr>
          <w:rFonts w:ascii="Times New Roman" w:hAnsi="Times New Roman" w:cs="Times New Roman"/>
          <w:vertAlign w:val="superscript"/>
        </w:rPr>
        <w:endnoteReference w:id="75"/>
      </w:r>
      <w:r w:rsidRPr="00A5338E">
        <w:rPr>
          <w:rFonts w:ascii="Times New Roman" w:eastAsia="Times New Roman" w:hAnsi="Times New Roman" w:cs="Times New Roman"/>
        </w:rPr>
        <w:t xml:space="preserve"> and services, including the emergency contraceptive pill result in forcing pregnancy and </w:t>
      </w:r>
      <w:r w:rsidR="00CC1502">
        <w:rPr>
          <w:rFonts w:ascii="Times New Roman" w:eastAsia="Times New Roman" w:hAnsi="Times New Roman" w:cs="Times New Roman"/>
        </w:rPr>
        <w:t xml:space="preserve">forced </w:t>
      </w:r>
      <w:r w:rsidRPr="00A5338E">
        <w:rPr>
          <w:rFonts w:ascii="Times New Roman" w:eastAsia="Times New Roman" w:hAnsi="Times New Roman" w:cs="Times New Roman"/>
        </w:rPr>
        <w:t xml:space="preserve">motherhood on women and girls, exacerbating the impacts for those who were victims of sexual violence. </w:t>
      </w:r>
      <w:r w:rsidR="0053569D">
        <w:rPr>
          <w:rFonts w:ascii="Times New Roman" w:eastAsia="Times New Roman" w:hAnsi="Times New Roman" w:cs="Times New Roman"/>
        </w:rPr>
        <w:br/>
      </w:r>
    </w:p>
    <w:p w14:paraId="2C1552B9" w14:textId="70FE2003" w:rsidR="00114D2B" w:rsidRPr="00A5338E" w:rsidRDefault="00114D2B" w:rsidP="2933ED3A">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r w:rsidRPr="00A5338E">
        <w:rPr>
          <w:rFonts w:ascii="Times New Roman" w:eastAsia="Times New Roman" w:hAnsi="Times New Roman" w:cs="Times New Roman"/>
        </w:rPr>
        <w:t>Almost 20% of the girls in Peru are pregnant by the age of 19.</w:t>
      </w:r>
      <w:r w:rsidRPr="00A5338E">
        <w:rPr>
          <w:rFonts w:ascii="Times New Roman" w:hAnsi="Times New Roman" w:cs="Times New Roman"/>
          <w:vertAlign w:val="superscript"/>
        </w:rPr>
        <w:endnoteReference w:id="76"/>
      </w:r>
      <w:r w:rsidRPr="00A5338E">
        <w:rPr>
          <w:rFonts w:ascii="Times New Roman" w:eastAsia="Times New Roman" w:hAnsi="Times New Roman" w:cs="Times New Roman"/>
        </w:rPr>
        <w:t xml:space="preserve"> For marginalized and/or low-income populations, this number reaches 32% in some rural areas and in the Amazon region of Loreto.</w:t>
      </w:r>
      <w:r w:rsidRPr="00A5338E">
        <w:rPr>
          <w:rFonts w:ascii="Times New Roman" w:hAnsi="Times New Roman" w:cs="Times New Roman"/>
          <w:vertAlign w:val="superscript"/>
        </w:rPr>
        <w:endnoteReference w:id="77"/>
      </w:r>
      <w:r w:rsidRPr="00A5338E">
        <w:rPr>
          <w:rFonts w:ascii="Times New Roman" w:eastAsia="Times New Roman" w:hAnsi="Times New Roman" w:cs="Times New Roman"/>
        </w:rPr>
        <w:t xml:space="preserve"> In addition, 34% of adolescents who reported suffering sexual violence and rape became pregnant as a result</w:t>
      </w:r>
      <w:r w:rsidRPr="00A5338E">
        <w:rPr>
          <w:rFonts w:ascii="Times New Roman" w:hAnsi="Times New Roman" w:cs="Times New Roman"/>
          <w:vertAlign w:val="superscript"/>
        </w:rPr>
        <w:endnoteReference w:id="78"/>
      </w:r>
      <w:r w:rsidRPr="00A5338E">
        <w:rPr>
          <w:rFonts w:ascii="Times New Roman" w:eastAsia="Times New Roman" w:hAnsi="Times New Roman" w:cs="Times New Roman"/>
        </w:rPr>
        <w:t xml:space="preserve"> and 14% of them were between 10-14 years old.</w:t>
      </w:r>
      <w:r w:rsidRPr="00A5338E">
        <w:rPr>
          <w:rFonts w:ascii="Times New Roman" w:hAnsi="Times New Roman" w:cs="Times New Roman"/>
          <w:vertAlign w:val="superscript"/>
        </w:rPr>
        <w:endnoteReference w:id="79"/>
      </w:r>
      <w:r w:rsidRPr="00A5338E">
        <w:rPr>
          <w:rFonts w:ascii="Times New Roman" w:eastAsia="Times New Roman" w:hAnsi="Times New Roman" w:cs="Times New Roman"/>
        </w:rPr>
        <w:t xml:space="preserve"> In 2019, there were 1,432 births from mothers under the age of 15,</w:t>
      </w:r>
      <w:r w:rsidRPr="00A5338E">
        <w:rPr>
          <w:rFonts w:ascii="Times New Roman" w:hAnsi="Times New Roman" w:cs="Times New Roman"/>
          <w:vertAlign w:val="superscript"/>
        </w:rPr>
        <w:endnoteReference w:id="80"/>
      </w:r>
      <w:r w:rsidRPr="00A5338E">
        <w:rPr>
          <w:rFonts w:ascii="Times New Roman" w:eastAsia="Times New Roman" w:hAnsi="Times New Roman" w:cs="Times New Roman"/>
        </w:rPr>
        <w:t xml:space="preserve"> despite the fact that all sexual relations with a girl under 14 years old constitute rape under Peruvian law.</w:t>
      </w:r>
      <w:r w:rsidRPr="00A5338E">
        <w:rPr>
          <w:rFonts w:ascii="Times New Roman" w:hAnsi="Times New Roman" w:cs="Times New Roman"/>
          <w:vertAlign w:val="superscript"/>
        </w:rPr>
        <w:endnoteReference w:id="81"/>
      </w:r>
      <w:r w:rsidRPr="00A5338E">
        <w:rPr>
          <w:rFonts w:ascii="Times New Roman" w:eastAsia="Times New Roman" w:hAnsi="Times New Roman" w:cs="Times New Roman"/>
        </w:rPr>
        <w:t xml:space="preserve"> </w:t>
      </w:r>
    </w:p>
    <w:p w14:paraId="48EFF602" w14:textId="77777777" w:rsidR="00CC1502" w:rsidRPr="00CC1502" w:rsidRDefault="00CC1502" w:rsidP="00CC1502">
      <w:pPr>
        <w:pStyle w:val="ListParagraph"/>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p>
    <w:p w14:paraId="1C046313" w14:textId="416E8BA4" w:rsidR="00114D2B" w:rsidRPr="00A5338E" w:rsidRDefault="38B383AE" w:rsidP="7A8E930B">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r w:rsidRPr="7A8E930B">
        <w:rPr>
          <w:rFonts w:ascii="Times New Roman" w:eastAsia="Times New Roman" w:hAnsi="Times New Roman" w:cs="Times New Roman"/>
          <w:b/>
          <w:bCs/>
        </w:rPr>
        <w:t xml:space="preserve">Girls and </w:t>
      </w:r>
      <w:r w:rsidR="6F90DF5D" w:rsidRPr="7A8E930B">
        <w:rPr>
          <w:rFonts w:ascii="Times New Roman" w:eastAsia="Times New Roman" w:hAnsi="Times New Roman" w:cs="Times New Roman"/>
          <w:b/>
          <w:bCs/>
        </w:rPr>
        <w:t>adolescents'</w:t>
      </w:r>
      <w:r w:rsidRPr="291BBA83">
        <w:rPr>
          <w:rFonts w:ascii="Times New Roman" w:eastAsia="Times New Roman" w:hAnsi="Times New Roman" w:cs="Times New Roman"/>
          <w:b/>
          <w:bCs/>
        </w:rPr>
        <w:t xml:space="preserve"> v</w:t>
      </w:r>
      <w:r w:rsidR="00114D2B" w:rsidRPr="291BBA83">
        <w:rPr>
          <w:rFonts w:ascii="Times New Roman" w:eastAsia="Times New Roman" w:hAnsi="Times New Roman" w:cs="Times New Roman"/>
          <w:b/>
          <w:bCs/>
        </w:rPr>
        <w:t xml:space="preserve">ictims of sexual violence are often denied specialized sexual and reproductive health services, </w:t>
      </w:r>
      <w:r w:rsidR="2DF6516B" w:rsidRPr="7A8E930B">
        <w:rPr>
          <w:rFonts w:ascii="Times New Roman" w:eastAsia="Times New Roman" w:hAnsi="Times New Roman" w:cs="Times New Roman"/>
          <w:b/>
          <w:bCs/>
        </w:rPr>
        <w:t xml:space="preserve">including </w:t>
      </w:r>
      <w:r w:rsidR="419E9432" w:rsidRPr="291BBA83">
        <w:rPr>
          <w:rFonts w:ascii="Times New Roman" w:eastAsia="Times New Roman" w:hAnsi="Times New Roman" w:cs="Times New Roman"/>
          <w:b/>
          <w:bCs/>
        </w:rPr>
        <w:t>denial to</w:t>
      </w:r>
      <w:r w:rsidR="00114D2B" w:rsidRPr="291BBA83">
        <w:rPr>
          <w:rFonts w:ascii="Times New Roman" w:eastAsia="Times New Roman" w:hAnsi="Times New Roman" w:cs="Times New Roman"/>
          <w:b/>
          <w:bCs/>
          <w:u w:val="single"/>
        </w:rPr>
        <w:t xml:space="preserve"> such services is delayed as</w:t>
      </w:r>
      <w:r w:rsidR="04518AC7" w:rsidRPr="291BBA83">
        <w:rPr>
          <w:rFonts w:ascii="Times New Roman" w:eastAsia="Times New Roman" w:hAnsi="Times New Roman" w:cs="Times New Roman"/>
          <w:b/>
          <w:bCs/>
          <w:u w:val="single"/>
        </w:rPr>
        <w:t xml:space="preserve"> a form of</w:t>
      </w:r>
      <w:r w:rsidR="00114D2B" w:rsidRPr="291BBA83">
        <w:rPr>
          <w:rFonts w:ascii="Times New Roman" w:eastAsia="Times New Roman" w:hAnsi="Times New Roman" w:cs="Times New Roman"/>
          <w:b/>
          <w:bCs/>
          <w:u w:val="single"/>
        </w:rPr>
        <w:t xml:space="preserve"> “punishment”</w:t>
      </w:r>
      <w:r w:rsidR="00114D2B" w:rsidRPr="00A5338E">
        <w:rPr>
          <w:rFonts w:ascii="Times New Roman" w:eastAsia="Times New Roman" w:hAnsi="Times New Roman" w:cs="Times New Roman"/>
        </w:rPr>
        <w:t>.</w:t>
      </w:r>
      <w:r w:rsidR="627AD491" w:rsidRPr="00A5338E">
        <w:rPr>
          <w:rFonts w:ascii="Times New Roman" w:eastAsia="Times New Roman" w:hAnsi="Times New Roman" w:cs="Times New Roman"/>
        </w:rPr>
        <w:t xml:space="preserve"> </w:t>
      </w:r>
      <w:r w:rsidR="00114D2B" w:rsidRPr="00A5338E">
        <w:rPr>
          <w:rFonts w:ascii="Times New Roman" w:hAnsi="Times New Roman" w:cs="Times New Roman"/>
          <w:vertAlign w:val="superscript"/>
        </w:rPr>
        <w:endnoteReference w:id="82"/>
      </w:r>
      <w:r w:rsidR="00114D2B" w:rsidRPr="00A5338E">
        <w:rPr>
          <w:rFonts w:ascii="Times New Roman" w:eastAsia="Times New Roman" w:hAnsi="Times New Roman" w:cs="Times New Roman"/>
        </w:rPr>
        <w:t xml:space="preserve"> Furthermore, they are generally subjected to revictimization, including </w:t>
      </w:r>
      <w:r w:rsidR="00114D2B" w:rsidRPr="291BBA83">
        <w:rPr>
          <w:rFonts w:ascii="Times New Roman" w:eastAsia="Times New Roman" w:hAnsi="Times New Roman" w:cs="Times New Roman"/>
          <w:b/>
          <w:bCs/>
        </w:rPr>
        <w:t>emotional and verbal abuse</w:t>
      </w:r>
      <w:r w:rsidR="00114D2B" w:rsidRPr="00A5338E">
        <w:rPr>
          <w:rFonts w:ascii="Times New Roman" w:eastAsia="Times New Roman" w:hAnsi="Times New Roman" w:cs="Times New Roman"/>
        </w:rPr>
        <w:t xml:space="preserve"> by medical professionals.</w:t>
      </w:r>
      <w:r w:rsidR="32C48642" w:rsidRPr="00A5338E">
        <w:rPr>
          <w:rFonts w:ascii="Times New Roman" w:eastAsia="Times New Roman" w:hAnsi="Times New Roman" w:cs="Times New Roman"/>
        </w:rPr>
        <w:t xml:space="preserve"> </w:t>
      </w:r>
      <w:r w:rsidR="00114D2B" w:rsidRPr="00A5338E">
        <w:rPr>
          <w:rFonts w:ascii="Times New Roman" w:hAnsi="Times New Roman" w:cs="Times New Roman"/>
          <w:vertAlign w:val="superscript"/>
        </w:rPr>
        <w:endnoteReference w:id="83"/>
      </w:r>
      <w:r w:rsidR="00114D2B" w:rsidRPr="00A5338E">
        <w:rPr>
          <w:rFonts w:ascii="Times New Roman" w:eastAsia="Times New Roman" w:hAnsi="Times New Roman" w:cs="Times New Roman"/>
        </w:rPr>
        <w:t xml:space="preserve"> </w:t>
      </w:r>
    </w:p>
    <w:p w14:paraId="59CA1DE4" w14:textId="77777777" w:rsidR="00CC1502" w:rsidRPr="00CC1502" w:rsidRDefault="00CC1502" w:rsidP="00CC1502">
      <w:pPr>
        <w:pStyle w:val="ListParagraph"/>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p>
    <w:p w14:paraId="04AD1DC9" w14:textId="38BD85FD" w:rsidR="00114D2B" w:rsidRPr="00A5338E" w:rsidRDefault="00114D2B" w:rsidP="7A8E930B">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r w:rsidRPr="291BBA83">
        <w:rPr>
          <w:rFonts w:ascii="Times New Roman" w:eastAsia="Times New Roman" w:hAnsi="Times New Roman" w:cs="Times New Roman"/>
          <w:b/>
          <w:bCs/>
        </w:rPr>
        <w:t>Equally, forced pregnancy has a critical impact on mental health</w:t>
      </w:r>
      <w:r w:rsidR="1BFDF3E8" w:rsidRPr="291BBA83">
        <w:rPr>
          <w:rFonts w:ascii="Times New Roman" w:eastAsia="Times New Roman" w:hAnsi="Times New Roman" w:cs="Times New Roman"/>
          <w:b/>
          <w:bCs/>
        </w:rPr>
        <w:t xml:space="preserve"> of girls and adolescents</w:t>
      </w:r>
      <w:r w:rsidRPr="291BBA83">
        <w:rPr>
          <w:rFonts w:ascii="Times New Roman" w:eastAsia="Times New Roman" w:hAnsi="Times New Roman" w:cs="Times New Roman"/>
          <w:b/>
          <w:bCs/>
        </w:rPr>
        <w:t xml:space="preserve"> as part of the right to life free from physical pain.</w:t>
      </w:r>
      <w:r w:rsidRPr="00A5338E">
        <w:rPr>
          <w:rFonts w:ascii="Times New Roman" w:eastAsia="Times New Roman" w:hAnsi="Times New Roman" w:cs="Times New Roman"/>
        </w:rPr>
        <w:t xml:space="preserve"> </w:t>
      </w:r>
      <w:r w:rsidR="19AF9885" w:rsidRPr="00A5338E">
        <w:rPr>
          <w:rFonts w:ascii="Times New Roman" w:eastAsia="Times New Roman" w:hAnsi="Times New Roman" w:cs="Times New Roman"/>
        </w:rPr>
        <w:t>Adolescents</w:t>
      </w:r>
      <w:r w:rsidRPr="00A5338E">
        <w:rPr>
          <w:rFonts w:ascii="Times New Roman" w:eastAsia="Times New Roman" w:hAnsi="Times New Roman" w:cs="Times New Roman"/>
        </w:rPr>
        <w:t xml:space="preserve"> who experience pregnancies largely suffer from mental health issues, social stigma, leading to reputational damage to girls who may be shunned and abandoned by their families and communities.</w:t>
      </w:r>
      <w:r w:rsidR="69757ADE" w:rsidRPr="00A5338E">
        <w:rPr>
          <w:rFonts w:ascii="Times New Roman" w:eastAsia="Times New Roman" w:hAnsi="Times New Roman" w:cs="Times New Roman"/>
        </w:rPr>
        <w:t xml:space="preserve"> </w:t>
      </w:r>
      <w:r w:rsidRPr="00A5338E">
        <w:rPr>
          <w:rFonts w:ascii="Times New Roman" w:hAnsi="Times New Roman" w:cs="Times New Roman"/>
          <w:vertAlign w:val="superscript"/>
        </w:rPr>
        <w:endnoteReference w:id="84"/>
      </w:r>
      <w:r w:rsidRPr="00A5338E">
        <w:rPr>
          <w:rFonts w:ascii="Times New Roman" w:eastAsia="Times New Roman" w:hAnsi="Times New Roman" w:cs="Times New Roman"/>
        </w:rPr>
        <w:t xml:space="preserve"> This stigma reinforces stereotypes of female behaviors and subordination </w:t>
      </w:r>
      <w:r w:rsidRPr="00A5338E">
        <w:rPr>
          <w:rFonts w:ascii="Times New Roman" w:eastAsia="Times New Roman" w:hAnsi="Times New Roman" w:cs="Times New Roman"/>
        </w:rPr>
        <w:lastRenderedPageBreak/>
        <w:t>and thereby perpetuates gender-based violence. Furthermore, forced pregnancy impairs women and girls’ ability to continue their education or find a stable employment, exposing them to high levels of life-time poverty and abusive relationships.</w:t>
      </w:r>
      <w:r w:rsidRPr="00A5338E">
        <w:rPr>
          <w:rFonts w:ascii="Times New Roman" w:hAnsi="Times New Roman" w:cs="Times New Roman"/>
          <w:vertAlign w:val="superscript"/>
        </w:rPr>
        <w:endnoteReference w:id="85"/>
      </w:r>
      <w:r w:rsidRPr="00A5338E">
        <w:rPr>
          <w:rFonts w:ascii="Times New Roman" w:eastAsia="Times New Roman" w:hAnsi="Times New Roman" w:cs="Times New Roman"/>
        </w:rPr>
        <w:t xml:space="preserve"> Moreover, suicide is disproportionately associated with adolescent pregnancy, particularly in settings where reproductive choice is limited.</w:t>
      </w:r>
      <w:r w:rsidRPr="00A5338E">
        <w:rPr>
          <w:rFonts w:ascii="Times New Roman" w:hAnsi="Times New Roman" w:cs="Times New Roman"/>
          <w:vertAlign w:val="superscript"/>
        </w:rPr>
        <w:endnoteReference w:id="86"/>
      </w:r>
      <w:r w:rsidRPr="00A5338E">
        <w:rPr>
          <w:rFonts w:ascii="Times New Roman" w:eastAsia="Times New Roman" w:hAnsi="Times New Roman" w:cs="Times New Roman"/>
        </w:rPr>
        <w:t xml:space="preserve"> This is an affront to the right to a life with dignity, as recently developed by this Committee’s General Comment No. 36.</w:t>
      </w:r>
      <w:r w:rsidRPr="00A5338E">
        <w:rPr>
          <w:rFonts w:ascii="Times New Roman" w:hAnsi="Times New Roman" w:cs="Times New Roman"/>
          <w:vertAlign w:val="superscript"/>
        </w:rPr>
        <w:endnoteReference w:id="87"/>
      </w:r>
    </w:p>
    <w:p w14:paraId="4F9F0E49" w14:textId="77777777" w:rsidR="00CC1502" w:rsidRDefault="00CC1502" w:rsidP="00CC1502">
      <w:pPr>
        <w:pStyle w:val="ListParagraph"/>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p>
    <w:p w14:paraId="6F57E6F6" w14:textId="39E98BA5" w:rsidR="00114D2B" w:rsidRPr="00A5338E" w:rsidRDefault="00114D2B" w:rsidP="2933ED3A">
      <w:pPr>
        <w:pStyle w:val="ListParagraph"/>
        <w:numPr>
          <w:ilvl w:val="0"/>
          <w:numId w:val="2"/>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r w:rsidRPr="291BBA83">
        <w:rPr>
          <w:rFonts w:ascii="Times New Roman" w:eastAsia="Times New Roman" w:hAnsi="Times New Roman" w:cs="Times New Roman"/>
        </w:rPr>
        <w:t xml:space="preserve">The </w:t>
      </w:r>
      <w:r w:rsidR="1E86B249" w:rsidRPr="291BBA83">
        <w:rPr>
          <w:rFonts w:ascii="Times New Roman" w:eastAsia="Times New Roman" w:hAnsi="Times New Roman" w:cs="Times New Roman"/>
        </w:rPr>
        <w:t>above-mentioned</w:t>
      </w:r>
      <w:r w:rsidRPr="291BBA83">
        <w:rPr>
          <w:rFonts w:ascii="Times New Roman" w:eastAsia="Times New Roman" w:hAnsi="Times New Roman" w:cs="Times New Roman"/>
        </w:rPr>
        <w:t xml:space="preserve"> General Comment 36 specifically promotes that states take enough measures</w:t>
      </w:r>
      <w:r w:rsidRPr="00A5338E">
        <w:rPr>
          <w:rFonts w:ascii="Times New Roman" w:eastAsia="Times New Roman" w:hAnsi="Times New Roman" w:cs="Times New Roman"/>
        </w:rPr>
        <w:t xml:space="preserve"> to avoid forced pregnancies and acknowledge the suffering it can cause when women face barriers on their access to abortion. </w:t>
      </w:r>
      <w:r w:rsidRPr="00A5338E">
        <w:rPr>
          <w:rStyle w:val="EndnoteReference"/>
          <w:rFonts w:ascii="Times New Roman" w:eastAsia="Times New Roman" w:hAnsi="Times New Roman" w:cs="Times New Roman"/>
        </w:rPr>
        <w:endnoteReference w:id="88"/>
      </w:r>
    </w:p>
    <w:p w14:paraId="1174A65E" w14:textId="186AFC08" w:rsidR="00114D2B" w:rsidRPr="00A5338E" w:rsidRDefault="00114D2B" w:rsidP="291BBA83">
      <w:pPr>
        <w:tabs>
          <w:tab w:val="left" w:pos="720"/>
        </w:tabs>
        <w:spacing w:after="240" w:line="240" w:lineRule="auto"/>
        <w:jc w:val="both"/>
        <w:rPr>
          <w:rFonts w:ascii="Times New Roman" w:eastAsia="Times New Roman" w:hAnsi="Times New Roman" w:cs="Times New Roman"/>
          <w:b/>
          <w:bCs/>
        </w:rPr>
      </w:pPr>
      <w:r w:rsidRPr="291BBA83">
        <w:rPr>
          <w:rFonts w:ascii="Times New Roman" w:eastAsia="Times New Roman" w:hAnsi="Times New Roman" w:cs="Times New Roman"/>
          <w:b/>
          <w:bCs/>
        </w:rPr>
        <w:t xml:space="preserve">Recommendations </w:t>
      </w:r>
      <w:r w:rsidR="2E366C6C" w:rsidRPr="291BBA83">
        <w:rPr>
          <w:rFonts w:ascii="Times New Roman" w:eastAsia="Times New Roman" w:hAnsi="Times New Roman" w:cs="Times New Roman"/>
          <w:b/>
          <w:bCs/>
        </w:rPr>
        <w:t xml:space="preserve">for the List of issues. </w:t>
      </w:r>
    </w:p>
    <w:p w14:paraId="180A9495" w14:textId="219C77B4" w:rsidR="7D95BEA0" w:rsidRDefault="7D95BEA0" w:rsidP="291BBA83">
      <w:pPr>
        <w:tabs>
          <w:tab w:val="left" w:pos="720"/>
        </w:tabs>
        <w:spacing w:after="240" w:line="240" w:lineRule="auto"/>
        <w:jc w:val="both"/>
        <w:rPr>
          <w:rFonts w:ascii="Times New Roman" w:eastAsia="Times New Roman" w:hAnsi="Times New Roman" w:cs="Times New Roman"/>
        </w:rPr>
      </w:pPr>
      <w:r w:rsidRPr="291BBA83">
        <w:rPr>
          <w:rFonts w:ascii="Times New Roman" w:eastAsia="Times New Roman" w:hAnsi="Times New Roman" w:cs="Times New Roman"/>
        </w:rPr>
        <w:t>We kindly suggest the following questions to the Peruvian State in the frame of the 9</w:t>
      </w:r>
      <w:r w:rsidR="007C5FBB">
        <w:rPr>
          <w:rFonts w:ascii="Times New Roman" w:eastAsia="Times New Roman" w:hAnsi="Times New Roman" w:cs="Times New Roman"/>
        </w:rPr>
        <w:t>9</w:t>
      </w:r>
      <w:r w:rsidRPr="291BBA83">
        <w:rPr>
          <w:rFonts w:ascii="Times New Roman" w:eastAsia="Times New Roman" w:hAnsi="Times New Roman" w:cs="Times New Roman"/>
          <w:vertAlign w:val="superscript"/>
        </w:rPr>
        <w:t>th</w:t>
      </w:r>
      <w:r w:rsidRPr="291BBA83">
        <w:rPr>
          <w:rFonts w:ascii="Times New Roman" w:eastAsia="Times New Roman" w:hAnsi="Times New Roman" w:cs="Times New Roman"/>
        </w:rPr>
        <w:t xml:space="preserve"> </w:t>
      </w:r>
      <w:r w:rsidR="007C5FBB">
        <w:rPr>
          <w:rFonts w:ascii="Times New Roman" w:eastAsia="Times New Roman" w:hAnsi="Times New Roman" w:cs="Times New Roman"/>
        </w:rPr>
        <w:t>S</w:t>
      </w:r>
      <w:r w:rsidRPr="291BBA83">
        <w:rPr>
          <w:rFonts w:ascii="Times New Roman" w:eastAsia="Times New Roman" w:hAnsi="Times New Roman" w:cs="Times New Roman"/>
        </w:rPr>
        <w:t xml:space="preserve">ession of this Committee: </w:t>
      </w:r>
    </w:p>
    <w:p w14:paraId="7A9671FF" w14:textId="5B6DE0AD" w:rsidR="6E700E73" w:rsidRDefault="6E700E73" w:rsidP="291BBA83">
      <w:pPr>
        <w:pStyle w:val="ListParagraph"/>
        <w:numPr>
          <w:ilvl w:val="0"/>
          <w:numId w:val="1"/>
        </w:numPr>
        <w:tabs>
          <w:tab w:val="left" w:pos="720"/>
        </w:tabs>
        <w:spacing w:after="240" w:line="240" w:lineRule="auto"/>
        <w:jc w:val="both"/>
        <w:rPr>
          <w:rFonts w:ascii="Times New Roman" w:eastAsia="Times New Roman" w:hAnsi="Times New Roman" w:cs="Times New Roman"/>
          <w:b/>
          <w:bCs/>
        </w:rPr>
      </w:pPr>
      <w:r w:rsidRPr="291BBA83">
        <w:rPr>
          <w:rFonts w:ascii="Times New Roman" w:eastAsia="Times New Roman" w:hAnsi="Times New Roman" w:cs="Times New Roman"/>
          <w:b/>
          <w:bCs/>
        </w:rPr>
        <w:t>What measures ha</w:t>
      </w:r>
      <w:r w:rsidR="00B55173">
        <w:rPr>
          <w:rFonts w:ascii="Times New Roman" w:eastAsia="Times New Roman" w:hAnsi="Times New Roman" w:cs="Times New Roman"/>
          <w:b/>
          <w:bCs/>
        </w:rPr>
        <w:t>s</w:t>
      </w:r>
      <w:r w:rsidRPr="291BBA83">
        <w:rPr>
          <w:rFonts w:ascii="Times New Roman" w:eastAsia="Times New Roman" w:hAnsi="Times New Roman" w:cs="Times New Roman"/>
          <w:b/>
          <w:bCs/>
        </w:rPr>
        <w:t xml:space="preserve"> the State </w:t>
      </w:r>
      <w:r w:rsidR="56FEBDC8" w:rsidRPr="291BBA83">
        <w:rPr>
          <w:rFonts w:ascii="Times New Roman" w:eastAsia="Times New Roman" w:hAnsi="Times New Roman" w:cs="Times New Roman"/>
          <w:b/>
          <w:bCs/>
        </w:rPr>
        <w:t>taken</w:t>
      </w:r>
      <w:r w:rsidRPr="291BBA83">
        <w:rPr>
          <w:rFonts w:ascii="Times New Roman" w:eastAsia="Times New Roman" w:hAnsi="Times New Roman" w:cs="Times New Roman"/>
          <w:b/>
          <w:bCs/>
        </w:rPr>
        <w:t xml:space="preserve"> to prevent sexual violence against girls and adolescents</w:t>
      </w:r>
      <w:r w:rsidR="4F7A52D4" w:rsidRPr="291BBA83">
        <w:rPr>
          <w:rFonts w:ascii="Times New Roman" w:eastAsia="Times New Roman" w:hAnsi="Times New Roman" w:cs="Times New Roman"/>
          <w:b/>
          <w:bCs/>
        </w:rPr>
        <w:t xml:space="preserve"> in the country</w:t>
      </w:r>
      <w:r w:rsidRPr="291BBA83">
        <w:rPr>
          <w:rFonts w:ascii="Times New Roman" w:eastAsia="Times New Roman" w:hAnsi="Times New Roman" w:cs="Times New Roman"/>
          <w:b/>
          <w:bCs/>
        </w:rPr>
        <w:t>?</w:t>
      </w:r>
    </w:p>
    <w:p w14:paraId="23F55717" w14:textId="063684EF" w:rsidR="12449410" w:rsidRDefault="12449410" w:rsidP="291BBA83">
      <w:pPr>
        <w:pStyle w:val="ListParagraph"/>
        <w:numPr>
          <w:ilvl w:val="0"/>
          <w:numId w:val="1"/>
        </w:numPr>
        <w:tabs>
          <w:tab w:val="left" w:pos="720"/>
        </w:tabs>
        <w:spacing w:after="240" w:line="240" w:lineRule="auto"/>
        <w:jc w:val="both"/>
        <w:rPr>
          <w:rFonts w:ascii="Times New Roman" w:eastAsia="Times New Roman" w:hAnsi="Times New Roman" w:cs="Times New Roman"/>
          <w:b/>
          <w:bCs/>
        </w:rPr>
      </w:pPr>
      <w:r w:rsidRPr="7A8E930B">
        <w:rPr>
          <w:rFonts w:ascii="Times New Roman" w:eastAsia="Times New Roman" w:hAnsi="Times New Roman" w:cs="Times New Roman"/>
          <w:b/>
          <w:bCs/>
        </w:rPr>
        <w:t>How is the Peruvian state guaranteeing access to emergency contraception</w:t>
      </w:r>
      <w:r w:rsidR="79AA01F3" w:rsidRPr="7A8E930B">
        <w:rPr>
          <w:rFonts w:ascii="Times New Roman" w:eastAsia="Times New Roman" w:hAnsi="Times New Roman" w:cs="Times New Roman"/>
          <w:b/>
          <w:bCs/>
        </w:rPr>
        <w:t xml:space="preserve">, particularly to girls and </w:t>
      </w:r>
      <w:r w:rsidR="7D11D87E" w:rsidRPr="7A8E930B">
        <w:rPr>
          <w:rFonts w:ascii="Times New Roman" w:eastAsia="Times New Roman" w:hAnsi="Times New Roman" w:cs="Times New Roman"/>
          <w:b/>
          <w:bCs/>
        </w:rPr>
        <w:t>adolescents'</w:t>
      </w:r>
      <w:r w:rsidR="79AA01F3" w:rsidRPr="7A8E930B">
        <w:rPr>
          <w:rFonts w:ascii="Times New Roman" w:eastAsia="Times New Roman" w:hAnsi="Times New Roman" w:cs="Times New Roman"/>
          <w:b/>
          <w:bCs/>
        </w:rPr>
        <w:t xml:space="preserve"> survivors of sexual violence</w:t>
      </w:r>
      <w:r w:rsidRPr="7A8E930B">
        <w:rPr>
          <w:rFonts w:ascii="Times New Roman" w:eastAsia="Times New Roman" w:hAnsi="Times New Roman" w:cs="Times New Roman"/>
          <w:b/>
          <w:bCs/>
        </w:rPr>
        <w:t xml:space="preserve">? </w:t>
      </w:r>
    </w:p>
    <w:p w14:paraId="06FF26AA" w14:textId="76CC9174" w:rsidR="45DD035C" w:rsidRDefault="45DD035C" w:rsidP="291BBA83">
      <w:pPr>
        <w:pStyle w:val="ListParagraph"/>
        <w:numPr>
          <w:ilvl w:val="0"/>
          <w:numId w:val="1"/>
        </w:numPr>
        <w:tabs>
          <w:tab w:val="left" w:pos="720"/>
        </w:tabs>
        <w:spacing w:after="240" w:line="240" w:lineRule="auto"/>
        <w:jc w:val="both"/>
        <w:rPr>
          <w:rFonts w:ascii="Times New Roman" w:eastAsia="Times New Roman" w:hAnsi="Times New Roman" w:cs="Times New Roman"/>
          <w:b/>
          <w:bCs/>
        </w:rPr>
      </w:pPr>
      <w:r w:rsidRPr="7A8E930B">
        <w:rPr>
          <w:rFonts w:ascii="Times New Roman" w:eastAsia="Times New Roman" w:hAnsi="Times New Roman" w:cs="Times New Roman"/>
          <w:b/>
          <w:bCs/>
        </w:rPr>
        <w:t xml:space="preserve">What are the measures taken to comply with the </w:t>
      </w:r>
      <w:r w:rsidR="001D78AA">
        <w:rPr>
          <w:rFonts w:ascii="Times New Roman" w:eastAsia="Times New Roman" w:hAnsi="Times New Roman" w:cs="Times New Roman"/>
          <w:b/>
          <w:bCs/>
        </w:rPr>
        <w:t xml:space="preserve">decision of the CRC </w:t>
      </w:r>
      <w:r w:rsidR="00B55173">
        <w:rPr>
          <w:rFonts w:ascii="Times New Roman" w:eastAsia="Times New Roman" w:hAnsi="Times New Roman" w:cs="Times New Roman"/>
          <w:b/>
          <w:bCs/>
        </w:rPr>
        <w:t xml:space="preserve">Committee </w:t>
      </w:r>
      <w:r w:rsidR="001D78AA">
        <w:rPr>
          <w:rFonts w:ascii="Times New Roman" w:eastAsia="Times New Roman" w:hAnsi="Times New Roman" w:cs="Times New Roman"/>
          <w:b/>
          <w:bCs/>
        </w:rPr>
        <w:t>in the</w:t>
      </w:r>
      <w:r w:rsidRPr="7A8E930B">
        <w:rPr>
          <w:rFonts w:ascii="Times New Roman" w:eastAsia="Times New Roman" w:hAnsi="Times New Roman" w:cs="Times New Roman"/>
          <w:b/>
          <w:bCs/>
        </w:rPr>
        <w:t xml:space="preserve"> </w:t>
      </w:r>
      <w:r w:rsidRPr="001D78AA">
        <w:rPr>
          <w:rFonts w:ascii="Times New Roman" w:eastAsia="Times New Roman" w:hAnsi="Times New Roman" w:cs="Times New Roman"/>
          <w:b/>
          <w:bCs/>
          <w:i/>
          <w:iCs/>
        </w:rPr>
        <w:t>Camila vs. Per</w:t>
      </w:r>
      <w:r w:rsidR="00B55173">
        <w:rPr>
          <w:rFonts w:ascii="Times New Roman" w:eastAsia="Times New Roman" w:hAnsi="Times New Roman" w:cs="Times New Roman"/>
          <w:b/>
          <w:bCs/>
          <w:i/>
          <w:iCs/>
        </w:rPr>
        <w:t xml:space="preserve">u </w:t>
      </w:r>
      <w:r w:rsidR="001D78AA">
        <w:rPr>
          <w:rFonts w:ascii="Times New Roman" w:eastAsia="Times New Roman" w:hAnsi="Times New Roman" w:cs="Times New Roman"/>
          <w:b/>
          <w:bCs/>
        </w:rPr>
        <w:t xml:space="preserve">case, </w:t>
      </w:r>
      <w:r w:rsidR="00B55173">
        <w:rPr>
          <w:rFonts w:ascii="Times New Roman" w:eastAsia="Times New Roman" w:hAnsi="Times New Roman" w:cs="Times New Roman"/>
          <w:b/>
          <w:bCs/>
        </w:rPr>
        <w:t xml:space="preserve">including on </w:t>
      </w:r>
      <w:r w:rsidR="40BC2B4C" w:rsidRPr="7A8E930B">
        <w:rPr>
          <w:rFonts w:ascii="Times New Roman" w:eastAsia="Times New Roman" w:hAnsi="Times New Roman" w:cs="Times New Roman"/>
          <w:b/>
          <w:bCs/>
        </w:rPr>
        <w:t>non-repetition</w:t>
      </w:r>
      <w:r w:rsidRPr="7A8E930B">
        <w:rPr>
          <w:rFonts w:ascii="Times New Roman" w:eastAsia="Times New Roman" w:hAnsi="Times New Roman" w:cs="Times New Roman"/>
          <w:b/>
          <w:bCs/>
        </w:rPr>
        <w:t xml:space="preserve"> measures?</w:t>
      </w:r>
    </w:p>
    <w:p w14:paraId="6F13A38D" w14:textId="48FFF178" w:rsidR="521FFA05" w:rsidRDefault="521FFA05" w:rsidP="2933ED3A">
      <w:pPr>
        <w:pStyle w:val="ListParagraph"/>
        <w:numPr>
          <w:ilvl w:val="0"/>
          <w:numId w:val="1"/>
        </w:numPr>
        <w:tabs>
          <w:tab w:val="left" w:pos="720"/>
        </w:tabs>
        <w:spacing w:after="240" w:line="240" w:lineRule="auto"/>
        <w:jc w:val="both"/>
        <w:rPr>
          <w:rFonts w:ascii="Times New Roman" w:eastAsia="Times New Roman" w:hAnsi="Times New Roman" w:cs="Times New Roman"/>
          <w:b/>
          <w:bCs/>
        </w:rPr>
      </w:pPr>
      <w:r w:rsidRPr="7A8E930B">
        <w:rPr>
          <w:rFonts w:ascii="Times New Roman" w:eastAsia="Times New Roman" w:hAnsi="Times New Roman" w:cs="Times New Roman"/>
          <w:b/>
          <w:bCs/>
        </w:rPr>
        <w:t xml:space="preserve">What </w:t>
      </w:r>
      <w:r w:rsidR="21C31605" w:rsidRPr="7A8E930B">
        <w:rPr>
          <w:rFonts w:ascii="Times New Roman" w:eastAsia="Times New Roman" w:hAnsi="Times New Roman" w:cs="Times New Roman"/>
          <w:b/>
          <w:bCs/>
        </w:rPr>
        <w:t>measures</w:t>
      </w:r>
      <w:r w:rsidRPr="7A8E930B">
        <w:rPr>
          <w:rFonts w:ascii="Times New Roman" w:eastAsia="Times New Roman" w:hAnsi="Times New Roman" w:cs="Times New Roman"/>
          <w:b/>
          <w:bCs/>
        </w:rPr>
        <w:t xml:space="preserve"> have been taken to </w:t>
      </w:r>
      <w:r w:rsidR="6924F1A4" w:rsidRPr="7A8E930B">
        <w:rPr>
          <w:rFonts w:ascii="Times New Roman" w:eastAsia="Times New Roman" w:hAnsi="Times New Roman" w:cs="Times New Roman"/>
          <w:b/>
          <w:bCs/>
        </w:rPr>
        <w:t>decriminalize</w:t>
      </w:r>
      <w:r w:rsidRPr="7A8E930B">
        <w:rPr>
          <w:rFonts w:ascii="Times New Roman" w:eastAsia="Times New Roman" w:hAnsi="Times New Roman" w:cs="Times New Roman"/>
          <w:b/>
          <w:bCs/>
        </w:rPr>
        <w:t xml:space="preserve"> abortion, according to the WHO abortion guidelines</w:t>
      </w:r>
      <w:r w:rsidR="001D78AA">
        <w:rPr>
          <w:rFonts w:ascii="Times New Roman" w:eastAsia="Times New Roman" w:hAnsi="Times New Roman" w:cs="Times New Roman"/>
          <w:b/>
          <w:bCs/>
        </w:rPr>
        <w:t>, i</w:t>
      </w:r>
      <w:r w:rsidR="001D78AA" w:rsidRPr="291BBA83">
        <w:rPr>
          <w:rFonts w:ascii="Times New Roman" w:eastAsia="Times New Roman" w:hAnsi="Times New Roman" w:cs="Times New Roman"/>
          <w:b/>
          <w:bCs/>
        </w:rPr>
        <w:t>ncluding recommend</w:t>
      </w:r>
      <w:r w:rsidR="00B55173">
        <w:rPr>
          <w:rFonts w:ascii="Times New Roman" w:eastAsia="Times New Roman" w:hAnsi="Times New Roman" w:cs="Times New Roman"/>
          <w:b/>
          <w:bCs/>
        </w:rPr>
        <w:t>ations on</w:t>
      </w:r>
      <w:r w:rsidR="001D78AA" w:rsidRPr="291BBA83">
        <w:rPr>
          <w:rFonts w:ascii="Times New Roman" w:eastAsia="Times New Roman" w:hAnsi="Times New Roman" w:cs="Times New Roman"/>
          <w:b/>
          <w:bCs/>
        </w:rPr>
        <w:t xml:space="preserve"> </w:t>
      </w:r>
      <w:r w:rsidR="00B55173">
        <w:rPr>
          <w:rFonts w:ascii="Times New Roman" w:eastAsia="Times New Roman" w:hAnsi="Times New Roman" w:cs="Times New Roman"/>
          <w:b/>
          <w:bCs/>
        </w:rPr>
        <w:t xml:space="preserve">moving beyond a </w:t>
      </w:r>
      <w:r w:rsidR="001D78AA" w:rsidRPr="291BBA83">
        <w:rPr>
          <w:rFonts w:ascii="Times New Roman" w:eastAsia="Times New Roman" w:hAnsi="Times New Roman" w:cs="Times New Roman"/>
          <w:b/>
          <w:bCs/>
        </w:rPr>
        <w:t>ground-based approach?</w:t>
      </w:r>
    </w:p>
    <w:p w14:paraId="7CFC94D6" w14:textId="46A38751" w:rsidR="6E700E73" w:rsidRDefault="6E700E73" w:rsidP="291BBA83">
      <w:pPr>
        <w:pStyle w:val="ListParagraph"/>
        <w:numPr>
          <w:ilvl w:val="0"/>
          <w:numId w:val="1"/>
        </w:numPr>
        <w:tabs>
          <w:tab w:val="left" w:pos="720"/>
        </w:tabs>
        <w:spacing w:after="240" w:line="240" w:lineRule="auto"/>
        <w:jc w:val="both"/>
        <w:rPr>
          <w:rFonts w:ascii="Times New Roman" w:eastAsia="Times New Roman" w:hAnsi="Times New Roman" w:cs="Times New Roman"/>
          <w:b/>
          <w:bCs/>
        </w:rPr>
      </w:pPr>
      <w:r w:rsidRPr="291BBA83">
        <w:rPr>
          <w:rFonts w:ascii="Times New Roman" w:eastAsia="Times New Roman" w:hAnsi="Times New Roman" w:cs="Times New Roman"/>
          <w:b/>
          <w:bCs/>
        </w:rPr>
        <w:t xml:space="preserve">What measures are being taken to ensure access to abortion </w:t>
      </w:r>
      <w:r w:rsidR="00B55173">
        <w:rPr>
          <w:rFonts w:ascii="Times New Roman" w:eastAsia="Times New Roman" w:hAnsi="Times New Roman" w:cs="Times New Roman"/>
          <w:b/>
          <w:bCs/>
        </w:rPr>
        <w:t xml:space="preserve">for </w:t>
      </w:r>
      <w:r w:rsidRPr="291BBA83">
        <w:rPr>
          <w:rFonts w:ascii="Times New Roman" w:eastAsia="Times New Roman" w:hAnsi="Times New Roman" w:cs="Times New Roman"/>
          <w:b/>
          <w:bCs/>
        </w:rPr>
        <w:t>girls and adolescents</w:t>
      </w:r>
      <w:r w:rsidR="00B55173">
        <w:rPr>
          <w:rFonts w:ascii="Times New Roman" w:eastAsia="Times New Roman" w:hAnsi="Times New Roman" w:cs="Times New Roman"/>
          <w:b/>
          <w:bCs/>
        </w:rPr>
        <w:t>,</w:t>
      </w:r>
      <w:r w:rsidR="2B864568" w:rsidRPr="291BBA83">
        <w:rPr>
          <w:rFonts w:ascii="Times New Roman" w:eastAsia="Times New Roman" w:hAnsi="Times New Roman" w:cs="Times New Roman"/>
          <w:b/>
          <w:bCs/>
        </w:rPr>
        <w:t xml:space="preserve"> according to the WHO abortion guidelines? </w:t>
      </w:r>
    </w:p>
    <w:p w14:paraId="6995901D" w14:textId="28BCD5AA" w:rsidR="4717B376" w:rsidRDefault="4717B376" w:rsidP="291BBA83">
      <w:pPr>
        <w:pStyle w:val="ListParagraph"/>
        <w:numPr>
          <w:ilvl w:val="0"/>
          <w:numId w:val="1"/>
        </w:numPr>
        <w:tabs>
          <w:tab w:val="left" w:pos="720"/>
        </w:tabs>
        <w:spacing w:after="240" w:line="240" w:lineRule="auto"/>
        <w:jc w:val="both"/>
        <w:rPr>
          <w:rFonts w:ascii="Times New Roman" w:eastAsia="Times New Roman" w:hAnsi="Times New Roman" w:cs="Times New Roman"/>
          <w:b/>
          <w:bCs/>
        </w:rPr>
      </w:pPr>
      <w:r w:rsidRPr="291BBA83">
        <w:rPr>
          <w:rFonts w:ascii="Times New Roman" w:eastAsia="Times New Roman" w:hAnsi="Times New Roman" w:cs="Times New Roman"/>
          <w:b/>
          <w:bCs/>
        </w:rPr>
        <w:t xml:space="preserve">How is the Peruvian State guaranteeing access to </w:t>
      </w:r>
      <w:r w:rsidR="26E0AD86" w:rsidRPr="291BBA83">
        <w:rPr>
          <w:rFonts w:ascii="Times New Roman" w:eastAsia="Times New Roman" w:hAnsi="Times New Roman" w:cs="Times New Roman"/>
          <w:b/>
          <w:bCs/>
        </w:rPr>
        <w:t>comprehensive sexual education</w:t>
      </w:r>
      <w:r w:rsidR="00B33377">
        <w:rPr>
          <w:rFonts w:ascii="Times New Roman" w:eastAsia="Times New Roman" w:hAnsi="Times New Roman" w:cs="Times New Roman"/>
          <w:b/>
          <w:bCs/>
        </w:rPr>
        <w:t xml:space="preserve"> to girls and adolescents? </w:t>
      </w:r>
    </w:p>
    <w:p w14:paraId="02F4871A" w14:textId="364815C1" w:rsidR="747935B5" w:rsidRDefault="747935B5" w:rsidP="291BBA83">
      <w:pPr>
        <w:pStyle w:val="ListParagraph"/>
        <w:numPr>
          <w:ilvl w:val="0"/>
          <w:numId w:val="1"/>
        </w:numPr>
        <w:tabs>
          <w:tab w:val="left" w:pos="720"/>
        </w:tabs>
        <w:spacing w:after="240" w:line="240" w:lineRule="auto"/>
        <w:jc w:val="both"/>
        <w:rPr>
          <w:rFonts w:ascii="Times New Roman" w:eastAsia="Times New Roman" w:hAnsi="Times New Roman" w:cs="Times New Roman"/>
          <w:b/>
          <w:bCs/>
        </w:rPr>
      </w:pPr>
      <w:r w:rsidRPr="291BBA83">
        <w:rPr>
          <w:rFonts w:ascii="Times New Roman" w:eastAsia="Times New Roman" w:hAnsi="Times New Roman" w:cs="Times New Roman"/>
          <w:b/>
          <w:bCs/>
        </w:rPr>
        <w:t xml:space="preserve">How is the State implementing a differential approach to abortion </w:t>
      </w:r>
      <w:r w:rsidR="00B55173">
        <w:rPr>
          <w:rFonts w:ascii="Times New Roman" w:eastAsia="Times New Roman" w:hAnsi="Times New Roman" w:cs="Times New Roman"/>
          <w:b/>
          <w:bCs/>
        </w:rPr>
        <w:t xml:space="preserve">access </w:t>
      </w:r>
      <w:r w:rsidRPr="291BBA83">
        <w:rPr>
          <w:rFonts w:ascii="Times New Roman" w:eastAsia="Times New Roman" w:hAnsi="Times New Roman" w:cs="Times New Roman"/>
          <w:b/>
          <w:bCs/>
        </w:rPr>
        <w:t xml:space="preserve">among indigenous girls and adolescents in </w:t>
      </w:r>
      <w:r w:rsidR="38020D6F" w:rsidRPr="291BBA83">
        <w:rPr>
          <w:rFonts w:ascii="Times New Roman" w:eastAsia="Times New Roman" w:hAnsi="Times New Roman" w:cs="Times New Roman"/>
          <w:b/>
          <w:bCs/>
        </w:rPr>
        <w:t>Peru</w:t>
      </w:r>
      <w:r w:rsidRPr="291BBA83">
        <w:rPr>
          <w:rFonts w:ascii="Times New Roman" w:eastAsia="Times New Roman" w:hAnsi="Times New Roman" w:cs="Times New Roman"/>
          <w:b/>
          <w:bCs/>
        </w:rPr>
        <w:t>?</w:t>
      </w:r>
    </w:p>
    <w:p w14:paraId="0FC11A56" w14:textId="6F5A5355" w:rsidR="00114D2B" w:rsidRPr="004217F9" w:rsidRDefault="326498B6" w:rsidP="004217F9">
      <w:pPr>
        <w:pStyle w:val="ListParagraph"/>
        <w:numPr>
          <w:ilvl w:val="0"/>
          <w:numId w:val="1"/>
        </w:numPr>
        <w:tabs>
          <w:tab w:val="left" w:pos="720"/>
        </w:tabs>
        <w:spacing w:after="240" w:line="240" w:lineRule="auto"/>
        <w:jc w:val="both"/>
        <w:rPr>
          <w:rFonts w:ascii="Times New Roman" w:eastAsia="Times New Roman" w:hAnsi="Times New Roman" w:cs="Times New Roman"/>
          <w:b/>
          <w:bCs/>
        </w:rPr>
      </w:pPr>
      <w:r w:rsidRPr="291BBA83">
        <w:rPr>
          <w:rFonts w:ascii="Times New Roman" w:eastAsia="Times New Roman" w:hAnsi="Times New Roman" w:cs="Times New Roman"/>
          <w:b/>
          <w:bCs/>
        </w:rPr>
        <w:t xml:space="preserve">What steps are being taken to prevent forced </w:t>
      </w:r>
      <w:r w:rsidR="10CFE03F" w:rsidRPr="291BBA83">
        <w:rPr>
          <w:rFonts w:ascii="Times New Roman" w:eastAsia="Times New Roman" w:hAnsi="Times New Roman" w:cs="Times New Roman"/>
          <w:b/>
          <w:bCs/>
        </w:rPr>
        <w:t>maternity</w:t>
      </w:r>
      <w:r w:rsidRPr="291BBA83">
        <w:rPr>
          <w:rFonts w:ascii="Times New Roman" w:eastAsia="Times New Roman" w:hAnsi="Times New Roman" w:cs="Times New Roman"/>
          <w:b/>
          <w:bCs/>
        </w:rPr>
        <w:t xml:space="preserve"> am</w:t>
      </w:r>
      <w:r w:rsidR="1E24E745" w:rsidRPr="291BBA83">
        <w:rPr>
          <w:rFonts w:ascii="Times New Roman" w:eastAsia="Times New Roman" w:hAnsi="Times New Roman" w:cs="Times New Roman"/>
          <w:b/>
          <w:bCs/>
        </w:rPr>
        <w:t>o</w:t>
      </w:r>
      <w:r w:rsidRPr="291BBA83">
        <w:rPr>
          <w:rFonts w:ascii="Times New Roman" w:eastAsia="Times New Roman" w:hAnsi="Times New Roman" w:cs="Times New Roman"/>
          <w:b/>
          <w:bCs/>
        </w:rPr>
        <w:t xml:space="preserve">ng girls and adolescents? </w:t>
      </w:r>
    </w:p>
    <w:p w14:paraId="11970E37" w14:textId="77777777" w:rsidR="0063205A" w:rsidRDefault="0063205A" w:rsidP="00114D2B">
      <w:p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rPr>
      </w:pPr>
    </w:p>
    <w:p w14:paraId="63BD76FE" w14:textId="6E496AE7" w:rsidR="00114D2B" w:rsidRPr="00C8747D" w:rsidRDefault="007958E8" w:rsidP="00114D2B">
      <w:pPr>
        <w:pBdr>
          <w:top w:val="nil"/>
          <w:left w:val="nil"/>
          <w:bottom w:val="nil"/>
          <w:right w:val="nil"/>
          <w:between w:val="nil"/>
        </w:pBdr>
        <w:tabs>
          <w:tab w:val="left" w:pos="720"/>
        </w:tabs>
        <w:spacing w:after="240" w:line="240" w:lineRule="auto"/>
        <w:jc w:val="both"/>
        <w:rPr>
          <w:rFonts w:ascii="Times New Roman" w:hAnsi="Times New Roman" w:cs="Times New Roman"/>
        </w:rPr>
      </w:pPr>
      <w:r w:rsidRPr="00A5338E">
        <w:rPr>
          <w:rFonts w:ascii="Times New Roman" w:eastAsia="Times New Roman" w:hAnsi="Times New Roman" w:cs="Times New Roman"/>
          <w:noProof/>
          <w:lang w:val="en-GB" w:eastAsia="en-GB"/>
        </w:rPr>
        <w:drawing>
          <wp:anchor distT="0" distB="0" distL="114300" distR="114300" simplePos="0" relativeHeight="251658240" behindDoc="0" locked="0" layoutInCell="1" allowOverlap="1" wp14:anchorId="5B77BED5" wp14:editId="6DE24029">
            <wp:simplePos x="0" y="0"/>
            <wp:positionH relativeFrom="margin">
              <wp:posOffset>-635</wp:posOffset>
            </wp:positionH>
            <wp:positionV relativeFrom="paragraph">
              <wp:posOffset>762635</wp:posOffset>
            </wp:positionV>
            <wp:extent cx="1634490" cy="711200"/>
            <wp:effectExtent l="0" t="0" r="3810" b="0"/>
            <wp:wrapSquare wrapText="bothSides"/>
            <wp:docPr id="11" name="image2.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Texto, Carta&#10;&#10;Descripción generada automáticamente"/>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1634490" cy="711200"/>
                    </a:xfrm>
                    <a:prstGeom prst="rect">
                      <a:avLst/>
                    </a:prstGeom>
                    <a:ln/>
                  </pic:spPr>
                </pic:pic>
              </a:graphicData>
            </a:graphic>
            <wp14:sizeRelH relativeFrom="page">
              <wp14:pctWidth>0</wp14:pctWidth>
            </wp14:sizeRelH>
            <wp14:sizeRelV relativeFrom="page">
              <wp14:pctHeight>0</wp14:pctHeight>
            </wp14:sizeRelV>
          </wp:anchor>
        </w:drawing>
      </w:r>
      <w:r w:rsidR="00114D2B" w:rsidRPr="291BBA83">
        <w:rPr>
          <w:rFonts w:ascii="Times New Roman" w:eastAsia="Times New Roman" w:hAnsi="Times New Roman" w:cs="Times New Roman"/>
        </w:rPr>
        <w:t xml:space="preserve">Hoping this information is pertinent to the Committees purposes, and the compliance of the Convention. </w:t>
      </w:r>
      <w:r w:rsidR="00114D2B" w:rsidRPr="291BBA83">
        <w:rPr>
          <w:rFonts w:ascii="Times New Roman" w:hAnsi="Times New Roman" w:cs="Times New Roman"/>
        </w:rPr>
        <w:t xml:space="preserve">For any questions or further information, please contact Tania Agosti </w:t>
      </w:r>
      <w:hyperlink r:id="rId12">
        <w:r w:rsidR="00114D2B" w:rsidRPr="291BBA83">
          <w:rPr>
            <w:rStyle w:val="Hyperlink"/>
            <w:rFonts w:ascii="Times New Roman" w:hAnsi="Times New Roman" w:cs="Times New Roman"/>
            <w:color w:val="auto"/>
          </w:rPr>
          <w:t>tagosti@reprorights.org</w:t>
        </w:r>
      </w:hyperlink>
      <w:r w:rsidR="00C8747D">
        <w:rPr>
          <w:rStyle w:val="Hyperlink"/>
          <w:rFonts w:ascii="Times New Roman" w:hAnsi="Times New Roman" w:cs="Times New Roman"/>
          <w:color w:val="auto"/>
        </w:rPr>
        <w:t>.</w:t>
      </w:r>
      <w:r w:rsidR="00114D2B" w:rsidRPr="291BBA83">
        <w:rPr>
          <w:rFonts w:ascii="Times New Roman" w:hAnsi="Times New Roman" w:cs="Times New Roman"/>
        </w:rPr>
        <w:t xml:space="preserve">  </w:t>
      </w:r>
    </w:p>
    <w:p w14:paraId="3AEB7154" w14:textId="5152A82C" w:rsidR="00114D2B" w:rsidRPr="00A5338E" w:rsidRDefault="00114D2B" w:rsidP="00114D2B">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rPr>
      </w:pPr>
    </w:p>
    <w:p w14:paraId="756781D9" w14:textId="77777777" w:rsidR="00114D2B" w:rsidRPr="00A5338E" w:rsidRDefault="00114D2B" w:rsidP="00114D2B">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rPr>
      </w:pPr>
    </w:p>
    <w:p w14:paraId="1EED55F9" w14:textId="77777777" w:rsidR="00114D2B" w:rsidRPr="00A5338E" w:rsidRDefault="00114D2B" w:rsidP="00114D2B">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rPr>
      </w:pPr>
    </w:p>
    <w:p w14:paraId="53A75875" w14:textId="77777777" w:rsidR="007D1DB8" w:rsidRPr="00A5338E" w:rsidRDefault="007D1DB8" w:rsidP="007D1DB8">
      <w:pPr>
        <w:pBdr>
          <w:top w:val="nil"/>
          <w:left w:val="nil"/>
          <w:bottom w:val="nil"/>
          <w:right w:val="nil"/>
          <w:between w:val="nil"/>
        </w:pBdr>
        <w:tabs>
          <w:tab w:val="left" w:pos="1440"/>
        </w:tabs>
        <w:spacing w:after="0" w:line="240" w:lineRule="auto"/>
        <w:ind w:right="-3945"/>
        <w:rPr>
          <w:rFonts w:ascii="Times New Roman" w:eastAsia="Times New Roman" w:hAnsi="Times New Roman" w:cs="Times New Roman"/>
          <w:b/>
        </w:rPr>
      </w:pPr>
      <w:r w:rsidRPr="00A5338E">
        <w:rPr>
          <w:rFonts w:ascii="Times New Roman" w:eastAsia="Times New Roman" w:hAnsi="Times New Roman" w:cs="Times New Roman"/>
          <w:b/>
        </w:rPr>
        <w:t>Catalina Martínez</w:t>
      </w:r>
    </w:p>
    <w:p w14:paraId="55F96AC0" w14:textId="77777777" w:rsidR="007D1DB8" w:rsidRPr="00A5338E" w:rsidRDefault="007D1DB8" w:rsidP="007D1DB8">
      <w:pPr>
        <w:pBdr>
          <w:top w:val="nil"/>
          <w:left w:val="nil"/>
          <w:bottom w:val="nil"/>
          <w:right w:val="nil"/>
          <w:between w:val="nil"/>
        </w:pBdr>
        <w:tabs>
          <w:tab w:val="left" w:pos="1440"/>
        </w:tabs>
        <w:spacing w:after="0" w:line="240" w:lineRule="auto"/>
        <w:ind w:right="-3945"/>
        <w:rPr>
          <w:rFonts w:ascii="Times New Roman" w:eastAsia="Times New Roman" w:hAnsi="Times New Roman" w:cs="Times New Roman"/>
          <w:i/>
        </w:rPr>
      </w:pPr>
      <w:r>
        <w:rPr>
          <w:rFonts w:ascii="Times New Roman" w:eastAsia="Times New Roman" w:hAnsi="Times New Roman" w:cs="Times New Roman"/>
          <w:i/>
        </w:rPr>
        <w:t xml:space="preserve">Vice-President - </w:t>
      </w:r>
      <w:r w:rsidRPr="00A5338E">
        <w:rPr>
          <w:rFonts w:ascii="Times New Roman" w:eastAsia="Times New Roman" w:hAnsi="Times New Roman" w:cs="Times New Roman"/>
          <w:i/>
        </w:rPr>
        <w:t>Latin America and</w:t>
      </w:r>
      <w:r>
        <w:rPr>
          <w:rFonts w:ascii="Times New Roman" w:eastAsia="Times New Roman" w:hAnsi="Times New Roman" w:cs="Times New Roman"/>
          <w:i/>
        </w:rPr>
        <w:t xml:space="preserve"> </w:t>
      </w:r>
      <w:r w:rsidRPr="00A5338E">
        <w:rPr>
          <w:rFonts w:ascii="Times New Roman" w:eastAsia="Times New Roman" w:hAnsi="Times New Roman" w:cs="Times New Roman"/>
          <w:i/>
        </w:rPr>
        <w:t>the Caribbean</w:t>
      </w:r>
    </w:p>
    <w:p w14:paraId="5BA4250B" w14:textId="5C813751" w:rsidR="00114D2B" w:rsidRPr="00A5338E" w:rsidRDefault="007D1DB8" w:rsidP="007D1DB8">
      <w:pPr>
        <w:rPr>
          <w:rFonts w:ascii="Times New Roman" w:hAnsi="Times New Roman" w:cs="Times New Roman"/>
        </w:rPr>
      </w:pPr>
      <w:r w:rsidRPr="00A5338E">
        <w:rPr>
          <w:rFonts w:ascii="Times New Roman" w:eastAsia="Times New Roman" w:hAnsi="Times New Roman" w:cs="Times New Roman"/>
        </w:rPr>
        <w:t>Center for Reproductive Rights</w:t>
      </w:r>
    </w:p>
    <w:p w14:paraId="50ECC15A" w14:textId="77777777" w:rsidR="00114D2B" w:rsidRPr="00A5338E" w:rsidRDefault="00114D2B">
      <w:pPr>
        <w:rPr>
          <w:rFonts w:ascii="Times New Roman" w:hAnsi="Times New Roman" w:cs="Times New Roman"/>
        </w:rPr>
      </w:pPr>
    </w:p>
    <w:sectPr w:rsidR="00114D2B" w:rsidRPr="00A5338E" w:rsidSect="00114D2B">
      <w:headerReference w:type="default" r:id="rId13"/>
      <w:footerReference w:type="default" r:id="rId14"/>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49581" w14:textId="77777777" w:rsidR="004362B3" w:rsidRDefault="004362B3" w:rsidP="00114D2B">
      <w:pPr>
        <w:spacing w:after="0" w:line="240" w:lineRule="auto"/>
      </w:pPr>
      <w:r>
        <w:separator/>
      </w:r>
    </w:p>
  </w:endnote>
  <w:endnote w:type="continuationSeparator" w:id="0">
    <w:p w14:paraId="08AFEAED" w14:textId="77777777" w:rsidR="004362B3" w:rsidRDefault="004362B3" w:rsidP="00114D2B">
      <w:pPr>
        <w:spacing w:after="0" w:line="240" w:lineRule="auto"/>
      </w:pPr>
      <w:r>
        <w:continuationSeparator/>
      </w:r>
    </w:p>
  </w:endnote>
  <w:endnote w:type="continuationNotice" w:id="1">
    <w:p w14:paraId="6C35C81F" w14:textId="77777777" w:rsidR="004362B3" w:rsidRDefault="004362B3">
      <w:pPr>
        <w:spacing w:after="0" w:line="240" w:lineRule="auto"/>
      </w:pPr>
    </w:p>
  </w:endnote>
  <w:endnote w:id="2">
    <w:p w14:paraId="569C492B"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w:t>
      </w:r>
      <w:r w:rsidRPr="007D1DB8">
        <w:rPr>
          <w:rFonts w:ascii="Times New Roman" w:eastAsia="Times New Roman" w:hAnsi="Times New Roman" w:cs="Times New Roman"/>
          <w:b/>
          <w:color w:val="000000"/>
          <w:sz w:val="16"/>
          <w:szCs w:val="16"/>
        </w:rPr>
        <w:t xml:space="preserve">The Center </w:t>
      </w:r>
      <w:r w:rsidRPr="007D1DB8">
        <w:rPr>
          <w:rFonts w:ascii="Times New Roman" w:eastAsia="Times New Roman" w:hAnsi="Times New Roman" w:cs="Times New Roman"/>
          <w:color w:val="000000"/>
          <w:sz w:val="16"/>
          <w:szCs w:val="16"/>
        </w:rPr>
        <w:t>is a global non-governmental legal advocacy organization that works for the protection and respect of the sexual and reproductive rights of girls and women around the world and seeks to promote reproductive freedom and autonomy as a fundamental right that all governments are legally obligated to protect, respect and guarantee.</w:t>
      </w:r>
    </w:p>
  </w:endnote>
  <w:endnote w:id="3">
    <w:p w14:paraId="45757619" w14:textId="351B3929"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w:t>
      </w:r>
      <w:r w:rsid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color w:val="000000"/>
          <w:sz w:val="16"/>
          <w:szCs w:val="16"/>
        </w:rPr>
        <w:t xml:space="preserve">Peru, </w:t>
      </w:r>
      <w:hyperlink r:id="rId1">
        <w:r w:rsidR="291BBA83" w:rsidRPr="007D1DB8">
          <w:rPr>
            <w:rStyle w:val="Hyperlink"/>
            <w:rFonts w:ascii="Times New Roman" w:eastAsia="Times New Roman" w:hAnsi="Times New Roman" w:cs="Times New Roman"/>
            <w:sz w:val="16"/>
            <w:szCs w:val="16"/>
          </w:rPr>
          <w:t>Constitution of 1993 with Amendments through 2021, art. 2(1)</w:t>
        </w:r>
      </w:hyperlink>
      <w:r w:rsidR="291BBA83" w:rsidRPr="007D1DB8">
        <w:rPr>
          <w:rFonts w:ascii="Times New Roman" w:eastAsia="Times New Roman" w:hAnsi="Times New Roman" w:cs="Times New Roman"/>
          <w:color w:val="000000"/>
          <w:sz w:val="16"/>
          <w:szCs w:val="16"/>
        </w:rPr>
        <w:t xml:space="preserve">. </w:t>
      </w:r>
    </w:p>
  </w:endnote>
  <w:endnote w:id="4">
    <w:p w14:paraId="464072CD" w14:textId="13A59714"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lang w:val="pt-BR"/>
        </w:rPr>
        <w:t xml:space="preserve"> </w:t>
      </w:r>
      <w:r w:rsidR="007D1DB8">
        <w:rPr>
          <w:rFonts w:ascii="Times New Roman" w:eastAsia="Times New Roman" w:hAnsi="Times New Roman" w:cs="Times New Roman"/>
          <w:color w:val="000000"/>
          <w:sz w:val="16"/>
          <w:szCs w:val="16"/>
          <w:lang w:val="pt-BR"/>
        </w:rPr>
        <w:t xml:space="preserve"> </w:t>
      </w:r>
      <w:r w:rsidR="291BBA83" w:rsidRPr="007D1DB8">
        <w:rPr>
          <w:rFonts w:ascii="Times New Roman" w:eastAsia="Times New Roman" w:hAnsi="Times New Roman" w:cs="Times New Roman"/>
          <w:color w:val="000000"/>
          <w:sz w:val="16"/>
          <w:szCs w:val="16"/>
          <w:lang w:val="pt-BR"/>
        </w:rPr>
        <w:t xml:space="preserve">Peru, 1991 </w:t>
      </w:r>
      <w:hyperlink r:id="rId2">
        <w:r w:rsidR="291BBA83" w:rsidRPr="007D1DB8">
          <w:rPr>
            <w:rStyle w:val="Hyperlink"/>
            <w:rFonts w:ascii="Times New Roman" w:eastAsia="Times New Roman" w:hAnsi="Times New Roman" w:cs="Times New Roman"/>
            <w:sz w:val="16"/>
            <w:szCs w:val="16"/>
            <w:lang w:val="pt-BR"/>
          </w:rPr>
          <w:t xml:space="preserve">Código Penal, Decreto Legislativo No. 635, </w:t>
        </w:r>
        <w:r w:rsidR="291BBA83" w:rsidRPr="007D1DB8">
          <w:rPr>
            <w:rStyle w:val="Hyperlink"/>
            <w:rFonts w:ascii="Times New Roman" w:eastAsia="Times New Roman" w:hAnsi="Times New Roman" w:cs="Times New Roman"/>
            <w:sz w:val="16"/>
            <w:szCs w:val="16"/>
            <w:lang w:val="pt-BR"/>
          </w:rPr>
          <w:t xml:space="preserve">arts. </w:t>
        </w:r>
        <w:r w:rsidR="291BBA83" w:rsidRPr="007D1DB8">
          <w:rPr>
            <w:rStyle w:val="Hyperlink"/>
            <w:rFonts w:ascii="Times New Roman" w:eastAsia="Times New Roman" w:hAnsi="Times New Roman" w:cs="Times New Roman"/>
            <w:sz w:val="16"/>
            <w:szCs w:val="16"/>
          </w:rPr>
          <w:t>114-120.</w:t>
        </w:r>
      </w:hyperlink>
      <w:r w:rsidR="291BBA83" w:rsidRPr="007D1DB8">
        <w:rPr>
          <w:rFonts w:ascii="Times New Roman" w:eastAsia="Times New Roman" w:hAnsi="Times New Roman" w:cs="Times New Roman"/>
          <w:color w:val="000000"/>
          <w:sz w:val="16"/>
          <w:szCs w:val="16"/>
        </w:rPr>
        <w:t xml:space="preserve"> [hereinafter “Código Penal”].</w:t>
      </w:r>
    </w:p>
  </w:endnote>
  <w:endnote w:id="5">
    <w:p w14:paraId="3180F485"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lang w:val="pt-BR"/>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lang w:val="pt-BR"/>
        </w:rPr>
        <w:t xml:space="preserve"> Código Penal, art. 114.</w:t>
      </w:r>
    </w:p>
  </w:endnote>
  <w:endnote w:id="6">
    <w:p w14:paraId="3B31682F" w14:textId="1AF581A1"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lang w:val="pt-BR"/>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lang w:val="pt-BR"/>
        </w:rPr>
        <w:t xml:space="preserve"> </w:t>
      </w:r>
      <w:r w:rsidR="007D1DB8">
        <w:rPr>
          <w:rFonts w:ascii="Times New Roman" w:eastAsia="Times New Roman" w:hAnsi="Times New Roman" w:cs="Times New Roman"/>
          <w:color w:val="000000"/>
          <w:sz w:val="16"/>
          <w:szCs w:val="16"/>
          <w:lang w:val="pt-BR"/>
        </w:rPr>
        <w:t xml:space="preserve"> </w:t>
      </w:r>
      <w:r w:rsidRPr="007D1DB8">
        <w:rPr>
          <w:rFonts w:ascii="Times New Roman" w:eastAsia="Times New Roman" w:hAnsi="Times New Roman" w:cs="Times New Roman"/>
          <w:color w:val="000000"/>
          <w:sz w:val="16"/>
          <w:szCs w:val="16"/>
          <w:lang w:val="pt-BR"/>
        </w:rPr>
        <w:t>Código Penal, art. 120.</w:t>
      </w:r>
    </w:p>
  </w:endnote>
  <w:endnote w:id="7">
    <w:p w14:paraId="7176B30E"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Human Rights Committee, Concluding Observations (2013), UN Doc. No. CCPR/C/PER/CO/5, ¶ 14.</w:t>
      </w:r>
    </w:p>
  </w:endnote>
  <w:endnote w:id="8">
    <w:p w14:paraId="71C01412"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Committee on the Rights of the Child, Concluding Observations (2016), UN Doc. No. CRC/C/PER/CO/4-5, ¶ 55(b) [hereinafter “CRC Concluding Observations (2016)].</w:t>
      </w:r>
    </w:p>
  </w:endnote>
  <w:endnote w:id="9">
    <w:p w14:paraId="70CEFDA2" w14:textId="670DEEB8"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w:t>
      </w:r>
      <w:r w:rsidR="007D1DB8">
        <w:rPr>
          <w:rFonts w:ascii="Times New Roman" w:eastAsia="Times New Roman" w:hAnsi="Times New Roman" w:cs="Times New Roman"/>
          <w:color w:val="000000"/>
          <w:sz w:val="16"/>
          <w:szCs w:val="16"/>
        </w:rPr>
        <w:t>C</w:t>
      </w:r>
      <w:r w:rsidRPr="007D1DB8">
        <w:rPr>
          <w:rFonts w:ascii="Times New Roman" w:eastAsia="Times New Roman" w:hAnsi="Times New Roman" w:cs="Times New Roman"/>
          <w:color w:val="000000"/>
          <w:sz w:val="16"/>
          <w:szCs w:val="16"/>
        </w:rPr>
        <w:t xml:space="preserve">ommittee Against Torture, Concluding Observations (2018), UN Doc. No. CAT/C/PER/CO/7, ¶ 40, 41 [hereinafter “CAT Concluding Observations (2018)]. </w:t>
      </w:r>
    </w:p>
  </w:endnote>
  <w:endnote w:id="10">
    <w:p w14:paraId="4FE51CDF" w14:textId="3DC64246"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w:t>
      </w:r>
      <w:r w:rsidR="007D1DB8">
        <w:rPr>
          <w:rFonts w:ascii="Times New Roman" w:eastAsia="Times New Roman" w:hAnsi="Times New Roman" w:cs="Times New Roman"/>
          <w:color w:val="000000"/>
          <w:sz w:val="16"/>
          <w:szCs w:val="16"/>
        </w:rPr>
        <w:t xml:space="preserve"> </w:t>
      </w:r>
      <w:r w:rsidRPr="007D1DB8">
        <w:rPr>
          <w:rFonts w:ascii="Times New Roman" w:eastAsia="Times New Roman" w:hAnsi="Times New Roman" w:cs="Times New Roman"/>
          <w:color w:val="000000"/>
          <w:sz w:val="16"/>
          <w:szCs w:val="16"/>
        </w:rPr>
        <w:t>Committee on the Elimination of Discrimination against Women, Concluding Observations (2022), UN Doc. No. CEDAW/C/PER/CO/9, ¶ 37(b) [hereinafter “CEDAW Concluding Observations (2022)”].</w:t>
      </w:r>
    </w:p>
  </w:endnote>
  <w:endnote w:id="11">
    <w:p w14:paraId="23917BF1" w14:textId="20187934"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w:t>
      </w:r>
      <w:r w:rsidR="007D1DB8">
        <w:rPr>
          <w:rFonts w:ascii="Times New Roman" w:eastAsia="Times New Roman" w:hAnsi="Times New Roman" w:cs="Times New Roman"/>
          <w:color w:val="000000"/>
          <w:sz w:val="16"/>
          <w:szCs w:val="16"/>
        </w:rPr>
        <w:t xml:space="preserve"> </w:t>
      </w:r>
      <w:r w:rsidRPr="007D1DB8">
        <w:rPr>
          <w:rFonts w:ascii="Times New Roman" w:eastAsia="Times New Roman" w:hAnsi="Times New Roman" w:cs="Times New Roman"/>
          <w:color w:val="000000"/>
          <w:sz w:val="16"/>
          <w:szCs w:val="16"/>
        </w:rPr>
        <w:t>CEDAW Concluding Observations (2022), ¶ 37(c).</w:t>
      </w:r>
    </w:p>
  </w:endnote>
  <w:endnote w:id="12">
    <w:p w14:paraId="1F4C99BB" w14:textId="65EE8E0A" w:rsidR="00114D2B" w:rsidRPr="00CF2906"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lang w:val="es-ES"/>
        </w:rPr>
      </w:pPr>
      <w:r w:rsidRPr="007D1DB8">
        <w:rPr>
          <w:rFonts w:ascii="Times New Roman" w:hAnsi="Times New Roman" w:cs="Times New Roman"/>
          <w:sz w:val="16"/>
          <w:szCs w:val="16"/>
          <w:vertAlign w:val="superscript"/>
        </w:rPr>
        <w:endnoteRef/>
      </w:r>
      <w:r w:rsidRPr="00CF2906">
        <w:rPr>
          <w:rFonts w:ascii="Times New Roman" w:eastAsia="Times New Roman" w:hAnsi="Times New Roman" w:cs="Times New Roman"/>
          <w:color w:val="000000"/>
          <w:sz w:val="16"/>
          <w:szCs w:val="16"/>
          <w:lang w:val="es-ES"/>
        </w:rPr>
        <w:t xml:space="preserve"> CEDAW </w:t>
      </w:r>
      <w:r w:rsidRPr="00CF2906">
        <w:rPr>
          <w:rFonts w:ascii="Times New Roman" w:eastAsia="Times New Roman" w:hAnsi="Times New Roman" w:cs="Times New Roman"/>
          <w:color w:val="000000"/>
          <w:sz w:val="16"/>
          <w:szCs w:val="16"/>
          <w:lang w:val="es-ES"/>
        </w:rPr>
        <w:t>Concluding Observations (2022), ¶ 38(a).</w:t>
      </w:r>
    </w:p>
  </w:endnote>
  <w:endnote w:id="13">
    <w:p w14:paraId="58B251DB" w14:textId="3290749F" w:rsidR="00114D2B" w:rsidRPr="007D1DB8" w:rsidRDefault="00114D2B" w:rsidP="007D1DB8">
      <w:pPr>
        <w:pStyle w:val="EndnoteText"/>
        <w:ind w:left="567" w:hanging="567"/>
        <w:contextualSpacing/>
        <w:rPr>
          <w:sz w:val="16"/>
          <w:szCs w:val="16"/>
          <w:lang w:val="es-ES"/>
        </w:rPr>
      </w:pPr>
      <w:r w:rsidRPr="007D1DB8">
        <w:rPr>
          <w:rStyle w:val="EndnoteReference"/>
          <w:sz w:val="16"/>
          <w:szCs w:val="16"/>
          <w:lang w:val="es-ES"/>
        </w:rPr>
        <w:endnoteRef/>
      </w:r>
      <w:r w:rsidR="291BBA83" w:rsidRPr="007D1DB8">
        <w:rPr>
          <w:sz w:val="16"/>
          <w:szCs w:val="16"/>
          <w:lang w:val="es-ES"/>
        </w:rPr>
        <w:t xml:space="preserve"> Ministerio de Salud. </w:t>
      </w:r>
      <w:hyperlink r:id="rId3">
        <w:r w:rsidR="291BBA83" w:rsidRPr="007D1DB8">
          <w:rPr>
            <w:rStyle w:val="Hyperlink"/>
            <w:i/>
            <w:iCs/>
            <w:sz w:val="16"/>
            <w:szCs w:val="16"/>
            <w:lang w:val="es-ES"/>
          </w:rPr>
          <w:t>Resolución Ministerial N.° 486-2014-MINSA</w:t>
        </w:r>
      </w:hyperlink>
      <w:r w:rsidR="291BBA83" w:rsidRPr="007D1DB8">
        <w:rPr>
          <w:i/>
          <w:iCs/>
          <w:sz w:val="16"/>
          <w:szCs w:val="16"/>
          <w:lang w:val="es-ES"/>
        </w:rPr>
        <w:t xml:space="preserve"> </w:t>
      </w:r>
      <w:r w:rsidR="291BBA83" w:rsidRPr="007D1DB8">
        <w:rPr>
          <w:sz w:val="16"/>
          <w:szCs w:val="16"/>
          <w:lang w:val="es-ES"/>
        </w:rPr>
        <w:t>June 27, 2014</w:t>
      </w:r>
    </w:p>
  </w:endnote>
  <w:endnote w:id="14">
    <w:p w14:paraId="4BFB1DDE" w14:textId="418DA532" w:rsidR="00114D2B" w:rsidRPr="007D1DB8" w:rsidRDefault="00114D2B" w:rsidP="007D1DB8">
      <w:pPr>
        <w:pStyle w:val="EndnoteText"/>
        <w:ind w:left="567" w:hanging="567"/>
        <w:contextualSpacing/>
        <w:rPr>
          <w:sz w:val="16"/>
          <w:szCs w:val="16"/>
          <w:vertAlign w:val="superscript"/>
        </w:rPr>
      </w:pPr>
      <w:r w:rsidRPr="007D1DB8">
        <w:rPr>
          <w:rStyle w:val="EndnoteReference"/>
          <w:sz w:val="16"/>
          <w:szCs w:val="16"/>
          <w:lang w:val="es-ES"/>
        </w:rPr>
        <w:endnoteRef/>
      </w:r>
      <w:r w:rsidR="291BBA83" w:rsidRPr="007D1DB8">
        <w:rPr>
          <w:sz w:val="16"/>
          <w:szCs w:val="16"/>
          <w:lang w:val="es-ES"/>
        </w:rPr>
        <w:t xml:space="preserve"> Ministerio de Salud. Instituto Nacional Materno Perinatal. </w:t>
      </w:r>
      <w:hyperlink r:id="rId4">
        <w:r w:rsidR="291BBA83" w:rsidRPr="007D1DB8">
          <w:rPr>
            <w:rStyle w:val="Hyperlink"/>
            <w:i/>
            <w:iCs/>
            <w:sz w:val="16"/>
            <w:szCs w:val="16"/>
          </w:rPr>
          <w:t>Resolución Directoral.</w:t>
        </w:r>
      </w:hyperlink>
      <w:r w:rsidR="291BBA83" w:rsidRPr="007D1DB8">
        <w:rPr>
          <w:i/>
          <w:iCs/>
          <w:sz w:val="16"/>
          <w:szCs w:val="16"/>
        </w:rPr>
        <w:t xml:space="preserve"> </w:t>
      </w:r>
      <w:r w:rsidR="291BBA83" w:rsidRPr="007D1DB8">
        <w:rPr>
          <w:sz w:val="16"/>
          <w:szCs w:val="16"/>
        </w:rPr>
        <w:t>November 23rd, 2020</w:t>
      </w:r>
    </w:p>
  </w:endnote>
  <w:endnote w:id="15">
    <w:p w14:paraId="7BB5A948" w14:textId="0729399E"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themeColor="text1"/>
          <w:sz w:val="16"/>
          <w:szCs w:val="16"/>
        </w:rPr>
        <w:t xml:space="preserve"> El Peruano. </w:t>
      </w:r>
      <w:hyperlink r:id="rId5">
        <w:r w:rsidR="291BBA83" w:rsidRPr="007D1DB8">
          <w:rPr>
            <w:rStyle w:val="Hyperlink"/>
            <w:rFonts w:ascii="Times New Roman" w:eastAsia="Times New Roman" w:hAnsi="Times New Roman" w:cs="Times New Roman"/>
            <w:i/>
            <w:iCs/>
            <w:sz w:val="16"/>
            <w:szCs w:val="16"/>
          </w:rPr>
          <w:t>Normas Legales.</w:t>
        </w:r>
      </w:hyperlink>
      <w:r w:rsidR="291BBA83" w:rsidRPr="007D1DB8">
        <w:rPr>
          <w:rFonts w:ascii="Times New Roman" w:eastAsia="Times New Roman" w:hAnsi="Times New Roman" w:cs="Times New Roman"/>
          <w:i/>
          <w:iCs/>
          <w:color w:val="000000" w:themeColor="text1"/>
          <w:sz w:val="16"/>
          <w:szCs w:val="16"/>
        </w:rPr>
        <w:t xml:space="preserve"> </w:t>
      </w:r>
      <w:r w:rsidR="291BBA83" w:rsidRPr="007D1DB8">
        <w:rPr>
          <w:rFonts w:ascii="Times New Roman" w:eastAsia="Times New Roman" w:hAnsi="Times New Roman" w:cs="Times New Roman"/>
          <w:color w:val="000000" w:themeColor="text1"/>
          <w:sz w:val="16"/>
          <w:szCs w:val="16"/>
        </w:rPr>
        <w:t>June 28, 2014</w:t>
      </w:r>
    </w:p>
  </w:endnote>
  <w:endnote w:id="16">
    <w:p w14:paraId="032C34FB" w14:textId="6AD6CFCD"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CAT Concluding Observations (2018), page 40.</w:t>
      </w:r>
    </w:p>
  </w:endnote>
  <w:endnote w:id="17">
    <w:p w14:paraId="51F9448B" w14:textId="5E89E38F"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w:t>
      </w:r>
      <w:r w:rsid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color w:val="000000"/>
          <w:sz w:val="16"/>
          <w:szCs w:val="16"/>
        </w:rPr>
        <w:t>Human Rights Watch,</w:t>
      </w:r>
      <w:r w:rsidR="291BBA83" w:rsidRPr="007D1DB8">
        <w:rPr>
          <w:rFonts w:ascii="Times New Roman" w:eastAsia="Times New Roman" w:hAnsi="Times New Roman" w:cs="Times New Roman"/>
          <w:i/>
          <w:iCs/>
          <w:color w:val="000000"/>
          <w:sz w:val="16"/>
          <w:szCs w:val="16"/>
        </w:rPr>
        <w:t xml:space="preserve"> </w:t>
      </w:r>
      <w:hyperlink r:id="rId6">
        <w:r w:rsidR="291BBA83" w:rsidRPr="007D1DB8">
          <w:rPr>
            <w:rStyle w:val="Hyperlink"/>
            <w:rFonts w:ascii="Times New Roman" w:eastAsia="Times New Roman" w:hAnsi="Times New Roman" w:cs="Times New Roman"/>
            <w:i/>
            <w:iCs/>
            <w:sz w:val="16"/>
            <w:szCs w:val="16"/>
          </w:rPr>
          <w:t>Peru Events</w:t>
        </w:r>
      </w:hyperlink>
      <w:r w:rsidR="291BBA83" w:rsidRPr="007D1DB8">
        <w:rPr>
          <w:rFonts w:ascii="Times New Roman" w:eastAsia="Times New Roman" w:hAnsi="Times New Roman" w:cs="Times New Roman"/>
          <w:i/>
          <w:iCs/>
          <w:color w:val="000000"/>
          <w:sz w:val="16"/>
          <w:szCs w:val="16"/>
        </w:rPr>
        <w:t xml:space="preserve"> </w:t>
      </w:r>
      <w:r w:rsidR="291BBA83" w:rsidRPr="007D1DB8">
        <w:rPr>
          <w:rFonts w:ascii="Times New Roman" w:eastAsia="Times New Roman" w:hAnsi="Times New Roman" w:cs="Times New Roman"/>
          <w:color w:val="000000"/>
          <w:sz w:val="16"/>
          <w:szCs w:val="16"/>
        </w:rPr>
        <w:t xml:space="preserve">of 2021. </w:t>
      </w:r>
    </w:p>
  </w:endnote>
  <w:endnote w:id="18">
    <w:p w14:paraId="62C76DA6" w14:textId="6AEBDE7B"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IACHR,</w:t>
      </w:r>
      <w:r w:rsidR="291BBA83" w:rsidRPr="007D1DB8">
        <w:rPr>
          <w:rFonts w:ascii="Times New Roman" w:eastAsia="Times New Roman" w:hAnsi="Times New Roman" w:cs="Times New Roman"/>
          <w:i/>
          <w:iCs/>
          <w:color w:val="000000"/>
          <w:sz w:val="16"/>
          <w:szCs w:val="16"/>
        </w:rPr>
        <w:t xml:space="preserve"> </w:t>
      </w:r>
      <w:hyperlink r:id="rId7">
        <w:r w:rsidR="291BBA83" w:rsidRPr="007D1DB8">
          <w:rPr>
            <w:rStyle w:val="Hyperlink"/>
            <w:rFonts w:ascii="Times New Roman" w:eastAsia="Times New Roman" w:hAnsi="Times New Roman" w:cs="Times New Roman"/>
            <w:i/>
            <w:iCs/>
            <w:sz w:val="16"/>
            <w:szCs w:val="16"/>
          </w:rPr>
          <w:t>IACHR completes working visit to Peru</w:t>
        </w:r>
      </w:hyperlink>
      <w:r w:rsidR="291BBA83" w:rsidRPr="007D1DB8">
        <w:rPr>
          <w:rFonts w:ascii="Times New Roman" w:eastAsia="Times New Roman" w:hAnsi="Times New Roman" w:cs="Times New Roman"/>
          <w:color w:val="000000"/>
          <w:sz w:val="16"/>
          <w:szCs w:val="16"/>
        </w:rPr>
        <w:t xml:space="preserve">, 16 November 2018. </w:t>
      </w:r>
    </w:p>
  </w:endnote>
  <w:endnote w:id="19">
    <w:p w14:paraId="17C67264" w14:textId="75C30659"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lang w:val="it-IT"/>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Human Rights Committee, Sixth Periodic Report submitted by Peru (2020), UN Doc. No. </w:t>
      </w:r>
      <w:r w:rsidRPr="007D1DB8">
        <w:rPr>
          <w:rFonts w:ascii="Times New Roman" w:eastAsia="Times New Roman" w:hAnsi="Times New Roman" w:cs="Times New Roman"/>
          <w:color w:val="000000"/>
          <w:sz w:val="16"/>
          <w:szCs w:val="16"/>
          <w:lang w:val="it-IT"/>
        </w:rPr>
        <w:t>CCPR/C/PER/6, ¶ 121.</w:t>
      </w:r>
    </w:p>
  </w:endnote>
  <w:endnote w:id="20">
    <w:p w14:paraId="331F2E2F" w14:textId="7792ED0C" w:rsidR="00114D2B" w:rsidRPr="007D1DB8" w:rsidRDefault="00114D2B" w:rsidP="007D1DB8">
      <w:pPr>
        <w:pStyle w:val="EndnoteText"/>
        <w:ind w:left="567" w:hanging="567"/>
        <w:contextualSpacing/>
        <w:rPr>
          <w:i/>
          <w:iCs/>
          <w:sz w:val="16"/>
          <w:szCs w:val="16"/>
          <w:lang w:val="it-IT"/>
        </w:rPr>
      </w:pPr>
      <w:r w:rsidRPr="007D1DB8">
        <w:rPr>
          <w:rStyle w:val="EndnoteReference"/>
          <w:sz w:val="16"/>
          <w:szCs w:val="16"/>
        </w:rPr>
        <w:endnoteRef/>
      </w:r>
      <w:r w:rsidR="291BBA83" w:rsidRPr="007D1DB8">
        <w:rPr>
          <w:sz w:val="16"/>
          <w:szCs w:val="16"/>
          <w:lang w:val="it-IT"/>
        </w:rPr>
        <w:t xml:space="preserve"> WHO. </w:t>
      </w:r>
      <w:hyperlink r:id="rId8">
        <w:r w:rsidR="291BBA83" w:rsidRPr="007D1DB8">
          <w:rPr>
            <w:rStyle w:val="Hyperlink"/>
            <w:i/>
            <w:iCs/>
            <w:sz w:val="16"/>
            <w:szCs w:val="16"/>
            <w:lang w:val="it-IT"/>
          </w:rPr>
          <w:t>Abortion care guideline</w:t>
        </w:r>
      </w:hyperlink>
      <w:r w:rsidR="291BBA83" w:rsidRPr="007D1DB8">
        <w:rPr>
          <w:i/>
          <w:iCs/>
          <w:sz w:val="16"/>
          <w:szCs w:val="16"/>
          <w:lang w:val="it-IT"/>
        </w:rPr>
        <w:t xml:space="preserve">. </w:t>
      </w:r>
      <w:r w:rsidR="291BBA83" w:rsidRPr="007D1DB8">
        <w:rPr>
          <w:sz w:val="16"/>
          <w:szCs w:val="16"/>
          <w:lang w:val="it-IT"/>
        </w:rPr>
        <w:t>2022</w:t>
      </w:r>
    </w:p>
  </w:endnote>
  <w:endnote w:id="21">
    <w:p w14:paraId="419B64D4" w14:textId="3B44793B" w:rsidR="00A5338E" w:rsidRPr="007D1DB8" w:rsidRDefault="00A5338E" w:rsidP="007D1DB8">
      <w:pPr>
        <w:pStyle w:val="EndnoteText"/>
        <w:ind w:left="567" w:hanging="567"/>
        <w:contextualSpacing/>
        <w:rPr>
          <w:sz w:val="16"/>
          <w:szCs w:val="16"/>
        </w:rPr>
      </w:pPr>
      <w:r w:rsidRPr="007D1DB8">
        <w:rPr>
          <w:rStyle w:val="EndnoteReference"/>
          <w:sz w:val="16"/>
          <w:szCs w:val="16"/>
        </w:rPr>
        <w:endnoteRef/>
      </w:r>
      <w:r w:rsidR="291BBA83" w:rsidRPr="007D1DB8">
        <w:rPr>
          <w:sz w:val="16"/>
          <w:szCs w:val="16"/>
        </w:rPr>
        <w:t xml:space="preserve"> Ibidem.</w:t>
      </w:r>
    </w:p>
  </w:endnote>
  <w:endnote w:id="22">
    <w:p w14:paraId="4E3BA255" w14:textId="11C91811" w:rsidR="00114D2B" w:rsidRPr="007D1DB8" w:rsidRDefault="00114D2B" w:rsidP="007D1DB8">
      <w:pPr>
        <w:pStyle w:val="EndnoteText"/>
        <w:ind w:left="567" w:hanging="567"/>
        <w:contextualSpacing/>
        <w:rPr>
          <w:sz w:val="16"/>
          <w:szCs w:val="16"/>
        </w:rPr>
      </w:pPr>
      <w:r w:rsidRPr="007D1DB8">
        <w:rPr>
          <w:rStyle w:val="EndnoteReference"/>
          <w:sz w:val="16"/>
          <w:szCs w:val="16"/>
        </w:rPr>
        <w:endnoteRef/>
      </w:r>
      <w:r w:rsidR="291BBA83" w:rsidRPr="007D1DB8">
        <w:rPr>
          <w:sz w:val="16"/>
          <w:szCs w:val="16"/>
        </w:rPr>
        <w:t xml:space="preserve"> Ibidem.</w:t>
      </w:r>
    </w:p>
  </w:endnote>
  <w:endnote w:id="23">
    <w:p w14:paraId="60CF67E0" w14:textId="55D7734D"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Código Penal, art. 117.</w:t>
      </w:r>
    </w:p>
  </w:endnote>
  <w:endnote w:id="24">
    <w:p w14:paraId="68BD85AB" w14:textId="61143FF1" w:rsidR="291BBA83" w:rsidRPr="007D1DB8" w:rsidRDefault="291BBA83" w:rsidP="007D1DB8">
      <w:pPr>
        <w:spacing w:line="240" w:lineRule="auto"/>
        <w:ind w:left="567" w:hanging="567"/>
        <w:contextualSpacing/>
        <w:rPr>
          <w:rFonts w:ascii="Times New Roman" w:hAnsi="Times New Roman" w:cs="Times New Roman"/>
          <w:sz w:val="16"/>
          <w:szCs w:val="16"/>
        </w:rPr>
      </w:pPr>
      <w:r w:rsidRPr="007D1DB8">
        <w:rPr>
          <w:rStyle w:val="EndnoteReference"/>
          <w:rFonts w:ascii="Times New Roman" w:hAnsi="Times New Roman" w:cs="Times New Roman"/>
          <w:sz w:val="16"/>
          <w:szCs w:val="16"/>
        </w:rPr>
        <w:endnoteRef/>
      </w:r>
      <w:r w:rsidRPr="007D1DB8">
        <w:rPr>
          <w:rFonts w:ascii="Times New Roman" w:hAnsi="Times New Roman" w:cs="Times New Roman"/>
          <w:sz w:val="16"/>
          <w:szCs w:val="16"/>
        </w:rPr>
        <w:t xml:space="preserve"> </w:t>
      </w:r>
      <w:hyperlink r:id="rId9">
        <w:r w:rsidRPr="007D1DB8">
          <w:rPr>
            <w:rStyle w:val="Hyperlink"/>
            <w:rFonts w:ascii="Times New Roman" w:hAnsi="Times New Roman" w:cs="Times New Roman"/>
            <w:sz w:val="16"/>
            <w:szCs w:val="16"/>
          </w:rPr>
          <w:t>https://www.opendemocracy.net/es/activistas-denuncian-revictimizacion-abuso-sexual-embarazo-infantil-per%C3%BA/</w:t>
        </w:r>
      </w:hyperlink>
      <w:r w:rsidRPr="007D1DB8">
        <w:rPr>
          <w:rFonts w:ascii="Times New Roman" w:hAnsi="Times New Roman" w:cs="Times New Roman"/>
          <w:sz w:val="16"/>
          <w:szCs w:val="16"/>
        </w:rPr>
        <w:t xml:space="preserve"> </w:t>
      </w:r>
    </w:p>
  </w:endnote>
  <w:endnote w:id="25">
    <w:p w14:paraId="02793993" w14:textId="038F3589" w:rsidR="291BBA83" w:rsidRPr="007D1DB8" w:rsidRDefault="291BBA83" w:rsidP="007D1DB8">
      <w:pPr>
        <w:spacing w:line="240" w:lineRule="auto"/>
        <w:ind w:left="567" w:hanging="567"/>
        <w:contextualSpacing/>
        <w:rPr>
          <w:rFonts w:ascii="Times New Roman" w:hAnsi="Times New Roman" w:cs="Times New Roman"/>
          <w:sz w:val="16"/>
          <w:szCs w:val="16"/>
          <w:lang w:val="es-CO"/>
        </w:rPr>
      </w:pPr>
      <w:r w:rsidRPr="007D1DB8">
        <w:rPr>
          <w:rStyle w:val="EndnoteReference"/>
          <w:rFonts w:ascii="Times New Roman" w:hAnsi="Times New Roman" w:cs="Times New Roman"/>
          <w:sz w:val="16"/>
          <w:szCs w:val="16"/>
        </w:rPr>
        <w:endnoteRef/>
      </w:r>
      <w:r w:rsidRPr="007D1DB8">
        <w:rPr>
          <w:rFonts w:ascii="Times New Roman" w:hAnsi="Times New Roman" w:cs="Times New Roman"/>
          <w:sz w:val="16"/>
          <w:szCs w:val="16"/>
          <w:lang w:val="es-CO"/>
        </w:rPr>
        <w:t xml:space="preserve"> </w:t>
      </w:r>
      <w:r w:rsidRPr="007D1DB8">
        <w:rPr>
          <w:rFonts w:ascii="Times New Roman" w:eastAsia="Times New Roman" w:hAnsi="Times New Roman" w:cs="Times New Roman"/>
          <w:sz w:val="16"/>
          <w:szCs w:val="16"/>
          <w:lang w:val="es-CO"/>
        </w:rPr>
        <w:t xml:space="preserve">Juárez- Chávez, E. Et Al. </w:t>
      </w:r>
      <w:hyperlink r:id="rId10">
        <w:r w:rsidRPr="007D1DB8">
          <w:rPr>
            <w:rStyle w:val="Hyperlink"/>
            <w:rFonts w:ascii="Times New Roman" w:eastAsia="Times New Roman" w:hAnsi="Times New Roman" w:cs="Times New Roman"/>
            <w:i/>
            <w:iCs/>
            <w:sz w:val="16"/>
            <w:szCs w:val="16"/>
          </w:rPr>
          <w:t>Exploring the prevalence of abortion and its characteristics in Peru.</w:t>
        </w:r>
      </w:hyperlink>
      <w:r w:rsidRPr="007D1DB8">
        <w:rPr>
          <w:rFonts w:ascii="Times New Roman" w:eastAsia="Times New Roman" w:hAnsi="Times New Roman" w:cs="Times New Roman"/>
          <w:sz w:val="16"/>
          <w:szCs w:val="16"/>
        </w:rPr>
        <w:t xml:space="preserve"> </w:t>
      </w:r>
      <w:r w:rsidRPr="007D1DB8">
        <w:rPr>
          <w:rFonts w:ascii="Times New Roman" w:eastAsia="Times New Roman" w:hAnsi="Times New Roman" w:cs="Times New Roman"/>
          <w:sz w:val="16"/>
          <w:szCs w:val="16"/>
          <w:lang w:val="es-CO"/>
        </w:rPr>
        <w:t>July 16, 2023.</w:t>
      </w:r>
    </w:p>
  </w:endnote>
  <w:endnote w:id="26">
    <w:p w14:paraId="0F976805" w14:textId="26D69DC6" w:rsidR="291BBA83" w:rsidRPr="007D1DB8" w:rsidRDefault="291BBA83" w:rsidP="007D1DB8">
      <w:pPr>
        <w:spacing w:line="240" w:lineRule="auto"/>
        <w:ind w:left="567" w:hanging="567"/>
        <w:contextualSpacing/>
        <w:rPr>
          <w:rFonts w:ascii="Times New Roman" w:hAnsi="Times New Roman" w:cs="Times New Roman"/>
          <w:sz w:val="16"/>
          <w:szCs w:val="16"/>
          <w:lang w:val="es-CO"/>
        </w:rPr>
      </w:pPr>
      <w:r w:rsidRPr="007D1DB8">
        <w:rPr>
          <w:rStyle w:val="EndnoteReference"/>
          <w:rFonts w:ascii="Times New Roman" w:hAnsi="Times New Roman" w:cs="Times New Roman"/>
          <w:sz w:val="16"/>
          <w:szCs w:val="16"/>
        </w:rPr>
        <w:endnoteRef/>
      </w:r>
      <w:r w:rsidRPr="007D1DB8">
        <w:rPr>
          <w:rFonts w:ascii="Times New Roman" w:hAnsi="Times New Roman" w:cs="Times New Roman"/>
          <w:sz w:val="16"/>
          <w:szCs w:val="16"/>
          <w:lang w:val="es-CO"/>
        </w:rPr>
        <w:t xml:space="preserve"> Ibidem</w:t>
      </w:r>
    </w:p>
  </w:endnote>
  <w:endnote w:id="27">
    <w:p w14:paraId="0BC4A1EB" w14:textId="176A606D" w:rsidR="291BBA83" w:rsidRPr="007D1DB8" w:rsidRDefault="291BBA83" w:rsidP="007D1DB8">
      <w:pPr>
        <w:spacing w:line="240" w:lineRule="auto"/>
        <w:ind w:left="567" w:hanging="567"/>
        <w:contextualSpacing/>
        <w:rPr>
          <w:rFonts w:ascii="Times New Roman" w:eastAsia="Times New Roman" w:hAnsi="Times New Roman" w:cs="Times New Roman"/>
          <w:sz w:val="16"/>
          <w:szCs w:val="16"/>
          <w:lang w:val="es-CO"/>
        </w:rPr>
      </w:pPr>
      <w:r w:rsidRPr="007D1DB8">
        <w:rPr>
          <w:rStyle w:val="EndnoteReference"/>
          <w:rFonts w:ascii="Times New Roman" w:hAnsi="Times New Roman" w:cs="Times New Roman"/>
          <w:sz w:val="16"/>
          <w:szCs w:val="16"/>
        </w:rPr>
        <w:endnoteRef/>
      </w:r>
      <w:r w:rsidRPr="007D1DB8">
        <w:rPr>
          <w:rFonts w:ascii="Times New Roman" w:eastAsia="Times New Roman" w:hAnsi="Times New Roman" w:cs="Times New Roman"/>
          <w:sz w:val="16"/>
          <w:szCs w:val="16"/>
          <w:lang w:val="es-CO"/>
        </w:rPr>
        <w:t xml:space="preserve"> CRC Commitee. </w:t>
      </w:r>
      <w:hyperlink r:id="rId11">
        <w:r w:rsidRPr="007D1DB8">
          <w:rPr>
            <w:rStyle w:val="Hyperlink"/>
            <w:rFonts w:ascii="Times New Roman" w:eastAsia="Times New Roman" w:hAnsi="Times New Roman" w:cs="Times New Roman"/>
            <w:i/>
            <w:iCs/>
            <w:sz w:val="16"/>
            <w:szCs w:val="16"/>
            <w:lang w:val="es-CO"/>
          </w:rPr>
          <w:t>Camila vs. Peru.</w:t>
        </w:r>
      </w:hyperlink>
      <w:r w:rsidRPr="007D1DB8">
        <w:rPr>
          <w:rFonts w:ascii="Times New Roman" w:eastAsia="Times New Roman" w:hAnsi="Times New Roman" w:cs="Times New Roman"/>
          <w:i/>
          <w:iCs/>
          <w:sz w:val="16"/>
          <w:szCs w:val="16"/>
          <w:lang w:val="es-CO"/>
        </w:rPr>
        <w:t xml:space="preserve"> </w:t>
      </w:r>
      <w:r w:rsidRPr="007D1DB8">
        <w:rPr>
          <w:rFonts w:ascii="Times New Roman" w:eastAsia="Times New Roman" w:hAnsi="Times New Roman" w:cs="Times New Roman"/>
          <w:sz w:val="16"/>
          <w:szCs w:val="16"/>
          <w:lang w:val="es-CO"/>
        </w:rPr>
        <w:t xml:space="preserve"> ¶ 8-10. </w:t>
      </w:r>
    </w:p>
  </w:endnote>
  <w:endnote w:id="28">
    <w:p w14:paraId="5BBF163E" w14:textId="6C8BC6AE"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lang w:val="es-CO"/>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lang w:val="es-CO"/>
        </w:rPr>
        <w:t xml:space="preserve"> Ombudsman’s Office, </w:t>
      </w:r>
      <w:hyperlink r:id="rId12">
        <w:r w:rsidR="291BBA83" w:rsidRPr="007D1DB8">
          <w:rPr>
            <w:rStyle w:val="Hyperlink"/>
            <w:rFonts w:ascii="Times New Roman" w:eastAsia="Times New Roman" w:hAnsi="Times New Roman" w:cs="Times New Roman"/>
            <w:i/>
            <w:iCs/>
            <w:sz w:val="16"/>
            <w:szCs w:val="16"/>
            <w:lang w:val="es-CO"/>
          </w:rPr>
          <w:t>Resultados de la supervisión defensorial a los servicios de salud diferenciados para la atención integral a adolescentes</w:t>
        </w:r>
        <w:r w:rsidR="291BBA83" w:rsidRPr="007D1DB8">
          <w:rPr>
            <w:rStyle w:val="Hyperlink"/>
            <w:rFonts w:ascii="Times New Roman" w:eastAsia="Times New Roman" w:hAnsi="Times New Roman" w:cs="Times New Roman"/>
            <w:sz w:val="16"/>
            <w:szCs w:val="16"/>
            <w:lang w:val="es-CO"/>
          </w:rPr>
          <w:t>,</w:t>
        </w:r>
      </w:hyperlink>
      <w:r w:rsidR="291BBA83" w:rsidRPr="007D1DB8">
        <w:rPr>
          <w:rFonts w:ascii="Times New Roman" w:eastAsia="Times New Roman" w:hAnsi="Times New Roman" w:cs="Times New Roman"/>
          <w:color w:val="000000"/>
          <w:sz w:val="16"/>
          <w:szCs w:val="16"/>
          <w:lang w:val="es-CO"/>
        </w:rPr>
        <w:t xml:space="preserve"> Informe No. 0011-2018-DP/ANA (2018)</w:t>
      </w:r>
    </w:p>
  </w:endnote>
  <w:endnote w:id="29">
    <w:p w14:paraId="4CC53744"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lang w:val="es-CO"/>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Notably, in a Ministerial Decree of the Health Ministry for Sexual Violence Survivors care, the Peruvian government emphasized that healthcare providers attending to survivors of sexual violence should ensure that survivors have access to emergency contraception, even if they are not able to use regular oral contraception, and that healthcare workers should administer emergency contraception to survivors (with their consent) within 72 hours following a sexual assault. Ministerial Resolution No. 649-2020-MINSA, August 20, 2020. In addition, the government decreed that for adolescent survivors, permission is not required from a legal guardian </w:t>
      </w:r>
      <w:r w:rsidR="291BBA83" w:rsidRPr="007D1DB8">
        <w:rPr>
          <w:rFonts w:ascii="Times New Roman" w:eastAsia="Times New Roman" w:hAnsi="Times New Roman" w:cs="Times New Roman"/>
          <w:color w:val="000000"/>
          <w:sz w:val="16"/>
          <w:szCs w:val="16"/>
        </w:rPr>
        <w:t xml:space="preserve">in order for healthcare workers to provide the adolescent with emergency contraception. </w:t>
      </w:r>
      <w:r w:rsidR="291BBA83" w:rsidRPr="007D1DB8">
        <w:rPr>
          <w:rFonts w:ascii="Times New Roman" w:eastAsia="Times New Roman" w:hAnsi="Times New Roman" w:cs="Times New Roman"/>
          <w:i/>
          <w:iCs/>
          <w:color w:val="000000"/>
          <w:sz w:val="16"/>
          <w:szCs w:val="16"/>
          <w:lang w:val="es-CO"/>
        </w:rPr>
        <w:t>Id.</w:t>
      </w:r>
      <w:r w:rsidR="291BBA83" w:rsidRPr="007D1DB8">
        <w:rPr>
          <w:rFonts w:ascii="Times New Roman" w:eastAsia="Times New Roman" w:hAnsi="Times New Roman" w:cs="Times New Roman"/>
          <w:color w:val="000000"/>
          <w:sz w:val="16"/>
          <w:szCs w:val="16"/>
          <w:lang w:val="es-CO"/>
        </w:rPr>
        <w:t xml:space="preserve"> </w:t>
      </w:r>
    </w:p>
  </w:endnote>
  <w:endnote w:id="30">
    <w:p w14:paraId="44E61760" w14:textId="3E17BB1B"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lang w:val="es-CO"/>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lang w:val="es-CO"/>
        </w:rPr>
        <w:t xml:space="preserve"> Jésica León, </w:t>
      </w:r>
      <w:hyperlink r:id="rId13">
        <w:r w:rsidR="291BBA83" w:rsidRPr="007D1DB8">
          <w:rPr>
            <w:rStyle w:val="Hyperlink"/>
            <w:rFonts w:ascii="Times New Roman" w:eastAsia="Times New Roman" w:hAnsi="Times New Roman" w:cs="Times New Roman"/>
            <w:i/>
            <w:iCs/>
            <w:sz w:val="16"/>
            <w:szCs w:val="16"/>
            <w:lang w:val="es-CO"/>
          </w:rPr>
          <w:t>Aún hay trabas en entrega de la píldora del día siguiente</w:t>
        </w:r>
        <w:r w:rsidR="291BBA83" w:rsidRPr="007D1DB8">
          <w:rPr>
            <w:rStyle w:val="Hyperlink"/>
            <w:rFonts w:ascii="Times New Roman" w:eastAsia="Times New Roman" w:hAnsi="Times New Roman" w:cs="Times New Roman"/>
            <w:sz w:val="16"/>
            <w:szCs w:val="16"/>
            <w:lang w:val="es-CO"/>
          </w:rPr>
          <w:t>,</w:t>
        </w:r>
      </w:hyperlink>
      <w:r w:rsidR="291BBA83" w:rsidRPr="007D1DB8">
        <w:rPr>
          <w:rFonts w:ascii="Times New Roman" w:eastAsia="Times New Roman" w:hAnsi="Times New Roman" w:cs="Times New Roman"/>
          <w:color w:val="000000"/>
          <w:sz w:val="16"/>
          <w:szCs w:val="16"/>
          <w:lang w:val="es-CO"/>
        </w:rPr>
        <w:t xml:space="preserve"> </w:t>
      </w:r>
      <w:r w:rsidR="291BBA83" w:rsidRPr="007D1DB8">
        <w:rPr>
          <w:rFonts w:ascii="Times New Roman" w:eastAsia="Times New Roman" w:hAnsi="Times New Roman" w:cs="Times New Roman"/>
          <w:smallCaps/>
          <w:color w:val="000000"/>
          <w:sz w:val="16"/>
          <w:szCs w:val="16"/>
          <w:lang w:val="es-CO"/>
        </w:rPr>
        <w:t>LA REPÚBLICA</w:t>
      </w:r>
      <w:r w:rsidR="291BBA83" w:rsidRPr="007D1DB8">
        <w:rPr>
          <w:rFonts w:ascii="Times New Roman" w:eastAsia="Times New Roman" w:hAnsi="Times New Roman" w:cs="Times New Roman"/>
          <w:color w:val="000000"/>
          <w:sz w:val="16"/>
          <w:szCs w:val="16"/>
          <w:lang w:val="es-CO"/>
        </w:rPr>
        <w:t xml:space="preserve"> (Oct. 28, 2019) </w:t>
      </w:r>
    </w:p>
  </w:endnote>
  <w:endnote w:id="31">
    <w:p w14:paraId="4A1B9863"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Ministry of Health (MINSA), </w:t>
      </w:r>
      <w:r w:rsidR="291BBA83" w:rsidRPr="007D1DB8">
        <w:rPr>
          <w:rFonts w:ascii="Times New Roman" w:eastAsia="Times New Roman" w:hAnsi="Times New Roman" w:cs="Times New Roman"/>
          <w:i/>
          <w:iCs/>
          <w:color w:val="000000"/>
          <w:sz w:val="16"/>
          <w:szCs w:val="16"/>
        </w:rPr>
        <w:t>Resolución Ministerial</w:t>
      </w:r>
      <w:r w:rsidR="291BBA83" w:rsidRPr="007D1DB8">
        <w:rPr>
          <w:rFonts w:ascii="Times New Roman" w:eastAsia="Times New Roman" w:hAnsi="Times New Roman" w:cs="Times New Roman"/>
          <w:color w:val="000000"/>
          <w:sz w:val="16"/>
          <w:szCs w:val="16"/>
        </w:rPr>
        <w:t>, at 33, Doc. 649-2020/MINSA (August 6, 2020).</w:t>
      </w:r>
    </w:p>
  </w:endnote>
  <w:endnote w:id="32">
    <w:p w14:paraId="1FB1F7FE" w14:textId="57A37A4F"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For example, in 2017, the emergency contraceptive pill was distributed in only 15 out of the 25 departments in Peru. Press Release No. 243/18, IACHR, </w:t>
      </w:r>
      <w:hyperlink r:id="rId14">
        <w:r w:rsidR="291BBA83" w:rsidRPr="007D1DB8">
          <w:rPr>
            <w:rStyle w:val="Hyperlink"/>
            <w:rFonts w:ascii="Times New Roman" w:eastAsia="Times New Roman" w:hAnsi="Times New Roman" w:cs="Times New Roman"/>
            <w:i/>
            <w:iCs/>
            <w:sz w:val="16"/>
            <w:szCs w:val="16"/>
          </w:rPr>
          <w:t>IACHR completes working visit to Peru</w:t>
        </w:r>
        <w:r w:rsidR="291BBA83" w:rsidRPr="007D1DB8">
          <w:rPr>
            <w:rStyle w:val="Hyperlink"/>
            <w:rFonts w:ascii="Times New Roman" w:eastAsia="Times New Roman" w:hAnsi="Times New Roman" w:cs="Times New Roman"/>
            <w:sz w:val="16"/>
            <w:szCs w:val="16"/>
          </w:rPr>
          <w:t xml:space="preserve">, </w:t>
        </w:r>
        <w:r w:rsidR="291BBA83" w:rsidRPr="007D1DB8">
          <w:rPr>
            <w:rStyle w:val="Hyperlink"/>
            <w:rFonts w:ascii="Times New Roman" w:eastAsia="Times New Roman" w:hAnsi="Times New Roman" w:cs="Times New Roman"/>
            <w:smallCaps/>
            <w:sz w:val="16"/>
            <w:szCs w:val="16"/>
          </w:rPr>
          <w:t>Org. of Am. States</w:t>
        </w:r>
      </w:hyperlink>
      <w:r w:rsidR="291BBA83" w:rsidRPr="007D1DB8">
        <w:rPr>
          <w:rFonts w:ascii="Times New Roman" w:eastAsia="Times New Roman" w:hAnsi="Times New Roman" w:cs="Times New Roman"/>
          <w:smallCaps/>
          <w:color w:val="000000"/>
          <w:sz w:val="16"/>
          <w:szCs w:val="16"/>
        </w:rPr>
        <w:t xml:space="preserve"> </w:t>
      </w:r>
      <w:r w:rsidR="291BBA83" w:rsidRPr="007D1DB8">
        <w:rPr>
          <w:rFonts w:ascii="Times New Roman" w:eastAsia="Times New Roman" w:hAnsi="Times New Roman" w:cs="Times New Roman"/>
          <w:color w:val="000000"/>
          <w:sz w:val="16"/>
          <w:szCs w:val="16"/>
        </w:rPr>
        <w:t>(Nov. 16, 2018)</w:t>
      </w:r>
    </w:p>
  </w:endnote>
  <w:endnote w:id="33">
    <w:p w14:paraId="09837F94" w14:textId="3BD54565"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Gail Sullivan, </w:t>
      </w:r>
      <w:hyperlink r:id="rId15">
        <w:r w:rsidR="291BBA83" w:rsidRPr="007D1DB8">
          <w:rPr>
            <w:rStyle w:val="Hyperlink"/>
            <w:rFonts w:ascii="Times New Roman" w:eastAsia="Times New Roman" w:hAnsi="Times New Roman" w:cs="Times New Roman"/>
            <w:i/>
            <w:iCs/>
            <w:sz w:val="16"/>
            <w:szCs w:val="16"/>
          </w:rPr>
          <w:t xml:space="preserve">More than one-quarter of morning after-pills in Peru don’t </w:t>
        </w:r>
        <w:r w:rsidR="291BBA83" w:rsidRPr="007D1DB8">
          <w:rPr>
            <w:rStyle w:val="Hyperlink"/>
            <w:rFonts w:ascii="Times New Roman" w:eastAsia="Times New Roman" w:hAnsi="Times New Roman" w:cs="Times New Roman"/>
            <w:sz w:val="16"/>
            <w:szCs w:val="16"/>
          </w:rPr>
          <w:t>work,</w:t>
        </w:r>
      </w:hyperlink>
      <w:r w:rsidR="291BBA83" w:rsidRP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smallCaps/>
          <w:color w:val="000000"/>
          <w:sz w:val="16"/>
          <w:szCs w:val="16"/>
        </w:rPr>
        <w:t>Washington Post</w:t>
      </w:r>
      <w:r w:rsidR="291BBA83" w:rsidRPr="007D1DB8">
        <w:rPr>
          <w:rFonts w:ascii="Times New Roman" w:eastAsia="Times New Roman" w:hAnsi="Times New Roman" w:cs="Times New Roman"/>
          <w:color w:val="000000"/>
          <w:sz w:val="16"/>
          <w:szCs w:val="16"/>
        </w:rPr>
        <w:t xml:space="preserve"> (Apr. 21, 2014)</w:t>
      </w:r>
    </w:p>
  </w:endnote>
  <w:endnote w:id="34">
    <w:p w14:paraId="14C1FC01" w14:textId="5F845733"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i/>
          <w:iCs/>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Ibidem.</w:t>
      </w:r>
    </w:p>
  </w:endnote>
  <w:endnote w:id="35">
    <w:p w14:paraId="5D4C2794" w14:textId="76C42086"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Cristina Puig Borràs &amp; Brenda I. Álvarez Álvarez, </w:t>
      </w:r>
      <w:hyperlink r:id="rId16">
        <w:r w:rsidR="291BBA83" w:rsidRPr="007D1DB8">
          <w:rPr>
            <w:rStyle w:val="Hyperlink"/>
            <w:rFonts w:ascii="Times New Roman" w:eastAsia="Times New Roman" w:hAnsi="Times New Roman" w:cs="Times New Roman"/>
            <w:i/>
            <w:iCs/>
            <w:sz w:val="16"/>
            <w:szCs w:val="16"/>
          </w:rPr>
          <w:t>The history of universal access to emergency contraception in Peru: a case of politics deepening inequalities,</w:t>
        </w:r>
      </w:hyperlink>
      <w:r w:rsidR="291BBA83" w:rsidRPr="007D1DB8">
        <w:rPr>
          <w:rFonts w:ascii="Times New Roman" w:eastAsia="Times New Roman" w:hAnsi="Times New Roman" w:cs="Times New Roman"/>
          <w:color w:val="000000" w:themeColor="text1"/>
          <w:sz w:val="16"/>
          <w:szCs w:val="16"/>
        </w:rPr>
        <w:t xml:space="preserve"> 26 </w:t>
      </w:r>
      <w:r w:rsidR="291BBA83" w:rsidRPr="007D1DB8">
        <w:rPr>
          <w:rFonts w:ascii="Times New Roman" w:eastAsia="Times New Roman" w:hAnsi="Times New Roman" w:cs="Times New Roman"/>
          <w:smallCaps/>
          <w:color w:val="000000" w:themeColor="text1"/>
          <w:sz w:val="16"/>
          <w:szCs w:val="16"/>
        </w:rPr>
        <w:t>Reprod. Health Matters</w:t>
      </w:r>
      <w:r w:rsidR="291BBA83" w:rsidRPr="007D1DB8">
        <w:rPr>
          <w:rFonts w:ascii="Times New Roman" w:eastAsia="Times New Roman" w:hAnsi="Times New Roman" w:cs="Times New Roman"/>
          <w:color w:val="000000" w:themeColor="text1"/>
          <w:sz w:val="16"/>
          <w:szCs w:val="16"/>
        </w:rPr>
        <w:t xml:space="preserve">, no. 54, Nov. 2018, at 47-50,  </w:t>
      </w:r>
    </w:p>
  </w:endnote>
  <w:endnote w:id="36">
    <w:p w14:paraId="4D974A95" w14:textId="0BD5EF7C"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smallCaps/>
          <w:color w:val="000000" w:themeColor="text1"/>
          <w:sz w:val="16"/>
          <w:szCs w:val="16"/>
        </w:rPr>
        <w:t>Int’l Women’s Health Coalition</w:t>
      </w:r>
      <w:r w:rsidR="291BBA83" w:rsidRPr="007D1DB8">
        <w:rPr>
          <w:rFonts w:ascii="Times New Roman" w:eastAsia="Times New Roman" w:hAnsi="Times New Roman" w:cs="Times New Roman"/>
          <w:color w:val="000000"/>
          <w:sz w:val="16"/>
          <w:szCs w:val="16"/>
        </w:rPr>
        <w:t xml:space="preserve"> </w:t>
      </w:r>
      <w:hyperlink r:id="rId17">
        <w:r w:rsidR="291BBA83" w:rsidRPr="007D1DB8">
          <w:rPr>
            <w:rStyle w:val="Hyperlink"/>
            <w:rFonts w:ascii="Times New Roman" w:eastAsia="Times New Roman" w:hAnsi="Times New Roman" w:cs="Times New Roman"/>
            <w:i/>
            <w:iCs/>
            <w:sz w:val="16"/>
            <w:szCs w:val="16"/>
          </w:rPr>
          <w:t>Peru Reinstates Free Distribution of Emergency Contraception After WHO Asserts that EC Does Not Cause Abortion</w:t>
        </w:r>
        <w:r w:rsidR="291BBA83" w:rsidRPr="007D1DB8">
          <w:rPr>
            <w:rStyle w:val="Hyperlink"/>
            <w:rFonts w:ascii="Times New Roman" w:eastAsia="Times New Roman" w:hAnsi="Times New Roman" w:cs="Times New Roman"/>
            <w:sz w:val="16"/>
            <w:szCs w:val="16"/>
          </w:rPr>
          <w:t>,</w:t>
        </w:r>
      </w:hyperlink>
      <w:r w:rsidR="291BBA83" w:rsidRPr="007D1DB8">
        <w:rPr>
          <w:rFonts w:ascii="Times New Roman" w:eastAsia="Times New Roman" w:hAnsi="Times New Roman" w:cs="Times New Roman"/>
          <w:color w:val="000000"/>
          <w:sz w:val="16"/>
          <w:szCs w:val="16"/>
        </w:rPr>
        <w:t xml:space="preserve"> (Apr. 22, 2010)</w:t>
      </w:r>
    </w:p>
  </w:endnote>
  <w:endnote w:id="37">
    <w:p w14:paraId="40150C99" w14:textId="49196E3B"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lang w:val="es-CO"/>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lang w:val="es-CO"/>
        </w:rPr>
        <w:t xml:space="preserve"> Rossina Guerrero, </w:t>
      </w:r>
      <w:hyperlink r:id="rId18">
        <w:r w:rsidR="291BBA83" w:rsidRPr="007D1DB8">
          <w:rPr>
            <w:rStyle w:val="Hyperlink"/>
            <w:rFonts w:ascii="Times New Roman" w:eastAsia="Times New Roman" w:hAnsi="Times New Roman" w:cs="Times New Roman"/>
            <w:i/>
            <w:iCs/>
            <w:sz w:val="16"/>
            <w:szCs w:val="16"/>
            <w:lang w:val="es-CO"/>
          </w:rPr>
          <w:t>La última ruta para la distribución gratuita de la anticoncepción oral de emergencia</w:t>
        </w:r>
        <w:r w:rsidR="291BBA83" w:rsidRPr="007D1DB8">
          <w:rPr>
            <w:rStyle w:val="Hyperlink"/>
            <w:rFonts w:ascii="Times New Roman" w:eastAsia="Times New Roman" w:hAnsi="Times New Roman" w:cs="Times New Roman"/>
            <w:sz w:val="16"/>
            <w:szCs w:val="16"/>
            <w:lang w:val="es-CO"/>
          </w:rPr>
          <w:t>,</w:t>
        </w:r>
      </w:hyperlink>
      <w:r w:rsidR="291BBA83" w:rsidRPr="007D1DB8">
        <w:rPr>
          <w:rFonts w:ascii="Times New Roman" w:eastAsia="Times New Roman" w:hAnsi="Times New Roman" w:cs="Times New Roman"/>
          <w:color w:val="000000"/>
          <w:sz w:val="16"/>
          <w:szCs w:val="16"/>
          <w:lang w:val="es-CO"/>
        </w:rPr>
        <w:t xml:space="preserve"> PROMSEX (Mar. 3, 2021) </w:t>
      </w:r>
    </w:p>
  </w:endnote>
  <w:endnote w:id="38">
    <w:p w14:paraId="52592F94" w14:textId="1AFD7879"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lang w:val="es-CO"/>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lang w:val="es-CO"/>
        </w:rPr>
        <w:t xml:space="preserve"> Cinthya Qquelcca &amp; Ángel Pineda, </w:t>
      </w:r>
      <w:hyperlink r:id="rId19">
        <w:r w:rsidR="291BBA83" w:rsidRPr="007D1DB8">
          <w:rPr>
            <w:rStyle w:val="Hyperlink"/>
            <w:rFonts w:ascii="Times New Roman" w:eastAsia="Times New Roman" w:hAnsi="Times New Roman" w:cs="Times New Roman"/>
            <w:i/>
            <w:iCs/>
            <w:sz w:val="16"/>
            <w:szCs w:val="16"/>
            <w:lang w:val="es-CO"/>
          </w:rPr>
          <w:t>Pleno del Tribunal Constitucional debe decidir sentencia definitiva sobre la Anticoncepción Oral de Emergencia (AOE</w:t>
        </w:r>
        <w:r w:rsidR="291BBA83" w:rsidRPr="007D1DB8">
          <w:rPr>
            <w:rStyle w:val="Hyperlink"/>
            <w:rFonts w:ascii="Times New Roman" w:eastAsia="Times New Roman" w:hAnsi="Times New Roman" w:cs="Times New Roman"/>
            <w:sz w:val="16"/>
            <w:szCs w:val="16"/>
            <w:lang w:val="es-CO"/>
          </w:rPr>
          <w:t>),</w:t>
        </w:r>
      </w:hyperlink>
      <w:r w:rsidR="291BBA83" w:rsidRPr="007D1DB8">
        <w:rPr>
          <w:rFonts w:ascii="Times New Roman" w:eastAsia="Times New Roman" w:hAnsi="Times New Roman" w:cs="Times New Roman"/>
          <w:color w:val="000000"/>
          <w:sz w:val="16"/>
          <w:szCs w:val="16"/>
          <w:lang w:val="es-CO"/>
        </w:rPr>
        <w:t xml:space="preserve"> PROMSEX (Apr. 28, 2021)</w:t>
      </w:r>
    </w:p>
  </w:endnote>
  <w:endnote w:id="39">
    <w:p w14:paraId="12CF9184" w14:textId="20EFE97D"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Ibidem.</w:t>
      </w:r>
      <w:r w:rsidR="291BBA83" w:rsidRPr="007D1DB8">
        <w:rPr>
          <w:rFonts w:ascii="Times New Roman" w:eastAsia="Times New Roman" w:hAnsi="Times New Roman" w:cs="Times New Roman"/>
          <w:i/>
          <w:iCs/>
          <w:color w:val="000000"/>
          <w:sz w:val="16"/>
          <w:szCs w:val="16"/>
        </w:rPr>
        <w:t xml:space="preserve"> </w:t>
      </w:r>
    </w:p>
  </w:endnote>
  <w:endnote w:id="40">
    <w:p w14:paraId="400E3252" w14:textId="09A68F2E"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33ED3A" w:rsidRPr="007D1DB8">
        <w:rPr>
          <w:rFonts w:ascii="Times New Roman" w:eastAsia="Times New Roman" w:hAnsi="Times New Roman" w:cs="Times New Roman"/>
          <w:color w:val="000000"/>
          <w:sz w:val="16"/>
          <w:szCs w:val="16"/>
        </w:rPr>
        <w:t xml:space="preserve"> Rossina Guerrero, </w:t>
      </w:r>
      <w:hyperlink>
        <w:hyperlink r:id="rId20">
          <w:r w:rsidR="2933ED3A" w:rsidRPr="007D1DB8">
            <w:rPr>
              <w:rStyle w:val="Hyperlink"/>
              <w:rFonts w:ascii="Times New Roman" w:eastAsia="Times New Roman" w:hAnsi="Times New Roman" w:cs="Times New Roman"/>
              <w:i/>
              <w:iCs/>
              <w:sz w:val="16"/>
              <w:szCs w:val="16"/>
            </w:rPr>
            <w:t>La última ruta para la distribución gratuita de la anticoncepción oral de emergencia</w:t>
          </w:r>
          <w:r w:rsidR="2933ED3A" w:rsidRPr="007D1DB8">
            <w:rPr>
              <w:rStyle w:val="Hyperlink"/>
              <w:rFonts w:ascii="Times New Roman" w:eastAsia="Times New Roman" w:hAnsi="Times New Roman" w:cs="Times New Roman"/>
              <w:sz w:val="16"/>
              <w:szCs w:val="16"/>
            </w:rPr>
            <w:t>, PROMSEX</w:t>
          </w:r>
        </w:hyperlink>
      </w:hyperlink>
      <w:r w:rsidR="2933ED3A" w:rsidRPr="007D1DB8">
        <w:rPr>
          <w:rFonts w:ascii="Times New Roman" w:eastAsia="Times New Roman" w:hAnsi="Times New Roman" w:cs="Times New Roman"/>
          <w:color w:val="000000"/>
          <w:sz w:val="16"/>
          <w:szCs w:val="16"/>
        </w:rPr>
        <w:t xml:space="preserve"> (Mar. 3, 2021)</w:t>
      </w:r>
    </w:p>
  </w:endnote>
  <w:endnote w:id="41">
    <w:p w14:paraId="7BAD5B90" w14:textId="34168C39" w:rsidR="00114D2B" w:rsidRPr="007D1DB8" w:rsidRDefault="00114D2B" w:rsidP="007D1DB8">
      <w:pPr>
        <w:pStyle w:val="EndnoteText"/>
        <w:ind w:left="567" w:hanging="567"/>
        <w:contextualSpacing/>
        <w:rPr>
          <w:rFonts w:eastAsia="Times New Roman"/>
          <w:color w:val="0563C1"/>
          <w:sz w:val="16"/>
          <w:szCs w:val="16"/>
          <w:u w:val="single"/>
        </w:rPr>
      </w:pPr>
      <w:r w:rsidRPr="007D1DB8">
        <w:rPr>
          <w:rStyle w:val="EndnoteReference"/>
          <w:sz w:val="16"/>
          <w:szCs w:val="16"/>
        </w:rPr>
        <w:endnoteRef/>
      </w:r>
      <w:r w:rsidR="291BBA83" w:rsidRPr="007D1DB8">
        <w:rPr>
          <w:sz w:val="16"/>
          <w:szCs w:val="16"/>
        </w:rPr>
        <w:t xml:space="preserve"> </w:t>
      </w:r>
      <w:r w:rsidR="291BBA83" w:rsidRPr="007D1DB8">
        <w:rPr>
          <w:rFonts w:eastAsia="Times New Roman"/>
          <w:color w:val="000000"/>
          <w:sz w:val="16"/>
          <w:szCs w:val="16"/>
        </w:rPr>
        <w:t xml:space="preserve">IACHR, </w:t>
      </w:r>
      <w:hyperlink r:id="rId21">
        <w:r w:rsidR="291BBA83" w:rsidRPr="007D1DB8">
          <w:rPr>
            <w:rStyle w:val="Hyperlink"/>
            <w:rFonts w:eastAsia="Times New Roman"/>
            <w:i/>
            <w:iCs/>
            <w:sz w:val="16"/>
            <w:szCs w:val="16"/>
          </w:rPr>
          <w:t>IACHR completes working visit to Peru,</w:t>
        </w:r>
      </w:hyperlink>
      <w:r w:rsidR="291BBA83" w:rsidRPr="007D1DB8">
        <w:rPr>
          <w:rFonts w:eastAsia="Times New Roman"/>
          <w:color w:val="000000"/>
          <w:sz w:val="16"/>
          <w:szCs w:val="16"/>
        </w:rPr>
        <w:t xml:space="preserve"> 16 November 2018. </w:t>
      </w:r>
    </w:p>
  </w:endnote>
  <w:endnote w:id="42">
    <w:p w14:paraId="449E931B" w14:textId="785D85B4" w:rsidR="00114D2B" w:rsidRPr="007D1DB8" w:rsidRDefault="00114D2B" w:rsidP="007D1DB8">
      <w:pPr>
        <w:pStyle w:val="EndnoteText"/>
        <w:ind w:left="567" w:hanging="567"/>
        <w:contextualSpacing/>
        <w:rPr>
          <w:rFonts w:eastAsia="Times New Roman"/>
          <w:color w:val="0563C1"/>
          <w:sz w:val="16"/>
          <w:szCs w:val="16"/>
          <w:u w:val="single"/>
        </w:rPr>
      </w:pPr>
      <w:r w:rsidRPr="007D1DB8">
        <w:rPr>
          <w:rStyle w:val="EndnoteReference"/>
          <w:sz w:val="16"/>
          <w:szCs w:val="16"/>
        </w:rPr>
        <w:endnoteRef/>
      </w:r>
      <w:r w:rsidR="291BBA83" w:rsidRPr="007D1DB8">
        <w:rPr>
          <w:sz w:val="16"/>
          <w:szCs w:val="16"/>
        </w:rPr>
        <w:t xml:space="preserve"> </w:t>
      </w:r>
      <w:r w:rsidR="291BBA83" w:rsidRPr="007D1DB8">
        <w:rPr>
          <w:rFonts w:eastAsia="Times New Roman"/>
          <w:color w:val="000000"/>
          <w:sz w:val="16"/>
          <w:szCs w:val="16"/>
        </w:rPr>
        <w:t xml:space="preserve">IACHR, </w:t>
      </w:r>
      <w:hyperlink r:id="rId22">
        <w:r w:rsidR="291BBA83" w:rsidRPr="007D1DB8">
          <w:rPr>
            <w:rStyle w:val="Hyperlink"/>
            <w:rFonts w:eastAsia="Times New Roman"/>
            <w:i/>
            <w:iCs/>
            <w:sz w:val="16"/>
            <w:szCs w:val="16"/>
          </w:rPr>
          <w:t>IACHR completes working visit to Peru,</w:t>
        </w:r>
      </w:hyperlink>
      <w:r w:rsidR="291BBA83" w:rsidRPr="007D1DB8">
        <w:rPr>
          <w:rFonts w:eastAsia="Times New Roman"/>
          <w:color w:val="000000"/>
          <w:sz w:val="16"/>
          <w:szCs w:val="16"/>
        </w:rPr>
        <w:t xml:space="preserve"> 16 November 2018. </w:t>
      </w:r>
    </w:p>
  </w:endnote>
  <w:endnote w:id="43">
    <w:p w14:paraId="127E4CF3"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w:t>
      </w:r>
      <w:r w:rsidRPr="007D1DB8">
        <w:rPr>
          <w:rFonts w:ascii="Times New Roman" w:eastAsia="Times New Roman" w:hAnsi="Times New Roman" w:cs="Times New Roman"/>
          <w:color w:val="000000"/>
          <w:sz w:val="16"/>
          <w:szCs w:val="16"/>
        </w:rPr>
        <w:tab/>
        <w:t>CEDAW Concluding Observations (2022), ¶ 37(d).</w:t>
      </w:r>
    </w:p>
  </w:endnote>
  <w:endnote w:id="44">
    <w:p w14:paraId="125ACD76" w14:textId="586F2B3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w:t>
      </w:r>
      <w:r w:rsidRPr="007D1DB8">
        <w:rPr>
          <w:rFonts w:ascii="Times New Roman" w:eastAsia="Times New Roman" w:hAnsi="Times New Roman" w:cs="Times New Roman"/>
          <w:color w:val="000000"/>
          <w:sz w:val="16"/>
          <w:szCs w:val="16"/>
        </w:rPr>
        <w:tab/>
      </w:r>
      <w:r w:rsidR="291BBA83" w:rsidRPr="007D1DB8">
        <w:rPr>
          <w:rFonts w:ascii="Times New Roman" w:eastAsia="Times New Roman" w:hAnsi="Times New Roman" w:cs="Times New Roman"/>
          <w:color w:val="000000"/>
          <w:sz w:val="16"/>
          <w:szCs w:val="16"/>
        </w:rPr>
        <w:t xml:space="preserve">CEDAW Concluding Observations (2022), </w:t>
      </w:r>
      <w:r w:rsidR="291BBA83" w:rsidRPr="007D1DB8">
        <w:rPr>
          <w:rFonts w:ascii="Times New Roman" w:eastAsia="Times New Roman" w:hAnsi="Times New Roman" w:cs="Times New Roman"/>
          <w:b/>
          <w:bCs/>
          <w:color w:val="202122"/>
          <w:sz w:val="16"/>
          <w:szCs w:val="16"/>
        </w:rPr>
        <w:t>¶</w:t>
      </w:r>
      <w:r w:rsidR="291BBA83" w:rsidRPr="007D1DB8">
        <w:rPr>
          <w:rFonts w:ascii="Times New Roman" w:eastAsia="Times New Roman" w:hAnsi="Times New Roman" w:cs="Times New Roman"/>
          <w:color w:val="000000"/>
          <w:sz w:val="16"/>
          <w:szCs w:val="16"/>
        </w:rPr>
        <w:t xml:space="preserve"> 41(b).</w:t>
      </w:r>
    </w:p>
  </w:endnote>
  <w:endnote w:id="45">
    <w:p w14:paraId="4088F0C6" w14:textId="1A122B71"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SR on the right to Health. </w:t>
      </w:r>
      <w:hyperlink>
        <w:r w:rsidR="291BBA83" w:rsidRPr="007D1DB8">
          <w:rPr>
            <w:rStyle w:val="Hyperlink"/>
            <w:rFonts w:ascii="Times New Roman" w:eastAsia="Times New Roman" w:hAnsi="Times New Roman" w:cs="Times New Roman"/>
            <w:i/>
            <w:iCs/>
            <w:sz w:val="16"/>
            <w:szCs w:val="16"/>
          </w:rPr>
          <w:t>Report on Sexual and Reproductive Rights in the COVID 19 Pandemic.</w:t>
        </w:r>
      </w:hyperlink>
    </w:p>
  </w:endnote>
  <w:endnote w:id="46">
    <w:p w14:paraId="6089ABA7" w14:textId="1FBA10E9" w:rsidR="00114D2B" w:rsidRPr="007D1DB8" w:rsidRDefault="00114D2B" w:rsidP="007D1DB8">
      <w:pPr>
        <w:pBdr>
          <w:top w:val="nil"/>
          <w:left w:val="nil"/>
          <w:bottom w:val="nil"/>
          <w:right w:val="nil"/>
          <w:between w:val="nil"/>
        </w:pBdr>
        <w:spacing w:line="240" w:lineRule="auto"/>
        <w:ind w:left="567" w:hanging="567"/>
        <w:contextualSpacing/>
        <w:rPr>
          <w:rFonts w:ascii="Times New Roman" w:eastAsia="Times New Roman" w:hAnsi="Times New Roman" w:cs="Times New Roman"/>
          <w:color w:val="0563C1"/>
          <w:sz w:val="16"/>
          <w:szCs w:val="16"/>
          <w:u w:val="single"/>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Mariela Jara, </w:t>
      </w:r>
      <w:hyperlink r:id="rId23">
        <w:r w:rsidR="291BBA83" w:rsidRPr="007D1DB8">
          <w:rPr>
            <w:rStyle w:val="Hyperlink"/>
            <w:rFonts w:ascii="Times New Roman" w:eastAsia="Times New Roman" w:hAnsi="Times New Roman" w:cs="Times New Roman"/>
            <w:i/>
            <w:iCs/>
            <w:sz w:val="16"/>
            <w:szCs w:val="16"/>
          </w:rPr>
          <w:t>Shedding Light on Forced Child Pregnancy and Motherhood in Latin America</w:t>
        </w:r>
      </w:hyperlink>
      <w:r w:rsidR="291BBA83" w:rsidRP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smallCaps/>
          <w:color w:val="000000"/>
          <w:sz w:val="16"/>
          <w:szCs w:val="16"/>
        </w:rPr>
        <w:t>IPS News</w:t>
      </w:r>
      <w:r w:rsidR="291BBA83" w:rsidRPr="007D1DB8">
        <w:rPr>
          <w:rFonts w:ascii="Times New Roman" w:eastAsia="Times New Roman" w:hAnsi="Times New Roman" w:cs="Times New Roman"/>
          <w:color w:val="000000"/>
          <w:sz w:val="16"/>
          <w:szCs w:val="16"/>
        </w:rPr>
        <w:t xml:space="preserve"> (Jan. 14, 2019),  </w:t>
      </w:r>
      <w:r w:rsidR="291BBA83" w:rsidRPr="007D1DB8">
        <w:rPr>
          <w:rFonts w:ascii="Times New Roman" w:eastAsia="Times New Roman" w:hAnsi="Times New Roman" w:cs="Times New Roman"/>
          <w:i/>
          <w:iCs/>
          <w:color w:val="000000"/>
          <w:sz w:val="16"/>
          <w:szCs w:val="16"/>
        </w:rPr>
        <w:t>See also</w:t>
      </w:r>
      <w:r w:rsidR="291BBA83" w:rsidRPr="007D1DB8">
        <w:rPr>
          <w:rFonts w:ascii="Times New Roman" w:eastAsia="Times New Roman" w:hAnsi="Times New Roman" w:cs="Times New Roman"/>
          <w:color w:val="000000"/>
          <w:sz w:val="16"/>
          <w:szCs w:val="16"/>
        </w:rPr>
        <w:t xml:space="preserve"> Juan Pablo Casapia, </w:t>
      </w:r>
      <w:hyperlink r:id="rId24">
        <w:r w:rsidR="291BBA83" w:rsidRPr="007D1DB8">
          <w:rPr>
            <w:rStyle w:val="Hyperlink"/>
            <w:rFonts w:ascii="Times New Roman" w:eastAsia="Times New Roman" w:hAnsi="Times New Roman" w:cs="Times New Roman"/>
            <w:i/>
            <w:iCs/>
            <w:sz w:val="16"/>
            <w:szCs w:val="16"/>
          </w:rPr>
          <w:t>Teen moms in Peru pinpoint need for sexuality education, health services</w:t>
        </w:r>
        <w:r w:rsidR="291BBA83" w:rsidRPr="007D1DB8">
          <w:rPr>
            <w:rStyle w:val="Hyperlink"/>
            <w:rFonts w:ascii="Times New Roman" w:eastAsia="Times New Roman" w:hAnsi="Times New Roman" w:cs="Times New Roman"/>
            <w:sz w:val="16"/>
            <w:szCs w:val="16"/>
          </w:rPr>
          <w:t>,</w:t>
        </w:r>
      </w:hyperlink>
      <w:r w:rsidR="291BBA83" w:rsidRPr="007D1DB8">
        <w:rPr>
          <w:rFonts w:ascii="Times New Roman" w:eastAsia="Times New Roman" w:hAnsi="Times New Roman" w:cs="Times New Roman"/>
          <w:color w:val="000000"/>
          <w:sz w:val="16"/>
          <w:szCs w:val="16"/>
        </w:rPr>
        <w:t xml:space="preserve"> UNFPA (Feb. 19, 2018), (emphasizing the gravity of adolescent pregnancy in Peru); Mariela Jara, </w:t>
      </w:r>
      <w:hyperlink r:id="rId25">
        <w:r w:rsidR="291BBA83" w:rsidRPr="007D1DB8">
          <w:rPr>
            <w:rStyle w:val="Hyperlink"/>
            <w:rFonts w:ascii="Times New Roman" w:eastAsia="Times New Roman" w:hAnsi="Times New Roman" w:cs="Times New Roman"/>
            <w:i/>
            <w:iCs/>
            <w:sz w:val="16"/>
            <w:szCs w:val="16"/>
          </w:rPr>
          <w:t>Shedding Light on Forced Child Pregnancy and Motherhood in Latin America</w:t>
        </w:r>
        <w:r w:rsidR="291BBA83" w:rsidRPr="007D1DB8">
          <w:rPr>
            <w:rStyle w:val="Hyperlink"/>
            <w:rFonts w:ascii="Times New Roman" w:eastAsia="Times New Roman" w:hAnsi="Times New Roman" w:cs="Times New Roman"/>
            <w:sz w:val="16"/>
            <w:szCs w:val="16"/>
          </w:rPr>
          <w:t>,</w:t>
        </w:r>
      </w:hyperlink>
      <w:r w:rsidR="291BBA83" w:rsidRP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smallCaps/>
          <w:color w:val="000000"/>
          <w:sz w:val="16"/>
          <w:szCs w:val="16"/>
        </w:rPr>
        <w:t>IPS News</w:t>
      </w:r>
      <w:r w:rsidR="291BBA83" w:rsidRPr="007D1DB8">
        <w:rPr>
          <w:rFonts w:ascii="Times New Roman" w:eastAsia="Times New Roman" w:hAnsi="Times New Roman" w:cs="Times New Roman"/>
          <w:color w:val="000000"/>
          <w:sz w:val="16"/>
          <w:szCs w:val="16"/>
        </w:rPr>
        <w:t xml:space="preserve"> (Jan. 14, 2019), (based on CLADEM 2019 data). Generally, it should be noted that global and regional data on pregnancies in girls younger than 15 years is limited. Instead, broader Latin American and Caribbean (LAC) statistics provide helpful contextualization; 2% of women of reproductive age in LAC reported having their first delivery before the age of 15; LAC is noted as the only region in the world with an upward trend in births among girls younger than 15 years. Source: </w:t>
      </w:r>
      <w:hyperlink r:id="rId26">
        <w:r w:rsidR="291BBA83" w:rsidRPr="007D1DB8">
          <w:rPr>
            <w:rStyle w:val="Hyperlink"/>
            <w:rFonts w:ascii="Times New Roman" w:eastAsia="Times New Roman" w:hAnsi="Times New Roman" w:cs="Times New Roman"/>
            <w:i/>
            <w:iCs/>
            <w:sz w:val="16"/>
            <w:szCs w:val="16"/>
          </w:rPr>
          <w:t>Adolescent Pregnancy in Latin America and the Caribbean</w:t>
        </w:r>
        <w:r w:rsidR="291BBA83" w:rsidRPr="007D1DB8">
          <w:rPr>
            <w:rStyle w:val="Hyperlink"/>
            <w:rFonts w:ascii="Times New Roman" w:eastAsia="Times New Roman" w:hAnsi="Times New Roman" w:cs="Times New Roman"/>
            <w:sz w:val="16"/>
            <w:szCs w:val="16"/>
          </w:rPr>
          <w:t>,</w:t>
        </w:r>
      </w:hyperlink>
      <w:r w:rsidR="291BBA83" w:rsidRPr="007D1DB8">
        <w:rPr>
          <w:rFonts w:ascii="Times New Roman" w:eastAsia="Times New Roman" w:hAnsi="Times New Roman" w:cs="Times New Roman"/>
          <w:color w:val="000000"/>
          <w:sz w:val="16"/>
          <w:szCs w:val="16"/>
        </w:rPr>
        <w:t xml:space="preserve"> WHO / Pan American Health Organisation Technical Brief (August 2020). </w:t>
      </w:r>
    </w:p>
  </w:endnote>
  <w:endnote w:id="47">
    <w:p w14:paraId="1C8B09B3" w14:textId="28ABD5E5" w:rsidR="00114D2B" w:rsidRPr="007D1DB8" w:rsidRDefault="00114D2B" w:rsidP="007D1DB8">
      <w:pPr>
        <w:pBdr>
          <w:top w:val="nil"/>
          <w:left w:val="nil"/>
          <w:bottom w:val="nil"/>
          <w:right w:val="nil"/>
          <w:between w:val="nil"/>
        </w:pBdr>
        <w:spacing w:line="240" w:lineRule="auto"/>
        <w:ind w:left="567" w:hanging="567"/>
        <w:contextualSpacing/>
        <w:rPr>
          <w:rFonts w:ascii="Times New Roman" w:eastAsia="Times New Roman" w:hAnsi="Times New Roman" w:cs="Times New Roman"/>
          <w:color w:val="000000"/>
          <w:sz w:val="16"/>
          <w:szCs w:val="16"/>
          <w:lang w:val="pt-BR"/>
        </w:rPr>
      </w:pPr>
      <w:r w:rsidRPr="007D1DB8">
        <w:rPr>
          <w:rFonts w:ascii="Times New Roman" w:hAnsi="Times New Roman" w:cs="Times New Roman"/>
          <w:sz w:val="16"/>
          <w:szCs w:val="16"/>
          <w:vertAlign w:val="superscript"/>
          <w:lang w:val="pt-BR"/>
        </w:rPr>
        <w:endnoteRef/>
      </w:r>
      <w:r w:rsidR="291BBA83" w:rsidRPr="007D1DB8">
        <w:rPr>
          <w:rFonts w:ascii="Times New Roman" w:eastAsia="Times New Roman" w:hAnsi="Times New Roman" w:cs="Times New Roman"/>
          <w:color w:val="000000"/>
          <w:sz w:val="16"/>
          <w:szCs w:val="16"/>
          <w:lang w:val="pt-BR"/>
        </w:rPr>
        <w:t xml:space="preserve"> Codigo Penal [C. Pen.] [Penal Code] art. 173 (Peru)</w:t>
      </w:r>
    </w:p>
  </w:endnote>
  <w:endnote w:id="48">
    <w:p w14:paraId="1CFFDE50" w14:textId="1E0CEF6C" w:rsidR="00114D2B" w:rsidRPr="007D1DB8" w:rsidRDefault="00114D2B" w:rsidP="007D1DB8">
      <w:pPr>
        <w:spacing w:line="240" w:lineRule="auto"/>
        <w:ind w:left="567" w:hanging="567"/>
        <w:contextualSpacing/>
        <w:rPr>
          <w:rFonts w:ascii="Times New Roman" w:eastAsia="Times New Roman" w:hAnsi="Times New Roman" w:cs="Times New Roman"/>
          <w:sz w:val="16"/>
          <w:szCs w:val="16"/>
          <w:lang w:val="es-CO"/>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sz w:val="16"/>
          <w:szCs w:val="16"/>
          <w:lang w:val="es-CO"/>
        </w:rPr>
        <w:t xml:space="preserve"> Peruvian National Statistics institute. 2020</w:t>
      </w:r>
      <w:r w:rsidR="291BBA83" w:rsidRPr="007D1DB8">
        <w:rPr>
          <w:rFonts w:ascii="Times New Roman" w:eastAsia="Times New Roman" w:hAnsi="Times New Roman" w:cs="Times New Roman"/>
          <w:i/>
          <w:iCs/>
          <w:sz w:val="16"/>
          <w:szCs w:val="16"/>
          <w:lang w:val="es-CO"/>
        </w:rPr>
        <w:t xml:space="preserve"> </w:t>
      </w:r>
      <w:hyperlink r:id="rId27">
        <w:r w:rsidR="291BBA83" w:rsidRPr="007D1DB8">
          <w:rPr>
            <w:rStyle w:val="Hyperlink"/>
            <w:rFonts w:ascii="Times New Roman" w:eastAsia="Times New Roman" w:hAnsi="Times New Roman" w:cs="Times New Roman"/>
            <w:i/>
            <w:iCs/>
            <w:sz w:val="16"/>
            <w:szCs w:val="16"/>
            <w:lang w:val="es-CO"/>
          </w:rPr>
          <w:t>Report.</w:t>
        </w:r>
      </w:hyperlink>
      <w:r w:rsidR="291BBA83" w:rsidRPr="007D1DB8">
        <w:rPr>
          <w:rFonts w:ascii="Times New Roman" w:eastAsia="Times New Roman" w:hAnsi="Times New Roman" w:cs="Times New Roman"/>
          <w:i/>
          <w:iCs/>
          <w:sz w:val="16"/>
          <w:szCs w:val="16"/>
          <w:lang w:val="es-CO"/>
        </w:rPr>
        <w:t xml:space="preserve"> </w:t>
      </w:r>
    </w:p>
  </w:endnote>
  <w:endnote w:id="49">
    <w:p w14:paraId="1F006514" w14:textId="4553FD31" w:rsidR="00114D2B" w:rsidRPr="007D1DB8" w:rsidRDefault="00114D2B" w:rsidP="007D1DB8">
      <w:pPr>
        <w:pBdr>
          <w:top w:val="nil"/>
          <w:left w:val="nil"/>
          <w:bottom w:val="nil"/>
          <w:right w:val="nil"/>
          <w:between w:val="nil"/>
        </w:pBdr>
        <w:spacing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hAnsi="Times New Roman" w:cs="Times New Roman"/>
          <w:color w:val="000000"/>
          <w:sz w:val="16"/>
          <w:szCs w:val="16"/>
          <w:lang w:val="es-CO"/>
        </w:rPr>
        <w:t xml:space="preserve"> </w:t>
      </w:r>
      <w:r w:rsidR="291BBA83" w:rsidRPr="007D1DB8">
        <w:rPr>
          <w:rFonts w:ascii="Times New Roman" w:eastAsia="Times New Roman" w:hAnsi="Times New Roman" w:cs="Times New Roman"/>
          <w:color w:val="000000"/>
          <w:sz w:val="16"/>
          <w:szCs w:val="16"/>
          <w:lang w:val="es-CO"/>
        </w:rPr>
        <w:t xml:space="preserve">Susana Chávez Alvarado &amp; Elisa Juárez Chávez, </w:t>
      </w:r>
      <w:hyperlink r:id="rId28">
        <w:r w:rsidR="291BBA83" w:rsidRPr="007D1DB8">
          <w:rPr>
            <w:rStyle w:val="Hyperlink"/>
            <w:rFonts w:ascii="Times New Roman" w:eastAsia="Times New Roman" w:hAnsi="Times New Roman" w:cs="Times New Roman"/>
            <w:i/>
            <w:iCs/>
            <w:sz w:val="16"/>
            <w:szCs w:val="16"/>
            <w:lang w:val="es-CO"/>
          </w:rPr>
          <w:t>Historias para no olvidar: La violência como factor associado a la muerte materna de adolescentes.</w:t>
        </w:r>
      </w:hyperlink>
      <w:r w:rsidR="291BBA83" w:rsidRPr="007D1DB8">
        <w:rPr>
          <w:rFonts w:ascii="Times New Roman" w:eastAsia="Times New Roman" w:hAnsi="Times New Roman" w:cs="Times New Roman"/>
          <w:i/>
          <w:iCs/>
          <w:color w:val="000000"/>
          <w:sz w:val="16"/>
          <w:szCs w:val="16"/>
          <w:lang w:val="es-CO"/>
        </w:rPr>
        <w:t xml:space="preserve"> Un estudio cualitativo 2012-2014</w:t>
      </w:r>
      <w:r w:rsidR="291BBA83" w:rsidRPr="007D1DB8">
        <w:rPr>
          <w:rFonts w:ascii="Times New Roman" w:eastAsia="Times New Roman" w:hAnsi="Times New Roman" w:cs="Times New Roman"/>
          <w:color w:val="000000"/>
          <w:sz w:val="16"/>
          <w:szCs w:val="16"/>
          <w:lang w:val="es-CO"/>
        </w:rPr>
        <w:t>,</w:t>
      </w:r>
      <w:r w:rsidR="291BBA83" w:rsidRPr="007D1DB8">
        <w:rPr>
          <w:rFonts w:ascii="Times New Roman" w:eastAsia="Times New Roman" w:hAnsi="Times New Roman" w:cs="Times New Roman"/>
          <w:i/>
          <w:iCs/>
          <w:color w:val="000000"/>
          <w:sz w:val="16"/>
          <w:szCs w:val="16"/>
          <w:lang w:val="es-CO"/>
        </w:rPr>
        <w:t xml:space="preserve"> </w:t>
      </w:r>
      <w:r w:rsidR="291BBA83" w:rsidRPr="007D1DB8">
        <w:rPr>
          <w:rFonts w:ascii="Times New Roman" w:eastAsia="Times New Roman" w:hAnsi="Times New Roman" w:cs="Times New Roman"/>
          <w:smallCaps/>
          <w:color w:val="000000"/>
          <w:sz w:val="16"/>
          <w:szCs w:val="16"/>
          <w:lang w:val="es-CO"/>
        </w:rPr>
        <w:t>Centro de Promoción y Defensa de los Derechos Sexuales y Reproductivas (</w:t>
      </w:r>
      <w:r w:rsidR="291BBA83" w:rsidRPr="007D1DB8">
        <w:rPr>
          <w:rFonts w:ascii="Times New Roman" w:eastAsia="Times New Roman" w:hAnsi="Times New Roman" w:cs="Times New Roman"/>
          <w:color w:val="000000"/>
          <w:sz w:val="16"/>
          <w:szCs w:val="16"/>
          <w:lang w:val="es-CO"/>
        </w:rPr>
        <w:t xml:space="preserve">PROMSEX), 2015, at 63. </w:t>
      </w:r>
      <w:r w:rsidR="291BBA83" w:rsidRPr="007D1DB8">
        <w:rPr>
          <w:rFonts w:ascii="Times New Roman" w:eastAsia="Times New Roman" w:hAnsi="Times New Roman" w:cs="Times New Roman"/>
          <w:color w:val="000000"/>
          <w:sz w:val="16"/>
          <w:szCs w:val="16"/>
        </w:rPr>
        <w:t>Among the results of this research: from the number of adolescents who died, four were 15 years old or younger and six were between 16 and 18 years old at the time of death; regarding the causes of death, in three of the cases their deaths were associated with abortion and two were due to indirect causes, reporting one suicide and one died during the puerperium; regarding birth control, only four of them had some type of control; two of the deaths occurred in the first trimester, one in the second, three in the third and two died during the puerperium.</w:t>
      </w:r>
    </w:p>
  </w:endnote>
  <w:endnote w:id="50">
    <w:p w14:paraId="6D3264B7" w14:textId="604990BC" w:rsidR="00114D2B" w:rsidRPr="007D1DB8" w:rsidRDefault="00114D2B" w:rsidP="007D1DB8">
      <w:pPr>
        <w:pBdr>
          <w:top w:val="nil"/>
          <w:left w:val="nil"/>
          <w:bottom w:val="nil"/>
          <w:right w:val="nil"/>
          <w:between w:val="nil"/>
        </w:pBdr>
        <w:spacing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Ximena Casas et al., O’Neill Inst. for Nat’l and Global Health L. &amp; Ibis Reprod. Health, </w:t>
      </w:r>
      <w:hyperlink r:id="rId29">
        <w:r w:rsidR="291BBA83" w:rsidRPr="007D1DB8">
          <w:rPr>
            <w:rStyle w:val="Hyperlink"/>
            <w:rFonts w:ascii="Times New Roman" w:eastAsia="Times New Roman" w:hAnsi="Times New Roman" w:cs="Times New Roman"/>
            <w:i/>
            <w:iCs/>
            <w:sz w:val="16"/>
            <w:szCs w:val="16"/>
          </w:rPr>
          <w:t>Stolen lives: A multi-country study on the health effects of forced motherhood on girls 9-14 years old</w:t>
        </w:r>
        <w:r w:rsidR="291BBA83" w:rsidRPr="007D1DB8">
          <w:rPr>
            <w:rStyle w:val="Hyperlink"/>
            <w:rFonts w:ascii="Times New Roman" w:eastAsia="Times New Roman" w:hAnsi="Times New Roman" w:cs="Times New Roman"/>
            <w:sz w:val="16"/>
            <w:szCs w:val="16"/>
          </w:rPr>
          <w:t>,</w:t>
        </w:r>
      </w:hyperlink>
      <w:r w:rsidR="291BBA83" w:rsidRP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smallCaps/>
          <w:color w:val="000000"/>
          <w:sz w:val="16"/>
          <w:szCs w:val="16"/>
        </w:rPr>
        <w:t>Planned Parenthood Global</w:t>
      </w:r>
      <w:r w:rsidR="291BBA83" w:rsidRPr="007D1DB8">
        <w:rPr>
          <w:rFonts w:ascii="Times New Roman" w:eastAsia="Times New Roman" w:hAnsi="Times New Roman" w:cs="Times New Roman"/>
          <w:color w:val="000000"/>
          <w:sz w:val="16"/>
          <w:szCs w:val="16"/>
        </w:rPr>
        <w:t xml:space="preserve">, 2015, at 55-56. </w:t>
      </w:r>
    </w:p>
  </w:endnote>
  <w:endnote w:id="51">
    <w:p w14:paraId="7EFA615F" w14:textId="74843ADA"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lang w:val="es-CO"/>
        </w:rPr>
      </w:pPr>
      <w:r w:rsidRPr="007D1DB8">
        <w:rPr>
          <w:rFonts w:ascii="Times New Roman" w:hAnsi="Times New Roman" w:cs="Times New Roman"/>
          <w:sz w:val="16"/>
          <w:szCs w:val="16"/>
          <w:vertAlign w:val="superscript"/>
        </w:rPr>
        <w:endnoteRef/>
      </w:r>
      <w:r w:rsidR="2933ED3A" w:rsidRPr="007D1DB8">
        <w:rPr>
          <w:rFonts w:ascii="Times New Roman" w:eastAsia="Times New Roman" w:hAnsi="Times New Roman" w:cs="Times New Roman"/>
          <w:color w:val="000000"/>
          <w:sz w:val="16"/>
          <w:szCs w:val="16"/>
        </w:rPr>
        <w:t xml:space="preserve"> For the purposes of this communication, the term </w:t>
      </w:r>
      <w:r w:rsidR="2933ED3A" w:rsidRPr="007D1DB8">
        <w:rPr>
          <w:rFonts w:ascii="Times New Roman" w:eastAsia="Times New Roman" w:hAnsi="Times New Roman" w:cs="Times New Roman"/>
          <w:i/>
          <w:iCs/>
          <w:color w:val="000000"/>
          <w:sz w:val="16"/>
          <w:szCs w:val="16"/>
        </w:rPr>
        <w:t>campesino</w:t>
      </w:r>
      <w:r w:rsidR="2933ED3A" w:rsidRPr="007D1DB8">
        <w:rPr>
          <w:rFonts w:ascii="Times New Roman" w:eastAsia="Times New Roman" w:hAnsi="Times New Roman" w:cs="Times New Roman"/>
          <w:color w:val="000000"/>
          <w:sz w:val="16"/>
          <w:szCs w:val="16"/>
        </w:rPr>
        <w:t xml:space="preserve"> is being used in relation to the Peruvian context and refers to the “peasant community” (</w:t>
      </w:r>
      <w:r w:rsidR="2933ED3A" w:rsidRPr="007D1DB8">
        <w:rPr>
          <w:rFonts w:ascii="Times New Roman" w:eastAsia="Times New Roman" w:hAnsi="Times New Roman" w:cs="Times New Roman"/>
          <w:i/>
          <w:iCs/>
          <w:color w:val="000000"/>
          <w:sz w:val="16"/>
          <w:szCs w:val="16"/>
        </w:rPr>
        <w:t>comunidad campesina</w:t>
      </w:r>
      <w:r w:rsidR="2933ED3A" w:rsidRPr="007D1DB8">
        <w:rPr>
          <w:rFonts w:ascii="Times New Roman" w:eastAsia="Times New Roman" w:hAnsi="Times New Roman" w:cs="Times New Roman"/>
          <w:color w:val="000000"/>
          <w:sz w:val="16"/>
          <w:szCs w:val="16"/>
        </w:rPr>
        <w:t xml:space="preserve">) of Peru, which includes the Aymara, Quechua and Uro indigenous communities of the Andean region. </w:t>
      </w:r>
      <w:r w:rsidR="2933ED3A" w:rsidRPr="007D1DB8">
        <w:rPr>
          <w:rFonts w:ascii="Times New Roman" w:eastAsia="Times New Roman" w:hAnsi="Times New Roman" w:cs="Times New Roman"/>
          <w:i/>
          <w:iCs/>
          <w:color w:val="000000"/>
          <w:sz w:val="16"/>
          <w:szCs w:val="16"/>
        </w:rPr>
        <w:t xml:space="preserve">See, </w:t>
      </w:r>
      <w:r w:rsidR="2933ED3A" w:rsidRPr="007D1DB8">
        <w:rPr>
          <w:rFonts w:ascii="Times New Roman" w:eastAsia="Times New Roman" w:hAnsi="Times New Roman" w:cs="Times New Roman"/>
          <w:color w:val="000000"/>
          <w:sz w:val="16"/>
          <w:szCs w:val="16"/>
        </w:rPr>
        <w:t xml:space="preserve">General Assembly, Report of the Special Rapporteur on the rights of indigenous peoples, James Anaya. </w:t>
      </w:r>
      <w:r w:rsidR="2933ED3A" w:rsidRPr="007D1DB8">
        <w:rPr>
          <w:rFonts w:ascii="Times New Roman" w:eastAsia="Times New Roman" w:hAnsi="Times New Roman" w:cs="Times New Roman"/>
          <w:i/>
          <w:iCs/>
          <w:color w:val="000000"/>
          <w:sz w:val="16"/>
          <w:szCs w:val="16"/>
        </w:rPr>
        <w:t>The situation of indigenous peoples’ rights in Peru with regard to the extractive industries</w:t>
      </w:r>
      <w:r w:rsidR="2933ED3A" w:rsidRPr="007D1DB8">
        <w:rPr>
          <w:rFonts w:ascii="Times New Roman" w:eastAsia="Times New Roman" w:hAnsi="Times New Roman" w:cs="Times New Roman"/>
          <w:color w:val="000000"/>
          <w:sz w:val="16"/>
          <w:szCs w:val="16"/>
        </w:rPr>
        <w:t>. July 3, 2014, U.N. Doc. A/HRC/27/52/Add.3, para 4. Indeed, it is particularly worth mentioning that in Peru, as part of the Agrarian Reform that took place in the 1970s, "</w:t>
      </w:r>
      <w:r w:rsidR="2933ED3A" w:rsidRPr="007D1DB8">
        <w:rPr>
          <w:rFonts w:ascii="Times New Roman" w:eastAsia="Times New Roman" w:hAnsi="Times New Roman" w:cs="Times New Roman"/>
          <w:i/>
          <w:iCs/>
          <w:color w:val="000000"/>
          <w:sz w:val="16"/>
          <w:szCs w:val="16"/>
        </w:rPr>
        <w:t>the indigenous population was divided in two, adopting the term campesino for the indigenous farmers of the Andes and the term nativo for the indigenous peoples of the Amazon</w:t>
      </w:r>
      <w:r w:rsidR="2933ED3A" w:rsidRPr="007D1DB8">
        <w:rPr>
          <w:rFonts w:ascii="Times New Roman" w:eastAsia="Times New Roman" w:hAnsi="Times New Roman" w:cs="Times New Roman"/>
          <w:color w:val="000000"/>
          <w:sz w:val="16"/>
          <w:szCs w:val="16"/>
        </w:rPr>
        <w:t xml:space="preserve">. </w:t>
      </w:r>
      <w:r w:rsidR="2933ED3A" w:rsidRPr="007D1DB8">
        <w:rPr>
          <w:rFonts w:ascii="Times New Roman" w:eastAsia="Times New Roman" w:hAnsi="Times New Roman" w:cs="Times New Roman"/>
          <w:i/>
          <w:iCs/>
          <w:color w:val="000000"/>
          <w:sz w:val="16"/>
          <w:szCs w:val="16"/>
        </w:rPr>
        <w:t>As a result, most Quechua and Aymara-speaking populations favor the use of the term peasant communities and reject the label "indigenous communities"</w:t>
      </w:r>
      <w:r w:rsidR="2933ED3A" w:rsidRPr="007D1DB8">
        <w:rPr>
          <w:rFonts w:ascii="Times New Roman" w:eastAsia="Times New Roman" w:hAnsi="Times New Roman" w:cs="Times New Roman"/>
          <w:color w:val="000000"/>
          <w:sz w:val="16"/>
          <w:szCs w:val="16"/>
        </w:rPr>
        <w:t xml:space="preserve">. </w:t>
      </w:r>
      <w:r w:rsidR="2933ED3A" w:rsidRPr="007D1DB8">
        <w:rPr>
          <w:rFonts w:ascii="Times New Roman" w:eastAsia="Times New Roman" w:hAnsi="Times New Roman" w:cs="Times New Roman"/>
          <w:i/>
          <w:iCs/>
          <w:color w:val="000000"/>
          <w:sz w:val="16"/>
          <w:szCs w:val="16"/>
          <w:lang w:val="es-CO"/>
        </w:rPr>
        <w:t>See</w:t>
      </w:r>
      <w:r w:rsidR="2933ED3A" w:rsidRPr="007D1DB8">
        <w:rPr>
          <w:rFonts w:ascii="Times New Roman" w:eastAsia="Times New Roman" w:hAnsi="Times New Roman" w:cs="Times New Roman"/>
          <w:color w:val="000000"/>
          <w:sz w:val="16"/>
          <w:szCs w:val="16"/>
          <w:lang w:val="es-CO"/>
        </w:rPr>
        <w:t xml:space="preserve">: World Bank. </w:t>
      </w:r>
      <w:hyperlink r:id="rId30">
        <w:r w:rsidR="2933ED3A" w:rsidRPr="007D1DB8">
          <w:rPr>
            <w:rStyle w:val="Hyperlink"/>
            <w:rFonts w:ascii="Times New Roman" w:eastAsia="Times New Roman" w:hAnsi="Times New Roman" w:cs="Times New Roman"/>
            <w:i/>
            <w:iCs/>
            <w:sz w:val="16"/>
            <w:szCs w:val="16"/>
            <w:lang w:val="es-CO"/>
          </w:rPr>
          <w:t>Latinoamérica Indígena en el Siglo XXI Primera década Latinoamérica Indígena en el Siglo XXI Primera década</w:t>
        </w:r>
        <w:r w:rsidR="2933ED3A" w:rsidRPr="007D1DB8">
          <w:rPr>
            <w:rStyle w:val="Hyperlink"/>
            <w:rFonts w:ascii="Times New Roman" w:eastAsia="Times New Roman" w:hAnsi="Times New Roman" w:cs="Times New Roman"/>
            <w:sz w:val="16"/>
            <w:szCs w:val="16"/>
            <w:lang w:val="es-CO"/>
          </w:rPr>
          <w:t>.</w:t>
        </w:r>
      </w:hyperlink>
      <w:r w:rsidR="2933ED3A" w:rsidRPr="007D1DB8">
        <w:rPr>
          <w:rFonts w:ascii="Times New Roman" w:eastAsia="Times New Roman" w:hAnsi="Times New Roman" w:cs="Times New Roman"/>
          <w:color w:val="000000"/>
          <w:sz w:val="16"/>
          <w:szCs w:val="16"/>
          <w:lang w:val="es-CO"/>
        </w:rPr>
        <w:t xml:space="preserve"> Banco Internacional de Reconstrucción y Fomento/Banco Mundial: Washington. 2015, p. 19, No. 24, </w:t>
      </w:r>
    </w:p>
  </w:endnote>
  <w:endnote w:id="52">
    <w:p w14:paraId="66766E79" w14:textId="67E12C96"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Ñusta Carranza Ko, </w:t>
      </w:r>
      <w:hyperlink r:id="rId31">
        <w:r w:rsidR="291BBA83" w:rsidRPr="007D1DB8">
          <w:rPr>
            <w:rStyle w:val="Hyperlink"/>
            <w:rFonts w:ascii="Times New Roman" w:eastAsia="Times New Roman" w:hAnsi="Times New Roman" w:cs="Times New Roman"/>
            <w:i/>
            <w:iCs/>
            <w:sz w:val="16"/>
            <w:szCs w:val="16"/>
          </w:rPr>
          <w:t>Peru’s government forcibly sterilized Indigenous women from 1996 to 2001, the women say. Why?</w:t>
        </w:r>
      </w:hyperlink>
      <w:r w:rsidR="291BBA83" w:rsidRP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smallCaps/>
          <w:color w:val="000000"/>
          <w:sz w:val="16"/>
          <w:szCs w:val="16"/>
        </w:rPr>
        <w:t>Washington Post (</w:t>
      </w:r>
      <w:r w:rsidR="291BBA83" w:rsidRPr="007D1DB8">
        <w:rPr>
          <w:rFonts w:ascii="Times New Roman" w:eastAsia="Times New Roman" w:hAnsi="Times New Roman" w:cs="Times New Roman"/>
          <w:color w:val="000000"/>
          <w:sz w:val="16"/>
          <w:szCs w:val="16"/>
        </w:rPr>
        <w:t>Feb. 19, 2021</w:t>
      </w:r>
      <w:r w:rsidR="291BBA83" w:rsidRPr="007D1DB8">
        <w:rPr>
          <w:rFonts w:ascii="Times New Roman" w:eastAsia="Times New Roman" w:hAnsi="Times New Roman" w:cs="Times New Roman"/>
          <w:smallCaps/>
          <w:color w:val="000000"/>
          <w:sz w:val="16"/>
          <w:szCs w:val="16"/>
        </w:rPr>
        <w:t xml:space="preserve">), </w:t>
      </w:r>
    </w:p>
  </w:endnote>
  <w:endnote w:id="53">
    <w:p w14:paraId="687906A0"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w:t>
      </w:r>
      <w:r w:rsidRPr="007D1DB8">
        <w:rPr>
          <w:rFonts w:ascii="Times New Roman" w:eastAsia="Times New Roman" w:hAnsi="Times New Roman" w:cs="Times New Roman"/>
          <w:i/>
          <w:color w:val="000000"/>
          <w:sz w:val="16"/>
          <w:szCs w:val="16"/>
        </w:rPr>
        <w:t>Id.</w:t>
      </w:r>
    </w:p>
  </w:endnote>
  <w:endnote w:id="54">
    <w:p w14:paraId="06000CD5"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w:t>
      </w:r>
      <w:r w:rsidRPr="007D1DB8">
        <w:rPr>
          <w:rFonts w:ascii="Times New Roman" w:eastAsia="Times New Roman" w:hAnsi="Times New Roman" w:cs="Times New Roman"/>
          <w:i/>
          <w:color w:val="000000"/>
          <w:sz w:val="16"/>
          <w:szCs w:val="16"/>
        </w:rPr>
        <w:t>María Mamerita Mestanza Chávez v. Peru (Inter-American Commission on Human Rights)</w:t>
      </w:r>
      <w:r w:rsidRPr="007D1DB8">
        <w:rPr>
          <w:rFonts w:ascii="Times New Roman" w:eastAsia="Times New Roman" w:hAnsi="Times New Roman" w:cs="Times New Roman"/>
          <w:color w:val="000000"/>
          <w:sz w:val="16"/>
          <w:szCs w:val="16"/>
        </w:rPr>
        <w:t xml:space="preserve">, </w:t>
      </w:r>
      <w:r w:rsidRPr="007D1DB8">
        <w:rPr>
          <w:rFonts w:ascii="Times New Roman" w:eastAsia="Times New Roman" w:hAnsi="Times New Roman" w:cs="Times New Roman"/>
          <w:smallCaps/>
          <w:color w:val="000000"/>
          <w:sz w:val="16"/>
          <w:szCs w:val="16"/>
        </w:rPr>
        <w:t>Center for Reproductive Rights</w:t>
      </w:r>
      <w:r w:rsidRPr="007D1DB8">
        <w:rPr>
          <w:rFonts w:ascii="Times New Roman" w:eastAsia="Times New Roman" w:hAnsi="Times New Roman" w:cs="Times New Roman"/>
          <w:color w:val="000000"/>
          <w:sz w:val="16"/>
          <w:szCs w:val="16"/>
        </w:rPr>
        <w:t xml:space="preserve"> (Mar. 18, 2021), available at: </w:t>
      </w:r>
      <w:hyperlink r:id="rId32">
        <w:r w:rsidRPr="007D1DB8">
          <w:rPr>
            <w:rFonts w:ascii="Times New Roman" w:eastAsia="Times New Roman" w:hAnsi="Times New Roman" w:cs="Times New Roman"/>
            <w:color w:val="0563C1"/>
            <w:sz w:val="16"/>
            <w:szCs w:val="16"/>
            <w:u w:val="single"/>
          </w:rPr>
          <w:t>https://reproductiverights.org/case/maria-mamerita-mestanza-chavez-v-peru-inter-american-commission-on-human-rights/</w:t>
        </w:r>
      </w:hyperlink>
      <w:r w:rsidRPr="007D1DB8">
        <w:rPr>
          <w:rFonts w:ascii="Times New Roman" w:eastAsia="Times New Roman" w:hAnsi="Times New Roman" w:cs="Times New Roman"/>
          <w:color w:val="000000"/>
          <w:sz w:val="16"/>
          <w:szCs w:val="16"/>
        </w:rPr>
        <w:t>.</w:t>
      </w:r>
    </w:p>
  </w:endnote>
  <w:endnote w:id="55">
    <w:p w14:paraId="4AF8FFA6"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lang w:val="es-CO"/>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lang w:val="es-CO"/>
        </w:rPr>
        <w:t xml:space="preserve"> </w:t>
      </w:r>
      <w:r w:rsidRPr="007D1DB8">
        <w:rPr>
          <w:rFonts w:ascii="Times New Roman" w:eastAsia="Times New Roman" w:hAnsi="Times New Roman" w:cs="Times New Roman"/>
          <w:i/>
          <w:color w:val="000000"/>
          <w:sz w:val="16"/>
          <w:szCs w:val="16"/>
          <w:lang w:val="es-CO"/>
        </w:rPr>
        <w:t>Id.</w:t>
      </w:r>
    </w:p>
  </w:endnote>
  <w:endnote w:id="56">
    <w:p w14:paraId="4D746CF4"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lang w:val="es-CO"/>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lang w:val="es-CO"/>
        </w:rPr>
        <w:t xml:space="preserve"> </w:t>
      </w:r>
      <w:r w:rsidRPr="007D1DB8">
        <w:rPr>
          <w:rFonts w:ascii="Times New Roman" w:eastAsia="Times New Roman" w:hAnsi="Times New Roman" w:cs="Times New Roman"/>
          <w:i/>
          <w:color w:val="000000"/>
          <w:sz w:val="16"/>
          <w:szCs w:val="16"/>
          <w:lang w:val="es-CO"/>
        </w:rPr>
        <w:t>Id.</w:t>
      </w:r>
    </w:p>
  </w:endnote>
  <w:endnote w:id="57">
    <w:p w14:paraId="05901507" w14:textId="29A0D623" w:rsidR="2933ED3A" w:rsidRPr="007D1DB8" w:rsidRDefault="2933ED3A" w:rsidP="007D1DB8">
      <w:pPr>
        <w:spacing w:line="240" w:lineRule="auto"/>
        <w:ind w:left="567" w:hanging="567"/>
        <w:contextualSpacing/>
        <w:rPr>
          <w:rFonts w:ascii="Times New Roman" w:hAnsi="Times New Roman" w:cs="Times New Roman"/>
          <w:i/>
          <w:iCs/>
          <w:sz w:val="16"/>
          <w:szCs w:val="16"/>
          <w:lang w:val="es-CO"/>
        </w:rPr>
      </w:pPr>
      <w:r w:rsidRPr="007D1DB8">
        <w:rPr>
          <w:rStyle w:val="EndnoteReference"/>
          <w:rFonts w:ascii="Times New Roman" w:hAnsi="Times New Roman" w:cs="Times New Roman"/>
          <w:sz w:val="16"/>
          <w:szCs w:val="16"/>
        </w:rPr>
        <w:endnoteRef/>
      </w:r>
      <w:r w:rsidRPr="007D1DB8">
        <w:rPr>
          <w:rFonts w:ascii="Times New Roman" w:hAnsi="Times New Roman" w:cs="Times New Roman"/>
          <w:sz w:val="16"/>
          <w:szCs w:val="16"/>
          <w:lang w:val="es-CO"/>
        </w:rPr>
        <w:t xml:space="preserve"> </w:t>
      </w:r>
      <w:r w:rsidRPr="007D1DB8">
        <w:rPr>
          <w:rFonts w:ascii="Times New Roman" w:eastAsia="Times New Roman" w:hAnsi="Times New Roman" w:cs="Times New Roman"/>
          <w:sz w:val="16"/>
          <w:szCs w:val="16"/>
          <w:lang w:val="es-CO"/>
        </w:rPr>
        <w:t xml:space="preserve">Plan Internacional. </w:t>
      </w:r>
      <w:hyperlink r:id="rId33" w:anchor=":~:text=La%20violencia%2C%20el%20embarazo%20precoz%20y%20la%20deserci%C3%B3n,el%20futuro%20y%20la%20vida%20de%20las%20ni%C3%B1as.">
        <w:r w:rsidRPr="007D1DB8">
          <w:rPr>
            <w:rStyle w:val="Hyperlink"/>
            <w:rFonts w:ascii="Times New Roman" w:eastAsia="Times New Roman" w:hAnsi="Times New Roman" w:cs="Times New Roman"/>
            <w:i/>
            <w:iCs/>
            <w:sz w:val="16"/>
            <w:szCs w:val="16"/>
            <w:lang w:val="es-CO"/>
          </w:rPr>
          <w:t>Tres problemas que afrontan las niñas en Perú</w:t>
        </w:r>
      </w:hyperlink>
      <w:r w:rsidRPr="007D1DB8">
        <w:rPr>
          <w:rFonts w:ascii="Times New Roman" w:eastAsia="Times New Roman" w:hAnsi="Times New Roman" w:cs="Times New Roman"/>
          <w:sz w:val="16"/>
          <w:szCs w:val="16"/>
          <w:lang w:val="es-CO"/>
        </w:rPr>
        <w:t xml:space="preserve"> 3 de abril de 2021</w:t>
      </w:r>
    </w:p>
  </w:endnote>
  <w:endnote w:id="58">
    <w:p w14:paraId="335E15D5" w14:textId="6CA7FA27" w:rsidR="2933ED3A" w:rsidRPr="007D1DB8" w:rsidRDefault="2933ED3A" w:rsidP="007D1DB8">
      <w:pPr>
        <w:spacing w:line="240" w:lineRule="auto"/>
        <w:ind w:left="567" w:hanging="567"/>
        <w:contextualSpacing/>
        <w:rPr>
          <w:rFonts w:ascii="Times New Roman" w:hAnsi="Times New Roman" w:cs="Times New Roman"/>
          <w:sz w:val="16"/>
          <w:szCs w:val="16"/>
        </w:rPr>
      </w:pPr>
      <w:r w:rsidRPr="007D1DB8">
        <w:rPr>
          <w:rStyle w:val="EndnoteReference"/>
          <w:rFonts w:ascii="Times New Roman" w:hAnsi="Times New Roman" w:cs="Times New Roman"/>
          <w:sz w:val="16"/>
          <w:szCs w:val="16"/>
        </w:rPr>
        <w:endnoteRef/>
      </w:r>
      <w:r w:rsidRPr="007D1DB8">
        <w:rPr>
          <w:rFonts w:ascii="Times New Roman" w:hAnsi="Times New Roman" w:cs="Times New Roman"/>
          <w:sz w:val="16"/>
          <w:szCs w:val="16"/>
        </w:rPr>
        <w:t xml:space="preserve"> </w:t>
      </w:r>
      <w:r w:rsidRPr="007D1DB8">
        <w:rPr>
          <w:rFonts w:ascii="Times New Roman" w:eastAsia="Times New Roman" w:hAnsi="Times New Roman" w:cs="Times New Roman"/>
          <w:sz w:val="16"/>
          <w:szCs w:val="16"/>
        </w:rPr>
        <w:t xml:space="preserve">Human’s Right Watch. </w:t>
      </w:r>
      <w:hyperlink r:id="rId34">
        <w:r w:rsidRPr="007D1DB8">
          <w:rPr>
            <w:rStyle w:val="Hyperlink"/>
            <w:rFonts w:ascii="Times New Roman" w:eastAsia="Times New Roman" w:hAnsi="Times New Roman" w:cs="Times New Roman"/>
            <w:i/>
            <w:iCs/>
            <w:sz w:val="16"/>
            <w:szCs w:val="16"/>
          </w:rPr>
          <w:t>Peru Should Provide Comprehensive Reproductive Care for Girls</w:t>
        </w:r>
      </w:hyperlink>
      <w:r w:rsidRPr="007D1DB8">
        <w:rPr>
          <w:rFonts w:ascii="Times New Roman" w:eastAsia="Times New Roman" w:hAnsi="Times New Roman" w:cs="Times New Roman"/>
          <w:i/>
          <w:iCs/>
          <w:sz w:val="16"/>
          <w:szCs w:val="16"/>
        </w:rPr>
        <w:t xml:space="preserve"> </w:t>
      </w:r>
      <w:r w:rsidRPr="007D1DB8">
        <w:rPr>
          <w:rFonts w:ascii="Times New Roman" w:eastAsia="Times New Roman" w:hAnsi="Times New Roman" w:cs="Times New Roman"/>
          <w:sz w:val="16"/>
          <w:szCs w:val="16"/>
        </w:rPr>
        <w:t>20 de junio de 2023</w:t>
      </w:r>
    </w:p>
  </w:endnote>
  <w:endnote w:id="59">
    <w:p w14:paraId="7131ACAD" w14:textId="60069AFA" w:rsidR="2933ED3A" w:rsidRPr="007D1DB8" w:rsidRDefault="2933ED3A" w:rsidP="007D1DB8">
      <w:pPr>
        <w:spacing w:line="240" w:lineRule="auto"/>
        <w:ind w:left="567" w:hanging="567"/>
        <w:contextualSpacing/>
        <w:rPr>
          <w:rFonts w:ascii="Times New Roman" w:hAnsi="Times New Roman" w:cs="Times New Roman"/>
          <w:i/>
          <w:iCs/>
          <w:sz w:val="16"/>
          <w:szCs w:val="16"/>
        </w:rPr>
      </w:pPr>
      <w:r w:rsidRPr="007D1DB8">
        <w:rPr>
          <w:rStyle w:val="EndnoteReference"/>
          <w:rFonts w:ascii="Times New Roman" w:hAnsi="Times New Roman" w:cs="Times New Roman"/>
          <w:sz w:val="16"/>
          <w:szCs w:val="16"/>
        </w:rPr>
        <w:endnoteRef/>
      </w:r>
      <w:r w:rsidRPr="007D1DB8">
        <w:rPr>
          <w:rFonts w:ascii="Times New Roman" w:hAnsi="Times New Roman" w:cs="Times New Roman"/>
          <w:sz w:val="16"/>
          <w:szCs w:val="16"/>
        </w:rPr>
        <w:t xml:space="preserve"> </w:t>
      </w:r>
      <w:r w:rsidRPr="007D1DB8">
        <w:rPr>
          <w:rFonts w:ascii="Times New Roman" w:eastAsia="Times New Roman" w:hAnsi="Times New Roman" w:cs="Times New Roman"/>
          <w:i/>
          <w:iCs/>
          <w:sz w:val="16"/>
          <w:szCs w:val="16"/>
        </w:rPr>
        <w:t>Id</w:t>
      </w:r>
    </w:p>
  </w:endnote>
  <w:endnote w:id="60">
    <w:p w14:paraId="0684AAD4" w14:textId="54F23078"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Christopher M. Westgard et al., </w:t>
      </w:r>
      <w:hyperlink r:id="rId35">
        <w:r w:rsidR="291BBA83" w:rsidRPr="007D1DB8">
          <w:rPr>
            <w:rStyle w:val="Hyperlink"/>
            <w:rFonts w:ascii="Times New Roman" w:eastAsia="Times New Roman" w:hAnsi="Times New Roman" w:cs="Times New Roman"/>
            <w:i/>
            <w:iCs/>
            <w:sz w:val="16"/>
            <w:szCs w:val="16"/>
          </w:rPr>
          <w:t>Health service utilization, perspectives, and health-seeking behavior for maternal and child health services in the Amazon of Peru, a mixed-methods study</w:t>
        </w:r>
        <w:r w:rsidR="291BBA83" w:rsidRPr="007D1DB8">
          <w:rPr>
            <w:rStyle w:val="Hyperlink"/>
            <w:rFonts w:ascii="Times New Roman" w:eastAsia="Times New Roman" w:hAnsi="Times New Roman" w:cs="Times New Roman"/>
            <w:sz w:val="16"/>
            <w:szCs w:val="16"/>
          </w:rPr>
          <w:t>,</w:t>
        </w:r>
      </w:hyperlink>
      <w:r w:rsidR="291BBA83" w:rsidRP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smallCaps/>
          <w:color w:val="000000"/>
          <w:sz w:val="16"/>
          <w:szCs w:val="16"/>
        </w:rPr>
        <w:t>18 Int’l J. of Equity in Health 155 (2019),</w:t>
      </w:r>
      <w:r w:rsidR="291BBA83" w:rsidRPr="007D1DB8">
        <w:rPr>
          <w:rFonts w:ascii="Times New Roman" w:eastAsia="Times New Roman" w:hAnsi="Times New Roman" w:cs="Times New Roman"/>
          <w:color w:val="000000"/>
          <w:sz w:val="16"/>
          <w:szCs w:val="16"/>
        </w:rPr>
        <w:t xml:space="preserve"> </w:t>
      </w:r>
    </w:p>
  </w:endnote>
  <w:endnote w:id="61">
    <w:p w14:paraId="2A9A46DB"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w:t>
      </w:r>
      <w:r w:rsidRPr="007D1DB8">
        <w:rPr>
          <w:rFonts w:ascii="Times New Roman" w:eastAsia="Times New Roman" w:hAnsi="Times New Roman" w:cs="Times New Roman"/>
          <w:i/>
          <w:color w:val="000000"/>
          <w:sz w:val="16"/>
          <w:szCs w:val="16"/>
        </w:rPr>
        <w:t xml:space="preserve">Id. </w:t>
      </w:r>
      <w:r w:rsidRPr="007D1DB8">
        <w:rPr>
          <w:rFonts w:ascii="Times New Roman" w:eastAsia="Times New Roman" w:hAnsi="Times New Roman" w:cs="Times New Roman"/>
          <w:color w:val="000000"/>
          <w:sz w:val="16"/>
          <w:szCs w:val="16"/>
        </w:rPr>
        <w:t xml:space="preserve"> </w:t>
      </w:r>
    </w:p>
  </w:endnote>
  <w:endnote w:id="62">
    <w:p w14:paraId="7B9D101A" w14:textId="39525B4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Christopher M. Westgard et al., </w:t>
      </w:r>
      <w:hyperlink r:id="rId36">
        <w:r w:rsidR="291BBA83" w:rsidRPr="007D1DB8">
          <w:rPr>
            <w:rStyle w:val="Hyperlink"/>
            <w:rFonts w:ascii="Times New Roman" w:eastAsia="Times New Roman" w:hAnsi="Times New Roman" w:cs="Times New Roman"/>
            <w:i/>
            <w:iCs/>
            <w:sz w:val="16"/>
            <w:szCs w:val="16"/>
          </w:rPr>
          <w:t>Health service utilization, perspectives, and health-seeking behavior for maternal and child health services in the Amazon of Peru, a mixed-methods study</w:t>
        </w:r>
        <w:r w:rsidR="291BBA83" w:rsidRPr="007D1DB8">
          <w:rPr>
            <w:rStyle w:val="Hyperlink"/>
            <w:rFonts w:ascii="Times New Roman" w:eastAsia="Times New Roman" w:hAnsi="Times New Roman" w:cs="Times New Roman"/>
            <w:sz w:val="16"/>
            <w:szCs w:val="16"/>
          </w:rPr>
          <w:t>,</w:t>
        </w:r>
      </w:hyperlink>
      <w:r w:rsidR="291BBA83" w:rsidRP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smallCaps/>
          <w:color w:val="000000"/>
          <w:sz w:val="16"/>
          <w:szCs w:val="16"/>
        </w:rPr>
        <w:t>18 Int’l J. of Equity in Health 155 (2019)</w:t>
      </w:r>
    </w:p>
  </w:endnote>
  <w:endnote w:id="63">
    <w:p w14:paraId="537FBFC3" w14:textId="1FF3241F"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lang w:val="es-CO"/>
        </w:rPr>
        <w:t xml:space="preserve"> </w:t>
      </w:r>
      <w:r w:rsidR="291BBA83" w:rsidRPr="007D1DB8">
        <w:rPr>
          <w:rFonts w:ascii="Times New Roman" w:eastAsia="Times New Roman" w:hAnsi="Times New Roman" w:cs="Times New Roman"/>
          <w:i/>
          <w:iCs/>
          <w:color w:val="000000"/>
          <w:sz w:val="16"/>
          <w:szCs w:val="16"/>
          <w:lang w:val="es-CO"/>
        </w:rPr>
        <w:t>See</w:t>
      </w:r>
      <w:r w:rsidR="291BBA83" w:rsidRPr="007D1DB8">
        <w:rPr>
          <w:rFonts w:ascii="Times New Roman" w:eastAsia="Times New Roman" w:hAnsi="Times New Roman" w:cs="Times New Roman"/>
          <w:color w:val="000000"/>
          <w:sz w:val="16"/>
          <w:szCs w:val="16"/>
          <w:lang w:val="es-CO"/>
        </w:rPr>
        <w:t>, Defensoría del Pueblo del Perú</w:t>
      </w:r>
      <w:r w:rsidR="291BBA83" w:rsidRPr="007D1DB8">
        <w:rPr>
          <w:rFonts w:ascii="Times New Roman" w:eastAsia="Times New Roman" w:hAnsi="Times New Roman" w:cs="Times New Roman"/>
          <w:i/>
          <w:iCs/>
          <w:color w:val="000000"/>
          <w:sz w:val="16"/>
          <w:szCs w:val="16"/>
          <w:lang w:val="es-CO"/>
        </w:rPr>
        <w:t xml:space="preserve">. </w:t>
      </w:r>
      <w:hyperlink r:id="rId37">
        <w:r w:rsidR="291BBA83" w:rsidRPr="007D1DB8">
          <w:rPr>
            <w:rStyle w:val="Hyperlink"/>
            <w:rFonts w:ascii="Times New Roman" w:eastAsia="Times New Roman" w:hAnsi="Times New Roman" w:cs="Times New Roman"/>
            <w:i/>
            <w:iCs/>
            <w:sz w:val="16"/>
            <w:szCs w:val="16"/>
            <w:lang w:val="es-CO"/>
          </w:rPr>
          <w:t>La defensa del derecho de los pueblos indígenas amazónicos a una salud intercultural. Serie Informes Defensoriales</w:t>
        </w:r>
      </w:hyperlink>
      <w:r w:rsidR="291BBA83" w:rsidRPr="007D1DB8">
        <w:rPr>
          <w:rFonts w:ascii="Times New Roman" w:eastAsia="Times New Roman" w:hAnsi="Times New Roman" w:cs="Times New Roman"/>
          <w:i/>
          <w:iCs/>
          <w:color w:val="000000"/>
          <w:sz w:val="16"/>
          <w:szCs w:val="16"/>
          <w:lang w:val="es-CO"/>
        </w:rPr>
        <w:t xml:space="preserve"> </w:t>
      </w:r>
      <w:r w:rsidR="291BBA83" w:rsidRPr="007D1DB8">
        <w:rPr>
          <w:rFonts w:ascii="Times New Roman" w:eastAsia="Times New Roman" w:hAnsi="Times New Roman" w:cs="Times New Roman"/>
          <w:color w:val="000000"/>
          <w:sz w:val="16"/>
          <w:szCs w:val="16"/>
          <w:lang w:val="es-CO"/>
        </w:rPr>
        <w:t xml:space="preserve">– Informe N°169, pág. 53. and Estrada, L. </w:t>
      </w:r>
      <w:r w:rsidR="291BBA83" w:rsidRPr="007D1DB8">
        <w:rPr>
          <w:rFonts w:ascii="Times New Roman" w:eastAsia="Times New Roman" w:hAnsi="Times New Roman" w:cs="Times New Roman"/>
          <w:i/>
          <w:iCs/>
          <w:color w:val="000000"/>
          <w:sz w:val="16"/>
          <w:szCs w:val="16"/>
          <w:lang w:val="es-CO"/>
        </w:rPr>
        <w:t>Voces de Mujeres quechuas y aymaras de Puno. Género y Salud Reproductiva. Manuela Ramos y USAID</w:t>
      </w:r>
      <w:r w:rsidR="291BBA83" w:rsidRPr="007D1DB8">
        <w:rPr>
          <w:rFonts w:ascii="Times New Roman" w:eastAsia="Times New Roman" w:hAnsi="Times New Roman" w:cs="Times New Roman"/>
          <w:color w:val="000000"/>
          <w:sz w:val="16"/>
          <w:szCs w:val="16"/>
          <w:lang w:val="es-CO"/>
        </w:rPr>
        <w:t xml:space="preserve">. 2003, p. 37 y 38. Quoting: Hammer, Patricia J. Sistematización de autodiagnósticos y estudios complementarios realizados por ReproSalud en las zonas quechua y aymara de Puno. </w:t>
      </w:r>
      <w:hyperlink r:id="rId38">
        <w:r w:rsidR="291BBA83" w:rsidRPr="007D1DB8">
          <w:rPr>
            <w:rStyle w:val="Hyperlink"/>
            <w:rFonts w:ascii="Times New Roman" w:eastAsia="Times New Roman" w:hAnsi="Times New Roman" w:cs="Times New Roman"/>
            <w:i/>
            <w:iCs/>
            <w:sz w:val="16"/>
            <w:szCs w:val="16"/>
            <w:lang w:val="es-CO"/>
          </w:rPr>
          <w:t>Informe realizado por encargo del Movimiento Manuela Ramos- ReproSalud. Inédito</w:t>
        </w:r>
        <w:r w:rsidR="291BBA83" w:rsidRPr="007D1DB8">
          <w:rPr>
            <w:rStyle w:val="Hyperlink"/>
            <w:rFonts w:ascii="Times New Roman" w:eastAsia="Times New Roman" w:hAnsi="Times New Roman" w:cs="Times New Roman"/>
            <w:sz w:val="16"/>
            <w:szCs w:val="16"/>
            <w:lang w:val="es-CO"/>
          </w:rPr>
          <w:t>.</w:t>
        </w:r>
      </w:hyperlink>
      <w:r w:rsidR="291BBA83" w:rsidRPr="007D1DB8">
        <w:rPr>
          <w:rFonts w:ascii="Times New Roman" w:eastAsia="Times New Roman" w:hAnsi="Times New Roman" w:cs="Times New Roman"/>
          <w:color w:val="000000"/>
          <w:sz w:val="16"/>
          <w:szCs w:val="16"/>
          <w:lang w:val="es-CO"/>
        </w:rPr>
        <w:t xml:space="preserve"> </w:t>
      </w:r>
      <w:r w:rsidR="291BBA83" w:rsidRPr="007D1DB8">
        <w:rPr>
          <w:rFonts w:ascii="Times New Roman" w:eastAsia="Times New Roman" w:hAnsi="Times New Roman" w:cs="Times New Roman"/>
          <w:color w:val="000000"/>
          <w:sz w:val="16"/>
          <w:szCs w:val="16"/>
        </w:rPr>
        <w:t xml:space="preserve">2001. </w:t>
      </w:r>
    </w:p>
  </w:endnote>
  <w:endnote w:id="64">
    <w:p w14:paraId="66EC81AA"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i/>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w:t>
      </w:r>
      <w:r w:rsidRPr="007D1DB8">
        <w:rPr>
          <w:rFonts w:ascii="Times New Roman" w:eastAsia="Times New Roman" w:hAnsi="Times New Roman" w:cs="Times New Roman"/>
          <w:i/>
          <w:color w:val="000000"/>
          <w:sz w:val="16"/>
          <w:szCs w:val="16"/>
        </w:rPr>
        <w:t>Id.</w:t>
      </w:r>
    </w:p>
  </w:endnote>
  <w:endnote w:id="65">
    <w:p w14:paraId="1A375131" w14:textId="4DB59586"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Bryan Boggiano, </w:t>
      </w:r>
      <w:hyperlink r:id="rId39">
        <w:r w:rsidR="291BBA83" w:rsidRPr="007D1DB8">
          <w:rPr>
            <w:rStyle w:val="Hyperlink"/>
            <w:rFonts w:ascii="Times New Roman" w:eastAsia="Times New Roman" w:hAnsi="Times New Roman" w:cs="Times New Roman"/>
            <w:i/>
            <w:iCs/>
            <w:sz w:val="16"/>
            <w:szCs w:val="16"/>
          </w:rPr>
          <w:t>Indigenous Women’s Rights in Peru</w:t>
        </w:r>
        <w:r w:rsidR="291BBA83" w:rsidRPr="007D1DB8">
          <w:rPr>
            <w:rStyle w:val="Hyperlink"/>
            <w:rFonts w:ascii="Times New Roman" w:eastAsia="Times New Roman" w:hAnsi="Times New Roman" w:cs="Times New Roman"/>
            <w:sz w:val="16"/>
            <w:szCs w:val="16"/>
          </w:rPr>
          <w:t>,</w:t>
        </w:r>
      </w:hyperlink>
      <w:r w:rsidR="291BBA83" w:rsidRP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smallCaps/>
          <w:color w:val="000000"/>
          <w:sz w:val="16"/>
          <w:szCs w:val="16"/>
        </w:rPr>
        <w:t>The Borgen Project</w:t>
      </w:r>
      <w:r w:rsidR="291BBA83" w:rsidRPr="007D1DB8">
        <w:rPr>
          <w:rFonts w:ascii="Times New Roman" w:eastAsia="Times New Roman" w:hAnsi="Times New Roman" w:cs="Times New Roman"/>
          <w:color w:val="000000"/>
          <w:sz w:val="16"/>
          <w:szCs w:val="16"/>
        </w:rPr>
        <w:t xml:space="preserve"> (Oct. 17, 2020), </w:t>
      </w:r>
    </w:p>
  </w:endnote>
  <w:endnote w:id="66">
    <w:p w14:paraId="573296FF" w14:textId="52D0EA1D"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Physicians for Human Rights, </w:t>
      </w:r>
      <w:hyperlink r:id="rId40">
        <w:r w:rsidR="291BBA83" w:rsidRPr="007D1DB8">
          <w:rPr>
            <w:rStyle w:val="Hyperlink"/>
            <w:rFonts w:ascii="Times New Roman" w:eastAsia="Times New Roman" w:hAnsi="Times New Roman" w:cs="Times New Roman"/>
            <w:i/>
            <w:iCs/>
            <w:sz w:val="16"/>
            <w:szCs w:val="16"/>
          </w:rPr>
          <w:t>Fatal Delays. Maternal mortality in Peru: a human rights approach to safe motherhood</w:t>
        </w:r>
      </w:hyperlink>
      <w:r w:rsidR="291BBA83" w:rsidRPr="007D1DB8">
        <w:rPr>
          <w:rFonts w:ascii="Times New Roman" w:eastAsia="Times New Roman" w:hAnsi="Times New Roman" w:cs="Times New Roman"/>
          <w:color w:val="000000"/>
          <w:sz w:val="16"/>
          <w:szCs w:val="16"/>
        </w:rPr>
        <w:t>, 2007, at 11.</w:t>
      </w:r>
    </w:p>
  </w:endnote>
  <w:endnote w:id="67">
    <w:p w14:paraId="4AD79871" w14:textId="383A05AA"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Carlos Gomez, </w:t>
      </w:r>
      <w:hyperlink r:id="rId41">
        <w:r w:rsidR="291BBA83" w:rsidRPr="007D1DB8">
          <w:rPr>
            <w:rStyle w:val="Hyperlink"/>
            <w:rFonts w:ascii="Times New Roman" w:eastAsia="Times New Roman" w:hAnsi="Times New Roman" w:cs="Times New Roman"/>
            <w:i/>
            <w:iCs/>
            <w:sz w:val="16"/>
            <w:szCs w:val="16"/>
          </w:rPr>
          <w:t>Giving birth upright, with mate – Peru clinics open arms to indigenous women</w:t>
        </w:r>
        <w:r w:rsidR="291BBA83" w:rsidRPr="007D1DB8">
          <w:rPr>
            <w:rStyle w:val="Hyperlink"/>
            <w:rFonts w:ascii="Times New Roman" w:eastAsia="Times New Roman" w:hAnsi="Times New Roman" w:cs="Times New Roman"/>
            <w:sz w:val="16"/>
            <w:szCs w:val="16"/>
          </w:rPr>
          <w:t>,</w:t>
        </w:r>
      </w:hyperlink>
      <w:r w:rsidR="291BBA83" w:rsidRPr="007D1DB8">
        <w:rPr>
          <w:rFonts w:ascii="Times New Roman" w:eastAsia="Times New Roman" w:hAnsi="Times New Roman" w:cs="Times New Roman"/>
          <w:i/>
          <w:iCs/>
          <w:color w:val="000000"/>
          <w:sz w:val="16"/>
          <w:szCs w:val="16"/>
        </w:rPr>
        <w:t xml:space="preserve"> </w:t>
      </w:r>
      <w:r w:rsidR="291BBA83" w:rsidRPr="007D1DB8">
        <w:rPr>
          <w:rFonts w:ascii="Times New Roman" w:eastAsia="Times New Roman" w:hAnsi="Times New Roman" w:cs="Times New Roman"/>
          <w:color w:val="000000"/>
          <w:sz w:val="16"/>
          <w:szCs w:val="16"/>
        </w:rPr>
        <w:t>UNFPA (Sep. 29, 2016)</w:t>
      </w:r>
    </w:p>
  </w:endnote>
  <w:endnote w:id="68">
    <w:p w14:paraId="4BFFFECB" w14:textId="05CE5E30" w:rsidR="00114D2B" w:rsidRPr="007D1DB8" w:rsidRDefault="00114D2B" w:rsidP="007D1DB8">
      <w:pPr>
        <w:pStyle w:val="EndnoteText"/>
        <w:ind w:left="567" w:hanging="567"/>
        <w:contextualSpacing/>
        <w:rPr>
          <w:sz w:val="16"/>
          <w:szCs w:val="16"/>
        </w:rPr>
      </w:pPr>
      <w:r w:rsidRPr="007D1DB8">
        <w:rPr>
          <w:rStyle w:val="EndnoteReference"/>
          <w:sz w:val="16"/>
          <w:szCs w:val="16"/>
        </w:rPr>
        <w:endnoteRef/>
      </w:r>
      <w:r w:rsidR="291BBA83" w:rsidRPr="007D1DB8">
        <w:rPr>
          <w:sz w:val="16"/>
          <w:szCs w:val="16"/>
        </w:rPr>
        <w:t xml:space="preserve"> Inter-American Human Rights Commission. </w:t>
      </w:r>
      <w:hyperlink>
        <w:r w:rsidR="291BBA83" w:rsidRPr="007D1DB8">
          <w:rPr>
            <w:rStyle w:val="Hyperlink"/>
            <w:sz w:val="16"/>
            <w:szCs w:val="16"/>
          </w:rPr>
          <w:t>Admisibility report son E and S case Vs Perú.</w:t>
        </w:r>
      </w:hyperlink>
      <w:r w:rsidR="291BBA83" w:rsidRPr="007D1DB8">
        <w:rPr>
          <w:sz w:val="16"/>
          <w:szCs w:val="16"/>
        </w:rPr>
        <w:t xml:space="preserve"> </w:t>
      </w:r>
    </w:p>
  </w:endnote>
  <w:endnote w:id="69">
    <w:p w14:paraId="36DE801F"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i/>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Committee on the Elimination of Discrimination against Women (CEDAW), </w:t>
      </w:r>
      <w:r w:rsidRPr="007D1DB8">
        <w:rPr>
          <w:rFonts w:ascii="Times New Roman" w:eastAsia="Times New Roman" w:hAnsi="Times New Roman" w:cs="Times New Roman"/>
          <w:i/>
          <w:color w:val="000000"/>
          <w:sz w:val="16"/>
          <w:szCs w:val="16"/>
        </w:rPr>
        <w:t>Concluding Observations on the combined seventh and eighth periodic reports of Peru</w:t>
      </w:r>
      <w:r w:rsidRPr="007D1DB8">
        <w:rPr>
          <w:rFonts w:ascii="Times New Roman" w:eastAsia="Times New Roman" w:hAnsi="Times New Roman" w:cs="Times New Roman"/>
          <w:color w:val="000000"/>
          <w:sz w:val="16"/>
          <w:szCs w:val="16"/>
        </w:rPr>
        <w:t xml:space="preserve">, U.N. Doc. CEDAW/C/PER/CO/7-8 (July 24, 2014) para. 33, available at: </w:t>
      </w:r>
      <w:hyperlink r:id="rId42">
        <w:r w:rsidRPr="007D1DB8">
          <w:rPr>
            <w:rFonts w:ascii="Times New Roman" w:eastAsia="Times New Roman" w:hAnsi="Times New Roman" w:cs="Times New Roman"/>
            <w:color w:val="0563C1"/>
            <w:sz w:val="16"/>
            <w:szCs w:val="16"/>
            <w:u w:val="single"/>
          </w:rPr>
          <w:t>https://www.icj.org/wp-content/uploads/2014/10/Concluding-Observations-CEDAW-Peru-2014-eng.pdf</w:t>
        </w:r>
      </w:hyperlink>
      <w:r w:rsidRPr="007D1DB8">
        <w:rPr>
          <w:rFonts w:ascii="Times New Roman" w:eastAsia="Times New Roman" w:hAnsi="Times New Roman" w:cs="Times New Roman"/>
          <w:color w:val="000000"/>
          <w:sz w:val="16"/>
          <w:szCs w:val="16"/>
        </w:rPr>
        <w:t>.</w:t>
      </w:r>
    </w:p>
  </w:endnote>
  <w:endnote w:id="70">
    <w:p w14:paraId="10E5FEF4" w14:textId="77777777" w:rsidR="00114D2B" w:rsidRPr="00CF2906" w:rsidRDefault="00114D2B" w:rsidP="007D1DB8">
      <w:pPr>
        <w:widowControl w:val="0"/>
        <w:pBdr>
          <w:top w:val="nil"/>
          <w:left w:val="nil"/>
          <w:bottom w:val="nil"/>
          <w:right w:val="nil"/>
          <w:between w:val="nil"/>
        </w:pBdr>
        <w:tabs>
          <w:tab w:val="center" w:pos="4680"/>
        </w:tabs>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CF2906">
        <w:rPr>
          <w:rFonts w:ascii="Times New Roman" w:eastAsia="Times New Roman" w:hAnsi="Times New Roman" w:cs="Times New Roman"/>
          <w:i/>
          <w:color w:val="000000"/>
          <w:sz w:val="16"/>
          <w:szCs w:val="16"/>
        </w:rPr>
        <w:t xml:space="preserve"> Id</w:t>
      </w:r>
      <w:r w:rsidRPr="00CF2906">
        <w:rPr>
          <w:rFonts w:ascii="Times New Roman" w:eastAsia="Times New Roman" w:hAnsi="Times New Roman" w:cs="Times New Roman"/>
          <w:color w:val="000000"/>
          <w:sz w:val="16"/>
          <w:szCs w:val="16"/>
        </w:rPr>
        <w:t xml:space="preserve">, para. 34. </w:t>
      </w:r>
      <w:r w:rsidRPr="00CF2906">
        <w:rPr>
          <w:rFonts w:ascii="Times New Roman" w:eastAsia="Times New Roman" w:hAnsi="Times New Roman" w:cs="Times New Roman"/>
          <w:color w:val="000000"/>
          <w:sz w:val="16"/>
          <w:szCs w:val="16"/>
        </w:rPr>
        <w:tab/>
      </w:r>
    </w:p>
  </w:endnote>
  <w:endnote w:id="71">
    <w:p w14:paraId="61993681" w14:textId="4D9BC751"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Hiperderecho, </w:t>
      </w:r>
      <w:hyperlink r:id="rId43">
        <w:r w:rsidR="291BBA83" w:rsidRPr="007D1DB8">
          <w:rPr>
            <w:rStyle w:val="Hyperlink"/>
            <w:rFonts w:ascii="Times New Roman" w:eastAsia="Times New Roman" w:hAnsi="Times New Roman" w:cs="Times New Roman"/>
            <w:i/>
            <w:iCs/>
            <w:sz w:val="16"/>
            <w:szCs w:val="16"/>
          </w:rPr>
          <w:t>Country case-study: sexual and reproductive rights in Peru</w:t>
        </w:r>
        <w:r w:rsidR="291BBA83" w:rsidRPr="007D1DB8">
          <w:rPr>
            <w:rStyle w:val="Hyperlink"/>
            <w:rFonts w:ascii="Times New Roman" w:eastAsia="Times New Roman" w:hAnsi="Times New Roman" w:cs="Times New Roman"/>
            <w:sz w:val="16"/>
            <w:szCs w:val="16"/>
          </w:rPr>
          <w:t>,</w:t>
        </w:r>
      </w:hyperlink>
      <w:r w:rsidR="291BBA83" w:rsidRP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smallCaps/>
          <w:color w:val="000000"/>
          <w:sz w:val="16"/>
          <w:szCs w:val="16"/>
        </w:rPr>
        <w:t>Privacy International</w:t>
      </w:r>
      <w:r w:rsidR="291BBA83" w:rsidRPr="007D1DB8">
        <w:rPr>
          <w:rFonts w:ascii="Times New Roman" w:eastAsia="Times New Roman" w:hAnsi="Times New Roman" w:cs="Times New Roman"/>
          <w:color w:val="000000"/>
          <w:sz w:val="16"/>
          <w:szCs w:val="16"/>
        </w:rPr>
        <w:t xml:space="preserve"> (May 15, 2020),</w:t>
      </w:r>
    </w:p>
  </w:endnote>
  <w:endnote w:id="72">
    <w:p w14:paraId="4DCCE6B4"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i/>
          <w:color w:val="000000"/>
          <w:sz w:val="16"/>
          <w:szCs w:val="16"/>
          <w:lang w:val="es-CO"/>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lang w:val="es-CO"/>
        </w:rPr>
        <w:t xml:space="preserve"> </w:t>
      </w:r>
      <w:r w:rsidRPr="007D1DB8">
        <w:rPr>
          <w:rFonts w:ascii="Times New Roman" w:eastAsia="Times New Roman" w:hAnsi="Times New Roman" w:cs="Times New Roman"/>
          <w:i/>
          <w:color w:val="000000"/>
          <w:sz w:val="16"/>
          <w:szCs w:val="16"/>
          <w:lang w:val="es-CO"/>
        </w:rPr>
        <w:t xml:space="preserve">Id. </w:t>
      </w:r>
    </w:p>
  </w:endnote>
  <w:endnote w:id="73">
    <w:p w14:paraId="48BB5A30"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lang w:val="es-CO"/>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lang w:val="es-CO"/>
        </w:rPr>
        <w:t xml:space="preserve"> </w:t>
      </w:r>
      <w:r w:rsidRPr="007D1DB8">
        <w:rPr>
          <w:rFonts w:ascii="Times New Roman" w:eastAsia="Times New Roman" w:hAnsi="Times New Roman" w:cs="Times New Roman"/>
          <w:i/>
          <w:color w:val="000000"/>
          <w:sz w:val="16"/>
          <w:szCs w:val="16"/>
          <w:lang w:val="es-CO"/>
        </w:rPr>
        <w:t xml:space="preserve">Id. </w:t>
      </w:r>
    </w:p>
  </w:endnote>
  <w:endnote w:id="74">
    <w:p w14:paraId="567FB243" w14:textId="787407A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lang w:val="es-CO"/>
        </w:rPr>
        <w:t xml:space="preserve"> Inter-American Court of Human Rights, </w:t>
      </w:r>
      <w:hyperlink r:id="rId44">
        <w:r w:rsidR="291BBA83" w:rsidRPr="007D1DB8">
          <w:rPr>
            <w:rStyle w:val="Hyperlink"/>
            <w:rFonts w:ascii="Times New Roman" w:eastAsia="Times New Roman" w:hAnsi="Times New Roman" w:cs="Times New Roman"/>
            <w:i/>
            <w:iCs/>
            <w:sz w:val="16"/>
            <w:szCs w:val="16"/>
            <w:lang w:val="es-CO"/>
          </w:rPr>
          <w:t>Caso Guzmán Albarracín y Otras vs. Ecuador, Sentencia de 24 de Junio de 2020</w:t>
        </w:r>
        <w:r w:rsidR="291BBA83" w:rsidRPr="007D1DB8">
          <w:rPr>
            <w:rStyle w:val="Hyperlink"/>
            <w:rFonts w:ascii="Times New Roman" w:eastAsia="Times New Roman" w:hAnsi="Times New Roman" w:cs="Times New Roman"/>
            <w:sz w:val="16"/>
            <w:szCs w:val="16"/>
            <w:lang w:val="es-CO"/>
          </w:rPr>
          <w:t>,</w:t>
        </w:r>
      </w:hyperlink>
      <w:r w:rsidR="291BBA83" w:rsidRPr="007D1DB8">
        <w:rPr>
          <w:rFonts w:ascii="Times New Roman" w:eastAsia="Times New Roman" w:hAnsi="Times New Roman" w:cs="Times New Roman"/>
          <w:color w:val="000000"/>
          <w:sz w:val="16"/>
          <w:szCs w:val="16"/>
          <w:lang w:val="es-CO"/>
        </w:rPr>
        <w:t xml:space="preserve"> June 24, 2020, paras. </w:t>
      </w:r>
      <w:r w:rsidR="291BBA83" w:rsidRPr="007D1DB8">
        <w:rPr>
          <w:rFonts w:ascii="Times New Roman" w:eastAsia="Times New Roman" w:hAnsi="Times New Roman" w:cs="Times New Roman"/>
          <w:color w:val="000000"/>
          <w:sz w:val="16"/>
          <w:szCs w:val="16"/>
        </w:rPr>
        <w:t xml:space="preserve">109, 120, 139, </w:t>
      </w:r>
    </w:p>
  </w:endnote>
  <w:endnote w:id="75">
    <w:p w14:paraId="7BE69179" w14:textId="091872D4"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The impact of poor or limited access to education is particularly notable, the highest percentages of pregnant adolescents were girls with only primary education (34%). Save the Children, </w:t>
      </w:r>
      <w:hyperlink r:id="rId45">
        <w:r w:rsidR="291BBA83" w:rsidRPr="007D1DB8">
          <w:rPr>
            <w:rStyle w:val="Hyperlink"/>
            <w:rFonts w:ascii="Times New Roman" w:eastAsia="Times New Roman" w:hAnsi="Times New Roman" w:cs="Times New Roman"/>
            <w:i/>
            <w:iCs/>
            <w:sz w:val="16"/>
            <w:szCs w:val="16"/>
          </w:rPr>
          <w:t>Every Last Child Country Spotlight: Peru</w:t>
        </w:r>
      </w:hyperlink>
      <w:r w:rsidR="291BBA83" w:rsidRPr="007D1DB8">
        <w:rPr>
          <w:rFonts w:ascii="Times New Roman" w:eastAsia="Times New Roman" w:hAnsi="Times New Roman" w:cs="Times New Roman"/>
          <w:i/>
          <w:iCs/>
          <w:color w:val="000000"/>
          <w:sz w:val="16"/>
          <w:szCs w:val="16"/>
        </w:rPr>
        <w:t xml:space="preserve"> </w:t>
      </w:r>
      <w:r w:rsidR="291BBA83" w:rsidRPr="007D1DB8">
        <w:rPr>
          <w:rFonts w:ascii="Times New Roman" w:eastAsia="Times New Roman" w:hAnsi="Times New Roman" w:cs="Times New Roman"/>
          <w:color w:val="000000"/>
          <w:sz w:val="16"/>
          <w:szCs w:val="16"/>
        </w:rPr>
        <w:t xml:space="preserve">(2016):  The surveys conducted between 2008-2016 and reported in </w:t>
      </w:r>
      <w:hyperlink r:id="rId46">
        <w:r w:rsidR="291BBA83" w:rsidRPr="007D1DB8">
          <w:rPr>
            <w:rStyle w:val="Hyperlink"/>
            <w:rFonts w:ascii="Times New Roman" w:eastAsia="Times New Roman" w:hAnsi="Times New Roman" w:cs="Times New Roman"/>
            <w:i/>
            <w:iCs/>
            <w:sz w:val="16"/>
            <w:szCs w:val="16"/>
          </w:rPr>
          <w:t>Accelerating progress toward the reduction of adolescent pregnancy in LAC</w:t>
        </w:r>
      </w:hyperlink>
      <w:r w:rsidR="291BBA83" w:rsidRPr="007D1DB8">
        <w:rPr>
          <w:rFonts w:ascii="Times New Roman" w:eastAsia="Times New Roman" w:hAnsi="Times New Roman" w:cs="Times New Roman"/>
          <w:color w:val="000000"/>
          <w:sz w:val="16"/>
          <w:szCs w:val="16"/>
        </w:rPr>
        <w:t xml:space="preserve"> (2017) by the Pan American Health Organization, UNFPA and UNICEF in relation to Bolivia, Colombia, the Dominican Republic, Guyana, Haiti, Honduras, and Peru emphasize that adolescent girls with no education or only primary education were up to 4 times more likely to be pregnant in comparison to girls with secondary or higher education,</w:t>
      </w:r>
    </w:p>
  </w:endnote>
  <w:endnote w:id="76">
    <w:p w14:paraId="5767C6B1"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Marta Favara et al., </w:t>
      </w:r>
      <w:r w:rsidRPr="007D1DB8">
        <w:rPr>
          <w:rFonts w:ascii="Times New Roman" w:eastAsia="Times New Roman" w:hAnsi="Times New Roman" w:cs="Times New Roman"/>
          <w:i/>
          <w:color w:val="000000"/>
          <w:sz w:val="16"/>
          <w:szCs w:val="16"/>
        </w:rPr>
        <w:t>Understanding teenage fertility in Peru: An analysis using longitudinal data</w:t>
      </w:r>
      <w:r w:rsidRPr="007D1DB8">
        <w:rPr>
          <w:rFonts w:ascii="Times New Roman" w:eastAsia="Times New Roman" w:hAnsi="Times New Roman" w:cs="Times New Roman"/>
          <w:color w:val="000000"/>
          <w:sz w:val="16"/>
          <w:szCs w:val="16"/>
        </w:rPr>
        <w:t xml:space="preserve"> (2020), https://doi.org/10.1111/rode.12648. In comparison of the age, specific fertility rate (ASFR) for 15-19 years was 65 per 1000 in 2015 in Latin American and the Caribbean. Sarah Neal et al., </w:t>
      </w:r>
      <w:r w:rsidRPr="007D1DB8">
        <w:rPr>
          <w:rFonts w:ascii="Times New Roman" w:eastAsia="Times New Roman" w:hAnsi="Times New Roman" w:cs="Times New Roman"/>
          <w:i/>
          <w:color w:val="000000"/>
          <w:sz w:val="16"/>
          <w:szCs w:val="16"/>
        </w:rPr>
        <w:t>Trends in adolescent first births in five countries in Latin America and the Caribbean: disaggregated data from demographic and health surveys</w:t>
      </w:r>
      <w:r w:rsidRPr="007D1DB8">
        <w:rPr>
          <w:rFonts w:ascii="Times New Roman" w:eastAsia="Times New Roman" w:hAnsi="Times New Roman" w:cs="Times New Roman"/>
          <w:color w:val="000000"/>
          <w:sz w:val="16"/>
          <w:szCs w:val="16"/>
        </w:rPr>
        <w:t xml:space="preserve">, </w:t>
      </w:r>
      <w:r w:rsidRPr="007D1DB8">
        <w:rPr>
          <w:rFonts w:ascii="Times New Roman" w:eastAsia="Times New Roman" w:hAnsi="Times New Roman" w:cs="Times New Roman"/>
          <w:smallCaps/>
          <w:color w:val="000000"/>
          <w:sz w:val="16"/>
          <w:szCs w:val="16"/>
        </w:rPr>
        <w:t>Reprod Health 15</w:t>
      </w:r>
      <w:r w:rsidRPr="007D1DB8">
        <w:rPr>
          <w:rFonts w:ascii="Times New Roman" w:eastAsia="Times New Roman" w:hAnsi="Times New Roman" w:cs="Times New Roman"/>
          <w:color w:val="000000"/>
          <w:sz w:val="16"/>
          <w:szCs w:val="16"/>
        </w:rPr>
        <w:t xml:space="preserve">, 146 (2018), available at: </w:t>
      </w:r>
      <w:hyperlink r:id="rId47">
        <w:r w:rsidRPr="007D1DB8">
          <w:rPr>
            <w:rFonts w:ascii="Times New Roman" w:eastAsia="Times New Roman" w:hAnsi="Times New Roman" w:cs="Times New Roman"/>
            <w:color w:val="0563C1"/>
            <w:sz w:val="16"/>
            <w:szCs w:val="16"/>
            <w:u w:val="single"/>
          </w:rPr>
          <w:t>https://doi.org/10.1186/s12978-018-0578-4</w:t>
        </w:r>
      </w:hyperlink>
      <w:r w:rsidRPr="007D1DB8">
        <w:rPr>
          <w:rFonts w:ascii="Times New Roman" w:eastAsia="Times New Roman" w:hAnsi="Times New Roman" w:cs="Times New Roman"/>
          <w:color w:val="000000"/>
          <w:sz w:val="16"/>
          <w:szCs w:val="16"/>
        </w:rPr>
        <w:t>.</w:t>
      </w:r>
    </w:p>
  </w:endnote>
  <w:endnote w:id="77">
    <w:p w14:paraId="433E5855"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Vanessa Rojas &amp; Francis Bravo, </w:t>
      </w:r>
      <w:r w:rsidRPr="007D1DB8">
        <w:rPr>
          <w:rFonts w:ascii="Times New Roman" w:eastAsia="Times New Roman" w:hAnsi="Times New Roman" w:cs="Times New Roman"/>
          <w:i/>
          <w:color w:val="000000"/>
          <w:sz w:val="16"/>
          <w:szCs w:val="16"/>
        </w:rPr>
        <w:t>Young Lives and Child Frontiers: Experiences of cohabitation, marriage and parenting in Peruvian adolescents and youth</w:t>
      </w:r>
      <w:r w:rsidRPr="007D1DB8">
        <w:rPr>
          <w:rFonts w:ascii="Times New Roman" w:eastAsia="Times New Roman" w:hAnsi="Times New Roman" w:cs="Times New Roman"/>
          <w:color w:val="000000"/>
          <w:sz w:val="16"/>
          <w:szCs w:val="16"/>
        </w:rPr>
        <w:t xml:space="preserve">, </w:t>
      </w:r>
      <w:r w:rsidRPr="007D1DB8">
        <w:rPr>
          <w:rFonts w:ascii="Times New Roman" w:eastAsia="Times New Roman" w:hAnsi="Times New Roman" w:cs="Times New Roman"/>
          <w:smallCaps/>
          <w:color w:val="000000"/>
          <w:sz w:val="16"/>
          <w:szCs w:val="16"/>
        </w:rPr>
        <w:t>Young Lives</w:t>
      </w:r>
      <w:r w:rsidRPr="007D1DB8">
        <w:rPr>
          <w:rFonts w:ascii="Times New Roman" w:eastAsia="Times New Roman" w:hAnsi="Times New Roman" w:cs="Times New Roman"/>
          <w:color w:val="000000"/>
          <w:sz w:val="16"/>
          <w:szCs w:val="16"/>
        </w:rPr>
        <w:t xml:space="preserve">, July 2020, available at:  </w:t>
      </w:r>
      <w:hyperlink r:id="rId48">
        <w:r w:rsidRPr="007D1DB8">
          <w:rPr>
            <w:rFonts w:ascii="Times New Roman" w:eastAsia="Times New Roman" w:hAnsi="Times New Roman" w:cs="Times New Roman"/>
            <w:color w:val="0563C1"/>
            <w:sz w:val="16"/>
            <w:szCs w:val="16"/>
            <w:u w:val="single"/>
          </w:rPr>
          <w:t>https://www.younglives.org.uk/sites/www.younglives.org.uk/files/YL-CountryReport-Peru-Jul20-Proof04.pdf</w:t>
        </w:r>
      </w:hyperlink>
      <w:r w:rsidRPr="007D1DB8">
        <w:rPr>
          <w:rFonts w:ascii="Times New Roman" w:eastAsia="Times New Roman" w:hAnsi="Times New Roman" w:cs="Times New Roman"/>
          <w:color w:val="000000"/>
          <w:sz w:val="16"/>
          <w:szCs w:val="16"/>
        </w:rPr>
        <w:t xml:space="preserve">; Marta Favara et al., </w:t>
      </w:r>
      <w:r w:rsidRPr="007D1DB8">
        <w:rPr>
          <w:rFonts w:ascii="Times New Roman" w:eastAsia="Times New Roman" w:hAnsi="Times New Roman" w:cs="Times New Roman"/>
          <w:i/>
          <w:color w:val="000000"/>
          <w:sz w:val="16"/>
          <w:szCs w:val="16"/>
        </w:rPr>
        <w:t>Understanding Teenage Fertility, Cohabitation, and Marriage: The Case of Peru</w:t>
      </w:r>
      <w:r w:rsidRPr="007D1DB8">
        <w:rPr>
          <w:rFonts w:ascii="Times New Roman" w:eastAsia="Times New Roman" w:hAnsi="Times New Roman" w:cs="Times New Roman"/>
          <w:color w:val="000000"/>
          <w:sz w:val="16"/>
          <w:szCs w:val="16"/>
        </w:rPr>
        <w:t xml:space="preserve">, IZA Discussion Paper No. 10270, </w:t>
      </w:r>
      <w:r w:rsidRPr="007D1DB8">
        <w:rPr>
          <w:rFonts w:ascii="Times New Roman" w:eastAsia="Times New Roman" w:hAnsi="Times New Roman" w:cs="Times New Roman"/>
          <w:smallCaps/>
          <w:color w:val="000000"/>
          <w:sz w:val="16"/>
          <w:szCs w:val="16"/>
        </w:rPr>
        <w:t>IZA Inst. of Labor Econ.</w:t>
      </w:r>
      <w:r w:rsidRPr="007D1DB8">
        <w:rPr>
          <w:rFonts w:ascii="Times New Roman" w:eastAsia="Times New Roman" w:hAnsi="Times New Roman" w:cs="Times New Roman"/>
          <w:color w:val="000000"/>
          <w:sz w:val="16"/>
          <w:szCs w:val="16"/>
        </w:rPr>
        <w:t xml:space="preserve">, Oct. 2016 (based on a study conducted by Young Lives), available at:  </w:t>
      </w:r>
      <w:hyperlink r:id="rId49">
        <w:r w:rsidRPr="007D1DB8">
          <w:rPr>
            <w:rFonts w:ascii="Times New Roman" w:eastAsia="Times New Roman" w:hAnsi="Times New Roman" w:cs="Times New Roman"/>
            <w:color w:val="0563C1"/>
            <w:sz w:val="16"/>
            <w:szCs w:val="16"/>
            <w:u w:val="single"/>
          </w:rPr>
          <w:t>https://www.iza.org/publications/dp/10270/understanding-teenage-fertility-cohabitation-and-marriage-the-case-of-peru</w:t>
        </w:r>
      </w:hyperlink>
      <w:r w:rsidRPr="007D1DB8">
        <w:rPr>
          <w:rFonts w:ascii="Times New Roman" w:eastAsia="Times New Roman" w:hAnsi="Times New Roman" w:cs="Times New Roman"/>
          <w:color w:val="000000"/>
          <w:sz w:val="16"/>
          <w:szCs w:val="16"/>
        </w:rPr>
        <w:t xml:space="preserve">. 71% of these pregnancies are unwanted. </w:t>
      </w:r>
    </w:p>
  </w:endnote>
  <w:endnote w:id="78">
    <w:p w14:paraId="49CF7B29"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i/>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Cristina Puig Borràs &amp; Brenda I. Álvarez Álvarez, </w:t>
      </w:r>
      <w:r w:rsidRPr="007D1DB8">
        <w:rPr>
          <w:rFonts w:ascii="Times New Roman" w:eastAsia="Times New Roman" w:hAnsi="Times New Roman" w:cs="Times New Roman"/>
          <w:i/>
          <w:color w:val="000000"/>
          <w:sz w:val="16"/>
          <w:szCs w:val="16"/>
        </w:rPr>
        <w:t>The history of universal access to emergency contraception in</w:t>
      </w:r>
    </w:p>
    <w:p w14:paraId="37B4BC45"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eastAsia="Times New Roman" w:hAnsi="Times New Roman" w:cs="Times New Roman"/>
          <w:i/>
          <w:color w:val="000000"/>
          <w:sz w:val="16"/>
          <w:szCs w:val="16"/>
        </w:rPr>
        <w:t>Peru: a case of politics deepening inequalities</w:t>
      </w:r>
      <w:r w:rsidRPr="007D1DB8">
        <w:rPr>
          <w:rFonts w:ascii="Times New Roman" w:eastAsia="Times New Roman" w:hAnsi="Times New Roman" w:cs="Times New Roman"/>
          <w:color w:val="000000"/>
          <w:sz w:val="16"/>
          <w:szCs w:val="16"/>
        </w:rPr>
        <w:t xml:space="preserve">, 26 </w:t>
      </w:r>
      <w:r w:rsidRPr="007D1DB8">
        <w:rPr>
          <w:rFonts w:ascii="Times New Roman" w:eastAsia="Times New Roman" w:hAnsi="Times New Roman" w:cs="Times New Roman"/>
          <w:smallCaps/>
          <w:color w:val="000000"/>
          <w:sz w:val="16"/>
          <w:szCs w:val="16"/>
        </w:rPr>
        <w:t>Reprod. Health Matters</w:t>
      </w:r>
      <w:r w:rsidRPr="007D1DB8">
        <w:rPr>
          <w:rFonts w:ascii="Times New Roman" w:eastAsia="Times New Roman" w:hAnsi="Times New Roman" w:cs="Times New Roman"/>
          <w:color w:val="000000"/>
          <w:sz w:val="16"/>
          <w:szCs w:val="16"/>
        </w:rPr>
        <w:t xml:space="preserve">, no. 54, Nov. 2018, at 47-50, available at: </w:t>
      </w:r>
      <w:hyperlink r:id="rId50">
        <w:r w:rsidRPr="007D1DB8">
          <w:rPr>
            <w:rFonts w:ascii="Times New Roman" w:eastAsia="Times New Roman" w:hAnsi="Times New Roman" w:cs="Times New Roman"/>
            <w:color w:val="0563C1"/>
            <w:sz w:val="16"/>
            <w:szCs w:val="16"/>
            <w:u w:val="single"/>
          </w:rPr>
          <w:t>https://www.tandfonline.com/doi/full/10.1080/09688080.2018.1542913</w:t>
        </w:r>
      </w:hyperlink>
      <w:r w:rsidRPr="007D1DB8">
        <w:rPr>
          <w:rFonts w:ascii="Times New Roman" w:eastAsia="Times New Roman" w:hAnsi="Times New Roman" w:cs="Times New Roman"/>
          <w:color w:val="000000"/>
          <w:sz w:val="16"/>
          <w:szCs w:val="16"/>
        </w:rPr>
        <w:t>. However this number is likely to be much higher, considering that sexual violence is likely to go underreported and the general culture of impunity in the case of sexual and gender-based violence. Often police and other authority figures do not believe the girls, trivialize their concerns or choose not to take their complaints seriously.</w:t>
      </w:r>
    </w:p>
  </w:endnote>
  <w:endnote w:id="79">
    <w:p w14:paraId="2BA77DE2"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w:t>
      </w:r>
      <w:r w:rsidRPr="007D1DB8">
        <w:rPr>
          <w:rFonts w:ascii="Times New Roman" w:eastAsia="Times New Roman" w:hAnsi="Times New Roman" w:cs="Times New Roman"/>
          <w:i/>
          <w:color w:val="000000"/>
          <w:sz w:val="16"/>
          <w:szCs w:val="16"/>
        </w:rPr>
        <w:t xml:space="preserve">Id. </w:t>
      </w:r>
    </w:p>
  </w:endnote>
  <w:endnote w:id="80">
    <w:p w14:paraId="53950045" w14:textId="1A849928"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563C1"/>
          <w:sz w:val="16"/>
          <w:szCs w:val="16"/>
          <w:u w:val="single"/>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Mariela Jara, </w:t>
      </w:r>
      <w:hyperlink r:id="rId51">
        <w:r w:rsidR="291BBA83" w:rsidRPr="007D1DB8">
          <w:rPr>
            <w:rStyle w:val="Hyperlink"/>
            <w:rFonts w:ascii="Times New Roman" w:eastAsia="Times New Roman" w:hAnsi="Times New Roman" w:cs="Times New Roman"/>
            <w:i/>
            <w:iCs/>
            <w:sz w:val="16"/>
            <w:szCs w:val="16"/>
          </w:rPr>
          <w:t>Shedding Light on Forced Child Pregnancy and Motherhood in Latin America</w:t>
        </w:r>
        <w:r w:rsidR="291BBA83" w:rsidRPr="007D1DB8">
          <w:rPr>
            <w:rStyle w:val="Hyperlink"/>
            <w:rFonts w:ascii="Times New Roman" w:eastAsia="Times New Roman" w:hAnsi="Times New Roman" w:cs="Times New Roman"/>
            <w:sz w:val="16"/>
            <w:szCs w:val="16"/>
          </w:rPr>
          <w:t>,</w:t>
        </w:r>
      </w:hyperlink>
      <w:r w:rsidR="291BBA83" w:rsidRP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smallCaps/>
          <w:color w:val="000000"/>
          <w:sz w:val="16"/>
          <w:szCs w:val="16"/>
        </w:rPr>
        <w:t>IPS News</w:t>
      </w:r>
      <w:r w:rsidR="291BBA83" w:rsidRPr="007D1DB8">
        <w:rPr>
          <w:rFonts w:ascii="Times New Roman" w:eastAsia="Times New Roman" w:hAnsi="Times New Roman" w:cs="Times New Roman"/>
          <w:color w:val="000000"/>
          <w:sz w:val="16"/>
          <w:szCs w:val="16"/>
        </w:rPr>
        <w:t xml:space="preserve"> (Jan. 14, 2019): (based on CLADEM 2019 data). </w:t>
      </w:r>
      <w:r w:rsidR="291BBA83" w:rsidRPr="007D1DB8">
        <w:rPr>
          <w:rFonts w:ascii="Times New Roman" w:eastAsia="Times New Roman" w:hAnsi="Times New Roman" w:cs="Times New Roman"/>
          <w:i/>
          <w:iCs/>
          <w:color w:val="000000"/>
          <w:sz w:val="16"/>
          <w:szCs w:val="16"/>
        </w:rPr>
        <w:t>See also</w:t>
      </w:r>
      <w:r w:rsidR="291BBA83" w:rsidRPr="007D1DB8">
        <w:rPr>
          <w:rFonts w:ascii="Times New Roman" w:eastAsia="Times New Roman" w:hAnsi="Times New Roman" w:cs="Times New Roman"/>
          <w:color w:val="000000"/>
          <w:sz w:val="16"/>
          <w:szCs w:val="16"/>
        </w:rPr>
        <w:t xml:space="preserve"> Juan Pablo Casapia, </w:t>
      </w:r>
      <w:hyperlink r:id="rId52">
        <w:r w:rsidR="291BBA83" w:rsidRPr="007D1DB8">
          <w:rPr>
            <w:rStyle w:val="Hyperlink"/>
            <w:rFonts w:ascii="Times New Roman" w:eastAsia="Times New Roman" w:hAnsi="Times New Roman" w:cs="Times New Roman"/>
            <w:i/>
            <w:iCs/>
            <w:sz w:val="16"/>
            <w:szCs w:val="16"/>
          </w:rPr>
          <w:t>Teen moms in Peru pinpoint need for sexuality education, health services</w:t>
        </w:r>
      </w:hyperlink>
      <w:r w:rsidR="291BBA83" w:rsidRPr="007D1DB8">
        <w:rPr>
          <w:rFonts w:ascii="Times New Roman" w:eastAsia="Times New Roman" w:hAnsi="Times New Roman" w:cs="Times New Roman"/>
          <w:color w:val="000000"/>
          <w:sz w:val="16"/>
          <w:szCs w:val="16"/>
        </w:rPr>
        <w:t xml:space="preserve">, UNFPA (Feb. 19, 2018), (emphasizing the gravity of adolescent pregnancy in Peru); Mariela Jara, </w:t>
      </w:r>
      <w:hyperlink r:id="rId53">
        <w:r w:rsidR="291BBA83" w:rsidRPr="007D1DB8">
          <w:rPr>
            <w:rStyle w:val="Hyperlink"/>
            <w:rFonts w:ascii="Times New Roman" w:eastAsia="Times New Roman" w:hAnsi="Times New Roman" w:cs="Times New Roman"/>
            <w:i/>
            <w:iCs/>
            <w:sz w:val="16"/>
            <w:szCs w:val="16"/>
          </w:rPr>
          <w:t>Shedding Light on Forced Child Pregnancy and Motherhood in Latin America</w:t>
        </w:r>
      </w:hyperlink>
      <w:r w:rsidR="291BBA83" w:rsidRP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smallCaps/>
          <w:color w:val="000000"/>
          <w:sz w:val="16"/>
          <w:szCs w:val="16"/>
        </w:rPr>
        <w:t>IPS News</w:t>
      </w:r>
      <w:r w:rsidR="291BBA83" w:rsidRPr="007D1DB8">
        <w:rPr>
          <w:rFonts w:ascii="Times New Roman" w:eastAsia="Times New Roman" w:hAnsi="Times New Roman" w:cs="Times New Roman"/>
          <w:color w:val="000000"/>
          <w:sz w:val="16"/>
          <w:szCs w:val="16"/>
        </w:rPr>
        <w:t xml:space="preserve"> (Jan. 14, 2019), (based on CLADEM 2019 data). Generally, it should be noted that global and regional data on pregnancies in girls younger than 15 years is limited. Instead, broader Latin American and Caribbean (LAC) statistics provide helpful contextualization; 2% of women of reproductive age in LAC reported having their first delivery before the age of 15; LAC is noted as the only region in the world with an upward trend in births among girls younger than 15 years. Source: </w:t>
      </w:r>
      <w:hyperlink r:id="rId54">
        <w:r w:rsidR="291BBA83" w:rsidRPr="007D1DB8">
          <w:rPr>
            <w:rStyle w:val="Hyperlink"/>
            <w:rFonts w:ascii="Times New Roman" w:eastAsia="Times New Roman" w:hAnsi="Times New Roman" w:cs="Times New Roman"/>
            <w:i/>
            <w:iCs/>
            <w:sz w:val="16"/>
            <w:szCs w:val="16"/>
          </w:rPr>
          <w:t>Adolescent Pregnancy in Latin America and the Caribbean</w:t>
        </w:r>
        <w:r w:rsidR="291BBA83" w:rsidRPr="007D1DB8">
          <w:rPr>
            <w:rStyle w:val="Hyperlink"/>
            <w:rFonts w:ascii="Times New Roman" w:eastAsia="Times New Roman" w:hAnsi="Times New Roman" w:cs="Times New Roman"/>
            <w:sz w:val="16"/>
            <w:szCs w:val="16"/>
          </w:rPr>
          <w:t>,</w:t>
        </w:r>
      </w:hyperlink>
      <w:r w:rsidR="291BBA83" w:rsidRPr="007D1DB8">
        <w:rPr>
          <w:rFonts w:ascii="Times New Roman" w:eastAsia="Times New Roman" w:hAnsi="Times New Roman" w:cs="Times New Roman"/>
          <w:color w:val="000000"/>
          <w:sz w:val="16"/>
          <w:szCs w:val="16"/>
        </w:rPr>
        <w:t xml:space="preserve"> WHO / Pan American Health Organization Technical Brief (August 2020),</w:t>
      </w:r>
    </w:p>
  </w:endnote>
  <w:endnote w:id="81">
    <w:p w14:paraId="1638479D"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Código Penal [C. Pen.] [Criminal Code] art. 173 (Peru), available at: </w:t>
      </w:r>
      <w:hyperlink r:id="rId55">
        <w:r w:rsidRPr="007D1DB8">
          <w:rPr>
            <w:rFonts w:ascii="Times New Roman" w:eastAsia="Times New Roman" w:hAnsi="Times New Roman" w:cs="Times New Roman"/>
            <w:color w:val="0563C1"/>
            <w:sz w:val="16"/>
            <w:szCs w:val="16"/>
            <w:u w:val="single"/>
          </w:rPr>
          <w:t>http://spij.minjus.gob.pe/content/publicaciones_oficiales/img/CODIGOPENAL.pdf</w:t>
        </w:r>
      </w:hyperlink>
      <w:r w:rsidRPr="007D1DB8">
        <w:rPr>
          <w:rFonts w:ascii="Times New Roman" w:eastAsia="Times New Roman" w:hAnsi="Times New Roman" w:cs="Times New Roman"/>
          <w:color w:val="000000"/>
          <w:sz w:val="16"/>
          <w:szCs w:val="16"/>
        </w:rPr>
        <w:t>.</w:t>
      </w:r>
    </w:p>
  </w:endnote>
  <w:endnote w:id="82">
    <w:p w14:paraId="081FFEC5" w14:textId="5F5E509B"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lang w:val="es-CO"/>
        </w:rPr>
        <w:t xml:space="preserve"> Susana Chávez Alvarado &amp; Elisa Juárez Chávez, </w:t>
      </w:r>
      <w:hyperlink r:id="rId56">
        <w:r w:rsidR="291BBA83" w:rsidRPr="007D1DB8">
          <w:rPr>
            <w:rStyle w:val="Hyperlink"/>
            <w:rFonts w:ascii="Times New Roman" w:eastAsia="Times New Roman" w:hAnsi="Times New Roman" w:cs="Times New Roman"/>
            <w:i/>
            <w:iCs/>
            <w:sz w:val="16"/>
            <w:szCs w:val="16"/>
            <w:lang w:val="es-CO"/>
          </w:rPr>
          <w:t xml:space="preserve">Historias para no olvidar: La violencia como factor asociado a la muerte materna de adolescentes. </w:t>
        </w:r>
        <w:r w:rsidR="291BBA83" w:rsidRPr="007D1DB8">
          <w:rPr>
            <w:rStyle w:val="Hyperlink"/>
            <w:rFonts w:ascii="Times New Roman" w:eastAsia="Times New Roman" w:hAnsi="Times New Roman" w:cs="Times New Roman"/>
            <w:i/>
            <w:iCs/>
            <w:sz w:val="16"/>
            <w:szCs w:val="16"/>
          </w:rPr>
          <w:t>Un estudio cualitativo</w:t>
        </w:r>
      </w:hyperlink>
      <w:r w:rsidR="291BBA83" w:rsidRPr="007D1DB8">
        <w:rPr>
          <w:rFonts w:ascii="Times New Roman" w:eastAsia="Times New Roman" w:hAnsi="Times New Roman" w:cs="Times New Roman"/>
          <w:i/>
          <w:iCs/>
          <w:color w:val="000000"/>
          <w:sz w:val="16"/>
          <w:szCs w:val="16"/>
        </w:rPr>
        <w:t xml:space="preserve"> 2012-2014</w:t>
      </w:r>
      <w:r w:rsidR="291BBA83" w:rsidRPr="007D1DB8">
        <w:rPr>
          <w:rFonts w:ascii="Times New Roman" w:eastAsia="Times New Roman" w:hAnsi="Times New Roman" w:cs="Times New Roman"/>
          <w:color w:val="000000"/>
          <w:sz w:val="16"/>
          <w:szCs w:val="16"/>
        </w:rPr>
        <w:t>,</w:t>
      </w:r>
      <w:r w:rsidR="291BBA83" w:rsidRPr="007D1DB8">
        <w:rPr>
          <w:rFonts w:ascii="Times New Roman" w:eastAsia="Times New Roman" w:hAnsi="Times New Roman" w:cs="Times New Roman"/>
          <w:i/>
          <w:iCs/>
          <w:color w:val="000000"/>
          <w:sz w:val="16"/>
          <w:szCs w:val="16"/>
        </w:rPr>
        <w:t xml:space="preserve"> </w:t>
      </w:r>
      <w:r w:rsidR="291BBA83" w:rsidRPr="007D1DB8">
        <w:rPr>
          <w:rFonts w:ascii="Times New Roman" w:eastAsia="Times New Roman" w:hAnsi="Times New Roman" w:cs="Times New Roman"/>
          <w:smallCaps/>
          <w:color w:val="000000"/>
          <w:sz w:val="16"/>
          <w:szCs w:val="16"/>
        </w:rPr>
        <w:t>Centro de Promoción y Defensa de los Derechos Sexuales y Reproductivas (</w:t>
      </w:r>
      <w:r w:rsidR="291BBA83" w:rsidRPr="007D1DB8">
        <w:rPr>
          <w:rFonts w:ascii="Times New Roman" w:eastAsia="Times New Roman" w:hAnsi="Times New Roman" w:cs="Times New Roman"/>
          <w:color w:val="000000"/>
          <w:sz w:val="16"/>
          <w:szCs w:val="16"/>
        </w:rPr>
        <w:t>PROMSEX), 2015, p. 63, Among the results of this research: from the number of adolescents who died, four were 15 years old or younger and six were between 16 and 18 years old at the time of death; regarding the causes of death, in three of the cases their deaths were associated with abortion and two were due to indirect causes, reporting one suicide and one died during the puerperium; regarding birth control, only four of them had some type of control; two of the deaths occurred in the first trimester, one in the second, three in the third and two died during the puerperium.</w:t>
      </w:r>
    </w:p>
  </w:endnote>
  <w:endnote w:id="83">
    <w:p w14:paraId="4E7D8FE7" w14:textId="653C18D2"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Ximena Casas et al., O’Neill Inst. for Nat’l and Global Health L. &amp; Ibis Reprod. Health, </w:t>
      </w:r>
      <w:hyperlink r:id="rId57">
        <w:r w:rsidR="291BBA83" w:rsidRPr="007D1DB8">
          <w:rPr>
            <w:rStyle w:val="Hyperlink"/>
            <w:rFonts w:ascii="Times New Roman" w:eastAsia="Times New Roman" w:hAnsi="Times New Roman" w:cs="Times New Roman"/>
            <w:i/>
            <w:iCs/>
            <w:sz w:val="16"/>
            <w:szCs w:val="16"/>
          </w:rPr>
          <w:t>Stolen lives: A multi-country study on the health effects of forced motherhood on girls 9-14 years old</w:t>
        </w:r>
        <w:r w:rsidR="291BBA83" w:rsidRPr="007D1DB8">
          <w:rPr>
            <w:rStyle w:val="Hyperlink"/>
            <w:rFonts w:ascii="Times New Roman" w:eastAsia="Times New Roman" w:hAnsi="Times New Roman" w:cs="Times New Roman"/>
            <w:sz w:val="16"/>
            <w:szCs w:val="16"/>
          </w:rPr>
          <w:t>,</w:t>
        </w:r>
      </w:hyperlink>
      <w:r w:rsidR="291BBA83" w:rsidRP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smallCaps/>
          <w:color w:val="000000"/>
          <w:sz w:val="16"/>
          <w:szCs w:val="16"/>
        </w:rPr>
        <w:t>Planned Parenthood Global</w:t>
      </w:r>
      <w:r w:rsidR="291BBA83" w:rsidRPr="007D1DB8">
        <w:rPr>
          <w:rFonts w:ascii="Times New Roman" w:eastAsia="Times New Roman" w:hAnsi="Times New Roman" w:cs="Times New Roman"/>
          <w:color w:val="000000"/>
          <w:sz w:val="16"/>
          <w:szCs w:val="16"/>
        </w:rPr>
        <w:t xml:space="preserve">, 2015, pp. 55-56, </w:t>
      </w:r>
    </w:p>
  </w:endnote>
  <w:endnote w:id="84">
    <w:p w14:paraId="42065D92" w14:textId="6DF480AE"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w:t>
      </w:r>
      <w:r w:rsidR="291BBA83" w:rsidRPr="007D1DB8">
        <w:rPr>
          <w:rFonts w:ascii="Times New Roman" w:eastAsia="Times New Roman" w:hAnsi="Times New Roman" w:cs="Times New Roman"/>
          <w:i/>
          <w:iCs/>
          <w:color w:val="000000"/>
          <w:sz w:val="16"/>
          <w:szCs w:val="16"/>
        </w:rPr>
        <w:t xml:space="preserve">See </w:t>
      </w:r>
      <w:r w:rsidR="291BBA83" w:rsidRPr="007D1DB8">
        <w:rPr>
          <w:rFonts w:ascii="Times New Roman" w:eastAsia="Times New Roman" w:hAnsi="Times New Roman" w:cs="Times New Roman"/>
          <w:color w:val="000000"/>
          <w:sz w:val="16"/>
          <w:szCs w:val="16"/>
        </w:rPr>
        <w:t xml:space="preserve">National Institute of Statistics and Informatics (INEI), </w:t>
      </w:r>
      <w:hyperlink r:id="rId58">
        <w:r w:rsidR="291BBA83" w:rsidRPr="007D1DB8">
          <w:rPr>
            <w:rStyle w:val="Hyperlink"/>
            <w:rFonts w:ascii="Times New Roman" w:eastAsia="Times New Roman" w:hAnsi="Times New Roman" w:cs="Times New Roman"/>
            <w:i/>
            <w:iCs/>
            <w:sz w:val="16"/>
            <w:szCs w:val="16"/>
          </w:rPr>
          <w:t>Peru: Situación Social de las Madres Adolescentes</w:t>
        </w:r>
        <w:r w:rsidR="291BBA83" w:rsidRPr="007D1DB8">
          <w:rPr>
            <w:rStyle w:val="Hyperlink"/>
            <w:rFonts w:ascii="Times New Roman" w:eastAsia="Times New Roman" w:hAnsi="Times New Roman" w:cs="Times New Roman"/>
            <w:sz w:val="16"/>
            <w:szCs w:val="16"/>
          </w:rPr>
          <w:t xml:space="preserve">, </w:t>
        </w:r>
        <w:r w:rsidR="291BBA83" w:rsidRPr="007D1DB8">
          <w:rPr>
            <w:rStyle w:val="Hyperlink"/>
            <w:rFonts w:ascii="Times New Roman" w:eastAsia="Times New Roman" w:hAnsi="Times New Roman" w:cs="Times New Roman"/>
            <w:i/>
            <w:iCs/>
            <w:sz w:val="16"/>
            <w:szCs w:val="16"/>
          </w:rPr>
          <w:t>2007</w:t>
        </w:r>
        <w:r w:rsidR="291BBA83" w:rsidRPr="007D1DB8">
          <w:rPr>
            <w:rStyle w:val="Hyperlink"/>
            <w:rFonts w:ascii="Times New Roman" w:eastAsia="Times New Roman" w:hAnsi="Times New Roman" w:cs="Times New Roman"/>
            <w:sz w:val="16"/>
            <w:szCs w:val="16"/>
          </w:rPr>
          <w:t>,</w:t>
        </w:r>
      </w:hyperlink>
      <w:r w:rsidR="291BBA83" w:rsidRPr="007D1DB8">
        <w:rPr>
          <w:rFonts w:ascii="Times New Roman" w:eastAsia="Times New Roman" w:hAnsi="Times New Roman" w:cs="Times New Roman"/>
          <w:color w:val="000000"/>
          <w:sz w:val="16"/>
          <w:szCs w:val="16"/>
        </w:rPr>
        <w:t xml:space="preserve"> at 13, Mar. 2010, </w:t>
      </w:r>
    </w:p>
  </w:endnote>
  <w:endnote w:id="85">
    <w:p w14:paraId="09407CEA" w14:textId="4D216D62"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291BBA83" w:rsidRPr="007D1DB8">
        <w:rPr>
          <w:rFonts w:ascii="Times New Roman" w:eastAsia="Times New Roman" w:hAnsi="Times New Roman" w:cs="Times New Roman"/>
          <w:color w:val="000000"/>
          <w:sz w:val="16"/>
          <w:szCs w:val="16"/>
        </w:rPr>
        <w:t xml:space="preserve"> Ximena Casas, </w:t>
      </w:r>
      <w:r w:rsidR="291BBA83" w:rsidRPr="007D1DB8">
        <w:rPr>
          <w:rFonts w:ascii="Times New Roman" w:eastAsia="Times New Roman" w:hAnsi="Times New Roman" w:cs="Times New Roman"/>
          <w:i/>
          <w:iCs/>
          <w:color w:val="000000"/>
          <w:sz w:val="16"/>
          <w:szCs w:val="16"/>
        </w:rPr>
        <w:t xml:space="preserve">They Are Girls, Not Mothers: </w:t>
      </w:r>
      <w:hyperlink r:id="rId59">
        <w:r w:rsidR="291BBA83" w:rsidRPr="007D1DB8">
          <w:rPr>
            <w:rStyle w:val="Hyperlink"/>
            <w:rFonts w:ascii="Times New Roman" w:eastAsia="Times New Roman" w:hAnsi="Times New Roman" w:cs="Times New Roman"/>
            <w:i/>
            <w:iCs/>
            <w:sz w:val="16"/>
            <w:szCs w:val="16"/>
          </w:rPr>
          <w:t>The Violence of Forcing Motherhood on Young Girls in Latin America. Health and human rights</w:t>
        </w:r>
      </w:hyperlink>
      <w:r w:rsidR="291BBA83" w:rsidRPr="007D1DB8">
        <w:rPr>
          <w:rFonts w:ascii="Times New Roman" w:eastAsia="Times New Roman" w:hAnsi="Times New Roman" w:cs="Times New Roman"/>
          <w:color w:val="000000"/>
          <w:sz w:val="16"/>
          <w:szCs w:val="16"/>
        </w:rPr>
        <w:t xml:space="preserve">, 21 </w:t>
      </w:r>
      <w:r w:rsidR="291BBA83" w:rsidRPr="007D1DB8">
        <w:rPr>
          <w:rFonts w:ascii="Times New Roman" w:eastAsia="Times New Roman" w:hAnsi="Times New Roman" w:cs="Times New Roman"/>
          <w:smallCaps/>
          <w:color w:val="000000"/>
          <w:sz w:val="16"/>
          <w:szCs w:val="16"/>
        </w:rPr>
        <w:t>Health and Hum. Rts. J</w:t>
      </w:r>
      <w:r w:rsidR="291BBA83" w:rsidRPr="007D1DB8">
        <w:rPr>
          <w:rFonts w:ascii="Times New Roman" w:eastAsia="Times New Roman" w:hAnsi="Times New Roman" w:cs="Times New Roman"/>
          <w:color w:val="000000"/>
          <w:sz w:val="16"/>
          <w:szCs w:val="16"/>
        </w:rPr>
        <w:t xml:space="preserve">., no. 2, Dec. 2019, 157-167, 159, </w:t>
      </w:r>
    </w:p>
  </w:endnote>
  <w:endnote w:id="86">
    <w:p w14:paraId="0A04CC71"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Save the Children, </w:t>
      </w:r>
      <w:r w:rsidRPr="007D1DB8">
        <w:rPr>
          <w:rFonts w:ascii="Times New Roman" w:eastAsia="Times New Roman" w:hAnsi="Times New Roman" w:cs="Times New Roman"/>
          <w:i/>
          <w:color w:val="000000"/>
          <w:sz w:val="16"/>
          <w:szCs w:val="16"/>
        </w:rPr>
        <w:t xml:space="preserve">Every Last Child Country Spotlight: Peru </w:t>
      </w:r>
      <w:r w:rsidRPr="007D1DB8">
        <w:rPr>
          <w:rFonts w:ascii="Times New Roman" w:eastAsia="Times New Roman" w:hAnsi="Times New Roman" w:cs="Times New Roman"/>
          <w:color w:val="000000"/>
          <w:sz w:val="16"/>
          <w:szCs w:val="16"/>
        </w:rPr>
        <w:t xml:space="preserve">(2016), available at: </w:t>
      </w:r>
      <w:hyperlink r:id="rId60">
        <w:r w:rsidRPr="007D1DB8">
          <w:rPr>
            <w:rFonts w:ascii="Times New Roman" w:eastAsia="Times New Roman" w:hAnsi="Times New Roman" w:cs="Times New Roman"/>
            <w:color w:val="0563C1"/>
            <w:sz w:val="16"/>
            <w:szCs w:val="16"/>
            <w:u w:val="single"/>
          </w:rPr>
          <w:t>https://resourcecentre.savethechildren.net/node/10045/pdf/peru_spotlight.pdf</w:t>
        </w:r>
      </w:hyperlink>
      <w:r w:rsidRPr="007D1DB8">
        <w:rPr>
          <w:rFonts w:ascii="Times New Roman" w:eastAsia="Times New Roman" w:hAnsi="Times New Roman" w:cs="Times New Roman"/>
          <w:color w:val="000000"/>
          <w:sz w:val="16"/>
          <w:szCs w:val="16"/>
        </w:rPr>
        <w:t xml:space="preserve">.  </w:t>
      </w:r>
      <w:r w:rsidRPr="007D1DB8">
        <w:rPr>
          <w:rFonts w:ascii="Times New Roman" w:eastAsia="Times New Roman" w:hAnsi="Times New Roman" w:cs="Times New Roman"/>
          <w:i/>
          <w:color w:val="000000"/>
          <w:sz w:val="16"/>
          <w:szCs w:val="16"/>
        </w:rPr>
        <w:t>L.C. v Peru</w:t>
      </w:r>
      <w:r w:rsidRPr="007D1DB8">
        <w:rPr>
          <w:rFonts w:ascii="Times New Roman" w:eastAsia="Times New Roman" w:hAnsi="Times New Roman" w:cs="Times New Roman"/>
          <w:color w:val="000000"/>
          <w:sz w:val="16"/>
          <w:szCs w:val="16"/>
        </w:rPr>
        <w:t xml:space="preserve">, a case concerning a 13-year old girl who attempted to commit suicide when she became pregnant as a result of sexual abuse by a 34 year old man, provides a direct example of this. As a result of this case, the Committee on the Elimination of Discrimination Against Women recommended that Peru provide reparations of specific compensation for L.C. and that Peru review its legislation restricting therapeutic abortion and criminalizing abortion where pregnancy results from rape or sexual abuse, available at: </w:t>
      </w:r>
      <w:hyperlink r:id="rId61">
        <w:r w:rsidRPr="007D1DB8">
          <w:rPr>
            <w:rFonts w:ascii="Times New Roman" w:eastAsia="Times New Roman" w:hAnsi="Times New Roman" w:cs="Times New Roman"/>
            <w:color w:val="0563C1"/>
            <w:sz w:val="16"/>
            <w:szCs w:val="16"/>
            <w:u w:val="single"/>
          </w:rPr>
          <w:t>https://www2.ohchr.org/english/law/docs/CEDAW-C-50-D-22-2009_en.pdf</w:t>
        </w:r>
      </w:hyperlink>
      <w:r w:rsidRPr="007D1DB8">
        <w:rPr>
          <w:rFonts w:ascii="Times New Roman" w:eastAsia="Times New Roman" w:hAnsi="Times New Roman" w:cs="Times New Roman"/>
          <w:color w:val="000000"/>
          <w:sz w:val="16"/>
          <w:szCs w:val="16"/>
        </w:rPr>
        <w:t xml:space="preserve">. Peru still has yet to modify its legislation in relation to restricting therapeutic abortion and criminalizing abortion where pregnancy results from rape or sexual abuse. </w:t>
      </w:r>
    </w:p>
  </w:endnote>
  <w:endnote w:id="87">
    <w:p w14:paraId="7523BDB3" w14:textId="77777777" w:rsidR="00114D2B" w:rsidRPr="007D1DB8" w:rsidRDefault="00114D2B" w:rsidP="007D1DB8">
      <w:pPr>
        <w:widowControl w:val="0"/>
        <w:pBdr>
          <w:top w:val="nil"/>
          <w:left w:val="nil"/>
          <w:bottom w:val="nil"/>
          <w:right w:val="nil"/>
          <w:between w:val="nil"/>
        </w:pBdr>
        <w:spacing w:after="0" w:line="240" w:lineRule="auto"/>
        <w:ind w:left="567" w:hanging="567"/>
        <w:contextualSpacing/>
        <w:rPr>
          <w:rFonts w:ascii="Times New Roman" w:eastAsia="Times New Roman" w:hAnsi="Times New Roman" w:cs="Times New Roman"/>
          <w:color w:val="000000"/>
          <w:sz w:val="16"/>
          <w:szCs w:val="16"/>
        </w:rPr>
      </w:pPr>
      <w:r w:rsidRPr="007D1DB8">
        <w:rPr>
          <w:rFonts w:ascii="Times New Roman" w:hAnsi="Times New Roman" w:cs="Times New Roman"/>
          <w:sz w:val="16"/>
          <w:szCs w:val="16"/>
          <w:vertAlign w:val="superscript"/>
        </w:rPr>
        <w:endnoteRef/>
      </w:r>
      <w:r w:rsidRPr="007D1DB8">
        <w:rPr>
          <w:rFonts w:ascii="Times New Roman" w:eastAsia="Times New Roman" w:hAnsi="Times New Roman" w:cs="Times New Roman"/>
          <w:color w:val="000000"/>
          <w:sz w:val="16"/>
          <w:szCs w:val="16"/>
        </w:rPr>
        <w:t xml:space="preserve"> Notably, per General Comment No. 36 adopted by the Human Rights Committee, States are required to ensure that girls can fulfill their life plans, such as continuing their education, pursuing a rewarding professional life, and being able to socially engage in their communities. </w:t>
      </w:r>
      <w:r w:rsidRPr="007D1DB8">
        <w:rPr>
          <w:rFonts w:ascii="Times New Roman" w:eastAsia="Times New Roman" w:hAnsi="Times New Roman" w:cs="Times New Roman"/>
          <w:i/>
          <w:color w:val="000000"/>
          <w:sz w:val="16"/>
          <w:szCs w:val="16"/>
        </w:rPr>
        <w:t xml:space="preserve">Id. </w:t>
      </w:r>
      <w:r w:rsidRPr="007D1DB8">
        <w:rPr>
          <w:rFonts w:ascii="Times New Roman" w:eastAsia="Times New Roman" w:hAnsi="Times New Roman" w:cs="Times New Roman"/>
          <w:color w:val="000000"/>
          <w:sz w:val="16"/>
          <w:szCs w:val="16"/>
        </w:rPr>
        <w:t>at 163-64. S</w:t>
      </w:r>
      <w:r w:rsidRPr="007D1DB8">
        <w:rPr>
          <w:rFonts w:ascii="Times New Roman" w:eastAsia="Times New Roman" w:hAnsi="Times New Roman" w:cs="Times New Roman"/>
          <w:i/>
          <w:color w:val="000000"/>
          <w:sz w:val="16"/>
          <w:szCs w:val="16"/>
        </w:rPr>
        <w:t xml:space="preserve">ee also </w:t>
      </w:r>
      <w:r w:rsidRPr="007D1DB8">
        <w:rPr>
          <w:rFonts w:ascii="Times New Roman" w:eastAsia="Times New Roman" w:hAnsi="Times New Roman" w:cs="Times New Roman"/>
          <w:color w:val="000000"/>
          <w:sz w:val="16"/>
          <w:szCs w:val="16"/>
        </w:rPr>
        <w:t xml:space="preserve">Hum. Rts. Comm., </w:t>
      </w:r>
      <w:r w:rsidRPr="007D1DB8">
        <w:rPr>
          <w:rFonts w:ascii="Times New Roman" w:eastAsia="Times New Roman" w:hAnsi="Times New Roman" w:cs="Times New Roman"/>
          <w:i/>
          <w:color w:val="000000"/>
          <w:sz w:val="16"/>
          <w:szCs w:val="16"/>
        </w:rPr>
        <w:t>General Comment No. 36: Article 6 (Right to Life)</w:t>
      </w:r>
      <w:r w:rsidRPr="007D1DB8">
        <w:rPr>
          <w:rFonts w:ascii="Times New Roman" w:eastAsia="Times New Roman" w:hAnsi="Times New Roman" w:cs="Times New Roman"/>
          <w:color w:val="000000"/>
          <w:sz w:val="16"/>
          <w:szCs w:val="16"/>
        </w:rPr>
        <w:t>, U.N. Doc. CCPR/C/GC/36 (2018) (describing the role of dignity in the protection of the right to life).</w:t>
      </w:r>
    </w:p>
  </w:endnote>
  <w:endnote w:id="88">
    <w:p w14:paraId="77317422" w14:textId="64FA9DF5" w:rsidR="00114D2B" w:rsidRPr="00114D2B" w:rsidRDefault="00114D2B" w:rsidP="007D1DB8">
      <w:pPr>
        <w:pStyle w:val="EndnoteText"/>
        <w:ind w:left="567" w:hanging="567"/>
        <w:contextualSpacing/>
        <w:rPr>
          <w:lang w:val="sv-FI"/>
        </w:rPr>
      </w:pPr>
      <w:r w:rsidRPr="007D1DB8">
        <w:rPr>
          <w:rStyle w:val="EndnoteReference"/>
          <w:sz w:val="16"/>
          <w:szCs w:val="16"/>
        </w:rPr>
        <w:endnoteRef/>
      </w:r>
      <w:r w:rsidR="291BBA83" w:rsidRPr="007D1DB8">
        <w:rPr>
          <w:sz w:val="16"/>
          <w:szCs w:val="16"/>
        </w:rPr>
        <w:t xml:space="preserve"> Human Rights Committee. </w:t>
      </w:r>
      <w:hyperlink r:id="rId62">
        <w:r w:rsidR="291BBA83" w:rsidRPr="007D1DB8">
          <w:rPr>
            <w:rStyle w:val="Hyperlink"/>
            <w:sz w:val="16"/>
            <w:szCs w:val="16"/>
          </w:rPr>
          <w:t>General Comment</w:t>
        </w:r>
      </w:hyperlink>
      <w:r w:rsidR="291BBA83" w:rsidRPr="007D1DB8">
        <w:rPr>
          <w:sz w:val="16"/>
          <w:szCs w:val="16"/>
        </w:rPr>
        <w:t xml:space="preserve"> No 36. </w:t>
      </w:r>
      <w:r w:rsidR="291BBA83" w:rsidRPr="007D1DB8">
        <w:rPr>
          <w:sz w:val="16"/>
          <w:szCs w:val="16"/>
          <w:lang w:val="sv-FI"/>
        </w:rPr>
        <w:t>Par.9</w:t>
      </w:r>
      <w:r w:rsidR="291BBA83" w:rsidRPr="00114D2B">
        <w:rPr>
          <w:lang w:val="sv-F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80266" w14:textId="77777777" w:rsidR="00672B27" w:rsidRDefault="0063205A">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54C0DBFE" w14:textId="77777777" w:rsidR="00672B27" w:rsidRDefault="00672B27">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0051A" w14:textId="77777777" w:rsidR="004362B3" w:rsidRDefault="004362B3" w:rsidP="00114D2B">
      <w:pPr>
        <w:spacing w:after="0" w:line="240" w:lineRule="auto"/>
      </w:pPr>
      <w:r>
        <w:separator/>
      </w:r>
    </w:p>
  </w:footnote>
  <w:footnote w:type="continuationSeparator" w:id="0">
    <w:p w14:paraId="3752E5A6" w14:textId="77777777" w:rsidR="004362B3" w:rsidRDefault="004362B3" w:rsidP="00114D2B">
      <w:pPr>
        <w:spacing w:after="0" w:line="240" w:lineRule="auto"/>
      </w:pPr>
      <w:r>
        <w:continuationSeparator/>
      </w:r>
    </w:p>
  </w:footnote>
  <w:footnote w:type="continuationNotice" w:id="1">
    <w:p w14:paraId="0D0E78B3" w14:textId="77777777" w:rsidR="004362B3" w:rsidRDefault="004362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21963" w14:textId="77777777" w:rsidR="00672B27" w:rsidRDefault="0063205A" w:rsidP="291BBA83">
    <w:pPr>
      <w:pBdr>
        <w:top w:val="nil"/>
        <w:left w:val="nil"/>
        <w:bottom w:val="nil"/>
        <w:right w:val="nil"/>
        <w:between w:val="nil"/>
      </w:pBdr>
      <w:tabs>
        <w:tab w:val="center" w:pos="4419"/>
        <w:tab w:val="right" w:pos="8838"/>
      </w:tabs>
      <w:spacing w:after="0" w:line="240" w:lineRule="auto"/>
    </w:pPr>
    <w:r>
      <w:rPr>
        <w:i/>
        <w:noProof/>
        <w:color w:val="000000"/>
        <w:lang w:val="en-GB" w:eastAsia="en-GB"/>
      </w:rPr>
      <w:drawing>
        <wp:inline distT="0" distB="0" distL="0" distR="0" wp14:anchorId="60E516FC" wp14:editId="4FAFB1A4">
          <wp:extent cx="1280054" cy="463258"/>
          <wp:effectExtent l="0" t="0" r="0" b="0"/>
          <wp:docPr id="10" name="image3.png" descr="A black and white sign&#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3.png" descr="A black and white sign&#10;&#10;Description automatically generated with low confidence"/>
                  <pic:cNvPicPr preferRelativeResize="0"/>
                </pic:nvPicPr>
                <pic:blipFill>
                  <a:blip r:embed="rId1"/>
                  <a:srcRect/>
                  <a:stretch>
                    <a:fillRect/>
                  </a:stretch>
                </pic:blipFill>
                <pic:spPr>
                  <a:xfrm>
                    <a:off x="0" y="0"/>
                    <a:ext cx="1280054" cy="463258"/>
                  </a:xfrm>
                  <a:prstGeom prst="rect">
                    <a:avLst/>
                  </a:prstGeom>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psNZFwxw" int2:invalidationBookmarkName="" int2:hashCode="ET8PaRWr36vTe2" int2:id="BIeydy1N">
      <int2:state int2:value="Rejected" int2:type="AugLoop_Text_Critique"/>
    </int2:bookmark>
    <int2:bookmark int2:bookmarkName="_Int_768x5mBl" int2:invalidationBookmarkName="" int2:hashCode="uteVNQGf0ntIBp" int2:id="pO0tDac5">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D3046D"/>
    <w:multiLevelType w:val="hybridMultilevel"/>
    <w:tmpl w:val="6A9AF7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240A0001">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E521F9B"/>
    <w:multiLevelType w:val="hybridMultilevel"/>
    <w:tmpl w:val="383EFCCE"/>
    <w:lvl w:ilvl="0" w:tplc="04090001">
      <w:start w:val="1"/>
      <w:numFmt w:val="bullet"/>
      <w:lvlText w:val=""/>
      <w:lvlJc w:val="left"/>
      <w:pPr>
        <w:ind w:left="720" w:hanging="360"/>
      </w:pPr>
      <w:rPr>
        <w:rFonts w:ascii="Symbol" w:hAnsi="Symbol" w:hint="default"/>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FE20965"/>
    <w:multiLevelType w:val="hybridMultilevel"/>
    <w:tmpl w:val="4E2EBD8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267632A"/>
    <w:multiLevelType w:val="hybridMultilevel"/>
    <w:tmpl w:val="8698E6D2"/>
    <w:lvl w:ilvl="0" w:tplc="A95499B4">
      <w:start w:val="1"/>
      <w:numFmt w:val="decimal"/>
      <w:lvlText w:val="%1."/>
      <w:lvlJc w:val="left"/>
      <w:pPr>
        <w:ind w:left="720" w:hanging="360"/>
      </w:pPr>
    </w:lvl>
    <w:lvl w:ilvl="1" w:tplc="3706455E">
      <w:start w:val="1"/>
      <w:numFmt w:val="lowerLetter"/>
      <w:lvlText w:val="%2."/>
      <w:lvlJc w:val="left"/>
      <w:pPr>
        <w:ind w:left="1440" w:hanging="360"/>
      </w:pPr>
    </w:lvl>
    <w:lvl w:ilvl="2" w:tplc="B262CD2C">
      <w:start w:val="1"/>
      <w:numFmt w:val="lowerRoman"/>
      <w:lvlText w:val="%3."/>
      <w:lvlJc w:val="right"/>
      <w:pPr>
        <w:ind w:left="2160" w:hanging="180"/>
      </w:pPr>
    </w:lvl>
    <w:lvl w:ilvl="3" w:tplc="B518036E">
      <w:start w:val="1"/>
      <w:numFmt w:val="decimal"/>
      <w:lvlText w:val="%4."/>
      <w:lvlJc w:val="left"/>
      <w:pPr>
        <w:ind w:left="2880" w:hanging="360"/>
      </w:pPr>
    </w:lvl>
    <w:lvl w:ilvl="4" w:tplc="E7847ABC">
      <w:start w:val="1"/>
      <w:numFmt w:val="lowerLetter"/>
      <w:lvlText w:val="%5."/>
      <w:lvlJc w:val="left"/>
      <w:pPr>
        <w:ind w:left="3600" w:hanging="360"/>
      </w:pPr>
    </w:lvl>
    <w:lvl w:ilvl="5" w:tplc="16AAEFA2">
      <w:start w:val="1"/>
      <w:numFmt w:val="lowerRoman"/>
      <w:lvlText w:val="%6."/>
      <w:lvlJc w:val="right"/>
      <w:pPr>
        <w:ind w:left="4320" w:hanging="180"/>
      </w:pPr>
    </w:lvl>
    <w:lvl w:ilvl="6" w:tplc="DB1EA042">
      <w:start w:val="1"/>
      <w:numFmt w:val="decimal"/>
      <w:lvlText w:val="%7."/>
      <w:lvlJc w:val="left"/>
      <w:pPr>
        <w:ind w:left="5040" w:hanging="360"/>
      </w:pPr>
    </w:lvl>
    <w:lvl w:ilvl="7" w:tplc="A42E1DDE">
      <w:start w:val="1"/>
      <w:numFmt w:val="lowerLetter"/>
      <w:lvlText w:val="%8."/>
      <w:lvlJc w:val="left"/>
      <w:pPr>
        <w:ind w:left="5760" w:hanging="360"/>
      </w:pPr>
    </w:lvl>
    <w:lvl w:ilvl="8" w:tplc="204EB252">
      <w:start w:val="1"/>
      <w:numFmt w:val="lowerRoman"/>
      <w:lvlText w:val="%9."/>
      <w:lvlJc w:val="right"/>
      <w:pPr>
        <w:ind w:left="6480" w:hanging="180"/>
      </w:pPr>
    </w:lvl>
  </w:abstractNum>
  <w:abstractNum w:abstractNumId="4" w15:restartNumberingAfterBreak="0">
    <w:nsid w:val="53331CAE"/>
    <w:multiLevelType w:val="hybridMultilevel"/>
    <w:tmpl w:val="D782124A"/>
    <w:lvl w:ilvl="0" w:tplc="F93C036A">
      <w:start w:val="35"/>
      <w:numFmt w:val="decimal"/>
      <w:lvlText w:val="%1."/>
      <w:lvlJc w:val="left"/>
      <w:pPr>
        <w:ind w:left="720" w:hanging="360"/>
      </w:pPr>
      <w:rPr>
        <w:rFonts w:ascii="Times New Roman" w:hAnsi="Times New Roman" w:cs="Times New Roman"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57398173">
    <w:abstractNumId w:val="3"/>
  </w:num>
  <w:num w:numId="2" w16cid:durableId="382367466">
    <w:abstractNumId w:val="2"/>
  </w:num>
  <w:num w:numId="3" w16cid:durableId="1178500473">
    <w:abstractNumId w:val="0"/>
  </w:num>
  <w:num w:numId="4" w16cid:durableId="1888300738">
    <w:abstractNumId w:val="4"/>
  </w:num>
  <w:num w:numId="5" w16cid:durableId="1154613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D2B"/>
    <w:rsid w:val="00045963"/>
    <w:rsid w:val="00082005"/>
    <w:rsid w:val="000B23C9"/>
    <w:rsid w:val="000EB1D3"/>
    <w:rsid w:val="00114D2B"/>
    <w:rsid w:val="001A7B4B"/>
    <w:rsid w:val="001D78AA"/>
    <w:rsid w:val="00242881"/>
    <w:rsid w:val="002710D4"/>
    <w:rsid w:val="002A52D5"/>
    <w:rsid w:val="002E35AD"/>
    <w:rsid w:val="0031319C"/>
    <w:rsid w:val="00341AC6"/>
    <w:rsid w:val="00346067"/>
    <w:rsid w:val="00363C1A"/>
    <w:rsid w:val="00391E47"/>
    <w:rsid w:val="003A158B"/>
    <w:rsid w:val="003C07BB"/>
    <w:rsid w:val="004217F9"/>
    <w:rsid w:val="004362B3"/>
    <w:rsid w:val="00481BB2"/>
    <w:rsid w:val="004B4A97"/>
    <w:rsid w:val="005121FD"/>
    <w:rsid w:val="0053569D"/>
    <w:rsid w:val="005D5E8E"/>
    <w:rsid w:val="00605573"/>
    <w:rsid w:val="006071B3"/>
    <w:rsid w:val="006136C7"/>
    <w:rsid w:val="006267BD"/>
    <w:rsid w:val="0063205A"/>
    <w:rsid w:val="006417B1"/>
    <w:rsid w:val="00672B27"/>
    <w:rsid w:val="006C2917"/>
    <w:rsid w:val="006E3AA2"/>
    <w:rsid w:val="006E5F03"/>
    <w:rsid w:val="00737726"/>
    <w:rsid w:val="00773BBB"/>
    <w:rsid w:val="007958E8"/>
    <w:rsid w:val="007C1739"/>
    <w:rsid w:val="007C5FBB"/>
    <w:rsid w:val="007D1DB8"/>
    <w:rsid w:val="008202B5"/>
    <w:rsid w:val="00825F1B"/>
    <w:rsid w:val="008318F0"/>
    <w:rsid w:val="00847AD8"/>
    <w:rsid w:val="00851C53"/>
    <w:rsid w:val="00885B65"/>
    <w:rsid w:val="008B6DED"/>
    <w:rsid w:val="008C3E19"/>
    <w:rsid w:val="00924778"/>
    <w:rsid w:val="00943B4A"/>
    <w:rsid w:val="00951D21"/>
    <w:rsid w:val="009C03FF"/>
    <w:rsid w:val="009D5F34"/>
    <w:rsid w:val="009E0894"/>
    <w:rsid w:val="00A06541"/>
    <w:rsid w:val="00A5338E"/>
    <w:rsid w:val="00A85995"/>
    <w:rsid w:val="00AF66D9"/>
    <w:rsid w:val="00B33377"/>
    <w:rsid w:val="00B44282"/>
    <w:rsid w:val="00B55173"/>
    <w:rsid w:val="00B7313F"/>
    <w:rsid w:val="00BB7107"/>
    <w:rsid w:val="00C54F0C"/>
    <w:rsid w:val="00C8747D"/>
    <w:rsid w:val="00CC1502"/>
    <w:rsid w:val="00CF2906"/>
    <w:rsid w:val="00D235DC"/>
    <w:rsid w:val="00D56206"/>
    <w:rsid w:val="00D61A1C"/>
    <w:rsid w:val="00D97B3F"/>
    <w:rsid w:val="00E31E96"/>
    <w:rsid w:val="00E4116F"/>
    <w:rsid w:val="00E5624C"/>
    <w:rsid w:val="00E60A62"/>
    <w:rsid w:val="00E866F7"/>
    <w:rsid w:val="00E90710"/>
    <w:rsid w:val="00EA00AA"/>
    <w:rsid w:val="00EC3C40"/>
    <w:rsid w:val="00ED574E"/>
    <w:rsid w:val="00ED79F1"/>
    <w:rsid w:val="00F55EB4"/>
    <w:rsid w:val="00FA3549"/>
    <w:rsid w:val="018E2933"/>
    <w:rsid w:val="022D3CAE"/>
    <w:rsid w:val="028BB631"/>
    <w:rsid w:val="0302ACC8"/>
    <w:rsid w:val="04518AC7"/>
    <w:rsid w:val="04653DA8"/>
    <w:rsid w:val="0473A0ED"/>
    <w:rsid w:val="04CCE85C"/>
    <w:rsid w:val="05792616"/>
    <w:rsid w:val="05BBC001"/>
    <w:rsid w:val="0613FF18"/>
    <w:rsid w:val="06566DBA"/>
    <w:rsid w:val="06594968"/>
    <w:rsid w:val="06C6F2AB"/>
    <w:rsid w:val="06DA1018"/>
    <w:rsid w:val="06EF6F66"/>
    <w:rsid w:val="0753BB38"/>
    <w:rsid w:val="077466C3"/>
    <w:rsid w:val="07EBCC4A"/>
    <w:rsid w:val="07EF9217"/>
    <w:rsid w:val="08096A88"/>
    <w:rsid w:val="0811A0E0"/>
    <w:rsid w:val="08138460"/>
    <w:rsid w:val="08149ECC"/>
    <w:rsid w:val="08FF6E2A"/>
    <w:rsid w:val="09145F5F"/>
    <w:rsid w:val="09545673"/>
    <w:rsid w:val="09F2F24A"/>
    <w:rsid w:val="0A68ED87"/>
    <w:rsid w:val="0AC8BD4A"/>
    <w:rsid w:val="0B17EAFE"/>
    <w:rsid w:val="0BABE8F2"/>
    <w:rsid w:val="0BF8EF32"/>
    <w:rsid w:val="0C972D60"/>
    <w:rsid w:val="0D6CEAD9"/>
    <w:rsid w:val="0E455312"/>
    <w:rsid w:val="0F3547BE"/>
    <w:rsid w:val="0F7A7BB9"/>
    <w:rsid w:val="0FA9B5A6"/>
    <w:rsid w:val="0FE31BDB"/>
    <w:rsid w:val="1026BF1A"/>
    <w:rsid w:val="103735BF"/>
    <w:rsid w:val="1054CEEF"/>
    <w:rsid w:val="10CFE03F"/>
    <w:rsid w:val="118E31E1"/>
    <w:rsid w:val="11A464C9"/>
    <w:rsid w:val="1223E352"/>
    <w:rsid w:val="12449410"/>
    <w:rsid w:val="125930EE"/>
    <w:rsid w:val="12887563"/>
    <w:rsid w:val="12A2BC5E"/>
    <w:rsid w:val="12B07F66"/>
    <w:rsid w:val="12F2F255"/>
    <w:rsid w:val="1300E5A5"/>
    <w:rsid w:val="1368C38C"/>
    <w:rsid w:val="136D1E18"/>
    <w:rsid w:val="13706449"/>
    <w:rsid w:val="1382A6CD"/>
    <w:rsid w:val="138472D9"/>
    <w:rsid w:val="139DDEE4"/>
    <w:rsid w:val="13A5521B"/>
    <w:rsid w:val="13D5FFD9"/>
    <w:rsid w:val="14F9D119"/>
    <w:rsid w:val="1601760E"/>
    <w:rsid w:val="16B8D0F5"/>
    <w:rsid w:val="173422C8"/>
    <w:rsid w:val="17382AC2"/>
    <w:rsid w:val="17B42BFC"/>
    <w:rsid w:val="17C43B11"/>
    <w:rsid w:val="186116E0"/>
    <w:rsid w:val="195FEC22"/>
    <w:rsid w:val="19610D18"/>
    <w:rsid w:val="197BD143"/>
    <w:rsid w:val="19AF9885"/>
    <w:rsid w:val="1AC45D3F"/>
    <w:rsid w:val="1AC75819"/>
    <w:rsid w:val="1BFDF3E8"/>
    <w:rsid w:val="1CA40C9B"/>
    <w:rsid w:val="1CAA39E6"/>
    <w:rsid w:val="1D0EA741"/>
    <w:rsid w:val="1D70BD2F"/>
    <w:rsid w:val="1DECE69F"/>
    <w:rsid w:val="1E24E745"/>
    <w:rsid w:val="1E3CC7C4"/>
    <w:rsid w:val="1E3F6298"/>
    <w:rsid w:val="1E86B249"/>
    <w:rsid w:val="1E8AAFE0"/>
    <w:rsid w:val="1E941A17"/>
    <w:rsid w:val="1FB0F34C"/>
    <w:rsid w:val="1FE60C4C"/>
    <w:rsid w:val="201C0DA3"/>
    <w:rsid w:val="20F99268"/>
    <w:rsid w:val="21C31605"/>
    <w:rsid w:val="21F41FD9"/>
    <w:rsid w:val="21FFB313"/>
    <w:rsid w:val="23BFDC3A"/>
    <w:rsid w:val="23D2F5D7"/>
    <w:rsid w:val="23E97A1E"/>
    <w:rsid w:val="2433199E"/>
    <w:rsid w:val="2491348A"/>
    <w:rsid w:val="2668A17E"/>
    <w:rsid w:val="26E0AD86"/>
    <w:rsid w:val="26EE7AC1"/>
    <w:rsid w:val="275299FD"/>
    <w:rsid w:val="27743AF2"/>
    <w:rsid w:val="28627126"/>
    <w:rsid w:val="28B3566D"/>
    <w:rsid w:val="28BD8370"/>
    <w:rsid w:val="2916A5EA"/>
    <w:rsid w:val="291BBA83"/>
    <w:rsid w:val="2933ED3A"/>
    <w:rsid w:val="29386B4A"/>
    <w:rsid w:val="2950FA75"/>
    <w:rsid w:val="29544A17"/>
    <w:rsid w:val="297D5DFA"/>
    <w:rsid w:val="2B0333B9"/>
    <w:rsid w:val="2B1CAFAC"/>
    <w:rsid w:val="2B864568"/>
    <w:rsid w:val="2BFD32DC"/>
    <w:rsid w:val="2C7268E2"/>
    <w:rsid w:val="2CA4EF8B"/>
    <w:rsid w:val="2CFEA707"/>
    <w:rsid w:val="2D0DE455"/>
    <w:rsid w:val="2DF6516B"/>
    <w:rsid w:val="2E366C6C"/>
    <w:rsid w:val="2ECD1442"/>
    <w:rsid w:val="2ECE5D86"/>
    <w:rsid w:val="2F0F9216"/>
    <w:rsid w:val="2F72F38B"/>
    <w:rsid w:val="2F7F8369"/>
    <w:rsid w:val="2F859874"/>
    <w:rsid w:val="2FF36334"/>
    <w:rsid w:val="3131C58C"/>
    <w:rsid w:val="31414759"/>
    <w:rsid w:val="315FBF98"/>
    <w:rsid w:val="31ADE626"/>
    <w:rsid w:val="3223AC8B"/>
    <w:rsid w:val="322D42E8"/>
    <w:rsid w:val="326498B6"/>
    <w:rsid w:val="326BD6D0"/>
    <w:rsid w:val="3278E1E5"/>
    <w:rsid w:val="328B5EC7"/>
    <w:rsid w:val="3294F0C7"/>
    <w:rsid w:val="32C48642"/>
    <w:rsid w:val="336D88D7"/>
    <w:rsid w:val="339222D1"/>
    <w:rsid w:val="348D94AC"/>
    <w:rsid w:val="349B2E4D"/>
    <w:rsid w:val="34E9921A"/>
    <w:rsid w:val="34FD2A58"/>
    <w:rsid w:val="356A4435"/>
    <w:rsid w:val="35CE28B0"/>
    <w:rsid w:val="35D79F8B"/>
    <w:rsid w:val="3602477E"/>
    <w:rsid w:val="361B2F04"/>
    <w:rsid w:val="37036EEA"/>
    <w:rsid w:val="37E07C3C"/>
    <w:rsid w:val="38020D6F"/>
    <w:rsid w:val="384533F9"/>
    <w:rsid w:val="38B383AE"/>
    <w:rsid w:val="393207F8"/>
    <w:rsid w:val="3A54A84A"/>
    <w:rsid w:val="3A7B03BD"/>
    <w:rsid w:val="3AB1782B"/>
    <w:rsid w:val="3B15B496"/>
    <w:rsid w:val="3B5A279E"/>
    <w:rsid w:val="3B82CB56"/>
    <w:rsid w:val="3C1DC6D5"/>
    <w:rsid w:val="3C4C5E29"/>
    <w:rsid w:val="3CA08D2C"/>
    <w:rsid w:val="3CC56677"/>
    <w:rsid w:val="3CF4D11D"/>
    <w:rsid w:val="3CF55227"/>
    <w:rsid w:val="3D4ACCC5"/>
    <w:rsid w:val="3D70CE0F"/>
    <w:rsid w:val="3EBD5F6A"/>
    <w:rsid w:val="3F7B9D31"/>
    <w:rsid w:val="3F7DD15B"/>
    <w:rsid w:val="3F98ACD7"/>
    <w:rsid w:val="3FC44EE8"/>
    <w:rsid w:val="4049A42C"/>
    <w:rsid w:val="405F3033"/>
    <w:rsid w:val="407417B8"/>
    <w:rsid w:val="409B5BD5"/>
    <w:rsid w:val="40A6F95E"/>
    <w:rsid w:val="40BC2B4C"/>
    <w:rsid w:val="4167D73F"/>
    <w:rsid w:val="419E9432"/>
    <w:rsid w:val="41C6431A"/>
    <w:rsid w:val="41DC7574"/>
    <w:rsid w:val="41DD74CD"/>
    <w:rsid w:val="423794A5"/>
    <w:rsid w:val="42480124"/>
    <w:rsid w:val="425F1519"/>
    <w:rsid w:val="42A72023"/>
    <w:rsid w:val="42AF31FD"/>
    <w:rsid w:val="42DA09D2"/>
    <w:rsid w:val="42EB97EA"/>
    <w:rsid w:val="42EF8DC8"/>
    <w:rsid w:val="43AB9CA9"/>
    <w:rsid w:val="43FDA3C5"/>
    <w:rsid w:val="4549DCBE"/>
    <w:rsid w:val="45DD035C"/>
    <w:rsid w:val="4603B44B"/>
    <w:rsid w:val="4717B376"/>
    <w:rsid w:val="481930EF"/>
    <w:rsid w:val="482214FA"/>
    <w:rsid w:val="482608F4"/>
    <w:rsid w:val="484357CF"/>
    <w:rsid w:val="489F17B0"/>
    <w:rsid w:val="4901F0D0"/>
    <w:rsid w:val="49411F1D"/>
    <w:rsid w:val="49500F9A"/>
    <w:rsid w:val="4978E005"/>
    <w:rsid w:val="498B6BC0"/>
    <w:rsid w:val="4993B14B"/>
    <w:rsid w:val="49E9ADC8"/>
    <w:rsid w:val="4A5B090A"/>
    <w:rsid w:val="4B93DA88"/>
    <w:rsid w:val="4D0FA2C4"/>
    <w:rsid w:val="4D6D695D"/>
    <w:rsid w:val="4F30FFF7"/>
    <w:rsid w:val="4F7A52D4"/>
    <w:rsid w:val="5130B76D"/>
    <w:rsid w:val="51B43F6E"/>
    <w:rsid w:val="51C941B5"/>
    <w:rsid w:val="521FFA05"/>
    <w:rsid w:val="523C0F73"/>
    <w:rsid w:val="5251A4B9"/>
    <w:rsid w:val="538712A5"/>
    <w:rsid w:val="53D9FBC0"/>
    <w:rsid w:val="542B4D60"/>
    <w:rsid w:val="54478FFF"/>
    <w:rsid w:val="54579472"/>
    <w:rsid w:val="548B47D3"/>
    <w:rsid w:val="54E0F725"/>
    <w:rsid w:val="5516CC82"/>
    <w:rsid w:val="553821A6"/>
    <w:rsid w:val="556875C9"/>
    <w:rsid w:val="55BB6261"/>
    <w:rsid w:val="561081E9"/>
    <w:rsid w:val="5640EB9F"/>
    <w:rsid w:val="56ACA204"/>
    <w:rsid w:val="56FEBDC8"/>
    <w:rsid w:val="574FFBD1"/>
    <w:rsid w:val="5840255F"/>
    <w:rsid w:val="5844794C"/>
    <w:rsid w:val="59E51322"/>
    <w:rsid w:val="5B3E4EBC"/>
    <w:rsid w:val="5B5F2C46"/>
    <w:rsid w:val="5B7E0C89"/>
    <w:rsid w:val="5B8ED258"/>
    <w:rsid w:val="5BC0B140"/>
    <w:rsid w:val="5C7EEF64"/>
    <w:rsid w:val="5C8B561E"/>
    <w:rsid w:val="5C9F226F"/>
    <w:rsid w:val="5CB273A9"/>
    <w:rsid w:val="5CD16729"/>
    <w:rsid w:val="5CF5C870"/>
    <w:rsid w:val="5D75DEDE"/>
    <w:rsid w:val="5DAE1C42"/>
    <w:rsid w:val="5E244D8E"/>
    <w:rsid w:val="5E2664AA"/>
    <w:rsid w:val="5E62A42F"/>
    <w:rsid w:val="5E967942"/>
    <w:rsid w:val="5ED2961E"/>
    <w:rsid w:val="5F094DAD"/>
    <w:rsid w:val="5F25FD3C"/>
    <w:rsid w:val="5F285EDE"/>
    <w:rsid w:val="5F8251C8"/>
    <w:rsid w:val="5FE177A0"/>
    <w:rsid w:val="600310C2"/>
    <w:rsid w:val="60298403"/>
    <w:rsid w:val="602D0CFB"/>
    <w:rsid w:val="603A2080"/>
    <w:rsid w:val="60652C0A"/>
    <w:rsid w:val="6077406A"/>
    <w:rsid w:val="60F99906"/>
    <w:rsid w:val="610633AA"/>
    <w:rsid w:val="614DFA8C"/>
    <w:rsid w:val="6175F9DC"/>
    <w:rsid w:val="617990E4"/>
    <w:rsid w:val="61A63C6E"/>
    <w:rsid w:val="61C20C8A"/>
    <w:rsid w:val="62197BDB"/>
    <w:rsid w:val="627AD491"/>
    <w:rsid w:val="628A8500"/>
    <w:rsid w:val="62D83E51"/>
    <w:rsid w:val="62EE616E"/>
    <w:rsid w:val="62FC71E9"/>
    <w:rsid w:val="636CE798"/>
    <w:rsid w:val="638E49CF"/>
    <w:rsid w:val="639AC618"/>
    <w:rsid w:val="63B8CA91"/>
    <w:rsid w:val="644D9F0B"/>
    <w:rsid w:val="65BC0ED4"/>
    <w:rsid w:val="666331E4"/>
    <w:rsid w:val="66A30F7C"/>
    <w:rsid w:val="66BDABD4"/>
    <w:rsid w:val="67B6FE99"/>
    <w:rsid w:val="6848CD1D"/>
    <w:rsid w:val="68B5127C"/>
    <w:rsid w:val="6924F1A4"/>
    <w:rsid w:val="696E7253"/>
    <w:rsid w:val="69757ADE"/>
    <w:rsid w:val="69C4592A"/>
    <w:rsid w:val="6A2CC320"/>
    <w:rsid w:val="6AA43F36"/>
    <w:rsid w:val="6ACC8924"/>
    <w:rsid w:val="6AFA65EA"/>
    <w:rsid w:val="6B13A2B4"/>
    <w:rsid w:val="6B65683C"/>
    <w:rsid w:val="6BC997EE"/>
    <w:rsid w:val="6BCAC00D"/>
    <w:rsid w:val="6C0A2BBD"/>
    <w:rsid w:val="6C33F5D8"/>
    <w:rsid w:val="6C36ECA9"/>
    <w:rsid w:val="6C58FDFB"/>
    <w:rsid w:val="6C594730"/>
    <w:rsid w:val="6C8933DB"/>
    <w:rsid w:val="6CD24D18"/>
    <w:rsid w:val="6CDD530E"/>
    <w:rsid w:val="6D2EA5CB"/>
    <w:rsid w:val="6D592A9A"/>
    <w:rsid w:val="6DC96FBE"/>
    <w:rsid w:val="6E14D581"/>
    <w:rsid w:val="6E700E73"/>
    <w:rsid w:val="6F5989AB"/>
    <w:rsid w:val="6F8D4172"/>
    <w:rsid w:val="6F90DF5D"/>
    <w:rsid w:val="6FC4BAA5"/>
    <w:rsid w:val="70E69607"/>
    <w:rsid w:val="716DA6AF"/>
    <w:rsid w:val="72700399"/>
    <w:rsid w:val="7308A507"/>
    <w:rsid w:val="731C4B27"/>
    <w:rsid w:val="73403720"/>
    <w:rsid w:val="7356A2F8"/>
    <w:rsid w:val="7435FCFD"/>
    <w:rsid w:val="74689BCC"/>
    <w:rsid w:val="747935B5"/>
    <w:rsid w:val="74C175E6"/>
    <w:rsid w:val="758F6B31"/>
    <w:rsid w:val="75F34B13"/>
    <w:rsid w:val="7629E8EC"/>
    <w:rsid w:val="7674FF02"/>
    <w:rsid w:val="76E9064D"/>
    <w:rsid w:val="77A2EB88"/>
    <w:rsid w:val="77B3C730"/>
    <w:rsid w:val="77B6F0AE"/>
    <w:rsid w:val="77CDE080"/>
    <w:rsid w:val="7859B56A"/>
    <w:rsid w:val="78611E95"/>
    <w:rsid w:val="79AA01F3"/>
    <w:rsid w:val="7A50D5F2"/>
    <w:rsid w:val="7A8E930B"/>
    <w:rsid w:val="7B230597"/>
    <w:rsid w:val="7B5C1A38"/>
    <w:rsid w:val="7B881E24"/>
    <w:rsid w:val="7BBB66A5"/>
    <w:rsid w:val="7C74F8E9"/>
    <w:rsid w:val="7CCBE0FD"/>
    <w:rsid w:val="7CE4F69D"/>
    <w:rsid w:val="7D11D87E"/>
    <w:rsid w:val="7D18E8A6"/>
    <w:rsid w:val="7D95BEA0"/>
    <w:rsid w:val="7DD6763F"/>
    <w:rsid w:val="7E1CCF5A"/>
    <w:rsid w:val="7E4102FA"/>
    <w:rsid w:val="7E679319"/>
    <w:rsid w:val="7E836C52"/>
    <w:rsid w:val="7EC070FE"/>
    <w:rsid w:val="7EF076AD"/>
    <w:rsid w:val="7F3DF342"/>
    <w:rsid w:val="7F80240E"/>
    <w:rsid w:val="7FB4E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347D2"/>
  <w15:chartTrackingRefBased/>
  <w15:docId w15:val="{7A744471-604D-4562-9718-1CA53F93C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D2B"/>
    <w:pPr>
      <w:spacing w:line="259" w:lineRule="auto"/>
    </w:pPr>
    <w:rPr>
      <w:rFonts w:ascii="Calibri" w:eastAsia="Calibri" w:hAnsi="Calibri" w:cs="Calibri"/>
      <w:kern w:val="0"/>
      <w:sz w:val="22"/>
      <w:szCs w:val="22"/>
      <w:lang w:eastAsia="es-CO"/>
      <w14:ligatures w14:val="none"/>
    </w:rPr>
  </w:style>
  <w:style w:type="paragraph" w:styleId="Heading1">
    <w:name w:val="heading 1"/>
    <w:basedOn w:val="Normal"/>
    <w:next w:val="Normal"/>
    <w:link w:val="Heading1Char"/>
    <w:uiPriority w:val="9"/>
    <w:qFormat/>
    <w:rsid w:val="00114D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4D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D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D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D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D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114D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114D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114D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D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4D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D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D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D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D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D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D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D2B"/>
    <w:rPr>
      <w:rFonts w:eastAsiaTheme="majorEastAsia" w:cstheme="majorBidi"/>
      <w:color w:val="272727" w:themeColor="text1" w:themeTint="D8"/>
    </w:rPr>
  </w:style>
  <w:style w:type="paragraph" w:styleId="Title">
    <w:name w:val="Title"/>
    <w:basedOn w:val="Normal"/>
    <w:next w:val="Normal"/>
    <w:link w:val="TitleChar"/>
    <w:uiPriority w:val="10"/>
    <w:qFormat/>
    <w:rsid w:val="00114D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D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D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D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D2B"/>
    <w:pPr>
      <w:spacing w:before="160"/>
      <w:jc w:val="center"/>
    </w:pPr>
    <w:rPr>
      <w:i/>
      <w:iCs/>
      <w:color w:val="404040" w:themeColor="text1" w:themeTint="BF"/>
    </w:rPr>
  </w:style>
  <w:style w:type="character" w:customStyle="1" w:styleId="QuoteChar">
    <w:name w:val="Quote Char"/>
    <w:basedOn w:val="DefaultParagraphFont"/>
    <w:link w:val="Quote"/>
    <w:uiPriority w:val="29"/>
    <w:rsid w:val="00114D2B"/>
    <w:rPr>
      <w:i/>
      <w:iCs/>
      <w:color w:val="404040" w:themeColor="text1" w:themeTint="BF"/>
    </w:rPr>
  </w:style>
  <w:style w:type="paragraph" w:styleId="ListParagraph">
    <w:name w:val="List Paragraph"/>
    <w:basedOn w:val="Normal"/>
    <w:uiPriority w:val="34"/>
    <w:qFormat/>
    <w:rsid w:val="00114D2B"/>
    <w:pPr>
      <w:ind w:left="720"/>
      <w:contextualSpacing/>
    </w:pPr>
  </w:style>
  <w:style w:type="character" w:styleId="IntenseEmphasis">
    <w:name w:val="Intense Emphasis"/>
    <w:basedOn w:val="DefaultParagraphFont"/>
    <w:uiPriority w:val="21"/>
    <w:qFormat/>
    <w:rsid w:val="00114D2B"/>
    <w:rPr>
      <w:i/>
      <w:iCs/>
      <w:color w:val="0F4761" w:themeColor="accent1" w:themeShade="BF"/>
    </w:rPr>
  </w:style>
  <w:style w:type="paragraph" w:styleId="IntenseQuote">
    <w:name w:val="Intense Quote"/>
    <w:basedOn w:val="Normal"/>
    <w:next w:val="Normal"/>
    <w:link w:val="IntenseQuoteChar"/>
    <w:uiPriority w:val="30"/>
    <w:qFormat/>
    <w:rsid w:val="00114D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D2B"/>
    <w:rPr>
      <w:i/>
      <w:iCs/>
      <w:color w:val="0F4761" w:themeColor="accent1" w:themeShade="BF"/>
    </w:rPr>
  </w:style>
  <w:style w:type="character" w:styleId="IntenseReference">
    <w:name w:val="Intense Reference"/>
    <w:basedOn w:val="DefaultParagraphFont"/>
    <w:uiPriority w:val="32"/>
    <w:qFormat/>
    <w:rsid w:val="00114D2B"/>
    <w:rPr>
      <w:b/>
      <w:bCs/>
      <w:smallCaps/>
      <w:color w:val="0F4761" w:themeColor="accent1" w:themeShade="BF"/>
      <w:spacing w:val="5"/>
    </w:rPr>
  </w:style>
  <w:style w:type="paragraph" w:styleId="EndnoteText">
    <w:name w:val="endnote text"/>
    <w:aliases w:val="en,2_G"/>
    <w:basedOn w:val="Normal"/>
    <w:link w:val="EndnoteTextChar"/>
    <w:uiPriority w:val="99"/>
    <w:unhideWhenUsed/>
    <w:qFormat/>
    <w:rsid w:val="00114D2B"/>
    <w:pPr>
      <w:widowControl w:val="0"/>
      <w:spacing w:after="0" w:line="240" w:lineRule="auto"/>
    </w:pPr>
    <w:rPr>
      <w:rFonts w:ascii="Times New Roman" w:hAnsi="Times New Roman" w:cs="Times New Roman"/>
      <w:sz w:val="20"/>
      <w:szCs w:val="20"/>
    </w:rPr>
  </w:style>
  <w:style w:type="character" w:customStyle="1" w:styleId="EndnoteTextChar">
    <w:name w:val="Endnote Text Char"/>
    <w:aliases w:val="en Char,2_G Char"/>
    <w:basedOn w:val="DefaultParagraphFont"/>
    <w:link w:val="EndnoteText"/>
    <w:uiPriority w:val="99"/>
    <w:rsid w:val="00114D2B"/>
    <w:rPr>
      <w:rFonts w:ascii="Times New Roman" w:eastAsia="Calibri" w:hAnsi="Times New Roman" w:cs="Times New Roman"/>
      <w:kern w:val="0"/>
      <w:sz w:val="20"/>
      <w:szCs w:val="20"/>
      <w:lang w:eastAsia="es-CO"/>
      <w14:ligatures w14:val="none"/>
    </w:rPr>
  </w:style>
  <w:style w:type="character" w:styleId="EndnoteReference">
    <w:name w:val="endnote reference"/>
    <w:basedOn w:val="DefaultParagraphFont"/>
    <w:uiPriority w:val="99"/>
    <w:unhideWhenUsed/>
    <w:rsid w:val="00114D2B"/>
    <w:rPr>
      <w:vertAlign w:val="superscript"/>
    </w:rPr>
  </w:style>
  <w:style w:type="character" w:styleId="Hyperlink">
    <w:name w:val="Hyperlink"/>
    <w:basedOn w:val="DefaultParagraphFont"/>
    <w:uiPriority w:val="99"/>
    <w:unhideWhenUsed/>
    <w:rsid w:val="00114D2B"/>
    <w:rPr>
      <w:color w:val="467886" w:themeColor="hyperlink"/>
      <w:u w:val="single"/>
    </w:rPr>
  </w:style>
  <w:style w:type="character" w:customStyle="1" w:styleId="cf01">
    <w:name w:val="cf01"/>
    <w:basedOn w:val="DefaultParagraphFont"/>
    <w:rsid w:val="00114D2B"/>
    <w:rPr>
      <w:rFonts w:ascii="Segoe UI" w:hAnsi="Segoe UI" w:cs="Segoe UI" w:hint="default"/>
      <w:sz w:val="18"/>
      <w:szCs w:val="18"/>
    </w:rPr>
  </w:style>
  <w:style w:type="character" w:styleId="CommentReference">
    <w:name w:val="annotation reference"/>
    <w:basedOn w:val="DefaultParagraphFont"/>
    <w:uiPriority w:val="99"/>
    <w:semiHidden/>
    <w:unhideWhenUsed/>
    <w:rsid w:val="00114D2B"/>
    <w:rPr>
      <w:sz w:val="16"/>
      <w:szCs w:val="16"/>
    </w:rPr>
  </w:style>
  <w:style w:type="paragraph" w:styleId="CommentText">
    <w:name w:val="annotation text"/>
    <w:basedOn w:val="Normal"/>
    <w:link w:val="CommentTextChar"/>
    <w:uiPriority w:val="99"/>
    <w:unhideWhenUsed/>
    <w:rsid w:val="00114D2B"/>
    <w:pPr>
      <w:spacing w:line="240" w:lineRule="auto"/>
    </w:pPr>
    <w:rPr>
      <w:sz w:val="20"/>
      <w:szCs w:val="20"/>
    </w:rPr>
  </w:style>
  <w:style w:type="character" w:customStyle="1" w:styleId="CommentTextChar">
    <w:name w:val="Comment Text Char"/>
    <w:basedOn w:val="DefaultParagraphFont"/>
    <w:link w:val="CommentText"/>
    <w:uiPriority w:val="99"/>
    <w:rsid w:val="00114D2B"/>
    <w:rPr>
      <w:rFonts w:ascii="Calibri" w:eastAsia="Calibri" w:hAnsi="Calibri" w:cs="Calibri"/>
      <w:kern w:val="0"/>
      <w:sz w:val="20"/>
      <w:szCs w:val="20"/>
      <w:lang w:eastAsia="es-CO"/>
      <w14:ligatures w14:val="none"/>
    </w:rPr>
  </w:style>
  <w:style w:type="paragraph" w:styleId="Header">
    <w:name w:val="header"/>
    <w:basedOn w:val="Normal"/>
    <w:link w:val="HeaderChar"/>
    <w:uiPriority w:val="99"/>
    <w:semiHidden/>
    <w:unhideWhenUsed/>
    <w:rsid w:val="009D5F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D5F34"/>
    <w:rPr>
      <w:rFonts w:ascii="Calibri" w:eastAsia="Calibri" w:hAnsi="Calibri" w:cs="Calibri"/>
      <w:kern w:val="0"/>
      <w:sz w:val="22"/>
      <w:szCs w:val="22"/>
      <w:lang w:eastAsia="es-CO"/>
      <w14:ligatures w14:val="none"/>
    </w:rPr>
  </w:style>
  <w:style w:type="paragraph" w:styleId="Footer">
    <w:name w:val="footer"/>
    <w:basedOn w:val="Normal"/>
    <w:link w:val="FooterChar"/>
    <w:uiPriority w:val="99"/>
    <w:semiHidden/>
    <w:unhideWhenUsed/>
    <w:rsid w:val="009D5F3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D5F34"/>
    <w:rPr>
      <w:rFonts w:ascii="Calibri" w:eastAsia="Calibri" w:hAnsi="Calibri" w:cs="Calibri"/>
      <w:kern w:val="0"/>
      <w:sz w:val="22"/>
      <w:szCs w:val="22"/>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agosti@reprorights.org"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13" Type="http://schemas.openxmlformats.org/officeDocument/2006/relationships/hyperlink" Target="https://larepublica.pe/sociedad/2019/10/28/anticonceptivos-aun-hay-trabas-en-entrega-de-la-pildora-del-dia-siguiente-violencia-sexual/." TargetMode="External"/><Relationship Id="rId18" Type="http://schemas.openxmlformats.org/officeDocument/2006/relationships/hyperlink" Target="https://promsex.org/la-ultima-ruta-para-la-distribucion-gratuita-de-la-anticonceptivo-oral-de-emergencia/." TargetMode="External"/><Relationship Id="rId26" Type="http://schemas.openxmlformats.org/officeDocument/2006/relationships/hyperlink" Target="https://lac.unfpa.org/sites/default/files/pub-pdf/final_dec_10_approved_policy_brief_design_ch_adolescent.pdf." TargetMode="External"/><Relationship Id="rId39" Type="http://schemas.openxmlformats.org/officeDocument/2006/relationships/hyperlink" Target="https://borgenproject.org/womens-rights-in-peru/." TargetMode="External"/><Relationship Id="rId21" Type="http://schemas.openxmlformats.org/officeDocument/2006/relationships/hyperlink" Target="https://www.oas.org/en/iachr/media_center/PReleases/2018/243.asp" TargetMode="External"/><Relationship Id="rId34" Type="http://schemas.openxmlformats.org/officeDocument/2006/relationships/hyperlink" Target="https://www.hrw.org/news/2023/06/20/peru-should-provide-comprehensive-reproductive-care-girls" TargetMode="External"/><Relationship Id="rId42" Type="http://schemas.openxmlformats.org/officeDocument/2006/relationships/hyperlink" Target="https://www.icj.org/wp-content/uploads/2014/10/Concluding-Observations-CEDAW-Peru-2014-eng.pdf" TargetMode="External"/><Relationship Id="rId47" Type="http://schemas.openxmlformats.org/officeDocument/2006/relationships/hyperlink" Target="https://doi.org/10.1186/s12978-018-0578-4" TargetMode="External"/><Relationship Id="rId50" Type="http://schemas.openxmlformats.org/officeDocument/2006/relationships/hyperlink" Target="https://www.tandfonline.com/doi/full/10.1080/09688080.2018.1542913" TargetMode="External"/><Relationship Id="rId55" Type="http://schemas.openxmlformats.org/officeDocument/2006/relationships/hyperlink" Target="http://spij.minjus.gob.pe/content/publicaciones_oficiales/img/CODIGOPENAL.pdf" TargetMode="External"/><Relationship Id="rId7" Type="http://schemas.openxmlformats.org/officeDocument/2006/relationships/hyperlink" Target="https://www.oas.org/en/iachr/media_center/PReleases/2018/243.asp." TargetMode="External"/><Relationship Id="rId2" Type="http://schemas.openxmlformats.org/officeDocument/2006/relationships/hyperlink" Target="https://www.limaeasy.com/index.php?option=com_jreviews&amp;format=ajax&amp;url=media/download&amp;m=mk66Y&amp;1658486322803" TargetMode="External"/><Relationship Id="rId16" Type="http://schemas.openxmlformats.org/officeDocument/2006/relationships/hyperlink" Target="https://www.tandfonline.com/doi/full/10.1080/09688080.2018.1542913." TargetMode="External"/><Relationship Id="rId29" Type="http://schemas.openxmlformats.org/officeDocument/2006/relationships/hyperlink" Target="https://www.plannedparenthoodaction.org/uploads/filer_public/db/6d/db6d56cb-e854-44bb-9ab7-15bb7fc147c5/ppfa-stolen-lives-english.pdf." TargetMode="External"/><Relationship Id="rId11" Type="http://schemas.openxmlformats.org/officeDocument/2006/relationships/hyperlink" Target="https://tbinternet.ohchr.org/_layouts/15/treatybodyexternal/Download.aspx?symbolno=CRC%2FC%2F93%2FD%2F136%2F2021&amp;Lang=en" TargetMode="External"/><Relationship Id="rId24" Type="http://schemas.openxmlformats.org/officeDocument/2006/relationships/hyperlink" Target="https://www.unfpa.org/news/teen-moms-peru-pinpoint-need-sexuality-education-health-services?utm_source=27+February+2018&amp;utm_campaign=2%2F2%2F2017&amp;utm_medium=email" TargetMode="External"/><Relationship Id="rId32" Type="http://schemas.openxmlformats.org/officeDocument/2006/relationships/hyperlink" Target="https://reproductiverights.org/case/maria-mamerita-mestanza-chavez-v-peru-inter-american-commission-on-human-rights/" TargetMode="External"/><Relationship Id="rId37" Type="http://schemas.openxmlformats.org/officeDocument/2006/relationships/hyperlink" Target="https://www.defensoria.gob.pe/wp-content/uploads/2018/05/Informe-Defensorial-N-169.pdf;" TargetMode="External"/><Relationship Id="rId40" Type="http://schemas.openxmlformats.org/officeDocument/2006/relationships/hyperlink" Target="http://bvs.minsa.gob.pe/local/minsa/929_GRAL1101-1.pdf." TargetMode="External"/><Relationship Id="rId45" Type="http://schemas.openxmlformats.org/officeDocument/2006/relationships/hyperlink" Target="https://resourcecentre.savethechildren.net/node/10045/pdf/peru_spotlight.pdf." TargetMode="External"/><Relationship Id="rId53" Type="http://schemas.openxmlformats.org/officeDocument/2006/relationships/hyperlink" Target="http://www.ipsnews.net/2019/01/shedding-light-forced-child-pregnancy-motherhood-latin-america/" TargetMode="External"/><Relationship Id="rId58" Type="http://schemas.openxmlformats.org/officeDocument/2006/relationships/hyperlink" Target="http://repositorio.minedu.gob.pe/bitstream/handle/20.500.12799/869/504.%20Per%c3%ba%20Situaci%c3%b3n%20social%20de%20las%20madres%20adolescentes%2c%202007.pdf?sequence=1&amp;isAllowed=y." TargetMode="External"/><Relationship Id="rId5" Type="http://schemas.openxmlformats.org/officeDocument/2006/relationships/hyperlink" Target="https://abortion-policies.srhr.org/documents/countries/02-Peru-Technical-Guideline-Therapeutic-Abortion-Ministry-of-Health-2014.pdf" TargetMode="External"/><Relationship Id="rId61" Type="http://schemas.openxmlformats.org/officeDocument/2006/relationships/hyperlink" Target="https://www2.ohchr.org/english/law/docs/CEDAW-C-50-D-22-2009_en.pdf" TargetMode="External"/><Relationship Id="rId19" Type="http://schemas.openxmlformats.org/officeDocument/2006/relationships/hyperlink" Target="https://promsex.org/pleno-del-tribunal-constitucional-debe-decidir-sentencia-definitiva-sobre-la-anticoncepcion-oral-de-emergencia-aoe-2." TargetMode="External"/><Relationship Id="rId14" Type="http://schemas.openxmlformats.org/officeDocument/2006/relationships/hyperlink" Target="https://www.oas.org/en/iachr/media_center/PReleases/2018/243.asp." TargetMode="External"/><Relationship Id="rId22" Type="http://schemas.openxmlformats.org/officeDocument/2006/relationships/hyperlink" Target="https://www.oas.org/en/iachr/media_center/PReleases/2018/243.asp" TargetMode="External"/><Relationship Id="rId27" Type="http://schemas.openxmlformats.org/officeDocument/2006/relationships/hyperlink" Target="https://www.inei.gob.pe/media/MenuRecursivo/publicaciones_digitales/Est/Lib1832/libro.pdf" TargetMode="External"/><Relationship Id="rId30" Type="http://schemas.openxmlformats.org/officeDocument/2006/relationships/hyperlink" Target="https://documents1.worldbank.org/curated/en/541651467999959129/pdf/Latinoam%C3%A9rica-ind%C3%ADgena-en-el-siglo-XXI-primera-d%C3%A9cada.pdf." TargetMode="External"/><Relationship Id="rId35" Type="http://schemas.openxmlformats.org/officeDocument/2006/relationships/hyperlink" Target="https://doi.org/10.1186/s12939-019-1056-5." TargetMode="External"/><Relationship Id="rId43" Type="http://schemas.openxmlformats.org/officeDocument/2006/relationships/hyperlink" Target="https://privacyinternational.org/long-read/3791/country-case-study-sexual-and-reproductive-rights-peru." TargetMode="External"/><Relationship Id="rId48" Type="http://schemas.openxmlformats.org/officeDocument/2006/relationships/hyperlink" Target="https://www.younglives.org.uk/sites/www.younglives.org.uk/files/YL-CountryReport-Peru-Jul20-Proof04.pdf" TargetMode="External"/><Relationship Id="rId56" Type="http://schemas.openxmlformats.org/officeDocument/2006/relationships/hyperlink" Target="https://promsex.org/wp-content/uploads/2015/10/HistoriasParaNoOlvidarSChavez.pdf." TargetMode="External"/><Relationship Id="rId8" Type="http://schemas.openxmlformats.org/officeDocument/2006/relationships/hyperlink" Target="https://iris.who.int/bitstream/handle/10665/349316/9789240039483-eng.pdf?sequence=1" TargetMode="External"/><Relationship Id="rId51" Type="http://schemas.openxmlformats.org/officeDocument/2006/relationships/hyperlink" Target="http://www.ipsnews.net/2019/01/shedding-light-forced-child-pregnancy-motherhood-latin-america/" TargetMode="External"/><Relationship Id="rId3" Type="http://schemas.openxmlformats.org/officeDocument/2006/relationships/hyperlink" Target="https://www.gob.pe/institucion/minsa/normas-legales/198435-486-2014-minsa" TargetMode="External"/><Relationship Id="rId12" Type="http://schemas.openxmlformats.org/officeDocument/2006/relationships/hyperlink" Target="https://www.defensoria.gob.pe/wp-content/uploads/2018/07/Informe-de-Adjuntia-011-2018-DP-ANA.pdf." TargetMode="External"/><Relationship Id="rId17" Type="http://schemas.openxmlformats.org/officeDocument/2006/relationships/hyperlink" Target="https://iwhc.org/2010/04/peru-reinstates-free-distribution-of-emergency-contraception-after-who-asserts-that-ec-does-not-cause-abortion/." TargetMode="External"/><Relationship Id="rId25" Type="http://schemas.openxmlformats.org/officeDocument/2006/relationships/hyperlink" Target="http://www.ipsnews.net/2019/01/shedding-light-forced-child-pregnancy-motherhood-latin-america/" TargetMode="External"/><Relationship Id="rId33" Type="http://schemas.openxmlformats.org/officeDocument/2006/relationships/hyperlink" Target="https://www.planinternational.org.pe/noticias/tres-problemas-que-afrontan-las-ninas-en-peru" TargetMode="External"/><Relationship Id="rId38" Type="http://schemas.openxmlformats.org/officeDocument/2006/relationships/hyperlink" Target="https://pdf.usaid.gov/pdf_docs/pnadb090.pdf" TargetMode="External"/><Relationship Id="rId46" Type="http://schemas.openxmlformats.org/officeDocument/2006/relationships/hyperlink" Target="https://iris.paho.org/bitstream/handle/10665.2/34493/9789275119761-eng.pdf?sequence=1&amp;isAllowed=y." TargetMode="External"/><Relationship Id="rId59" Type="http://schemas.openxmlformats.org/officeDocument/2006/relationships/hyperlink" Target="https://cdn1.sph.harvard.edu/wp-content/uploads/sites/2469/2019/12/Casas.pdf." TargetMode="External"/><Relationship Id="rId20" Type="http://schemas.openxmlformats.org/officeDocument/2006/relationships/hyperlink" Target="https://promsex.org/la-ultima-ruta-para-la-distribucion-gratuita-de-la-anticonceptivo-oral-de-emergencia/" TargetMode="External"/><Relationship Id="rId41" Type="http://schemas.openxmlformats.org/officeDocument/2006/relationships/hyperlink" Target="https://www.unfpa.org/news/giving-birth-upright-mat%C3%A9-%E2%80%93-peru-clinics-open-arms-indigenous-women." TargetMode="External"/><Relationship Id="rId54" Type="http://schemas.openxmlformats.org/officeDocument/2006/relationships/hyperlink" Target="https://lac.unfpa.org/sites/default/files/pub-pdf/final_dec_10_approved_policy_brief_design_ch_adolescent.pdf." TargetMode="External"/><Relationship Id="rId62" Type="http://schemas.openxmlformats.org/officeDocument/2006/relationships/hyperlink" Target="http://CCPR/C/GC/R.36/Rev.7%20(ohchr.org)" TargetMode="External"/><Relationship Id="rId1" Type="http://schemas.openxmlformats.org/officeDocument/2006/relationships/hyperlink" Target="https://www.constituteproject.org/constitution/Peru_2021.pdf?lang=en." TargetMode="External"/><Relationship Id="rId6" Type="http://schemas.openxmlformats.org/officeDocument/2006/relationships/hyperlink" Target="https://www.hrw.org/world-report/2022/country-chapters/peru." TargetMode="External"/><Relationship Id="rId15" Type="http://schemas.openxmlformats.org/officeDocument/2006/relationships/hyperlink" Target="https://www.washingtonpost.com/news/morning-mix/wp/2014/04/21/morning-after-disaster-more-than-a-quarter-of-contraceptive-pills-in-peru-dont-work/." TargetMode="External"/><Relationship Id="rId23" Type="http://schemas.openxmlformats.org/officeDocument/2006/relationships/hyperlink" Target="http://www.ipsnews.net/2019/01/shedding-light-forced-child-pregnancy-motherhood-latin-america/%20(based%20on%20CLADEM%202019%20data)." TargetMode="External"/><Relationship Id="rId28" Type="http://schemas.openxmlformats.org/officeDocument/2006/relationships/hyperlink" Target="https://promsex.org/wp-content/uploads/2015/10/HistoriasParaNoOlvidarSChavez.pdf." TargetMode="External"/><Relationship Id="rId36" Type="http://schemas.openxmlformats.org/officeDocument/2006/relationships/hyperlink" Target="https://doi.org/10.1186/s12939-019-1056-5." TargetMode="External"/><Relationship Id="rId49" Type="http://schemas.openxmlformats.org/officeDocument/2006/relationships/hyperlink" Target="https://www.iza.org/publications/dp/10270/understanding-teenage-fertility-cohabitation-and-marriage-the-case-of-peru" TargetMode="External"/><Relationship Id="rId57" Type="http://schemas.openxmlformats.org/officeDocument/2006/relationships/hyperlink" Target="https://www.plannedparenthoodaction.org/uploads/filer_public/db/6d/db6d56cb-e854-44bb-9ab7-15bb7fc147c5/ppfa-stolen-lives-english.pdf." TargetMode="External"/><Relationship Id="rId10" Type="http://schemas.openxmlformats.org/officeDocument/2006/relationships/hyperlink" Target="https://www.contraceptionjournal.org/article/S0010-7824(23)00205-6/fulltext" TargetMode="External"/><Relationship Id="rId31" Type="http://schemas.openxmlformats.org/officeDocument/2006/relationships/hyperlink" Target="https://www.washingtonpost.com/politics/2021/02/19/perus-government-forcibly-sterilized-indigenous-women-1996-2001-why/." TargetMode="External"/><Relationship Id="rId44" Type="http://schemas.openxmlformats.org/officeDocument/2006/relationships/hyperlink" Target="https://www.corteidh.or.cr/docs/casos/articulos/seriec_405_esp.pdf." TargetMode="External"/><Relationship Id="rId52" Type="http://schemas.openxmlformats.org/officeDocument/2006/relationships/hyperlink" Target="https://www.unfpa.org/news/teen-moms-peru-pinpoint-need-sexuality-education-health-services?utm_source=27+February+2018&amp;utm_campaign=2%2F2%2F2017&amp;utm_medium=email" TargetMode="External"/><Relationship Id="rId60" Type="http://schemas.openxmlformats.org/officeDocument/2006/relationships/hyperlink" Target="https://resourcecentre.savethechildren.net/node/10045/pdf/peru_spotlight.pdf" TargetMode="External"/><Relationship Id="rId4" Type="http://schemas.openxmlformats.org/officeDocument/2006/relationships/hyperlink" Target="https://cdn.www.gob.pe/uploads/document/file/1554860/Gu%C3%ADa%20de%20Pr%C3%A1ctica%20Cl%C3%ADnica%20y%20de%20Procedimientos%20para%20la%20atenci%C3%B3n%20del%20aborto%20terap%C3%A9utico.pdf" TargetMode="External"/><Relationship Id="rId9" Type="http://schemas.openxmlformats.org/officeDocument/2006/relationships/hyperlink" Target="https://www.opendemocracy.net/es/activistas-denuncian-revictimizacion-abuso-sexual-embarazo-infantil-per%C3%B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5420c68d-3a28-4a0e-822e-6cbf27b7375d" xsi:nil="true"/>
    <lcf76f155ced4ddcb4097134ff3c332f xmlns="11d9c3d8-88ca-41c8-819f-23186d238f58">
      <Terms xmlns="http://schemas.microsoft.com/office/infopath/2007/PartnerControls"/>
    </lcf76f155ced4ddcb4097134ff3c332f>
    <TCconlaquesepag_x00f3_ xmlns="11d9c3d8-88ca-41c8-819f-23186d238f58">
      <UserInfo>
        <DisplayName/>
        <AccountId xsi:nil="true"/>
        <AccountType/>
      </UserInfo>
    </TCconlaquesepag_x00f3_>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0575A62FAE047498B4F442CB92FEF4F" ma:contentTypeVersion="15" ma:contentTypeDescription="Crear nuevo documento." ma:contentTypeScope="" ma:versionID="26df78b42df677f28ffa6b59b773a729">
  <xsd:schema xmlns:xsd="http://www.w3.org/2001/XMLSchema" xmlns:xs="http://www.w3.org/2001/XMLSchema" xmlns:p="http://schemas.microsoft.com/office/2006/metadata/properties" xmlns:ns2="11d9c3d8-88ca-41c8-819f-23186d238f58" xmlns:ns3="5420c68d-3a28-4a0e-822e-6cbf27b7375d" targetNamespace="http://schemas.microsoft.com/office/2006/metadata/properties" ma:root="true" ma:fieldsID="f161de5503bcd879af9b66f8e9204cff" ns2:_="" ns3:_="">
    <xsd:import namespace="11d9c3d8-88ca-41c8-819f-23186d238f58"/>
    <xsd:import namespace="5420c68d-3a28-4a0e-822e-6cbf27b7375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TCconlaquesepag_x00f3_"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9c3d8-88ca-41c8-819f-23186d238f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4db032e-73db-4e5a-8f41-4badddda096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TCconlaquesepag_x00f3_" ma:index="20" nillable="true" ma:displayName="TC con la que se pagó" ma:format="Dropdown" ma:list="UserInfo" ma:SharePointGroup="0" ma:internalName="TCconlaquesepag_x00f3_">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420c68d-3a28-4a0e-822e-6cbf27b7375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77775c86-caa7-4152-8d46-119e0788e48e}" ma:internalName="TaxCatchAll" ma:showField="CatchAllData" ma:web="5420c68d-3a28-4a0e-822e-6cbf27b737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D25ACC-B859-46C3-BE52-919F799369AD}">
  <ds:schemaRefs>
    <ds:schemaRef ds:uri="http://schemas.microsoft.com/sharepoint/v3/contenttype/forms"/>
  </ds:schemaRefs>
</ds:datastoreItem>
</file>

<file path=customXml/itemProps2.xml><?xml version="1.0" encoding="utf-8"?>
<ds:datastoreItem xmlns:ds="http://schemas.openxmlformats.org/officeDocument/2006/customXml" ds:itemID="{EC4B2047-4BAD-4317-A567-9F1CEB260F3B}">
  <ds:schemaRefs>
    <ds:schemaRef ds:uri="http://schemas.openxmlformats.org/officeDocument/2006/bibliography"/>
  </ds:schemaRefs>
</ds:datastoreItem>
</file>

<file path=customXml/itemProps3.xml><?xml version="1.0" encoding="utf-8"?>
<ds:datastoreItem xmlns:ds="http://schemas.openxmlformats.org/officeDocument/2006/customXml" ds:itemID="{F5F2EE63-B5D3-4E8F-8E7F-BD475933944F}">
  <ds:schemaRefs>
    <ds:schemaRef ds:uri="http://schemas.microsoft.com/office/2006/metadata/properties"/>
    <ds:schemaRef ds:uri="http://schemas.microsoft.com/office/infopath/2007/PartnerControls"/>
    <ds:schemaRef ds:uri="5420c68d-3a28-4a0e-822e-6cbf27b7375d"/>
    <ds:schemaRef ds:uri="11d9c3d8-88ca-41c8-819f-23186d238f58"/>
  </ds:schemaRefs>
</ds:datastoreItem>
</file>

<file path=customXml/itemProps4.xml><?xml version="1.0" encoding="utf-8"?>
<ds:datastoreItem xmlns:ds="http://schemas.openxmlformats.org/officeDocument/2006/customXml" ds:itemID="{ED91B6CB-C760-46C4-9252-AF9F0080BF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9c3d8-88ca-41c8-819f-23186d238f58"/>
    <ds:schemaRef ds:uri="5420c68d-3a28-4a0e-822e-6cbf27b737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12</Pages>
  <Words>4006</Words>
  <Characters>22836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26789</CharactersWithSpaces>
  <SharedDoc>false</SharedDoc>
  <HLinks>
    <vt:vector size="378" baseType="variant">
      <vt:variant>
        <vt:i4>8126554</vt:i4>
      </vt:variant>
      <vt:variant>
        <vt:i4>0</vt:i4>
      </vt:variant>
      <vt:variant>
        <vt:i4>0</vt:i4>
      </vt:variant>
      <vt:variant>
        <vt:i4>5</vt:i4>
      </vt:variant>
      <vt:variant>
        <vt:lpwstr>mailto:tagosti@reprorights.org</vt:lpwstr>
      </vt:variant>
      <vt:variant>
        <vt:lpwstr/>
      </vt:variant>
      <vt:variant>
        <vt:i4>2621548</vt:i4>
      </vt:variant>
      <vt:variant>
        <vt:i4>192</vt:i4>
      </vt:variant>
      <vt:variant>
        <vt:i4>0</vt:i4>
      </vt:variant>
      <vt:variant>
        <vt:i4>5</vt:i4>
      </vt:variant>
      <vt:variant>
        <vt:lpwstr>http://ccpr/C/GC/R.36/Rev.7 (ohchr.org)</vt:lpwstr>
      </vt:variant>
      <vt:variant>
        <vt:lpwstr/>
      </vt:variant>
      <vt:variant>
        <vt:i4>8060998</vt:i4>
      </vt:variant>
      <vt:variant>
        <vt:i4>189</vt:i4>
      </vt:variant>
      <vt:variant>
        <vt:i4>0</vt:i4>
      </vt:variant>
      <vt:variant>
        <vt:i4>5</vt:i4>
      </vt:variant>
      <vt:variant>
        <vt:lpwstr>https://www2.ohchr.org/english/law/docs/CEDAW-C-50-D-22-2009_en.pdf</vt:lpwstr>
      </vt:variant>
      <vt:variant>
        <vt:lpwstr/>
      </vt:variant>
      <vt:variant>
        <vt:i4>5111871</vt:i4>
      </vt:variant>
      <vt:variant>
        <vt:i4>186</vt:i4>
      </vt:variant>
      <vt:variant>
        <vt:i4>0</vt:i4>
      </vt:variant>
      <vt:variant>
        <vt:i4>5</vt:i4>
      </vt:variant>
      <vt:variant>
        <vt:lpwstr>https://resourcecentre.savethechildren.net/node/10045/pdf/peru_spotlight.pdf</vt:lpwstr>
      </vt:variant>
      <vt:variant>
        <vt:lpwstr/>
      </vt:variant>
      <vt:variant>
        <vt:i4>4259928</vt:i4>
      </vt:variant>
      <vt:variant>
        <vt:i4>183</vt:i4>
      </vt:variant>
      <vt:variant>
        <vt:i4>0</vt:i4>
      </vt:variant>
      <vt:variant>
        <vt:i4>5</vt:i4>
      </vt:variant>
      <vt:variant>
        <vt:lpwstr>https://cdn1.sph.harvard.edu/wp-content/uploads/sites/2469/2019/12/Casas.pdf.</vt:lpwstr>
      </vt:variant>
      <vt:variant>
        <vt:lpwstr/>
      </vt:variant>
      <vt:variant>
        <vt:i4>7012448</vt:i4>
      </vt:variant>
      <vt:variant>
        <vt:i4>180</vt:i4>
      </vt:variant>
      <vt:variant>
        <vt:i4>0</vt:i4>
      </vt:variant>
      <vt:variant>
        <vt:i4>5</vt:i4>
      </vt:variant>
      <vt:variant>
        <vt:lpwstr>http://repositorio.minedu.gob.pe/bitstream/handle/20.500.12799/869/504. Per%c3%ba Situaci%c3%b3n social de las madres adolescentes%2c 2007.pdf?sequence=1&amp;isAllowed=y.</vt:lpwstr>
      </vt:variant>
      <vt:variant>
        <vt:lpwstr/>
      </vt:variant>
      <vt:variant>
        <vt:i4>1638444</vt:i4>
      </vt:variant>
      <vt:variant>
        <vt:i4>177</vt:i4>
      </vt:variant>
      <vt:variant>
        <vt:i4>0</vt:i4>
      </vt:variant>
      <vt:variant>
        <vt:i4>5</vt:i4>
      </vt:variant>
      <vt:variant>
        <vt:lpwstr>https://www.plannedparenthoodaction.org/uploads/filer_public/db/6d/db6d56cb-e854-44bb-9ab7-15bb7fc147c5/ppfa-stolen-lives-english.pdf.</vt:lpwstr>
      </vt:variant>
      <vt:variant>
        <vt:lpwstr/>
      </vt:variant>
      <vt:variant>
        <vt:i4>458835</vt:i4>
      </vt:variant>
      <vt:variant>
        <vt:i4>174</vt:i4>
      </vt:variant>
      <vt:variant>
        <vt:i4>0</vt:i4>
      </vt:variant>
      <vt:variant>
        <vt:i4>5</vt:i4>
      </vt:variant>
      <vt:variant>
        <vt:lpwstr>https://promsex.org/wp-content/uploads/2015/10/HistoriasParaNoOlvidarSChavez.pdf.</vt:lpwstr>
      </vt:variant>
      <vt:variant>
        <vt:lpwstr/>
      </vt:variant>
      <vt:variant>
        <vt:i4>6815745</vt:i4>
      </vt:variant>
      <vt:variant>
        <vt:i4>171</vt:i4>
      </vt:variant>
      <vt:variant>
        <vt:i4>0</vt:i4>
      </vt:variant>
      <vt:variant>
        <vt:i4>5</vt:i4>
      </vt:variant>
      <vt:variant>
        <vt:lpwstr>http://spij.minjus.gob.pe/content/publicaciones_oficiales/img/CODIGOPENAL.pdf</vt:lpwstr>
      </vt:variant>
      <vt:variant>
        <vt:lpwstr/>
      </vt:variant>
      <vt:variant>
        <vt:i4>2687080</vt:i4>
      </vt:variant>
      <vt:variant>
        <vt:i4>168</vt:i4>
      </vt:variant>
      <vt:variant>
        <vt:i4>0</vt:i4>
      </vt:variant>
      <vt:variant>
        <vt:i4>5</vt:i4>
      </vt:variant>
      <vt:variant>
        <vt:lpwstr>https://lac.unfpa.org/sites/default/files/pub-pdf/final_dec_10_approved_policy_brief_design_ch_adolescent.pdf.</vt:lpwstr>
      </vt:variant>
      <vt:variant>
        <vt:lpwstr/>
      </vt:variant>
      <vt:variant>
        <vt:i4>7798909</vt:i4>
      </vt:variant>
      <vt:variant>
        <vt:i4>165</vt:i4>
      </vt:variant>
      <vt:variant>
        <vt:i4>0</vt:i4>
      </vt:variant>
      <vt:variant>
        <vt:i4>5</vt:i4>
      </vt:variant>
      <vt:variant>
        <vt:lpwstr>http://www.ipsnews.net/2019/01/shedding-light-forced-child-pregnancy-motherhood-latin-america/</vt:lpwstr>
      </vt:variant>
      <vt:variant>
        <vt:lpwstr/>
      </vt:variant>
      <vt:variant>
        <vt:i4>196726</vt:i4>
      </vt:variant>
      <vt:variant>
        <vt:i4>162</vt:i4>
      </vt:variant>
      <vt:variant>
        <vt:i4>0</vt:i4>
      </vt:variant>
      <vt:variant>
        <vt:i4>5</vt:i4>
      </vt:variant>
      <vt:variant>
        <vt:lpwstr>https://www.unfpa.org/news/teen-moms-peru-pinpoint-need-sexuality-education-health-services?utm_source=27+February+2018&amp;utm_campaign=2%2F2%2F2017&amp;utm_medium=email</vt:lpwstr>
      </vt:variant>
      <vt:variant>
        <vt:lpwstr/>
      </vt:variant>
      <vt:variant>
        <vt:i4>7798909</vt:i4>
      </vt:variant>
      <vt:variant>
        <vt:i4>159</vt:i4>
      </vt:variant>
      <vt:variant>
        <vt:i4>0</vt:i4>
      </vt:variant>
      <vt:variant>
        <vt:i4>5</vt:i4>
      </vt:variant>
      <vt:variant>
        <vt:lpwstr>http://www.ipsnews.net/2019/01/shedding-light-forced-child-pregnancy-motherhood-latin-america/</vt:lpwstr>
      </vt:variant>
      <vt:variant>
        <vt:lpwstr/>
      </vt:variant>
      <vt:variant>
        <vt:i4>2556020</vt:i4>
      </vt:variant>
      <vt:variant>
        <vt:i4>156</vt:i4>
      </vt:variant>
      <vt:variant>
        <vt:i4>0</vt:i4>
      </vt:variant>
      <vt:variant>
        <vt:i4>5</vt:i4>
      </vt:variant>
      <vt:variant>
        <vt:lpwstr>https://www.tandfonline.com/doi/full/10.1080/09688080.2018.1542913</vt:lpwstr>
      </vt:variant>
      <vt:variant>
        <vt:lpwstr/>
      </vt:variant>
      <vt:variant>
        <vt:i4>4194313</vt:i4>
      </vt:variant>
      <vt:variant>
        <vt:i4>153</vt:i4>
      </vt:variant>
      <vt:variant>
        <vt:i4>0</vt:i4>
      </vt:variant>
      <vt:variant>
        <vt:i4>5</vt:i4>
      </vt:variant>
      <vt:variant>
        <vt:lpwstr>https://www.iza.org/publications/dp/10270/understanding-teenage-fertility-cohabitation-and-marriage-the-case-of-peru</vt:lpwstr>
      </vt:variant>
      <vt:variant>
        <vt:lpwstr/>
      </vt:variant>
      <vt:variant>
        <vt:i4>3801132</vt:i4>
      </vt:variant>
      <vt:variant>
        <vt:i4>150</vt:i4>
      </vt:variant>
      <vt:variant>
        <vt:i4>0</vt:i4>
      </vt:variant>
      <vt:variant>
        <vt:i4>5</vt:i4>
      </vt:variant>
      <vt:variant>
        <vt:lpwstr>https://www.younglives.org.uk/sites/www.younglives.org.uk/files/YL-CountryReport-Peru-Jul20-Proof04.pdf</vt:lpwstr>
      </vt:variant>
      <vt:variant>
        <vt:lpwstr/>
      </vt:variant>
      <vt:variant>
        <vt:i4>589847</vt:i4>
      </vt:variant>
      <vt:variant>
        <vt:i4>147</vt:i4>
      </vt:variant>
      <vt:variant>
        <vt:i4>0</vt:i4>
      </vt:variant>
      <vt:variant>
        <vt:i4>5</vt:i4>
      </vt:variant>
      <vt:variant>
        <vt:lpwstr>https://doi.org/10.1186/s12978-018-0578-4</vt:lpwstr>
      </vt:variant>
      <vt:variant>
        <vt:lpwstr/>
      </vt:variant>
      <vt:variant>
        <vt:i4>3473527</vt:i4>
      </vt:variant>
      <vt:variant>
        <vt:i4>144</vt:i4>
      </vt:variant>
      <vt:variant>
        <vt:i4>0</vt:i4>
      </vt:variant>
      <vt:variant>
        <vt:i4>5</vt:i4>
      </vt:variant>
      <vt:variant>
        <vt:lpwstr>https://iris.paho.org/bitstream/handle/10665.2/34493/9789275119761-eng.pdf?sequence=1&amp;isAllowed=y.</vt:lpwstr>
      </vt:variant>
      <vt:variant>
        <vt:lpwstr/>
      </vt:variant>
      <vt:variant>
        <vt:i4>5111871</vt:i4>
      </vt:variant>
      <vt:variant>
        <vt:i4>141</vt:i4>
      </vt:variant>
      <vt:variant>
        <vt:i4>0</vt:i4>
      </vt:variant>
      <vt:variant>
        <vt:i4>5</vt:i4>
      </vt:variant>
      <vt:variant>
        <vt:lpwstr>https://resourcecentre.savethechildren.net/node/10045/pdf/peru_spotlight.pdf.</vt:lpwstr>
      </vt:variant>
      <vt:variant>
        <vt:lpwstr/>
      </vt:variant>
      <vt:variant>
        <vt:i4>2818107</vt:i4>
      </vt:variant>
      <vt:variant>
        <vt:i4>138</vt:i4>
      </vt:variant>
      <vt:variant>
        <vt:i4>0</vt:i4>
      </vt:variant>
      <vt:variant>
        <vt:i4>5</vt:i4>
      </vt:variant>
      <vt:variant>
        <vt:lpwstr>https://www.corteidh.or.cr/docs/casos/articulos/seriec_405_esp.pdf.</vt:lpwstr>
      </vt:variant>
      <vt:variant>
        <vt:lpwstr/>
      </vt:variant>
      <vt:variant>
        <vt:i4>7405626</vt:i4>
      </vt:variant>
      <vt:variant>
        <vt:i4>135</vt:i4>
      </vt:variant>
      <vt:variant>
        <vt:i4>0</vt:i4>
      </vt:variant>
      <vt:variant>
        <vt:i4>5</vt:i4>
      </vt:variant>
      <vt:variant>
        <vt:lpwstr>https://privacyinternational.org/long-read/3791/country-case-study-sexual-and-reproductive-rights-peru.</vt:lpwstr>
      </vt:variant>
      <vt:variant>
        <vt:lpwstr/>
      </vt:variant>
      <vt:variant>
        <vt:i4>3342436</vt:i4>
      </vt:variant>
      <vt:variant>
        <vt:i4>132</vt:i4>
      </vt:variant>
      <vt:variant>
        <vt:i4>0</vt:i4>
      </vt:variant>
      <vt:variant>
        <vt:i4>5</vt:i4>
      </vt:variant>
      <vt:variant>
        <vt:lpwstr>https://www.icj.org/wp-content/uploads/2014/10/Concluding-Observations-CEDAW-Peru-2014-eng.pdf</vt:lpwstr>
      </vt:variant>
      <vt:variant>
        <vt:lpwstr/>
      </vt:variant>
      <vt:variant>
        <vt:i4>786446</vt:i4>
      </vt:variant>
      <vt:variant>
        <vt:i4>126</vt:i4>
      </vt:variant>
      <vt:variant>
        <vt:i4>0</vt:i4>
      </vt:variant>
      <vt:variant>
        <vt:i4>5</vt:i4>
      </vt:variant>
      <vt:variant>
        <vt:lpwstr>https://www.unfpa.org/news/giving-birth-upright-mat%C3%A9-%E2%80%93-peru-clinics-open-arms-indigenous-women.</vt:lpwstr>
      </vt:variant>
      <vt:variant>
        <vt:lpwstr/>
      </vt:variant>
      <vt:variant>
        <vt:i4>4325408</vt:i4>
      </vt:variant>
      <vt:variant>
        <vt:i4>123</vt:i4>
      </vt:variant>
      <vt:variant>
        <vt:i4>0</vt:i4>
      </vt:variant>
      <vt:variant>
        <vt:i4>5</vt:i4>
      </vt:variant>
      <vt:variant>
        <vt:lpwstr>http://bvs.minsa.gob.pe/local/minsa/929_GRAL1101-1.pdf.</vt:lpwstr>
      </vt:variant>
      <vt:variant>
        <vt:lpwstr/>
      </vt:variant>
      <vt:variant>
        <vt:i4>589900</vt:i4>
      </vt:variant>
      <vt:variant>
        <vt:i4>120</vt:i4>
      </vt:variant>
      <vt:variant>
        <vt:i4>0</vt:i4>
      </vt:variant>
      <vt:variant>
        <vt:i4>5</vt:i4>
      </vt:variant>
      <vt:variant>
        <vt:lpwstr>https://borgenproject.org/womens-rights-in-peru/</vt:lpwstr>
      </vt:variant>
      <vt:variant>
        <vt:lpwstr/>
      </vt:variant>
      <vt:variant>
        <vt:i4>524403</vt:i4>
      </vt:variant>
      <vt:variant>
        <vt:i4>117</vt:i4>
      </vt:variant>
      <vt:variant>
        <vt:i4>0</vt:i4>
      </vt:variant>
      <vt:variant>
        <vt:i4>5</vt:i4>
      </vt:variant>
      <vt:variant>
        <vt:lpwstr>https://pdf.usaid.gov/pdf_docs/pnadb090.pdf</vt:lpwstr>
      </vt:variant>
      <vt:variant>
        <vt:lpwstr/>
      </vt:variant>
      <vt:variant>
        <vt:i4>6422590</vt:i4>
      </vt:variant>
      <vt:variant>
        <vt:i4>114</vt:i4>
      </vt:variant>
      <vt:variant>
        <vt:i4>0</vt:i4>
      </vt:variant>
      <vt:variant>
        <vt:i4>5</vt:i4>
      </vt:variant>
      <vt:variant>
        <vt:lpwstr>https://www.defensoria.gob.pe/wp-content/uploads/2018/05/Informe-Defensorial-N-169.pdf;</vt:lpwstr>
      </vt:variant>
      <vt:variant>
        <vt:lpwstr/>
      </vt:variant>
      <vt:variant>
        <vt:i4>2359341</vt:i4>
      </vt:variant>
      <vt:variant>
        <vt:i4>111</vt:i4>
      </vt:variant>
      <vt:variant>
        <vt:i4>0</vt:i4>
      </vt:variant>
      <vt:variant>
        <vt:i4>5</vt:i4>
      </vt:variant>
      <vt:variant>
        <vt:lpwstr>https://doi.org/10.1186/s12939-019-1056-5.</vt:lpwstr>
      </vt:variant>
      <vt:variant>
        <vt:lpwstr/>
      </vt:variant>
      <vt:variant>
        <vt:i4>2359341</vt:i4>
      </vt:variant>
      <vt:variant>
        <vt:i4>108</vt:i4>
      </vt:variant>
      <vt:variant>
        <vt:i4>0</vt:i4>
      </vt:variant>
      <vt:variant>
        <vt:i4>5</vt:i4>
      </vt:variant>
      <vt:variant>
        <vt:lpwstr>https://doi.org/10.1186/s12939-019-1056-5.</vt:lpwstr>
      </vt:variant>
      <vt:variant>
        <vt:lpwstr/>
      </vt:variant>
      <vt:variant>
        <vt:i4>4784216</vt:i4>
      </vt:variant>
      <vt:variant>
        <vt:i4>105</vt:i4>
      </vt:variant>
      <vt:variant>
        <vt:i4>0</vt:i4>
      </vt:variant>
      <vt:variant>
        <vt:i4>5</vt:i4>
      </vt:variant>
      <vt:variant>
        <vt:lpwstr>https://www.hrw.org/news/2023/06/20/peru-should-provide-comprehensive-reproductive-care-girls</vt:lpwstr>
      </vt:variant>
      <vt:variant>
        <vt:lpwstr/>
      </vt:variant>
      <vt:variant>
        <vt:i4>6750265</vt:i4>
      </vt:variant>
      <vt:variant>
        <vt:i4>102</vt:i4>
      </vt:variant>
      <vt:variant>
        <vt:i4>0</vt:i4>
      </vt:variant>
      <vt:variant>
        <vt:i4>5</vt:i4>
      </vt:variant>
      <vt:variant>
        <vt:lpwstr>https://www.planinternational.org.pe/noticias/tres-problemas-que-afrontan-las-ninas-en-peru</vt:lpwstr>
      </vt:variant>
      <vt:variant>
        <vt:lpwstr>:~:text=La%20violencia%2C%20el%20embarazo%20precoz%20y%20la%20deserci%C3%B3n,el%20futuro%20y%20la%20vida%20de%20las%20ni%C3%B1as.</vt:lpwstr>
      </vt:variant>
      <vt:variant>
        <vt:i4>6094913</vt:i4>
      </vt:variant>
      <vt:variant>
        <vt:i4>99</vt:i4>
      </vt:variant>
      <vt:variant>
        <vt:i4>0</vt:i4>
      </vt:variant>
      <vt:variant>
        <vt:i4>5</vt:i4>
      </vt:variant>
      <vt:variant>
        <vt:lpwstr>https://reproductiverights.org/case/maria-mamerita-mestanza-chavez-v-peru-inter-american-commission-on-human-rights/</vt:lpwstr>
      </vt:variant>
      <vt:variant>
        <vt:lpwstr/>
      </vt:variant>
      <vt:variant>
        <vt:i4>7733348</vt:i4>
      </vt:variant>
      <vt:variant>
        <vt:i4>96</vt:i4>
      </vt:variant>
      <vt:variant>
        <vt:i4>0</vt:i4>
      </vt:variant>
      <vt:variant>
        <vt:i4>5</vt:i4>
      </vt:variant>
      <vt:variant>
        <vt:lpwstr>https://www.washingtonpost.com/politics/2021/02/19/perus-government-forcibly-sterilized-indigenous-women-1996-2001-why/</vt:lpwstr>
      </vt:variant>
      <vt:variant>
        <vt:lpwstr/>
      </vt:variant>
      <vt:variant>
        <vt:i4>4390912</vt:i4>
      </vt:variant>
      <vt:variant>
        <vt:i4>93</vt:i4>
      </vt:variant>
      <vt:variant>
        <vt:i4>0</vt:i4>
      </vt:variant>
      <vt:variant>
        <vt:i4>5</vt:i4>
      </vt:variant>
      <vt:variant>
        <vt:lpwstr>https://documents1.worldbank.org/curated/en/541651467999959129/pdf/Latinoam%C3%A9rica-ind%C3%ADgena-en-el-siglo-XXI-primera-d%C3%A9cada.pdf.</vt:lpwstr>
      </vt:variant>
      <vt:variant>
        <vt:lpwstr/>
      </vt:variant>
      <vt:variant>
        <vt:i4>1638444</vt:i4>
      </vt:variant>
      <vt:variant>
        <vt:i4>90</vt:i4>
      </vt:variant>
      <vt:variant>
        <vt:i4>0</vt:i4>
      </vt:variant>
      <vt:variant>
        <vt:i4>5</vt:i4>
      </vt:variant>
      <vt:variant>
        <vt:lpwstr>https://www.plannedparenthoodaction.org/uploads/filer_public/db/6d/db6d56cb-e854-44bb-9ab7-15bb7fc147c5/ppfa-stolen-lives-english.pdf.</vt:lpwstr>
      </vt:variant>
      <vt:variant>
        <vt:lpwstr/>
      </vt:variant>
      <vt:variant>
        <vt:i4>458835</vt:i4>
      </vt:variant>
      <vt:variant>
        <vt:i4>87</vt:i4>
      </vt:variant>
      <vt:variant>
        <vt:i4>0</vt:i4>
      </vt:variant>
      <vt:variant>
        <vt:i4>5</vt:i4>
      </vt:variant>
      <vt:variant>
        <vt:lpwstr>https://promsex.org/wp-content/uploads/2015/10/HistoriasParaNoOlvidarSChavez.pdf.</vt:lpwstr>
      </vt:variant>
      <vt:variant>
        <vt:lpwstr/>
      </vt:variant>
      <vt:variant>
        <vt:i4>3276874</vt:i4>
      </vt:variant>
      <vt:variant>
        <vt:i4>84</vt:i4>
      </vt:variant>
      <vt:variant>
        <vt:i4>0</vt:i4>
      </vt:variant>
      <vt:variant>
        <vt:i4>5</vt:i4>
      </vt:variant>
      <vt:variant>
        <vt:lpwstr>https://www.inei.gob.pe/media/MenuRecursivo/publicaciones_digitales/Est/Lib1832/libro.pdf</vt:lpwstr>
      </vt:variant>
      <vt:variant>
        <vt:lpwstr/>
      </vt:variant>
      <vt:variant>
        <vt:i4>2687080</vt:i4>
      </vt:variant>
      <vt:variant>
        <vt:i4>81</vt:i4>
      </vt:variant>
      <vt:variant>
        <vt:i4>0</vt:i4>
      </vt:variant>
      <vt:variant>
        <vt:i4>5</vt:i4>
      </vt:variant>
      <vt:variant>
        <vt:lpwstr>https://lac.unfpa.org/sites/default/files/pub-pdf/final_dec_10_approved_policy_brief_design_ch_adolescent.pdf.</vt:lpwstr>
      </vt:variant>
      <vt:variant>
        <vt:lpwstr/>
      </vt:variant>
      <vt:variant>
        <vt:i4>7798909</vt:i4>
      </vt:variant>
      <vt:variant>
        <vt:i4>78</vt:i4>
      </vt:variant>
      <vt:variant>
        <vt:i4>0</vt:i4>
      </vt:variant>
      <vt:variant>
        <vt:i4>5</vt:i4>
      </vt:variant>
      <vt:variant>
        <vt:lpwstr>http://www.ipsnews.net/2019/01/shedding-light-forced-child-pregnancy-motherhood-latin-america/</vt:lpwstr>
      </vt:variant>
      <vt:variant>
        <vt:lpwstr/>
      </vt:variant>
      <vt:variant>
        <vt:i4>196726</vt:i4>
      </vt:variant>
      <vt:variant>
        <vt:i4>75</vt:i4>
      </vt:variant>
      <vt:variant>
        <vt:i4>0</vt:i4>
      </vt:variant>
      <vt:variant>
        <vt:i4>5</vt:i4>
      </vt:variant>
      <vt:variant>
        <vt:lpwstr>https://www.unfpa.org/news/teen-moms-peru-pinpoint-need-sexuality-education-health-services?utm_source=27+February+2018&amp;utm_campaign=2%2F2%2F2017&amp;utm_medium=email</vt:lpwstr>
      </vt:variant>
      <vt:variant>
        <vt:lpwstr/>
      </vt:variant>
      <vt:variant>
        <vt:i4>6422561</vt:i4>
      </vt:variant>
      <vt:variant>
        <vt:i4>72</vt:i4>
      </vt:variant>
      <vt:variant>
        <vt:i4>0</vt:i4>
      </vt:variant>
      <vt:variant>
        <vt:i4>5</vt:i4>
      </vt:variant>
      <vt:variant>
        <vt:lpwstr>http://www.ipsnews.net/2019/01/shedding-light-forced-child-pregnancy-motherhood-latin-america/ (based on CLADEM 2019 data).</vt:lpwstr>
      </vt:variant>
      <vt:variant>
        <vt:lpwstr/>
      </vt:variant>
      <vt:variant>
        <vt:i4>5111869</vt:i4>
      </vt:variant>
      <vt:variant>
        <vt:i4>66</vt:i4>
      </vt:variant>
      <vt:variant>
        <vt:i4>0</vt:i4>
      </vt:variant>
      <vt:variant>
        <vt:i4>5</vt:i4>
      </vt:variant>
      <vt:variant>
        <vt:lpwstr>https://www.oas.org/en/iachr/media_center/PReleases/2018/243.asp</vt:lpwstr>
      </vt:variant>
      <vt:variant>
        <vt:lpwstr/>
      </vt:variant>
      <vt:variant>
        <vt:i4>5111869</vt:i4>
      </vt:variant>
      <vt:variant>
        <vt:i4>63</vt:i4>
      </vt:variant>
      <vt:variant>
        <vt:i4>0</vt:i4>
      </vt:variant>
      <vt:variant>
        <vt:i4>5</vt:i4>
      </vt:variant>
      <vt:variant>
        <vt:lpwstr>https://www.oas.org/en/iachr/media_center/PReleases/2018/243.asp</vt:lpwstr>
      </vt:variant>
      <vt:variant>
        <vt:lpwstr/>
      </vt:variant>
      <vt:variant>
        <vt:i4>2031680</vt:i4>
      </vt:variant>
      <vt:variant>
        <vt:i4>59</vt:i4>
      </vt:variant>
      <vt:variant>
        <vt:i4>0</vt:i4>
      </vt:variant>
      <vt:variant>
        <vt:i4>5</vt:i4>
      </vt:variant>
      <vt:variant>
        <vt:lpwstr>https://promsex.org/la-ultima-ruta-para-la-distribucion-gratuita-de-la-anticonceptivo-oral-de-emergencia/</vt:lpwstr>
      </vt:variant>
      <vt:variant>
        <vt:lpwstr/>
      </vt:variant>
      <vt:variant>
        <vt:i4>1835092</vt:i4>
      </vt:variant>
      <vt:variant>
        <vt:i4>54</vt:i4>
      </vt:variant>
      <vt:variant>
        <vt:i4>0</vt:i4>
      </vt:variant>
      <vt:variant>
        <vt:i4>5</vt:i4>
      </vt:variant>
      <vt:variant>
        <vt:lpwstr>https://promsex.org/pleno-del-tribunal-constitucional-debe-decidir-sentencia-definitiva-sobre-la-anticoncepcion-oral-de-emergencia-aoe-2.</vt:lpwstr>
      </vt:variant>
      <vt:variant>
        <vt:lpwstr/>
      </vt:variant>
      <vt:variant>
        <vt:i4>2031680</vt:i4>
      </vt:variant>
      <vt:variant>
        <vt:i4>51</vt:i4>
      </vt:variant>
      <vt:variant>
        <vt:i4>0</vt:i4>
      </vt:variant>
      <vt:variant>
        <vt:i4>5</vt:i4>
      </vt:variant>
      <vt:variant>
        <vt:lpwstr>https://promsex.org/la-ultima-ruta-para-la-distribucion-gratuita-de-la-anticonceptivo-oral-de-emergencia/</vt:lpwstr>
      </vt:variant>
      <vt:variant>
        <vt:lpwstr/>
      </vt:variant>
      <vt:variant>
        <vt:i4>655446</vt:i4>
      </vt:variant>
      <vt:variant>
        <vt:i4>48</vt:i4>
      </vt:variant>
      <vt:variant>
        <vt:i4>0</vt:i4>
      </vt:variant>
      <vt:variant>
        <vt:i4>5</vt:i4>
      </vt:variant>
      <vt:variant>
        <vt:lpwstr>https://iwhc.org/2010/04/peru-reinstates-free-distribution-of-emergency-contraception-after-who-asserts-that-ec-does-not-cause-abortion/</vt:lpwstr>
      </vt:variant>
      <vt:variant>
        <vt:lpwstr/>
      </vt:variant>
      <vt:variant>
        <vt:i4>2556020</vt:i4>
      </vt:variant>
      <vt:variant>
        <vt:i4>45</vt:i4>
      </vt:variant>
      <vt:variant>
        <vt:i4>0</vt:i4>
      </vt:variant>
      <vt:variant>
        <vt:i4>5</vt:i4>
      </vt:variant>
      <vt:variant>
        <vt:lpwstr>https://www.tandfonline.com/doi/full/10.1080/09688080.2018.1542913.</vt:lpwstr>
      </vt:variant>
      <vt:variant>
        <vt:lpwstr/>
      </vt:variant>
      <vt:variant>
        <vt:i4>7077948</vt:i4>
      </vt:variant>
      <vt:variant>
        <vt:i4>42</vt:i4>
      </vt:variant>
      <vt:variant>
        <vt:i4>0</vt:i4>
      </vt:variant>
      <vt:variant>
        <vt:i4>5</vt:i4>
      </vt:variant>
      <vt:variant>
        <vt:lpwstr>https://www.washingtonpost.com/news/morning-mix/wp/2014/04/21/morning-after-disaster-more-than-a-quarter-of-contraceptive-pills-in-peru-dont-work/</vt:lpwstr>
      </vt:variant>
      <vt:variant>
        <vt:lpwstr/>
      </vt:variant>
      <vt:variant>
        <vt:i4>5111869</vt:i4>
      </vt:variant>
      <vt:variant>
        <vt:i4>39</vt:i4>
      </vt:variant>
      <vt:variant>
        <vt:i4>0</vt:i4>
      </vt:variant>
      <vt:variant>
        <vt:i4>5</vt:i4>
      </vt:variant>
      <vt:variant>
        <vt:lpwstr>https://www.oas.org/en/iachr/media_center/PReleases/2018/243.asp.</vt:lpwstr>
      </vt:variant>
      <vt:variant>
        <vt:lpwstr/>
      </vt:variant>
      <vt:variant>
        <vt:i4>7995436</vt:i4>
      </vt:variant>
      <vt:variant>
        <vt:i4>36</vt:i4>
      </vt:variant>
      <vt:variant>
        <vt:i4>0</vt:i4>
      </vt:variant>
      <vt:variant>
        <vt:i4>5</vt:i4>
      </vt:variant>
      <vt:variant>
        <vt:lpwstr>https://larepublica.pe/sociedad/2019/10/28/anticonceptivos-aun-hay-trabas-en-entrega-de-la-pildora-del-dia-siguiente-violencia-sexual/</vt:lpwstr>
      </vt:variant>
      <vt:variant>
        <vt:lpwstr/>
      </vt:variant>
      <vt:variant>
        <vt:i4>1179679</vt:i4>
      </vt:variant>
      <vt:variant>
        <vt:i4>33</vt:i4>
      </vt:variant>
      <vt:variant>
        <vt:i4>0</vt:i4>
      </vt:variant>
      <vt:variant>
        <vt:i4>5</vt:i4>
      </vt:variant>
      <vt:variant>
        <vt:lpwstr>https://www.defensoria.gob.pe/wp-content/uploads/2018/07/Informe-de-Adjuntia-011-2018-DP-ANA.pdf.</vt:lpwstr>
      </vt:variant>
      <vt:variant>
        <vt:lpwstr/>
      </vt:variant>
      <vt:variant>
        <vt:i4>2293825</vt:i4>
      </vt:variant>
      <vt:variant>
        <vt:i4>30</vt:i4>
      </vt:variant>
      <vt:variant>
        <vt:i4>0</vt:i4>
      </vt:variant>
      <vt:variant>
        <vt:i4>5</vt:i4>
      </vt:variant>
      <vt:variant>
        <vt:lpwstr>https://tbinternet.ohchr.org/_layouts/15/treatybodyexternal/Download.aspx?symbolno=CRC%2FC%2F93%2FD%2F136%2F2021&amp;Lang=en</vt:lpwstr>
      </vt:variant>
      <vt:variant>
        <vt:lpwstr/>
      </vt:variant>
      <vt:variant>
        <vt:i4>2097209</vt:i4>
      </vt:variant>
      <vt:variant>
        <vt:i4>27</vt:i4>
      </vt:variant>
      <vt:variant>
        <vt:i4>0</vt:i4>
      </vt:variant>
      <vt:variant>
        <vt:i4>5</vt:i4>
      </vt:variant>
      <vt:variant>
        <vt:lpwstr>https://www.contraceptionjournal.org/article/S0010-7824(23)00205-6/fulltext</vt:lpwstr>
      </vt:variant>
      <vt:variant>
        <vt:lpwstr/>
      </vt:variant>
      <vt:variant>
        <vt:i4>2556004</vt:i4>
      </vt:variant>
      <vt:variant>
        <vt:i4>24</vt:i4>
      </vt:variant>
      <vt:variant>
        <vt:i4>0</vt:i4>
      </vt:variant>
      <vt:variant>
        <vt:i4>5</vt:i4>
      </vt:variant>
      <vt:variant>
        <vt:lpwstr>https://www.opendemocracy.net/es/activistas-denuncian-revictimizacion-abuso-sexual-embarazo-infantil-per%C3%BA/</vt:lpwstr>
      </vt:variant>
      <vt:variant>
        <vt:lpwstr/>
      </vt:variant>
      <vt:variant>
        <vt:i4>3670063</vt:i4>
      </vt:variant>
      <vt:variant>
        <vt:i4>21</vt:i4>
      </vt:variant>
      <vt:variant>
        <vt:i4>0</vt:i4>
      </vt:variant>
      <vt:variant>
        <vt:i4>5</vt:i4>
      </vt:variant>
      <vt:variant>
        <vt:lpwstr>https://iris.who.int/bitstream/handle/10665/349316/9789240039483-eng.pdf?sequence=1</vt:lpwstr>
      </vt:variant>
      <vt:variant>
        <vt:lpwstr/>
      </vt:variant>
      <vt:variant>
        <vt:i4>5111869</vt:i4>
      </vt:variant>
      <vt:variant>
        <vt:i4>18</vt:i4>
      </vt:variant>
      <vt:variant>
        <vt:i4>0</vt:i4>
      </vt:variant>
      <vt:variant>
        <vt:i4>5</vt:i4>
      </vt:variant>
      <vt:variant>
        <vt:lpwstr>https://www.oas.org/en/iachr/media_center/PReleases/2018/243.asp.</vt:lpwstr>
      </vt:variant>
      <vt:variant>
        <vt:lpwstr/>
      </vt:variant>
      <vt:variant>
        <vt:i4>4849739</vt:i4>
      </vt:variant>
      <vt:variant>
        <vt:i4>15</vt:i4>
      </vt:variant>
      <vt:variant>
        <vt:i4>0</vt:i4>
      </vt:variant>
      <vt:variant>
        <vt:i4>5</vt:i4>
      </vt:variant>
      <vt:variant>
        <vt:lpwstr>https://www.hrw.org/world-report/2022/country-chapters/peru.</vt:lpwstr>
      </vt:variant>
      <vt:variant>
        <vt:lpwstr/>
      </vt:variant>
      <vt:variant>
        <vt:i4>7602235</vt:i4>
      </vt:variant>
      <vt:variant>
        <vt:i4>12</vt:i4>
      </vt:variant>
      <vt:variant>
        <vt:i4>0</vt:i4>
      </vt:variant>
      <vt:variant>
        <vt:i4>5</vt:i4>
      </vt:variant>
      <vt:variant>
        <vt:lpwstr>https://abortion-policies.srhr.org/documents/countries/02-Peru-Technical-Guideline-Therapeutic-Abortion-Ministry-of-Health-2014.pdf</vt:lpwstr>
      </vt:variant>
      <vt:variant>
        <vt:lpwstr/>
      </vt:variant>
      <vt:variant>
        <vt:i4>7995432</vt:i4>
      </vt:variant>
      <vt:variant>
        <vt:i4>9</vt:i4>
      </vt:variant>
      <vt:variant>
        <vt:i4>0</vt:i4>
      </vt:variant>
      <vt:variant>
        <vt:i4>5</vt:i4>
      </vt:variant>
      <vt:variant>
        <vt:lpwstr>https://cdn.www.gob.pe/uploads/document/file/1554860/Gu%C3%ADa de Pr%C3%A1ctica Cl%C3%ADnica y de Procedimientos para la atenci%C3%B3n del aborto terap%C3%A9utico.pdf</vt:lpwstr>
      </vt:variant>
      <vt:variant>
        <vt:lpwstr/>
      </vt:variant>
      <vt:variant>
        <vt:i4>2031618</vt:i4>
      </vt:variant>
      <vt:variant>
        <vt:i4>6</vt:i4>
      </vt:variant>
      <vt:variant>
        <vt:i4>0</vt:i4>
      </vt:variant>
      <vt:variant>
        <vt:i4>5</vt:i4>
      </vt:variant>
      <vt:variant>
        <vt:lpwstr>https://www.gob.pe/institucion/minsa/normas-legales/198435-486-2014-minsa</vt:lpwstr>
      </vt:variant>
      <vt:variant>
        <vt:lpwstr/>
      </vt:variant>
      <vt:variant>
        <vt:i4>1704048</vt:i4>
      </vt:variant>
      <vt:variant>
        <vt:i4>3</vt:i4>
      </vt:variant>
      <vt:variant>
        <vt:i4>0</vt:i4>
      </vt:variant>
      <vt:variant>
        <vt:i4>5</vt:i4>
      </vt:variant>
      <vt:variant>
        <vt:lpwstr>https://www.limaeasy.com/index.php?option=com_jreviews&amp;format=ajax&amp;url=media/download&amp;m=mk66Y&amp;1658486322803</vt:lpwstr>
      </vt:variant>
      <vt:variant>
        <vt:lpwstr/>
      </vt:variant>
      <vt:variant>
        <vt:i4>3735552</vt:i4>
      </vt:variant>
      <vt:variant>
        <vt:i4>0</vt:i4>
      </vt:variant>
      <vt:variant>
        <vt:i4>0</vt:i4>
      </vt:variant>
      <vt:variant>
        <vt:i4>5</vt:i4>
      </vt:variant>
      <vt:variant>
        <vt:lpwstr>https://www.constituteproject.org/constitution/Peru_2021.pdf?lang=en.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Coll</dc:creator>
  <cp:keywords/>
  <dc:description/>
  <cp:lastModifiedBy>James Boit</cp:lastModifiedBy>
  <cp:revision>2</cp:revision>
  <dcterms:created xsi:type="dcterms:W3CDTF">2024-08-14T09:45:00Z</dcterms:created>
  <dcterms:modified xsi:type="dcterms:W3CDTF">2024-08-14T09:45:00Z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0x01010030575A62FAE047498B4F442CB92FEF4F</vt:lpwstr>
  </property>
  <property fmtid="{D5CDD505-2E9C-101B-9397-08002B2CF9AE}" pid="3" name="MediaServiceImageTags">
    <vt:lpwstr/>
  </property>
</Properties>
</file>