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053A26" w14:textId="3477A45E" w:rsidR="00FC2ED2" w:rsidRPr="000E34CA" w:rsidRDefault="00FC2ED2" w:rsidP="00D92534">
      <w:pPr>
        <w:pStyle w:val="BasicParagraph"/>
        <w:ind w:left="-284" w:firstLine="284"/>
        <w:rPr>
          <w:rFonts w:ascii="Helvetica Light" w:hAnsi="Helvetica Light" w:cs="Helvetica"/>
          <w:color w:val="FFFFFF"/>
          <w:sz w:val="48"/>
          <w:szCs w:val="48"/>
        </w:rPr>
      </w:pPr>
      <w:r w:rsidRPr="000E34CA">
        <w:rPr>
          <w:rFonts w:ascii="Helvetica Light" w:hAnsi="Helvetica Light"/>
          <w:noProof/>
          <w:sz w:val="48"/>
          <w:szCs w:val="48"/>
          <w:lang w:val="en-US"/>
        </w:rPr>
        <mc:AlternateContent>
          <mc:Choice Requires="wps">
            <w:drawing>
              <wp:anchor distT="0" distB="0" distL="114300" distR="114300" simplePos="0" relativeHeight="251658240" behindDoc="1" locked="0" layoutInCell="1" allowOverlap="1" wp14:anchorId="413505AF" wp14:editId="56CF6331">
                <wp:simplePos x="0" y="0"/>
                <wp:positionH relativeFrom="column">
                  <wp:posOffset>-899652</wp:posOffset>
                </wp:positionH>
                <wp:positionV relativeFrom="paragraph">
                  <wp:posOffset>-2167809</wp:posOffset>
                </wp:positionV>
                <wp:extent cx="4824248" cy="12093677"/>
                <wp:effectExtent l="0" t="0" r="14605" b="9525"/>
                <wp:wrapNone/>
                <wp:docPr id="1" name="Rectangle 1"/>
                <wp:cNvGraphicFramePr/>
                <a:graphic xmlns:a="http://schemas.openxmlformats.org/drawingml/2006/main">
                  <a:graphicData uri="http://schemas.microsoft.com/office/word/2010/wordprocessingShape">
                    <wps:wsp>
                      <wps:cNvSpPr/>
                      <wps:spPr>
                        <a:xfrm>
                          <a:off x="0" y="0"/>
                          <a:ext cx="4824248" cy="12093677"/>
                        </a:xfrm>
                        <a:prstGeom prst="rect">
                          <a:avLst/>
                        </a:prstGeom>
                        <a:solidFill>
                          <a:srgbClr val="2C166F"/>
                        </a:solidFill>
                        <a:ln>
                          <a:solidFill>
                            <a:srgbClr val="2C166F"/>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w16du="http://schemas.microsoft.com/office/word/2023/wordml/word16du">
            <w:pict>
              <v:rect w14:anchorId="52D9C0B4" id="Rectangle 1" o:spid="_x0000_s1026" style="position:absolute;margin-left:-70.85pt;margin-top:-170.7pt;width:379.85pt;height:952.2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" fillcolor="#2c166f" strokecolor="#2c166f" strokeweight="2pt"/>
            </w:pict>
          </mc:Fallback>
        </mc:AlternateContent>
      </w:r>
      <w:r w:rsidR="00D92534" w:rsidRPr="000E34CA">
        <w:rPr>
          <w:rFonts w:ascii="Helvetica Light" w:hAnsi="Helvetica Light" w:cs="Helvetica"/>
          <w:color w:val="FFFFFF"/>
          <w:sz w:val="48"/>
          <w:szCs w:val="48"/>
        </w:rPr>
        <w:t xml:space="preserve">Written input to the </w:t>
      </w:r>
    </w:p>
    <w:p w14:paraId="3BD74A84" w14:textId="3B26DA23" w:rsidR="00D92534" w:rsidRPr="000E34CA" w:rsidRDefault="00D92534" w:rsidP="00D92534">
      <w:pPr>
        <w:pStyle w:val="BasicParagraph"/>
        <w:ind w:left="-284" w:firstLine="284"/>
        <w:rPr>
          <w:rFonts w:ascii="Helvetica Light" w:hAnsi="Helvetica Light" w:cs="Helvetica"/>
          <w:color w:val="FFFFFF"/>
          <w:sz w:val="48"/>
          <w:szCs w:val="48"/>
        </w:rPr>
      </w:pPr>
      <w:r w:rsidRPr="000E34CA">
        <w:rPr>
          <w:rFonts w:ascii="Helvetica Light" w:hAnsi="Helvetica Light" w:cs="Helvetica"/>
          <w:color w:val="FFFFFF"/>
          <w:sz w:val="48"/>
          <w:szCs w:val="48"/>
        </w:rPr>
        <w:t>Committee on the Rights</w:t>
      </w:r>
    </w:p>
    <w:p w14:paraId="3594AA88" w14:textId="74D70C5E" w:rsidR="00FC2ED2" w:rsidRPr="000E34CA" w:rsidRDefault="00D92534" w:rsidP="00D92534">
      <w:pPr>
        <w:pStyle w:val="BasicParagraph"/>
        <w:ind w:left="-284" w:firstLine="284"/>
        <w:rPr>
          <w:rFonts w:ascii="Helvetica Light" w:hAnsi="Helvetica Light" w:cs="Helvetica"/>
          <w:color w:val="FFFFFF"/>
          <w:sz w:val="48"/>
          <w:szCs w:val="48"/>
        </w:rPr>
      </w:pPr>
      <w:r w:rsidRPr="000E34CA">
        <w:rPr>
          <w:rFonts w:ascii="Helvetica Light" w:hAnsi="Helvetica Light" w:cs="Helvetica"/>
          <w:color w:val="FFFFFF"/>
          <w:sz w:val="48"/>
          <w:szCs w:val="48"/>
        </w:rPr>
        <w:t>of the Child</w:t>
      </w:r>
    </w:p>
    <w:p w14:paraId="235EFE72" w14:textId="77777777" w:rsidR="00FC2ED2" w:rsidRPr="000E34CA" w:rsidRDefault="00FC2ED2" w:rsidP="00FC2ED2">
      <w:pPr>
        <w:ind w:left="-284" w:hanging="142"/>
        <w:rPr>
          <w:rFonts w:ascii="Helvetica Light" w:hAnsi="Helvetica Light" w:cs="Helvetica"/>
          <w:color w:val="FFFFFF"/>
          <w:sz w:val="48"/>
          <w:szCs w:val="48"/>
        </w:rPr>
      </w:pPr>
    </w:p>
    <w:p w14:paraId="0E54297E" w14:textId="2795B507" w:rsidR="00FC2ED2" w:rsidRPr="000E34CA" w:rsidRDefault="00FC2ED2" w:rsidP="00FC2ED2">
      <w:pPr>
        <w:ind w:left="-284" w:hanging="142"/>
        <w:rPr>
          <w:rFonts w:ascii="Helvetica Light" w:hAnsi="Helvetica Light" w:cs="Helvetica"/>
          <w:color w:val="FFFFFF"/>
          <w:sz w:val="48"/>
          <w:szCs w:val="48"/>
        </w:rPr>
      </w:pPr>
    </w:p>
    <w:p w14:paraId="4DC88497" w14:textId="22DEA766" w:rsidR="00FC2ED2" w:rsidRPr="000E34CA" w:rsidRDefault="00FC2ED2" w:rsidP="00FC2ED2">
      <w:pPr>
        <w:ind w:left="-284" w:hanging="142"/>
        <w:rPr>
          <w:rFonts w:ascii="Helvetica Light" w:hAnsi="Helvetica Light" w:cs="Helvetica"/>
          <w:color w:val="FFFFFF"/>
          <w:sz w:val="48"/>
          <w:szCs w:val="48"/>
        </w:rPr>
      </w:pPr>
    </w:p>
    <w:p w14:paraId="20936914" w14:textId="7B054234" w:rsidR="00FC2ED2" w:rsidRPr="000E34CA" w:rsidRDefault="00FC2ED2" w:rsidP="00FC2ED2">
      <w:pPr>
        <w:ind w:left="-284" w:hanging="142"/>
        <w:rPr>
          <w:rFonts w:ascii="Helvetica Light" w:hAnsi="Helvetica Light" w:cs="Helvetica"/>
          <w:color w:val="FFFFFF"/>
          <w:sz w:val="48"/>
          <w:szCs w:val="48"/>
        </w:rPr>
      </w:pPr>
    </w:p>
    <w:p w14:paraId="475FE18C" w14:textId="2BB22B1B" w:rsidR="00D92534" w:rsidRPr="000E34CA" w:rsidRDefault="00FC2ED2" w:rsidP="00D92534">
      <w:pPr>
        <w:pStyle w:val="BasicParagraph"/>
        <w:tabs>
          <w:tab w:val="left" w:pos="709"/>
        </w:tabs>
        <w:spacing w:line="240" w:lineRule="auto"/>
        <w:ind w:left="426" w:firstLine="567"/>
        <w:rPr>
          <w:rFonts w:ascii="Helvetica" w:hAnsi="Helvetica" w:cs="Helvetica"/>
          <w:b/>
          <w:bCs/>
          <w:color w:val="FFFFFF"/>
          <w:sz w:val="72"/>
          <w:szCs w:val="72"/>
        </w:rPr>
      </w:pPr>
      <w:r w:rsidRPr="000E34CA">
        <w:rPr>
          <w:rFonts w:ascii="Helvetica Light" w:hAnsi="Helvetica Light" w:cs="Helvetica"/>
          <w:noProof/>
          <w:color w:val="FFFFFF"/>
          <w:sz w:val="48"/>
          <w:szCs w:val="48"/>
          <w:lang w:val="en-US"/>
        </w:rPr>
        <mc:AlternateContent>
          <mc:Choice Requires="wps">
            <w:drawing>
              <wp:anchor distT="0" distB="0" distL="114300" distR="114300" simplePos="0" relativeHeight="251658241" behindDoc="0" locked="0" layoutInCell="1" allowOverlap="1" wp14:anchorId="590D95AF" wp14:editId="5CD8E948">
                <wp:simplePos x="0" y="0"/>
                <wp:positionH relativeFrom="margin">
                  <wp:align>left</wp:align>
                </wp:positionH>
                <wp:positionV relativeFrom="paragraph">
                  <wp:posOffset>43180</wp:posOffset>
                </wp:positionV>
                <wp:extent cx="9525" cy="3067050"/>
                <wp:effectExtent l="76200" t="19050" r="85725" b="57150"/>
                <wp:wrapNone/>
                <wp:docPr id="2" name="Straight Connector 2"/>
                <wp:cNvGraphicFramePr/>
                <a:graphic xmlns:a="http://schemas.openxmlformats.org/drawingml/2006/main">
                  <a:graphicData uri="http://schemas.microsoft.com/office/word/2010/wordprocessingShape">
                    <wps:wsp>
                      <wps:cNvCnPr/>
                      <wps:spPr>
                        <a:xfrm flipH="1">
                          <a:off x="0" y="0"/>
                          <a:ext cx="9525" cy="3067050"/>
                        </a:xfrm>
                        <a:prstGeom prst="line">
                          <a:avLst/>
                        </a:prstGeom>
                        <a:ln w="158750">
                          <a:solidFill>
                            <a:schemeClr val="bg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rto="http://schemas.microsoft.com/office/word/2006/arto" xmlns:w16du="http://schemas.microsoft.com/office/word/2023/wordml/word16du">
            <w:pict>
              <v:line w14:anchorId="669B0C10" id="Straight Connector 2" o:spid="_x0000_s1026" style="position:absolute;flip:x;z-index:25166028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3.4pt" to=".75pt,24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" strokecolor="white [3212]" strokeweight="12.5pt">
                <w10:wrap anchorx="margin"/>
              </v:line>
            </w:pict>
          </mc:Fallback>
        </mc:AlternateContent>
      </w:r>
      <w:r w:rsidR="00D92534" w:rsidRPr="000E34CA">
        <w:rPr>
          <w:rFonts w:ascii="Helvetica" w:hAnsi="Helvetica" w:cs="Helvetica"/>
          <w:b/>
          <w:bCs/>
          <w:color w:val="FFFFFF"/>
          <w:sz w:val="72"/>
          <w:szCs w:val="72"/>
        </w:rPr>
        <w:t>Committee on</w:t>
      </w:r>
    </w:p>
    <w:p w14:paraId="63124ECF" w14:textId="303E99EB" w:rsidR="00D92534" w:rsidRPr="000E34CA" w:rsidRDefault="00D92534" w:rsidP="00D92534">
      <w:pPr>
        <w:pStyle w:val="BasicParagraph"/>
        <w:tabs>
          <w:tab w:val="left" w:pos="709"/>
        </w:tabs>
        <w:spacing w:line="240" w:lineRule="auto"/>
        <w:ind w:left="426" w:firstLine="567"/>
        <w:rPr>
          <w:rFonts w:ascii="Helvetica" w:hAnsi="Helvetica" w:cs="Helvetica"/>
          <w:b/>
          <w:bCs/>
          <w:color w:val="FFFFFF"/>
          <w:sz w:val="72"/>
          <w:szCs w:val="72"/>
        </w:rPr>
      </w:pPr>
      <w:r w:rsidRPr="000E34CA">
        <w:rPr>
          <w:rFonts w:ascii="Helvetica" w:hAnsi="Helvetica" w:cs="Helvetica"/>
          <w:b/>
          <w:bCs/>
          <w:color w:val="FFFFFF"/>
          <w:sz w:val="72"/>
          <w:szCs w:val="72"/>
        </w:rPr>
        <w:t>the Rights of</w:t>
      </w:r>
    </w:p>
    <w:p w14:paraId="250E7D12" w14:textId="5B9A8FC2" w:rsidR="00D92534" w:rsidRPr="000E34CA" w:rsidRDefault="00D92534" w:rsidP="00D92534">
      <w:pPr>
        <w:pStyle w:val="BasicParagraph"/>
        <w:tabs>
          <w:tab w:val="left" w:pos="709"/>
        </w:tabs>
        <w:spacing w:line="240" w:lineRule="auto"/>
        <w:ind w:left="426" w:firstLine="567"/>
        <w:rPr>
          <w:rFonts w:ascii="Helvetica" w:hAnsi="Helvetica" w:cs="Helvetica"/>
          <w:b/>
          <w:bCs/>
          <w:color w:val="FFFFFF"/>
          <w:sz w:val="72"/>
          <w:szCs w:val="72"/>
        </w:rPr>
      </w:pPr>
      <w:r w:rsidRPr="000E34CA">
        <w:rPr>
          <w:rFonts w:ascii="Helvetica" w:hAnsi="Helvetica" w:cs="Helvetica"/>
          <w:b/>
          <w:bCs/>
          <w:color w:val="FFFFFF"/>
          <w:sz w:val="72"/>
          <w:szCs w:val="72"/>
        </w:rPr>
        <w:t>the Child</w:t>
      </w:r>
    </w:p>
    <w:p w14:paraId="785C3357" w14:textId="51E9280F" w:rsidR="00FC2ED2" w:rsidRPr="000E34CA" w:rsidRDefault="00FC2ED2" w:rsidP="00FC2ED2">
      <w:pPr>
        <w:ind w:left="-284" w:firstLine="284"/>
        <w:rPr>
          <w:rFonts w:ascii="Helvetica" w:hAnsi="Helvetica" w:cs="Helvetica" w:hint="eastAsia"/>
          <w:b/>
          <w:bCs/>
          <w:color w:val="FFFFFF"/>
          <w:sz w:val="72"/>
          <w:szCs w:val="72"/>
        </w:rPr>
      </w:pPr>
    </w:p>
    <w:p w14:paraId="042A8DD1" w14:textId="348356DD" w:rsidR="00FC2ED2" w:rsidRPr="000E34CA" w:rsidRDefault="00C60B8B" w:rsidP="00FC2ED2">
      <w:pPr>
        <w:pStyle w:val="BasicParagraph"/>
        <w:ind w:firstLine="993"/>
        <w:rPr>
          <w:rFonts w:ascii="Helvetica Light" w:hAnsi="Helvetica Light" w:cs="Helvetica"/>
          <w:b/>
          <w:bCs/>
          <w:color w:val="FFFFFF"/>
          <w:sz w:val="36"/>
          <w:szCs w:val="36"/>
        </w:rPr>
      </w:pPr>
      <w:r w:rsidRPr="000E34CA">
        <w:rPr>
          <w:rFonts w:ascii="Helvetica Light" w:hAnsi="Helvetica Light" w:cs="Helvetica"/>
          <w:b/>
          <w:bCs/>
          <w:color w:val="FFFFFF"/>
          <w:sz w:val="36"/>
          <w:szCs w:val="36"/>
        </w:rPr>
        <w:t>97</w:t>
      </w:r>
      <w:r w:rsidR="00FC2ED2" w:rsidRPr="000E34CA">
        <w:rPr>
          <w:rFonts w:ascii="Helvetica Light" w:hAnsi="Helvetica Light" w:cs="Helvetica"/>
          <w:b/>
          <w:bCs/>
          <w:color w:val="FFFFFF"/>
          <w:sz w:val="36"/>
          <w:szCs w:val="36"/>
          <w:vertAlign w:val="superscript"/>
        </w:rPr>
        <w:t>th</w:t>
      </w:r>
      <w:r w:rsidR="00FC2ED2" w:rsidRPr="000E34CA">
        <w:rPr>
          <w:rFonts w:ascii="Helvetica Light" w:hAnsi="Helvetica Light" w:cs="Helvetica"/>
          <w:b/>
          <w:bCs/>
          <w:color w:val="FFFFFF"/>
          <w:sz w:val="36"/>
          <w:szCs w:val="36"/>
        </w:rPr>
        <w:t xml:space="preserve"> </w:t>
      </w:r>
      <w:r w:rsidRPr="000E34CA">
        <w:rPr>
          <w:rFonts w:ascii="Helvetica Light" w:hAnsi="Helvetica Light" w:cs="Helvetica"/>
          <w:b/>
          <w:bCs/>
          <w:color w:val="FFFFFF"/>
          <w:sz w:val="36"/>
          <w:szCs w:val="36"/>
        </w:rPr>
        <w:t>Pre-</w:t>
      </w:r>
      <w:r w:rsidR="00FC2ED2" w:rsidRPr="000E34CA">
        <w:rPr>
          <w:rFonts w:ascii="Helvetica Light" w:hAnsi="Helvetica Light" w:cs="Helvetica"/>
          <w:b/>
          <w:bCs/>
          <w:color w:val="FFFFFF"/>
          <w:sz w:val="36"/>
          <w:szCs w:val="36"/>
        </w:rPr>
        <w:t>Session</w:t>
      </w:r>
      <w:r w:rsidRPr="000E34CA">
        <w:rPr>
          <w:rFonts w:ascii="Helvetica Light" w:hAnsi="Helvetica Light" w:cs="Helvetica"/>
          <w:b/>
          <w:bCs/>
          <w:color w:val="FFFFFF"/>
          <w:sz w:val="36"/>
          <w:szCs w:val="36"/>
        </w:rPr>
        <w:t>al Working</w:t>
      </w:r>
      <w:r w:rsidR="00FC2ED2" w:rsidRPr="000E34CA">
        <w:rPr>
          <w:rFonts w:ascii="Helvetica Light" w:hAnsi="Helvetica Light" w:cs="Helvetica"/>
          <w:b/>
          <w:bCs/>
          <w:color w:val="FFFFFF"/>
          <w:sz w:val="36"/>
          <w:szCs w:val="36"/>
        </w:rPr>
        <w:softHyphen/>
      </w:r>
    </w:p>
    <w:p w14:paraId="6F8F2C1E" w14:textId="1B8803A2" w:rsidR="00FC2ED2" w:rsidRPr="000E34CA" w:rsidRDefault="00C60B8B" w:rsidP="00FC2ED2">
      <w:pPr>
        <w:pStyle w:val="BasicParagraph"/>
        <w:ind w:firstLine="993"/>
        <w:rPr>
          <w:rFonts w:ascii="Helvetica Light" w:hAnsi="Helvetica Light" w:cs="Helvetica"/>
          <w:b/>
          <w:bCs/>
          <w:color w:val="FFFFFF"/>
          <w:sz w:val="36"/>
          <w:szCs w:val="36"/>
        </w:rPr>
      </w:pPr>
      <w:r w:rsidRPr="000E34CA">
        <w:rPr>
          <w:rFonts w:ascii="Helvetica Light" w:hAnsi="Helvetica Light" w:cs="Helvetica"/>
          <w:b/>
          <w:bCs/>
          <w:color w:val="FFFFFF"/>
          <w:sz w:val="36"/>
          <w:szCs w:val="36"/>
        </w:rPr>
        <w:t>Group</w:t>
      </w:r>
    </w:p>
    <w:p w14:paraId="629C66A5" w14:textId="10D6E87E" w:rsidR="00FC2ED2" w:rsidRPr="000E34CA" w:rsidRDefault="00CA6DBC" w:rsidP="00FC2ED2">
      <w:pPr>
        <w:pStyle w:val="BasicParagraph"/>
        <w:ind w:firstLine="993"/>
        <w:rPr>
          <w:rFonts w:ascii="Helvetica Light" w:hAnsi="Helvetica Light" w:cs="Helvetica"/>
          <w:color w:val="FFFFFF"/>
          <w:sz w:val="36"/>
          <w:szCs w:val="36"/>
        </w:rPr>
      </w:pPr>
      <w:r w:rsidRPr="000E34CA">
        <w:rPr>
          <w:rFonts w:ascii="Helvetica Light" w:hAnsi="Helvetica Light" w:cs="Helvetica"/>
          <w:color w:val="FFFFFF"/>
          <w:sz w:val="36"/>
          <w:szCs w:val="36"/>
        </w:rPr>
        <w:t>5-9 February 2023</w:t>
      </w:r>
    </w:p>
    <w:p w14:paraId="251AA993" w14:textId="5F27C610" w:rsidR="00FC2ED2" w:rsidRPr="000E34CA" w:rsidRDefault="00FC2ED2" w:rsidP="00FC2ED2">
      <w:pPr>
        <w:pStyle w:val="BasicParagraph"/>
        <w:ind w:firstLine="426"/>
        <w:rPr>
          <w:rFonts w:ascii="Helvetica Light" w:hAnsi="Helvetica Light" w:cs="Helvetica"/>
          <w:color w:val="FFFFFF"/>
          <w:sz w:val="48"/>
          <w:szCs w:val="48"/>
        </w:rPr>
      </w:pPr>
    </w:p>
    <w:p w14:paraId="0AE839E2" w14:textId="45F13531" w:rsidR="00FC2ED2" w:rsidRPr="000E34CA" w:rsidRDefault="00403D54" w:rsidP="00FC2ED2">
      <w:pPr>
        <w:pStyle w:val="BasicParagraph"/>
        <w:ind w:firstLine="426"/>
        <w:rPr>
          <w:rFonts w:ascii="Helvetica Light" w:hAnsi="Helvetica Light" w:cs="Helvetica"/>
          <w:color w:val="FFFFFF"/>
          <w:sz w:val="48"/>
          <w:szCs w:val="48"/>
        </w:rPr>
      </w:pPr>
      <w:r w:rsidRPr="000E34CA">
        <w:rPr>
          <w:noProof/>
          <w:lang w:val="en-US"/>
        </w:rPr>
        <w:drawing>
          <wp:anchor distT="0" distB="0" distL="114300" distR="114300" simplePos="0" relativeHeight="251658243" behindDoc="0" locked="0" layoutInCell="1" allowOverlap="1" wp14:anchorId="303F297E" wp14:editId="1D0CDEFB">
            <wp:simplePos x="0" y="0"/>
            <wp:positionH relativeFrom="margin">
              <wp:posOffset>3876675</wp:posOffset>
            </wp:positionH>
            <wp:positionV relativeFrom="margin">
              <wp:posOffset>6159500</wp:posOffset>
            </wp:positionV>
            <wp:extent cx="2638425" cy="1976120"/>
            <wp:effectExtent l="0" t="0" r="0" b="0"/>
            <wp:wrapSquare wrapText="bothSides"/>
            <wp:docPr id="11" name="Picture 11" descr="C:\Users\ART 42 (3)\AppData\Local\Microsoft\Windows\INetCache\Content.Word\Rights-Georgia-logo-Eng-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C:\Users\ART 42 (3)\AppData\Local\Microsoft\Windows\INetCache\Content.Word\Rights-Georgia-logo-Eng-1.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638425" cy="197612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A013F8A" w14:textId="2CEE1D92" w:rsidR="00FC2ED2" w:rsidRPr="000E34CA" w:rsidRDefault="00FC2ED2" w:rsidP="00FC2ED2">
      <w:pPr>
        <w:pStyle w:val="BasicParagraph"/>
        <w:ind w:firstLine="426"/>
        <w:rPr>
          <w:rFonts w:ascii="Helvetica Light" w:hAnsi="Helvetica Light" w:cs="Helvetica"/>
          <w:color w:val="FFFFFF"/>
          <w:sz w:val="48"/>
          <w:szCs w:val="48"/>
        </w:rPr>
      </w:pPr>
    </w:p>
    <w:p w14:paraId="6CEF3997" w14:textId="31AFABDB" w:rsidR="00FC2ED2" w:rsidRPr="000E34CA" w:rsidRDefault="00D92534" w:rsidP="00FC2ED2">
      <w:pPr>
        <w:pStyle w:val="BasicParagraph"/>
        <w:rPr>
          <w:rFonts w:ascii="Helvetica" w:hAnsi="Helvetica" w:cs="Helvetica"/>
          <w:b/>
          <w:bCs/>
          <w:color w:val="FFFFFF"/>
          <w:sz w:val="72"/>
          <w:szCs w:val="72"/>
        </w:rPr>
      </w:pPr>
      <w:r w:rsidRPr="000E34CA">
        <w:rPr>
          <w:rFonts w:ascii="Helvetica" w:hAnsi="Helvetica" w:cs="Helvetica"/>
          <w:b/>
          <w:bCs/>
          <w:color w:val="FFFFFF"/>
          <w:sz w:val="72"/>
          <w:szCs w:val="72"/>
        </w:rPr>
        <w:t>GEORGIA</w:t>
      </w:r>
    </w:p>
    <w:p w14:paraId="1BE2AE20" w14:textId="506FEDF0" w:rsidR="00FC2ED2" w:rsidRPr="000E34CA" w:rsidRDefault="00D36C4B" w:rsidP="00CA6DBC">
      <w:pPr>
        <w:pStyle w:val="BasicParagraph"/>
        <w:rPr>
          <w:rFonts w:ascii="Helvetica Light" w:hAnsi="Helvetica Light" w:cs="Helvetica"/>
          <w:color w:val="FFFFFF"/>
          <w:sz w:val="36"/>
          <w:szCs w:val="36"/>
        </w:rPr>
      </w:pPr>
      <w:r w:rsidRPr="000E34CA">
        <w:rPr>
          <w:rFonts w:ascii="Helvetica" w:hAnsi="Helvetica" w:cs="Helvetica"/>
          <w:b/>
          <w:bCs/>
          <w:noProof/>
          <w:color w:val="FFFFFF"/>
          <w:sz w:val="72"/>
          <w:szCs w:val="72"/>
          <w:lang w:val="en-US"/>
        </w:rPr>
        <w:drawing>
          <wp:anchor distT="0" distB="0" distL="114300" distR="114300" simplePos="0" relativeHeight="251658242" behindDoc="0" locked="0" layoutInCell="1" allowOverlap="1" wp14:anchorId="1DFF5FDC" wp14:editId="22EF2366">
            <wp:simplePos x="0" y="0"/>
            <wp:positionH relativeFrom="column">
              <wp:posOffset>4248785</wp:posOffset>
            </wp:positionH>
            <wp:positionV relativeFrom="paragraph">
              <wp:posOffset>455930</wp:posOffset>
            </wp:positionV>
            <wp:extent cx="2145030" cy="1183005"/>
            <wp:effectExtent l="0" t="0" r="7620" b="0"/>
            <wp:wrapNone/>
            <wp:docPr id="4" name="Picture 4"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text&#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145030" cy="1183005"/>
                    </a:xfrm>
                    <a:prstGeom prst="rect">
                      <a:avLst/>
                    </a:prstGeom>
                    <a:noFill/>
                  </pic:spPr>
                </pic:pic>
              </a:graphicData>
            </a:graphic>
            <wp14:sizeRelH relativeFrom="margin">
              <wp14:pctWidth>0</wp14:pctWidth>
            </wp14:sizeRelH>
            <wp14:sizeRelV relativeFrom="margin">
              <wp14:pctHeight>0</wp14:pctHeight>
            </wp14:sizeRelV>
          </wp:anchor>
        </w:drawing>
      </w:r>
      <w:r w:rsidR="00CA6DBC" w:rsidRPr="000E34CA">
        <w:rPr>
          <w:rFonts w:ascii="Helvetica Light" w:hAnsi="Helvetica Light" w:cs="Helvetica"/>
          <w:color w:val="FFFFFF"/>
          <w:sz w:val="36"/>
          <w:szCs w:val="36"/>
        </w:rPr>
        <w:t>1 November 2023</w:t>
      </w:r>
    </w:p>
    <w:p w14:paraId="1EC14990" w14:textId="77777777" w:rsidR="00FC2ED2" w:rsidRPr="000E34CA" w:rsidRDefault="00FC2ED2" w:rsidP="00FC2ED2">
      <w:pPr>
        <w:spacing w:line="360" w:lineRule="auto"/>
        <w:rPr>
          <w:rFonts w:ascii="Helvetica Light" w:hAnsi="Helvetica Light"/>
          <w:b/>
          <w:bCs/>
        </w:rPr>
        <w:sectPr w:rsidR="00FC2ED2" w:rsidRPr="000E34CA" w:rsidSect="0091097E">
          <w:footerReference w:type="even" r:id="rId13"/>
          <w:footerReference w:type="default" r:id="rId14"/>
          <w:pgSz w:w="11900" w:h="16840"/>
          <w:pgMar w:top="1370" w:right="1440" w:bottom="1440" w:left="1440" w:header="708" w:footer="708" w:gutter="0"/>
          <w:cols w:space="708"/>
          <w:docGrid w:linePitch="360"/>
        </w:sectPr>
      </w:pPr>
    </w:p>
    <w:p w14:paraId="4C1D5E31" w14:textId="77777777" w:rsidR="00C86B91" w:rsidRPr="000E34CA" w:rsidRDefault="00C86B91" w:rsidP="00FC2ED2">
      <w:pPr>
        <w:spacing w:line="360" w:lineRule="auto"/>
        <w:rPr>
          <w:rFonts w:ascii="Helvetica Light" w:hAnsi="Helvetica Light"/>
          <w:b/>
          <w:bCs/>
        </w:rPr>
      </w:pPr>
      <w:r w:rsidRPr="000E34CA">
        <w:rPr>
          <w:rFonts w:ascii="Helvetica Light" w:hAnsi="Helvetica Light"/>
          <w:b/>
          <w:bCs/>
        </w:rPr>
        <w:lastRenderedPageBreak/>
        <w:t>Written Input to the Committee on the Rights of the Child</w:t>
      </w:r>
    </w:p>
    <w:p w14:paraId="1A1F3AAB" w14:textId="77777777" w:rsidR="00C86B91" w:rsidRPr="000E34CA" w:rsidRDefault="00FC2ED2" w:rsidP="00FC2ED2">
      <w:pPr>
        <w:spacing w:line="360" w:lineRule="auto"/>
        <w:rPr>
          <w:rFonts w:ascii="Helvetica Light" w:hAnsi="Helvetica Light"/>
        </w:rPr>
      </w:pPr>
      <w:r w:rsidRPr="000E34CA">
        <w:rPr>
          <w:rFonts w:ascii="Helvetica Light" w:hAnsi="Helvetica Light"/>
        </w:rPr>
        <w:t>at the</w:t>
      </w:r>
      <w:r w:rsidR="00C86B91" w:rsidRPr="000E34CA">
        <w:rPr>
          <w:rFonts w:ascii="Helvetica Light" w:hAnsi="Helvetica Light"/>
        </w:rPr>
        <w:t xml:space="preserve"> 97</w:t>
      </w:r>
      <w:r w:rsidRPr="000E34CA">
        <w:rPr>
          <w:rFonts w:ascii="Helvetica Light" w:hAnsi="Helvetica Light"/>
          <w:vertAlign w:val="superscript"/>
        </w:rPr>
        <w:t>th</w:t>
      </w:r>
      <w:r w:rsidRPr="000E34CA">
        <w:rPr>
          <w:rFonts w:ascii="Helvetica Light" w:hAnsi="Helvetica Light"/>
        </w:rPr>
        <w:t xml:space="preserve"> </w:t>
      </w:r>
      <w:r w:rsidR="00C86B91" w:rsidRPr="000E34CA">
        <w:rPr>
          <w:rFonts w:ascii="Helvetica Light" w:hAnsi="Helvetica Light"/>
        </w:rPr>
        <w:t>Pre-</w:t>
      </w:r>
      <w:r w:rsidRPr="000E34CA">
        <w:rPr>
          <w:rFonts w:ascii="Helvetica Light" w:hAnsi="Helvetica Light"/>
        </w:rPr>
        <w:t>Session</w:t>
      </w:r>
      <w:r w:rsidR="00C86B91" w:rsidRPr="000E34CA">
        <w:rPr>
          <w:rFonts w:ascii="Helvetica Light" w:hAnsi="Helvetica Light"/>
        </w:rPr>
        <w:t>al Working Group</w:t>
      </w:r>
    </w:p>
    <w:p w14:paraId="5FE2CC64" w14:textId="7E9754EE" w:rsidR="00FC2ED2" w:rsidRPr="000E34CA" w:rsidRDefault="00256149" w:rsidP="00FC2ED2">
      <w:pPr>
        <w:spacing w:line="360" w:lineRule="auto"/>
        <w:rPr>
          <w:rFonts w:ascii="Helvetica Light" w:hAnsi="Helvetica Light"/>
        </w:rPr>
      </w:pPr>
      <w:r w:rsidRPr="000E34CA">
        <w:rPr>
          <w:rFonts w:ascii="Helvetica Light" w:hAnsi="Helvetica Light"/>
        </w:rPr>
        <w:t>on</w:t>
      </w:r>
      <w:r w:rsidR="00C86B91" w:rsidRPr="000E34CA">
        <w:rPr>
          <w:rFonts w:ascii="Helvetica Light" w:hAnsi="Helvetica Light"/>
        </w:rPr>
        <w:t xml:space="preserve"> the</w:t>
      </w:r>
      <w:r w:rsidR="00FC2ED2" w:rsidRPr="000E34CA">
        <w:rPr>
          <w:rFonts w:ascii="Helvetica Light" w:hAnsi="Helvetica Light"/>
        </w:rPr>
        <w:t xml:space="preserve"> </w:t>
      </w:r>
      <w:r w:rsidR="00C86B91" w:rsidRPr="000E34CA">
        <w:rPr>
          <w:rFonts w:ascii="Helvetica Light" w:hAnsi="Helvetica Light"/>
        </w:rPr>
        <w:t>State Report</w:t>
      </w:r>
    </w:p>
    <w:p w14:paraId="1AC80F65" w14:textId="77777777" w:rsidR="00FC2ED2" w:rsidRPr="000E34CA" w:rsidRDefault="00FC2ED2" w:rsidP="00FC2ED2"/>
    <w:p w14:paraId="080351DD" w14:textId="77777777" w:rsidR="00FC2ED2" w:rsidRPr="000E34CA" w:rsidRDefault="00FC2ED2" w:rsidP="00FC2ED2"/>
    <w:p w14:paraId="0268394C" w14:textId="77777777" w:rsidR="00FC2ED2" w:rsidRPr="000E34CA" w:rsidRDefault="00FC2ED2" w:rsidP="00FC2ED2">
      <w:pPr>
        <w:rPr>
          <w:rFonts w:ascii="Helvetica" w:hAnsi="Helvetica" w:hint="eastAsia"/>
          <w:b/>
          <w:bCs/>
          <w:color w:val="2C166F"/>
          <w:sz w:val="48"/>
          <w:szCs w:val="48"/>
        </w:rPr>
      </w:pPr>
    </w:p>
    <w:p w14:paraId="736AB9F3" w14:textId="3D4FB954" w:rsidR="00FC2ED2" w:rsidRPr="000E34CA" w:rsidRDefault="00C86B91" w:rsidP="00256149">
      <w:pPr>
        <w:jc w:val="center"/>
        <w:rPr>
          <w:rFonts w:ascii="Helvetica" w:hAnsi="Helvetica" w:hint="eastAsia"/>
          <w:b/>
          <w:bCs/>
          <w:color w:val="2C166F"/>
          <w:sz w:val="48"/>
          <w:szCs w:val="48"/>
        </w:rPr>
      </w:pPr>
      <w:r w:rsidRPr="000E34CA">
        <w:rPr>
          <w:rFonts w:ascii="Helvetica" w:hAnsi="Helvetica"/>
          <w:b/>
          <w:bCs/>
          <w:color w:val="2C166F"/>
          <w:sz w:val="48"/>
          <w:szCs w:val="48"/>
        </w:rPr>
        <w:t>GEORGIA</w:t>
      </w:r>
    </w:p>
    <w:p w14:paraId="354DDBA0" w14:textId="77777777" w:rsidR="00256149" w:rsidRPr="000E34CA" w:rsidRDefault="00256149" w:rsidP="00256149">
      <w:pPr>
        <w:spacing w:line="276" w:lineRule="auto"/>
        <w:jc w:val="center"/>
        <w:rPr>
          <w:rFonts w:ascii="Helvetica Light" w:hAnsi="Helvetica Light"/>
          <w:sz w:val="28"/>
          <w:szCs w:val="32"/>
        </w:rPr>
      </w:pPr>
    </w:p>
    <w:p w14:paraId="7DE80CE2" w14:textId="40346685" w:rsidR="00256149" w:rsidRPr="000E34CA" w:rsidRDefault="00256149" w:rsidP="00256149">
      <w:pPr>
        <w:spacing w:line="276" w:lineRule="auto"/>
        <w:jc w:val="center"/>
        <w:rPr>
          <w:rFonts w:ascii="Helvetica Light" w:hAnsi="Helvetica Light"/>
          <w:sz w:val="28"/>
          <w:szCs w:val="32"/>
        </w:rPr>
      </w:pPr>
      <w:r w:rsidRPr="000E34CA">
        <w:rPr>
          <w:rFonts w:ascii="Helvetica Light" w:hAnsi="Helvetica Light"/>
          <w:sz w:val="28"/>
          <w:szCs w:val="32"/>
        </w:rPr>
        <w:t>Civil society submission on the right of every child to acquire and preserve a nationality under Article 7 and 8 CRC in accordance with the Guiding Principle to the Convention</w:t>
      </w:r>
    </w:p>
    <w:p w14:paraId="606C98F6" w14:textId="77777777" w:rsidR="00FC2ED2" w:rsidRPr="000E34CA" w:rsidRDefault="00FC2ED2" w:rsidP="00FC2ED2"/>
    <w:p w14:paraId="4A5F2825" w14:textId="3F93E57D" w:rsidR="0057207D" w:rsidRPr="000E34CA" w:rsidRDefault="0057207D" w:rsidP="00F90445">
      <w:pPr>
        <w:jc w:val="center"/>
        <w:rPr>
          <w:rFonts w:asciiTheme="majorHAnsi" w:hAnsiTheme="majorHAnsi" w:cstheme="majorHAnsi"/>
          <w:b/>
          <w:color w:val="77BB40" w:themeColor="accent4"/>
          <w:sz w:val="32"/>
          <w:szCs w:val="44"/>
        </w:rPr>
      </w:pPr>
    </w:p>
    <w:p w14:paraId="3B682A4E" w14:textId="1DE5E54E" w:rsidR="00303D2D" w:rsidRPr="000E34CA" w:rsidRDefault="00303D2D">
      <w:pPr>
        <w:rPr>
          <w:rFonts w:asciiTheme="majorHAnsi" w:hAnsiTheme="majorHAnsi" w:cstheme="majorHAnsi"/>
          <w:sz w:val="22"/>
          <w:szCs w:val="22"/>
        </w:rPr>
      </w:pPr>
    </w:p>
    <w:p w14:paraId="179AB1A9" w14:textId="77777777" w:rsidR="00F90445" w:rsidRPr="000E34CA" w:rsidRDefault="00F90445">
      <w:pPr>
        <w:rPr>
          <w:rFonts w:asciiTheme="majorHAnsi" w:hAnsiTheme="majorHAnsi" w:cstheme="majorHAnsi"/>
          <w:sz w:val="22"/>
          <w:szCs w:val="22"/>
        </w:rPr>
      </w:pPr>
    </w:p>
    <w:p w14:paraId="262BB639" w14:textId="77777777" w:rsidR="003F01EE" w:rsidRPr="000E34CA" w:rsidRDefault="003F01EE" w:rsidP="002F1476">
      <w:pPr>
        <w:widowControl w:val="0"/>
        <w:autoSpaceDE w:val="0"/>
        <w:autoSpaceDN w:val="0"/>
        <w:adjustRightInd w:val="0"/>
        <w:jc w:val="both"/>
        <w:rPr>
          <w:rFonts w:ascii="Helvetica" w:hAnsi="Helvetica" w:cstheme="majorHAnsi" w:hint="eastAsia"/>
          <w:color w:val="7030A0"/>
          <w:sz w:val="28"/>
          <w:szCs w:val="22"/>
        </w:rPr>
      </w:pPr>
      <w:r w:rsidRPr="000E34CA">
        <w:rPr>
          <w:rFonts w:ascii="Helvetica" w:hAnsi="Helvetica" w:cstheme="majorHAnsi"/>
          <w:b/>
          <w:bCs/>
          <w:color w:val="7030A0"/>
          <w:sz w:val="28"/>
          <w:szCs w:val="22"/>
        </w:rPr>
        <w:t xml:space="preserve">Introduction </w:t>
      </w:r>
    </w:p>
    <w:p w14:paraId="75FA71E9" w14:textId="77777777" w:rsidR="00C52D9E" w:rsidRPr="000E34CA" w:rsidRDefault="00C52D9E" w:rsidP="002F1476">
      <w:pPr>
        <w:widowControl w:val="0"/>
        <w:tabs>
          <w:tab w:val="left" w:pos="220"/>
          <w:tab w:val="left" w:pos="720"/>
        </w:tabs>
        <w:autoSpaceDE w:val="0"/>
        <w:autoSpaceDN w:val="0"/>
        <w:adjustRightInd w:val="0"/>
        <w:jc w:val="both"/>
        <w:rPr>
          <w:rFonts w:asciiTheme="majorHAnsi" w:hAnsiTheme="majorHAnsi" w:cstheme="majorHAnsi"/>
          <w:sz w:val="22"/>
          <w:szCs w:val="22"/>
        </w:rPr>
      </w:pPr>
    </w:p>
    <w:p w14:paraId="1E6FB950" w14:textId="5C9EFC71" w:rsidR="00A10158" w:rsidRPr="000E34CA" w:rsidRDefault="00C86B91" w:rsidP="00A10158">
      <w:pPr>
        <w:pStyle w:val="ListParagraph"/>
        <w:widowControl w:val="0"/>
        <w:numPr>
          <w:ilvl w:val="0"/>
          <w:numId w:val="7"/>
        </w:numPr>
        <w:tabs>
          <w:tab w:val="left" w:pos="220"/>
          <w:tab w:val="left" w:pos="567"/>
        </w:tabs>
        <w:autoSpaceDE w:val="0"/>
        <w:autoSpaceDN w:val="0"/>
        <w:adjustRightInd w:val="0"/>
        <w:ind w:left="567"/>
        <w:jc w:val="both"/>
        <w:rPr>
          <w:rFonts w:asciiTheme="majorHAnsi" w:hAnsiTheme="majorHAnsi" w:cstheme="majorBidi"/>
          <w:sz w:val="22"/>
          <w:szCs w:val="22"/>
        </w:rPr>
      </w:pPr>
      <w:r w:rsidRPr="000E34CA">
        <w:rPr>
          <w:rFonts w:asciiTheme="majorHAnsi" w:hAnsiTheme="majorHAnsi" w:cstheme="majorBidi"/>
          <w:sz w:val="22"/>
          <w:szCs w:val="22"/>
        </w:rPr>
        <w:t>Rights Georgia</w:t>
      </w:r>
      <w:r w:rsidR="00BD7C0E" w:rsidRPr="000E34CA">
        <w:rPr>
          <w:rFonts w:asciiTheme="majorHAnsi" w:hAnsiTheme="majorHAnsi" w:cstheme="majorBidi"/>
          <w:sz w:val="22"/>
          <w:szCs w:val="22"/>
        </w:rPr>
        <w:t xml:space="preserve"> and</w:t>
      </w:r>
      <w:r w:rsidR="00985449" w:rsidRPr="000E34CA">
        <w:rPr>
          <w:rFonts w:asciiTheme="majorHAnsi" w:hAnsiTheme="majorHAnsi" w:cstheme="majorBidi"/>
          <w:sz w:val="22"/>
          <w:szCs w:val="22"/>
        </w:rPr>
        <w:t xml:space="preserve"> the European Network on Statelessness (ENS)</w:t>
      </w:r>
      <w:r w:rsidR="00BD7C0E" w:rsidRPr="000E34CA">
        <w:rPr>
          <w:rFonts w:asciiTheme="majorHAnsi" w:hAnsiTheme="majorHAnsi" w:cstheme="majorBidi"/>
          <w:sz w:val="22"/>
          <w:szCs w:val="22"/>
        </w:rPr>
        <w:t xml:space="preserve"> </w:t>
      </w:r>
      <w:r w:rsidR="00A10158" w:rsidRPr="000E34CA">
        <w:rPr>
          <w:rFonts w:asciiTheme="majorHAnsi" w:hAnsiTheme="majorHAnsi" w:cstheme="majorBidi"/>
          <w:sz w:val="22"/>
          <w:szCs w:val="22"/>
        </w:rPr>
        <w:t xml:space="preserve">welcome the opportunity to provide this written input to the Committee on the Rights of the Child, focusing on </w:t>
      </w:r>
      <w:r w:rsidR="00CD3691" w:rsidRPr="000E34CA">
        <w:rPr>
          <w:rFonts w:asciiTheme="majorHAnsi" w:hAnsiTheme="majorHAnsi" w:cstheme="majorBidi"/>
          <w:sz w:val="22"/>
          <w:szCs w:val="22"/>
        </w:rPr>
        <w:t xml:space="preserve">Georgia’s </w:t>
      </w:r>
      <w:r w:rsidR="00A10158" w:rsidRPr="000E34CA">
        <w:rPr>
          <w:rFonts w:asciiTheme="majorHAnsi" w:hAnsiTheme="majorHAnsi" w:cstheme="majorBidi"/>
          <w:sz w:val="22"/>
          <w:szCs w:val="22"/>
        </w:rPr>
        <w:t>compliance with the right of every child to acquire a nationality under Article 7 and to preserve their nationality under Article 8 of the Convention on the Rights of the Child (CRC). This submission also draws on the Guiding Principles of the CRC, including freedom from discrimination (Article 2) and best interests of the child (Article 3), and may relate to other rights which often affect stateless children, including CRC Articles 10 (family reunification), 16 (privacy), 22 (special protection for migrants, IDPs, refugees and others in need of protection), 24 (health), 27 (standard of living), 28 (education),</w:t>
      </w:r>
      <w:r w:rsidR="00FF46E3" w:rsidRPr="000E34CA">
        <w:rPr>
          <w:rFonts w:asciiTheme="majorHAnsi" w:hAnsiTheme="majorHAnsi" w:cstheme="majorBidi"/>
          <w:sz w:val="22"/>
          <w:szCs w:val="22"/>
        </w:rPr>
        <w:t xml:space="preserve"> </w:t>
      </w:r>
      <w:r w:rsidR="00A10158" w:rsidRPr="000E34CA">
        <w:rPr>
          <w:rFonts w:asciiTheme="majorHAnsi" w:hAnsiTheme="majorHAnsi" w:cstheme="majorBidi"/>
          <w:sz w:val="22"/>
          <w:szCs w:val="22"/>
        </w:rPr>
        <w:t>30 (protection of minorities), 35-36 (protection from trafficking and other exploitation), 37 (protection from inhumane treatment and deprivation of liberty), and 39 (recovery from trauma). The submission focuses on:</w:t>
      </w:r>
    </w:p>
    <w:p w14:paraId="3F24E277" w14:textId="77777777" w:rsidR="00A10158" w:rsidRPr="000E34CA" w:rsidRDefault="00A10158" w:rsidP="002C1B28">
      <w:pPr>
        <w:pStyle w:val="ListParagraph"/>
        <w:widowControl w:val="0"/>
        <w:tabs>
          <w:tab w:val="left" w:pos="220"/>
          <w:tab w:val="left" w:pos="567"/>
        </w:tabs>
        <w:autoSpaceDE w:val="0"/>
        <w:autoSpaceDN w:val="0"/>
        <w:adjustRightInd w:val="0"/>
        <w:ind w:left="567"/>
        <w:rPr>
          <w:rFonts w:asciiTheme="majorHAnsi" w:hAnsiTheme="majorHAnsi" w:cstheme="majorBidi"/>
          <w:sz w:val="22"/>
          <w:szCs w:val="22"/>
        </w:rPr>
      </w:pPr>
    </w:p>
    <w:p w14:paraId="33FCEA73" w14:textId="77777777" w:rsidR="002C1B28" w:rsidRPr="000E34CA" w:rsidRDefault="00A10158" w:rsidP="00463171">
      <w:pPr>
        <w:pStyle w:val="ListParagraph"/>
        <w:widowControl w:val="0"/>
        <w:numPr>
          <w:ilvl w:val="2"/>
          <w:numId w:val="7"/>
        </w:numPr>
        <w:tabs>
          <w:tab w:val="left" w:pos="220"/>
          <w:tab w:val="left" w:pos="567"/>
        </w:tabs>
        <w:autoSpaceDE w:val="0"/>
        <w:autoSpaceDN w:val="0"/>
        <w:adjustRightInd w:val="0"/>
        <w:ind w:left="1134" w:hanging="360"/>
        <w:rPr>
          <w:rFonts w:asciiTheme="majorHAnsi" w:hAnsiTheme="majorHAnsi" w:cstheme="majorBidi"/>
          <w:sz w:val="22"/>
          <w:szCs w:val="22"/>
        </w:rPr>
      </w:pPr>
      <w:r w:rsidRPr="000E34CA">
        <w:rPr>
          <w:rFonts w:asciiTheme="majorHAnsi" w:hAnsiTheme="majorHAnsi" w:cstheme="majorBidi"/>
          <w:sz w:val="22"/>
          <w:szCs w:val="22"/>
        </w:rPr>
        <w:t xml:space="preserve">The right to acquire a nationality of children born stateless in </w:t>
      </w:r>
      <w:r w:rsidR="002C1B28" w:rsidRPr="000E34CA">
        <w:rPr>
          <w:rFonts w:asciiTheme="majorHAnsi" w:hAnsiTheme="majorHAnsi" w:cstheme="majorBidi"/>
          <w:sz w:val="22"/>
          <w:szCs w:val="22"/>
        </w:rPr>
        <w:t>Georgia</w:t>
      </w:r>
      <w:r w:rsidRPr="000E34CA">
        <w:rPr>
          <w:rFonts w:asciiTheme="majorHAnsi" w:hAnsiTheme="majorHAnsi" w:cstheme="majorBidi"/>
          <w:sz w:val="22"/>
          <w:szCs w:val="22"/>
        </w:rPr>
        <w:t>;</w:t>
      </w:r>
    </w:p>
    <w:p w14:paraId="06BEAEFC" w14:textId="0328FB6A" w:rsidR="00A10158" w:rsidRPr="000E34CA" w:rsidRDefault="00D83141" w:rsidP="00463171">
      <w:pPr>
        <w:pStyle w:val="ListParagraph"/>
        <w:widowControl w:val="0"/>
        <w:numPr>
          <w:ilvl w:val="2"/>
          <w:numId w:val="7"/>
        </w:numPr>
        <w:tabs>
          <w:tab w:val="left" w:pos="220"/>
          <w:tab w:val="left" w:pos="567"/>
        </w:tabs>
        <w:autoSpaceDE w:val="0"/>
        <w:autoSpaceDN w:val="0"/>
        <w:adjustRightInd w:val="0"/>
        <w:ind w:left="1134" w:hanging="360"/>
        <w:rPr>
          <w:rFonts w:asciiTheme="majorHAnsi" w:hAnsiTheme="majorHAnsi" w:cstheme="majorBidi"/>
          <w:sz w:val="22"/>
          <w:szCs w:val="22"/>
        </w:rPr>
      </w:pPr>
      <w:r w:rsidRPr="000E34CA">
        <w:rPr>
          <w:rFonts w:asciiTheme="majorHAnsi" w:hAnsiTheme="majorHAnsi" w:cstheme="majorBidi"/>
          <w:sz w:val="22"/>
          <w:szCs w:val="22"/>
        </w:rPr>
        <w:t>The right to birth registration</w:t>
      </w:r>
    </w:p>
    <w:p w14:paraId="6FCF26FF" w14:textId="77777777" w:rsidR="007B6AB2" w:rsidRPr="000E34CA" w:rsidRDefault="007B6AB2" w:rsidP="005109A9">
      <w:pPr>
        <w:rPr>
          <w:rFonts w:ascii="Calibri" w:hAnsi="Calibri" w:cs="Calibri"/>
          <w:sz w:val="22"/>
          <w:szCs w:val="22"/>
        </w:rPr>
      </w:pPr>
    </w:p>
    <w:p w14:paraId="3358C6CB" w14:textId="6F1E4627" w:rsidR="007B6AB2" w:rsidRPr="000E34CA" w:rsidRDefault="007B6AB2" w:rsidP="00DD6302">
      <w:pPr>
        <w:pStyle w:val="NormalWeb"/>
        <w:numPr>
          <w:ilvl w:val="0"/>
          <w:numId w:val="7"/>
        </w:numPr>
        <w:tabs>
          <w:tab w:val="left" w:pos="567"/>
        </w:tabs>
        <w:spacing w:before="0" w:beforeAutospacing="0" w:after="0" w:afterAutospacing="0"/>
        <w:ind w:left="567"/>
        <w:jc w:val="both"/>
        <w:textAlignment w:val="baseline"/>
        <w:rPr>
          <w:rFonts w:ascii="Calibri" w:hAnsi="Calibri" w:cs="Calibri"/>
          <w:sz w:val="22"/>
          <w:szCs w:val="22"/>
        </w:rPr>
      </w:pPr>
      <w:r w:rsidRPr="000E34CA">
        <w:rPr>
          <w:rFonts w:ascii="Calibri" w:hAnsi="Calibri" w:cs="Calibri"/>
          <w:sz w:val="22"/>
          <w:szCs w:val="22"/>
        </w:rPr>
        <w:t xml:space="preserve">The submitting organisations hope the Committee </w:t>
      </w:r>
      <w:r w:rsidR="009068BD" w:rsidRPr="000E34CA">
        <w:rPr>
          <w:rFonts w:ascii="Calibri" w:hAnsi="Calibri" w:cs="Calibri"/>
          <w:sz w:val="22"/>
          <w:szCs w:val="22"/>
        </w:rPr>
        <w:t>will address recommendations to the Georgian government to further prevent and reduce childhood statelessness and protect stateless children.</w:t>
      </w:r>
    </w:p>
    <w:p w14:paraId="263266EA" w14:textId="77777777" w:rsidR="00BA1D79" w:rsidRPr="000E34CA" w:rsidRDefault="00BA1D79" w:rsidP="00BA1D79">
      <w:pPr>
        <w:pStyle w:val="ListParagraph"/>
        <w:rPr>
          <w:rFonts w:ascii="Calibri" w:hAnsi="Calibri" w:cs="Calibri"/>
          <w:sz w:val="22"/>
          <w:szCs w:val="22"/>
        </w:rPr>
      </w:pPr>
    </w:p>
    <w:p w14:paraId="40C37A2A" w14:textId="27E0E434" w:rsidR="00BA1D79" w:rsidRPr="000E34CA" w:rsidRDefault="00BA1D79" w:rsidP="00DD6302">
      <w:pPr>
        <w:pStyle w:val="NormalWeb"/>
        <w:numPr>
          <w:ilvl w:val="0"/>
          <w:numId w:val="7"/>
        </w:numPr>
        <w:tabs>
          <w:tab w:val="left" w:pos="567"/>
        </w:tabs>
        <w:spacing w:before="0" w:beforeAutospacing="0" w:after="0" w:afterAutospacing="0"/>
        <w:ind w:left="567"/>
        <w:jc w:val="both"/>
        <w:textAlignment w:val="baseline"/>
        <w:rPr>
          <w:rFonts w:ascii="Calibri" w:hAnsi="Calibri" w:cs="Calibri"/>
          <w:sz w:val="22"/>
          <w:szCs w:val="22"/>
        </w:rPr>
      </w:pPr>
      <w:r w:rsidRPr="000E34CA">
        <w:rPr>
          <w:rFonts w:ascii="Calibri" w:hAnsi="Calibri" w:cs="Calibri"/>
          <w:sz w:val="22"/>
          <w:szCs w:val="22"/>
        </w:rPr>
        <w:t xml:space="preserve">This submission is structured to highlight key challenges faced by children affected by statelessness in Georgia. </w:t>
      </w:r>
      <w:r w:rsidR="001D6B90" w:rsidRPr="000E34CA">
        <w:rPr>
          <w:rFonts w:ascii="Calibri" w:hAnsi="Calibri" w:cs="Calibri"/>
          <w:sz w:val="22"/>
          <w:szCs w:val="22"/>
        </w:rPr>
        <w:t>Each section</w:t>
      </w:r>
      <w:r w:rsidR="00AA2E85" w:rsidRPr="000E34CA">
        <w:rPr>
          <w:rFonts w:ascii="Calibri" w:hAnsi="Calibri" w:cs="Calibri"/>
          <w:sz w:val="22"/>
          <w:szCs w:val="22"/>
        </w:rPr>
        <w:t xml:space="preserve"> includes </w:t>
      </w:r>
      <w:r w:rsidR="001D6B90" w:rsidRPr="000E34CA">
        <w:rPr>
          <w:rFonts w:ascii="Calibri" w:hAnsi="Calibri" w:cs="Calibri"/>
          <w:sz w:val="22"/>
          <w:szCs w:val="22"/>
        </w:rPr>
        <w:t>suggested</w:t>
      </w:r>
      <w:r w:rsidR="00AA2E85" w:rsidRPr="000E34CA">
        <w:rPr>
          <w:rFonts w:ascii="Calibri" w:hAnsi="Calibri" w:cs="Calibri"/>
          <w:sz w:val="22"/>
          <w:szCs w:val="22"/>
        </w:rPr>
        <w:t xml:space="preserve"> recommendations the Committee may draw on in formulating its Concluding Observations on </w:t>
      </w:r>
      <w:r w:rsidR="00565848" w:rsidRPr="000E34CA">
        <w:rPr>
          <w:rFonts w:ascii="Calibri" w:hAnsi="Calibri" w:cs="Calibri"/>
          <w:sz w:val="22"/>
          <w:szCs w:val="22"/>
        </w:rPr>
        <w:t>Georgia</w:t>
      </w:r>
      <w:r w:rsidR="00AA2E85" w:rsidRPr="000E34CA">
        <w:rPr>
          <w:rFonts w:ascii="Calibri" w:hAnsi="Calibri" w:cs="Calibri"/>
          <w:sz w:val="22"/>
          <w:szCs w:val="22"/>
        </w:rPr>
        <w:t>.</w:t>
      </w:r>
    </w:p>
    <w:p w14:paraId="28156F0A" w14:textId="77777777" w:rsidR="00685CB5" w:rsidRPr="000E34CA" w:rsidRDefault="00685CB5" w:rsidP="00685CB5">
      <w:pPr>
        <w:pStyle w:val="ListParagraph"/>
        <w:rPr>
          <w:rFonts w:ascii="Calibri" w:hAnsi="Calibri" w:cs="Calibri"/>
          <w:sz w:val="22"/>
          <w:szCs w:val="22"/>
        </w:rPr>
      </w:pPr>
    </w:p>
    <w:p w14:paraId="12718559" w14:textId="4C9CEE1B" w:rsidR="00685CB5" w:rsidRPr="000E34CA" w:rsidRDefault="00685CB5" w:rsidP="00DD6302">
      <w:pPr>
        <w:pStyle w:val="NormalWeb"/>
        <w:numPr>
          <w:ilvl w:val="0"/>
          <w:numId w:val="7"/>
        </w:numPr>
        <w:tabs>
          <w:tab w:val="left" w:pos="567"/>
        </w:tabs>
        <w:spacing w:before="0" w:beforeAutospacing="0" w:after="0" w:afterAutospacing="0"/>
        <w:ind w:left="567"/>
        <w:jc w:val="both"/>
        <w:textAlignment w:val="baseline"/>
        <w:rPr>
          <w:rFonts w:ascii="Calibri" w:hAnsi="Calibri" w:cs="Calibri"/>
          <w:sz w:val="22"/>
          <w:szCs w:val="22"/>
        </w:rPr>
      </w:pPr>
      <w:r w:rsidRPr="000E34CA">
        <w:rPr>
          <w:rFonts w:ascii="Calibri" w:hAnsi="Calibri" w:cs="Calibri"/>
          <w:sz w:val="22"/>
          <w:szCs w:val="22"/>
        </w:rPr>
        <w:t>There are two annexes to this submission:</w:t>
      </w:r>
    </w:p>
    <w:p w14:paraId="099DC52D" w14:textId="767433C0" w:rsidR="00685CB5" w:rsidRPr="000E34CA" w:rsidRDefault="00B526ED" w:rsidP="00463171">
      <w:pPr>
        <w:pStyle w:val="NormalWeb"/>
        <w:numPr>
          <w:ilvl w:val="0"/>
          <w:numId w:val="31"/>
        </w:numPr>
        <w:tabs>
          <w:tab w:val="left" w:pos="567"/>
        </w:tabs>
        <w:spacing w:before="0" w:beforeAutospacing="0" w:after="0" w:afterAutospacing="0"/>
        <w:ind w:left="1134"/>
        <w:jc w:val="both"/>
        <w:textAlignment w:val="baseline"/>
        <w:rPr>
          <w:rFonts w:ascii="Calibri" w:hAnsi="Calibri" w:cs="Calibri"/>
          <w:sz w:val="22"/>
          <w:szCs w:val="22"/>
        </w:rPr>
      </w:pPr>
      <w:r w:rsidRPr="000E34CA">
        <w:rPr>
          <w:rFonts w:ascii="Calibri" w:hAnsi="Calibri" w:cs="Calibri"/>
          <w:sz w:val="22"/>
          <w:szCs w:val="22"/>
        </w:rPr>
        <w:t>Annex I highlights Georgia’s international obligations.</w:t>
      </w:r>
    </w:p>
    <w:p w14:paraId="019C3FB4" w14:textId="35A16589" w:rsidR="00B526ED" w:rsidRPr="000E34CA" w:rsidRDefault="00B526ED" w:rsidP="00463171">
      <w:pPr>
        <w:pStyle w:val="NormalWeb"/>
        <w:numPr>
          <w:ilvl w:val="0"/>
          <w:numId w:val="31"/>
        </w:numPr>
        <w:tabs>
          <w:tab w:val="left" w:pos="567"/>
        </w:tabs>
        <w:spacing w:before="0" w:beforeAutospacing="0" w:after="0" w:afterAutospacing="0"/>
        <w:ind w:left="1134"/>
        <w:jc w:val="both"/>
        <w:textAlignment w:val="baseline"/>
        <w:rPr>
          <w:rFonts w:ascii="Calibri" w:hAnsi="Calibri" w:cs="Calibri"/>
          <w:sz w:val="22"/>
          <w:szCs w:val="22"/>
        </w:rPr>
      </w:pPr>
      <w:r w:rsidRPr="000E34CA">
        <w:rPr>
          <w:rFonts w:ascii="Calibri" w:hAnsi="Calibri" w:cs="Calibri"/>
          <w:sz w:val="22"/>
          <w:szCs w:val="22"/>
        </w:rPr>
        <w:t>Annex II provides information about the co-submitting organisations.</w:t>
      </w:r>
    </w:p>
    <w:p w14:paraId="3FAE7BDE" w14:textId="77777777" w:rsidR="00985DE4" w:rsidRPr="000E34CA" w:rsidRDefault="00985DE4" w:rsidP="008068E4">
      <w:pPr>
        <w:widowControl w:val="0"/>
        <w:tabs>
          <w:tab w:val="left" w:pos="220"/>
          <w:tab w:val="left" w:pos="567"/>
        </w:tabs>
        <w:autoSpaceDE w:val="0"/>
        <w:autoSpaceDN w:val="0"/>
        <w:adjustRightInd w:val="0"/>
        <w:jc w:val="both"/>
        <w:rPr>
          <w:rFonts w:asciiTheme="majorHAnsi" w:hAnsiTheme="majorHAnsi" w:cstheme="majorHAnsi"/>
          <w:sz w:val="22"/>
          <w:szCs w:val="22"/>
        </w:rPr>
      </w:pPr>
    </w:p>
    <w:p w14:paraId="58BC055E" w14:textId="77777777" w:rsidR="00E014CB" w:rsidRPr="000E34CA" w:rsidRDefault="00E014CB" w:rsidP="00E014CB">
      <w:pPr>
        <w:pStyle w:val="NormalWeb"/>
        <w:tabs>
          <w:tab w:val="left" w:pos="567"/>
        </w:tabs>
        <w:spacing w:before="0" w:beforeAutospacing="0" w:after="0" w:afterAutospacing="0"/>
        <w:jc w:val="both"/>
        <w:textAlignment w:val="baseline"/>
        <w:rPr>
          <w:rFonts w:ascii="Helvetica" w:hAnsi="Helvetica" w:cstheme="majorHAnsi" w:hint="eastAsia"/>
          <w:sz w:val="28"/>
          <w:szCs w:val="28"/>
          <w:highlight w:val="yellow"/>
        </w:rPr>
      </w:pPr>
    </w:p>
    <w:p w14:paraId="03586CCA" w14:textId="43D79F45" w:rsidR="00DB312D" w:rsidRPr="000E34CA" w:rsidRDefault="00DB312D" w:rsidP="00303D2D">
      <w:pPr>
        <w:widowControl w:val="0"/>
        <w:autoSpaceDE w:val="0"/>
        <w:autoSpaceDN w:val="0"/>
        <w:adjustRightInd w:val="0"/>
        <w:jc w:val="both"/>
        <w:rPr>
          <w:rFonts w:ascii="Helvetica" w:hAnsi="Helvetica" w:cstheme="majorHAnsi" w:hint="eastAsia"/>
          <w:b/>
          <w:bCs/>
          <w:color w:val="7030A0"/>
          <w:sz w:val="28"/>
          <w:szCs w:val="28"/>
        </w:rPr>
      </w:pPr>
      <w:r w:rsidRPr="000E34CA">
        <w:rPr>
          <w:rFonts w:ascii="Helvetica" w:hAnsi="Helvetica" w:cstheme="majorHAnsi"/>
          <w:b/>
          <w:bCs/>
          <w:color w:val="7030A0"/>
          <w:sz w:val="28"/>
          <w:szCs w:val="28"/>
        </w:rPr>
        <w:t xml:space="preserve">Previous </w:t>
      </w:r>
      <w:r w:rsidR="00B1249E" w:rsidRPr="000E34CA">
        <w:rPr>
          <w:rFonts w:ascii="Helvetica" w:hAnsi="Helvetica" w:cstheme="majorHAnsi"/>
          <w:b/>
          <w:bCs/>
          <w:color w:val="7030A0"/>
          <w:sz w:val="28"/>
          <w:szCs w:val="28"/>
        </w:rPr>
        <w:t>CRC</w:t>
      </w:r>
      <w:r w:rsidRPr="000E34CA">
        <w:rPr>
          <w:rFonts w:ascii="Helvetica" w:hAnsi="Helvetica" w:cstheme="majorHAnsi"/>
          <w:b/>
          <w:bCs/>
          <w:color w:val="7030A0"/>
          <w:sz w:val="28"/>
          <w:szCs w:val="28"/>
        </w:rPr>
        <w:t xml:space="preserve"> and UN Treaty bodies’ recommendations to </w:t>
      </w:r>
      <w:r w:rsidR="00B1249E" w:rsidRPr="000E34CA">
        <w:rPr>
          <w:rFonts w:ascii="Helvetica" w:hAnsi="Helvetica" w:cstheme="majorHAnsi"/>
          <w:b/>
          <w:bCs/>
          <w:color w:val="7030A0"/>
          <w:sz w:val="28"/>
          <w:szCs w:val="28"/>
        </w:rPr>
        <w:t>Georgia relating to childhood statelessness and nationality</w:t>
      </w:r>
      <w:r w:rsidR="00D62599" w:rsidRPr="000E34CA">
        <w:rPr>
          <w:rFonts w:ascii="Helvetica" w:hAnsi="Helvetica" w:cstheme="majorHAnsi"/>
          <w:b/>
          <w:bCs/>
          <w:color w:val="7030A0"/>
          <w:sz w:val="28"/>
          <w:szCs w:val="28"/>
        </w:rPr>
        <w:t xml:space="preserve"> </w:t>
      </w:r>
    </w:p>
    <w:p w14:paraId="239289AE" w14:textId="77777777" w:rsidR="006B7F45" w:rsidRPr="000E34CA" w:rsidRDefault="006B7F45" w:rsidP="00303D2D">
      <w:pPr>
        <w:widowControl w:val="0"/>
        <w:tabs>
          <w:tab w:val="left" w:pos="220"/>
          <w:tab w:val="left" w:pos="720"/>
        </w:tabs>
        <w:autoSpaceDE w:val="0"/>
        <w:autoSpaceDN w:val="0"/>
        <w:adjustRightInd w:val="0"/>
        <w:jc w:val="both"/>
        <w:rPr>
          <w:rFonts w:asciiTheme="majorHAnsi" w:hAnsiTheme="majorHAnsi" w:cstheme="majorHAnsi"/>
          <w:sz w:val="22"/>
          <w:szCs w:val="22"/>
        </w:rPr>
      </w:pPr>
    </w:p>
    <w:p w14:paraId="4913CC52" w14:textId="428C91BC" w:rsidR="007C5874" w:rsidRPr="000E34CA" w:rsidRDefault="007C5874" w:rsidP="00DD6302">
      <w:pPr>
        <w:pStyle w:val="ListParagraph"/>
        <w:widowControl w:val="0"/>
        <w:numPr>
          <w:ilvl w:val="0"/>
          <w:numId w:val="7"/>
        </w:numPr>
        <w:tabs>
          <w:tab w:val="left" w:pos="220"/>
          <w:tab w:val="left" w:pos="720"/>
        </w:tabs>
        <w:autoSpaceDE w:val="0"/>
        <w:autoSpaceDN w:val="0"/>
        <w:adjustRightInd w:val="0"/>
        <w:jc w:val="both"/>
        <w:rPr>
          <w:rFonts w:asciiTheme="majorHAnsi" w:hAnsiTheme="majorHAnsi" w:cstheme="majorBidi"/>
          <w:b/>
          <w:bCs/>
          <w:sz w:val="22"/>
          <w:szCs w:val="22"/>
        </w:rPr>
      </w:pPr>
      <w:r w:rsidRPr="000E34CA">
        <w:rPr>
          <w:rFonts w:asciiTheme="majorHAnsi" w:hAnsiTheme="majorHAnsi" w:cstheme="majorBidi"/>
          <w:sz w:val="22"/>
          <w:szCs w:val="22"/>
        </w:rPr>
        <w:t>In</w:t>
      </w:r>
      <w:r w:rsidR="004A7AD7" w:rsidRPr="000E34CA">
        <w:rPr>
          <w:rFonts w:asciiTheme="majorHAnsi" w:hAnsiTheme="majorHAnsi" w:cstheme="majorBidi"/>
          <w:sz w:val="22"/>
          <w:szCs w:val="22"/>
        </w:rPr>
        <w:t xml:space="preserve"> 2017,</w:t>
      </w:r>
      <w:r w:rsidRPr="000E34CA">
        <w:rPr>
          <w:rFonts w:asciiTheme="majorHAnsi" w:hAnsiTheme="majorHAnsi" w:cstheme="majorBidi"/>
          <w:sz w:val="22"/>
          <w:szCs w:val="22"/>
        </w:rPr>
        <w:t xml:space="preserve"> the Committee on the Rights of the Child recommended that Georgia</w:t>
      </w:r>
      <w:r w:rsidR="004A7AD7" w:rsidRPr="000E34CA">
        <w:rPr>
          <w:rFonts w:asciiTheme="majorHAnsi" w:hAnsiTheme="majorHAnsi" w:cstheme="majorBidi"/>
          <w:sz w:val="22"/>
          <w:szCs w:val="22"/>
        </w:rPr>
        <w:t xml:space="preserve"> </w:t>
      </w:r>
      <w:r w:rsidR="00BF50E4" w:rsidRPr="000E34CA">
        <w:rPr>
          <w:rFonts w:asciiTheme="majorHAnsi" w:hAnsiTheme="majorHAnsi" w:cstheme="majorBidi"/>
          <w:sz w:val="22"/>
          <w:szCs w:val="22"/>
        </w:rPr>
        <w:t>‘</w:t>
      </w:r>
      <w:r w:rsidR="00BF50E4" w:rsidRPr="000E34CA">
        <w:rPr>
          <w:rFonts w:asciiTheme="majorHAnsi" w:hAnsiTheme="majorHAnsi" w:cstheme="majorBidi"/>
          <w:i/>
          <w:iCs/>
          <w:sz w:val="22"/>
          <w:szCs w:val="22"/>
        </w:rPr>
        <w:t>set a realistic timeline for effective birth registration throughout the country and address administrative obstacles, with special attention paid to minority groups, refugees, stateless persons and families living in high mountain areas</w:t>
      </w:r>
      <w:r w:rsidR="00BF50E4" w:rsidRPr="000E34CA">
        <w:rPr>
          <w:rFonts w:asciiTheme="majorHAnsi" w:hAnsiTheme="majorHAnsi" w:cstheme="majorBidi"/>
          <w:sz w:val="22"/>
          <w:szCs w:val="22"/>
        </w:rPr>
        <w:t>’</w:t>
      </w:r>
      <w:r w:rsidR="003E5C9B" w:rsidRPr="000E34CA">
        <w:rPr>
          <w:rFonts w:asciiTheme="majorHAnsi" w:hAnsiTheme="majorHAnsi" w:cstheme="majorBidi"/>
          <w:sz w:val="22"/>
          <w:szCs w:val="22"/>
        </w:rPr>
        <w:t xml:space="preserve"> and </w:t>
      </w:r>
      <w:r w:rsidR="00B00B51" w:rsidRPr="000E34CA">
        <w:rPr>
          <w:rFonts w:asciiTheme="majorHAnsi" w:hAnsiTheme="majorHAnsi" w:cstheme="majorBidi"/>
          <w:sz w:val="22"/>
          <w:szCs w:val="22"/>
        </w:rPr>
        <w:t>‘</w:t>
      </w:r>
      <w:r w:rsidR="00B00B51" w:rsidRPr="000E34CA">
        <w:rPr>
          <w:rFonts w:asciiTheme="majorHAnsi" w:hAnsiTheme="majorHAnsi" w:cstheme="majorBidi"/>
          <w:i/>
          <w:iCs/>
          <w:sz w:val="22"/>
          <w:szCs w:val="22"/>
        </w:rPr>
        <w:t xml:space="preserve">continue and strengthen ongoing efforts to establish institutional structures, such as mobile registration centres, […] </w:t>
      </w:r>
      <w:r w:rsidR="00C9726C" w:rsidRPr="000E34CA">
        <w:rPr>
          <w:rFonts w:asciiTheme="majorHAnsi" w:hAnsiTheme="majorHAnsi" w:cstheme="majorBidi"/>
          <w:i/>
          <w:iCs/>
          <w:sz w:val="22"/>
          <w:szCs w:val="22"/>
        </w:rPr>
        <w:t>in order to attain equal rates of birth registration for minority groups</w:t>
      </w:r>
      <w:r w:rsidR="00C9726C" w:rsidRPr="000E34CA">
        <w:rPr>
          <w:rFonts w:asciiTheme="majorHAnsi" w:hAnsiTheme="majorHAnsi" w:cstheme="majorBidi"/>
          <w:sz w:val="22"/>
          <w:szCs w:val="22"/>
        </w:rPr>
        <w:t>’</w:t>
      </w:r>
      <w:r w:rsidR="003E5C9B" w:rsidRPr="000E34CA">
        <w:rPr>
          <w:rFonts w:asciiTheme="majorHAnsi" w:hAnsiTheme="majorHAnsi" w:cstheme="majorBidi"/>
          <w:sz w:val="22"/>
          <w:szCs w:val="22"/>
        </w:rPr>
        <w:t>.</w:t>
      </w:r>
      <w:r w:rsidR="002152C6" w:rsidRPr="000E34CA">
        <w:rPr>
          <w:rStyle w:val="FootnoteReference"/>
          <w:rFonts w:asciiTheme="majorHAnsi" w:hAnsiTheme="majorHAnsi" w:cstheme="majorBidi"/>
          <w:sz w:val="22"/>
          <w:szCs w:val="22"/>
        </w:rPr>
        <w:footnoteReference w:id="2"/>
      </w:r>
      <w:r w:rsidR="003E5C9B" w:rsidRPr="000E34CA">
        <w:rPr>
          <w:rFonts w:asciiTheme="majorHAnsi" w:hAnsiTheme="majorHAnsi" w:cstheme="majorBidi"/>
          <w:sz w:val="22"/>
          <w:szCs w:val="22"/>
        </w:rPr>
        <w:t xml:space="preserve"> The Committee further recommended that Georgia </w:t>
      </w:r>
      <w:r w:rsidR="00B179F9" w:rsidRPr="000E34CA">
        <w:rPr>
          <w:rFonts w:asciiTheme="majorHAnsi" w:hAnsiTheme="majorHAnsi" w:cstheme="majorBidi"/>
          <w:sz w:val="22"/>
          <w:szCs w:val="22"/>
        </w:rPr>
        <w:t>‘</w:t>
      </w:r>
      <w:r w:rsidR="00B179F9" w:rsidRPr="000E34CA">
        <w:rPr>
          <w:rFonts w:asciiTheme="majorHAnsi" w:hAnsiTheme="majorHAnsi" w:cstheme="majorBidi"/>
          <w:i/>
          <w:iCs/>
          <w:sz w:val="22"/>
          <w:szCs w:val="22"/>
        </w:rPr>
        <w:t>address possible obstacles to the implementation [of</w:t>
      </w:r>
      <w:r w:rsidR="009A17B0" w:rsidRPr="000E34CA">
        <w:rPr>
          <w:rFonts w:asciiTheme="majorHAnsi" w:hAnsiTheme="majorHAnsi" w:cstheme="majorBidi"/>
          <w:i/>
          <w:iCs/>
          <w:sz w:val="22"/>
          <w:szCs w:val="22"/>
        </w:rPr>
        <w:t>]</w:t>
      </w:r>
      <w:r w:rsidR="00317B14" w:rsidRPr="000E34CA">
        <w:rPr>
          <w:rFonts w:asciiTheme="majorHAnsi" w:hAnsiTheme="majorHAnsi" w:cstheme="majorBidi"/>
          <w:i/>
          <w:iCs/>
          <w:sz w:val="22"/>
          <w:szCs w:val="22"/>
        </w:rPr>
        <w:t>, especially with regard to international surrogacy arrangements</w:t>
      </w:r>
      <w:r w:rsidR="00317B14" w:rsidRPr="000E34CA">
        <w:rPr>
          <w:rFonts w:asciiTheme="majorHAnsi" w:hAnsiTheme="majorHAnsi" w:cstheme="majorBidi"/>
          <w:sz w:val="22"/>
          <w:szCs w:val="22"/>
        </w:rPr>
        <w:t>’,</w:t>
      </w:r>
      <w:r w:rsidR="000E6567" w:rsidRPr="000E34CA">
        <w:rPr>
          <w:rFonts w:asciiTheme="majorHAnsi" w:hAnsiTheme="majorHAnsi" w:cstheme="majorBidi"/>
          <w:sz w:val="22"/>
          <w:szCs w:val="22"/>
        </w:rPr>
        <w:t xml:space="preserve"> ‘</w:t>
      </w:r>
      <w:r w:rsidR="000E6567" w:rsidRPr="000E34CA">
        <w:rPr>
          <w:rFonts w:asciiTheme="majorHAnsi" w:hAnsiTheme="majorHAnsi" w:cstheme="majorBidi"/>
          <w:i/>
          <w:iCs/>
          <w:sz w:val="22"/>
          <w:szCs w:val="22"/>
        </w:rPr>
        <w:t>ensure that a child born through surrogacy motherhood will be able to get access to the information about his or her origin</w:t>
      </w:r>
      <w:r w:rsidR="000E6567" w:rsidRPr="000E34CA">
        <w:rPr>
          <w:rFonts w:asciiTheme="majorHAnsi" w:hAnsiTheme="majorHAnsi" w:cstheme="majorBidi"/>
          <w:sz w:val="22"/>
          <w:szCs w:val="22"/>
        </w:rPr>
        <w:t>’,</w:t>
      </w:r>
      <w:r w:rsidR="00317B14" w:rsidRPr="000E34CA">
        <w:rPr>
          <w:rFonts w:asciiTheme="majorHAnsi" w:hAnsiTheme="majorHAnsi" w:cstheme="majorBidi"/>
          <w:sz w:val="22"/>
          <w:szCs w:val="22"/>
        </w:rPr>
        <w:t xml:space="preserve"> ‘</w:t>
      </w:r>
      <w:r w:rsidR="00EB5E39" w:rsidRPr="000E34CA">
        <w:rPr>
          <w:rFonts w:asciiTheme="majorHAnsi" w:hAnsiTheme="majorHAnsi" w:cstheme="majorBidi"/>
          <w:i/>
          <w:iCs/>
          <w:sz w:val="22"/>
          <w:szCs w:val="22"/>
        </w:rPr>
        <w:t>amend the law on the legal status of aliens and stateless persons to fully comply with</w:t>
      </w:r>
      <w:r w:rsidR="00EB5E39" w:rsidRPr="000E34CA">
        <w:rPr>
          <w:rFonts w:asciiTheme="majorHAnsi" w:hAnsiTheme="majorHAnsi" w:cstheme="majorBidi"/>
          <w:sz w:val="22"/>
          <w:szCs w:val="22"/>
        </w:rPr>
        <w:t>’ the 19</w:t>
      </w:r>
      <w:r w:rsidR="002746F7" w:rsidRPr="000E34CA">
        <w:rPr>
          <w:rFonts w:asciiTheme="majorHAnsi" w:hAnsiTheme="majorHAnsi" w:cstheme="majorBidi"/>
          <w:sz w:val="22"/>
          <w:szCs w:val="22"/>
        </w:rPr>
        <w:t>54 Convention relating to the Status of Stateless Persons, ‘</w:t>
      </w:r>
      <w:r w:rsidR="002746F7" w:rsidRPr="000E34CA">
        <w:rPr>
          <w:rFonts w:asciiTheme="majorHAnsi" w:hAnsiTheme="majorHAnsi" w:cstheme="majorBidi"/>
          <w:i/>
          <w:iCs/>
          <w:sz w:val="22"/>
          <w:szCs w:val="22"/>
        </w:rPr>
        <w:t>establish an effective and efficient identification and referral mechanism for children who are undocumented and at risk of statelessness’</w:t>
      </w:r>
      <w:r w:rsidR="000E6567" w:rsidRPr="000E34CA">
        <w:rPr>
          <w:rFonts w:asciiTheme="majorHAnsi" w:hAnsiTheme="majorHAnsi" w:cstheme="majorBidi"/>
          <w:sz w:val="22"/>
          <w:szCs w:val="22"/>
        </w:rPr>
        <w:t xml:space="preserve">, and accede to the 1997 European Convention on Nationality and the 2006 </w:t>
      </w:r>
      <w:r w:rsidR="009A7874" w:rsidRPr="000E34CA">
        <w:rPr>
          <w:rFonts w:asciiTheme="majorHAnsi" w:hAnsiTheme="majorHAnsi" w:cstheme="majorBidi"/>
          <w:sz w:val="22"/>
          <w:szCs w:val="22"/>
        </w:rPr>
        <w:t>Council of Europe Convention on the avoidance of statelessness in relation to State succession.</w:t>
      </w:r>
      <w:r w:rsidR="00640DE3" w:rsidRPr="000E34CA">
        <w:rPr>
          <w:rStyle w:val="FootnoteReference"/>
          <w:rFonts w:asciiTheme="majorHAnsi" w:hAnsiTheme="majorHAnsi" w:cstheme="majorBidi"/>
          <w:sz w:val="22"/>
          <w:szCs w:val="22"/>
        </w:rPr>
        <w:footnoteReference w:id="3"/>
      </w:r>
      <w:r w:rsidR="009A7874" w:rsidRPr="000E34CA">
        <w:rPr>
          <w:rFonts w:asciiTheme="majorHAnsi" w:hAnsiTheme="majorHAnsi" w:cstheme="majorBidi"/>
          <w:sz w:val="22"/>
          <w:szCs w:val="22"/>
        </w:rPr>
        <w:t> </w:t>
      </w:r>
      <w:r w:rsidR="002152C6" w:rsidRPr="000E34CA">
        <w:rPr>
          <w:rFonts w:asciiTheme="majorHAnsi" w:hAnsiTheme="majorHAnsi" w:cstheme="majorBidi"/>
          <w:sz w:val="22"/>
          <w:szCs w:val="22"/>
        </w:rPr>
        <w:t>Finally,</w:t>
      </w:r>
      <w:r w:rsidR="00D62FCC" w:rsidRPr="000E34CA">
        <w:rPr>
          <w:rFonts w:asciiTheme="majorHAnsi" w:hAnsiTheme="majorHAnsi" w:cstheme="majorBidi"/>
          <w:sz w:val="22"/>
          <w:szCs w:val="22"/>
        </w:rPr>
        <w:t xml:space="preserve"> the Committee recommended that Georgia ‘</w:t>
      </w:r>
      <w:r w:rsidR="00D62FCC" w:rsidRPr="000E34CA">
        <w:rPr>
          <w:rFonts w:asciiTheme="majorHAnsi" w:hAnsiTheme="majorHAnsi" w:cstheme="majorBidi"/>
          <w:i/>
          <w:iCs/>
          <w:sz w:val="22"/>
          <w:szCs w:val="22"/>
        </w:rPr>
        <w:t xml:space="preserve">allocate sufficient human, technical and financial resources </w:t>
      </w:r>
      <w:r w:rsidR="00F27D4A" w:rsidRPr="000E34CA">
        <w:rPr>
          <w:rFonts w:asciiTheme="majorHAnsi" w:hAnsiTheme="majorHAnsi" w:cstheme="majorBidi"/>
          <w:i/>
          <w:iCs/>
          <w:sz w:val="22"/>
          <w:szCs w:val="22"/>
        </w:rPr>
        <w:t>for the implementation of the migration strategy and action plan for the period 2016-2020 to facilitate local integration of refugee and asylum-seeking children and their access to naturalization</w:t>
      </w:r>
      <w:r w:rsidR="00F27D4A" w:rsidRPr="000E34CA">
        <w:rPr>
          <w:rFonts w:asciiTheme="majorHAnsi" w:hAnsiTheme="majorHAnsi" w:cstheme="majorBidi"/>
          <w:sz w:val="22"/>
          <w:szCs w:val="22"/>
        </w:rPr>
        <w:t>’.</w:t>
      </w:r>
      <w:r w:rsidR="00640DE3" w:rsidRPr="000E34CA">
        <w:rPr>
          <w:rStyle w:val="FootnoteReference"/>
          <w:rFonts w:asciiTheme="majorHAnsi" w:hAnsiTheme="majorHAnsi" w:cstheme="majorBidi"/>
          <w:sz w:val="22"/>
          <w:szCs w:val="22"/>
        </w:rPr>
        <w:footnoteReference w:id="4"/>
      </w:r>
    </w:p>
    <w:p w14:paraId="20DC33CB" w14:textId="77777777" w:rsidR="00A47388" w:rsidRPr="000E34CA" w:rsidRDefault="00A47388" w:rsidP="00A47388">
      <w:pPr>
        <w:pStyle w:val="ListParagraph"/>
        <w:widowControl w:val="0"/>
        <w:tabs>
          <w:tab w:val="left" w:pos="220"/>
          <w:tab w:val="left" w:pos="720"/>
        </w:tabs>
        <w:autoSpaceDE w:val="0"/>
        <w:autoSpaceDN w:val="0"/>
        <w:adjustRightInd w:val="0"/>
        <w:ind w:left="501"/>
        <w:jc w:val="both"/>
        <w:rPr>
          <w:rFonts w:asciiTheme="majorHAnsi" w:hAnsiTheme="majorHAnsi" w:cstheme="majorBidi"/>
          <w:b/>
          <w:bCs/>
          <w:sz w:val="22"/>
          <w:szCs w:val="22"/>
        </w:rPr>
      </w:pPr>
    </w:p>
    <w:p w14:paraId="5FEBA797" w14:textId="36CF5F20" w:rsidR="00A47388" w:rsidRPr="000E34CA" w:rsidRDefault="00776FC5" w:rsidP="00DD6302">
      <w:pPr>
        <w:pStyle w:val="ListParagraph"/>
        <w:widowControl w:val="0"/>
        <w:numPr>
          <w:ilvl w:val="0"/>
          <w:numId w:val="7"/>
        </w:numPr>
        <w:tabs>
          <w:tab w:val="left" w:pos="220"/>
          <w:tab w:val="left" w:pos="720"/>
        </w:tabs>
        <w:autoSpaceDE w:val="0"/>
        <w:autoSpaceDN w:val="0"/>
        <w:adjustRightInd w:val="0"/>
        <w:jc w:val="both"/>
        <w:rPr>
          <w:rFonts w:asciiTheme="majorHAnsi" w:hAnsiTheme="majorHAnsi" w:cstheme="majorBidi"/>
          <w:b/>
          <w:bCs/>
          <w:sz w:val="22"/>
          <w:szCs w:val="22"/>
        </w:rPr>
      </w:pPr>
      <w:r w:rsidRPr="000E34CA">
        <w:rPr>
          <w:rFonts w:asciiTheme="majorHAnsi" w:hAnsiTheme="majorHAnsi" w:cstheme="majorBidi"/>
          <w:sz w:val="22"/>
          <w:szCs w:val="22"/>
        </w:rPr>
        <w:t xml:space="preserve">Georgia </w:t>
      </w:r>
      <w:r w:rsidR="00B45F1C" w:rsidRPr="000E34CA">
        <w:rPr>
          <w:rFonts w:asciiTheme="majorHAnsi" w:hAnsiTheme="majorHAnsi" w:cstheme="majorBidi"/>
          <w:sz w:val="22"/>
          <w:szCs w:val="22"/>
        </w:rPr>
        <w:t xml:space="preserve">has </w:t>
      </w:r>
      <w:r w:rsidRPr="000E34CA">
        <w:rPr>
          <w:rFonts w:asciiTheme="majorHAnsi" w:hAnsiTheme="majorHAnsi" w:cstheme="majorBidi"/>
          <w:sz w:val="22"/>
          <w:szCs w:val="22"/>
        </w:rPr>
        <w:t xml:space="preserve">received </w:t>
      </w:r>
      <w:r w:rsidR="00B45F1C" w:rsidRPr="000E34CA">
        <w:rPr>
          <w:rFonts w:asciiTheme="majorHAnsi" w:hAnsiTheme="majorHAnsi" w:cstheme="majorBidi"/>
          <w:sz w:val="22"/>
          <w:szCs w:val="22"/>
        </w:rPr>
        <w:t xml:space="preserve">several recommendations via the Universal Periodic Review. For example, </w:t>
      </w:r>
      <w:r w:rsidR="001A2D9F" w:rsidRPr="000E34CA">
        <w:rPr>
          <w:rFonts w:asciiTheme="majorHAnsi" w:hAnsiTheme="majorHAnsi" w:cstheme="majorBidi"/>
          <w:sz w:val="22"/>
          <w:szCs w:val="22"/>
        </w:rPr>
        <w:t xml:space="preserve">during the Third Cycle, </w:t>
      </w:r>
      <w:r w:rsidR="00B45F1C" w:rsidRPr="000E34CA">
        <w:rPr>
          <w:rFonts w:asciiTheme="majorHAnsi" w:hAnsiTheme="majorHAnsi" w:cstheme="majorBidi"/>
          <w:sz w:val="22"/>
          <w:szCs w:val="22"/>
        </w:rPr>
        <w:t xml:space="preserve">Georgia </w:t>
      </w:r>
      <w:r w:rsidR="00A52A0E" w:rsidRPr="000E34CA">
        <w:rPr>
          <w:rFonts w:asciiTheme="majorHAnsi" w:hAnsiTheme="majorHAnsi" w:cstheme="majorBidi"/>
          <w:sz w:val="22"/>
          <w:szCs w:val="22"/>
        </w:rPr>
        <w:t>noted a recommendation from Chile to ‘</w:t>
      </w:r>
      <w:r w:rsidR="00A52A0E" w:rsidRPr="000E34CA">
        <w:rPr>
          <w:rFonts w:asciiTheme="majorHAnsi" w:hAnsiTheme="majorHAnsi" w:cstheme="majorBidi"/>
          <w:i/>
          <w:iCs/>
          <w:sz w:val="22"/>
          <w:szCs w:val="22"/>
        </w:rPr>
        <w:t>ensure that all stateless persons, including children born in the territory, can acquire Georgian nationality without discrimination’</w:t>
      </w:r>
      <w:r w:rsidR="00A52A0E" w:rsidRPr="000E34CA">
        <w:rPr>
          <w:rFonts w:asciiTheme="majorHAnsi" w:hAnsiTheme="majorHAnsi" w:cstheme="majorBidi"/>
          <w:sz w:val="22"/>
          <w:szCs w:val="22"/>
        </w:rPr>
        <w:t>.</w:t>
      </w:r>
      <w:r w:rsidR="00983347" w:rsidRPr="000E34CA">
        <w:rPr>
          <w:rStyle w:val="FootnoteReference"/>
          <w:rFonts w:asciiTheme="majorHAnsi" w:hAnsiTheme="majorHAnsi" w:cstheme="majorBidi"/>
          <w:sz w:val="22"/>
          <w:szCs w:val="22"/>
        </w:rPr>
        <w:footnoteReference w:id="5"/>
      </w:r>
      <w:r w:rsidR="00A52A0E" w:rsidRPr="000E34CA">
        <w:rPr>
          <w:rFonts w:asciiTheme="majorHAnsi" w:hAnsiTheme="majorHAnsi" w:cstheme="majorBidi"/>
          <w:sz w:val="22"/>
          <w:szCs w:val="22"/>
        </w:rPr>
        <w:t xml:space="preserve"> </w:t>
      </w:r>
      <w:r w:rsidR="001A2D9F" w:rsidRPr="000E34CA">
        <w:rPr>
          <w:rFonts w:asciiTheme="majorHAnsi" w:hAnsiTheme="majorHAnsi" w:cstheme="majorBidi"/>
          <w:sz w:val="22"/>
          <w:szCs w:val="22"/>
        </w:rPr>
        <w:t>During the Second Cycle, Georgia accepted recommendation</w:t>
      </w:r>
      <w:r w:rsidR="00831565" w:rsidRPr="000E34CA">
        <w:rPr>
          <w:rFonts w:asciiTheme="majorHAnsi" w:hAnsiTheme="majorHAnsi" w:cstheme="majorBidi"/>
          <w:sz w:val="22"/>
          <w:szCs w:val="22"/>
        </w:rPr>
        <w:t>s</w:t>
      </w:r>
      <w:r w:rsidR="001A2D9F" w:rsidRPr="000E34CA">
        <w:rPr>
          <w:rFonts w:asciiTheme="majorHAnsi" w:hAnsiTheme="majorHAnsi" w:cstheme="majorBidi"/>
          <w:sz w:val="22"/>
          <w:szCs w:val="22"/>
        </w:rPr>
        <w:t xml:space="preserve"> to ‘</w:t>
      </w:r>
      <w:r w:rsidR="001A2D9F" w:rsidRPr="000E34CA">
        <w:rPr>
          <w:rFonts w:asciiTheme="majorHAnsi" w:hAnsiTheme="majorHAnsi" w:cstheme="majorBidi"/>
          <w:i/>
          <w:iCs/>
          <w:sz w:val="22"/>
          <w:szCs w:val="22"/>
        </w:rPr>
        <w:t>improve the birth registration system to guarantee registration for every child with the issuance of a birth certificate</w:t>
      </w:r>
      <w:r w:rsidR="001A2D9F" w:rsidRPr="000E34CA">
        <w:rPr>
          <w:rFonts w:asciiTheme="majorHAnsi" w:hAnsiTheme="majorHAnsi" w:cstheme="majorBidi"/>
          <w:sz w:val="22"/>
          <w:szCs w:val="22"/>
        </w:rPr>
        <w:t>’</w:t>
      </w:r>
      <w:r w:rsidR="00D91E1D" w:rsidRPr="000E34CA">
        <w:rPr>
          <w:rFonts w:asciiTheme="majorHAnsi" w:hAnsiTheme="majorHAnsi" w:cstheme="majorBidi"/>
          <w:sz w:val="22"/>
          <w:szCs w:val="22"/>
        </w:rPr>
        <w:t>,</w:t>
      </w:r>
      <w:r w:rsidR="006E090C" w:rsidRPr="000E34CA">
        <w:rPr>
          <w:rStyle w:val="FootnoteReference"/>
          <w:rFonts w:asciiTheme="majorHAnsi" w:hAnsiTheme="majorHAnsi" w:cstheme="majorBidi"/>
          <w:sz w:val="22"/>
          <w:szCs w:val="22"/>
        </w:rPr>
        <w:t xml:space="preserve"> </w:t>
      </w:r>
      <w:r w:rsidR="006E090C" w:rsidRPr="000E34CA">
        <w:rPr>
          <w:rStyle w:val="FootnoteReference"/>
          <w:rFonts w:asciiTheme="majorHAnsi" w:hAnsiTheme="majorHAnsi" w:cstheme="majorBidi"/>
          <w:sz w:val="22"/>
          <w:szCs w:val="22"/>
        </w:rPr>
        <w:footnoteReference w:id="6"/>
      </w:r>
      <w:r w:rsidR="00D91E1D" w:rsidRPr="000E34CA">
        <w:rPr>
          <w:rFonts w:asciiTheme="majorHAnsi" w:hAnsiTheme="majorHAnsi" w:cstheme="majorBidi"/>
          <w:sz w:val="22"/>
          <w:szCs w:val="22"/>
        </w:rPr>
        <w:t xml:space="preserve"> </w:t>
      </w:r>
      <w:r w:rsidR="007177D5" w:rsidRPr="000E34CA">
        <w:rPr>
          <w:rFonts w:asciiTheme="majorHAnsi" w:hAnsiTheme="majorHAnsi" w:cstheme="majorBidi"/>
          <w:sz w:val="22"/>
          <w:szCs w:val="22"/>
        </w:rPr>
        <w:t xml:space="preserve">in particular </w:t>
      </w:r>
      <w:r w:rsidR="004702FD" w:rsidRPr="000E34CA">
        <w:rPr>
          <w:rFonts w:asciiTheme="majorHAnsi" w:hAnsiTheme="majorHAnsi" w:cstheme="majorBidi"/>
          <w:sz w:val="22"/>
          <w:szCs w:val="22"/>
        </w:rPr>
        <w:t>for</w:t>
      </w:r>
      <w:r w:rsidR="007177D5" w:rsidRPr="000E34CA">
        <w:rPr>
          <w:rFonts w:asciiTheme="majorHAnsi" w:hAnsiTheme="majorHAnsi" w:cstheme="majorBidi"/>
          <w:sz w:val="22"/>
          <w:szCs w:val="22"/>
        </w:rPr>
        <w:t xml:space="preserve"> children belonging to minorities</w:t>
      </w:r>
      <w:r w:rsidR="006E090C" w:rsidRPr="000E34CA">
        <w:rPr>
          <w:rFonts w:asciiTheme="majorHAnsi" w:hAnsiTheme="majorHAnsi" w:cstheme="majorBidi"/>
          <w:sz w:val="22"/>
          <w:szCs w:val="22"/>
        </w:rPr>
        <w:t>,</w:t>
      </w:r>
      <w:r w:rsidR="002C43F7" w:rsidRPr="000E34CA">
        <w:rPr>
          <w:rStyle w:val="FootnoteReference"/>
          <w:rFonts w:asciiTheme="majorHAnsi" w:hAnsiTheme="majorHAnsi" w:cstheme="majorBidi"/>
          <w:sz w:val="22"/>
          <w:szCs w:val="22"/>
        </w:rPr>
        <w:footnoteReference w:id="7"/>
      </w:r>
      <w:r w:rsidR="00D91E1D" w:rsidRPr="000E34CA">
        <w:rPr>
          <w:rFonts w:asciiTheme="majorHAnsi" w:hAnsiTheme="majorHAnsi" w:cstheme="majorBidi"/>
          <w:sz w:val="22"/>
          <w:szCs w:val="22"/>
        </w:rPr>
        <w:t xml:space="preserve"> including Roma</w:t>
      </w:r>
      <w:r w:rsidR="006E090C" w:rsidRPr="000E34CA">
        <w:rPr>
          <w:rFonts w:asciiTheme="majorHAnsi" w:hAnsiTheme="majorHAnsi" w:cstheme="majorBidi"/>
          <w:sz w:val="22"/>
          <w:szCs w:val="22"/>
        </w:rPr>
        <w:t>,</w:t>
      </w:r>
      <w:r w:rsidR="006E090C" w:rsidRPr="000E34CA">
        <w:rPr>
          <w:rStyle w:val="FootnoteReference"/>
          <w:rFonts w:asciiTheme="majorHAnsi" w:hAnsiTheme="majorHAnsi" w:cstheme="majorBidi"/>
          <w:sz w:val="22"/>
          <w:szCs w:val="22"/>
        </w:rPr>
        <w:footnoteReference w:id="8"/>
      </w:r>
      <w:r w:rsidR="00D91E1D" w:rsidRPr="000E34CA">
        <w:rPr>
          <w:rFonts w:asciiTheme="majorHAnsi" w:hAnsiTheme="majorHAnsi" w:cstheme="majorBidi"/>
          <w:sz w:val="22"/>
          <w:szCs w:val="22"/>
        </w:rPr>
        <w:t xml:space="preserve"> </w:t>
      </w:r>
      <w:r w:rsidR="002C4CD5" w:rsidRPr="000E34CA">
        <w:rPr>
          <w:rFonts w:asciiTheme="majorHAnsi" w:hAnsiTheme="majorHAnsi" w:cstheme="majorBidi"/>
          <w:sz w:val="22"/>
          <w:szCs w:val="22"/>
        </w:rPr>
        <w:t>and without discrimination on the basis of race, ethnicity or nationality, sex or religion</w:t>
      </w:r>
      <w:r w:rsidR="00AA7916" w:rsidRPr="000E34CA">
        <w:rPr>
          <w:rFonts w:asciiTheme="majorHAnsi" w:hAnsiTheme="majorHAnsi" w:cstheme="majorBidi"/>
          <w:sz w:val="22"/>
          <w:szCs w:val="22"/>
        </w:rPr>
        <w:t>.</w:t>
      </w:r>
      <w:r w:rsidR="00AA7916" w:rsidRPr="000E34CA">
        <w:rPr>
          <w:rStyle w:val="FootnoteReference"/>
          <w:rFonts w:asciiTheme="majorHAnsi" w:hAnsiTheme="majorHAnsi" w:cstheme="majorBidi"/>
          <w:sz w:val="22"/>
          <w:szCs w:val="22"/>
        </w:rPr>
        <w:footnoteReference w:id="9"/>
      </w:r>
      <w:r w:rsidR="004702FD" w:rsidRPr="000E34CA">
        <w:rPr>
          <w:rFonts w:asciiTheme="majorHAnsi" w:hAnsiTheme="majorHAnsi" w:cstheme="majorBidi"/>
          <w:sz w:val="22"/>
          <w:szCs w:val="22"/>
        </w:rPr>
        <w:t xml:space="preserve"> During the First Cycle, </w:t>
      </w:r>
      <w:r w:rsidR="001914BA" w:rsidRPr="000E34CA">
        <w:rPr>
          <w:rFonts w:asciiTheme="majorHAnsi" w:hAnsiTheme="majorHAnsi" w:cstheme="majorBidi"/>
          <w:sz w:val="22"/>
          <w:szCs w:val="22"/>
        </w:rPr>
        <w:t>Georgia accepted a recommendation from Australia to ‘</w:t>
      </w:r>
      <w:r w:rsidR="001914BA" w:rsidRPr="000E34CA">
        <w:rPr>
          <w:rFonts w:asciiTheme="majorHAnsi" w:hAnsiTheme="majorHAnsi" w:cstheme="majorBidi"/>
          <w:i/>
          <w:iCs/>
          <w:sz w:val="22"/>
          <w:szCs w:val="22"/>
        </w:rPr>
        <w:t>establish institutional structures to ensure birth registration throughout the country, including of the IDP population</w:t>
      </w:r>
      <w:r w:rsidR="001914BA" w:rsidRPr="000E34CA">
        <w:rPr>
          <w:rFonts w:asciiTheme="majorHAnsi" w:hAnsiTheme="majorHAnsi" w:cstheme="majorBidi"/>
          <w:sz w:val="22"/>
          <w:szCs w:val="22"/>
        </w:rPr>
        <w:t>’.</w:t>
      </w:r>
      <w:r w:rsidR="001914BA" w:rsidRPr="000E34CA">
        <w:rPr>
          <w:rStyle w:val="FootnoteReference"/>
          <w:rFonts w:asciiTheme="majorHAnsi" w:hAnsiTheme="majorHAnsi" w:cstheme="majorBidi"/>
          <w:sz w:val="22"/>
          <w:szCs w:val="22"/>
        </w:rPr>
        <w:footnoteReference w:id="10"/>
      </w:r>
      <w:r w:rsidR="001914BA" w:rsidRPr="000E34CA">
        <w:rPr>
          <w:rFonts w:asciiTheme="majorHAnsi" w:hAnsiTheme="majorHAnsi" w:cstheme="majorBidi"/>
          <w:sz w:val="22"/>
          <w:szCs w:val="22"/>
        </w:rPr>
        <w:t xml:space="preserve"> </w:t>
      </w:r>
      <w:r w:rsidR="00C50FA6" w:rsidRPr="000E34CA">
        <w:rPr>
          <w:rFonts w:asciiTheme="majorHAnsi" w:hAnsiTheme="majorHAnsi" w:cstheme="majorBidi"/>
          <w:sz w:val="22"/>
          <w:szCs w:val="22"/>
        </w:rPr>
        <w:t xml:space="preserve">Georgia </w:t>
      </w:r>
      <w:r w:rsidR="009A5720" w:rsidRPr="000E34CA">
        <w:rPr>
          <w:rFonts w:asciiTheme="majorHAnsi" w:hAnsiTheme="majorHAnsi" w:cstheme="majorBidi"/>
          <w:sz w:val="22"/>
          <w:szCs w:val="22"/>
        </w:rPr>
        <w:t>noted</w:t>
      </w:r>
      <w:r w:rsidR="00C50FA6" w:rsidRPr="000E34CA">
        <w:rPr>
          <w:rFonts w:asciiTheme="majorHAnsi" w:hAnsiTheme="majorHAnsi" w:cstheme="majorBidi"/>
          <w:sz w:val="22"/>
          <w:szCs w:val="22"/>
        </w:rPr>
        <w:t xml:space="preserve"> recommendations to </w:t>
      </w:r>
      <w:r w:rsidR="00440474">
        <w:rPr>
          <w:rFonts w:asciiTheme="majorHAnsi" w:hAnsiTheme="majorHAnsi" w:cstheme="majorBidi"/>
          <w:sz w:val="22"/>
          <w:szCs w:val="22"/>
        </w:rPr>
        <w:t>accede to</w:t>
      </w:r>
      <w:r w:rsidR="00440474" w:rsidRPr="000E34CA">
        <w:rPr>
          <w:rFonts w:asciiTheme="majorHAnsi" w:hAnsiTheme="majorHAnsi" w:cstheme="majorBidi"/>
          <w:sz w:val="22"/>
          <w:szCs w:val="22"/>
        </w:rPr>
        <w:t xml:space="preserve"> </w:t>
      </w:r>
      <w:r w:rsidR="00C50FA6" w:rsidRPr="000E34CA">
        <w:rPr>
          <w:rFonts w:asciiTheme="majorHAnsi" w:hAnsiTheme="majorHAnsi" w:cstheme="majorBidi"/>
          <w:sz w:val="22"/>
          <w:szCs w:val="22"/>
        </w:rPr>
        <w:t>the 1954 Convention relating to the Status of Stateless Persons and the 1961 Convention on the Reduction of Statelessness</w:t>
      </w:r>
      <w:r w:rsidR="00637115" w:rsidRPr="000E34CA">
        <w:rPr>
          <w:rFonts w:asciiTheme="majorHAnsi" w:hAnsiTheme="majorHAnsi" w:cstheme="majorBidi"/>
          <w:sz w:val="22"/>
          <w:szCs w:val="22"/>
        </w:rPr>
        <w:t>,</w:t>
      </w:r>
      <w:r w:rsidR="009A5720" w:rsidRPr="000E34CA">
        <w:rPr>
          <w:rStyle w:val="FootnoteReference"/>
          <w:rFonts w:asciiTheme="majorHAnsi" w:hAnsiTheme="majorHAnsi" w:cstheme="majorBidi"/>
          <w:sz w:val="22"/>
          <w:szCs w:val="22"/>
        </w:rPr>
        <w:footnoteReference w:id="11"/>
      </w:r>
      <w:r w:rsidR="00C50FA6" w:rsidRPr="000E34CA">
        <w:rPr>
          <w:rFonts w:asciiTheme="majorHAnsi" w:hAnsiTheme="majorHAnsi" w:cstheme="majorBidi"/>
          <w:sz w:val="22"/>
          <w:szCs w:val="22"/>
        </w:rPr>
        <w:t xml:space="preserve"> </w:t>
      </w:r>
      <w:r w:rsidR="00637115" w:rsidRPr="000E34CA">
        <w:rPr>
          <w:rFonts w:asciiTheme="majorHAnsi" w:hAnsiTheme="majorHAnsi" w:cstheme="majorBidi"/>
          <w:sz w:val="22"/>
          <w:szCs w:val="22"/>
        </w:rPr>
        <w:t xml:space="preserve">which it has </w:t>
      </w:r>
      <w:r w:rsidR="007F16CF">
        <w:rPr>
          <w:rFonts w:asciiTheme="majorHAnsi" w:hAnsiTheme="majorHAnsi" w:cstheme="majorBidi"/>
          <w:sz w:val="22"/>
          <w:szCs w:val="22"/>
        </w:rPr>
        <w:t xml:space="preserve">since </w:t>
      </w:r>
      <w:r w:rsidR="00A75202">
        <w:rPr>
          <w:rFonts w:asciiTheme="majorHAnsi" w:hAnsiTheme="majorHAnsi" w:cstheme="majorBidi"/>
          <w:sz w:val="22"/>
          <w:szCs w:val="22"/>
        </w:rPr>
        <w:lastRenderedPageBreak/>
        <w:t>done</w:t>
      </w:r>
      <w:r w:rsidR="00637115" w:rsidRPr="000E34CA">
        <w:rPr>
          <w:rFonts w:asciiTheme="majorHAnsi" w:hAnsiTheme="majorHAnsi" w:cstheme="majorBidi"/>
          <w:sz w:val="22"/>
          <w:szCs w:val="22"/>
        </w:rPr>
        <w:t>.</w:t>
      </w:r>
    </w:p>
    <w:p w14:paraId="1B16B9D1" w14:textId="77777777" w:rsidR="00B07248" w:rsidRPr="000E34CA" w:rsidRDefault="00B07248" w:rsidP="00B07248">
      <w:pPr>
        <w:pStyle w:val="ListParagraph"/>
        <w:rPr>
          <w:rFonts w:asciiTheme="majorHAnsi" w:hAnsiTheme="majorHAnsi" w:cstheme="majorBidi"/>
          <w:b/>
          <w:bCs/>
          <w:sz w:val="22"/>
          <w:szCs w:val="22"/>
        </w:rPr>
      </w:pPr>
    </w:p>
    <w:p w14:paraId="54494CDE" w14:textId="3FBDB3A2" w:rsidR="00B07248" w:rsidRPr="000E34CA" w:rsidRDefault="00F55A89" w:rsidP="00DD6302">
      <w:pPr>
        <w:pStyle w:val="ListParagraph"/>
        <w:widowControl w:val="0"/>
        <w:numPr>
          <w:ilvl w:val="0"/>
          <w:numId w:val="7"/>
        </w:numPr>
        <w:tabs>
          <w:tab w:val="left" w:pos="220"/>
          <w:tab w:val="left" w:pos="720"/>
        </w:tabs>
        <w:autoSpaceDE w:val="0"/>
        <w:autoSpaceDN w:val="0"/>
        <w:adjustRightInd w:val="0"/>
        <w:jc w:val="both"/>
        <w:rPr>
          <w:rFonts w:asciiTheme="majorHAnsi" w:hAnsiTheme="majorHAnsi" w:cstheme="majorBidi"/>
          <w:sz w:val="22"/>
          <w:szCs w:val="22"/>
        </w:rPr>
      </w:pPr>
      <w:r w:rsidRPr="000E34CA">
        <w:rPr>
          <w:rFonts w:asciiTheme="majorHAnsi" w:hAnsiTheme="majorHAnsi" w:cstheme="majorBidi"/>
          <w:sz w:val="22"/>
          <w:szCs w:val="22"/>
        </w:rPr>
        <w:t>In 2016, the Committee on the Elimination of Racial Discrimination</w:t>
      </w:r>
      <w:r w:rsidR="00953EBF" w:rsidRPr="000E34CA">
        <w:rPr>
          <w:rFonts w:asciiTheme="majorHAnsi" w:hAnsiTheme="majorHAnsi" w:cstheme="majorBidi"/>
          <w:sz w:val="22"/>
          <w:szCs w:val="22"/>
        </w:rPr>
        <w:t xml:space="preserve"> (CERD)</w:t>
      </w:r>
      <w:r w:rsidRPr="000E34CA">
        <w:rPr>
          <w:rFonts w:asciiTheme="majorHAnsi" w:hAnsiTheme="majorHAnsi" w:cstheme="majorBidi"/>
          <w:sz w:val="22"/>
          <w:szCs w:val="22"/>
        </w:rPr>
        <w:t xml:space="preserve"> </w:t>
      </w:r>
      <w:r w:rsidR="006F1D3D" w:rsidRPr="000E34CA">
        <w:rPr>
          <w:rFonts w:asciiTheme="majorHAnsi" w:hAnsiTheme="majorHAnsi" w:cstheme="majorBidi"/>
          <w:sz w:val="22"/>
          <w:szCs w:val="22"/>
        </w:rPr>
        <w:t>recommended that Georgia ‘</w:t>
      </w:r>
      <w:r w:rsidR="006F1D3D" w:rsidRPr="000E34CA">
        <w:rPr>
          <w:rFonts w:asciiTheme="majorHAnsi" w:hAnsiTheme="majorHAnsi" w:cstheme="majorBidi"/>
          <w:i/>
          <w:iCs/>
          <w:sz w:val="22"/>
          <w:szCs w:val="22"/>
        </w:rPr>
        <w:t xml:space="preserve">intensify efforts to </w:t>
      </w:r>
      <w:r w:rsidR="00AC54D0" w:rsidRPr="000E34CA">
        <w:rPr>
          <w:rFonts w:asciiTheme="majorHAnsi" w:hAnsiTheme="majorHAnsi" w:cstheme="majorBidi"/>
          <w:i/>
          <w:iCs/>
          <w:sz w:val="22"/>
          <w:szCs w:val="22"/>
        </w:rPr>
        <w:t xml:space="preserve">provide </w:t>
      </w:r>
      <w:r w:rsidR="005B4116" w:rsidRPr="000E34CA">
        <w:rPr>
          <w:rFonts w:asciiTheme="majorHAnsi" w:hAnsiTheme="majorHAnsi" w:cstheme="majorBidi"/>
          <w:i/>
          <w:iCs/>
          <w:sz w:val="22"/>
          <w:szCs w:val="22"/>
        </w:rPr>
        <w:t>identity documents to all members of the Roma community’</w:t>
      </w:r>
      <w:r w:rsidR="007E4580" w:rsidRPr="000E34CA">
        <w:rPr>
          <w:rFonts w:asciiTheme="majorHAnsi" w:hAnsiTheme="majorHAnsi" w:cstheme="majorBidi"/>
          <w:sz w:val="22"/>
          <w:szCs w:val="22"/>
        </w:rPr>
        <w:t>,</w:t>
      </w:r>
      <w:r w:rsidR="007A4986" w:rsidRPr="000E34CA">
        <w:rPr>
          <w:rStyle w:val="FootnoteReference"/>
          <w:rFonts w:asciiTheme="majorHAnsi" w:hAnsiTheme="majorHAnsi" w:cstheme="majorBidi"/>
          <w:sz w:val="22"/>
          <w:szCs w:val="22"/>
        </w:rPr>
        <w:footnoteReference w:id="12"/>
      </w:r>
      <w:r w:rsidR="007E4580" w:rsidRPr="000E34CA">
        <w:rPr>
          <w:rFonts w:asciiTheme="majorHAnsi" w:hAnsiTheme="majorHAnsi" w:cstheme="majorBidi"/>
          <w:sz w:val="22"/>
          <w:szCs w:val="22"/>
        </w:rPr>
        <w:t xml:space="preserve"> </w:t>
      </w:r>
      <w:r w:rsidR="00B01F98" w:rsidRPr="000E34CA">
        <w:rPr>
          <w:rFonts w:asciiTheme="majorHAnsi" w:hAnsiTheme="majorHAnsi" w:cstheme="majorBidi"/>
          <w:sz w:val="22"/>
          <w:szCs w:val="22"/>
        </w:rPr>
        <w:t>‘</w:t>
      </w:r>
      <w:r w:rsidR="00B01F98" w:rsidRPr="000E34CA">
        <w:rPr>
          <w:rFonts w:asciiTheme="majorHAnsi" w:hAnsiTheme="majorHAnsi" w:cstheme="majorBidi"/>
          <w:i/>
          <w:iCs/>
          <w:sz w:val="22"/>
          <w:szCs w:val="22"/>
        </w:rPr>
        <w:t>take effective measures to reduce the risk of statelessness and ensure that all stateless persons, including children born in the State party who would otherwise be stateless, are granted nationality without undue administrative obstacles’</w:t>
      </w:r>
      <w:r w:rsidR="00FB5B81" w:rsidRPr="000E34CA">
        <w:rPr>
          <w:rFonts w:asciiTheme="majorHAnsi" w:hAnsiTheme="majorHAnsi" w:cstheme="majorBidi"/>
          <w:sz w:val="22"/>
          <w:szCs w:val="22"/>
        </w:rPr>
        <w:t>.</w:t>
      </w:r>
      <w:r w:rsidR="00FB5B81" w:rsidRPr="000E34CA">
        <w:rPr>
          <w:rStyle w:val="FootnoteReference"/>
          <w:rFonts w:asciiTheme="majorHAnsi" w:hAnsiTheme="majorHAnsi" w:cstheme="majorBidi"/>
          <w:sz w:val="22"/>
          <w:szCs w:val="22"/>
        </w:rPr>
        <w:footnoteReference w:id="13"/>
      </w:r>
      <w:r w:rsidR="00FB5B81" w:rsidRPr="000E34CA">
        <w:rPr>
          <w:rFonts w:asciiTheme="majorHAnsi" w:hAnsiTheme="majorHAnsi" w:cstheme="majorBidi"/>
          <w:sz w:val="22"/>
          <w:szCs w:val="22"/>
        </w:rPr>
        <w:t xml:space="preserve"> </w:t>
      </w:r>
      <w:r w:rsidR="00B01F98" w:rsidRPr="000E34CA">
        <w:rPr>
          <w:rFonts w:asciiTheme="majorHAnsi" w:hAnsiTheme="majorHAnsi" w:cstheme="majorBidi"/>
          <w:sz w:val="22"/>
          <w:szCs w:val="22"/>
        </w:rPr>
        <w:t>It further recommended that Georgia ‘</w:t>
      </w:r>
      <w:r w:rsidR="00B01F98" w:rsidRPr="000E34CA">
        <w:rPr>
          <w:rFonts w:asciiTheme="majorHAnsi" w:hAnsiTheme="majorHAnsi" w:cstheme="majorBidi"/>
          <w:i/>
          <w:iCs/>
          <w:sz w:val="22"/>
          <w:szCs w:val="22"/>
        </w:rPr>
        <w:t>expedite</w:t>
      </w:r>
      <w:r w:rsidR="003D0553" w:rsidRPr="000E34CA">
        <w:rPr>
          <w:rFonts w:asciiTheme="majorHAnsi" w:hAnsiTheme="majorHAnsi" w:cstheme="majorBidi"/>
          <w:i/>
          <w:iCs/>
          <w:sz w:val="22"/>
          <w:szCs w:val="22"/>
        </w:rPr>
        <w:t xml:space="preserve"> the process of repatriation of persons who were forcibly removed from the territory of [Georgia] in 1944, in particular the Meskhetian Turks, without undue administrative constraints</w:t>
      </w:r>
      <w:r w:rsidR="007A4986" w:rsidRPr="000E34CA">
        <w:rPr>
          <w:rFonts w:asciiTheme="majorHAnsi" w:hAnsiTheme="majorHAnsi" w:cstheme="majorBidi"/>
          <w:i/>
          <w:iCs/>
          <w:sz w:val="22"/>
          <w:szCs w:val="22"/>
        </w:rPr>
        <w:t xml:space="preserve"> [hindering the process of obtaining citizenship]</w:t>
      </w:r>
      <w:r w:rsidR="003D0553" w:rsidRPr="000E34CA">
        <w:rPr>
          <w:rFonts w:asciiTheme="majorHAnsi" w:hAnsiTheme="majorHAnsi" w:cstheme="majorBidi"/>
          <w:i/>
          <w:iCs/>
          <w:sz w:val="22"/>
          <w:szCs w:val="22"/>
        </w:rPr>
        <w:t>, including with regard to renunciation of foreign citizenship’</w:t>
      </w:r>
      <w:r w:rsidR="007A4986" w:rsidRPr="000E34CA">
        <w:rPr>
          <w:rFonts w:asciiTheme="majorHAnsi" w:hAnsiTheme="majorHAnsi" w:cstheme="majorBidi"/>
          <w:sz w:val="22"/>
          <w:szCs w:val="22"/>
        </w:rPr>
        <w:t>.</w:t>
      </w:r>
      <w:r w:rsidR="00FB5B81" w:rsidRPr="000E34CA">
        <w:rPr>
          <w:rStyle w:val="FootnoteReference"/>
          <w:rFonts w:asciiTheme="majorHAnsi" w:hAnsiTheme="majorHAnsi" w:cstheme="majorBidi"/>
          <w:sz w:val="22"/>
          <w:szCs w:val="22"/>
        </w:rPr>
        <w:footnoteReference w:id="14"/>
      </w:r>
      <w:r w:rsidR="00953EBF" w:rsidRPr="000E34CA">
        <w:rPr>
          <w:rFonts w:asciiTheme="majorHAnsi" w:hAnsiTheme="majorHAnsi" w:cstheme="majorBidi"/>
          <w:sz w:val="22"/>
          <w:szCs w:val="22"/>
        </w:rPr>
        <w:t xml:space="preserve"> </w:t>
      </w:r>
    </w:p>
    <w:p w14:paraId="5A54E595" w14:textId="77777777" w:rsidR="00985DE4" w:rsidRPr="000E34CA" w:rsidRDefault="00985DE4" w:rsidP="00D851A9">
      <w:pPr>
        <w:widowControl w:val="0"/>
        <w:tabs>
          <w:tab w:val="left" w:pos="220"/>
          <w:tab w:val="left" w:pos="720"/>
        </w:tabs>
        <w:autoSpaceDE w:val="0"/>
        <w:autoSpaceDN w:val="0"/>
        <w:adjustRightInd w:val="0"/>
        <w:jc w:val="both"/>
        <w:rPr>
          <w:rFonts w:asciiTheme="majorHAnsi" w:hAnsiTheme="majorHAnsi" w:cstheme="majorHAnsi"/>
          <w:b/>
          <w:bCs/>
          <w:sz w:val="22"/>
          <w:szCs w:val="22"/>
        </w:rPr>
      </w:pPr>
    </w:p>
    <w:p w14:paraId="5A75C986" w14:textId="77777777" w:rsidR="00353154" w:rsidRPr="000E34CA" w:rsidRDefault="00353154" w:rsidP="004C306D">
      <w:pPr>
        <w:widowControl w:val="0"/>
        <w:autoSpaceDE w:val="0"/>
        <w:autoSpaceDN w:val="0"/>
        <w:adjustRightInd w:val="0"/>
        <w:jc w:val="both"/>
        <w:rPr>
          <w:rFonts w:asciiTheme="majorHAnsi" w:hAnsiTheme="majorHAnsi" w:cstheme="majorHAnsi"/>
          <w:sz w:val="22"/>
          <w:szCs w:val="22"/>
        </w:rPr>
      </w:pPr>
    </w:p>
    <w:p w14:paraId="06B2A79E" w14:textId="2F35BFFB" w:rsidR="00353154" w:rsidRPr="000E34CA" w:rsidRDefault="00353154" w:rsidP="00353154">
      <w:pPr>
        <w:widowControl w:val="0"/>
        <w:autoSpaceDE w:val="0"/>
        <w:autoSpaceDN w:val="0"/>
        <w:adjustRightInd w:val="0"/>
        <w:jc w:val="both"/>
        <w:rPr>
          <w:rFonts w:ascii="Helvetica" w:hAnsi="Helvetica" w:cstheme="majorHAnsi" w:hint="eastAsia"/>
          <w:b/>
          <w:bCs/>
          <w:color w:val="7030A0"/>
          <w:sz w:val="28"/>
          <w:szCs w:val="28"/>
        </w:rPr>
      </w:pPr>
      <w:r w:rsidRPr="000E34CA">
        <w:rPr>
          <w:rFonts w:ascii="Helvetica" w:hAnsi="Helvetica" w:cstheme="majorHAnsi"/>
          <w:b/>
          <w:bCs/>
          <w:color w:val="7030A0"/>
          <w:sz w:val="28"/>
          <w:szCs w:val="28"/>
        </w:rPr>
        <w:t xml:space="preserve">Snapshot of Statelessness in </w:t>
      </w:r>
      <w:r w:rsidR="00B1249E" w:rsidRPr="000E34CA">
        <w:rPr>
          <w:rFonts w:ascii="Helvetica" w:hAnsi="Helvetica" w:cstheme="majorHAnsi"/>
          <w:b/>
          <w:bCs/>
          <w:color w:val="7030A0"/>
          <w:sz w:val="28"/>
          <w:szCs w:val="28"/>
        </w:rPr>
        <w:t>Georgia</w:t>
      </w:r>
    </w:p>
    <w:p w14:paraId="01DB4202" w14:textId="77777777" w:rsidR="00353154" w:rsidRPr="000E34CA" w:rsidRDefault="00353154" w:rsidP="00353154">
      <w:pPr>
        <w:pStyle w:val="ListParagraph"/>
        <w:widowControl w:val="0"/>
        <w:autoSpaceDE w:val="0"/>
        <w:autoSpaceDN w:val="0"/>
        <w:adjustRightInd w:val="0"/>
        <w:ind w:left="501"/>
        <w:jc w:val="both"/>
        <w:rPr>
          <w:rFonts w:asciiTheme="majorHAnsi" w:hAnsiTheme="majorHAnsi" w:cstheme="majorHAnsi"/>
          <w:sz w:val="22"/>
          <w:szCs w:val="22"/>
        </w:rPr>
      </w:pPr>
    </w:p>
    <w:p w14:paraId="3A0FDEDA" w14:textId="25E0396B" w:rsidR="00A70352" w:rsidRPr="000E34CA" w:rsidRDefault="00564677" w:rsidP="00D32F75">
      <w:pPr>
        <w:pStyle w:val="ListParagraph"/>
        <w:widowControl w:val="0"/>
        <w:numPr>
          <w:ilvl w:val="0"/>
          <w:numId w:val="7"/>
        </w:numPr>
        <w:autoSpaceDE w:val="0"/>
        <w:autoSpaceDN w:val="0"/>
        <w:adjustRightInd w:val="0"/>
        <w:jc w:val="both"/>
        <w:rPr>
          <w:rFonts w:asciiTheme="majorHAnsi" w:hAnsiTheme="majorHAnsi" w:cstheme="majorBidi"/>
          <w:sz w:val="22"/>
          <w:szCs w:val="22"/>
        </w:rPr>
      </w:pPr>
      <w:r w:rsidRPr="000E34CA">
        <w:rPr>
          <w:rFonts w:asciiTheme="majorHAnsi" w:hAnsiTheme="majorHAnsi" w:cstheme="majorBidi"/>
          <w:sz w:val="22"/>
          <w:szCs w:val="22"/>
        </w:rPr>
        <w:t>Data on s</w:t>
      </w:r>
      <w:r w:rsidR="00A64A3F" w:rsidRPr="000E34CA">
        <w:rPr>
          <w:rFonts w:asciiTheme="majorHAnsi" w:hAnsiTheme="majorHAnsi" w:cstheme="majorBidi"/>
          <w:sz w:val="22"/>
          <w:szCs w:val="22"/>
        </w:rPr>
        <w:t xml:space="preserve">tatelessness in Georgia is </w:t>
      </w:r>
      <w:r w:rsidRPr="000E34CA">
        <w:rPr>
          <w:rFonts w:asciiTheme="majorHAnsi" w:hAnsiTheme="majorHAnsi" w:cstheme="majorBidi"/>
          <w:sz w:val="22"/>
          <w:szCs w:val="22"/>
        </w:rPr>
        <w:t>limited</w:t>
      </w:r>
      <w:r w:rsidR="00A64A3F" w:rsidRPr="000E34CA">
        <w:rPr>
          <w:rFonts w:asciiTheme="majorHAnsi" w:hAnsiTheme="majorHAnsi" w:cstheme="majorBidi"/>
          <w:sz w:val="22"/>
          <w:szCs w:val="22"/>
        </w:rPr>
        <w:t xml:space="preserve">. </w:t>
      </w:r>
      <w:r w:rsidR="00150315" w:rsidRPr="000E34CA">
        <w:rPr>
          <w:rFonts w:asciiTheme="majorHAnsi" w:hAnsiTheme="majorHAnsi" w:cstheme="majorBidi"/>
          <w:sz w:val="22"/>
          <w:szCs w:val="22"/>
        </w:rPr>
        <w:t>A</w:t>
      </w:r>
      <w:r w:rsidR="00A64A3F" w:rsidRPr="000E34CA">
        <w:rPr>
          <w:rFonts w:asciiTheme="majorHAnsi" w:hAnsiTheme="majorHAnsi" w:cstheme="majorBidi"/>
          <w:sz w:val="22"/>
          <w:szCs w:val="22"/>
        </w:rPr>
        <w:t>s of 15 June 2023</w:t>
      </w:r>
      <w:r w:rsidR="00150315" w:rsidRPr="000E34CA">
        <w:rPr>
          <w:rFonts w:asciiTheme="majorHAnsi" w:hAnsiTheme="majorHAnsi" w:cstheme="majorBidi"/>
          <w:sz w:val="22"/>
          <w:szCs w:val="22"/>
        </w:rPr>
        <w:t>,</w:t>
      </w:r>
      <w:r w:rsidR="00A64A3F" w:rsidRPr="000E34CA">
        <w:rPr>
          <w:rFonts w:asciiTheme="majorHAnsi" w:hAnsiTheme="majorHAnsi" w:cstheme="majorBidi"/>
          <w:sz w:val="22"/>
          <w:szCs w:val="22"/>
        </w:rPr>
        <w:t xml:space="preserve"> 527 persons officially </w:t>
      </w:r>
      <w:r w:rsidR="00BC6716">
        <w:rPr>
          <w:rFonts w:asciiTheme="majorHAnsi" w:hAnsiTheme="majorHAnsi" w:cstheme="majorBidi"/>
          <w:sz w:val="22"/>
          <w:szCs w:val="22"/>
        </w:rPr>
        <w:t xml:space="preserve">held </w:t>
      </w:r>
      <w:r w:rsidR="00A64A3F" w:rsidRPr="000E34CA">
        <w:rPr>
          <w:rFonts w:asciiTheme="majorHAnsi" w:hAnsiTheme="majorHAnsi" w:cstheme="majorBidi"/>
          <w:sz w:val="22"/>
          <w:szCs w:val="22"/>
        </w:rPr>
        <w:t>the status of a stateless person in Georgia</w:t>
      </w:r>
      <w:r w:rsidR="001650B5" w:rsidRPr="000E34CA">
        <w:rPr>
          <w:rFonts w:asciiTheme="majorHAnsi" w:hAnsiTheme="majorHAnsi" w:cstheme="majorBidi"/>
          <w:sz w:val="22"/>
          <w:szCs w:val="22"/>
        </w:rPr>
        <w:t>, of which</w:t>
      </w:r>
      <w:r w:rsidR="004F43D5" w:rsidRPr="000E34CA">
        <w:rPr>
          <w:rFonts w:asciiTheme="majorHAnsi" w:hAnsiTheme="majorHAnsi" w:cstheme="majorBidi"/>
          <w:sz w:val="22"/>
          <w:szCs w:val="22"/>
        </w:rPr>
        <w:t xml:space="preserve"> </w:t>
      </w:r>
      <w:r w:rsidR="00BC6716">
        <w:rPr>
          <w:rFonts w:asciiTheme="majorHAnsi" w:hAnsiTheme="majorHAnsi" w:cstheme="majorBidi"/>
          <w:sz w:val="22"/>
          <w:szCs w:val="22"/>
        </w:rPr>
        <w:t>three were</w:t>
      </w:r>
      <w:r w:rsidR="00BC6716" w:rsidRPr="000E34CA">
        <w:rPr>
          <w:rFonts w:asciiTheme="majorHAnsi" w:hAnsiTheme="majorHAnsi" w:cstheme="majorBidi"/>
          <w:sz w:val="22"/>
          <w:szCs w:val="22"/>
        </w:rPr>
        <w:t xml:space="preserve"> </w:t>
      </w:r>
      <w:r w:rsidR="004F43D5" w:rsidRPr="000E34CA">
        <w:rPr>
          <w:rFonts w:asciiTheme="majorHAnsi" w:hAnsiTheme="majorHAnsi" w:cstheme="majorBidi"/>
          <w:sz w:val="22"/>
          <w:szCs w:val="22"/>
        </w:rPr>
        <w:t xml:space="preserve">children </w:t>
      </w:r>
      <w:r w:rsidR="00A64A3F" w:rsidRPr="000E34CA">
        <w:rPr>
          <w:rFonts w:asciiTheme="majorHAnsi" w:hAnsiTheme="majorHAnsi" w:cstheme="majorBidi"/>
          <w:sz w:val="22"/>
          <w:szCs w:val="22"/>
        </w:rPr>
        <w:t xml:space="preserve">between 12-17 years </w:t>
      </w:r>
      <w:r w:rsidR="004F43D5" w:rsidRPr="000E34CA">
        <w:rPr>
          <w:rFonts w:asciiTheme="majorHAnsi" w:hAnsiTheme="majorHAnsi" w:cstheme="majorBidi"/>
          <w:sz w:val="22"/>
          <w:szCs w:val="22"/>
        </w:rPr>
        <w:t>old</w:t>
      </w:r>
      <w:r w:rsidR="00946E87" w:rsidRPr="000E34CA">
        <w:rPr>
          <w:rFonts w:asciiTheme="majorHAnsi" w:hAnsiTheme="majorHAnsi" w:cstheme="majorBidi"/>
          <w:sz w:val="22"/>
          <w:szCs w:val="22"/>
        </w:rPr>
        <w:t>, according to a freedom of information request</w:t>
      </w:r>
      <w:r w:rsidR="004F43D5" w:rsidRPr="000E34CA">
        <w:rPr>
          <w:rFonts w:asciiTheme="majorHAnsi" w:hAnsiTheme="majorHAnsi" w:cstheme="majorBidi"/>
          <w:sz w:val="22"/>
          <w:szCs w:val="22"/>
        </w:rPr>
        <w:t>.</w:t>
      </w:r>
      <w:r w:rsidR="00ED484B" w:rsidRPr="000E34CA">
        <w:rPr>
          <w:rStyle w:val="FootnoteReference"/>
          <w:rFonts w:asciiTheme="majorHAnsi" w:hAnsiTheme="majorHAnsi" w:cstheme="majorBidi"/>
          <w:sz w:val="22"/>
          <w:szCs w:val="22"/>
        </w:rPr>
        <w:t xml:space="preserve"> </w:t>
      </w:r>
      <w:r w:rsidR="00ED484B" w:rsidRPr="000E34CA">
        <w:rPr>
          <w:rStyle w:val="FootnoteReference"/>
          <w:rFonts w:asciiTheme="majorHAnsi" w:hAnsiTheme="majorHAnsi" w:cstheme="majorBidi"/>
          <w:sz w:val="22"/>
          <w:szCs w:val="22"/>
        </w:rPr>
        <w:footnoteReference w:id="15"/>
      </w:r>
      <w:r w:rsidR="004F43D5" w:rsidRPr="000E34CA">
        <w:rPr>
          <w:rFonts w:asciiTheme="majorHAnsi" w:hAnsiTheme="majorHAnsi" w:cstheme="majorBidi"/>
          <w:sz w:val="22"/>
          <w:szCs w:val="22"/>
        </w:rPr>
        <w:t xml:space="preserve"> </w:t>
      </w:r>
      <w:r w:rsidR="00BC6716">
        <w:rPr>
          <w:rFonts w:asciiTheme="majorHAnsi" w:hAnsiTheme="majorHAnsi" w:cstheme="majorBidi"/>
          <w:sz w:val="22"/>
          <w:szCs w:val="22"/>
        </w:rPr>
        <w:t>I</w:t>
      </w:r>
      <w:r w:rsidR="00BC6716" w:rsidRPr="000E34CA">
        <w:rPr>
          <w:rFonts w:asciiTheme="majorHAnsi" w:hAnsiTheme="majorHAnsi" w:cstheme="majorBidi"/>
          <w:sz w:val="22"/>
          <w:szCs w:val="22"/>
        </w:rPr>
        <w:t xml:space="preserve">dentification and accurate data collection on statelessness is challenging </w:t>
      </w:r>
      <w:r w:rsidR="00BC6716">
        <w:rPr>
          <w:rFonts w:asciiTheme="majorHAnsi" w:hAnsiTheme="majorHAnsi" w:cstheme="majorBidi"/>
          <w:sz w:val="22"/>
          <w:szCs w:val="22"/>
        </w:rPr>
        <w:t>d</w:t>
      </w:r>
      <w:r w:rsidR="001E77E7" w:rsidRPr="000E34CA">
        <w:rPr>
          <w:rFonts w:asciiTheme="majorHAnsi" w:hAnsiTheme="majorHAnsi" w:cstheme="majorBidi"/>
          <w:sz w:val="22"/>
          <w:szCs w:val="22"/>
        </w:rPr>
        <w:t xml:space="preserve">ue to </w:t>
      </w:r>
      <w:r w:rsidR="00E64127" w:rsidRPr="000E34CA">
        <w:rPr>
          <w:rFonts w:asciiTheme="majorHAnsi" w:hAnsiTheme="majorHAnsi" w:cstheme="majorBidi"/>
          <w:sz w:val="22"/>
          <w:szCs w:val="22"/>
        </w:rPr>
        <w:t xml:space="preserve">issues such as </w:t>
      </w:r>
      <w:r w:rsidR="001E77E7" w:rsidRPr="000E34CA">
        <w:rPr>
          <w:rFonts w:asciiTheme="majorHAnsi" w:hAnsiTheme="majorHAnsi" w:cstheme="majorBidi"/>
          <w:sz w:val="22"/>
          <w:szCs w:val="22"/>
        </w:rPr>
        <w:t xml:space="preserve">the lack of awareness </w:t>
      </w:r>
      <w:r w:rsidR="00BC6716">
        <w:rPr>
          <w:rFonts w:asciiTheme="majorHAnsi" w:hAnsiTheme="majorHAnsi" w:cstheme="majorBidi"/>
          <w:sz w:val="22"/>
          <w:szCs w:val="22"/>
        </w:rPr>
        <w:t xml:space="preserve">of </w:t>
      </w:r>
      <w:r w:rsidR="001E77E7" w:rsidRPr="000E34CA">
        <w:rPr>
          <w:rFonts w:asciiTheme="majorHAnsi" w:hAnsiTheme="majorHAnsi" w:cstheme="majorBidi"/>
          <w:sz w:val="22"/>
          <w:szCs w:val="22"/>
        </w:rPr>
        <w:t xml:space="preserve">stateless people </w:t>
      </w:r>
      <w:r w:rsidR="00BC6716">
        <w:rPr>
          <w:rFonts w:asciiTheme="majorHAnsi" w:hAnsiTheme="majorHAnsi" w:cstheme="majorBidi"/>
          <w:sz w:val="22"/>
          <w:szCs w:val="22"/>
        </w:rPr>
        <w:t>about</w:t>
      </w:r>
      <w:r w:rsidR="001E77E7" w:rsidRPr="000E34CA">
        <w:rPr>
          <w:rFonts w:asciiTheme="majorHAnsi" w:hAnsiTheme="majorHAnsi" w:cstheme="majorBidi"/>
          <w:sz w:val="22"/>
          <w:szCs w:val="22"/>
        </w:rPr>
        <w:t xml:space="preserve"> statelessness and </w:t>
      </w:r>
      <w:r w:rsidR="005D5092" w:rsidRPr="000E34CA">
        <w:rPr>
          <w:rFonts w:asciiTheme="majorHAnsi" w:hAnsiTheme="majorHAnsi" w:cstheme="majorBidi"/>
          <w:sz w:val="22"/>
          <w:szCs w:val="22"/>
        </w:rPr>
        <w:t>bureaucratic requirements to be granted status</w:t>
      </w:r>
      <w:r w:rsidR="009F5758" w:rsidRPr="000E34CA">
        <w:rPr>
          <w:rFonts w:asciiTheme="majorHAnsi" w:hAnsiTheme="majorHAnsi" w:cstheme="majorBidi"/>
          <w:sz w:val="22"/>
          <w:szCs w:val="22"/>
        </w:rPr>
        <w:t xml:space="preserve"> or </w:t>
      </w:r>
      <w:r w:rsidR="00506193" w:rsidRPr="000E34CA">
        <w:rPr>
          <w:rFonts w:asciiTheme="majorHAnsi" w:hAnsiTheme="majorHAnsi" w:cstheme="majorBidi"/>
          <w:sz w:val="22"/>
          <w:szCs w:val="22"/>
        </w:rPr>
        <w:t xml:space="preserve">nationality, as well as </w:t>
      </w:r>
      <w:r w:rsidR="008246EA" w:rsidRPr="000E34CA">
        <w:rPr>
          <w:rFonts w:asciiTheme="majorHAnsi" w:hAnsiTheme="majorHAnsi" w:cstheme="majorBidi"/>
          <w:sz w:val="22"/>
          <w:szCs w:val="22"/>
        </w:rPr>
        <w:t>the fear of detention or expulsion linked to the absence of documentation</w:t>
      </w:r>
      <w:r w:rsidR="00506193" w:rsidRPr="000E34CA">
        <w:rPr>
          <w:rFonts w:asciiTheme="majorHAnsi" w:hAnsiTheme="majorHAnsi" w:cstheme="majorBidi"/>
          <w:sz w:val="22"/>
          <w:szCs w:val="22"/>
        </w:rPr>
        <w:t>.</w:t>
      </w:r>
    </w:p>
    <w:p w14:paraId="3FACA005" w14:textId="77777777" w:rsidR="00506193" w:rsidRPr="000E34CA" w:rsidRDefault="00506193" w:rsidP="00506193">
      <w:pPr>
        <w:pStyle w:val="ListParagraph"/>
        <w:widowControl w:val="0"/>
        <w:autoSpaceDE w:val="0"/>
        <w:autoSpaceDN w:val="0"/>
        <w:adjustRightInd w:val="0"/>
        <w:ind w:left="501"/>
        <w:jc w:val="both"/>
        <w:rPr>
          <w:rFonts w:asciiTheme="majorHAnsi" w:hAnsiTheme="majorHAnsi" w:cstheme="majorBidi"/>
          <w:color w:val="F5821F" w:themeColor="accent2"/>
          <w:sz w:val="22"/>
          <w:szCs w:val="22"/>
        </w:rPr>
      </w:pPr>
    </w:p>
    <w:p w14:paraId="37B61D8E" w14:textId="0DB9904F" w:rsidR="00B05F58" w:rsidRPr="000E34CA" w:rsidRDefault="00B05F58" w:rsidP="00D32F75">
      <w:pPr>
        <w:pStyle w:val="ListParagraph"/>
        <w:widowControl w:val="0"/>
        <w:numPr>
          <w:ilvl w:val="0"/>
          <w:numId w:val="7"/>
        </w:numPr>
        <w:autoSpaceDE w:val="0"/>
        <w:autoSpaceDN w:val="0"/>
        <w:adjustRightInd w:val="0"/>
        <w:jc w:val="both"/>
        <w:rPr>
          <w:rFonts w:asciiTheme="majorHAnsi" w:hAnsiTheme="majorHAnsi" w:cstheme="majorBidi"/>
          <w:sz w:val="22"/>
          <w:szCs w:val="22"/>
        </w:rPr>
      </w:pPr>
      <w:r w:rsidRPr="000E34CA">
        <w:rPr>
          <w:rFonts w:asciiTheme="majorHAnsi" w:hAnsiTheme="majorHAnsi" w:cstheme="majorBidi"/>
          <w:sz w:val="22"/>
          <w:szCs w:val="22"/>
        </w:rPr>
        <w:t xml:space="preserve">The main cause </w:t>
      </w:r>
      <w:r w:rsidR="00137241" w:rsidRPr="000E34CA">
        <w:rPr>
          <w:rFonts w:asciiTheme="majorHAnsi" w:hAnsiTheme="majorHAnsi" w:cstheme="majorBidi"/>
          <w:sz w:val="22"/>
          <w:szCs w:val="22"/>
        </w:rPr>
        <w:t>of</w:t>
      </w:r>
      <w:r w:rsidRPr="000E34CA">
        <w:rPr>
          <w:rFonts w:asciiTheme="majorHAnsi" w:hAnsiTheme="majorHAnsi" w:cstheme="majorBidi"/>
          <w:sz w:val="22"/>
          <w:szCs w:val="22"/>
        </w:rPr>
        <w:t xml:space="preserve"> statelessness in Georgia can be attributed to the </w:t>
      </w:r>
      <w:r w:rsidR="004F43D5" w:rsidRPr="000E34CA">
        <w:rPr>
          <w:rFonts w:asciiTheme="majorHAnsi" w:hAnsiTheme="majorHAnsi" w:cstheme="majorBidi"/>
          <w:sz w:val="22"/>
          <w:szCs w:val="22"/>
        </w:rPr>
        <w:t>dissolution of the S</w:t>
      </w:r>
      <w:r w:rsidRPr="000E34CA">
        <w:rPr>
          <w:rFonts w:asciiTheme="majorHAnsi" w:hAnsiTheme="majorHAnsi" w:cstheme="majorBidi"/>
          <w:sz w:val="22"/>
          <w:szCs w:val="22"/>
        </w:rPr>
        <w:t xml:space="preserve">oviet </w:t>
      </w:r>
      <w:r w:rsidR="004F43D5" w:rsidRPr="000E34CA">
        <w:rPr>
          <w:rFonts w:asciiTheme="majorHAnsi" w:hAnsiTheme="majorHAnsi" w:cstheme="majorBidi"/>
          <w:sz w:val="22"/>
          <w:szCs w:val="22"/>
        </w:rPr>
        <w:t>Union</w:t>
      </w:r>
      <w:r w:rsidRPr="000E34CA">
        <w:rPr>
          <w:rFonts w:asciiTheme="majorHAnsi" w:hAnsiTheme="majorHAnsi" w:cstheme="majorBidi"/>
          <w:sz w:val="22"/>
          <w:szCs w:val="22"/>
        </w:rPr>
        <w:t xml:space="preserve"> and the </w:t>
      </w:r>
      <w:r w:rsidR="004F43D5" w:rsidRPr="000E34CA">
        <w:rPr>
          <w:rFonts w:asciiTheme="majorHAnsi" w:hAnsiTheme="majorHAnsi" w:cstheme="majorBidi"/>
          <w:sz w:val="22"/>
          <w:szCs w:val="22"/>
        </w:rPr>
        <w:t>difficulties</w:t>
      </w:r>
      <w:r w:rsidRPr="000E34CA">
        <w:rPr>
          <w:rFonts w:asciiTheme="majorHAnsi" w:hAnsiTheme="majorHAnsi" w:cstheme="majorBidi"/>
          <w:sz w:val="22"/>
          <w:szCs w:val="22"/>
        </w:rPr>
        <w:t xml:space="preserve"> in </w:t>
      </w:r>
      <w:r w:rsidR="00E04442" w:rsidRPr="000E34CA">
        <w:rPr>
          <w:rFonts w:asciiTheme="majorHAnsi" w:hAnsiTheme="majorHAnsi" w:cstheme="majorBidi"/>
          <w:sz w:val="22"/>
          <w:szCs w:val="22"/>
        </w:rPr>
        <w:t xml:space="preserve">the </w:t>
      </w:r>
      <w:r w:rsidRPr="000E34CA">
        <w:rPr>
          <w:rFonts w:asciiTheme="majorHAnsi" w:hAnsiTheme="majorHAnsi" w:cstheme="majorBidi"/>
          <w:sz w:val="22"/>
          <w:szCs w:val="22"/>
        </w:rPr>
        <w:t xml:space="preserve">civil registration process </w:t>
      </w:r>
      <w:r w:rsidR="007A5DD4" w:rsidRPr="000E34CA">
        <w:rPr>
          <w:rFonts w:asciiTheme="majorHAnsi" w:hAnsiTheme="majorHAnsi" w:cstheme="majorBidi"/>
          <w:sz w:val="22"/>
          <w:szCs w:val="22"/>
        </w:rPr>
        <w:t xml:space="preserve">that followed, </w:t>
      </w:r>
      <w:r w:rsidRPr="000E34CA">
        <w:rPr>
          <w:rFonts w:asciiTheme="majorHAnsi" w:hAnsiTheme="majorHAnsi" w:cstheme="majorBidi"/>
          <w:sz w:val="22"/>
          <w:szCs w:val="22"/>
        </w:rPr>
        <w:t>as well as</w:t>
      </w:r>
      <w:r w:rsidR="007A5DD4" w:rsidRPr="000E34CA">
        <w:rPr>
          <w:rFonts w:asciiTheme="majorHAnsi" w:hAnsiTheme="majorHAnsi" w:cstheme="majorBidi"/>
          <w:sz w:val="22"/>
          <w:szCs w:val="22"/>
        </w:rPr>
        <w:t xml:space="preserve"> the</w:t>
      </w:r>
      <w:r w:rsidRPr="000E34CA">
        <w:rPr>
          <w:rFonts w:asciiTheme="majorHAnsi" w:hAnsiTheme="majorHAnsi" w:cstheme="majorBidi"/>
          <w:sz w:val="22"/>
          <w:szCs w:val="22"/>
        </w:rPr>
        <w:t xml:space="preserve"> lack of proper birth registration resulting in statelessness mostly in rural areas</w:t>
      </w:r>
      <w:r w:rsidR="00973CE2" w:rsidRPr="000E34CA">
        <w:rPr>
          <w:rFonts w:asciiTheme="majorHAnsi" w:hAnsiTheme="majorHAnsi" w:cstheme="majorBidi"/>
          <w:sz w:val="22"/>
          <w:szCs w:val="22"/>
        </w:rPr>
        <w:t>,</w:t>
      </w:r>
      <w:r w:rsidRPr="000E34CA">
        <w:rPr>
          <w:rFonts w:asciiTheme="majorHAnsi" w:hAnsiTheme="majorHAnsi" w:cstheme="majorBidi"/>
          <w:sz w:val="22"/>
          <w:szCs w:val="22"/>
        </w:rPr>
        <w:t xml:space="preserve"> where the financial </w:t>
      </w:r>
      <w:r w:rsidR="00973CE2" w:rsidRPr="000E34CA">
        <w:rPr>
          <w:rFonts w:asciiTheme="majorHAnsi" w:hAnsiTheme="majorHAnsi" w:cstheme="majorBidi"/>
          <w:sz w:val="22"/>
          <w:szCs w:val="22"/>
        </w:rPr>
        <w:t>and</w:t>
      </w:r>
      <w:r w:rsidRPr="000E34CA">
        <w:rPr>
          <w:rFonts w:asciiTheme="majorHAnsi" w:hAnsiTheme="majorHAnsi" w:cstheme="majorBidi"/>
          <w:sz w:val="22"/>
          <w:szCs w:val="22"/>
        </w:rPr>
        <w:t xml:space="preserve"> bureaucratic requirements of the law may be more burdensome than in urban areas. </w:t>
      </w:r>
    </w:p>
    <w:p w14:paraId="18874CDF" w14:textId="77777777" w:rsidR="000A518E" w:rsidRPr="000E34CA" w:rsidRDefault="000A518E" w:rsidP="000A518E">
      <w:pPr>
        <w:pStyle w:val="ListParagraph"/>
        <w:widowControl w:val="0"/>
        <w:autoSpaceDE w:val="0"/>
        <w:autoSpaceDN w:val="0"/>
        <w:adjustRightInd w:val="0"/>
        <w:ind w:left="501"/>
        <w:jc w:val="both"/>
        <w:rPr>
          <w:rFonts w:asciiTheme="majorHAnsi" w:hAnsiTheme="majorHAnsi" w:cstheme="majorBidi"/>
          <w:sz w:val="22"/>
          <w:szCs w:val="22"/>
        </w:rPr>
      </w:pPr>
    </w:p>
    <w:p w14:paraId="406CD123" w14:textId="739FD04F" w:rsidR="00D32F75" w:rsidRPr="000E34CA" w:rsidRDefault="00D32F75" w:rsidP="00D32F75">
      <w:pPr>
        <w:pStyle w:val="ListParagraph"/>
        <w:widowControl w:val="0"/>
        <w:numPr>
          <w:ilvl w:val="0"/>
          <w:numId w:val="7"/>
        </w:numPr>
        <w:autoSpaceDE w:val="0"/>
        <w:autoSpaceDN w:val="0"/>
        <w:adjustRightInd w:val="0"/>
        <w:jc w:val="both"/>
        <w:rPr>
          <w:rFonts w:asciiTheme="majorHAnsi" w:hAnsiTheme="majorHAnsi" w:cstheme="majorBidi"/>
          <w:sz w:val="22"/>
          <w:szCs w:val="22"/>
        </w:rPr>
      </w:pPr>
      <w:r w:rsidRPr="000E34CA">
        <w:rPr>
          <w:rFonts w:asciiTheme="majorHAnsi" w:hAnsiTheme="majorHAnsi" w:cstheme="majorBidi"/>
          <w:sz w:val="22"/>
          <w:szCs w:val="22"/>
        </w:rPr>
        <w:t xml:space="preserve">Georgia, being </w:t>
      </w:r>
      <w:r w:rsidR="00854FBA" w:rsidRPr="000E34CA">
        <w:rPr>
          <w:rFonts w:asciiTheme="majorHAnsi" w:hAnsiTheme="majorHAnsi" w:cstheme="majorBidi"/>
          <w:sz w:val="22"/>
          <w:szCs w:val="22"/>
        </w:rPr>
        <w:t>party</w:t>
      </w:r>
      <w:r w:rsidRPr="000E34CA">
        <w:rPr>
          <w:rFonts w:asciiTheme="majorHAnsi" w:hAnsiTheme="majorHAnsi" w:cstheme="majorBidi"/>
          <w:sz w:val="22"/>
          <w:szCs w:val="22"/>
        </w:rPr>
        <w:t xml:space="preserve"> to both </w:t>
      </w:r>
      <w:r w:rsidR="0070196A" w:rsidRPr="000E34CA">
        <w:rPr>
          <w:rFonts w:asciiTheme="majorHAnsi" w:hAnsiTheme="majorHAnsi" w:cstheme="majorBidi"/>
          <w:sz w:val="22"/>
          <w:szCs w:val="22"/>
        </w:rPr>
        <w:t xml:space="preserve">the 1954 Convention </w:t>
      </w:r>
      <w:r w:rsidR="007D62FB">
        <w:rPr>
          <w:rFonts w:asciiTheme="majorHAnsi" w:hAnsiTheme="majorHAnsi" w:cstheme="majorBidi"/>
          <w:sz w:val="22"/>
          <w:szCs w:val="22"/>
        </w:rPr>
        <w:t>Relating to</w:t>
      </w:r>
      <w:r w:rsidR="007D62FB" w:rsidRPr="000E34CA">
        <w:rPr>
          <w:rFonts w:asciiTheme="majorHAnsi" w:hAnsiTheme="majorHAnsi" w:cstheme="majorBidi"/>
          <w:sz w:val="22"/>
          <w:szCs w:val="22"/>
        </w:rPr>
        <w:t xml:space="preserve"> </w:t>
      </w:r>
      <w:r w:rsidR="0070196A" w:rsidRPr="000E34CA">
        <w:rPr>
          <w:rFonts w:asciiTheme="majorHAnsi" w:hAnsiTheme="majorHAnsi" w:cstheme="majorBidi"/>
          <w:sz w:val="22"/>
          <w:szCs w:val="22"/>
        </w:rPr>
        <w:t>the Status of Stateless Persons and the 1961 Convention on the Reduction of Statelessness</w:t>
      </w:r>
      <w:r w:rsidR="00E04442" w:rsidRPr="000E34CA">
        <w:rPr>
          <w:rFonts w:asciiTheme="majorHAnsi" w:hAnsiTheme="majorHAnsi" w:cstheme="majorBidi"/>
          <w:sz w:val="22"/>
          <w:szCs w:val="22"/>
        </w:rPr>
        <w:t>,</w:t>
      </w:r>
      <w:r w:rsidR="0070196A" w:rsidRPr="000E34CA">
        <w:rPr>
          <w:rFonts w:asciiTheme="majorHAnsi" w:hAnsiTheme="majorHAnsi" w:cstheme="majorBidi"/>
          <w:sz w:val="22"/>
          <w:szCs w:val="22"/>
        </w:rPr>
        <w:t xml:space="preserve"> </w:t>
      </w:r>
      <w:r w:rsidRPr="000E34CA">
        <w:rPr>
          <w:rFonts w:asciiTheme="majorHAnsi" w:hAnsiTheme="majorHAnsi" w:cstheme="majorBidi"/>
          <w:sz w:val="22"/>
          <w:szCs w:val="22"/>
        </w:rPr>
        <w:t xml:space="preserve">has made significant progress in improving the legal </w:t>
      </w:r>
      <w:r w:rsidR="007D62FB">
        <w:rPr>
          <w:rFonts w:asciiTheme="majorHAnsi" w:hAnsiTheme="majorHAnsi" w:cstheme="majorBidi"/>
          <w:sz w:val="22"/>
          <w:szCs w:val="22"/>
        </w:rPr>
        <w:t>framework</w:t>
      </w:r>
      <w:r w:rsidR="007D62FB" w:rsidRPr="000E34CA">
        <w:rPr>
          <w:rFonts w:asciiTheme="majorHAnsi" w:hAnsiTheme="majorHAnsi" w:cstheme="majorBidi"/>
          <w:sz w:val="22"/>
          <w:szCs w:val="22"/>
        </w:rPr>
        <w:t xml:space="preserve"> </w:t>
      </w:r>
      <w:r w:rsidRPr="000E34CA">
        <w:rPr>
          <w:rFonts w:asciiTheme="majorHAnsi" w:hAnsiTheme="majorHAnsi" w:cstheme="majorBidi"/>
          <w:sz w:val="22"/>
          <w:szCs w:val="22"/>
        </w:rPr>
        <w:t xml:space="preserve">and </w:t>
      </w:r>
      <w:r w:rsidR="000728A1" w:rsidRPr="000E34CA">
        <w:rPr>
          <w:rFonts w:asciiTheme="majorHAnsi" w:hAnsiTheme="majorHAnsi" w:cstheme="majorBidi"/>
          <w:sz w:val="22"/>
          <w:szCs w:val="22"/>
        </w:rPr>
        <w:t>working towards eliminating</w:t>
      </w:r>
      <w:r w:rsidRPr="000E34CA">
        <w:rPr>
          <w:rFonts w:asciiTheme="majorHAnsi" w:hAnsiTheme="majorHAnsi" w:cstheme="majorBidi"/>
          <w:sz w:val="22"/>
          <w:szCs w:val="22"/>
        </w:rPr>
        <w:t xml:space="preserve"> statelessness. It has implemented most aspects of the pledges made in 2019 at the High-Level Segment on Statelessness.</w:t>
      </w:r>
      <w:r w:rsidR="00777AFA" w:rsidRPr="000E34CA">
        <w:rPr>
          <w:rStyle w:val="FootnoteReference"/>
          <w:rFonts w:asciiTheme="majorHAnsi" w:hAnsiTheme="majorHAnsi" w:cstheme="majorBidi"/>
          <w:sz w:val="22"/>
          <w:szCs w:val="22"/>
        </w:rPr>
        <w:footnoteReference w:id="16"/>
      </w:r>
      <w:r w:rsidRPr="000E34CA">
        <w:rPr>
          <w:rFonts w:asciiTheme="majorHAnsi" w:hAnsiTheme="majorHAnsi" w:cstheme="majorBidi"/>
          <w:sz w:val="22"/>
          <w:szCs w:val="22"/>
        </w:rPr>
        <w:t xml:space="preserve"> </w:t>
      </w:r>
      <w:r w:rsidR="00F93012" w:rsidRPr="000E34CA">
        <w:rPr>
          <w:rFonts w:asciiTheme="majorHAnsi" w:hAnsiTheme="majorHAnsi" w:cstheme="majorBidi"/>
          <w:sz w:val="22"/>
          <w:szCs w:val="22"/>
        </w:rPr>
        <w:t xml:space="preserve">In 2012, </w:t>
      </w:r>
      <w:r w:rsidRPr="000E34CA">
        <w:rPr>
          <w:rFonts w:asciiTheme="majorHAnsi" w:hAnsiTheme="majorHAnsi" w:cstheme="majorBidi"/>
          <w:sz w:val="22"/>
          <w:szCs w:val="22"/>
        </w:rPr>
        <w:t xml:space="preserve">Georgia established a dedicated </w:t>
      </w:r>
      <w:r w:rsidR="00F25CFE" w:rsidRPr="000E34CA">
        <w:rPr>
          <w:rFonts w:asciiTheme="majorHAnsi" w:hAnsiTheme="majorHAnsi" w:cstheme="majorBidi"/>
          <w:sz w:val="22"/>
          <w:szCs w:val="22"/>
        </w:rPr>
        <w:t>statelessness determination procedure (</w:t>
      </w:r>
      <w:r w:rsidRPr="000E34CA">
        <w:rPr>
          <w:rFonts w:asciiTheme="majorHAnsi" w:hAnsiTheme="majorHAnsi" w:cstheme="majorBidi"/>
          <w:sz w:val="22"/>
          <w:szCs w:val="22"/>
        </w:rPr>
        <w:t>SDP</w:t>
      </w:r>
      <w:r w:rsidR="00F25CFE" w:rsidRPr="000E34CA">
        <w:rPr>
          <w:rFonts w:asciiTheme="majorHAnsi" w:hAnsiTheme="majorHAnsi" w:cstheme="majorBidi"/>
          <w:sz w:val="22"/>
          <w:szCs w:val="22"/>
        </w:rPr>
        <w:t>)</w:t>
      </w:r>
      <w:r w:rsidR="0026062B" w:rsidRPr="000E34CA">
        <w:rPr>
          <w:rFonts w:asciiTheme="majorHAnsi" w:hAnsiTheme="majorHAnsi" w:cstheme="majorBidi"/>
          <w:sz w:val="22"/>
          <w:szCs w:val="22"/>
        </w:rPr>
        <w:t>,</w:t>
      </w:r>
      <w:r w:rsidR="00F93012" w:rsidRPr="000E34CA">
        <w:rPr>
          <w:rStyle w:val="FootnoteReference"/>
          <w:rFonts w:asciiTheme="majorHAnsi" w:hAnsiTheme="majorHAnsi" w:cstheme="majorBidi"/>
          <w:sz w:val="22"/>
          <w:szCs w:val="22"/>
        </w:rPr>
        <w:footnoteReference w:id="17"/>
      </w:r>
      <w:r w:rsidR="0026062B" w:rsidRPr="000E34CA">
        <w:rPr>
          <w:rFonts w:asciiTheme="majorHAnsi" w:hAnsiTheme="majorHAnsi" w:cstheme="majorBidi"/>
          <w:sz w:val="22"/>
          <w:szCs w:val="22"/>
        </w:rPr>
        <w:t xml:space="preserve"> and in 2022 it amended the legislation to facilitate naturalisation and improve protection for recognised stateless persons.</w:t>
      </w:r>
    </w:p>
    <w:p w14:paraId="566C7E6D" w14:textId="77777777" w:rsidR="007740B0" w:rsidRPr="000E34CA" w:rsidRDefault="007740B0" w:rsidP="007740B0">
      <w:pPr>
        <w:pStyle w:val="ListParagraph"/>
        <w:rPr>
          <w:rFonts w:asciiTheme="majorHAnsi" w:hAnsiTheme="majorHAnsi" w:cstheme="majorBidi"/>
          <w:sz w:val="22"/>
          <w:szCs w:val="22"/>
        </w:rPr>
      </w:pPr>
    </w:p>
    <w:p w14:paraId="1B3B0CE4" w14:textId="7243C1FE" w:rsidR="007740B0" w:rsidRPr="000E34CA" w:rsidRDefault="007740B0" w:rsidP="007740B0">
      <w:pPr>
        <w:pStyle w:val="ListParagraph"/>
        <w:widowControl w:val="0"/>
        <w:numPr>
          <w:ilvl w:val="0"/>
          <w:numId w:val="7"/>
        </w:numPr>
        <w:autoSpaceDE w:val="0"/>
        <w:autoSpaceDN w:val="0"/>
        <w:adjustRightInd w:val="0"/>
        <w:jc w:val="both"/>
        <w:rPr>
          <w:rFonts w:asciiTheme="majorHAnsi" w:hAnsiTheme="majorHAnsi" w:cstheme="majorBidi"/>
          <w:sz w:val="22"/>
          <w:szCs w:val="22"/>
        </w:rPr>
      </w:pPr>
      <w:r w:rsidRPr="000E34CA">
        <w:rPr>
          <w:rFonts w:asciiTheme="majorHAnsi" w:hAnsiTheme="majorHAnsi" w:cstheme="majorBidi"/>
          <w:sz w:val="22"/>
          <w:szCs w:val="22"/>
        </w:rPr>
        <w:t xml:space="preserve">In 2022, the Public Service Development Agency of the Ministry of Justice of Georgia, in collaboration with UNHCR, carried out a comprehensive “door-to-door” campaign in various regions aimed at identifying stateless individuals, </w:t>
      </w:r>
      <w:r w:rsidR="009C112A" w:rsidRPr="000E34CA">
        <w:rPr>
          <w:rFonts w:asciiTheme="majorHAnsi" w:hAnsiTheme="majorHAnsi" w:cstheme="majorBidi"/>
          <w:sz w:val="22"/>
          <w:szCs w:val="22"/>
        </w:rPr>
        <w:t>determin</w:t>
      </w:r>
      <w:r w:rsidR="009C112A">
        <w:rPr>
          <w:rFonts w:asciiTheme="majorHAnsi" w:hAnsiTheme="majorHAnsi" w:cstheme="majorBidi"/>
          <w:sz w:val="22"/>
          <w:szCs w:val="22"/>
        </w:rPr>
        <w:t>ing</w:t>
      </w:r>
      <w:r w:rsidR="009C112A" w:rsidRPr="000E34CA">
        <w:rPr>
          <w:rFonts w:asciiTheme="majorHAnsi" w:hAnsiTheme="majorHAnsi" w:cstheme="majorBidi"/>
          <w:sz w:val="22"/>
          <w:szCs w:val="22"/>
        </w:rPr>
        <w:t xml:space="preserve"> </w:t>
      </w:r>
      <w:r w:rsidRPr="000E34CA">
        <w:rPr>
          <w:rFonts w:asciiTheme="majorHAnsi" w:hAnsiTheme="majorHAnsi" w:cstheme="majorBidi"/>
          <w:sz w:val="22"/>
          <w:szCs w:val="22"/>
        </w:rPr>
        <w:t xml:space="preserve">their nationality </w:t>
      </w:r>
      <w:r w:rsidRPr="000E34CA">
        <w:rPr>
          <w:rFonts w:asciiTheme="majorHAnsi" w:hAnsiTheme="majorHAnsi" w:cstheme="majorBidi"/>
          <w:sz w:val="22"/>
          <w:szCs w:val="22"/>
        </w:rPr>
        <w:lastRenderedPageBreak/>
        <w:t>status, and providing identity documents at no cost to undocumented individuals.</w:t>
      </w:r>
      <w:r w:rsidRPr="000E34CA">
        <w:rPr>
          <w:rStyle w:val="FootnoteReference"/>
          <w:rFonts w:asciiTheme="majorHAnsi" w:hAnsiTheme="majorHAnsi" w:cstheme="majorBidi"/>
          <w:sz w:val="22"/>
          <w:szCs w:val="22"/>
        </w:rPr>
        <w:footnoteReference w:id="18"/>
      </w:r>
      <w:r w:rsidR="00FF46E3" w:rsidRPr="000E34CA">
        <w:rPr>
          <w:rFonts w:asciiTheme="majorHAnsi" w:hAnsiTheme="majorHAnsi" w:cstheme="majorBidi"/>
          <w:sz w:val="22"/>
          <w:szCs w:val="22"/>
        </w:rPr>
        <w:t xml:space="preserve"> </w:t>
      </w:r>
      <w:r w:rsidRPr="000E34CA">
        <w:rPr>
          <w:rFonts w:asciiTheme="majorHAnsi" w:hAnsiTheme="majorHAnsi" w:cstheme="majorBidi"/>
          <w:sz w:val="22"/>
          <w:szCs w:val="22"/>
        </w:rPr>
        <w:t xml:space="preserve">Throughout the campaign, the process was simplified for identified individuals </w:t>
      </w:r>
      <w:r w:rsidR="009C112A">
        <w:rPr>
          <w:rFonts w:asciiTheme="majorHAnsi" w:hAnsiTheme="majorHAnsi" w:cstheme="majorBidi"/>
          <w:sz w:val="22"/>
          <w:szCs w:val="22"/>
        </w:rPr>
        <w:t>so</w:t>
      </w:r>
      <w:r w:rsidRPr="000E34CA">
        <w:rPr>
          <w:rFonts w:asciiTheme="majorHAnsi" w:hAnsiTheme="majorHAnsi" w:cstheme="majorBidi"/>
          <w:sz w:val="22"/>
          <w:szCs w:val="22"/>
        </w:rPr>
        <w:t xml:space="preserve"> they did not have to go through any of the bureaucratic requirements otherwise mandated by the law. The implementation of the campaign was a direct response to the commitment made by the Government of Georgia in 2019 during the High-Level Segment on Statelessness. The campaign identified 38 individuals who were granted Georgian nationality, while around 700 individuals’ foreign nationality (Russian, Armenian, or Azerbaijan) was confirmed. Only 4 cases are still being processed at the Public Service Development Agency.</w:t>
      </w:r>
      <w:r w:rsidRPr="000E34CA" w:rsidDel="00697703">
        <w:rPr>
          <w:rFonts w:asciiTheme="majorHAnsi" w:hAnsiTheme="majorHAnsi" w:cstheme="majorBidi"/>
          <w:sz w:val="22"/>
          <w:szCs w:val="22"/>
        </w:rPr>
        <w:t xml:space="preserve"> </w:t>
      </w:r>
    </w:p>
    <w:p w14:paraId="789A4223" w14:textId="77777777" w:rsidR="000A518E" w:rsidRPr="000E34CA" w:rsidRDefault="000A518E" w:rsidP="00492A54">
      <w:pPr>
        <w:widowControl w:val="0"/>
        <w:autoSpaceDE w:val="0"/>
        <w:autoSpaceDN w:val="0"/>
        <w:adjustRightInd w:val="0"/>
        <w:jc w:val="both"/>
        <w:rPr>
          <w:rFonts w:asciiTheme="majorHAnsi" w:hAnsiTheme="majorHAnsi" w:cstheme="majorBidi"/>
          <w:color w:val="F5821F" w:themeColor="accent2"/>
          <w:sz w:val="22"/>
          <w:szCs w:val="22"/>
        </w:rPr>
      </w:pPr>
    </w:p>
    <w:p w14:paraId="789B7B0A" w14:textId="2C760FE1" w:rsidR="00140A3C" w:rsidRPr="000E34CA" w:rsidRDefault="00D32F75">
      <w:pPr>
        <w:pStyle w:val="ListParagraph"/>
        <w:widowControl w:val="0"/>
        <w:numPr>
          <w:ilvl w:val="0"/>
          <w:numId w:val="7"/>
        </w:numPr>
        <w:autoSpaceDE w:val="0"/>
        <w:autoSpaceDN w:val="0"/>
        <w:adjustRightInd w:val="0"/>
        <w:jc w:val="both"/>
        <w:rPr>
          <w:rFonts w:asciiTheme="majorHAnsi" w:hAnsiTheme="majorHAnsi" w:cstheme="majorBidi"/>
          <w:sz w:val="22"/>
          <w:szCs w:val="22"/>
        </w:rPr>
      </w:pPr>
      <w:r w:rsidRPr="000E34CA">
        <w:rPr>
          <w:rFonts w:asciiTheme="majorHAnsi" w:hAnsiTheme="majorHAnsi" w:cstheme="majorBidi"/>
          <w:sz w:val="22"/>
          <w:szCs w:val="22"/>
        </w:rPr>
        <w:t>Despite such progress</w:t>
      </w:r>
      <w:r w:rsidR="00F25CFE" w:rsidRPr="000E34CA">
        <w:rPr>
          <w:rFonts w:asciiTheme="majorHAnsi" w:hAnsiTheme="majorHAnsi" w:cstheme="majorBidi"/>
          <w:sz w:val="22"/>
          <w:szCs w:val="22"/>
        </w:rPr>
        <w:t>, issues remain. In particular,</w:t>
      </w:r>
      <w:r w:rsidR="006A5E30" w:rsidRPr="000E34CA">
        <w:rPr>
          <w:rFonts w:asciiTheme="majorHAnsi" w:hAnsiTheme="majorHAnsi" w:cstheme="majorBidi"/>
          <w:sz w:val="22"/>
          <w:szCs w:val="22"/>
        </w:rPr>
        <w:t xml:space="preserve"> </w:t>
      </w:r>
      <w:r w:rsidR="000238F6" w:rsidRPr="000E34CA">
        <w:rPr>
          <w:rFonts w:asciiTheme="majorHAnsi" w:hAnsiTheme="majorHAnsi" w:cstheme="majorBidi"/>
          <w:sz w:val="22"/>
          <w:szCs w:val="22"/>
        </w:rPr>
        <w:t xml:space="preserve">the law does not include a safeguard to grant </w:t>
      </w:r>
      <w:r w:rsidRPr="000E34CA">
        <w:rPr>
          <w:rFonts w:asciiTheme="majorHAnsi" w:hAnsiTheme="majorHAnsi" w:cstheme="majorBidi"/>
          <w:sz w:val="22"/>
          <w:szCs w:val="22"/>
        </w:rPr>
        <w:t xml:space="preserve">Georgian nationality to </w:t>
      </w:r>
      <w:r w:rsidR="000238F6" w:rsidRPr="000E34CA">
        <w:rPr>
          <w:rFonts w:asciiTheme="majorHAnsi" w:hAnsiTheme="majorHAnsi" w:cstheme="majorBidi"/>
          <w:sz w:val="22"/>
          <w:szCs w:val="22"/>
        </w:rPr>
        <w:t xml:space="preserve">all </w:t>
      </w:r>
      <w:r w:rsidRPr="000E34CA">
        <w:rPr>
          <w:rFonts w:asciiTheme="majorHAnsi" w:hAnsiTheme="majorHAnsi" w:cstheme="majorBidi"/>
          <w:sz w:val="22"/>
          <w:szCs w:val="22"/>
        </w:rPr>
        <w:t xml:space="preserve">otherwise stateless </w:t>
      </w:r>
      <w:r w:rsidR="0054439F" w:rsidRPr="000E34CA">
        <w:rPr>
          <w:rFonts w:asciiTheme="majorHAnsi" w:hAnsiTheme="majorHAnsi" w:cstheme="majorBidi"/>
          <w:sz w:val="22"/>
          <w:szCs w:val="22"/>
        </w:rPr>
        <w:t xml:space="preserve">children born </w:t>
      </w:r>
      <w:r w:rsidR="000238F6" w:rsidRPr="000E34CA">
        <w:rPr>
          <w:rFonts w:asciiTheme="majorHAnsi" w:hAnsiTheme="majorHAnsi" w:cstheme="majorBidi"/>
          <w:sz w:val="22"/>
          <w:szCs w:val="22"/>
        </w:rPr>
        <w:t>o</w:t>
      </w:r>
      <w:r w:rsidR="0054439F" w:rsidRPr="000E34CA">
        <w:rPr>
          <w:rFonts w:asciiTheme="majorHAnsi" w:hAnsiTheme="majorHAnsi" w:cstheme="majorBidi"/>
          <w:sz w:val="22"/>
          <w:szCs w:val="22"/>
        </w:rPr>
        <w:t xml:space="preserve">n </w:t>
      </w:r>
      <w:r w:rsidR="000238F6" w:rsidRPr="000E34CA">
        <w:rPr>
          <w:rFonts w:asciiTheme="majorHAnsi" w:hAnsiTheme="majorHAnsi" w:cstheme="majorBidi"/>
          <w:sz w:val="22"/>
          <w:szCs w:val="22"/>
        </w:rPr>
        <w:t xml:space="preserve">the </w:t>
      </w:r>
      <w:r w:rsidR="0054439F" w:rsidRPr="000E34CA">
        <w:rPr>
          <w:rFonts w:asciiTheme="majorHAnsi" w:hAnsiTheme="majorHAnsi" w:cstheme="majorBidi"/>
          <w:sz w:val="22"/>
          <w:szCs w:val="22"/>
        </w:rPr>
        <w:t>Georgian territory.</w:t>
      </w:r>
      <w:r w:rsidR="00A26208" w:rsidRPr="000E34CA">
        <w:rPr>
          <w:rFonts w:asciiTheme="majorHAnsi" w:hAnsiTheme="majorHAnsi" w:cstheme="majorBidi"/>
          <w:sz w:val="22"/>
          <w:szCs w:val="22"/>
        </w:rPr>
        <w:t xml:space="preserve"> </w:t>
      </w:r>
      <w:r w:rsidR="00C233D3" w:rsidRPr="000E34CA">
        <w:rPr>
          <w:rFonts w:asciiTheme="majorHAnsi" w:hAnsiTheme="majorHAnsi" w:cstheme="majorBidi"/>
          <w:sz w:val="22"/>
          <w:szCs w:val="22"/>
        </w:rPr>
        <w:t xml:space="preserve">There are obstacles remaining </w:t>
      </w:r>
      <w:r w:rsidR="009C112A">
        <w:rPr>
          <w:rFonts w:asciiTheme="majorHAnsi" w:hAnsiTheme="majorHAnsi" w:cstheme="majorBidi"/>
          <w:sz w:val="22"/>
          <w:szCs w:val="22"/>
        </w:rPr>
        <w:t>to</w:t>
      </w:r>
      <w:r w:rsidR="009C112A" w:rsidRPr="000E34CA">
        <w:rPr>
          <w:rFonts w:asciiTheme="majorHAnsi" w:hAnsiTheme="majorHAnsi" w:cstheme="majorBidi"/>
          <w:sz w:val="22"/>
          <w:szCs w:val="22"/>
        </w:rPr>
        <w:t xml:space="preserve"> </w:t>
      </w:r>
      <w:r w:rsidR="00C233D3" w:rsidRPr="000E34CA">
        <w:rPr>
          <w:rFonts w:asciiTheme="majorHAnsi" w:hAnsiTheme="majorHAnsi" w:cstheme="majorBidi"/>
          <w:sz w:val="22"/>
          <w:szCs w:val="22"/>
        </w:rPr>
        <w:t>the birth registration of some children, which can hinder their access to a nationality</w:t>
      </w:r>
      <w:r w:rsidR="00A26208" w:rsidRPr="000E34CA">
        <w:rPr>
          <w:rFonts w:asciiTheme="majorHAnsi" w:hAnsiTheme="majorHAnsi" w:cstheme="majorBidi"/>
          <w:sz w:val="22"/>
          <w:szCs w:val="22"/>
        </w:rPr>
        <w:t>.</w:t>
      </w:r>
    </w:p>
    <w:p w14:paraId="32327389" w14:textId="77777777" w:rsidR="00EA153D" w:rsidRPr="000E34CA" w:rsidRDefault="00EA153D" w:rsidP="007B5AE5">
      <w:pPr>
        <w:widowControl w:val="0"/>
        <w:autoSpaceDE w:val="0"/>
        <w:autoSpaceDN w:val="0"/>
        <w:adjustRightInd w:val="0"/>
        <w:jc w:val="both"/>
        <w:rPr>
          <w:rFonts w:asciiTheme="majorHAnsi" w:hAnsiTheme="majorHAnsi" w:cstheme="majorBidi"/>
          <w:color w:val="F5821F" w:themeColor="accent2"/>
          <w:sz w:val="22"/>
          <w:szCs w:val="22"/>
        </w:rPr>
      </w:pPr>
    </w:p>
    <w:p w14:paraId="3ED93DF4" w14:textId="7C082BDE" w:rsidR="005406BE" w:rsidRPr="000E34CA" w:rsidRDefault="005A030A" w:rsidP="00801B97">
      <w:pPr>
        <w:keepNext/>
        <w:keepLines/>
        <w:widowControl w:val="0"/>
        <w:autoSpaceDE w:val="0"/>
        <w:autoSpaceDN w:val="0"/>
        <w:adjustRightInd w:val="0"/>
        <w:jc w:val="both"/>
        <w:rPr>
          <w:rFonts w:ascii="Helvetica" w:hAnsi="Helvetica" w:cstheme="majorHAnsi" w:hint="eastAsia"/>
          <w:b/>
          <w:color w:val="7030A0"/>
          <w:sz w:val="28"/>
          <w:szCs w:val="28"/>
        </w:rPr>
      </w:pPr>
      <w:r w:rsidRPr="000E34CA">
        <w:rPr>
          <w:rFonts w:ascii="Helvetica" w:hAnsi="Helvetica" w:cstheme="majorHAnsi"/>
          <w:b/>
          <w:color w:val="7030A0"/>
          <w:sz w:val="28"/>
          <w:szCs w:val="28"/>
        </w:rPr>
        <w:t>The right to acquire a nationality of children born stateless in Georgia</w:t>
      </w:r>
      <w:r w:rsidR="005406BE" w:rsidRPr="000E34CA">
        <w:rPr>
          <w:rFonts w:ascii="Helvetica" w:hAnsi="Helvetica" w:cstheme="majorHAnsi"/>
          <w:b/>
          <w:color w:val="7030A0"/>
          <w:sz w:val="28"/>
          <w:szCs w:val="28"/>
        </w:rPr>
        <w:t xml:space="preserve"> </w:t>
      </w:r>
    </w:p>
    <w:p w14:paraId="25D9E1B4" w14:textId="77777777" w:rsidR="0021711E" w:rsidRPr="000E34CA" w:rsidRDefault="0021711E" w:rsidP="00801B97">
      <w:pPr>
        <w:keepNext/>
        <w:keepLines/>
        <w:widowControl w:val="0"/>
        <w:autoSpaceDE w:val="0"/>
        <w:autoSpaceDN w:val="0"/>
        <w:adjustRightInd w:val="0"/>
        <w:jc w:val="both"/>
        <w:rPr>
          <w:rFonts w:asciiTheme="majorHAnsi" w:hAnsiTheme="majorHAnsi" w:cstheme="majorBidi"/>
          <w:color w:val="F5821F" w:themeColor="accent2"/>
          <w:sz w:val="22"/>
          <w:szCs w:val="22"/>
        </w:rPr>
      </w:pPr>
    </w:p>
    <w:p w14:paraId="5683EC8E" w14:textId="153ADAAC" w:rsidR="00056E3F" w:rsidRPr="000E34CA" w:rsidRDefault="00056E3F" w:rsidP="00056E3F">
      <w:pPr>
        <w:pStyle w:val="ListParagraph"/>
        <w:widowControl w:val="0"/>
        <w:numPr>
          <w:ilvl w:val="0"/>
          <w:numId w:val="7"/>
        </w:numPr>
        <w:autoSpaceDE w:val="0"/>
        <w:autoSpaceDN w:val="0"/>
        <w:adjustRightInd w:val="0"/>
        <w:jc w:val="both"/>
        <w:rPr>
          <w:rFonts w:asciiTheme="majorHAnsi" w:hAnsiTheme="majorHAnsi" w:cstheme="majorBidi"/>
          <w:sz w:val="22"/>
          <w:szCs w:val="22"/>
        </w:rPr>
      </w:pPr>
      <w:r w:rsidRPr="000E34CA">
        <w:rPr>
          <w:rFonts w:asciiTheme="majorHAnsi" w:hAnsiTheme="majorHAnsi" w:cstheme="majorBidi"/>
          <w:sz w:val="22"/>
          <w:szCs w:val="22"/>
        </w:rPr>
        <w:t>Every child has the right to a nationality and to be registered immediately after birth.</w:t>
      </w:r>
      <w:r w:rsidRPr="000E34CA">
        <w:rPr>
          <w:rFonts w:asciiTheme="majorHAnsi" w:hAnsiTheme="majorHAnsi" w:cstheme="majorBidi"/>
          <w:sz w:val="22"/>
          <w:szCs w:val="22"/>
          <w:vertAlign w:val="superscript"/>
        </w:rPr>
        <w:footnoteReference w:id="19"/>
      </w:r>
      <w:r w:rsidRPr="000E34CA">
        <w:rPr>
          <w:rFonts w:asciiTheme="majorHAnsi" w:hAnsiTheme="majorHAnsi" w:cstheme="majorBidi"/>
          <w:sz w:val="22"/>
          <w:szCs w:val="22"/>
        </w:rPr>
        <w:t xml:space="preserve"> These are core principles of international law which, if applied in a comprehensive and non-discriminatory manner, would end childhood statelessness.</w:t>
      </w:r>
      <w:r w:rsidRPr="000E34CA">
        <w:rPr>
          <w:rFonts w:asciiTheme="majorHAnsi" w:hAnsiTheme="majorHAnsi" w:cstheme="majorBidi"/>
          <w:sz w:val="22"/>
          <w:szCs w:val="22"/>
          <w:vertAlign w:val="superscript"/>
        </w:rPr>
        <w:footnoteReference w:id="20"/>
      </w:r>
      <w:r w:rsidRPr="000E34CA">
        <w:rPr>
          <w:rFonts w:asciiTheme="majorHAnsi" w:hAnsiTheme="majorHAnsi" w:cstheme="majorBidi"/>
          <w:sz w:val="22"/>
          <w:szCs w:val="22"/>
        </w:rPr>
        <w:t xml:space="preserve"> States should have provisions in law to prevent statelessness at birth, including for children born to nationals abroad, foundlings, in the context of adoption, and provisions to grant nationality to all children born on the territory who would otherwise be stateless.</w:t>
      </w:r>
      <w:r w:rsidRPr="000E34CA">
        <w:rPr>
          <w:rFonts w:asciiTheme="majorHAnsi" w:hAnsiTheme="majorHAnsi" w:cstheme="majorBidi"/>
          <w:sz w:val="22"/>
          <w:szCs w:val="22"/>
          <w:vertAlign w:val="superscript"/>
        </w:rPr>
        <w:footnoteReference w:id="21"/>
      </w:r>
      <w:r w:rsidRPr="000E34CA">
        <w:rPr>
          <w:rFonts w:asciiTheme="majorHAnsi" w:hAnsiTheme="majorHAnsi" w:cstheme="majorBidi"/>
          <w:sz w:val="22"/>
          <w:szCs w:val="22"/>
        </w:rPr>
        <w:t xml:space="preserve"> </w:t>
      </w:r>
    </w:p>
    <w:p w14:paraId="73BD6B8D" w14:textId="77777777" w:rsidR="00056E3F" w:rsidRPr="000E34CA" w:rsidRDefault="00056E3F" w:rsidP="00056E3F">
      <w:pPr>
        <w:pStyle w:val="ListParagraph"/>
        <w:widowControl w:val="0"/>
        <w:autoSpaceDE w:val="0"/>
        <w:autoSpaceDN w:val="0"/>
        <w:adjustRightInd w:val="0"/>
        <w:ind w:left="501"/>
        <w:jc w:val="both"/>
        <w:rPr>
          <w:rFonts w:asciiTheme="majorHAnsi" w:hAnsiTheme="majorHAnsi" w:cstheme="majorBidi"/>
          <w:sz w:val="22"/>
          <w:szCs w:val="22"/>
        </w:rPr>
      </w:pPr>
    </w:p>
    <w:p w14:paraId="65CDE08D" w14:textId="153FFF52" w:rsidR="00623B5A" w:rsidRPr="000E34CA" w:rsidRDefault="00AB57C9" w:rsidP="00056E3F">
      <w:pPr>
        <w:pStyle w:val="ListParagraph"/>
        <w:widowControl w:val="0"/>
        <w:numPr>
          <w:ilvl w:val="0"/>
          <w:numId w:val="7"/>
        </w:numPr>
        <w:autoSpaceDE w:val="0"/>
        <w:autoSpaceDN w:val="0"/>
        <w:adjustRightInd w:val="0"/>
        <w:jc w:val="both"/>
        <w:rPr>
          <w:rFonts w:asciiTheme="majorHAnsi" w:hAnsiTheme="majorHAnsi" w:cstheme="majorBidi"/>
          <w:sz w:val="22"/>
          <w:szCs w:val="22"/>
        </w:rPr>
      </w:pPr>
      <w:r w:rsidRPr="000E34CA">
        <w:rPr>
          <w:rFonts w:asciiTheme="majorHAnsi" w:hAnsiTheme="majorHAnsi" w:cstheme="majorBidi"/>
          <w:sz w:val="22"/>
          <w:szCs w:val="22"/>
        </w:rPr>
        <w:t>The</w:t>
      </w:r>
      <w:r w:rsidR="005762B5" w:rsidRPr="000E34CA">
        <w:rPr>
          <w:rFonts w:asciiTheme="majorHAnsi" w:hAnsiTheme="majorHAnsi" w:cstheme="majorBidi"/>
          <w:sz w:val="22"/>
          <w:szCs w:val="22"/>
        </w:rPr>
        <w:t xml:space="preserve"> List of </w:t>
      </w:r>
      <w:r w:rsidR="00C97C1B" w:rsidRPr="000E34CA">
        <w:rPr>
          <w:rFonts w:asciiTheme="majorHAnsi" w:hAnsiTheme="majorHAnsi" w:cstheme="majorBidi"/>
          <w:sz w:val="22"/>
          <w:szCs w:val="22"/>
        </w:rPr>
        <w:t>Issues Prior to Reporting</w:t>
      </w:r>
      <w:r w:rsidR="00F55FE2" w:rsidRPr="000E34CA">
        <w:rPr>
          <w:rStyle w:val="FootnoteReference"/>
          <w:rFonts w:asciiTheme="majorHAnsi" w:hAnsiTheme="majorHAnsi" w:cstheme="majorBidi"/>
          <w:sz w:val="22"/>
          <w:szCs w:val="22"/>
        </w:rPr>
        <w:footnoteReference w:id="22"/>
      </w:r>
      <w:r w:rsidRPr="000E34CA">
        <w:rPr>
          <w:rFonts w:asciiTheme="majorHAnsi" w:hAnsiTheme="majorHAnsi" w:cstheme="majorBidi"/>
          <w:sz w:val="22"/>
          <w:szCs w:val="22"/>
        </w:rPr>
        <w:t xml:space="preserve"> included a question for</w:t>
      </w:r>
      <w:r w:rsidR="00C97C1B" w:rsidRPr="000E34CA">
        <w:rPr>
          <w:rFonts w:asciiTheme="majorHAnsi" w:hAnsiTheme="majorHAnsi" w:cstheme="majorBidi"/>
          <w:sz w:val="22"/>
          <w:szCs w:val="22"/>
        </w:rPr>
        <w:t xml:space="preserve"> Georgia to </w:t>
      </w:r>
      <w:r w:rsidRPr="000E34CA">
        <w:rPr>
          <w:rFonts w:asciiTheme="majorHAnsi" w:hAnsiTheme="majorHAnsi" w:cstheme="majorBidi"/>
          <w:sz w:val="22"/>
          <w:szCs w:val="22"/>
        </w:rPr>
        <w:t>‘describe the steps taken to amend the law on the legal status of aliens and stateless persons to comply fully with the provisions of the Convention relating to the Status of Stateless Persons by including a provision in the law regulating cases where a child may be at risk of statelessness at birth’ (</w:t>
      </w:r>
      <w:r w:rsidR="003964A7" w:rsidRPr="000E34CA">
        <w:rPr>
          <w:rFonts w:asciiTheme="majorHAnsi" w:hAnsiTheme="majorHAnsi" w:cstheme="majorBidi"/>
          <w:sz w:val="22"/>
          <w:szCs w:val="22"/>
        </w:rPr>
        <w:t>p</w:t>
      </w:r>
      <w:r w:rsidRPr="000E34CA">
        <w:rPr>
          <w:rFonts w:asciiTheme="majorHAnsi" w:hAnsiTheme="majorHAnsi" w:cstheme="majorBidi"/>
          <w:sz w:val="22"/>
          <w:szCs w:val="22"/>
        </w:rPr>
        <w:t xml:space="preserve">aragraph 17). </w:t>
      </w:r>
      <w:r w:rsidR="003964A7" w:rsidRPr="000E34CA">
        <w:rPr>
          <w:rFonts w:asciiTheme="majorHAnsi" w:hAnsiTheme="majorHAnsi" w:cstheme="majorBidi"/>
          <w:sz w:val="22"/>
          <w:szCs w:val="22"/>
        </w:rPr>
        <w:t>In the State Report,</w:t>
      </w:r>
      <w:r w:rsidR="00BE46FF" w:rsidRPr="000E34CA">
        <w:rPr>
          <w:rStyle w:val="FootnoteReference"/>
          <w:rFonts w:asciiTheme="majorHAnsi" w:hAnsiTheme="majorHAnsi" w:cstheme="majorBidi"/>
          <w:sz w:val="22"/>
          <w:szCs w:val="22"/>
        </w:rPr>
        <w:footnoteReference w:id="23"/>
      </w:r>
      <w:r w:rsidR="003964A7" w:rsidRPr="000E34CA">
        <w:rPr>
          <w:rFonts w:asciiTheme="majorHAnsi" w:hAnsiTheme="majorHAnsi" w:cstheme="majorBidi"/>
          <w:sz w:val="22"/>
          <w:szCs w:val="22"/>
        </w:rPr>
        <w:t xml:space="preserve"> Georgia highlighted that ‘</w:t>
      </w:r>
      <w:r w:rsidR="0027578E" w:rsidRPr="000E34CA">
        <w:rPr>
          <w:rFonts w:asciiTheme="majorHAnsi" w:hAnsiTheme="majorHAnsi" w:cstheme="majorBidi"/>
          <w:sz w:val="22"/>
          <w:szCs w:val="22"/>
        </w:rPr>
        <w:t>the Organic Law of Georgia on Citizenship of Georgia establishes mechanisms to prevent and reduce the statelessness of minors’ (paragraph 113) and ‘the minor refugees born in Georgia are granted Georgian citizenship under a simplified procedure. According to the Organic Law of Georgia on Citizenship of Georgia, Article 13 (3), a minor having a refugee status born on the territory of Georgia who has been residing in Georgia for at least 5 years shall be granted Georgian citizenship in ordinary manner without checking the grounds for refusing naturalization provided for in the same law.’ (paragraph 114).</w:t>
      </w:r>
    </w:p>
    <w:p w14:paraId="2E77E77C" w14:textId="77777777" w:rsidR="00D5621D" w:rsidRPr="000E34CA" w:rsidRDefault="00D5621D" w:rsidP="00D5621D">
      <w:pPr>
        <w:pStyle w:val="ListParagraph"/>
        <w:rPr>
          <w:rFonts w:asciiTheme="majorHAnsi" w:hAnsiTheme="majorHAnsi" w:cstheme="majorBidi"/>
          <w:sz w:val="22"/>
          <w:szCs w:val="22"/>
        </w:rPr>
      </w:pPr>
    </w:p>
    <w:p w14:paraId="677C147D" w14:textId="7835E8BB" w:rsidR="0027578E" w:rsidRPr="000E34CA" w:rsidRDefault="009709B9" w:rsidP="00D5621D">
      <w:pPr>
        <w:pStyle w:val="ListParagraph"/>
        <w:widowControl w:val="0"/>
        <w:numPr>
          <w:ilvl w:val="0"/>
          <w:numId w:val="7"/>
        </w:numPr>
        <w:autoSpaceDE w:val="0"/>
        <w:autoSpaceDN w:val="0"/>
        <w:adjustRightInd w:val="0"/>
        <w:jc w:val="both"/>
        <w:rPr>
          <w:rFonts w:asciiTheme="majorHAnsi" w:hAnsiTheme="majorHAnsi" w:cstheme="majorBidi"/>
          <w:sz w:val="22"/>
          <w:szCs w:val="22"/>
        </w:rPr>
      </w:pPr>
      <w:r w:rsidRPr="000E34CA">
        <w:rPr>
          <w:rFonts w:asciiTheme="majorHAnsi" w:hAnsiTheme="majorHAnsi" w:cstheme="majorBidi"/>
          <w:sz w:val="22"/>
          <w:szCs w:val="22"/>
        </w:rPr>
        <w:t>In Georgia</w:t>
      </w:r>
      <w:r w:rsidR="008C0CFC" w:rsidRPr="000E34CA">
        <w:rPr>
          <w:rFonts w:asciiTheme="majorHAnsi" w:hAnsiTheme="majorHAnsi" w:cstheme="majorBidi"/>
          <w:sz w:val="22"/>
          <w:szCs w:val="22"/>
        </w:rPr>
        <w:t xml:space="preserve"> </w:t>
      </w:r>
      <w:r w:rsidR="00C40362" w:rsidRPr="000E34CA">
        <w:rPr>
          <w:rFonts w:asciiTheme="majorHAnsi" w:hAnsiTheme="majorHAnsi" w:cstheme="majorBidi"/>
          <w:sz w:val="22"/>
          <w:szCs w:val="22"/>
        </w:rPr>
        <w:t xml:space="preserve">there is no provision automatically granting Georgian nationality to </w:t>
      </w:r>
      <w:r w:rsidR="00B1555B" w:rsidRPr="000E34CA">
        <w:rPr>
          <w:rFonts w:asciiTheme="majorHAnsi" w:hAnsiTheme="majorHAnsi" w:cstheme="majorBidi"/>
          <w:sz w:val="22"/>
          <w:szCs w:val="22"/>
        </w:rPr>
        <w:t xml:space="preserve">all </w:t>
      </w:r>
      <w:r w:rsidR="00C40362" w:rsidRPr="000E34CA">
        <w:rPr>
          <w:rFonts w:asciiTheme="majorHAnsi" w:hAnsiTheme="majorHAnsi" w:cstheme="majorBidi"/>
          <w:sz w:val="22"/>
          <w:szCs w:val="22"/>
        </w:rPr>
        <w:t>children born in the country who would otherwise be stateless.</w:t>
      </w:r>
      <w:r w:rsidR="00B1555B" w:rsidRPr="000E34CA">
        <w:rPr>
          <w:rFonts w:asciiTheme="majorHAnsi" w:hAnsiTheme="majorHAnsi" w:cstheme="majorBidi"/>
          <w:sz w:val="22"/>
          <w:szCs w:val="22"/>
        </w:rPr>
        <w:t xml:space="preserve"> Children born in Georgia </w:t>
      </w:r>
      <w:r w:rsidR="00B1555B" w:rsidRPr="000E34CA">
        <w:rPr>
          <w:rFonts w:asciiTheme="majorHAnsi" w:hAnsiTheme="majorHAnsi" w:cstheme="majorBidi"/>
          <w:sz w:val="22"/>
          <w:szCs w:val="22"/>
        </w:rPr>
        <w:lastRenderedPageBreak/>
        <w:t>automatically acquire Georgian nationality only when (</w:t>
      </w:r>
      <w:r w:rsidR="00354B20" w:rsidRPr="000E34CA">
        <w:rPr>
          <w:rFonts w:asciiTheme="majorHAnsi" w:hAnsiTheme="majorHAnsi" w:cstheme="majorBidi"/>
          <w:sz w:val="22"/>
          <w:szCs w:val="22"/>
        </w:rPr>
        <w:t>a</w:t>
      </w:r>
      <w:r w:rsidR="00B1555B" w:rsidRPr="000E34CA">
        <w:rPr>
          <w:rFonts w:asciiTheme="majorHAnsi" w:hAnsiTheme="majorHAnsi" w:cstheme="majorBidi"/>
          <w:sz w:val="22"/>
          <w:szCs w:val="22"/>
        </w:rPr>
        <w:t xml:space="preserve">) </w:t>
      </w:r>
      <w:r w:rsidR="00835982" w:rsidRPr="000E34CA">
        <w:rPr>
          <w:rFonts w:asciiTheme="majorHAnsi" w:hAnsiTheme="majorHAnsi" w:cstheme="majorBidi"/>
          <w:sz w:val="22"/>
          <w:szCs w:val="22"/>
        </w:rPr>
        <w:t>their parents have been recognised stateless in Georgia</w:t>
      </w:r>
      <w:r w:rsidR="00354B20" w:rsidRPr="000E34CA">
        <w:rPr>
          <w:rFonts w:asciiTheme="majorHAnsi" w:hAnsiTheme="majorHAnsi" w:cstheme="majorBidi"/>
          <w:sz w:val="22"/>
          <w:szCs w:val="22"/>
        </w:rPr>
        <w:t>;</w:t>
      </w:r>
      <w:r w:rsidR="00D81FAB" w:rsidRPr="000E34CA">
        <w:rPr>
          <w:rFonts w:asciiTheme="majorHAnsi" w:hAnsiTheme="majorHAnsi" w:cstheme="majorBidi"/>
          <w:sz w:val="22"/>
          <w:szCs w:val="22"/>
        </w:rPr>
        <w:t xml:space="preserve"> (</w:t>
      </w:r>
      <w:r w:rsidR="00354B20" w:rsidRPr="000E34CA">
        <w:rPr>
          <w:rFonts w:asciiTheme="majorHAnsi" w:hAnsiTheme="majorHAnsi" w:cstheme="majorBidi"/>
          <w:sz w:val="22"/>
          <w:szCs w:val="22"/>
        </w:rPr>
        <w:t>b</w:t>
      </w:r>
      <w:r w:rsidR="00D81FAB" w:rsidRPr="000E34CA">
        <w:rPr>
          <w:rFonts w:asciiTheme="majorHAnsi" w:hAnsiTheme="majorHAnsi" w:cstheme="majorBidi"/>
          <w:sz w:val="22"/>
          <w:szCs w:val="22"/>
        </w:rPr>
        <w:t>) they were born through surrogacy and the countries of nationality of the parents do not recognise the child as a national</w:t>
      </w:r>
      <w:r w:rsidR="00354B20" w:rsidRPr="000E34CA">
        <w:rPr>
          <w:rFonts w:asciiTheme="majorHAnsi" w:hAnsiTheme="majorHAnsi" w:cstheme="majorBidi"/>
          <w:sz w:val="22"/>
          <w:szCs w:val="22"/>
        </w:rPr>
        <w:t>;</w:t>
      </w:r>
      <w:r w:rsidR="00D81FAB" w:rsidRPr="000E34CA">
        <w:rPr>
          <w:rFonts w:asciiTheme="majorHAnsi" w:hAnsiTheme="majorHAnsi" w:cstheme="majorBidi"/>
          <w:sz w:val="22"/>
          <w:szCs w:val="22"/>
        </w:rPr>
        <w:t xml:space="preserve"> or (</w:t>
      </w:r>
      <w:r w:rsidR="00354B20" w:rsidRPr="000E34CA">
        <w:rPr>
          <w:rFonts w:asciiTheme="majorHAnsi" w:hAnsiTheme="majorHAnsi" w:cstheme="majorBidi"/>
          <w:sz w:val="22"/>
          <w:szCs w:val="22"/>
        </w:rPr>
        <w:t>c</w:t>
      </w:r>
      <w:r w:rsidR="00D81FAB" w:rsidRPr="000E34CA">
        <w:rPr>
          <w:rFonts w:asciiTheme="majorHAnsi" w:hAnsiTheme="majorHAnsi" w:cstheme="majorBidi"/>
          <w:sz w:val="22"/>
          <w:szCs w:val="22"/>
        </w:rPr>
        <w:t xml:space="preserve">) one parent </w:t>
      </w:r>
      <w:r w:rsidR="00EF3677" w:rsidRPr="000E34CA">
        <w:rPr>
          <w:rFonts w:asciiTheme="majorHAnsi" w:hAnsiTheme="majorHAnsi" w:cstheme="majorBidi"/>
          <w:sz w:val="22"/>
          <w:szCs w:val="22"/>
        </w:rPr>
        <w:t>has been recognised stateless in Georgia</w:t>
      </w:r>
      <w:r w:rsidR="00D81FAB" w:rsidRPr="000E34CA">
        <w:rPr>
          <w:rFonts w:asciiTheme="majorHAnsi" w:hAnsiTheme="majorHAnsi" w:cstheme="majorBidi"/>
          <w:sz w:val="22"/>
          <w:szCs w:val="22"/>
        </w:rPr>
        <w:t xml:space="preserve"> and the other is unknown.</w:t>
      </w:r>
      <w:r w:rsidR="00CA507B" w:rsidRPr="000E34CA">
        <w:rPr>
          <w:rStyle w:val="FootnoteReference"/>
          <w:rFonts w:asciiTheme="majorHAnsi" w:hAnsiTheme="majorHAnsi" w:cstheme="majorBidi"/>
          <w:sz w:val="22"/>
          <w:szCs w:val="22"/>
        </w:rPr>
        <w:footnoteReference w:id="24"/>
      </w:r>
      <w:r w:rsidR="008E13E0" w:rsidRPr="000E34CA">
        <w:rPr>
          <w:rFonts w:asciiTheme="majorHAnsi" w:hAnsiTheme="majorHAnsi" w:cstheme="majorBidi"/>
          <w:sz w:val="22"/>
          <w:szCs w:val="22"/>
        </w:rPr>
        <w:t xml:space="preserve"> There is no safeguard to grant nationality to children born stateless who fall outside one of these categories</w:t>
      </w:r>
      <w:r w:rsidR="00007A13" w:rsidRPr="000E34CA">
        <w:rPr>
          <w:rFonts w:asciiTheme="majorHAnsi" w:hAnsiTheme="majorHAnsi" w:cstheme="majorBidi"/>
          <w:sz w:val="22"/>
          <w:szCs w:val="22"/>
        </w:rPr>
        <w:t>, and such children must resort to other routes</w:t>
      </w:r>
      <w:r w:rsidR="00A758E9" w:rsidRPr="000E34CA">
        <w:rPr>
          <w:rFonts w:asciiTheme="majorHAnsi" w:hAnsiTheme="majorHAnsi" w:cstheme="majorBidi"/>
          <w:sz w:val="22"/>
          <w:szCs w:val="22"/>
        </w:rPr>
        <w:t>.</w:t>
      </w:r>
    </w:p>
    <w:p w14:paraId="1FC4D085" w14:textId="77777777" w:rsidR="00EC2528" w:rsidRPr="000E34CA" w:rsidRDefault="00EC2528" w:rsidP="00EC2528">
      <w:pPr>
        <w:pStyle w:val="ListParagraph"/>
        <w:rPr>
          <w:rFonts w:asciiTheme="majorHAnsi" w:hAnsiTheme="majorHAnsi" w:cstheme="majorBidi"/>
          <w:sz w:val="22"/>
          <w:szCs w:val="22"/>
        </w:rPr>
      </w:pPr>
    </w:p>
    <w:p w14:paraId="2AE259EB" w14:textId="00B1A10D" w:rsidR="000131D2" w:rsidRPr="000E34CA" w:rsidRDefault="000F01F8" w:rsidP="00EC2528">
      <w:pPr>
        <w:pStyle w:val="ListParagraph"/>
        <w:widowControl w:val="0"/>
        <w:numPr>
          <w:ilvl w:val="0"/>
          <w:numId w:val="7"/>
        </w:numPr>
        <w:autoSpaceDE w:val="0"/>
        <w:autoSpaceDN w:val="0"/>
        <w:adjustRightInd w:val="0"/>
        <w:jc w:val="both"/>
        <w:rPr>
          <w:rFonts w:asciiTheme="majorHAnsi" w:hAnsiTheme="majorHAnsi" w:cstheme="majorBidi"/>
          <w:sz w:val="22"/>
          <w:szCs w:val="22"/>
        </w:rPr>
      </w:pPr>
      <w:r w:rsidRPr="000E34CA">
        <w:rPr>
          <w:rFonts w:asciiTheme="majorHAnsi" w:hAnsiTheme="majorHAnsi" w:cstheme="majorBidi"/>
          <w:sz w:val="22"/>
          <w:szCs w:val="22"/>
        </w:rPr>
        <w:t>Some c</w:t>
      </w:r>
      <w:r w:rsidR="00EC2528" w:rsidRPr="000E34CA">
        <w:rPr>
          <w:rFonts w:asciiTheme="majorHAnsi" w:hAnsiTheme="majorHAnsi" w:cstheme="majorBidi"/>
          <w:sz w:val="22"/>
          <w:szCs w:val="22"/>
        </w:rPr>
        <w:t xml:space="preserve">hildren may acquire Georgian nationality by application. </w:t>
      </w:r>
      <w:r w:rsidR="000131D2" w:rsidRPr="000E34CA">
        <w:rPr>
          <w:rFonts w:asciiTheme="majorHAnsi" w:hAnsiTheme="majorHAnsi" w:cstheme="majorBidi"/>
          <w:sz w:val="22"/>
          <w:szCs w:val="22"/>
        </w:rPr>
        <w:t xml:space="preserve">A minor with refugee status born in Georgia, or a stateless minor who has resided in Georgia for a continuous period of </w:t>
      </w:r>
      <w:r w:rsidRPr="000E34CA">
        <w:rPr>
          <w:rFonts w:asciiTheme="majorHAnsi" w:hAnsiTheme="majorHAnsi" w:cstheme="majorBidi"/>
          <w:sz w:val="22"/>
          <w:szCs w:val="22"/>
        </w:rPr>
        <w:t>five</w:t>
      </w:r>
      <w:r w:rsidR="000131D2" w:rsidRPr="000E34CA">
        <w:rPr>
          <w:rFonts w:asciiTheme="majorHAnsi" w:hAnsiTheme="majorHAnsi" w:cstheme="majorBidi"/>
          <w:sz w:val="22"/>
          <w:szCs w:val="22"/>
        </w:rPr>
        <w:t xml:space="preserve"> years can acquire Georgian nationality through the usual naturali</w:t>
      </w:r>
      <w:r w:rsidR="007E27FF" w:rsidRPr="000E34CA">
        <w:rPr>
          <w:rFonts w:asciiTheme="majorHAnsi" w:hAnsiTheme="majorHAnsi" w:cstheme="majorBidi"/>
          <w:sz w:val="22"/>
          <w:szCs w:val="22"/>
        </w:rPr>
        <w:t>s</w:t>
      </w:r>
      <w:r w:rsidR="000131D2" w:rsidRPr="000E34CA">
        <w:rPr>
          <w:rFonts w:asciiTheme="majorHAnsi" w:hAnsiTheme="majorHAnsi" w:cstheme="majorBidi"/>
          <w:sz w:val="22"/>
          <w:szCs w:val="22"/>
        </w:rPr>
        <w:t>ation process, without the need to fulfil other requirements</w:t>
      </w:r>
      <w:r w:rsidR="00D37D0D" w:rsidRPr="000E34CA">
        <w:rPr>
          <w:rFonts w:asciiTheme="majorHAnsi" w:hAnsiTheme="majorHAnsi" w:cstheme="majorBidi"/>
          <w:sz w:val="22"/>
          <w:szCs w:val="22"/>
        </w:rPr>
        <w:t xml:space="preserve">, and </w:t>
      </w:r>
      <w:r w:rsidR="007E27FF" w:rsidRPr="000E34CA">
        <w:rPr>
          <w:rFonts w:asciiTheme="majorHAnsi" w:hAnsiTheme="majorHAnsi" w:cstheme="majorBidi"/>
          <w:sz w:val="22"/>
          <w:szCs w:val="22"/>
        </w:rPr>
        <w:t>the application</w:t>
      </w:r>
      <w:r w:rsidR="00D37D0D" w:rsidRPr="000E34CA">
        <w:rPr>
          <w:rFonts w:asciiTheme="majorHAnsi" w:hAnsiTheme="majorHAnsi" w:cstheme="majorBidi"/>
          <w:sz w:val="22"/>
          <w:szCs w:val="22"/>
        </w:rPr>
        <w:t xml:space="preserve"> is free of charge</w:t>
      </w:r>
      <w:r w:rsidR="000131D2" w:rsidRPr="000E34CA">
        <w:rPr>
          <w:rFonts w:asciiTheme="majorHAnsi" w:hAnsiTheme="majorHAnsi" w:cstheme="majorBidi"/>
          <w:sz w:val="22"/>
          <w:szCs w:val="22"/>
        </w:rPr>
        <w:t>.</w:t>
      </w:r>
      <w:r w:rsidR="00EF1FB8" w:rsidRPr="000E34CA">
        <w:rPr>
          <w:rFonts w:asciiTheme="majorHAnsi" w:hAnsiTheme="majorHAnsi" w:cstheme="majorBidi"/>
          <w:sz w:val="22"/>
          <w:szCs w:val="22"/>
        </w:rPr>
        <w:t xml:space="preserve"> </w:t>
      </w:r>
      <w:r w:rsidR="00701D78" w:rsidRPr="000E34CA">
        <w:rPr>
          <w:rFonts w:asciiTheme="majorHAnsi" w:hAnsiTheme="majorHAnsi" w:cstheme="majorBidi"/>
          <w:sz w:val="22"/>
          <w:szCs w:val="22"/>
        </w:rPr>
        <w:t>Before the residence requirement of five years is met,</w:t>
      </w:r>
      <w:r w:rsidR="00BD1CF9" w:rsidRPr="000E34CA">
        <w:rPr>
          <w:rFonts w:asciiTheme="majorHAnsi" w:hAnsiTheme="majorHAnsi" w:cstheme="majorBidi"/>
          <w:sz w:val="22"/>
          <w:szCs w:val="22"/>
        </w:rPr>
        <w:t xml:space="preserve"> these children will not be able to acquire Georgian nationality</w:t>
      </w:r>
      <w:r w:rsidR="0028260F" w:rsidRPr="000E34CA">
        <w:rPr>
          <w:rFonts w:asciiTheme="majorHAnsi" w:hAnsiTheme="majorHAnsi" w:cstheme="majorBidi"/>
          <w:sz w:val="22"/>
          <w:szCs w:val="22"/>
        </w:rPr>
        <w:t>,</w:t>
      </w:r>
      <w:r w:rsidR="00BD1CF9" w:rsidRPr="000E34CA">
        <w:rPr>
          <w:rFonts w:asciiTheme="majorHAnsi" w:hAnsiTheme="majorHAnsi" w:cstheme="majorBidi"/>
          <w:sz w:val="22"/>
          <w:szCs w:val="22"/>
        </w:rPr>
        <w:t xml:space="preserve"> and the relevant field in their documents indicates ‘nationality unknown’.</w:t>
      </w:r>
      <w:r w:rsidR="00D13194" w:rsidRPr="000E34CA">
        <w:rPr>
          <w:rStyle w:val="FootnoteReference"/>
          <w:rFonts w:asciiTheme="majorHAnsi" w:hAnsiTheme="majorHAnsi" w:cstheme="majorBidi"/>
          <w:sz w:val="22"/>
          <w:szCs w:val="22"/>
        </w:rPr>
        <w:footnoteReference w:id="25"/>
      </w:r>
      <w:r w:rsidR="00BD1CF9" w:rsidRPr="000E34CA">
        <w:rPr>
          <w:rFonts w:asciiTheme="majorHAnsi" w:hAnsiTheme="majorHAnsi" w:cstheme="majorBidi"/>
          <w:sz w:val="22"/>
          <w:szCs w:val="22"/>
        </w:rPr>
        <w:t xml:space="preserve"> </w:t>
      </w:r>
    </w:p>
    <w:p w14:paraId="0688528B" w14:textId="77777777" w:rsidR="002C514B" w:rsidRPr="000E34CA" w:rsidRDefault="002C514B" w:rsidP="002C514B">
      <w:pPr>
        <w:pStyle w:val="ListParagraph"/>
        <w:rPr>
          <w:rFonts w:asciiTheme="majorHAnsi" w:hAnsiTheme="majorHAnsi" w:cstheme="majorBidi"/>
          <w:sz w:val="22"/>
          <w:szCs w:val="22"/>
        </w:rPr>
      </w:pPr>
    </w:p>
    <w:p w14:paraId="591B473A" w14:textId="507A03A6" w:rsidR="002C514B" w:rsidRPr="000E34CA" w:rsidRDefault="002C514B" w:rsidP="00EC2528">
      <w:pPr>
        <w:pStyle w:val="ListParagraph"/>
        <w:widowControl w:val="0"/>
        <w:numPr>
          <w:ilvl w:val="0"/>
          <w:numId w:val="7"/>
        </w:numPr>
        <w:autoSpaceDE w:val="0"/>
        <w:autoSpaceDN w:val="0"/>
        <w:adjustRightInd w:val="0"/>
        <w:jc w:val="both"/>
        <w:rPr>
          <w:rFonts w:asciiTheme="majorHAnsi" w:hAnsiTheme="majorHAnsi" w:cstheme="majorBidi"/>
          <w:sz w:val="22"/>
          <w:szCs w:val="22"/>
        </w:rPr>
      </w:pPr>
      <w:r w:rsidRPr="000E34CA">
        <w:rPr>
          <w:rFonts w:asciiTheme="majorHAnsi" w:hAnsiTheme="majorHAnsi" w:cstheme="majorBidi"/>
          <w:sz w:val="22"/>
          <w:szCs w:val="22"/>
        </w:rPr>
        <w:t xml:space="preserve">The lack of a legislative provision which would grant Georgian nationality to otherwise stateless children born in Georgia is a major concern and </w:t>
      </w:r>
      <w:r w:rsidR="00A5749B" w:rsidRPr="000E34CA">
        <w:rPr>
          <w:rFonts w:asciiTheme="majorHAnsi" w:hAnsiTheme="majorHAnsi" w:cstheme="majorBidi"/>
          <w:sz w:val="22"/>
          <w:szCs w:val="22"/>
        </w:rPr>
        <w:t xml:space="preserve">adopting such a provision would align national law with the 1961 Convention on the Reduction of Statelessness. </w:t>
      </w:r>
    </w:p>
    <w:p w14:paraId="6A218D73" w14:textId="77777777" w:rsidR="00E5760B" w:rsidRPr="000E34CA" w:rsidRDefault="00E5760B" w:rsidP="00E5760B">
      <w:pPr>
        <w:pStyle w:val="ListParagraph"/>
        <w:rPr>
          <w:rFonts w:asciiTheme="majorHAnsi" w:hAnsiTheme="majorHAnsi" w:cstheme="majorBidi"/>
          <w:sz w:val="22"/>
          <w:szCs w:val="22"/>
        </w:rPr>
      </w:pPr>
    </w:p>
    <w:p w14:paraId="3C8D40CF" w14:textId="484C0613" w:rsidR="00DA0522" w:rsidRPr="000E34CA" w:rsidRDefault="00E90C56" w:rsidP="005E6628">
      <w:pPr>
        <w:pStyle w:val="ListParagraph"/>
        <w:widowControl w:val="0"/>
        <w:numPr>
          <w:ilvl w:val="0"/>
          <w:numId w:val="7"/>
        </w:numPr>
        <w:autoSpaceDE w:val="0"/>
        <w:autoSpaceDN w:val="0"/>
        <w:adjustRightInd w:val="0"/>
        <w:spacing w:before="120" w:after="120"/>
        <w:jc w:val="both"/>
        <w:rPr>
          <w:rFonts w:asciiTheme="majorHAnsi" w:hAnsiTheme="majorHAnsi" w:cstheme="majorBidi"/>
          <w:sz w:val="22"/>
          <w:szCs w:val="22"/>
        </w:rPr>
      </w:pPr>
      <w:r>
        <w:rPr>
          <w:rFonts w:asciiTheme="majorHAnsi" w:hAnsiTheme="majorHAnsi" w:cstheme="majorBidi"/>
          <w:sz w:val="22"/>
          <w:szCs w:val="22"/>
        </w:rPr>
        <w:t>A</w:t>
      </w:r>
      <w:r w:rsidR="00B80859" w:rsidRPr="000E34CA">
        <w:rPr>
          <w:rFonts w:asciiTheme="majorHAnsi" w:hAnsiTheme="majorHAnsi" w:cstheme="majorBidi"/>
          <w:sz w:val="22"/>
          <w:szCs w:val="22"/>
        </w:rPr>
        <w:t xml:space="preserve">s per Georgian law, which defines marriage as a union between </w:t>
      </w:r>
      <w:r w:rsidR="00E01EAE">
        <w:rPr>
          <w:rFonts w:asciiTheme="majorHAnsi" w:hAnsiTheme="majorHAnsi" w:cstheme="majorBidi"/>
          <w:sz w:val="22"/>
          <w:szCs w:val="22"/>
        </w:rPr>
        <w:t xml:space="preserve">a </w:t>
      </w:r>
      <w:r w:rsidR="00B80859" w:rsidRPr="000E34CA">
        <w:rPr>
          <w:rFonts w:asciiTheme="majorHAnsi" w:hAnsiTheme="majorHAnsi" w:cstheme="majorBidi"/>
          <w:sz w:val="22"/>
          <w:szCs w:val="22"/>
        </w:rPr>
        <w:t xml:space="preserve">woman and </w:t>
      </w:r>
      <w:r w:rsidR="00E01EAE">
        <w:rPr>
          <w:rFonts w:asciiTheme="majorHAnsi" w:hAnsiTheme="majorHAnsi" w:cstheme="majorBidi"/>
          <w:sz w:val="22"/>
          <w:szCs w:val="22"/>
        </w:rPr>
        <w:t xml:space="preserve">a </w:t>
      </w:r>
      <w:r w:rsidR="00B80859" w:rsidRPr="000E34CA">
        <w:rPr>
          <w:rFonts w:asciiTheme="majorHAnsi" w:hAnsiTheme="majorHAnsi" w:cstheme="majorBidi"/>
          <w:sz w:val="22"/>
          <w:szCs w:val="22"/>
        </w:rPr>
        <w:t>man</w:t>
      </w:r>
      <w:r>
        <w:rPr>
          <w:rFonts w:asciiTheme="majorHAnsi" w:hAnsiTheme="majorHAnsi" w:cstheme="majorBidi"/>
          <w:sz w:val="22"/>
          <w:szCs w:val="22"/>
        </w:rPr>
        <w:t xml:space="preserve">, </w:t>
      </w:r>
      <w:r w:rsidRPr="000E34CA">
        <w:rPr>
          <w:rFonts w:asciiTheme="majorHAnsi" w:hAnsiTheme="majorHAnsi" w:cstheme="majorBidi"/>
          <w:sz w:val="22"/>
          <w:szCs w:val="22"/>
        </w:rPr>
        <w:t>Georgia currently does not recognise same-sex marriages</w:t>
      </w:r>
      <w:r w:rsidR="00B80859" w:rsidRPr="000E34CA">
        <w:rPr>
          <w:rFonts w:asciiTheme="majorHAnsi" w:hAnsiTheme="majorHAnsi" w:cstheme="majorBidi"/>
          <w:sz w:val="22"/>
          <w:szCs w:val="22"/>
        </w:rPr>
        <w:t>.</w:t>
      </w:r>
      <w:r w:rsidR="00E66ECB" w:rsidRPr="000E34CA">
        <w:rPr>
          <w:rStyle w:val="FootnoteReference"/>
          <w:rFonts w:asciiTheme="majorHAnsi" w:hAnsiTheme="majorHAnsi" w:cstheme="majorBidi"/>
          <w:sz w:val="22"/>
          <w:szCs w:val="22"/>
        </w:rPr>
        <w:footnoteReference w:id="26"/>
      </w:r>
      <w:r w:rsidR="00B80859" w:rsidRPr="000E34CA">
        <w:rPr>
          <w:rFonts w:asciiTheme="majorHAnsi" w:hAnsiTheme="majorHAnsi" w:cstheme="majorBidi"/>
          <w:sz w:val="22"/>
          <w:szCs w:val="22"/>
        </w:rPr>
        <w:t xml:space="preserve"> Accordingly, </w:t>
      </w:r>
      <w:r w:rsidR="00234973">
        <w:rPr>
          <w:rFonts w:asciiTheme="majorHAnsi" w:hAnsiTheme="majorHAnsi" w:cstheme="majorBidi"/>
          <w:sz w:val="22"/>
          <w:szCs w:val="22"/>
        </w:rPr>
        <w:t xml:space="preserve">nor does </w:t>
      </w:r>
      <w:r w:rsidR="00B80859" w:rsidRPr="000E34CA">
        <w:rPr>
          <w:rFonts w:asciiTheme="majorHAnsi" w:hAnsiTheme="majorHAnsi" w:cstheme="majorBidi"/>
          <w:sz w:val="22"/>
          <w:szCs w:val="22"/>
        </w:rPr>
        <w:t xml:space="preserve">Georgian law provide the opportunity for same-sex couples to </w:t>
      </w:r>
      <w:r w:rsidR="009D0537" w:rsidRPr="000E34CA">
        <w:rPr>
          <w:rFonts w:asciiTheme="majorHAnsi" w:hAnsiTheme="majorHAnsi" w:cstheme="majorBidi"/>
          <w:sz w:val="22"/>
          <w:szCs w:val="22"/>
        </w:rPr>
        <w:t>have a child through</w:t>
      </w:r>
      <w:r w:rsidR="00B80859" w:rsidRPr="000E34CA">
        <w:rPr>
          <w:rFonts w:asciiTheme="majorHAnsi" w:hAnsiTheme="majorHAnsi" w:cstheme="majorBidi"/>
          <w:sz w:val="22"/>
          <w:szCs w:val="22"/>
        </w:rPr>
        <w:t xml:space="preserve"> surrogacy</w:t>
      </w:r>
      <w:r w:rsidR="00BB0CB1" w:rsidRPr="000E34CA">
        <w:rPr>
          <w:rFonts w:asciiTheme="majorHAnsi" w:hAnsiTheme="majorHAnsi" w:cstheme="majorBidi"/>
          <w:sz w:val="22"/>
          <w:szCs w:val="22"/>
        </w:rPr>
        <w:t xml:space="preserve"> or</w:t>
      </w:r>
      <w:r w:rsidR="00E13389" w:rsidRPr="000E34CA">
        <w:rPr>
          <w:rFonts w:asciiTheme="majorHAnsi" w:hAnsiTheme="majorHAnsi" w:cstheme="majorBidi"/>
          <w:sz w:val="22"/>
          <w:szCs w:val="22"/>
        </w:rPr>
        <w:t xml:space="preserve"> assisted reproduction</w:t>
      </w:r>
      <w:r w:rsidR="00680D12" w:rsidRPr="000E34CA">
        <w:rPr>
          <w:rFonts w:asciiTheme="majorHAnsi" w:hAnsiTheme="majorHAnsi" w:cstheme="majorBidi"/>
          <w:sz w:val="22"/>
          <w:szCs w:val="22"/>
        </w:rPr>
        <w:t xml:space="preserve"> technology</w:t>
      </w:r>
      <w:r w:rsidR="00B80859" w:rsidRPr="000E34CA">
        <w:rPr>
          <w:rFonts w:asciiTheme="majorHAnsi" w:hAnsiTheme="majorHAnsi" w:cstheme="majorBidi"/>
          <w:sz w:val="22"/>
          <w:szCs w:val="22"/>
        </w:rPr>
        <w:t>.</w:t>
      </w:r>
      <w:r w:rsidR="00FB4C48" w:rsidRPr="000E34CA">
        <w:rPr>
          <w:rFonts w:asciiTheme="majorHAnsi" w:hAnsiTheme="majorHAnsi" w:cstheme="majorBidi"/>
          <w:sz w:val="22"/>
          <w:szCs w:val="22"/>
        </w:rPr>
        <w:t xml:space="preserve"> </w:t>
      </w:r>
      <w:r w:rsidR="009D0537" w:rsidRPr="000E34CA">
        <w:rPr>
          <w:rFonts w:asciiTheme="majorHAnsi" w:hAnsiTheme="majorHAnsi" w:cstheme="majorBidi"/>
          <w:sz w:val="22"/>
          <w:szCs w:val="22"/>
        </w:rPr>
        <w:t>S</w:t>
      </w:r>
      <w:r w:rsidR="00B80859" w:rsidRPr="000E34CA">
        <w:rPr>
          <w:rFonts w:asciiTheme="majorHAnsi" w:hAnsiTheme="majorHAnsi" w:cstheme="majorBidi"/>
          <w:sz w:val="22"/>
          <w:szCs w:val="22"/>
        </w:rPr>
        <w:t xml:space="preserve">ituations may arise where a </w:t>
      </w:r>
      <w:r w:rsidR="005A7DBF" w:rsidRPr="000E34CA">
        <w:rPr>
          <w:rFonts w:asciiTheme="majorHAnsi" w:hAnsiTheme="majorHAnsi" w:cstheme="majorBidi"/>
          <w:sz w:val="22"/>
          <w:szCs w:val="22"/>
        </w:rPr>
        <w:t xml:space="preserve">child is born abroad to same-sex parents through a surrogacy arrangement or assisted reproduction technology, </w:t>
      </w:r>
      <w:r w:rsidR="001A049E" w:rsidRPr="000E34CA">
        <w:rPr>
          <w:rFonts w:asciiTheme="majorHAnsi" w:hAnsiTheme="majorHAnsi" w:cstheme="majorBidi"/>
          <w:sz w:val="22"/>
          <w:szCs w:val="22"/>
        </w:rPr>
        <w:t>or the child’s birth occurs in Georgia</w:t>
      </w:r>
      <w:r w:rsidR="00D14B53" w:rsidRPr="000E34CA">
        <w:rPr>
          <w:rFonts w:asciiTheme="majorHAnsi" w:hAnsiTheme="majorHAnsi" w:cstheme="majorBidi"/>
          <w:sz w:val="22"/>
          <w:szCs w:val="22"/>
        </w:rPr>
        <w:t xml:space="preserve"> following an agreement contracted abroad, </w:t>
      </w:r>
      <w:r w:rsidR="001234C8" w:rsidRPr="000E34CA">
        <w:rPr>
          <w:rFonts w:asciiTheme="majorHAnsi" w:hAnsiTheme="majorHAnsi" w:cstheme="majorBidi"/>
          <w:sz w:val="22"/>
          <w:szCs w:val="22"/>
        </w:rPr>
        <w:t>and the parents seek to have their child’s Georgian nationality recognised</w:t>
      </w:r>
      <w:r w:rsidR="001B650B" w:rsidRPr="000E34CA">
        <w:rPr>
          <w:rFonts w:asciiTheme="majorHAnsi" w:hAnsiTheme="majorHAnsi" w:cstheme="majorBidi"/>
          <w:sz w:val="22"/>
          <w:szCs w:val="22"/>
        </w:rPr>
        <w:t xml:space="preserve"> through </w:t>
      </w:r>
      <w:r w:rsidR="00884664" w:rsidRPr="000E34CA">
        <w:rPr>
          <w:rFonts w:asciiTheme="majorHAnsi" w:hAnsiTheme="majorHAnsi" w:cstheme="majorBidi"/>
          <w:sz w:val="22"/>
          <w:szCs w:val="22"/>
        </w:rPr>
        <w:t>j</w:t>
      </w:r>
      <w:r w:rsidR="001B650B" w:rsidRPr="000E34CA">
        <w:rPr>
          <w:rFonts w:asciiTheme="majorHAnsi" w:hAnsiTheme="majorHAnsi" w:cstheme="majorBidi"/>
          <w:sz w:val="22"/>
          <w:szCs w:val="22"/>
        </w:rPr>
        <w:t>us sanguinis</w:t>
      </w:r>
      <w:r w:rsidR="00B80859" w:rsidRPr="000E34CA">
        <w:rPr>
          <w:rFonts w:asciiTheme="majorHAnsi" w:hAnsiTheme="majorHAnsi" w:cstheme="majorBidi"/>
          <w:sz w:val="22"/>
          <w:szCs w:val="22"/>
        </w:rPr>
        <w:t>.</w:t>
      </w:r>
      <w:r w:rsidR="00FF46E3" w:rsidRPr="000E34CA">
        <w:rPr>
          <w:rFonts w:asciiTheme="majorHAnsi" w:hAnsiTheme="majorHAnsi" w:cstheme="majorBidi"/>
          <w:sz w:val="22"/>
          <w:szCs w:val="22"/>
        </w:rPr>
        <w:t xml:space="preserve"> </w:t>
      </w:r>
      <w:r w:rsidR="000F3D2A" w:rsidRPr="000E34CA">
        <w:rPr>
          <w:rFonts w:asciiTheme="majorHAnsi" w:hAnsiTheme="majorHAnsi" w:cstheme="majorBidi"/>
          <w:sz w:val="22"/>
          <w:szCs w:val="22"/>
        </w:rPr>
        <w:t>In those cases,</w:t>
      </w:r>
      <w:r w:rsidR="00B80859" w:rsidRPr="000E34CA">
        <w:rPr>
          <w:rFonts w:asciiTheme="majorHAnsi" w:hAnsiTheme="majorHAnsi" w:cstheme="majorBidi"/>
          <w:sz w:val="22"/>
          <w:szCs w:val="22"/>
        </w:rPr>
        <w:t xml:space="preserve"> issue</w:t>
      </w:r>
      <w:r w:rsidR="001B650B" w:rsidRPr="000E34CA">
        <w:rPr>
          <w:rFonts w:asciiTheme="majorHAnsi" w:hAnsiTheme="majorHAnsi" w:cstheme="majorBidi"/>
          <w:sz w:val="22"/>
          <w:szCs w:val="22"/>
        </w:rPr>
        <w:t>s</w:t>
      </w:r>
      <w:r w:rsidR="00B80859" w:rsidRPr="000E34CA">
        <w:rPr>
          <w:rFonts w:asciiTheme="majorHAnsi" w:hAnsiTheme="majorHAnsi" w:cstheme="majorBidi"/>
          <w:sz w:val="22"/>
          <w:szCs w:val="22"/>
        </w:rPr>
        <w:t xml:space="preserve"> </w:t>
      </w:r>
      <w:r w:rsidR="006A3128" w:rsidRPr="000E34CA">
        <w:rPr>
          <w:rFonts w:asciiTheme="majorHAnsi" w:hAnsiTheme="majorHAnsi" w:cstheme="majorBidi"/>
          <w:sz w:val="22"/>
          <w:szCs w:val="22"/>
        </w:rPr>
        <w:t xml:space="preserve">regarding </w:t>
      </w:r>
      <w:r w:rsidR="001234C8" w:rsidRPr="000E34CA">
        <w:rPr>
          <w:rFonts w:asciiTheme="majorHAnsi" w:hAnsiTheme="majorHAnsi" w:cstheme="majorBidi"/>
          <w:sz w:val="22"/>
          <w:szCs w:val="22"/>
        </w:rPr>
        <w:t>both</w:t>
      </w:r>
      <w:r w:rsidR="00B80859" w:rsidRPr="000E34CA">
        <w:rPr>
          <w:rFonts w:asciiTheme="majorHAnsi" w:hAnsiTheme="majorHAnsi" w:cstheme="majorBidi"/>
          <w:sz w:val="22"/>
          <w:szCs w:val="22"/>
        </w:rPr>
        <w:t xml:space="preserve"> the determination</w:t>
      </w:r>
      <w:r w:rsidR="00312317" w:rsidRPr="000E34CA">
        <w:rPr>
          <w:rFonts w:asciiTheme="majorHAnsi" w:hAnsiTheme="majorHAnsi" w:cstheme="majorBidi"/>
          <w:sz w:val="22"/>
          <w:szCs w:val="22"/>
        </w:rPr>
        <w:t xml:space="preserve"> or </w:t>
      </w:r>
      <w:r w:rsidR="000E336E" w:rsidRPr="000E34CA">
        <w:rPr>
          <w:rFonts w:asciiTheme="majorHAnsi" w:hAnsiTheme="majorHAnsi" w:cstheme="majorBidi"/>
          <w:sz w:val="22"/>
          <w:szCs w:val="22"/>
        </w:rPr>
        <w:t>acquisition</w:t>
      </w:r>
      <w:r w:rsidR="00B80859" w:rsidRPr="000E34CA">
        <w:rPr>
          <w:rFonts w:asciiTheme="majorHAnsi" w:hAnsiTheme="majorHAnsi" w:cstheme="majorBidi"/>
          <w:sz w:val="22"/>
          <w:szCs w:val="22"/>
        </w:rPr>
        <w:t xml:space="preserve"> of nationality </w:t>
      </w:r>
      <w:r w:rsidR="000F3D2A" w:rsidRPr="000E34CA">
        <w:rPr>
          <w:rFonts w:asciiTheme="majorHAnsi" w:hAnsiTheme="majorHAnsi" w:cstheme="majorBidi"/>
          <w:sz w:val="22"/>
          <w:szCs w:val="22"/>
        </w:rPr>
        <w:t>and</w:t>
      </w:r>
      <w:r w:rsidR="00FF46E3" w:rsidRPr="000E34CA">
        <w:rPr>
          <w:rFonts w:asciiTheme="majorHAnsi" w:hAnsiTheme="majorHAnsi" w:cstheme="majorBidi"/>
          <w:sz w:val="22"/>
          <w:szCs w:val="22"/>
        </w:rPr>
        <w:t xml:space="preserve"> </w:t>
      </w:r>
      <w:r w:rsidR="000E484D" w:rsidRPr="000E34CA">
        <w:rPr>
          <w:rFonts w:asciiTheme="majorHAnsi" w:hAnsiTheme="majorHAnsi" w:cstheme="majorBidi"/>
          <w:sz w:val="22"/>
          <w:szCs w:val="22"/>
        </w:rPr>
        <w:t xml:space="preserve">the registration/recognition of both parents in the birth certificate </w:t>
      </w:r>
      <w:r w:rsidR="00B80859" w:rsidRPr="000E34CA">
        <w:rPr>
          <w:rFonts w:asciiTheme="majorHAnsi" w:hAnsiTheme="majorHAnsi" w:cstheme="majorBidi"/>
          <w:sz w:val="22"/>
          <w:szCs w:val="22"/>
        </w:rPr>
        <w:t>could arise</w:t>
      </w:r>
      <w:r w:rsidR="000E484D" w:rsidRPr="000E34CA">
        <w:rPr>
          <w:rFonts w:asciiTheme="majorHAnsi" w:hAnsiTheme="majorHAnsi" w:cstheme="majorBidi"/>
          <w:sz w:val="22"/>
          <w:szCs w:val="22"/>
        </w:rPr>
        <w:t>, which create a risk of statelessness for the</w:t>
      </w:r>
      <w:r w:rsidR="00FF46E3" w:rsidRPr="000E34CA">
        <w:rPr>
          <w:rFonts w:asciiTheme="majorHAnsi" w:hAnsiTheme="majorHAnsi" w:cstheme="majorBidi"/>
          <w:sz w:val="22"/>
          <w:szCs w:val="22"/>
        </w:rPr>
        <w:t xml:space="preserve"> </w:t>
      </w:r>
      <w:r w:rsidR="000E484D" w:rsidRPr="000E34CA">
        <w:rPr>
          <w:rFonts w:asciiTheme="majorHAnsi" w:hAnsiTheme="majorHAnsi" w:cstheme="majorBidi"/>
          <w:sz w:val="22"/>
          <w:szCs w:val="22"/>
        </w:rPr>
        <w:t>child</w:t>
      </w:r>
      <w:r w:rsidR="00B80859" w:rsidRPr="000E34CA">
        <w:rPr>
          <w:rFonts w:asciiTheme="majorHAnsi" w:hAnsiTheme="majorHAnsi" w:cstheme="majorBidi"/>
          <w:sz w:val="22"/>
          <w:szCs w:val="22"/>
        </w:rPr>
        <w:t xml:space="preserve">. </w:t>
      </w:r>
      <w:r w:rsidR="00EF50A0" w:rsidRPr="000E34CA">
        <w:rPr>
          <w:rFonts w:asciiTheme="majorHAnsi" w:hAnsiTheme="majorHAnsi" w:cstheme="majorBidi"/>
          <w:sz w:val="22"/>
          <w:szCs w:val="22"/>
        </w:rPr>
        <w:t>While such cases have not been reported in practice so far, Georgian legislation does not provide any solutions to address the risk of statelessness and the discriminatory denial of Georgian nationality to children of same-sex parents.</w:t>
      </w:r>
    </w:p>
    <w:p w14:paraId="0C0F70C8" w14:textId="7DE09D74" w:rsidR="00780BCB" w:rsidRPr="000E34CA" w:rsidRDefault="00780BCB" w:rsidP="0075646C">
      <w:pPr>
        <w:pStyle w:val="ListParagraph"/>
        <w:widowControl w:val="0"/>
        <w:autoSpaceDE w:val="0"/>
        <w:autoSpaceDN w:val="0"/>
        <w:adjustRightInd w:val="0"/>
        <w:spacing w:before="120" w:after="120"/>
        <w:ind w:left="501"/>
        <w:jc w:val="both"/>
        <w:rPr>
          <w:rFonts w:asciiTheme="majorHAnsi" w:hAnsiTheme="majorHAnsi" w:cstheme="majorBidi"/>
          <w:sz w:val="22"/>
          <w:szCs w:val="22"/>
        </w:rPr>
      </w:pPr>
    </w:p>
    <w:p w14:paraId="78D4856C" w14:textId="254F79F1" w:rsidR="00780BCB" w:rsidRPr="000E34CA" w:rsidRDefault="0075646C" w:rsidP="006D1914">
      <w:pPr>
        <w:pStyle w:val="ListParagraph"/>
        <w:widowControl w:val="0"/>
        <w:numPr>
          <w:ilvl w:val="0"/>
          <w:numId w:val="7"/>
        </w:numPr>
        <w:autoSpaceDE w:val="0"/>
        <w:autoSpaceDN w:val="0"/>
        <w:adjustRightInd w:val="0"/>
        <w:jc w:val="both"/>
        <w:rPr>
          <w:rFonts w:asciiTheme="majorHAnsi" w:hAnsiTheme="majorHAnsi" w:cstheme="majorBidi"/>
          <w:sz w:val="22"/>
          <w:szCs w:val="22"/>
        </w:rPr>
      </w:pPr>
      <w:r w:rsidRPr="000E34CA">
        <w:rPr>
          <w:rFonts w:asciiTheme="majorHAnsi" w:hAnsiTheme="majorHAnsi" w:cstheme="majorBidi"/>
          <w:sz w:val="22"/>
          <w:szCs w:val="22"/>
        </w:rPr>
        <w:t xml:space="preserve"> </w:t>
      </w:r>
      <w:r w:rsidR="00E27703" w:rsidRPr="000E34CA">
        <w:rPr>
          <w:rFonts w:asciiTheme="majorHAnsi" w:hAnsiTheme="majorHAnsi" w:cstheme="majorBidi"/>
          <w:sz w:val="22"/>
          <w:szCs w:val="22"/>
        </w:rPr>
        <w:t>Georgia</w:t>
      </w:r>
      <w:r w:rsidRPr="000E34CA">
        <w:rPr>
          <w:rFonts w:asciiTheme="majorHAnsi" w:hAnsiTheme="majorHAnsi" w:cstheme="majorBidi"/>
          <w:sz w:val="22"/>
          <w:szCs w:val="22"/>
        </w:rPr>
        <w:t xml:space="preserve"> has made significant progress in fulfilling the obligations outlined in the 2016-2020 </w:t>
      </w:r>
      <w:r w:rsidR="005F77FB">
        <w:rPr>
          <w:rFonts w:asciiTheme="majorHAnsi" w:hAnsiTheme="majorHAnsi" w:cstheme="majorBidi"/>
          <w:sz w:val="22"/>
          <w:szCs w:val="22"/>
        </w:rPr>
        <w:t>Migration Strategy</w:t>
      </w:r>
      <w:r w:rsidRPr="000E34CA">
        <w:rPr>
          <w:rFonts w:asciiTheme="majorHAnsi" w:hAnsiTheme="majorHAnsi" w:cstheme="majorBidi"/>
          <w:sz w:val="22"/>
          <w:szCs w:val="22"/>
        </w:rPr>
        <w:t>.</w:t>
      </w:r>
      <w:r w:rsidR="006E4976">
        <w:rPr>
          <w:rStyle w:val="FootnoteReference"/>
          <w:rFonts w:asciiTheme="majorHAnsi" w:hAnsiTheme="majorHAnsi" w:cstheme="majorBidi"/>
          <w:sz w:val="22"/>
          <w:szCs w:val="22"/>
        </w:rPr>
        <w:footnoteReference w:id="27"/>
      </w:r>
      <w:r w:rsidRPr="000E34CA">
        <w:rPr>
          <w:rFonts w:asciiTheme="majorHAnsi" w:hAnsiTheme="majorHAnsi" w:cstheme="majorBidi"/>
          <w:sz w:val="22"/>
          <w:szCs w:val="22"/>
        </w:rPr>
        <w:t xml:space="preserve"> Notably, legislative amendments were enacted to streamline the </w:t>
      </w:r>
      <w:r w:rsidR="005D4972" w:rsidRPr="000E34CA">
        <w:rPr>
          <w:rFonts w:asciiTheme="majorHAnsi" w:hAnsiTheme="majorHAnsi" w:cstheme="majorBidi"/>
          <w:sz w:val="22"/>
          <w:szCs w:val="22"/>
        </w:rPr>
        <w:t>nationality</w:t>
      </w:r>
      <w:r w:rsidRPr="000E34CA">
        <w:rPr>
          <w:rFonts w:asciiTheme="majorHAnsi" w:hAnsiTheme="majorHAnsi" w:cstheme="majorBidi"/>
          <w:sz w:val="22"/>
          <w:szCs w:val="22"/>
        </w:rPr>
        <w:t xml:space="preserve"> acquisition process, alongside </w:t>
      </w:r>
      <w:r w:rsidR="005D4972" w:rsidRPr="000E34CA">
        <w:rPr>
          <w:rFonts w:asciiTheme="majorHAnsi" w:hAnsiTheme="majorHAnsi" w:cstheme="majorBidi"/>
          <w:sz w:val="22"/>
          <w:szCs w:val="22"/>
        </w:rPr>
        <w:t xml:space="preserve">the above-mentioned </w:t>
      </w:r>
      <w:r w:rsidRPr="000E34CA">
        <w:rPr>
          <w:rFonts w:asciiTheme="majorHAnsi" w:hAnsiTheme="majorHAnsi" w:cstheme="majorBidi"/>
          <w:sz w:val="22"/>
          <w:szCs w:val="22"/>
        </w:rPr>
        <w:t xml:space="preserve">“door-to-door” campaign designed to identify and </w:t>
      </w:r>
      <w:r w:rsidR="00CA2EF7">
        <w:rPr>
          <w:rFonts w:asciiTheme="majorHAnsi" w:hAnsiTheme="majorHAnsi" w:cstheme="majorBidi"/>
          <w:sz w:val="22"/>
          <w:szCs w:val="22"/>
        </w:rPr>
        <w:t xml:space="preserve">provide </w:t>
      </w:r>
      <w:r w:rsidRPr="000E34CA">
        <w:rPr>
          <w:rFonts w:asciiTheme="majorHAnsi" w:hAnsiTheme="majorHAnsi" w:cstheme="majorBidi"/>
          <w:sz w:val="22"/>
          <w:szCs w:val="22"/>
        </w:rPr>
        <w:t xml:space="preserve">stateless </w:t>
      </w:r>
      <w:r w:rsidR="005D4972" w:rsidRPr="000E34CA">
        <w:rPr>
          <w:rFonts w:asciiTheme="majorHAnsi" w:hAnsiTheme="majorHAnsi" w:cstheme="majorBidi"/>
          <w:sz w:val="22"/>
          <w:szCs w:val="22"/>
        </w:rPr>
        <w:t>people</w:t>
      </w:r>
      <w:r w:rsidRPr="000E34CA">
        <w:rPr>
          <w:rFonts w:asciiTheme="majorHAnsi" w:hAnsiTheme="majorHAnsi" w:cstheme="majorBidi"/>
          <w:sz w:val="22"/>
          <w:szCs w:val="22"/>
        </w:rPr>
        <w:t xml:space="preserve"> with the required documentation. These efforts have resulted in a reduction in the number of undocumented individuals. However, despite these positive developments, there are still unaddressed needs and challenges. The 2020-2030 </w:t>
      </w:r>
      <w:r w:rsidR="005F77FB">
        <w:rPr>
          <w:rFonts w:asciiTheme="majorHAnsi" w:hAnsiTheme="majorHAnsi" w:cstheme="majorBidi"/>
          <w:sz w:val="22"/>
          <w:szCs w:val="22"/>
        </w:rPr>
        <w:t>Migration Strategy</w:t>
      </w:r>
      <w:r w:rsidRPr="000E34CA">
        <w:rPr>
          <w:rFonts w:asciiTheme="majorHAnsi" w:hAnsiTheme="majorHAnsi" w:cstheme="majorBidi"/>
          <w:sz w:val="22"/>
          <w:szCs w:val="22"/>
        </w:rPr>
        <w:t xml:space="preserve"> places a strong emphasis on stateless persons. Nevertheless, it lacks concrete policies or legal remedies to address</w:t>
      </w:r>
      <w:r w:rsidR="000B2A90" w:rsidRPr="000E34CA">
        <w:rPr>
          <w:rFonts w:asciiTheme="majorHAnsi" w:hAnsiTheme="majorHAnsi" w:cstheme="majorBidi"/>
          <w:sz w:val="22"/>
          <w:szCs w:val="22"/>
        </w:rPr>
        <w:t xml:space="preserve"> </w:t>
      </w:r>
      <w:r w:rsidRPr="000E34CA">
        <w:rPr>
          <w:rFonts w:asciiTheme="majorHAnsi" w:hAnsiTheme="majorHAnsi" w:cstheme="majorBidi"/>
          <w:sz w:val="22"/>
          <w:szCs w:val="22"/>
        </w:rPr>
        <w:t>challenges encountered by this group.</w:t>
      </w:r>
      <w:r w:rsidRPr="000E34CA">
        <w:rPr>
          <w:rStyle w:val="FootnoteReference"/>
          <w:rFonts w:asciiTheme="majorHAnsi" w:hAnsiTheme="majorHAnsi" w:cstheme="majorBidi"/>
          <w:sz w:val="22"/>
          <w:szCs w:val="22"/>
        </w:rPr>
        <w:footnoteReference w:id="28"/>
      </w:r>
      <w:r w:rsidR="006B346D" w:rsidRPr="006B346D">
        <w:t xml:space="preserve"> </w:t>
      </w:r>
    </w:p>
    <w:p w14:paraId="4C2793E4" w14:textId="77777777" w:rsidR="003E1280" w:rsidRPr="000E34CA" w:rsidRDefault="003E1280" w:rsidP="003E1280">
      <w:pPr>
        <w:pStyle w:val="ListParagraph"/>
        <w:rPr>
          <w:rFonts w:asciiTheme="majorHAnsi" w:hAnsiTheme="majorHAnsi" w:cstheme="majorBidi"/>
          <w:sz w:val="22"/>
          <w:szCs w:val="22"/>
        </w:rPr>
      </w:pPr>
    </w:p>
    <w:p w14:paraId="5BA10AC8" w14:textId="5AAD57CE" w:rsidR="003E1280" w:rsidRPr="000E34CA" w:rsidRDefault="000B2A90" w:rsidP="008164A0">
      <w:pPr>
        <w:keepNext/>
        <w:keepLines/>
        <w:widowControl w:val="0"/>
        <w:autoSpaceDE w:val="0"/>
        <w:autoSpaceDN w:val="0"/>
        <w:adjustRightInd w:val="0"/>
        <w:jc w:val="both"/>
        <w:rPr>
          <w:rFonts w:asciiTheme="majorHAnsi" w:hAnsiTheme="majorHAnsi" w:cstheme="majorBidi"/>
          <w:b/>
          <w:bCs/>
          <w:sz w:val="22"/>
          <w:szCs w:val="22"/>
        </w:rPr>
      </w:pPr>
      <w:r w:rsidRPr="000E34CA">
        <w:rPr>
          <w:rFonts w:asciiTheme="majorHAnsi" w:hAnsiTheme="majorHAnsi" w:cstheme="majorBidi"/>
          <w:b/>
          <w:bCs/>
          <w:sz w:val="22"/>
          <w:szCs w:val="22"/>
        </w:rPr>
        <w:lastRenderedPageBreak/>
        <w:t>Considering</w:t>
      </w:r>
      <w:r w:rsidR="003E1280" w:rsidRPr="000E34CA">
        <w:rPr>
          <w:rFonts w:asciiTheme="majorHAnsi" w:hAnsiTheme="majorHAnsi" w:cstheme="majorBidi"/>
          <w:b/>
          <w:bCs/>
          <w:sz w:val="22"/>
          <w:szCs w:val="22"/>
        </w:rPr>
        <w:t xml:space="preserve"> the above, we </w:t>
      </w:r>
      <w:r w:rsidR="00F07F5D" w:rsidRPr="000E34CA">
        <w:rPr>
          <w:rFonts w:asciiTheme="majorHAnsi" w:hAnsiTheme="majorHAnsi" w:cstheme="majorBidi"/>
          <w:b/>
          <w:bCs/>
          <w:sz w:val="22"/>
          <w:szCs w:val="22"/>
        </w:rPr>
        <w:t xml:space="preserve">hope the Committee will consider </w:t>
      </w:r>
      <w:r w:rsidR="009E41BE" w:rsidRPr="000E34CA">
        <w:rPr>
          <w:rFonts w:asciiTheme="majorHAnsi" w:hAnsiTheme="majorHAnsi" w:cstheme="majorBidi"/>
          <w:b/>
          <w:bCs/>
          <w:sz w:val="22"/>
          <w:szCs w:val="22"/>
        </w:rPr>
        <w:t>making</w:t>
      </w:r>
      <w:r w:rsidR="00F07F5D" w:rsidRPr="000E34CA">
        <w:rPr>
          <w:rFonts w:asciiTheme="majorHAnsi" w:hAnsiTheme="majorHAnsi" w:cstheme="majorBidi"/>
          <w:b/>
          <w:bCs/>
          <w:sz w:val="22"/>
          <w:szCs w:val="22"/>
        </w:rPr>
        <w:t xml:space="preserve"> the following recommendations to Georgia:</w:t>
      </w:r>
    </w:p>
    <w:p w14:paraId="28163A97" w14:textId="77777777" w:rsidR="00F07F5D" w:rsidRPr="000E34CA" w:rsidRDefault="00F07F5D" w:rsidP="008164A0">
      <w:pPr>
        <w:keepNext/>
        <w:keepLines/>
        <w:widowControl w:val="0"/>
        <w:autoSpaceDE w:val="0"/>
        <w:autoSpaceDN w:val="0"/>
        <w:adjustRightInd w:val="0"/>
        <w:jc w:val="both"/>
        <w:rPr>
          <w:rFonts w:asciiTheme="majorHAnsi" w:hAnsiTheme="majorHAnsi" w:cstheme="majorBidi"/>
          <w:b/>
          <w:bCs/>
          <w:sz w:val="22"/>
          <w:szCs w:val="22"/>
        </w:rPr>
      </w:pPr>
    </w:p>
    <w:p w14:paraId="289469B5" w14:textId="15D59246" w:rsidR="00F07F5D" w:rsidRPr="000E34CA" w:rsidRDefault="00F07F5D" w:rsidP="00F07F5D">
      <w:pPr>
        <w:pStyle w:val="ListParagraph"/>
        <w:widowControl w:val="0"/>
        <w:numPr>
          <w:ilvl w:val="0"/>
          <w:numId w:val="23"/>
        </w:numPr>
        <w:autoSpaceDE w:val="0"/>
        <w:autoSpaceDN w:val="0"/>
        <w:adjustRightInd w:val="0"/>
        <w:jc w:val="both"/>
        <w:rPr>
          <w:rFonts w:asciiTheme="majorHAnsi" w:hAnsiTheme="majorHAnsi" w:cstheme="majorBidi"/>
          <w:b/>
          <w:bCs/>
          <w:sz w:val="22"/>
          <w:szCs w:val="22"/>
        </w:rPr>
      </w:pPr>
      <w:r w:rsidRPr="000E34CA">
        <w:rPr>
          <w:rFonts w:asciiTheme="majorHAnsi" w:hAnsiTheme="majorHAnsi" w:cstheme="majorBidi"/>
          <w:b/>
          <w:bCs/>
          <w:sz w:val="22"/>
          <w:szCs w:val="22"/>
        </w:rPr>
        <w:t>Enact legislation to ensure that all children born in Georgia who would otherwise be stateless acquire a nationality as soon as possible after birth,</w:t>
      </w:r>
      <w:r w:rsidR="00C06C9D" w:rsidRPr="000E34CA">
        <w:rPr>
          <w:rFonts w:asciiTheme="majorHAnsi" w:hAnsiTheme="majorHAnsi" w:cstheme="majorBidi"/>
          <w:b/>
          <w:bCs/>
          <w:sz w:val="22"/>
          <w:szCs w:val="22"/>
        </w:rPr>
        <w:t xml:space="preserve"> regardless of the status or identity of their parents.</w:t>
      </w:r>
    </w:p>
    <w:p w14:paraId="062F1B6A" w14:textId="1E559B44" w:rsidR="0091097E" w:rsidRPr="000E34CA" w:rsidRDefault="0091097E" w:rsidP="003100EF">
      <w:pPr>
        <w:pStyle w:val="ListParagraph"/>
        <w:widowControl w:val="0"/>
        <w:numPr>
          <w:ilvl w:val="0"/>
          <w:numId w:val="23"/>
        </w:numPr>
        <w:autoSpaceDE w:val="0"/>
        <w:autoSpaceDN w:val="0"/>
        <w:adjustRightInd w:val="0"/>
        <w:jc w:val="both"/>
        <w:rPr>
          <w:rFonts w:asciiTheme="majorHAnsi" w:hAnsiTheme="majorHAnsi" w:cstheme="majorBidi"/>
          <w:b/>
          <w:bCs/>
          <w:sz w:val="22"/>
          <w:szCs w:val="22"/>
        </w:rPr>
      </w:pPr>
      <w:r w:rsidRPr="000E34CA">
        <w:rPr>
          <w:rFonts w:asciiTheme="majorHAnsi" w:hAnsiTheme="majorHAnsi" w:cstheme="majorBidi"/>
          <w:b/>
          <w:bCs/>
          <w:sz w:val="22"/>
          <w:szCs w:val="22"/>
        </w:rPr>
        <w:t xml:space="preserve">Take measures to ensure that the non-recognition of same-sex marriage or partnership by Georgian legislation does not </w:t>
      </w:r>
      <w:r w:rsidR="006A1A0F" w:rsidRPr="000E34CA">
        <w:rPr>
          <w:rFonts w:asciiTheme="majorHAnsi" w:hAnsiTheme="majorHAnsi" w:cstheme="majorBidi"/>
          <w:b/>
          <w:bCs/>
          <w:sz w:val="22"/>
          <w:szCs w:val="22"/>
        </w:rPr>
        <w:t>prevent</w:t>
      </w:r>
      <w:r w:rsidRPr="000E34CA">
        <w:rPr>
          <w:rFonts w:asciiTheme="majorHAnsi" w:hAnsiTheme="majorHAnsi" w:cstheme="majorBidi"/>
          <w:b/>
          <w:bCs/>
          <w:sz w:val="22"/>
          <w:szCs w:val="22"/>
        </w:rPr>
        <w:t xml:space="preserve"> </w:t>
      </w:r>
      <w:r w:rsidR="003410E4">
        <w:rPr>
          <w:rFonts w:asciiTheme="majorHAnsi" w:hAnsiTheme="majorHAnsi" w:cstheme="majorBidi"/>
          <w:b/>
          <w:bCs/>
          <w:sz w:val="22"/>
          <w:szCs w:val="22"/>
        </w:rPr>
        <w:t>universal</w:t>
      </w:r>
      <w:r w:rsidRPr="000E34CA">
        <w:rPr>
          <w:rFonts w:asciiTheme="majorHAnsi" w:hAnsiTheme="majorHAnsi" w:cstheme="majorBidi"/>
          <w:b/>
          <w:bCs/>
          <w:sz w:val="22"/>
          <w:szCs w:val="22"/>
        </w:rPr>
        <w:t xml:space="preserve"> birth registration</w:t>
      </w:r>
      <w:r w:rsidR="003410E4">
        <w:rPr>
          <w:rFonts w:asciiTheme="majorHAnsi" w:hAnsiTheme="majorHAnsi" w:cstheme="majorBidi"/>
          <w:b/>
          <w:bCs/>
          <w:sz w:val="22"/>
          <w:szCs w:val="22"/>
        </w:rPr>
        <w:t xml:space="preserve">, including </w:t>
      </w:r>
      <w:r w:rsidR="006B4D87" w:rsidRPr="000E34CA">
        <w:rPr>
          <w:rFonts w:asciiTheme="majorHAnsi" w:hAnsiTheme="majorHAnsi" w:cstheme="majorBidi"/>
          <w:b/>
          <w:bCs/>
          <w:sz w:val="22"/>
          <w:szCs w:val="22"/>
        </w:rPr>
        <w:t>of children born to same-sex parents,</w:t>
      </w:r>
      <w:r w:rsidRPr="000E34CA">
        <w:rPr>
          <w:rFonts w:asciiTheme="majorHAnsi" w:hAnsiTheme="majorHAnsi" w:cstheme="majorBidi"/>
          <w:b/>
          <w:bCs/>
          <w:sz w:val="22"/>
          <w:szCs w:val="22"/>
        </w:rPr>
        <w:t xml:space="preserve"> </w:t>
      </w:r>
      <w:r w:rsidR="00AE00C8" w:rsidRPr="000E34CA">
        <w:rPr>
          <w:rFonts w:asciiTheme="majorHAnsi" w:hAnsiTheme="majorHAnsi" w:cstheme="majorBidi"/>
          <w:b/>
          <w:bCs/>
          <w:sz w:val="22"/>
          <w:szCs w:val="22"/>
        </w:rPr>
        <w:t xml:space="preserve">nor </w:t>
      </w:r>
      <w:r w:rsidRPr="000E34CA">
        <w:rPr>
          <w:rFonts w:asciiTheme="majorHAnsi" w:hAnsiTheme="majorHAnsi" w:cstheme="majorBidi"/>
          <w:b/>
          <w:bCs/>
          <w:sz w:val="22"/>
          <w:szCs w:val="22"/>
        </w:rPr>
        <w:t xml:space="preserve">the determination </w:t>
      </w:r>
      <w:r w:rsidR="00A54E30" w:rsidRPr="000E34CA">
        <w:rPr>
          <w:rFonts w:asciiTheme="majorHAnsi" w:hAnsiTheme="majorHAnsi" w:cstheme="majorBidi"/>
          <w:b/>
          <w:bCs/>
          <w:sz w:val="22"/>
          <w:szCs w:val="22"/>
        </w:rPr>
        <w:t xml:space="preserve">or acquisition </w:t>
      </w:r>
      <w:r w:rsidRPr="000E34CA">
        <w:rPr>
          <w:rFonts w:asciiTheme="majorHAnsi" w:hAnsiTheme="majorHAnsi" w:cstheme="majorBidi"/>
          <w:b/>
          <w:bCs/>
          <w:sz w:val="22"/>
          <w:szCs w:val="22"/>
        </w:rPr>
        <w:t xml:space="preserve">of the child's </w:t>
      </w:r>
      <w:r w:rsidR="00EC64FE" w:rsidRPr="000E34CA">
        <w:rPr>
          <w:rFonts w:asciiTheme="majorHAnsi" w:hAnsiTheme="majorHAnsi" w:cstheme="majorBidi"/>
          <w:b/>
          <w:bCs/>
          <w:sz w:val="22"/>
          <w:szCs w:val="22"/>
        </w:rPr>
        <w:t>nationality</w:t>
      </w:r>
      <w:r w:rsidR="0091376E">
        <w:rPr>
          <w:rFonts w:asciiTheme="majorHAnsi" w:hAnsiTheme="majorHAnsi" w:cstheme="majorBidi"/>
          <w:b/>
          <w:bCs/>
          <w:sz w:val="22"/>
          <w:szCs w:val="22"/>
        </w:rPr>
        <w:t xml:space="preserve"> as soon as possible after birth</w:t>
      </w:r>
      <w:r w:rsidRPr="000E34CA">
        <w:rPr>
          <w:rFonts w:asciiTheme="majorHAnsi" w:hAnsiTheme="majorHAnsi" w:cstheme="majorBidi"/>
          <w:b/>
          <w:bCs/>
          <w:sz w:val="22"/>
          <w:szCs w:val="22"/>
        </w:rPr>
        <w:t>.</w:t>
      </w:r>
    </w:p>
    <w:p w14:paraId="05103B1A" w14:textId="1E74E983" w:rsidR="00E5760B" w:rsidRPr="000E34CA" w:rsidRDefault="00E5760B" w:rsidP="0091097E">
      <w:pPr>
        <w:pStyle w:val="ListParagraph"/>
        <w:widowControl w:val="0"/>
        <w:autoSpaceDE w:val="0"/>
        <w:autoSpaceDN w:val="0"/>
        <w:adjustRightInd w:val="0"/>
        <w:jc w:val="both"/>
        <w:rPr>
          <w:rFonts w:asciiTheme="majorHAnsi" w:hAnsiTheme="majorHAnsi" w:cstheme="majorBidi"/>
          <w:sz w:val="22"/>
          <w:szCs w:val="22"/>
        </w:rPr>
      </w:pPr>
    </w:p>
    <w:p w14:paraId="5523476D" w14:textId="77777777" w:rsidR="00116081" w:rsidRDefault="00116081" w:rsidP="00E5760B">
      <w:pPr>
        <w:widowControl w:val="0"/>
        <w:autoSpaceDE w:val="0"/>
        <w:autoSpaceDN w:val="0"/>
        <w:adjustRightInd w:val="0"/>
        <w:jc w:val="both"/>
        <w:rPr>
          <w:rFonts w:ascii="Helvetica" w:hAnsi="Helvetica" w:cstheme="majorHAnsi" w:hint="eastAsia"/>
          <w:b/>
          <w:color w:val="7030A0"/>
          <w:sz w:val="28"/>
          <w:szCs w:val="28"/>
        </w:rPr>
      </w:pPr>
    </w:p>
    <w:p w14:paraId="22612D36" w14:textId="721CC7A0" w:rsidR="00E5760B" w:rsidRPr="000E34CA" w:rsidRDefault="00E5760B" w:rsidP="00E5760B">
      <w:pPr>
        <w:widowControl w:val="0"/>
        <w:autoSpaceDE w:val="0"/>
        <w:autoSpaceDN w:val="0"/>
        <w:adjustRightInd w:val="0"/>
        <w:jc w:val="both"/>
        <w:rPr>
          <w:rFonts w:ascii="Helvetica" w:hAnsi="Helvetica" w:cstheme="majorHAnsi" w:hint="eastAsia"/>
          <w:b/>
          <w:color w:val="7030A0"/>
          <w:sz w:val="28"/>
          <w:szCs w:val="28"/>
        </w:rPr>
      </w:pPr>
      <w:r w:rsidRPr="000E34CA">
        <w:rPr>
          <w:rFonts w:ascii="Helvetica" w:hAnsi="Helvetica" w:cstheme="majorHAnsi"/>
          <w:b/>
          <w:color w:val="7030A0"/>
          <w:sz w:val="28"/>
          <w:szCs w:val="28"/>
        </w:rPr>
        <w:t>The right to birth registration</w:t>
      </w:r>
    </w:p>
    <w:p w14:paraId="15D38771" w14:textId="77777777" w:rsidR="00E5760B" w:rsidRPr="000E34CA" w:rsidRDefault="00E5760B" w:rsidP="00E5760B">
      <w:pPr>
        <w:pStyle w:val="ListParagraph"/>
        <w:rPr>
          <w:rFonts w:asciiTheme="majorHAnsi" w:hAnsiTheme="majorHAnsi" w:cstheme="majorBidi"/>
          <w:sz w:val="22"/>
          <w:szCs w:val="22"/>
        </w:rPr>
      </w:pPr>
    </w:p>
    <w:p w14:paraId="045E3C82" w14:textId="7A72E7E2" w:rsidR="00617D89" w:rsidRPr="000E34CA" w:rsidRDefault="00617D89" w:rsidP="00617D89">
      <w:pPr>
        <w:pStyle w:val="ListParagraph"/>
        <w:numPr>
          <w:ilvl w:val="0"/>
          <w:numId w:val="7"/>
        </w:numPr>
        <w:jc w:val="both"/>
        <w:rPr>
          <w:rFonts w:asciiTheme="majorHAnsi" w:hAnsiTheme="majorHAnsi" w:cstheme="majorBidi"/>
          <w:sz w:val="22"/>
          <w:szCs w:val="22"/>
        </w:rPr>
      </w:pPr>
      <w:r w:rsidRPr="000E34CA">
        <w:rPr>
          <w:rFonts w:asciiTheme="majorHAnsi" w:hAnsiTheme="majorHAnsi" w:cstheme="majorBidi"/>
          <w:sz w:val="22"/>
          <w:szCs w:val="22"/>
        </w:rPr>
        <w:t xml:space="preserve">Lack of birth registration heightens the risk of leaving children without a nationality. </w:t>
      </w:r>
      <w:r w:rsidR="008B1EA9" w:rsidRPr="000E34CA">
        <w:rPr>
          <w:rFonts w:asciiTheme="majorHAnsi" w:hAnsiTheme="majorHAnsi" w:cstheme="majorBidi"/>
          <w:sz w:val="22"/>
          <w:szCs w:val="22"/>
        </w:rPr>
        <w:t xml:space="preserve">To </w:t>
      </w:r>
      <w:r w:rsidRPr="000E34CA">
        <w:rPr>
          <w:rFonts w:asciiTheme="majorHAnsi" w:hAnsiTheme="majorHAnsi" w:cstheme="majorBidi"/>
          <w:sz w:val="22"/>
          <w:szCs w:val="22"/>
        </w:rPr>
        <w:t>ensure that all children have their births registered regardless of their or their parents’ residence status, international norms and good practice urge States to prohibit data-sharing between health or registration officials and immigration enforcement authorities.</w:t>
      </w:r>
      <w:r w:rsidR="00FF46E3" w:rsidRPr="000E34CA">
        <w:rPr>
          <w:rFonts w:asciiTheme="majorHAnsi" w:hAnsiTheme="majorHAnsi" w:cstheme="majorBidi"/>
          <w:sz w:val="22"/>
          <w:szCs w:val="22"/>
        </w:rPr>
        <w:t xml:space="preserve"> </w:t>
      </w:r>
    </w:p>
    <w:p w14:paraId="04FF44EE" w14:textId="77777777" w:rsidR="00617D89" w:rsidRPr="000E34CA" w:rsidRDefault="00617D89" w:rsidP="00CB6454">
      <w:pPr>
        <w:rPr>
          <w:rFonts w:asciiTheme="majorHAnsi" w:hAnsiTheme="majorHAnsi" w:cstheme="majorBidi"/>
          <w:sz w:val="22"/>
          <w:szCs w:val="22"/>
        </w:rPr>
      </w:pPr>
    </w:p>
    <w:p w14:paraId="7D0DCF38" w14:textId="527ED6CE" w:rsidR="00E5760B" w:rsidRPr="000E34CA" w:rsidRDefault="003E107B" w:rsidP="00EC2528">
      <w:pPr>
        <w:pStyle w:val="ListParagraph"/>
        <w:widowControl w:val="0"/>
        <w:numPr>
          <w:ilvl w:val="0"/>
          <w:numId w:val="7"/>
        </w:numPr>
        <w:autoSpaceDE w:val="0"/>
        <w:autoSpaceDN w:val="0"/>
        <w:adjustRightInd w:val="0"/>
        <w:jc w:val="both"/>
        <w:rPr>
          <w:rFonts w:asciiTheme="majorHAnsi" w:hAnsiTheme="majorHAnsi" w:cstheme="majorBidi"/>
          <w:sz w:val="22"/>
          <w:szCs w:val="22"/>
        </w:rPr>
      </w:pPr>
      <w:r w:rsidRPr="000E34CA">
        <w:rPr>
          <w:rFonts w:asciiTheme="majorHAnsi" w:hAnsiTheme="majorHAnsi" w:cstheme="majorBidi"/>
          <w:sz w:val="22"/>
          <w:szCs w:val="22"/>
        </w:rPr>
        <w:t>Positively, Georgian law provides that all children are registered immediately upon birth</w:t>
      </w:r>
      <w:r w:rsidR="00B5070F" w:rsidRPr="000E34CA">
        <w:rPr>
          <w:rFonts w:asciiTheme="majorHAnsi" w:hAnsiTheme="majorHAnsi" w:cstheme="majorBidi"/>
          <w:sz w:val="22"/>
          <w:szCs w:val="22"/>
        </w:rPr>
        <w:t xml:space="preserve"> regardless of the migration or residence status of the parents</w:t>
      </w:r>
      <w:r w:rsidR="00E36DAB" w:rsidRPr="000E34CA">
        <w:rPr>
          <w:rFonts w:asciiTheme="majorHAnsi" w:hAnsiTheme="majorHAnsi" w:cstheme="majorBidi"/>
          <w:sz w:val="22"/>
          <w:szCs w:val="22"/>
        </w:rPr>
        <w:t xml:space="preserve"> and children are issued with birth certificates upon registration.</w:t>
      </w:r>
      <w:r w:rsidR="00C2112B" w:rsidRPr="000E34CA">
        <w:rPr>
          <w:rFonts w:asciiTheme="majorHAnsi" w:hAnsiTheme="majorHAnsi" w:cstheme="majorBidi"/>
          <w:sz w:val="22"/>
          <w:szCs w:val="22"/>
        </w:rPr>
        <w:t xml:space="preserve"> The birth certificate includes information about the child’s and the parents’ nationality.</w:t>
      </w:r>
      <w:r w:rsidR="003510BD" w:rsidRPr="000E34CA">
        <w:rPr>
          <w:rStyle w:val="FootnoteReference"/>
          <w:rFonts w:asciiTheme="majorHAnsi" w:hAnsiTheme="majorHAnsi" w:cstheme="majorBidi"/>
          <w:sz w:val="22"/>
          <w:szCs w:val="22"/>
        </w:rPr>
        <w:footnoteReference w:id="29"/>
      </w:r>
    </w:p>
    <w:p w14:paraId="5C6DE833" w14:textId="77777777" w:rsidR="00B154E1" w:rsidRPr="000E34CA" w:rsidRDefault="00B154E1" w:rsidP="00B154E1">
      <w:pPr>
        <w:pStyle w:val="ListParagraph"/>
        <w:rPr>
          <w:rFonts w:asciiTheme="majorHAnsi" w:hAnsiTheme="majorHAnsi" w:cstheme="majorBidi"/>
          <w:sz w:val="22"/>
          <w:szCs w:val="22"/>
        </w:rPr>
      </w:pPr>
    </w:p>
    <w:p w14:paraId="185930B9" w14:textId="7093442F" w:rsidR="002A1F35" w:rsidRPr="000E34CA" w:rsidRDefault="00B154E1" w:rsidP="002A1F35">
      <w:pPr>
        <w:pStyle w:val="ListParagraph"/>
        <w:widowControl w:val="0"/>
        <w:numPr>
          <w:ilvl w:val="0"/>
          <w:numId w:val="7"/>
        </w:numPr>
        <w:autoSpaceDE w:val="0"/>
        <w:autoSpaceDN w:val="0"/>
        <w:adjustRightInd w:val="0"/>
        <w:jc w:val="both"/>
        <w:rPr>
          <w:rFonts w:asciiTheme="majorHAnsi" w:hAnsiTheme="majorHAnsi" w:cstheme="majorBidi"/>
          <w:sz w:val="22"/>
          <w:szCs w:val="22"/>
        </w:rPr>
      </w:pPr>
      <w:r w:rsidRPr="000E34CA">
        <w:rPr>
          <w:rFonts w:asciiTheme="majorHAnsi" w:hAnsiTheme="majorHAnsi" w:cstheme="majorBidi"/>
          <w:sz w:val="22"/>
          <w:szCs w:val="22"/>
        </w:rPr>
        <w:t>While there are no mandatory requirements</w:t>
      </w:r>
      <w:r w:rsidR="00D07D92" w:rsidRPr="000E34CA">
        <w:rPr>
          <w:rFonts w:asciiTheme="majorHAnsi" w:hAnsiTheme="majorHAnsi" w:cstheme="majorBidi"/>
          <w:sz w:val="22"/>
          <w:szCs w:val="22"/>
        </w:rPr>
        <w:t xml:space="preserve"> for health or civil registry </w:t>
      </w:r>
      <w:r w:rsidR="005A7737" w:rsidRPr="000E34CA">
        <w:rPr>
          <w:rFonts w:asciiTheme="majorHAnsi" w:hAnsiTheme="majorHAnsi" w:cstheme="majorBidi"/>
          <w:sz w:val="22"/>
          <w:szCs w:val="22"/>
        </w:rPr>
        <w:t>a</w:t>
      </w:r>
      <w:r w:rsidR="00D07D92" w:rsidRPr="000E34CA">
        <w:rPr>
          <w:rFonts w:asciiTheme="majorHAnsi" w:hAnsiTheme="majorHAnsi" w:cstheme="majorBidi"/>
          <w:sz w:val="22"/>
          <w:szCs w:val="22"/>
        </w:rPr>
        <w:t>uthorities t</w:t>
      </w:r>
      <w:r w:rsidR="005A7737" w:rsidRPr="000E34CA">
        <w:rPr>
          <w:rFonts w:asciiTheme="majorHAnsi" w:hAnsiTheme="majorHAnsi" w:cstheme="majorBidi"/>
          <w:sz w:val="22"/>
          <w:szCs w:val="22"/>
        </w:rPr>
        <w:t xml:space="preserve">o report undocumented migrants, there is no clear firewall to prohibit the sharing of information by these entities with immigration authorities. This could </w:t>
      </w:r>
      <w:r w:rsidR="002D4640" w:rsidRPr="000E34CA">
        <w:rPr>
          <w:rFonts w:asciiTheme="majorHAnsi" w:hAnsiTheme="majorHAnsi" w:cstheme="majorBidi"/>
          <w:sz w:val="22"/>
          <w:szCs w:val="22"/>
        </w:rPr>
        <w:t>deter undocumented parents from coming forward to register their children.</w:t>
      </w:r>
      <w:r w:rsidR="00D07D92" w:rsidRPr="000E34CA">
        <w:rPr>
          <w:rFonts w:asciiTheme="majorHAnsi" w:hAnsiTheme="majorHAnsi" w:cstheme="majorBidi"/>
          <w:sz w:val="22"/>
          <w:szCs w:val="22"/>
        </w:rPr>
        <w:t xml:space="preserve"> </w:t>
      </w:r>
    </w:p>
    <w:p w14:paraId="30AED5A4" w14:textId="77777777" w:rsidR="002A1F35" w:rsidRPr="000E34CA" w:rsidRDefault="002A1F35" w:rsidP="002A1F35">
      <w:pPr>
        <w:pStyle w:val="ListParagraph"/>
        <w:rPr>
          <w:rFonts w:asciiTheme="majorHAnsi" w:hAnsiTheme="majorHAnsi" w:cstheme="majorBidi"/>
          <w:bCs/>
          <w:sz w:val="22"/>
          <w:szCs w:val="22"/>
        </w:rPr>
      </w:pPr>
    </w:p>
    <w:p w14:paraId="6119C182" w14:textId="28FB188F" w:rsidR="00D546B3" w:rsidRPr="000E34CA" w:rsidRDefault="002A1F35" w:rsidP="002A1F35">
      <w:pPr>
        <w:pStyle w:val="ListParagraph"/>
        <w:widowControl w:val="0"/>
        <w:numPr>
          <w:ilvl w:val="0"/>
          <w:numId w:val="7"/>
        </w:numPr>
        <w:autoSpaceDE w:val="0"/>
        <w:autoSpaceDN w:val="0"/>
        <w:adjustRightInd w:val="0"/>
        <w:jc w:val="both"/>
        <w:rPr>
          <w:rFonts w:asciiTheme="majorHAnsi" w:hAnsiTheme="majorHAnsi" w:cstheme="majorBidi"/>
          <w:sz w:val="22"/>
          <w:szCs w:val="22"/>
        </w:rPr>
      </w:pPr>
      <w:r w:rsidRPr="000E34CA">
        <w:rPr>
          <w:rFonts w:asciiTheme="majorHAnsi" w:hAnsiTheme="majorHAnsi" w:cstheme="majorBidi"/>
          <w:bCs/>
          <w:sz w:val="22"/>
          <w:szCs w:val="22"/>
        </w:rPr>
        <w:t>The deadline for birth registration depends on the entity with the obligation to apply for the registration of civil acts regarding the birth of a child. Medical institutions and other authori</w:t>
      </w:r>
      <w:r w:rsidR="00BC329D">
        <w:rPr>
          <w:rFonts w:asciiTheme="majorHAnsi" w:hAnsiTheme="majorHAnsi" w:cstheme="majorBidi"/>
          <w:bCs/>
          <w:sz w:val="22"/>
          <w:szCs w:val="22"/>
        </w:rPr>
        <w:t>s</w:t>
      </w:r>
      <w:r w:rsidRPr="000E34CA">
        <w:rPr>
          <w:rFonts w:asciiTheme="majorHAnsi" w:hAnsiTheme="majorHAnsi" w:cstheme="majorBidi"/>
          <w:bCs/>
          <w:sz w:val="22"/>
          <w:szCs w:val="22"/>
        </w:rPr>
        <w:t>ed persons assisting the mother in childbirth are required to apply within five working days after the child's birth. The guardianship and care authority, educational institutions, or a person authori</w:t>
      </w:r>
      <w:r w:rsidR="00BC329D">
        <w:rPr>
          <w:rFonts w:asciiTheme="majorHAnsi" w:hAnsiTheme="majorHAnsi" w:cstheme="majorBidi"/>
          <w:bCs/>
          <w:sz w:val="22"/>
          <w:szCs w:val="22"/>
        </w:rPr>
        <w:t>s</w:t>
      </w:r>
      <w:r w:rsidRPr="000E34CA">
        <w:rPr>
          <w:rFonts w:asciiTheme="majorHAnsi" w:hAnsiTheme="majorHAnsi" w:cstheme="majorBidi"/>
          <w:bCs/>
          <w:sz w:val="22"/>
          <w:szCs w:val="22"/>
        </w:rPr>
        <w:t xml:space="preserve">ed by the mayor of the Municipality has a one-month deadline to apply to the registration authority from the notification of the child's birth. Moreover, the child's parent is required to apply to the Civil Acts Registration Authority regarding the child's birth within one month from the birth. </w:t>
      </w:r>
      <w:r w:rsidR="00762D85" w:rsidRPr="000E34CA">
        <w:rPr>
          <w:rFonts w:asciiTheme="majorHAnsi" w:hAnsiTheme="majorHAnsi" w:cstheme="majorBidi"/>
          <w:bCs/>
          <w:sz w:val="22"/>
          <w:szCs w:val="22"/>
        </w:rPr>
        <w:t>Birth registration should be explicitly completed no later than the next working day after contacting the authori</w:t>
      </w:r>
      <w:r w:rsidR="00BC329D">
        <w:rPr>
          <w:rFonts w:asciiTheme="majorHAnsi" w:hAnsiTheme="majorHAnsi" w:cstheme="majorBidi"/>
          <w:bCs/>
          <w:sz w:val="22"/>
          <w:szCs w:val="22"/>
        </w:rPr>
        <w:t>s</w:t>
      </w:r>
      <w:r w:rsidR="00762D85" w:rsidRPr="000E34CA">
        <w:rPr>
          <w:rFonts w:asciiTheme="majorHAnsi" w:hAnsiTheme="majorHAnsi" w:cstheme="majorBidi"/>
          <w:bCs/>
          <w:sz w:val="22"/>
          <w:szCs w:val="22"/>
        </w:rPr>
        <w:t>ed person unless otherwise specified by law.</w:t>
      </w:r>
      <w:r w:rsidR="005D1FFE" w:rsidRPr="000E34CA">
        <w:rPr>
          <w:rStyle w:val="FootnoteReference"/>
          <w:rFonts w:asciiTheme="majorHAnsi" w:hAnsiTheme="majorHAnsi" w:cstheme="majorBidi"/>
          <w:bCs/>
          <w:sz w:val="22"/>
          <w:szCs w:val="22"/>
        </w:rPr>
        <w:footnoteReference w:id="30"/>
      </w:r>
    </w:p>
    <w:p w14:paraId="4E4E8896" w14:textId="77777777" w:rsidR="00CD3691" w:rsidRPr="000E34CA" w:rsidRDefault="00CD3691" w:rsidP="00CD7AB7">
      <w:pPr>
        <w:widowControl w:val="0"/>
        <w:autoSpaceDE w:val="0"/>
        <w:autoSpaceDN w:val="0"/>
        <w:adjustRightInd w:val="0"/>
        <w:ind w:left="141"/>
        <w:jc w:val="both"/>
        <w:rPr>
          <w:rFonts w:asciiTheme="majorHAnsi" w:hAnsiTheme="majorHAnsi" w:cstheme="majorBidi"/>
          <w:sz w:val="22"/>
          <w:szCs w:val="22"/>
        </w:rPr>
      </w:pPr>
    </w:p>
    <w:p w14:paraId="7DB1D655" w14:textId="6E29B168" w:rsidR="0077739D" w:rsidRPr="000E34CA" w:rsidRDefault="003D483C" w:rsidP="0077739D">
      <w:pPr>
        <w:pStyle w:val="ListParagraph"/>
        <w:widowControl w:val="0"/>
        <w:numPr>
          <w:ilvl w:val="0"/>
          <w:numId w:val="7"/>
        </w:numPr>
        <w:autoSpaceDE w:val="0"/>
        <w:autoSpaceDN w:val="0"/>
        <w:adjustRightInd w:val="0"/>
        <w:jc w:val="both"/>
        <w:rPr>
          <w:rFonts w:asciiTheme="majorHAnsi" w:hAnsiTheme="majorHAnsi" w:cstheme="majorBidi"/>
          <w:sz w:val="22"/>
          <w:szCs w:val="22"/>
        </w:rPr>
      </w:pPr>
      <w:r w:rsidRPr="000E34CA">
        <w:rPr>
          <w:rFonts w:asciiTheme="majorHAnsi" w:hAnsiTheme="majorHAnsi" w:cstheme="majorBidi"/>
          <w:sz w:val="22"/>
          <w:szCs w:val="22"/>
        </w:rPr>
        <w:t xml:space="preserve">Furthermore, legislation does not offer clear and unambiguous guidance on the procedure for late birth registration. While the civil registration process permits the registration of late births through </w:t>
      </w:r>
      <w:r w:rsidR="00A35656" w:rsidRPr="000E34CA">
        <w:rPr>
          <w:rFonts w:asciiTheme="majorHAnsi" w:hAnsiTheme="majorHAnsi" w:cstheme="majorBidi"/>
          <w:sz w:val="22"/>
          <w:szCs w:val="22"/>
        </w:rPr>
        <w:t xml:space="preserve">the </w:t>
      </w:r>
      <w:r w:rsidRPr="000E34CA">
        <w:rPr>
          <w:rFonts w:asciiTheme="majorHAnsi" w:hAnsiTheme="majorHAnsi" w:cstheme="majorBidi"/>
          <w:sz w:val="22"/>
          <w:szCs w:val="22"/>
        </w:rPr>
        <w:t xml:space="preserve">determination </w:t>
      </w:r>
      <w:r w:rsidR="00A35656" w:rsidRPr="000E34CA">
        <w:rPr>
          <w:rFonts w:asciiTheme="majorHAnsi" w:hAnsiTheme="majorHAnsi" w:cstheme="majorBidi"/>
          <w:sz w:val="22"/>
          <w:szCs w:val="22"/>
        </w:rPr>
        <w:t xml:space="preserve">of </w:t>
      </w:r>
      <w:r w:rsidRPr="000E34CA">
        <w:rPr>
          <w:rFonts w:asciiTheme="majorHAnsi" w:hAnsiTheme="majorHAnsi" w:cstheme="majorBidi"/>
          <w:sz w:val="22"/>
          <w:szCs w:val="22"/>
        </w:rPr>
        <w:t>fact</w:t>
      </w:r>
      <w:r w:rsidR="00A35656" w:rsidRPr="000E34CA">
        <w:rPr>
          <w:rFonts w:asciiTheme="majorHAnsi" w:hAnsiTheme="majorHAnsi" w:cstheme="majorBidi"/>
          <w:sz w:val="22"/>
          <w:szCs w:val="22"/>
        </w:rPr>
        <w:t>s</w:t>
      </w:r>
      <w:r w:rsidRPr="000E34CA">
        <w:rPr>
          <w:rFonts w:asciiTheme="majorHAnsi" w:hAnsiTheme="majorHAnsi" w:cstheme="majorBidi"/>
          <w:sz w:val="22"/>
          <w:szCs w:val="22"/>
        </w:rPr>
        <w:t xml:space="preserve"> of legal significance, the precise steps and responsible authorities remain ambiguously defined.</w:t>
      </w:r>
      <w:r w:rsidR="00CE50B3" w:rsidRPr="000E34CA">
        <w:rPr>
          <w:rStyle w:val="FootnoteReference"/>
          <w:rFonts w:asciiTheme="majorHAnsi" w:hAnsiTheme="majorHAnsi" w:cstheme="majorBidi"/>
          <w:sz w:val="22"/>
          <w:szCs w:val="22"/>
        </w:rPr>
        <w:footnoteReference w:id="31"/>
      </w:r>
      <w:r w:rsidRPr="000E34CA">
        <w:rPr>
          <w:rFonts w:asciiTheme="majorHAnsi" w:hAnsiTheme="majorHAnsi" w:cstheme="majorBidi"/>
          <w:sz w:val="22"/>
          <w:szCs w:val="22"/>
        </w:rPr>
        <w:t xml:space="preserve"> This lack of clarity raises questions about whether the process should be administered by an </w:t>
      </w:r>
      <w:r w:rsidRPr="000E34CA">
        <w:rPr>
          <w:rFonts w:asciiTheme="majorHAnsi" w:hAnsiTheme="majorHAnsi" w:cstheme="majorBidi"/>
          <w:sz w:val="22"/>
          <w:szCs w:val="22"/>
        </w:rPr>
        <w:lastRenderedPageBreak/>
        <w:t xml:space="preserve">administrative body or resolved </w:t>
      </w:r>
      <w:r w:rsidR="006D1914" w:rsidRPr="000E34CA">
        <w:rPr>
          <w:rFonts w:asciiTheme="majorHAnsi" w:hAnsiTheme="majorHAnsi" w:cstheme="majorBidi"/>
          <w:sz w:val="22"/>
          <w:szCs w:val="22"/>
        </w:rPr>
        <w:t>by courts</w:t>
      </w:r>
      <w:r w:rsidRPr="000E34CA">
        <w:rPr>
          <w:rFonts w:asciiTheme="majorHAnsi" w:hAnsiTheme="majorHAnsi" w:cstheme="majorBidi"/>
          <w:sz w:val="22"/>
          <w:szCs w:val="22"/>
        </w:rPr>
        <w:t xml:space="preserve">. It is crucial to acknowledge that individuals requiring late birth registration often belong to vulnerable </w:t>
      </w:r>
      <w:r w:rsidR="000F514C" w:rsidRPr="000E34CA">
        <w:rPr>
          <w:rFonts w:asciiTheme="majorHAnsi" w:hAnsiTheme="majorHAnsi" w:cstheme="majorBidi"/>
          <w:sz w:val="22"/>
          <w:szCs w:val="22"/>
        </w:rPr>
        <w:t>groups</w:t>
      </w:r>
      <w:r w:rsidRPr="000E34CA">
        <w:rPr>
          <w:rFonts w:asciiTheme="majorHAnsi" w:hAnsiTheme="majorHAnsi" w:cstheme="majorBidi"/>
          <w:sz w:val="22"/>
          <w:szCs w:val="22"/>
        </w:rPr>
        <w:t>. This lack of clarity and the potential bureaucratic hurdles, coupled with the need for potential court representation, can impose significant burdens and obstacles that</w:t>
      </w:r>
      <w:r w:rsidR="004B0119" w:rsidRPr="000E34CA">
        <w:rPr>
          <w:rFonts w:asciiTheme="majorHAnsi" w:hAnsiTheme="majorHAnsi" w:cstheme="majorBidi"/>
          <w:sz w:val="22"/>
          <w:szCs w:val="22"/>
        </w:rPr>
        <w:t xml:space="preserve"> prevent late birth</w:t>
      </w:r>
      <w:r w:rsidRPr="000E34CA">
        <w:rPr>
          <w:rFonts w:asciiTheme="majorHAnsi" w:hAnsiTheme="majorHAnsi" w:cstheme="majorBidi"/>
          <w:sz w:val="22"/>
          <w:szCs w:val="22"/>
        </w:rPr>
        <w:t xml:space="preserve"> registration.</w:t>
      </w:r>
    </w:p>
    <w:p w14:paraId="2B795037" w14:textId="77777777" w:rsidR="0077739D" w:rsidRPr="000E34CA" w:rsidRDefault="0077739D" w:rsidP="0077739D">
      <w:pPr>
        <w:pStyle w:val="ListParagraph"/>
        <w:rPr>
          <w:rFonts w:asciiTheme="majorHAnsi" w:hAnsiTheme="majorHAnsi" w:cstheme="majorBidi"/>
          <w:sz w:val="22"/>
          <w:szCs w:val="22"/>
        </w:rPr>
      </w:pPr>
    </w:p>
    <w:p w14:paraId="141E1C95" w14:textId="7FA2A11C" w:rsidR="0091097E" w:rsidRPr="000E34CA" w:rsidRDefault="0091097E" w:rsidP="0091097E">
      <w:pPr>
        <w:pStyle w:val="ListParagraph"/>
        <w:numPr>
          <w:ilvl w:val="0"/>
          <w:numId w:val="7"/>
        </w:numPr>
        <w:jc w:val="both"/>
        <w:rPr>
          <w:rFonts w:asciiTheme="majorHAnsi" w:hAnsiTheme="majorHAnsi" w:cstheme="majorBidi"/>
          <w:sz w:val="22"/>
          <w:szCs w:val="22"/>
        </w:rPr>
      </w:pPr>
      <w:r w:rsidRPr="000E34CA">
        <w:rPr>
          <w:rFonts w:asciiTheme="majorHAnsi" w:hAnsiTheme="majorHAnsi" w:cstheme="majorBidi"/>
          <w:sz w:val="22"/>
          <w:szCs w:val="22"/>
        </w:rPr>
        <w:t>In its State Report,</w:t>
      </w:r>
      <w:r w:rsidR="00F73844" w:rsidRPr="000E34CA">
        <w:rPr>
          <w:rStyle w:val="FootnoteReference"/>
          <w:rFonts w:asciiTheme="majorHAnsi" w:hAnsiTheme="majorHAnsi" w:cstheme="majorBidi"/>
          <w:sz w:val="22"/>
          <w:szCs w:val="22"/>
        </w:rPr>
        <w:footnoteReference w:id="32"/>
      </w:r>
      <w:r w:rsidRPr="000E34CA">
        <w:rPr>
          <w:rFonts w:asciiTheme="majorHAnsi" w:hAnsiTheme="majorHAnsi" w:cstheme="majorBidi"/>
          <w:sz w:val="22"/>
          <w:szCs w:val="22"/>
        </w:rPr>
        <w:t xml:space="preserve"> Georgia outlines the procedure for registering the birth of children born through surrogacy, specifically in paragraphs 107-112. Generally, this procedure is clear and detailed</w:t>
      </w:r>
      <w:r w:rsidR="007070B3">
        <w:rPr>
          <w:rFonts w:asciiTheme="majorHAnsi" w:hAnsiTheme="majorHAnsi" w:cstheme="majorBidi"/>
          <w:sz w:val="22"/>
          <w:szCs w:val="22"/>
        </w:rPr>
        <w:t xml:space="preserve">, but </w:t>
      </w:r>
      <w:r w:rsidRPr="000E34CA">
        <w:rPr>
          <w:rFonts w:asciiTheme="majorHAnsi" w:hAnsiTheme="majorHAnsi" w:cstheme="majorBidi"/>
          <w:sz w:val="22"/>
          <w:szCs w:val="22"/>
        </w:rPr>
        <w:t xml:space="preserve">there are still some significant obstacles. One notable issue is the recent deterioration of the legal regime, restricting access to surrogacy services and limiting </w:t>
      </w:r>
      <w:r w:rsidR="00152D2F" w:rsidRPr="000E34CA">
        <w:rPr>
          <w:rFonts w:asciiTheme="majorHAnsi" w:hAnsiTheme="majorHAnsi" w:cstheme="majorBidi"/>
          <w:sz w:val="22"/>
          <w:szCs w:val="22"/>
        </w:rPr>
        <w:t xml:space="preserve">it </w:t>
      </w:r>
      <w:r w:rsidRPr="000E34CA">
        <w:rPr>
          <w:rFonts w:asciiTheme="majorHAnsi" w:hAnsiTheme="majorHAnsi" w:cstheme="majorBidi"/>
          <w:sz w:val="22"/>
          <w:szCs w:val="22"/>
        </w:rPr>
        <w:t xml:space="preserve">only to heterosexual couples, as opposed to the previous regulations that </w:t>
      </w:r>
      <w:r w:rsidR="00E352CD">
        <w:rPr>
          <w:rFonts w:asciiTheme="majorHAnsi" w:hAnsiTheme="majorHAnsi" w:cstheme="majorBidi"/>
          <w:sz w:val="22"/>
          <w:szCs w:val="22"/>
        </w:rPr>
        <w:t>also</w:t>
      </w:r>
      <w:r w:rsidRPr="000E34CA">
        <w:rPr>
          <w:rFonts w:asciiTheme="majorHAnsi" w:hAnsiTheme="majorHAnsi" w:cstheme="majorBidi"/>
          <w:sz w:val="22"/>
          <w:szCs w:val="22"/>
        </w:rPr>
        <w:t xml:space="preserve"> allowed single parents to pursue this option. The main problem lies in the ambiguity of the applicable law and the fact that Georgian legislation does not officially recogni</w:t>
      </w:r>
      <w:r w:rsidR="000570D9" w:rsidRPr="000E34CA">
        <w:rPr>
          <w:rFonts w:asciiTheme="majorHAnsi" w:hAnsiTheme="majorHAnsi" w:cstheme="majorBidi"/>
          <w:sz w:val="22"/>
          <w:szCs w:val="22"/>
        </w:rPr>
        <w:t>s</w:t>
      </w:r>
      <w:r w:rsidRPr="000E34CA">
        <w:rPr>
          <w:rFonts w:asciiTheme="majorHAnsi" w:hAnsiTheme="majorHAnsi" w:cstheme="majorBidi"/>
          <w:sz w:val="22"/>
          <w:szCs w:val="22"/>
        </w:rPr>
        <w:t>e same-sex marriages or surroga</w:t>
      </w:r>
      <w:r w:rsidR="00152D2F" w:rsidRPr="000E34CA">
        <w:rPr>
          <w:rFonts w:asciiTheme="majorHAnsi" w:hAnsiTheme="majorHAnsi" w:cstheme="majorBidi"/>
          <w:sz w:val="22"/>
          <w:szCs w:val="22"/>
        </w:rPr>
        <w:t>cy</w:t>
      </w:r>
      <w:r w:rsidRPr="000E34CA">
        <w:rPr>
          <w:rFonts w:asciiTheme="majorHAnsi" w:hAnsiTheme="majorHAnsi" w:cstheme="majorBidi"/>
          <w:sz w:val="22"/>
          <w:szCs w:val="22"/>
        </w:rPr>
        <w:t xml:space="preserve"> agreements </w:t>
      </w:r>
      <w:r w:rsidR="003E049E" w:rsidRPr="000E34CA">
        <w:rPr>
          <w:rFonts w:asciiTheme="majorHAnsi" w:hAnsiTheme="majorHAnsi" w:cstheme="majorBidi"/>
          <w:sz w:val="22"/>
          <w:szCs w:val="22"/>
        </w:rPr>
        <w:t>contracted</w:t>
      </w:r>
      <w:r w:rsidRPr="000E34CA">
        <w:rPr>
          <w:rFonts w:asciiTheme="majorHAnsi" w:hAnsiTheme="majorHAnsi" w:cstheme="majorBidi"/>
          <w:sz w:val="22"/>
          <w:szCs w:val="22"/>
        </w:rPr>
        <w:t xml:space="preserve"> abroad. This lack of recognition extends to the absence of a clear procedure for registering a child born to a same-sex couple through surrogacy. Consequently, the birth registration process can remain incomplete or </w:t>
      </w:r>
      <w:r w:rsidR="000570D9" w:rsidRPr="000E34CA">
        <w:rPr>
          <w:rFonts w:asciiTheme="majorHAnsi" w:hAnsiTheme="majorHAnsi" w:cstheme="majorBidi"/>
          <w:sz w:val="22"/>
          <w:szCs w:val="22"/>
        </w:rPr>
        <w:t xml:space="preserve">may </w:t>
      </w:r>
      <w:r w:rsidRPr="000E34CA">
        <w:rPr>
          <w:rFonts w:asciiTheme="majorHAnsi" w:hAnsiTheme="majorHAnsi" w:cstheme="majorBidi"/>
          <w:sz w:val="22"/>
          <w:szCs w:val="22"/>
        </w:rPr>
        <w:t>be substantially hindered</w:t>
      </w:r>
      <w:r w:rsidR="00737968">
        <w:rPr>
          <w:rFonts w:asciiTheme="majorHAnsi" w:hAnsiTheme="majorHAnsi" w:cstheme="majorBidi"/>
          <w:sz w:val="22"/>
          <w:szCs w:val="22"/>
        </w:rPr>
        <w:t xml:space="preserve"> for children of same-sex couples</w:t>
      </w:r>
      <w:r w:rsidRPr="000E34CA">
        <w:rPr>
          <w:rFonts w:asciiTheme="majorHAnsi" w:hAnsiTheme="majorHAnsi" w:cstheme="majorBidi"/>
          <w:sz w:val="22"/>
          <w:szCs w:val="22"/>
        </w:rPr>
        <w:t>.</w:t>
      </w:r>
      <w:r w:rsidR="00924B90" w:rsidRPr="000E34CA">
        <w:rPr>
          <w:rStyle w:val="FootnoteReference"/>
          <w:rFonts w:asciiTheme="majorHAnsi" w:hAnsiTheme="majorHAnsi" w:cstheme="majorBidi"/>
          <w:sz w:val="22"/>
          <w:szCs w:val="22"/>
        </w:rPr>
        <w:footnoteReference w:id="33"/>
      </w:r>
    </w:p>
    <w:p w14:paraId="1AB3A1E1" w14:textId="77777777" w:rsidR="00CB6454" w:rsidRPr="000E34CA" w:rsidRDefault="00CB6454" w:rsidP="00CB6454">
      <w:pPr>
        <w:pStyle w:val="ListParagraph"/>
        <w:rPr>
          <w:rFonts w:asciiTheme="majorHAnsi" w:hAnsiTheme="majorHAnsi" w:cstheme="majorBidi"/>
          <w:sz w:val="22"/>
          <w:szCs w:val="22"/>
        </w:rPr>
      </w:pPr>
    </w:p>
    <w:p w14:paraId="6D8595C1" w14:textId="5A0E0D51" w:rsidR="00DA0522" w:rsidRPr="006810B7" w:rsidRDefault="00DA0522">
      <w:pPr>
        <w:pStyle w:val="ListParagraph"/>
        <w:numPr>
          <w:ilvl w:val="0"/>
          <w:numId w:val="7"/>
        </w:numPr>
        <w:jc w:val="both"/>
        <w:rPr>
          <w:rFonts w:asciiTheme="majorHAnsi" w:hAnsiTheme="majorHAnsi" w:cstheme="majorBidi"/>
          <w:sz w:val="22"/>
          <w:szCs w:val="22"/>
        </w:rPr>
      </w:pPr>
      <w:r w:rsidRPr="006810B7">
        <w:rPr>
          <w:rFonts w:asciiTheme="majorHAnsi" w:hAnsiTheme="majorHAnsi" w:cstheme="majorBidi"/>
          <w:sz w:val="22"/>
          <w:szCs w:val="22"/>
        </w:rPr>
        <w:t xml:space="preserve">In Georgia, </w:t>
      </w:r>
      <w:r w:rsidR="004D6B8F" w:rsidRPr="006810B7">
        <w:rPr>
          <w:rFonts w:asciiTheme="majorHAnsi" w:hAnsiTheme="majorHAnsi" w:cstheme="majorBidi"/>
          <w:sz w:val="22"/>
          <w:szCs w:val="22"/>
        </w:rPr>
        <w:t xml:space="preserve">a significant part of </w:t>
      </w:r>
      <w:r w:rsidRPr="006810B7">
        <w:rPr>
          <w:rFonts w:asciiTheme="majorHAnsi" w:hAnsiTheme="majorHAnsi" w:cstheme="majorBidi"/>
          <w:sz w:val="22"/>
          <w:szCs w:val="22"/>
        </w:rPr>
        <w:t xml:space="preserve">the Roma community </w:t>
      </w:r>
      <w:r w:rsidR="004D6B8F" w:rsidRPr="006810B7">
        <w:rPr>
          <w:rFonts w:asciiTheme="majorHAnsi" w:hAnsiTheme="majorHAnsi" w:cstheme="majorBidi"/>
          <w:sz w:val="22"/>
          <w:szCs w:val="22"/>
        </w:rPr>
        <w:t>is at risk of statelessness due to the lack of documentation</w:t>
      </w:r>
      <w:r w:rsidRPr="006810B7">
        <w:rPr>
          <w:rFonts w:asciiTheme="majorHAnsi" w:hAnsiTheme="majorHAnsi" w:cstheme="majorBidi"/>
          <w:sz w:val="22"/>
          <w:szCs w:val="22"/>
        </w:rPr>
        <w:t xml:space="preserve">. This issue is particularly detrimental as it hinders their access to essential services such as healthcare and education. The heart of the problem lies in the lack of birth documentation and identification </w:t>
      </w:r>
      <w:r w:rsidR="00A17DC7" w:rsidRPr="006810B7">
        <w:rPr>
          <w:rFonts w:asciiTheme="majorHAnsi" w:hAnsiTheme="majorHAnsi" w:cstheme="majorBidi"/>
          <w:sz w:val="22"/>
          <w:szCs w:val="22"/>
        </w:rPr>
        <w:t xml:space="preserve">documents </w:t>
      </w:r>
      <w:r w:rsidRPr="006810B7">
        <w:rPr>
          <w:rFonts w:asciiTheme="majorHAnsi" w:hAnsiTheme="majorHAnsi" w:cstheme="majorBidi"/>
          <w:sz w:val="22"/>
          <w:szCs w:val="22"/>
        </w:rPr>
        <w:t>among the Roma community, which perpetuates their marginali</w:t>
      </w:r>
      <w:r w:rsidR="00010555" w:rsidRPr="006810B7">
        <w:rPr>
          <w:rFonts w:asciiTheme="majorHAnsi" w:hAnsiTheme="majorHAnsi" w:cstheme="majorBidi"/>
          <w:sz w:val="22"/>
          <w:szCs w:val="22"/>
        </w:rPr>
        <w:t>s</w:t>
      </w:r>
      <w:r w:rsidRPr="006810B7">
        <w:rPr>
          <w:rFonts w:asciiTheme="majorHAnsi" w:hAnsiTheme="majorHAnsi" w:cstheme="majorBidi"/>
          <w:sz w:val="22"/>
          <w:szCs w:val="22"/>
        </w:rPr>
        <w:t>ation.</w:t>
      </w:r>
      <w:r w:rsidR="00E666A4" w:rsidRPr="000E34CA">
        <w:rPr>
          <w:rStyle w:val="FootnoteReference"/>
          <w:rFonts w:asciiTheme="majorHAnsi" w:hAnsiTheme="majorHAnsi" w:cstheme="majorBidi"/>
          <w:sz w:val="22"/>
          <w:szCs w:val="22"/>
        </w:rPr>
        <w:footnoteReference w:id="34"/>
      </w:r>
      <w:r w:rsidR="006810B7" w:rsidRPr="006810B7">
        <w:rPr>
          <w:rFonts w:asciiTheme="majorHAnsi" w:hAnsiTheme="majorHAnsi" w:cstheme="majorBidi"/>
          <w:sz w:val="22"/>
          <w:szCs w:val="22"/>
        </w:rPr>
        <w:t xml:space="preserve"> </w:t>
      </w:r>
      <w:r w:rsidRPr="006810B7">
        <w:rPr>
          <w:rFonts w:asciiTheme="majorHAnsi" w:hAnsiTheme="majorHAnsi" w:cstheme="majorBidi"/>
          <w:sz w:val="22"/>
          <w:szCs w:val="22"/>
        </w:rPr>
        <w:t>The scale of this issue is difficult to ascertain accurately due to the absence of comprehensive data. Official statistics primarily focus on individuals with stateless</w:t>
      </w:r>
      <w:r w:rsidR="00A17DC7" w:rsidRPr="006810B7">
        <w:rPr>
          <w:rFonts w:asciiTheme="majorHAnsi" w:hAnsiTheme="majorHAnsi" w:cstheme="majorBidi"/>
          <w:sz w:val="22"/>
          <w:szCs w:val="22"/>
        </w:rPr>
        <w:t>ness</w:t>
      </w:r>
      <w:r w:rsidRPr="006810B7">
        <w:rPr>
          <w:rFonts w:asciiTheme="majorHAnsi" w:hAnsiTheme="majorHAnsi" w:cstheme="majorBidi"/>
          <w:sz w:val="22"/>
          <w:szCs w:val="22"/>
        </w:rPr>
        <w:t xml:space="preserve"> status, providing an incomplete picture. Beyond this, a significant number of Roma individuals lack any form of identity documentation and nationality. </w:t>
      </w:r>
    </w:p>
    <w:p w14:paraId="633448BB" w14:textId="77777777" w:rsidR="00A535A8" w:rsidRPr="000E34CA" w:rsidRDefault="00A535A8" w:rsidP="00A535A8">
      <w:pPr>
        <w:jc w:val="both"/>
        <w:rPr>
          <w:rFonts w:asciiTheme="majorHAnsi" w:hAnsiTheme="majorHAnsi" w:cstheme="majorBidi"/>
          <w:sz w:val="22"/>
          <w:szCs w:val="22"/>
        </w:rPr>
      </w:pPr>
    </w:p>
    <w:p w14:paraId="6595A952" w14:textId="2BA29EE8" w:rsidR="00854E88" w:rsidRPr="000E34CA" w:rsidRDefault="005E208E" w:rsidP="00854E88">
      <w:pPr>
        <w:pStyle w:val="ListParagraph"/>
        <w:numPr>
          <w:ilvl w:val="0"/>
          <w:numId w:val="7"/>
        </w:numPr>
        <w:jc w:val="both"/>
        <w:rPr>
          <w:rFonts w:asciiTheme="majorHAnsi" w:hAnsiTheme="majorHAnsi" w:cstheme="majorBidi"/>
          <w:sz w:val="22"/>
          <w:szCs w:val="22"/>
        </w:rPr>
      </w:pPr>
      <w:r>
        <w:rPr>
          <w:rFonts w:asciiTheme="majorHAnsi" w:hAnsiTheme="majorHAnsi" w:cstheme="majorBidi"/>
          <w:sz w:val="22"/>
          <w:szCs w:val="22"/>
        </w:rPr>
        <w:t xml:space="preserve">Members of the Roma community who are at risk of statelessness due to lack of documentation </w:t>
      </w:r>
      <w:r w:rsidR="006E1623">
        <w:rPr>
          <w:rFonts w:asciiTheme="majorHAnsi" w:hAnsiTheme="majorHAnsi" w:cstheme="majorBidi"/>
          <w:sz w:val="22"/>
          <w:szCs w:val="22"/>
        </w:rPr>
        <w:t>are often among the most marginalised</w:t>
      </w:r>
      <w:r w:rsidR="009D384D">
        <w:rPr>
          <w:rFonts w:asciiTheme="majorHAnsi" w:hAnsiTheme="majorHAnsi" w:cstheme="majorBidi"/>
          <w:sz w:val="22"/>
          <w:szCs w:val="22"/>
        </w:rPr>
        <w:t>,</w:t>
      </w:r>
      <w:r w:rsidR="00CC795A">
        <w:rPr>
          <w:rFonts w:asciiTheme="majorHAnsi" w:hAnsiTheme="majorHAnsi" w:cstheme="majorBidi"/>
          <w:sz w:val="22"/>
          <w:szCs w:val="22"/>
        </w:rPr>
        <w:t xml:space="preserve"> and barriers such as</w:t>
      </w:r>
      <w:r w:rsidR="009D384D">
        <w:rPr>
          <w:rFonts w:asciiTheme="majorHAnsi" w:hAnsiTheme="majorHAnsi" w:cstheme="majorBidi"/>
          <w:sz w:val="22"/>
          <w:szCs w:val="22"/>
        </w:rPr>
        <w:t xml:space="preserve"> discrimination</w:t>
      </w:r>
      <w:r w:rsidR="006E1623">
        <w:rPr>
          <w:rFonts w:asciiTheme="majorHAnsi" w:hAnsiTheme="majorHAnsi" w:cstheme="majorBidi"/>
          <w:sz w:val="22"/>
          <w:szCs w:val="22"/>
        </w:rPr>
        <w:t xml:space="preserve">, language barriers, and </w:t>
      </w:r>
      <w:r w:rsidR="00854E88" w:rsidRPr="000E34CA">
        <w:rPr>
          <w:rFonts w:asciiTheme="majorHAnsi" w:hAnsiTheme="majorHAnsi" w:cstheme="majorBidi"/>
          <w:sz w:val="22"/>
          <w:szCs w:val="22"/>
        </w:rPr>
        <w:t>lack of trust in government</w:t>
      </w:r>
      <w:r w:rsidR="006E1623">
        <w:rPr>
          <w:rFonts w:asciiTheme="majorHAnsi" w:hAnsiTheme="majorHAnsi" w:cstheme="majorBidi"/>
          <w:sz w:val="22"/>
          <w:szCs w:val="22"/>
        </w:rPr>
        <w:t xml:space="preserve"> authorities all contribute to discourage</w:t>
      </w:r>
      <w:r w:rsidR="00854E88" w:rsidRPr="000E34CA">
        <w:rPr>
          <w:rFonts w:asciiTheme="majorHAnsi" w:hAnsiTheme="majorHAnsi" w:cstheme="majorBidi"/>
          <w:sz w:val="22"/>
          <w:szCs w:val="22"/>
        </w:rPr>
        <w:t xml:space="preserve"> participation in vital processes </w:t>
      </w:r>
      <w:r w:rsidR="003035CE" w:rsidRPr="000E34CA">
        <w:rPr>
          <w:rFonts w:asciiTheme="majorHAnsi" w:hAnsiTheme="majorHAnsi" w:cstheme="majorBidi"/>
          <w:sz w:val="22"/>
          <w:szCs w:val="22"/>
        </w:rPr>
        <w:t>such as</w:t>
      </w:r>
      <w:r w:rsidR="00854E88" w:rsidRPr="000E34CA">
        <w:rPr>
          <w:rFonts w:asciiTheme="majorHAnsi" w:hAnsiTheme="majorHAnsi" w:cstheme="majorBidi"/>
          <w:sz w:val="22"/>
          <w:szCs w:val="22"/>
        </w:rPr>
        <w:t xml:space="preserve"> birth registration and </w:t>
      </w:r>
      <w:r w:rsidR="00DB3BE7" w:rsidRPr="000E34CA">
        <w:rPr>
          <w:rFonts w:asciiTheme="majorHAnsi" w:hAnsiTheme="majorHAnsi" w:cstheme="majorBidi"/>
          <w:sz w:val="22"/>
          <w:szCs w:val="22"/>
        </w:rPr>
        <w:t>nationality</w:t>
      </w:r>
      <w:r w:rsidR="00854E88" w:rsidRPr="000E34CA">
        <w:rPr>
          <w:rFonts w:asciiTheme="majorHAnsi" w:hAnsiTheme="majorHAnsi" w:cstheme="majorBidi"/>
          <w:sz w:val="22"/>
          <w:szCs w:val="22"/>
        </w:rPr>
        <w:t xml:space="preserve"> applications.</w:t>
      </w:r>
    </w:p>
    <w:p w14:paraId="1BE34FFE" w14:textId="77777777" w:rsidR="00A535A8" w:rsidRPr="000E34CA" w:rsidRDefault="00A535A8" w:rsidP="00A535A8">
      <w:pPr>
        <w:jc w:val="both"/>
        <w:rPr>
          <w:rFonts w:asciiTheme="majorHAnsi" w:hAnsiTheme="majorHAnsi" w:cstheme="majorBidi"/>
          <w:sz w:val="22"/>
          <w:szCs w:val="22"/>
        </w:rPr>
      </w:pPr>
    </w:p>
    <w:p w14:paraId="70B54DC2" w14:textId="2E678248" w:rsidR="0091097E" w:rsidRPr="000E34CA" w:rsidRDefault="0091097E" w:rsidP="007F7038">
      <w:pPr>
        <w:pStyle w:val="ListParagraph"/>
        <w:numPr>
          <w:ilvl w:val="0"/>
          <w:numId w:val="7"/>
        </w:numPr>
        <w:jc w:val="both"/>
        <w:rPr>
          <w:rFonts w:asciiTheme="majorHAnsi" w:hAnsiTheme="majorHAnsi" w:cstheme="majorBidi"/>
          <w:sz w:val="22"/>
          <w:szCs w:val="22"/>
        </w:rPr>
      </w:pPr>
      <w:r w:rsidRPr="000E34CA">
        <w:rPr>
          <w:rFonts w:asciiTheme="majorHAnsi" w:hAnsiTheme="majorHAnsi" w:cstheme="majorBidi"/>
          <w:sz w:val="22"/>
          <w:szCs w:val="22"/>
        </w:rPr>
        <w:t xml:space="preserve">To effectively address the challenges faced by the Roma community in obtaining identification documents and nationality, </w:t>
      </w:r>
      <w:r w:rsidR="003C0DA0" w:rsidRPr="000E34CA">
        <w:rPr>
          <w:rFonts w:asciiTheme="majorHAnsi" w:hAnsiTheme="majorHAnsi" w:cstheme="majorBidi"/>
          <w:sz w:val="22"/>
          <w:szCs w:val="22"/>
        </w:rPr>
        <w:t>the Georgian Government should conduct a</w:t>
      </w:r>
      <w:r w:rsidRPr="000E34CA">
        <w:rPr>
          <w:rFonts w:asciiTheme="majorHAnsi" w:hAnsiTheme="majorHAnsi" w:cstheme="majorBidi"/>
          <w:sz w:val="22"/>
          <w:szCs w:val="22"/>
        </w:rPr>
        <w:t xml:space="preserve"> comprehensive analysis of the </w:t>
      </w:r>
      <w:r w:rsidR="006E2F42" w:rsidRPr="000E34CA">
        <w:rPr>
          <w:rFonts w:asciiTheme="majorHAnsi" w:hAnsiTheme="majorHAnsi" w:cstheme="majorBidi"/>
          <w:sz w:val="22"/>
          <w:szCs w:val="22"/>
        </w:rPr>
        <w:t xml:space="preserve">situation, needs, and challenges of the </w:t>
      </w:r>
      <w:r w:rsidRPr="000E34CA">
        <w:rPr>
          <w:rFonts w:asciiTheme="majorHAnsi" w:hAnsiTheme="majorHAnsi" w:cstheme="majorBidi"/>
          <w:sz w:val="22"/>
          <w:szCs w:val="22"/>
        </w:rPr>
        <w:t>Roma community</w:t>
      </w:r>
      <w:r w:rsidR="006E2F42" w:rsidRPr="000E34CA">
        <w:rPr>
          <w:rFonts w:asciiTheme="majorHAnsi" w:hAnsiTheme="majorHAnsi" w:cstheme="majorBidi"/>
          <w:sz w:val="22"/>
          <w:szCs w:val="22"/>
        </w:rPr>
        <w:t xml:space="preserve">, in order to </w:t>
      </w:r>
      <w:r w:rsidRPr="000E34CA">
        <w:rPr>
          <w:rFonts w:asciiTheme="majorHAnsi" w:hAnsiTheme="majorHAnsi" w:cstheme="majorBidi"/>
          <w:sz w:val="22"/>
          <w:szCs w:val="22"/>
        </w:rPr>
        <w:t>formulat</w:t>
      </w:r>
      <w:r w:rsidR="00966655" w:rsidRPr="000E34CA">
        <w:rPr>
          <w:rFonts w:asciiTheme="majorHAnsi" w:hAnsiTheme="majorHAnsi" w:cstheme="majorBidi"/>
          <w:sz w:val="22"/>
          <w:szCs w:val="22"/>
        </w:rPr>
        <w:t>e</w:t>
      </w:r>
      <w:r w:rsidRPr="000E34CA">
        <w:rPr>
          <w:rFonts w:asciiTheme="majorHAnsi" w:hAnsiTheme="majorHAnsi" w:cstheme="majorBidi"/>
          <w:sz w:val="22"/>
          <w:szCs w:val="22"/>
        </w:rPr>
        <w:t xml:space="preserve"> effective policies to address their unique circumstances</w:t>
      </w:r>
      <w:r w:rsidR="00914285" w:rsidRPr="000E34CA">
        <w:rPr>
          <w:rFonts w:asciiTheme="majorHAnsi" w:hAnsiTheme="majorHAnsi" w:cstheme="majorBidi"/>
          <w:sz w:val="22"/>
          <w:szCs w:val="22"/>
        </w:rPr>
        <w:t>. It must also</w:t>
      </w:r>
      <w:r w:rsidRPr="000E34CA">
        <w:rPr>
          <w:rFonts w:asciiTheme="majorHAnsi" w:hAnsiTheme="majorHAnsi" w:cstheme="majorBidi"/>
          <w:sz w:val="22"/>
          <w:szCs w:val="22"/>
        </w:rPr>
        <w:t xml:space="preserve"> adopt a community-based approach, working closely with community leaders and organi</w:t>
      </w:r>
      <w:r w:rsidR="00914285" w:rsidRPr="000E34CA">
        <w:rPr>
          <w:rFonts w:asciiTheme="majorHAnsi" w:hAnsiTheme="majorHAnsi" w:cstheme="majorBidi"/>
          <w:sz w:val="22"/>
          <w:szCs w:val="22"/>
        </w:rPr>
        <w:t>s</w:t>
      </w:r>
      <w:r w:rsidRPr="000E34CA">
        <w:rPr>
          <w:rFonts w:asciiTheme="majorHAnsi" w:hAnsiTheme="majorHAnsi" w:cstheme="majorBidi"/>
          <w:sz w:val="22"/>
          <w:szCs w:val="22"/>
        </w:rPr>
        <w:t>ations to identify and support individuals who lack essential documentation</w:t>
      </w:r>
      <w:r w:rsidR="00BF49F9" w:rsidRPr="000E34CA">
        <w:rPr>
          <w:rFonts w:asciiTheme="majorHAnsi" w:hAnsiTheme="majorHAnsi" w:cstheme="majorBidi"/>
          <w:sz w:val="22"/>
          <w:szCs w:val="22"/>
        </w:rPr>
        <w:t>;</w:t>
      </w:r>
      <w:r w:rsidRPr="000E34CA">
        <w:rPr>
          <w:rFonts w:asciiTheme="majorHAnsi" w:hAnsiTheme="majorHAnsi" w:cstheme="majorBidi"/>
          <w:sz w:val="22"/>
          <w:szCs w:val="22"/>
        </w:rPr>
        <w:t xml:space="preserve"> establish language-appropriate communication channels to ensure effective engagement and comprehension for the Roma community</w:t>
      </w:r>
      <w:r w:rsidR="00BF49F9" w:rsidRPr="000E34CA">
        <w:rPr>
          <w:rFonts w:asciiTheme="majorHAnsi" w:hAnsiTheme="majorHAnsi" w:cstheme="majorBidi"/>
          <w:sz w:val="22"/>
          <w:szCs w:val="22"/>
        </w:rPr>
        <w:t>;</w:t>
      </w:r>
      <w:r w:rsidRPr="000E34CA">
        <w:rPr>
          <w:rFonts w:asciiTheme="majorHAnsi" w:hAnsiTheme="majorHAnsi" w:cstheme="majorBidi"/>
          <w:sz w:val="22"/>
          <w:szCs w:val="22"/>
        </w:rPr>
        <w:t xml:space="preserve"> </w:t>
      </w:r>
      <w:r w:rsidR="00BF49F9" w:rsidRPr="000E34CA">
        <w:rPr>
          <w:rFonts w:asciiTheme="majorHAnsi" w:hAnsiTheme="majorHAnsi" w:cstheme="majorBidi"/>
          <w:sz w:val="22"/>
          <w:szCs w:val="22"/>
        </w:rPr>
        <w:t>a</w:t>
      </w:r>
      <w:r w:rsidRPr="000E34CA">
        <w:rPr>
          <w:rFonts w:asciiTheme="majorHAnsi" w:hAnsiTheme="majorHAnsi" w:cstheme="majorBidi"/>
          <w:sz w:val="22"/>
          <w:szCs w:val="22"/>
        </w:rPr>
        <w:t xml:space="preserve">cknowledge Georgian legislation that grants them the right to </w:t>
      </w:r>
      <w:r w:rsidR="00BF49F9" w:rsidRPr="000E34CA">
        <w:rPr>
          <w:rFonts w:asciiTheme="majorHAnsi" w:hAnsiTheme="majorHAnsi" w:cstheme="majorBidi"/>
          <w:sz w:val="22"/>
          <w:szCs w:val="22"/>
        </w:rPr>
        <w:t>nationality</w:t>
      </w:r>
      <w:r w:rsidRPr="000E34CA">
        <w:rPr>
          <w:rFonts w:asciiTheme="majorHAnsi" w:hAnsiTheme="majorHAnsi" w:cstheme="majorBidi"/>
          <w:sz w:val="22"/>
          <w:szCs w:val="22"/>
        </w:rPr>
        <w:t xml:space="preserve"> and opportunities in accordance with Georgian law</w:t>
      </w:r>
      <w:r w:rsidR="00BF49F9" w:rsidRPr="000E34CA">
        <w:rPr>
          <w:rFonts w:asciiTheme="majorHAnsi" w:hAnsiTheme="majorHAnsi" w:cstheme="majorBidi"/>
          <w:sz w:val="22"/>
          <w:szCs w:val="22"/>
        </w:rPr>
        <w:t>;</w:t>
      </w:r>
      <w:r w:rsidR="00FF46E3" w:rsidRPr="000E34CA">
        <w:rPr>
          <w:rFonts w:asciiTheme="majorHAnsi" w:hAnsiTheme="majorHAnsi" w:cstheme="majorBidi"/>
          <w:sz w:val="22"/>
          <w:szCs w:val="22"/>
        </w:rPr>
        <w:t xml:space="preserve"> </w:t>
      </w:r>
      <w:r w:rsidR="0055526C" w:rsidRPr="000E34CA">
        <w:rPr>
          <w:rFonts w:asciiTheme="majorHAnsi" w:hAnsiTheme="majorHAnsi" w:cstheme="majorBidi"/>
          <w:sz w:val="22"/>
          <w:szCs w:val="22"/>
        </w:rPr>
        <w:t xml:space="preserve">and </w:t>
      </w:r>
      <w:r w:rsidRPr="000E34CA">
        <w:rPr>
          <w:rFonts w:asciiTheme="majorHAnsi" w:hAnsiTheme="majorHAnsi" w:cstheme="majorBidi"/>
          <w:sz w:val="22"/>
          <w:szCs w:val="22"/>
        </w:rPr>
        <w:t>conduct targeted awareness</w:t>
      </w:r>
      <w:r w:rsidR="00B0728A" w:rsidRPr="000E34CA">
        <w:rPr>
          <w:rFonts w:asciiTheme="majorHAnsi" w:hAnsiTheme="majorHAnsi" w:cstheme="majorBidi"/>
          <w:sz w:val="22"/>
          <w:szCs w:val="22"/>
        </w:rPr>
        <w:t>-raising</w:t>
      </w:r>
      <w:r w:rsidRPr="000E34CA">
        <w:rPr>
          <w:rFonts w:asciiTheme="majorHAnsi" w:hAnsiTheme="majorHAnsi" w:cstheme="majorBidi"/>
          <w:sz w:val="22"/>
          <w:szCs w:val="22"/>
        </w:rPr>
        <w:t xml:space="preserve"> campaigns and outreach initiatives </w:t>
      </w:r>
      <w:r w:rsidR="0055526C" w:rsidRPr="000E34CA">
        <w:rPr>
          <w:rFonts w:asciiTheme="majorHAnsi" w:hAnsiTheme="majorHAnsi" w:cstheme="majorBidi"/>
          <w:sz w:val="22"/>
          <w:szCs w:val="22"/>
        </w:rPr>
        <w:t>to promote</w:t>
      </w:r>
      <w:r w:rsidRPr="000E34CA">
        <w:rPr>
          <w:rFonts w:asciiTheme="majorHAnsi" w:hAnsiTheme="majorHAnsi" w:cstheme="majorBidi"/>
          <w:sz w:val="22"/>
          <w:szCs w:val="22"/>
        </w:rPr>
        <w:t xml:space="preserve"> birth </w:t>
      </w:r>
      <w:r w:rsidR="00B305D4">
        <w:rPr>
          <w:rFonts w:asciiTheme="majorHAnsi" w:hAnsiTheme="majorHAnsi" w:cstheme="majorBidi"/>
          <w:sz w:val="22"/>
          <w:szCs w:val="22"/>
        </w:rPr>
        <w:t>registration</w:t>
      </w:r>
      <w:r w:rsidR="00B305D4" w:rsidRPr="000E34CA">
        <w:rPr>
          <w:rFonts w:asciiTheme="majorHAnsi" w:hAnsiTheme="majorHAnsi" w:cstheme="majorBidi"/>
          <w:sz w:val="22"/>
          <w:szCs w:val="22"/>
        </w:rPr>
        <w:t xml:space="preserve"> </w:t>
      </w:r>
      <w:r w:rsidRPr="000E34CA">
        <w:rPr>
          <w:rFonts w:asciiTheme="majorHAnsi" w:hAnsiTheme="majorHAnsi" w:cstheme="majorBidi"/>
          <w:sz w:val="22"/>
          <w:szCs w:val="22"/>
        </w:rPr>
        <w:t xml:space="preserve">and </w:t>
      </w:r>
      <w:r w:rsidR="00A65457" w:rsidRPr="000E34CA">
        <w:rPr>
          <w:rFonts w:asciiTheme="majorHAnsi" w:hAnsiTheme="majorHAnsi" w:cstheme="majorBidi"/>
          <w:sz w:val="22"/>
          <w:szCs w:val="22"/>
        </w:rPr>
        <w:t xml:space="preserve">documentation. These measures can pave the way for an </w:t>
      </w:r>
      <w:r w:rsidR="007F7038" w:rsidRPr="000E34CA">
        <w:rPr>
          <w:rFonts w:asciiTheme="majorHAnsi" w:hAnsiTheme="majorHAnsi" w:cstheme="majorBidi"/>
          <w:sz w:val="22"/>
          <w:szCs w:val="22"/>
        </w:rPr>
        <w:t xml:space="preserve">effective </w:t>
      </w:r>
      <w:r w:rsidR="00A65457" w:rsidRPr="000E34CA">
        <w:rPr>
          <w:rFonts w:asciiTheme="majorHAnsi" w:hAnsiTheme="majorHAnsi" w:cstheme="majorBidi"/>
          <w:sz w:val="22"/>
          <w:szCs w:val="22"/>
        </w:rPr>
        <w:t xml:space="preserve">realisation of the right </w:t>
      </w:r>
      <w:r w:rsidR="007F7038" w:rsidRPr="000E34CA">
        <w:rPr>
          <w:rFonts w:asciiTheme="majorHAnsi" w:hAnsiTheme="majorHAnsi" w:cstheme="majorBidi"/>
          <w:sz w:val="22"/>
          <w:szCs w:val="22"/>
        </w:rPr>
        <w:t>to a nationality</w:t>
      </w:r>
      <w:r w:rsidR="00A65457" w:rsidRPr="000E34CA">
        <w:rPr>
          <w:rFonts w:asciiTheme="majorHAnsi" w:hAnsiTheme="majorHAnsi" w:cstheme="majorBidi"/>
          <w:sz w:val="22"/>
          <w:szCs w:val="22"/>
        </w:rPr>
        <w:t xml:space="preserve"> and other fundamental rights</w:t>
      </w:r>
      <w:r w:rsidR="006A1E7B" w:rsidRPr="000E34CA">
        <w:rPr>
          <w:rFonts w:asciiTheme="majorHAnsi" w:hAnsiTheme="majorHAnsi" w:cstheme="majorBidi"/>
          <w:sz w:val="22"/>
          <w:szCs w:val="22"/>
        </w:rPr>
        <w:t xml:space="preserve"> of all individuals, including the Roma population</w:t>
      </w:r>
      <w:r w:rsidRPr="000E34CA">
        <w:rPr>
          <w:rFonts w:asciiTheme="majorHAnsi" w:hAnsiTheme="majorHAnsi" w:cstheme="majorBidi"/>
          <w:sz w:val="22"/>
          <w:szCs w:val="22"/>
        </w:rPr>
        <w:t>.</w:t>
      </w:r>
    </w:p>
    <w:p w14:paraId="55A972AB" w14:textId="77777777" w:rsidR="00687056" w:rsidRPr="000E34CA" w:rsidRDefault="00687056" w:rsidP="00687056">
      <w:pPr>
        <w:pStyle w:val="ListParagraph"/>
        <w:rPr>
          <w:rFonts w:asciiTheme="majorHAnsi" w:hAnsiTheme="majorHAnsi" w:cstheme="majorBidi"/>
          <w:sz w:val="22"/>
          <w:szCs w:val="22"/>
        </w:rPr>
      </w:pPr>
    </w:p>
    <w:p w14:paraId="0CBD72A9" w14:textId="4AF94E00" w:rsidR="00687056" w:rsidRPr="000E34CA" w:rsidRDefault="00EE4A6F" w:rsidP="00687056">
      <w:pPr>
        <w:widowControl w:val="0"/>
        <w:autoSpaceDE w:val="0"/>
        <w:autoSpaceDN w:val="0"/>
        <w:adjustRightInd w:val="0"/>
        <w:jc w:val="both"/>
        <w:rPr>
          <w:rFonts w:asciiTheme="majorHAnsi" w:hAnsiTheme="majorHAnsi" w:cstheme="majorHAnsi"/>
          <w:b/>
          <w:bCs/>
          <w:sz w:val="22"/>
          <w:szCs w:val="22"/>
        </w:rPr>
      </w:pPr>
      <w:r w:rsidRPr="000E34CA">
        <w:rPr>
          <w:rFonts w:asciiTheme="majorHAnsi" w:hAnsiTheme="majorHAnsi" w:cstheme="majorBidi"/>
          <w:b/>
          <w:bCs/>
          <w:sz w:val="22"/>
          <w:szCs w:val="22"/>
        </w:rPr>
        <w:t>Considering</w:t>
      </w:r>
      <w:r w:rsidR="00687056" w:rsidRPr="000E34CA">
        <w:rPr>
          <w:rFonts w:asciiTheme="majorHAnsi" w:hAnsiTheme="majorHAnsi" w:cstheme="majorBidi"/>
          <w:b/>
          <w:bCs/>
          <w:sz w:val="22"/>
          <w:szCs w:val="22"/>
        </w:rPr>
        <w:t xml:space="preserve"> the above, we hope the Committee will consider </w:t>
      </w:r>
      <w:r w:rsidR="009E41BE" w:rsidRPr="000E34CA">
        <w:rPr>
          <w:rFonts w:asciiTheme="majorHAnsi" w:hAnsiTheme="majorHAnsi" w:cstheme="majorBidi"/>
          <w:b/>
          <w:bCs/>
          <w:sz w:val="22"/>
          <w:szCs w:val="22"/>
        </w:rPr>
        <w:t>making</w:t>
      </w:r>
      <w:r w:rsidR="00687056" w:rsidRPr="000E34CA">
        <w:rPr>
          <w:rFonts w:asciiTheme="majorHAnsi" w:hAnsiTheme="majorHAnsi" w:cstheme="majorBidi"/>
          <w:b/>
          <w:bCs/>
          <w:sz w:val="22"/>
          <w:szCs w:val="22"/>
        </w:rPr>
        <w:t xml:space="preserve"> the following </w:t>
      </w:r>
      <w:r w:rsidR="00687056" w:rsidRPr="000E34CA">
        <w:rPr>
          <w:rFonts w:asciiTheme="majorHAnsi" w:hAnsiTheme="majorHAnsi" w:cstheme="majorHAnsi"/>
          <w:b/>
          <w:bCs/>
          <w:sz w:val="22"/>
          <w:szCs w:val="22"/>
        </w:rPr>
        <w:t>recommendations to Georgia:</w:t>
      </w:r>
    </w:p>
    <w:p w14:paraId="5AE472BE" w14:textId="77777777" w:rsidR="00687056" w:rsidRPr="000E34CA" w:rsidRDefault="00687056" w:rsidP="00687056">
      <w:pPr>
        <w:widowControl w:val="0"/>
        <w:autoSpaceDE w:val="0"/>
        <w:autoSpaceDN w:val="0"/>
        <w:adjustRightInd w:val="0"/>
        <w:jc w:val="both"/>
        <w:rPr>
          <w:rFonts w:asciiTheme="majorHAnsi" w:hAnsiTheme="majorHAnsi" w:cstheme="majorHAnsi"/>
          <w:b/>
          <w:bCs/>
          <w:sz w:val="22"/>
          <w:szCs w:val="22"/>
        </w:rPr>
      </w:pPr>
    </w:p>
    <w:p w14:paraId="775A3DC3" w14:textId="28009F92" w:rsidR="00525C13" w:rsidRPr="000E34CA" w:rsidRDefault="006318FF">
      <w:pPr>
        <w:pStyle w:val="ListParagraph"/>
        <w:widowControl w:val="0"/>
        <w:numPr>
          <w:ilvl w:val="0"/>
          <w:numId w:val="24"/>
        </w:numPr>
        <w:autoSpaceDE w:val="0"/>
        <w:autoSpaceDN w:val="0"/>
        <w:adjustRightInd w:val="0"/>
        <w:jc w:val="both"/>
        <w:rPr>
          <w:rFonts w:asciiTheme="majorHAnsi" w:hAnsiTheme="majorHAnsi" w:cstheme="majorHAnsi"/>
          <w:b/>
          <w:bCs/>
          <w:sz w:val="22"/>
          <w:szCs w:val="22"/>
        </w:rPr>
      </w:pPr>
      <w:r w:rsidRPr="000E34CA">
        <w:rPr>
          <w:rFonts w:asciiTheme="majorHAnsi" w:hAnsiTheme="majorHAnsi" w:cstheme="majorHAnsi"/>
          <w:b/>
          <w:bCs/>
          <w:sz w:val="22"/>
          <w:szCs w:val="22"/>
        </w:rPr>
        <w:t>Ensure that policies and practices remove all practical barriers to birth registration,</w:t>
      </w:r>
      <w:r w:rsidR="00106FCF" w:rsidRPr="000E34CA">
        <w:rPr>
          <w:rFonts w:asciiTheme="majorHAnsi" w:hAnsiTheme="majorHAnsi" w:cstheme="majorHAnsi"/>
          <w:b/>
          <w:bCs/>
          <w:sz w:val="22"/>
          <w:szCs w:val="22"/>
        </w:rPr>
        <w:t xml:space="preserve"> taking into account UNHCR guidance,</w:t>
      </w:r>
      <w:r w:rsidRPr="000E34CA">
        <w:rPr>
          <w:rFonts w:asciiTheme="majorHAnsi" w:hAnsiTheme="majorHAnsi" w:cstheme="majorHAnsi"/>
          <w:b/>
          <w:bCs/>
          <w:sz w:val="22"/>
          <w:szCs w:val="22"/>
        </w:rPr>
        <w:t xml:space="preserve"> with a particular focus on minorit</w:t>
      </w:r>
      <w:r w:rsidR="002758D6">
        <w:rPr>
          <w:rFonts w:asciiTheme="majorHAnsi" w:hAnsiTheme="majorHAnsi" w:cstheme="majorHAnsi"/>
          <w:b/>
          <w:bCs/>
          <w:sz w:val="22"/>
          <w:szCs w:val="22"/>
        </w:rPr>
        <w:t>i</w:t>
      </w:r>
      <w:r w:rsidR="00F312AF">
        <w:rPr>
          <w:rFonts w:asciiTheme="majorHAnsi" w:hAnsiTheme="majorHAnsi" w:cstheme="majorHAnsi"/>
          <w:b/>
          <w:bCs/>
          <w:sz w:val="22"/>
          <w:szCs w:val="22"/>
        </w:rPr>
        <w:t>sed</w:t>
      </w:r>
      <w:r w:rsidRPr="000E34CA">
        <w:rPr>
          <w:rFonts w:asciiTheme="majorHAnsi" w:hAnsiTheme="majorHAnsi" w:cstheme="majorHAnsi"/>
          <w:b/>
          <w:bCs/>
          <w:sz w:val="22"/>
          <w:szCs w:val="22"/>
        </w:rPr>
        <w:t xml:space="preserve"> groups including Roma communities and children of same-sex parents, so that all children are registered immediately regardless of their parents’ documentation or residence status, gender or sexual identity.</w:t>
      </w:r>
    </w:p>
    <w:p w14:paraId="1A0B3E7F" w14:textId="6B303F21" w:rsidR="0038012E" w:rsidRPr="000E34CA" w:rsidRDefault="0079441A" w:rsidP="0038012E">
      <w:pPr>
        <w:pStyle w:val="ListParagraph"/>
        <w:widowControl w:val="0"/>
        <w:numPr>
          <w:ilvl w:val="0"/>
          <w:numId w:val="24"/>
        </w:numPr>
        <w:autoSpaceDE w:val="0"/>
        <w:autoSpaceDN w:val="0"/>
        <w:adjustRightInd w:val="0"/>
        <w:jc w:val="both"/>
      </w:pPr>
      <w:r w:rsidRPr="000E34CA">
        <w:rPr>
          <w:rFonts w:asciiTheme="majorHAnsi" w:hAnsiTheme="majorHAnsi" w:cstheme="majorHAnsi"/>
          <w:b/>
          <w:bCs/>
          <w:sz w:val="22"/>
          <w:szCs w:val="22"/>
        </w:rPr>
        <w:t xml:space="preserve">Ensure that all </w:t>
      </w:r>
      <w:r w:rsidR="003442B1" w:rsidRPr="000E34CA">
        <w:rPr>
          <w:rFonts w:asciiTheme="majorHAnsi" w:hAnsiTheme="majorHAnsi" w:cstheme="majorHAnsi"/>
          <w:b/>
          <w:bCs/>
          <w:sz w:val="22"/>
          <w:szCs w:val="22"/>
        </w:rPr>
        <w:t>children</w:t>
      </w:r>
      <w:r w:rsidRPr="000E34CA">
        <w:rPr>
          <w:rFonts w:asciiTheme="majorHAnsi" w:hAnsiTheme="majorHAnsi" w:cstheme="majorHAnsi"/>
          <w:b/>
          <w:bCs/>
          <w:sz w:val="22"/>
          <w:szCs w:val="22"/>
        </w:rPr>
        <w:t xml:space="preserve"> on the territory, including members of Roma communities, have access to fundamental rights in law and in practice without any</w:t>
      </w:r>
      <w:r w:rsidR="00E74A3A" w:rsidRPr="000E34CA">
        <w:rPr>
          <w:rFonts w:asciiTheme="majorHAnsi" w:hAnsiTheme="majorHAnsi" w:cstheme="majorHAnsi"/>
          <w:b/>
          <w:bCs/>
          <w:sz w:val="22"/>
          <w:szCs w:val="22"/>
        </w:rPr>
        <w:t xml:space="preserve"> </w:t>
      </w:r>
      <w:r w:rsidRPr="000E34CA">
        <w:rPr>
          <w:rFonts w:asciiTheme="majorHAnsi" w:hAnsiTheme="majorHAnsi" w:cstheme="majorHAnsi"/>
          <w:b/>
          <w:bCs/>
          <w:sz w:val="22"/>
          <w:szCs w:val="22"/>
        </w:rPr>
        <w:t>discrimination,</w:t>
      </w:r>
      <w:r w:rsidR="00E74A3A" w:rsidRPr="000E34CA">
        <w:rPr>
          <w:rFonts w:asciiTheme="majorHAnsi" w:hAnsiTheme="majorHAnsi" w:cstheme="majorHAnsi"/>
          <w:b/>
          <w:bCs/>
          <w:sz w:val="22"/>
          <w:szCs w:val="22"/>
        </w:rPr>
        <w:t xml:space="preserve"> </w:t>
      </w:r>
      <w:r w:rsidR="003F0A37" w:rsidRPr="000E34CA">
        <w:rPr>
          <w:rFonts w:asciiTheme="majorHAnsi" w:hAnsiTheme="majorHAnsi" w:cstheme="majorHAnsi"/>
          <w:b/>
          <w:bCs/>
          <w:sz w:val="22"/>
          <w:szCs w:val="22"/>
        </w:rPr>
        <w:t xml:space="preserve">including through the adoption of </w:t>
      </w:r>
      <w:r w:rsidR="00E74A3A" w:rsidRPr="000E34CA">
        <w:rPr>
          <w:rFonts w:asciiTheme="majorHAnsi" w:hAnsiTheme="majorHAnsi" w:cstheme="majorHAnsi"/>
          <w:b/>
          <w:bCs/>
          <w:sz w:val="22"/>
          <w:szCs w:val="22"/>
        </w:rPr>
        <w:t xml:space="preserve">a community-based approach </w:t>
      </w:r>
      <w:r w:rsidR="003F0A37" w:rsidRPr="000E34CA">
        <w:rPr>
          <w:rFonts w:asciiTheme="majorHAnsi" w:hAnsiTheme="majorHAnsi" w:cstheme="majorHAnsi"/>
          <w:b/>
          <w:bCs/>
          <w:sz w:val="22"/>
          <w:szCs w:val="22"/>
        </w:rPr>
        <w:t xml:space="preserve">to design policies and solutions </w:t>
      </w:r>
      <w:r w:rsidR="005B1C1F" w:rsidRPr="000E34CA">
        <w:rPr>
          <w:rFonts w:asciiTheme="majorHAnsi" w:hAnsiTheme="majorHAnsi" w:cstheme="majorHAnsi"/>
          <w:b/>
          <w:bCs/>
          <w:sz w:val="22"/>
          <w:szCs w:val="22"/>
        </w:rPr>
        <w:t xml:space="preserve">to address </w:t>
      </w:r>
      <w:r w:rsidR="00525C13" w:rsidRPr="000E34CA">
        <w:rPr>
          <w:rFonts w:asciiTheme="majorHAnsi" w:hAnsiTheme="majorHAnsi" w:cstheme="majorHAnsi"/>
          <w:b/>
          <w:bCs/>
          <w:sz w:val="22"/>
          <w:szCs w:val="22"/>
        </w:rPr>
        <w:t xml:space="preserve">the discrimination and marginalisation of Roma communities. </w:t>
      </w:r>
    </w:p>
    <w:p w14:paraId="2F87F8DE" w14:textId="77777777" w:rsidR="0038012E" w:rsidRPr="000E34CA" w:rsidRDefault="0038012E" w:rsidP="0038012E">
      <w:pPr>
        <w:widowControl w:val="0"/>
        <w:autoSpaceDE w:val="0"/>
        <w:autoSpaceDN w:val="0"/>
        <w:adjustRightInd w:val="0"/>
        <w:jc w:val="both"/>
        <w:rPr>
          <w:rFonts w:asciiTheme="majorHAnsi" w:hAnsiTheme="majorHAnsi" w:cstheme="majorHAnsi"/>
          <w:sz w:val="22"/>
          <w:szCs w:val="22"/>
        </w:rPr>
      </w:pPr>
    </w:p>
    <w:p w14:paraId="1FF9A424" w14:textId="684715EE" w:rsidR="0038012E" w:rsidRPr="000E34CA" w:rsidRDefault="0038012E">
      <w:pPr>
        <w:rPr>
          <w:rFonts w:asciiTheme="majorHAnsi" w:hAnsiTheme="majorHAnsi" w:cstheme="majorHAnsi"/>
          <w:sz w:val="22"/>
          <w:szCs w:val="22"/>
        </w:rPr>
      </w:pPr>
    </w:p>
    <w:p w14:paraId="11FA08A9" w14:textId="7663AE95" w:rsidR="005109A9" w:rsidRPr="00E16F8C" w:rsidRDefault="005109A9" w:rsidP="00E16F8C">
      <w:pPr>
        <w:rPr>
          <w:rFonts w:asciiTheme="majorHAnsi" w:hAnsiTheme="majorHAnsi" w:cstheme="majorHAnsi"/>
          <w:sz w:val="22"/>
          <w:szCs w:val="22"/>
        </w:rPr>
      </w:pPr>
    </w:p>
    <w:sectPr w:rsidR="005109A9" w:rsidRPr="00E16F8C" w:rsidSect="00230000">
      <w:footerReference w:type="even" r:id="rId15"/>
      <w:footerReference w:type="default" r:id="rId16"/>
      <w:pgSz w:w="11906" w:h="16838" w:code="9"/>
      <w:pgMar w:top="1440" w:right="1800" w:bottom="1440" w:left="1800" w:header="720" w:footer="720" w:gutter="0"/>
      <w:pgNumType w:start="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079507" w14:textId="77777777" w:rsidR="00FB2890" w:rsidRDefault="00FB2890" w:rsidP="00BD1075">
      <w:r>
        <w:separator/>
      </w:r>
    </w:p>
  </w:endnote>
  <w:endnote w:type="continuationSeparator" w:id="0">
    <w:p w14:paraId="6647D113" w14:textId="77777777" w:rsidR="00FB2890" w:rsidRDefault="00FB2890" w:rsidP="00BD1075">
      <w:r>
        <w:continuationSeparator/>
      </w:r>
    </w:p>
  </w:endnote>
  <w:endnote w:type="continuationNotice" w:id="1">
    <w:p w14:paraId="07C244A5" w14:textId="77777777" w:rsidR="00FB2890" w:rsidRDefault="00FB289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Lucida Grande">
    <w:altName w:val="Segoe UI"/>
    <w:charset w:val="00"/>
    <w:family w:val="swiss"/>
    <w:pitch w:val="variable"/>
    <w:sig w:usb0="E1000AEF" w:usb1="5000A1FF" w:usb2="00000000" w:usb3="00000000" w:csb0="000001BF" w:csb1="00000000"/>
  </w:font>
  <w:font w:name="Times">
    <w:panose1 w:val="02020603050405020304"/>
    <w:charset w:val="00"/>
    <w:family w:val="roman"/>
    <w:pitch w:val="variable"/>
    <w:sig w:usb0="00000003" w:usb1="00000000" w:usb2="00000000" w:usb3="00000000" w:csb0="00000001" w:csb1="00000000"/>
  </w:font>
  <w:font w:name="Arial Unicode MS">
    <w:altName w:val="Arial"/>
    <w:panose1 w:val="020B0604020202020204"/>
    <w:charset w:val="00"/>
    <w:family w:val="roman"/>
    <w:pitch w:val="variable"/>
    <w:sig w:usb0="00000003" w:usb1="00000000" w:usb2="00000000" w:usb3="00000000" w:csb0="00000001" w:csb1="00000000"/>
  </w:font>
  <w:font w:name="Akzidenz-Grotesk BQ">
    <w:altName w:val="Calibri"/>
    <w:panose1 w:val="00000000000000000000"/>
    <w:charset w:val="00"/>
    <w:family w:val="swiss"/>
    <w:notTrueType/>
    <w:pitch w:val="default"/>
    <w:sig w:usb0="00000003" w:usb1="00000000" w:usb2="00000000" w:usb3="00000000" w:csb0="00000001" w:csb1="00000000"/>
  </w:font>
  <w:font w:name="MinionPro-Regular">
    <w:altName w:val="Cambria"/>
    <w:panose1 w:val="00000000000000000000"/>
    <w:charset w:val="4D"/>
    <w:family w:val="auto"/>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Helvetica Light">
    <w:altName w:val="Arial"/>
    <w:charset w:val="00"/>
    <w:family w:val="swiss"/>
    <w:pitch w:val="variable"/>
    <w:sig w:usb0="800000AF" w:usb1="4000204A" w:usb2="00000000" w:usb3="00000000" w:csb0="00000001" w:csb1="00000000"/>
  </w:font>
  <w:font w:name="Helvetica">
    <w:panose1 w:val="020B0604020202020204"/>
    <w:charset w:val="00"/>
    <w:family w:val="roman"/>
    <w:pitch w:val="default"/>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339699079"/>
      <w:docPartObj>
        <w:docPartGallery w:val="Page Numbers (Bottom of Page)"/>
        <w:docPartUnique/>
      </w:docPartObj>
    </w:sdtPr>
    <w:sdtContent>
      <w:p w14:paraId="4B3682A1" w14:textId="77777777" w:rsidR="00D32F75" w:rsidRDefault="00D32F75" w:rsidP="0091097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53E36BB" w14:textId="77777777" w:rsidR="00D32F75" w:rsidRDefault="00D32F75" w:rsidP="0091097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C6E354" w14:textId="77777777" w:rsidR="00D32F75" w:rsidRPr="00AE1962" w:rsidRDefault="00D32F75" w:rsidP="0091097E">
    <w:pPr>
      <w:pStyle w:val="Footer"/>
      <w:framePr w:w="396" w:h="419" w:hRule="exact" w:wrap="notBeside" w:vAnchor="text" w:hAnchor="page" w:x="10731" w:y="55"/>
      <w:rPr>
        <w:rStyle w:val="PageNumber"/>
        <w:rFonts w:ascii="Helvetica" w:hAnsi="Helvetica" w:hint="eastAsia"/>
        <w:b/>
        <w:bCs/>
        <w:color w:val="2C166F"/>
      </w:rPr>
    </w:pPr>
  </w:p>
  <w:p w14:paraId="040BE7BC" w14:textId="77777777" w:rsidR="00D32F75" w:rsidRDefault="00D32F75" w:rsidP="0091097E">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0187F4" w14:textId="77777777" w:rsidR="00D32F75" w:rsidRDefault="00D32F75" w:rsidP="00BD1075">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24C95AA8" w14:textId="77777777" w:rsidR="00D32F75" w:rsidRDefault="00D32F75" w:rsidP="00BD1075">
    <w:pPr>
      <w:pStyle w:val="Footer"/>
      <w:ind w:right="360"/>
    </w:pPr>
  </w:p>
  <w:p w14:paraId="5DCA7CB6" w14:textId="77777777" w:rsidR="00D32F75" w:rsidRDefault="00D32F75"/>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0A8497" w14:textId="10091DA2" w:rsidR="00D32F75" w:rsidRPr="008C7146" w:rsidRDefault="00D32F75" w:rsidP="00BD1075">
    <w:pPr>
      <w:pStyle w:val="Footer"/>
      <w:framePr w:wrap="around" w:vAnchor="text" w:hAnchor="margin" w:xAlign="right" w:y="1"/>
      <w:rPr>
        <w:rStyle w:val="PageNumber"/>
        <w:rFonts w:asciiTheme="majorHAnsi" w:hAnsiTheme="majorHAnsi" w:cstheme="majorHAnsi"/>
        <w:sz w:val="22"/>
        <w:szCs w:val="22"/>
      </w:rPr>
    </w:pPr>
    <w:r w:rsidRPr="008C7146">
      <w:rPr>
        <w:rStyle w:val="PageNumber"/>
        <w:rFonts w:asciiTheme="majorHAnsi" w:hAnsiTheme="majorHAnsi" w:cstheme="majorHAnsi"/>
        <w:sz w:val="22"/>
        <w:szCs w:val="22"/>
      </w:rPr>
      <w:fldChar w:fldCharType="begin"/>
    </w:r>
    <w:r w:rsidRPr="008C7146">
      <w:rPr>
        <w:rStyle w:val="PageNumber"/>
        <w:rFonts w:asciiTheme="majorHAnsi" w:hAnsiTheme="majorHAnsi" w:cstheme="majorHAnsi"/>
        <w:sz w:val="22"/>
        <w:szCs w:val="22"/>
      </w:rPr>
      <w:instrText xml:space="preserve">PAGE  </w:instrText>
    </w:r>
    <w:r w:rsidRPr="008C7146">
      <w:rPr>
        <w:rStyle w:val="PageNumber"/>
        <w:rFonts w:asciiTheme="majorHAnsi" w:hAnsiTheme="majorHAnsi" w:cstheme="majorHAnsi"/>
        <w:sz w:val="22"/>
        <w:szCs w:val="22"/>
      </w:rPr>
      <w:fldChar w:fldCharType="separate"/>
    </w:r>
    <w:r w:rsidR="00FA1EDD">
      <w:rPr>
        <w:rStyle w:val="PageNumber"/>
        <w:rFonts w:asciiTheme="majorHAnsi" w:hAnsiTheme="majorHAnsi" w:cstheme="majorHAnsi"/>
        <w:noProof/>
        <w:sz w:val="22"/>
        <w:szCs w:val="22"/>
      </w:rPr>
      <w:t>10</w:t>
    </w:r>
    <w:r w:rsidRPr="008C7146">
      <w:rPr>
        <w:rStyle w:val="PageNumber"/>
        <w:rFonts w:asciiTheme="majorHAnsi" w:hAnsiTheme="majorHAnsi" w:cstheme="majorHAnsi"/>
        <w:sz w:val="22"/>
        <w:szCs w:val="22"/>
      </w:rPr>
      <w:fldChar w:fldCharType="end"/>
    </w:r>
  </w:p>
  <w:p w14:paraId="6D8D7669" w14:textId="77777777" w:rsidR="00D32F75" w:rsidRPr="008C7146" w:rsidRDefault="00D32F75" w:rsidP="00BD1075">
    <w:pPr>
      <w:pStyle w:val="Footer"/>
      <w:ind w:right="360"/>
      <w:rPr>
        <w:rFonts w:asciiTheme="majorHAnsi" w:hAnsiTheme="majorHAnsi" w:cstheme="majorHAnsi"/>
        <w:sz w:val="22"/>
        <w:szCs w:val="22"/>
      </w:rPr>
    </w:pPr>
  </w:p>
  <w:p w14:paraId="651F0823" w14:textId="77777777" w:rsidR="00D32F75" w:rsidRDefault="00D32F75"/>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74A12B" w14:textId="77777777" w:rsidR="00FB2890" w:rsidRDefault="00FB2890" w:rsidP="00BD1075">
      <w:r>
        <w:separator/>
      </w:r>
    </w:p>
  </w:footnote>
  <w:footnote w:type="continuationSeparator" w:id="0">
    <w:p w14:paraId="7F66E95E" w14:textId="77777777" w:rsidR="00FB2890" w:rsidRDefault="00FB2890" w:rsidP="00BD1075">
      <w:r>
        <w:continuationSeparator/>
      </w:r>
    </w:p>
  </w:footnote>
  <w:footnote w:type="continuationNotice" w:id="1">
    <w:p w14:paraId="5299EDD9" w14:textId="77777777" w:rsidR="00FB2890" w:rsidRDefault="00FB2890"/>
  </w:footnote>
  <w:footnote w:id="2">
    <w:p w14:paraId="100F8E43" w14:textId="3E83BD0B" w:rsidR="00D32F75" w:rsidRPr="00A6111A" w:rsidRDefault="00D32F75" w:rsidP="00E80989">
      <w:pPr>
        <w:pStyle w:val="FootnoteText"/>
      </w:pPr>
      <w:r w:rsidRPr="002821F2">
        <w:rPr>
          <w:rStyle w:val="FootnoteReference"/>
          <w:rFonts w:asciiTheme="majorHAnsi" w:hAnsiTheme="majorHAnsi" w:cstheme="majorHAnsi"/>
        </w:rPr>
        <w:footnoteRef/>
      </w:r>
      <w:r w:rsidRPr="00A6111A">
        <w:t xml:space="preserve"> CRC Concluding observations on the fourth periodic report of Georgia, 9 March 2017, CRC/C/GEO/CO/4, paragraph 18. The CRC had made a similar recommendation in 2008, see CRC, Concluding observations on Georgia, 23 June 2008, CRC/C/GEO/CO/3, paragraph 28.</w:t>
      </w:r>
    </w:p>
  </w:footnote>
  <w:footnote w:id="3">
    <w:p w14:paraId="4D0E3714" w14:textId="26D16664" w:rsidR="00D32F75" w:rsidRPr="00A6111A" w:rsidRDefault="00D32F75" w:rsidP="00E80989">
      <w:pPr>
        <w:pStyle w:val="FootnoteText"/>
      </w:pPr>
      <w:r w:rsidRPr="002821F2">
        <w:rPr>
          <w:rStyle w:val="FootnoteReference"/>
          <w:rFonts w:asciiTheme="majorHAnsi" w:hAnsiTheme="majorHAnsi" w:cstheme="majorHAnsi"/>
        </w:rPr>
        <w:footnoteRef/>
      </w:r>
      <w:r w:rsidRPr="00A6111A">
        <w:t xml:space="preserve"> CRC Concluding observations on the fourth periodic report of Georgia, 9 March 2017, CRC/C/GEO/CO/4, paragraph 19.</w:t>
      </w:r>
    </w:p>
  </w:footnote>
  <w:footnote w:id="4">
    <w:p w14:paraId="25BFA533" w14:textId="415DA64C" w:rsidR="00D32F75" w:rsidRPr="00A6111A" w:rsidRDefault="00D32F75" w:rsidP="00E80989">
      <w:pPr>
        <w:pStyle w:val="FootnoteText"/>
      </w:pPr>
      <w:r w:rsidRPr="002821F2">
        <w:rPr>
          <w:rStyle w:val="FootnoteReference"/>
          <w:rFonts w:asciiTheme="majorHAnsi" w:hAnsiTheme="majorHAnsi" w:cstheme="majorHAnsi"/>
        </w:rPr>
        <w:footnoteRef/>
      </w:r>
      <w:r w:rsidRPr="00A6111A">
        <w:t xml:space="preserve"> CRC Concluding observations on the fourth periodic report of Georgia, 9 March 2017, CRC/C/GEO/CO/4, paragraph 37.</w:t>
      </w:r>
    </w:p>
  </w:footnote>
  <w:footnote w:id="5">
    <w:p w14:paraId="2BAAD79C" w14:textId="077EAE5F" w:rsidR="00D32F75" w:rsidRPr="00A6111A" w:rsidRDefault="00D32F75" w:rsidP="00E80989">
      <w:pPr>
        <w:pStyle w:val="FootnoteText"/>
      </w:pPr>
      <w:r w:rsidRPr="002821F2">
        <w:rPr>
          <w:rStyle w:val="FootnoteReference"/>
          <w:rFonts w:asciiTheme="majorHAnsi" w:hAnsiTheme="majorHAnsi" w:cstheme="majorHAnsi"/>
        </w:rPr>
        <w:footnoteRef/>
      </w:r>
      <w:r w:rsidRPr="00A6111A">
        <w:t xml:space="preserve"> Human Rights Council, Report of the Working Group on the Universal Periodic Review on Georgia, 1 April 2021, A/HRC/47/15, paragraph 148.266.</w:t>
      </w:r>
    </w:p>
  </w:footnote>
  <w:footnote w:id="6">
    <w:p w14:paraId="5DEFF5C4" w14:textId="77777777" w:rsidR="00D32F75" w:rsidRPr="00A6111A" w:rsidRDefault="00D32F75" w:rsidP="00E80989">
      <w:pPr>
        <w:pStyle w:val="FootnoteText"/>
      </w:pPr>
      <w:r w:rsidRPr="002821F2">
        <w:rPr>
          <w:rStyle w:val="FootnoteReference"/>
          <w:rFonts w:asciiTheme="majorHAnsi" w:hAnsiTheme="majorHAnsi" w:cstheme="majorHAnsi"/>
        </w:rPr>
        <w:footnoteRef/>
      </w:r>
      <w:r w:rsidRPr="00A6111A">
        <w:t xml:space="preserve"> Human Rights Council, Report of the Working Group on the Universal Periodic Review on Georgia, 13 January 2015, A/HRC/31/15, recommendation from Turkey, paragraph 117.88.</w:t>
      </w:r>
    </w:p>
  </w:footnote>
  <w:footnote w:id="7">
    <w:p w14:paraId="0362AE37" w14:textId="02DC51DE" w:rsidR="00D32F75" w:rsidRPr="00A6111A" w:rsidRDefault="00D32F75" w:rsidP="00E80989">
      <w:pPr>
        <w:pStyle w:val="FootnoteText"/>
      </w:pPr>
      <w:r w:rsidRPr="002821F2">
        <w:rPr>
          <w:rStyle w:val="FootnoteReference"/>
          <w:rFonts w:asciiTheme="majorHAnsi" w:hAnsiTheme="majorHAnsi" w:cstheme="majorHAnsi"/>
        </w:rPr>
        <w:footnoteRef/>
      </w:r>
      <w:r w:rsidRPr="00A6111A">
        <w:t xml:space="preserve"> Human Rights Council, Report of the Working Group on the Universal Periodic Review on Georgia, 13 January 2015, A/HRC/31/15, recommendation from</w:t>
      </w:r>
      <w:r w:rsidRPr="00A6111A">
        <w:rPr>
          <w:color w:val="auto"/>
        </w:rPr>
        <w:t xml:space="preserve"> </w:t>
      </w:r>
      <w:r w:rsidRPr="00A6111A">
        <w:t>Panama, paragraph 117.89.</w:t>
      </w:r>
    </w:p>
  </w:footnote>
  <w:footnote w:id="8">
    <w:p w14:paraId="693097F4" w14:textId="5C816EF4" w:rsidR="00D32F75" w:rsidRPr="00A6111A" w:rsidRDefault="00D32F75" w:rsidP="00E80989">
      <w:pPr>
        <w:pStyle w:val="FootnoteText"/>
      </w:pPr>
      <w:r w:rsidRPr="002821F2">
        <w:rPr>
          <w:rStyle w:val="FootnoteReference"/>
          <w:rFonts w:asciiTheme="majorHAnsi" w:hAnsiTheme="majorHAnsi" w:cstheme="majorHAnsi"/>
        </w:rPr>
        <w:footnoteRef/>
      </w:r>
      <w:r w:rsidRPr="00A6111A">
        <w:t xml:space="preserve"> Human Rights Council, Report of the Working Group on the Universal Periodic Review on Georgia, 13 January 2015, A/HRC/31/15, recommendation from</w:t>
      </w:r>
      <w:r w:rsidRPr="00A6111A">
        <w:rPr>
          <w:color w:val="auto"/>
        </w:rPr>
        <w:t xml:space="preserve"> </w:t>
      </w:r>
      <w:r w:rsidRPr="00A6111A">
        <w:t>Nigeria, paragraph 118.33.</w:t>
      </w:r>
    </w:p>
  </w:footnote>
  <w:footnote w:id="9">
    <w:p w14:paraId="4422D974" w14:textId="2FA4235E" w:rsidR="00D32F75" w:rsidRPr="00A6111A" w:rsidRDefault="00D32F75" w:rsidP="00E80989">
      <w:pPr>
        <w:pStyle w:val="FootnoteText"/>
      </w:pPr>
      <w:r w:rsidRPr="002821F2">
        <w:rPr>
          <w:rStyle w:val="FootnoteReference"/>
          <w:rFonts w:asciiTheme="majorHAnsi" w:hAnsiTheme="majorHAnsi" w:cstheme="majorHAnsi"/>
        </w:rPr>
        <w:footnoteRef/>
      </w:r>
      <w:r w:rsidRPr="00A6111A">
        <w:t xml:space="preserve"> Human Rights Council, Report of the Working Group on the Universal Periodic Review on Georgia, 13 January 2015, A/HRC/31/15, recommendation from</w:t>
      </w:r>
      <w:r w:rsidRPr="00A6111A">
        <w:rPr>
          <w:color w:val="auto"/>
        </w:rPr>
        <w:t xml:space="preserve"> </w:t>
      </w:r>
      <w:r w:rsidRPr="00A6111A">
        <w:t>Paraguay, paragraph 117.87.</w:t>
      </w:r>
    </w:p>
  </w:footnote>
  <w:footnote w:id="10">
    <w:p w14:paraId="5FF24B93" w14:textId="581C0E4C" w:rsidR="00D32F75" w:rsidRPr="00A6111A" w:rsidRDefault="00D32F75" w:rsidP="00E80989">
      <w:pPr>
        <w:pStyle w:val="FootnoteText"/>
      </w:pPr>
      <w:r w:rsidRPr="002821F2">
        <w:rPr>
          <w:rStyle w:val="FootnoteReference"/>
          <w:rFonts w:asciiTheme="majorHAnsi" w:hAnsiTheme="majorHAnsi" w:cstheme="majorHAnsi"/>
        </w:rPr>
        <w:footnoteRef/>
      </w:r>
      <w:r w:rsidRPr="00A6111A">
        <w:t xml:space="preserve"> Human Rights Council, Report of the Working Group on the Universal Periodic Review on Georgia, 16 March 2011, A/HRC/17/11, paragraph 105.11.</w:t>
      </w:r>
    </w:p>
  </w:footnote>
  <w:footnote w:id="11">
    <w:p w14:paraId="6CE43E4D" w14:textId="32F6A711" w:rsidR="00D32F75" w:rsidRPr="00A6111A" w:rsidRDefault="00D32F75" w:rsidP="00E80989">
      <w:pPr>
        <w:pStyle w:val="FootnoteText"/>
      </w:pPr>
      <w:r w:rsidRPr="002821F2">
        <w:rPr>
          <w:rStyle w:val="FootnoteReference"/>
          <w:rFonts w:asciiTheme="majorHAnsi" w:hAnsiTheme="majorHAnsi" w:cstheme="majorHAnsi"/>
        </w:rPr>
        <w:footnoteRef/>
      </w:r>
      <w:r w:rsidRPr="00A6111A">
        <w:t xml:space="preserve"> Human Rights Council, Report of the Working Group on the Universal Periodic Review on Georgia, 16 March 2011, A/HRC/17/11, recommendations from Slovakia, paragraph 106.11, and Bolivia, paragraph 106.12.</w:t>
      </w:r>
    </w:p>
  </w:footnote>
  <w:footnote w:id="12">
    <w:p w14:paraId="20FB4A73" w14:textId="7C23A0DF" w:rsidR="00D32F75" w:rsidRPr="00A6111A" w:rsidRDefault="00D32F75" w:rsidP="00E80989">
      <w:pPr>
        <w:pStyle w:val="FootnoteText"/>
      </w:pPr>
      <w:r w:rsidRPr="002821F2">
        <w:rPr>
          <w:rStyle w:val="FootnoteReference"/>
          <w:rFonts w:asciiTheme="majorHAnsi" w:hAnsiTheme="majorHAnsi" w:cstheme="majorHAnsi"/>
        </w:rPr>
        <w:footnoteRef/>
      </w:r>
      <w:r w:rsidRPr="00A6111A">
        <w:t xml:space="preserve"> Committee on the Elimination of Racial Discrimination (CERD), Concluding observations on the sixth to eighth periodic reports of Georgia, 22 June 2016, CERD/C/GEO/CO/6-8, paragraph 15.</w:t>
      </w:r>
    </w:p>
  </w:footnote>
  <w:footnote w:id="13">
    <w:p w14:paraId="037648AD" w14:textId="5A425138" w:rsidR="00D32F75" w:rsidRPr="00A6111A" w:rsidRDefault="00D32F75" w:rsidP="00E80989">
      <w:pPr>
        <w:pStyle w:val="FootnoteText"/>
      </w:pPr>
      <w:r w:rsidRPr="002821F2">
        <w:rPr>
          <w:rStyle w:val="FootnoteReference"/>
          <w:rFonts w:asciiTheme="majorHAnsi" w:hAnsiTheme="majorHAnsi" w:cstheme="majorHAnsi"/>
        </w:rPr>
        <w:footnoteRef/>
      </w:r>
      <w:r w:rsidRPr="00A6111A">
        <w:t xml:space="preserve"> CERD, Concluding observations on the sixth to eighth periodic reports of Georgia, 22 June 2016, CERD/C/GEO/CO/6-8, paragraph 23.</w:t>
      </w:r>
    </w:p>
  </w:footnote>
  <w:footnote w:id="14">
    <w:p w14:paraId="19C07704" w14:textId="25D349F5" w:rsidR="00D32F75" w:rsidRPr="00A6111A" w:rsidRDefault="00D32F75" w:rsidP="00E80989">
      <w:pPr>
        <w:pStyle w:val="FootnoteText"/>
      </w:pPr>
      <w:r w:rsidRPr="002821F2">
        <w:rPr>
          <w:rStyle w:val="FootnoteReference"/>
          <w:rFonts w:asciiTheme="majorHAnsi" w:hAnsiTheme="majorHAnsi" w:cstheme="majorHAnsi"/>
        </w:rPr>
        <w:footnoteRef/>
      </w:r>
      <w:r w:rsidRPr="00A6111A">
        <w:t xml:space="preserve"> CERD, Concluding observations on the sixth to eighth periodic reports of Georgia, 22 June 2016, CERD/C/GEO/CO/6-8, paragraphs 16-17.</w:t>
      </w:r>
    </w:p>
  </w:footnote>
  <w:footnote w:id="15">
    <w:p w14:paraId="5DED45A1" w14:textId="3EE4C712" w:rsidR="00ED484B" w:rsidRPr="00A6111A" w:rsidRDefault="00ED484B" w:rsidP="00E80989">
      <w:pPr>
        <w:pStyle w:val="FootnoteText"/>
        <w:rPr>
          <w:lang w:val="en-US"/>
        </w:rPr>
      </w:pPr>
      <w:r w:rsidRPr="002821F2">
        <w:rPr>
          <w:rStyle w:val="FootnoteReference"/>
          <w:rFonts w:asciiTheme="majorHAnsi" w:hAnsiTheme="majorHAnsi" w:cstheme="majorHAnsi"/>
        </w:rPr>
        <w:footnoteRef/>
      </w:r>
      <w:r w:rsidRPr="00A6111A">
        <w:t xml:space="preserve"> </w:t>
      </w:r>
      <w:r w:rsidR="00A56A72" w:rsidRPr="00A6111A">
        <w:t xml:space="preserve">Official statistical data </w:t>
      </w:r>
      <w:r w:rsidR="0070726E" w:rsidRPr="00A6111A">
        <w:t>received</w:t>
      </w:r>
      <w:r w:rsidR="00A56A72" w:rsidRPr="00A6111A">
        <w:t xml:space="preserve"> from the Public Service Development Agency</w:t>
      </w:r>
      <w:r w:rsidR="00696D3B">
        <w:t xml:space="preserve"> following a freedom of information request.</w:t>
      </w:r>
    </w:p>
  </w:footnote>
  <w:footnote w:id="16">
    <w:p w14:paraId="4CEE97B7" w14:textId="662CE67F" w:rsidR="00777AFA" w:rsidRPr="00A6111A" w:rsidRDefault="00777AFA" w:rsidP="00E80989">
      <w:pPr>
        <w:pStyle w:val="FootnoteText"/>
      </w:pPr>
      <w:r w:rsidRPr="002821F2">
        <w:rPr>
          <w:rStyle w:val="FootnoteReference"/>
          <w:rFonts w:asciiTheme="majorHAnsi" w:hAnsiTheme="majorHAnsi" w:cstheme="majorHAnsi"/>
        </w:rPr>
        <w:footnoteRef/>
      </w:r>
      <w:r w:rsidRPr="00A6111A">
        <w:t xml:space="preserve"> </w:t>
      </w:r>
      <w:r w:rsidR="00281475">
        <w:t xml:space="preserve">UNHCR, </w:t>
      </w:r>
      <w:hyperlink r:id="rId1" w:history="1">
        <w:r w:rsidR="00281475" w:rsidRPr="00281475">
          <w:rPr>
            <w:rStyle w:val="Hyperlink"/>
          </w:rPr>
          <w:t>Results of the High Level Segment on Statelessness</w:t>
        </w:r>
      </w:hyperlink>
      <w:r w:rsidR="00281475">
        <w:t>.</w:t>
      </w:r>
    </w:p>
  </w:footnote>
  <w:footnote w:id="17">
    <w:p w14:paraId="75B80E6D" w14:textId="1C434DB8" w:rsidR="00F93012" w:rsidRPr="002821F2" w:rsidRDefault="00F93012" w:rsidP="00C6104C">
      <w:pPr>
        <w:widowControl w:val="0"/>
        <w:suppressOverlap/>
        <w:rPr>
          <w:rFonts w:asciiTheme="majorHAnsi" w:hAnsiTheme="majorHAnsi" w:cstheme="majorHAnsi"/>
          <w:sz w:val="16"/>
          <w:szCs w:val="16"/>
        </w:rPr>
      </w:pPr>
      <w:r w:rsidRPr="002821F2">
        <w:rPr>
          <w:rStyle w:val="FootnoteReference"/>
          <w:rFonts w:asciiTheme="majorHAnsi" w:hAnsiTheme="majorHAnsi" w:cstheme="majorHAnsi"/>
          <w:sz w:val="16"/>
          <w:szCs w:val="16"/>
        </w:rPr>
        <w:footnoteRef/>
      </w:r>
      <w:r w:rsidRPr="002821F2">
        <w:rPr>
          <w:rFonts w:asciiTheme="majorHAnsi" w:hAnsiTheme="majorHAnsi" w:cstheme="majorHAnsi"/>
          <w:sz w:val="16"/>
          <w:szCs w:val="16"/>
        </w:rPr>
        <w:t xml:space="preserve"> </w:t>
      </w:r>
      <w:r w:rsidRPr="002821F2">
        <w:rPr>
          <w:rFonts w:asciiTheme="majorHAnsi" w:eastAsia="Calibri" w:hAnsiTheme="majorHAnsi" w:cstheme="majorHAnsi"/>
          <w:sz w:val="16"/>
          <w:szCs w:val="16"/>
        </w:rPr>
        <w:t>Legislative Herald of Georgia</w:t>
      </w:r>
      <w:r w:rsidR="0017663F">
        <w:rPr>
          <w:rFonts w:asciiTheme="majorHAnsi" w:eastAsia="Calibri" w:hAnsiTheme="majorHAnsi" w:cstheme="majorHAnsi"/>
          <w:sz w:val="16"/>
          <w:szCs w:val="16"/>
        </w:rPr>
        <w:t xml:space="preserve">, </w:t>
      </w:r>
      <w:r w:rsidRPr="0017663F">
        <w:rPr>
          <w:rFonts w:asciiTheme="majorHAnsi" w:eastAsia="Calibri" w:hAnsiTheme="majorHAnsi" w:cstheme="majorHAnsi"/>
          <w:sz w:val="16"/>
          <w:szCs w:val="16"/>
        </w:rPr>
        <w:t>Law of Georgia on the Legal Status of Aliens and Stateless Persons</w:t>
      </w:r>
      <w:r w:rsidRPr="0017663F">
        <w:rPr>
          <w:rFonts w:asciiTheme="majorHAnsi" w:eastAsia="Calibri" w:hAnsiTheme="majorHAnsi" w:cstheme="majorHAnsi"/>
          <w:sz w:val="16"/>
          <w:szCs w:val="16"/>
          <w:lang w:val="en-US"/>
        </w:rPr>
        <w:t xml:space="preserve"> (</w:t>
      </w:r>
      <w:hyperlink r:id="rId2" w:history="1">
        <w:r w:rsidRPr="0017663F">
          <w:rPr>
            <w:rStyle w:val="Hyperlink"/>
            <w:rFonts w:asciiTheme="majorHAnsi" w:eastAsia="Calibri" w:hAnsiTheme="majorHAnsi" w:cstheme="majorHAnsi"/>
            <w:sz w:val="16"/>
            <w:szCs w:val="16"/>
            <w:lang w:val="en-US"/>
          </w:rPr>
          <w:t>Georgian version – fully consolidated</w:t>
        </w:r>
      </w:hyperlink>
      <w:r w:rsidR="0017663F">
        <w:rPr>
          <w:rFonts w:asciiTheme="majorHAnsi" w:eastAsia="Calibri" w:hAnsiTheme="majorHAnsi" w:cstheme="majorHAnsi"/>
          <w:sz w:val="16"/>
          <w:szCs w:val="16"/>
          <w:lang w:val="en-US"/>
        </w:rPr>
        <w:t xml:space="preserve">; </w:t>
      </w:r>
      <w:hyperlink r:id="rId3" w:history="1">
        <w:r w:rsidRPr="0017663F">
          <w:rPr>
            <w:rStyle w:val="Hyperlink"/>
            <w:rFonts w:asciiTheme="majorHAnsi" w:eastAsia="Calibri" w:hAnsiTheme="majorHAnsi" w:cstheme="majorHAnsi"/>
            <w:sz w:val="16"/>
            <w:szCs w:val="16"/>
            <w:lang w:val="en-US"/>
          </w:rPr>
          <w:t>English version of the law consolidated up to 30.03.2021</w:t>
        </w:r>
      </w:hyperlink>
      <w:r w:rsidR="00A76404" w:rsidRPr="000025C0">
        <w:rPr>
          <w:rFonts w:asciiTheme="majorHAnsi" w:eastAsia="Calibri" w:hAnsiTheme="majorHAnsi" w:cstheme="majorHAnsi"/>
          <w:sz w:val="16"/>
          <w:szCs w:val="16"/>
          <w:lang w:val="en-US"/>
        </w:rPr>
        <w:t xml:space="preserve">; </w:t>
      </w:r>
      <w:r w:rsidRPr="000025C0">
        <w:rPr>
          <w:rFonts w:asciiTheme="majorHAnsi" w:eastAsia="Calibri" w:hAnsiTheme="majorHAnsi" w:cstheme="majorHAnsi"/>
          <w:sz w:val="16"/>
          <w:szCs w:val="16"/>
        </w:rPr>
        <w:t>Ordinance No. 523 of the Government of Georgia on Approval of the Procedures for Determining the Status of a Stateless Person in Georgia</w:t>
      </w:r>
      <w:r w:rsidRPr="000025C0">
        <w:rPr>
          <w:rFonts w:asciiTheme="majorHAnsi" w:eastAsia="Calibri" w:hAnsiTheme="majorHAnsi" w:cstheme="majorHAnsi"/>
          <w:sz w:val="16"/>
          <w:szCs w:val="16"/>
          <w:lang w:val="en-US"/>
        </w:rPr>
        <w:t xml:space="preserve"> </w:t>
      </w:r>
      <w:r w:rsidRPr="002821F2">
        <w:rPr>
          <w:rFonts w:asciiTheme="majorHAnsi" w:eastAsia="Calibri" w:hAnsiTheme="majorHAnsi" w:cstheme="majorHAnsi"/>
          <w:sz w:val="16"/>
          <w:szCs w:val="16"/>
          <w:lang w:val="en-US"/>
        </w:rPr>
        <w:t>(</w:t>
      </w:r>
      <w:hyperlink r:id="rId4" w:history="1">
        <w:r w:rsidRPr="001558CF">
          <w:rPr>
            <w:rStyle w:val="Hyperlink"/>
            <w:rFonts w:asciiTheme="majorHAnsi" w:eastAsia="Calibri" w:hAnsiTheme="majorHAnsi" w:cstheme="majorHAnsi"/>
            <w:sz w:val="16"/>
            <w:szCs w:val="16"/>
            <w:lang w:val="en-US"/>
          </w:rPr>
          <w:t>Georgian version – fully consolidated</w:t>
        </w:r>
      </w:hyperlink>
      <w:r w:rsidRPr="002821F2">
        <w:rPr>
          <w:rFonts w:asciiTheme="majorHAnsi" w:eastAsia="Calibri" w:hAnsiTheme="majorHAnsi" w:cstheme="majorHAnsi"/>
          <w:sz w:val="16"/>
          <w:szCs w:val="16"/>
          <w:lang w:val="en-US"/>
        </w:rPr>
        <w:t>;</w:t>
      </w:r>
      <w:r w:rsidR="00C6104C" w:rsidRPr="002821F2">
        <w:rPr>
          <w:rFonts w:asciiTheme="majorHAnsi" w:eastAsia="Calibri" w:hAnsiTheme="majorHAnsi" w:cstheme="majorHAnsi"/>
          <w:sz w:val="16"/>
          <w:szCs w:val="16"/>
          <w:lang w:val="en-US"/>
        </w:rPr>
        <w:t xml:space="preserve"> </w:t>
      </w:r>
      <w:hyperlink r:id="rId5" w:history="1">
        <w:r w:rsidRPr="001558CF">
          <w:rPr>
            <w:rStyle w:val="Hyperlink"/>
            <w:rFonts w:asciiTheme="majorHAnsi" w:eastAsia="Calibri" w:hAnsiTheme="majorHAnsi" w:cstheme="majorHAnsi"/>
            <w:sz w:val="16"/>
            <w:szCs w:val="16"/>
            <w:lang w:val="en-US"/>
          </w:rPr>
          <w:t>English version</w:t>
        </w:r>
      </w:hyperlink>
      <w:r w:rsidR="001558CF">
        <w:rPr>
          <w:rFonts w:asciiTheme="majorHAnsi" w:eastAsia="Calibri" w:hAnsiTheme="majorHAnsi" w:cstheme="majorHAnsi"/>
          <w:sz w:val="16"/>
          <w:szCs w:val="16"/>
          <w:lang w:val="en-US"/>
        </w:rPr>
        <w:t>)</w:t>
      </w:r>
      <w:r w:rsidR="00645383" w:rsidRPr="00645383">
        <w:rPr>
          <w:rStyle w:val="Hyperlink"/>
          <w:rFonts w:asciiTheme="majorHAnsi" w:eastAsia="Calibri" w:hAnsiTheme="majorHAnsi" w:cstheme="majorHAnsi"/>
          <w:color w:val="auto"/>
          <w:sz w:val="16"/>
          <w:szCs w:val="16"/>
          <w:u w:val="none"/>
          <w:lang w:val="en-US"/>
        </w:rPr>
        <w:t>.</w:t>
      </w:r>
    </w:p>
  </w:footnote>
  <w:footnote w:id="18">
    <w:p w14:paraId="4549851F" w14:textId="211839D1" w:rsidR="007740B0" w:rsidRPr="00281475" w:rsidRDefault="007740B0" w:rsidP="004201C2">
      <w:pPr>
        <w:pStyle w:val="NormalWeb"/>
        <w:spacing w:before="0" w:beforeAutospacing="0" w:after="0" w:afterAutospacing="0"/>
        <w:suppressOverlap/>
        <w:rPr>
          <w:rFonts w:asciiTheme="majorHAnsi" w:hAnsiTheme="majorHAnsi" w:cstheme="majorHAnsi"/>
          <w:sz w:val="16"/>
          <w:szCs w:val="16"/>
        </w:rPr>
      </w:pPr>
      <w:r w:rsidRPr="002821F2">
        <w:rPr>
          <w:rStyle w:val="FootnoteReference"/>
          <w:rFonts w:asciiTheme="majorHAnsi" w:hAnsiTheme="majorHAnsi" w:cstheme="majorHAnsi"/>
          <w:sz w:val="16"/>
          <w:szCs w:val="16"/>
        </w:rPr>
        <w:footnoteRef/>
      </w:r>
      <w:r w:rsidRPr="002821F2">
        <w:rPr>
          <w:rFonts w:asciiTheme="majorHAnsi" w:hAnsiTheme="majorHAnsi" w:cstheme="majorHAnsi"/>
          <w:sz w:val="16"/>
          <w:szCs w:val="16"/>
        </w:rPr>
        <w:t xml:space="preserve"> </w:t>
      </w:r>
      <w:r w:rsidRPr="002821F2">
        <w:rPr>
          <w:rFonts w:asciiTheme="majorHAnsi" w:hAnsiTheme="majorHAnsi" w:cstheme="majorHAnsi"/>
          <w:color w:val="000000"/>
          <w:sz w:val="16"/>
          <w:szCs w:val="16"/>
        </w:rPr>
        <w:t>Public Service Development Agency</w:t>
      </w:r>
      <w:r w:rsidR="00B6208B">
        <w:rPr>
          <w:rFonts w:asciiTheme="majorHAnsi" w:hAnsiTheme="majorHAnsi" w:cstheme="majorHAnsi"/>
          <w:color w:val="000000"/>
          <w:sz w:val="16"/>
          <w:szCs w:val="16"/>
        </w:rPr>
        <w:t xml:space="preserve">, </w:t>
      </w:r>
      <w:hyperlink r:id="rId6" w:history="1">
        <w:r w:rsidRPr="001558CF">
          <w:rPr>
            <w:rStyle w:val="Hyperlink"/>
            <w:rFonts w:asciiTheme="majorHAnsi" w:eastAsia="Arial" w:hAnsiTheme="majorHAnsi" w:cstheme="majorHAnsi"/>
            <w:sz w:val="16"/>
            <w:szCs w:val="16"/>
          </w:rPr>
          <w:t>Public Service Development Agency Has Signed an Agreement with UNHCR on the Implementation of the "Door to Door" Campaign</w:t>
        </w:r>
      </w:hyperlink>
      <w:r w:rsidRPr="002821F2">
        <w:rPr>
          <w:rFonts w:asciiTheme="majorHAnsi" w:hAnsiTheme="majorHAnsi" w:cstheme="majorHAnsi"/>
          <w:sz w:val="16"/>
          <w:szCs w:val="16"/>
        </w:rPr>
        <w:t xml:space="preserve">; </w:t>
      </w:r>
      <w:r w:rsidRPr="002821F2">
        <w:rPr>
          <w:rFonts w:asciiTheme="majorHAnsi" w:hAnsiTheme="majorHAnsi" w:cstheme="majorHAnsi"/>
          <w:color w:val="000000"/>
          <w:sz w:val="16"/>
          <w:szCs w:val="16"/>
        </w:rPr>
        <w:t>Statelessness Port</w:t>
      </w:r>
      <w:r w:rsidRPr="00281475">
        <w:rPr>
          <w:rFonts w:asciiTheme="majorHAnsi" w:hAnsiTheme="majorHAnsi" w:cstheme="majorHAnsi"/>
          <w:color w:val="000000"/>
          <w:sz w:val="16"/>
          <w:szCs w:val="16"/>
        </w:rPr>
        <w:t>al</w:t>
      </w:r>
      <w:r w:rsidR="00160D66" w:rsidRPr="00281475">
        <w:rPr>
          <w:rFonts w:asciiTheme="majorHAnsi" w:hAnsiTheme="majorHAnsi" w:cstheme="majorHAnsi"/>
          <w:color w:val="000000"/>
          <w:sz w:val="16"/>
          <w:szCs w:val="16"/>
        </w:rPr>
        <w:t xml:space="preserve">, </w:t>
      </w:r>
      <w:hyperlink r:id="rId7" w:history="1">
        <w:r w:rsidRPr="001558CF">
          <w:rPr>
            <w:rStyle w:val="Hyperlink"/>
            <w:rFonts w:asciiTheme="majorHAnsi" w:hAnsiTheme="majorHAnsi" w:cstheme="majorHAnsi"/>
            <w:sz w:val="16"/>
            <w:szCs w:val="16"/>
          </w:rPr>
          <w:t>“Door-to-door” Campaign Was Implemented to Identify and Document Stateless Persons in Georgia</w:t>
        </w:r>
      </w:hyperlink>
      <w:r w:rsidRPr="00281475">
        <w:rPr>
          <w:rFonts w:asciiTheme="majorHAnsi" w:hAnsiTheme="majorHAnsi" w:cstheme="majorHAnsi"/>
          <w:sz w:val="16"/>
          <w:szCs w:val="16"/>
        </w:rPr>
        <w:t>.</w:t>
      </w:r>
    </w:p>
  </w:footnote>
  <w:footnote w:id="19">
    <w:p w14:paraId="70F9B095" w14:textId="77777777" w:rsidR="00D32F75" w:rsidRPr="00A6111A" w:rsidRDefault="00D32F75" w:rsidP="00E80989">
      <w:pPr>
        <w:pStyle w:val="FootnoteText"/>
        <w:rPr>
          <w:lang w:val="en-US"/>
        </w:rPr>
      </w:pPr>
      <w:r w:rsidRPr="002821F2">
        <w:rPr>
          <w:rStyle w:val="FootnoteReference"/>
          <w:rFonts w:asciiTheme="majorHAnsi" w:hAnsiTheme="majorHAnsi" w:cstheme="majorHAnsi"/>
        </w:rPr>
        <w:footnoteRef/>
      </w:r>
      <w:r w:rsidRPr="00A6111A">
        <w:t xml:space="preserve"> UN Convention on the Reduction of Statelessness, 1961, Articles 1 and 4; International Covenant on Civil and Political Rights, 1966, Article 24(2); Convention on the Rights of the Child, 1989, Articles 3 and 7; UNHCR, Global Action Plan to End Statelessness 2014-24 (2014): Action 7; UN Sustainable Development Goal 16.9.</w:t>
      </w:r>
    </w:p>
  </w:footnote>
  <w:footnote w:id="20">
    <w:p w14:paraId="35F837AB" w14:textId="77777777" w:rsidR="00D32F75" w:rsidRPr="00A6111A" w:rsidRDefault="00D32F75" w:rsidP="00E80989">
      <w:pPr>
        <w:pStyle w:val="FootnoteText"/>
        <w:rPr>
          <w:lang w:val="en-US"/>
        </w:rPr>
      </w:pPr>
      <w:r w:rsidRPr="002821F2">
        <w:rPr>
          <w:rStyle w:val="FootnoteReference"/>
          <w:rFonts w:asciiTheme="majorHAnsi" w:hAnsiTheme="majorHAnsi" w:cstheme="majorHAnsi"/>
        </w:rPr>
        <w:footnoteRef/>
      </w:r>
      <w:r w:rsidRPr="00A6111A">
        <w:t xml:space="preserve"> See Article 7 of the UN Convention on the Rights of the Child, read in conjunction with Articles 2 and 3.</w:t>
      </w:r>
    </w:p>
  </w:footnote>
  <w:footnote w:id="21">
    <w:p w14:paraId="0E7C788F" w14:textId="77777777" w:rsidR="00D32F75" w:rsidRPr="00A6111A" w:rsidRDefault="00D32F75" w:rsidP="00E80989">
      <w:pPr>
        <w:pStyle w:val="FootnoteText"/>
        <w:rPr>
          <w:lang w:val="en-US"/>
        </w:rPr>
      </w:pPr>
      <w:r w:rsidRPr="002821F2">
        <w:rPr>
          <w:rStyle w:val="FootnoteReference"/>
          <w:rFonts w:asciiTheme="majorHAnsi" w:hAnsiTheme="majorHAnsi" w:cstheme="majorHAnsi"/>
        </w:rPr>
        <w:footnoteRef/>
      </w:r>
      <w:r w:rsidRPr="00A6111A">
        <w:t xml:space="preserve"> See, e.g., UN Convention on the Reduction of Statelessness, 1961: Articles 1-4. European Convention on Nationality, 1997: Articles 2 and 6.</w:t>
      </w:r>
    </w:p>
  </w:footnote>
  <w:footnote w:id="22">
    <w:p w14:paraId="1A501CF3" w14:textId="10DC3E7C" w:rsidR="00F55FE2" w:rsidRPr="002821F2" w:rsidRDefault="00F55FE2" w:rsidP="00E80989">
      <w:pPr>
        <w:pStyle w:val="FootnoteText"/>
      </w:pPr>
      <w:r w:rsidRPr="002821F2">
        <w:rPr>
          <w:rStyle w:val="FootnoteReference"/>
          <w:rFonts w:asciiTheme="majorHAnsi" w:hAnsiTheme="majorHAnsi" w:cstheme="majorHAnsi"/>
        </w:rPr>
        <w:footnoteRef/>
      </w:r>
      <w:r w:rsidRPr="002821F2">
        <w:t xml:space="preserve"> </w:t>
      </w:r>
      <w:r w:rsidR="0061782D" w:rsidRPr="00A6111A">
        <w:t xml:space="preserve">Committee on the Rights of the Child, </w:t>
      </w:r>
      <w:hyperlink r:id="rId8" w:history="1">
        <w:r w:rsidR="00CD78B4" w:rsidRPr="002D0BC7">
          <w:rPr>
            <w:rStyle w:val="Hyperlink"/>
            <w:rFonts w:asciiTheme="majorHAnsi" w:hAnsiTheme="majorHAnsi" w:cstheme="majorHAnsi"/>
            <w:lang w:val="en-US"/>
          </w:rPr>
          <w:t xml:space="preserve">List of Issues Prior to </w:t>
        </w:r>
        <w:r w:rsidR="0061782D" w:rsidRPr="002D0BC7">
          <w:rPr>
            <w:rStyle w:val="Hyperlink"/>
          </w:rPr>
          <w:t>submission of the combined fifth and sixth periodic reports of Georgia</w:t>
        </w:r>
      </w:hyperlink>
      <w:r w:rsidR="00CC20EB" w:rsidRPr="00A6111A">
        <w:t>, 6 December 2021, CRC/C/GEO/QPR/5-6</w:t>
      </w:r>
      <w:r w:rsidR="00CD78B4" w:rsidRPr="00A6111A">
        <w:rPr>
          <w:rStyle w:val="ui-provider"/>
          <w:rFonts w:asciiTheme="majorHAnsi" w:hAnsiTheme="majorHAnsi" w:cstheme="majorHAnsi"/>
          <w:lang w:val="en-US"/>
        </w:rPr>
        <w:t>.</w:t>
      </w:r>
      <w:r w:rsidR="00DC3210" w:rsidRPr="00A6111A">
        <w:rPr>
          <w:rStyle w:val="ui-provider"/>
          <w:rFonts w:asciiTheme="majorHAnsi" w:hAnsiTheme="majorHAnsi" w:cstheme="majorHAnsi"/>
          <w:lang w:val="en-US"/>
        </w:rPr>
        <w:t xml:space="preserve"> </w:t>
      </w:r>
    </w:p>
  </w:footnote>
  <w:footnote w:id="23">
    <w:p w14:paraId="5332983F" w14:textId="1CD81C04" w:rsidR="00BE46FF" w:rsidRPr="00A6111A" w:rsidRDefault="00BE46FF" w:rsidP="00E80989">
      <w:pPr>
        <w:pStyle w:val="FootnoteText"/>
      </w:pPr>
      <w:r w:rsidRPr="00A6111A">
        <w:rPr>
          <w:rStyle w:val="FootnoteReference"/>
          <w:rFonts w:asciiTheme="majorHAnsi" w:hAnsiTheme="majorHAnsi" w:cstheme="majorHAnsi"/>
        </w:rPr>
        <w:footnoteRef/>
      </w:r>
      <w:r w:rsidRPr="00A6111A">
        <w:t xml:space="preserve"> </w:t>
      </w:r>
      <w:r w:rsidR="00BB2F52" w:rsidRPr="00A6111A">
        <w:t xml:space="preserve">Committee on the Rights of the Child, </w:t>
      </w:r>
      <w:hyperlink r:id="rId9" w:history="1">
        <w:r w:rsidR="00BB2F52" w:rsidRPr="00626A61">
          <w:rPr>
            <w:rStyle w:val="Hyperlink"/>
          </w:rPr>
          <w:t>Combined fifth and sixth periodic reports submitted by Georgia under article 44 of the Convention, due in 2023</w:t>
        </w:r>
      </w:hyperlink>
      <w:r w:rsidRPr="00A6111A">
        <w:rPr>
          <w:rStyle w:val="ui-provider"/>
          <w:rFonts w:asciiTheme="majorHAnsi" w:hAnsiTheme="majorHAnsi" w:cstheme="majorHAnsi"/>
          <w:lang w:val="en-US"/>
        </w:rPr>
        <w:t xml:space="preserve">, </w:t>
      </w:r>
      <w:r w:rsidR="002A191F" w:rsidRPr="00A6111A">
        <w:rPr>
          <w:rStyle w:val="ui-provider"/>
          <w:rFonts w:asciiTheme="majorHAnsi" w:hAnsiTheme="majorHAnsi" w:cstheme="majorHAnsi"/>
          <w:lang w:val="en-US"/>
        </w:rPr>
        <w:t xml:space="preserve">4 September 2023, </w:t>
      </w:r>
      <w:r w:rsidR="002A191F" w:rsidRPr="00A6111A">
        <w:t>CRC/C/GEO/5-6</w:t>
      </w:r>
      <w:r w:rsidRPr="00A6111A">
        <w:rPr>
          <w:rStyle w:val="ui-provider"/>
          <w:rFonts w:asciiTheme="majorHAnsi" w:hAnsiTheme="majorHAnsi" w:cstheme="majorHAnsi"/>
          <w:lang w:val="en-US"/>
        </w:rPr>
        <w:t xml:space="preserve">. </w:t>
      </w:r>
    </w:p>
  </w:footnote>
  <w:footnote w:id="24">
    <w:p w14:paraId="1C90F33B" w14:textId="71EF4001" w:rsidR="00CA507B" w:rsidRPr="00A6111A" w:rsidRDefault="00CA507B" w:rsidP="00E80989">
      <w:pPr>
        <w:pStyle w:val="FootnoteText"/>
      </w:pPr>
      <w:r w:rsidRPr="002821F2">
        <w:rPr>
          <w:rStyle w:val="FootnoteReference"/>
          <w:rFonts w:asciiTheme="majorHAnsi" w:hAnsiTheme="majorHAnsi" w:cstheme="majorHAnsi"/>
        </w:rPr>
        <w:footnoteRef/>
      </w:r>
      <w:r w:rsidRPr="00A6111A">
        <w:t xml:space="preserve"> </w:t>
      </w:r>
      <w:r w:rsidR="0013428A" w:rsidRPr="00A6111A">
        <w:rPr>
          <w:lang w:val="en-US"/>
        </w:rPr>
        <w:t>Legislative Herald of Georgia:</w:t>
      </w:r>
      <w:r w:rsidR="00A92B8E">
        <w:rPr>
          <w:lang w:val="en-US"/>
        </w:rPr>
        <w:t xml:space="preserve"> </w:t>
      </w:r>
      <w:hyperlink r:id="rId10" w:history="1">
        <w:r w:rsidR="0013428A" w:rsidRPr="002821F2">
          <w:rPr>
            <w:rStyle w:val="Hyperlink"/>
            <w:rFonts w:asciiTheme="majorHAnsi" w:hAnsiTheme="majorHAnsi" w:cstheme="majorHAnsi"/>
          </w:rPr>
          <w:t>Organic Law of Georgia on Georgian Citizenship</w:t>
        </w:r>
      </w:hyperlink>
      <w:r w:rsidR="0013428A" w:rsidRPr="00A6111A">
        <w:t xml:space="preserve"> (Articles 10 and 13).</w:t>
      </w:r>
    </w:p>
  </w:footnote>
  <w:footnote w:id="25">
    <w:p w14:paraId="1FAA1E60" w14:textId="3A9FDBF5" w:rsidR="00D13194" w:rsidRPr="00A6111A" w:rsidRDefault="00D13194" w:rsidP="00E80989">
      <w:pPr>
        <w:pStyle w:val="FootnoteText"/>
      </w:pPr>
      <w:r w:rsidRPr="002821F2">
        <w:rPr>
          <w:rStyle w:val="FootnoteReference"/>
          <w:rFonts w:asciiTheme="majorHAnsi" w:hAnsiTheme="majorHAnsi" w:cstheme="majorHAnsi"/>
        </w:rPr>
        <w:footnoteRef/>
      </w:r>
      <w:r w:rsidRPr="00A6111A">
        <w:t xml:space="preserve"> Ibid.</w:t>
      </w:r>
    </w:p>
  </w:footnote>
  <w:footnote w:id="26">
    <w:p w14:paraId="1B48FF2D" w14:textId="5F7B7D24" w:rsidR="00E66ECB" w:rsidRPr="00A6111A" w:rsidRDefault="00E66ECB" w:rsidP="00E80989">
      <w:pPr>
        <w:pStyle w:val="FootnoteText"/>
      </w:pPr>
      <w:r w:rsidRPr="002821F2">
        <w:rPr>
          <w:rStyle w:val="FootnoteReference"/>
          <w:rFonts w:asciiTheme="majorHAnsi" w:hAnsiTheme="majorHAnsi" w:cstheme="majorHAnsi"/>
        </w:rPr>
        <w:footnoteRef/>
      </w:r>
      <w:r w:rsidRPr="00A6111A">
        <w:t xml:space="preserve"> </w:t>
      </w:r>
      <w:hyperlink r:id="rId11" w:history="1">
        <w:r w:rsidRPr="002821F2">
          <w:rPr>
            <w:rStyle w:val="Hyperlink"/>
            <w:rFonts w:asciiTheme="majorHAnsi" w:eastAsiaTheme="majorEastAsia" w:hAnsiTheme="majorHAnsi" w:cstheme="majorHAnsi"/>
            <w:lang w:val="en-US"/>
          </w:rPr>
          <w:t>The Constitution of Georgia</w:t>
        </w:r>
      </w:hyperlink>
      <w:r w:rsidRPr="00A6111A">
        <w:rPr>
          <w:lang w:val="en-US"/>
        </w:rPr>
        <w:t xml:space="preserve"> (Article 30(1))</w:t>
      </w:r>
      <w:r w:rsidR="00281475">
        <w:rPr>
          <w:lang w:val="en-US"/>
        </w:rPr>
        <w:t>.</w:t>
      </w:r>
    </w:p>
  </w:footnote>
  <w:footnote w:id="27">
    <w:p w14:paraId="7D914730" w14:textId="30AC3850" w:rsidR="006E4976" w:rsidRPr="006E4976" w:rsidRDefault="006E4976" w:rsidP="00E80989">
      <w:pPr>
        <w:pStyle w:val="FootnoteText"/>
        <w:rPr>
          <w:lang w:val="en-US"/>
        </w:rPr>
      </w:pPr>
      <w:r>
        <w:rPr>
          <w:rStyle w:val="FootnoteReference"/>
        </w:rPr>
        <w:footnoteRef/>
      </w:r>
      <w:r>
        <w:t xml:space="preserve"> State Commission on Migration Issues, Migration Strategy of Georgia 2016-2020</w:t>
      </w:r>
      <w:r w:rsidR="006B346D">
        <w:t xml:space="preserve">, </w:t>
      </w:r>
      <w:hyperlink r:id="rId12" w:history="1">
        <w:r w:rsidR="006B346D" w:rsidRPr="006B346D">
          <w:rPr>
            <w:rStyle w:val="Hyperlink"/>
            <w:rFonts w:asciiTheme="majorHAnsi" w:hAnsiTheme="majorHAnsi" w:cstheme="majorHAnsi"/>
          </w:rPr>
          <w:t>https://nsc.gov.ge/pdf/5fe59e559befd.pdf/Migration%20Strategy%202016-2020.pdf</w:t>
        </w:r>
      </w:hyperlink>
      <w:r w:rsidR="006B346D" w:rsidRPr="006B346D">
        <w:rPr>
          <w:rStyle w:val="Hyperlink"/>
          <w:rFonts w:cstheme="majorHAnsi"/>
        </w:rPr>
        <w:t>.</w:t>
      </w:r>
    </w:p>
  </w:footnote>
  <w:footnote w:id="28">
    <w:p w14:paraId="7194DD2E" w14:textId="69C2CCDE" w:rsidR="00D32F75" w:rsidRPr="00A6111A" w:rsidRDefault="00D32F75" w:rsidP="00E80989">
      <w:pPr>
        <w:pStyle w:val="FootnoteText"/>
      </w:pPr>
      <w:r w:rsidRPr="002821F2">
        <w:rPr>
          <w:rStyle w:val="FootnoteReference"/>
          <w:rFonts w:asciiTheme="majorHAnsi" w:hAnsiTheme="majorHAnsi" w:cstheme="majorHAnsi"/>
        </w:rPr>
        <w:footnoteRef/>
      </w:r>
      <w:r w:rsidRPr="00A6111A">
        <w:t xml:space="preserve"> </w:t>
      </w:r>
      <w:hyperlink r:id="rId13" w:history="1">
        <w:r w:rsidR="00A51932" w:rsidRPr="00917B30">
          <w:rPr>
            <w:rStyle w:val="Hyperlink"/>
          </w:rPr>
          <w:t>Ordinance No 810</w:t>
        </w:r>
        <w:r w:rsidR="00917B30">
          <w:rPr>
            <w:rStyle w:val="Hyperlink"/>
          </w:rPr>
          <w:t xml:space="preserve"> </w:t>
        </w:r>
        <w:r w:rsidR="00A51932" w:rsidRPr="00917B30">
          <w:rPr>
            <w:rStyle w:val="Hyperlink"/>
          </w:rPr>
          <w:t>on the Approval of the 2021-2030 Migration Strategy of Georgia</w:t>
        </w:r>
      </w:hyperlink>
      <w:r w:rsidR="00917B30">
        <w:rPr>
          <w:rFonts w:asciiTheme="majorHAnsi" w:hAnsiTheme="majorHAnsi" w:cstheme="majorHAnsi"/>
        </w:rPr>
        <w:t>, 30 December 2020.</w:t>
      </w:r>
    </w:p>
  </w:footnote>
  <w:footnote w:id="29">
    <w:p w14:paraId="67038775" w14:textId="0C1E6F08" w:rsidR="003510BD" w:rsidRPr="002821F2" w:rsidRDefault="003510BD" w:rsidP="00A95A26">
      <w:pPr>
        <w:pStyle w:val="NormalWeb"/>
        <w:spacing w:before="0" w:beforeAutospacing="0" w:after="0" w:afterAutospacing="0"/>
        <w:suppressOverlap/>
        <w:jc w:val="both"/>
        <w:rPr>
          <w:rFonts w:asciiTheme="majorHAnsi" w:hAnsiTheme="majorHAnsi" w:cstheme="majorHAnsi"/>
          <w:sz w:val="16"/>
          <w:szCs w:val="16"/>
          <w:lang w:val="en-US"/>
        </w:rPr>
      </w:pPr>
      <w:r w:rsidRPr="002821F2">
        <w:rPr>
          <w:rStyle w:val="FootnoteReference"/>
          <w:rFonts w:asciiTheme="majorHAnsi" w:hAnsiTheme="majorHAnsi" w:cstheme="majorHAnsi"/>
          <w:sz w:val="16"/>
          <w:szCs w:val="16"/>
        </w:rPr>
        <w:footnoteRef/>
      </w:r>
      <w:r w:rsidRPr="002821F2">
        <w:rPr>
          <w:rFonts w:asciiTheme="majorHAnsi" w:hAnsiTheme="majorHAnsi" w:cstheme="majorHAnsi"/>
          <w:sz w:val="16"/>
          <w:szCs w:val="16"/>
        </w:rPr>
        <w:t xml:space="preserve"> </w:t>
      </w:r>
      <w:r w:rsidRPr="002821F2">
        <w:rPr>
          <w:rFonts w:asciiTheme="majorHAnsi" w:hAnsiTheme="majorHAnsi" w:cstheme="majorHAnsi"/>
          <w:color w:val="000000"/>
          <w:sz w:val="16"/>
          <w:szCs w:val="16"/>
        </w:rPr>
        <w:t>Legislative Herald of Georgia:</w:t>
      </w:r>
      <w:r w:rsidR="00AA3D82" w:rsidRPr="002821F2">
        <w:rPr>
          <w:rFonts w:asciiTheme="majorHAnsi" w:hAnsiTheme="majorHAnsi" w:cstheme="majorHAnsi"/>
          <w:sz w:val="16"/>
          <w:szCs w:val="16"/>
        </w:rPr>
        <w:t xml:space="preserve"> </w:t>
      </w:r>
      <w:hyperlink r:id="rId14" w:history="1">
        <w:r w:rsidRPr="002821F2">
          <w:rPr>
            <w:rStyle w:val="Hyperlink"/>
            <w:rFonts w:asciiTheme="majorHAnsi" w:eastAsia="Arial" w:hAnsiTheme="majorHAnsi" w:cstheme="majorHAnsi"/>
            <w:color w:val="1155CC"/>
            <w:sz w:val="16"/>
            <w:szCs w:val="16"/>
          </w:rPr>
          <w:t>Law of Georgia on Civil Status Acts</w:t>
        </w:r>
      </w:hyperlink>
      <w:r w:rsidRPr="002821F2">
        <w:rPr>
          <w:rFonts w:asciiTheme="majorHAnsi" w:hAnsiTheme="majorHAnsi" w:cstheme="majorHAnsi"/>
          <w:color w:val="000000"/>
          <w:sz w:val="16"/>
          <w:szCs w:val="16"/>
        </w:rPr>
        <w:t> (Articles 10, 20 and 22);</w:t>
      </w:r>
      <w:r w:rsidR="00AA3D82" w:rsidRPr="002821F2">
        <w:rPr>
          <w:rFonts w:asciiTheme="majorHAnsi" w:hAnsiTheme="majorHAnsi" w:cstheme="majorHAnsi"/>
          <w:sz w:val="16"/>
          <w:szCs w:val="16"/>
        </w:rPr>
        <w:t xml:space="preserve"> </w:t>
      </w:r>
      <w:r w:rsidRPr="002821F2">
        <w:rPr>
          <w:rFonts w:asciiTheme="majorHAnsi" w:hAnsiTheme="majorHAnsi" w:cstheme="majorHAnsi"/>
          <w:color w:val="000000"/>
          <w:sz w:val="16"/>
          <w:szCs w:val="16"/>
        </w:rPr>
        <w:t>Public Service Development Agency:</w:t>
      </w:r>
      <w:r w:rsidR="00A95A26" w:rsidRPr="002821F2">
        <w:rPr>
          <w:rFonts w:asciiTheme="majorHAnsi" w:hAnsiTheme="majorHAnsi" w:cstheme="majorHAnsi"/>
          <w:color w:val="000000"/>
          <w:sz w:val="16"/>
          <w:szCs w:val="16"/>
        </w:rPr>
        <w:t xml:space="preserve"> </w:t>
      </w:r>
      <w:hyperlink r:id="rId15" w:history="1">
        <w:r w:rsidRPr="002821F2">
          <w:rPr>
            <w:rStyle w:val="Hyperlink"/>
            <w:rFonts w:asciiTheme="majorHAnsi" w:eastAsia="Arial" w:hAnsiTheme="majorHAnsi" w:cstheme="majorHAnsi"/>
            <w:color w:val="1155CC"/>
            <w:sz w:val="16"/>
            <w:szCs w:val="16"/>
          </w:rPr>
          <w:t>Birth Registration</w:t>
        </w:r>
      </w:hyperlink>
      <w:r w:rsidR="003D0BDA" w:rsidRPr="002821F2">
        <w:rPr>
          <w:rStyle w:val="Hyperlink"/>
          <w:rFonts w:asciiTheme="majorHAnsi" w:eastAsia="Arial" w:hAnsiTheme="majorHAnsi" w:cstheme="majorHAnsi"/>
          <w:color w:val="1155CC"/>
          <w:sz w:val="16"/>
          <w:szCs w:val="16"/>
        </w:rPr>
        <w:t>.</w:t>
      </w:r>
      <w:r w:rsidRPr="002821F2">
        <w:rPr>
          <w:rFonts w:asciiTheme="majorHAnsi" w:hAnsiTheme="majorHAnsi" w:cstheme="majorHAnsi"/>
          <w:color w:val="000000"/>
          <w:sz w:val="16"/>
          <w:szCs w:val="16"/>
        </w:rPr>
        <w:t> </w:t>
      </w:r>
    </w:p>
  </w:footnote>
  <w:footnote w:id="30">
    <w:p w14:paraId="172D7BE6" w14:textId="6803395D" w:rsidR="005D1FFE" w:rsidRPr="00A6111A" w:rsidRDefault="005D1FFE" w:rsidP="003D0BDA">
      <w:pPr>
        <w:pStyle w:val="NormalWeb"/>
        <w:spacing w:before="0" w:beforeAutospacing="0" w:after="0" w:afterAutospacing="0"/>
        <w:suppressOverlap/>
        <w:jc w:val="both"/>
        <w:rPr>
          <w:rFonts w:asciiTheme="majorHAnsi" w:hAnsiTheme="majorHAnsi" w:cstheme="majorHAnsi"/>
          <w:sz w:val="16"/>
          <w:szCs w:val="16"/>
        </w:rPr>
      </w:pPr>
      <w:r w:rsidRPr="00A6111A">
        <w:rPr>
          <w:rStyle w:val="FootnoteReference"/>
          <w:rFonts w:asciiTheme="majorHAnsi" w:hAnsiTheme="majorHAnsi" w:cstheme="majorHAnsi"/>
          <w:sz w:val="16"/>
          <w:szCs w:val="16"/>
        </w:rPr>
        <w:footnoteRef/>
      </w:r>
      <w:r w:rsidRPr="00A6111A">
        <w:rPr>
          <w:rFonts w:asciiTheme="majorHAnsi" w:hAnsiTheme="majorHAnsi" w:cstheme="majorHAnsi"/>
          <w:sz w:val="16"/>
          <w:szCs w:val="16"/>
        </w:rPr>
        <w:t xml:space="preserve"> </w:t>
      </w:r>
      <w:r w:rsidRPr="00A6111A">
        <w:rPr>
          <w:rFonts w:asciiTheme="majorHAnsi" w:hAnsiTheme="majorHAnsi" w:cstheme="majorHAnsi"/>
          <w:color w:val="000000"/>
          <w:sz w:val="16"/>
          <w:szCs w:val="16"/>
        </w:rPr>
        <w:t>Legislative Herald of Georgia:</w:t>
      </w:r>
      <w:r w:rsidR="003D0BDA" w:rsidRPr="00A6111A">
        <w:rPr>
          <w:rFonts w:asciiTheme="majorHAnsi" w:hAnsiTheme="majorHAnsi" w:cstheme="majorHAnsi"/>
          <w:color w:val="000000"/>
          <w:sz w:val="16"/>
          <w:szCs w:val="16"/>
        </w:rPr>
        <w:t xml:space="preserve"> </w:t>
      </w:r>
      <w:hyperlink r:id="rId16" w:history="1">
        <w:r w:rsidRPr="00A6111A">
          <w:rPr>
            <w:rStyle w:val="Hyperlink"/>
            <w:rFonts w:asciiTheme="majorHAnsi" w:eastAsia="Arial" w:hAnsiTheme="majorHAnsi" w:cstheme="majorHAnsi"/>
            <w:color w:val="1155CC"/>
            <w:sz w:val="16"/>
            <w:szCs w:val="16"/>
          </w:rPr>
          <w:t>Law of Georgia on Civil Status Acts</w:t>
        </w:r>
      </w:hyperlink>
      <w:r w:rsidRPr="00A6111A">
        <w:rPr>
          <w:rFonts w:asciiTheme="majorHAnsi" w:hAnsiTheme="majorHAnsi" w:cstheme="majorHAnsi"/>
          <w:color w:val="000000"/>
          <w:sz w:val="16"/>
          <w:szCs w:val="16"/>
        </w:rPr>
        <w:t xml:space="preserve"> (Article 23);</w:t>
      </w:r>
      <w:r w:rsidR="003D0BDA" w:rsidRPr="00A6111A">
        <w:rPr>
          <w:rFonts w:asciiTheme="majorHAnsi" w:hAnsiTheme="majorHAnsi" w:cstheme="majorHAnsi"/>
          <w:color w:val="000000"/>
          <w:sz w:val="16"/>
          <w:szCs w:val="16"/>
        </w:rPr>
        <w:t xml:space="preserve"> </w:t>
      </w:r>
      <w:hyperlink r:id="rId17" w:history="1">
        <w:r w:rsidRPr="00A6111A">
          <w:rPr>
            <w:rStyle w:val="Hyperlink"/>
            <w:rFonts w:asciiTheme="majorHAnsi" w:eastAsia="Arial" w:hAnsiTheme="majorHAnsi" w:cstheme="majorHAnsi"/>
            <w:color w:val="1155CC"/>
            <w:sz w:val="16"/>
            <w:szCs w:val="16"/>
          </w:rPr>
          <w:t>Order No. 18 of the Minister of Justice of Georgia On Approval of the Procedures for Civil Registration</w:t>
        </w:r>
      </w:hyperlink>
      <w:r w:rsidRPr="00A6111A">
        <w:rPr>
          <w:rFonts w:asciiTheme="majorHAnsi" w:hAnsiTheme="majorHAnsi" w:cstheme="majorHAnsi"/>
          <w:color w:val="000000"/>
          <w:sz w:val="16"/>
          <w:szCs w:val="16"/>
        </w:rPr>
        <w:t xml:space="preserve"> (Article 25’).</w:t>
      </w:r>
    </w:p>
  </w:footnote>
  <w:footnote w:id="31">
    <w:p w14:paraId="3246C69A" w14:textId="7B7B6EB4" w:rsidR="00CE50B3" w:rsidRPr="00A6111A" w:rsidRDefault="00CE50B3" w:rsidP="00E80989">
      <w:pPr>
        <w:pStyle w:val="FootnoteText"/>
      </w:pPr>
      <w:r w:rsidRPr="00A6111A">
        <w:rPr>
          <w:rStyle w:val="FootnoteReference"/>
          <w:rFonts w:asciiTheme="majorHAnsi" w:hAnsiTheme="majorHAnsi" w:cstheme="majorHAnsi"/>
        </w:rPr>
        <w:footnoteRef/>
      </w:r>
      <w:r w:rsidRPr="00A6111A">
        <w:t xml:space="preserve"> </w:t>
      </w:r>
      <w:r w:rsidR="002821F2" w:rsidRPr="000F39D5">
        <w:rPr>
          <w:color w:val="000000"/>
        </w:rPr>
        <w:t xml:space="preserve">Legislative Herald of Georgia: </w:t>
      </w:r>
      <w:hyperlink r:id="rId18" w:history="1">
        <w:r w:rsidR="002821F2" w:rsidRPr="000F39D5">
          <w:rPr>
            <w:rStyle w:val="Hyperlink"/>
            <w:rFonts w:asciiTheme="majorHAnsi" w:eastAsia="Arial" w:hAnsiTheme="majorHAnsi" w:cstheme="majorHAnsi"/>
            <w:color w:val="1155CC"/>
          </w:rPr>
          <w:t>Order No. 18 of the Minister of Justice of Georgia On Approval of the Procedures for Civil Registration</w:t>
        </w:r>
      </w:hyperlink>
      <w:r w:rsidR="002821F2">
        <w:rPr>
          <w:color w:val="000000"/>
        </w:rPr>
        <w:t xml:space="preserve"> (Article 17</w:t>
      </w:r>
      <w:r w:rsidR="002821F2" w:rsidRPr="000F39D5">
        <w:rPr>
          <w:color w:val="000000"/>
        </w:rPr>
        <w:t>).</w:t>
      </w:r>
    </w:p>
  </w:footnote>
  <w:footnote w:id="32">
    <w:p w14:paraId="3B5AD966" w14:textId="6FEFDA42" w:rsidR="00F73844" w:rsidRPr="00A6111A" w:rsidRDefault="00F73844" w:rsidP="00E80989">
      <w:pPr>
        <w:pStyle w:val="FootnoteText"/>
      </w:pPr>
      <w:r w:rsidRPr="00A6111A">
        <w:rPr>
          <w:rStyle w:val="FootnoteReference"/>
          <w:rFonts w:asciiTheme="majorHAnsi" w:hAnsiTheme="majorHAnsi" w:cstheme="majorHAnsi"/>
        </w:rPr>
        <w:footnoteRef/>
      </w:r>
      <w:r w:rsidRPr="00A6111A">
        <w:t xml:space="preserve"> </w:t>
      </w:r>
      <w:r w:rsidR="002A191F" w:rsidRPr="00A6111A">
        <w:t xml:space="preserve">Committee on the Rights of the Child, </w:t>
      </w:r>
      <w:hyperlink r:id="rId19" w:history="1">
        <w:r w:rsidR="002A191F" w:rsidRPr="00D92896">
          <w:rPr>
            <w:rStyle w:val="Hyperlink"/>
          </w:rPr>
          <w:t>Combined fifth and sixth periodic reports submitted by Georgia under article 44 of the Convention, due in 2023</w:t>
        </w:r>
      </w:hyperlink>
      <w:r w:rsidR="002A191F" w:rsidRPr="00A6111A">
        <w:rPr>
          <w:rStyle w:val="ui-provider"/>
          <w:rFonts w:asciiTheme="majorHAnsi" w:hAnsiTheme="majorHAnsi" w:cstheme="majorHAnsi"/>
          <w:lang w:val="en-US"/>
        </w:rPr>
        <w:t xml:space="preserve">, 4 September 2023, </w:t>
      </w:r>
      <w:r w:rsidR="002A191F" w:rsidRPr="00A6111A">
        <w:t>CRC/C/GEO/5-6</w:t>
      </w:r>
      <w:r w:rsidR="002A191F" w:rsidRPr="00A6111A">
        <w:rPr>
          <w:rStyle w:val="ui-provider"/>
          <w:rFonts w:asciiTheme="majorHAnsi" w:hAnsiTheme="majorHAnsi" w:cstheme="majorHAnsi"/>
          <w:lang w:val="en-US"/>
        </w:rPr>
        <w:t xml:space="preserve">. </w:t>
      </w:r>
    </w:p>
  </w:footnote>
  <w:footnote w:id="33">
    <w:p w14:paraId="261F7D86" w14:textId="5D382248" w:rsidR="00924B90" w:rsidRPr="00A6111A" w:rsidRDefault="00924B90" w:rsidP="00E80989">
      <w:pPr>
        <w:pStyle w:val="FootnoteText"/>
        <w:rPr>
          <w:lang w:val="en-US"/>
        </w:rPr>
      </w:pPr>
      <w:r w:rsidRPr="00A6111A">
        <w:rPr>
          <w:rStyle w:val="FootnoteReference"/>
          <w:rFonts w:asciiTheme="majorHAnsi" w:hAnsiTheme="majorHAnsi" w:cstheme="majorHAnsi"/>
        </w:rPr>
        <w:footnoteRef/>
      </w:r>
      <w:r w:rsidRPr="00A6111A">
        <w:t xml:space="preserve"> </w:t>
      </w:r>
      <w:r w:rsidR="002821F2" w:rsidRPr="000F39D5">
        <w:rPr>
          <w:color w:val="000000"/>
        </w:rPr>
        <w:t xml:space="preserve">Legislative Herald of Georgia: </w:t>
      </w:r>
      <w:hyperlink r:id="rId20" w:history="1">
        <w:r w:rsidR="002821F2" w:rsidRPr="000F39D5">
          <w:rPr>
            <w:rStyle w:val="Hyperlink"/>
            <w:rFonts w:asciiTheme="majorHAnsi" w:eastAsia="Arial" w:hAnsiTheme="majorHAnsi" w:cstheme="majorHAnsi"/>
            <w:color w:val="1155CC"/>
          </w:rPr>
          <w:t>Order No. 18 of the Minister of Justice of Georgia On Approval of the Procedures for Civil Registration</w:t>
        </w:r>
      </w:hyperlink>
      <w:r w:rsidR="002821F2">
        <w:rPr>
          <w:color w:val="000000"/>
        </w:rPr>
        <w:t xml:space="preserve"> (Article 19</w:t>
      </w:r>
      <w:r w:rsidR="002821F2" w:rsidRPr="000F39D5">
        <w:rPr>
          <w:color w:val="000000"/>
        </w:rPr>
        <w:t>).</w:t>
      </w:r>
    </w:p>
  </w:footnote>
  <w:footnote w:id="34">
    <w:p w14:paraId="7D448859" w14:textId="620DD025" w:rsidR="00E666A4" w:rsidRPr="00A6111A" w:rsidRDefault="00E666A4" w:rsidP="00E80989">
      <w:pPr>
        <w:pStyle w:val="FootnoteText"/>
      </w:pPr>
      <w:r w:rsidRPr="00A6111A">
        <w:rPr>
          <w:rStyle w:val="FootnoteReference"/>
          <w:rFonts w:asciiTheme="majorHAnsi" w:hAnsiTheme="majorHAnsi" w:cstheme="majorHAnsi"/>
        </w:rPr>
        <w:footnoteRef/>
      </w:r>
      <w:r w:rsidRPr="00A6111A">
        <w:t xml:space="preserve"> </w:t>
      </w:r>
      <w:r w:rsidR="002821F2" w:rsidRPr="00A6111A">
        <w:t xml:space="preserve">Sandra </w:t>
      </w:r>
      <w:r w:rsidR="002821F2" w:rsidRPr="00A6111A">
        <w:t xml:space="preserve">Veloy Mateu, </w:t>
      </w:r>
      <w:hyperlink r:id="rId21" w:history="1">
        <w:r w:rsidR="00B8730D" w:rsidRPr="00D92896">
          <w:rPr>
            <w:rStyle w:val="Hyperlink"/>
          </w:rPr>
          <w:t>Challenges and problems of young Roma living in Georgia</w:t>
        </w:r>
      </w:hyperlink>
      <w:r w:rsidR="00B8730D" w:rsidRPr="00A6111A">
        <w:t xml:space="preserve">, </w:t>
      </w:r>
      <w:r w:rsidR="002821F2" w:rsidRPr="00A6111A">
        <w:t>2017, 5.</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2D6673"/>
    <w:multiLevelType w:val="multilevel"/>
    <w:tmpl w:val="08923B42"/>
    <w:lvl w:ilvl="0">
      <w:start w:val="1"/>
      <w:numFmt w:val="decimal"/>
      <w:lvlText w:val="%1."/>
      <w:lvlJc w:val="left"/>
      <w:pPr>
        <w:ind w:left="501" w:hanging="360"/>
      </w:pPr>
      <w:rPr>
        <w:rFonts w:asciiTheme="majorHAnsi" w:hAnsiTheme="majorHAnsi" w:cstheme="majorHAnsi" w:hint="default"/>
        <w:b w:val="0"/>
        <w:color w:val="auto"/>
        <w:sz w:val="22"/>
        <w:szCs w:val="22"/>
      </w:rPr>
    </w:lvl>
    <w:lvl w:ilvl="1">
      <w:start w:val="1"/>
      <w:numFmt w:val="decimal"/>
      <w:lvlText w:val="%1.%2."/>
      <w:lvlJc w:val="left"/>
      <w:pPr>
        <w:ind w:left="1440" w:hanging="360"/>
      </w:pPr>
    </w:lvl>
    <w:lvl w:ilvl="2">
      <w:start w:val="1"/>
      <w:numFmt w:val="upperRoman"/>
      <w:lvlText w:val="%3."/>
      <w:lvlJc w:val="left"/>
      <w:pPr>
        <w:ind w:left="2700" w:hanging="720"/>
      </w:pPr>
      <w:rPr>
        <w:rFonts w:hint="default"/>
        <w:color w:val="auto"/>
      </w:rPr>
    </w:lvl>
    <w:lvl w:ilvl="3" w:tentative="1">
      <w:start w:val="1"/>
      <w:numFmt w:val="decimal"/>
      <w:lvlText w:val="%1.%2.%3.%4."/>
      <w:lvlJc w:val="left"/>
      <w:pPr>
        <w:ind w:left="2880" w:hanging="360"/>
      </w:pPr>
    </w:lvl>
    <w:lvl w:ilvl="4" w:tentative="1">
      <w:start w:val="1"/>
      <w:numFmt w:val="decimal"/>
      <w:lvlText w:val="%1.%2.%3.%4.%5."/>
      <w:lvlJc w:val="left"/>
      <w:pPr>
        <w:ind w:left="3600" w:hanging="360"/>
      </w:pPr>
    </w:lvl>
    <w:lvl w:ilvl="5" w:tentative="1">
      <w:start w:val="1"/>
      <w:numFmt w:val="decimal"/>
      <w:lvlText w:val="%1.%2.%3.%4.%5.%6."/>
      <w:lvlJc w:val="left"/>
      <w:pPr>
        <w:ind w:left="4320" w:hanging="180"/>
      </w:pPr>
    </w:lvl>
    <w:lvl w:ilvl="6" w:tentative="1">
      <w:start w:val="1"/>
      <w:numFmt w:val="decimal"/>
      <w:lvlText w:val="%1.%2.%3.%4.%5.%6.%7."/>
      <w:lvlJc w:val="left"/>
      <w:pPr>
        <w:ind w:left="5040" w:hanging="360"/>
      </w:pPr>
    </w:lvl>
    <w:lvl w:ilvl="7" w:tentative="1">
      <w:start w:val="1"/>
      <w:numFmt w:val="decimal"/>
      <w:lvlText w:val="%1.%2.%3.%4.%5.%6.%7.%8."/>
      <w:lvlJc w:val="left"/>
      <w:pPr>
        <w:ind w:left="5760" w:hanging="360"/>
      </w:pPr>
    </w:lvl>
    <w:lvl w:ilvl="8" w:tentative="1">
      <w:start w:val="1"/>
      <w:numFmt w:val="decimal"/>
      <w:lvlText w:val="%1.%2.%3.%4.%5.%6.%7.%8.%9."/>
      <w:lvlJc w:val="left"/>
      <w:pPr>
        <w:ind w:left="6480" w:hanging="180"/>
      </w:pPr>
    </w:lvl>
  </w:abstractNum>
  <w:abstractNum w:abstractNumId="1" w15:restartNumberingAfterBreak="0">
    <w:nsid w:val="050B23CA"/>
    <w:multiLevelType w:val="hybridMultilevel"/>
    <w:tmpl w:val="6BB2F3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7B5321"/>
    <w:multiLevelType w:val="hybridMultilevel"/>
    <w:tmpl w:val="418CFF18"/>
    <w:lvl w:ilvl="0" w:tplc="01D0E244">
      <w:start w:val="1"/>
      <w:numFmt w:val="upperRoman"/>
      <w:lvlText w:val="%1."/>
      <w:lvlJc w:val="right"/>
      <w:pPr>
        <w:ind w:left="1031" w:hanging="180"/>
      </w:pPr>
      <w:rPr>
        <w:rFonts w:hint="default"/>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AD40ACF"/>
    <w:multiLevelType w:val="hybridMultilevel"/>
    <w:tmpl w:val="A57043BE"/>
    <w:lvl w:ilvl="0" w:tplc="308CE326">
      <w:start w:val="1"/>
      <w:numFmt w:val="bullet"/>
      <w:lvlText w:val=""/>
      <w:lvlJc w:val="left"/>
      <w:pPr>
        <w:ind w:left="720" w:hanging="360"/>
      </w:pPr>
      <w:rPr>
        <w:rFonts w:ascii="Symbol" w:hAnsi="Symbol" w:hint="default"/>
      </w:rPr>
    </w:lvl>
    <w:lvl w:ilvl="1" w:tplc="C608B00A">
      <w:start w:val="1"/>
      <w:numFmt w:val="bullet"/>
      <w:lvlText w:val="o"/>
      <w:lvlJc w:val="left"/>
      <w:pPr>
        <w:ind w:left="1440" w:hanging="360"/>
      </w:pPr>
      <w:rPr>
        <w:rFonts w:ascii="Courier New" w:hAnsi="Courier New" w:hint="default"/>
      </w:rPr>
    </w:lvl>
    <w:lvl w:ilvl="2" w:tplc="2048BFF8">
      <w:start w:val="1"/>
      <w:numFmt w:val="bullet"/>
      <w:lvlText w:val=""/>
      <w:lvlJc w:val="left"/>
      <w:pPr>
        <w:ind w:left="2160" w:hanging="360"/>
      </w:pPr>
      <w:rPr>
        <w:rFonts w:ascii="Wingdings" w:hAnsi="Wingdings" w:hint="default"/>
      </w:rPr>
    </w:lvl>
    <w:lvl w:ilvl="3" w:tplc="3B047FF2">
      <w:start w:val="1"/>
      <w:numFmt w:val="bullet"/>
      <w:lvlText w:val=""/>
      <w:lvlJc w:val="left"/>
      <w:pPr>
        <w:ind w:left="2880" w:hanging="360"/>
      </w:pPr>
      <w:rPr>
        <w:rFonts w:ascii="Symbol" w:hAnsi="Symbol" w:hint="default"/>
      </w:rPr>
    </w:lvl>
    <w:lvl w:ilvl="4" w:tplc="E41A371E">
      <w:start w:val="1"/>
      <w:numFmt w:val="bullet"/>
      <w:lvlText w:val="o"/>
      <w:lvlJc w:val="left"/>
      <w:pPr>
        <w:ind w:left="3600" w:hanging="360"/>
      </w:pPr>
      <w:rPr>
        <w:rFonts w:ascii="Courier New" w:hAnsi="Courier New" w:hint="default"/>
      </w:rPr>
    </w:lvl>
    <w:lvl w:ilvl="5" w:tplc="C6BCC420">
      <w:start w:val="1"/>
      <w:numFmt w:val="bullet"/>
      <w:lvlText w:val=""/>
      <w:lvlJc w:val="left"/>
      <w:pPr>
        <w:ind w:left="4320" w:hanging="360"/>
      </w:pPr>
      <w:rPr>
        <w:rFonts w:ascii="Wingdings" w:hAnsi="Wingdings" w:hint="default"/>
      </w:rPr>
    </w:lvl>
    <w:lvl w:ilvl="6" w:tplc="8B1E78E8">
      <w:start w:val="1"/>
      <w:numFmt w:val="bullet"/>
      <w:lvlText w:val=""/>
      <w:lvlJc w:val="left"/>
      <w:pPr>
        <w:ind w:left="5040" w:hanging="360"/>
      </w:pPr>
      <w:rPr>
        <w:rFonts w:ascii="Symbol" w:hAnsi="Symbol" w:hint="default"/>
      </w:rPr>
    </w:lvl>
    <w:lvl w:ilvl="7" w:tplc="0062313C">
      <w:start w:val="1"/>
      <w:numFmt w:val="bullet"/>
      <w:lvlText w:val="o"/>
      <w:lvlJc w:val="left"/>
      <w:pPr>
        <w:ind w:left="5760" w:hanging="360"/>
      </w:pPr>
      <w:rPr>
        <w:rFonts w:ascii="Courier New" w:hAnsi="Courier New" w:hint="default"/>
      </w:rPr>
    </w:lvl>
    <w:lvl w:ilvl="8" w:tplc="59185066">
      <w:start w:val="1"/>
      <w:numFmt w:val="bullet"/>
      <w:lvlText w:val=""/>
      <w:lvlJc w:val="left"/>
      <w:pPr>
        <w:ind w:left="6480" w:hanging="360"/>
      </w:pPr>
      <w:rPr>
        <w:rFonts w:ascii="Wingdings" w:hAnsi="Wingdings" w:hint="default"/>
      </w:rPr>
    </w:lvl>
  </w:abstractNum>
  <w:abstractNum w:abstractNumId="4" w15:restartNumberingAfterBreak="0">
    <w:nsid w:val="0C750571"/>
    <w:multiLevelType w:val="multilevel"/>
    <w:tmpl w:val="D8B062E8"/>
    <w:lvl w:ilvl="0">
      <w:start w:val="1"/>
      <w:numFmt w:val="decimal"/>
      <w:lvlText w:val="%1."/>
      <w:lvlJc w:val="left"/>
      <w:pPr>
        <w:ind w:left="501" w:hanging="360"/>
      </w:pPr>
      <w:rPr>
        <w:rFonts w:hint="default"/>
        <w:b w:val="0"/>
        <w:color w:val="auto"/>
        <w:sz w:val="22"/>
        <w:szCs w:val="22"/>
      </w:rPr>
    </w:lvl>
    <w:lvl w:ilvl="1">
      <w:start w:val="1"/>
      <w:numFmt w:val="decimal"/>
      <w:lvlText w:val="%1.%2."/>
      <w:lvlJc w:val="left"/>
      <w:pPr>
        <w:ind w:left="1440" w:hanging="360"/>
      </w:pPr>
    </w:lvl>
    <w:lvl w:ilvl="2">
      <w:start w:val="1"/>
      <w:numFmt w:val="upperRoman"/>
      <w:lvlText w:val="%3."/>
      <w:lvlJc w:val="left"/>
      <w:pPr>
        <w:ind w:left="2700" w:hanging="720"/>
      </w:pPr>
      <w:rPr>
        <w:rFonts w:hint="default"/>
        <w:color w:val="auto"/>
      </w:rPr>
    </w:lvl>
    <w:lvl w:ilvl="3" w:tentative="1">
      <w:start w:val="1"/>
      <w:numFmt w:val="decimal"/>
      <w:lvlText w:val="%1.%2.%3.%4."/>
      <w:lvlJc w:val="left"/>
      <w:pPr>
        <w:ind w:left="2880" w:hanging="360"/>
      </w:pPr>
    </w:lvl>
    <w:lvl w:ilvl="4" w:tentative="1">
      <w:start w:val="1"/>
      <w:numFmt w:val="decimal"/>
      <w:lvlText w:val="%1.%2.%3.%4.%5."/>
      <w:lvlJc w:val="left"/>
      <w:pPr>
        <w:ind w:left="3600" w:hanging="360"/>
      </w:pPr>
    </w:lvl>
    <w:lvl w:ilvl="5" w:tentative="1">
      <w:start w:val="1"/>
      <w:numFmt w:val="decimal"/>
      <w:lvlText w:val="%1.%2.%3.%4.%5.%6."/>
      <w:lvlJc w:val="left"/>
      <w:pPr>
        <w:ind w:left="4320" w:hanging="180"/>
      </w:pPr>
    </w:lvl>
    <w:lvl w:ilvl="6" w:tentative="1">
      <w:start w:val="1"/>
      <w:numFmt w:val="decimal"/>
      <w:lvlText w:val="%1.%2.%3.%4.%5.%6.%7."/>
      <w:lvlJc w:val="left"/>
      <w:pPr>
        <w:ind w:left="5040" w:hanging="360"/>
      </w:pPr>
    </w:lvl>
    <w:lvl w:ilvl="7" w:tentative="1">
      <w:start w:val="1"/>
      <w:numFmt w:val="decimal"/>
      <w:lvlText w:val="%1.%2.%3.%4.%5.%6.%7.%8."/>
      <w:lvlJc w:val="left"/>
      <w:pPr>
        <w:ind w:left="5760" w:hanging="360"/>
      </w:pPr>
    </w:lvl>
    <w:lvl w:ilvl="8" w:tentative="1">
      <w:start w:val="1"/>
      <w:numFmt w:val="decimal"/>
      <w:lvlText w:val="%1.%2.%3.%4.%5.%6.%7.%8.%9."/>
      <w:lvlJc w:val="left"/>
      <w:pPr>
        <w:ind w:left="6480" w:hanging="180"/>
      </w:pPr>
    </w:lvl>
  </w:abstractNum>
  <w:abstractNum w:abstractNumId="5" w15:restartNumberingAfterBreak="0">
    <w:nsid w:val="11CD127C"/>
    <w:multiLevelType w:val="hybridMultilevel"/>
    <w:tmpl w:val="AA90D08E"/>
    <w:lvl w:ilvl="0" w:tplc="8A9E55C4">
      <w:start w:val="1"/>
      <w:numFmt w:val="lowerLetter"/>
      <w:lvlText w:val="%1)"/>
      <w:lvlJc w:val="left"/>
      <w:pPr>
        <w:ind w:left="1080" w:hanging="360"/>
      </w:pPr>
    </w:lvl>
    <w:lvl w:ilvl="1" w:tplc="BC941226">
      <w:start w:val="1"/>
      <w:numFmt w:val="lowerLetter"/>
      <w:lvlText w:val="%2)"/>
      <w:lvlJc w:val="left"/>
      <w:pPr>
        <w:ind w:left="1800" w:hanging="360"/>
      </w:pPr>
    </w:lvl>
    <w:lvl w:ilvl="2" w:tplc="8AC4FCEA">
      <w:start w:val="1"/>
      <w:numFmt w:val="lowerRoman"/>
      <w:lvlText w:val="%3)"/>
      <w:lvlJc w:val="right"/>
      <w:pPr>
        <w:ind w:left="2520" w:hanging="180"/>
      </w:pPr>
    </w:lvl>
    <w:lvl w:ilvl="3" w:tplc="6726B5D0">
      <w:start w:val="1"/>
      <w:numFmt w:val="decimal"/>
      <w:lvlText w:val="(%4)"/>
      <w:lvlJc w:val="left"/>
      <w:pPr>
        <w:ind w:left="3240" w:hanging="360"/>
      </w:pPr>
    </w:lvl>
    <w:lvl w:ilvl="4" w:tplc="82C896C6">
      <w:start w:val="1"/>
      <w:numFmt w:val="lowerLetter"/>
      <w:lvlText w:val="(%5)"/>
      <w:lvlJc w:val="left"/>
      <w:pPr>
        <w:ind w:left="3960" w:hanging="360"/>
      </w:pPr>
    </w:lvl>
    <w:lvl w:ilvl="5" w:tplc="D594068C">
      <w:start w:val="1"/>
      <w:numFmt w:val="lowerRoman"/>
      <w:lvlText w:val="(%6)"/>
      <w:lvlJc w:val="right"/>
      <w:pPr>
        <w:ind w:left="4680" w:hanging="180"/>
      </w:pPr>
    </w:lvl>
    <w:lvl w:ilvl="6" w:tplc="80500CF0">
      <w:start w:val="1"/>
      <w:numFmt w:val="decimal"/>
      <w:lvlText w:val="%7."/>
      <w:lvlJc w:val="left"/>
      <w:pPr>
        <w:ind w:left="5400" w:hanging="360"/>
      </w:pPr>
    </w:lvl>
    <w:lvl w:ilvl="7" w:tplc="B4F6D23A">
      <w:start w:val="1"/>
      <w:numFmt w:val="lowerLetter"/>
      <w:lvlText w:val="%8."/>
      <w:lvlJc w:val="left"/>
      <w:pPr>
        <w:ind w:left="6120" w:hanging="360"/>
      </w:pPr>
    </w:lvl>
    <w:lvl w:ilvl="8" w:tplc="74DC9B18">
      <w:start w:val="1"/>
      <w:numFmt w:val="lowerRoman"/>
      <w:lvlText w:val="%9."/>
      <w:lvlJc w:val="right"/>
      <w:pPr>
        <w:ind w:left="6840" w:hanging="180"/>
      </w:pPr>
    </w:lvl>
  </w:abstractNum>
  <w:abstractNum w:abstractNumId="6" w15:restartNumberingAfterBreak="0">
    <w:nsid w:val="1E9623C8"/>
    <w:multiLevelType w:val="hybridMultilevel"/>
    <w:tmpl w:val="EFB0F7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5BE34B8"/>
    <w:multiLevelType w:val="hybridMultilevel"/>
    <w:tmpl w:val="80F6DA9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29B77E05"/>
    <w:multiLevelType w:val="hybridMultilevel"/>
    <w:tmpl w:val="07744E84"/>
    <w:lvl w:ilvl="0" w:tplc="8ED2B7AC">
      <w:start w:val="1"/>
      <w:numFmt w:val="lowerLetter"/>
      <w:lvlText w:val="%1."/>
      <w:lvlJc w:val="left"/>
      <w:pPr>
        <w:ind w:left="720" w:hanging="360"/>
      </w:pPr>
      <w:rPr>
        <w:rFonts w:asciiTheme="majorHAnsi" w:hAnsiTheme="majorHAnsi" w:cstheme="majorHAnsi" w:hint="default"/>
        <w:b/>
        <w:bCs/>
        <w:sz w:val="22"/>
        <w:szCs w:val="22"/>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2F6E54C9"/>
    <w:multiLevelType w:val="hybridMultilevel"/>
    <w:tmpl w:val="C9E6FCAC"/>
    <w:lvl w:ilvl="0" w:tplc="FAFE8858">
      <w:start w:val="1"/>
      <w:numFmt w:val="lowerLetter"/>
      <w:lvlText w:val="%1)"/>
      <w:lvlJc w:val="left"/>
      <w:pPr>
        <w:ind w:left="1080" w:hanging="360"/>
      </w:pPr>
    </w:lvl>
    <w:lvl w:ilvl="1" w:tplc="072A2846">
      <w:start w:val="1"/>
      <w:numFmt w:val="lowerLetter"/>
      <w:lvlText w:val="%2)"/>
      <w:lvlJc w:val="left"/>
      <w:pPr>
        <w:ind w:left="1800" w:hanging="360"/>
      </w:pPr>
    </w:lvl>
    <w:lvl w:ilvl="2" w:tplc="816C9D30">
      <w:start w:val="1"/>
      <w:numFmt w:val="lowerRoman"/>
      <w:lvlText w:val="%3)"/>
      <w:lvlJc w:val="right"/>
      <w:pPr>
        <w:ind w:left="2520" w:hanging="180"/>
      </w:pPr>
    </w:lvl>
    <w:lvl w:ilvl="3" w:tplc="C23CFE7C">
      <w:start w:val="1"/>
      <w:numFmt w:val="decimal"/>
      <w:lvlText w:val="(%4)"/>
      <w:lvlJc w:val="left"/>
      <w:pPr>
        <w:ind w:left="3240" w:hanging="360"/>
      </w:pPr>
    </w:lvl>
    <w:lvl w:ilvl="4" w:tplc="63006702">
      <w:start w:val="1"/>
      <w:numFmt w:val="lowerLetter"/>
      <w:lvlText w:val="(%5)"/>
      <w:lvlJc w:val="left"/>
      <w:pPr>
        <w:ind w:left="3960" w:hanging="360"/>
      </w:pPr>
    </w:lvl>
    <w:lvl w:ilvl="5" w:tplc="2BC8EBD0">
      <w:start w:val="1"/>
      <w:numFmt w:val="lowerRoman"/>
      <w:lvlText w:val="(%6)"/>
      <w:lvlJc w:val="right"/>
      <w:pPr>
        <w:ind w:left="4680" w:hanging="180"/>
      </w:pPr>
    </w:lvl>
    <w:lvl w:ilvl="6" w:tplc="40B015A0">
      <w:start w:val="1"/>
      <w:numFmt w:val="decimal"/>
      <w:lvlText w:val="%7."/>
      <w:lvlJc w:val="left"/>
      <w:pPr>
        <w:ind w:left="5400" w:hanging="360"/>
      </w:pPr>
    </w:lvl>
    <w:lvl w:ilvl="7" w:tplc="1804B8FE">
      <w:start w:val="1"/>
      <w:numFmt w:val="lowerLetter"/>
      <w:lvlText w:val="%8."/>
      <w:lvlJc w:val="left"/>
      <w:pPr>
        <w:ind w:left="6120" w:hanging="360"/>
      </w:pPr>
    </w:lvl>
    <w:lvl w:ilvl="8" w:tplc="886650FA">
      <w:start w:val="1"/>
      <w:numFmt w:val="lowerRoman"/>
      <w:lvlText w:val="%9."/>
      <w:lvlJc w:val="right"/>
      <w:pPr>
        <w:ind w:left="6840" w:hanging="180"/>
      </w:pPr>
    </w:lvl>
  </w:abstractNum>
  <w:abstractNum w:abstractNumId="10" w15:restartNumberingAfterBreak="0">
    <w:nsid w:val="36C139BF"/>
    <w:multiLevelType w:val="hybridMultilevel"/>
    <w:tmpl w:val="884AE1B8"/>
    <w:lvl w:ilvl="0" w:tplc="E3862B24">
      <w:start w:val="1"/>
      <w:numFmt w:val="decimal"/>
      <w:lvlText w:val="%1."/>
      <w:lvlJc w:val="left"/>
      <w:pPr>
        <w:ind w:left="2160" w:hanging="360"/>
      </w:pPr>
      <w:rPr>
        <w:rFonts w:hint="default"/>
      </w:rPr>
    </w:lvl>
    <w:lvl w:ilvl="1" w:tplc="04100019" w:tentative="1">
      <w:start w:val="1"/>
      <w:numFmt w:val="lowerLetter"/>
      <w:lvlText w:val="%2."/>
      <w:lvlJc w:val="left"/>
      <w:pPr>
        <w:ind w:left="2880" w:hanging="360"/>
      </w:pPr>
    </w:lvl>
    <w:lvl w:ilvl="2" w:tplc="0410001B" w:tentative="1">
      <w:start w:val="1"/>
      <w:numFmt w:val="lowerRoman"/>
      <w:lvlText w:val="%3."/>
      <w:lvlJc w:val="right"/>
      <w:pPr>
        <w:ind w:left="3600" w:hanging="180"/>
      </w:pPr>
    </w:lvl>
    <w:lvl w:ilvl="3" w:tplc="0410000F" w:tentative="1">
      <w:start w:val="1"/>
      <w:numFmt w:val="decimal"/>
      <w:lvlText w:val="%4."/>
      <w:lvlJc w:val="left"/>
      <w:pPr>
        <w:ind w:left="4320" w:hanging="360"/>
      </w:pPr>
    </w:lvl>
    <w:lvl w:ilvl="4" w:tplc="04100019" w:tentative="1">
      <w:start w:val="1"/>
      <w:numFmt w:val="lowerLetter"/>
      <w:lvlText w:val="%5."/>
      <w:lvlJc w:val="left"/>
      <w:pPr>
        <w:ind w:left="5040" w:hanging="360"/>
      </w:pPr>
    </w:lvl>
    <w:lvl w:ilvl="5" w:tplc="0410001B" w:tentative="1">
      <w:start w:val="1"/>
      <w:numFmt w:val="lowerRoman"/>
      <w:lvlText w:val="%6."/>
      <w:lvlJc w:val="right"/>
      <w:pPr>
        <w:ind w:left="5760" w:hanging="180"/>
      </w:pPr>
    </w:lvl>
    <w:lvl w:ilvl="6" w:tplc="0410000F" w:tentative="1">
      <w:start w:val="1"/>
      <w:numFmt w:val="decimal"/>
      <w:lvlText w:val="%7."/>
      <w:lvlJc w:val="left"/>
      <w:pPr>
        <w:ind w:left="6480" w:hanging="360"/>
      </w:pPr>
    </w:lvl>
    <w:lvl w:ilvl="7" w:tplc="04100019" w:tentative="1">
      <w:start w:val="1"/>
      <w:numFmt w:val="lowerLetter"/>
      <w:lvlText w:val="%8."/>
      <w:lvlJc w:val="left"/>
      <w:pPr>
        <w:ind w:left="7200" w:hanging="360"/>
      </w:pPr>
    </w:lvl>
    <w:lvl w:ilvl="8" w:tplc="0410001B" w:tentative="1">
      <w:start w:val="1"/>
      <w:numFmt w:val="lowerRoman"/>
      <w:lvlText w:val="%9."/>
      <w:lvlJc w:val="right"/>
      <w:pPr>
        <w:ind w:left="7920" w:hanging="180"/>
      </w:pPr>
    </w:lvl>
  </w:abstractNum>
  <w:abstractNum w:abstractNumId="11" w15:restartNumberingAfterBreak="0">
    <w:nsid w:val="419109B9"/>
    <w:multiLevelType w:val="hybridMultilevel"/>
    <w:tmpl w:val="7EEA69EA"/>
    <w:lvl w:ilvl="0" w:tplc="B088D252">
      <w:start w:val="1"/>
      <w:numFmt w:val="lowerLetter"/>
      <w:lvlText w:val="%1)"/>
      <w:lvlJc w:val="left"/>
      <w:pPr>
        <w:ind w:left="1080" w:hanging="360"/>
      </w:pPr>
    </w:lvl>
    <w:lvl w:ilvl="1" w:tplc="2CB0DF74">
      <w:start w:val="1"/>
      <w:numFmt w:val="lowerLetter"/>
      <w:lvlText w:val="%2)"/>
      <w:lvlJc w:val="left"/>
      <w:pPr>
        <w:ind w:left="1800" w:hanging="360"/>
      </w:pPr>
    </w:lvl>
    <w:lvl w:ilvl="2" w:tplc="FFB21C8C">
      <w:start w:val="1"/>
      <w:numFmt w:val="lowerRoman"/>
      <w:lvlText w:val="%3)"/>
      <w:lvlJc w:val="right"/>
      <w:pPr>
        <w:ind w:left="2520" w:hanging="180"/>
      </w:pPr>
    </w:lvl>
    <w:lvl w:ilvl="3" w:tplc="83388172">
      <w:start w:val="1"/>
      <w:numFmt w:val="decimal"/>
      <w:lvlText w:val="(%4)"/>
      <w:lvlJc w:val="left"/>
      <w:pPr>
        <w:ind w:left="3240" w:hanging="360"/>
      </w:pPr>
    </w:lvl>
    <w:lvl w:ilvl="4" w:tplc="7DFC9272">
      <w:start w:val="1"/>
      <w:numFmt w:val="lowerLetter"/>
      <w:lvlText w:val="(%5)"/>
      <w:lvlJc w:val="left"/>
      <w:pPr>
        <w:ind w:left="3960" w:hanging="360"/>
      </w:pPr>
    </w:lvl>
    <w:lvl w:ilvl="5" w:tplc="C0D2DC70">
      <w:start w:val="1"/>
      <w:numFmt w:val="lowerRoman"/>
      <w:lvlText w:val="(%6)"/>
      <w:lvlJc w:val="right"/>
      <w:pPr>
        <w:ind w:left="4680" w:hanging="180"/>
      </w:pPr>
    </w:lvl>
    <w:lvl w:ilvl="6" w:tplc="64E2BE36">
      <w:start w:val="1"/>
      <w:numFmt w:val="decimal"/>
      <w:lvlText w:val="%7."/>
      <w:lvlJc w:val="left"/>
      <w:pPr>
        <w:ind w:left="5400" w:hanging="360"/>
      </w:pPr>
    </w:lvl>
    <w:lvl w:ilvl="7" w:tplc="CC6C0112">
      <w:start w:val="1"/>
      <w:numFmt w:val="lowerLetter"/>
      <w:lvlText w:val="%8."/>
      <w:lvlJc w:val="left"/>
      <w:pPr>
        <w:ind w:left="6120" w:hanging="360"/>
      </w:pPr>
    </w:lvl>
    <w:lvl w:ilvl="8" w:tplc="91560A5C">
      <w:start w:val="1"/>
      <w:numFmt w:val="lowerRoman"/>
      <w:lvlText w:val="%9."/>
      <w:lvlJc w:val="right"/>
      <w:pPr>
        <w:ind w:left="6840" w:hanging="180"/>
      </w:pPr>
    </w:lvl>
  </w:abstractNum>
  <w:abstractNum w:abstractNumId="12" w15:restartNumberingAfterBreak="0">
    <w:nsid w:val="419B1373"/>
    <w:multiLevelType w:val="hybridMultilevel"/>
    <w:tmpl w:val="0C707384"/>
    <w:lvl w:ilvl="0" w:tplc="2438EB20">
      <w:start w:val="1"/>
      <w:numFmt w:val="decimal"/>
      <w:lvlText w:val="%1."/>
      <w:lvlJc w:val="left"/>
      <w:pPr>
        <w:ind w:left="1800" w:hanging="360"/>
      </w:pPr>
      <w:rPr>
        <w:rFonts w:hint="default"/>
      </w:rPr>
    </w:lvl>
    <w:lvl w:ilvl="1" w:tplc="04100019" w:tentative="1">
      <w:start w:val="1"/>
      <w:numFmt w:val="lowerLetter"/>
      <w:lvlText w:val="%2."/>
      <w:lvlJc w:val="left"/>
      <w:pPr>
        <w:ind w:left="2520" w:hanging="360"/>
      </w:pPr>
    </w:lvl>
    <w:lvl w:ilvl="2" w:tplc="0410001B" w:tentative="1">
      <w:start w:val="1"/>
      <w:numFmt w:val="lowerRoman"/>
      <w:lvlText w:val="%3."/>
      <w:lvlJc w:val="right"/>
      <w:pPr>
        <w:ind w:left="3240" w:hanging="180"/>
      </w:pPr>
    </w:lvl>
    <w:lvl w:ilvl="3" w:tplc="0410000F" w:tentative="1">
      <w:start w:val="1"/>
      <w:numFmt w:val="decimal"/>
      <w:lvlText w:val="%4."/>
      <w:lvlJc w:val="left"/>
      <w:pPr>
        <w:ind w:left="3960" w:hanging="360"/>
      </w:pPr>
    </w:lvl>
    <w:lvl w:ilvl="4" w:tplc="04100019" w:tentative="1">
      <w:start w:val="1"/>
      <w:numFmt w:val="lowerLetter"/>
      <w:lvlText w:val="%5."/>
      <w:lvlJc w:val="left"/>
      <w:pPr>
        <w:ind w:left="4680" w:hanging="360"/>
      </w:pPr>
    </w:lvl>
    <w:lvl w:ilvl="5" w:tplc="0410001B" w:tentative="1">
      <w:start w:val="1"/>
      <w:numFmt w:val="lowerRoman"/>
      <w:lvlText w:val="%6."/>
      <w:lvlJc w:val="right"/>
      <w:pPr>
        <w:ind w:left="5400" w:hanging="180"/>
      </w:pPr>
    </w:lvl>
    <w:lvl w:ilvl="6" w:tplc="0410000F" w:tentative="1">
      <w:start w:val="1"/>
      <w:numFmt w:val="decimal"/>
      <w:lvlText w:val="%7."/>
      <w:lvlJc w:val="left"/>
      <w:pPr>
        <w:ind w:left="6120" w:hanging="360"/>
      </w:pPr>
    </w:lvl>
    <w:lvl w:ilvl="7" w:tplc="04100019" w:tentative="1">
      <w:start w:val="1"/>
      <w:numFmt w:val="lowerLetter"/>
      <w:lvlText w:val="%8."/>
      <w:lvlJc w:val="left"/>
      <w:pPr>
        <w:ind w:left="6840" w:hanging="360"/>
      </w:pPr>
    </w:lvl>
    <w:lvl w:ilvl="8" w:tplc="0410001B" w:tentative="1">
      <w:start w:val="1"/>
      <w:numFmt w:val="lowerRoman"/>
      <w:lvlText w:val="%9."/>
      <w:lvlJc w:val="right"/>
      <w:pPr>
        <w:ind w:left="7560" w:hanging="180"/>
      </w:pPr>
    </w:lvl>
  </w:abstractNum>
  <w:abstractNum w:abstractNumId="13" w15:restartNumberingAfterBreak="0">
    <w:nsid w:val="468F20D6"/>
    <w:multiLevelType w:val="hybridMultilevel"/>
    <w:tmpl w:val="68749AF0"/>
    <w:lvl w:ilvl="0" w:tplc="2868770A">
      <w:start w:val="1"/>
      <w:numFmt w:val="upperRoman"/>
      <w:lvlText w:val="%1."/>
      <w:lvlJc w:val="left"/>
      <w:pPr>
        <w:ind w:left="1800" w:hanging="360"/>
      </w:pPr>
      <w:rPr>
        <w:rFonts w:hint="default"/>
      </w:rPr>
    </w:lvl>
    <w:lvl w:ilvl="1" w:tplc="FFFFFFFF" w:tentative="1">
      <w:start w:val="1"/>
      <w:numFmt w:val="lowerLetter"/>
      <w:lvlText w:val="%2."/>
      <w:lvlJc w:val="left"/>
      <w:pPr>
        <w:ind w:left="2520" w:hanging="360"/>
      </w:p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14" w15:restartNumberingAfterBreak="0">
    <w:nsid w:val="48C62989"/>
    <w:multiLevelType w:val="hybridMultilevel"/>
    <w:tmpl w:val="5E4E4D7A"/>
    <w:lvl w:ilvl="0" w:tplc="0809000F">
      <w:start w:val="1"/>
      <w:numFmt w:val="decimal"/>
      <w:lvlText w:val="%1."/>
      <w:lvlJc w:val="left"/>
      <w:pPr>
        <w:ind w:left="360" w:hanging="360"/>
      </w:pPr>
    </w:lvl>
    <w:lvl w:ilvl="1" w:tplc="120467FA">
      <w:start w:val="1"/>
      <w:numFmt w:val="decimal"/>
      <w:lvlText w:val="%2."/>
      <w:lvlJc w:val="left"/>
      <w:pPr>
        <w:ind w:left="502" w:hanging="360"/>
      </w:pPr>
      <w:rPr>
        <w:b w:val="0"/>
        <w:bCs w:val="0"/>
        <w:i w:val="0"/>
        <w:iCs w:val="0"/>
        <w:color w:val="auto"/>
      </w:rPr>
    </w:lvl>
    <w:lvl w:ilvl="2" w:tplc="B05A20BE">
      <w:start w:val="1"/>
      <w:numFmt w:val="upperRoman"/>
      <w:lvlText w:val="%3."/>
      <w:lvlJc w:val="right"/>
      <w:pPr>
        <w:ind w:left="1031" w:hanging="180"/>
      </w:pPr>
      <w:rPr>
        <w:rFonts w:hint="default"/>
        <w:b w:val="0"/>
        <w:bCs w:val="0"/>
      </w:rPr>
    </w:lvl>
    <w:lvl w:ilvl="3" w:tplc="0809000F">
      <w:start w:val="1"/>
      <w:numFmt w:val="decimal"/>
      <w:lvlText w:val="%4."/>
      <w:lvlJc w:val="left"/>
      <w:pPr>
        <w:ind w:left="2880" w:hanging="360"/>
      </w:pPr>
    </w:lvl>
    <w:lvl w:ilvl="4" w:tplc="C9F08656">
      <w:start w:val="1"/>
      <w:numFmt w:val="lowerLetter"/>
      <w:lvlText w:val="%5."/>
      <w:lvlJc w:val="left"/>
      <w:pPr>
        <w:ind w:left="3600" w:hanging="360"/>
      </w:pPr>
      <w:rPr>
        <w:rFonts w:hint="default"/>
      </w:r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69A2754"/>
    <w:multiLevelType w:val="hybridMultilevel"/>
    <w:tmpl w:val="A92A3DF8"/>
    <w:lvl w:ilvl="0" w:tplc="E52E9726">
      <w:start w:val="1"/>
      <w:numFmt w:val="decimal"/>
      <w:lvlText w:val="%1."/>
      <w:lvlJc w:val="left"/>
      <w:pPr>
        <w:ind w:left="501" w:hanging="360"/>
      </w:pPr>
      <w:rPr>
        <w:rFonts w:hint="default"/>
        <w:b w:val="0"/>
        <w:sz w:val="22"/>
        <w:szCs w:val="22"/>
      </w:rPr>
    </w:lvl>
    <w:lvl w:ilvl="1" w:tplc="08090013">
      <w:start w:val="1"/>
      <w:numFmt w:val="upperRoman"/>
      <w:lvlText w:val="%2."/>
      <w:lvlJc w:val="righ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90014EB"/>
    <w:multiLevelType w:val="hybridMultilevel"/>
    <w:tmpl w:val="630AF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B1B6988"/>
    <w:multiLevelType w:val="hybridMultilevel"/>
    <w:tmpl w:val="15A48F92"/>
    <w:lvl w:ilvl="0" w:tplc="8E7490D0">
      <w:start w:val="1"/>
      <w:numFmt w:val="decimal"/>
      <w:lvlText w:val="%1."/>
      <w:lvlJc w:val="left"/>
      <w:pPr>
        <w:ind w:left="501" w:hanging="360"/>
      </w:pPr>
      <w:rPr>
        <w:rFonts w:asciiTheme="majorHAnsi" w:hAnsiTheme="majorHAnsi" w:cstheme="majorBidi" w:hint="default"/>
        <w:color w:val="auto"/>
      </w:rPr>
    </w:lvl>
    <w:lvl w:ilvl="1" w:tplc="08090019" w:tentative="1">
      <w:start w:val="1"/>
      <w:numFmt w:val="lowerLetter"/>
      <w:lvlText w:val="%2."/>
      <w:lvlJc w:val="left"/>
      <w:pPr>
        <w:ind w:left="1221" w:hanging="360"/>
      </w:pPr>
    </w:lvl>
    <w:lvl w:ilvl="2" w:tplc="0809001B" w:tentative="1">
      <w:start w:val="1"/>
      <w:numFmt w:val="lowerRoman"/>
      <w:lvlText w:val="%3."/>
      <w:lvlJc w:val="right"/>
      <w:pPr>
        <w:ind w:left="1941" w:hanging="180"/>
      </w:pPr>
    </w:lvl>
    <w:lvl w:ilvl="3" w:tplc="0809000F" w:tentative="1">
      <w:start w:val="1"/>
      <w:numFmt w:val="decimal"/>
      <w:lvlText w:val="%4."/>
      <w:lvlJc w:val="left"/>
      <w:pPr>
        <w:ind w:left="2661" w:hanging="360"/>
      </w:pPr>
    </w:lvl>
    <w:lvl w:ilvl="4" w:tplc="08090019" w:tentative="1">
      <w:start w:val="1"/>
      <w:numFmt w:val="lowerLetter"/>
      <w:lvlText w:val="%5."/>
      <w:lvlJc w:val="left"/>
      <w:pPr>
        <w:ind w:left="3381" w:hanging="360"/>
      </w:pPr>
    </w:lvl>
    <w:lvl w:ilvl="5" w:tplc="0809001B" w:tentative="1">
      <w:start w:val="1"/>
      <w:numFmt w:val="lowerRoman"/>
      <w:lvlText w:val="%6."/>
      <w:lvlJc w:val="right"/>
      <w:pPr>
        <w:ind w:left="4101" w:hanging="180"/>
      </w:pPr>
    </w:lvl>
    <w:lvl w:ilvl="6" w:tplc="0809000F" w:tentative="1">
      <w:start w:val="1"/>
      <w:numFmt w:val="decimal"/>
      <w:lvlText w:val="%7."/>
      <w:lvlJc w:val="left"/>
      <w:pPr>
        <w:ind w:left="4821" w:hanging="360"/>
      </w:pPr>
    </w:lvl>
    <w:lvl w:ilvl="7" w:tplc="08090019" w:tentative="1">
      <w:start w:val="1"/>
      <w:numFmt w:val="lowerLetter"/>
      <w:lvlText w:val="%8."/>
      <w:lvlJc w:val="left"/>
      <w:pPr>
        <w:ind w:left="5541" w:hanging="360"/>
      </w:pPr>
    </w:lvl>
    <w:lvl w:ilvl="8" w:tplc="0809001B" w:tentative="1">
      <w:start w:val="1"/>
      <w:numFmt w:val="lowerRoman"/>
      <w:lvlText w:val="%9."/>
      <w:lvlJc w:val="right"/>
      <w:pPr>
        <w:ind w:left="6261" w:hanging="180"/>
      </w:pPr>
    </w:lvl>
  </w:abstractNum>
  <w:abstractNum w:abstractNumId="18" w15:restartNumberingAfterBreak="0">
    <w:nsid w:val="61C460CF"/>
    <w:multiLevelType w:val="hybridMultilevel"/>
    <w:tmpl w:val="70CE0418"/>
    <w:lvl w:ilvl="0" w:tplc="08090013">
      <w:start w:val="1"/>
      <w:numFmt w:val="upperRoman"/>
      <w:lvlText w:val="%1."/>
      <w:lvlJc w:val="right"/>
      <w:pPr>
        <w:ind w:left="1800" w:hanging="360"/>
      </w:p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9" w15:restartNumberingAfterBreak="0">
    <w:nsid w:val="65716000"/>
    <w:multiLevelType w:val="multilevel"/>
    <w:tmpl w:val="3236952A"/>
    <w:lvl w:ilvl="0">
      <w:start w:val="1"/>
      <w:numFmt w:val="lowerLetter"/>
      <w:lvlText w:val="%1)"/>
      <w:lvlJc w:val="left"/>
      <w:pPr>
        <w:ind w:left="1080" w:hanging="360"/>
      </w:pPr>
    </w:lvl>
    <w:lvl w:ilvl="1">
      <w:start w:val="1"/>
      <w:numFmt w:val="decimal"/>
      <w:lvlText w:val="%1.%2."/>
      <w:lvlJc w:val="left"/>
      <w:pPr>
        <w:ind w:left="1800" w:hanging="360"/>
      </w:pPr>
    </w:lvl>
    <w:lvl w:ilvl="2">
      <w:start w:val="1"/>
      <w:numFmt w:val="decimal"/>
      <w:lvlText w:val="%1.%2.%3."/>
      <w:lvlJc w:val="left"/>
      <w:pPr>
        <w:ind w:left="2520" w:hanging="180"/>
      </w:pPr>
    </w:lvl>
    <w:lvl w:ilvl="3">
      <w:start w:val="1"/>
      <w:numFmt w:val="decimal"/>
      <w:lvlText w:val="%1.%2.%3.%4."/>
      <w:lvlJc w:val="left"/>
      <w:pPr>
        <w:ind w:left="3240" w:hanging="360"/>
      </w:pPr>
    </w:lvl>
    <w:lvl w:ilvl="4">
      <w:start w:val="1"/>
      <w:numFmt w:val="decimal"/>
      <w:lvlText w:val="%1.%2.%3.%4.%5."/>
      <w:lvlJc w:val="left"/>
      <w:pPr>
        <w:ind w:left="3960" w:hanging="360"/>
      </w:pPr>
    </w:lvl>
    <w:lvl w:ilvl="5">
      <w:start w:val="1"/>
      <w:numFmt w:val="decimal"/>
      <w:lvlText w:val="%1.%2.%3.%4.%5.%6."/>
      <w:lvlJc w:val="left"/>
      <w:pPr>
        <w:ind w:left="4680" w:hanging="180"/>
      </w:pPr>
    </w:lvl>
    <w:lvl w:ilvl="6">
      <w:start w:val="1"/>
      <w:numFmt w:val="decimal"/>
      <w:lvlText w:val="%1.%2.%3.%4.%5.%6.%7."/>
      <w:lvlJc w:val="left"/>
      <w:pPr>
        <w:ind w:left="5400" w:hanging="360"/>
      </w:pPr>
    </w:lvl>
    <w:lvl w:ilvl="7">
      <w:start w:val="1"/>
      <w:numFmt w:val="decimal"/>
      <w:lvlText w:val="%1.%2.%3.%4.%5.%6.%7.%8."/>
      <w:lvlJc w:val="left"/>
      <w:pPr>
        <w:ind w:left="6120" w:hanging="360"/>
      </w:pPr>
    </w:lvl>
    <w:lvl w:ilvl="8">
      <w:start w:val="1"/>
      <w:numFmt w:val="decimal"/>
      <w:lvlText w:val="%1.%2.%3.%4.%5.%6.%7.%8.%9."/>
      <w:lvlJc w:val="left"/>
      <w:pPr>
        <w:ind w:left="6840" w:hanging="180"/>
      </w:pPr>
    </w:lvl>
  </w:abstractNum>
  <w:abstractNum w:abstractNumId="20" w15:restartNumberingAfterBreak="0">
    <w:nsid w:val="6571644B"/>
    <w:multiLevelType w:val="hybridMultilevel"/>
    <w:tmpl w:val="AE080DE2"/>
    <w:lvl w:ilvl="0" w:tplc="08090013">
      <w:start w:val="1"/>
      <w:numFmt w:val="upperRoman"/>
      <w:lvlText w:val="%1."/>
      <w:lvlJc w:val="right"/>
      <w:pPr>
        <w:ind w:left="1800" w:hanging="360"/>
      </w:p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21" w15:restartNumberingAfterBreak="0">
    <w:nsid w:val="66713887"/>
    <w:multiLevelType w:val="hybridMultilevel"/>
    <w:tmpl w:val="444CADB8"/>
    <w:lvl w:ilvl="0" w:tplc="F36C195C">
      <w:start w:val="10"/>
      <w:numFmt w:val="bullet"/>
      <w:lvlText w:val="-"/>
      <w:lvlJc w:val="left"/>
      <w:pPr>
        <w:ind w:left="720" w:hanging="360"/>
      </w:pPr>
      <w:rPr>
        <w:rFonts w:ascii="Calibri" w:eastAsiaTheme="minorHAnsi" w:hAnsi="Calibri"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67BB44E8"/>
    <w:multiLevelType w:val="hybridMultilevel"/>
    <w:tmpl w:val="785833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969330D"/>
    <w:multiLevelType w:val="multilevel"/>
    <w:tmpl w:val="08923B42"/>
    <w:lvl w:ilvl="0">
      <w:start w:val="1"/>
      <w:numFmt w:val="decimal"/>
      <w:lvlText w:val="%1."/>
      <w:lvlJc w:val="left"/>
      <w:pPr>
        <w:ind w:left="501" w:hanging="360"/>
      </w:pPr>
      <w:rPr>
        <w:rFonts w:asciiTheme="majorHAnsi" w:hAnsiTheme="majorHAnsi" w:cstheme="majorHAnsi" w:hint="default"/>
        <w:b w:val="0"/>
        <w:color w:val="auto"/>
        <w:sz w:val="22"/>
        <w:szCs w:val="22"/>
      </w:rPr>
    </w:lvl>
    <w:lvl w:ilvl="1">
      <w:start w:val="1"/>
      <w:numFmt w:val="decimal"/>
      <w:lvlText w:val="%1.%2."/>
      <w:lvlJc w:val="left"/>
      <w:pPr>
        <w:ind w:left="1440" w:hanging="360"/>
      </w:pPr>
    </w:lvl>
    <w:lvl w:ilvl="2">
      <w:start w:val="1"/>
      <w:numFmt w:val="upperRoman"/>
      <w:lvlText w:val="%3."/>
      <w:lvlJc w:val="left"/>
      <w:pPr>
        <w:ind w:left="2700" w:hanging="720"/>
      </w:pPr>
      <w:rPr>
        <w:rFonts w:hint="default"/>
        <w:color w:val="auto"/>
      </w:rPr>
    </w:lvl>
    <w:lvl w:ilvl="3" w:tentative="1">
      <w:start w:val="1"/>
      <w:numFmt w:val="decimal"/>
      <w:lvlText w:val="%1.%2.%3.%4."/>
      <w:lvlJc w:val="left"/>
      <w:pPr>
        <w:ind w:left="2880" w:hanging="360"/>
      </w:pPr>
    </w:lvl>
    <w:lvl w:ilvl="4" w:tentative="1">
      <w:start w:val="1"/>
      <w:numFmt w:val="decimal"/>
      <w:lvlText w:val="%1.%2.%3.%4.%5."/>
      <w:lvlJc w:val="left"/>
      <w:pPr>
        <w:ind w:left="3600" w:hanging="360"/>
      </w:pPr>
    </w:lvl>
    <w:lvl w:ilvl="5" w:tentative="1">
      <w:start w:val="1"/>
      <w:numFmt w:val="decimal"/>
      <w:lvlText w:val="%1.%2.%3.%4.%5.%6."/>
      <w:lvlJc w:val="left"/>
      <w:pPr>
        <w:ind w:left="4320" w:hanging="180"/>
      </w:pPr>
    </w:lvl>
    <w:lvl w:ilvl="6" w:tentative="1">
      <w:start w:val="1"/>
      <w:numFmt w:val="decimal"/>
      <w:lvlText w:val="%1.%2.%3.%4.%5.%6.%7."/>
      <w:lvlJc w:val="left"/>
      <w:pPr>
        <w:ind w:left="5040" w:hanging="360"/>
      </w:pPr>
    </w:lvl>
    <w:lvl w:ilvl="7" w:tentative="1">
      <w:start w:val="1"/>
      <w:numFmt w:val="decimal"/>
      <w:lvlText w:val="%1.%2.%3.%4.%5.%6.%7.%8."/>
      <w:lvlJc w:val="left"/>
      <w:pPr>
        <w:ind w:left="5760" w:hanging="360"/>
      </w:pPr>
    </w:lvl>
    <w:lvl w:ilvl="8" w:tentative="1">
      <w:start w:val="1"/>
      <w:numFmt w:val="decimal"/>
      <w:lvlText w:val="%1.%2.%3.%4.%5.%6.%7.%8.%9."/>
      <w:lvlJc w:val="left"/>
      <w:pPr>
        <w:ind w:left="6480" w:hanging="180"/>
      </w:pPr>
    </w:lvl>
  </w:abstractNum>
  <w:abstractNum w:abstractNumId="24" w15:restartNumberingAfterBreak="0">
    <w:nsid w:val="6CE259B3"/>
    <w:multiLevelType w:val="hybridMultilevel"/>
    <w:tmpl w:val="2C80A5F4"/>
    <w:lvl w:ilvl="0" w:tplc="AFC82198">
      <w:start w:val="1"/>
      <w:numFmt w:val="decimal"/>
      <w:lvlText w:val="%1."/>
      <w:lvlJc w:val="left"/>
      <w:pPr>
        <w:ind w:left="501" w:hanging="360"/>
      </w:pPr>
      <w:rPr>
        <w:rFonts w:hint="default"/>
        <w:b w:val="0"/>
        <w:color w:val="auto"/>
        <w:sz w:val="22"/>
        <w:szCs w:val="22"/>
      </w:rPr>
    </w:lvl>
    <w:lvl w:ilvl="1" w:tplc="08090013">
      <w:start w:val="1"/>
      <w:numFmt w:val="upperRoman"/>
      <w:lvlText w:val="%2."/>
      <w:lvlJc w:val="righ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0332908"/>
    <w:multiLevelType w:val="hybridMultilevel"/>
    <w:tmpl w:val="89EA4D18"/>
    <w:lvl w:ilvl="0" w:tplc="13DA110E">
      <w:start w:val="1"/>
      <w:numFmt w:val="upperRoman"/>
      <w:lvlText w:val="%1."/>
      <w:lvlJc w:val="right"/>
      <w:pPr>
        <w:ind w:left="1080" w:hanging="360"/>
      </w:pPr>
      <w:rPr>
        <w:b/>
        <w:bCs/>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6" w15:restartNumberingAfterBreak="0">
    <w:nsid w:val="712B5494"/>
    <w:multiLevelType w:val="hybridMultilevel"/>
    <w:tmpl w:val="60005AC2"/>
    <w:lvl w:ilvl="0" w:tplc="58A4F760">
      <w:start w:val="1"/>
      <w:numFmt w:val="lowerLetter"/>
      <w:lvlText w:val="%1."/>
      <w:lvlJc w:val="left"/>
      <w:pPr>
        <w:ind w:left="72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38619CC"/>
    <w:multiLevelType w:val="hybridMultilevel"/>
    <w:tmpl w:val="B4E6694C"/>
    <w:lvl w:ilvl="0" w:tplc="CBF40B68">
      <w:start w:val="1"/>
      <w:numFmt w:val="decimal"/>
      <w:lvlText w:val="%1."/>
      <w:lvlJc w:val="left"/>
      <w:pPr>
        <w:ind w:left="720" w:hanging="360"/>
      </w:pPr>
      <w:rPr>
        <w:i w:val="0"/>
        <w:iCs w:val="0"/>
        <w:color w:val="auto"/>
      </w:rPr>
    </w:lvl>
    <w:lvl w:ilvl="1" w:tplc="04080019">
      <w:start w:val="1"/>
      <w:numFmt w:val="lowerLetter"/>
      <w:lvlText w:val="%2."/>
      <w:lvlJc w:val="left"/>
      <w:pPr>
        <w:ind w:left="1658" w:hanging="360"/>
      </w:pPr>
    </w:lvl>
    <w:lvl w:ilvl="2" w:tplc="0408001B" w:tentative="1">
      <w:start w:val="1"/>
      <w:numFmt w:val="lowerRoman"/>
      <w:lvlText w:val="%3."/>
      <w:lvlJc w:val="right"/>
      <w:pPr>
        <w:ind w:left="2378" w:hanging="180"/>
      </w:pPr>
    </w:lvl>
    <w:lvl w:ilvl="3" w:tplc="0408000F" w:tentative="1">
      <w:start w:val="1"/>
      <w:numFmt w:val="decimal"/>
      <w:lvlText w:val="%4."/>
      <w:lvlJc w:val="left"/>
      <w:pPr>
        <w:ind w:left="3098" w:hanging="360"/>
      </w:pPr>
    </w:lvl>
    <w:lvl w:ilvl="4" w:tplc="04080019" w:tentative="1">
      <w:start w:val="1"/>
      <w:numFmt w:val="lowerLetter"/>
      <w:lvlText w:val="%5."/>
      <w:lvlJc w:val="left"/>
      <w:pPr>
        <w:ind w:left="3818" w:hanging="360"/>
      </w:pPr>
    </w:lvl>
    <w:lvl w:ilvl="5" w:tplc="0408001B" w:tentative="1">
      <w:start w:val="1"/>
      <w:numFmt w:val="lowerRoman"/>
      <w:lvlText w:val="%6."/>
      <w:lvlJc w:val="right"/>
      <w:pPr>
        <w:ind w:left="4538" w:hanging="180"/>
      </w:pPr>
    </w:lvl>
    <w:lvl w:ilvl="6" w:tplc="0408000F" w:tentative="1">
      <w:start w:val="1"/>
      <w:numFmt w:val="decimal"/>
      <w:lvlText w:val="%7."/>
      <w:lvlJc w:val="left"/>
      <w:pPr>
        <w:ind w:left="5258" w:hanging="360"/>
      </w:pPr>
    </w:lvl>
    <w:lvl w:ilvl="7" w:tplc="04080019" w:tentative="1">
      <w:start w:val="1"/>
      <w:numFmt w:val="lowerLetter"/>
      <w:lvlText w:val="%8."/>
      <w:lvlJc w:val="left"/>
      <w:pPr>
        <w:ind w:left="5978" w:hanging="360"/>
      </w:pPr>
    </w:lvl>
    <w:lvl w:ilvl="8" w:tplc="0408001B" w:tentative="1">
      <w:start w:val="1"/>
      <w:numFmt w:val="lowerRoman"/>
      <w:lvlText w:val="%9."/>
      <w:lvlJc w:val="right"/>
      <w:pPr>
        <w:ind w:left="6698" w:hanging="180"/>
      </w:pPr>
    </w:lvl>
  </w:abstractNum>
  <w:abstractNum w:abstractNumId="28" w15:restartNumberingAfterBreak="0">
    <w:nsid w:val="7552143A"/>
    <w:multiLevelType w:val="hybridMultilevel"/>
    <w:tmpl w:val="65CCBABA"/>
    <w:lvl w:ilvl="0" w:tplc="08090001">
      <w:start w:val="1"/>
      <w:numFmt w:val="bullet"/>
      <w:lvlText w:val=""/>
      <w:lvlJc w:val="left"/>
      <w:pPr>
        <w:ind w:left="759" w:hanging="360"/>
      </w:pPr>
      <w:rPr>
        <w:rFonts w:ascii="Symbol" w:hAnsi="Symbol" w:hint="default"/>
      </w:rPr>
    </w:lvl>
    <w:lvl w:ilvl="1" w:tplc="08090003" w:tentative="1">
      <w:start w:val="1"/>
      <w:numFmt w:val="bullet"/>
      <w:lvlText w:val="o"/>
      <w:lvlJc w:val="left"/>
      <w:pPr>
        <w:ind w:left="1479" w:hanging="360"/>
      </w:pPr>
      <w:rPr>
        <w:rFonts w:ascii="Courier New" w:hAnsi="Courier New" w:cs="Courier New" w:hint="default"/>
      </w:rPr>
    </w:lvl>
    <w:lvl w:ilvl="2" w:tplc="08090005" w:tentative="1">
      <w:start w:val="1"/>
      <w:numFmt w:val="bullet"/>
      <w:lvlText w:val=""/>
      <w:lvlJc w:val="left"/>
      <w:pPr>
        <w:ind w:left="2199" w:hanging="360"/>
      </w:pPr>
      <w:rPr>
        <w:rFonts w:ascii="Wingdings" w:hAnsi="Wingdings" w:hint="default"/>
      </w:rPr>
    </w:lvl>
    <w:lvl w:ilvl="3" w:tplc="08090001" w:tentative="1">
      <w:start w:val="1"/>
      <w:numFmt w:val="bullet"/>
      <w:lvlText w:val=""/>
      <w:lvlJc w:val="left"/>
      <w:pPr>
        <w:ind w:left="2919" w:hanging="360"/>
      </w:pPr>
      <w:rPr>
        <w:rFonts w:ascii="Symbol" w:hAnsi="Symbol" w:hint="default"/>
      </w:rPr>
    </w:lvl>
    <w:lvl w:ilvl="4" w:tplc="08090003" w:tentative="1">
      <w:start w:val="1"/>
      <w:numFmt w:val="bullet"/>
      <w:lvlText w:val="o"/>
      <w:lvlJc w:val="left"/>
      <w:pPr>
        <w:ind w:left="3639" w:hanging="360"/>
      </w:pPr>
      <w:rPr>
        <w:rFonts w:ascii="Courier New" w:hAnsi="Courier New" w:cs="Courier New" w:hint="default"/>
      </w:rPr>
    </w:lvl>
    <w:lvl w:ilvl="5" w:tplc="08090005" w:tentative="1">
      <w:start w:val="1"/>
      <w:numFmt w:val="bullet"/>
      <w:lvlText w:val=""/>
      <w:lvlJc w:val="left"/>
      <w:pPr>
        <w:ind w:left="4359" w:hanging="360"/>
      </w:pPr>
      <w:rPr>
        <w:rFonts w:ascii="Wingdings" w:hAnsi="Wingdings" w:hint="default"/>
      </w:rPr>
    </w:lvl>
    <w:lvl w:ilvl="6" w:tplc="08090001" w:tentative="1">
      <w:start w:val="1"/>
      <w:numFmt w:val="bullet"/>
      <w:lvlText w:val=""/>
      <w:lvlJc w:val="left"/>
      <w:pPr>
        <w:ind w:left="5079" w:hanging="360"/>
      </w:pPr>
      <w:rPr>
        <w:rFonts w:ascii="Symbol" w:hAnsi="Symbol" w:hint="default"/>
      </w:rPr>
    </w:lvl>
    <w:lvl w:ilvl="7" w:tplc="08090003" w:tentative="1">
      <w:start w:val="1"/>
      <w:numFmt w:val="bullet"/>
      <w:lvlText w:val="o"/>
      <w:lvlJc w:val="left"/>
      <w:pPr>
        <w:ind w:left="5799" w:hanging="360"/>
      </w:pPr>
      <w:rPr>
        <w:rFonts w:ascii="Courier New" w:hAnsi="Courier New" w:cs="Courier New" w:hint="default"/>
      </w:rPr>
    </w:lvl>
    <w:lvl w:ilvl="8" w:tplc="08090005" w:tentative="1">
      <w:start w:val="1"/>
      <w:numFmt w:val="bullet"/>
      <w:lvlText w:val=""/>
      <w:lvlJc w:val="left"/>
      <w:pPr>
        <w:ind w:left="6519" w:hanging="360"/>
      </w:pPr>
      <w:rPr>
        <w:rFonts w:ascii="Wingdings" w:hAnsi="Wingdings" w:hint="default"/>
      </w:rPr>
    </w:lvl>
  </w:abstractNum>
  <w:abstractNum w:abstractNumId="29" w15:restartNumberingAfterBreak="0">
    <w:nsid w:val="766E189A"/>
    <w:multiLevelType w:val="hybridMultilevel"/>
    <w:tmpl w:val="154AFE8C"/>
    <w:lvl w:ilvl="0" w:tplc="C80AD4EE">
      <w:start w:val="1"/>
      <w:numFmt w:val="lowerLetter"/>
      <w:lvlText w:val="%1)"/>
      <w:lvlJc w:val="left"/>
      <w:pPr>
        <w:ind w:left="1080" w:hanging="360"/>
      </w:pPr>
    </w:lvl>
    <w:lvl w:ilvl="1" w:tplc="5BA66C3E">
      <w:start w:val="1"/>
      <w:numFmt w:val="lowerLetter"/>
      <w:lvlText w:val="%2."/>
      <w:lvlJc w:val="left"/>
      <w:pPr>
        <w:ind w:left="1800" w:hanging="360"/>
      </w:pPr>
    </w:lvl>
    <w:lvl w:ilvl="2" w:tplc="F9D06768">
      <w:start w:val="1"/>
      <w:numFmt w:val="lowerRoman"/>
      <w:lvlText w:val="%3."/>
      <w:lvlJc w:val="right"/>
      <w:pPr>
        <w:ind w:left="2520" w:hanging="180"/>
      </w:pPr>
    </w:lvl>
    <w:lvl w:ilvl="3" w:tplc="95BCCD5C">
      <w:start w:val="1"/>
      <w:numFmt w:val="decimal"/>
      <w:lvlText w:val="%4."/>
      <w:lvlJc w:val="left"/>
      <w:pPr>
        <w:ind w:left="3240" w:hanging="360"/>
      </w:pPr>
    </w:lvl>
    <w:lvl w:ilvl="4" w:tplc="CFF6CE7E">
      <w:start w:val="1"/>
      <w:numFmt w:val="lowerLetter"/>
      <w:lvlText w:val="%5."/>
      <w:lvlJc w:val="left"/>
      <w:pPr>
        <w:ind w:left="3960" w:hanging="360"/>
      </w:pPr>
    </w:lvl>
    <w:lvl w:ilvl="5" w:tplc="5E22A6EE">
      <w:start w:val="1"/>
      <w:numFmt w:val="lowerRoman"/>
      <w:lvlText w:val="%6."/>
      <w:lvlJc w:val="right"/>
      <w:pPr>
        <w:ind w:left="4680" w:hanging="180"/>
      </w:pPr>
    </w:lvl>
    <w:lvl w:ilvl="6" w:tplc="AD3078D0">
      <w:start w:val="1"/>
      <w:numFmt w:val="decimal"/>
      <w:lvlText w:val="%7."/>
      <w:lvlJc w:val="left"/>
      <w:pPr>
        <w:ind w:left="5400" w:hanging="360"/>
      </w:pPr>
    </w:lvl>
    <w:lvl w:ilvl="7" w:tplc="530673DE">
      <w:start w:val="1"/>
      <w:numFmt w:val="lowerLetter"/>
      <w:lvlText w:val="%8."/>
      <w:lvlJc w:val="left"/>
      <w:pPr>
        <w:ind w:left="6120" w:hanging="360"/>
      </w:pPr>
    </w:lvl>
    <w:lvl w:ilvl="8" w:tplc="95043596">
      <w:start w:val="1"/>
      <w:numFmt w:val="lowerRoman"/>
      <w:lvlText w:val="%9."/>
      <w:lvlJc w:val="right"/>
      <w:pPr>
        <w:ind w:left="6840" w:hanging="180"/>
      </w:pPr>
    </w:lvl>
  </w:abstractNum>
  <w:abstractNum w:abstractNumId="30" w15:restartNumberingAfterBreak="0">
    <w:nsid w:val="78010DE9"/>
    <w:multiLevelType w:val="hybridMultilevel"/>
    <w:tmpl w:val="C25023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13349130">
    <w:abstractNumId w:val="9"/>
  </w:num>
  <w:num w:numId="2" w16cid:durableId="951473381">
    <w:abstractNumId w:val="29"/>
  </w:num>
  <w:num w:numId="3" w16cid:durableId="979267929">
    <w:abstractNumId w:val="5"/>
  </w:num>
  <w:num w:numId="4" w16cid:durableId="818810138">
    <w:abstractNumId w:val="11"/>
  </w:num>
  <w:num w:numId="5" w16cid:durableId="2065441578">
    <w:abstractNumId w:val="19"/>
  </w:num>
  <w:num w:numId="6" w16cid:durableId="2138252827">
    <w:abstractNumId w:val="3"/>
  </w:num>
  <w:num w:numId="7" w16cid:durableId="727609995">
    <w:abstractNumId w:val="0"/>
  </w:num>
  <w:num w:numId="8" w16cid:durableId="2047950333">
    <w:abstractNumId w:val="15"/>
  </w:num>
  <w:num w:numId="9" w16cid:durableId="2067415522">
    <w:abstractNumId w:val="22"/>
  </w:num>
  <w:num w:numId="10" w16cid:durableId="2056806099">
    <w:abstractNumId w:val="16"/>
  </w:num>
  <w:num w:numId="11" w16cid:durableId="2083942514">
    <w:abstractNumId w:val="28"/>
  </w:num>
  <w:num w:numId="12" w16cid:durableId="364644374">
    <w:abstractNumId w:val="6"/>
  </w:num>
  <w:num w:numId="13" w16cid:durableId="2120221202">
    <w:abstractNumId w:val="24"/>
  </w:num>
  <w:num w:numId="14" w16cid:durableId="809828755">
    <w:abstractNumId w:val="1"/>
  </w:num>
  <w:num w:numId="15" w16cid:durableId="266355807">
    <w:abstractNumId w:val="30"/>
  </w:num>
  <w:num w:numId="16" w16cid:durableId="1773742112">
    <w:abstractNumId w:val="7"/>
  </w:num>
  <w:num w:numId="17" w16cid:durableId="945579376">
    <w:abstractNumId w:val="21"/>
  </w:num>
  <w:num w:numId="18" w16cid:durableId="1262451352">
    <w:abstractNumId w:val="12"/>
  </w:num>
  <w:num w:numId="19" w16cid:durableId="1779837659">
    <w:abstractNumId w:val="10"/>
  </w:num>
  <w:num w:numId="20" w16cid:durableId="196701152">
    <w:abstractNumId w:val="14"/>
  </w:num>
  <w:num w:numId="21" w16cid:durableId="1567688907">
    <w:abstractNumId w:val="25"/>
  </w:num>
  <w:num w:numId="22" w16cid:durableId="2057467890">
    <w:abstractNumId w:val="4"/>
  </w:num>
  <w:num w:numId="23" w16cid:durableId="983119378">
    <w:abstractNumId w:val="26"/>
  </w:num>
  <w:num w:numId="24" w16cid:durableId="1581402731">
    <w:abstractNumId w:val="8"/>
  </w:num>
  <w:num w:numId="25" w16cid:durableId="1853059847">
    <w:abstractNumId w:val="27"/>
  </w:num>
  <w:num w:numId="26" w16cid:durableId="729498813">
    <w:abstractNumId w:val="2"/>
  </w:num>
  <w:num w:numId="27" w16cid:durableId="522979241">
    <w:abstractNumId w:val="18"/>
  </w:num>
  <w:num w:numId="28" w16cid:durableId="1886528648">
    <w:abstractNumId w:val="17"/>
  </w:num>
  <w:num w:numId="29" w16cid:durableId="1902669681">
    <w:abstractNumId w:val="23"/>
  </w:num>
  <w:num w:numId="30" w16cid:durableId="1498620080">
    <w:abstractNumId w:val="20"/>
  </w:num>
  <w:num w:numId="31" w16cid:durableId="78867072">
    <w:abstractNumId w:val="13"/>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F01EE"/>
    <w:rsid w:val="000025C0"/>
    <w:rsid w:val="000050D1"/>
    <w:rsid w:val="000074EA"/>
    <w:rsid w:val="00007A13"/>
    <w:rsid w:val="00010555"/>
    <w:rsid w:val="0001061D"/>
    <w:rsid w:val="00011C90"/>
    <w:rsid w:val="000129C2"/>
    <w:rsid w:val="000131D2"/>
    <w:rsid w:val="000165B4"/>
    <w:rsid w:val="00020C08"/>
    <w:rsid w:val="00021421"/>
    <w:rsid w:val="000224F7"/>
    <w:rsid w:val="0002341A"/>
    <w:rsid w:val="000235B8"/>
    <w:rsid w:val="000238F6"/>
    <w:rsid w:val="00026D4D"/>
    <w:rsid w:val="00027BB6"/>
    <w:rsid w:val="000309E0"/>
    <w:rsid w:val="00031B7D"/>
    <w:rsid w:val="00034901"/>
    <w:rsid w:val="00045D9B"/>
    <w:rsid w:val="00045F6D"/>
    <w:rsid w:val="000515D2"/>
    <w:rsid w:val="00052A17"/>
    <w:rsid w:val="00056E3F"/>
    <w:rsid w:val="00056EE2"/>
    <w:rsid w:val="000570D9"/>
    <w:rsid w:val="000571E6"/>
    <w:rsid w:val="00060308"/>
    <w:rsid w:val="000624A2"/>
    <w:rsid w:val="000670E7"/>
    <w:rsid w:val="00070610"/>
    <w:rsid w:val="00071FAA"/>
    <w:rsid w:val="000728A1"/>
    <w:rsid w:val="000757CA"/>
    <w:rsid w:val="0007794B"/>
    <w:rsid w:val="00077F8F"/>
    <w:rsid w:val="000807E2"/>
    <w:rsid w:val="00083454"/>
    <w:rsid w:val="00084253"/>
    <w:rsid w:val="000914C3"/>
    <w:rsid w:val="00096F6F"/>
    <w:rsid w:val="000A321C"/>
    <w:rsid w:val="000A40FB"/>
    <w:rsid w:val="000A518E"/>
    <w:rsid w:val="000A538C"/>
    <w:rsid w:val="000A75F0"/>
    <w:rsid w:val="000B1871"/>
    <w:rsid w:val="000B2A90"/>
    <w:rsid w:val="000B2C81"/>
    <w:rsid w:val="000B44E9"/>
    <w:rsid w:val="000B4E8F"/>
    <w:rsid w:val="000B6937"/>
    <w:rsid w:val="000B7456"/>
    <w:rsid w:val="000C37D3"/>
    <w:rsid w:val="000C4498"/>
    <w:rsid w:val="000C630A"/>
    <w:rsid w:val="000D0B07"/>
    <w:rsid w:val="000D29A9"/>
    <w:rsid w:val="000D6286"/>
    <w:rsid w:val="000E226C"/>
    <w:rsid w:val="000E3297"/>
    <w:rsid w:val="000E336E"/>
    <w:rsid w:val="000E34CA"/>
    <w:rsid w:val="000E3956"/>
    <w:rsid w:val="000E3B89"/>
    <w:rsid w:val="000E484D"/>
    <w:rsid w:val="000E4D5A"/>
    <w:rsid w:val="000E4FDA"/>
    <w:rsid w:val="000E6567"/>
    <w:rsid w:val="000E6D08"/>
    <w:rsid w:val="000F01F8"/>
    <w:rsid w:val="000F02A7"/>
    <w:rsid w:val="000F1874"/>
    <w:rsid w:val="000F3D2A"/>
    <w:rsid w:val="000F408C"/>
    <w:rsid w:val="000F514C"/>
    <w:rsid w:val="000F7870"/>
    <w:rsid w:val="001004C2"/>
    <w:rsid w:val="00101CFC"/>
    <w:rsid w:val="00102574"/>
    <w:rsid w:val="0010279F"/>
    <w:rsid w:val="00106FCF"/>
    <w:rsid w:val="00107476"/>
    <w:rsid w:val="0011044B"/>
    <w:rsid w:val="00113A85"/>
    <w:rsid w:val="00116081"/>
    <w:rsid w:val="00117F7E"/>
    <w:rsid w:val="0012062C"/>
    <w:rsid w:val="001234C8"/>
    <w:rsid w:val="00123BF1"/>
    <w:rsid w:val="001319A7"/>
    <w:rsid w:val="0013423C"/>
    <w:rsid w:val="0013428A"/>
    <w:rsid w:val="001360E3"/>
    <w:rsid w:val="0013648E"/>
    <w:rsid w:val="00137241"/>
    <w:rsid w:val="00137A8B"/>
    <w:rsid w:val="00140A3C"/>
    <w:rsid w:val="00143308"/>
    <w:rsid w:val="00145D78"/>
    <w:rsid w:val="00147574"/>
    <w:rsid w:val="00150162"/>
    <w:rsid w:val="00150315"/>
    <w:rsid w:val="001506DE"/>
    <w:rsid w:val="00152D2F"/>
    <w:rsid w:val="00153FEA"/>
    <w:rsid w:val="0015504C"/>
    <w:rsid w:val="00155433"/>
    <w:rsid w:val="001558CF"/>
    <w:rsid w:val="001600F7"/>
    <w:rsid w:val="00160670"/>
    <w:rsid w:val="00160D66"/>
    <w:rsid w:val="00161251"/>
    <w:rsid w:val="00164007"/>
    <w:rsid w:val="00164666"/>
    <w:rsid w:val="00164EF4"/>
    <w:rsid w:val="001650B5"/>
    <w:rsid w:val="001651C5"/>
    <w:rsid w:val="00165801"/>
    <w:rsid w:val="00166984"/>
    <w:rsid w:val="00171352"/>
    <w:rsid w:val="0017663F"/>
    <w:rsid w:val="001831F7"/>
    <w:rsid w:val="0018413A"/>
    <w:rsid w:val="001846A8"/>
    <w:rsid w:val="00190EE7"/>
    <w:rsid w:val="001914BA"/>
    <w:rsid w:val="001A049E"/>
    <w:rsid w:val="001A0CF4"/>
    <w:rsid w:val="001A2D9F"/>
    <w:rsid w:val="001A3C3B"/>
    <w:rsid w:val="001A3DE2"/>
    <w:rsid w:val="001A62B8"/>
    <w:rsid w:val="001A7098"/>
    <w:rsid w:val="001A76DE"/>
    <w:rsid w:val="001A7AB7"/>
    <w:rsid w:val="001A7F30"/>
    <w:rsid w:val="001B15FA"/>
    <w:rsid w:val="001B18AD"/>
    <w:rsid w:val="001B2711"/>
    <w:rsid w:val="001B36C5"/>
    <w:rsid w:val="001B650B"/>
    <w:rsid w:val="001C262A"/>
    <w:rsid w:val="001C3B7A"/>
    <w:rsid w:val="001C4F03"/>
    <w:rsid w:val="001C790C"/>
    <w:rsid w:val="001D1053"/>
    <w:rsid w:val="001D1DC5"/>
    <w:rsid w:val="001D357A"/>
    <w:rsid w:val="001D4FD9"/>
    <w:rsid w:val="001D6B90"/>
    <w:rsid w:val="001E0034"/>
    <w:rsid w:val="001E1E47"/>
    <w:rsid w:val="001E22DF"/>
    <w:rsid w:val="001E485B"/>
    <w:rsid w:val="001E52AE"/>
    <w:rsid w:val="001E55BE"/>
    <w:rsid w:val="001E77E7"/>
    <w:rsid w:val="001F0BE7"/>
    <w:rsid w:val="001F7133"/>
    <w:rsid w:val="00202701"/>
    <w:rsid w:val="002056D4"/>
    <w:rsid w:val="002152C6"/>
    <w:rsid w:val="00216666"/>
    <w:rsid w:val="0021711E"/>
    <w:rsid w:val="00222C3D"/>
    <w:rsid w:val="00224F6E"/>
    <w:rsid w:val="00225235"/>
    <w:rsid w:val="00226749"/>
    <w:rsid w:val="00227351"/>
    <w:rsid w:val="00230000"/>
    <w:rsid w:val="00230E64"/>
    <w:rsid w:val="00234973"/>
    <w:rsid w:val="00234B56"/>
    <w:rsid w:val="00241BD9"/>
    <w:rsid w:val="0024246F"/>
    <w:rsid w:val="00242876"/>
    <w:rsid w:val="00243DAA"/>
    <w:rsid w:val="002520B0"/>
    <w:rsid w:val="002522DC"/>
    <w:rsid w:val="00252906"/>
    <w:rsid w:val="00255C67"/>
    <w:rsid w:val="00256149"/>
    <w:rsid w:val="0026022D"/>
    <w:rsid w:val="0026062B"/>
    <w:rsid w:val="002649F4"/>
    <w:rsid w:val="00264B4E"/>
    <w:rsid w:val="002655EC"/>
    <w:rsid w:val="002655F6"/>
    <w:rsid w:val="002665C3"/>
    <w:rsid w:val="00270E4B"/>
    <w:rsid w:val="00270F2D"/>
    <w:rsid w:val="0027186D"/>
    <w:rsid w:val="002746F7"/>
    <w:rsid w:val="002753E9"/>
    <w:rsid w:val="0027578E"/>
    <w:rsid w:val="002758D6"/>
    <w:rsid w:val="00276AC9"/>
    <w:rsid w:val="00280C2B"/>
    <w:rsid w:val="00281475"/>
    <w:rsid w:val="002821F2"/>
    <w:rsid w:val="0028260F"/>
    <w:rsid w:val="00283598"/>
    <w:rsid w:val="00286453"/>
    <w:rsid w:val="00286746"/>
    <w:rsid w:val="00290148"/>
    <w:rsid w:val="002911BE"/>
    <w:rsid w:val="0029148B"/>
    <w:rsid w:val="002914EC"/>
    <w:rsid w:val="00291DD2"/>
    <w:rsid w:val="0029257B"/>
    <w:rsid w:val="00292D30"/>
    <w:rsid w:val="0029485E"/>
    <w:rsid w:val="0029535F"/>
    <w:rsid w:val="002A191F"/>
    <w:rsid w:val="002A1F35"/>
    <w:rsid w:val="002A20FE"/>
    <w:rsid w:val="002A26AE"/>
    <w:rsid w:val="002A29DF"/>
    <w:rsid w:val="002A697D"/>
    <w:rsid w:val="002B0569"/>
    <w:rsid w:val="002B46B0"/>
    <w:rsid w:val="002B4B36"/>
    <w:rsid w:val="002B79D6"/>
    <w:rsid w:val="002C1B28"/>
    <w:rsid w:val="002C43F7"/>
    <w:rsid w:val="002C4CD5"/>
    <w:rsid w:val="002C514B"/>
    <w:rsid w:val="002D015F"/>
    <w:rsid w:val="002D0BC7"/>
    <w:rsid w:val="002D24CC"/>
    <w:rsid w:val="002D2B98"/>
    <w:rsid w:val="002D3E68"/>
    <w:rsid w:val="002D4640"/>
    <w:rsid w:val="002D5DDB"/>
    <w:rsid w:val="002D7A13"/>
    <w:rsid w:val="002E22A8"/>
    <w:rsid w:val="002E28A1"/>
    <w:rsid w:val="002E5029"/>
    <w:rsid w:val="002E5E5A"/>
    <w:rsid w:val="002F1476"/>
    <w:rsid w:val="002F3233"/>
    <w:rsid w:val="002F5B11"/>
    <w:rsid w:val="002F6C2A"/>
    <w:rsid w:val="002F78E2"/>
    <w:rsid w:val="002F7A4D"/>
    <w:rsid w:val="002F7E38"/>
    <w:rsid w:val="00301AB6"/>
    <w:rsid w:val="003035CE"/>
    <w:rsid w:val="003039FF"/>
    <w:rsid w:val="00303D2D"/>
    <w:rsid w:val="003060D9"/>
    <w:rsid w:val="00306AF0"/>
    <w:rsid w:val="003100EF"/>
    <w:rsid w:val="00312317"/>
    <w:rsid w:val="00313718"/>
    <w:rsid w:val="00313FC0"/>
    <w:rsid w:val="0031457A"/>
    <w:rsid w:val="00317713"/>
    <w:rsid w:val="00317B14"/>
    <w:rsid w:val="00322611"/>
    <w:rsid w:val="00323995"/>
    <w:rsid w:val="00323F31"/>
    <w:rsid w:val="0033265A"/>
    <w:rsid w:val="00333861"/>
    <w:rsid w:val="00335700"/>
    <w:rsid w:val="003410E4"/>
    <w:rsid w:val="003442B1"/>
    <w:rsid w:val="003442C4"/>
    <w:rsid w:val="00345BB6"/>
    <w:rsid w:val="00347961"/>
    <w:rsid w:val="003510BD"/>
    <w:rsid w:val="003529A9"/>
    <w:rsid w:val="00353154"/>
    <w:rsid w:val="00354B20"/>
    <w:rsid w:val="00357A82"/>
    <w:rsid w:val="003602C3"/>
    <w:rsid w:val="00361C0C"/>
    <w:rsid w:val="00370E3E"/>
    <w:rsid w:val="003716CE"/>
    <w:rsid w:val="00372D54"/>
    <w:rsid w:val="003764FA"/>
    <w:rsid w:val="0038012E"/>
    <w:rsid w:val="003817D9"/>
    <w:rsid w:val="00387D59"/>
    <w:rsid w:val="003931B5"/>
    <w:rsid w:val="00393AA1"/>
    <w:rsid w:val="003957F6"/>
    <w:rsid w:val="003964A7"/>
    <w:rsid w:val="0039BC2A"/>
    <w:rsid w:val="003A0018"/>
    <w:rsid w:val="003A4264"/>
    <w:rsid w:val="003A56E2"/>
    <w:rsid w:val="003B47D6"/>
    <w:rsid w:val="003B4FD0"/>
    <w:rsid w:val="003B50C2"/>
    <w:rsid w:val="003B7525"/>
    <w:rsid w:val="003C0DA0"/>
    <w:rsid w:val="003C1A36"/>
    <w:rsid w:val="003C5696"/>
    <w:rsid w:val="003C68BA"/>
    <w:rsid w:val="003D0553"/>
    <w:rsid w:val="003D0BDA"/>
    <w:rsid w:val="003D483C"/>
    <w:rsid w:val="003D5F42"/>
    <w:rsid w:val="003E049E"/>
    <w:rsid w:val="003E107B"/>
    <w:rsid w:val="003E1280"/>
    <w:rsid w:val="003E5C9B"/>
    <w:rsid w:val="003F01EE"/>
    <w:rsid w:val="003F0A37"/>
    <w:rsid w:val="004009B6"/>
    <w:rsid w:val="00401034"/>
    <w:rsid w:val="0040120F"/>
    <w:rsid w:val="00403D54"/>
    <w:rsid w:val="00404BED"/>
    <w:rsid w:val="00411FD4"/>
    <w:rsid w:val="00412543"/>
    <w:rsid w:val="00412FC6"/>
    <w:rsid w:val="00413DC1"/>
    <w:rsid w:val="00415E6A"/>
    <w:rsid w:val="00417CB5"/>
    <w:rsid w:val="004201C2"/>
    <w:rsid w:val="004230A0"/>
    <w:rsid w:val="0042520D"/>
    <w:rsid w:val="004266A5"/>
    <w:rsid w:val="00435BAA"/>
    <w:rsid w:val="00436580"/>
    <w:rsid w:val="00440474"/>
    <w:rsid w:val="00441F0B"/>
    <w:rsid w:val="004448C6"/>
    <w:rsid w:val="004471F8"/>
    <w:rsid w:val="00452D8C"/>
    <w:rsid w:val="00455C40"/>
    <w:rsid w:val="00457297"/>
    <w:rsid w:val="0046022A"/>
    <w:rsid w:val="00463171"/>
    <w:rsid w:val="0046348B"/>
    <w:rsid w:val="00464557"/>
    <w:rsid w:val="0046699E"/>
    <w:rsid w:val="004702FD"/>
    <w:rsid w:val="00473024"/>
    <w:rsid w:val="0047474D"/>
    <w:rsid w:val="00475F7B"/>
    <w:rsid w:val="00481662"/>
    <w:rsid w:val="004838C2"/>
    <w:rsid w:val="00484C99"/>
    <w:rsid w:val="00485E49"/>
    <w:rsid w:val="004864E5"/>
    <w:rsid w:val="00487B25"/>
    <w:rsid w:val="0049037E"/>
    <w:rsid w:val="00492A54"/>
    <w:rsid w:val="00493621"/>
    <w:rsid w:val="00495E5F"/>
    <w:rsid w:val="00497574"/>
    <w:rsid w:val="0049759A"/>
    <w:rsid w:val="004A1B71"/>
    <w:rsid w:val="004A7839"/>
    <w:rsid w:val="004A7AD7"/>
    <w:rsid w:val="004B0119"/>
    <w:rsid w:val="004B025C"/>
    <w:rsid w:val="004B45C0"/>
    <w:rsid w:val="004B5899"/>
    <w:rsid w:val="004B5B24"/>
    <w:rsid w:val="004C05FD"/>
    <w:rsid w:val="004C1430"/>
    <w:rsid w:val="004C2464"/>
    <w:rsid w:val="004C306D"/>
    <w:rsid w:val="004C3898"/>
    <w:rsid w:val="004C640C"/>
    <w:rsid w:val="004C6A77"/>
    <w:rsid w:val="004C7636"/>
    <w:rsid w:val="004D0198"/>
    <w:rsid w:val="004D0DA5"/>
    <w:rsid w:val="004D2020"/>
    <w:rsid w:val="004D324A"/>
    <w:rsid w:val="004D6662"/>
    <w:rsid w:val="004D6B8F"/>
    <w:rsid w:val="004E0642"/>
    <w:rsid w:val="004E158C"/>
    <w:rsid w:val="004E3439"/>
    <w:rsid w:val="004E3F4F"/>
    <w:rsid w:val="004E707A"/>
    <w:rsid w:val="004E712A"/>
    <w:rsid w:val="004F402A"/>
    <w:rsid w:val="004F43D5"/>
    <w:rsid w:val="004F5FE6"/>
    <w:rsid w:val="004F764D"/>
    <w:rsid w:val="005011B2"/>
    <w:rsid w:val="00501667"/>
    <w:rsid w:val="00506193"/>
    <w:rsid w:val="00506DE2"/>
    <w:rsid w:val="005102AD"/>
    <w:rsid w:val="005109A9"/>
    <w:rsid w:val="00513862"/>
    <w:rsid w:val="0051449B"/>
    <w:rsid w:val="00516081"/>
    <w:rsid w:val="00522DD8"/>
    <w:rsid w:val="00522E2F"/>
    <w:rsid w:val="0052317C"/>
    <w:rsid w:val="00523732"/>
    <w:rsid w:val="005240D1"/>
    <w:rsid w:val="00525C13"/>
    <w:rsid w:val="00532172"/>
    <w:rsid w:val="005328A1"/>
    <w:rsid w:val="00535A84"/>
    <w:rsid w:val="005406BE"/>
    <w:rsid w:val="00541AC5"/>
    <w:rsid w:val="0054243A"/>
    <w:rsid w:val="0054341D"/>
    <w:rsid w:val="0054439F"/>
    <w:rsid w:val="0054717E"/>
    <w:rsid w:val="00551178"/>
    <w:rsid w:val="0055526C"/>
    <w:rsid w:val="00560116"/>
    <w:rsid w:val="00560F31"/>
    <w:rsid w:val="00561951"/>
    <w:rsid w:val="00563D22"/>
    <w:rsid w:val="00564677"/>
    <w:rsid w:val="00565848"/>
    <w:rsid w:val="0056608C"/>
    <w:rsid w:val="00570124"/>
    <w:rsid w:val="00571D01"/>
    <w:rsid w:val="0057207D"/>
    <w:rsid w:val="00572843"/>
    <w:rsid w:val="00573DCF"/>
    <w:rsid w:val="0057464F"/>
    <w:rsid w:val="005747E5"/>
    <w:rsid w:val="005756C8"/>
    <w:rsid w:val="005762B5"/>
    <w:rsid w:val="0058104C"/>
    <w:rsid w:val="0058223E"/>
    <w:rsid w:val="00584E8D"/>
    <w:rsid w:val="00592DD4"/>
    <w:rsid w:val="00593928"/>
    <w:rsid w:val="0059512A"/>
    <w:rsid w:val="00597AE2"/>
    <w:rsid w:val="005A030A"/>
    <w:rsid w:val="005A0D72"/>
    <w:rsid w:val="005A1488"/>
    <w:rsid w:val="005A7737"/>
    <w:rsid w:val="005A7DBF"/>
    <w:rsid w:val="005B1C1F"/>
    <w:rsid w:val="005B2BDA"/>
    <w:rsid w:val="005B4116"/>
    <w:rsid w:val="005B78E2"/>
    <w:rsid w:val="005C0E9D"/>
    <w:rsid w:val="005C183C"/>
    <w:rsid w:val="005C36DC"/>
    <w:rsid w:val="005C5B8A"/>
    <w:rsid w:val="005D032C"/>
    <w:rsid w:val="005D1FFE"/>
    <w:rsid w:val="005D4972"/>
    <w:rsid w:val="005D5092"/>
    <w:rsid w:val="005D50EA"/>
    <w:rsid w:val="005D5C55"/>
    <w:rsid w:val="005D6760"/>
    <w:rsid w:val="005E0E40"/>
    <w:rsid w:val="005E208E"/>
    <w:rsid w:val="005E48C7"/>
    <w:rsid w:val="005E4FE6"/>
    <w:rsid w:val="005E6628"/>
    <w:rsid w:val="005E7D95"/>
    <w:rsid w:val="005F1A0B"/>
    <w:rsid w:val="005F2AF3"/>
    <w:rsid w:val="005F3FAA"/>
    <w:rsid w:val="005F40AC"/>
    <w:rsid w:val="005F48F7"/>
    <w:rsid w:val="005F77FB"/>
    <w:rsid w:val="006037E6"/>
    <w:rsid w:val="00604E97"/>
    <w:rsid w:val="00606B44"/>
    <w:rsid w:val="006128F9"/>
    <w:rsid w:val="00613D04"/>
    <w:rsid w:val="00616FBF"/>
    <w:rsid w:val="0061782D"/>
    <w:rsid w:val="00617D89"/>
    <w:rsid w:val="0062062C"/>
    <w:rsid w:val="0062096E"/>
    <w:rsid w:val="00623B5A"/>
    <w:rsid w:val="00626A61"/>
    <w:rsid w:val="006277AA"/>
    <w:rsid w:val="006318FF"/>
    <w:rsid w:val="00637115"/>
    <w:rsid w:val="00640DE3"/>
    <w:rsid w:val="00643C7A"/>
    <w:rsid w:val="00645383"/>
    <w:rsid w:val="00646284"/>
    <w:rsid w:val="006471D7"/>
    <w:rsid w:val="006509F7"/>
    <w:rsid w:val="00652A62"/>
    <w:rsid w:val="00652BA4"/>
    <w:rsid w:val="0065435E"/>
    <w:rsid w:val="00661084"/>
    <w:rsid w:val="00666E3C"/>
    <w:rsid w:val="00671656"/>
    <w:rsid w:val="00680D12"/>
    <w:rsid w:val="00680FA6"/>
    <w:rsid w:val="006810B7"/>
    <w:rsid w:val="00681478"/>
    <w:rsid w:val="006854E3"/>
    <w:rsid w:val="00685CB5"/>
    <w:rsid w:val="00687056"/>
    <w:rsid w:val="006961D6"/>
    <w:rsid w:val="00696D3B"/>
    <w:rsid w:val="00697703"/>
    <w:rsid w:val="006A1A0F"/>
    <w:rsid w:val="006A1E7B"/>
    <w:rsid w:val="006A2EBF"/>
    <w:rsid w:val="006A3128"/>
    <w:rsid w:val="006A5E30"/>
    <w:rsid w:val="006B346D"/>
    <w:rsid w:val="006B4D87"/>
    <w:rsid w:val="006B7231"/>
    <w:rsid w:val="006B7F45"/>
    <w:rsid w:val="006C22BA"/>
    <w:rsid w:val="006C3F54"/>
    <w:rsid w:val="006C4253"/>
    <w:rsid w:val="006D1914"/>
    <w:rsid w:val="006D3F1D"/>
    <w:rsid w:val="006D4FF9"/>
    <w:rsid w:val="006D7EA8"/>
    <w:rsid w:val="006E090C"/>
    <w:rsid w:val="006E0BB9"/>
    <w:rsid w:val="006E0E15"/>
    <w:rsid w:val="006E1623"/>
    <w:rsid w:val="006E1E4B"/>
    <w:rsid w:val="006E22A3"/>
    <w:rsid w:val="006E29B2"/>
    <w:rsid w:val="006E2F42"/>
    <w:rsid w:val="006E460E"/>
    <w:rsid w:val="006E4976"/>
    <w:rsid w:val="006E74A9"/>
    <w:rsid w:val="006F1D3D"/>
    <w:rsid w:val="006F280D"/>
    <w:rsid w:val="006F7305"/>
    <w:rsid w:val="006F7D50"/>
    <w:rsid w:val="007010C9"/>
    <w:rsid w:val="0070196A"/>
    <w:rsid w:val="00701D78"/>
    <w:rsid w:val="00702655"/>
    <w:rsid w:val="0070471A"/>
    <w:rsid w:val="007070B3"/>
    <w:rsid w:val="0070726E"/>
    <w:rsid w:val="00712FAF"/>
    <w:rsid w:val="007131CC"/>
    <w:rsid w:val="0071324E"/>
    <w:rsid w:val="00713BDD"/>
    <w:rsid w:val="007177D5"/>
    <w:rsid w:val="00722B96"/>
    <w:rsid w:val="00722BA5"/>
    <w:rsid w:val="00723876"/>
    <w:rsid w:val="00723ECB"/>
    <w:rsid w:val="00724BD8"/>
    <w:rsid w:val="007275B7"/>
    <w:rsid w:val="00731516"/>
    <w:rsid w:val="007362A0"/>
    <w:rsid w:val="00736A73"/>
    <w:rsid w:val="00737968"/>
    <w:rsid w:val="00740364"/>
    <w:rsid w:val="00744EE3"/>
    <w:rsid w:val="00746EC7"/>
    <w:rsid w:val="007473AF"/>
    <w:rsid w:val="0075008E"/>
    <w:rsid w:val="00751A6C"/>
    <w:rsid w:val="00752B6A"/>
    <w:rsid w:val="007556D9"/>
    <w:rsid w:val="00755CF9"/>
    <w:rsid w:val="0075646C"/>
    <w:rsid w:val="00762D85"/>
    <w:rsid w:val="00765693"/>
    <w:rsid w:val="00771F79"/>
    <w:rsid w:val="00772223"/>
    <w:rsid w:val="00772C17"/>
    <w:rsid w:val="007740B0"/>
    <w:rsid w:val="00774C56"/>
    <w:rsid w:val="00775671"/>
    <w:rsid w:val="00776D26"/>
    <w:rsid w:val="00776FC5"/>
    <w:rsid w:val="0077739D"/>
    <w:rsid w:val="0077779F"/>
    <w:rsid w:val="00777AFA"/>
    <w:rsid w:val="0078062B"/>
    <w:rsid w:val="00780646"/>
    <w:rsid w:val="00780BCB"/>
    <w:rsid w:val="00780D22"/>
    <w:rsid w:val="0078183F"/>
    <w:rsid w:val="0078293E"/>
    <w:rsid w:val="00783435"/>
    <w:rsid w:val="00783809"/>
    <w:rsid w:val="00783A43"/>
    <w:rsid w:val="00785672"/>
    <w:rsid w:val="00785FD4"/>
    <w:rsid w:val="00786847"/>
    <w:rsid w:val="00786967"/>
    <w:rsid w:val="00790F86"/>
    <w:rsid w:val="00792BC1"/>
    <w:rsid w:val="0079441A"/>
    <w:rsid w:val="007A07BC"/>
    <w:rsid w:val="007A2681"/>
    <w:rsid w:val="007A3B65"/>
    <w:rsid w:val="007A45F6"/>
    <w:rsid w:val="007A4986"/>
    <w:rsid w:val="007A5DD4"/>
    <w:rsid w:val="007B1302"/>
    <w:rsid w:val="007B2A1F"/>
    <w:rsid w:val="007B5AE5"/>
    <w:rsid w:val="007B6AB2"/>
    <w:rsid w:val="007B6EEF"/>
    <w:rsid w:val="007B77D6"/>
    <w:rsid w:val="007C092E"/>
    <w:rsid w:val="007C1EDF"/>
    <w:rsid w:val="007C3489"/>
    <w:rsid w:val="007C50EF"/>
    <w:rsid w:val="007C5874"/>
    <w:rsid w:val="007C63DF"/>
    <w:rsid w:val="007C7021"/>
    <w:rsid w:val="007D02EB"/>
    <w:rsid w:val="007D4400"/>
    <w:rsid w:val="007D560E"/>
    <w:rsid w:val="007D62FB"/>
    <w:rsid w:val="007D6C80"/>
    <w:rsid w:val="007E209B"/>
    <w:rsid w:val="007E27FF"/>
    <w:rsid w:val="007E2A1A"/>
    <w:rsid w:val="007E2DA2"/>
    <w:rsid w:val="007E4580"/>
    <w:rsid w:val="007E5091"/>
    <w:rsid w:val="007E5413"/>
    <w:rsid w:val="007E5AD3"/>
    <w:rsid w:val="007E5E9C"/>
    <w:rsid w:val="007F16CF"/>
    <w:rsid w:val="007F1E2B"/>
    <w:rsid w:val="007F2AF5"/>
    <w:rsid w:val="007F3F9E"/>
    <w:rsid w:val="007F7038"/>
    <w:rsid w:val="0080046A"/>
    <w:rsid w:val="00801B97"/>
    <w:rsid w:val="008031DF"/>
    <w:rsid w:val="00803DBF"/>
    <w:rsid w:val="00805170"/>
    <w:rsid w:val="00805BF6"/>
    <w:rsid w:val="008068E4"/>
    <w:rsid w:val="00806CC9"/>
    <w:rsid w:val="00810E7F"/>
    <w:rsid w:val="00811452"/>
    <w:rsid w:val="00814A31"/>
    <w:rsid w:val="008161CC"/>
    <w:rsid w:val="008164A0"/>
    <w:rsid w:val="00816896"/>
    <w:rsid w:val="0081768A"/>
    <w:rsid w:val="008240A8"/>
    <w:rsid w:val="008246EA"/>
    <w:rsid w:val="0082678F"/>
    <w:rsid w:val="00830B3E"/>
    <w:rsid w:val="00831565"/>
    <w:rsid w:val="008315DB"/>
    <w:rsid w:val="00832E3D"/>
    <w:rsid w:val="00835982"/>
    <w:rsid w:val="00836BEC"/>
    <w:rsid w:val="00841769"/>
    <w:rsid w:val="008441C6"/>
    <w:rsid w:val="00850FB4"/>
    <w:rsid w:val="00851372"/>
    <w:rsid w:val="008539FC"/>
    <w:rsid w:val="00854104"/>
    <w:rsid w:val="00854E88"/>
    <w:rsid w:val="00854FBA"/>
    <w:rsid w:val="00855EF3"/>
    <w:rsid w:val="0086041B"/>
    <w:rsid w:val="00861353"/>
    <w:rsid w:val="008631AF"/>
    <w:rsid w:val="00864084"/>
    <w:rsid w:val="008642BE"/>
    <w:rsid w:val="008668A4"/>
    <w:rsid w:val="0086734F"/>
    <w:rsid w:val="00872A6E"/>
    <w:rsid w:val="008766A8"/>
    <w:rsid w:val="00880A5A"/>
    <w:rsid w:val="00884664"/>
    <w:rsid w:val="008859E7"/>
    <w:rsid w:val="008861EA"/>
    <w:rsid w:val="008A107A"/>
    <w:rsid w:val="008A26D1"/>
    <w:rsid w:val="008A3025"/>
    <w:rsid w:val="008A3E05"/>
    <w:rsid w:val="008A6FFB"/>
    <w:rsid w:val="008A7CA2"/>
    <w:rsid w:val="008B1EA9"/>
    <w:rsid w:val="008B2778"/>
    <w:rsid w:val="008B38D3"/>
    <w:rsid w:val="008C0529"/>
    <w:rsid w:val="008C0CFC"/>
    <w:rsid w:val="008C1DF0"/>
    <w:rsid w:val="008C43ED"/>
    <w:rsid w:val="008C52CE"/>
    <w:rsid w:val="008C69A3"/>
    <w:rsid w:val="008C7146"/>
    <w:rsid w:val="008D01E7"/>
    <w:rsid w:val="008D1F52"/>
    <w:rsid w:val="008D4E19"/>
    <w:rsid w:val="008D5C4F"/>
    <w:rsid w:val="008D61D0"/>
    <w:rsid w:val="008E130D"/>
    <w:rsid w:val="008E13E0"/>
    <w:rsid w:val="008E2607"/>
    <w:rsid w:val="008F0C4C"/>
    <w:rsid w:val="008F5F31"/>
    <w:rsid w:val="008F738E"/>
    <w:rsid w:val="00906197"/>
    <w:rsid w:val="009068BD"/>
    <w:rsid w:val="0091097E"/>
    <w:rsid w:val="0091376E"/>
    <w:rsid w:val="00914285"/>
    <w:rsid w:val="00914731"/>
    <w:rsid w:val="00914ECF"/>
    <w:rsid w:val="00917B30"/>
    <w:rsid w:val="00924588"/>
    <w:rsid w:val="00924B90"/>
    <w:rsid w:val="00925B45"/>
    <w:rsid w:val="00925F51"/>
    <w:rsid w:val="00930788"/>
    <w:rsid w:val="009400FE"/>
    <w:rsid w:val="00941EF3"/>
    <w:rsid w:val="009449A1"/>
    <w:rsid w:val="00946E87"/>
    <w:rsid w:val="00947986"/>
    <w:rsid w:val="00951EDC"/>
    <w:rsid w:val="00953EBF"/>
    <w:rsid w:val="009545B7"/>
    <w:rsid w:val="009568DA"/>
    <w:rsid w:val="00957DB5"/>
    <w:rsid w:val="009659B9"/>
    <w:rsid w:val="00966655"/>
    <w:rsid w:val="009673F9"/>
    <w:rsid w:val="009709B9"/>
    <w:rsid w:val="00971158"/>
    <w:rsid w:val="00971D67"/>
    <w:rsid w:val="0097281A"/>
    <w:rsid w:val="00972B28"/>
    <w:rsid w:val="00972FDE"/>
    <w:rsid w:val="00973CE2"/>
    <w:rsid w:val="00974D7C"/>
    <w:rsid w:val="00975212"/>
    <w:rsid w:val="00981FFC"/>
    <w:rsid w:val="00983347"/>
    <w:rsid w:val="00983B61"/>
    <w:rsid w:val="00985274"/>
    <w:rsid w:val="00985449"/>
    <w:rsid w:val="00985DE4"/>
    <w:rsid w:val="00993D21"/>
    <w:rsid w:val="009947AD"/>
    <w:rsid w:val="009958C8"/>
    <w:rsid w:val="009A17B0"/>
    <w:rsid w:val="009A5428"/>
    <w:rsid w:val="009A5720"/>
    <w:rsid w:val="009A5998"/>
    <w:rsid w:val="009A7874"/>
    <w:rsid w:val="009B2A5A"/>
    <w:rsid w:val="009B65DA"/>
    <w:rsid w:val="009B762A"/>
    <w:rsid w:val="009C0085"/>
    <w:rsid w:val="009C02D5"/>
    <w:rsid w:val="009C112A"/>
    <w:rsid w:val="009C16FA"/>
    <w:rsid w:val="009C1FCD"/>
    <w:rsid w:val="009C26CB"/>
    <w:rsid w:val="009C48B0"/>
    <w:rsid w:val="009D0537"/>
    <w:rsid w:val="009D0855"/>
    <w:rsid w:val="009D1880"/>
    <w:rsid w:val="009D384D"/>
    <w:rsid w:val="009D6AA8"/>
    <w:rsid w:val="009E3420"/>
    <w:rsid w:val="009E41BE"/>
    <w:rsid w:val="009E46E3"/>
    <w:rsid w:val="009E7EE0"/>
    <w:rsid w:val="009F06A2"/>
    <w:rsid w:val="009F2024"/>
    <w:rsid w:val="009F2E73"/>
    <w:rsid w:val="009F2F15"/>
    <w:rsid w:val="009F4F88"/>
    <w:rsid w:val="009F5421"/>
    <w:rsid w:val="009F5758"/>
    <w:rsid w:val="009F7331"/>
    <w:rsid w:val="009F7B5B"/>
    <w:rsid w:val="00A0355D"/>
    <w:rsid w:val="00A04F3B"/>
    <w:rsid w:val="00A06E7D"/>
    <w:rsid w:val="00A10158"/>
    <w:rsid w:val="00A146E9"/>
    <w:rsid w:val="00A15459"/>
    <w:rsid w:val="00A16FDC"/>
    <w:rsid w:val="00A17C16"/>
    <w:rsid w:val="00A17DC7"/>
    <w:rsid w:val="00A209BF"/>
    <w:rsid w:val="00A20B7B"/>
    <w:rsid w:val="00A235AB"/>
    <w:rsid w:val="00A23B8C"/>
    <w:rsid w:val="00A248C7"/>
    <w:rsid w:val="00A26208"/>
    <w:rsid w:val="00A31699"/>
    <w:rsid w:val="00A32A07"/>
    <w:rsid w:val="00A33251"/>
    <w:rsid w:val="00A35656"/>
    <w:rsid w:val="00A367A8"/>
    <w:rsid w:val="00A40B0C"/>
    <w:rsid w:val="00A4191B"/>
    <w:rsid w:val="00A447FB"/>
    <w:rsid w:val="00A450AA"/>
    <w:rsid w:val="00A46C20"/>
    <w:rsid w:val="00A47388"/>
    <w:rsid w:val="00A50A41"/>
    <w:rsid w:val="00A50E90"/>
    <w:rsid w:val="00A51932"/>
    <w:rsid w:val="00A52A0E"/>
    <w:rsid w:val="00A535A8"/>
    <w:rsid w:val="00A54E30"/>
    <w:rsid w:val="00A56A72"/>
    <w:rsid w:val="00A57161"/>
    <w:rsid w:val="00A5749B"/>
    <w:rsid w:val="00A576BC"/>
    <w:rsid w:val="00A6111A"/>
    <w:rsid w:val="00A64A3F"/>
    <w:rsid w:val="00A65457"/>
    <w:rsid w:val="00A70352"/>
    <w:rsid w:val="00A70E9B"/>
    <w:rsid w:val="00A70F77"/>
    <w:rsid w:val="00A72148"/>
    <w:rsid w:val="00A75202"/>
    <w:rsid w:val="00A758E9"/>
    <w:rsid w:val="00A76404"/>
    <w:rsid w:val="00A7751E"/>
    <w:rsid w:val="00A8088F"/>
    <w:rsid w:val="00A825D3"/>
    <w:rsid w:val="00A83962"/>
    <w:rsid w:val="00A839C8"/>
    <w:rsid w:val="00A83F1E"/>
    <w:rsid w:val="00A842B6"/>
    <w:rsid w:val="00A85AC0"/>
    <w:rsid w:val="00A865E5"/>
    <w:rsid w:val="00A91928"/>
    <w:rsid w:val="00A92B8E"/>
    <w:rsid w:val="00A939D4"/>
    <w:rsid w:val="00A93E27"/>
    <w:rsid w:val="00A95A26"/>
    <w:rsid w:val="00A96261"/>
    <w:rsid w:val="00AA12F8"/>
    <w:rsid w:val="00AA1F7C"/>
    <w:rsid w:val="00AA2E85"/>
    <w:rsid w:val="00AA3D82"/>
    <w:rsid w:val="00AA6356"/>
    <w:rsid w:val="00AA7916"/>
    <w:rsid w:val="00AA7C88"/>
    <w:rsid w:val="00AB3B81"/>
    <w:rsid w:val="00AB57C9"/>
    <w:rsid w:val="00AB5DDD"/>
    <w:rsid w:val="00AB77FE"/>
    <w:rsid w:val="00AC0088"/>
    <w:rsid w:val="00AC1482"/>
    <w:rsid w:val="00AC54D0"/>
    <w:rsid w:val="00AC6F3A"/>
    <w:rsid w:val="00AD0D6E"/>
    <w:rsid w:val="00AD30CD"/>
    <w:rsid w:val="00AD42F8"/>
    <w:rsid w:val="00AE00C8"/>
    <w:rsid w:val="00AE1E78"/>
    <w:rsid w:val="00AE2622"/>
    <w:rsid w:val="00AE37F4"/>
    <w:rsid w:val="00AF1D26"/>
    <w:rsid w:val="00AF3322"/>
    <w:rsid w:val="00AF52CE"/>
    <w:rsid w:val="00AF622B"/>
    <w:rsid w:val="00B00214"/>
    <w:rsid w:val="00B00B51"/>
    <w:rsid w:val="00B01BF3"/>
    <w:rsid w:val="00B01F98"/>
    <w:rsid w:val="00B021C5"/>
    <w:rsid w:val="00B02BFD"/>
    <w:rsid w:val="00B05F58"/>
    <w:rsid w:val="00B07248"/>
    <w:rsid w:val="00B0728A"/>
    <w:rsid w:val="00B10860"/>
    <w:rsid w:val="00B1249E"/>
    <w:rsid w:val="00B138C1"/>
    <w:rsid w:val="00B154E1"/>
    <w:rsid w:val="00B1555B"/>
    <w:rsid w:val="00B179F9"/>
    <w:rsid w:val="00B20E19"/>
    <w:rsid w:val="00B22E0F"/>
    <w:rsid w:val="00B24722"/>
    <w:rsid w:val="00B305D4"/>
    <w:rsid w:val="00B34356"/>
    <w:rsid w:val="00B37E14"/>
    <w:rsid w:val="00B40CF4"/>
    <w:rsid w:val="00B41EC3"/>
    <w:rsid w:val="00B43D81"/>
    <w:rsid w:val="00B45F1C"/>
    <w:rsid w:val="00B477CF"/>
    <w:rsid w:val="00B50359"/>
    <w:rsid w:val="00B5070F"/>
    <w:rsid w:val="00B526ED"/>
    <w:rsid w:val="00B528ED"/>
    <w:rsid w:val="00B52AF6"/>
    <w:rsid w:val="00B52E63"/>
    <w:rsid w:val="00B5384A"/>
    <w:rsid w:val="00B54603"/>
    <w:rsid w:val="00B55725"/>
    <w:rsid w:val="00B570C0"/>
    <w:rsid w:val="00B57CE9"/>
    <w:rsid w:val="00B57F03"/>
    <w:rsid w:val="00B61BC7"/>
    <w:rsid w:val="00B6208B"/>
    <w:rsid w:val="00B62C32"/>
    <w:rsid w:val="00B63286"/>
    <w:rsid w:val="00B65A7D"/>
    <w:rsid w:val="00B6604E"/>
    <w:rsid w:val="00B665F6"/>
    <w:rsid w:val="00B66ED1"/>
    <w:rsid w:val="00B672E1"/>
    <w:rsid w:val="00B67436"/>
    <w:rsid w:val="00B72846"/>
    <w:rsid w:val="00B73025"/>
    <w:rsid w:val="00B755F1"/>
    <w:rsid w:val="00B80859"/>
    <w:rsid w:val="00B8730D"/>
    <w:rsid w:val="00B93EE6"/>
    <w:rsid w:val="00B93F95"/>
    <w:rsid w:val="00B976AF"/>
    <w:rsid w:val="00BA1D79"/>
    <w:rsid w:val="00BA4275"/>
    <w:rsid w:val="00BA64CC"/>
    <w:rsid w:val="00BA7166"/>
    <w:rsid w:val="00BB0CB1"/>
    <w:rsid w:val="00BB10A0"/>
    <w:rsid w:val="00BB2F52"/>
    <w:rsid w:val="00BB5212"/>
    <w:rsid w:val="00BB7096"/>
    <w:rsid w:val="00BC05ED"/>
    <w:rsid w:val="00BC329D"/>
    <w:rsid w:val="00BC469B"/>
    <w:rsid w:val="00BC6716"/>
    <w:rsid w:val="00BD0E0C"/>
    <w:rsid w:val="00BD1075"/>
    <w:rsid w:val="00BD1CF9"/>
    <w:rsid w:val="00BD5969"/>
    <w:rsid w:val="00BD7C0E"/>
    <w:rsid w:val="00BE196A"/>
    <w:rsid w:val="00BE46FF"/>
    <w:rsid w:val="00BF49F9"/>
    <w:rsid w:val="00BF4D3A"/>
    <w:rsid w:val="00BF50E4"/>
    <w:rsid w:val="00BF545D"/>
    <w:rsid w:val="00C003FD"/>
    <w:rsid w:val="00C0048A"/>
    <w:rsid w:val="00C02964"/>
    <w:rsid w:val="00C0357D"/>
    <w:rsid w:val="00C05BF4"/>
    <w:rsid w:val="00C05C3A"/>
    <w:rsid w:val="00C06C9D"/>
    <w:rsid w:val="00C13FB3"/>
    <w:rsid w:val="00C16329"/>
    <w:rsid w:val="00C17794"/>
    <w:rsid w:val="00C177BB"/>
    <w:rsid w:val="00C20318"/>
    <w:rsid w:val="00C2112B"/>
    <w:rsid w:val="00C22DBB"/>
    <w:rsid w:val="00C233D3"/>
    <w:rsid w:val="00C2353C"/>
    <w:rsid w:val="00C25B61"/>
    <w:rsid w:val="00C27408"/>
    <w:rsid w:val="00C306AF"/>
    <w:rsid w:val="00C40362"/>
    <w:rsid w:val="00C41D3D"/>
    <w:rsid w:val="00C4237F"/>
    <w:rsid w:val="00C42A57"/>
    <w:rsid w:val="00C4614D"/>
    <w:rsid w:val="00C47923"/>
    <w:rsid w:val="00C47AA0"/>
    <w:rsid w:val="00C50FA6"/>
    <w:rsid w:val="00C51278"/>
    <w:rsid w:val="00C51E65"/>
    <w:rsid w:val="00C52965"/>
    <w:rsid w:val="00C52D9E"/>
    <w:rsid w:val="00C54C64"/>
    <w:rsid w:val="00C56038"/>
    <w:rsid w:val="00C560AE"/>
    <w:rsid w:val="00C56727"/>
    <w:rsid w:val="00C57CEA"/>
    <w:rsid w:val="00C60B8B"/>
    <w:rsid w:val="00C6104C"/>
    <w:rsid w:val="00C641CF"/>
    <w:rsid w:val="00C65B43"/>
    <w:rsid w:val="00C65F37"/>
    <w:rsid w:val="00C71C45"/>
    <w:rsid w:val="00C72B3A"/>
    <w:rsid w:val="00C72BEF"/>
    <w:rsid w:val="00C82E91"/>
    <w:rsid w:val="00C853A8"/>
    <w:rsid w:val="00C860B0"/>
    <w:rsid w:val="00C86562"/>
    <w:rsid w:val="00C86783"/>
    <w:rsid w:val="00C86B91"/>
    <w:rsid w:val="00C87FF7"/>
    <w:rsid w:val="00C962C8"/>
    <w:rsid w:val="00C963D3"/>
    <w:rsid w:val="00C9640D"/>
    <w:rsid w:val="00C9644E"/>
    <w:rsid w:val="00C9726C"/>
    <w:rsid w:val="00C9748B"/>
    <w:rsid w:val="00C97C1B"/>
    <w:rsid w:val="00C97F46"/>
    <w:rsid w:val="00CA1393"/>
    <w:rsid w:val="00CA2151"/>
    <w:rsid w:val="00CA2499"/>
    <w:rsid w:val="00CA2EF7"/>
    <w:rsid w:val="00CA47ED"/>
    <w:rsid w:val="00CA507B"/>
    <w:rsid w:val="00CA5207"/>
    <w:rsid w:val="00CA6911"/>
    <w:rsid w:val="00CA69D7"/>
    <w:rsid w:val="00CA6CA6"/>
    <w:rsid w:val="00CA6DBC"/>
    <w:rsid w:val="00CA6FFE"/>
    <w:rsid w:val="00CB1652"/>
    <w:rsid w:val="00CB3974"/>
    <w:rsid w:val="00CB6454"/>
    <w:rsid w:val="00CC20EB"/>
    <w:rsid w:val="00CC2EB5"/>
    <w:rsid w:val="00CC3F5E"/>
    <w:rsid w:val="00CC795A"/>
    <w:rsid w:val="00CD2723"/>
    <w:rsid w:val="00CD3691"/>
    <w:rsid w:val="00CD3BE1"/>
    <w:rsid w:val="00CD4882"/>
    <w:rsid w:val="00CD4981"/>
    <w:rsid w:val="00CD4BDE"/>
    <w:rsid w:val="00CD5642"/>
    <w:rsid w:val="00CD78B4"/>
    <w:rsid w:val="00CD7AB7"/>
    <w:rsid w:val="00CE0C08"/>
    <w:rsid w:val="00CE1B1D"/>
    <w:rsid w:val="00CE50B3"/>
    <w:rsid w:val="00CE7A42"/>
    <w:rsid w:val="00CF2C10"/>
    <w:rsid w:val="00CF3FBE"/>
    <w:rsid w:val="00CF7108"/>
    <w:rsid w:val="00D006A0"/>
    <w:rsid w:val="00D07D92"/>
    <w:rsid w:val="00D11413"/>
    <w:rsid w:val="00D11A45"/>
    <w:rsid w:val="00D13194"/>
    <w:rsid w:val="00D14621"/>
    <w:rsid w:val="00D14B53"/>
    <w:rsid w:val="00D16090"/>
    <w:rsid w:val="00D1653A"/>
    <w:rsid w:val="00D22A4A"/>
    <w:rsid w:val="00D23AB0"/>
    <w:rsid w:val="00D266A2"/>
    <w:rsid w:val="00D266ED"/>
    <w:rsid w:val="00D306A9"/>
    <w:rsid w:val="00D30798"/>
    <w:rsid w:val="00D31097"/>
    <w:rsid w:val="00D31727"/>
    <w:rsid w:val="00D32F75"/>
    <w:rsid w:val="00D36C4B"/>
    <w:rsid w:val="00D37D0D"/>
    <w:rsid w:val="00D40ADC"/>
    <w:rsid w:val="00D41D6A"/>
    <w:rsid w:val="00D42865"/>
    <w:rsid w:val="00D4452F"/>
    <w:rsid w:val="00D44809"/>
    <w:rsid w:val="00D47922"/>
    <w:rsid w:val="00D503DC"/>
    <w:rsid w:val="00D504AA"/>
    <w:rsid w:val="00D5196C"/>
    <w:rsid w:val="00D53A33"/>
    <w:rsid w:val="00D546B3"/>
    <w:rsid w:val="00D5621D"/>
    <w:rsid w:val="00D56621"/>
    <w:rsid w:val="00D606B0"/>
    <w:rsid w:val="00D614EC"/>
    <w:rsid w:val="00D61878"/>
    <w:rsid w:val="00D62599"/>
    <w:rsid w:val="00D62FCC"/>
    <w:rsid w:val="00D63DD2"/>
    <w:rsid w:val="00D646CA"/>
    <w:rsid w:val="00D65817"/>
    <w:rsid w:val="00D65ACD"/>
    <w:rsid w:val="00D672C5"/>
    <w:rsid w:val="00D7086F"/>
    <w:rsid w:val="00D721BB"/>
    <w:rsid w:val="00D74360"/>
    <w:rsid w:val="00D8083B"/>
    <w:rsid w:val="00D81FAB"/>
    <w:rsid w:val="00D83141"/>
    <w:rsid w:val="00D851A9"/>
    <w:rsid w:val="00D873FF"/>
    <w:rsid w:val="00D90ADA"/>
    <w:rsid w:val="00D9156E"/>
    <w:rsid w:val="00D91E1D"/>
    <w:rsid w:val="00D92534"/>
    <w:rsid w:val="00D92896"/>
    <w:rsid w:val="00D93F9A"/>
    <w:rsid w:val="00D9536D"/>
    <w:rsid w:val="00D97E8D"/>
    <w:rsid w:val="00DA04A9"/>
    <w:rsid w:val="00DA0522"/>
    <w:rsid w:val="00DA14A6"/>
    <w:rsid w:val="00DA1EB7"/>
    <w:rsid w:val="00DA25CA"/>
    <w:rsid w:val="00DA2856"/>
    <w:rsid w:val="00DA5204"/>
    <w:rsid w:val="00DA56E8"/>
    <w:rsid w:val="00DA6A65"/>
    <w:rsid w:val="00DB05E6"/>
    <w:rsid w:val="00DB312D"/>
    <w:rsid w:val="00DB388C"/>
    <w:rsid w:val="00DB3BE7"/>
    <w:rsid w:val="00DB68A2"/>
    <w:rsid w:val="00DB7CA6"/>
    <w:rsid w:val="00DC0BC6"/>
    <w:rsid w:val="00DC1CD4"/>
    <w:rsid w:val="00DC3210"/>
    <w:rsid w:val="00DC41F5"/>
    <w:rsid w:val="00DC4C36"/>
    <w:rsid w:val="00DC56E3"/>
    <w:rsid w:val="00DD06E4"/>
    <w:rsid w:val="00DD3ECD"/>
    <w:rsid w:val="00DD6302"/>
    <w:rsid w:val="00DE1462"/>
    <w:rsid w:val="00DE5DD4"/>
    <w:rsid w:val="00DE7C28"/>
    <w:rsid w:val="00DF308A"/>
    <w:rsid w:val="00DF34C0"/>
    <w:rsid w:val="00E014CB"/>
    <w:rsid w:val="00E01EAE"/>
    <w:rsid w:val="00E04442"/>
    <w:rsid w:val="00E06A78"/>
    <w:rsid w:val="00E13389"/>
    <w:rsid w:val="00E136E6"/>
    <w:rsid w:val="00E163F5"/>
    <w:rsid w:val="00E16F8C"/>
    <w:rsid w:val="00E20859"/>
    <w:rsid w:val="00E2235D"/>
    <w:rsid w:val="00E224AA"/>
    <w:rsid w:val="00E2347A"/>
    <w:rsid w:val="00E25EA9"/>
    <w:rsid w:val="00E2759E"/>
    <w:rsid w:val="00E27703"/>
    <w:rsid w:val="00E3001D"/>
    <w:rsid w:val="00E32A9C"/>
    <w:rsid w:val="00E32FE4"/>
    <w:rsid w:val="00E352CD"/>
    <w:rsid w:val="00E36DAB"/>
    <w:rsid w:val="00E45DE7"/>
    <w:rsid w:val="00E47631"/>
    <w:rsid w:val="00E51C08"/>
    <w:rsid w:val="00E556DB"/>
    <w:rsid w:val="00E55A32"/>
    <w:rsid w:val="00E5760B"/>
    <w:rsid w:val="00E62E7C"/>
    <w:rsid w:val="00E64127"/>
    <w:rsid w:val="00E645C0"/>
    <w:rsid w:val="00E650BA"/>
    <w:rsid w:val="00E666A4"/>
    <w:rsid w:val="00E66ECB"/>
    <w:rsid w:val="00E70DE3"/>
    <w:rsid w:val="00E74A3A"/>
    <w:rsid w:val="00E755B6"/>
    <w:rsid w:val="00E7728F"/>
    <w:rsid w:val="00E80989"/>
    <w:rsid w:val="00E837B2"/>
    <w:rsid w:val="00E8730C"/>
    <w:rsid w:val="00E90156"/>
    <w:rsid w:val="00E90C56"/>
    <w:rsid w:val="00E94DF4"/>
    <w:rsid w:val="00EA13D6"/>
    <w:rsid w:val="00EA153D"/>
    <w:rsid w:val="00EA16B5"/>
    <w:rsid w:val="00EA42F3"/>
    <w:rsid w:val="00EA5861"/>
    <w:rsid w:val="00EA6264"/>
    <w:rsid w:val="00EB2DA2"/>
    <w:rsid w:val="00EB322E"/>
    <w:rsid w:val="00EB47F1"/>
    <w:rsid w:val="00EB4D6B"/>
    <w:rsid w:val="00EB5E39"/>
    <w:rsid w:val="00EC1CDE"/>
    <w:rsid w:val="00EC2528"/>
    <w:rsid w:val="00EC2FA1"/>
    <w:rsid w:val="00EC5F3A"/>
    <w:rsid w:val="00EC64FE"/>
    <w:rsid w:val="00EC7920"/>
    <w:rsid w:val="00ED016A"/>
    <w:rsid w:val="00ED3C85"/>
    <w:rsid w:val="00ED484B"/>
    <w:rsid w:val="00ED5C36"/>
    <w:rsid w:val="00ED6180"/>
    <w:rsid w:val="00ED6B8E"/>
    <w:rsid w:val="00ED7D35"/>
    <w:rsid w:val="00EE3173"/>
    <w:rsid w:val="00EE31F1"/>
    <w:rsid w:val="00EE3DDD"/>
    <w:rsid w:val="00EE4A6F"/>
    <w:rsid w:val="00EE7B10"/>
    <w:rsid w:val="00EF04FF"/>
    <w:rsid w:val="00EF0529"/>
    <w:rsid w:val="00EF1FB8"/>
    <w:rsid w:val="00EF30D5"/>
    <w:rsid w:val="00EF3677"/>
    <w:rsid w:val="00EF50A0"/>
    <w:rsid w:val="00EF657D"/>
    <w:rsid w:val="00F022B9"/>
    <w:rsid w:val="00F05F61"/>
    <w:rsid w:val="00F06F25"/>
    <w:rsid w:val="00F07F5D"/>
    <w:rsid w:val="00F127B2"/>
    <w:rsid w:val="00F1336F"/>
    <w:rsid w:val="00F147D3"/>
    <w:rsid w:val="00F16C55"/>
    <w:rsid w:val="00F16FE5"/>
    <w:rsid w:val="00F23EC7"/>
    <w:rsid w:val="00F242ED"/>
    <w:rsid w:val="00F25031"/>
    <w:rsid w:val="00F25C05"/>
    <w:rsid w:val="00F25CFE"/>
    <w:rsid w:val="00F266CB"/>
    <w:rsid w:val="00F267EF"/>
    <w:rsid w:val="00F27D4A"/>
    <w:rsid w:val="00F312AF"/>
    <w:rsid w:val="00F315F6"/>
    <w:rsid w:val="00F31AEA"/>
    <w:rsid w:val="00F326ED"/>
    <w:rsid w:val="00F37B0C"/>
    <w:rsid w:val="00F44B3B"/>
    <w:rsid w:val="00F46099"/>
    <w:rsid w:val="00F472B1"/>
    <w:rsid w:val="00F53C55"/>
    <w:rsid w:val="00F55A89"/>
    <w:rsid w:val="00F55FE2"/>
    <w:rsid w:val="00F64A55"/>
    <w:rsid w:val="00F64B04"/>
    <w:rsid w:val="00F64CB3"/>
    <w:rsid w:val="00F650C8"/>
    <w:rsid w:val="00F65736"/>
    <w:rsid w:val="00F671B1"/>
    <w:rsid w:val="00F70C58"/>
    <w:rsid w:val="00F71169"/>
    <w:rsid w:val="00F7215A"/>
    <w:rsid w:val="00F722B5"/>
    <w:rsid w:val="00F73844"/>
    <w:rsid w:val="00F759FC"/>
    <w:rsid w:val="00F75F3F"/>
    <w:rsid w:val="00F77402"/>
    <w:rsid w:val="00F8182B"/>
    <w:rsid w:val="00F876B3"/>
    <w:rsid w:val="00F90445"/>
    <w:rsid w:val="00F93012"/>
    <w:rsid w:val="00FA075A"/>
    <w:rsid w:val="00FA1D2F"/>
    <w:rsid w:val="00FA1EDD"/>
    <w:rsid w:val="00FA34EE"/>
    <w:rsid w:val="00FA4BF4"/>
    <w:rsid w:val="00FA691E"/>
    <w:rsid w:val="00FB2890"/>
    <w:rsid w:val="00FB4C48"/>
    <w:rsid w:val="00FB5B81"/>
    <w:rsid w:val="00FB72D8"/>
    <w:rsid w:val="00FB74C7"/>
    <w:rsid w:val="00FC1201"/>
    <w:rsid w:val="00FC1D47"/>
    <w:rsid w:val="00FC2722"/>
    <w:rsid w:val="00FC2ED2"/>
    <w:rsid w:val="00FC31CA"/>
    <w:rsid w:val="00FD6E5D"/>
    <w:rsid w:val="00FD7490"/>
    <w:rsid w:val="00FE16FD"/>
    <w:rsid w:val="00FE2FC4"/>
    <w:rsid w:val="00FE4B3C"/>
    <w:rsid w:val="00FE54BE"/>
    <w:rsid w:val="00FF03CE"/>
    <w:rsid w:val="00FF213F"/>
    <w:rsid w:val="00FF234B"/>
    <w:rsid w:val="00FF3FBC"/>
    <w:rsid w:val="00FF46E3"/>
    <w:rsid w:val="00FF784A"/>
    <w:rsid w:val="0135F270"/>
    <w:rsid w:val="0135F7AD"/>
    <w:rsid w:val="01EE4F66"/>
    <w:rsid w:val="0205AD37"/>
    <w:rsid w:val="026541CA"/>
    <w:rsid w:val="029E4A5A"/>
    <w:rsid w:val="02A2E45C"/>
    <w:rsid w:val="02B2723B"/>
    <w:rsid w:val="02CDFCA4"/>
    <w:rsid w:val="02D210F3"/>
    <w:rsid w:val="030E7C0A"/>
    <w:rsid w:val="041C216E"/>
    <w:rsid w:val="051BC01E"/>
    <w:rsid w:val="056BE9B1"/>
    <w:rsid w:val="0582E084"/>
    <w:rsid w:val="0592231D"/>
    <w:rsid w:val="068413D1"/>
    <w:rsid w:val="068968A4"/>
    <w:rsid w:val="06F05BB4"/>
    <w:rsid w:val="06F8983C"/>
    <w:rsid w:val="071FA67E"/>
    <w:rsid w:val="08705B20"/>
    <w:rsid w:val="093DE264"/>
    <w:rsid w:val="094FA7D6"/>
    <w:rsid w:val="09A9F496"/>
    <w:rsid w:val="0A0B99BD"/>
    <w:rsid w:val="0AD6BA4B"/>
    <w:rsid w:val="0B78E997"/>
    <w:rsid w:val="0BD1C13E"/>
    <w:rsid w:val="0BD79288"/>
    <w:rsid w:val="0C380983"/>
    <w:rsid w:val="0C6BA740"/>
    <w:rsid w:val="0C779F3D"/>
    <w:rsid w:val="0CB6DD20"/>
    <w:rsid w:val="0DE53161"/>
    <w:rsid w:val="0EAF1368"/>
    <w:rsid w:val="0F5DE012"/>
    <w:rsid w:val="0F6DC609"/>
    <w:rsid w:val="0F8EC28F"/>
    <w:rsid w:val="0F962664"/>
    <w:rsid w:val="110C7867"/>
    <w:rsid w:val="119BBA61"/>
    <w:rsid w:val="11F86A77"/>
    <w:rsid w:val="12045C33"/>
    <w:rsid w:val="12B8A284"/>
    <w:rsid w:val="13181342"/>
    <w:rsid w:val="13D98205"/>
    <w:rsid w:val="13EFA7C9"/>
    <w:rsid w:val="14209B22"/>
    <w:rsid w:val="1572B56F"/>
    <w:rsid w:val="15BBDA37"/>
    <w:rsid w:val="16B03F89"/>
    <w:rsid w:val="16EBC0EE"/>
    <w:rsid w:val="16EC08EF"/>
    <w:rsid w:val="17400FBC"/>
    <w:rsid w:val="181020B9"/>
    <w:rsid w:val="18201AD3"/>
    <w:rsid w:val="1835AA14"/>
    <w:rsid w:val="18A95EFB"/>
    <w:rsid w:val="19300364"/>
    <w:rsid w:val="194ACB49"/>
    <w:rsid w:val="19C52EAC"/>
    <w:rsid w:val="19D77ED4"/>
    <w:rsid w:val="19DD51FC"/>
    <w:rsid w:val="1A1C65B1"/>
    <w:rsid w:val="1A300900"/>
    <w:rsid w:val="1A6B3BE9"/>
    <w:rsid w:val="1ADADC53"/>
    <w:rsid w:val="1B244F18"/>
    <w:rsid w:val="1B301934"/>
    <w:rsid w:val="1B496254"/>
    <w:rsid w:val="1B52C757"/>
    <w:rsid w:val="1C1A49D8"/>
    <w:rsid w:val="1C5E2275"/>
    <w:rsid w:val="1CE92EC4"/>
    <w:rsid w:val="1CF22301"/>
    <w:rsid w:val="1DDB7375"/>
    <w:rsid w:val="1E3A34BF"/>
    <w:rsid w:val="1E73AA09"/>
    <w:rsid w:val="1F178219"/>
    <w:rsid w:val="1F56B111"/>
    <w:rsid w:val="1F68231C"/>
    <w:rsid w:val="1FA3906E"/>
    <w:rsid w:val="1FC8A78F"/>
    <w:rsid w:val="203E1538"/>
    <w:rsid w:val="20A5CBB1"/>
    <w:rsid w:val="2138A41F"/>
    <w:rsid w:val="2156BECF"/>
    <w:rsid w:val="219757BF"/>
    <w:rsid w:val="21F1C5E4"/>
    <w:rsid w:val="221DA919"/>
    <w:rsid w:val="22D8E97B"/>
    <w:rsid w:val="22D9E957"/>
    <w:rsid w:val="22F44AD5"/>
    <w:rsid w:val="23AC2094"/>
    <w:rsid w:val="23C93C44"/>
    <w:rsid w:val="246498C6"/>
    <w:rsid w:val="246DEA33"/>
    <w:rsid w:val="24A0CB23"/>
    <w:rsid w:val="25CE6AC1"/>
    <w:rsid w:val="25E7EB19"/>
    <w:rsid w:val="2627AEC9"/>
    <w:rsid w:val="26FF0544"/>
    <w:rsid w:val="278767F2"/>
    <w:rsid w:val="27CC35FE"/>
    <w:rsid w:val="27FB1D42"/>
    <w:rsid w:val="28589D24"/>
    <w:rsid w:val="2899D788"/>
    <w:rsid w:val="29F3A15E"/>
    <w:rsid w:val="2A09D641"/>
    <w:rsid w:val="2AC63718"/>
    <w:rsid w:val="2B941512"/>
    <w:rsid w:val="2BEC964F"/>
    <w:rsid w:val="2C9C6985"/>
    <w:rsid w:val="2D2C879E"/>
    <w:rsid w:val="2E02581A"/>
    <w:rsid w:val="2E9BDAFB"/>
    <w:rsid w:val="2F09F6AD"/>
    <w:rsid w:val="2F9CA4CF"/>
    <w:rsid w:val="30776150"/>
    <w:rsid w:val="3266DA3C"/>
    <w:rsid w:val="3297118F"/>
    <w:rsid w:val="32D22F90"/>
    <w:rsid w:val="3352DBFF"/>
    <w:rsid w:val="33BA7BA0"/>
    <w:rsid w:val="342788F4"/>
    <w:rsid w:val="343BFCCE"/>
    <w:rsid w:val="34668B65"/>
    <w:rsid w:val="3520394C"/>
    <w:rsid w:val="3538D4C9"/>
    <w:rsid w:val="359B42BD"/>
    <w:rsid w:val="35ADBD97"/>
    <w:rsid w:val="35D9E1C2"/>
    <w:rsid w:val="362BE9D6"/>
    <w:rsid w:val="3659DDF9"/>
    <w:rsid w:val="36FC913D"/>
    <w:rsid w:val="3712ACCB"/>
    <w:rsid w:val="37257E38"/>
    <w:rsid w:val="379B3ED9"/>
    <w:rsid w:val="37EAE863"/>
    <w:rsid w:val="3826B93F"/>
    <w:rsid w:val="39333872"/>
    <w:rsid w:val="39F9FBC8"/>
    <w:rsid w:val="3A0574B7"/>
    <w:rsid w:val="3A1F36D3"/>
    <w:rsid w:val="3B6EB07E"/>
    <w:rsid w:val="3C2A5C2B"/>
    <w:rsid w:val="3C2D9167"/>
    <w:rsid w:val="3C3A1D0C"/>
    <w:rsid w:val="3C531913"/>
    <w:rsid w:val="3CA78591"/>
    <w:rsid w:val="3EB53735"/>
    <w:rsid w:val="3F06F232"/>
    <w:rsid w:val="3F5C330D"/>
    <w:rsid w:val="3F895199"/>
    <w:rsid w:val="3FBA1FCF"/>
    <w:rsid w:val="40A15B3A"/>
    <w:rsid w:val="40CC5C61"/>
    <w:rsid w:val="40F6EE92"/>
    <w:rsid w:val="410B9692"/>
    <w:rsid w:val="42974DCD"/>
    <w:rsid w:val="42A14176"/>
    <w:rsid w:val="43F7A4EC"/>
    <w:rsid w:val="43FF16D4"/>
    <w:rsid w:val="4490B196"/>
    <w:rsid w:val="44B62DBE"/>
    <w:rsid w:val="46154DCA"/>
    <w:rsid w:val="46522965"/>
    <w:rsid w:val="46B3C1A3"/>
    <w:rsid w:val="479685FE"/>
    <w:rsid w:val="479F2F5B"/>
    <w:rsid w:val="47CBBD79"/>
    <w:rsid w:val="4808F9B3"/>
    <w:rsid w:val="4868C9AF"/>
    <w:rsid w:val="488A23FF"/>
    <w:rsid w:val="48BA4F92"/>
    <w:rsid w:val="49A2E706"/>
    <w:rsid w:val="4A20B649"/>
    <w:rsid w:val="4A2565DE"/>
    <w:rsid w:val="4AC70C12"/>
    <w:rsid w:val="4B19B8EE"/>
    <w:rsid w:val="4B1BAA41"/>
    <w:rsid w:val="4B5212B5"/>
    <w:rsid w:val="4D385018"/>
    <w:rsid w:val="4DE8DA16"/>
    <w:rsid w:val="4E3730D0"/>
    <w:rsid w:val="4F46B3E7"/>
    <w:rsid w:val="4F809622"/>
    <w:rsid w:val="4FC2BBD5"/>
    <w:rsid w:val="5013B7C1"/>
    <w:rsid w:val="50406B27"/>
    <w:rsid w:val="517956DF"/>
    <w:rsid w:val="51855C1F"/>
    <w:rsid w:val="51B53E11"/>
    <w:rsid w:val="51DC3B88"/>
    <w:rsid w:val="52174896"/>
    <w:rsid w:val="525226F0"/>
    <w:rsid w:val="53B96DCE"/>
    <w:rsid w:val="544D88CD"/>
    <w:rsid w:val="54D4C37D"/>
    <w:rsid w:val="554A2DED"/>
    <w:rsid w:val="55572DC3"/>
    <w:rsid w:val="55C75753"/>
    <w:rsid w:val="55D6FC7B"/>
    <w:rsid w:val="560DBC66"/>
    <w:rsid w:val="56453A8D"/>
    <w:rsid w:val="564CC802"/>
    <w:rsid w:val="57E9F050"/>
    <w:rsid w:val="5858F520"/>
    <w:rsid w:val="58D46DD0"/>
    <w:rsid w:val="5915AF0B"/>
    <w:rsid w:val="592D0966"/>
    <w:rsid w:val="598574FC"/>
    <w:rsid w:val="599D9121"/>
    <w:rsid w:val="59A171AA"/>
    <w:rsid w:val="59B39DCE"/>
    <w:rsid w:val="5A2C7632"/>
    <w:rsid w:val="5BB959A9"/>
    <w:rsid w:val="5C4A0522"/>
    <w:rsid w:val="5DB98352"/>
    <w:rsid w:val="5DE933E2"/>
    <w:rsid w:val="5E05295E"/>
    <w:rsid w:val="5E5646DE"/>
    <w:rsid w:val="5E6F6B00"/>
    <w:rsid w:val="5EB535D5"/>
    <w:rsid w:val="5F9D0830"/>
    <w:rsid w:val="60B8B18B"/>
    <w:rsid w:val="60F176FD"/>
    <w:rsid w:val="613A77D3"/>
    <w:rsid w:val="615FD746"/>
    <w:rsid w:val="61852B94"/>
    <w:rsid w:val="61EEBEAF"/>
    <w:rsid w:val="62933EEB"/>
    <w:rsid w:val="641A11B2"/>
    <w:rsid w:val="6453B009"/>
    <w:rsid w:val="646DAAEB"/>
    <w:rsid w:val="64BCFFB4"/>
    <w:rsid w:val="64CCFE21"/>
    <w:rsid w:val="64F796DD"/>
    <w:rsid w:val="65166340"/>
    <w:rsid w:val="65992384"/>
    <w:rsid w:val="65CEBAF9"/>
    <w:rsid w:val="65F4B593"/>
    <w:rsid w:val="6608B01F"/>
    <w:rsid w:val="66B233A1"/>
    <w:rsid w:val="673D8662"/>
    <w:rsid w:val="677042AE"/>
    <w:rsid w:val="677F471B"/>
    <w:rsid w:val="67CF18CA"/>
    <w:rsid w:val="67D50BBF"/>
    <w:rsid w:val="684A71B2"/>
    <w:rsid w:val="687D3F73"/>
    <w:rsid w:val="68AF22B3"/>
    <w:rsid w:val="690150E5"/>
    <w:rsid w:val="69314AD4"/>
    <w:rsid w:val="6932183F"/>
    <w:rsid w:val="69A0C3AF"/>
    <w:rsid w:val="6A10C72A"/>
    <w:rsid w:val="6A1A3A42"/>
    <w:rsid w:val="6A1D3341"/>
    <w:rsid w:val="6A7957F8"/>
    <w:rsid w:val="6AD9FB1F"/>
    <w:rsid w:val="6AE8A2DE"/>
    <w:rsid w:val="6B5BA732"/>
    <w:rsid w:val="6B821274"/>
    <w:rsid w:val="6B92142A"/>
    <w:rsid w:val="6BAC03E7"/>
    <w:rsid w:val="6C9A2290"/>
    <w:rsid w:val="6CF723BC"/>
    <w:rsid w:val="6DBBEFEE"/>
    <w:rsid w:val="6F1C6161"/>
    <w:rsid w:val="700A8FAB"/>
    <w:rsid w:val="701F1158"/>
    <w:rsid w:val="70545D67"/>
    <w:rsid w:val="7093B05D"/>
    <w:rsid w:val="70E468A8"/>
    <w:rsid w:val="70E4EB67"/>
    <w:rsid w:val="713D2A24"/>
    <w:rsid w:val="71E9BC21"/>
    <w:rsid w:val="7254925E"/>
    <w:rsid w:val="72C209FD"/>
    <w:rsid w:val="731758D2"/>
    <w:rsid w:val="732BF49D"/>
    <w:rsid w:val="73D31DE2"/>
    <w:rsid w:val="7485C94F"/>
    <w:rsid w:val="749E31FB"/>
    <w:rsid w:val="74C43AB1"/>
    <w:rsid w:val="74FC14E4"/>
    <w:rsid w:val="7528F4BA"/>
    <w:rsid w:val="75294C57"/>
    <w:rsid w:val="757B1B10"/>
    <w:rsid w:val="7589211F"/>
    <w:rsid w:val="76171C74"/>
    <w:rsid w:val="7636C1A9"/>
    <w:rsid w:val="772909F2"/>
    <w:rsid w:val="77D5D5C2"/>
    <w:rsid w:val="7848B48E"/>
    <w:rsid w:val="787D9E62"/>
    <w:rsid w:val="78ABB28E"/>
    <w:rsid w:val="78BFD72A"/>
    <w:rsid w:val="796887A3"/>
    <w:rsid w:val="79FCBFE0"/>
    <w:rsid w:val="7ADD73C8"/>
    <w:rsid w:val="7B64211B"/>
    <w:rsid w:val="7B68A3EE"/>
    <w:rsid w:val="7BC96C86"/>
    <w:rsid w:val="7C5BDA01"/>
    <w:rsid w:val="7D8576F9"/>
    <w:rsid w:val="7E3343AC"/>
    <w:rsid w:val="7E54C1FC"/>
    <w:rsid w:val="7E675F43"/>
    <w:rsid w:val="7E793500"/>
    <w:rsid w:val="7E9856AB"/>
    <w:rsid w:val="7EC50B11"/>
    <w:rsid w:val="7EE583A0"/>
    <w:rsid w:val="7FCE9824"/>
    <w:rsid w:val="7FD4F6AD"/>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8312812"/>
  <w14:defaultImageDpi w14:val="300"/>
  <w15:docId w15:val="{8F2180F2-0707-4E55-83FD-10047FC700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F01EE"/>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3F01EE"/>
    <w:rPr>
      <w:rFonts w:ascii="Lucida Grande" w:hAnsi="Lucida Grande" w:cs="Lucida Grande"/>
      <w:sz w:val="18"/>
      <w:szCs w:val="18"/>
    </w:rPr>
  </w:style>
  <w:style w:type="paragraph" w:styleId="Footer">
    <w:name w:val="footer"/>
    <w:basedOn w:val="Normal"/>
    <w:link w:val="FooterChar"/>
    <w:uiPriority w:val="99"/>
    <w:unhideWhenUsed/>
    <w:rsid w:val="00BD1075"/>
    <w:pPr>
      <w:tabs>
        <w:tab w:val="center" w:pos="4320"/>
        <w:tab w:val="right" w:pos="8640"/>
      </w:tabs>
    </w:pPr>
  </w:style>
  <w:style w:type="character" w:customStyle="1" w:styleId="FooterChar">
    <w:name w:val="Footer Char"/>
    <w:basedOn w:val="DefaultParagraphFont"/>
    <w:link w:val="Footer"/>
    <w:uiPriority w:val="99"/>
    <w:rsid w:val="00BD1075"/>
  </w:style>
  <w:style w:type="character" w:styleId="PageNumber">
    <w:name w:val="page number"/>
    <w:basedOn w:val="DefaultParagraphFont"/>
    <w:uiPriority w:val="99"/>
    <w:semiHidden/>
    <w:unhideWhenUsed/>
    <w:rsid w:val="00BD1075"/>
  </w:style>
  <w:style w:type="paragraph" w:styleId="FootnoteText">
    <w:name w:val="footnote text"/>
    <w:aliases w:val="footnote,Footnote reference,FA Fu,Footnote Text Char Char Char Char Char,Footnote Text Char Char Char Char,Footnote text NRC,Char,Char Char,single space,Texte de note de bas de page,Car,Footnote Text Quote,f,fn,Footnote Text Char2 Char,5_G"/>
    <w:basedOn w:val="Normal"/>
    <w:link w:val="FootnoteTextChar"/>
    <w:autoRedefine/>
    <w:uiPriority w:val="99"/>
    <w:unhideWhenUsed/>
    <w:qFormat/>
    <w:rsid w:val="00E80989"/>
    <w:rPr>
      <w:rFonts w:ascii="Calibri" w:hAnsi="Calibri"/>
      <w:color w:val="000000" w:themeColor="text1"/>
      <w:sz w:val="16"/>
      <w:szCs w:val="16"/>
    </w:rPr>
  </w:style>
  <w:style w:type="character" w:customStyle="1" w:styleId="FootnoteTextChar">
    <w:name w:val="Footnote Text Char"/>
    <w:aliases w:val="footnote Char,Footnote reference Char,FA Fu Char,Footnote Text Char Char Char Char Char Char,Footnote Text Char Char Char Char Char1,Footnote text NRC Char,Char Char1,Char Char Char,single space Char,Texte de note de bas de page Char"/>
    <w:basedOn w:val="DefaultParagraphFont"/>
    <w:link w:val="FootnoteText"/>
    <w:uiPriority w:val="99"/>
    <w:rsid w:val="00E80989"/>
    <w:rPr>
      <w:rFonts w:ascii="Calibri" w:hAnsi="Calibri"/>
      <w:color w:val="000000" w:themeColor="text1"/>
      <w:sz w:val="16"/>
      <w:szCs w:val="16"/>
      <w:lang w:val="en-GB"/>
    </w:rPr>
  </w:style>
  <w:style w:type="character" w:styleId="FootnoteReference">
    <w:name w:val="footnote reference"/>
    <w:aliases w:val="Appel note de bas de page,16 Point,Superscript 6 Point,Footnote text,BVI fnr,ftref,BVI fnr Char1,BVI fnr Car Car Char1,BVI fnr Car Char1,BVI fnr Car Car Car Car Char,BVI fnr Car Car Car Car Char Char,BVI fnr Char Char Char,FZ,Ref Char"/>
    <w:basedOn w:val="DefaultParagraphFont"/>
    <w:link w:val="4G"/>
    <w:uiPriority w:val="99"/>
    <w:unhideWhenUsed/>
    <w:qFormat/>
    <w:rsid w:val="001E52AE"/>
    <w:rPr>
      <w:vertAlign w:val="superscript"/>
    </w:rPr>
  </w:style>
  <w:style w:type="paragraph" w:styleId="ListParagraph">
    <w:name w:val="List Paragraph"/>
    <w:basedOn w:val="Normal"/>
    <w:link w:val="ListParagraphChar"/>
    <w:uiPriority w:val="34"/>
    <w:qFormat/>
    <w:rsid w:val="0049037E"/>
    <w:pPr>
      <w:ind w:left="720"/>
      <w:contextualSpacing/>
    </w:pPr>
  </w:style>
  <w:style w:type="paragraph" w:styleId="NormalWeb">
    <w:name w:val="Normal (Web)"/>
    <w:basedOn w:val="Normal"/>
    <w:uiPriority w:val="99"/>
    <w:unhideWhenUsed/>
    <w:rsid w:val="006B7F45"/>
    <w:pPr>
      <w:spacing w:before="100" w:beforeAutospacing="1" w:after="100" w:afterAutospacing="1"/>
    </w:pPr>
    <w:rPr>
      <w:rFonts w:ascii="Times" w:hAnsi="Times" w:cs="Times New Roman"/>
      <w:sz w:val="20"/>
      <w:szCs w:val="20"/>
    </w:rPr>
  </w:style>
  <w:style w:type="character" w:styleId="Strong">
    <w:name w:val="Strong"/>
    <w:basedOn w:val="DefaultParagraphFont"/>
    <w:uiPriority w:val="22"/>
    <w:qFormat/>
    <w:rsid w:val="006B7F45"/>
    <w:rPr>
      <w:b/>
      <w:bCs/>
    </w:rPr>
  </w:style>
  <w:style w:type="character" w:styleId="Hyperlink">
    <w:name w:val="Hyperlink"/>
    <w:basedOn w:val="DefaultParagraphFont"/>
    <w:uiPriority w:val="99"/>
    <w:unhideWhenUsed/>
    <w:qFormat/>
    <w:rsid w:val="006B7F45"/>
    <w:rPr>
      <w:color w:val="0563C1" w:themeColor="hyperlink"/>
      <w:u w:val="single"/>
    </w:rPr>
  </w:style>
  <w:style w:type="character" w:customStyle="1" w:styleId="ListParagraphChar">
    <w:name w:val="List Paragraph Char"/>
    <w:link w:val="ListParagraph"/>
    <w:uiPriority w:val="34"/>
    <w:locked/>
    <w:rsid w:val="00303D2D"/>
  </w:style>
  <w:style w:type="character" w:customStyle="1" w:styleId="UnresolvedMention1">
    <w:name w:val="Unresolved Mention1"/>
    <w:basedOn w:val="DefaultParagraphFont"/>
    <w:uiPriority w:val="99"/>
    <w:semiHidden/>
    <w:unhideWhenUsed/>
    <w:rsid w:val="009C02D5"/>
    <w:rPr>
      <w:color w:val="605E5C"/>
      <w:shd w:val="clear" w:color="auto" w:fill="E1DFDD"/>
    </w:rPr>
  </w:style>
  <w:style w:type="character" w:styleId="CommentReference">
    <w:name w:val="annotation reference"/>
    <w:basedOn w:val="DefaultParagraphFont"/>
    <w:uiPriority w:val="99"/>
    <w:semiHidden/>
    <w:unhideWhenUsed/>
    <w:rsid w:val="005B78E2"/>
    <w:rPr>
      <w:sz w:val="16"/>
      <w:szCs w:val="16"/>
    </w:rPr>
  </w:style>
  <w:style w:type="paragraph" w:styleId="CommentText">
    <w:name w:val="annotation text"/>
    <w:basedOn w:val="Normal"/>
    <w:link w:val="CommentTextChar"/>
    <w:uiPriority w:val="99"/>
    <w:unhideWhenUsed/>
    <w:rsid w:val="005B78E2"/>
    <w:rPr>
      <w:sz w:val="20"/>
      <w:szCs w:val="20"/>
    </w:rPr>
  </w:style>
  <w:style w:type="character" w:customStyle="1" w:styleId="CommentTextChar">
    <w:name w:val="Comment Text Char"/>
    <w:basedOn w:val="DefaultParagraphFont"/>
    <w:link w:val="CommentText"/>
    <w:uiPriority w:val="99"/>
    <w:rsid w:val="005B78E2"/>
    <w:rPr>
      <w:sz w:val="20"/>
      <w:szCs w:val="20"/>
    </w:rPr>
  </w:style>
  <w:style w:type="paragraph" w:styleId="CommentSubject">
    <w:name w:val="annotation subject"/>
    <w:basedOn w:val="CommentText"/>
    <w:next w:val="CommentText"/>
    <w:link w:val="CommentSubjectChar"/>
    <w:uiPriority w:val="99"/>
    <w:semiHidden/>
    <w:unhideWhenUsed/>
    <w:rsid w:val="005B78E2"/>
    <w:rPr>
      <w:b/>
      <w:bCs/>
    </w:rPr>
  </w:style>
  <w:style w:type="character" w:customStyle="1" w:styleId="CommentSubjectChar">
    <w:name w:val="Comment Subject Char"/>
    <w:basedOn w:val="CommentTextChar"/>
    <w:link w:val="CommentSubject"/>
    <w:uiPriority w:val="99"/>
    <w:semiHidden/>
    <w:rsid w:val="005B78E2"/>
    <w:rPr>
      <w:b/>
      <w:bCs/>
      <w:sz w:val="20"/>
      <w:szCs w:val="20"/>
    </w:rPr>
  </w:style>
  <w:style w:type="table" w:styleId="TableGrid">
    <w:name w:val="Table Grid"/>
    <w:basedOn w:val="TableNormal"/>
    <w:uiPriority w:val="39"/>
    <w:rsid w:val="00F90445"/>
    <w:rPr>
      <w:rFonts w:eastAsiaTheme="minorHAns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26749"/>
    <w:pPr>
      <w:tabs>
        <w:tab w:val="center" w:pos="4513"/>
        <w:tab w:val="right" w:pos="9026"/>
      </w:tabs>
    </w:pPr>
  </w:style>
  <w:style w:type="character" w:customStyle="1" w:styleId="HeaderChar">
    <w:name w:val="Header Char"/>
    <w:basedOn w:val="DefaultParagraphFont"/>
    <w:link w:val="Header"/>
    <w:uiPriority w:val="99"/>
    <w:rsid w:val="00226749"/>
  </w:style>
  <w:style w:type="character" w:customStyle="1" w:styleId="UnresolvedMention2">
    <w:name w:val="Unresolved Mention2"/>
    <w:basedOn w:val="DefaultParagraphFont"/>
    <w:uiPriority w:val="99"/>
    <w:semiHidden/>
    <w:unhideWhenUsed/>
    <w:rsid w:val="008161CC"/>
    <w:rPr>
      <w:color w:val="605E5C"/>
      <w:shd w:val="clear" w:color="auto" w:fill="E1DFDD"/>
    </w:rPr>
  </w:style>
  <w:style w:type="character" w:styleId="FollowedHyperlink">
    <w:name w:val="FollowedHyperlink"/>
    <w:basedOn w:val="DefaultParagraphFont"/>
    <w:uiPriority w:val="99"/>
    <w:semiHidden/>
    <w:unhideWhenUsed/>
    <w:rsid w:val="00F242ED"/>
    <w:rPr>
      <w:color w:val="954F72" w:themeColor="followedHyperlink"/>
      <w:u w:val="single"/>
    </w:rPr>
  </w:style>
  <w:style w:type="paragraph" w:customStyle="1" w:styleId="4G">
    <w:name w:val="4_G"/>
    <w:aliases w:val="4_G Char Char,Footnote Reference1 Char Char,Footnotes refss Char Char,ftref Char Char,BVI fnr Char Char,BVI fnr Car Car Char Char,BVI fnr Car Char Char,BVI fnr Car Car Car Car Char Char1,Footnote Refernece Char1 Char,Footnote Ref Char Char"/>
    <w:basedOn w:val="Normal"/>
    <w:link w:val="FootnoteReference"/>
    <w:uiPriority w:val="99"/>
    <w:rsid w:val="00E014CB"/>
    <w:pPr>
      <w:spacing w:after="160" w:line="240" w:lineRule="exact"/>
      <w:jc w:val="both"/>
    </w:pPr>
    <w:rPr>
      <w:vertAlign w:val="superscript"/>
      <w:lang w:val="en-US"/>
    </w:rPr>
  </w:style>
  <w:style w:type="paragraph" w:customStyle="1" w:styleId="Text">
    <w:name w:val="Text"/>
    <w:rsid w:val="00E014CB"/>
    <w:pPr>
      <w:pBdr>
        <w:top w:val="nil"/>
        <w:left w:val="nil"/>
        <w:bottom w:val="nil"/>
        <w:right w:val="nil"/>
        <w:between w:val="nil"/>
        <w:bar w:val="nil"/>
      </w:pBdr>
    </w:pPr>
    <w:rPr>
      <w:rFonts w:ascii="Times New Roman" w:eastAsia="Arial Unicode MS" w:hAnsi="Times New Roman" w:cs="Arial Unicode MS"/>
      <w:color w:val="00000A"/>
      <w:u w:color="00000A"/>
      <w:bdr w:val="nil"/>
      <w:lang w:eastAsia="nl-NL"/>
    </w:rPr>
  </w:style>
  <w:style w:type="character" w:styleId="Emphasis">
    <w:name w:val="Emphasis"/>
    <w:basedOn w:val="DefaultParagraphFont"/>
    <w:uiPriority w:val="20"/>
    <w:qFormat/>
    <w:rsid w:val="00E014CB"/>
    <w:rPr>
      <w:i/>
      <w:iCs/>
    </w:rPr>
  </w:style>
  <w:style w:type="character" w:customStyle="1" w:styleId="A11">
    <w:name w:val="A11"/>
    <w:uiPriority w:val="99"/>
    <w:rsid w:val="00E014CB"/>
    <w:rPr>
      <w:rFonts w:cs="Akzidenz-Grotesk BQ"/>
      <w:color w:val="000000"/>
      <w:sz w:val="12"/>
      <w:szCs w:val="12"/>
    </w:rPr>
  </w:style>
  <w:style w:type="character" w:styleId="HTMLCite">
    <w:name w:val="HTML Cite"/>
    <w:basedOn w:val="DefaultParagraphFont"/>
    <w:uiPriority w:val="99"/>
    <w:semiHidden/>
    <w:unhideWhenUsed/>
    <w:rsid w:val="00E014CB"/>
    <w:rPr>
      <w:i/>
      <w:iCs/>
    </w:rPr>
  </w:style>
  <w:style w:type="paragraph" w:styleId="Caption">
    <w:name w:val="caption"/>
    <w:basedOn w:val="Normal"/>
    <w:next w:val="Normal"/>
    <w:uiPriority w:val="35"/>
    <w:semiHidden/>
    <w:unhideWhenUsed/>
    <w:qFormat/>
    <w:rsid w:val="00AA7C88"/>
    <w:pPr>
      <w:spacing w:after="200"/>
    </w:pPr>
    <w:rPr>
      <w:i/>
      <w:iCs/>
      <w:color w:val="000000" w:themeColor="text2"/>
      <w:sz w:val="18"/>
      <w:szCs w:val="18"/>
    </w:rPr>
  </w:style>
  <w:style w:type="character" w:customStyle="1" w:styleId="UnresolvedMention3">
    <w:name w:val="Unresolved Mention3"/>
    <w:basedOn w:val="DefaultParagraphFont"/>
    <w:uiPriority w:val="99"/>
    <w:semiHidden/>
    <w:unhideWhenUsed/>
    <w:rsid w:val="000E4FDA"/>
    <w:rPr>
      <w:color w:val="605E5C"/>
      <w:shd w:val="clear" w:color="auto" w:fill="E1DFDD"/>
    </w:rPr>
  </w:style>
  <w:style w:type="paragraph" w:customStyle="1" w:styleId="BasicParagraph">
    <w:name w:val="[Basic Paragraph]"/>
    <w:basedOn w:val="Normal"/>
    <w:uiPriority w:val="99"/>
    <w:rsid w:val="00FC2ED2"/>
    <w:pPr>
      <w:autoSpaceDE w:val="0"/>
      <w:autoSpaceDN w:val="0"/>
      <w:adjustRightInd w:val="0"/>
      <w:spacing w:line="288" w:lineRule="auto"/>
      <w:textAlignment w:val="center"/>
    </w:pPr>
    <w:rPr>
      <w:rFonts w:ascii="MinionPro-Regular" w:eastAsiaTheme="minorHAnsi" w:hAnsi="MinionPro-Regular" w:cs="MinionPro-Regular"/>
      <w:color w:val="000000"/>
    </w:rPr>
  </w:style>
  <w:style w:type="paragraph" w:styleId="Revision">
    <w:name w:val="Revision"/>
    <w:hidden/>
    <w:uiPriority w:val="99"/>
    <w:semiHidden/>
    <w:rsid w:val="00604E97"/>
    <w:rPr>
      <w:lang w:val="en-GB"/>
    </w:rPr>
  </w:style>
  <w:style w:type="paragraph" w:customStyle="1" w:styleId="pf0">
    <w:name w:val="pf0"/>
    <w:basedOn w:val="Normal"/>
    <w:rsid w:val="0021711E"/>
    <w:pPr>
      <w:spacing w:before="100" w:beforeAutospacing="1" w:after="100" w:afterAutospacing="1"/>
    </w:pPr>
    <w:rPr>
      <w:rFonts w:ascii="Times New Roman" w:eastAsia="Times New Roman" w:hAnsi="Times New Roman" w:cs="Times New Roman"/>
      <w:lang w:eastAsia="en-GB"/>
    </w:rPr>
  </w:style>
  <w:style w:type="character" w:customStyle="1" w:styleId="cf01">
    <w:name w:val="cf01"/>
    <w:basedOn w:val="DefaultParagraphFont"/>
    <w:rsid w:val="0021711E"/>
    <w:rPr>
      <w:rFonts w:ascii="Segoe UI" w:hAnsi="Segoe UI" w:cs="Segoe UI" w:hint="default"/>
      <w:sz w:val="18"/>
      <w:szCs w:val="18"/>
    </w:rPr>
  </w:style>
  <w:style w:type="character" w:customStyle="1" w:styleId="Mention1">
    <w:name w:val="Mention1"/>
    <w:basedOn w:val="DefaultParagraphFont"/>
    <w:uiPriority w:val="99"/>
    <w:semiHidden/>
    <w:unhideWhenUsed/>
    <w:locked/>
    <w:rsid w:val="00597AE2"/>
    <w:rPr>
      <w:color w:val="2B579A"/>
      <w:shd w:val="clear" w:color="auto" w:fill="E6E6E6"/>
    </w:rPr>
  </w:style>
  <w:style w:type="character" w:customStyle="1" w:styleId="UnresolvedMention4">
    <w:name w:val="Unresolved Mention4"/>
    <w:basedOn w:val="DefaultParagraphFont"/>
    <w:uiPriority w:val="99"/>
    <w:semiHidden/>
    <w:unhideWhenUsed/>
    <w:rsid w:val="00597AE2"/>
    <w:rPr>
      <w:color w:val="605E5C"/>
      <w:shd w:val="clear" w:color="auto" w:fill="E1DFDD"/>
    </w:rPr>
  </w:style>
  <w:style w:type="character" w:customStyle="1" w:styleId="ui-provider">
    <w:name w:val="ui-provider"/>
    <w:basedOn w:val="DefaultParagraphFont"/>
    <w:rsid w:val="003B47D6"/>
  </w:style>
  <w:style w:type="character" w:customStyle="1" w:styleId="Mention2">
    <w:name w:val="Mention2"/>
    <w:basedOn w:val="DefaultParagraphFont"/>
    <w:uiPriority w:val="99"/>
    <w:unhideWhenUsed/>
    <w:rsid w:val="00EA42F3"/>
    <w:rPr>
      <w:color w:val="2B579A"/>
      <w:shd w:val="clear" w:color="auto" w:fill="E1DFDD"/>
    </w:rPr>
  </w:style>
  <w:style w:type="character" w:customStyle="1" w:styleId="UnresolvedMention5">
    <w:name w:val="Unresolved Mention5"/>
    <w:basedOn w:val="DefaultParagraphFont"/>
    <w:uiPriority w:val="99"/>
    <w:semiHidden/>
    <w:unhideWhenUsed/>
    <w:rsid w:val="00A51932"/>
    <w:rPr>
      <w:color w:val="605E5C"/>
      <w:shd w:val="clear" w:color="auto" w:fill="E1DFDD"/>
    </w:rPr>
  </w:style>
  <w:style w:type="character" w:customStyle="1" w:styleId="Mention3">
    <w:name w:val="Mention3"/>
    <w:basedOn w:val="DefaultParagraphFont"/>
    <w:uiPriority w:val="99"/>
    <w:unhideWhenUsed/>
    <w:rsid w:val="00A248C7"/>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8468848">
      <w:bodyDiv w:val="1"/>
      <w:marLeft w:val="0"/>
      <w:marRight w:val="0"/>
      <w:marTop w:val="0"/>
      <w:marBottom w:val="0"/>
      <w:divBdr>
        <w:top w:val="none" w:sz="0" w:space="0" w:color="auto"/>
        <w:left w:val="none" w:sz="0" w:space="0" w:color="auto"/>
        <w:bottom w:val="none" w:sz="0" w:space="0" w:color="auto"/>
        <w:right w:val="none" w:sz="0" w:space="0" w:color="auto"/>
      </w:divBdr>
    </w:div>
    <w:div w:id="561209180">
      <w:bodyDiv w:val="1"/>
      <w:marLeft w:val="0"/>
      <w:marRight w:val="0"/>
      <w:marTop w:val="0"/>
      <w:marBottom w:val="0"/>
      <w:divBdr>
        <w:top w:val="none" w:sz="0" w:space="0" w:color="auto"/>
        <w:left w:val="none" w:sz="0" w:space="0" w:color="auto"/>
        <w:bottom w:val="none" w:sz="0" w:space="0" w:color="auto"/>
        <w:right w:val="none" w:sz="0" w:space="0" w:color="auto"/>
      </w:divBdr>
    </w:div>
    <w:div w:id="972634779">
      <w:bodyDiv w:val="1"/>
      <w:marLeft w:val="0"/>
      <w:marRight w:val="0"/>
      <w:marTop w:val="0"/>
      <w:marBottom w:val="0"/>
      <w:divBdr>
        <w:top w:val="none" w:sz="0" w:space="0" w:color="auto"/>
        <w:left w:val="none" w:sz="0" w:space="0" w:color="auto"/>
        <w:bottom w:val="none" w:sz="0" w:space="0" w:color="auto"/>
        <w:right w:val="none" w:sz="0" w:space="0" w:color="auto"/>
      </w:divBdr>
    </w:div>
    <w:div w:id="1318025573">
      <w:bodyDiv w:val="1"/>
      <w:marLeft w:val="0"/>
      <w:marRight w:val="0"/>
      <w:marTop w:val="0"/>
      <w:marBottom w:val="0"/>
      <w:divBdr>
        <w:top w:val="none" w:sz="0" w:space="0" w:color="auto"/>
        <w:left w:val="none" w:sz="0" w:space="0" w:color="auto"/>
        <w:bottom w:val="none" w:sz="0" w:space="0" w:color="auto"/>
        <w:right w:val="none" w:sz="0" w:space="0" w:color="auto"/>
      </w:divBdr>
    </w:div>
    <w:div w:id="1692956528">
      <w:bodyDiv w:val="1"/>
      <w:marLeft w:val="0"/>
      <w:marRight w:val="0"/>
      <w:marTop w:val="0"/>
      <w:marBottom w:val="0"/>
      <w:divBdr>
        <w:top w:val="none" w:sz="0" w:space="0" w:color="auto"/>
        <w:left w:val="none" w:sz="0" w:space="0" w:color="auto"/>
        <w:bottom w:val="none" w:sz="0" w:space="0" w:color="auto"/>
        <w:right w:val="none" w:sz="0" w:space="0" w:color="auto"/>
      </w:divBdr>
    </w:div>
    <w:div w:id="195344042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8" Type="http://schemas.openxmlformats.org/officeDocument/2006/relationships/hyperlink" Target="https://tbinternet.ohchr.org/_layouts/15/treatybodyexternal/Download.aspx?symbolno=CRC%2FC%2FGEO%2FQPR%2F5-6&amp;Lang=en" TargetMode="External"/><Relationship Id="rId13" Type="http://schemas.openxmlformats.org/officeDocument/2006/relationships/hyperlink" Target="https://migration.commission.ge/files/ms_2021-2030_eng_08.02.21.pdf" TargetMode="External"/><Relationship Id="rId18" Type="http://schemas.openxmlformats.org/officeDocument/2006/relationships/hyperlink" Target="https://matsne.gov.ge/ka/document/view/1572063?publication=19" TargetMode="External"/><Relationship Id="rId3" Type="http://schemas.openxmlformats.org/officeDocument/2006/relationships/hyperlink" Target="https://matsne.gov.ge/ka/document/view/2278806?impose=translateEn&amp;publication=12" TargetMode="External"/><Relationship Id="rId21" Type="http://schemas.openxmlformats.org/officeDocument/2006/relationships/hyperlink" Target="https://grass.org.ge/uploads/other/2019-06-06/464.pdf" TargetMode="External"/><Relationship Id="rId7" Type="http://schemas.openxmlformats.org/officeDocument/2006/relationships/hyperlink" Target="http://www.stateless.ge/en/unhcr-psda-the-door-to-door-campaign" TargetMode="External"/><Relationship Id="rId12" Type="http://schemas.openxmlformats.org/officeDocument/2006/relationships/hyperlink" Target="https://nsc.gov.ge/pdf/5fe59e559befd.pdf/Migration%20Strategy%202016-2020.pdf" TargetMode="External"/><Relationship Id="rId17" Type="http://schemas.openxmlformats.org/officeDocument/2006/relationships/hyperlink" Target="https://matsne.gov.ge/ka/document/view/1572063?publication=19" TargetMode="External"/><Relationship Id="rId2" Type="http://schemas.openxmlformats.org/officeDocument/2006/relationships/hyperlink" Target="https://matsne.gov.ge/ka/document/view/2278806?publication=15" TargetMode="External"/><Relationship Id="rId16" Type="http://schemas.openxmlformats.org/officeDocument/2006/relationships/hyperlink" Target="https://matsne.gov.ge/document/view/1541247?publication=25" TargetMode="External"/><Relationship Id="rId20" Type="http://schemas.openxmlformats.org/officeDocument/2006/relationships/hyperlink" Target="https://matsne.gov.ge/ka/document/view/1572063?publication=19" TargetMode="External"/><Relationship Id="rId1" Type="http://schemas.openxmlformats.org/officeDocument/2006/relationships/hyperlink" Target="https://www.unhcr.org/ibelong/results-of-the-high-level-segment-on-statelessness/" TargetMode="External"/><Relationship Id="rId6" Type="http://schemas.openxmlformats.org/officeDocument/2006/relationships/hyperlink" Target="https://sda.gov.ge/?us_portfolio=18274" TargetMode="External"/><Relationship Id="rId11" Type="http://schemas.openxmlformats.org/officeDocument/2006/relationships/hyperlink" Target="https://matsne.gov.ge/ka/document/view/30346?publication=36" TargetMode="External"/><Relationship Id="rId5" Type="http://schemas.openxmlformats.org/officeDocument/2006/relationships/hyperlink" Target="https://matsne.gov.ge/ka/document/view/2483498?impose=translateEn&amp;publication=0" TargetMode="External"/><Relationship Id="rId15" Type="http://schemas.openxmlformats.org/officeDocument/2006/relationships/hyperlink" Target="https://sda.gov.ge/?page_id=4430" TargetMode="External"/><Relationship Id="rId10" Type="http://schemas.openxmlformats.org/officeDocument/2006/relationships/hyperlink" Target="https://matsne.gov.ge/document/view/2342552?publication=7" TargetMode="External"/><Relationship Id="rId19" Type="http://schemas.openxmlformats.org/officeDocument/2006/relationships/hyperlink" Target="https://tbinternet.ohchr.org/_layouts/15/treatybodyexternal/Download.aspx?symbolno=CRC%2FC%2FGEO%2F5-6&amp;Lang=en" TargetMode="External"/><Relationship Id="rId4" Type="http://schemas.openxmlformats.org/officeDocument/2006/relationships/hyperlink" Target="https://matsne.gov.ge/ka/document/view/2483498?publication=0" TargetMode="External"/><Relationship Id="rId9" Type="http://schemas.openxmlformats.org/officeDocument/2006/relationships/hyperlink" Target="https://tbinternet.ohchr.org/_layouts/15/treatybodyexternal/Download.aspx?symbolno=CRC%2FC%2FGEO%2F5-6&amp;Lang=en" TargetMode="External"/><Relationship Id="rId14" Type="http://schemas.openxmlformats.org/officeDocument/2006/relationships/hyperlink" Target="https://matsne.gov.ge/document/view/1541247?publication=25" TargetMode="External"/></Relationships>
</file>

<file path=word/theme/theme1.xml><?xml version="1.0" encoding="utf-8"?>
<a:theme xmlns:a="http://schemas.openxmlformats.org/drawingml/2006/main" name="Office Theme">
  <a:themeElements>
    <a:clrScheme name="Institute on Statelessness and Inclusion">
      <a:dk1>
        <a:sysClr val="windowText" lastClr="000000"/>
      </a:dk1>
      <a:lt1>
        <a:sysClr val="window" lastClr="FFFFFF"/>
      </a:lt1>
      <a:dk2>
        <a:srgbClr val="000000"/>
      </a:dk2>
      <a:lt2>
        <a:srgbClr val="FFFFFF"/>
      </a:lt2>
      <a:accent1>
        <a:srgbClr val="29166F"/>
      </a:accent1>
      <a:accent2>
        <a:srgbClr val="F5821F"/>
      </a:accent2>
      <a:accent3>
        <a:srgbClr val="444444"/>
      </a:accent3>
      <a:accent4>
        <a:srgbClr val="77BB40"/>
      </a:accent4>
      <a:accent5>
        <a:srgbClr val="D4E3FE"/>
      </a:accent5>
      <a:accent6>
        <a:srgbClr val="000000"/>
      </a:accent6>
      <a:hlink>
        <a:srgbClr val="0563C1"/>
      </a:hlink>
      <a:folHlink>
        <a:srgbClr val="954F72"/>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Date xmlns="d01a9e1c-1a5d-4d33-87ed-4c05a0bd8805" xsi:nil="true"/>
    <lcf76f155ced4ddcb4097134ff3c332f xmlns="d01a9e1c-1a5d-4d33-87ed-4c05a0bd8805">
      <Terms xmlns="http://schemas.microsoft.com/office/infopath/2007/PartnerControls"/>
    </lcf76f155ced4ddcb4097134ff3c332f>
    <TaxCatchAll xmlns="4c436c0a-ae18-44a4-bfe4-8545750e033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8B9F88DBD71BD4AB80620536A9A5914" ma:contentTypeVersion="20" ma:contentTypeDescription="Create a new document." ma:contentTypeScope="" ma:versionID="f37864d9d32fcbc65921ee349a09dec0">
  <xsd:schema xmlns:xsd="http://www.w3.org/2001/XMLSchema" xmlns:xs="http://www.w3.org/2001/XMLSchema" xmlns:p="http://schemas.microsoft.com/office/2006/metadata/properties" xmlns:ns2="4c436c0a-ae18-44a4-bfe4-8545750e0331" xmlns:ns3="d01a9e1c-1a5d-4d33-87ed-4c05a0bd8805" targetNamespace="http://schemas.microsoft.com/office/2006/metadata/properties" ma:root="true" ma:fieldsID="83135232ae62f3289d356efa72eb7faa" ns2:_="" ns3:_="">
    <xsd:import namespace="4c436c0a-ae18-44a4-bfe4-8545750e0331"/>
    <xsd:import namespace="d01a9e1c-1a5d-4d33-87ed-4c05a0bd8805"/>
    <xsd:element name="properties">
      <xsd:complexType>
        <xsd:sequence>
          <xsd:element name="documentManagement">
            <xsd:complexType>
              <xsd:all>
                <xsd:element ref="ns2:SharedWithUsers" minOccurs="0"/>
                <xsd:element ref="ns2:SharedWithDetails" minOccurs="0"/>
                <xsd:element ref="ns3:Date" minOccurs="0"/>
                <xsd:element ref="ns2:LastSharedByUser" minOccurs="0"/>
                <xsd:element ref="ns2:LastSharedByTime" minOccurs="0"/>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element ref="ns3:MediaServiceEventHashCode" minOccurs="0"/>
                <xsd:element ref="ns3:MediaServiceGenerationTime" minOccurs="0"/>
                <xsd:element ref="ns3:MediaServiceAutoKeyPoints" minOccurs="0"/>
                <xsd:element ref="ns3:MediaServiceKeyPoints" minOccurs="0"/>
                <xsd:element ref="ns3:MediaLengthInSeconds" minOccurs="0"/>
                <xsd:element ref="ns3:lcf76f155ced4ddcb4097134ff3c332f" minOccurs="0"/>
                <xsd:element ref="ns2:TaxCatchAll"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c436c0a-ae18-44a4-bfe4-8545750e0331"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1" nillable="true" ma:displayName="Last Shared By User" ma:description="" ma:internalName="LastSharedByUser" ma:readOnly="true">
      <xsd:simpleType>
        <xsd:restriction base="dms:Note">
          <xsd:maxLength value="255"/>
        </xsd:restriction>
      </xsd:simpleType>
    </xsd:element>
    <xsd:element name="LastSharedByTime" ma:index="12" nillable="true" ma:displayName="Last Shared By Time" ma:description="" ma:internalName="LastSharedByTime" ma:readOnly="true">
      <xsd:simpleType>
        <xsd:restriction base="dms:DateTime"/>
      </xsd:simpleType>
    </xsd:element>
    <xsd:element name="TaxCatchAll" ma:index="26" nillable="true" ma:displayName="Taxonomy Catch All Column" ma:hidden="true" ma:list="{88ea6784-c0ed-4ccd-a7b0-76d24e0285a7}" ma:internalName="TaxCatchAll" ma:showField="CatchAllData" ma:web="4c436c0a-ae18-44a4-bfe4-8545750e0331">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01a9e1c-1a5d-4d33-87ed-4c05a0bd8805" elementFormDefault="qualified">
    <xsd:import namespace="http://schemas.microsoft.com/office/2006/documentManagement/types"/>
    <xsd:import namespace="http://schemas.microsoft.com/office/infopath/2007/PartnerControls"/>
    <xsd:element name="Date" ma:index="10" nillable="true" ma:displayName="Date" ma:format="DateOnly" ma:internalName="Date">
      <xsd:simpleType>
        <xsd:restriction base="dms:DateTime"/>
      </xsd:simpleType>
    </xsd:element>
    <xsd:element name="MediaServiceMetadata" ma:index="13" nillable="true" ma:displayName="MediaServiceMetadata" ma:description="" ma:hidden="true" ma:internalName="MediaServiceMetadata" ma:readOnly="true">
      <xsd:simpleType>
        <xsd:restriction base="dms:Note"/>
      </xsd:simpleType>
    </xsd:element>
    <xsd:element name="MediaServiceFastMetadata" ma:index="14" nillable="true" ma:displayName="MediaServiceFastMetadata" ma:description="" ma:hidden="true" ma:internalName="MediaServiceFastMetadata" ma:readOnly="true">
      <xsd:simpleType>
        <xsd:restriction base="dms:Note"/>
      </xsd:simpleType>
    </xsd:element>
    <xsd:element name="MediaServiceDateTaken" ma:index="15" nillable="true" ma:displayName="MediaServiceDateTaken" ma:description="" ma:hidden="true" ma:internalName="MediaServiceDateTaken" ma:readOnly="true">
      <xsd:simpleType>
        <xsd:restriction base="dms:Text"/>
      </xsd:simpleType>
    </xsd:element>
    <xsd:element name="MediaServiceAutoTags" ma:index="16" nillable="true" ma:displayName="MediaServiceAutoTags" ma:description="" ma:internalName="MediaServiceAutoTags" ma:readOnly="true">
      <xsd:simpleType>
        <xsd:restriction base="dms:Text"/>
      </xsd:simpleType>
    </xsd:element>
    <xsd:element name="MediaServiceLocation" ma:index="17" nillable="true" ma:displayName="MediaServiceLocation" ma:description="" ma:internalName="MediaServiceLocation" ma:readOnly="true">
      <xsd:simpleType>
        <xsd:restriction base="dms:Text"/>
      </xsd:simpleType>
    </xsd:element>
    <xsd:element name="MediaServiceOCR" ma:index="18" nillable="true" ma:displayName="MediaServiceOCR" ma:internalName="MediaServiceOCR" ma:readOnly="true">
      <xsd:simpleType>
        <xsd:restriction base="dms:Note">
          <xsd:maxLength value="255"/>
        </xsd:restriction>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AutoKeyPoints" ma:index="21" nillable="true" ma:displayName="MediaServiceAutoKeyPoints" ma:hidden="true" ma:internalName="MediaServiceAutoKeyPoints" ma:readOnly="true">
      <xsd:simpleType>
        <xsd:restriction base="dms:Note"/>
      </xsd:simpleType>
    </xsd:element>
    <xsd:element name="MediaServiceKeyPoints" ma:index="22" nillable="true" ma:displayName="KeyPoints" ma:internalName="MediaServiceKeyPoints" ma:readOnly="true">
      <xsd:simpleType>
        <xsd:restriction base="dms:Note">
          <xsd:maxLength value="255"/>
        </xsd:restriction>
      </xsd:simpleType>
    </xsd:element>
    <xsd:element name="MediaLengthInSeconds" ma:index="23" nillable="true" ma:displayName="Length (seconds)" ma:internalName="MediaLengthInSeconds" ma:readOnly="true">
      <xsd:simpleType>
        <xsd:restriction base="dms:Unknown"/>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e02e5484-4b20-44b2-810e-31c6ce795370"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8FB747-5EA7-4870-91A2-8CA2FEE21668}">
  <ds:schemaRefs>
    <ds:schemaRef ds:uri="http://schemas.microsoft.com/office/2006/metadata/properties"/>
    <ds:schemaRef ds:uri="http://schemas.microsoft.com/office/infopath/2007/PartnerControls"/>
    <ds:schemaRef ds:uri="d01a9e1c-1a5d-4d33-87ed-4c05a0bd8805"/>
    <ds:schemaRef ds:uri="4c436c0a-ae18-44a4-bfe4-8545750e0331"/>
  </ds:schemaRefs>
</ds:datastoreItem>
</file>

<file path=customXml/itemProps2.xml><?xml version="1.0" encoding="utf-8"?>
<ds:datastoreItem xmlns:ds="http://schemas.openxmlformats.org/officeDocument/2006/customXml" ds:itemID="{F1CA39CD-980F-402F-A2CB-D3C5DB6091F9}">
  <ds:schemaRefs>
    <ds:schemaRef ds:uri="http://schemas.microsoft.com/sharepoint/v3/contenttype/forms"/>
  </ds:schemaRefs>
</ds:datastoreItem>
</file>

<file path=customXml/itemProps3.xml><?xml version="1.0" encoding="utf-8"?>
<ds:datastoreItem xmlns:ds="http://schemas.openxmlformats.org/officeDocument/2006/customXml" ds:itemID="{5576738A-DAB8-4609-B7BD-AD235505DD9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c436c0a-ae18-44a4-bfe4-8545750e0331"/>
    <ds:schemaRef ds:uri="d01a9e1c-1a5d-4d33-87ed-4c05a0bd880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F44DA54-0177-4ED5-9EAE-F8D9D0FDB2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3082</Words>
  <Characters>17571</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vg</Company>
  <LinksUpToDate>false</LinksUpToDate>
  <CharactersWithSpaces>20612</CharactersWithSpaces>
  <SharedDoc>false</SharedDoc>
  <HLinks>
    <vt:vector size="126" baseType="variant">
      <vt:variant>
        <vt:i4>131149</vt:i4>
      </vt:variant>
      <vt:variant>
        <vt:i4>60</vt:i4>
      </vt:variant>
      <vt:variant>
        <vt:i4>0</vt:i4>
      </vt:variant>
      <vt:variant>
        <vt:i4>5</vt:i4>
      </vt:variant>
      <vt:variant>
        <vt:lpwstr>https://grass.org.ge/uploads/other/2019-06-06/464.pdf</vt:lpwstr>
      </vt:variant>
      <vt:variant>
        <vt:lpwstr/>
      </vt:variant>
      <vt:variant>
        <vt:i4>4325404</vt:i4>
      </vt:variant>
      <vt:variant>
        <vt:i4>57</vt:i4>
      </vt:variant>
      <vt:variant>
        <vt:i4>0</vt:i4>
      </vt:variant>
      <vt:variant>
        <vt:i4>5</vt:i4>
      </vt:variant>
      <vt:variant>
        <vt:lpwstr>https://matsne.gov.ge/ka/document/view/1572063?publication=19</vt:lpwstr>
      </vt:variant>
      <vt:variant>
        <vt:lpwstr/>
      </vt:variant>
      <vt:variant>
        <vt:i4>5373992</vt:i4>
      </vt:variant>
      <vt:variant>
        <vt:i4>54</vt:i4>
      </vt:variant>
      <vt:variant>
        <vt:i4>0</vt:i4>
      </vt:variant>
      <vt:variant>
        <vt:i4>5</vt:i4>
      </vt:variant>
      <vt:variant>
        <vt:lpwstr>https://tbinternet.ohchr.org/_layouts/15/treatybodyexternal/Download.aspx?symbolno=CRC%2FC%2FGEO%2F5-6&amp;Lang=en</vt:lpwstr>
      </vt:variant>
      <vt:variant>
        <vt:lpwstr/>
      </vt:variant>
      <vt:variant>
        <vt:i4>4325404</vt:i4>
      </vt:variant>
      <vt:variant>
        <vt:i4>51</vt:i4>
      </vt:variant>
      <vt:variant>
        <vt:i4>0</vt:i4>
      </vt:variant>
      <vt:variant>
        <vt:i4>5</vt:i4>
      </vt:variant>
      <vt:variant>
        <vt:lpwstr>https://matsne.gov.ge/ka/document/view/1572063?publication=19</vt:lpwstr>
      </vt:variant>
      <vt:variant>
        <vt:lpwstr/>
      </vt:variant>
      <vt:variant>
        <vt:i4>4325404</vt:i4>
      </vt:variant>
      <vt:variant>
        <vt:i4>48</vt:i4>
      </vt:variant>
      <vt:variant>
        <vt:i4>0</vt:i4>
      </vt:variant>
      <vt:variant>
        <vt:i4>5</vt:i4>
      </vt:variant>
      <vt:variant>
        <vt:lpwstr>https://matsne.gov.ge/ka/document/view/1572063?publication=19</vt:lpwstr>
      </vt:variant>
      <vt:variant>
        <vt:lpwstr/>
      </vt:variant>
      <vt:variant>
        <vt:i4>7208999</vt:i4>
      </vt:variant>
      <vt:variant>
        <vt:i4>45</vt:i4>
      </vt:variant>
      <vt:variant>
        <vt:i4>0</vt:i4>
      </vt:variant>
      <vt:variant>
        <vt:i4>5</vt:i4>
      </vt:variant>
      <vt:variant>
        <vt:lpwstr>https://matsne.gov.ge/document/view/1541247?publication=25</vt:lpwstr>
      </vt:variant>
      <vt:variant>
        <vt:lpwstr/>
      </vt:variant>
      <vt:variant>
        <vt:i4>1310752</vt:i4>
      </vt:variant>
      <vt:variant>
        <vt:i4>42</vt:i4>
      </vt:variant>
      <vt:variant>
        <vt:i4>0</vt:i4>
      </vt:variant>
      <vt:variant>
        <vt:i4>5</vt:i4>
      </vt:variant>
      <vt:variant>
        <vt:lpwstr>https://sda.gov.ge/?page_id=4430</vt:lpwstr>
      </vt:variant>
      <vt:variant>
        <vt:lpwstr/>
      </vt:variant>
      <vt:variant>
        <vt:i4>7208999</vt:i4>
      </vt:variant>
      <vt:variant>
        <vt:i4>39</vt:i4>
      </vt:variant>
      <vt:variant>
        <vt:i4>0</vt:i4>
      </vt:variant>
      <vt:variant>
        <vt:i4>5</vt:i4>
      </vt:variant>
      <vt:variant>
        <vt:lpwstr>https://matsne.gov.ge/document/view/1541247?publication=25</vt:lpwstr>
      </vt:variant>
      <vt:variant>
        <vt:lpwstr/>
      </vt:variant>
      <vt:variant>
        <vt:i4>2752606</vt:i4>
      </vt:variant>
      <vt:variant>
        <vt:i4>36</vt:i4>
      </vt:variant>
      <vt:variant>
        <vt:i4>0</vt:i4>
      </vt:variant>
      <vt:variant>
        <vt:i4>5</vt:i4>
      </vt:variant>
      <vt:variant>
        <vt:lpwstr>https://migration.commission.ge/files/ms_2021-2030_eng_08.02.21.pdf</vt:lpwstr>
      </vt:variant>
      <vt:variant>
        <vt:lpwstr/>
      </vt:variant>
      <vt:variant>
        <vt:i4>1966154</vt:i4>
      </vt:variant>
      <vt:variant>
        <vt:i4>33</vt:i4>
      </vt:variant>
      <vt:variant>
        <vt:i4>0</vt:i4>
      </vt:variant>
      <vt:variant>
        <vt:i4>5</vt:i4>
      </vt:variant>
      <vt:variant>
        <vt:lpwstr>https://nsc.gov.ge/pdf/5fe59e559befd.pdf/Migration Strategy 2016-2020.pdf</vt:lpwstr>
      </vt:variant>
      <vt:variant>
        <vt:lpwstr/>
      </vt:variant>
      <vt:variant>
        <vt:i4>7536681</vt:i4>
      </vt:variant>
      <vt:variant>
        <vt:i4>30</vt:i4>
      </vt:variant>
      <vt:variant>
        <vt:i4>0</vt:i4>
      </vt:variant>
      <vt:variant>
        <vt:i4>5</vt:i4>
      </vt:variant>
      <vt:variant>
        <vt:lpwstr>https://matsne.gov.ge/ka/document/view/30346?publication=36</vt:lpwstr>
      </vt:variant>
      <vt:variant>
        <vt:lpwstr/>
      </vt:variant>
      <vt:variant>
        <vt:i4>6225940</vt:i4>
      </vt:variant>
      <vt:variant>
        <vt:i4>27</vt:i4>
      </vt:variant>
      <vt:variant>
        <vt:i4>0</vt:i4>
      </vt:variant>
      <vt:variant>
        <vt:i4>5</vt:i4>
      </vt:variant>
      <vt:variant>
        <vt:lpwstr>https://matsne.gov.ge/document/view/2342552?publication=7</vt:lpwstr>
      </vt:variant>
      <vt:variant>
        <vt:lpwstr/>
      </vt:variant>
      <vt:variant>
        <vt:i4>5373992</vt:i4>
      </vt:variant>
      <vt:variant>
        <vt:i4>24</vt:i4>
      </vt:variant>
      <vt:variant>
        <vt:i4>0</vt:i4>
      </vt:variant>
      <vt:variant>
        <vt:i4>5</vt:i4>
      </vt:variant>
      <vt:variant>
        <vt:lpwstr>https://tbinternet.ohchr.org/_layouts/15/treatybodyexternal/Download.aspx?symbolno=CRC%2FC%2FGEO%2F5-6&amp;Lang=en</vt:lpwstr>
      </vt:variant>
      <vt:variant>
        <vt:lpwstr/>
      </vt:variant>
      <vt:variant>
        <vt:i4>6488091</vt:i4>
      </vt:variant>
      <vt:variant>
        <vt:i4>21</vt:i4>
      </vt:variant>
      <vt:variant>
        <vt:i4>0</vt:i4>
      </vt:variant>
      <vt:variant>
        <vt:i4>5</vt:i4>
      </vt:variant>
      <vt:variant>
        <vt:lpwstr>https://tbinternet.ohchr.org/_layouts/15/treatybodyexternal/Download.aspx?symbolno=CRC%2FC%2FGEO%2FQPR%2F5-6&amp;Lang=en</vt:lpwstr>
      </vt:variant>
      <vt:variant>
        <vt:lpwstr/>
      </vt:variant>
      <vt:variant>
        <vt:i4>3014778</vt:i4>
      </vt:variant>
      <vt:variant>
        <vt:i4>18</vt:i4>
      </vt:variant>
      <vt:variant>
        <vt:i4>0</vt:i4>
      </vt:variant>
      <vt:variant>
        <vt:i4>5</vt:i4>
      </vt:variant>
      <vt:variant>
        <vt:lpwstr>http://www.stateless.ge/en/unhcr-psda-the-door-to-door-campaign</vt:lpwstr>
      </vt:variant>
      <vt:variant>
        <vt:lpwstr/>
      </vt:variant>
      <vt:variant>
        <vt:i4>6488078</vt:i4>
      </vt:variant>
      <vt:variant>
        <vt:i4>15</vt:i4>
      </vt:variant>
      <vt:variant>
        <vt:i4>0</vt:i4>
      </vt:variant>
      <vt:variant>
        <vt:i4>5</vt:i4>
      </vt:variant>
      <vt:variant>
        <vt:lpwstr>https://sda.gov.ge/?us_portfolio=18274</vt:lpwstr>
      </vt:variant>
      <vt:variant>
        <vt:lpwstr/>
      </vt:variant>
      <vt:variant>
        <vt:i4>2162745</vt:i4>
      </vt:variant>
      <vt:variant>
        <vt:i4>12</vt:i4>
      </vt:variant>
      <vt:variant>
        <vt:i4>0</vt:i4>
      </vt:variant>
      <vt:variant>
        <vt:i4>5</vt:i4>
      </vt:variant>
      <vt:variant>
        <vt:lpwstr>https://matsne.gov.ge/ka/document/view/2483498?impose=translateEn&amp;publication=0</vt:lpwstr>
      </vt:variant>
      <vt:variant>
        <vt:lpwstr/>
      </vt:variant>
      <vt:variant>
        <vt:i4>4194323</vt:i4>
      </vt:variant>
      <vt:variant>
        <vt:i4>9</vt:i4>
      </vt:variant>
      <vt:variant>
        <vt:i4>0</vt:i4>
      </vt:variant>
      <vt:variant>
        <vt:i4>5</vt:i4>
      </vt:variant>
      <vt:variant>
        <vt:lpwstr>https://matsne.gov.ge/ka/document/view/2483498?publication=0</vt:lpwstr>
      </vt:variant>
      <vt:variant>
        <vt:lpwstr/>
      </vt:variant>
      <vt:variant>
        <vt:i4>1966092</vt:i4>
      </vt:variant>
      <vt:variant>
        <vt:i4>6</vt:i4>
      </vt:variant>
      <vt:variant>
        <vt:i4>0</vt:i4>
      </vt:variant>
      <vt:variant>
        <vt:i4>5</vt:i4>
      </vt:variant>
      <vt:variant>
        <vt:lpwstr>https://matsne.gov.ge/ka/document/view/2278806?impose=translateEn&amp;publication=12</vt:lpwstr>
      </vt:variant>
      <vt:variant>
        <vt:lpwstr/>
      </vt:variant>
      <vt:variant>
        <vt:i4>4980759</vt:i4>
      </vt:variant>
      <vt:variant>
        <vt:i4>3</vt:i4>
      </vt:variant>
      <vt:variant>
        <vt:i4>0</vt:i4>
      </vt:variant>
      <vt:variant>
        <vt:i4>5</vt:i4>
      </vt:variant>
      <vt:variant>
        <vt:lpwstr>https://matsne.gov.ge/ka/document/view/2278806?publication=15</vt:lpwstr>
      </vt:variant>
      <vt:variant>
        <vt:lpwstr/>
      </vt:variant>
      <vt:variant>
        <vt:i4>1703944</vt:i4>
      </vt:variant>
      <vt:variant>
        <vt:i4>0</vt:i4>
      </vt:variant>
      <vt:variant>
        <vt:i4>0</vt:i4>
      </vt:variant>
      <vt:variant>
        <vt:i4>5</vt:i4>
      </vt:variant>
      <vt:variant>
        <vt:lpwstr>https://www.unhcr.org/ibelong/results-of-the-high-level-segment-on-statelessness/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viktor gumi</dc:creator>
  <cp:keywords/>
  <dc:description/>
  <cp:lastModifiedBy>James Boit</cp:lastModifiedBy>
  <cp:revision>2</cp:revision>
  <dcterms:created xsi:type="dcterms:W3CDTF">2024-04-21T12:53:00Z</dcterms:created>
  <dcterms:modified xsi:type="dcterms:W3CDTF">2024-04-21T12:53:00Z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0x01010038B9F88DBD71BD4AB80620536A9A5914</vt:lpwstr>
  </property>
  <property fmtid="{D5CDD505-2E9C-101B-9397-08002B2CF9AE}" pid="3" name="AuthorIds_UIVersion_3584">
    <vt:lpwstr>40</vt:lpwstr>
  </property>
  <property fmtid="{D5CDD505-2E9C-101B-9397-08002B2CF9AE}" pid="4" name="MediaServiceImageTags">
    <vt:lpwstr/>
  </property>
</Properties>
</file>