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2D85D" w14:textId="77777777" w:rsidR="00F07FD8" w:rsidRDefault="00F07FD8" w:rsidP="00F07FD8">
      <w:r w:rsidRPr="00DE6159">
        <w:rPr>
          <w:rFonts w:ascii="MetaPro-Norm" w:hAnsi="MetaPro-Norm"/>
          <w:b/>
          <w:noProof/>
          <w:lang w:val="en-US"/>
        </w:rPr>
        <w:drawing>
          <wp:anchor distT="0" distB="0" distL="114300" distR="114300" simplePos="0" relativeHeight="251659264" behindDoc="1" locked="0" layoutInCell="1" allowOverlap="1" wp14:anchorId="28F7A226" wp14:editId="3F145097">
            <wp:simplePos x="0" y="0"/>
            <wp:positionH relativeFrom="margin">
              <wp:align>center</wp:align>
            </wp:positionH>
            <wp:positionV relativeFrom="paragraph">
              <wp:posOffset>0</wp:posOffset>
            </wp:positionV>
            <wp:extent cx="1341120" cy="1341120"/>
            <wp:effectExtent l="0" t="0" r="0" b="0"/>
            <wp:wrapTight wrapText="bothSides">
              <wp:wrapPolygon edited="0">
                <wp:start x="0" y="0"/>
                <wp:lineTo x="0" y="21170"/>
                <wp:lineTo x="21170" y="21170"/>
                <wp:lineTo x="21170" y="0"/>
                <wp:lineTo x="0" y="0"/>
              </wp:wrapPolygon>
            </wp:wrapTight>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033808" w14:textId="77777777" w:rsidR="00F07FD8" w:rsidRPr="00E44B66" w:rsidRDefault="00F07FD8" w:rsidP="00F07FD8"/>
    <w:p w14:paraId="75897959" w14:textId="77777777" w:rsidR="00F07FD8" w:rsidRPr="00E44B66" w:rsidRDefault="00F07FD8" w:rsidP="00F07FD8"/>
    <w:p w14:paraId="360141A5" w14:textId="77777777" w:rsidR="00F07FD8" w:rsidRPr="00E44B66" w:rsidRDefault="00F07FD8" w:rsidP="00F07FD8"/>
    <w:p w14:paraId="69402996" w14:textId="77777777" w:rsidR="00F07FD8" w:rsidRPr="00E44B66" w:rsidRDefault="00F07FD8" w:rsidP="00F07FD8"/>
    <w:p w14:paraId="5D8846BE" w14:textId="77777777" w:rsidR="00F07FD8" w:rsidRDefault="00F07FD8" w:rsidP="00F07FD8"/>
    <w:p w14:paraId="500ECC67" w14:textId="77777777" w:rsidR="00F07FD8" w:rsidRDefault="00F07FD8" w:rsidP="00F07FD8">
      <w:pPr>
        <w:jc w:val="center"/>
        <w:rPr>
          <w:rFonts w:ascii="MetaPro-Norm" w:hAnsi="MetaPro-Norm"/>
          <w:b/>
          <w:sz w:val="24"/>
          <w:szCs w:val="24"/>
        </w:rPr>
      </w:pPr>
    </w:p>
    <w:p w14:paraId="62C45C0A" w14:textId="77777777" w:rsidR="00F07FD8" w:rsidRDefault="00F07FD8" w:rsidP="00F07FD8">
      <w:pPr>
        <w:jc w:val="center"/>
        <w:rPr>
          <w:rFonts w:ascii="MetaPro-Norm" w:hAnsi="MetaPro-Norm"/>
          <w:b/>
          <w:sz w:val="24"/>
          <w:szCs w:val="24"/>
        </w:rPr>
      </w:pPr>
    </w:p>
    <w:p w14:paraId="220BD68F" w14:textId="77777777" w:rsidR="00F07FD8" w:rsidRDefault="00F07FD8" w:rsidP="00F07FD8">
      <w:pPr>
        <w:rPr>
          <w:rFonts w:ascii="MetaPro-Norm" w:hAnsi="MetaPro-Norm"/>
          <w:b/>
          <w:i/>
          <w:sz w:val="24"/>
          <w:szCs w:val="24"/>
        </w:rPr>
      </w:pPr>
    </w:p>
    <w:p w14:paraId="3B32E725" w14:textId="0720A9CB" w:rsidR="00F07FD8" w:rsidRPr="00185F93" w:rsidRDefault="00F07FD8" w:rsidP="00F07FD8">
      <w:pPr>
        <w:jc w:val="center"/>
        <w:rPr>
          <w:rFonts w:ascii="MetaPro-Norm" w:hAnsi="MetaPro-Norm"/>
          <w:b/>
        </w:rPr>
      </w:pPr>
      <w:r w:rsidRPr="00185F93">
        <w:rPr>
          <w:rFonts w:ascii="MetaPro-Norm" w:hAnsi="MetaPro-Norm"/>
          <w:b/>
        </w:rPr>
        <w:t>Submission by Human Rights Watch to the Committee on Economic, Social and Cultural Rights on France</w:t>
      </w:r>
    </w:p>
    <w:p w14:paraId="2ADA3CF3" w14:textId="77777777" w:rsidR="00F07FD8" w:rsidRPr="00185F93" w:rsidRDefault="00F07FD8" w:rsidP="00F07FD8">
      <w:pPr>
        <w:jc w:val="center"/>
        <w:rPr>
          <w:rFonts w:ascii="MetaPro-Norm" w:hAnsi="MetaPro-Norm"/>
          <w:b/>
        </w:rPr>
      </w:pPr>
    </w:p>
    <w:p w14:paraId="11610D33" w14:textId="1EC64524" w:rsidR="00F07FD8" w:rsidRPr="00185F93" w:rsidRDefault="00F07FD8" w:rsidP="00F07FD8">
      <w:pPr>
        <w:jc w:val="center"/>
        <w:rPr>
          <w:rFonts w:ascii="MetaPro-Norm" w:hAnsi="MetaPro-Norm"/>
          <w:b/>
          <w:i/>
        </w:rPr>
      </w:pPr>
      <w:r w:rsidRPr="00185F93">
        <w:rPr>
          <w:rFonts w:ascii="MetaPro-Norm" w:hAnsi="MetaPro-Norm"/>
          <w:b/>
          <w:i/>
        </w:rPr>
        <w:t>66</w:t>
      </w:r>
      <w:r w:rsidRPr="00185F93">
        <w:rPr>
          <w:rFonts w:ascii="MetaPro-Norm" w:hAnsi="MetaPro-Norm"/>
          <w:b/>
          <w:i/>
          <w:vertAlign w:val="superscript"/>
        </w:rPr>
        <w:t>th</w:t>
      </w:r>
      <w:r w:rsidRPr="00185F93">
        <w:rPr>
          <w:rFonts w:ascii="MetaPro-Norm" w:hAnsi="MetaPro-Norm"/>
          <w:b/>
          <w:i/>
        </w:rPr>
        <w:t xml:space="preserve"> pre-sessional, 2020</w:t>
      </w:r>
    </w:p>
    <w:p w14:paraId="5344059D" w14:textId="77777777" w:rsidR="00F07FD8" w:rsidRPr="00983708" w:rsidRDefault="00F07FD8" w:rsidP="00F07FD8">
      <w:pPr>
        <w:jc w:val="center"/>
        <w:rPr>
          <w:rFonts w:ascii="MetaPro-Norm" w:hAnsi="MetaPro-Norm"/>
          <w:b/>
          <w:i/>
          <w:sz w:val="24"/>
          <w:szCs w:val="24"/>
        </w:rPr>
      </w:pPr>
    </w:p>
    <w:p w14:paraId="739838B1" w14:textId="048D7AAC" w:rsidR="00F07FD8" w:rsidRPr="00185F93" w:rsidRDefault="00F07FD8" w:rsidP="00F07FD8">
      <w:pPr>
        <w:rPr>
          <w:rFonts w:ascii="MetaPro-Norm" w:hAnsi="MetaPro-Norm"/>
        </w:rPr>
      </w:pPr>
      <w:r w:rsidRPr="00185F93">
        <w:rPr>
          <w:rFonts w:ascii="MetaPro-Norm" w:hAnsi="MetaPro-Norm"/>
        </w:rPr>
        <w:t xml:space="preserve">This submission </w:t>
      </w:r>
      <w:r w:rsidR="003C277E">
        <w:rPr>
          <w:rFonts w:ascii="MetaPro-Norm" w:hAnsi="MetaPro-Norm"/>
        </w:rPr>
        <w:t xml:space="preserve">is to inform the Committee on Economic, Social and Cultural Rights’ </w:t>
      </w:r>
      <w:r w:rsidRPr="00185F93">
        <w:rPr>
          <w:rFonts w:ascii="MetaPro-Norm" w:hAnsi="MetaPro-Norm"/>
        </w:rPr>
        <w:t xml:space="preserve">review of France under the </w:t>
      </w:r>
      <w:r w:rsidR="00CE425B" w:rsidRPr="00185F93">
        <w:rPr>
          <w:rFonts w:ascii="MetaPro-Norm" w:hAnsi="MetaPro-Norm"/>
        </w:rPr>
        <w:t xml:space="preserve">International </w:t>
      </w:r>
      <w:r w:rsidRPr="00185F93">
        <w:rPr>
          <w:rFonts w:ascii="MetaPro-Norm" w:hAnsi="MetaPro-Norm"/>
        </w:rPr>
        <w:t>Co</w:t>
      </w:r>
      <w:r w:rsidR="00CE425B" w:rsidRPr="00185F93">
        <w:rPr>
          <w:rFonts w:ascii="MetaPro-Norm" w:hAnsi="MetaPro-Norm"/>
        </w:rPr>
        <w:t>venant</w:t>
      </w:r>
      <w:r w:rsidRPr="00185F93">
        <w:rPr>
          <w:rFonts w:ascii="MetaPro-Norm" w:hAnsi="MetaPro-Norm"/>
        </w:rPr>
        <w:t xml:space="preserve"> on Economic, Social and Cultural Rights. It focuses on </w:t>
      </w:r>
      <w:r w:rsidR="00EF3DE1" w:rsidRPr="00185F93">
        <w:rPr>
          <w:rFonts w:ascii="MetaPro-Norm" w:hAnsi="MetaPro-Norm"/>
        </w:rPr>
        <w:t xml:space="preserve">France’s treatment of unaccompanied </w:t>
      </w:r>
      <w:r w:rsidR="00397191" w:rsidRPr="00185F93">
        <w:rPr>
          <w:rFonts w:ascii="MetaPro-Norm" w:hAnsi="MetaPro-Norm"/>
        </w:rPr>
        <w:t>migrant children</w:t>
      </w:r>
      <w:r w:rsidRPr="00185F93">
        <w:rPr>
          <w:rFonts w:ascii="MetaPro-Norm" w:hAnsi="MetaPro-Norm"/>
        </w:rPr>
        <w:t xml:space="preserve"> and </w:t>
      </w:r>
      <w:r w:rsidR="00EF3DE1" w:rsidRPr="00185F93">
        <w:rPr>
          <w:rFonts w:ascii="MetaPro-Norm" w:hAnsi="MetaPro-Norm"/>
        </w:rPr>
        <w:t>its</w:t>
      </w:r>
      <w:r w:rsidRPr="00185F93">
        <w:rPr>
          <w:rFonts w:ascii="MetaPro-Norm" w:hAnsi="MetaPro-Norm"/>
        </w:rPr>
        <w:t xml:space="preserve"> protection of students, teachers, and schools during armed conflict.</w:t>
      </w:r>
      <w:r w:rsidR="000301A4" w:rsidRPr="00185F93">
        <w:rPr>
          <w:rStyle w:val="FootnoteReference"/>
          <w:rFonts w:ascii="MetaPro-Norm" w:hAnsi="MetaPro-Norm"/>
        </w:rPr>
        <w:footnoteReference w:id="1"/>
      </w:r>
    </w:p>
    <w:p w14:paraId="617005CE" w14:textId="219BA16E" w:rsidR="00F54360" w:rsidRPr="00185F93" w:rsidRDefault="00F54360" w:rsidP="00F07FD8">
      <w:pPr>
        <w:rPr>
          <w:rFonts w:ascii="MetaPro-Norm" w:hAnsi="MetaPro-Norm"/>
        </w:rPr>
      </w:pPr>
    </w:p>
    <w:p w14:paraId="6A8CBA85" w14:textId="44B5E18B" w:rsidR="00F54360" w:rsidRPr="00185F93" w:rsidRDefault="00F54360" w:rsidP="00F07FD8">
      <w:pPr>
        <w:rPr>
          <w:rFonts w:ascii="MetaPro-Norm" w:hAnsi="MetaPro-Norm"/>
          <w:b/>
          <w:bCs/>
        </w:rPr>
      </w:pPr>
      <w:r w:rsidRPr="00185F93">
        <w:rPr>
          <w:rFonts w:ascii="MetaPro-Norm" w:hAnsi="MetaPro-Norm"/>
          <w:b/>
          <w:bCs/>
        </w:rPr>
        <w:t>Migrant Children (article</w:t>
      </w:r>
      <w:r w:rsidR="00397191" w:rsidRPr="00185F93">
        <w:rPr>
          <w:rFonts w:ascii="MetaPro-Norm" w:hAnsi="MetaPro-Norm"/>
          <w:b/>
          <w:bCs/>
        </w:rPr>
        <w:t>s</w:t>
      </w:r>
      <w:r w:rsidRPr="00185F93">
        <w:rPr>
          <w:rFonts w:ascii="MetaPro-Norm" w:hAnsi="MetaPro-Norm"/>
          <w:b/>
          <w:bCs/>
        </w:rPr>
        <w:t xml:space="preserve"> </w:t>
      </w:r>
      <w:r w:rsidR="00397191" w:rsidRPr="00185F93">
        <w:rPr>
          <w:rFonts w:ascii="MetaPro-Norm" w:hAnsi="MetaPro-Norm"/>
          <w:b/>
          <w:bCs/>
        </w:rPr>
        <w:t>11</w:t>
      </w:r>
      <w:r w:rsidR="00EC0B8D" w:rsidRPr="00185F93">
        <w:rPr>
          <w:rFonts w:ascii="MetaPro-Norm" w:hAnsi="MetaPro-Norm"/>
          <w:b/>
          <w:bCs/>
        </w:rPr>
        <w:t xml:space="preserve"> and </w:t>
      </w:r>
      <w:r w:rsidRPr="00185F93">
        <w:rPr>
          <w:rFonts w:ascii="MetaPro-Norm" w:hAnsi="MetaPro-Norm"/>
          <w:b/>
          <w:bCs/>
        </w:rPr>
        <w:t>13)</w:t>
      </w:r>
    </w:p>
    <w:p w14:paraId="13B054C2" w14:textId="5BC01917" w:rsidR="0020390D" w:rsidRPr="00185F93" w:rsidRDefault="0020390D" w:rsidP="000B2367">
      <w:pPr>
        <w:rPr>
          <w:rFonts w:ascii="MetaPro-Norm" w:hAnsi="MetaPro-Norm"/>
        </w:rPr>
      </w:pPr>
      <w:r w:rsidRPr="00185F93">
        <w:rPr>
          <w:rFonts w:ascii="MetaPro-Norm" w:hAnsi="MetaPro-Norm"/>
        </w:rPr>
        <w:t xml:space="preserve">French law provides that unaccompanied migrant children should receive protection and care from the child protection system, the </w:t>
      </w:r>
      <w:r w:rsidR="004112BE">
        <w:rPr>
          <w:rFonts w:ascii="MetaPro-Norm" w:hAnsi="MetaPro-Norm"/>
        </w:rPr>
        <w:t>A</w:t>
      </w:r>
      <w:r w:rsidRPr="00185F93">
        <w:rPr>
          <w:rFonts w:ascii="MetaPro-Norm" w:hAnsi="MetaPro-Norm"/>
        </w:rPr>
        <w:t xml:space="preserve">ide </w:t>
      </w:r>
      <w:proofErr w:type="spellStart"/>
      <w:r w:rsidRPr="00185F93">
        <w:rPr>
          <w:rFonts w:ascii="MetaPro-Norm" w:hAnsi="MetaPro-Norm"/>
        </w:rPr>
        <w:t>sociale</w:t>
      </w:r>
      <w:proofErr w:type="spellEnd"/>
      <w:r w:rsidRPr="00185F93">
        <w:rPr>
          <w:rFonts w:ascii="MetaPro-Norm" w:hAnsi="MetaPro-Norm"/>
        </w:rPr>
        <w:t xml:space="preserve"> à </w:t>
      </w:r>
      <w:proofErr w:type="spellStart"/>
      <w:r w:rsidRPr="00185F93">
        <w:rPr>
          <w:rFonts w:ascii="MetaPro-Norm" w:hAnsi="MetaPro-Norm"/>
        </w:rPr>
        <w:t>l’enfance</w:t>
      </w:r>
      <w:proofErr w:type="spellEnd"/>
      <w:r w:rsidRPr="00185F93">
        <w:rPr>
          <w:rFonts w:ascii="MetaPro-Norm" w:hAnsi="MetaPro-Norm"/>
        </w:rPr>
        <w:t xml:space="preserve"> (ASE),</w:t>
      </w:r>
      <w:r w:rsidRPr="00185F93">
        <w:rPr>
          <w:rStyle w:val="FootnoteReference"/>
          <w:rFonts w:ascii="MetaPro-Norm" w:hAnsi="MetaPro-Norm"/>
        </w:rPr>
        <w:footnoteReference w:id="2"/>
      </w:r>
      <w:r w:rsidRPr="00185F93">
        <w:rPr>
          <w:rFonts w:ascii="MetaPro-Norm" w:hAnsi="MetaPro-Norm"/>
        </w:rPr>
        <w:t xml:space="preserve"> and should be allowed to </w:t>
      </w:r>
      <w:proofErr w:type="spellStart"/>
      <w:r w:rsidRPr="00185F93">
        <w:rPr>
          <w:rFonts w:ascii="MetaPro-Norm" w:hAnsi="MetaPro-Norm"/>
        </w:rPr>
        <w:t>enrol</w:t>
      </w:r>
      <w:r w:rsidR="00B81FBB">
        <w:rPr>
          <w:rFonts w:ascii="MetaPro-Norm" w:hAnsi="MetaPro-Norm"/>
        </w:rPr>
        <w:t>l</w:t>
      </w:r>
      <w:proofErr w:type="spellEnd"/>
      <w:r w:rsidRPr="00185F93">
        <w:rPr>
          <w:rFonts w:ascii="MetaPro-Norm" w:hAnsi="MetaPro-Norm"/>
        </w:rPr>
        <w:t xml:space="preserve"> in local schools.</w:t>
      </w:r>
      <w:r w:rsidRPr="00185F93">
        <w:rPr>
          <w:rStyle w:val="FootnoteReference"/>
          <w:rFonts w:ascii="MetaPro-Norm" w:hAnsi="MetaPro-Norm"/>
        </w:rPr>
        <w:footnoteReference w:id="3"/>
      </w:r>
      <w:r w:rsidRPr="00185F93">
        <w:rPr>
          <w:rFonts w:ascii="MetaPro-Norm" w:hAnsi="MetaPro-Norm"/>
        </w:rPr>
        <w:t xml:space="preserve"> In practice, unaccompanied </w:t>
      </w:r>
      <w:r w:rsidR="003C277E">
        <w:rPr>
          <w:rFonts w:ascii="MetaPro-Norm" w:hAnsi="MetaPro-Norm"/>
        </w:rPr>
        <w:t xml:space="preserve">migrant </w:t>
      </w:r>
      <w:r w:rsidRPr="00185F93">
        <w:rPr>
          <w:rFonts w:ascii="MetaPro-Norm" w:hAnsi="MetaPro-Norm"/>
        </w:rPr>
        <w:t xml:space="preserve">children across France face significant obstacles </w:t>
      </w:r>
      <w:r w:rsidR="003C277E">
        <w:rPr>
          <w:rFonts w:ascii="MetaPro-Norm" w:hAnsi="MetaPro-Norm"/>
        </w:rPr>
        <w:t>in accessing this</w:t>
      </w:r>
      <w:r w:rsidRPr="00185F93">
        <w:rPr>
          <w:rFonts w:ascii="MetaPro-Norm" w:hAnsi="MetaPro-Norm"/>
        </w:rPr>
        <w:t xml:space="preserve"> protection, </w:t>
      </w:r>
      <w:r w:rsidR="003C277E">
        <w:rPr>
          <w:rFonts w:ascii="MetaPro-Norm" w:hAnsi="MetaPro-Norm"/>
        </w:rPr>
        <w:t xml:space="preserve">primarily due to poor practices related to age identification. This has </w:t>
      </w:r>
      <w:r w:rsidRPr="00185F93">
        <w:rPr>
          <w:rFonts w:ascii="MetaPro-Norm" w:hAnsi="MetaPro-Norm"/>
        </w:rPr>
        <w:t xml:space="preserve">immediate negative consequences for their enjoyment of their rights to housing, </w:t>
      </w:r>
      <w:r w:rsidR="0045706F">
        <w:rPr>
          <w:rFonts w:ascii="MetaPro-Norm" w:hAnsi="MetaPro-Norm"/>
        </w:rPr>
        <w:t xml:space="preserve">more generally to </w:t>
      </w:r>
      <w:r w:rsidRPr="00185F93">
        <w:rPr>
          <w:rFonts w:ascii="MetaPro-Norm" w:hAnsi="MetaPro-Norm"/>
        </w:rPr>
        <w:t xml:space="preserve">an adequate standard of living, and </w:t>
      </w:r>
      <w:r w:rsidR="0045706F">
        <w:rPr>
          <w:rFonts w:ascii="MetaPro-Norm" w:hAnsi="MetaPro-Norm"/>
        </w:rPr>
        <w:t xml:space="preserve">to </w:t>
      </w:r>
      <w:r w:rsidRPr="00185F93">
        <w:rPr>
          <w:rFonts w:ascii="MetaPro-Norm" w:hAnsi="MetaPro-Norm"/>
        </w:rPr>
        <w:t>education</w:t>
      </w:r>
      <w:r w:rsidR="0045238A">
        <w:rPr>
          <w:rFonts w:ascii="MetaPro-Norm" w:hAnsi="MetaPro-Norm"/>
        </w:rPr>
        <w:t>,</w:t>
      </w:r>
      <w:r w:rsidR="00B81FBB">
        <w:rPr>
          <w:rFonts w:ascii="MetaPro-Norm" w:hAnsi="MetaPro-Norm"/>
        </w:rPr>
        <w:t xml:space="preserve"> and adversely affect</w:t>
      </w:r>
      <w:r w:rsidR="003C277E">
        <w:rPr>
          <w:rFonts w:ascii="MetaPro-Norm" w:hAnsi="MetaPro-Norm"/>
        </w:rPr>
        <w:t>s</w:t>
      </w:r>
      <w:r w:rsidR="00B81FBB">
        <w:rPr>
          <w:rFonts w:ascii="MetaPro-Norm" w:hAnsi="MetaPro-Norm"/>
        </w:rPr>
        <w:t xml:space="preserve"> their enjoyment of other human rights.</w:t>
      </w:r>
    </w:p>
    <w:p w14:paraId="407B8079" w14:textId="27290131" w:rsidR="0020390D" w:rsidRPr="00185F93" w:rsidRDefault="0020390D" w:rsidP="000B2367">
      <w:pPr>
        <w:rPr>
          <w:rFonts w:ascii="MetaPro-Norm" w:hAnsi="MetaPro-Norm"/>
        </w:rPr>
      </w:pPr>
    </w:p>
    <w:p w14:paraId="6A21F544" w14:textId="298AB317" w:rsidR="00B81FBB" w:rsidRDefault="0020390D" w:rsidP="000B2367">
      <w:pPr>
        <w:rPr>
          <w:rFonts w:ascii="MetaPro-Norm" w:hAnsi="MetaPro-Norm"/>
        </w:rPr>
      </w:pPr>
      <w:r w:rsidRPr="00185F93">
        <w:rPr>
          <w:rFonts w:ascii="MetaPro-Norm" w:hAnsi="MetaPro-Norm"/>
        </w:rPr>
        <w:t xml:space="preserve">As a threshold issue, French authorities require most, if not all, unaccompanied </w:t>
      </w:r>
      <w:r w:rsidR="003C277E">
        <w:rPr>
          <w:rFonts w:ascii="MetaPro-Norm" w:hAnsi="MetaPro-Norm"/>
        </w:rPr>
        <w:t>migrant</w:t>
      </w:r>
      <w:r w:rsidR="003C277E" w:rsidRPr="00185F93">
        <w:rPr>
          <w:rFonts w:ascii="MetaPro-Norm" w:hAnsi="MetaPro-Norm"/>
        </w:rPr>
        <w:t xml:space="preserve"> </w:t>
      </w:r>
      <w:r w:rsidRPr="00185F93">
        <w:rPr>
          <w:rFonts w:ascii="MetaPro-Norm" w:hAnsi="MetaPro-Norm"/>
        </w:rPr>
        <w:t xml:space="preserve">children to undergo age assessments before they are afforded the protections they require as children. </w:t>
      </w:r>
      <w:r w:rsidR="007F2A61" w:rsidRPr="00185F93">
        <w:rPr>
          <w:rFonts w:ascii="MetaPro-Norm" w:hAnsi="MetaPro-Norm"/>
        </w:rPr>
        <w:t>The routine use of age assessments</w:t>
      </w:r>
      <w:r w:rsidR="003C277E">
        <w:rPr>
          <w:rFonts w:ascii="MetaPro-Norm" w:hAnsi="MetaPro-Norm"/>
        </w:rPr>
        <w:t>, not least because of their unreliability,</w:t>
      </w:r>
      <w:r w:rsidR="0045706F">
        <w:rPr>
          <w:rFonts w:ascii="MetaPro-Norm" w:hAnsi="MetaPro-Norm"/>
        </w:rPr>
        <w:t xml:space="preserve"> does not comply with international standards,</w:t>
      </w:r>
      <w:r w:rsidR="00B81FBB">
        <w:rPr>
          <w:rFonts w:ascii="MetaPro-Norm" w:hAnsi="MetaPro-Norm"/>
        </w:rPr>
        <w:t xml:space="preserve"> </w:t>
      </w:r>
      <w:r w:rsidR="00D204CB">
        <w:rPr>
          <w:rFonts w:ascii="MetaPro-Norm" w:hAnsi="MetaPro-Norm"/>
        </w:rPr>
        <w:t>which call for their use only</w:t>
      </w:r>
      <w:r w:rsidR="0045238A">
        <w:rPr>
          <w:rFonts w:ascii="MetaPro-Norm" w:hAnsi="MetaPro-Norm"/>
        </w:rPr>
        <w:t xml:space="preserve"> </w:t>
      </w:r>
      <w:r w:rsidR="0045238A" w:rsidRPr="0045238A">
        <w:rPr>
          <w:rFonts w:ascii="MetaPro-Norm" w:hAnsi="MetaPro-Norm"/>
        </w:rPr>
        <w:t xml:space="preserve">as a matter of last resort, used only where there are serious doubts about an individual’s declared age and where other </w:t>
      </w:r>
      <w:r w:rsidR="0045238A" w:rsidRPr="0045238A">
        <w:rPr>
          <w:rFonts w:ascii="MetaPro-Norm" w:hAnsi="MetaPro-Norm"/>
        </w:rPr>
        <w:lastRenderedPageBreak/>
        <w:t>approaches, including efforts to gather documentary evidence, have failed to establish an individual’s age</w:t>
      </w:r>
      <w:r w:rsidR="0045238A">
        <w:rPr>
          <w:rFonts w:ascii="MetaPro-Norm" w:hAnsi="MetaPro-Norm"/>
        </w:rPr>
        <w:t>.</w:t>
      </w:r>
      <w:r w:rsidR="0045238A">
        <w:rPr>
          <w:rStyle w:val="FootnoteReference"/>
          <w:rFonts w:ascii="MetaPro-Norm" w:hAnsi="MetaPro-Norm"/>
        </w:rPr>
        <w:footnoteReference w:id="4"/>
      </w:r>
      <w:r w:rsidR="0045238A">
        <w:rPr>
          <w:rFonts w:ascii="MetaPro-Norm" w:hAnsi="MetaPro-Norm"/>
        </w:rPr>
        <w:t xml:space="preserve"> Moreover, </w:t>
      </w:r>
      <w:r w:rsidR="00B81FBB">
        <w:rPr>
          <w:rFonts w:ascii="MetaPro-Norm" w:hAnsi="MetaPro-Norm"/>
        </w:rPr>
        <w:t>t</w:t>
      </w:r>
      <w:r w:rsidR="0045706F">
        <w:rPr>
          <w:rFonts w:ascii="MetaPro-Norm" w:hAnsi="MetaPro-Norm"/>
        </w:rPr>
        <w:t xml:space="preserve">he manner of conducting age assessments in Paris and the Hautes-Alpes is </w:t>
      </w:r>
      <w:r w:rsidR="00A72442">
        <w:rPr>
          <w:rFonts w:ascii="MetaPro-Norm" w:hAnsi="MetaPro-Norm"/>
        </w:rPr>
        <w:t xml:space="preserve">often </w:t>
      </w:r>
      <w:r w:rsidR="0045706F">
        <w:rPr>
          <w:rFonts w:ascii="MetaPro-Norm" w:hAnsi="MetaPro-Norm"/>
        </w:rPr>
        <w:t>arbitrary.</w:t>
      </w:r>
    </w:p>
    <w:p w14:paraId="14F5E694" w14:textId="77777777" w:rsidR="00B81FBB" w:rsidRDefault="00B81FBB" w:rsidP="000B2367">
      <w:pPr>
        <w:rPr>
          <w:rFonts w:ascii="MetaPro-Norm" w:hAnsi="MetaPro-Norm"/>
        </w:rPr>
      </w:pPr>
    </w:p>
    <w:p w14:paraId="7A79BCE8" w14:textId="7CF092BC" w:rsidR="0045706F" w:rsidRDefault="00B81FBB" w:rsidP="000B2367">
      <w:pPr>
        <w:rPr>
          <w:rFonts w:ascii="MetaPro-Norm" w:hAnsi="MetaPro-Norm"/>
        </w:rPr>
      </w:pPr>
      <w:r>
        <w:rPr>
          <w:rFonts w:ascii="MetaPro-Norm" w:hAnsi="MetaPro-Norm"/>
        </w:rPr>
        <w:t>In Paris, Human Rights Watch found that m</w:t>
      </w:r>
      <w:r w:rsidRPr="007B14FA">
        <w:rPr>
          <w:rFonts w:ascii="MetaPro-Norm" w:hAnsi="MetaPro-Norm"/>
        </w:rPr>
        <w:t xml:space="preserve">any youths who request protection from the child welfare system </w:t>
      </w:r>
      <w:r>
        <w:rPr>
          <w:rFonts w:ascii="MetaPro-Norm" w:hAnsi="MetaPro-Norm"/>
        </w:rPr>
        <w:t>we</w:t>
      </w:r>
      <w:r w:rsidRPr="007B14FA">
        <w:rPr>
          <w:rFonts w:ascii="MetaPro-Norm" w:hAnsi="MetaPro-Norm"/>
        </w:rPr>
        <w:t>re turned away summarily and inaccurately, based on appearance alone</w:t>
      </w:r>
      <w:r>
        <w:rPr>
          <w:rFonts w:ascii="MetaPro-Norm" w:hAnsi="MetaPro-Norm"/>
        </w:rPr>
        <w:t>; o</w:t>
      </w:r>
      <w:r w:rsidRPr="007B14FA">
        <w:rPr>
          <w:rFonts w:ascii="MetaPro-Norm" w:hAnsi="MetaPro-Norm"/>
        </w:rPr>
        <w:t xml:space="preserve">thers </w:t>
      </w:r>
      <w:r>
        <w:rPr>
          <w:rFonts w:ascii="MetaPro-Norm" w:hAnsi="MetaPro-Norm"/>
        </w:rPr>
        <w:t>we</w:t>
      </w:r>
      <w:r w:rsidRPr="007B14FA">
        <w:rPr>
          <w:rFonts w:ascii="MetaPro-Norm" w:hAnsi="MetaPro-Norm"/>
        </w:rPr>
        <w:t>re rejected without written decisions after interviews lasting as little as five minutes, contrary to French regulations.</w:t>
      </w:r>
      <w:r>
        <w:rPr>
          <w:rStyle w:val="FootnoteReference"/>
          <w:rFonts w:ascii="MetaPro-Norm" w:hAnsi="MetaPro-Norm"/>
        </w:rPr>
        <w:footnoteReference w:id="5"/>
      </w:r>
      <w:r w:rsidR="0045706F">
        <w:rPr>
          <w:rFonts w:ascii="MetaPro-Norm" w:hAnsi="MetaPro-Norm"/>
        </w:rPr>
        <w:t xml:space="preserve"> </w:t>
      </w:r>
      <w:r w:rsidR="007F2A61" w:rsidRPr="00185F93">
        <w:rPr>
          <w:rFonts w:ascii="MetaPro-Norm" w:hAnsi="MetaPro-Norm"/>
        </w:rPr>
        <w:t xml:space="preserve"> </w:t>
      </w:r>
    </w:p>
    <w:p w14:paraId="619BA3A7" w14:textId="77777777" w:rsidR="0045706F" w:rsidRDefault="0045706F" w:rsidP="000B2367">
      <w:pPr>
        <w:rPr>
          <w:rFonts w:ascii="MetaPro-Norm" w:hAnsi="MetaPro-Norm"/>
        </w:rPr>
      </w:pPr>
    </w:p>
    <w:p w14:paraId="0E287D4B" w14:textId="357643B8" w:rsidR="005C1747" w:rsidRDefault="005C1747" w:rsidP="000B2367">
      <w:pPr>
        <w:rPr>
          <w:rFonts w:ascii="MetaPro-Norm" w:hAnsi="MetaPro-Norm"/>
        </w:rPr>
      </w:pPr>
      <w:r>
        <w:rPr>
          <w:rFonts w:ascii="MetaPro-Norm" w:hAnsi="MetaPro-Norm"/>
        </w:rPr>
        <w:t xml:space="preserve">In the Hautes-Alpes as well as in Paris, children who received more extensive evaluations sometimes </w:t>
      </w:r>
      <w:r w:rsidRPr="005C1747">
        <w:rPr>
          <w:rFonts w:ascii="MetaPro-Norm" w:hAnsi="MetaPro-Norm"/>
        </w:rPr>
        <w:t xml:space="preserve">described questioning by examiners they said were indifferent or hostile. Children did not always understand the interpreters assigned to them, and some said that their interpreters criticized their responses. Many children felt they had not been heard during their </w:t>
      </w:r>
      <w:proofErr w:type="gramStart"/>
      <w:r w:rsidRPr="005C1747">
        <w:rPr>
          <w:rFonts w:ascii="MetaPro-Norm" w:hAnsi="MetaPro-Norm"/>
        </w:rPr>
        <w:t>interviews,</w:t>
      </w:r>
      <w:proofErr w:type="gramEnd"/>
      <w:r w:rsidRPr="005C1747">
        <w:rPr>
          <w:rFonts w:ascii="MetaPro-Norm" w:hAnsi="MetaPro-Norm"/>
        </w:rPr>
        <w:t xml:space="preserve"> a conclusion reinforced when they saw the reports prepared by the examiner</w:t>
      </w:r>
      <w:r>
        <w:rPr>
          <w:rFonts w:ascii="MetaPro-Norm" w:hAnsi="MetaPro-Norm"/>
        </w:rPr>
        <w:t>.</w:t>
      </w:r>
      <w:r w:rsidR="00874F4C">
        <w:rPr>
          <w:rStyle w:val="FootnoteReference"/>
          <w:rFonts w:ascii="MetaPro-Norm" w:hAnsi="MetaPro-Norm"/>
        </w:rPr>
        <w:footnoteReference w:id="6"/>
      </w:r>
    </w:p>
    <w:p w14:paraId="46E1109E" w14:textId="77777777" w:rsidR="005C1747" w:rsidRDefault="005C1747" w:rsidP="000B2367">
      <w:pPr>
        <w:rPr>
          <w:rFonts w:ascii="MetaPro-Norm" w:hAnsi="MetaPro-Norm"/>
        </w:rPr>
      </w:pPr>
    </w:p>
    <w:p w14:paraId="309AAE29" w14:textId="30CED1A8" w:rsidR="003A0EE2" w:rsidRDefault="0045706F" w:rsidP="000B2367">
      <w:pPr>
        <w:rPr>
          <w:rFonts w:ascii="MetaPro-Norm" w:hAnsi="MetaPro-Norm"/>
        </w:rPr>
      </w:pPr>
      <w:r w:rsidRPr="0045706F">
        <w:rPr>
          <w:rFonts w:ascii="MetaPro-Norm" w:hAnsi="MetaPro-Norm"/>
        </w:rPr>
        <w:t xml:space="preserve">In cases reviewed by Human Rights Watch, children received negative age assessments because, in the judgement of the examiner, they failed to provide clear accounts of their journeys—in reality, meaning that they made minor mistakes with dates, confused the names of places they travelled through, or did not want to discuss particularly difficult experiences with an adult they had just met. </w:t>
      </w:r>
      <w:r>
        <w:rPr>
          <w:rFonts w:ascii="MetaPro-Norm" w:hAnsi="MetaPro-Norm"/>
        </w:rPr>
        <w:t>Alternatively, examiners deemed very precise accounts indicators of maturity.</w:t>
      </w:r>
      <w:r w:rsidR="00874F4C">
        <w:rPr>
          <w:rStyle w:val="FootnoteReference"/>
          <w:rFonts w:ascii="MetaPro-Norm" w:hAnsi="MetaPro-Norm"/>
        </w:rPr>
        <w:footnoteReference w:id="7"/>
      </w:r>
    </w:p>
    <w:p w14:paraId="6E925A26" w14:textId="77777777" w:rsidR="003A0EE2" w:rsidRDefault="003A0EE2" w:rsidP="000B2367">
      <w:pPr>
        <w:rPr>
          <w:rFonts w:ascii="MetaPro-Norm" w:hAnsi="MetaPro-Norm"/>
        </w:rPr>
      </w:pPr>
    </w:p>
    <w:p w14:paraId="3275C954" w14:textId="2E92A91A" w:rsidR="003A0EE2" w:rsidRDefault="00D204CB" w:rsidP="000B2367">
      <w:pPr>
        <w:rPr>
          <w:rFonts w:ascii="MetaPro-Norm" w:hAnsi="MetaPro-Norm"/>
        </w:rPr>
      </w:pPr>
      <w:r>
        <w:rPr>
          <w:rFonts w:ascii="MetaPro-Norm" w:hAnsi="MetaPro-Norm"/>
        </w:rPr>
        <w:t>Lack of identity documents was a basis for denial of formal recognition</w:t>
      </w:r>
      <w:r w:rsidR="003A0EE2">
        <w:rPr>
          <w:rFonts w:ascii="MetaPro-Norm" w:hAnsi="MetaPro-Norm"/>
        </w:rPr>
        <w:t xml:space="preserve"> even though French regulations and international standards reflect </w:t>
      </w:r>
      <w:r>
        <w:rPr>
          <w:rFonts w:ascii="MetaPro-Norm" w:hAnsi="MetaPro-Norm"/>
        </w:rPr>
        <w:t xml:space="preserve">the reality that </w:t>
      </w:r>
      <w:r w:rsidR="003A0EE2">
        <w:rPr>
          <w:rFonts w:ascii="MetaPro-Norm" w:hAnsi="MetaPro-Norm"/>
        </w:rPr>
        <w:t xml:space="preserve">children may lose </w:t>
      </w:r>
      <w:r>
        <w:rPr>
          <w:rFonts w:ascii="MetaPro-Norm" w:hAnsi="MetaPro-Norm"/>
        </w:rPr>
        <w:t>documents in transit</w:t>
      </w:r>
      <w:r w:rsidR="003A0EE2">
        <w:rPr>
          <w:rFonts w:ascii="MetaPro-Norm" w:hAnsi="MetaPro-Norm"/>
        </w:rPr>
        <w:t xml:space="preserve"> or may never have had identity document. If, on the other hand, children do present birth certificates or other documents to establish their age and other aspects of their identity, authorities question</w:t>
      </w:r>
      <w:r w:rsidR="003C277E">
        <w:rPr>
          <w:rFonts w:ascii="MetaPro-Norm" w:hAnsi="MetaPro-Norm"/>
        </w:rPr>
        <w:t>ed</w:t>
      </w:r>
      <w:r w:rsidR="003A0EE2">
        <w:rPr>
          <w:rFonts w:ascii="MetaPro-Norm" w:hAnsi="MetaPro-Norm"/>
        </w:rPr>
        <w:t xml:space="preserve"> the validity of their documents.</w:t>
      </w:r>
      <w:r w:rsidR="00874F4C">
        <w:rPr>
          <w:rStyle w:val="FootnoteReference"/>
          <w:rFonts w:ascii="MetaPro-Norm" w:hAnsi="MetaPro-Norm"/>
        </w:rPr>
        <w:footnoteReference w:id="8"/>
      </w:r>
    </w:p>
    <w:p w14:paraId="3B0E8D81" w14:textId="554AD261" w:rsidR="003A0EE2" w:rsidRDefault="003A0EE2" w:rsidP="000B2367">
      <w:pPr>
        <w:rPr>
          <w:rFonts w:ascii="MetaPro-Norm" w:hAnsi="MetaPro-Norm"/>
        </w:rPr>
      </w:pPr>
      <w:r>
        <w:rPr>
          <w:rFonts w:ascii="MetaPro-Norm" w:hAnsi="MetaPro-Norm"/>
        </w:rPr>
        <w:t xml:space="preserve"> </w:t>
      </w:r>
      <w:r w:rsidR="00D204CB">
        <w:rPr>
          <w:rFonts w:ascii="MetaPro-Norm" w:hAnsi="MetaPro-Norm"/>
        </w:rPr>
        <w:t xml:space="preserve">   </w:t>
      </w:r>
    </w:p>
    <w:p w14:paraId="5FF6E12A" w14:textId="5A31BA7D" w:rsidR="007F2A61" w:rsidRDefault="003050F9" w:rsidP="000B2367">
      <w:pPr>
        <w:rPr>
          <w:rFonts w:ascii="MetaPro-Norm" w:hAnsi="MetaPro-Norm"/>
        </w:rPr>
      </w:pPr>
      <w:r>
        <w:rPr>
          <w:rFonts w:ascii="MetaPro-Norm" w:hAnsi="MetaPro-Norm"/>
        </w:rPr>
        <w:t>Examiners also cited the child’s decision to t</w:t>
      </w:r>
      <w:r w:rsidR="0045706F" w:rsidRPr="0045706F">
        <w:rPr>
          <w:rFonts w:ascii="MetaPro-Norm" w:hAnsi="MetaPro-Norm"/>
        </w:rPr>
        <w:t>ravel unaccompanied</w:t>
      </w:r>
      <w:r>
        <w:rPr>
          <w:rFonts w:ascii="MetaPro-Norm" w:hAnsi="MetaPro-Norm"/>
        </w:rPr>
        <w:t xml:space="preserve"> as a sign of adulthood</w:t>
      </w:r>
      <w:r w:rsidR="0045706F" w:rsidRPr="0045706F">
        <w:rPr>
          <w:rFonts w:ascii="MetaPro-Norm" w:hAnsi="MetaPro-Norm"/>
        </w:rPr>
        <w:t>, even though many thousands of children travel on their own each year to France and other countries</w:t>
      </w:r>
      <w:r>
        <w:rPr>
          <w:rFonts w:ascii="MetaPro-Norm" w:hAnsi="MetaPro-Norm"/>
        </w:rPr>
        <w:t>. Similarly, w</w:t>
      </w:r>
      <w:r w:rsidR="0045706F" w:rsidRPr="0045706F">
        <w:rPr>
          <w:rFonts w:ascii="MetaPro-Norm" w:hAnsi="MetaPro-Norm"/>
        </w:rPr>
        <w:t xml:space="preserve">ork in home countries or while in transit to Europe may be taken as an indication that the child is older than claimed, even though many children work at very young </w:t>
      </w:r>
      <w:r w:rsidR="0045706F" w:rsidRPr="0045706F">
        <w:rPr>
          <w:rFonts w:ascii="MetaPro-Norm" w:hAnsi="MetaPro-Norm"/>
        </w:rPr>
        <w:lastRenderedPageBreak/>
        <w:t>ages around the world. Life goals that examiners deem unrealistic, such as overly opti</w:t>
      </w:r>
      <w:r w:rsidR="0045706F">
        <w:rPr>
          <w:rFonts w:ascii="MetaPro-Norm" w:hAnsi="MetaPro-Norm"/>
        </w:rPr>
        <w:t xml:space="preserve">mistic </w:t>
      </w:r>
      <w:r w:rsidR="0045706F" w:rsidRPr="0045706F">
        <w:rPr>
          <w:rFonts w:ascii="MetaPro-Norm" w:hAnsi="MetaPro-Norm"/>
        </w:rPr>
        <w:t xml:space="preserve">assessments of career prospects, </w:t>
      </w:r>
      <w:r w:rsidR="0045706F">
        <w:rPr>
          <w:rFonts w:ascii="MetaPro-Norm" w:hAnsi="MetaPro-Norm"/>
        </w:rPr>
        <w:t>were</w:t>
      </w:r>
      <w:r w:rsidR="0045706F" w:rsidRPr="0045706F">
        <w:rPr>
          <w:rFonts w:ascii="MetaPro-Norm" w:hAnsi="MetaPro-Norm"/>
        </w:rPr>
        <w:t xml:space="preserve"> </w:t>
      </w:r>
      <w:r w:rsidR="0045706F">
        <w:rPr>
          <w:rFonts w:ascii="MetaPro-Norm" w:hAnsi="MetaPro-Norm"/>
        </w:rPr>
        <w:t xml:space="preserve">also </w:t>
      </w:r>
      <w:r w:rsidR="0045706F" w:rsidRPr="0045706F">
        <w:rPr>
          <w:rFonts w:ascii="MetaPro-Norm" w:hAnsi="MetaPro-Norm"/>
        </w:rPr>
        <w:t>factors in negative age assessments</w:t>
      </w:r>
      <w:r w:rsidR="0045706F">
        <w:rPr>
          <w:rFonts w:ascii="MetaPro-Norm" w:hAnsi="MetaPro-Norm"/>
        </w:rPr>
        <w:t>.</w:t>
      </w:r>
      <w:r>
        <w:rPr>
          <w:rStyle w:val="FootnoteReference"/>
          <w:rFonts w:ascii="MetaPro-Norm" w:hAnsi="MetaPro-Norm"/>
        </w:rPr>
        <w:footnoteReference w:id="9"/>
      </w:r>
    </w:p>
    <w:p w14:paraId="59A1FC87" w14:textId="77777777" w:rsidR="003C277E" w:rsidRDefault="003C277E" w:rsidP="000B2367">
      <w:pPr>
        <w:rPr>
          <w:rFonts w:ascii="MetaPro-Norm" w:hAnsi="MetaPro-Norm"/>
        </w:rPr>
      </w:pPr>
    </w:p>
    <w:p w14:paraId="40CC20BB" w14:textId="5A1CC594" w:rsidR="0045238A" w:rsidRPr="00185F93" w:rsidRDefault="0045238A" w:rsidP="000B2367">
      <w:pPr>
        <w:rPr>
          <w:rFonts w:ascii="MetaPro-Norm" w:hAnsi="MetaPro-Norm"/>
        </w:rPr>
      </w:pPr>
      <w:r>
        <w:rPr>
          <w:rFonts w:ascii="MetaPro-Norm" w:hAnsi="MetaPro-Norm"/>
        </w:rPr>
        <w:t>In particularly egregious</w:t>
      </w:r>
      <w:r w:rsidR="003C277E">
        <w:rPr>
          <w:rFonts w:ascii="MetaPro-Norm" w:hAnsi="MetaPro-Norm"/>
        </w:rPr>
        <w:t xml:space="preserve"> cases</w:t>
      </w:r>
      <w:r>
        <w:rPr>
          <w:rFonts w:ascii="MetaPro-Norm" w:hAnsi="MetaPro-Norm"/>
        </w:rPr>
        <w:t xml:space="preserve">, </w:t>
      </w:r>
      <w:r w:rsidRPr="0045238A">
        <w:rPr>
          <w:rFonts w:ascii="MetaPro-Norm" w:hAnsi="MetaPro-Norm"/>
        </w:rPr>
        <w:t xml:space="preserve">some judges </w:t>
      </w:r>
      <w:r>
        <w:rPr>
          <w:rFonts w:ascii="MetaPro-Norm" w:hAnsi="MetaPro-Norm"/>
        </w:rPr>
        <w:t xml:space="preserve">in Paris </w:t>
      </w:r>
      <w:r w:rsidRPr="0045238A">
        <w:rPr>
          <w:rFonts w:ascii="MetaPro-Norm" w:hAnsi="MetaPro-Norm"/>
        </w:rPr>
        <w:t>who review age assessments order bone tests and other medical examinations to establish age,</w:t>
      </w:r>
      <w:r>
        <w:rPr>
          <w:rStyle w:val="FootnoteReference"/>
          <w:rFonts w:ascii="MetaPro-Norm" w:hAnsi="MetaPro-Norm"/>
        </w:rPr>
        <w:footnoteReference w:id="10"/>
      </w:r>
      <w:r w:rsidRPr="0045238A">
        <w:rPr>
          <w:rFonts w:ascii="MetaPro-Norm" w:hAnsi="MetaPro-Norm"/>
        </w:rPr>
        <w:t xml:space="preserve"> even though such tests have been criticised as unreliable by medical bodies in France and elsewhere.</w:t>
      </w:r>
      <w:r>
        <w:rPr>
          <w:rStyle w:val="FootnoteReference"/>
          <w:rFonts w:ascii="MetaPro-Norm" w:hAnsi="MetaPro-Norm"/>
        </w:rPr>
        <w:footnoteReference w:id="11"/>
      </w:r>
    </w:p>
    <w:p w14:paraId="4792E6EE" w14:textId="77777777" w:rsidR="007F2A61" w:rsidRPr="00185F93" w:rsidRDefault="007F2A61" w:rsidP="000B2367">
      <w:pPr>
        <w:rPr>
          <w:rFonts w:ascii="MetaPro-Norm" w:hAnsi="MetaPro-Norm"/>
        </w:rPr>
      </w:pPr>
    </w:p>
    <w:p w14:paraId="424F9400" w14:textId="078E6C1D" w:rsidR="0045238A" w:rsidRDefault="007F2A61" w:rsidP="000B2367">
      <w:pPr>
        <w:rPr>
          <w:rFonts w:ascii="MetaPro-Norm" w:hAnsi="MetaPro-Norm"/>
        </w:rPr>
      </w:pPr>
      <w:r w:rsidRPr="00185F93">
        <w:rPr>
          <w:rFonts w:ascii="MetaPro-Norm" w:hAnsi="MetaPro-Norm"/>
        </w:rPr>
        <w:t xml:space="preserve">Even when unaccompanied children have been formally recognized after an age assessment, they </w:t>
      </w:r>
      <w:r w:rsidR="00AB76D6">
        <w:rPr>
          <w:rFonts w:ascii="MetaPro-Norm" w:hAnsi="MetaPro-Norm"/>
        </w:rPr>
        <w:t>do not always</w:t>
      </w:r>
      <w:r w:rsidR="005C1747">
        <w:rPr>
          <w:rFonts w:ascii="MetaPro-Norm" w:hAnsi="MetaPro-Norm"/>
        </w:rPr>
        <w:t xml:space="preserve"> receive the care and protection to which they are entitled. </w:t>
      </w:r>
      <w:r w:rsidR="00EF3DE1" w:rsidRPr="00185F93">
        <w:rPr>
          <w:rFonts w:ascii="MetaPro-Norm" w:hAnsi="MetaPro-Norm"/>
        </w:rPr>
        <w:t>An unaccompanied child who is placed in care will not necessarily stay in the department where he or she sought recognition as a minor; unaccompanied children recognized in Paris, for example, are often sent elsewhere in France once they are placed in the care of the child welfare system, a procedure known as “national allocation” (</w:t>
      </w:r>
      <w:proofErr w:type="spellStart"/>
      <w:r w:rsidR="00EF3DE1" w:rsidRPr="00185F93">
        <w:rPr>
          <w:rFonts w:ascii="MetaPro-Norm" w:hAnsi="MetaPro-Norm"/>
          <w:i/>
          <w:iCs/>
        </w:rPr>
        <w:t>répartition</w:t>
      </w:r>
      <w:proofErr w:type="spellEnd"/>
      <w:r w:rsidR="00EF3DE1" w:rsidRPr="00185F93">
        <w:rPr>
          <w:rFonts w:ascii="MetaPro-Norm" w:hAnsi="MetaPro-Norm"/>
          <w:i/>
          <w:iCs/>
        </w:rPr>
        <w:t xml:space="preserve"> </w:t>
      </w:r>
      <w:proofErr w:type="spellStart"/>
      <w:r w:rsidR="00EF3DE1" w:rsidRPr="00185F93">
        <w:rPr>
          <w:rFonts w:ascii="MetaPro-Norm" w:hAnsi="MetaPro-Norm"/>
          <w:i/>
          <w:iCs/>
        </w:rPr>
        <w:t>nationale</w:t>
      </w:r>
      <w:proofErr w:type="spellEnd"/>
      <w:r w:rsidR="00EF3DE1" w:rsidRPr="00185F93">
        <w:rPr>
          <w:rFonts w:ascii="MetaPro-Norm" w:hAnsi="MetaPro-Norm"/>
        </w:rPr>
        <w:t>).</w:t>
      </w:r>
      <w:r w:rsidR="00EF3DE1" w:rsidRPr="00185F93">
        <w:rPr>
          <w:rStyle w:val="FootnoteReference"/>
          <w:rFonts w:ascii="MetaPro-Norm" w:hAnsi="MetaPro-Norm"/>
        </w:rPr>
        <w:footnoteReference w:id="12"/>
      </w:r>
      <w:r w:rsidR="00EF3DE1" w:rsidRPr="00185F93">
        <w:rPr>
          <w:rFonts w:ascii="MetaPro-Norm" w:hAnsi="MetaPro-Norm"/>
        </w:rPr>
        <w:t xml:space="preserve"> Perhaps because each department is responsible for most of the cost of caring for unaccompanied children, some departments seek re</w:t>
      </w:r>
      <w:r w:rsidR="003C277E">
        <w:rPr>
          <w:rFonts w:ascii="MetaPro-Norm" w:hAnsi="MetaPro-Norm"/>
        </w:rPr>
        <w:t>-</w:t>
      </w:r>
      <w:r w:rsidR="00EF3DE1" w:rsidRPr="00185F93">
        <w:rPr>
          <w:rFonts w:ascii="MetaPro-Norm" w:hAnsi="MetaPro-Norm"/>
        </w:rPr>
        <w:t>evaluation of age for some unaccompanied children sent to their care. As a result, children who are formally recognized by child protection authorities in one department may be denied recognition in another department.</w:t>
      </w:r>
    </w:p>
    <w:p w14:paraId="68E9785F" w14:textId="77777777" w:rsidR="0045238A" w:rsidRDefault="0045238A" w:rsidP="000B2367">
      <w:pPr>
        <w:rPr>
          <w:rFonts w:ascii="MetaPro-Norm" w:hAnsi="MetaPro-Norm"/>
        </w:rPr>
      </w:pPr>
    </w:p>
    <w:p w14:paraId="2102BD08" w14:textId="1A15368A" w:rsidR="005C1747" w:rsidRPr="007B14FA" w:rsidRDefault="005C1747" w:rsidP="005C1747">
      <w:pPr>
        <w:rPr>
          <w:rFonts w:ascii="MetaPro-Norm" w:hAnsi="MetaPro-Norm"/>
        </w:rPr>
      </w:pPr>
      <w:r w:rsidRPr="007B14FA">
        <w:rPr>
          <w:rFonts w:ascii="MetaPro-Norm" w:hAnsi="MetaPro-Norm"/>
        </w:rPr>
        <w:t xml:space="preserve">In some cases, unaccompanied children whose ages are not in dispute do not receive the protection and care they need and are entitled to. In Marseille, for instance, 36 unaccompanied children were living in a squat in October 2019 because the local child protection authorities did not place them in appropriate accommodation, the </w:t>
      </w:r>
      <w:proofErr w:type="spellStart"/>
      <w:r w:rsidRPr="007B14FA">
        <w:rPr>
          <w:rFonts w:ascii="MetaPro-Norm" w:hAnsi="MetaPro-Norm"/>
        </w:rPr>
        <w:t>Collectif</w:t>
      </w:r>
      <w:proofErr w:type="spellEnd"/>
      <w:r w:rsidRPr="007B14FA">
        <w:rPr>
          <w:rFonts w:ascii="MetaPro-Norm" w:hAnsi="MetaPro-Norm"/>
        </w:rPr>
        <w:t xml:space="preserve"> 59 St-Just and </w:t>
      </w:r>
      <w:proofErr w:type="spellStart"/>
      <w:r w:rsidRPr="007B14FA">
        <w:rPr>
          <w:rFonts w:ascii="MetaPro-Norm" w:hAnsi="MetaPro-Norm"/>
        </w:rPr>
        <w:t>Réseau</w:t>
      </w:r>
      <w:proofErr w:type="spellEnd"/>
      <w:r w:rsidRPr="007B14FA">
        <w:rPr>
          <w:rFonts w:ascii="MetaPro-Norm" w:hAnsi="MetaPro-Norm"/>
        </w:rPr>
        <w:t xml:space="preserve"> </w:t>
      </w:r>
      <w:proofErr w:type="spellStart"/>
      <w:r w:rsidR="00925859" w:rsidRPr="00A72442">
        <w:rPr>
          <w:rFonts w:ascii="MetaPro-Norm" w:hAnsi="MetaPro-Norm" w:cstheme="minorHAnsi"/>
          <w:b/>
          <w:bCs/>
          <w:color w:val="222222"/>
          <w:shd w:val="clear" w:color="auto" w:fill="FFFFFF"/>
        </w:rPr>
        <w:t>É</w:t>
      </w:r>
      <w:r w:rsidRPr="007B14FA">
        <w:rPr>
          <w:rFonts w:ascii="MetaPro-Norm" w:hAnsi="MetaPro-Norm"/>
        </w:rPr>
        <w:t>ducation</w:t>
      </w:r>
      <w:proofErr w:type="spellEnd"/>
      <w:r w:rsidRPr="007B14FA">
        <w:rPr>
          <w:rFonts w:ascii="MetaPro-Norm" w:hAnsi="MetaPro-Norm"/>
        </w:rPr>
        <w:t xml:space="preserve"> </w:t>
      </w:r>
      <w:r w:rsidR="004112BE">
        <w:rPr>
          <w:rFonts w:ascii="MetaPro-Norm" w:hAnsi="MetaPro-Norm"/>
        </w:rPr>
        <w:t>S</w:t>
      </w:r>
      <w:r w:rsidRPr="007B14FA">
        <w:rPr>
          <w:rFonts w:ascii="MetaPro-Norm" w:hAnsi="MetaPro-Norm"/>
        </w:rPr>
        <w:t xml:space="preserve">ans </w:t>
      </w:r>
      <w:proofErr w:type="spellStart"/>
      <w:r w:rsidR="00925859">
        <w:rPr>
          <w:rFonts w:ascii="MetaPro-Norm" w:hAnsi="MetaPro-Norm"/>
        </w:rPr>
        <w:t>F</w:t>
      </w:r>
      <w:r w:rsidRPr="007B14FA">
        <w:rPr>
          <w:rFonts w:ascii="MetaPro-Norm" w:hAnsi="MetaPro-Norm"/>
        </w:rPr>
        <w:t>rontières</w:t>
      </w:r>
      <w:proofErr w:type="spellEnd"/>
      <w:r w:rsidRPr="007B14FA">
        <w:rPr>
          <w:rFonts w:ascii="MetaPro-Norm" w:hAnsi="MetaPro-Norm"/>
        </w:rPr>
        <w:t xml:space="preserve"> told Human Rights Watch.</w:t>
      </w:r>
      <w:r w:rsidRPr="007B14FA">
        <w:rPr>
          <w:rStyle w:val="FootnoteReference"/>
          <w:rFonts w:ascii="MetaPro-Norm" w:hAnsi="MetaPro-Norm"/>
        </w:rPr>
        <w:footnoteReference w:id="13"/>
      </w:r>
      <w:r w:rsidRPr="007B14FA">
        <w:rPr>
          <w:rFonts w:ascii="MetaPro-Norm" w:hAnsi="MetaPro-Norm"/>
        </w:rPr>
        <w:t xml:space="preserve">  </w:t>
      </w:r>
    </w:p>
    <w:p w14:paraId="38E414E7" w14:textId="77777777" w:rsidR="005C1747" w:rsidRPr="00185F93" w:rsidRDefault="005C1747" w:rsidP="000B2367">
      <w:pPr>
        <w:rPr>
          <w:rFonts w:ascii="MetaPro-Norm" w:hAnsi="MetaPro-Norm"/>
        </w:rPr>
      </w:pPr>
    </w:p>
    <w:p w14:paraId="1B1E1CFC" w14:textId="39AB2E6A" w:rsidR="007F2A61" w:rsidRPr="00185F93" w:rsidRDefault="005C1747" w:rsidP="000B2367">
      <w:pPr>
        <w:rPr>
          <w:rFonts w:ascii="MetaPro-Norm" w:hAnsi="MetaPro-Norm"/>
        </w:rPr>
      </w:pPr>
      <w:r>
        <w:rPr>
          <w:rFonts w:ascii="MetaPro-Norm" w:hAnsi="MetaPro-Norm"/>
        </w:rPr>
        <w:t xml:space="preserve">In addition to the information Human Rights Watch collected through </w:t>
      </w:r>
      <w:r w:rsidR="007F2A61" w:rsidRPr="00185F93">
        <w:rPr>
          <w:rFonts w:ascii="MetaPro-Norm" w:hAnsi="MetaPro-Norm"/>
        </w:rPr>
        <w:t>in-depth investigations of the treatment of unaccompanied migrant children arriving in Paris and in the Hautes-Alpes</w:t>
      </w:r>
      <w:r>
        <w:rPr>
          <w:rFonts w:ascii="MetaPro-Norm" w:hAnsi="MetaPro-Norm"/>
        </w:rPr>
        <w:t xml:space="preserve">, </w:t>
      </w:r>
    </w:p>
    <w:p w14:paraId="12DF8364" w14:textId="6F3B34E7" w:rsidR="007F2A61" w:rsidRPr="00185F93" w:rsidRDefault="007F2A61" w:rsidP="000B2367">
      <w:pPr>
        <w:rPr>
          <w:rFonts w:ascii="MetaPro-Norm" w:hAnsi="MetaPro-Norm"/>
        </w:rPr>
      </w:pPr>
      <w:r w:rsidRPr="00185F93">
        <w:rPr>
          <w:rFonts w:ascii="MetaPro-Norm" w:hAnsi="MetaPro-Norm"/>
        </w:rPr>
        <w:lastRenderedPageBreak/>
        <w:t>Human Rights Watch has also heard accounts of arbitrary decision making by authorities elsewhere in France, suggesting that flawed procedures are a problem across France.</w:t>
      </w:r>
      <w:r w:rsidR="00D204CB">
        <w:rPr>
          <w:rStyle w:val="FootnoteReference"/>
          <w:rFonts w:ascii="MetaPro-Norm" w:hAnsi="MetaPro-Norm"/>
        </w:rPr>
        <w:footnoteReference w:id="14"/>
      </w:r>
    </w:p>
    <w:p w14:paraId="1F7E994F" w14:textId="77777777" w:rsidR="003C277E" w:rsidRDefault="003C277E" w:rsidP="00185F93">
      <w:pPr>
        <w:rPr>
          <w:rFonts w:ascii="MetaPro-Norm" w:hAnsi="MetaPro-Norm"/>
          <w:b/>
          <w:bCs/>
          <w:i/>
          <w:iCs/>
        </w:rPr>
      </w:pPr>
    </w:p>
    <w:p w14:paraId="5861C318" w14:textId="7DD640BD" w:rsidR="00EC0B8D" w:rsidRPr="00185F93" w:rsidRDefault="00EC0B8D" w:rsidP="00185F93">
      <w:pPr>
        <w:rPr>
          <w:rFonts w:ascii="MetaPro-Norm" w:hAnsi="MetaPro-Norm"/>
          <w:b/>
          <w:bCs/>
          <w:i/>
          <w:iCs/>
        </w:rPr>
      </w:pPr>
      <w:r w:rsidRPr="00185F93">
        <w:rPr>
          <w:rFonts w:ascii="MetaPro-Norm" w:hAnsi="MetaPro-Norm"/>
          <w:b/>
          <w:bCs/>
          <w:i/>
          <w:iCs/>
        </w:rPr>
        <w:t xml:space="preserve">Access to </w:t>
      </w:r>
      <w:r w:rsidR="00D204CB" w:rsidRPr="00185F93">
        <w:rPr>
          <w:rFonts w:ascii="MetaPro-Norm" w:hAnsi="MetaPro-Norm"/>
          <w:b/>
          <w:bCs/>
          <w:i/>
          <w:iCs/>
        </w:rPr>
        <w:t>Housing</w:t>
      </w:r>
      <w:r w:rsidRPr="00185F93">
        <w:rPr>
          <w:rFonts w:ascii="MetaPro-Norm" w:hAnsi="MetaPro-Norm"/>
          <w:b/>
          <w:bCs/>
          <w:i/>
          <w:iCs/>
        </w:rPr>
        <w:t xml:space="preserve"> and Other Social Services</w:t>
      </w:r>
    </w:p>
    <w:p w14:paraId="4452F54A" w14:textId="6DE014F9" w:rsidR="002D4254" w:rsidRPr="00185F93" w:rsidRDefault="000B2367" w:rsidP="002D4254">
      <w:pPr>
        <w:spacing w:after="160" w:line="259" w:lineRule="auto"/>
        <w:rPr>
          <w:rFonts w:ascii="MetaPro-Norm" w:hAnsi="MetaPro-Norm"/>
        </w:rPr>
      </w:pPr>
      <w:r w:rsidRPr="00185F93">
        <w:rPr>
          <w:rFonts w:ascii="MetaPro-Norm" w:hAnsi="MetaPro-Norm"/>
        </w:rPr>
        <w:t>The most immediate consequence of a negative age assessment is</w:t>
      </w:r>
      <w:r w:rsidR="00571DFF" w:rsidRPr="00185F93">
        <w:rPr>
          <w:rFonts w:ascii="MetaPro-Norm" w:hAnsi="MetaPro-Norm"/>
        </w:rPr>
        <w:t xml:space="preserve"> </w:t>
      </w:r>
      <w:r w:rsidR="00863E72" w:rsidRPr="00185F93">
        <w:rPr>
          <w:rFonts w:ascii="MetaPro-Norm" w:hAnsi="MetaPro-Norm"/>
        </w:rPr>
        <w:t>that children are left to fend for themselves.</w:t>
      </w:r>
      <w:r w:rsidR="00863E72" w:rsidRPr="00185F93">
        <w:rPr>
          <w:rFonts w:ascii="MetaPro-Norm" w:hAnsi="MetaPro-Norm"/>
          <w:color w:val="444444"/>
          <w:shd w:val="clear" w:color="auto" w:fill="FFFFFF"/>
        </w:rPr>
        <w:t xml:space="preserve"> </w:t>
      </w:r>
      <w:r w:rsidR="002D4254" w:rsidRPr="00185F93">
        <w:rPr>
          <w:rFonts w:ascii="MetaPro-Norm" w:hAnsi="MetaPro-Norm"/>
          <w:color w:val="444444"/>
          <w:shd w:val="clear" w:color="auto" w:fill="FFFFFF"/>
        </w:rPr>
        <w:t xml:space="preserve">They are </w:t>
      </w:r>
      <w:r w:rsidR="002D4254" w:rsidRPr="00185F93">
        <w:rPr>
          <w:rFonts w:ascii="MetaPro-Norm" w:hAnsi="MetaPro-Norm"/>
        </w:rPr>
        <w:t>evicted from the temporary housing they receive while their age is being assessed, even if they seek review before a judge. Some find shelter with families who volunteer space in their homes. Others are housed in shelters for adults.</w:t>
      </w:r>
      <w:r w:rsidR="002D4254" w:rsidRPr="00185F93" w:rsidDel="00B81FBB">
        <w:rPr>
          <w:rFonts w:ascii="MetaPro-Norm" w:hAnsi="MetaPro-Norm"/>
        </w:rPr>
        <w:t xml:space="preserve"> </w:t>
      </w:r>
      <w:r w:rsidR="002D4254">
        <w:rPr>
          <w:rFonts w:ascii="MetaPro-Norm" w:hAnsi="MetaPro-Norm"/>
        </w:rPr>
        <w:t>Some stay on the streets.</w:t>
      </w:r>
    </w:p>
    <w:p w14:paraId="63AA4A43" w14:textId="1CD4B634" w:rsidR="00863E72" w:rsidRDefault="00266CAA" w:rsidP="000B2367">
      <w:pPr>
        <w:spacing w:after="160" w:line="259" w:lineRule="auto"/>
        <w:rPr>
          <w:rFonts w:ascii="MetaPro-Norm" w:hAnsi="MetaPro-Norm"/>
        </w:rPr>
      </w:pPr>
      <w:r>
        <w:rPr>
          <w:rFonts w:ascii="MetaPro-Norm" w:hAnsi="MetaPro-Norm"/>
        </w:rPr>
        <w:t>F</w:t>
      </w:r>
      <w:r w:rsidR="00863E72">
        <w:rPr>
          <w:rFonts w:ascii="MetaPro-Norm" w:hAnsi="MetaPro-Norm"/>
        </w:rPr>
        <w:t xml:space="preserve">or instance, </w:t>
      </w:r>
      <w:r w:rsidR="00863E72" w:rsidRPr="00863E72">
        <w:rPr>
          <w:rFonts w:ascii="MetaPro-Norm" w:hAnsi="MetaPro-Norm"/>
        </w:rPr>
        <w:t xml:space="preserve">Sébastien D., a 17-year old Cameroonian boy, </w:t>
      </w:r>
      <w:r w:rsidR="00863E72">
        <w:rPr>
          <w:rFonts w:ascii="MetaPro-Norm" w:hAnsi="MetaPro-Norm"/>
        </w:rPr>
        <w:t xml:space="preserve">told Human Rights Watch he </w:t>
      </w:r>
      <w:r w:rsidR="00863E72" w:rsidRPr="00863E72">
        <w:rPr>
          <w:rFonts w:ascii="MetaPro-Norm" w:hAnsi="MetaPro-Norm"/>
        </w:rPr>
        <w:t xml:space="preserve">had been sleeping in a park in Paris for 17 days </w:t>
      </w:r>
      <w:r w:rsidR="00863E72">
        <w:rPr>
          <w:rFonts w:ascii="MetaPro-Norm" w:hAnsi="MetaPro-Norm"/>
        </w:rPr>
        <w:t>after o</w:t>
      </w:r>
      <w:r w:rsidR="00863E72" w:rsidRPr="00863E72">
        <w:rPr>
          <w:rFonts w:ascii="MetaPro-Norm" w:hAnsi="MetaPro-Norm"/>
        </w:rPr>
        <w:t xml:space="preserve">fficials </w:t>
      </w:r>
      <w:r w:rsidR="00863E72">
        <w:rPr>
          <w:rFonts w:ascii="MetaPro-Norm" w:hAnsi="MetaPro-Norm"/>
        </w:rPr>
        <w:t>made a negative age assessment</w:t>
      </w:r>
      <w:r w:rsidR="00863E72" w:rsidRPr="00863E72">
        <w:rPr>
          <w:rFonts w:ascii="MetaPro-Norm" w:hAnsi="MetaPro-Norm"/>
        </w:rPr>
        <w:t xml:space="preserve"> </w:t>
      </w:r>
      <w:r w:rsidR="00863E72">
        <w:rPr>
          <w:rFonts w:ascii="MetaPro-Norm" w:hAnsi="MetaPro-Norm"/>
        </w:rPr>
        <w:t>i</w:t>
      </w:r>
      <w:r w:rsidR="00863E72" w:rsidRPr="00863E72">
        <w:rPr>
          <w:rFonts w:ascii="MetaPro-Norm" w:hAnsi="MetaPro-Norm"/>
        </w:rPr>
        <w:t xml:space="preserve">n August </w:t>
      </w:r>
      <w:r w:rsidR="00863E72">
        <w:rPr>
          <w:rFonts w:ascii="MetaPro-Norm" w:hAnsi="MetaPro-Norm"/>
        </w:rPr>
        <w:t>2018</w:t>
      </w:r>
      <w:r w:rsidR="00863E72" w:rsidRPr="00863E72">
        <w:rPr>
          <w:rFonts w:ascii="MetaPro-Norm" w:hAnsi="MetaPro-Norm"/>
        </w:rPr>
        <w:t xml:space="preserve">. </w:t>
      </w:r>
      <w:r w:rsidR="00863E72">
        <w:rPr>
          <w:rFonts w:ascii="MetaPro-Norm" w:hAnsi="MetaPro-Norm"/>
        </w:rPr>
        <w:t>“</w:t>
      </w:r>
      <w:r w:rsidR="00863E72" w:rsidRPr="00863E72">
        <w:rPr>
          <w:rFonts w:ascii="MetaPro-Norm" w:hAnsi="MetaPro-Norm"/>
        </w:rPr>
        <w:t>To sleep, you look for a corner, you lay down a piece of cardboard. If you find an older gentleman, he might give you a blanket. Because at night it can be very cold</w:t>
      </w:r>
      <w:r w:rsidR="00863E72">
        <w:rPr>
          <w:rFonts w:ascii="MetaPro-Norm" w:hAnsi="MetaPro-Norm"/>
        </w:rPr>
        <w:t>,</w:t>
      </w:r>
      <w:r w:rsidR="00863E72" w:rsidRPr="00863E72">
        <w:rPr>
          <w:rFonts w:ascii="MetaPro-Norm" w:hAnsi="MetaPro-Norm"/>
        </w:rPr>
        <w:t>”</w:t>
      </w:r>
      <w:r w:rsidR="00863E72">
        <w:rPr>
          <w:rFonts w:ascii="MetaPro-Norm" w:hAnsi="MetaPro-Norm"/>
        </w:rPr>
        <w:t xml:space="preserve"> he said.</w:t>
      </w:r>
      <w:r w:rsidR="00863E72">
        <w:rPr>
          <w:rStyle w:val="FootnoteReference"/>
          <w:rFonts w:ascii="MetaPro-Norm" w:hAnsi="MetaPro-Norm"/>
        </w:rPr>
        <w:footnoteReference w:id="15"/>
      </w:r>
    </w:p>
    <w:p w14:paraId="4CFEFFD6" w14:textId="6CB001B2" w:rsidR="00B81FBB" w:rsidRDefault="00863E72" w:rsidP="000B2367">
      <w:pPr>
        <w:spacing w:after="160" w:line="259" w:lineRule="auto"/>
        <w:rPr>
          <w:rFonts w:ascii="MetaPro-Norm" w:hAnsi="MetaPro-Norm"/>
        </w:rPr>
      </w:pPr>
      <w:r w:rsidRPr="00863E72">
        <w:rPr>
          <w:rFonts w:ascii="MetaPro-Norm" w:hAnsi="MetaPro-Norm"/>
        </w:rPr>
        <w:t xml:space="preserve">Mamadou, a 16-year-old Malian boy, </w:t>
      </w:r>
      <w:r>
        <w:rPr>
          <w:rFonts w:ascii="MetaPro-Norm" w:hAnsi="MetaPro-Norm"/>
        </w:rPr>
        <w:t>told Human Rights Watch,</w:t>
      </w:r>
      <w:r w:rsidRPr="00863E72">
        <w:rPr>
          <w:rFonts w:ascii="MetaPro-Norm" w:hAnsi="MetaPro-Norm"/>
        </w:rPr>
        <w:t xml:space="preserve"> “The</w:t>
      </w:r>
      <w:r>
        <w:rPr>
          <w:rFonts w:ascii="MetaPro-Norm" w:hAnsi="MetaPro-Norm"/>
        </w:rPr>
        <w:t xml:space="preserve"> [authorities]</w:t>
      </w:r>
      <w:r w:rsidRPr="00863E72">
        <w:rPr>
          <w:rFonts w:ascii="MetaPro-Norm" w:hAnsi="MetaPro-Norm"/>
        </w:rPr>
        <w:t xml:space="preserve"> gave me a paper explaining how to call the 115 [the emergency number that adults in France can call to find temporary accommodation] to get a place to sleep. I called the 115, but they told me they couldn't take me because I was a minor. I’m not going to say I’m over 18 just so I don’t sleep on the street!”</w:t>
      </w:r>
      <w:r>
        <w:rPr>
          <w:rStyle w:val="FootnoteReference"/>
          <w:rFonts w:ascii="MetaPro-Norm" w:hAnsi="MetaPro-Norm"/>
        </w:rPr>
        <w:footnoteReference w:id="16"/>
      </w:r>
    </w:p>
    <w:p w14:paraId="746229F8" w14:textId="1B3EC0EE" w:rsidR="00111BA7" w:rsidRPr="00185F93" w:rsidRDefault="002D4254" w:rsidP="000B2367">
      <w:pPr>
        <w:spacing w:after="160" w:line="259" w:lineRule="auto"/>
        <w:rPr>
          <w:rFonts w:ascii="MetaPro-Norm" w:hAnsi="MetaPro-Norm"/>
        </w:rPr>
      </w:pPr>
      <w:r>
        <w:rPr>
          <w:rFonts w:ascii="MetaPro-Norm" w:hAnsi="MetaPro-Norm"/>
        </w:rPr>
        <w:t xml:space="preserve">In the Hautes-Alpes, a citizens’ network has housed many unaccompanied </w:t>
      </w:r>
      <w:r w:rsidR="00266CAA">
        <w:rPr>
          <w:rFonts w:ascii="MetaPro-Norm" w:hAnsi="MetaPro-Norm"/>
        </w:rPr>
        <w:t xml:space="preserve">migrant </w:t>
      </w:r>
      <w:r>
        <w:rPr>
          <w:rFonts w:ascii="MetaPro-Norm" w:hAnsi="MetaPro-Norm"/>
        </w:rPr>
        <w:t>children while they seek review of negative age assessments.</w:t>
      </w:r>
      <w:r w:rsidR="00111BA7">
        <w:rPr>
          <w:rStyle w:val="FootnoteReference"/>
          <w:rFonts w:ascii="MetaPro-Norm" w:hAnsi="MetaPro-Norm"/>
        </w:rPr>
        <w:footnoteReference w:id="17"/>
      </w:r>
      <w:r>
        <w:rPr>
          <w:rFonts w:ascii="MetaPro-Norm" w:hAnsi="MetaPro-Norm"/>
        </w:rPr>
        <w:t xml:space="preserve"> A similar initiative in Paris has placed many children in temporary accommodation, </w:t>
      </w:r>
      <w:r w:rsidR="007C0CC9">
        <w:rPr>
          <w:rFonts w:ascii="MetaPro-Norm" w:hAnsi="MetaPro-Norm"/>
        </w:rPr>
        <w:t>for periods ranging from a single night to several months</w:t>
      </w:r>
      <w:r w:rsidR="00111BA7">
        <w:rPr>
          <w:rFonts w:ascii="MetaPro-Norm" w:hAnsi="MetaPro-Norm"/>
        </w:rPr>
        <w:t>.</w:t>
      </w:r>
      <w:r w:rsidR="00111BA7">
        <w:rPr>
          <w:rStyle w:val="FootnoteReference"/>
          <w:rFonts w:ascii="MetaPro-Norm" w:hAnsi="MetaPro-Norm"/>
        </w:rPr>
        <w:footnoteReference w:id="18"/>
      </w:r>
      <w:r w:rsidR="00111BA7">
        <w:rPr>
          <w:rFonts w:ascii="MetaPro-Norm" w:hAnsi="MetaPro-Norm"/>
        </w:rPr>
        <w:t xml:space="preserve"> But th</w:t>
      </w:r>
      <w:r w:rsidR="00111BA7" w:rsidRPr="00111BA7">
        <w:rPr>
          <w:rFonts w:ascii="MetaPro-Norm" w:hAnsi="MetaPro-Norm"/>
        </w:rPr>
        <w:t>ese laudable efforts, along with services provided by nongovernmental groups, cannot meet the need and depend on voluntary action. In contrast, the French state has both the means and the obligation, under domestic law and its international commitments, to provide appropriate care and protection to all children within French territory, regardless of migration status.</w:t>
      </w:r>
    </w:p>
    <w:p w14:paraId="28998C5C" w14:textId="6BF7743E" w:rsidR="00EC0B8D" w:rsidRPr="00185F93" w:rsidRDefault="00EC0B8D" w:rsidP="00F07FD8">
      <w:pPr>
        <w:rPr>
          <w:rFonts w:ascii="MetaPro-Norm" w:hAnsi="MetaPro-Norm"/>
          <w:b/>
          <w:bCs/>
          <w:i/>
          <w:iCs/>
        </w:rPr>
      </w:pPr>
      <w:r w:rsidRPr="00185F93">
        <w:rPr>
          <w:rFonts w:ascii="MetaPro-Norm" w:hAnsi="MetaPro-Norm"/>
          <w:b/>
          <w:bCs/>
          <w:i/>
          <w:iCs/>
        </w:rPr>
        <w:t xml:space="preserve">Denial of Education </w:t>
      </w:r>
    </w:p>
    <w:p w14:paraId="2D0228A4" w14:textId="4AE5C52F" w:rsidR="00F54360" w:rsidRPr="00185F93" w:rsidRDefault="00F54360" w:rsidP="00F54360">
      <w:pPr>
        <w:rPr>
          <w:rFonts w:ascii="MetaPro-Norm" w:hAnsi="MetaPro-Norm"/>
        </w:rPr>
      </w:pPr>
      <w:r w:rsidRPr="00185F93">
        <w:rPr>
          <w:rFonts w:ascii="MetaPro-Norm" w:hAnsi="MetaPro-Norm"/>
        </w:rPr>
        <w:t xml:space="preserve">Nearly </w:t>
      </w:r>
      <w:proofErr w:type="gramStart"/>
      <w:r w:rsidRPr="00185F93">
        <w:rPr>
          <w:rFonts w:ascii="MetaPro-Norm" w:hAnsi="MetaPro-Norm"/>
        </w:rPr>
        <w:t>all of</w:t>
      </w:r>
      <w:proofErr w:type="gramEnd"/>
      <w:r w:rsidRPr="00185F93">
        <w:rPr>
          <w:rFonts w:ascii="MetaPro-Norm" w:hAnsi="MetaPro-Norm"/>
        </w:rPr>
        <w:t xml:space="preserve"> the children interviewed </w:t>
      </w:r>
      <w:r w:rsidR="00925859">
        <w:rPr>
          <w:rFonts w:ascii="MetaPro-Norm" w:hAnsi="MetaPro-Norm"/>
        </w:rPr>
        <w:t xml:space="preserve">by Human Rights Watch </w:t>
      </w:r>
      <w:r w:rsidRPr="00185F93">
        <w:rPr>
          <w:rFonts w:ascii="MetaPro-Norm" w:hAnsi="MetaPro-Norm"/>
        </w:rPr>
        <w:t xml:space="preserve">spoke of their strong desire to continue their education as a means of fulfilling their potential, living up to their families’ hopes and expectations, and contributing to society. </w:t>
      </w:r>
      <w:r w:rsidR="00111BA7">
        <w:rPr>
          <w:rFonts w:ascii="MetaPro-Norm" w:hAnsi="MetaPro-Norm"/>
        </w:rPr>
        <w:t>Under French law</w:t>
      </w:r>
      <w:r w:rsidRPr="00185F93">
        <w:rPr>
          <w:rFonts w:ascii="MetaPro-Norm" w:hAnsi="MetaPro-Norm"/>
        </w:rPr>
        <w:t xml:space="preserve">, all children in France </w:t>
      </w:r>
      <w:r w:rsidRPr="00185F93">
        <w:rPr>
          <w:rFonts w:ascii="MetaPro-Norm" w:hAnsi="MetaPro-Norm"/>
        </w:rPr>
        <w:lastRenderedPageBreak/>
        <w:t xml:space="preserve">have the right to education, regardless of their migration status. In practice, however, aid workers and children themselves report that it is often difficult to register at a school. </w:t>
      </w:r>
    </w:p>
    <w:p w14:paraId="46DDF68A" w14:textId="77777777" w:rsidR="00F54360" w:rsidRPr="00185F93" w:rsidRDefault="00F54360" w:rsidP="00F54360">
      <w:pPr>
        <w:rPr>
          <w:rFonts w:ascii="MetaPro-Norm" w:hAnsi="MetaPro-Norm"/>
        </w:rPr>
      </w:pPr>
    </w:p>
    <w:p w14:paraId="003F7140" w14:textId="0F017763" w:rsidR="00F54360" w:rsidRPr="00185F93" w:rsidRDefault="00111BA7" w:rsidP="00F54360">
      <w:pPr>
        <w:rPr>
          <w:rFonts w:ascii="MetaPro-Norm" w:hAnsi="MetaPro-Norm"/>
        </w:rPr>
      </w:pPr>
      <w:proofErr w:type="gramStart"/>
      <w:r>
        <w:rPr>
          <w:rFonts w:ascii="MetaPro-Norm" w:hAnsi="MetaPro-Norm"/>
        </w:rPr>
        <w:t>In particular, u</w:t>
      </w:r>
      <w:r w:rsidR="00F54360" w:rsidRPr="00185F93">
        <w:rPr>
          <w:rFonts w:ascii="MetaPro-Norm" w:hAnsi="MetaPro-Norm"/>
        </w:rPr>
        <w:t>naccompanied</w:t>
      </w:r>
      <w:proofErr w:type="gramEnd"/>
      <w:r w:rsidR="00F54360" w:rsidRPr="00185F93">
        <w:rPr>
          <w:rFonts w:ascii="MetaPro-Norm" w:hAnsi="MetaPro-Norm"/>
        </w:rPr>
        <w:t xml:space="preserve"> children who are awaiting the outcome of judicial hearings to review</w:t>
      </w:r>
      <w:r>
        <w:rPr>
          <w:rFonts w:ascii="MetaPro-Norm" w:hAnsi="MetaPro-Norm"/>
        </w:rPr>
        <w:t xml:space="preserve"> </w:t>
      </w:r>
      <w:r w:rsidR="00F54360" w:rsidRPr="00185F93">
        <w:rPr>
          <w:rFonts w:ascii="MetaPro-Norm" w:hAnsi="MetaPro-Norm"/>
        </w:rPr>
        <w:t xml:space="preserve">negative age determinations consistently report difficulties with school </w:t>
      </w:r>
      <w:proofErr w:type="spellStart"/>
      <w:r w:rsidR="00F54360" w:rsidRPr="00185F93">
        <w:rPr>
          <w:rFonts w:ascii="MetaPro-Norm" w:hAnsi="MetaPro-Norm"/>
        </w:rPr>
        <w:t>enrollment</w:t>
      </w:r>
      <w:proofErr w:type="spellEnd"/>
      <w:r w:rsidR="00F54360" w:rsidRPr="00185F93">
        <w:rPr>
          <w:rFonts w:ascii="MetaPro-Norm" w:hAnsi="MetaPro-Norm"/>
        </w:rPr>
        <w:t>,</w:t>
      </w:r>
    </w:p>
    <w:p w14:paraId="1CE851BC" w14:textId="464DBF58" w:rsidR="00F54360" w:rsidRPr="00185F93" w:rsidRDefault="00F54360" w:rsidP="00F54360">
      <w:pPr>
        <w:rPr>
          <w:rFonts w:ascii="MetaPro-Norm" w:hAnsi="MetaPro-Norm"/>
        </w:rPr>
      </w:pPr>
      <w:r w:rsidRPr="00185F93">
        <w:rPr>
          <w:rFonts w:ascii="MetaPro-Norm" w:hAnsi="MetaPro-Norm"/>
        </w:rPr>
        <w:t xml:space="preserve">regardless of the length of time their case was under review. In fact, none of the children interviewed </w:t>
      </w:r>
      <w:r w:rsidR="00111BA7">
        <w:rPr>
          <w:rFonts w:ascii="MetaPro-Norm" w:hAnsi="MetaPro-Norm"/>
        </w:rPr>
        <w:t xml:space="preserve">by Human Rights Watch in Paris </w:t>
      </w:r>
      <w:r w:rsidRPr="00185F93">
        <w:rPr>
          <w:rFonts w:ascii="MetaPro-Norm" w:hAnsi="MetaPro-Norm"/>
        </w:rPr>
        <w:t xml:space="preserve">who were seeking review of an adverse age assessment had been able to </w:t>
      </w:r>
      <w:proofErr w:type="spellStart"/>
      <w:r w:rsidRPr="00185F93">
        <w:rPr>
          <w:rFonts w:ascii="MetaPro-Norm" w:hAnsi="MetaPro-Norm"/>
        </w:rPr>
        <w:t>enroll</w:t>
      </w:r>
      <w:proofErr w:type="spellEnd"/>
      <w:r w:rsidRPr="00185F93">
        <w:rPr>
          <w:rFonts w:ascii="MetaPro-Norm" w:hAnsi="MetaPro-Norm"/>
        </w:rPr>
        <w:t xml:space="preserve"> in school. </w:t>
      </w:r>
    </w:p>
    <w:p w14:paraId="17945698" w14:textId="77777777" w:rsidR="00F54360" w:rsidRPr="00185F93" w:rsidRDefault="00F54360" w:rsidP="00F54360">
      <w:pPr>
        <w:rPr>
          <w:rFonts w:ascii="MetaPro-Norm" w:hAnsi="MetaPro-Norm"/>
        </w:rPr>
      </w:pPr>
    </w:p>
    <w:p w14:paraId="6BDD192E" w14:textId="6BC1F0DC" w:rsidR="00F54360" w:rsidRDefault="00111BA7" w:rsidP="00F54360">
      <w:pPr>
        <w:rPr>
          <w:rFonts w:ascii="MetaPro-Norm" w:hAnsi="MetaPro-Norm"/>
        </w:rPr>
      </w:pPr>
      <w:r>
        <w:rPr>
          <w:rFonts w:ascii="MetaPro-Norm" w:hAnsi="MetaPro-Norm"/>
        </w:rPr>
        <w:t>Human Rights Watch</w:t>
      </w:r>
      <w:r w:rsidR="00F54360" w:rsidRPr="00185F93">
        <w:rPr>
          <w:rFonts w:ascii="MetaPro-Norm" w:hAnsi="MetaPro-Norm"/>
        </w:rPr>
        <w:t xml:space="preserve"> also heard of cases in which children faced difficulties with school </w:t>
      </w:r>
      <w:proofErr w:type="spellStart"/>
      <w:r w:rsidR="00F54360" w:rsidRPr="00185F93">
        <w:rPr>
          <w:rFonts w:ascii="MetaPro-Norm" w:hAnsi="MetaPro-Norm"/>
        </w:rPr>
        <w:t>enrollment</w:t>
      </w:r>
      <w:proofErr w:type="spellEnd"/>
      <w:r w:rsidR="00F54360" w:rsidRPr="00185F93">
        <w:rPr>
          <w:rFonts w:ascii="MetaPro-Norm" w:hAnsi="MetaPro-Norm"/>
        </w:rPr>
        <w:t xml:space="preserve"> even</w:t>
      </w:r>
      <w:r>
        <w:rPr>
          <w:rFonts w:ascii="MetaPro-Norm" w:hAnsi="MetaPro-Norm"/>
        </w:rPr>
        <w:t xml:space="preserve"> </w:t>
      </w:r>
      <w:r w:rsidR="00F54360" w:rsidRPr="00185F93">
        <w:rPr>
          <w:rFonts w:ascii="MetaPro-Norm" w:hAnsi="MetaPro-Norm"/>
        </w:rPr>
        <w:t xml:space="preserve">after they were formally recognized as under the age of 18. In one such case, </w:t>
      </w:r>
      <w:proofErr w:type="spellStart"/>
      <w:r w:rsidR="00F54360" w:rsidRPr="00185F93">
        <w:rPr>
          <w:rFonts w:ascii="MetaPro-Norm" w:hAnsi="MetaPro-Norm"/>
        </w:rPr>
        <w:t>Oumar</w:t>
      </w:r>
      <w:proofErr w:type="spellEnd"/>
      <w:r w:rsidR="00F54360" w:rsidRPr="00185F93">
        <w:rPr>
          <w:rFonts w:ascii="MetaPro-Norm" w:hAnsi="MetaPro-Norm"/>
        </w:rPr>
        <w:t xml:space="preserve"> W., a 17-year-old from Mali who had received a verbal negative age assessment after a 30-minute interview </w:t>
      </w:r>
      <w:r>
        <w:rPr>
          <w:rFonts w:ascii="MetaPro-Norm" w:hAnsi="MetaPro-Norm"/>
        </w:rPr>
        <w:t xml:space="preserve">in Paris </w:t>
      </w:r>
      <w:r w:rsidR="00F54360" w:rsidRPr="00185F93">
        <w:rPr>
          <w:rFonts w:ascii="MetaPro-Norm" w:hAnsi="MetaPro-Norm"/>
        </w:rPr>
        <w:t xml:space="preserve">and was then recognized as a child by the juvenile judge, had been waiting for five months to </w:t>
      </w:r>
      <w:proofErr w:type="spellStart"/>
      <w:r w:rsidR="00F54360" w:rsidRPr="00185F93">
        <w:rPr>
          <w:rFonts w:ascii="MetaPro-Norm" w:hAnsi="MetaPro-Norm"/>
        </w:rPr>
        <w:t>enroll</w:t>
      </w:r>
      <w:proofErr w:type="spellEnd"/>
      <w:r w:rsidR="00F54360" w:rsidRPr="00185F93">
        <w:rPr>
          <w:rFonts w:ascii="MetaPro-Norm" w:hAnsi="MetaPro-Norm"/>
        </w:rPr>
        <w:t xml:space="preserve"> in school when </w:t>
      </w:r>
      <w:r w:rsidR="007C0CC9">
        <w:rPr>
          <w:rFonts w:ascii="MetaPro-Norm" w:hAnsi="MetaPro-Norm"/>
        </w:rPr>
        <w:t>Human Rights Watch</w:t>
      </w:r>
      <w:r w:rsidR="00F54360" w:rsidRPr="00185F93">
        <w:rPr>
          <w:rFonts w:ascii="MetaPro-Norm" w:hAnsi="MetaPro-Norm"/>
        </w:rPr>
        <w:t xml:space="preserve"> interviewed him in March 2018.</w:t>
      </w:r>
      <w:r w:rsidR="00F54360" w:rsidRPr="00185F93">
        <w:rPr>
          <w:rStyle w:val="FootnoteReference"/>
          <w:rFonts w:ascii="MetaPro-Norm" w:hAnsi="MetaPro-Norm"/>
        </w:rPr>
        <w:footnoteReference w:id="19"/>
      </w:r>
    </w:p>
    <w:p w14:paraId="05FD14DC" w14:textId="5915DE63" w:rsidR="00111BA7" w:rsidRDefault="00111BA7" w:rsidP="00F54360">
      <w:pPr>
        <w:rPr>
          <w:rFonts w:ascii="MetaPro-Norm" w:hAnsi="MetaPro-Norm"/>
        </w:rPr>
      </w:pPr>
    </w:p>
    <w:p w14:paraId="37016B16" w14:textId="258E1B43" w:rsidR="00111BA7" w:rsidRPr="00185F93" w:rsidRDefault="00111BA7" w:rsidP="00F54360">
      <w:pPr>
        <w:rPr>
          <w:rFonts w:ascii="MetaPro-Norm" w:hAnsi="MetaPro-Norm"/>
        </w:rPr>
      </w:pPr>
      <w:r>
        <w:rPr>
          <w:rFonts w:ascii="MetaPro-Norm" w:hAnsi="MetaPro-Norm"/>
        </w:rPr>
        <w:t>In the Hautes-Alpes, t</w:t>
      </w:r>
      <w:r w:rsidRPr="00111BA7">
        <w:rPr>
          <w:rFonts w:ascii="MetaPro-Norm" w:hAnsi="MetaPro-Norm"/>
        </w:rPr>
        <w:t>he</w:t>
      </w:r>
      <w:r w:rsidR="00925859">
        <w:rPr>
          <w:rFonts w:ascii="MetaPro-Norm" w:hAnsi="MetaPro-Norm"/>
        </w:rPr>
        <w:t xml:space="preserve"> citizen network</w:t>
      </w:r>
      <w:r w:rsidRPr="00111BA7">
        <w:rPr>
          <w:rFonts w:ascii="MetaPro-Norm" w:hAnsi="MetaPro-Norm"/>
        </w:rPr>
        <w:t xml:space="preserve"> </w:t>
      </w:r>
      <w:proofErr w:type="spellStart"/>
      <w:r w:rsidRPr="00111BA7">
        <w:rPr>
          <w:rFonts w:ascii="MetaPro-Norm" w:hAnsi="MetaPro-Norm"/>
        </w:rPr>
        <w:t>Réseau</w:t>
      </w:r>
      <w:proofErr w:type="spellEnd"/>
      <w:r w:rsidRPr="00111BA7">
        <w:rPr>
          <w:rFonts w:ascii="MetaPro-Norm" w:hAnsi="MetaPro-Norm"/>
        </w:rPr>
        <w:t xml:space="preserve"> </w:t>
      </w:r>
      <w:proofErr w:type="spellStart"/>
      <w:r w:rsidRPr="00111BA7">
        <w:rPr>
          <w:rFonts w:ascii="MetaPro-Norm" w:hAnsi="MetaPro-Norm"/>
        </w:rPr>
        <w:t>Hospitalité</w:t>
      </w:r>
      <w:proofErr w:type="spellEnd"/>
      <w:r w:rsidRPr="00111BA7">
        <w:rPr>
          <w:rFonts w:ascii="MetaPro-Norm" w:hAnsi="MetaPro-Norm"/>
        </w:rPr>
        <w:t xml:space="preserve"> has succeeded in persuading local schools to </w:t>
      </w:r>
      <w:proofErr w:type="spellStart"/>
      <w:r w:rsidRPr="00111BA7">
        <w:rPr>
          <w:rFonts w:ascii="MetaPro-Norm" w:hAnsi="MetaPro-Norm"/>
        </w:rPr>
        <w:t>enroll</w:t>
      </w:r>
      <w:proofErr w:type="spellEnd"/>
      <w:r w:rsidRPr="00111BA7">
        <w:rPr>
          <w:rFonts w:ascii="MetaPro-Norm" w:hAnsi="MetaPro-Norm"/>
        </w:rPr>
        <w:t xml:space="preserve"> many of the children they </w:t>
      </w:r>
      <w:r w:rsidR="00A72442">
        <w:rPr>
          <w:rFonts w:ascii="MetaPro-Norm" w:hAnsi="MetaPro-Norm"/>
        </w:rPr>
        <w:t>are taking care of</w:t>
      </w:r>
      <w:bookmarkStart w:id="0" w:name="_GoBack"/>
      <w:bookmarkEnd w:id="0"/>
      <w:r>
        <w:rPr>
          <w:rFonts w:ascii="MetaPro-Norm" w:hAnsi="MetaPro-Norm"/>
        </w:rPr>
        <w:t>. In the absence of</w:t>
      </w:r>
      <w:r w:rsidRPr="00111BA7">
        <w:rPr>
          <w:rFonts w:ascii="MetaPro-Norm" w:hAnsi="MetaPro-Norm"/>
        </w:rPr>
        <w:t xml:space="preserve"> </w:t>
      </w:r>
      <w:r>
        <w:rPr>
          <w:rFonts w:ascii="MetaPro-Norm" w:hAnsi="MetaPro-Norm"/>
        </w:rPr>
        <w:t>this p</w:t>
      </w:r>
      <w:r w:rsidRPr="00111BA7">
        <w:rPr>
          <w:rFonts w:ascii="MetaPro-Norm" w:hAnsi="MetaPro-Norm"/>
        </w:rPr>
        <w:t>rivate initiative</w:t>
      </w:r>
      <w:r>
        <w:rPr>
          <w:rFonts w:ascii="MetaPro-Norm" w:hAnsi="MetaPro-Norm"/>
        </w:rPr>
        <w:t xml:space="preserve"> by a local association and volunteer lawyers</w:t>
      </w:r>
      <w:r w:rsidRPr="00111BA7">
        <w:rPr>
          <w:rFonts w:ascii="MetaPro-Norm" w:hAnsi="MetaPro-Norm"/>
        </w:rPr>
        <w:t>, many of these children would likely not be attending school while they waited for the judge to rule on their cases.</w:t>
      </w:r>
      <w:r>
        <w:rPr>
          <w:rStyle w:val="FootnoteReference"/>
          <w:rFonts w:ascii="MetaPro-Norm" w:hAnsi="MetaPro-Norm"/>
        </w:rPr>
        <w:footnoteReference w:id="20"/>
      </w:r>
    </w:p>
    <w:p w14:paraId="235521D9" w14:textId="77777777" w:rsidR="00F54360" w:rsidRPr="00185F93" w:rsidRDefault="00F54360" w:rsidP="00F54360">
      <w:pPr>
        <w:rPr>
          <w:rFonts w:ascii="MetaPro-Norm" w:hAnsi="MetaPro-Norm"/>
        </w:rPr>
      </w:pPr>
    </w:p>
    <w:p w14:paraId="4999DD8D" w14:textId="0F003AB8" w:rsidR="00F54360" w:rsidRPr="00185F93" w:rsidRDefault="00F54360" w:rsidP="00F54360">
      <w:pPr>
        <w:rPr>
          <w:rFonts w:ascii="MetaPro-Norm" w:hAnsi="MetaPro-Norm"/>
        </w:rPr>
      </w:pPr>
      <w:r w:rsidRPr="00185F93">
        <w:rPr>
          <w:rFonts w:ascii="MetaPro-Norm" w:hAnsi="MetaPro-Norm"/>
        </w:rPr>
        <w:t>The Committee on Economic, Social and Cultural Rights has “confirm[ed] that the principle of non-discrimination extends to all persons of school age residing in the territory of a State party, including non-nationals, and irrespective of their legal status.”</w:t>
      </w:r>
      <w:r w:rsidRPr="00185F93">
        <w:rPr>
          <w:rStyle w:val="FootnoteReference"/>
          <w:rFonts w:ascii="MetaPro-Norm" w:hAnsi="MetaPro-Norm"/>
        </w:rPr>
        <w:footnoteReference w:id="21"/>
      </w:r>
    </w:p>
    <w:p w14:paraId="16D94EE2" w14:textId="29B3EF42" w:rsidR="000301A4" w:rsidRPr="00185F93" w:rsidRDefault="000301A4" w:rsidP="00F54360">
      <w:pPr>
        <w:rPr>
          <w:rFonts w:ascii="MetaPro-Norm" w:hAnsi="MetaPro-Norm"/>
        </w:rPr>
      </w:pPr>
    </w:p>
    <w:p w14:paraId="76EE8D2E" w14:textId="3C675B58" w:rsidR="000301A4" w:rsidRPr="00185F93" w:rsidRDefault="000301A4" w:rsidP="00F54360">
      <w:pPr>
        <w:rPr>
          <w:rFonts w:ascii="MetaPro-Norm" w:hAnsi="MetaPro-Norm"/>
        </w:rPr>
      </w:pPr>
      <w:r w:rsidRPr="00185F93">
        <w:rPr>
          <w:rFonts w:ascii="MetaPro-Norm" w:hAnsi="MetaPro-Norm"/>
          <w:i/>
          <w:iCs/>
        </w:rPr>
        <w:t>The Implications for Other Rights</w:t>
      </w:r>
    </w:p>
    <w:p w14:paraId="5EA1C4BD" w14:textId="3C0207F6" w:rsidR="009E7AC4" w:rsidRDefault="009E7AC4" w:rsidP="00F54360">
      <w:pPr>
        <w:rPr>
          <w:rFonts w:ascii="MetaPro-Norm" w:hAnsi="MetaPro-Norm"/>
        </w:rPr>
      </w:pPr>
      <w:r w:rsidRPr="009E7AC4">
        <w:rPr>
          <w:rFonts w:ascii="MetaPro-Norm" w:hAnsi="MetaPro-Norm"/>
        </w:rPr>
        <w:t xml:space="preserve">Negative age assessments </w:t>
      </w:r>
      <w:r>
        <w:rPr>
          <w:rFonts w:ascii="MetaPro-Norm" w:hAnsi="MetaPro-Norm"/>
        </w:rPr>
        <w:t xml:space="preserve">can have </w:t>
      </w:r>
      <w:r w:rsidRPr="009E7AC4">
        <w:rPr>
          <w:rFonts w:ascii="MetaPro-Norm" w:hAnsi="MetaPro-Norm"/>
        </w:rPr>
        <w:t>an adverse impact on mental health</w:t>
      </w:r>
      <w:r w:rsidR="003D225D">
        <w:rPr>
          <w:rFonts w:ascii="MetaPro-Norm" w:hAnsi="MetaPro-Norm"/>
        </w:rPr>
        <w:t>, impairing children’s enjoyment of the highest attainable standard of health</w:t>
      </w:r>
      <w:r>
        <w:rPr>
          <w:rFonts w:ascii="MetaPro-Norm" w:hAnsi="MetaPro-Norm"/>
        </w:rPr>
        <w:t>.</w:t>
      </w:r>
      <w:r w:rsidRPr="009E7AC4">
        <w:rPr>
          <w:rFonts w:ascii="MetaPro-Norm" w:hAnsi="MetaPro-Norm"/>
        </w:rPr>
        <w:t xml:space="preserve"> </w:t>
      </w:r>
      <w:proofErr w:type="spellStart"/>
      <w:r w:rsidRPr="009E7AC4">
        <w:rPr>
          <w:rFonts w:ascii="MetaPro-Norm" w:hAnsi="MetaPro-Norm"/>
        </w:rPr>
        <w:t>Mélanie</w:t>
      </w:r>
      <w:proofErr w:type="spellEnd"/>
      <w:r w:rsidRPr="009E7AC4">
        <w:rPr>
          <w:rFonts w:ascii="MetaPro-Norm" w:hAnsi="MetaPro-Norm"/>
        </w:rPr>
        <w:t xml:space="preserve"> </w:t>
      </w:r>
      <w:proofErr w:type="spellStart"/>
      <w:r w:rsidRPr="009E7AC4">
        <w:rPr>
          <w:rFonts w:ascii="MetaPro-Norm" w:hAnsi="MetaPro-Norm"/>
        </w:rPr>
        <w:t>Kerloc’h</w:t>
      </w:r>
      <w:proofErr w:type="spellEnd"/>
      <w:r w:rsidRPr="009E7AC4">
        <w:rPr>
          <w:rFonts w:ascii="MetaPro-Norm" w:hAnsi="MetaPro-Norm"/>
        </w:rPr>
        <w:t xml:space="preserve">, </w:t>
      </w:r>
      <w:r>
        <w:rPr>
          <w:rFonts w:ascii="MetaPro-Norm" w:hAnsi="MetaPro-Norm"/>
        </w:rPr>
        <w:t>a</w:t>
      </w:r>
      <w:r w:rsidRPr="009E7AC4">
        <w:rPr>
          <w:rFonts w:ascii="MetaPro-Norm" w:hAnsi="MetaPro-Norm"/>
        </w:rPr>
        <w:t xml:space="preserve"> psychologist</w:t>
      </w:r>
      <w:r>
        <w:rPr>
          <w:rFonts w:ascii="MetaPro-Norm" w:hAnsi="MetaPro-Norm"/>
        </w:rPr>
        <w:t xml:space="preserve"> working with Médecins </w:t>
      </w:r>
      <w:r w:rsidR="00925859">
        <w:rPr>
          <w:rFonts w:ascii="MetaPro-Norm" w:hAnsi="MetaPro-Norm"/>
        </w:rPr>
        <w:t>S</w:t>
      </w:r>
      <w:r>
        <w:rPr>
          <w:rFonts w:ascii="MetaPro-Norm" w:hAnsi="MetaPro-Norm"/>
        </w:rPr>
        <w:t xml:space="preserve">ans </w:t>
      </w:r>
      <w:proofErr w:type="spellStart"/>
      <w:r>
        <w:rPr>
          <w:rFonts w:ascii="MetaPro-Norm" w:hAnsi="MetaPro-Norm"/>
        </w:rPr>
        <w:t>Frontières</w:t>
      </w:r>
      <w:proofErr w:type="spellEnd"/>
      <w:r w:rsidRPr="009E7AC4">
        <w:rPr>
          <w:rFonts w:ascii="MetaPro-Norm" w:hAnsi="MetaPro-Norm"/>
        </w:rPr>
        <w:t xml:space="preserve">, </w:t>
      </w:r>
      <w:r>
        <w:rPr>
          <w:rFonts w:ascii="MetaPro-Norm" w:hAnsi="MetaPro-Norm"/>
        </w:rPr>
        <w:t xml:space="preserve">explained that children </w:t>
      </w:r>
      <w:r w:rsidRPr="009E7AC4">
        <w:rPr>
          <w:rFonts w:ascii="MetaPro-Norm" w:hAnsi="MetaPro-Norm"/>
        </w:rPr>
        <w:t>“associate the denial of recognition of their age with what they said [about their lives], as if what they told the official about their experiences was false. It’s seen as a denigration or as an erasure</w:t>
      </w:r>
      <w:r>
        <w:rPr>
          <w:rFonts w:ascii="MetaPro-Norm" w:hAnsi="MetaPro-Norm"/>
        </w:rPr>
        <w:t>.</w:t>
      </w:r>
      <w:r w:rsidRPr="009E7AC4">
        <w:rPr>
          <w:rFonts w:ascii="MetaPro-Norm" w:hAnsi="MetaPro-Norm"/>
        </w:rPr>
        <w:t>”</w:t>
      </w:r>
      <w:r>
        <w:rPr>
          <w:rStyle w:val="FootnoteReference"/>
          <w:rFonts w:ascii="MetaPro-Norm" w:hAnsi="MetaPro-Norm"/>
        </w:rPr>
        <w:footnoteReference w:id="22"/>
      </w:r>
    </w:p>
    <w:p w14:paraId="1175908A" w14:textId="1B200016" w:rsidR="009E7AC4" w:rsidRDefault="009E7AC4" w:rsidP="00F54360">
      <w:pPr>
        <w:rPr>
          <w:rFonts w:ascii="MetaPro-Norm" w:hAnsi="MetaPro-Norm"/>
        </w:rPr>
      </w:pPr>
    </w:p>
    <w:p w14:paraId="35B003E4" w14:textId="615ECF49" w:rsidR="009E7AC4" w:rsidRDefault="009E7AC4" w:rsidP="00F54360">
      <w:pPr>
        <w:rPr>
          <w:rFonts w:ascii="MetaPro-Norm" w:hAnsi="MetaPro-Norm"/>
        </w:rPr>
      </w:pPr>
      <w:r>
        <w:rPr>
          <w:rFonts w:ascii="MetaPro-Norm" w:hAnsi="MetaPro-Norm"/>
        </w:rPr>
        <w:t xml:space="preserve">Children said they felt significant anxiety because of the length </w:t>
      </w:r>
      <w:r w:rsidR="003D225D">
        <w:rPr>
          <w:rFonts w:ascii="MetaPro-Norm" w:hAnsi="MetaPro-Norm"/>
        </w:rPr>
        <w:t xml:space="preserve">of the process of seeking review of negative age assessments </w:t>
      </w:r>
      <w:r>
        <w:rPr>
          <w:rFonts w:ascii="MetaPro-Norm" w:hAnsi="MetaPro-Norm"/>
        </w:rPr>
        <w:t xml:space="preserve">and uncertainty </w:t>
      </w:r>
      <w:r w:rsidR="003D225D">
        <w:rPr>
          <w:rFonts w:ascii="MetaPro-Norm" w:hAnsi="MetaPro-Norm"/>
        </w:rPr>
        <w:t xml:space="preserve">about their futures. </w:t>
      </w:r>
      <w:r w:rsidR="003D225D" w:rsidRPr="003D225D">
        <w:rPr>
          <w:rFonts w:ascii="MetaPro-Norm" w:hAnsi="MetaPro-Norm"/>
        </w:rPr>
        <w:t xml:space="preserve">“It makes me very stressed. I keep thinking, when will I go to the judge? How will the judge respond? I keep thinking of all of this. Maybe I’ll have to leave France,” 16-year-old </w:t>
      </w:r>
      <w:proofErr w:type="spellStart"/>
      <w:r w:rsidR="003D225D" w:rsidRPr="003D225D">
        <w:rPr>
          <w:rFonts w:ascii="MetaPro-Norm" w:hAnsi="MetaPro-Norm"/>
        </w:rPr>
        <w:t>Issouf</w:t>
      </w:r>
      <w:proofErr w:type="spellEnd"/>
      <w:r w:rsidR="003D225D" w:rsidRPr="003D225D">
        <w:rPr>
          <w:rFonts w:ascii="MetaPro-Norm" w:hAnsi="MetaPro-Norm"/>
        </w:rPr>
        <w:t xml:space="preserve"> Y., from Côte d’Ivoire</w:t>
      </w:r>
      <w:r w:rsidR="003D225D">
        <w:rPr>
          <w:rFonts w:ascii="MetaPro-Norm" w:hAnsi="MetaPro-Norm"/>
        </w:rPr>
        <w:t xml:space="preserve">, told Human Rights Watch. </w:t>
      </w:r>
      <w:proofErr w:type="spellStart"/>
      <w:r w:rsidR="003D225D" w:rsidRPr="003D225D">
        <w:rPr>
          <w:rFonts w:ascii="MetaPro-Norm" w:hAnsi="MetaPro-Norm"/>
        </w:rPr>
        <w:t>Adama</w:t>
      </w:r>
      <w:proofErr w:type="spellEnd"/>
      <w:r w:rsidR="003D225D" w:rsidRPr="003D225D">
        <w:rPr>
          <w:rFonts w:ascii="MetaPro-Norm" w:hAnsi="MetaPro-Norm"/>
        </w:rPr>
        <w:t xml:space="preserve"> B., </w:t>
      </w:r>
      <w:r w:rsidR="003D225D" w:rsidRPr="00C82359">
        <w:rPr>
          <w:rFonts w:ascii="MetaPro-Norm" w:hAnsi="MetaPro-Norm"/>
        </w:rPr>
        <w:t>from Guinea</w:t>
      </w:r>
      <w:r w:rsidR="003D225D" w:rsidRPr="003D225D">
        <w:rPr>
          <w:rFonts w:ascii="MetaPro-Norm" w:hAnsi="MetaPro-Norm"/>
        </w:rPr>
        <w:t xml:space="preserve">, </w:t>
      </w:r>
      <w:r w:rsidR="003D225D">
        <w:rPr>
          <w:rFonts w:ascii="MetaPro-Norm" w:hAnsi="MetaPro-Norm"/>
        </w:rPr>
        <w:t>said</w:t>
      </w:r>
      <w:r w:rsidR="003D225D" w:rsidRPr="003D225D">
        <w:rPr>
          <w:rFonts w:ascii="MetaPro-Norm" w:hAnsi="MetaPro-Norm"/>
        </w:rPr>
        <w:t xml:space="preserve">, “I keep thinking of everything. What </w:t>
      </w:r>
      <w:r w:rsidR="003D225D" w:rsidRPr="003D225D">
        <w:rPr>
          <w:rFonts w:ascii="MetaPro-Norm" w:hAnsi="MetaPro-Norm"/>
        </w:rPr>
        <w:lastRenderedPageBreak/>
        <w:t>will happen if nobody helps me? Where will I sleep? I think about that all the time. These thoughts keep me awake at night.</w:t>
      </w:r>
      <w:r w:rsidR="003D225D">
        <w:rPr>
          <w:rFonts w:ascii="MetaPro-Norm" w:hAnsi="MetaPro-Norm"/>
        </w:rPr>
        <w:t>”</w:t>
      </w:r>
    </w:p>
    <w:p w14:paraId="31471F1A" w14:textId="1080EA9C" w:rsidR="009E7AC4" w:rsidRDefault="009E7AC4" w:rsidP="00F54360">
      <w:pPr>
        <w:rPr>
          <w:rFonts w:ascii="MetaPro-Norm" w:hAnsi="MetaPro-Norm"/>
        </w:rPr>
      </w:pPr>
    </w:p>
    <w:p w14:paraId="3CB5250F" w14:textId="5B0B3737" w:rsidR="009E7AC4" w:rsidRDefault="009E7AC4" w:rsidP="00F54360">
      <w:pPr>
        <w:rPr>
          <w:rFonts w:ascii="MetaPro-Norm" w:hAnsi="MetaPro-Norm"/>
        </w:rPr>
      </w:pPr>
      <w:r>
        <w:rPr>
          <w:rFonts w:ascii="MetaPro-Norm" w:hAnsi="MetaPro-Norm"/>
        </w:rPr>
        <w:t>Some children said they cut themselves or engaged in other acts of self-harm in response to these anxieties. Human Rights Watch also heard accounts of children attempting or considering suicide.</w:t>
      </w:r>
    </w:p>
    <w:p w14:paraId="645B3C2A" w14:textId="77777777" w:rsidR="009E7AC4" w:rsidRDefault="009E7AC4" w:rsidP="00F54360">
      <w:pPr>
        <w:rPr>
          <w:rFonts w:ascii="MetaPro-Norm" w:hAnsi="MetaPro-Norm"/>
        </w:rPr>
      </w:pPr>
    </w:p>
    <w:p w14:paraId="64281F06" w14:textId="0D430CF2" w:rsidR="000301A4" w:rsidRPr="00185F93" w:rsidRDefault="00111BA7" w:rsidP="00F54360">
      <w:pPr>
        <w:rPr>
          <w:rFonts w:ascii="MetaPro-Norm" w:hAnsi="MetaPro-Norm"/>
        </w:rPr>
      </w:pPr>
      <w:r>
        <w:rPr>
          <w:rFonts w:ascii="MetaPro-Norm" w:hAnsi="MetaPro-Norm"/>
        </w:rPr>
        <w:t>Even if children are ultimately successful when their cases are reviewed by a juvenile court judge, d</w:t>
      </w:r>
      <w:r w:rsidR="000301A4" w:rsidRPr="00185F93">
        <w:rPr>
          <w:rFonts w:ascii="MetaPro-Norm" w:hAnsi="MetaPro-Norm"/>
        </w:rPr>
        <w:t xml:space="preserve">elays in formal recognition </w:t>
      </w:r>
      <w:r>
        <w:rPr>
          <w:rFonts w:ascii="MetaPro-Norm" w:hAnsi="MetaPro-Norm"/>
        </w:rPr>
        <w:t xml:space="preserve">have significant implications for </w:t>
      </w:r>
      <w:r w:rsidR="000301A4" w:rsidRPr="00185F93">
        <w:rPr>
          <w:rFonts w:ascii="MetaPro-Norm" w:hAnsi="MetaPro-Norm"/>
        </w:rPr>
        <w:t xml:space="preserve">legal status upon </w:t>
      </w:r>
      <w:r>
        <w:rPr>
          <w:rFonts w:ascii="MetaPro-Norm" w:hAnsi="MetaPro-Norm"/>
        </w:rPr>
        <w:t xml:space="preserve">reaching </w:t>
      </w:r>
      <w:r w:rsidR="000301A4" w:rsidRPr="00185F93">
        <w:rPr>
          <w:rFonts w:ascii="MetaPro-Norm" w:hAnsi="MetaPro-Norm"/>
        </w:rPr>
        <w:t xml:space="preserve">majority </w:t>
      </w:r>
      <w:r w:rsidR="00266CAA">
        <w:rPr>
          <w:rFonts w:ascii="MetaPro-Norm" w:hAnsi="MetaPro-Norm"/>
        </w:rPr>
        <w:t xml:space="preserve">age </w:t>
      </w:r>
      <w:r w:rsidR="000301A4" w:rsidRPr="00185F93">
        <w:rPr>
          <w:rFonts w:ascii="MetaPro-Norm" w:hAnsi="MetaPro-Norm"/>
        </w:rPr>
        <w:t xml:space="preserve">because the fact and timing of being taken into care by the child </w:t>
      </w:r>
      <w:r w:rsidR="00993D63">
        <w:rPr>
          <w:rFonts w:ascii="MetaPro-Norm" w:hAnsi="MetaPro-Norm"/>
        </w:rPr>
        <w:t>protection</w:t>
      </w:r>
      <w:r w:rsidR="000301A4" w:rsidRPr="00185F93">
        <w:rPr>
          <w:rFonts w:ascii="MetaPro-Norm" w:hAnsi="MetaPro-Norm"/>
        </w:rPr>
        <w:t xml:space="preserve"> system affect eligibility for residence permits and French nationality. Children who are taken into care before the age of 16 are eligible at age 18 for residence permits, and those taken into care after age 16 may be able to obtain student or work permits when they turn 18. If they are taken into care before the age of 15, they can request French nationality at age 18.</w:t>
      </w:r>
    </w:p>
    <w:p w14:paraId="2B7B5D43" w14:textId="36B5A4B6" w:rsidR="000301A4" w:rsidRPr="00185F93" w:rsidRDefault="000301A4" w:rsidP="00F54360">
      <w:pPr>
        <w:rPr>
          <w:rFonts w:ascii="MetaPro-Norm" w:hAnsi="MetaPro-Norm"/>
        </w:rPr>
      </w:pPr>
    </w:p>
    <w:p w14:paraId="717CBDFE" w14:textId="60546931" w:rsidR="000301A4" w:rsidRPr="00185F93" w:rsidRDefault="000301A4" w:rsidP="00F54360">
      <w:pPr>
        <w:rPr>
          <w:rFonts w:ascii="MetaPro-Norm" w:hAnsi="MetaPro-Norm"/>
        </w:rPr>
      </w:pPr>
      <w:r w:rsidRPr="00185F93">
        <w:rPr>
          <w:rFonts w:ascii="MetaPro-Norm" w:hAnsi="MetaPro-Norm"/>
        </w:rPr>
        <w:t xml:space="preserve">As a result, </w:t>
      </w:r>
      <w:r w:rsidR="0062407A">
        <w:rPr>
          <w:rFonts w:ascii="MetaPro-Norm" w:hAnsi="MetaPro-Norm"/>
        </w:rPr>
        <w:t>children’s access to vocational training</w:t>
      </w:r>
      <w:r w:rsidR="003D225D">
        <w:rPr>
          <w:rFonts w:ascii="MetaPro-Norm" w:hAnsi="MetaPro-Norm"/>
        </w:rPr>
        <w:t xml:space="preserve"> and higher education </w:t>
      </w:r>
      <w:r w:rsidR="00993D63">
        <w:rPr>
          <w:rFonts w:ascii="MetaPro-Norm" w:hAnsi="MetaPro-Norm"/>
        </w:rPr>
        <w:t>may be impaired. Those who are unable to obtain legal status solely as the result of delays in formal recognition may not be permitted to work or even to remain in France.</w:t>
      </w:r>
    </w:p>
    <w:p w14:paraId="76FBB403" w14:textId="3135C383" w:rsidR="00F54360" w:rsidRPr="00185F93" w:rsidRDefault="00F54360" w:rsidP="00F54360">
      <w:pPr>
        <w:rPr>
          <w:rFonts w:ascii="MetaPro-Norm" w:hAnsi="MetaPro-Norm"/>
        </w:rPr>
      </w:pPr>
    </w:p>
    <w:p w14:paraId="5984C833" w14:textId="2C2F11DC" w:rsidR="00947A82" w:rsidRDefault="00947A82" w:rsidP="00947A82">
      <w:pPr>
        <w:rPr>
          <w:rFonts w:ascii="MetaPro-Norm" w:hAnsi="MetaPro-Norm"/>
          <w:i/>
        </w:rPr>
      </w:pPr>
      <w:r w:rsidRPr="00185F93">
        <w:rPr>
          <w:rFonts w:ascii="MetaPro-Norm" w:hAnsi="MetaPro-Norm"/>
          <w:i/>
        </w:rPr>
        <w:t>Human Rights Watch recommends that the Committee</w:t>
      </w:r>
      <w:r w:rsidR="00F33D1B" w:rsidRPr="00185F93">
        <w:rPr>
          <w:rFonts w:ascii="MetaPro-Norm" w:hAnsi="MetaPro-Norm"/>
          <w:i/>
        </w:rPr>
        <w:t xml:space="preserve"> call upon the government to</w:t>
      </w:r>
      <w:r w:rsidRPr="00185F93">
        <w:rPr>
          <w:rFonts w:ascii="MetaPro-Norm" w:hAnsi="MetaPro-Norm"/>
          <w:i/>
        </w:rPr>
        <w:t>:</w:t>
      </w:r>
    </w:p>
    <w:p w14:paraId="24CD0090" w14:textId="77777777" w:rsidR="00162D14" w:rsidRPr="00185F93" w:rsidRDefault="00162D14" w:rsidP="00947A82">
      <w:pPr>
        <w:rPr>
          <w:rFonts w:ascii="MetaPro-Norm" w:hAnsi="MetaPro-Norm"/>
          <w:i/>
        </w:rPr>
      </w:pPr>
    </w:p>
    <w:p w14:paraId="19E55276" w14:textId="0DB7E613" w:rsidR="000301A4" w:rsidRPr="00185F93" w:rsidRDefault="000301A4" w:rsidP="00EC0B8D">
      <w:pPr>
        <w:pStyle w:val="ListParagraph"/>
        <w:numPr>
          <w:ilvl w:val="0"/>
          <w:numId w:val="3"/>
        </w:numPr>
        <w:rPr>
          <w:rFonts w:ascii="MetaPro-Norm" w:hAnsi="MetaPro-Norm"/>
        </w:rPr>
      </w:pPr>
      <w:r w:rsidRPr="00185F93">
        <w:rPr>
          <w:rFonts w:ascii="MetaPro-Norm" w:hAnsi="MetaPro-Norm"/>
          <w:lang w:val="en-GB"/>
        </w:rPr>
        <w:t>Ensure that age assessments are used only when authorities have serious doubts about an individual’s claim to be under the age of 18. In such cases, they can take appropriate steps to determine age and establish eligibility for services, bearing in mind that all age assessments will be estimates. Age assessments should seek to establish approximate age through interviews and review of documents, as recommended by international standards. Assessments should be undertaken with sensitivity by trained examiners. These procedures should afford the benefit of the doubt so that if there is a possibility that an individual is a child, that individual is treated as a child.</w:t>
      </w:r>
    </w:p>
    <w:p w14:paraId="6302247E" w14:textId="5DE98925" w:rsidR="000301A4" w:rsidRPr="00185F93" w:rsidRDefault="000301A4" w:rsidP="00EC0B8D">
      <w:pPr>
        <w:pStyle w:val="ListParagraph"/>
        <w:numPr>
          <w:ilvl w:val="0"/>
          <w:numId w:val="3"/>
        </w:numPr>
        <w:rPr>
          <w:rFonts w:ascii="MetaPro-Norm" w:hAnsi="MetaPro-Norm"/>
        </w:rPr>
      </w:pPr>
      <w:r w:rsidRPr="00185F93">
        <w:rPr>
          <w:rFonts w:ascii="MetaPro-Norm" w:hAnsi="MetaPro-Norm"/>
          <w:lang w:val="en-GB"/>
        </w:rPr>
        <w:t>End the use of bone tests and similar medical examinations as means to determine age.</w:t>
      </w:r>
    </w:p>
    <w:p w14:paraId="5439B1EE" w14:textId="52296A71" w:rsidR="00F54360" w:rsidRPr="00185F93" w:rsidRDefault="00947A82" w:rsidP="00EC0B8D">
      <w:pPr>
        <w:pStyle w:val="ListParagraph"/>
        <w:numPr>
          <w:ilvl w:val="0"/>
          <w:numId w:val="3"/>
        </w:numPr>
        <w:rPr>
          <w:rFonts w:ascii="MetaPro-Norm" w:hAnsi="MetaPro-Norm"/>
        </w:rPr>
      </w:pPr>
      <w:r w:rsidRPr="00185F93">
        <w:rPr>
          <w:rFonts w:ascii="MetaPro-Norm" w:hAnsi="MetaPro-Norm"/>
        </w:rPr>
        <w:t xml:space="preserve">Ensure that departments have </w:t>
      </w:r>
      <w:proofErr w:type="gramStart"/>
      <w:r w:rsidRPr="00185F93">
        <w:rPr>
          <w:rFonts w:ascii="MetaPro-Norm" w:hAnsi="MetaPro-Norm"/>
        </w:rPr>
        <w:t>sufficient</w:t>
      </w:r>
      <w:proofErr w:type="gramEnd"/>
      <w:r w:rsidRPr="00185F93">
        <w:rPr>
          <w:rFonts w:ascii="MetaPro-Norm" w:hAnsi="MetaPro-Norm"/>
        </w:rPr>
        <w:t xml:space="preserve"> resources to carry out their child</w:t>
      </w:r>
      <w:r w:rsidR="00EC0B8D" w:rsidRPr="00185F93">
        <w:rPr>
          <w:rFonts w:ascii="MetaPro-Norm" w:hAnsi="MetaPro-Norm"/>
        </w:rPr>
        <w:t xml:space="preserve"> </w:t>
      </w:r>
      <w:r w:rsidRPr="00185F93">
        <w:rPr>
          <w:rFonts w:ascii="MetaPro-Norm" w:hAnsi="MetaPro-Norm"/>
        </w:rPr>
        <w:t>protection functions.</w:t>
      </w:r>
    </w:p>
    <w:p w14:paraId="5ED06963" w14:textId="7F4BFAA4" w:rsidR="00397191" w:rsidRPr="00185F93" w:rsidRDefault="00397191" w:rsidP="00397191">
      <w:pPr>
        <w:pStyle w:val="ListParagraph"/>
        <w:numPr>
          <w:ilvl w:val="0"/>
          <w:numId w:val="3"/>
        </w:numPr>
        <w:rPr>
          <w:rFonts w:ascii="MetaPro-Norm" w:hAnsi="MetaPro-Norm"/>
        </w:rPr>
      </w:pPr>
      <w:r w:rsidRPr="00185F93">
        <w:rPr>
          <w:rFonts w:ascii="MetaPro-Norm" w:hAnsi="MetaPro-Norm"/>
        </w:rPr>
        <w:t xml:space="preserve">Ensure that all those who are awaiting an evaluation receive emergency shelter for the minimum period of five days or until the evaluation is completed, as required by article R.221-11 of the Code de </w:t>
      </w:r>
      <w:proofErr w:type="spellStart"/>
      <w:r w:rsidRPr="00185F93">
        <w:rPr>
          <w:rFonts w:ascii="MetaPro-Norm" w:hAnsi="MetaPro-Norm"/>
        </w:rPr>
        <w:t>l’action</w:t>
      </w:r>
      <w:proofErr w:type="spellEnd"/>
      <w:r w:rsidRPr="00185F93">
        <w:rPr>
          <w:rFonts w:ascii="MetaPro-Norm" w:hAnsi="MetaPro-Norm"/>
        </w:rPr>
        <w:t xml:space="preserve"> </w:t>
      </w:r>
      <w:proofErr w:type="spellStart"/>
      <w:r w:rsidRPr="00185F93">
        <w:rPr>
          <w:rFonts w:ascii="MetaPro-Norm" w:hAnsi="MetaPro-Norm"/>
        </w:rPr>
        <w:t>sociale</w:t>
      </w:r>
      <w:proofErr w:type="spellEnd"/>
      <w:r w:rsidRPr="00185F93">
        <w:rPr>
          <w:rFonts w:ascii="MetaPro-Norm" w:hAnsi="MetaPro-Norm"/>
        </w:rPr>
        <w:t xml:space="preserve"> et des </w:t>
      </w:r>
      <w:proofErr w:type="spellStart"/>
      <w:r w:rsidRPr="00185F93">
        <w:rPr>
          <w:rFonts w:ascii="MetaPro-Norm" w:hAnsi="MetaPro-Norm"/>
        </w:rPr>
        <w:t>familles</w:t>
      </w:r>
      <w:proofErr w:type="spellEnd"/>
      <w:r w:rsidRPr="00185F93">
        <w:rPr>
          <w:rFonts w:ascii="MetaPro-Norm" w:hAnsi="MetaPro-Norm"/>
        </w:rPr>
        <w:t>. The period of emergency shelter should be extended to cover any period of appeal of an adverse age determination.</w:t>
      </w:r>
    </w:p>
    <w:p w14:paraId="296DF5C9" w14:textId="20DB7106" w:rsidR="00397191" w:rsidRPr="00185F93" w:rsidRDefault="00397191" w:rsidP="00397191">
      <w:pPr>
        <w:pStyle w:val="ListParagraph"/>
        <w:numPr>
          <w:ilvl w:val="0"/>
          <w:numId w:val="3"/>
        </w:numPr>
        <w:rPr>
          <w:rFonts w:ascii="MetaPro-Norm" w:hAnsi="MetaPro-Norm"/>
        </w:rPr>
      </w:pPr>
      <w:r w:rsidRPr="00185F93">
        <w:rPr>
          <w:rFonts w:ascii="MetaPro-Norm" w:hAnsi="MetaPro-Norm"/>
        </w:rPr>
        <w:t xml:space="preserve">Issue and implement clear guidance to </w:t>
      </w:r>
      <w:r w:rsidR="00823019">
        <w:rPr>
          <w:rFonts w:ascii="MetaPro-Norm" w:hAnsi="MetaPro-Norm"/>
        </w:rPr>
        <w:t xml:space="preserve">examiners </w:t>
      </w:r>
      <w:r w:rsidRPr="00185F93">
        <w:rPr>
          <w:rFonts w:ascii="MetaPro-Norm" w:hAnsi="MetaPro-Norm"/>
        </w:rPr>
        <w:t>that age assessments should follow the November 17, 2016, order of the Ministry of Justice. In particular:</w:t>
      </w:r>
    </w:p>
    <w:p w14:paraId="457945EF" w14:textId="1D8BA802" w:rsidR="00397191" w:rsidRPr="00185F93" w:rsidRDefault="00823019" w:rsidP="00397191">
      <w:pPr>
        <w:pStyle w:val="ListParagraph"/>
        <w:numPr>
          <w:ilvl w:val="0"/>
          <w:numId w:val="4"/>
        </w:numPr>
        <w:rPr>
          <w:rFonts w:ascii="MetaPro-Norm" w:hAnsi="MetaPro-Norm"/>
        </w:rPr>
      </w:pPr>
      <w:r>
        <w:rPr>
          <w:rFonts w:ascii="MetaPro-Norm" w:hAnsi="MetaPro-Norm"/>
        </w:rPr>
        <w:lastRenderedPageBreak/>
        <w:t>S</w:t>
      </w:r>
      <w:r w:rsidR="00397191" w:rsidRPr="00185F93">
        <w:rPr>
          <w:rFonts w:ascii="MetaPro-Norm" w:hAnsi="MetaPro-Norm"/>
        </w:rPr>
        <w:t xml:space="preserve">taff should not turn away individuals at the door </w:t>
      </w:r>
      <w:proofErr w:type="gramStart"/>
      <w:r w:rsidR="00397191" w:rsidRPr="00185F93">
        <w:rPr>
          <w:rFonts w:ascii="MetaPro-Norm" w:hAnsi="MetaPro-Norm"/>
        </w:rPr>
        <w:t>on the basis of</w:t>
      </w:r>
      <w:proofErr w:type="gramEnd"/>
      <w:r w:rsidR="00397191" w:rsidRPr="00185F93">
        <w:rPr>
          <w:rFonts w:ascii="MetaPro-Norm" w:hAnsi="MetaPro-Norm"/>
        </w:rPr>
        <w:t xml:space="preserve"> appearance alone.</w:t>
      </w:r>
    </w:p>
    <w:p w14:paraId="0FA03311" w14:textId="77777777" w:rsidR="00397191" w:rsidRPr="00185F93" w:rsidRDefault="00397191" w:rsidP="00397191">
      <w:pPr>
        <w:pStyle w:val="ListParagraph"/>
        <w:numPr>
          <w:ilvl w:val="0"/>
          <w:numId w:val="4"/>
        </w:numPr>
        <w:rPr>
          <w:rFonts w:ascii="MetaPro-Norm" w:hAnsi="MetaPro-Norm"/>
        </w:rPr>
      </w:pPr>
      <w:r w:rsidRPr="00185F93">
        <w:rPr>
          <w:rFonts w:ascii="MetaPro-Norm" w:hAnsi="MetaPro-Norm"/>
        </w:rPr>
        <w:t>Summary or “flash” interviews are not permitted.</w:t>
      </w:r>
    </w:p>
    <w:p w14:paraId="00D07D58" w14:textId="77777777" w:rsidR="00397191" w:rsidRPr="00185F93" w:rsidRDefault="00397191" w:rsidP="00397191">
      <w:pPr>
        <w:pStyle w:val="ListParagraph"/>
        <w:numPr>
          <w:ilvl w:val="0"/>
          <w:numId w:val="4"/>
        </w:numPr>
        <w:rPr>
          <w:rFonts w:ascii="MetaPro-Norm" w:hAnsi="MetaPro-Norm"/>
        </w:rPr>
      </w:pPr>
      <w:r w:rsidRPr="00185F93">
        <w:rPr>
          <w:rFonts w:ascii="MetaPro-Norm" w:hAnsi="MetaPro-Norm"/>
        </w:rPr>
        <w:t xml:space="preserve">All interviews should be conducted with </w:t>
      </w:r>
      <w:proofErr w:type="gramStart"/>
      <w:r w:rsidRPr="00185F93">
        <w:rPr>
          <w:rFonts w:ascii="MetaPro-Norm" w:hAnsi="MetaPro-Norm"/>
        </w:rPr>
        <w:t>particular expertise</w:t>
      </w:r>
      <w:proofErr w:type="gramEnd"/>
      <w:r w:rsidRPr="00185F93">
        <w:rPr>
          <w:rFonts w:ascii="MetaPro-Norm" w:hAnsi="MetaPro-Norm"/>
        </w:rPr>
        <w:t xml:space="preserve"> and care, in a manner “characterized by neutrality and compassion.”</w:t>
      </w:r>
    </w:p>
    <w:p w14:paraId="138CE668" w14:textId="77777777" w:rsidR="00397191" w:rsidRPr="00185F93" w:rsidRDefault="00397191" w:rsidP="00397191">
      <w:pPr>
        <w:pStyle w:val="ListParagraph"/>
        <w:numPr>
          <w:ilvl w:val="0"/>
          <w:numId w:val="4"/>
        </w:numPr>
        <w:rPr>
          <w:rFonts w:ascii="MetaPro-Norm" w:hAnsi="MetaPro-Norm"/>
        </w:rPr>
      </w:pPr>
      <w:r w:rsidRPr="00185F93">
        <w:rPr>
          <w:rFonts w:ascii="MetaPro-Norm" w:hAnsi="MetaPro-Norm"/>
        </w:rPr>
        <w:t>Birth certificates and other civil documents obtained abroad should be presumed valid in the absence of substantiated reason to believe they are not.</w:t>
      </w:r>
    </w:p>
    <w:p w14:paraId="2B4E38A9" w14:textId="77777777" w:rsidR="00397191" w:rsidRPr="00185F93" w:rsidRDefault="00397191" w:rsidP="00397191">
      <w:pPr>
        <w:pStyle w:val="ListParagraph"/>
        <w:numPr>
          <w:ilvl w:val="0"/>
          <w:numId w:val="4"/>
        </w:numPr>
        <w:rPr>
          <w:rFonts w:ascii="MetaPro-Norm" w:hAnsi="MetaPro-Norm"/>
        </w:rPr>
      </w:pPr>
      <w:r w:rsidRPr="00185F93">
        <w:rPr>
          <w:rFonts w:ascii="MetaPro-Norm" w:hAnsi="MetaPro-Norm"/>
        </w:rPr>
        <w:t>The absence of a photo or other biometric identifiers on a birth certificate or other civil documents should not be a basis for excluding those documents from consideration.</w:t>
      </w:r>
    </w:p>
    <w:p w14:paraId="7C1C463B" w14:textId="79804883" w:rsidR="00C82359" w:rsidRDefault="00397191" w:rsidP="00C82359">
      <w:pPr>
        <w:pStyle w:val="ListParagraph"/>
        <w:numPr>
          <w:ilvl w:val="0"/>
          <w:numId w:val="4"/>
        </w:numPr>
        <w:rPr>
          <w:rFonts w:ascii="MetaPro-Norm" w:hAnsi="MetaPro-Norm"/>
        </w:rPr>
      </w:pPr>
      <w:r w:rsidRPr="00185F93">
        <w:rPr>
          <w:rFonts w:ascii="MetaPro-Norm" w:hAnsi="MetaPro-Norm"/>
        </w:rPr>
        <w:t>Every individual assessed and found to be an adult should receive a written decision explaining the reasons for the decision.</w:t>
      </w:r>
    </w:p>
    <w:p w14:paraId="496ACE96" w14:textId="1044F8E7" w:rsidR="00C82359" w:rsidRPr="00C82359" w:rsidRDefault="00C82359" w:rsidP="00C82359">
      <w:pPr>
        <w:pStyle w:val="ListParagraph"/>
        <w:numPr>
          <w:ilvl w:val="0"/>
          <w:numId w:val="3"/>
        </w:numPr>
        <w:rPr>
          <w:rFonts w:ascii="MetaPro-Norm" w:hAnsi="MetaPro-Norm"/>
        </w:rPr>
      </w:pPr>
      <w:r>
        <w:rPr>
          <w:rFonts w:ascii="MetaPro-Norm" w:hAnsi="MetaPro-Norm"/>
        </w:rPr>
        <w:t>Ensure that all unaccompanied migrant children in France have access to education, in line with French law and international standards.</w:t>
      </w:r>
    </w:p>
    <w:p w14:paraId="0A5BD42D" w14:textId="77777777" w:rsidR="00266CAA" w:rsidRDefault="00266CAA" w:rsidP="00185F93">
      <w:pPr>
        <w:shd w:val="clear" w:color="auto" w:fill="FFFFFF"/>
        <w:rPr>
          <w:rFonts w:ascii="MetaPro-Norm" w:hAnsi="MetaPro-Norm"/>
          <w:b/>
          <w:iCs/>
        </w:rPr>
      </w:pPr>
    </w:p>
    <w:p w14:paraId="063B89CA" w14:textId="5EFF7C99" w:rsidR="006041BD" w:rsidRPr="00185F93" w:rsidRDefault="00F07FD8" w:rsidP="00185F93">
      <w:pPr>
        <w:shd w:val="clear" w:color="auto" w:fill="FFFFFF"/>
        <w:rPr>
          <w:rFonts w:ascii="MetaPro-Norm" w:eastAsia="Times New Roman" w:hAnsi="MetaPro-Norm" w:cs="Times New Roman"/>
          <w:b/>
          <w:iCs/>
          <w:color w:val="000000" w:themeColor="text1"/>
        </w:rPr>
      </w:pPr>
      <w:r w:rsidRPr="00185F93">
        <w:rPr>
          <w:rFonts w:ascii="MetaPro-Norm" w:hAnsi="MetaPro-Norm"/>
          <w:b/>
          <w:iCs/>
        </w:rPr>
        <w:t>Protection of Education During Armed Conflict (article 13)</w:t>
      </w:r>
    </w:p>
    <w:p w14:paraId="04042E7E" w14:textId="0BB03DBF" w:rsidR="00162D14" w:rsidRDefault="00F33D1B" w:rsidP="00C82359">
      <w:pPr>
        <w:rPr>
          <w:rFonts w:ascii="MetaPro-Norm" w:hAnsi="MetaPro-Norm"/>
          <w:color w:val="000000" w:themeColor="text1"/>
        </w:rPr>
      </w:pPr>
      <w:r w:rsidRPr="00185F93">
        <w:rPr>
          <w:rFonts w:ascii="MetaPro-Norm" w:hAnsi="MetaPro-Norm"/>
          <w:color w:val="000000" w:themeColor="text1"/>
        </w:rPr>
        <w:t xml:space="preserve">The Safe Schools Declaration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Pr="00185F93">
        <w:rPr>
          <w:rFonts w:ascii="MetaPro-Norm" w:hAnsi="MetaPro-Norm"/>
          <w:i/>
          <w:iCs/>
          <w:color w:val="000000" w:themeColor="text1"/>
        </w:rPr>
        <w:t>Guidelines for Protecting Schools and Universities from Military Use during Armed Conflict</w:t>
      </w:r>
      <w:r w:rsidRPr="00185F93">
        <w:rPr>
          <w:rFonts w:ascii="MetaPro-Norm" w:hAnsi="MetaPro-Norm"/>
          <w:color w:val="000000" w:themeColor="text1"/>
        </w:rPr>
        <w:t>.</w:t>
      </w:r>
      <w:r w:rsidR="00A72442">
        <w:rPr>
          <w:rStyle w:val="FootnoteReference"/>
          <w:rFonts w:ascii="MetaPro-Norm" w:hAnsi="MetaPro-Norm"/>
          <w:color w:val="000000" w:themeColor="text1"/>
        </w:rPr>
        <w:footnoteReference w:id="23"/>
      </w:r>
      <w:r w:rsidRPr="00185F93">
        <w:rPr>
          <w:rFonts w:ascii="MetaPro-Norm" w:hAnsi="MetaPro-Norm"/>
          <w:color w:val="000000" w:themeColor="text1"/>
        </w:rPr>
        <w:t xml:space="preserve">  </w:t>
      </w:r>
      <w:r w:rsidR="00CC72B6" w:rsidRPr="00266CAA">
        <w:rPr>
          <w:rFonts w:ascii="MetaPro-Norm" w:hAnsi="MetaPro-Norm"/>
          <w:color w:val="000000" w:themeColor="text1"/>
        </w:rPr>
        <w:t>France</w:t>
      </w:r>
      <w:r w:rsidR="00F07FD8" w:rsidRPr="00266CAA">
        <w:rPr>
          <w:rFonts w:ascii="MetaPro-Norm" w:hAnsi="MetaPro-Norm"/>
          <w:color w:val="000000" w:themeColor="text1"/>
        </w:rPr>
        <w:t xml:space="preserve"> endors</w:t>
      </w:r>
      <w:r w:rsidR="00CC72B6" w:rsidRPr="00266CAA">
        <w:rPr>
          <w:rFonts w:ascii="MetaPro-Norm" w:hAnsi="MetaPro-Norm"/>
          <w:color w:val="000000" w:themeColor="text1"/>
        </w:rPr>
        <w:t>ed</w:t>
      </w:r>
      <w:r w:rsidR="00F07FD8" w:rsidRPr="00266CAA">
        <w:rPr>
          <w:rFonts w:ascii="MetaPro-Norm" w:hAnsi="MetaPro-Norm"/>
          <w:color w:val="000000" w:themeColor="text1"/>
        </w:rPr>
        <w:t xml:space="preserve"> the Safe Schools Declaration</w:t>
      </w:r>
      <w:r w:rsidR="00CC72B6" w:rsidRPr="00266CAA">
        <w:rPr>
          <w:rFonts w:ascii="MetaPro-Norm" w:hAnsi="MetaPro-Norm"/>
          <w:color w:val="000000" w:themeColor="text1"/>
        </w:rPr>
        <w:t xml:space="preserve"> </w:t>
      </w:r>
      <w:r w:rsidR="00F07FD8" w:rsidRPr="00266CAA">
        <w:rPr>
          <w:rFonts w:ascii="MetaPro-Norm" w:hAnsi="MetaPro-Norm"/>
          <w:color w:val="000000" w:themeColor="text1"/>
        </w:rPr>
        <w:t>in February 2017</w:t>
      </w:r>
      <w:r w:rsidR="00162D14">
        <w:rPr>
          <w:rFonts w:ascii="MetaPro-Norm" w:hAnsi="MetaPro-Norm"/>
          <w:color w:val="000000" w:themeColor="text1"/>
        </w:rPr>
        <w:t>.</w:t>
      </w:r>
    </w:p>
    <w:p w14:paraId="101D9D4C" w14:textId="5B283942" w:rsidR="004E755C" w:rsidRDefault="004E755C" w:rsidP="00C82359">
      <w:pPr>
        <w:rPr>
          <w:rFonts w:ascii="MetaPro-Norm" w:hAnsi="MetaPro-Norm"/>
          <w:color w:val="000000" w:themeColor="text1"/>
        </w:rPr>
      </w:pPr>
    </w:p>
    <w:p w14:paraId="31299236" w14:textId="243DA1F0" w:rsidR="004E755C" w:rsidRPr="004E755C" w:rsidRDefault="004E755C" w:rsidP="004E755C">
      <w:pPr>
        <w:rPr>
          <w:rFonts w:ascii="MetaPro-Norm" w:hAnsi="MetaPro-Norm"/>
          <w:iCs/>
        </w:rPr>
      </w:pPr>
      <w:r>
        <w:rPr>
          <w:rFonts w:ascii="MetaPro-Norm" w:hAnsi="MetaPro-Norm"/>
        </w:rPr>
        <w:t>France is a permanent member of the</w:t>
      </w:r>
      <w:r w:rsidRPr="00162D14">
        <w:rPr>
          <w:rFonts w:ascii="MetaPro-Norm" w:hAnsi="MetaPro-Norm"/>
        </w:rPr>
        <w:t xml:space="preserve"> United Nations Security Council </w:t>
      </w:r>
      <w:r>
        <w:rPr>
          <w:rFonts w:ascii="MetaPro-Norm" w:hAnsi="MetaPro-Norm"/>
        </w:rPr>
        <w:t xml:space="preserve">and has voted for the two most recent Security Council resolutions </w:t>
      </w:r>
      <w:r w:rsidRPr="00162D14">
        <w:rPr>
          <w:rFonts w:ascii="MetaPro-Norm" w:hAnsi="MetaPro-Norm"/>
          <w:iCs/>
        </w:rPr>
        <w:t>that encourage member states to take concrete measures to deter the military use of schools in contravention of international law</w:t>
      </w:r>
      <w:r>
        <w:rPr>
          <w:rFonts w:ascii="MetaPro-Norm" w:hAnsi="MetaPro-Norm"/>
          <w:iCs/>
        </w:rPr>
        <w:t>.</w:t>
      </w:r>
      <w:r>
        <w:rPr>
          <w:rStyle w:val="FootnoteReference"/>
          <w:rFonts w:ascii="MetaPro-Norm" w:hAnsi="MetaPro-Norm"/>
          <w:iCs/>
        </w:rPr>
        <w:footnoteReference w:id="24"/>
      </w:r>
    </w:p>
    <w:p w14:paraId="369514C8" w14:textId="77777777" w:rsidR="00162D14" w:rsidRDefault="00162D14" w:rsidP="00C82359">
      <w:pPr>
        <w:rPr>
          <w:rFonts w:ascii="MetaPro-Norm" w:hAnsi="MetaPro-Norm"/>
          <w:color w:val="000000" w:themeColor="text1"/>
        </w:rPr>
      </w:pPr>
    </w:p>
    <w:p w14:paraId="679B4D68" w14:textId="77777777" w:rsidR="00162D14" w:rsidRPr="00185F93" w:rsidRDefault="00162D14" w:rsidP="00162D14">
      <w:pPr>
        <w:rPr>
          <w:rFonts w:ascii="MetaPro-Norm" w:hAnsi="MetaPro-Norm"/>
          <w:i/>
        </w:rPr>
      </w:pPr>
      <w:r w:rsidRPr="00185F93">
        <w:rPr>
          <w:rFonts w:ascii="MetaPro-Norm" w:hAnsi="MetaPro-Norm"/>
          <w:i/>
        </w:rPr>
        <w:t>Human Rights Watch recommends that the Committee call upon the government to:</w:t>
      </w:r>
    </w:p>
    <w:p w14:paraId="23171247" w14:textId="77777777" w:rsidR="00162D14" w:rsidRDefault="00162D14" w:rsidP="00C82359">
      <w:pPr>
        <w:rPr>
          <w:rFonts w:ascii="MetaPro-Norm" w:hAnsi="MetaPro-Norm"/>
          <w:color w:val="000000" w:themeColor="text1"/>
        </w:rPr>
      </w:pPr>
    </w:p>
    <w:p w14:paraId="6E6F99F1" w14:textId="2477BBF9" w:rsidR="00F07FD8" w:rsidRDefault="00162D14" w:rsidP="00162D14">
      <w:pPr>
        <w:pStyle w:val="ListParagraph"/>
        <w:numPr>
          <w:ilvl w:val="0"/>
          <w:numId w:val="3"/>
        </w:numPr>
        <w:rPr>
          <w:rFonts w:ascii="MetaPro-Norm" w:hAnsi="MetaPro-Norm"/>
          <w:color w:val="000000" w:themeColor="text1"/>
        </w:rPr>
      </w:pPr>
      <w:r w:rsidRPr="00162D14">
        <w:rPr>
          <w:rFonts w:ascii="MetaPro-Norm" w:hAnsi="MetaPro-Norm"/>
          <w:color w:val="000000" w:themeColor="text1"/>
        </w:rPr>
        <w:t>Co</w:t>
      </w:r>
      <w:r w:rsidR="00266CAA" w:rsidRPr="00162D14">
        <w:rPr>
          <w:rFonts w:ascii="MetaPro-Norm" w:hAnsi="MetaPro-Norm"/>
          <w:color w:val="000000" w:themeColor="text1"/>
        </w:rPr>
        <w:t>ngratulate France for endors</w:t>
      </w:r>
      <w:r>
        <w:rPr>
          <w:rFonts w:ascii="MetaPro-Norm" w:hAnsi="MetaPro-Norm"/>
          <w:color w:val="000000" w:themeColor="text1"/>
        </w:rPr>
        <w:t xml:space="preserve">ing the Safe Schools Declaration. </w:t>
      </w:r>
    </w:p>
    <w:p w14:paraId="4B1D94B4" w14:textId="0C8FAFCC" w:rsidR="00162D14" w:rsidRPr="00162D14" w:rsidRDefault="00162D14" w:rsidP="00162D14">
      <w:pPr>
        <w:pStyle w:val="ListParagraph"/>
        <w:numPr>
          <w:ilvl w:val="0"/>
          <w:numId w:val="3"/>
        </w:numPr>
        <w:rPr>
          <w:rFonts w:ascii="MetaPro-Norm" w:hAnsi="MetaPro-Norm"/>
          <w:color w:val="000000" w:themeColor="text1"/>
        </w:rPr>
      </w:pPr>
      <w:r w:rsidRPr="00162D14">
        <w:rPr>
          <w:rFonts w:ascii="MetaPro-Norm" w:hAnsi="MetaPro-Norm"/>
          <w:color w:val="000000" w:themeColor="text1"/>
        </w:rPr>
        <w:t xml:space="preserve">Encourage </w:t>
      </w:r>
      <w:r>
        <w:rPr>
          <w:rFonts w:ascii="MetaPro-Norm" w:hAnsi="MetaPro-Norm"/>
          <w:color w:val="000000" w:themeColor="text1"/>
        </w:rPr>
        <w:t>France</w:t>
      </w:r>
      <w:r w:rsidRPr="00162D14">
        <w:rPr>
          <w:rFonts w:ascii="MetaPro-Norm" w:hAnsi="MetaPro-Norm"/>
          <w:color w:val="000000" w:themeColor="text1"/>
        </w:rPr>
        <w:t xml:space="preserve"> to share their good practices with other countries, including any</w:t>
      </w:r>
      <w:r>
        <w:rPr>
          <w:rFonts w:ascii="MetaPro-Norm" w:hAnsi="MetaPro-Norm"/>
          <w:color w:val="000000" w:themeColor="text1"/>
        </w:rPr>
        <w:t xml:space="preserve"> </w:t>
      </w:r>
      <w:r w:rsidRPr="00162D14">
        <w:rPr>
          <w:rFonts w:ascii="MetaPro-Norm" w:hAnsi="MetaPro-Norm"/>
          <w:color w:val="000000" w:themeColor="text1"/>
        </w:rPr>
        <w:t>including any recipients of humanitarian aid, development assistance, or military training</w:t>
      </w:r>
      <w:r>
        <w:rPr>
          <w:rFonts w:ascii="MetaPro-Norm" w:hAnsi="MetaPro-Norm"/>
          <w:color w:val="000000" w:themeColor="text1"/>
        </w:rPr>
        <w:t>.</w:t>
      </w:r>
    </w:p>
    <w:p w14:paraId="48DE90DC" w14:textId="77777777" w:rsidR="00162D14" w:rsidRPr="00185F93" w:rsidRDefault="00162D14" w:rsidP="00162D14">
      <w:pPr>
        <w:rPr>
          <w:rFonts w:ascii="MetaPro-Norm" w:hAnsi="MetaPro-Norm"/>
          <w:i/>
        </w:rPr>
      </w:pPr>
      <w:r w:rsidRPr="00185F93">
        <w:rPr>
          <w:rFonts w:ascii="MetaPro-Norm" w:hAnsi="MetaPro-Norm"/>
          <w:i/>
        </w:rPr>
        <w:t>Human Rights Watch recommends that the Committee ask the government:</w:t>
      </w:r>
    </w:p>
    <w:p w14:paraId="1D682F1A" w14:textId="77777777" w:rsidR="00162D14" w:rsidRPr="00185F93" w:rsidRDefault="00162D14" w:rsidP="00162D14">
      <w:pPr>
        <w:rPr>
          <w:rFonts w:ascii="MetaPro-Norm" w:hAnsi="MetaPro-Norm"/>
          <w:i/>
        </w:rPr>
      </w:pPr>
    </w:p>
    <w:p w14:paraId="39E4FC1F" w14:textId="4E7E5823" w:rsidR="00162D14" w:rsidRPr="00162D14" w:rsidRDefault="00162D14" w:rsidP="00162D14">
      <w:pPr>
        <w:pStyle w:val="ListParagraph"/>
        <w:numPr>
          <w:ilvl w:val="0"/>
          <w:numId w:val="5"/>
        </w:numPr>
        <w:rPr>
          <w:rFonts w:ascii="MetaPro-Norm" w:hAnsi="MetaPro-Norm"/>
          <w:iCs/>
        </w:rPr>
      </w:pPr>
      <w:r w:rsidRPr="00162D14">
        <w:rPr>
          <w:rFonts w:ascii="MetaPro-Norm" w:hAnsi="MetaPro-Norm"/>
          <w:iCs/>
        </w:rPr>
        <w:lastRenderedPageBreak/>
        <w:t>What concrete measures have the French armed forces taken to deter the military use of schools in contravention of international law, including through its military manuals, policies, trainings, planning, and orders.</w:t>
      </w:r>
    </w:p>
    <w:p w14:paraId="05B63391" w14:textId="77777777" w:rsidR="00162D14" w:rsidRPr="00185F93" w:rsidRDefault="00162D14" w:rsidP="00162D14">
      <w:pPr>
        <w:pStyle w:val="ListParagraph"/>
        <w:rPr>
          <w:rFonts w:ascii="MetaPro-Norm" w:hAnsi="MetaPro-Norm"/>
          <w:iCs/>
        </w:rPr>
      </w:pPr>
    </w:p>
    <w:p w14:paraId="79F6A684" w14:textId="77777777" w:rsidR="00162D14" w:rsidRPr="00185F93" w:rsidRDefault="00162D14" w:rsidP="00162D14">
      <w:pPr>
        <w:pStyle w:val="ListParagraph"/>
        <w:rPr>
          <w:rFonts w:ascii="MetaPro-Norm" w:hAnsi="MetaPro-Norm"/>
          <w:iCs/>
          <w:color w:val="000000" w:themeColor="text1"/>
        </w:rPr>
      </w:pPr>
      <w:r w:rsidRPr="00185F93">
        <w:rPr>
          <w:rFonts w:ascii="MetaPro-Norm" w:hAnsi="MetaPro-Norm"/>
          <w:color w:val="000000" w:themeColor="text1"/>
        </w:rPr>
        <w:br/>
      </w:r>
    </w:p>
    <w:p w14:paraId="207304D8" w14:textId="77777777" w:rsidR="00162D14" w:rsidRPr="00162D14" w:rsidRDefault="00162D14" w:rsidP="00162D14">
      <w:pPr>
        <w:pStyle w:val="ListParagraph"/>
        <w:ind w:left="780"/>
        <w:rPr>
          <w:rFonts w:ascii="MetaPro-Norm" w:hAnsi="MetaPro-Norm"/>
          <w:color w:val="000000" w:themeColor="text1"/>
        </w:rPr>
      </w:pPr>
    </w:p>
    <w:p w14:paraId="175C0095" w14:textId="3F8F13E5" w:rsidR="00162D14" w:rsidRDefault="00162D14" w:rsidP="00C82359">
      <w:pPr>
        <w:rPr>
          <w:rFonts w:ascii="MetaPro-Norm" w:hAnsi="MetaPro-Norm"/>
          <w:color w:val="000000" w:themeColor="text1"/>
        </w:rPr>
      </w:pPr>
    </w:p>
    <w:p w14:paraId="043394B4" w14:textId="77777777" w:rsidR="00162D14" w:rsidRPr="00162D14" w:rsidRDefault="00162D14" w:rsidP="00162D14">
      <w:pPr>
        <w:rPr>
          <w:rFonts w:ascii="MetaPro-Norm" w:hAnsi="MetaPro-Norm"/>
          <w:iCs/>
        </w:rPr>
      </w:pPr>
    </w:p>
    <w:p w14:paraId="2EC57CC6" w14:textId="77777777" w:rsidR="00EE4627" w:rsidRDefault="00EE4627">
      <w:pPr>
        <w:rPr>
          <w:rFonts w:ascii="MetaPro-Norm" w:hAnsi="MetaPro-Norm"/>
        </w:rPr>
      </w:pPr>
    </w:p>
    <w:p w14:paraId="269475C4" w14:textId="2876A5AA" w:rsidR="00162D14" w:rsidRDefault="00162D14">
      <w:pPr>
        <w:rPr>
          <w:rFonts w:ascii="MetaPro-Norm" w:hAnsi="MetaPro-Norm"/>
        </w:rPr>
      </w:pPr>
    </w:p>
    <w:p w14:paraId="6ABE2CD8" w14:textId="416A14A0" w:rsidR="00162D14" w:rsidRPr="00185F93" w:rsidRDefault="00162D14">
      <w:pPr>
        <w:rPr>
          <w:rFonts w:ascii="MetaPro-Norm" w:hAnsi="MetaPro-Norm"/>
        </w:rPr>
      </w:pPr>
    </w:p>
    <w:sectPr w:rsidR="00162D14" w:rsidRPr="00185F9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EC425" w14:textId="77777777" w:rsidR="002B6043" w:rsidRDefault="002B6043" w:rsidP="00F07FD8">
      <w:r>
        <w:separator/>
      </w:r>
    </w:p>
  </w:endnote>
  <w:endnote w:type="continuationSeparator" w:id="0">
    <w:p w14:paraId="36461601" w14:textId="77777777" w:rsidR="002B6043" w:rsidRDefault="002B6043" w:rsidP="00F07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2516170"/>
      <w:docPartObj>
        <w:docPartGallery w:val="Page Numbers (Bottom of Page)"/>
        <w:docPartUnique/>
      </w:docPartObj>
    </w:sdtPr>
    <w:sdtEndPr>
      <w:rPr>
        <w:noProof/>
      </w:rPr>
    </w:sdtEndPr>
    <w:sdtContent>
      <w:p w14:paraId="3B56646F" w14:textId="4E16613C" w:rsidR="006041BD" w:rsidRDefault="006041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140176" w14:textId="77777777" w:rsidR="006041BD" w:rsidRDefault="00604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616FC" w14:textId="77777777" w:rsidR="002B6043" w:rsidRDefault="002B6043" w:rsidP="00F07FD8">
      <w:r>
        <w:separator/>
      </w:r>
    </w:p>
  </w:footnote>
  <w:footnote w:type="continuationSeparator" w:id="0">
    <w:p w14:paraId="711FC4CE" w14:textId="77777777" w:rsidR="002B6043" w:rsidRDefault="002B6043" w:rsidP="00F07FD8">
      <w:r>
        <w:continuationSeparator/>
      </w:r>
    </w:p>
  </w:footnote>
  <w:footnote w:id="1">
    <w:p w14:paraId="552F587F" w14:textId="41E76579" w:rsidR="000301A4" w:rsidRPr="00185F93" w:rsidRDefault="000301A4">
      <w:pPr>
        <w:pStyle w:val="FootnoteText"/>
        <w:rPr>
          <w:rFonts w:ascii="MetaPro-Norm" w:hAnsi="MetaPro-Norm"/>
          <w:sz w:val="16"/>
          <w:szCs w:val="16"/>
        </w:rPr>
      </w:pPr>
      <w:r w:rsidRPr="00185F93">
        <w:rPr>
          <w:rStyle w:val="FootnoteReference"/>
          <w:rFonts w:ascii="MetaPro-Norm" w:hAnsi="MetaPro-Norm"/>
          <w:sz w:val="16"/>
          <w:szCs w:val="16"/>
        </w:rPr>
        <w:footnoteRef/>
      </w:r>
      <w:r w:rsidRPr="00185F93">
        <w:rPr>
          <w:rFonts w:ascii="MetaPro-Norm" w:hAnsi="MetaPro-Norm"/>
          <w:sz w:val="16"/>
          <w:szCs w:val="16"/>
        </w:rPr>
        <w:t xml:space="preserve"> In line with international standards, this submission uses the term “child” to refer to a person under the age of 18.</w:t>
      </w:r>
      <w:r w:rsidR="00EF3DE1" w:rsidRPr="00185F93">
        <w:rPr>
          <w:rFonts w:ascii="MetaPro-Norm" w:hAnsi="MetaPro-Norm"/>
          <w:sz w:val="16"/>
          <w:szCs w:val="16"/>
        </w:rPr>
        <w:t xml:space="preserve"> United Nations Convention on the Rights of the Child, art. 1, November 20, 1989, 1577 U.N.T.S. 3 (entered into force September 2, 1990). </w:t>
      </w:r>
      <w:r w:rsidRPr="00185F93">
        <w:rPr>
          <w:rFonts w:ascii="MetaPro-Norm" w:hAnsi="MetaPro-Norm"/>
          <w:sz w:val="16"/>
          <w:szCs w:val="16"/>
        </w:rPr>
        <w:t>It uses the term the term “unaccompanied children” to refer to children “who have been separated from both parents and other relatives and are not being cared for by an adult who, by law or custom, is responsible for doing so.</w:t>
      </w:r>
      <w:r w:rsidR="00EF3DE1" w:rsidRPr="00185F93">
        <w:rPr>
          <w:rFonts w:ascii="MetaPro-Norm" w:hAnsi="MetaPro-Norm"/>
          <w:sz w:val="16"/>
          <w:szCs w:val="16"/>
        </w:rPr>
        <w:t>” UN Committee on the Rights of the Child, General Comment No. 6: Treatment of Unaccompanied and Separated Children Outside Their Country of Origin, U.N. Doc. CRC/GC/2005/6 (September 1, 2005), para. 7.</w:t>
      </w:r>
    </w:p>
  </w:footnote>
  <w:footnote w:id="2">
    <w:p w14:paraId="29E940AE" w14:textId="76257DE2" w:rsidR="0020390D" w:rsidRPr="00185F93" w:rsidRDefault="0020390D">
      <w:pPr>
        <w:pStyle w:val="FootnoteText"/>
        <w:rPr>
          <w:rFonts w:ascii="MetaPro-Norm" w:hAnsi="MetaPro-Norm"/>
          <w:sz w:val="16"/>
          <w:szCs w:val="16"/>
        </w:rPr>
      </w:pPr>
      <w:r w:rsidRPr="00185F93">
        <w:rPr>
          <w:rStyle w:val="FootnoteReference"/>
          <w:rFonts w:ascii="MetaPro-Norm" w:hAnsi="MetaPro-Norm"/>
          <w:sz w:val="16"/>
          <w:szCs w:val="16"/>
        </w:rPr>
        <w:footnoteRef/>
      </w:r>
      <w:r w:rsidRPr="00185F93">
        <w:rPr>
          <w:rFonts w:ascii="MetaPro-Norm" w:hAnsi="MetaPro-Norm"/>
          <w:sz w:val="16"/>
          <w:szCs w:val="16"/>
        </w:rPr>
        <w:t xml:space="preserve"> </w:t>
      </w:r>
      <w:proofErr w:type="spellStart"/>
      <w:r w:rsidR="0045238A" w:rsidRPr="0045238A">
        <w:rPr>
          <w:rFonts w:ascii="MetaPro-Norm" w:hAnsi="MetaPro-Norm"/>
          <w:sz w:val="16"/>
          <w:szCs w:val="16"/>
        </w:rPr>
        <w:t>Arrêté</w:t>
      </w:r>
      <w:proofErr w:type="spellEnd"/>
      <w:r w:rsidR="0045238A" w:rsidRPr="0045238A">
        <w:rPr>
          <w:rFonts w:ascii="MetaPro-Norm" w:hAnsi="MetaPro-Norm"/>
          <w:sz w:val="16"/>
          <w:szCs w:val="16"/>
        </w:rPr>
        <w:t xml:space="preserve"> [Order] of November 17, 2016, Implementing Decree No. 2016-840 of June 24, 2016, art. 9</w:t>
      </w:r>
      <w:r w:rsidR="0045238A">
        <w:rPr>
          <w:rFonts w:ascii="MetaPro-Norm" w:hAnsi="MetaPro-Norm"/>
          <w:sz w:val="16"/>
          <w:szCs w:val="16"/>
        </w:rPr>
        <w:t>.</w:t>
      </w:r>
    </w:p>
  </w:footnote>
  <w:footnote w:id="3">
    <w:p w14:paraId="3E4964A2" w14:textId="6FEF9C95" w:rsidR="0020390D" w:rsidRPr="00185F93" w:rsidRDefault="0020390D">
      <w:pPr>
        <w:pStyle w:val="FootnoteText"/>
        <w:rPr>
          <w:rFonts w:ascii="MetaPro-Norm" w:hAnsi="MetaPro-Norm"/>
          <w:sz w:val="16"/>
          <w:szCs w:val="16"/>
        </w:rPr>
      </w:pPr>
      <w:r w:rsidRPr="00185F93">
        <w:rPr>
          <w:rStyle w:val="FootnoteReference"/>
          <w:rFonts w:ascii="MetaPro-Norm" w:hAnsi="MetaPro-Norm"/>
          <w:sz w:val="16"/>
          <w:szCs w:val="16"/>
        </w:rPr>
        <w:footnoteRef/>
      </w:r>
      <w:r w:rsidRPr="00185F93">
        <w:rPr>
          <w:rFonts w:ascii="MetaPro-Norm" w:hAnsi="MetaPro-Norm"/>
          <w:sz w:val="16"/>
          <w:szCs w:val="16"/>
        </w:rPr>
        <w:t xml:space="preserve"> </w:t>
      </w:r>
      <w:r w:rsidR="00993D63" w:rsidRPr="00993D63">
        <w:rPr>
          <w:rFonts w:ascii="MetaPro-Norm" w:hAnsi="MetaPro-Norm"/>
          <w:sz w:val="16"/>
          <w:szCs w:val="16"/>
        </w:rPr>
        <w:t xml:space="preserve">Code de </w:t>
      </w:r>
      <w:proofErr w:type="spellStart"/>
      <w:r w:rsidR="00993D63" w:rsidRPr="00993D63">
        <w:rPr>
          <w:rFonts w:ascii="MetaPro-Norm" w:hAnsi="MetaPro-Norm"/>
          <w:sz w:val="16"/>
          <w:szCs w:val="16"/>
        </w:rPr>
        <w:t>l’education</w:t>
      </w:r>
      <w:proofErr w:type="spellEnd"/>
      <w:r w:rsidR="00993D63" w:rsidRPr="00993D63">
        <w:rPr>
          <w:rFonts w:ascii="MetaPro-Norm" w:hAnsi="MetaPro-Norm"/>
          <w:sz w:val="16"/>
          <w:szCs w:val="16"/>
        </w:rPr>
        <w:t xml:space="preserve">, art. L.111-1 (“The right to education is guaranteed to everyone in order to enable them to develop their personality, raise their level of initial and ongoing training, to integrate themselves into social and professional life, and to exercise their citizenship.”); </w:t>
      </w:r>
      <w:proofErr w:type="spellStart"/>
      <w:r w:rsidR="00993D63" w:rsidRPr="00993D63">
        <w:rPr>
          <w:rFonts w:ascii="MetaPro-Norm" w:hAnsi="MetaPro-Norm"/>
          <w:sz w:val="16"/>
          <w:szCs w:val="16"/>
        </w:rPr>
        <w:t>Circulaire</w:t>
      </w:r>
      <w:proofErr w:type="spellEnd"/>
      <w:r w:rsidR="00993D63" w:rsidRPr="00993D63">
        <w:rPr>
          <w:rFonts w:ascii="MetaPro-Norm" w:hAnsi="MetaPro-Norm"/>
          <w:sz w:val="16"/>
          <w:szCs w:val="16"/>
        </w:rPr>
        <w:t xml:space="preserve"> No. 2012-141 of October 2, 2012, Organisation de la </w:t>
      </w:r>
      <w:proofErr w:type="spellStart"/>
      <w:r w:rsidR="00993D63" w:rsidRPr="00993D63">
        <w:rPr>
          <w:rFonts w:ascii="MetaPro-Norm" w:hAnsi="MetaPro-Norm"/>
          <w:sz w:val="16"/>
          <w:szCs w:val="16"/>
        </w:rPr>
        <w:t>scolarité</w:t>
      </w:r>
      <w:proofErr w:type="spellEnd"/>
      <w:r w:rsidR="00993D63" w:rsidRPr="00993D63">
        <w:rPr>
          <w:rFonts w:ascii="MetaPro-Norm" w:hAnsi="MetaPro-Norm"/>
          <w:sz w:val="16"/>
          <w:szCs w:val="16"/>
        </w:rPr>
        <w:t xml:space="preserve"> des </w:t>
      </w:r>
      <w:proofErr w:type="spellStart"/>
      <w:r w:rsidR="00993D63" w:rsidRPr="00993D63">
        <w:rPr>
          <w:rFonts w:ascii="MetaPro-Norm" w:hAnsi="MetaPro-Norm"/>
          <w:sz w:val="16"/>
          <w:szCs w:val="16"/>
        </w:rPr>
        <w:t>élèves</w:t>
      </w:r>
      <w:proofErr w:type="spellEnd"/>
      <w:r w:rsidR="00993D63" w:rsidRPr="00993D63">
        <w:rPr>
          <w:rFonts w:ascii="MetaPro-Norm" w:hAnsi="MetaPro-Norm"/>
          <w:sz w:val="16"/>
          <w:szCs w:val="16"/>
        </w:rPr>
        <w:t xml:space="preserve"> allophones </w:t>
      </w:r>
      <w:proofErr w:type="spellStart"/>
      <w:r w:rsidR="00993D63" w:rsidRPr="00993D63">
        <w:rPr>
          <w:rFonts w:ascii="MetaPro-Norm" w:hAnsi="MetaPro-Norm"/>
          <w:sz w:val="16"/>
          <w:szCs w:val="16"/>
        </w:rPr>
        <w:t>nouvellement</w:t>
      </w:r>
      <w:proofErr w:type="spellEnd"/>
      <w:r w:rsidR="00993D63" w:rsidRPr="00993D63">
        <w:rPr>
          <w:rFonts w:ascii="MetaPro-Norm" w:hAnsi="MetaPro-Norm"/>
          <w:sz w:val="16"/>
          <w:szCs w:val="16"/>
        </w:rPr>
        <w:t xml:space="preserve"> </w:t>
      </w:r>
      <w:proofErr w:type="spellStart"/>
      <w:r w:rsidR="00993D63" w:rsidRPr="00993D63">
        <w:rPr>
          <w:rFonts w:ascii="MetaPro-Norm" w:hAnsi="MetaPro-Norm"/>
          <w:sz w:val="16"/>
          <w:szCs w:val="16"/>
        </w:rPr>
        <w:t>arrivés</w:t>
      </w:r>
      <w:proofErr w:type="spellEnd"/>
      <w:r w:rsidR="00993D63" w:rsidRPr="00993D63">
        <w:rPr>
          <w:rFonts w:ascii="MetaPro-Norm" w:hAnsi="MetaPro-Norm"/>
          <w:sz w:val="16"/>
          <w:szCs w:val="16"/>
        </w:rPr>
        <w:t xml:space="preserve">, art. 1.2 (“School is a right for all children residing on the national territory, whatever their nationality, migration status, or previous journey”), http://www.education.gouv.fr/pid25535/bulletin_officiel.html?cid_bo=61536 (accessed </w:t>
      </w:r>
      <w:r w:rsidR="00C17B13">
        <w:rPr>
          <w:rFonts w:ascii="MetaPro-Norm" w:hAnsi="MetaPro-Norm"/>
          <w:sz w:val="16"/>
          <w:szCs w:val="16"/>
        </w:rPr>
        <w:t>January 17</w:t>
      </w:r>
      <w:r w:rsidR="00993D63" w:rsidRPr="00993D63">
        <w:rPr>
          <w:rFonts w:ascii="MetaPro-Norm" w:hAnsi="MetaPro-Norm"/>
          <w:sz w:val="16"/>
          <w:szCs w:val="16"/>
        </w:rPr>
        <w:t>, 20</w:t>
      </w:r>
      <w:r w:rsidR="00C17B13">
        <w:rPr>
          <w:rFonts w:ascii="MetaPro-Norm" w:hAnsi="MetaPro-Norm"/>
          <w:sz w:val="16"/>
          <w:szCs w:val="16"/>
        </w:rPr>
        <w:t>20</w:t>
      </w:r>
      <w:r w:rsidR="00993D63" w:rsidRPr="00993D63">
        <w:rPr>
          <w:rFonts w:ascii="MetaPro-Norm" w:hAnsi="MetaPro-Norm"/>
          <w:sz w:val="16"/>
          <w:szCs w:val="16"/>
        </w:rPr>
        <w:t>).</w:t>
      </w:r>
    </w:p>
  </w:footnote>
  <w:footnote w:id="4">
    <w:p w14:paraId="32DCB9C5" w14:textId="22EAFF94" w:rsidR="0045238A" w:rsidRPr="00185F93" w:rsidRDefault="0045238A">
      <w:pPr>
        <w:pStyle w:val="FootnoteText"/>
        <w:rPr>
          <w:rFonts w:ascii="MetaPro-Norm" w:hAnsi="MetaPro-Norm"/>
          <w:sz w:val="16"/>
          <w:szCs w:val="16"/>
        </w:rPr>
      </w:pPr>
      <w:r w:rsidRPr="00185F93">
        <w:rPr>
          <w:rStyle w:val="FootnoteReference"/>
          <w:rFonts w:ascii="MetaPro-Norm" w:hAnsi="MetaPro-Norm"/>
          <w:sz w:val="16"/>
          <w:szCs w:val="16"/>
        </w:rPr>
        <w:footnoteRef/>
      </w:r>
      <w:r w:rsidRPr="00185F93">
        <w:rPr>
          <w:rFonts w:ascii="MetaPro-Norm" w:hAnsi="MetaPro-Norm"/>
          <w:sz w:val="16"/>
          <w:szCs w:val="16"/>
        </w:rPr>
        <w:t xml:space="preserve"> For instance, the UN High Commissioner for Refugees notes that “[a]</w:t>
      </w:r>
      <w:proofErr w:type="spellStart"/>
      <w:r w:rsidRPr="00185F93">
        <w:rPr>
          <w:rFonts w:ascii="MetaPro-Norm" w:hAnsi="MetaPro-Norm"/>
          <w:sz w:val="16"/>
          <w:szCs w:val="16"/>
        </w:rPr>
        <w:t>ge</w:t>
      </w:r>
      <w:proofErr w:type="spellEnd"/>
      <w:r w:rsidRPr="00185F93">
        <w:rPr>
          <w:rFonts w:ascii="MetaPro-Norm" w:hAnsi="MetaPro-Norm"/>
          <w:sz w:val="16"/>
          <w:szCs w:val="16"/>
        </w:rPr>
        <w:t xml:space="preserve"> assessments are never to be used as a matter of routine.” UNHCR, Guidelines on International Protection: Child Asylum Claims, para. 75. See also UNHCR, Guidelines on Policies and Procedures in Dealing with Unaccompanied Children Seeking Asylum, February 1997, para. 5.11; Committee on the Rights of the Child, General Comment No. 6, para. 31(</w:t>
      </w:r>
      <w:proofErr w:type="spellStart"/>
      <w:r w:rsidRPr="00185F93">
        <w:rPr>
          <w:rFonts w:ascii="MetaPro-Norm" w:hAnsi="MetaPro-Norm"/>
          <w:sz w:val="16"/>
          <w:szCs w:val="16"/>
        </w:rPr>
        <w:t>i</w:t>
      </w:r>
      <w:proofErr w:type="spellEnd"/>
      <w:r w:rsidRPr="00185F93">
        <w:rPr>
          <w:rFonts w:ascii="MetaPro-Norm" w:hAnsi="MetaPro-Norm"/>
          <w:sz w:val="16"/>
          <w:szCs w:val="16"/>
        </w:rPr>
        <w:t>).</w:t>
      </w:r>
    </w:p>
  </w:footnote>
  <w:footnote w:id="5">
    <w:p w14:paraId="3B54AFC0" w14:textId="767ADCE8" w:rsidR="00B81FBB" w:rsidRPr="00185F93" w:rsidRDefault="00B81FBB">
      <w:pPr>
        <w:pStyle w:val="FootnoteText"/>
        <w:rPr>
          <w:rFonts w:ascii="MetaPro-Norm" w:hAnsi="MetaPro-Norm"/>
          <w:sz w:val="16"/>
          <w:szCs w:val="16"/>
        </w:rPr>
      </w:pPr>
      <w:r w:rsidRPr="00185F93">
        <w:rPr>
          <w:rStyle w:val="FootnoteReference"/>
          <w:rFonts w:ascii="MetaPro-Norm" w:hAnsi="MetaPro-Norm"/>
          <w:sz w:val="16"/>
          <w:szCs w:val="16"/>
        </w:rPr>
        <w:footnoteRef/>
      </w:r>
      <w:r w:rsidRPr="00185F93">
        <w:rPr>
          <w:rFonts w:ascii="MetaPro-Norm" w:hAnsi="MetaPro-Norm"/>
          <w:sz w:val="16"/>
          <w:szCs w:val="16"/>
        </w:rPr>
        <w:t xml:space="preserve"> Human Rights Watch, </w:t>
      </w:r>
      <w:r w:rsidRPr="00185F93">
        <w:rPr>
          <w:rFonts w:ascii="MetaPro-Norm" w:hAnsi="MetaPro-Norm"/>
          <w:i/>
          <w:iCs/>
          <w:sz w:val="16"/>
          <w:szCs w:val="16"/>
        </w:rPr>
        <w:t xml:space="preserve">“Like a Lottery”: Arbitrary Treatment of Unaccompanied Migrant Children in Paris, </w:t>
      </w:r>
      <w:r w:rsidRPr="00185F93">
        <w:rPr>
          <w:rFonts w:ascii="MetaPro-Norm" w:hAnsi="MetaPro-Norm"/>
          <w:sz w:val="16"/>
          <w:szCs w:val="16"/>
        </w:rPr>
        <w:t>(New York: Human Rights Watch, July 2018),</w:t>
      </w:r>
      <w:r w:rsidR="00874F4C">
        <w:rPr>
          <w:rFonts w:ascii="MetaPro-Norm" w:hAnsi="MetaPro-Norm"/>
          <w:sz w:val="16"/>
          <w:szCs w:val="16"/>
        </w:rPr>
        <w:t xml:space="preserve"> pp. 17-23,</w:t>
      </w:r>
      <w:r w:rsidRPr="00185F93">
        <w:rPr>
          <w:rFonts w:ascii="MetaPro-Norm" w:hAnsi="MetaPro-Norm"/>
          <w:sz w:val="16"/>
          <w:szCs w:val="16"/>
        </w:rPr>
        <w:t xml:space="preserve"> </w:t>
      </w:r>
      <w:hyperlink r:id="rId1" w:history="1">
        <w:r w:rsidRPr="00185F93">
          <w:rPr>
            <w:rStyle w:val="Hyperlink"/>
            <w:rFonts w:ascii="MetaPro-Norm" w:hAnsi="MetaPro-Norm"/>
            <w:color w:val="auto"/>
            <w:sz w:val="16"/>
            <w:szCs w:val="16"/>
            <w:u w:val="none"/>
          </w:rPr>
          <w:t>https://www.hrw.org/report/2018/07/04/lottery/arbitrary-treatment-unaccompanied-migrant-children-paris</w:t>
        </w:r>
      </w:hyperlink>
      <w:r w:rsidR="00571DFF" w:rsidRPr="00185F93">
        <w:rPr>
          <w:rFonts w:ascii="MetaPro-Norm" w:hAnsi="MetaPro-Norm"/>
          <w:sz w:val="16"/>
          <w:szCs w:val="16"/>
        </w:rPr>
        <w:t>; Human Rights Watch, “Paris: Dire Situation for Migrant Adolescents Arriving Alone,” October 5, 201</w:t>
      </w:r>
      <w:r w:rsidR="00863E72" w:rsidRPr="00185F93">
        <w:rPr>
          <w:rFonts w:ascii="MetaPro-Norm" w:hAnsi="MetaPro-Norm"/>
          <w:sz w:val="16"/>
          <w:szCs w:val="16"/>
        </w:rPr>
        <w:t>8</w:t>
      </w:r>
      <w:r w:rsidR="00571DFF" w:rsidRPr="00185F93">
        <w:rPr>
          <w:rFonts w:ascii="MetaPro-Norm" w:hAnsi="MetaPro-Norm"/>
          <w:sz w:val="16"/>
          <w:szCs w:val="16"/>
        </w:rPr>
        <w:t xml:space="preserve">, </w:t>
      </w:r>
      <w:hyperlink r:id="rId2" w:history="1">
        <w:r w:rsidR="00571DFF" w:rsidRPr="00185F93">
          <w:rPr>
            <w:rStyle w:val="Hyperlink"/>
            <w:rFonts w:ascii="MetaPro-Norm" w:hAnsi="MetaPro-Norm"/>
            <w:color w:val="auto"/>
            <w:sz w:val="16"/>
            <w:szCs w:val="16"/>
            <w:u w:val="none"/>
          </w:rPr>
          <w:t>https://www.hrw.org/news/2018/10/05/paris-dire-situation-migrant-adolescents-arriving-alone</w:t>
        </w:r>
      </w:hyperlink>
      <w:r w:rsidR="006041BD">
        <w:rPr>
          <w:rStyle w:val="Hyperlink"/>
          <w:rFonts w:ascii="MetaPro-Norm" w:hAnsi="MetaPro-Norm"/>
          <w:color w:val="auto"/>
          <w:sz w:val="16"/>
          <w:szCs w:val="16"/>
          <w:u w:val="none"/>
        </w:rPr>
        <w:t>.</w:t>
      </w:r>
    </w:p>
  </w:footnote>
  <w:footnote w:id="6">
    <w:p w14:paraId="1510C5C9" w14:textId="036B02FD" w:rsidR="00874F4C" w:rsidRDefault="00874F4C">
      <w:pPr>
        <w:pStyle w:val="FootnoteText"/>
      </w:pPr>
      <w:r w:rsidRPr="00185F93">
        <w:rPr>
          <w:rStyle w:val="FootnoteReference"/>
          <w:rFonts w:ascii="MetaPro-Norm" w:hAnsi="MetaPro-Norm"/>
          <w:sz w:val="16"/>
          <w:szCs w:val="16"/>
        </w:rPr>
        <w:footnoteRef/>
      </w:r>
      <w:r w:rsidRPr="00185F93">
        <w:rPr>
          <w:rFonts w:ascii="MetaPro-Norm" w:hAnsi="MetaPro-Norm"/>
          <w:sz w:val="16"/>
          <w:szCs w:val="16"/>
        </w:rPr>
        <w:t xml:space="preserve"> Human Rights Watch, </w:t>
      </w:r>
      <w:r w:rsidRPr="00185F93">
        <w:rPr>
          <w:rFonts w:ascii="MetaPro-Norm" w:hAnsi="MetaPro-Norm"/>
          <w:i/>
          <w:iCs/>
          <w:sz w:val="16"/>
          <w:szCs w:val="16"/>
        </w:rPr>
        <w:t>”Like a Lottery,”</w:t>
      </w:r>
      <w:r w:rsidRPr="00185F93">
        <w:rPr>
          <w:rFonts w:ascii="MetaPro-Norm" w:hAnsi="MetaPro-Norm"/>
          <w:sz w:val="16"/>
          <w:szCs w:val="16"/>
        </w:rPr>
        <w:t xml:space="preserve"> pp. 23-24; Human Rights Watch, </w:t>
      </w:r>
      <w:r w:rsidRPr="00185F93">
        <w:rPr>
          <w:rFonts w:ascii="MetaPro-Norm" w:hAnsi="MetaPro-Norm"/>
          <w:i/>
          <w:iCs/>
          <w:sz w:val="16"/>
          <w:szCs w:val="16"/>
        </w:rPr>
        <w:t xml:space="preserve">Subject to Whim: The Treatment of Unaccompanied Migrant Children in the French Hautes-Alpes </w:t>
      </w:r>
      <w:r w:rsidRPr="00185F93">
        <w:rPr>
          <w:rFonts w:ascii="MetaPro-Norm" w:hAnsi="MetaPro-Norm"/>
          <w:sz w:val="16"/>
          <w:szCs w:val="16"/>
        </w:rPr>
        <w:t xml:space="preserve">(New York: Human Rights Watch, September 2019), pp. 42-50, </w:t>
      </w:r>
      <w:hyperlink r:id="rId3" w:history="1">
        <w:r w:rsidRPr="00185F93">
          <w:rPr>
            <w:rStyle w:val="Hyperlink"/>
            <w:rFonts w:ascii="MetaPro-Norm" w:hAnsi="MetaPro-Norm"/>
            <w:color w:val="auto"/>
            <w:sz w:val="16"/>
            <w:szCs w:val="16"/>
            <w:u w:val="none"/>
          </w:rPr>
          <w:t>https://www.hrw.org/report/2019/09/05/subject-whim/treatment-unaccompanied-migrant-children-french-hautes-alpes</w:t>
        </w:r>
      </w:hyperlink>
      <w:r w:rsidRPr="00135306">
        <w:rPr>
          <w:rFonts w:ascii="MetaPro-Norm" w:hAnsi="MetaPro-Norm"/>
          <w:sz w:val="16"/>
          <w:szCs w:val="16"/>
        </w:rPr>
        <w:t>.</w:t>
      </w:r>
    </w:p>
  </w:footnote>
  <w:footnote w:id="7">
    <w:p w14:paraId="094DF646" w14:textId="390B8810" w:rsidR="00874F4C" w:rsidRPr="00185F93" w:rsidRDefault="00874F4C">
      <w:pPr>
        <w:pStyle w:val="FootnoteText"/>
        <w:rPr>
          <w:rFonts w:ascii="MetaPro-Norm" w:hAnsi="MetaPro-Norm"/>
          <w:sz w:val="16"/>
          <w:szCs w:val="16"/>
          <w:lang w:val="en-US"/>
        </w:rPr>
      </w:pPr>
      <w:r>
        <w:rPr>
          <w:rStyle w:val="FootnoteReference"/>
        </w:rPr>
        <w:footnoteRef/>
      </w:r>
      <w:r>
        <w:t xml:space="preserve"> </w:t>
      </w:r>
      <w:r>
        <w:rPr>
          <w:rFonts w:ascii="MetaPro-Norm" w:hAnsi="MetaPro-Norm"/>
          <w:sz w:val="16"/>
          <w:szCs w:val="16"/>
          <w:lang w:val="en-US"/>
        </w:rPr>
        <w:t xml:space="preserve">Human Rights Watch, </w:t>
      </w:r>
      <w:r>
        <w:rPr>
          <w:rFonts w:ascii="MetaPro-Norm" w:hAnsi="MetaPro-Norm"/>
          <w:i/>
          <w:iCs/>
          <w:sz w:val="16"/>
          <w:szCs w:val="16"/>
          <w:lang w:val="en-US"/>
        </w:rPr>
        <w:t xml:space="preserve">“Like a Lottery,” </w:t>
      </w:r>
      <w:r>
        <w:rPr>
          <w:rFonts w:ascii="MetaPro-Norm" w:hAnsi="MetaPro-Norm"/>
          <w:sz w:val="16"/>
          <w:szCs w:val="16"/>
          <w:lang w:val="en-US"/>
        </w:rPr>
        <w:t>pp. 24-31</w:t>
      </w:r>
      <w:r w:rsidRPr="00135306">
        <w:rPr>
          <w:rFonts w:ascii="MetaPro-Norm" w:hAnsi="MetaPro-Norm"/>
          <w:sz w:val="16"/>
          <w:szCs w:val="16"/>
          <w:lang w:val="en-US"/>
        </w:rPr>
        <w:t xml:space="preserve">; </w:t>
      </w:r>
      <w:r w:rsidRPr="00135306">
        <w:rPr>
          <w:rFonts w:ascii="MetaPro-Norm" w:hAnsi="MetaPro-Norm"/>
          <w:sz w:val="16"/>
          <w:szCs w:val="16"/>
        </w:rPr>
        <w:t xml:space="preserve">Human Rights Watch, </w:t>
      </w:r>
      <w:r w:rsidRPr="00135306">
        <w:rPr>
          <w:rFonts w:ascii="MetaPro-Norm" w:hAnsi="MetaPro-Norm"/>
          <w:i/>
          <w:iCs/>
          <w:sz w:val="16"/>
          <w:szCs w:val="16"/>
        </w:rPr>
        <w:t>Subject to Whim</w:t>
      </w:r>
      <w:r>
        <w:rPr>
          <w:rFonts w:ascii="MetaPro-Norm" w:hAnsi="MetaPro-Norm"/>
          <w:i/>
          <w:iCs/>
          <w:sz w:val="16"/>
          <w:szCs w:val="16"/>
        </w:rPr>
        <w:t xml:space="preserve">, </w:t>
      </w:r>
      <w:r>
        <w:rPr>
          <w:rFonts w:ascii="MetaPro-Norm" w:hAnsi="MetaPro-Norm"/>
          <w:sz w:val="16"/>
          <w:szCs w:val="16"/>
        </w:rPr>
        <w:t>pp. 50-57.</w:t>
      </w:r>
    </w:p>
  </w:footnote>
  <w:footnote w:id="8">
    <w:p w14:paraId="37044657" w14:textId="77529049" w:rsidR="00874F4C" w:rsidRPr="00185F93" w:rsidRDefault="00874F4C">
      <w:pPr>
        <w:pStyle w:val="FootnoteText"/>
        <w:rPr>
          <w:rFonts w:ascii="MetaPro-Norm" w:hAnsi="MetaPro-Norm"/>
          <w:sz w:val="16"/>
          <w:szCs w:val="16"/>
        </w:rPr>
      </w:pPr>
      <w:r w:rsidRPr="00185F93">
        <w:rPr>
          <w:rStyle w:val="FootnoteReference"/>
          <w:rFonts w:ascii="MetaPro-Norm" w:hAnsi="MetaPro-Norm"/>
          <w:sz w:val="16"/>
          <w:szCs w:val="16"/>
        </w:rPr>
        <w:footnoteRef/>
      </w:r>
      <w:r w:rsidRPr="00185F93">
        <w:rPr>
          <w:rFonts w:ascii="MetaPro-Norm" w:hAnsi="MetaPro-Norm"/>
          <w:sz w:val="16"/>
          <w:szCs w:val="16"/>
        </w:rPr>
        <w:t xml:space="preserve"> Human Rights Watch, “</w:t>
      </w:r>
      <w:r w:rsidRPr="00185F93">
        <w:rPr>
          <w:rFonts w:ascii="MetaPro-Norm" w:hAnsi="MetaPro-Norm"/>
          <w:i/>
          <w:iCs/>
          <w:sz w:val="16"/>
          <w:szCs w:val="16"/>
        </w:rPr>
        <w:t xml:space="preserve">Like a Lottery,” </w:t>
      </w:r>
      <w:r w:rsidRPr="00185F93">
        <w:rPr>
          <w:rFonts w:ascii="MetaPro-Norm" w:hAnsi="MetaPro-Norm"/>
          <w:sz w:val="16"/>
          <w:szCs w:val="16"/>
        </w:rPr>
        <w:t xml:space="preserve">pp. 31-34. </w:t>
      </w:r>
    </w:p>
  </w:footnote>
  <w:footnote w:id="9">
    <w:p w14:paraId="640F8401" w14:textId="513B0687" w:rsidR="003050F9" w:rsidRPr="00185F93" w:rsidRDefault="003050F9">
      <w:pPr>
        <w:pStyle w:val="FootnoteText"/>
        <w:rPr>
          <w:rFonts w:ascii="MetaPro-Norm" w:hAnsi="MetaPro-Norm"/>
          <w:sz w:val="16"/>
          <w:szCs w:val="16"/>
          <w:lang w:val="en-US"/>
        </w:rPr>
      </w:pPr>
      <w:r w:rsidRPr="00185F93">
        <w:rPr>
          <w:rStyle w:val="FootnoteReference"/>
          <w:rFonts w:ascii="MetaPro-Norm" w:hAnsi="MetaPro-Norm"/>
          <w:sz w:val="16"/>
          <w:szCs w:val="16"/>
        </w:rPr>
        <w:footnoteRef/>
      </w:r>
      <w:r w:rsidRPr="00185F93">
        <w:rPr>
          <w:rFonts w:ascii="MetaPro-Norm" w:hAnsi="MetaPro-Norm"/>
          <w:sz w:val="16"/>
          <w:szCs w:val="16"/>
          <w:lang w:val="en-US"/>
        </w:rPr>
        <w:t xml:space="preserve"> </w:t>
      </w:r>
      <w:r w:rsidR="00874F4C">
        <w:rPr>
          <w:rFonts w:ascii="MetaPro-Norm" w:hAnsi="MetaPro-Norm"/>
          <w:sz w:val="16"/>
          <w:szCs w:val="16"/>
          <w:lang w:val="en-US"/>
        </w:rPr>
        <w:t xml:space="preserve">Human Rights Watch, </w:t>
      </w:r>
      <w:r w:rsidR="00874F4C">
        <w:rPr>
          <w:rFonts w:ascii="MetaPro-Norm" w:hAnsi="MetaPro-Norm"/>
          <w:i/>
          <w:iCs/>
          <w:sz w:val="16"/>
          <w:szCs w:val="16"/>
          <w:lang w:val="en-US"/>
        </w:rPr>
        <w:t xml:space="preserve">“Like a Lottery,” </w:t>
      </w:r>
      <w:r w:rsidR="00874F4C">
        <w:rPr>
          <w:rFonts w:ascii="MetaPro-Norm" w:hAnsi="MetaPro-Norm"/>
          <w:sz w:val="16"/>
          <w:szCs w:val="16"/>
          <w:lang w:val="en-US"/>
        </w:rPr>
        <w:t>pp. 24-31</w:t>
      </w:r>
      <w:r w:rsidR="00B81FBB" w:rsidRPr="00185F93">
        <w:rPr>
          <w:rFonts w:ascii="MetaPro-Norm" w:hAnsi="MetaPro-Norm"/>
          <w:sz w:val="16"/>
          <w:szCs w:val="16"/>
          <w:lang w:val="en-US"/>
        </w:rPr>
        <w:t xml:space="preserve">; </w:t>
      </w:r>
      <w:r w:rsidRPr="00185F93">
        <w:rPr>
          <w:rFonts w:ascii="MetaPro-Norm" w:hAnsi="MetaPro-Norm"/>
          <w:sz w:val="16"/>
          <w:szCs w:val="16"/>
        </w:rPr>
        <w:t xml:space="preserve">Human Rights Watch, </w:t>
      </w:r>
      <w:r w:rsidRPr="00185F93">
        <w:rPr>
          <w:rFonts w:ascii="MetaPro-Norm" w:hAnsi="MetaPro-Norm"/>
          <w:i/>
          <w:iCs/>
          <w:sz w:val="16"/>
          <w:szCs w:val="16"/>
        </w:rPr>
        <w:t>Subject to Whim</w:t>
      </w:r>
      <w:r w:rsidR="00874F4C">
        <w:rPr>
          <w:rFonts w:ascii="MetaPro-Norm" w:hAnsi="MetaPro-Norm"/>
          <w:i/>
          <w:iCs/>
          <w:sz w:val="16"/>
          <w:szCs w:val="16"/>
        </w:rPr>
        <w:t xml:space="preserve">, </w:t>
      </w:r>
      <w:r w:rsidR="00874F4C">
        <w:rPr>
          <w:rFonts w:ascii="MetaPro-Norm" w:hAnsi="MetaPro-Norm"/>
          <w:sz w:val="16"/>
          <w:szCs w:val="16"/>
        </w:rPr>
        <w:t>pp. 50-57.</w:t>
      </w:r>
    </w:p>
  </w:footnote>
  <w:footnote w:id="10">
    <w:p w14:paraId="5B481036" w14:textId="118933A9" w:rsidR="0045238A" w:rsidRPr="00185F93" w:rsidRDefault="0045238A">
      <w:pPr>
        <w:pStyle w:val="FootnoteText"/>
        <w:rPr>
          <w:rFonts w:ascii="MetaPro-Norm" w:hAnsi="MetaPro-Norm"/>
          <w:sz w:val="16"/>
          <w:szCs w:val="16"/>
          <w:lang w:val="en-US"/>
        </w:rPr>
      </w:pPr>
      <w:r w:rsidRPr="00185F93">
        <w:rPr>
          <w:rStyle w:val="FootnoteReference"/>
          <w:rFonts w:ascii="MetaPro-Norm" w:hAnsi="MetaPro-Norm"/>
          <w:sz w:val="16"/>
          <w:szCs w:val="16"/>
        </w:rPr>
        <w:footnoteRef/>
      </w:r>
      <w:r w:rsidRPr="00185F93">
        <w:rPr>
          <w:rFonts w:ascii="MetaPro-Norm" w:hAnsi="MetaPro-Norm"/>
          <w:sz w:val="16"/>
          <w:szCs w:val="16"/>
          <w:lang w:val="en-US"/>
        </w:rPr>
        <w:t xml:space="preserve"> </w:t>
      </w:r>
      <w:r w:rsidR="006041BD" w:rsidRPr="00185F93">
        <w:rPr>
          <w:rFonts w:ascii="MetaPro-Norm" w:hAnsi="MetaPro-Norm"/>
          <w:sz w:val="16"/>
          <w:szCs w:val="16"/>
          <w:lang w:val="en-US"/>
        </w:rPr>
        <w:t xml:space="preserve">See Human Rights Watch, </w:t>
      </w:r>
      <w:r w:rsidR="006041BD" w:rsidRPr="00185F93">
        <w:rPr>
          <w:rFonts w:ascii="MetaPro-Norm" w:hAnsi="MetaPro-Norm"/>
          <w:i/>
          <w:iCs/>
          <w:sz w:val="16"/>
          <w:szCs w:val="16"/>
          <w:lang w:val="en-US"/>
        </w:rPr>
        <w:t>“Like a Lottery,”</w:t>
      </w:r>
      <w:r w:rsidR="006041BD" w:rsidRPr="00185F93">
        <w:rPr>
          <w:rFonts w:ascii="MetaPro-Norm" w:hAnsi="MetaPro-Norm"/>
          <w:sz w:val="16"/>
          <w:szCs w:val="16"/>
          <w:lang w:val="en-US"/>
        </w:rPr>
        <w:t xml:space="preserve"> pp. 34-36.</w:t>
      </w:r>
    </w:p>
  </w:footnote>
  <w:footnote w:id="11">
    <w:p w14:paraId="5855AC3F" w14:textId="3A392874" w:rsidR="0045238A" w:rsidRPr="00185F93" w:rsidRDefault="0045238A">
      <w:pPr>
        <w:pStyle w:val="FootnoteText"/>
        <w:rPr>
          <w:rFonts w:ascii="MetaPro-Norm" w:hAnsi="MetaPro-Norm"/>
          <w:sz w:val="16"/>
          <w:szCs w:val="16"/>
          <w:lang w:val="en-US"/>
        </w:rPr>
      </w:pPr>
      <w:r w:rsidRPr="00185F93">
        <w:rPr>
          <w:rStyle w:val="FootnoteReference"/>
          <w:rFonts w:ascii="MetaPro-Norm" w:hAnsi="MetaPro-Norm"/>
          <w:sz w:val="16"/>
          <w:szCs w:val="16"/>
        </w:rPr>
        <w:footnoteRef/>
      </w:r>
      <w:r w:rsidRPr="00185F93">
        <w:rPr>
          <w:rFonts w:ascii="MetaPro-Norm" w:hAnsi="MetaPro-Norm"/>
          <w:sz w:val="16"/>
          <w:szCs w:val="16"/>
          <w:lang w:val="fr-FR"/>
        </w:rPr>
        <w:t xml:space="preserve"> </w:t>
      </w:r>
      <w:r w:rsidR="006041BD" w:rsidRPr="00185F93">
        <w:rPr>
          <w:rFonts w:ascii="MetaPro-Norm" w:hAnsi="MetaPro-Norm"/>
          <w:sz w:val="16"/>
          <w:szCs w:val="16"/>
          <w:lang w:val="fr-FR"/>
        </w:rPr>
        <w:t xml:space="preserve">Défenseur des Droits, Avis du Défenseur des droits nº 17-03, p. </w:t>
      </w:r>
      <w:proofErr w:type="gramStart"/>
      <w:r w:rsidR="006041BD" w:rsidRPr="00185F93">
        <w:rPr>
          <w:rFonts w:ascii="MetaPro-Norm" w:hAnsi="MetaPro-Norm"/>
          <w:sz w:val="16"/>
          <w:szCs w:val="16"/>
          <w:lang w:val="fr-FR"/>
        </w:rPr>
        <w:t>12;</w:t>
      </w:r>
      <w:proofErr w:type="gramEnd"/>
      <w:r w:rsidR="006041BD" w:rsidRPr="00185F93">
        <w:rPr>
          <w:rFonts w:ascii="MetaPro-Norm" w:hAnsi="MetaPro-Norm"/>
          <w:sz w:val="16"/>
          <w:szCs w:val="16"/>
          <w:lang w:val="fr-FR"/>
        </w:rPr>
        <w:t xml:space="preserve"> Défenseur des Droits, Rapport du Défenseur des Droits au Comité des Droits de l’Enfant des Nations Unies, </w:t>
      </w:r>
      <w:proofErr w:type="spellStart"/>
      <w:r w:rsidR="006041BD" w:rsidRPr="00185F93">
        <w:rPr>
          <w:rFonts w:ascii="MetaPro-Norm" w:hAnsi="MetaPro-Norm"/>
          <w:sz w:val="16"/>
          <w:szCs w:val="16"/>
          <w:lang w:val="fr-FR"/>
        </w:rPr>
        <w:t>February</w:t>
      </w:r>
      <w:proofErr w:type="spellEnd"/>
      <w:r w:rsidR="006041BD" w:rsidRPr="00185F93">
        <w:rPr>
          <w:rFonts w:ascii="MetaPro-Norm" w:hAnsi="MetaPro-Norm"/>
          <w:sz w:val="16"/>
          <w:szCs w:val="16"/>
          <w:lang w:val="fr-FR"/>
        </w:rPr>
        <w:t xml:space="preserve"> 27, 2015, para. 138, https://juridique.defenseurdesdroits.fr/doc_num.php?explnum_id=16563 (</w:t>
      </w:r>
      <w:proofErr w:type="spellStart"/>
      <w:r w:rsidR="006041BD" w:rsidRPr="00185F93">
        <w:rPr>
          <w:rFonts w:ascii="MetaPro-Norm" w:hAnsi="MetaPro-Norm"/>
          <w:sz w:val="16"/>
          <w:szCs w:val="16"/>
          <w:lang w:val="fr-FR"/>
        </w:rPr>
        <w:t>accessed</w:t>
      </w:r>
      <w:proofErr w:type="spellEnd"/>
      <w:r w:rsidR="006041BD" w:rsidRPr="00185F93">
        <w:rPr>
          <w:rFonts w:ascii="MetaPro-Norm" w:hAnsi="MetaPro-Norm"/>
          <w:sz w:val="16"/>
          <w:szCs w:val="16"/>
          <w:lang w:val="fr-FR"/>
        </w:rPr>
        <w:t xml:space="preserve"> </w:t>
      </w:r>
      <w:proofErr w:type="spellStart"/>
      <w:r w:rsidR="006041BD" w:rsidRPr="00185F93">
        <w:rPr>
          <w:rFonts w:ascii="MetaPro-Norm" w:hAnsi="MetaPro-Norm"/>
          <w:sz w:val="16"/>
          <w:szCs w:val="16"/>
          <w:lang w:val="fr-FR"/>
        </w:rPr>
        <w:t>January</w:t>
      </w:r>
      <w:proofErr w:type="spellEnd"/>
      <w:r w:rsidR="006041BD" w:rsidRPr="00185F93">
        <w:rPr>
          <w:rFonts w:ascii="MetaPro-Norm" w:hAnsi="MetaPro-Norm"/>
          <w:sz w:val="16"/>
          <w:szCs w:val="16"/>
          <w:lang w:val="fr-FR"/>
        </w:rPr>
        <w:t xml:space="preserve"> 17, 2020</w:t>
      </w:r>
      <w:proofErr w:type="gramStart"/>
      <w:r w:rsidR="006041BD" w:rsidRPr="00185F93">
        <w:rPr>
          <w:rFonts w:ascii="MetaPro-Norm" w:hAnsi="MetaPro-Norm"/>
          <w:sz w:val="16"/>
          <w:szCs w:val="16"/>
          <w:lang w:val="fr-FR"/>
        </w:rPr>
        <w:t>);</w:t>
      </w:r>
      <w:proofErr w:type="gramEnd"/>
      <w:r w:rsidR="006041BD" w:rsidRPr="00185F93">
        <w:rPr>
          <w:rFonts w:ascii="MetaPro-Norm" w:hAnsi="MetaPro-Norm"/>
          <w:sz w:val="16"/>
          <w:szCs w:val="16"/>
          <w:lang w:val="fr-FR"/>
        </w:rPr>
        <w:t xml:space="preserve"> Médecins du Monde, Parcours d’un mineur non accompagné à MDM (Paris: Médecins du Monde, 2018), p. 45; Commission Nationale Consultative des Droits de l’Homme, “Avis sur la situation des mineurs isolés étrangers présents sur le territoire nationale,” June 26, 2014, paras. </w:t>
      </w:r>
      <w:r w:rsidR="006041BD" w:rsidRPr="00185F93">
        <w:rPr>
          <w:rFonts w:ascii="MetaPro-Norm" w:hAnsi="MetaPro-Norm"/>
          <w:sz w:val="16"/>
          <w:szCs w:val="16"/>
        </w:rPr>
        <w:t>11-12; Commissioner for Human Rights, Council of Europe, “Methods for Assessing the Age of Migrant Children Must Be Improved,” August 9, 2011, https://www.coe.int/en/web/commissioner/-/methods-for-assessing-the-age-ofmigrant-children-must-be-improv-1 (accessed January 17, 2020); Committee on the Rights of the Child, Concluding Observations: France, U.N. Doc. CRC/C/FRA/CO/4 (June 22, 2009), paras. 87-88.</w:t>
      </w:r>
    </w:p>
  </w:footnote>
  <w:footnote w:id="12">
    <w:p w14:paraId="3E4EA41D" w14:textId="7319E2B6" w:rsidR="00EF3DE1" w:rsidRPr="00185F93" w:rsidRDefault="00EF3DE1">
      <w:pPr>
        <w:pStyle w:val="FootnoteText"/>
        <w:rPr>
          <w:rFonts w:ascii="MetaPro-Norm" w:hAnsi="MetaPro-Norm"/>
          <w:sz w:val="16"/>
          <w:szCs w:val="16"/>
          <w:lang w:val="fr-FR"/>
        </w:rPr>
      </w:pPr>
      <w:r w:rsidRPr="00185F93">
        <w:rPr>
          <w:rStyle w:val="FootnoteReference"/>
          <w:rFonts w:ascii="MetaPro-Norm" w:hAnsi="MetaPro-Norm"/>
          <w:sz w:val="16"/>
          <w:szCs w:val="16"/>
        </w:rPr>
        <w:footnoteRef/>
      </w:r>
      <w:r w:rsidRPr="00185F93">
        <w:rPr>
          <w:rFonts w:ascii="MetaPro-Norm" w:hAnsi="MetaPro-Norm"/>
          <w:sz w:val="16"/>
          <w:szCs w:val="16"/>
          <w:lang w:val="fr-FR"/>
        </w:rPr>
        <w:t xml:space="preserve"> </w:t>
      </w:r>
      <w:proofErr w:type="spellStart"/>
      <w:r w:rsidRPr="00185F93">
        <w:rPr>
          <w:rFonts w:ascii="MetaPro-Norm" w:hAnsi="MetaPro-Norm"/>
          <w:sz w:val="16"/>
          <w:szCs w:val="16"/>
          <w:lang w:val="fr-FR"/>
        </w:rPr>
        <w:t>See</w:t>
      </w:r>
      <w:proofErr w:type="spellEnd"/>
      <w:r w:rsidRPr="00185F93">
        <w:rPr>
          <w:rFonts w:ascii="MetaPro-Norm" w:hAnsi="MetaPro-Norm"/>
          <w:sz w:val="16"/>
          <w:szCs w:val="16"/>
          <w:lang w:val="fr-FR"/>
        </w:rPr>
        <w:t xml:space="preserve"> Arrêté du 28 juin 2016 pris en application du décret n° 2016-840 du 24 juin 2016 relatif aux modalités de calcul de la clé de répartition des orientations des mineurs privés temporairement ou définitivement de la protection de leur famille, J.O. No. 0151 (June 30, 2016</w:t>
      </w:r>
      <w:proofErr w:type="gramStart"/>
      <w:r w:rsidRPr="00185F93">
        <w:rPr>
          <w:rFonts w:ascii="MetaPro-Norm" w:hAnsi="MetaPro-Norm"/>
          <w:sz w:val="16"/>
          <w:szCs w:val="16"/>
          <w:lang w:val="fr-FR"/>
        </w:rPr>
        <w:t>);</w:t>
      </w:r>
      <w:proofErr w:type="gramEnd"/>
      <w:r w:rsidRPr="00185F93">
        <w:rPr>
          <w:rFonts w:ascii="MetaPro-Norm" w:hAnsi="MetaPro-Norm"/>
          <w:sz w:val="16"/>
          <w:szCs w:val="16"/>
          <w:lang w:val="fr-FR"/>
        </w:rPr>
        <w:t xml:space="preserve"> Décision du 11 avril 2017 fixant pour l’année 2017 les objectifs de répartition proportionnée des accueils des mineurs privés temporairement ou définitivement de la protection de leur famille, J.O., Texte 39 (April 14, 2017).</w:t>
      </w:r>
    </w:p>
  </w:footnote>
  <w:footnote w:id="13">
    <w:p w14:paraId="011AB0F4" w14:textId="77777777" w:rsidR="005C1747" w:rsidRDefault="005C1747" w:rsidP="005C1747">
      <w:pPr>
        <w:pStyle w:val="FootnoteText"/>
      </w:pPr>
      <w:r w:rsidRPr="007B14FA">
        <w:rPr>
          <w:rStyle w:val="FootnoteReference"/>
          <w:rFonts w:ascii="MetaPro-Norm" w:hAnsi="MetaPro-Norm"/>
          <w:sz w:val="16"/>
          <w:szCs w:val="16"/>
        </w:rPr>
        <w:footnoteRef/>
      </w:r>
      <w:r w:rsidRPr="007B14FA">
        <w:rPr>
          <w:rFonts w:ascii="MetaPro-Norm" w:hAnsi="MetaPro-Norm"/>
          <w:sz w:val="16"/>
          <w:szCs w:val="16"/>
        </w:rPr>
        <w:t xml:space="preserve"> See Camille Marquis (Human Rights Watch), “Unaccompanied Children Unfairly on Trial in France: Children Sought Shelter in a Squat When No Shelter Was Provided to Them,” October 18, 2019, </w:t>
      </w:r>
      <w:hyperlink r:id="rId4" w:history="1">
        <w:r w:rsidRPr="007B14FA">
          <w:rPr>
            <w:rStyle w:val="Hyperlink"/>
            <w:rFonts w:ascii="MetaPro-Norm" w:hAnsi="MetaPro-Norm"/>
            <w:color w:val="auto"/>
            <w:sz w:val="16"/>
            <w:szCs w:val="16"/>
            <w:u w:val="none"/>
          </w:rPr>
          <w:t>https://www.hrw.org/news/2019/10/18/unaccompanied-migrant-children-unfairly-trial-france</w:t>
        </w:r>
      </w:hyperlink>
      <w:r w:rsidRPr="003461F8">
        <w:rPr>
          <w:rStyle w:val="Hyperlink"/>
          <w:rFonts w:ascii="MetaPro-Norm" w:hAnsi="MetaPro-Norm"/>
          <w:color w:val="auto"/>
          <w:sz w:val="16"/>
          <w:szCs w:val="16"/>
          <w:u w:val="none"/>
        </w:rPr>
        <w:t>.</w:t>
      </w:r>
    </w:p>
  </w:footnote>
  <w:footnote w:id="14">
    <w:p w14:paraId="4D696EB7" w14:textId="4E9420CC" w:rsidR="00D204CB" w:rsidRPr="00F73E76" w:rsidRDefault="00D204CB">
      <w:pPr>
        <w:pStyle w:val="FootnoteText"/>
      </w:pPr>
      <w:r w:rsidRPr="00185F93">
        <w:rPr>
          <w:rStyle w:val="FootnoteReference"/>
          <w:rFonts w:ascii="MetaPro-Norm" w:hAnsi="MetaPro-Norm"/>
          <w:sz w:val="16"/>
          <w:szCs w:val="16"/>
        </w:rPr>
        <w:footnoteRef/>
      </w:r>
      <w:r w:rsidRPr="00185F93">
        <w:rPr>
          <w:rFonts w:ascii="MetaPro-Norm" w:hAnsi="MetaPro-Norm"/>
          <w:sz w:val="16"/>
          <w:szCs w:val="16"/>
        </w:rPr>
        <w:t xml:space="preserve"> See, for example, Defender of Rights, </w:t>
      </w:r>
      <w:r w:rsidRPr="00185F93">
        <w:rPr>
          <w:rFonts w:ascii="MetaPro-Norm" w:hAnsi="MetaPro-Norm"/>
          <w:i/>
          <w:iCs/>
          <w:sz w:val="16"/>
          <w:szCs w:val="16"/>
        </w:rPr>
        <w:t xml:space="preserve">Childhood and Violence: The Part Played by Public Institutions </w:t>
      </w:r>
      <w:r w:rsidRPr="00185F93">
        <w:rPr>
          <w:rFonts w:ascii="MetaPro-Norm" w:hAnsi="MetaPro-Norm"/>
          <w:sz w:val="16"/>
          <w:szCs w:val="16"/>
        </w:rPr>
        <w:t xml:space="preserve">(Paris: </w:t>
      </w:r>
      <w:proofErr w:type="spellStart"/>
      <w:r w:rsidRPr="00185F93">
        <w:rPr>
          <w:rFonts w:ascii="MetaPro-Norm" w:hAnsi="MetaPro-Norm"/>
          <w:sz w:val="16"/>
          <w:szCs w:val="16"/>
        </w:rPr>
        <w:t>Défenseur</w:t>
      </w:r>
      <w:proofErr w:type="spellEnd"/>
      <w:r w:rsidRPr="00185F93">
        <w:rPr>
          <w:rFonts w:ascii="MetaPro-Norm" w:hAnsi="MetaPro-Norm"/>
          <w:sz w:val="16"/>
          <w:szCs w:val="16"/>
        </w:rPr>
        <w:t xml:space="preserve"> des droits, 2019), </w:t>
      </w:r>
      <w:hyperlink r:id="rId5" w:history="1">
        <w:r w:rsidRPr="00185F93">
          <w:rPr>
            <w:rStyle w:val="Hyperlink"/>
            <w:rFonts w:ascii="MetaPro-Norm" w:hAnsi="MetaPro-Norm"/>
            <w:color w:val="auto"/>
            <w:sz w:val="16"/>
            <w:szCs w:val="16"/>
            <w:u w:val="none"/>
          </w:rPr>
          <w:t>https://defenseurdesdroits.fr/sites/default/files/atoms/files/836190480_ddd_synthrapenf-2019_access_en.pdf</w:t>
        </w:r>
      </w:hyperlink>
      <w:r w:rsidRPr="00185F93">
        <w:rPr>
          <w:rStyle w:val="Hyperlink"/>
          <w:color w:val="auto"/>
          <w:u w:val="none"/>
        </w:rPr>
        <w:t xml:space="preserve"> </w:t>
      </w:r>
      <w:r w:rsidRPr="00185F93">
        <w:rPr>
          <w:rFonts w:ascii="MetaPro-Norm" w:hAnsi="MetaPro-Norm"/>
          <w:sz w:val="16"/>
          <w:szCs w:val="16"/>
        </w:rPr>
        <w:t>(accessed January 17, 2020)</w:t>
      </w:r>
      <w:r w:rsidR="00571DFF">
        <w:rPr>
          <w:rFonts w:ascii="MetaPro-Norm" w:hAnsi="MetaPro-Norm"/>
          <w:sz w:val="16"/>
          <w:szCs w:val="16"/>
        </w:rPr>
        <w:t xml:space="preserve">; Camille Marquis (Human Rights Watch), “France Slammed over Treatment of Migrant Children: The French Ombudsman Confirms Human Rights Watch’s Findings,” November 19, 2019, </w:t>
      </w:r>
      <w:hyperlink r:id="rId6" w:history="1">
        <w:r w:rsidR="00571DFF" w:rsidRPr="00185F93">
          <w:rPr>
            <w:rStyle w:val="Hyperlink"/>
            <w:rFonts w:ascii="MetaPro-Norm" w:hAnsi="MetaPro-Norm"/>
            <w:color w:val="auto"/>
            <w:sz w:val="16"/>
            <w:szCs w:val="16"/>
            <w:u w:val="none"/>
          </w:rPr>
          <w:t>https://www.hrw.org/news/2019/11/19/france-slammed-over-treatment-migrant-children</w:t>
        </w:r>
      </w:hyperlink>
      <w:r w:rsidR="00571DFF">
        <w:rPr>
          <w:rStyle w:val="Hyperlink"/>
          <w:color w:val="auto"/>
          <w:u w:val="none"/>
        </w:rPr>
        <w:t>.</w:t>
      </w:r>
    </w:p>
  </w:footnote>
  <w:footnote w:id="15">
    <w:p w14:paraId="7766E5EF" w14:textId="50DBBABE" w:rsidR="00863E72" w:rsidRDefault="00863E72">
      <w:pPr>
        <w:pStyle w:val="FootnoteText"/>
      </w:pPr>
      <w:r w:rsidRPr="00185F93">
        <w:rPr>
          <w:rStyle w:val="FootnoteReference"/>
          <w:rFonts w:ascii="MetaPro-Norm" w:hAnsi="MetaPro-Norm"/>
          <w:sz w:val="16"/>
          <w:szCs w:val="16"/>
        </w:rPr>
        <w:footnoteRef/>
      </w:r>
      <w:r w:rsidRPr="00185F93">
        <w:rPr>
          <w:rFonts w:ascii="MetaPro-Norm" w:hAnsi="MetaPro-Norm"/>
          <w:sz w:val="16"/>
          <w:szCs w:val="16"/>
        </w:rPr>
        <w:t xml:space="preserve"> Human Rights Watch, “Paris: Dire Situation for Migrant Adolescents Arriving Alone.”</w:t>
      </w:r>
    </w:p>
  </w:footnote>
  <w:footnote w:id="16">
    <w:p w14:paraId="373E085E" w14:textId="21EDBC50" w:rsidR="00863E72" w:rsidRPr="00185F93" w:rsidRDefault="00863E72">
      <w:pPr>
        <w:pStyle w:val="FootnoteText"/>
        <w:rPr>
          <w:rFonts w:ascii="MetaPro-Norm" w:hAnsi="MetaPro-Norm"/>
          <w:sz w:val="16"/>
          <w:szCs w:val="16"/>
        </w:rPr>
      </w:pPr>
      <w:r w:rsidRPr="00185F93">
        <w:rPr>
          <w:rStyle w:val="FootnoteReference"/>
          <w:rFonts w:ascii="MetaPro-Norm" w:hAnsi="MetaPro-Norm"/>
          <w:sz w:val="16"/>
          <w:szCs w:val="16"/>
        </w:rPr>
        <w:footnoteRef/>
      </w:r>
      <w:r w:rsidRPr="00185F93">
        <w:rPr>
          <w:rFonts w:ascii="MetaPro-Norm" w:hAnsi="MetaPro-Norm"/>
          <w:sz w:val="16"/>
          <w:szCs w:val="16"/>
        </w:rPr>
        <w:t xml:space="preserve"> Ibid.</w:t>
      </w:r>
    </w:p>
  </w:footnote>
  <w:footnote w:id="17">
    <w:p w14:paraId="5B722FFC" w14:textId="5C2C79C5" w:rsidR="00111BA7" w:rsidRPr="00185F93" w:rsidRDefault="00111BA7">
      <w:pPr>
        <w:pStyle w:val="FootnoteText"/>
        <w:rPr>
          <w:rFonts w:ascii="MetaPro-Norm" w:hAnsi="MetaPro-Norm"/>
          <w:sz w:val="16"/>
          <w:szCs w:val="16"/>
        </w:rPr>
      </w:pPr>
      <w:r w:rsidRPr="00185F93">
        <w:rPr>
          <w:rStyle w:val="FootnoteReference"/>
          <w:rFonts w:ascii="MetaPro-Norm" w:hAnsi="MetaPro-Norm"/>
          <w:sz w:val="16"/>
          <w:szCs w:val="16"/>
        </w:rPr>
        <w:footnoteRef/>
      </w:r>
      <w:r w:rsidRPr="00185F93">
        <w:rPr>
          <w:rFonts w:ascii="MetaPro-Norm" w:hAnsi="MetaPro-Norm"/>
          <w:sz w:val="16"/>
          <w:szCs w:val="16"/>
        </w:rPr>
        <w:t xml:space="preserve"> See Human Rights Watch, </w:t>
      </w:r>
      <w:r w:rsidRPr="00185F93">
        <w:rPr>
          <w:rFonts w:ascii="MetaPro-Norm" w:hAnsi="MetaPro-Norm"/>
          <w:i/>
          <w:iCs/>
          <w:sz w:val="16"/>
          <w:szCs w:val="16"/>
        </w:rPr>
        <w:t>Subject to Whim</w:t>
      </w:r>
      <w:r w:rsidR="007C0CC9">
        <w:rPr>
          <w:rFonts w:ascii="MetaPro-Norm" w:hAnsi="MetaPro-Norm"/>
          <w:i/>
          <w:iCs/>
          <w:sz w:val="16"/>
          <w:szCs w:val="16"/>
        </w:rPr>
        <w:t xml:space="preserve">, </w:t>
      </w:r>
      <w:r w:rsidR="007C0CC9">
        <w:rPr>
          <w:rFonts w:ascii="MetaPro-Norm" w:hAnsi="MetaPro-Norm"/>
          <w:sz w:val="16"/>
          <w:szCs w:val="16"/>
        </w:rPr>
        <w:t>p. 63.</w:t>
      </w:r>
    </w:p>
  </w:footnote>
  <w:footnote w:id="18">
    <w:p w14:paraId="7775FF2A" w14:textId="6100A77B" w:rsidR="00111BA7" w:rsidRPr="00185F93" w:rsidRDefault="00111BA7">
      <w:pPr>
        <w:pStyle w:val="FootnoteText"/>
        <w:rPr>
          <w:rFonts w:ascii="MetaPro-Norm" w:hAnsi="MetaPro-Norm"/>
          <w:sz w:val="16"/>
          <w:szCs w:val="16"/>
        </w:rPr>
      </w:pPr>
      <w:r w:rsidRPr="00185F93">
        <w:rPr>
          <w:rStyle w:val="FootnoteReference"/>
          <w:rFonts w:ascii="MetaPro-Norm" w:hAnsi="MetaPro-Norm"/>
          <w:sz w:val="16"/>
          <w:szCs w:val="16"/>
        </w:rPr>
        <w:footnoteRef/>
      </w:r>
      <w:r w:rsidRPr="00185F93">
        <w:rPr>
          <w:rFonts w:ascii="MetaPro-Norm" w:hAnsi="MetaPro-Norm"/>
          <w:sz w:val="16"/>
          <w:szCs w:val="16"/>
        </w:rPr>
        <w:t xml:space="preserve"> See Human Rights Watch, </w:t>
      </w:r>
      <w:r w:rsidRPr="00185F93">
        <w:rPr>
          <w:rFonts w:ascii="MetaPro-Norm" w:hAnsi="MetaPro-Norm"/>
          <w:i/>
          <w:iCs/>
          <w:sz w:val="16"/>
          <w:szCs w:val="16"/>
        </w:rPr>
        <w:t>“Like a Lottery</w:t>
      </w:r>
      <w:r w:rsidR="007C0CC9">
        <w:rPr>
          <w:rFonts w:ascii="MetaPro-Norm" w:hAnsi="MetaPro-Norm"/>
          <w:i/>
          <w:iCs/>
          <w:sz w:val="16"/>
          <w:szCs w:val="16"/>
        </w:rPr>
        <w:t>,</w:t>
      </w:r>
      <w:r w:rsidRPr="00185F93">
        <w:rPr>
          <w:rFonts w:ascii="MetaPro-Norm" w:hAnsi="MetaPro-Norm"/>
          <w:i/>
          <w:iCs/>
          <w:sz w:val="16"/>
          <w:szCs w:val="16"/>
        </w:rPr>
        <w:t>”</w:t>
      </w:r>
      <w:r w:rsidR="007C0CC9">
        <w:rPr>
          <w:rFonts w:ascii="MetaPro-Norm" w:hAnsi="MetaPro-Norm"/>
          <w:i/>
          <w:iCs/>
          <w:sz w:val="16"/>
          <w:szCs w:val="16"/>
        </w:rPr>
        <w:t xml:space="preserve"> </w:t>
      </w:r>
      <w:r w:rsidR="007C0CC9">
        <w:rPr>
          <w:rFonts w:ascii="MetaPro-Norm" w:hAnsi="MetaPro-Norm"/>
          <w:sz w:val="16"/>
          <w:szCs w:val="16"/>
        </w:rPr>
        <w:t>p. 3.</w:t>
      </w:r>
    </w:p>
  </w:footnote>
  <w:footnote w:id="19">
    <w:p w14:paraId="64F89E50" w14:textId="4AF0AAB1" w:rsidR="00F54360" w:rsidRPr="00185F93" w:rsidRDefault="00F54360" w:rsidP="000B2367">
      <w:pPr>
        <w:pStyle w:val="FootnoteText"/>
        <w:rPr>
          <w:rFonts w:ascii="MetaPro-Norm" w:hAnsi="MetaPro-Norm"/>
          <w:i/>
          <w:iCs/>
          <w:sz w:val="16"/>
          <w:szCs w:val="16"/>
          <w:lang w:val="en-US"/>
        </w:rPr>
      </w:pPr>
      <w:r w:rsidRPr="00185F93">
        <w:rPr>
          <w:rStyle w:val="FootnoteReference"/>
          <w:rFonts w:ascii="MetaPro-Norm" w:hAnsi="MetaPro-Norm"/>
          <w:sz w:val="16"/>
          <w:szCs w:val="16"/>
        </w:rPr>
        <w:footnoteRef/>
      </w:r>
      <w:r w:rsidRPr="00185F93">
        <w:rPr>
          <w:rFonts w:ascii="MetaPro-Norm" w:hAnsi="MetaPro-Norm"/>
          <w:sz w:val="16"/>
          <w:szCs w:val="16"/>
        </w:rPr>
        <w:t xml:space="preserve"> </w:t>
      </w:r>
      <w:r w:rsidR="000B2367" w:rsidRPr="00185F93">
        <w:rPr>
          <w:rFonts w:ascii="MetaPro-Norm" w:hAnsi="MetaPro-Norm"/>
          <w:sz w:val="16"/>
          <w:szCs w:val="16"/>
        </w:rPr>
        <w:t xml:space="preserve">Human Rights Watch, </w:t>
      </w:r>
      <w:r w:rsidR="000B2367" w:rsidRPr="00185F93">
        <w:rPr>
          <w:rFonts w:ascii="MetaPro-Norm" w:hAnsi="MetaPro-Norm"/>
          <w:i/>
          <w:iCs/>
          <w:sz w:val="16"/>
          <w:szCs w:val="16"/>
        </w:rPr>
        <w:t>“Like a Lottery</w:t>
      </w:r>
      <w:r w:rsidR="007C0CC9">
        <w:rPr>
          <w:rFonts w:ascii="MetaPro-Norm" w:hAnsi="MetaPro-Norm"/>
          <w:i/>
          <w:iCs/>
          <w:sz w:val="16"/>
          <w:szCs w:val="16"/>
        </w:rPr>
        <w:t xml:space="preserve">,” </w:t>
      </w:r>
      <w:r w:rsidR="007C0CC9">
        <w:rPr>
          <w:rFonts w:ascii="MetaPro-Norm" w:hAnsi="MetaPro-Norm"/>
          <w:sz w:val="16"/>
          <w:szCs w:val="16"/>
        </w:rPr>
        <w:t>p. 43.</w:t>
      </w:r>
    </w:p>
  </w:footnote>
  <w:footnote w:id="20">
    <w:p w14:paraId="3082B080" w14:textId="082C64AD" w:rsidR="00111BA7" w:rsidRPr="00185F93" w:rsidRDefault="00111BA7">
      <w:pPr>
        <w:pStyle w:val="FootnoteText"/>
        <w:rPr>
          <w:rFonts w:ascii="MetaPro-Norm" w:hAnsi="MetaPro-Norm"/>
          <w:sz w:val="16"/>
          <w:szCs w:val="16"/>
        </w:rPr>
      </w:pPr>
      <w:r w:rsidRPr="00185F93">
        <w:rPr>
          <w:rStyle w:val="FootnoteReference"/>
          <w:rFonts w:ascii="MetaPro-Norm" w:hAnsi="MetaPro-Norm"/>
          <w:sz w:val="16"/>
          <w:szCs w:val="16"/>
        </w:rPr>
        <w:footnoteRef/>
      </w:r>
      <w:r w:rsidRPr="00185F93">
        <w:rPr>
          <w:rFonts w:ascii="MetaPro-Norm" w:hAnsi="MetaPro-Norm"/>
          <w:sz w:val="16"/>
          <w:szCs w:val="16"/>
        </w:rPr>
        <w:t xml:space="preserve"> See Human Rights Watch, </w:t>
      </w:r>
      <w:r w:rsidRPr="00185F93">
        <w:rPr>
          <w:rFonts w:ascii="MetaPro-Norm" w:hAnsi="MetaPro-Norm"/>
          <w:i/>
          <w:iCs/>
          <w:sz w:val="16"/>
          <w:szCs w:val="16"/>
        </w:rPr>
        <w:t>Subject to Whim</w:t>
      </w:r>
      <w:r w:rsidR="007C0CC9">
        <w:rPr>
          <w:rFonts w:ascii="MetaPro-Norm" w:hAnsi="MetaPro-Norm"/>
          <w:i/>
          <w:iCs/>
          <w:sz w:val="16"/>
          <w:szCs w:val="16"/>
        </w:rPr>
        <w:t xml:space="preserve">, </w:t>
      </w:r>
      <w:r w:rsidR="007C0CC9">
        <w:rPr>
          <w:rFonts w:ascii="MetaPro-Norm" w:hAnsi="MetaPro-Norm"/>
          <w:sz w:val="16"/>
          <w:szCs w:val="16"/>
        </w:rPr>
        <w:t>p. 63.</w:t>
      </w:r>
    </w:p>
  </w:footnote>
  <w:footnote w:id="21">
    <w:p w14:paraId="11B4A481" w14:textId="56A44727" w:rsidR="00F54360" w:rsidRPr="00185F93" w:rsidRDefault="00F54360">
      <w:pPr>
        <w:pStyle w:val="FootnoteText"/>
        <w:rPr>
          <w:rFonts w:ascii="MetaPro-Norm" w:hAnsi="MetaPro-Norm"/>
          <w:sz w:val="16"/>
          <w:szCs w:val="16"/>
          <w:lang w:val="en-US"/>
        </w:rPr>
      </w:pPr>
      <w:r w:rsidRPr="00185F93">
        <w:rPr>
          <w:rStyle w:val="FootnoteReference"/>
          <w:rFonts w:ascii="MetaPro-Norm" w:hAnsi="MetaPro-Norm"/>
          <w:sz w:val="16"/>
          <w:szCs w:val="16"/>
        </w:rPr>
        <w:footnoteRef/>
      </w:r>
      <w:r w:rsidRPr="00185F93">
        <w:rPr>
          <w:rFonts w:ascii="MetaPro-Norm" w:hAnsi="MetaPro-Norm"/>
          <w:sz w:val="16"/>
          <w:szCs w:val="16"/>
        </w:rPr>
        <w:t xml:space="preserve"> Committee on Economic, Social and Cultural Rights, General Comment No. 13, para. 34.</w:t>
      </w:r>
    </w:p>
  </w:footnote>
  <w:footnote w:id="22">
    <w:p w14:paraId="3A191C18" w14:textId="71D6CF34" w:rsidR="009E7AC4" w:rsidRPr="00185F93" w:rsidRDefault="009E7AC4">
      <w:pPr>
        <w:pStyle w:val="FootnoteText"/>
        <w:rPr>
          <w:rFonts w:ascii="MetaPro-Norm" w:hAnsi="MetaPro-Norm"/>
          <w:sz w:val="16"/>
          <w:szCs w:val="16"/>
        </w:rPr>
      </w:pPr>
      <w:r w:rsidRPr="00185F93">
        <w:rPr>
          <w:rStyle w:val="FootnoteReference"/>
          <w:rFonts w:ascii="MetaPro-Norm" w:hAnsi="MetaPro-Norm"/>
          <w:sz w:val="16"/>
          <w:szCs w:val="16"/>
        </w:rPr>
        <w:footnoteRef/>
      </w:r>
      <w:r w:rsidRPr="00185F93">
        <w:rPr>
          <w:rFonts w:ascii="MetaPro-Norm" w:hAnsi="MetaPro-Norm"/>
          <w:sz w:val="16"/>
          <w:szCs w:val="16"/>
        </w:rPr>
        <w:t xml:space="preserve"> Human Rights Watch, </w:t>
      </w:r>
      <w:r w:rsidRPr="00185F93">
        <w:rPr>
          <w:rFonts w:ascii="MetaPro-Norm" w:hAnsi="MetaPro-Norm"/>
          <w:i/>
          <w:iCs/>
          <w:sz w:val="16"/>
          <w:szCs w:val="16"/>
        </w:rPr>
        <w:t>“Like a Lottery,”</w:t>
      </w:r>
      <w:r w:rsidRPr="00185F93">
        <w:rPr>
          <w:rFonts w:ascii="MetaPro-Norm" w:hAnsi="MetaPro-Norm"/>
          <w:sz w:val="16"/>
          <w:szCs w:val="16"/>
        </w:rPr>
        <w:t xml:space="preserve"> p. 42.</w:t>
      </w:r>
    </w:p>
  </w:footnote>
  <w:footnote w:id="23">
    <w:p w14:paraId="033D8289" w14:textId="73609850" w:rsidR="00A72442" w:rsidRPr="00A72442" w:rsidRDefault="00A72442">
      <w:pPr>
        <w:pStyle w:val="FootnoteText"/>
        <w:rPr>
          <w:lang w:val="en-US"/>
        </w:rPr>
      </w:pPr>
      <w:r>
        <w:rPr>
          <w:rStyle w:val="FootnoteReference"/>
        </w:rPr>
        <w:footnoteRef/>
      </w:r>
      <w:r>
        <w:t xml:space="preserve"> </w:t>
      </w:r>
      <w:r w:rsidRPr="00A72442">
        <w:rPr>
          <w:rFonts w:ascii="MetaPro-Norm" w:hAnsi="MetaPro-Norm"/>
          <w:sz w:val="16"/>
          <w:szCs w:val="16"/>
        </w:rPr>
        <w:t xml:space="preserve">Guidelines for Protecting Schools and Universities from Military Use during Armed Conflict, March 18, 2014, </w:t>
      </w:r>
      <w:hyperlink r:id="rId7" w:history="1">
        <w:r w:rsidRPr="0024063F">
          <w:rPr>
            <w:rStyle w:val="Hyperlink"/>
            <w:rFonts w:ascii="MetaPro-Norm" w:hAnsi="MetaPro-Norm"/>
            <w:sz w:val="16"/>
            <w:szCs w:val="16"/>
          </w:rPr>
          <w:t>http://protectingeducation.org/sites/default/files/documents/guidelines_en.pdf</w:t>
        </w:r>
      </w:hyperlink>
      <w:r>
        <w:rPr>
          <w:rFonts w:ascii="MetaPro-Norm" w:hAnsi="MetaPro-Norm"/>
          <w:sz w:val="16"/>
          <w:szCs w:val="16"/>
        </w:rPr>
        <w:t xml:space="preserve"> </w:t>
      </w:r>
      <w:r w:rsidRPr="00A72442">
        <w:rPr>
          <w:rFonts w:ascii="MetaPro-Norm" w:hAnsi="MetaPro-Norm"/>
          <w:sz w:val="16"/>
          <w:szCs w:val="16"/>
        </w:rPr>
        <w:t>(accessed November 6, 2018).</w:t>
      </w:r>
    </w:p>
  </w:footnote>
  <w:footnote w:id="24">
    <w:p w14:paraId="63F8B25B" w14:textId="77777777" w:rsidR="00A72442" w:rsidRDefault="004E755C" w:rsidP="00A72442">
      <w:pPr>
        <w:pStyle w:val="FootnoteText"/>
        <w:rPr>
          <w:rFonts w:ascii="MetaPro-Norm" w:hAnsi="MetaPro-Norm"/>
          <w:sz w:val="16"/>
          <w:szCs w:val="16"/>
        </w:rPr>
      </w:pPr>
      <w:r>
        <w:rPr>
          <w:rStyle w:val="FootnoteReference"/>
        </w:rPr>
        <w:footnoteRef/>
      </w:r>
      <w:r>
        <w:t xml:space="preserve"> </w:t>
      </w:r>
      <w:r w:rsidRPr="004E755C">
        <w:rPr>
          <w:rFonts w:ascii="MetaPro-Norm" w:hAnsi="MetaPro-Norm"/>
          <w:sz w:val="16"/>
          <w:szCs w:val="16"/>
        </w:rPr>
        <w:t xml:space="preserve">United Nations Security Council, Resolution </w:t>
      </w:r>
      <w:r w:rsidR="00A72442">
        <w:rPr>
          <w:rFonts w:ascii="MetaPro-Norm" w:hAnsi="MetaPro-Norm"/>
          <w:sz w:val="16"/>
          <w:szCs w:val="16"/>
        </w:rPr>
        <w:t>2225</w:t>
      </w:r>
      <w:r w:rsidRPr="004E755C">
        <w:rPr>
          <w:rFonts w:ascii="MetaPro-Norm" w:hAnsi="MetaPro-Norm"/>
          <w:sz w:val="16"/>
          <w:szCs w:val="16"/>
        </w:rPr>
        <w:t xml:space="preserve"> (201</w:t>
      </w:r>
      <w:r w:rsidR="00A72442">
        <w:rPr>
          <w:rFonts w:ascii="MetaPro-Norm" w:hAnsi="MetaPro-Norm"/>
          <w:sz w:val="16"/>
          <w:szCs w:val="16"/>
        </w:rPr>
        <w:t>5</w:t>
      </w:r>
      <w:r w:rsidRPr="004E755C">
        <w:rPr>
          <w:rFonts w:ascii="MetaPro-Norm" w:hAnsi="MetaPro-Norm"/>
          <w:sz w:val="16"/>
          <w:szCs w:val="16"/>
        </w:rPr>
        <w:t xml:space="preserve">), </w:t>
      </w:r>
      <w:r w:rsidR="00A72442">
        <w:rPr>
          <w:rFonts w:ascii="MetaPro-Norm" w:hAnsi="MetaPro-Norm"/>
          <w:sz w:val="16"/>
          <w:szCs w:val="16"/>
        </w:rPr>
        <w:t xml:space="preserve">June 18, </w:t>
      </w:r>
      <w:r w:rsidRPr="004E755C">
        <w:rPr>
          <w:rFonts w:ascii="MetaPro-Norm" w:hAnsi="MetaPro-Norm"/>
          <w:sz w:val="16"/>
          <w:szCs w:val="16"/>
        </w:rPr>
        <w:t>201</w:t>
      </w:r>
      <w:r w:rsidR="00A72442">
        <w:rPr>
          <w:rFonts w:ascii="MetaPro-Norm" w:hAnsi="MetaPro-Norm"/>
          <w:sz w:val="16"/>
          <w:szCs w:val="16"/>
        </w:rPr>
        <w:t>5</w:t>
      </w:r>
      <w:r w:rsidRPr="004E755C">
        <w:rPr>
          <w:rFonts w:ascii="MetaPro-Norm" w:hAnsi="MetaPro-Norm"/>
          <w:sz w:val="16"/>
          <w:szCs w:val="16"/>
        </w:rPr>
        <w:t xml:space="preserve">, </w:t>
      </w:r>
      <w:hyperlink r:id="rId8" w:history="1">
        <w:r w:rsidR="00A72442">
          <w:rPr>
            <w:rStyle w:val="Hyperlink"/>
          </w:rPr>
          <w:t>https://undocs.org/S/RES/2225(2015)</w:t>
        </w:r>
      </w:hyperlink>
      <w:r w:rsidR="00A72442" w:rsidRPr="004E755C">
        <w:rPr>
          <w:rFonts w:ascii="MetaPro-Norm" w:hAnsi="MetaPro-Norm"/>
          <w:sz w:val="16"/>
          <w:szCs w:val="16"/>
        </w:rPr>
        <w:t xml:space="preserve"> </w:t>
      </w:r>
    </w:p>
    <w:p w14:paraId="6B7A3E4B" w14:textId="6D82239C" w:rsidR="004E755C" w:rsidRPr="00A72442" w:rsidRDefault="00A72442" w:rsidP="00A72442">
      <w:pPr>
        <w:pStyle w:val="FootnoteText"/>
        <w:rPr>
          <w:rFonts w:ascii="MetaPro-Norm" w:hAnsi="MetaPro-Norm"/>
          <w:sz w:val="16"/>
          <w:szCs w:val="16"/>
        </w:rPr>
      </w:pPr>
      <w:r w:rsidRPr="004E755C">
        <w:rPr>
          <w:rFonts w:ascii="MetaPro-Norm" w:hAnsi="MetaPro-Norm"/>
          <w:sz w:val="16"/>
          <w:szCs w:val="16"/>
        </w:rPr>
        <w:t xml:space="preserve">United Nations Security Council, Resolution </w:t>
      </w:r>
      <w:r>
        <w:rPr>
          <w:rFonts w:ascii="MetaPro-Norm" w:hAnsi="MetaPro-Norm"/>
          <w:sz w:val="16"/>
          <w:szCs w:val="16"/>
        </w:rPr>
        <w:t>2427</w:t>
      </w:r>
      <w:r w:rsidRPr="004E755C">
        <w:rPr>
          <w:rFonts w:ascii="MetaPro-Norm" w:hAnsi="MetaPro-Norm"/>
          <w:sz w:val="16"/>
          <w:szCs w:val="16"/>
        </w:rPr>
        <w:t xml:space="preserve"> (201</w:t>
      </w:r>
      <w:r>
        <w:rPr>
          <w:rFonts w:ascii="MetaPro-Norm" w:hAnsi="MetaPro-Norm"/>
          <w:sz w:val="16"/>
          <w:szCs w:val="16"/>
        </w:rPr>
        <w:t>8</w:t>
      </w:r>
      <w:r w:rsidRPr="004E755C">
        <w:rPr>
          <w:rFonts w:ascii="MetaPro-Norm" w:hAnsi="MetaPro-Norm"/>
          <w:sz w:val="16"/>
          <w:szCs w:val="16"/>
        </w:rPr>
        <w:t>),</w:t>
      </w:r>
      <w:r>
        <w:rPr>
          <w:rFonts w:ascii="MetaPro-Norm" w:hAnsi="MetaPro-Norm"/>
          <w:sz w:val="16"/>
          <w:szCs w:val="16"/>
        </w:rPr>
        <w:t xml:space="preserve"> July 9, 2018, </w:t>
      </w:r>
      <w:hyperlink r:id="rId9" w:history="1">
        <w:r>
          <w:rPr>
            <w:rStyle w:val="Hyperlink"/>
          </w:rPr>
          <w:t>https://undocs.org/S/RES/2427(2018)</w:t>
        </w:r>
      </w:hyperlink>
      <w:r>
        <w:rPr>
          <w:rFonts w:ascii="MetaPro-Norm" w:hAnsi="MetaPro-Norm"/>
          <w:sz w:val="16"/>
          <w:szCs w:val="16"/>
        </w:rPr>
        <w:t xml:space="preserve"> </w:t>
      </w:r>
      <w:r w:rsidR="004E755C" w:rsidRPr="004E755C">
        <w:rPr>
          <w:rFonts w:ascii="MetaPro-Norm" w:hAnsi="MetaPro-Norm"/>
          <w:sz w:val="16"/>
          <w:szCs w:val="16"/>
        </w:rPr>
        <w:t xml:space="preserve">(accessed </w:t>
      </w:r>
      <w:r>
        <w:rPr>
          <w:rFonts w:ascii="MetaPro-Norm" w:hAnsi="MetaPro-Norm"/>
          <w:sz w:val="16"/>
          <w:szCs w:val="16"/>
        </w:rPr>
        <w:t>January 15</w:t>
      </w:r>
      <w:r w:rsidR="004E755C" w:rsidRPr="004E755C">
        <w:rPr>
          <w:rFonts w:ascii="MetaPro-Norm" w:hAnsi="MetaPro-Norm"/>
          <w:sz w:val="16"/>
          <w:szCs w:val="16"/>
        </w:rPr>
        <w:t>, 20</w:t>
      </w:r>
      <w:r>
        <w:rPr>
          <w:rFonts w:ascii="MetaPro-Norm" w:hAnsi="MetaPro-Norm"/>
          <w:sz w:val="16"/>
          <w:szCs w:val="16"/>
        </w:rPr>
        <w:t>20</w:t>
      </w:r>
      <w:r w:rsidR="004E755C" w:rsidRPr="004E755C">
        <w:rPr>
          <w:rFonts w:ascii="MetaPro-Norm" w:hAnsi="MetaPro-Norm"/>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61E25"/>
    <w:multiLevelType w:val="hybridMultilevel"/>
    <w:tmpl w:val="922660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C4F6048"/>
    <w:multiLevelType w:val="hybridMultilevel"/>
    <w:tmpl w:val="DB944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01972"/>
    <w:multiLevelType w:val="hybridMultilevel"/>
    <w:tmpl w:val="C3A646DA"/>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 w15:restartNumberingAfterBreak="0">
    <w:nsid w:val="1E2C2921"/>
    <w:multiLevelType w:val="hybridMultilevel"/>
    <w:tmpl w:val="259C2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1F78AE"/>
    <w:multiLevelType w:val="hybridMultilevel"/>
    <w:tmpl w:val="1F8EE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FD8"/>
    <w:rsid w:val="0002325B"/>
    <w:rsid w:val="000301A4"/>
    <w:rsid w:val="000B2367"/>
    <w:rsid w:val="000C5887"/>
    <w:rsid w:val="00111BA7"/>
    <w:rsid w:val="00162D14"/>
    <w:rsid w:val="00185F93"/>
    <w:rsid w:val="001970F2"/>
    <w:rsid w:val="0020390D"/>
    <w:rsid w:val="00266CAA"/>
    <w:rsid w:val="00276FE5"/>
    <w:rsid w:val="002B6043"/>
    <w:rsid w:val="002D4254"/>
    <w:rsid w:val="003050F9"/>
    <w:rsid w:val="003461F8"/>
    <w:rsid w:val="00397191"/>
    <w:rsid w:val="003A0D8E"/>
    <w:rsid w:val="003A0EE2"/>
    <w:rsid w:val="003C277E"/>
    <w:rsid w:val="003D225D"/>
    <w:rsid w:val="004112BE"/>
    <w:rsid w:val="0045238A"/>
    <w:rsid w:val="0045706F"/>
    <w:rsid w:val="004E755C"/>
    <w:rsid w:val="004F212F"/>
    <w:rsid w:val="0055406D"/>
    <w:rsid w:val="00571DFF"/>
    <w:rsid w:val="005C1747"/>
    <w:rsid w:val="0060071D"/>
    <w:rsid w:val="006041BD"/>
    <w:rsid w:val="0062407A"/>
    <w:rsid w:val="00731EC3"/>
    <w:rsid w:val="00774398"/>
    <w:rsid w:val="007C0CC9"/>
    <w:rsid w:val="007F2A61"/>
    <w:rsid w:val="00823019"/>
    <w:rsid w:val="00863E72"/>
    <w:rsid w:val="00874F4C"/>
    <w:rsid w:val="00925859"/>
    <w:rsid w:val="00947A82"/>
    <w:rsid w:val="00993D63"/>
    <w:rsid w:val="009E7AC4"/>
    <w:rsid w:val="00A237AA"/>
    <w:rsid w:val="00A72442"/>
    <w:rsid w:val="00A7543F"/>
    <w:rsid w:val="00AB76D6"/>
    <w:rsid w:val="00B81FBB"/>
    <w:rsid w:val="00C17B13"/>
    <w:rsid w:val="00C82359"/>
    <w:rsid w:val="00CC72B6"/>
    <w:rsid w:val="00CE425B"/>
    <w:rsid w:val="00D204CB"/>
    <w:rsid w:val="00E4162F"/>
    <w:rsid w:val="00E92C18"/>
    <w:rsid w:val="00EC0B8D"/>
    <w:rsid w:val="00EE4627"/>
    <w:rsid w:val="00EF3DE1"/>
    <w:rsid w:val="00F07FD8"/>
    <w:rsid w:val="00F33D1B"/>
    <w:rsid w:val="00F54360"/>
    <w:rsid w:val="00F73E7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9DEE0"/>
  <w15:chartTrackingRefBased/>
  <w15:docId w15:val="{DE45263A-94F1-4EAF-B2F7-FCD564DF5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FD8"/>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FD8"/>
    <w:pPr>
      <w:spacing w:after="160" w:line="259" w:lineRule="auto"/>
      <w:ind w:left="720"/>
      <w:contextualSpacing/>
    </w:pPr>
    <w:rPr>
      <w:rFonts w:asciiTheme="minorHAnsi" w:hAnsiTheme="minorHAnsi" w:cstheme="minorBidi"/>
      <w:lang w:val="en-US" w:eastAsia="en-US"/>
    </w:rPr>
  </w:style>
  <w:style w:type="character" w:styleId="FootnoteReference">
    <w:name w:val="footnote reference"/>
    <w:basedOn w:val="DefaultParagraphFont"/>
    <w:uiPriority w:val="99"/>
    <w:semiHidden/>
    <w:unhideWhenUsed/>
    <w:rsid w:val="00F07FD8"/>
    <w:rPr>
      <w:vertAlign w:val="superscript"/>
    </w:rPr>
  </w:style>
  <w:style w:type="character" w:styleId="Hyperlink">
    <w:name w:val="Hyperlink"/>
    <w:basedOn w:val="DefaultParagraphFont"/>
    <w:uiPriority w:val="99"/>
    <w:unhideWhenUsed/>
    <w:rsid w:val="00F07FD8"/>
    <w:rPr>
      <w:color w:val="0563C1" w:themeColor="hyperlink"/>
      <w:u w:val="single"/>
    </w:rPr>
  </w:style>
  <w:style w:type="paragraph" w:styleId="FootnoteText">
    <w:name w:val="footnote text"/>
    <w:basedOn w:val="Normal"/>
    <w:link w:val="FootnoteTextChar"/>
    <w:uiPriority w:val="99"/>
    <w:unhideWhenUsed/>
    <w:rsid w:val="00F07FD8"/>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F07FD8"/>
    <w:rPr>
      <w:sz w:val="20"/>
      <w:szCs w:val="20"/>
    </w:rPr>
  </w:style>
  <w:style w:type="character" w:styleId="UnresolvedMention">
    <w:name w:val="Unresolved Mention"/>
    <w:basedOn w:val="DefaultParagraphFont"/>
    <w:uiPriority w:val="99"/>
    <w:semiHidden/>
    <w:unhideWhenUsed/>
    <w:rsid w:val="00F54360"/>
    <w:rPr>
      <w:color w:val="605E5C"/>
      <w:shd w:val="clear" w:color="auto" w:fill="E1DFDD"/>
    </w:rPr>
  </w:style>
  <w:style w:type="character" w:styleId="CommentReference">
    <w:name w:val="annotation reference"/>
    <w:basedOn w:val="DefaultParagraphFont"/>
    <w:uiPriority w:val="99"/>
    <w:semiHidden/>
    <w:unhideWhenUsed/>
    <w:rsid w:val="00397191"/>
    <w:rPr>
      <w:sz w:val="16"/>
      <w:szCs w:val="16"/>
    </w:rPr>
  </w:style>
  <w:style w:type="paragraph" w:styleId="CommentText">
    <w:name w:val="annotation text"/>
    <w:basedOn w:val="Normal"/>
    <w:link w:val="CommentTextChar"/>
    <w:uiPriority w:val="99"/>
    <w:semiHidden/>
    <w:unhideWhenUsed/>
    <w:rsid w:val="00397191"/>
    <w:rPr>
      <w:sz w:val="20"/>
      <w:szCs w:val="20"/>
    </w:rPr>
  </w:style>
  <w:style w:type="character" w:customStyle="1" w:styleId="CommentTextChar">
    <w:name w:val="Comment Text Char"/>
    <w:basedOn w:val="DefaultParagraphFont"/>
    <w:link w:val="CommentText"/>
    <w:uiPriority w:val="99"/>
    <w:semiHidden/>
    <w:rsid w:val="00397191"/>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397191"/>
    <w:rPr>
      <w:b/>
      <w:bCs/>
    </w:rPr>
  </w:style>
  <w:style w:type="character" w:customStyle="1" w:styleId="CommentSubjectChar">
    <w:name w:val="Comment Subject Char"/>
    <w:basedOn w:val="CommentTextChar"/>
    <w:link w:val="CommentSubject"/>
    <w:uiPriority w:val="99"/>
    <w:semiHidden/>
    <w:rsid w:val="00397191"/>
    <w:rPr>
      <w:rFonts w:ascii="Calibri" w:hAnsi="Calibri" w:cs="Calibri"/>
      <w:b/>
      <w:bCs/>
      <w:sz w:val="20"/>
      <w:szCs w:val="20"/>
      <w:lang w:eastAsia="en-GB"/>
    </w:rPr>
  </w:style>
  <w:style w:type="paragraph" w:styleId="BalloonText">
    <w:name w:val="Balloon Text"/>
    <w:basedOn w:val="Normal"/>
    <w:link w:val="BalloonTextChar"/>
    <w:uiPriority w:val="99"/>
    <w:semiHidden/>
    <w:unhideWhenUsed/>
    <w:rsid w:val="003971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7191"/>
    <w:rPr>
      <w:rFonts w:ascii="Segoe UI" w:hAnsi="Segoe UI" w:cs="Segoe UI"/>
      <w:sz w:val="18"/>
      <w:szCs w:val="18"/>
      <w:lang w:eastAsia="en-GB"/>
    </w:rPr>
  </w:style>
  <w:style w:type="paragraph" w:styleId="Header">
    <w:name w:val="header"/>
    <w:basedOn w:val="Normal"/>
    <w:link w:val="HeaderChar"/>
    <w:uiPriority w:val="99"/>
    <w:unhideWhenUsed/>
    <w:rsid w:val="006041BD"/>
    <w:pPr>
      <w:tabs>
        <w:tab w:val="center" w:pos="4680"/>
        <w:tab w:val="right" w:pos="9360"/>
      </w:tabs>
    </w:pPr>
  </w:style>
  <w:style w:type="character" w:customStyle="1" w:styleId="HeaderChar">
    <w:name w:val="Header Char"/>
    <w:basedOn w:val="DefaultParagraphFont"/>
    <w:link w:val="Header"/>
    <w:uiPriority w:val="99"/>
    <w:rsid w:val="006041BD"/>
    <w:rPr>
      <w:rFonts w:ascii="Calibri" w:hAnsi="Calibri" w:cs="Calibri"/>
      <w:lang w:eastAsia="en-GB"/>
    </w:rPr>
  </w:style>
  <w:style w:type="paragraph" w:styleId="Footer">
    <w:name w:val="footer"/>
    <w:basedOn w:val="Normal"/>
    <w:link w:val="FooterChar"/>
    <w:uiPriority w:val="99"/>
    <w:unhideWhenUsed/>
    <w:rsid w:val="006041BD"/>
    <w:pPr>
      <w:tabs>
        <w:tab w:val="center" w:pos="4680"/>
        <w:tab w:val="right" w:pos="9360"/>
      </w:tabs>
    </w:pPr>
  </w:style>
  <w:style w:type="character" w:customStyle="1" w:styleId="FooterChar">
    <w:name w:val="Footer Char"/>
    <w:basedOn w:val="DefaultParagraphFont"/>
    <w:link w:val="Footer"/>
    <w:uiPriority w:val="99"/>
    <w:rsid w:val="006041BD"/>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undocs.org/S/RES/2225(2015)" TargetMode="External"/><Relationship Id="rId3" Type="http://schemas.openxmlformats.org/officeDocument/2006/relationships/hyperlink" Target="https://www.hrw.org/report/2019/09/05/subject-whim/treatment-unaccompanied-migrant-children-french-hautes-alpes" TargetMode="External"/><Relationship Id="rId7" Type="http://schemas.openxmlformats.org/officeDocument/2006/relationships/hyperlink" Target="http://protectingeducation.org/sites/default/files/documents/guidelines_en.pdf" TargetMode="External"/><Relationship Id="rId2" Type="http://schemas.openxmlformats.org/officeDocument/2006/relationships/hyperlink" Target="https://www.hrw.org/news/2018/10/05/paris-dire-situation-migrant-adolescents-arriving-alone" TargetMode="External"/><Relationship Id="rId1" Type="http://schemas.openxmlformats.org/officeDocument/2006/relationships/hyperlink" Target="https://www.hrw.org/report/2018/07/04/lottery/arbitrary-treatment-unaccompanied-migrant-children-paris" TargetMode="External"/><Relationship Id="rId6" Type="http://schemas.openxmlformats.org/officeDocument/2006/relationships/hyperlink" Target="https://www.hrw.org/news/2019/11/19/france-slammed-over-treatment-migrant-children" TargetMode="External"/><Relationship Id="rId5" Type="http://schemas.openxmlformats.org/officeDocument/2006/relationships/hyperlink" Target="https://defenseurdesdroits.fr/sites/default/files/atoms/files/836190480_ddd_synthrapenf-2019_access_en.pdf" TargetMode="External"/><Relationship Id="rId4" Type="http://schemas.openxmlformats.org/officeDocument/2006/relationships/hyperlink" Target="https://www.hrw.org/news/2019/10/18/unaccompanied-migrant-children-unfairly-trial-france" TargetMode="External"/><Relationship Id="rId9" Type="http://schemas.openxmlformats.org/officeDocument/2006/relationships/hyperlink" Target="https://undocs.org/S/RES/2427(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D128C-A057-4D7F-B266-A7B85B187E3E}">
  <ds:schemaRefs>
    <ds:schemaRef ds:uri="http://purl.org/dc/elements/1.1/"/>
    <ds:schemaRef ds:uri="fc5a96c5-3697-4160-9c89-54e9413c3582"/>
    <ds:schemaRef ds:uri="http://www.w3.org/XML/1998/namespace"/>
    <ds:schemaRef ds:uri="http://schemas.microsoft.com/office/2006/metadata/propertie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dc833447-6ca5-4693-9484-515f2f4c2cdb"/>
    <ds:schemaRef ds:uri="http://purl.org/dc/dcmitype/"/>
  </ds:schemaRefs>
</ds:datastoreItem>
</file>

<file path=customXml/itemProps2.xml><?xml version="1.0" encoding="utf-8"?>
<ds:datastoreItem xmlns:ds="http://schemas.openxmlformats.org/officeDocument/2006/customXml" ds:itemID="{F10A1188-DB82-4331-ADEF-B021270EA114}">
  <ds:schemaRefs>
    <ds:schemaRef ds:uri="http://schemas.microsoft.com/sharepoint/v3/contenttype/forms"/>
  </ds:schemaRefs>
</ds:datastoreItem>
</file>

<file path=customXml/itemProps3.xml><?xml version="1.0" encoding="utf-8"?>
<ds:datastoreItem xmlns:ds="http://schemas.openxmlformats.org/officeDocument/2006/customXml" ds:itemID="{8B332CB8-3E0A-4997-BE3D-F45B0D40F9E2}"/>
</file>

<file path=customXml/itemProps4.xml><?xml version="1.0" encoding="utf-8"?>
<ds:datastoreItem xmlns:ds="http://schemas.openxmlformats.org/officeDocument/2006/customXml" ds:itemID="{46534EFB-3C2E-4C3D-8DD1-BFACCCA6F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2335</Words>
  <Characters>13314</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Alex Firth</cp:lastModifiedBy>
  <cp:revision>2</cp:revision>
  <dcterms:created xsi:type="dcterms:W3CDTF">2020-01-20T13:02:00Z</dcterms:created>
  <dcterms:modified xsi:type="dcterms:W3CDTF">2020-01-20T13:02:00Z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