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5851AF" w14:textId="77777777" w:rsidR="0031087C" w:rsidRDefault="0031087C" w:rsidP="00E01FC4">
      <w:pPr>
        <w:spacing w:line="240" w:lineRule="auto"/>
        <w:jc w:val="center"/>
        <w:rPr>
          <w:rFonts w:ascii="Times New Roman" w:hAnsi="Times New Roman" w:cs="Times New Roman"/>
          <w:b/>
          <w:sz w:val="22"/>
        </w:rPr>
      </w:pPr>
    </w:p>
    <w:p w14:paraId="16480FFE" w14:textId="77777777" w:rsidR="0031087C" w:rsidRDefault="0031087C" w:rsidP="00E01FC4">
      <w:pPr>
        <w:spacing w:line="240" w:lineRule="auto"/>
        <w:jc w:val="center"/>
        <w:rPr>
          <w:rFonts w:ascii="Times New Roman" w:hAnsi="Times New Roman" w:cs="Times New Roman"/>
          <w:b/>
          <w:sz w:val="22"/>
        </w:rPr>
        <w:sectPr w:rsidR="0031087C">
          <w:footerReference w:type="even" r:id="rId9"/>
          <w:footerReference w:type="default" r:id="rId10"/>
          <w:pgSz w:w="12240" w:h="15840"/>
          <w:pgMar w:top="1417" w:right="1701" w:bottom="1417" w:left="1701" w:header="708" w:footer="708" w:gutter="0"/>
          <w:cols w:space="708"/>
          <w:docGrid w:linePitch="360"/>
        </w:sectPr>
      </w:pPr>
    </w:p>
    <w:p w14:paraId="72428701" w14:textId="73180120" w:rsidR="0031087C" w:rsidRDefault="0031087C" w:rsidP="00E01FC4">
      <w:pPr>
        <w:spacing w:line="240" w:lineRule="auto"/>
        <w:jc w:val="center"/>
        <w:rPr>
          <w:rFonts w:ascii="Times New Roman" w:hAnsi="Times New Roman" w:cs="Times New Roman"/>
          <w:b/>
          <w:sz w:val="22"/>
        </w:rPr>
      </w:pPr>
      <w:r w:rsidRPr="006613FA">
        <w:rPr>
          <w:noProof/>
          <w:lang w:eastAsia="es-PE"/>
        </w:rPr>
        <w:lastRenderedPageBreak/>
        <w:drawing>
          <wp:inline distT="0" distB="0" distL="0" distR="0" wp14:anchorId="7AF02A19" wp14:editId="6A8BFC7D">
            <wp:extent cx="2163153" cy="683895"/>
            <wp:effectExtent l="0" t="0" r="0" b="1905"/>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11"/>
                    <a:srcRect/>
                    <a:stretch>
                      <a:fillRect/>
                    </a:stretch>
                  </pic:blipFill>
                  <pic:spPr bwMode="auto">
                    <a:xfrm>
                      <a:off x="0" y="0"/>
                      <a:ext cx="2168726" cy="685657"/>
                    </a:xfrm>
                    <a:prstGeom prst="rect">
                      <a:avLst/>
                    </a:prstGeom>
                    <a:noFill/>
                    <a:ln w="9525">
                      <a:noFill/>
                      <a:miter lim="800000"/>
                      <a:headEnd/>
                      <a:tailEnd/>
                    </a:ln>
                  </pic:spPr>
                </pic:pic>
              </a:graphicData>
            </a:graphic>
          </wp:inline>
        </w:drawing>
      </w:r>
    </w:p>
    <w:p w14:paraId="7D4228CC" w14:textId="77777777" w:rsidR="0031087C" w:rsidRDefault="0031087C" w:rsidP="00E01FC4">
      <w:pPr>
        <w:spacing w:line="240" w:lineRule="auto"/>
        <w:jc w:val="center"/>
        <w:rPr>
          <w:rFonts w:ascii="Times New Roman" w:hAnsi="Times New Roman" w:cs="Times New Roman"/>
          <w:b/>
          <w:sz w:val="22"/>
        </w:rPr>
      </w:pPr>
    </w:p>
    <w:p w14:paraId="6E24087A" w14:textId="77777777" w:rsidR="0031087C" w:rsidRDefault="0031087C" w:rsidP="00E01FC4">
      <w:pPr>
        <w:spacing w:line="240" w:lineRule="auto"/>
        <w:jc w:val="center"/>
        <w:rPr>
          <w:rFonts w:ascii="Times New Roman" w:hAnsi="Times New Roman" w:cs="Times New Roman"/>
          <w:b/>
          <w:sz w:val="22"/>
        </w:rPr>
      </w:pPr>
    </w:p>
    <w:p w14:paraId="77661F96" w14:textId="77777777" w:rsidR="0031087C" w:rsidRDefault="0031087C" w:rsidP="00E01FC4">
      <w:pPr>
        <w:spacing w:line="240" w:lineRule="auto"/>
        <w:jc w:val="center"/>
        <w:rPr>
          <w:rFonts w:ascii="Times New Roman" w:hAnsi="Times New Roman" w:cs="Times New Roman"/>
          <w:b/>
          <w:sz w:val="22"/>
        </w:rPr>
      </w:pPr>
    </w:p>
    <w:p w14:paraId="23D6B3A8" w14:textId="77777777" w:rsidR="0031087C" w:rsidRDefault="0031087C" w:rsidP="00E01FC4">
      <w:pPr>
        <w:spacing w:line="240" w:lineRule="auto"/>
        <w:jc w:val="center"/>
        <w:rPr>
          <w:rFonts w:ascii="Times New Roman" w:hAnsi="Times New Roman" w:cs="Times New Roman"/>
          <w:b/>
          <w:sz w:val="22"/>
        </w:rPr>
      </w:pPr>
    </w:p>
    <w:p w14:paraId="7EB6F8BD" w14:textId="77777777" w:rsidR="0031087C" w:rsidRDefault="0031087C" w:rsidP="00E01FC4">
      <w:pPr>
        <w:spacing w:line="240" w:lineRule="auto"/>
        <w:jc w:val="center"/>
        <w:rPr>
          <w:rFonts w:ascii="Times New Roman" w:hAnsi="Times New Roman" w:cs="Times New Roman"/>
          <w:b/>
          <w:sz w:val="22"/>
        </w:rPr>
      </w:pPr>
    </w:p>
    <w:p w14:paraId="4C715A27" w14:textId="475FF27F" w:rsidR="0031087C" w:rsidRDefault="0031087C" w:rsidP="00E01FC4">
      <w:pPr>
        <w:spacing w:line="240" w:lineRule="auto"/>
        <w:jc w:val="center"/>
        <w:rPr>
          <w:rFonts w:ascii="Times New Roman" w:hAnsi="Times New Roman" w:cs="Times New Roman"/>
          <w:b/>
          <w:sz w:val="22"/>
        </w:rPr>
      </w:pPr>
      <w:r>
        <w:rPr>
          <w:rFonts w:ascii="Times New Roman" w:hAnsi="Times New Roman" w:cs="Times New Roman"/>
          <w:b/>
          <w:noProof/>
          <w:sz w:val="22"/>
          <w:lang w:eastAsia="es-PE"/>
        </w:rPr>
        <w:lastRenderedPageBreak/>
        <w:drawing>
          <wp:inline distT="0" distB="0" distL="0" distR="0" wp14:anchorId="4546803B" wp14:editId="5DB107BA">
            <wp:extent cx="1319917" cy="1340149"/>
            <wp:effectExtent l="0" t="0" r="0" b="0"/>
            <wp:docPr id="2" name="Imagen 2" descr="C:\Users\Flika\Documents\IWGIA_logo_72_dpi_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lika\Documents\IWGIA_logo_72_dpi_45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25539" cy="1345857"/>
                    </a:xfrm>
                    <a:prstGeom prst="rect">
                      <a:avLst/>
                    </a:prstGeom>
                    <a:noFill/>
                    <a:ln>
                      <a:noFill/>
                    </a:ln>
                  </pic:spPr>
                </pic:pic>
              </a:graphicData>
            </a:graphic>
          </wp:inline>
        </w:drawing>
      </w:r>
    </w:p>
    <w:p w14:paraId="339C6ECC" w14:textId="77777777" w:rsidR="0031087C" w:rsidRDefault="0031087C" w:rsidP="00E01FC4">
      <w:pPr>
        <w:spacing w:line="240" w:lineRule="auto"/>
        <w:jc w:val="center"/>
        <w:rPr>
          <w:rFonts w:ascii="Times New Roman" w:hAnsi="Times New Roman" w:cs="Times New Roman"/>
          <w:b/>
          <w:sz w:val="22"/>
        </w:rPr>
      </w:pPr>
    </w:p>
    <w:p w14:paraId="13535FC7" w14:textId="77777777" w:rsidR="0031087C" w:rsidRDefault="0031087C" w:rsidP="00E01FC4">
      <w:pPr>
        <w:spacing w:line="240" w:lineRule="auto"/>
        <w:jc w:val="center"/>
        <w:rPr>
          <w:rFonts w:ascii="Times New Roman" w:hAnsi="Times New Roman" w:cs="Times New Roman"/>
          <w:b/>
          <w:sz w:val="22"/>
        </w:rPr>
      </w:pPr>
    </w:p>
    <w:p w14:paraId="6A32DE66" w14:textId="77777777" w:rsidR="0031087C" w:rsidRDefault="0031087C" w:rsidP="00E01FC4">
      <w:pPr>
        <w:spacing w:line="240" w:lineRule="auto"/>
        <w:jc w:val="center"/>
        <w:rPr>
          <w:rFonts w:ascii="Times New Roman" w:hAnsi="Times New Roman" w:cs="Times New Roman"/>
          <w:b/>
          <w:sz w:val="22"/>
        </w:rPr>
        <w:sectPr w:rsidR="0031087C" w:rsidSect="0031087C">
          <w:type w:val="continuous"/>
          <w:pgSz w:w="12240" w:h="15840"/>
          <w:pgMar w:top="1417" w:right="1701" w:bottom="1417" w:left="1701" w:header="708" w:footer="708" w:gutter="0"/>
          <w:cols w:num="2" w:space="720"/>
          <w:docGrid w:linePitch="360"/>
        </w:sectPr>
      </w:pPr>
    </w:p>
    <w:p w14:paraId="008E1CB4" w14:textId="659A4416" w:rsidR="0031087C" w:rsidRDefault="0031087C" w:rsidP="00E01FC4">
      <w:pPr>
        <w:spacing w:line="240" w:lineRule="auto"/>
        <w:jc w:val="center"/>
        <w:rPr>
          <w:rFonts w:ascii="Times New Roman" w:hAnsi="Times New Roman" w:cs="Times New Roman"/>
          <w:b/>
          <w:sz w:val="22"/>
        </w:rPr>
      </w:pPr>
    </w:p>
    <w:p w14:paraId="66EFDCD6" w14:textId="77777777" w:rsidR="0031087C" w:rsidRDefault="0031087C" w:rsidP="00E01FC4">
      <w:pPr>
        <w:spacing w:line="240" w:lineRule="auto"/>
        <w:jc w:val="center"/>
        <w:rPr>
          <w:rFonts w:ascii="Times New Roman" w:hAnsi="Times New Roman" w:cs="Times New Roman"/>
          <w:b/>
          <w:sz w:val="22"/>
        </w:rPr>
      </w:pPr>
    </w:p>
    <w:p w14:paraId="6B826500" w14:textId="77777777" w:rsidR="0031087C" w:rsidRDefault="0031087C" w:rsidP="00E01FC4">
      <w:pPr>
        <w:spacing w:line="240" w:lineRule="auto"/>
        <w:jc w:val="center"/>
        <w:rPr>
          <w:rFonts w:ascii="Times New Roman" w:hAnsi="Times New Roman" w:cs="Times New Roman"/>
          <w:b/>
          <w:sz w:val="22"/>
        </w:rPr>
      </w:pPr>
    </w:p>
    <w:p w14:paraId="0469A990" w14:textId="77777777" w:rsidR="0031087C" w:rsidRDefault="0031087C" w:rsidP="00E01FC4">
      <w:pPr>
        <w:spacing w:line="240" w:lineRule="auto"/>
        <w:jc w:val="center"/>
        <w:rPr>
          <w:rFonts w:ascii="Times New Roman" w:hAnsi="Times New Roman" w:cs="Times New Roman"/>
          <w:b/>
          <w:sz w:val="22"/>
        </w:rPr>
      </w:pPr>
    </w:p>
    <w:p w14:paraId="649AB6D4" w14:textId="77777777" w:rsidR="0031087C" w:rsidRDefault="0031087C" w:rsidP="00E01FC4">
      <w:pPr>
        <w:spacing w:line="240" w:lineRule="auto"/>
        <w:jc w:val="center"/>
        <w:rPr>
          <w:rFonts w:ascii="Times New Roman" w:hAnsi="Times New Roman" w:cs="Times New Roman"/>
          <w:b/>
          <w:sz w:val="22"/>
        </w:rPr>
      </w:pPr>
    </w:p>
    <w:p w14:paraId="1E64C1BA" w14:textId="77777777" w:rsidR="0031087C" w:rsidRDefault="0031087C" w:rsidP="00E01FC4">
      <w:pPr>
        <w:spacing w:line="240" w:lineRule="auto"/>
        <w:jc w:val="center"/>
        <w:rPr>
          <w:rFonts w:ascii="Times New Roman" w:hAnsi="Times New Roman" w:cs="Times New Roman"/>
          <w:b/>
          <w:sz w:val="22"/>
        </w:rPr>
      </w:pPr>
    </w:p>
    <w:p w14:paraId="14480929" w14:textId="77777777" w:rsidR="00C3654B" w:rsidRDefault="00C3654B" w:rsidP="00E01FC4">
      <w:pPr>
        <w:spacing w:line="240" w:lineRule="auto"/>
        <w:jc w:val="center"/>
        <w:rPr>
          <w:rFonts w:ascii="Times New Roman" w:hAnsi="Times New Roman" w:cs="Times New Roman"/>
          <w:b/>
          <w:sz w:val="22"/>
        </w:rPr>
      </w:pPr>
    </w:p>
    <w:p w14:paraId="2A942BE8" w14:textId="77777777" w:rsidR="00C3654B" w:rsidRDefault="00C3654B" w:rsidP="00E01FC4">
      <w:pPr>
        <w:spacing w:line="240" w:lineRule="auto"/>
        <w:jc w:val="center"/>
        <w:rPr>
          <w:rFonts w:ascii="Times New Roman" w:hAnsi="Times New Roman" w:cs="Times New Roman"/>
          <w:b/>
          <w:sz w:val="22"/>
        </w:rPr>
      </w:pPr>
    </w:p>
    <w:p w14:paraId="37A4C5EB" w14:textId="6F9C8BF0" w:rsidR="009446A5" w:rsidRPr="00C41D25" w:rsidRDefault="009446A5" w:rsidP="00E01FC4">
      <w:pPr>
        <w:spacing w:line="240" w:lineRule="auto"/>
        <w:jc w:val="center"/>
        <w:rPr>
          <w:rFonts w:ascii="Times New Roman" w:hAnsi="Times New Roman" w:cs="Times New Roman"/>
          <w:b/>
          <w:szCs w:val="24"/>
        </w:rPr>
      </w:pPr>
      <w:r w:rsidRPr="00C41D25">
        <w:rPr>
          <w:rFonts w:ascii="Times New Roman" w:hAnsi="Times New Roman" w:cs="Times New Roman"/>
          <w:b/>
          <w:szCs w:val="24"/>
        </w:rPr>
        <w:t xml:space="preserve">Informe Alternativo ante el Comité para la Eliminación de la Discriminación Racial </w:t>
      </w:r>
    </w:p>
    <w:p w14:paraId="66A24750" w14:textId="77777777" w:rsidR="00C3654B" w:rsidRPr="00CC189F" w:rsidRDefault="00C3654B" w:rsidP="00E01FC4">
      <w:pPr>
        <w:spacing w:line="240" w:lineRule="auto"/>
        <w:jc w:val="center"/>
        <w:rPr>
          <w:rFonts w:ascii="Times New Roman" w:hAnsi="Times New Roman" w:cs="Times New Roman"/>
          <w:b/>
          <w:sz w:val="22"/>
        </w:rPr>
      </w:pPr>
    </w:p>
    <w:p w14:paraId="46CD919F" w14:textId="3CCBB7D0" w:rsidR="0031087C" w:rsidRPr="00C41D25" w:rsidRDefault="00995171" w:rsidP="00E01FC4">
      <w:pPr>
        <w:spacing w:line="240" w:lineRule="auto"/>
        <w:jc w:val="center"/>
        <w:rPr>
          <w:rFonts w:ascii="Times New Roman" w:hAnsi="Times New Roman" w:cs="Times New Roman"/>
          <w:b/>
          <w:szCs w:val="24"/>
        </w:rPr>
        <w:sectPr w:rsidR="0031087C" w:rsidRPr="00C41D25" w:rsidSect="0031087C">
          <w:type w:val="continuous"/>
          <w:pgSz w:w="12240" w:h="15840"/>
          <w:pgMar w:top="1417" w:right="1701" w:bottom="1417" w:left="1701" w:header="708" w:footer="708" w:gutter="0"/>
          <w:cols w:space="708"/>
          <w:docGrid w:linePitch="360"/>
        </w:sectPr>
      </w:pPr>
      <w:r w:rsidRPr="00C41D25">
        <w:rPr>
          <w:rFonts w:ascii="Times New Roman" w:hAnsi="Times New Roman" w:cs="Times New Roman"/>
          <w:b/>
          <w:szCs w:val="24"/>
        </w:rPr>
        <w:t>Sesión CERD Nº 95, abril 2018</w:t>
      </w:r>
      <w:r w:rsidR="00F6151C" w:rsidRPr="00C41D25">
        <w:rPr>
          <w:rStyle w:val="Refdenotaalpie"/>
          <w:rFonts w:ascii="Times New Roman" w:hAnsi="Times New Roman" w:cs="Times New Roman"/>
          <w:b/>
          <w:szCs w:val="24"/>
        </w:rPr>
        <w:footnoteReference w:id="1"/>
      </w:r>
    </w:p>
    <w:p w14:paraId="11A16C13" w14:textId="77777777" w:rsidR="004D3BE2" w:rsidRDefault="004D3BE2" w:rsidP="00CB54E6">
      <w:pPr>
        <w:autoSpaceDE w:val="0"/>
        <w:autoSpaceDN w:val="0"/>
        <w:adjustRightInd w:val="0"/>
        <w:spacing w:after="120" w:line="240" w:lineRule="auto"/>
        <w:rPr>
          <w:rFonts w:ascii="Times New Roman" w:hAnsi="Times New Roman" w:cs="Times New Roman"/>
          <w:color w:val="000000"/>
          <w:sz w:val="22"/>
        </w:rPr>
      </w:pPr>
    </w:p>
    <w:p w14:paraId="59532845" w14:textId="77777777" w:rsidR="004D3BE2" w:rsidRDefault="004D3BE2" w:rsidP="00CB54E6">
      <w:pPr>
        <w:autoSpaceDE w:val="0"/>
        <w:autoSpaceDN w:val="0"/>
        <w:adjustRightInd w:val="0"/>
        <w:spacing w:after="120" w:line="240" w:lineRule="auto"/>
        <w:rPr>
          <w:rFonts w:ascii="Times New Roman" w:hAnsi="Times New Roman" w:cs="Times New Roman"/>
          <w:color w:val="000000"/>
          <w:sz w:val="22"/>
        </w:rPr>
      </w:pPr>
    </w:p>
    <w:p w14:paraId="4B35EC35" w14:textId="73EFC107" w:rsidR="009C68BE" w:rsidRPr="00C41D25" w:rsidRDefault="009C68BE" w:rsidP="00CB54E6">
      <w:pPr>
        <w:autoSpaceDE w:val="0"/>
        <w:autoSpaceDN w:val="0"/>
        <w:adjustRightInd w:val="0"/>
        <w:spacing w:after="120" w:line="240" w:lineRule="auto"/>
        <w:rPr>
          <w:rFonts w:ascii="Times New Roman" w:hAnsi="Times New Roman" w:cs="Times New Roman"/>
          <w:color w:val="000000"/>
          <w:sz w:val="22"/>
        </w:rPr>
      </w:pPr>
      <w:r w:rsidRPr="00C41D25">
        <w:rPr>
          <w:rFonts w:ascii="Times New Roman" w:hAnsi="Times New Roman" w:cs="Times New Roman"/>
          <w:color w:val="000000"/>
          <w:sz w:val="22"/>
        </w:rPr>
        <w:t>El</w:t>
      </w:r>
      <w:r w:rsidR="002B756D" w:rsidRPr="00C41D25">
        <w:rPr>
          <w:rFonts w:ascii="Times New Roman" w:hAnsi="Times New Roman" w:cs="Times New Roman"/>
          <w:color w:val="000000"/>
          <w:sz w:val="22"/>
        </w:rPr>
        <w:t xml:space="preserve"> presente</w:t>
      </w:r>
      <w:r w:rsidR="00083954" w:rsidRPr="00C41D25">
        <w:rPr>
          <w:rFonts w:ascii="Times New Roman" w:hAnsi="Times New Roman" w:cs="Times New Roman"/>
          <w:color w:val="000000"/>
          <w:sz w:val="22"/>
        </w:rPr>
        <w:t xml:space="preserve"> Informe Alternativo </w:t>
      </w:r>
      <w:r w:rsidR="002B756D" w:rsidRPr="00C41D25">
        <w:rPr>
          <w:rFonts w:ascii="Times New Roman" w:hAnsi="Times New Roman" w:cs="Times New Roman"/>
          <w:color w:val="000000"/>
          <w:sz w:val="22"/>
        </w:rPr>
        <w:t>tiene por</w:t>
      </w:r>
      <w:r w:rsidR="00083954" w:rsidRPr="00C41D25">
        <w:rPr>
          <w:rFonts w:ascii="Times New Roman" w:hAnsi="Times New Roman" w:cs="Times New Roman"/>
          <w:color w:val="000000"/>
          <w:sz w:val="22"/>
        </w:rPr>
        <w:t xml:space="preserve"> objeto de resaltar aspectos ausentes o no priorizados por el </w:t>
      </w:r>
      <w:r w:rsidRPr="00C41D25">
        <w:rPr>
          <w:rFonts w:ascii="Times New Roman" w:hAnsi="Times New Roman" w:cs="Times New Roman"/>
          <w:color w:val="000000"/>
          <w:sz w:val="22"/>
        </w:rPr>
        <w:t xml:space="preserve">último </w:t>
      </w:r>
      <w:r w:rsidR="00083954" w:rsidRPr="00C41D25">
        <w:rPr>
          <w:rFonts w:ascii="Times New Roman" w:hAnsi="Times New Roman" w:cs="Times New Roman"/>
          <w:color w:val="000000"/>
          <w:sz w:val="22"/>
        </w:rPr>
        <w:t xml:space="preserve">informe </w:t>
      </w:r>
      <w:r w:rsidRPr="00C41D25">
        <w:rPr>
          <w:rFonts w:ascii="Times New Roman" w:hAnsi="Times New Roman" w:cs="Times New Roman"/>
          <w:color w:val="000000"/>
          <w:sz w:val="22"/>
        </w:rPr>
        <w:t xml:space="preserve">periódico </w:t>
      </w:r>
      <w:r w:rsidR="00083954" w:rsidRPr="00C41D25">
        <w:rPr>
          <w:rFonts w:ascii="Times New Roman" w:hAnsi="Times New Roman" w:cs="Times New Roman"/>
          <w:color w:val="000000"/>
          <w:sz w:val="22"/>
        </w:rPr>
        <w:t xml:space="preserve">del Estado peruano </w:t>
      </w:r>
      <w:r w:rsidR="00C75826" w:rsidRPr="00C41D25">
        <w:rPr>
          <w:rFonts w:ascii="Times New Roman" w:hAnsi="Times New Roman" w:cs="Times New Roman"/>
          <w:color w:val="000000"/>
          <w:sz w:val="22"/>
        </w:rPr>
        <w:t>con relación a la Convención Internacional sobre la Eliminación de todas las Formas de Discriminación Racial</w:t>
      </w:r>
      <w:r w:rsidRPr="00C41D25">
        <w:rPr>
          <w:rStyle w:val="Refdenotaalpie"/>
          <w:rFonts w:ascii="Times New Roman" w:hAnsi="Times New Roman" w:cs="Times New Roman"/>
          <w:color w:val="000000"/>
          <w:sz w:val="22"/>
        </w:rPr>
        <w:footnoteReference w:id="2"/>
      </w:r>
      <w:r w:rsidRPr="00C41D25">
        <w:rPr>
          <w:rFonts w:ascii="Times New Roman" w:hAnsi="Times New Roman" w:cs="Times New Roman"/>
          <w:color w:val="000000"/>
          <w:sz w:val="22"/>
        </w:rPr>
        <w:t>, presentado el 27 de diciembre de 2016</w:t>
      </w:r>
      <w:r w:rsidR="00995171" w:rsidRPr="00C41D25">
        <w:rPr>
          <w:rFonts w:ascii="Times New Roman" w:hAnsi="Times New Roman" w:cs="Times New Roman"/>
          <w:color w:val="000000"/>
          <w:sz w:val="22"/>
        </w:rPr>
        <w:t xml:space="preserve"> </w:t>
      </w:r>
      <w:r w:rsidRPr="00C41D25">
        <w:rPr>
          <w:rFonts w:ascii="Times New Roman" w:hAnsi="Times New Roman" w:cs="Times New Roman"/>
          <w:color w:val="000000"/>
          <w:sz w:val="22"/>
        </w:rPr>
        <w:t>al Comité para la Eliminación de la Discriminación Racial en respuesta a las “</w:t>
      </w:r>
      <w:r w:rsidRPr="00C41D25">
        <w:rPr>
          <w:rFonts w:ascii="Times New Roman" w:hAnsi="Times New Roman" w:cs="Times New Roman"/>
          <w:sz w:val="22"/>
          <w:lang w:val="es-ES_tradnl" w:eastAsia="es-ES_tradnl"/>
        </w:rPr>
        <w:t>Observaciones finales sobre los informes periódicos 18 a 21 del Perú” del Comité, de septiembre del 2014</w:t>
      </w:r>
      <w:r w:rsidR="00083954" w:rsidRPr="00C41D25">
        <w:rPr>
          <w:rFonts w:ascii="Times New Roman" w:hAnsi="Times New Roman" w:cs="Times New Roman"/>
          <w:color w:val="000000"/>
          <w:sz w:val="22"/>
        </w:rPr>
        <w:t xml:space="preserve">. </w:t>
      </w:r>
    </w:p>
    <w:p w14:paraId="3DA53212" w14:textId="7165EB45" w:rsidR="00083954" w:rsidRPr="00C41D25" w:rsidRDefault="00C75826" w:rsidP="00CB54E6">
      <w:pPr>
        <w:autoSpaceDE w:val="0"/>
        <w:autoSpaceDN w:val="0"/>
        <w:adjustRightInd w:val="0"/>
        <w:spacing w:after="120" w:line="240" w:lineRule="auto"/>
        <w:rPr>
          <w:rFonts w:ascii="Times New Roman" w:hAnsi="Times New Roman" w:cs="Times New Roman"/>
          <w:color w:val="000000"/>
          <w:sz w:val="22"/>
        </w:rPr>
      </w:pPr>
      <w:r w:rsidRPr="00C41D25">
        <w:rPr>
          <w:rFonts w:ascii="Times New Roman" w:hAnsi="Times New Roman" w:cs="Times New Roman"/>
          <w:color w:val="000000"/>
          <w:sz w:val="22"/>
        </w:rPr>
        <w:t xml:space="preserve">Para la elaboración del </w:t>
      </w:r>
      <w:r w:rsidR="00083954" w:rsidRPr="00C41D25">
        <w:rPr>
          <w:rFonts w:ascii="Times New Roman" w:hAnsi="Times New Roman" w:cs="Times New Roman"/>
          <w:color w:val="000000"/>
          <w:sz w:val="22"/>
        </w:rPr>
        <w:t xml:space="preserve"> informe se </w:t>
      </w:r>
      <w:r w:rsidRPr="00C41D25">
        <w:rPr>
          <w:rFonts w:ascii="Times New Roman" w:hAnsi="Times New Roman" w:cs="Times New Roman"/>
          <w:color w:val="000000"/>
          <w:sz w:val="22"/>
        </w:rPr>
        <w:t xml:space="preserve">ha llevado a cabo un </w:t>
      </w:r>
      <w:r w:rsidR="00083954" w:rsidRPr="00C41D25">
        <w:rPr>
          <w:rFonts w:ascii="Times New Roman" w:hAnsi="Times New Roman" w:cs="Times New Roman"/>
          <w:color w:val="000000"/>
          <w:sz w:val="22"/>
        </w:rPr>
        <w:t xml:space="preserve"> análisis documental de políticas, planes y marco normativo (constitucional, legal y administrativo) sobre el problema de la discriminación en el Perú, así como </w:t>
      </w:r>
      <w:r w:rsidR="00C41D25" w:rsidRPr="00C41D25">
        <w:rPr>
          <w:rFonts w:ascii="Times New Roman" w:hAnsi="Times New Roman" w:cs="Times New Roman"/>
          <w:color w:val="000000"/>
          <w:sz w:val="22"/>
        </w:rPr>
        <w:t xml:space="preserve">se ha tomado en cuenta </w:t>
      </w:r>
      <w:r w:rsidRPr="00C41D25">
        <w:rPr>
          <w:rFonts w:ascii="Times New Roman" w:hAnsi="Times New Roman" w:cs="Times New Roman"/>
          <w:color w:val="000000"/>
          <w:sz w:val="22"/>
        </w:rPr>
        <w:t>intervenciones y conclusiones de</w:t>
      </w:r>
      <w:r w:rsidR="00083954" w:rsidRPr="00C41D25">
        <w:rPr>
          <w:rFonts w:ascii="Times New Roman" w:hAnsi="Times New Roman" w:cs="Times New Roman"/>
          <w:color w:val="000000"/>
          <w:sz w:val="22"/>
        </w:rPr>
        <w:t xml:space="preserve"> eventos, foros y congresos organizados por organizaciones indígenas y activistas de derechos humanos, entrevistas con actores clave y el análisis de bases de datos y estadísticas oficiales. </w:t>
      </w:r>
    </w:p>
    <w:p w14:paraId="68D6FC87" w14:textId="71FBBF1D" w:rsidR="00083954" w:rsidRPr="00C41D25" w:rsidRDefault="00083954" w:rsidP="00083954">
      <w:pPr>
        <w:autoSpaceDE w:val="0"/>
        <w:autoSpaceDN w:val="0"/>
        <w:adjustRightInd w:val="0"/>
        <w:spacing w:line="240" w:lineRule="auto"/>
        <w:rPr>
          <w:rFonts w:ascii="Times New Roman" w:hAnsi="Times New Roman" w:cs="Times New Roman"/>
          <w:color w:val="000000"/>
          <w:sz w:val="22"/>
        </w:rPr>
      </w:pPr>
      <w:r w:rsidRPr="004D3BE2">
        <w:rPr>
          <w:rFonts w:ascii="Times New Roman" w:hAnsi="Times New Roman" w:cs="Times New Roman"/>
          <w:color w:val="000000"/>
          <w:sz w:val="22"/>
        </w:rPr>
        <w:t>El presente informe aborda 6 ejes seleccionados a partir de las recomendaciones efectuadas por el</w:t>
      </w:r>
      <w:r w:rsidRPr="00C41D25">
        <w:rPr>
          <w:rFonts w:ascii="Times New Roman" w:hAnsi="Times New Roman" w:cs="Times New Roman"/>
          <w:color w:val="000000"/>
          <w:sz w:val="22"/>
        </w:rPr>
        <w:t xml:space="preserve"> CERD en el año 2014. </w:t>
      </w:r>
      <w:r w:rsidRPr="00C41D25">
        <w:rPr>
          <w:rFonts w:ascii="Times New Roman" w:hAnsi="Times New Roman" w:cs="Times New Roman"/>
          <w:i/>
          <w:color w:val="000000"/>
          <w:sz w:val="22"/>
        </w:rPr>
        <w:t>El primero</w:t>
      </w:r>
      <w:r w:rsidRPr="00C41D25">
        <w:rPr>
          <w:rFonts w:ascii="Times New Roman" w:hAnsi="Times New Roman" w:cs="Times New Roman"/>
          <w:color w:val="000000"/>
          <w:sz w:val="22"/>
        </w:rPr>
        <w:t xml:space="preserve"> se refiere a la discriminación estructural de los pueblos indígenas y afrodescendientes, abarcando la problemática de </w:t>
      </w:r>
      <w:r w:rsidR="00A94B37" w:rsidRPr="00C41D25">
        <w:rPr>
          <w:rFonts w:ascii="Times New Roman" w:hAnsi="Times New Roman" w:cs="Times New Roman"/>
          <w:color w:val="000000"/>
          <w:sz w:val="22"/>
        </w:rPr>
        <w:t>su</w:t>
      </w:r>
      <w:r w:rsidRPr="00C41D25">
        <w:rPr>
          <w:rFonts w:ascii="Times New Roman" w:hAnsi="Times New Roman" w:cs="Times New Roman"/>
          <w:color w:val="000000"/>
          <w:sz w:val="22"/>
        </w:rPr>
        <w:t xml:space="preserve"> </w:t>
      </w:r>
      <w:proofErr w:type="spellStart"/>
      <w:r w:rsidRPr="00C41D25">
        <w:rPr>
          <w:rFonts w:ascii="Times New Roman" w:hAnsi="Times New Roman" w:cs="Times New Roman"/>
          <w:color w:val="000000"/>
          <w:sz w:val="22"/>
        </w:rPr>
        <w:t>invisibilización</w:t>
      </w:r>
      <w:proofErr w:type="spellEnd"/>
      <w:r w:rsidRPr="00C41D25">
        <w:rPr>
          <w:rFonts w:ascii="Times New Roman" w:hAnsi="Times New Roman" w:cs="Times New Roman"/>
          <w:color w:val="000000"/>
          <w:sz w:val="22"/>
        </w:rPr>
        <w:t xml:space="preserve"> estadística, las políticas públicas sobre salud y educación intercultural, y la discriminación </w:t>
      </w:r>
      <w:r w:rsidR="00A94B37" w:rsidRPr="00C41D25">
        <w:rPr>
          <w:rFonts w:ascii="Times New Roman" w:hAnsi="Times New Roman" w:cs="Times New Roman"/>
          <w:color w:val="000000"/>
          <w:sz w:val="22"/>
        </w:rPr>
        <w:t xml:space="preserve">de éstos </w:t>
      </w:r>
      <w:r w:rsidRPr="00C41D25">
        <w:rPr>
          <w:rFonts w:ascii="Times New Roman" w:hAnsi="Times New Roman" w:cs="Times New Roman"/>
          <w:color w:val="000000"/>
          <w:sz w:val="22"/>
        </w:rPr>
        <w:t xml:space="preserve">en </w:t>
      </w:r>
      <w:r w:rsidR="00A94B37" w:rsidRPr="00C41D25">
        <w:rPr>
          <w:rFonts w:ascii="Times New Roman" w:hAnsi="Times New Roman" w:cs="Times New Roman"/>
          <w:color w:val="000000"/>
          <w:sz w:val="22"/>
        </w:rPr>
        <w:t xml:space="preserve">los </w:t>
      </w:r>
      <w:r w:rsidRPr="00C41D25">
        <w:rPr>
          <w:rFonts w:ascii="Times New Roman" w:hAnsi="Times New Roman" w:cs="Times New Roman"/>
          <w:color w:val="000000"/>
          <w:sz w:val="22"/>
        </w:rPr>
        <w:t xml:space="preserve">medios de comunicación. </w:t>
      </w:r>
      <w:r w:rsidRPr="00C41D25">
        <w:rPr>
          <w:rFonts w:ascii="Times New Roman" w:hAnsi="Times New Roman" w:cs="Times New Roman"/>
          <w:i/>
          <w:color w:val="000000"/>
          <w:sz w:val="22"/>
        </w:rPr>
        <w:t>El segundo</w:t>
      </w:r>
      <w:r w:rsidRPr="00C41D25">
        <w:rPr>
          <w:rFonts w:ascii="Times New Roman" w:hAnsi="Times New Roman" w:cs="Times New Roman"/>
          <w:color w:val="000000"/>
          <w:sz w:val="22"/>
        </w:rPr>
        <w:t xml:space="preserve"> eje se refiere a la participación de pueblos indígenas y afrodescendientes en políticas públicas y la reacción estatal frente a los</w:t>
      </w:r>
      <w:r w:rsidR="00747557" w:rsidRPr="00C41D25">
        <w:rPr>
          <w:rFonts w:ascii="Times New Roman" w:hAnsi="Times New Roman" w:cs="Times New Roman"/>
          <w:color w:val="000000"/>
          <w:sz w:val="22"/>
        </w:rPr>
        <w:t xml:space="preserve"> conflictos sociales. </w:t>
      </w:r>
      <w:r w:rsidR="00747557" w:rsidRPr="00C41D25">
        <w:rPr>
          <w:rFonts w:ascii="Times New Roman" w:hAnsi="Times New Roman" w:cs="Times New Roman"/>
          <w:i/>
          <w:color w:val="000000"/>
          <w:sz w:val="22"/>
        </w:rPr>
        <w:t>El tercero</w:t>
      </w:r>
      <w:r w:rsidR="00747557" w:rsidRPr="00C41D25">
        <w:rPr>
          <w:rFonts w:ascii="Times New Roman" w:hAnsi="Times New Roman" w:cs="Times New Roman"/>
          <w:color w:val="000000"/>
          <w:sz w:val="22"/>
        </w:rPr>
        <w:t xml:space="preserve"> </w:t>
      </w:r>
      <w:r w:rsidRPr="00C41D25">
        <w:rPr>
          <w:rFonts w:ascii="Times New Roman" w:hAnsi="Times New Roman" w:cs="Times New Roman"/>
          <w:color w:val="000000"/>
          <w:sz w:val="22"/>
        </w:rPr>
        <w:t xml:space="preserve">aborda la implementación de la consulta previa, poniendo especial énfasis en su desarrollo institucional y las deficiencias identificadas en los procesos de consulta. </w:t>
      </w:r>
      <w:r w:rsidRPr="00C41D25">
        <w:rPr>
          <w:rFonts w:ascii="Times New Roman" w:hAnsi="Times New Roman" w:cs="Times New Roman"/>
          <w:i/>
          <w:color w:val="000000"/>
          <w:sz w:val="22"/>
        </w:rPr>
        <w:t>El cuarto</w:t>
      </w:r>
      <w:r w:rsidRPr="00C41D25">
        <w:rPr>
          <w:rFonts w:ascii="Times New Roman" w:hAnsi="Times New Roman" w:cs="Times New Roman"/>
          <w:color w:val="000000"/>
          <w:sz w:val="22"/>
        </w:rPr>
        <w:t xml:space="preserve"> eje estudia las políticas y acciones tendientes a garantizar el derecho a la titulación y el reconocimiento </w:t>
      </w:r>
      <w:r w:rsidRPr="00C41D25">
        <w:rPr>
          <w:rFonts w:ascii="Times New Roman" w:hAnsi="Times New Roman" w:cs="Times New Roman"/>
          <w:color w:val="000000"/>
          <w:sz w:val="22"/>
        </w:rPr>
        <w:t xml:space="preserve">de los territorios indígenas, incluyendo la situación de las reservas indígenas para pueblos en aislamiento y contacto inicial. </w:t>
      </w:r>
      <w:r w:rsidRPr="00C41D25">
        <w:rPr>
          <w:rFonts w:ascii="Times New Roman" w:hAnsi="Times New Roman" w:cs="Times New Roman"/>
          <w:i/>
          <w:color w:val="000000"/>
          <w:sz w:val="22"/>
        </w:rPr>
        <w:t>El quinto</w:t>
      </w:r>
      <w:r w:rsidRPr="00C41D25">
        <w:rPr>
          <w:rFonts w:ascii="Times New Roman" w:hAnsi="Times New Roman" w:cs="Times New Roman"/>
          <w:color w:val="000000"/>
          <w:sz w:val="22"/>
        </w:rPr>
        <w:t xml:space="preserve"> aborda las políticas de reparación del Estado peruano, tanto aquellas desarrolladas para paliar los efectos del conflicto armado interno</w:t>
      </w:r>
      <w:r w:rsidR="004E1A0E" w:rsidRPr="00C41D25">
        <w:rPr>
          <w:rFonts w:ascii="Times New Roman" w:hAnsi="Times New Roman" w:cs="Times New Roman"/>
          <w:color w:val="000000"/>
          <w:sz w:val="22"/>
        </w:rPr>
        <w:t xml:space="preserve"> y la violencia de Estado</w:t>
      </w:r>
      <w:r w:rsidRPr="00C41D25">
        <w:rPr>
          <w:rFonts w:ascii="Times New Roman" w:hAnsi="Times New Roman" w:cs="Times New Roman"/>
          <w:color w:val="000000"/>
          <w:sz w:val="22"/>
        </w:rPr>
        <w:t xml:space="preserve">, como aquellas que abordan los </w:t>
      </w:r>
      <w:r w:rsidRPr="00C41D25">
        <w:rPr>
          <w:rFonts w:ascii="Times New Roman" w:hAnsi="Times New Roman" w:cs="Times New Roman"/>
          <w:color w:val="000000"/>
          <w:sz w:val="22"/>
        </w:rPr>
        <w:t>daños ambientales</w:t>
      </w:r>
      <w:r w:rsidR="00E45C53" w:rsidRPr="00C41D25">
        <w:rPr>
          <w:rFonts w:ascii="Times New Roman" w:hAnsi="Times New Roman" w:cs="Times New Roman"/>
          <w:color w:val="000000"/>
          <w:sz w:val="22"/>
        </w:rPr>
        <w:t xml:space="preserve"> producidos por explotación petrolera en territorio</w:t>
      </w:r>
      <w:r w:rsidR="00C75826" w:rsidRPr="00C41D25">
        <w:rPr>
          <w:rFonts w:ascii="Times New Roman" w:hAnsi="Times New Roman" w:cs="Times New Roman"/>
          <w:color w:val="000000"/>
          <w:sz w:val="22"/>
        </w:rPr>
        <w:t>s</w:t>
      </w:r>
      <w:r w:rsidR="00E45C53" w:rsidRPr="00C41D25">
        <w:rPr>
          <w:rFonts w:ascii="Times New Roman" w:hAnsi="Times New Roman" w:cs="Times New Roman"/>
          <w:color w:val="000000"/>
          <w:sz w:val="22"/>
        </w:rPr>
        <w:t xml:space="preserve"> indígena</w:t>
      </w:r>
      <w:r w:rsidR="00C75826" w:rsidRPr="00C41D25">
        <w:rPr>
          <w:rFonts w:ascii="Times New Roman" w:hAnsi="Times New Roman" w:cs="Times New Roman"/>
          <w:color w:val="000000"/>
          <w:sz w:val="22"/>
        </w:rPr>
        <w:t>s</w:t>
      </w:r>
      <w:r w:rsidRPr="00C41D25">
        <w:rPr>
          <w:rFonts w:ascii="Times New Roman" w:hAnsi="Times New Roman" w:cs="Times New Roman"/>
          <w:color w:val="000000"/>
          <w:sz w:val="22"/>
        </w:rPr>
        <w:t xml:space="preserve">. </w:t>
      </w:r>
      <w:r w:rsidR="004A48D5">
        <w:rPr>
          <w:rFonts w:ascii="Times New Roman" w:hAnsi="Times New Roman" w:cs="Times New Roman"/>
          <w:color w:val="000000"/>
          <w:sz w:val="22"/>
        </w:rPr>
        <w:t>Aunque distinto de los ejes previos se incluye un</w:t>
      </w:r>
      <w:r w:rsidRPr="00C41D25">
        <w:rPr>
          <w:rFonts w:ascii="Times New Roman" w:hAnsi="Times New Roman" w:cs="Times New Roman"/>
          <w:color w:val="000000"/>
          <w:sz w:val="22"/>
        </w:rPr>
        <w:t xml:space="preserve"> </w:t>
      </w:r>
      <w:r w:rsidRPr="00C41D25">
        <w:rPr>
          <w:rFonts w:ascii="Times New Roman" w:hAnsi="Times New Roman" w:cs="Times New Roman"/>
          <w:i/>
          <w:color w:val="000000"/>
          <w:sz w:val="22"/>
        </w:rPr>
        <w:t xml:space="preserve">el </w:t>
      </w:r>
      <w:r w:rsidR="00C41D25" w:rsidRPr="00C41D25">
        <w:rPr>
          <w:rFonts w:ascii="Times New Roman" w:hAnsi="Times New Roman" w:cs="Times New Roman"/>
          <w:i/>
          <w:color w:val="000000"/>
          <w:sz w:val="22"/>
        </w:rPr>
        <w:t xml:space="preserve">sexto </w:t>
      </w:r>
      <w:r w:rsidR="00747557" w:rsidRPr="00C41D25">
        <w:rPr>
          <w:rFonts w:ascii="Times New Roman" w:hAnsi="Times New Roman" w:cs="Times New Roman"/>
          <w:color w:val="000000"/>
          <w:sz w:val="22"/>
        </w:rPr>
        <w:t>eje</w:t>
      </w:r>
      <w:r w:rsidRPr="00C41D25">
        <w:rPr>
          <w:rFonts w:ascii="Times New Roman" w:hAnsi="Times New Roman" w:cs="Times New Roman"/>
          <w:color w:val="000000"/>
          <w:sz w:val="22"/>
        </w:rPr>
        <w:t xml:space="preserve"> </w:t>
      </w:r>
      <w:r w:rsidR="004A48D5">
        <w:rPr>
          <w:rFonts w:ascii="Times New Roman" w:hAnsi="Times New Roman" w:cs="Times New Roman"/>
          <w:color w:val="000000"/>
          <w:sz w:val="22"/>
        </w:rPr>
        <w:t>por su marcada actualidad</w:t>
      </w:r>
      <w:r w:rsidR="004D3BE2">
        <w:rPr>
          <w:rFonts w:ascii="Times New Roman" w:hAnsi="Times New Roman" w:cs="Times New Roman"/>
          <w:color w:val="000000"/>
          <w:sz w:val="22"/>
        </w:rPr>
        <w:t xml:space="preserve">: </w:t>
      </w:r>
      <w:r w:rsidRPr="00C41D25">
        <w:rPr>
          <w:rFonts w:ascii="Times New Roman" w:hAnsi="Times New Roman" w:cs="Times New Roman"/>
          <w:color w:val="000000"/>
          <w:sz w:val="22"/>
        </w:rPr>
        <w:t xml:space="preserve">desarrolla la temática de refugiados y migrantes, con especial énfasis a la situación de </w:t>
      </w:r>
      <w:r w:rsidR="001E21DF" w:rsidRPr="00C41D25">
        <w:rPr>
          <w:rFonts w:ascii="Times New Roman" w:hAnsi="Times New Roman" w:cs="Times New Roman"/>
          <w:color w:val="000000"/>
          <w:sz w:val="22"/>
        </w:rPr>
        <w:t>personas de nacionalidad venezolana</w:t>
      </w:r>
      <w:r w:rsidRPr="00C41D25">
        <w:rPr>
          <w:rFonts w:ascii="Times New Roman" w:hAnsi="Times New Roman" w:cs="Times New Roman"/>
          <w:color w:val="000000"/>
          <w:sz w:val="22"/>
        </w:rPr>
        <w:t>.</w:t>
      </w:r>
    </w:p>
    <w:p w14:paraId="1F47D9A3" w14:textId="77777777" w:rsidR="00AC0036" w:rsidRPr="00C41D25" w:rsidRDefault="00AC0036" w:rsidP="00E01FC4">
      <w:pPr>
        <w:spacing w:line="240" w:lineRule="auto"/>
        <w:rPr>
          <w:rFonts w:ascii="Times New Roman" w:hAnsi="Times New Roman" w:cs="Times New Roman"/>
          <w:sz w:val="22"/>
        </w:rPr>
      </w:pPr>
    </w:p>
    <w:p w14:paraId="2274FA90" w14:textId="57F3B68D" w:rsidR="009446A5" w:rsidRPr="00C41D25" w:rsidRDefault="00A84FCA" w:rsidP="004D3BE2">
      <w:pPr>
        <w:pStyle w:val="Prrafodelista"/>
        <w:numPr>
          <w:ilvl w:val="0"/>
          <w:numId w:val="1"/>
        </w:numPr>
        <w:spacing w:after="160" w:line="240" w:lineRule="auto"/>
        <w:ind w:left="0" w:hanging="357"/>
        <w:contextualSpacing w:val="0"/>
        <w:rPr>
          <w:rFonts w:ascii="Times New Roman" w:hAnsi="Times New Roman" w:cs="Times New Roman"/>
          <w:b/>
          <w:sz w:val="22"/>
        </w:rPr>
      </w:pPr>
      <w:r w:rsidRPr="00C41D25">
        <w:rPr>
          <w:rFonts w:ascii="Times New Roman" w:hAnsi="Times New Roman" w:cs="Times New Roman"/>
          <w:b/>
          <w:sz w:val="22"/>
        </w:rPr>
        <w:t>Discriminación estructural</w:t>
      </w:r>
      <w:r w:rsidR="009446A5" w:rsidRPr="00C41D25">
        <w:rPr>
          <w:rFonts w:ascii="Times New Roman" w:hAnsi="Times New Roman" w:cs="Times New Roman"/>
          <w:b/>
          <w:sz w:val="22"/>
        </w:rPr>
        <w:t xml:space="preserve"> </w:t>
      </w:r>
      <w:r w:rsidRPr="00C41D25">
        <w:rPr>
          <w:rFonts w:ascii="Times New Roman" w:hAnsi="Times New Roman" w:cs="Times New Roman"/>
          <w:b/>
          <w:sz w:val="22"/>
        </w:rPr>
        <w:t>y derechos económicos y sociales de</w:t>
      </w:r>
      <w:r w:rsidR="009446A5" w:rsidRPr="00C41D25">
        <w:rPr>
          <w:rFonts w:ascii="Times New Roman" w:hAnsi="Times New Roman" w:cs="Times New Roman"/>
          <w:b/>
          <w:sz w:val="22"/>
        </w:rPr>
        <w:t xml:space="preserve"> los pueblos indígenas y afrodescendientes</w:t>
      </w:r>
    </w:p>
    <w:p w14:paraId="6EDD8D59" w14:textId="49F5ED11" w:rsidR="005C29DD" w:rsidRPr="00C41D25" w:rsidRDefault="00CD284F" w:rsidP="00995171">
      <w:pPr>
        <w:pStyle w:val="Sinespaciado"/>
        <w:spacing w:after="120"/>
        <w:rPr>
          <w:rFonts w:ascii="Times New Roman" w:hAnsi="Times New Roman" w:cs="Times New Roman"/>
          <w:lang w:val="es-PE"/>
        </w:rPr>
      </w:pPr>
      <w:r w:rsidRPr="00C41D25">
        <w:rPr>
          <w:rFonts w:ascii="Times New Roman" w:hAnsi="Times New Roman" w:cs="Times New Roman"/>
          <w:lang w:val="es-PE"/>
        </w:rPr>
        <w:t xml:space="preserve">La discriminación sigue siendo un problema estructural en el país, lo </w:t>
      </w:r>
      <w:r w:rsidR="00777996" w:rsidRPr="00C41D25">
        <w:rPr>
          <w:rFonts w:ascii="Times New Roman" w:hAnsi="Times New Roman" w:cs="Times New Roman"/>
          <w:lang w:val="es-PE"/>
        </w:rPr>
        <w:t>que</w:t>
      </w:r>
      <w:r w:rsidRPr="00C41D25">
        <w:rPr>
          <w:rFonts w:ascii="Times New Roman" w:hAnsi="Times New Roman" w:cs="Times New Roman"/>
          <w:lang w:val="es-PE"/>
        </w:rPr>
        <w:t xml:space="preserve"> se refleja en el hecho de que los pueblos indígenas y afrodescendientes son los más excluidos en el acceso a servicios públicos </w:t>
      </w:r>
      <w:r w:rsidR="00D3712A" w:rsidRPr="00C41D25">
        <w:rPr>
          <w:rFonts w:ascii="Times New Roman" w:hAnsi="Times New Roman" w:cs="Times New Roman"/>
          <w:lang w:val="es-PE"/>
        </w:rPr>
        <w:t>como la salud y educación</w:t>
      </w:r>
      <w:r w:rsidR="00C75826" w:rsidRPr="00C41D25">
        <w:rPr>
          <w:rFonts w:ascii="Times New Roman" w:hAnsi="Times New Roman" w:cs="Times New Roman"/>
          <w:lang w:val="es-PE"/>
        </w:rPr>
        <w:t xml:space="preserve">. </w:t>
      </w:r>
      <w:r w:rsidR="002A7C8A">
        <w:rPr>
          <w:rFonts w:ascii="Times New Roman" w:hAnsi="Times New Roman" w:cs="Times New Roman"/>
          <w:lang w:val="es-PE"/>
        </w:rPr>
        <w:t>Una reciente encuesta del Ministerio de Cultura aplicada a nivel nacional reveló que el 53% de la población percibe a los peruanos como racistas o muy racistas, aunque solo el 8% se percibe a sí mismo como racista o muy racista.</w:t>
      </w:r>
      <w:r w:rsidR="002A7C8A">
        <w:rPr>
          <w:rStyle w:val="Refdenotaalpie"/>
          <w:rFonts w:ascii="Times New Roman" w:hAnsi="Times New Roman" w:cs="Times New Roman"/>
          <w:lang w:val="es-PE"/>
        </w:rPr>
        <w:footnoteReference w:id="3"/>
      </w:r>
      <w:r w:rsidR="002A7C8A">
        <w:rPr>
          <w:rFonts w:ascii="Times New Roman" w:hAnsi="Times New Roman" w:cs="Times New Roman"/>
          <w:lang w:val="es-PE"/>
        </w:rPr>
        <w:t xml:space="preserve"> </w:t>
      </w:r>
      <w:r w:rsidR="00C75826" w:rsidRPr="00C41D25">
        <w:rPr>
          <w:rFonts w:ascii="Times New Roman" w:hAnsi="Times New Roman" w:cs="Times New Roman"/>
          <w:lang w:val="es-PE"/>
        </w:rPr>
        <w:t>Así mismo, s</w:t>
      </w:r>
      <w:r w:rsidRPr="00C41D25">
        <w:rPr>
          <w:rFonts w:ascii="Times New Roman" w:hAnsi="Times New Roman" w:cs="Times New Roman"/>
          <w:lang w:val="es-PE"/>
        </w:rPr>
        <w:t xml:space="preserve">egún </w:t>
      </w:r>
      <w:r w:rsidR="000F0EB2" w:rsidRPr="00C41D25">
        <w:rPr>
          <w:rFonts w:ascii="Times New Roman" w:hAnsi="Times New Roman" w:cs="Times New Roman"/>
          <w:lang w:val="es-PE"/>
        </w:rPr>
        <w:t>datos estadísticos</w:t>
      </w:r>
      <w:r w:rsidRPr="00C41D25">
        <w:rPr>
          <w:rFonts w:ascii="Times New Roman" w:hAnsi="Times New Roman" w:cs="Times New Roman"/>
          <w:lang w:val="es-PE"/>
        </w:rPr>
        <w:t xml:space="preserve"> del INEI</w:t>
      </w:r>
      <w:r w:rsidR="00D5353A" w:rsidRPr="00C41D25">
        <w:rPr>
          <w:rStyle w:val="Refdenotaalpie"/>
          <w:rFonts w:ascii="Times New Roman" w:hAnsi="Times New Roman" w:cs="Times New Roman"/>
          <w:lang w:val="es-PE"/>
        </w:rPr>
        <w:footnoteReference w:id="4"/>
      </w:r>
      <w:r w:rsidRPr="00C41D25">
        <w:rPr>
          <w:rFonts w:ascii="Times New Roman" w:hAnsi="Times New Roman" w:cs="Times New Roman"/>
          <w:lang w:val="es-PE"/>
        </w:rPr>
        <w:t xml:space="preserve"> sobre condiciones de vida de la población según origen étnico, a nivel nacional</w:t>
      </w:r>
      <w:r w:rsidR="00F75CE1" w:rsidRPr="00C41D25">
        <w:rPr>
          <w:rFonts w:ascii="Times New Roman" w:hAnsi="Times New Roman" w:cs="Times New Roman"/>
          <w:lang w:val="es-PE"/>
        </w:rPr>
        <w:t xml:space="preserve"> </w:t>
      </w:r>
      <w:r w:rsidR="007D7691" w:rsidRPr="00C41D25">
        <w:rPr>
          <w:rFonts w:ascii="Times New Roman" w:hAnsi="Times New Roman" w:cs="Times New Roman"/>
          <w:lang w:val="es-PE"/>
        </w:rPr>
        <w:t xml:space="preserve">la incidencia de </w:t>
      </w:r>
      <w:r w:rsidR="00F75CE1" w:rsidRPr="00C41D25">
        <w:rPr>
          <w:rFonts w:ascii="Times New Roman" w:hAnsi="Times New Roman" w:cs="Times New Roman"/>
          <w:lang w:val="es-PE"/>
        </w:rPr>
        <w:t xml:space="preserve">la pobreza monetaria es </w:t>
      </w:r>
      <w:r w:rsidR="007D7691" w:rsidRPr="00C41D25">
        <w:rPr>
          <w:rFonts w:ascii="Times New Roman" w:hAnsi="Times New Roman" w:cs="Times New Roman"/>
          <w:lang w:val="es-PE"/>
        </w:rPr>
        <w:t xml:space="preserve">dos veces más alta en quienes tienen como </w:t>
      </w:r>
      <w:r w:rsidRPr="00C41D25">
        <w:rPr>
          <w:rFonts w:ascii="Times New Roman" w:hAnsi="Times New Roman" w:cs="Times New Roman"/>
          <w:lang w:val="es-PE"/>
        </w:rPr>
        <w:t xml:space="preserve">lengua materna el </w:t>
      </w:r>
      <w:r w:rsidR="0048404B" w:rsidRPr="00C41D25">
        <w:rPr>
          <w:rFonts w:ascii="Times New Roman" w:hAnsi="Times New Roman" w:cs="Times New Roman"/>
          <w:lang w:val="es-PE"/>
        </w:rPr>
        <w:t>q</w:t>
      </w:r>
      <w:r w:rsidRPr="00C41D25">
        <w:rPr>
          <w:rFonts w:ascii="Times New Roman" w:hAnsi="Times New Roman" w:cs="Times New Roman"/>
          <w:lang w:val="es-PE"/>
        </w:rPr>
        <w:t xml:space="preserve">uechua, </w:t>
      </w:r>
      <w:r w:rsidR="0048404B" w:rsidRPr="00C41D25">
        <w:rPr>
          <w:rFonts w:ascii="Times New Roman" w:hAnsi="Times New Roman" w:cs="Times New Roman"/>
          <w:lang w:val="es-PE"/>
        </w:rPr>
        <w:t>ai</w:t>
      </w:r>
      <w:r w:rsidRPr="00C41D25">
        <w:rPr>
          <w:rFonts w:ascii="Times New Roman" w:hAnsi="Times New Roman" w:cs="Times New Roman"/>
          <w:lang w:val="es-PE"/>
        </w:rPr>
        <w:t>mara u otra lengua nativa</w:t>
      </w:r>
      <w:r w:rsidR="007D7691" w:rsidRPr="00C41D25">
        <w:rPr>
          <w:rFonts w:ascii="Times New Roman" w:hAnsi="Times New Roman" w:cs="Times New Roman"/>
          <w:lang w:val="es-PE"/>
        </w:rPr>
        <w:t xml:space="preserve"> (33,4% de pobreza total, 7,1% pobres extremos y 26,3% pobres no extremos) que en quienes tienen como lengua materna el </w:t>
      </w:r>
      <w:r w:rsidR="0048404B" w:rsidRPr="00C41D25">
        <w:rPr>
          <w:rFonts w:ascii="Times New Roman" w:hAnsi="Times New Roman" w:cs="Times New Roman"/>
          <w:lang w:val="es-PE"/>
        </w:rPr>
        <w:t>c</w:t>
      </w:r>
      <w:r w:rsidR="007D7691" w:rsidRPr="00C41D25">
        <w:rPr>
          <w:rFonts w:ascii="Times New Roman" w:hAnsi="Times New Roman" w:cs="Times New Roman"/>
          <w:lang w:val="es-PE"/>
        </w:rPr>
        <w:t>astellano (18,8% de pobreza total, 3,3% pobres extremos y 15,5% pobres no extremos)</w:t>
      </w:r>
      <w:r w:rsidRPr="00C41D25">
        <w:rPr>
          <w:rFonts w:ascii="Times New Roman" w:hAnsi="Times New Roman" w:cs="Times New Roman"/>
          <w:lang w:val="es-PE"/>
        </w:rPr>
        <w:t xml:space="preserve">. </w:t>
      </w:r>
    </w:p>
    <w:p w14:paraId="5E60F84B" w14:textId="44848EC9" w:rsidR="00D3712A" w:rsidRPr="00C41D25" w:rsidRDefault="00CD284F" w:rsidP="00995171">
      <w:pPr>
        <w:pStyle w:val="Sinespaciado"/>
        <w:rPr>
          <w:rFonts w:ascii="Times New Roman" w:hAnsi="Times New Roman" w:cs="Times New Roman"/>
          <w:lang w:val="es-PE"/>
        </w:rPr>
      </w:pPr>
      <w:r w:rsidRPr="00C41D25">
        <w:rPr>
          <w:rFonts w:ascii="Times New Roman" w:hAnsi="Times New Roman" w:cs="Times New Roman"/>
          <w:lang w:val="es-PE"/>
        </w:rPr>
        <w:t xml:space="preserve">A </w:t>
      </w:r>
      <w:r w:rsidR="00D3712A" w:rsidRPr="00C41D25">
        <w:rPr>
          <w:rFonts w:ascii="Times New Roman" w:hAnsi="Times New Roman" w:cs="Times New Roman"/>
          <w:lang w:val="es-PE"/>
        </w:rPr>
        <w:t>esta situación se agrega</w:t>
      </w:r>
      <w:r w:rsidR="00777996" w:rsidRPr="00C41D25">
        <w:rPr>
          <w:rFonts w:ascii="Times New Roman" w:hAnsi="Times New Roman" w:cs="Times New Roman"/>
          <w:lang w:val="es-PE"/>
        </w:rPr>
        <w:t>n</w:t>
      </w:r>
      <w:r w:rsidR="00D3712A" w:rsidRPr="00C41D25">
        <w:rPr>
          <w:rFonts w:ascii="Times New Roman" w:hAnsi="Times New Roman" w:cs="Times New Roman"/>
          <w:lang w:val="es-PE"/>
        </w:rPr>
        <w:t xml:space="preserve"> los </w:t>
      </w:r>
      <w:r w:rsidR="00777996" w:rsidRPr="00C41D25">
        <w:rPr>
          <w:rFonts w:ascii="Times New Roman" w:hAnsi="Times New Roman" w:cs="Times New Roman"/>
          <w:lang w:val="es-PE"/>
        </w:rPr>
        <w:t>limitados</w:t>
      </w:r>
      <w:r w:rsidR="00D3712A" w:rsidRPr="00C41D25">
        <w:rPr>
          <w:rFonts w:ascii="Times New Roman" w:hAnsi="Times New Roman" w:cs="Times New Roman"/>
          <w:lang w:val="es-PE"/>
        </w:rPr>
        <w:t xml:space="preserve"> avances del Estado para dar visibilidad estadística </w:t>
      </w:r>
      <w:r w:rsidR="00777996" w:rsidRPr="00C41D25">
        <w:rPr>
          <w:rFonts w:ascii="Times New Roman" w:hAnsi="Times New Roman" w:cs="Times New Roman"/>
          <w:lang w:val="es-PE"/>
        </w:rPr>
        <w:t>a</w:t>
      </w:r>
      <w:r w:rsidR="00D3712A" w:rsidRPr="00C41D25">
        <w:rPr>
          <w:rFonts w:ascii="Times New Roman" w:hAnsi="Times New Roman" w:cs="Times New Roman"/>
          <w:lang w:val="es-PE"/>
        </w:rPr>
        <w:t xml:space="preserve"> estas poblaciones, así como la normalización del discurso racista a través de medios de comunicación. A continuación, analizaremos cada uno de estos puntos.</w:t>
      </w:r>
    </w:p>
    <w:p w14:paraId="00FD04BE" w14:textId="375BCBDF" w:rsidR="00196D7E" w:rsidRPr="00C41D25" w:rsidRDefault="0030646D" w:rsidP="004D3BE2">
      <w:pPr>
        <w:spacing w:after="160" w:line="240" w:lineRule="auto"/>
        <w:rPr>
          <w:rFonts w:ascii="Times New Roman" w:hAnsi="Times New Roman" w:cs="Times New Roman"/>
          <w:b/>
          <w:sz w:val="22"/>
        </w:rPr>
      </w:pPr>
      <w:r w:rsidRPr="00C41D25">
        <w:rPr>
          <w:rFonts w:ascii="Times New Roman" w:hAnsi="Times New Roman" w:cs="Times New Roman"/>
          <w:b/>
          <w:sz w:val="22"/>
        </w:rPr>
        <w:lastRenderedPageBreak/>
        <w:t xml:space="preserve">1.1. </w:t>
      </w:r>
      <w:r w:rsidR="00A84FCA" w:rsidRPr="00C41D25">
        <w:rPr>
          <w:rFonts w:ascii="Times New Roman" w:hAnsi="Times New Roman" w:cs="Times New Roman"/>
          <w:b/>
          <w:sz w:val="22"/>
        </w:rPr>
        <w:t xml:space="preserve">Invisibilización </w:t>
      </w:r>
      <w:r w:rsidR="00027910" w:rsidRPr="00C41D25">
        <w:rPr>
          <w:rFonts w:ascii="Times New Roman" w:hAnsi="Times New Roman" w:cs="Times New Roman"/>
          <w:b/>
          <w:sz w:val="22"/>
        </w:rPr>
        <w:t>estadística</w:t>
      </w:r>
    </w:p>
    <w:p w14:paraId="077835C5" w14:textId="6506629A" w:rsidR="0081716C" w:rsidRPr="00C41D25" w:rsidRDefault="00C97F1C" w:rsidP="00CB54E6">
      <w:pPr>
        <w:spacing w:after="120" w:line="240" w:lineRule="auto"/>
        <w:rPr>
          <w:rFonts w:ascii="Times New Roman" w:hAnsi="Times New Roman" w:cs="Times New Roman"/>
          <w:sz w:val="22"/>
        </w:rPr>
      </w:pPr>
      <w:r w:rsidRPr="00C41D25">
        <w:rPr>
          <w:rFonts w:ascii="Times New Roman" w:hAnsi="Times New Roman" w:cs="Times New Roman"/>
          <w:sz w:val="22"/>
        </w:rPr>
        <w:t>Para que el Estado pueda cumplir con su rol de atender las necesidades diferenciadas de los diversos grupos étnicos</w:t>
      </w:r>
      <w:r w:rsidR="0081716C" w:rsidRPr="00C41D25">
        <w:rPr>
          <w:rFonts w:ascii="Times New Roman" w:hAnsi="Times New Roman" w:cs="Times New Roman"/>
          <w:sz w:val="22"/>
        </w:rPr>
        <w:t xml:space="preserve"> requiere información estadística actualizada. Si bien hay avances </w:t>
      </w:r>
      <w:r w:rsidR="0048404B" w:rsidRPr="00C41D25">
        <w:rPr>
          <w:rFonts w:ascii="Times New Roman" w:hAnsi="Times New Roman" w:cs="Times New Roman"/>
          <w:sz w:val="22"/>
        </w:rPr>
        <w:t xml:space="preserve">en el uso de la variable étnica en encuestas y censos, hoy en día </w:t>
      </w:r>
      <w:r w:rsidR="002A7C8A">
        <w:rPr>
          <w:rFonts w:ascii="Times New Roman" w:hAnsi="Times New Roman" w:cs="Times New Roman"/>
          <w:sz w:val="22"/>
        </w:rPr>
        <w:t>se carece</w:t>
      </w:r>
      <w:r w:rsidR="0048404B" w:rsidRPr="00C41D25">
        <w:rPr>
          <w:rFonts w:ascii="Times New Roman" w:hAnsi="Times New Roman" w:cs="Times New Roman"/>
          <w:sz w:val="22"/>
        </w:rPr>
        <w:t xml:space="preserve"> </w:t>
      </w:r>
      <w:r w:rsidR="0081716C" w:rsidRPr="00C41D25">
        <w:rPr>
          <w:rFonts w:ascii="Times New Roman" w:hAnsi="Times New Roman" w:cs="Times New Roman"/>
          <w:sz w:val="22"/>
        </w:rPr>
        <w:t xml:space="preserve">de información oficial sobre el número </w:t>
      </w:r>
      <w:r w:rsidR="004311D9" w:rsidRPr="00C41D25">
        <w:rPr>
          <w:rFonts w:ascii="Times New Roman" w:hAnsi="Times New Roman" w:cs="Times New Roman"/>
          <w:sz w:val="22"/>
        </w:rPr>
        <w:t>exacto</w:t>
      </w:r>
      <w:r w:rsidR="0081716C" w:rsidRPr="00C41D25">
        <w:rPr>
          <w:rFonts w:ascii="Times New Roman" w:hAnsi="Times New Roman" w:cs="Times New Roman"/>
          <w:sz w:val="22"/>
        </w:rPr>
        <w:t xml:space="preserve"> de personas auto-identificadas como indígenas y afroperuanos, así como mapas georreferenciados que muestren la localización exacta de estos pueblos y sus territorios.</w:t>
      </w:r>
    </w:p>
    <w:p w14:paraId="20312DBD" w14:textId="67E5B63B" w:rsidR="001375A6" w:rsidRPr="00C41D25" w:rsidRDefault="00F30FD5" w:rsidP="00CB54E6">
      <w:pPr>
        <w:spacing w:after="120" w:line="240" w:lineRule="auto"/>
        <w:rPr>
          <w:rFonts w:ascii="Times New Roman" w:hAnsi="Times New Roman" w:cs="Times New Roman"/>
          <w:sz w:val="22"/>
        </w:rPr>
      </w:pPr>
      <w:r w:rsidRPr="00C41D25">
        <w:rPr>
          <w:rFonts w:ascii="Times New Roman" w:hAnsi="Times New Roman" w:cs="Times New Roman"/>
          <w:sz w:val="22"/>
        </w:rPr>
        <w:t xml:space="preserve">La variable </w:t>
      </w:r>
      <w:r w:rsidR="006F133D" w:rsidRPr="00C41D25">
        <w:rPr>
          <w:rFonts w:ascii="Times New Roman" w:hAnsi="Times New Roman" w:cs="Times New Roman"/>
          <w:sz w:val="22"/>
        </w:rPr>
        <w:t>de</w:t>
      </w:r>
      <w:r w:rsidRPr="00C41D25">
        <w:rPr>
          <w:rFonts w:ascii="Times New Roman" w:hAnsi="Times New Roman" w:cs="Times New Roman"/>
          <w:sz w:val="22"/>
        </w:rPr>
        <w:t xml:space="preserve"> </w:t>
      </w:r>
      <w:r w:rsidR="001047C6" w:rsidRPr="00C41D25">
        <w:rPr>
          <w:rFonts w:ascii="Times New Roman" w:hAnsi="Times New Roman" w:cs="Times New Roman"/>
          <w:sz w:val="22"/>
        </w:rPr>
        <w:t>auto</w:t>
      </w:r>
      <w:r w:rsidR="004311D9" w:rsidRPr="00C41D25">
        <w:rPr>
          <w:rFonts w:ascii="Times New Roman" w:hAnsi="Times New Roman" w:cs="Times New Roman"/>
          <w:sz w:val="22"/>
        </w:rPr>
        <w:t>-</w:t>
      </w:r>
      <w:r w:rsidRPr="00C41D25">
        <w:rPr>
          <w:rFonts w:ascii="Times New Roman" w:hAnsi="Times New Roman" w:cs="Times New Roman"/>
          <w:sz w:val="22"/>
        </w:rPr>
        <w:t xml:space="preserve">identificación </w:t>
      </w:r>
      <w:r w:rsidR="001047C6" w:rsidRPr="00C41D25">
        <w:rPr>
          <w:rFonts w:ascii="Times New Roman" w:hAnsi="Times New Roman" w:cs="Times New Roman"/>
          <w:sz w:val="22"/>
        </w:rPr>
        <w:t xml:space="preserve">étnica en los procesos censales del país </w:t>
      </w:r>
      <w:r w:rsidRPr="00C41D25">
        <w:rPr>
          <w:rFonts w:ascii="Times New Roman" w:hAnsi="Times New Roman" w:cs="Times New Roman"/>
          <w:sz w:val="22"/>
        </w:rPr>
        <w:t xml:space="preserve">fue incorporada el año 2002 </w:t>
      </w:r>
      <w:r w:rsidR="004D554F" w:rsidRPr="00C41D25">
        <w:rPr>
          <w:rFonts w:ascii="Times New Roman" w:hAnsi="Times New Roman" w:cs="Times New Roman"/>
          <w:sz w:val="22"/>
        </w:rPr>
        <w:t>por</w:t>
      </w:r>
      <w:r w:rsidR="0035598C" w:rsidRPr="00C41D25">
        <w:rPr>
          <w:rFonts w:ascii="Times New Roman" w:hAnsi="Times New Roman" w:cs="Times New Roman"/>
          <w:sz w:val="22"/>
        </w:rPr>
        <w:t xml:space="preserve"> la Ley </w:t>
      </w:r>
      <w:r w:rsidR="004D554F" w:rsidRPr="00C41D25">
        <w:rPr>
          <w:rFonts w:ascii="Times New Roman" w:eastAsia="Times New Roman" w:hAnsi="Times New Roman" w:cs="Times New Roman"/>
          <w:sz w:val="22"/>
          <w:lang w:eastAsia="es-PE"/>
        </w:rPr>
        <w:t xml:space="preserve">N° </w:t>
      </w:r>
      <w:r w:rsidR="0035598C" w:rsidRPr="00C41D25">
        <w:rPr>
          <w:rFonts w:ascii="Times New Roman" w:hAnsi="Times New Roman" w:cs="Times New Roman"/>
          <w:sz w:val="22"/>
        </w:rPr>
        <w:t>27773</w:t>
      </w:r>
      <w:r w:rsidRPr="00C41D25">
        <w:rPr>
          <w:rFonts w:ascii="Times New Roman" w:hAnsi="Times New Roman" w:cs="Times New Roman"/>
          <w:sz w:val="22"/>
        </w:rPr>
        <w:t>; sin embargo, su implementación no fue efectiva sino hasta el</w:t>
      </w:r>
      <w:r w:rsidR="0035598C" w:rsidRPr="00C41D25">
        <w:rPr>
          <w:rFonts w:ascii="Times New Roman" w:hAnsi="Times New Roman" w:cs="Times New Roman"/>
          <w:sz w:val="22"/>
        </w:rPr>
        <w:t xml:space="preserve"> </w:t>
      </w:r>
      <w:r w:rsidRPr="00C41D25">
        <w:rPr>
          <w:rFonts w:ascii="Times New Roman" w:hAnsi="Times New Roman" w:cs="Times New Roman"/>
          <w:sz w:val="22"/>
        </w:rPr>
        <w:t xml:space="preserve">año 2013, tras la aprobación de </w:t>
      </w:r>
      <w:r w:rsidR="0035598C" w:rsidRPr="00C41D25">
        <w:rPr>
          <w:rFonts w:ascii="Times New Roman" w:hAnsi="Times New Roman" w:cs="Times New Roman"/>
          <w:sz w:val="22"/>
        </w:rPr>
        <w:t xml:space="preserve">la Resolución </w:t>
      </w:r>
      <w:proofErr w:type="spellStart"/>
      <w:r w:rsidR="0035598C" w:rsidRPr="00C41D25">
        <w:rPr>
          <w:rFonts w:ascii="Times New Roman" w:hAnsi="Times New Roman" w:cs="Times New Roman"/>
          <w:sz w:val="22"/>
        </w:rPr>
        <w:t>Jefatural</w:t>
      </w:r>
      <w:proofErr w:type="spellEnd"/>
      <w:r w:rsidR="0035598C" w:rsidRPr="00C41D25">
        <w:rPr>
          <w:rFonts w:ascii="Times New Roman" w:hAnsi="Times New Roman" w:cs="Times New Roman"/>
          <w:sz w:val="22"/>
        </w:rPr>
        <w:t xml:space="preserve"> N° 167-2013-INEI, </w:t>
      </w:r>
      <w:r w:rsidR="001047C6" w:rsidRPr="00C41D25">
        <w:rPr>
          <w:rFonts w:ascii="Times New Roman" w:hAnsi="Times New Roman" w:cs="Times New Roman"/>
          <w:sz w:val="22"/>
        </w:rPr>
        <w:t>que creó</w:t>
      </w:r>
      <w:r w:rsidR="0035598C" w:rsidRPr="00C41D25">
        <w:rPr>
          <w:rFonts w:ascii="Times New Roman" w:hAnsi="Times New Roman" w:cs="Times New Roman"/>
          <w:sz w:val="22"/>
        </w:rPr>
        <w:t xml:space="preserve"> un grupo de trabajo </w:t>
      </w:r>
      <w:r w:rsidR="00C42989" w:rsidRPr="00C41D25">
        <w:rPr>
          <w:rFonts w:ascii="Times New Roman" w:hAnsi="Times New Roman" w:cs="Times New Roman"/>
          <w:sz w:val="22"/>
        </w:rPr>
        <w:t>responsable de elaborar</w:t>
      </w:r>
      <w:r w:rsidR="0035598C" w:rsidRPr="00C41D25">
        <w:rPr>
          <w:rFonts w:ascii="Times New Roman" w:hAnsi="Times New Roman" w:cs="Times New Roman"/>
          <w:sz w:val="22"/>
        </w:rPr>
        <w:t xml:space="preserve"> una propuesta metodológica que permita identificar a la población indígena y afroperuana. </w:t>
      </w:r>
      <w:r w:rsidRPr="00C41D25">
        <w:rPr>
          <w:rFonts w:ascii="Times New Roman" w:hAnsi="Times New Roman" w:cs="Times New Roman"/>
          <w:sz w:val="22"/>
        </w:rPr>
        <w:t>Uno de los principales aportes de este grupo fue</w:t>
      </w:r>
      <w:r w:rsidR="0035598C" w:rsidRPr="00C41D25">
        <w:rPr>
          <w:rFonts w:ascii="Times New Roman" w:hAnsi="Times New Roman" w:cs="Times New Roman"/>
          <w:sz w:val="22"/>
        </w:rPr>
        <w:t xml:space="preserve"> la inclusión de una pregunta </w:t>
      </w:r>
      <w:r w:rsidR="005909D7" w:rsidRPr="00C41D25">
        <w:rPr>
          <w:rFonts w:ascii="Times New Roman" w:hAnsi="Times New Roman" w:cs="Times New Roman"/>
          <w:sz w:val="22"/>
        </w:rPr>
        <w:t>sobre auto</w:t>
      </w:r>
      <w:r w:rsidR="00C42989" w:rsidRPr="00C41D25">
        <w:rPr>
          <w:rFonts w:ascii="Times New Roman" w:hAnsi="Times New Roman" w:cs="Times New Roman"/>
          <w:sz w:val="22"/>
        </w:rPr>
        <w:t>-</w:t>
      </w:r>
      <w:r w:rsidR="005909D7" w:rsidRPr="00C41D25">
        <w:rPr>
          <w:rFonts w:ascii="Times New Roman" w:hAnsi="Times New Roman" w:cs="Times New Roman"/>
          <w:sz w:val="22"/>
        </w:rPr>
        <w:t>identificación étnica</w:t>
      </w:r>
      <w:r w:rsidRPr="00C41D25">
        <w:rPr>
          <w:rFonts w:ascii="Times New Roman" w:hAnsi="Times New Roman" w:cs="Times New Roman"/>
          <w:sz w:val="22"/>
        </w:rPr>
        <w:t xml:space="preserve"> en el Censo Nacional del 2017</w:t>
      </w:r>
      <w:r w:rsidR="0048404B" w:rsidRPr="00C41D25">
        <w:rPr>
          <w:rFonts w:ascii="Times New Roman" w:hAnsi="Times New Roman" w:cs="Times New Roman"/>
          <w:sz w:val="22"/>
        </w:rPr>
        <w:t>, cuyos resultados aún no están disponibles</w:t>
      </w:r>
      <w:r w:rsidRPr="00C41D25">
        <w:rPr>
          <w:rFonts w:ascii="Times New Roman" w:hAnsi="Times New Roman" w:cs="Times New Roman"/>
          <w:sz w:val="22"/>
        </w:rPr>
        <w:t>.</w:t>
      </w:r>
      <w:r w:rsidR="001047C6" w:rsidRPr="00C41D25">
        <w:rPr>
          <w:rStyle w:val="Refdenotaalpie"/>
          <w:rFonts w:ascii="Times New Roman" w:hAnsi="Times New Roman" w:cs="Times New Roman"/>
          <w:sz w:val="22"/>
        </w:rPr>
        <w:footnoteReference w:id="5"/>
      </w:r>
      <w:r w:rsidRPr="00C41D25">
        <w:rPr>
          <w:rFonts w:ascii="Times New Roman" w:hAnsi="Times New Roman" w:cs="Times New Roman"/>
          <w:sz w:val="22"/>
        </w:rPr>
        <w:t xml:space="preserve"> </w:t>
      </w:r>
      <w:r w:rsidR="001047C6" w:rsidRPr="00C41D25">
        <w:rPr>
          <w:rFonts w:ascii="Times New Roman" w:hAnsi="Times New Roman" w:cs="Times New Roman"/>
          <w:sz w:val="22"/>
        </w:rPr>
        <w:t xml:space="preserve">Sin embargo, el desarrollo del censo </w:t>
      </w:r>
      <w:r w:rsidR="006F133D" w:rsidRPr="00C41D25">
        <w:rPr>
          <w:rFonts w:ascii="Times New Roman" w:hAnsi="Times New Roman" w:cs="Times New Roman"/>
          <w:sz w:val="22"/>
        </w:rPr>
        <w:t>tuvo varios problemas</w:t>
      </w:r>
      <w:r w:rsidR="0048404B" w:rsidRPr="00C41D25">
        <w:rPr>
          <w:rFonts w:ascii="Times New Roman" w:hAnsi="Times New Roman" w:cs="Times New Roman"/>
          <w:sz w:val="22"/>
        </w:rPr>
        <w:t xml:space="preserve"> que han de redundar en su confiabilidad</w:t>
      </w:r>
      <w:r w:rsidR="005909D7" w:rsidRPr="00C41D25">
        <w:rPr>
          <w:rFonts w:ascii="Times New Roman" w:hAnsi="Times New Roman" w:cs="Times New Roman"/>
          <w:sz w:val="22"/>
        </w:rPr>
        <w:t xml:space="preserve">. </w:t>
      </w:r>
      <w:r w:rsidR="002A7C8A">
        <w:rPr>
          <w:rFonts w:ascii="Times New Roman" w:hAnsi="Times New Roman" w:cs="Times New Roman"/>
          <w:sz w:val="22"/>
        </w:rPr>
        <w:t>La</w:t>
      </w:r>
      <w:r w:rsidR="000E6E27" w:rsidRPr="00C41D25">
        <w:rPr>
          <w:rFonts w:ascii="Times New Roman" w:hAnsi="Times New Roman" w:cs="Times New Roman"/>
          <w:sz w:val="22"/>
        </w:rPr>
        <w:t xml:space="preserve"> pregunta de auto-identificación </w:t>
      </w:r>
      <w:r w:rsidR="002A7C8A">
        <w:rPr>
          <w:rFonts w:ascii="Times New Roman" w:hAnsi="Times New Roman" w:cs="Times New Roman"/>
          <w:sz w:val="22"/>
        </w:rPr>
        <w:t xml:space="preserve">incluida en el censo </w:t>
      </w:r>
      <w:r w:rsidR="000E6E27" w:rsidRPr="00C41D25">
        <w:rPr>
          <w:rFonts w:ascii="Times New Roman" w:hAnsi="Times New Roman" w:cs="Times New Roman"/>
          <w:sz w:val="22"/>
        </w:rPr>
        <w:t xml:space="preserve">fue criticada por no haber sido formulada </w:t>
      </w:r>
      <w:r w:rsidR="0048404B" w:rsidRPr="00C41D25">
        <w:rPr>
          <w:rFonts w:ascii="Times New Roman" w:hAnsi="Times New Roman" w:cs="Times New Roman"/>
          <w:sz w:val="22"/>
        </w:rPr>
        <w:t xml:space="preserve">adecuadamente y </w:t>
      </w:r>
      <w:r w:rsidR="000E6E27" w:rsidRPr="00C41D25">
        <w:rPr>
          <w:rFonts w:ascii="Times New Roman" w:hAnsi="Times New Roman" w:cs="Times New Roman"/>
          <w:sz w:val="22"/>
        </w:rPr>
        <w:t xml:space="preserve">no haber </w:t>
      </w:r>
      <w:r w:rsidR="0048404B" w:rsidRPr="00C41D25">
        <w:rPr>
          <w:rFonts w:ascii="Times New Roman" w:hAnsi="Times New Roman" w:cs="Times New Roman"/>
          <w:sz w:val="22"/>
        </w:rPr>
        <w:t xml:space="preserve">recibido </w:t>
      </w:r>
      <w:r w:rsidR="000E6E27" w:rsidRPr="00C41D25">
        <w:rPr>
          <w:rFonts w:ascii="Times New Roman" w:hAnsi="Times New Roman" w:cs="Times New Roman"/>
          <w:sz w:val="22"/>
        </w:rPr>
        <w:t>suficiente difu</w:t>
      </w:r>
      <w:r w:rsidR="0048404B" w:rsidRPr="00C41D25">
        <w:rPr>
          <w:rFonts w:ascii="Times New Roman" w:hAnsi="Times New Roman" w:cs="Times New Roman"/>
          <w:sz w:val="22"/>
        </w:rPr>
        <w:t>sión anticipada</w:t>
      </w:r>
      <w:r w:rsidR="000E6E27" w:rsidRPr="00C41D25">
        <w:rPr>
          <w:rFonts w:ascii="Times New Roman" w:hAnsi="Times New Roman" w:cs="Times New Roman"/>
          <w:sz w:val="22"/>
        </w:rPr>
        <w:t xml:space="preserve">. </w:t>
      </w:r>
      <w:r w:rsidR="0048404B" w:rsidRPr="00C41D25">
        <w:rPr>
          <w:rFonts w:ascii="Times New Roman" w:hAnsi="Times New Roman" w:cs="Times New Roman"/>
          <w:sz w:val="22"/>
        </w:rPr>
        <w:t>La</w:t>
      </w:r>
      <w:r w:rsidR="000E6E27" w:rsidRPr="00C41D25">
        <w:rPr>
          <w:rFonts w:ascii="Times New Roman" w:hAnsi="Times New Roman" w:cs="Times New Roman"/>
          <w:sz w:val="22"/>
        </w:rPr>
        <w:t xml:space="preserve"> pregunta </w:t>
      </w:r>
      <w:r w:rsidR="005909D7" w:rsidRPr="00C41D25">
        <w:rPr>
          <w:rFonts w:ascii="Times New Roman" w:hAnsi="Times New Roman" w:cs="Times New Roman"/>
          <w:sz w:val="22"/>
        </w:rPr>
        <w:t xml:space="preserve">mostraba una </w:t>
      </w:r>
      <w:r w:rsidR="00C42989" w:rsidRPr="00C41D25">
        <w:rPr>
          <w:rFonts w:ascii="Times New Roman" w:hAnsi="Times New Roman" w:cs="Times New Roman"/>
          <w:sz w:val="22"/>
        </w:rPr>
        <w:t xml:space="preserve">gran </w:t>
      </w:r>
      <w:r w:rsidR="005909D7" w:rsidRPr="00C41D25">
        <w:rPr>
          <w:rFonts w:ascii="Times New Roman" w:hAnsi="Times New Roman" w:cs="Times New Roman"/>
          <w:sz w:val="22"/>
        </w:rPr>
        <w:t>variedad de opcione</w:t>
      </w:r>
      <w:r w:rsidR="00C42989" w:rsidRPr="00C41D25">
        <w:rPr>
          <w:rFonts w:ascii="Times New Roman" w:hAnsi="Times New Roman" w:cs="Times New Roman"/>
          <w:sz w:val="22"/>
        </w:rPr>
        <w:t xml:space="preserve">s: </w:t>
      </w:r>
      <w:r w:rsidR="00303220" w:rsidRPr="00C41D25">
        <w:rPr>
          <w:rFonts w:ascii="Times New Roman" w:hAnsi="Times New Roman" w:cs="Times New Roman"/>
          <w:sz w:val="22"/>
        </w:rPr>
        <w:t>“</w:t>
      </w:r>
      <w:r w:rsidR="005909D7" w:rsidRPr="00C41D25">
        <w:rPr>
          <w:rFonts w:ascii="Times New Roman" w:hAnsi="Times New Roman" w:cs="Times New Roman"/>
          <w:i/>
          <w:sz w:val="22"/>
        </w:rPr>
        <w:t>quechua, aimara, nativo o indígena de la amazon</w:t>
      </w:r>
      <w:r w:rsidR="002A7C8A">
        <w:rPr>
          <w:rFonts w:ascii="Times New Roman" w:hAnsi="Times New Roman" w:cs="Times New Roman"/>
          <w:i/>
          <w:sz w:val="22"/>
        </w:rPr>
        <w:t>í</w:t>
      </w:r>
      <w:r w:rsidR="005909D7" w:rsidRPr="00C41D25">
        <w:rPr>
          <w:rFonts w:ascii="Times New Roman" w:hAnsi="Times New Roman" w:cs="Times New Roman"/>
          <w:i/>
          <w:sz w:val="22"/>
        </w:rPr>
        <w:t>a, perteneciente o parte de otro pueblo indígena, negro, moreno, zambo, mulato, blanco, mestizo, u otro</w:t>
      </w:r>
      <w:r w:rsidR="00303220" w:rsidRPr="00C41D25">
        <w:rPr>
          <w:rFonts w:ascii="Times New Roman" w:hAnsi="Times New Roman" w:cs="Times New Roman"/>
          <w:sz w:val="22"/>
        </w:rPr>
        <w:t>”, situación que</w:t>
      </w:r>
      <w:r w:rsidR="005909D7" w:rsidRPr="00C41D25">
        <w:rPr>
          <w:rFonts w:ascii="Times New Roman" w:hAnsi="Times New Roman" w:cs="Times New Roman"/>
          <w:sz w:val="22"/>
        </w:rPr>
        <w:t xml:space="preserve"> </w:t>
      </w:r>
      <w:r w:rsidR="002A7C8A">
        <w:rPr>
          <w:rFonts w:ascii="Times New Roman" w:hAnsi="Times New Roman" w:cs="Times New Roman"/>
          <w:sz w:val="22"/>
        </w:rPr>
        <w:t>generó</w:t>
      </w:r>
      <w:r w:rsidR="005909D7" w:rsidRPr="00C41D25">
        <w:rPr>
          <w:rFonts w:ascii="Times New Roman" w:hAnsi="Times New Roman" w:cs="Times New Roman"/>
          <w:sz w:val="22"/>
        </w:rPr>
        <w:t xml:space="preserve"> </w:t>
      </w:r>
      <w:r w:rsidR="00896426" w:rsidRPr="00C41D25">
        <w:rPr>
          <w:rFonts w:ascii="Times New Roman" w:hAnsi="Times New Roman" w:cs="Times New Roman"/>
          <w:sz w:val="22"/>
        </w:rPr>
        <w:t>dudas</w:t>
      </w:r>
      <w:r w:rsidR="00774F31" w:rsidRPr="00C41D25">
        <w:rPr>
          <w:rFonts w:ascii="Times New Roman" w:hAnsi="Times New Roman" w:cs="Times New Roman"/>
          <w:sz w:val="22"/>
        </w:rPr>
        <w:t xml:space="preserve"> en la población al no tener claridad sobre el significado de cada una de las </w:t>
      </w:r>
      <w:r w:rsidR="007632E1" w:rsidRPr="00C41D25">
        <w:rPr>
          <w:rFonts w:ascii="Times New Roman" w:hAnsi="Times New Roman" w:cs="Times New Roman"/>
          <w:sz w:val="22"/>
        </w:rPr>
        <w:t xml:space="preserve">opciones </w:t>
      </w:r>
      <w:r w:rsidR="00774F31" w:rsidRPr="00C41D25">
        <w:rPr>
          <w:rFonts w:ascii="Times New Roman" w:hAnsi="Times New Roman" w:cs="Times New Roman"/>
          <w:sz w:val="22"/>
        </w:rPr>
        <w:t xml:space="preserve">señaladas. </w:t>
      </w:r>
      <w:r w:rsidR="006F133D" w:rsidRPr="00C41D25">
        <w:rPr>
          <w:rFonts w:ascii="Times New Roman" w:hAnsi="Times New Roman" w:cs="Times New Roman"/>
          <w:sz w:val="22"/>
        </w:rPr>
        <w:t xml:space="preserve">Un problema similar </w:t>
      </w:r>
      <w:r w:rsidR="0048404B" w:rsidRPr="00C41D25">
        <w:rPr>
          <w:rFonts w:ascii="Times New Roman" w:hAnsi="Times New Roman" w:cs="Times New Roman"/>
          <w:sz w:val="22"/>
        </w:rPr>
        <w:t xml:space="preserve">había ocurrido </w:t>
      </w:r>
      <w:r w:rsidR="00303220" w:rsidRPr="00C41D25">
        <w:rPr>
          <w:rFonts w:ascii="Times New Roman" w:hAnsi="Times New Roman" w:cs="Times New Roman"/>
          <w:sz w:val="22"/>
        </w:rPr>
        <w:t>en</w:t>
      </w:r>
      <w:r w:rsidR="001375A6" w:rsidRPr="00C41D25">
        <w:rPr>
          <w:rFonts w:ascii="Times New Roman" w:hAnsi="Times New Roman" w:cs="Times New Roman"/>
          <w:sz w:val="22"/>
        </w:rPr>
        <w:t xml:space="preserve"> el Censo Nacional Agrario del 2012</w:t>
      </w:r>
      <w:r w:rsidR="006F133D" w:rsidRPr="00C41D25">
        <w:rPr>
          <w:rFonts w:ascii="Times New Roman" w:hAnsi="Times New Roman" w:cs="Times New Roman"/>
          <w:sz w:val="22"/>
        </w:rPr>
        <w:t>, cuando</w:t>
      </w:r>
      <w:r w:rsidR="00303220" w:rsidRPr="00C41D25">
        <w:rPr>
          <w:rFonts w:ascii="Times New Roman" w:hAnsi="Times New Roman" w:cs="Times New Roman"/>
          <w:sz w:val="22"/>
        </w:rPr>
        <w:t xml:space="preserve"> </w:t>
      </w:r>
      <w:r w:rsidR="001375A6" w:rsidRPr="00C41D25">
        <w:rPr>
          <w:rFonts w:ascii="Times New Roman" w:hAnsi="Times New Roman" w:cs="Times New Roman"/>
          <w:sz w:val="22"/>
        </w:rPr>
        <w:t>se preguntó sobre la pertenencia de la comunidad campesina a "un pueblo indígena". A</w:t>
      </w:r>
      <w:r w:rsidR="00303220" w:rsidRPr="00C41D25">
        <w:rPr>
          <w:rFonts w:ascii="Times New Roman" w:hAnsi="Times New Roman" w:cs="Times New Roman"/>
          <w:sz w:val="22"/>
        </w:rPr>
        <w:t>sí, a</w:t>
      </w:r>
      <w:r w:rsidR="001375A6" w:rsidRPr="00C41D25">
        <w:rPr>
          <w:rFonts w:ascii="Times New Roman" w:hAnsi="Times New Roman" w:cs="Times New Roman"/>
          <w:sz w:val="22"/>
        </w:rPr>
        <w:t xml:space="preserve"> pesar de que un alto porcentaje de comunidades respondió de manera afirmativa resp</w:t>
      </w:r>
      <w:r w:rsidR="00303220" w:rsidRPr="00C41D25">
        <w:rPr>
          <w:rFonts w:ascii="Times New Roman" w:hAnsi="Times New Roman" w:cs="Times New Roman"/>
          <w:sz w:val="22"/>
        </w:rPr>
        <w:t>ecto del uso de un</w:t>
      </w:r>
      <w:r w:rsidR="001375A6" w:rsidRPr="00C41D25">
        <w:rPr>
          <w:rFonts w:ascii="Times New Roman" w:hAnsi="Times New Roman" w:cs="Times New Roman"/>
          <w:sz w:val="22"/>
        </w:rPr>
        <w:t xml:space="preserve">a lengua originaria (73%), </w:t>
      </w:r>
      <w:r w:rsidR="002A7C8A">
        <w:rPr>
          <w:rFonts w:ascii="Times New Roman" w:hAnsi="Times New Roman" w:cs="Times New Roman"/>
          <w:sz w:val="22"/>
        </w:rPr>
        <w:t xml:space="preserve">su vinculación a </w:t>
      </w:r>
      <w:r w:rsidR="001375A6" w:rsidRPr="00C41D25">
        <w:rPr>
          <w:rFonts w:ascii="Times New Roman" w:hAnsi="Times New Roman" w:cs="Times New Roman"/>
          <w:sz w:val="22"/>
        </w:rPr>
        <w:t xml:space="preserve">propiedad comunal (70%), la conservación de prácticas de trabajo comunal (88%) o </w:t>
      </w:r>
      <w:r w:rsidR="00E10D51" w:rsidRPr="00C41D25">
        <w:rPr>
          <w:rFonts w:ascii="Times New Roman" w:hAnsi="Times New Roman" w:cs="Times New Roman"/>
          <w:sz w:val="22"/>
        </w:rPr>
        <w:t>la atención</w:t>
      </w:r>
      <w:r w:rsidR="001375A6" w:rsidRPr="00C41D25">
        <w:rPr>
          <w:rFonts w:ascii="Times New Roman" w:hAnsi="Times New Roman" w:cs="Times New Roman"/>
          <w:sz w:val="22"/>
        </w:rPr>
        <w:t xml:space="preserve"> </w:t>
      </w:r>
      <w:r w:rsidR="00E10D51" w:rsidRPr="00C41D25">
        <w:rPr>
          <w:rFonts w:ascii="Times New Roman" w:hAnsi="Times New Roman" w:cs="Times New Roman"/>
          <w:sz w:val="22"/>
        </w:rPr>
        <w:t>de</w:t>
      </w:r>
      <w:r w:rsidR="001375A6" w:rsidRPr="00C41D25">
        <w:rPr>
          <w:rFonts w:ascii="Times New Roman" w:hAnsi="Times New Roman" w:cs="Times New Roman"/>
          <w:sz w:val="22"/>
        </w:rPr>
        <w:t xml:space="preserve"> enfermedades </w:t>
      </w:r>
      <w:r w:rsidR="00E10D51" w:rsidRPr="00C41D25">
        <w:rPr>
          <w:rFonts w:ascii="Times New Roman" w:hAnsi="Times New Roman" w:cs="Times New Roman"/>
          <w:sz w:val="22"/>
        </w:rPr>
        <w:t xml:space="preserve">por curanderos </w:t>
      </w:r>
      <w:r w:rsidR="001375A6" w:rsidRPr="00C41D25">
        <w:rPr>
          <w:rFonts w:ascii="Times New Roman" w:hAnsi="Times New Roman" w:cs="Times New Roman"/>
          <w:sz w:val="22"/>
        </w:rPr>
        <w:t xml:space="preserve">(37%), solo cuatro comunidades campesinas de las 5 mil </w:t>
      </w:r>
      <w:r w:rsidR="001047C6" w:rsidRPr="00C41D25">
        <w:rPr>
          <w:rFonts w:ascii="Times New Roman" w:hAnsi="Times New Roman" w:cs="Times New Roman"/>
          <w:sz w:val="22"/>
        </w:rPr>
        <w:t>censadas</w:t>
      </w:r>
      <w:r w:rsidR="001375A6" w:rsidRPr="00C41D25">
        <w:rPr>
          <w:rFonts w:ascii="Times New Roman" w:hAnsi="Times New Roman" w:cs="Times New Roman"/>
          <w:sz w:val="22"/>
        </w:rPr>
        <w:t xml:space="preserve"> respondieron </w:t>
      </w:r>
      <w:r w:rsidR="00303220" w:rsidRPr="00C41D25">
        <w:rPr>
          <w:rFonts w:ascii="Times New Roman" w:hAnsi="Times New Roman" w:cs="Times New Roman"/>
          <w:sz w:val="22"/>
        </w:rPr>
        <w:t>que se consideraban “pueblo indígena”</w:t>
      </w:r>
      <w:r w:rsidR="007F04EE" w:rsidRPr="00C41D25">
        <w:rPr>
          <w:rStyle w:val="Refdenotaalpie"/>
          <w:rFonts w:ascii="Times New Roman" w:hAnsi="Times New Roman" w:cs="Times New Roman"/>
          <w:sz w:val="22"/>
        </w:rPr>
        <w:footnoteReference w:id="6"/>
      </w:r>
      <w:r w:rsidR="007F04EE" w:rsidRPr="00C41D25">
        <w:rPr>
          <w:rFonts w:ascii="Times New Roman" w:hAnsi="Times New Roman" w:cs="Times New Roman"/>
          <w:sz w:val="22"/>
        </w:rPr>
        <w:t>.</w:t>
      </w:r>
    </w:p>
    <w:p w14:paraId="3DFC4512" w14:textId="37C64D8E" w:rsidR="00A5458D" w:rsidRPr="00C41D25" w:rsidRDefault="00303220" w:rsidP="00A37DD4">
      <w:pPr>
        <w:spacing w:line="240" w:lineRule="auto"/>
        <w:rPr>
          <w:rFonts w:ascii="Times New Roman" w:hAnsi="Times New Roman" w:cs="Times New Roman"/>
          <w:sz w:val="22"/>
        </w:rPr>
      </w:pPr>
      <w:r w:rsidRPr="00C41D25">
        <w:rPr>
          <w:rFonts w:ascii="Times New Roman" w:hAnsi="Times New Roman" w:cs="Times New Roman"/>
          <w:sz w:val="22"/>
        </w:rPr>
        <w:t xml:space="preserve">La </w:t>
      </w:r>
      <w:r w:rsidR="00BC3E79" w:rsidRPr="00C41D25">
        <w:rPr>
          <w:rFonts w:ascii="Times New Roman" w:hAnsi="Times New Roman" w:cs="Times New Roman"/>
          <w:sz w:val="22"/>
        </w:rPr>
        <w:t>defectuosa</w:t>
      </w:r>
      <w:r w:rsidRPr="00C41D25">
        <w:rPr>
          <w:rFonts w:ascii="Times New Roman" w:hAnsi="Times New Roman" w:cs="Times New Roman"/>
          <w:sz w:val="22"/>
        </w:rPr>
        <w:t xml:space="preserve"> ejecución de</w:t>
      </w:r>
      <w:r w:rsidR="001375A6" w:rsidRPr="00C41D25">
        <w:rPr>
          <w:rFonts w:ascii="Times New Roman" w:hAnsi="Times New Roman" w:cs="Times New Roman"/>
          <w:sz w:val="22"/>
        </w:rPr>
        <w:t xml:space="preserve">l </w:t>
      </w:r>
      <w:r w:rsidR="0048404B" w:rsidRPr="00C41D25">
        <w:rPr>
          <w:rFonts w:ascii="Times New Roman" w:hAnsi="Times New Roman" w:cs="Times New Roman"/>
          <w:sz w:val="22"/>
        </w:rPr>
        <w:t xml:space="preserve">último </w:t>
      </w:r>
      <w:r w:rsidR="002A7C8A">
        <w:rPr>
          <w:rFonts w:ascii="Times New Roman" w:hAnsi="Times New Roman" w:cs="Times New Roman"/>
          <w:sz w:val="22"/>
        </w:rPr>
        <w:t>c</w:t>
      </w:r>
      <w:r w:rsidR="001375A6" w:rsidRPr="00C41D25">
        <w:rPr>
          <w:rFonts w:ascii="Times New Roman" w:hAnsi="Times New Roman" w:cs="Times New Roman"/>
          <w:sz w:val="22"/>
        </w:rPr>
        <w:t xml:space="preserve">enso </w:t>
      </w:r>
      <w:r w:rsidR="00995171" w:rsidRPr="00C41D25">
        <w:rPr>
          <w:rFonts w:ascii="Times New Roman" w:hAnsi="Times New Roman" w:cs="Times New Roman"/>
          <w:sz w:val="22"/>
        </w:rPr>
        <w:t xml:space="preserve">se debió también a la </w:t>
      </w:r>
      <w:r w:rsidR="002A7C8A">
        <w:rPr>
          <w:rFonts w:ascii="Times New Roman" w:hAnsi="Times New Roman" w:cs="Times New Roman"/>
          <w:sz w:val="22"/>
        </w:rPr>
        <w:t>ausencia</w:t>
      </w:r>
      <w:r w:rsidR="00995171" w:rsidRPr="00C41D25">
        <w:rPr>
          <w:rFonts w:ascii="Times New Roman" w:hAnsi="Times New Roman" w:cs="Times New Roman"/>
          <w:sz w:val="22"/>
        </w:rPr>
        <w:t xml:space="preserve"> de un pre-censo y cartografía censal actualizada. </w:t>
      </w:r>
      <w:r w:rsidR="002A7C8A">
        <w:rPr>
          <w:rFonts w:ascii="Times New Roman" w:hAnsi="Times New Roman" w:cs="Times New Roman"/>
          <w:sz w:val="22"/>
        </w:rPr>
        <w:t>D</w:t>
      </w:r>
      <w:r w:rsidR="001375A6" w:rsidRPr="00C41D25">
        <w:rPr>
          <w:rFonts w:ascii="Times New Roman" w:hAnsi="Times New Roman" w:cs="Times New Roman"/>
          <w:sz w:val="22"/>
        </w:rPr>
        <w:t>istintos lugares en el país no fueron censados dado que los empadronadores no contaban con material suficiente para censar todas las viviendas</w:t>
      </w:r>
      <w:r w:rsidR="001047C6" w:rsidRPr="00C41D25">
        <w:rPr>
          <w:rFonts w:ascii="Times New Roman" w:hAnsi="Times New Roman" w:cs="Times New Roman"/>
          <w:sz w:val="22"/>
        </w:rPr>
        <w:t>.</w:t>
      </w:r>
      <w:r w:rsidR="007A206C" w:rsidRPr="00C41D25">
        <w:rPr>
          <w:rFonts w:ascii="Times New Roman" w:hAnsi="Times New Roman" w:cs="Times New Roman"/>
          <w:sz w:val="22"/>
        </w:rPr>
        <w:t xml:space="preserve"> El </w:t>
      </w:r>
      <w:r w:rsidR="00A5458D" w:rsidRPr="00C41D25">
        <w:rPr>
          <w:rFonts w:ascii="Times New Roman" w:hAnsi="Times New Roman" w:cs="Times New Roman"/>
          <w:sz w:val="22"/>
        </w:rPr>
        <w:t xml:space="preserve">entonces </w:t>
      </w:r>
      <w:r w:rsidR="007A206C" w:rsidRPr="00C41D25">
        <w:rPr>
          <w:rFonts w:ascii="Times New Roman" w:hAnsi="Times New Roman" w:cs="Times New Roman"/>
          <w:sz w:val="22"/>
        </w:rPr>
        <w:t xml:space="preserve">jefe del INEI, Aníbal Sánchez, indicó que la omisión </w:t>
      </w:r>
      <w:r w:rsidR="0048404B" w:rsidRPr="00C41D25">
        <w:rPr>
          <w:rFonts w:ascii="Times New Roman" w:hAnsi="Times New Roman" w:cs="Times New Roman"/>
          <w:sz w:val="22"/>
        </w:rPr>
        <w:t xml:space="preserve">censal de </w:t>
      </w:r>
      <w:r w:rsidR="007A206C" w:rsidRPr="00C41D25">
        <w:rPr>
          <w:rFonts w:ascii="Times New Roman" w:hAnsi="Times New Roman" w:cs="Times New Roman"/>
          <w:sz w:val="22"/>
        </w:rPr>
        <w:t>viviendas variaría entre el 2</w:t>
      </w:r>
      <w:r w:rsidR="0048404B" w:rsidRPr="00C41D25">
        <w:rPr>
          <w:rFonts w:ascii="Times New Roman" w:hAnsi="Times New Roman" w:cs="Times New Roman"/>
          <w:sz w:val="22"/>
        </w:rPr>
        <w:t>%</w:t>
      </w:r>
      <w:r w:rsidR="007A206C" w:rsidRPr="00C41D25">
        <w:rPr>
          <w:rFonts w:ascii="Times New Roman" w:hAnsi="Times New Roman" w:cs="Times New Roman"/>
          <w:sz w:val="22"/>
        </w:rPr>
        <w:t xml:space="preserve"> y 3%, afirmación </w:t>
      </w:r>
      <w:r w:rsidR="0048404B" w:rsidRPr="00C41D25">
        <w:rPr>
          <w:rFonts w:ascii="Times New Roman" w:hAnsi="Times New Roman" w:cs="Times New Roman"/>
          <w:sz w:val="22"/>
        </w:rPr>
        <w:t xml:space="preserve">que </w:t>
      </w:r>
      <w:r w:rsidR="007A206C" w:rsidRPr="00C41D25">
        <w:rPr>
          <w:rFonts w:ascii="Times New Roman" w:hAnsi="Times New Roman" w:cs="Times New Roman"/>
          <w:sz w:val="22"/>
        </w:rPr>
        <w:t xml:space="preserve">no </w:t>
      </w:r>
      <w:r w:rsidR="0048404B" w:rsidRPr="00C41D25">
        <w:rPr>
          <w:rFonts w:ascii="Times New Roman" w:hAnsi="Times New Roman" w:cs="Times New Roman"/>
          <w:sz w:val="22"/>
        </w:rPr>
        <w:t xml:space="preserve">ha sido </w:t>
      </w:r>
      <w:r w:rsidR="007A206C" w:rsidRPr="00C41D25">
        <w:rPr>
          <w:rFonts w:ascii="Times New Roman" w:hAnsi="Times New Roman" w:cs="Times New Roman"/>
          <w:sz w:val="22"/>
        </w:rPr>
        <w:t xml:space="preserve">sustentada </w:t>
      </w:r>
      <w:r w:rsidR="00BC3E79" w:rsidRPr="00C41D25">
        <w:rPr>
          <w:rFonts w:ascii="Times New Roman" w:hAnsi="Times New Roman" w:cs="Times New Roman"/>
          <w:sz w:val="22"/>
        </w:rPr>
        <w:t>en informes oficiales</w:t>
      </w:r>
      <w:r w:rsidR="0048404B" w:rsidRPr="00C41D25">
        <w:rPr>
          <w:rFonts w:ascii="Times New Roman" w:hAnsi="Times New Roman" w:cs="Times New Roman"/>
          <w:sz w:val="22"/>
        </w:rPr>
        <w:t xml:space="preserve">. Para </w:t>
      </w:r>
      <w:r w:rsidR="007A206C" w:rsidRPr="00C41D25">
        <w:rPr>
          <w:rFonts w:ascii="Times New Roman" w:hAnsi="Times New Roman" w:cs="Times New Roman"/>
          <w:sz w:val="22"/>
        </w:rPr>
        <w:t>al</w:t>
      </w:r>
      <w:r w:rsidR="00774F31" w:rsidRPr="00C41D25">
        <w:rPr>
          <w:rFonts w:ascii="Times New Roman" w:hAnsi="Times New Roman" w:cs="Times New Roman"/>
          <w:sz w:val="22"/>
        </w:rPr>
        <w:t xml:space="preserve">gunos expertos </w:t>
      </w:r>
      <w:r w:rsidR="007A206C" w:rsidRPr="00C41D25">
        <w:rPr>
          <w:rFonts w:ascii="Times New Roman" w:hAnsi="Times New Roman" w:cs="Times New Roman"/>
          <w:sz w:val="22"/>
        </w:rPr>
        <w:t>como F</w:t>
      </w:r>
      <w:r w:rsidR="002A7C8A">
        <w:rPr>
          <w:rFonts w:ascii="Times New Roman" w:hAnsi="Times New Roman" w:cs="Times New Roman"/>
          <w:sz w:val="22"/>
        </w:rPr>
        <w:t>.</w:t>
      </w:r>
      <w:r w:rsidR="007A206C" w:rsidRPr="00C41D25">
        <w:rPr>
          <w:rFonts w:ascii="Times New Roman" w:hAnsi="Times New Roman" w:cs="Times New Roman"/>
          <w:sz w:val="22"/>
        </w:rPr>
        <w:t xml:space="preserve"> </w:t>
      </w:r>
      <w:proofErr w:type="spellStart"/>
      <w:r w:rsidR="007A206C" w:rsidRPr="00C41D25">
        <w:rPr>
          <w:rFonts w:ascii="Times New Roman" w:hAnsi="Times New Roman" w:cs="Times New Roman"/>
          <w:sz w:val="22"/>
        </w:rPr>
        <w:t>Matuk</w:t>
      </w:r>
      <w:proofErr w:type="spellEnd"/>
      <w:r w:rsidR="007A206C" w:rsidRPr="00C41D25">
        <w:rPr>
          <w:rFonts w:ascii="Times New Roman" w:hAnsi="Times New Roman" w:cs="Times New Roman"/>
          <w:sz w:val="22"/>
        </w:rPr>
        <w:t>, ex jefe del mismo organismo, la omisión podría ser superior al 5%</w:t>
      </w:r>
      <w:r w:rsidR="00BC3322" w:rsidRPr="00C41D25">
        <w:rPr>
          <w:rStyle w:val="Refdenotaalpie"/>
          <w:rFonts w:ascii="Times New Roman" w:hAnsi="Times New Roman" w:cs="Times New Roman"/>
          <w:sz w:val="22"/>
        </w:rPr>
        <w:footnoteReference w:id="7"/>
      </w:r>
      <w:r w:rsidR="00617A08" w:rsidRPr="00C41D25">
        <w:rPr>
          <w:rFonts w:ascii="Times New Roman" w:hAnsi="Times New Roman" w:cs="Times New Roman"/>
          <w:sz w:val="22"/>
        </w:rPr>
        <w:t>.</w:t>
      </w:r>
      <w:r w:rsidR="00A37DD4" w:rsidRPr="00C41D25">
        <w:rPr>
          <w:rFonts w:ascii="Times New Roman" w:hAnsi="Times New Roman" w:cs="Times New Roman"/>
          <w:sz w:val="22"/>
        </w:rPr>
        <w:t xml:space="preserve"> </w:t>
      </w:r>
      <w:r w:rsidR="0048404B" w:rsidRPr="00C41D25">
        <w:rPr>
          <w:rFonts w:ascii="Times New Roman" w:hAnsi="Times New Roman" w:cs="Times New Roman"/>
          <w:sz w:val="22"/>
        </w:rPr>
        <w:t xml:space="preserve">Para las áreas rurales no existen estimaciones de omisión censal. </w:t>
      </w:r>
    </w:p>
    <w:p w14:paraId="148E3BE9" w14:textId="77777777" w:rsidR="00283269" w:rsidRPr="00C41D25" w:rsidRDefault="00283269" w:rsidP="0030646D">
      <w:pPr>
        <w:spacing w:line="240" w:lineRule="auto"/>
        <w:rPr>
          <w:rFonts w:ascii="Times New Roman" w:hAnsi="Times New Roman" w:cs="Times New Roman"/>
          <w:sz w:val="22"/>
        </w:rPr>
      </w:pPr>
    </w:p>
    <w:p w14:paraId="441D5924" w14:textId="75F8282B" w:rsidR="005C29DD" w:rsidRPr="00C41D25" w:rsidRDefault="00995171" w:rsidP="004D3BE2">
      <w:pPr>
        <w:spacing w:after="160" w:line="240" w:lineRule="auto"/>
        <w:rPr>
          <w:rFonts w:ascii="Times New Roman" w:hAnsi="Times New Roman" w:cs="Times New Roman"/>
          <w:b/>
          <w:sz w:val="22"/>
        </w:rPr>
      </w:pPr>
      <w:r w:rsidRPr="00C41D25">
        <w:rPr>
          <w:rFonts w:ascii="Times New Roman" w:hAnsi="Times New Roman" w:cs="Times New Roman"/>
          <w:b/>
          <w:sz w:val="22"/>
        </w:rPr>
        <w:t xml:space="preserve">1.2 </w:t>
      </w:r>
      <w:r w:rsidR="005C29DD" w:rsidRPr="00C41D25">
        <w:rPr>
          <w:rFonts w:ascii="Times New Roman" w:hAnsi="Times New Roman" w:cs="Times New Roman"/>
          <w:b/>
          <w:sz w:val="22"/>
        </w:rPr>
        <w:t>La cuestión de la pobreza</w:t>
      </w:r>
      <w:r w:rsidR="004D3BE2">
        <w:rPr>
          <w:rFonts w:ascii="Times New Roman" w:hAnsi="Times New Roman" w:cs="Times New Roman"/>
          <w:b/>
          <w:sz w:val="22"/>
        </w:rPr>
        <w:t xml:space="preserve"> indígena</w:t>
      </w:r>
    </w:p>
    <w:p w14:paraId="376E87E1" w14:textId="4C29E61E" w:rsidR="005C29DD" w:rsidRPr="00C41D25" w:rsidRDefault="005C29DD" w:rsidP="00995171">
      <w:pPr>
        <w:spacing w:after="120" w:line="240" w:lineRule="auto"/>
        <w:rPr>
          <w:rFonts w:ascii="Times New Roman" w:hAnsi="Times New Roman" w:cs="Times New Roman"/>
          <w:sz w:val="22"/>
        </w:rPr>
      </w:pPr>
      <w:r w:rsidRPr="00C41D25">
        <w:rPr>
          <w:rFonts w:ascii="Times New Roman" w:hAnsi="Times New Roman" w:cs="Times New Roman"/>
          <w:sz w:val="22"/>
        </w:rPr>
        <w:t>En el marco de la identificación de población en situación de pobreza y de pobreza extrema, los sitemas utilizados por el Ministerio de Desarrollo e Inclusión Social (MIDIS) no están adaptados a la realidad cultural de las poblaciones indígenas amazónicas. El uso de indicadores que miden exclusivamente los gastos e ingresos no mid</w:t>
      </w:r>
      <w:r w:rsidR="002A7C8A">
        <w:rPr>
          <w:rFonts w:ascii="Times New Roman" w:hAnsi="Times New Roman" w:cs="Times New Roman"/>
          <w:sz w:val="22"/>
        </w:rPr>
        <w:t>e</w:t>
      </w:r>
      <w:r w:rsidRPr="00C41D25">
        <w:rPr>
          <w:rFonts w:ascii="Times New Roman" w:hAnsi="Times New Roman" w:cs="Times New Roman"/>
          <w:sz w:val="22"/>
        </w:rPr>
        <w:t xml:space="preserve"> la situación real de necesidades básicas satisfechas o insatisfechas de una población que sigue manteniendo un sistema de </w:t>
      </w:r>
      <w:proofErr w:type="spellStart"/>
      <w:r w:rsidRPr="00C41D25">
        <w:rPr>
          <w:rFonts w:ascii="Times New Roman" w:hAnsi="Times New Roman" w:cs="Times New Roman"/>
          <w:sz w:val="22"/>
        </w:rPr>
        <w:t>autosubsi</w:t>
      </w:r>
      <w:r w:rsidR="00A94B37" w:rsidRPr="00C41D25">
        <w:rPr>
          <w:rFonts w:ascii="Times New Roman" w:hAnsi="Times New Roman" w:cs="Times New Roman"/>
          <w:sz w:val="22"/>
        </w:rPr>
        <w:t>s</w:t>
      </w:r>
      <w:r w:rsidRPr="00C41D25">
        <w:rPr>
          <w:rFonts w:ascii="Times New Roman" w:hAnsi="Times New Roman" w:cs="Times New Roman"/>
          <w:sz w:val="22"/>
        </w:rPr>
        <w:t>tencia</w:t>
      </w:r>
      <w:proofErr w:type="spellEnd"/>
      <w:r w:rsidRPr="00C41D25">
        <w:rPr>
          <w:rFonts w:ascii="Times New Roman" w:hAnsi="Times New Roman" w:cs="Times New Roman"/>
          <w:sz w:val="22"/>
        </w:rPr>
        <w:t xml:space="preserve"> que se basa principalmente en el uso de los recursos naturales que tienen en su entorno. Este enfoque mon</w:t>
      </w:r>
      <w:r w:rsidR="00A94B37" w:rsidRPr="00C41D25">
        <w:rPr>
          <w:rFonts w:ascii="Times New Roman" w:hAnsi="Times New Roman" w:cs="Times New Roman"/>
          <w:sz w:val="22"/>
        </w:rPr>
        <w:t>e</w:t>
      </w:r>
      <w:r w:rsidRPr="00C41D25">
        <w:rPr>
          <w:rFonts w:ascii="Times New Roman" w:hAnsi="Times New Roman" w:cs="Times New Roman"/>
          <w:sz w:val="22"/>
        </w:rPr>
        <w:t>t</w:t>
      </w:r>
      <w:r w:rsidR="00A94B37" w:rsidRPr="00C41D25">
        <w:rPr>
          <w:rFonts w:ascii="Times New Roman" w:hAnsi="Times New Roman" w:cs="Times New Roman"/>
          <w:sz w:val="22"/>
        </w:rPr>
        <w:t>a</w:t>
      </w:r>
      <w:r w:rsidRPr="00C41D25">
        <w:rPr>
          <w:rFonts w:ascii="Times New Roman" w:hAnsi="Times New Roman" w:cs="Times New Roman"/>
          <w:sz w:val="22"/>
        </w:rPr>
        <w:t>ri</w:t>
      </w:r>
      <w:r w:rsidR="00A94B37" w:rsidRPr="00C41D25">
        <w:rPr>
          <w:rFonts w:ascii="Times New Roman" w:hAnsi="Times New Roman" w:cs="Times New Roman"/>
          <w:sz w:val="22"/>
        </w:rPr>
        <w:t>o</w:t>
      </w:r>
      <w:r w:rsidRPr="00C41D25">
        <w:rPr>
          <w:rFonts w:ascii="Times New Roman" w:hAnsi="Times New Roman" w:cs="Times New Roman"/>
          <w:sz w:val="22"/>
        </w:rPr>
        <w:t>, supon</w:t>
      </w:r>
      <w:r w:rsidR="00A94B37" w:rsidRPr="00C41D25">
        <w:rPr>
          <w:rFonts w:ascii="Times New Roman" w:hAnsi="Times New Roman" w:cs="Times New Roman"/>
          <w:sz w:val="22"/>
        </w:rPr>
        <w:t>e</w:t>
      </w:r>
      <w:r w:rsidRPr="00C41D25">
        <w:rPr>
          <w:rFonts w:ascii="Times New Roman" w:hAnsi="Times New Roman" w:cs="Times New Roman"/>
          <w:sz w:val="22"/>
        </w:rPr>
        <w:t xml:space="preserve"> mostrar el modo de vida indígena como el de alguien pobre, generando una </w:t>
      </w:r>
      <w:r w:rsidR="002A7C8A">
        <w:rPr>
          <w:rFonts w:ascii="Times New Roman" w:hAnsi="Times New Roman" w:cs="Times New Roman"/>
          <w:sz w:val="22"/>
        </w:rPr>
        <w:t xml:space="preserve">asociación </w:t>
      </w:r>
      <w:r w:rsidR="000F405D">
        <w:rPr>
          <w:rFonts w:ascii="Times New Roman" w:hAnsi="Times New Roman" w:cs="Times New Roman"/>
          <w:sz w:val="22"/>
        </w:rPr>
        <w:t xml:space="preserve">discriminatoria </w:t>
      </w:r>
      <w:r w:rsidRPr="00C41D25">
        <w:rPr>
          <w:rFonts w:ascii="Times New Roman" w:hAnsi="Times New Roman" w:cs="Times New Roman"/>
          <w:sz w:val="22"/>
        </w:rPr>
        <w:t>cas</w:t>
      </w:r>
      <w:r w:rsidR="002A7C8A">
        <w:rPr>
          <w:rFonts w:ascii="Times New Roman" w:hAnsi="Times New Roman" w:cs="Times New Roman"/>
          <w:sz w:val="22"/>
        </w:rPr>
        <w:t>i</w:t>
      </w:r>
      <w:r w:rsidRPr="00C41D25">
        <w:rPr>
          <w:rFonts w:ascii="Times New Roman" w:hAnsi="Times New Roman" w:cs="Times New Roman"/>
          <w:sz w:val="22"/>
        </w:rPr>
        <w:t xml:space="preserve"> directa entre identidad </w:t>
      </w:r>
      <w:r w:rsidR="000F405D">
        <w:rPr>
          <w:rFonts w:ascii="Times New Roman" w:hAnsi="Times New Roman" w:cs="Times New Roman"/>
          <w:sz w:val="22"/>
        </w:rPr>
        <w:t>indígena y pobreza, atribuible a sus modos de vida o costumbres</w:t>
      </w:r>
      <w:r w:rsidRPr="00C41D25">
        <w:rPr>
          <w:rFonts w:ascii="Times New Roman" w:hAnsi="Times New Roman" w:cs="Times New Roman"/>
          <w:sz w:val="22"/>
        </w:rPr>
        <w:t xml:space="preserve">. </w:t>
      </w:r>
    </w:p>
    <w:p w14:paraId="628DA76E" w14:textId="5B36630D" w:rsidR="005C29DD" w:rsidRPr="00C41D25" w:rsidRDefault="00A94B37" w:rsidP="0030646D">
      <w:pPr>
        <w:spacing w:line="240" w:lineRule="auto"/>
        <w:rPr>
          <w:rFonts w:ascii="Times New Roman" w:hAnsi="Times New Roman" w:cs="Times New Roman"/>
          <w:sz w:val="22"/>
        </w:rPr>
      </w:pPr>
      <w:r w:rsidRPr="00C41D25">
        <w:rPr>
          <w:rFonts w:ascii="Times New Roman" w:hAnsi="Times New Roman" w:cs="Times New Roman"/>
          <w:sz w:val="22"/>
        </w:rPr>
        <w:lastRenderedPageBreak/>
        <w:t xml:space="preserve">A </w:t>
      </w:r>
      <w:r w:rsidR="005C29DD" w:rsidRPr="00C41D25">
        <w:rPr>
          <w:rFonts w:ascii="Times New Roman" w:hAnsi="Times New Roman" w:cs="Times New Roman"/>
          <w:sz w:val="22"/>
        </w:rPr>
        <w:t xml:space="preserve">pesar de no contar con un sistema de medición de la pobreza que estuviera adaptado culturalemente, </w:t>
      </w:r>
      <w:r w:rsidR="00751FE6" w:rsidRPr="00C41D25">
        <w:rPr>
          <w:rFonts w:ascii="Times New Roman" w:hAnsi="Times New Roman" w:cs="Times New Roman"/>
          <w:sz w:val="22"/>
        </w:rPr>
        <w:t>en</w:t>
      </w:r>
      <w:r w:rsidR="00E86EE4" w:rsidRPr="00C41D25">
        <w:rPr>
          <w:rFonts w:ascii="Times New Roman" w:hAnsi="Times New Roman" w:cs="Times New Roman"/>
          <w:sz w:val="22"/>
          <w:lang w:val="es-ES_tradnl"/>
        </w:rPr>
        <w:t xml:space="preserve"> septiembre del año 2014 el Ministerio de Desarrollo e Inclusión Social emitió la Resolución Ministerial 227-2014-MIDIS que </w:t>
      </w:r>
      <w:r w:rsidR="00E86EE4" w:rsidRPr="00C41D25">
        <w:rPr>
          <w:rFonts w:ascii="Times New Roman" w:hAnsi="Times New Roman" w:cs="Times New Roman"/>
          <w:sz w:val="22"/>
          <w:lang w:val="es-ES"/>
        </w:rPr>
        <w:t xml:space="preserve">dispone </w:t>
      </w:r>
      <w:r w:rsidRPr="00C41D25">
        <w:rPr>
          <w:rFonts w:ascii="Times New Roman" w:hAnsi="Times New Roman" w:cs="Times New Roman"/>
          <w:sz w:val="22"/>
          <w:lang w:val="es-ES"/>
        </w:rPr>
        <w:t xml:space="preserve">que </w:t>
      </w:r>
      <w:r w:rsidR="00E86EE4" w:rsidRPr="00C41D25">
        <w:rPr>
          <w:rFonts w:ascii="Times New Roman" w:hAnsi="Times New Roman" w:cs="Times New Roman"/>
          <w:sz w:val="22"/>
          <w:lang w:val="es-ES"/>
        </w:rPr>
        <w:t>“se otorgue la clasificación socioeconómica de pobre extremo a las personas que forman parte de los pueblos indígenas que se ubican en la Amazonía Peruana, comprendidos en la Base de Datos Oficial de Pueblos Indígenas, listados en la R.M. Nº 321- 2014-MC, o la que la reemplace o actualice”.</w:t>
      </w:r>
      <w:r w:rsidR="000F405D">
        <w:rPr>
          <w:rFonts w:ascii="Times New Roman" w:hAnsi="Times New Roman" w:cs="Times New Roman"/>
          <w:sz w:val="22"/>
          <w:lang w:val="es-ES"/>
        </w:rPr>
        <w:t xml:space="preserve"> </w:t>
      </w:r>
      <w:r w:rsidR="00751FE6" w:rsidRPr="00C41D25">
        <w:rPr>
          <w:rFonts w:ascii="Times New Roman" w:hAnsi="Times New Roman" w:cs="Times New Roman"/>
          <w:sz w:val="22"/>
        </w:rPr>
        <w:t xml:space="preserve">A </w:t>
      </w:r>
      <w:r w:rsidR="0092397D" w:rsidRPr="00C41D25">
        <w:rPr>
          <w:rFonts w:ascii="Times New Roman" w:hAnsi="Times New Roman" w:cs="Times New Roman"/>
          <w:sz w:val="22"/>
        </w:rPr>
        <w:t>partir de esa fecha, todos los pu</w:t>
      </w:r>
      <w:r w:rsidR="00751FE6" w:rsidRPr="00C41D25">
        <w:rPr>
          <w:rFonts w:ascii="Times New Roman" w:hAnsi="Times New Roman" w:cs="Times New Roman"/>
          <w:sz w:val="22"/>
        </w:rPr>
        <w:t>eblos indígenas amazónicos pas</w:t>
      </w:r>
      <w:r w:rsidR="0092397D" w:rsidRPr="00C41D25">
        <w:rPr>
          <w:rFonts w:ascii="Times New Roman" w:hAnsi="Times New Roman" w:cs="Times New Roman"/>
          <w:sz w:val="22"/>
        </w:rPr>
        <w:t>a</w:t>
      </w:r>
      <w:r w:rsidRPr="00C41D25">
        <w:rPr>
          <w:rFonts w:ascii="Times New Roman" w:hAnsi="Times New Roman" w:cs="Times New Roman"/>
          <w:sz w:val="22"/>
        </w:rPr>
        <w:t>ro</w:t>
      </w:r>
      <w:r w:rsidR="0092397D" w:rsidRPr="00C41D25">
        <w:rPr>
          <w:rFonts w:ascii="Times New Roman" w:hAnsi="Times New Roman" w:cs="Times New Roman"/>
          <w:sz w:val="22"/>
        </w:rPr>
        <w:t>n a ser considerados en</w:t>
      </w:r>
      <w:r w:rsidR="00751FE6" w:rsidRPr="00C41D25">
        <w:rPr>
          <w:rFonts w:ascii="Times New Roman" w:hAnsi="Times New Roman" w:cs="Times New Roman"/>
          <w:sz w:val="22"/>
        </w:rPr>
        <w:t xml:space="preserve"> situación de</w:t>
      </w:r>
      <w:r w:rsidR="0092397D" w:rsidRPr="00C41D25">
        <w:rPr>
          <w:rFonts w:ascii="Times New Roman" w:hAnsi="Times New Roman" w:cs="Times New Roman"/>
          <w:sz w:val="22"/>
        </w:rPr>
        <w:t xml:space="preserve"> extrema pobreza. Es decir, </w:t>
      </w:r>
      <w:r w:rsidRPr="00C41D25">
        <w:rPr>
          <w:rFonts w:ascii="Times New Roman" w:hAnsi="Times New Roman" w:cs="Times New Roman"/>
          <w:sz w:val="22"/>
        </w:rPr>
        <w:t xml:space="preserve">que se prescinde </w:t>
      </w:r>
      <w:r w:rsidR="0092397D" w:rsidRPr="00C41D25">
        <w:rPr>
          <w:rFonts w:ascii="Times New Roman" w:hAnsi="Times New Roman" w:cs="Times New Roman"/>
          <w:sz w:val="22"/>
        </w:rPr>
        <w:t xml:space="preserve">de </w:t>
      </w:r>
      <w:r w:rsidRPr="00C41D25">
        <w:rPr>
          <w:rFonts w:ascii="Times New Roman" w:hAnsi="Times New Roman" w:cs="Times New Roman"/>
          <w:sz w:val="22"/>
        </w:rPr>
        <w:t xml:space="preserve">considerar la variable </w:t>
      </w:r>
      <w:r w:rsidR="0092397D" w:rsidRPr="00C41D25">
        <w:rPr>
          <w:rFonts w:ascii="Times New Roman" w:hAnsi="Times New Roman" w:cs="Times New Roman"/>
          <w:sz w:val="22"/>
        </w:rPr>
        <w:t xml:space="preserve">monetaria </w:t>
      </w:r>
      <w:r w:rsidR="00751FE6" w:rsidRPr="00C41D25">
        <w:rPr>
          <w:rFonts w:ascii="Times New Roman" w:hAnsi="Times New Roman" w:cs="Times New Roman"/>
          <w:sz w:val="22"/>
        </w:rPr>
        <w:t>para ser categorizado como</w:t>
      </w:r>
      <w:r w:rsidR="0092397D" w:rsidRPr="00C41D25">
        <w:rPr>
          <w:rFonts w:ascii="Times New Roman" w:hAnsi="Times New Roman" w:cs="Times New Roman"/>
          <w:sz w:val="22"/>
        </w:rPr>
        <w:t xml:space="preserve"> pobre</w:t>
      </w:r>
      <w:r w:rsidR="000F405D">
        <w:rPr>
          <w:rFonts w:ascii="Times New Roman" w:hAnsi="Times New Roman" w:cs="Times New Roman"/>
          <w:sz w:val="22"/>
        </w:rPr>
        <w:t>, haciendo que</w:t>
      </w:r>
      <w:r w:rsidRPr="00C41D25">
        <w:rPr>
          <w:rFonts w:ascii="Times New Roman" w:hAnsi="Times New Roman" w:cs="Times New Roman"/>
          <w:sz w:val="22"/>
        </w:rPr>
        <w:t xml:space="preserve"> </w:t>
      </w:r>
      <w:r w:rsidR="0092397D" w:rsidRPr="00C41D25">
        <w:rPr>
          <w:rFonts w:ascii="Times New Roman" w:hAnsi="Times New Roman" w:cs="Times New Roman"/>
          <w:sz w:val="22"/>
        </w:rPr>
        <w:t>la única variable que defin</w:t>
      </w:r>
      <w:r w:rsidRPr="00C41D25">
        <w:rPr>
          <w:rFonts w:ascii="Times New Roman" w:hAnsi="Times New Roman" w:cs="Times New Roman"/>
          <w:sz w:val="22"/>
        </w:rPr>
        <w:t>e</w:t>
      </w:r>
      <w:r w:rsidR="0092397D" w:rsidRPr="00C41D25">
        <w:rPr>
          <w:rFonts w:ascii="Times New Roman" w:hAnsi="Times New Roman" w:cs="Times New Roman"/>
          <w:sz w:val="22"/>
        </w:rPr>
        <w:t xml:space="preserve"> es</w:t>
      </w:r>
      <w:r w:rsidRPr="00C41D25">
        <w:rPr>
          <w:rFonts w:ascii="Times New Roman" w:hAnsi="Times New Roman" w:cs="Times New Roman"/>
          <w:sz w:val="22"/>
        </w:rPr>
        <w:t>t</w:t>
      </w:r>
      <w:r w:rsidR="0092397D" w:rsidRPr="00C41D25">
        <w:rPr>
          <w:rFonts w:ascii="Times New Roman" w:hAnsi="Times New Roman" w:cs="Times New Roman"/>
          <w:sz w:val="22"/>
        </w:rPr>
        <w:t xml:space="preserve">e estatus </w:t>
      </w:r>
      <w:r w:rsidR="000F405D">
        <w:rPr>
          <w:rFonts w:ascii="Times New Roman" w:hAnsi="Times New Roman" w:cs="Times New Roman"/>
          <w:sz w:val="22"/>
        </w:rPr>
        <w:t>sea</w:t>
      </w:r>
      <w:r w:rsidR="0092397D" w:rsidRPr="00C41D25">
        <w:rPr>
          <w:rFonts w:ascii="Times New Roman" w:hAnsi="Times New Roman" w:cs="Times New Roman"/>
          <w:sz w:val="22"/>
        </w:rPr>
        <w:t xml:space="preserve"> el origen é</w:t>
      </w:r>
      <w:r w:rsidR="00751FE6" w:rsidRPr="00C41D25">
        <w:rPr>
          <w:rFonts w:ascii="Times New Roman" w:hAnsi="Times New Roman" w:cs="Times New Roman"/>
          <w:sz w:val="22"/>
        </w:rPr>
        <w:t>tnico, indígena</w:t>
      </w:r>
      <w:r w:rsidRPr="00C41D25">
        <w:rPr>
          <w:rFonts w:ascii="Times New Roman" w:hAnsi="Times New Roman" w:cs="Times New Roman"/>
          <w:sz w:val="22"/>
        </w:rPr>
        <w:t>, de la persona</w:t>
      </w:r>
      <w:r w:rsidR="00751FE6" w:rsidRPr="00C41D25">
        <w:rPr>
          <w:rFonts w:ascii="Times New Roman" w:hAnsi="Times New Roman" w:cs="Times New Roman"/>
          <w:sz w:val="22"/>
        </w:rPr>
        <w:t xml:space="preserve">. </w:t>
      </w:r>
      <w:r w:rsidR="0092397D" w:rsidRPr="00C41D25">
        <w:rPr>
          <w:rFonts w:ascii="Times New Roman" w:hAnsi="Times New Roman" w:cs="Times New Roman"/>
          <w:sz w:val="22"/>
        </w:rPr>
        <w:t xml:space="preserve"> </w:t>
      </w:r>
    </w:p>
    <w:p w14:paraId="3A352BE6" w14:textId="77777777" w:rsidR="005C29DD" w:rsidRPr="00C41D25" w:rsidRDefault="005C29DD" w:rsidP="0030646D">
      <w:pPr>
        <w:spacing w:line="240" w:lineRule="auto"/>
        <w:rPr>
          <w:rFonts w:ascii="Times New Roman" w:hAnsi="Times New Roman" w:cs="Times New Roman"/>
          <w:sz w:val="22"/>
        </w:rPr>
      </w:pPr>
    </w:p>
    <w:p w14:paraId="201FAB5B" w14:textId="476CED7D" w:rsidR="006D130E" w:rsidRPr="00C41D25" w:rsidRDefault="00995171" w:rsidP="004D3BE2">
      <w:pPr>
        <w:spacing w:after="160" w:line="240" w:lineRule="auto"/>
        <w:rPr>
          <w:rFonts w:ascii="Times New Roman" w:hAnsi="Times New Roman" w:cs="Times New Roman"/>
          <w:b/>
          <w:sz w:val="22"/>
        </w:rPr>
      </w:pPr>
      <w:r w:rsidRPr="00C41D25">
        <w:rPr>
          <w:rFonts w:ascii="Times New Roman" w:hAnsi="Times New Roman" w:cs="Times New Roman"/>
          <w:b/>
          <w:sz w:val="22"/>
        </w:rPr>
        <w:t>1.3</w:t>
      </w:r>
      <w:r w:rsidR="0030646D" w:rsidRPr="00C41D25">
        <w:rPr>
          <w:rFonts w:ascii="Times New Roman" w:hAnsi="Times New Roman" w:cs="Times New Roman"/>
          <w:b/>
          <w:sz w:val="22"/>
        </w:rPr>
        <w:t xml:space="preserve"> </w:t>
      </w:r>
      <w:r w:rsidR="00196D7E" w:rsidRPr="00C41D25">
        <w:rPr>
          <w:rFonts w:ascii="Times New Roman" w:hAnsi="Times New Roman" w:cs="Times New Roman"/>
          <w:b/>
          <w:sz w:val="22"/>
        </w:rPr>
        <w:t>P</w:t>
      </w:r>
      <w:r w:rsidR="006D130E" w:rsidRPr="00C41D25">
        <w:rPr>
          <w:rFonts w:ascii="Times New Roman" w:hAnsi="Times New Roman" w:cs="Times New Roman"/>
          <w:b/>
          <w:sz w:val="22"/>
        </w:rPr>
        <w:t>olíticas públicas sobre salud</w:t>
      </w:r>
    </w:p>
    <w:p w14:paraId="2C9E76B5" w14:textId="46837B3B" w:rsidR="00E71CB8" w:rsidRPr="00C41D25" w:rsidRDefault="00E71CB8" w:rsidP="00CB54E6">
      <w:pPr>
        <w:spacing w:after="120" w:line="240" w:lineRule="auto"/>
        <w:rPr>
          <w:rFonts w:ascii="Times New Roman" w:hAnsi="Times New Roman" w:cs="Times New Roman"/>
          <w:sz w:val="22"/>
        </w:rPr>
      </w:pPr>
      <w:r w:rsidRPr="00C41D25">
        <w:rPr>
          <w:rFonts w:ascii="Times New Roman" w:hAnsi="Times New Roman" w:cs="Times New Roman"/>
          <w:sz w:val="22"/>
        </w:rPr>
        <w:t xml:space="preserve">La </w:t>
      </w:r>
      <w:r w:rsidR="002E0585" w:rsidRPr="00C41D25">
        <w:rPr>
          <w:rFonts w:ascii="Times New Roman" w:hAnsi="Times New Roman" w:cs="Times New Roman"/>
          <w:sz w:val="22"/>
        </w:rPr>
        <w:t xml:space="preserve">Política Sectorial de Salud Intercultural (PSSI) aprobada el 1 de abril de 2016 (Decreto Supremo N° 016-2016-SA) es un importante avance </w:t>
      </w:r>
      <w:r w:rsidRPr="00C41D25">
        <w:rPr>
          <w:rFonts w:ascii="Times New Roman" w:hAnsi="Times New Roman" w:cs="Times New Roman"/>
          <w:sz w:val="22"/>
        </w:rPr>
        <w:t xml:space="preserve">para el reconocimiento de los derechos </w:t>
      </w:r>
      <w:r w:rsidR="005F5256" w:rsidRPr="00C41D25">
        <w:rPr>
          <w:rFonts w:ascii="Times New Roman" w:hAnsi="Times New Roman" w:cs="Times New Roman"/>
          <w:sz w:val="22"/>
        </w:rPr>
        <w:t>a la salud</w:t>
      </w:r>
      <w:r w:rsidRPr="00C41D25">
        <w:rPr>
          <w:rFonts w:ascii="Times New Roman" w:hAnsi="Times New Roman" w:cs="Times New Roman"/>
          <w:sz w:val="22"/>
        </w:rPr>
        <w:t xml:space="preserve"> de los pueblos indígenas. Esta política, que fue objeto de </w:t>
      </w:r>
      <w:r w:rsidR="005F5256" w:rsidRPr="00C41D25">
        <w:rPr>
          <w:rFonts w:ascii="Times New Roman" w:hAnsi="Times New Roman" w:cs="Times New Roman"/>
          <w:sz w:val="22"/>
        </w:rPr>
        <w:t xml:space="preserve">un </w:t>
      </w:r>
      <w:r w:rsidRPr="00C41D25">
        <w:rPr>
          <w:rFonts w:ascii="Times New Roman" w:hAnsi="Times New Roman" w:cs="Times New Roman"/>
          <w:sz w:val="22"/>
        </w:rPr>
        <w:t xml:space="preserve">proceso de consulta previa en el que participaron distintas </w:t>
      </w:r>
      <w:r w:rsidR="0076043E" w:rsidRPr="00C41D25">
        <w:rPr>
          <w:rFonts w:ascii="Times New Roman" w:hAnsi="Times New Roman" w:cs="Times New Roman"/>
          <w:sz w:val="22"/>
        </w:rPr>
        <w:t>organizaciones indígenas</w:t>
      </w:r>
      <w:r w:rsidRPr="00C41D25">
        <w:rPr>
          <w:rStyle w:val="Refdenotaalpie"/>
          <w:rFonts w:ascii="Times New Roman" w:hAnsi="Times New Roman" w:cs="Times New Roman"/>
          <w:sz w:val="22"/>
        </w:rPr>
        <w:footnoteReference w:id="8"/>
      </w:r>
      <w:r w:rsidRPr="00C41D25">
        <w:rPr>
          <w:rFonts w:ascii="Times New Roman" w:hAnsi="Times New Roman" w:cs="Times New Roman"/>
          <w:sz w:val="22"/>
        </w:rPr>
        <w:t>, pudo cristalizarse gracias a las presiones de la sociedad civil y a que la Defensoría del Pueblo presentó una demanda de amparo en contra de la Presidencia del Consejo de Ministros y el Ministerio de Salud, para que cumpl</w:t>
      </w:r>
      <w:r w:rsidR="000F405D">
        <w:rPr>
          <w:rFonts w:ascii="Times New Roman" w:hAnsi="Times New Roman" w:cs="Times New Roman"/>
          <w:sz w:val="22"/>
        </w:rPr>
        <w:t>ieran</w:t>
      </w:r>
      <w:r w:rsidRPr="00C41D25">
        <w:rPr>
          <w:rFonts w:ascii="Times New Roman" w:hAnsi="Times New Roman" w:cs="Times New Roman"/>
          <w:sz w:val="22"/>
        </w:rPr>
        <w:t xml:space="preserve"> con </w:t>
      </w:r>
      <w:r w:rsidR="00087595" w:rsidRPr="00C41D25">
        <w:rPr>
          <w:rFonts w:ascii="Times New Roman" w:hAnsi="Times New Roman" w:cs="Times New Roman"/>
          <w:sz w:val="22"/>
        </w:rPr>
        <w:t>aprobar</w:t>
      </w:r>
      <w:r w:rsidR="005F5256" w:rsidRPr="00C41D25">
        <w:rPr>
          <w:rFonts w:ascii="Times New Roman" w:hAnsi="Times New Roman" w:cs="Times New Roman"/>
          <w:sz w:val="22"/>
        </w:rPr>
        <w:t xml:space="preserve">la. </w:t>
      </w:r>
    </w:p>
    <w:p w14:paraId="6AF69277" w14:textId="2E01D505" w:rsidR="00CC6939" w:rsidRPr="00C41D25" w:rsidRDefault="00B1513D" w:rsidP="00E01FC4">
      <w:pPr>
        <w:spacing w:line="240" w:lineRule="auto"/>
        <w:rPr>
          <w:rFonts w:ascii="Times New Roman" w:hAnsi="Times New Roman" w:cs="Times New Roman"/>
          <w:sz w:val="22"/>
        </w:rPr>
      </w:pPr>
      <w:r w:rsidRPr="00C41D25">
        <w:rPr>
          <w:rFonts w:ascii="Times New Roman" w:hAnsi="Times New Roman" w:cs="Times New Roman"/>
          <w:sz w:val="22"/>
        </w:rPr>
        <w:t xml:space="preserve">La PSSI </w:t>
      </w:r>
      <w:r w:rsidR="00766AFA" w:rsidRPr="00C41D25">
        <w:rPr>
          <w:rFonts w:ascii="Times New Roman" w:hAnsi="Times New Roman" w:cs="Times New Roman"/>
          <w:sz w:val="22"/>
        </w:rPr>
        <w:t>b</w:t>
      </w:r>
      <w:r w:rsidRPr="00C41D25">
        <w:rPr>
          <w:rFonts w:ascii="Times New Roman" w:hAnsi="Times New Roman" w:cs="Times New Roman"/>
          <w:sz w:val="22"/>
        </w:rPr>
        <w:t xml:space="preserve">usca garantizar el derecho a la salud de los pueblos indígenas </w:t>
      </w:r>
      <w:r w:rsidR="0026579C" w:rsidRPr="00C41D25">
        <w:rPr>
          <w:rFonts w:ascii="Times New Roman" w:hAnsi="Times New Roman" w:cs="Times New Roman"/>
          <w:sz w:val="22"/>
        </w:rPr>
        <w:t>y la población afroperuana a través d</w:t>
      </w:r>
      <w:r w:rsidRPr="00C41D25">
        <w:rPr>
          <w:rFonts w:ascii="Times New Roman" w:hAnsi="Times New Roman" w:cs="Times New Roman"/>
          <w:sz w:val="22"/>
        </w:rPr>
        <w:t>el a</w:t>
      </w:r>
      <w:r w:rsidR="00766AFA" w:rsidRPr="00C41D25">
        <w:rPr>
          <w:rFonts w:ascii="Times New Roman" w:hAnsi="Times New Roman" w:cs="Times New Roman"/>
          <w:sz w:val="22"/>
        </w:rPr>
        <w:t>segura</w:t>
      </w:r>
      <w:r w:rsidR="00283269" w:rsidRPr="00C41D25">
        <w:rPr>
          <w:rFonts w:ascii="Times New Roman" w:hAnsi="Times New Roman" w:cs="Times New Roman"/>
          <w:sz w:val="22"/>
        </w:rPr>
        <w:t>miento universal,</w:t>
      </w:r>
      <w:r w:rsidRPr="00C41D25">
        <w:rPr>
          <w:rFonts w:ascii="Times New Roman" w:hAnsi="Times New Roman" w:cs="Times New Roman"/>
          <w:sz w:val="22"/>
        </w:rPr>
        <w:t xml:space="preserve"> el acceso a servicios de salud con </w:t>
      </w:r>
      <w:r w:rsidR="00283269" w:rsidRPr="00C41D25">
        <w:rPr>
          <w:rFonts w:ascii="Times New Roman" w:hAnsi="Times New Roman" w:cs="Times New Roman"/>
          <w:sz w:val="22"/>
        </w:rPr>
        <w:t>pertinencia cultural,</w:t>
      </w:r>
      <w:r w:rsidRPr="00C41D25">
        <w:rPr>
          <w:rFonts w:ascii="Times New Roman" w:hAnsi="Times New Roman" w:cs="Times New Roman"/>
          <w:sz w:val="22"/>
        </w:rPr>
        <w:t xml:space="preserve"> la articulación del conocimient</w:t>
      </w:r>
      <w:r w:rsidR="00283269" w:rsidRPr="00C41D25">
        <w:rPr>
          <w:rFonts w:ascii="Times New Roman" w:hAnsi="Times New Roman" w:cs="Times New Roman"/>
          <w:sz w:val="22"/>
        </w:rPr>
        <w:t>o convencional y el tradicional, entre otras medidas. Además,</w:t>
      </w:r>
      <w:r w:rsidR="00942246" w:rsidRPr="00C41D25">
        <w:rPr>
          <w:rFonts w:ascii="Times New Roman" w:hAnsi="Times New Roman" w:cs="Times New Roman"/>
          <w:sz w:val="22"/>
        </w:rPr>
        <w:t xml:space="preserve"> </w:t>
      </w:r>
      <w:r w:rsidR="00766AFA" w:rsidRPr="00C41D25">
        <w:rPr>
          <w:rFonts w:ascii="Times New Roman" w:hAnsi="Times New Roman" w:cs="Times New Roman"/>
          <w:sz w:val="22"/>
        </w:rPr>
        <w:t xml:space="preserve">dispone la creación de una comisión multisectorial encargada de </w:t>
      </w:r>
      <w:r w:rsidR="00942246" w:rsidRPr="00C41D25">
        <w:rPr>
          <w:rFonts w:ascii="Times New Roman" w:hAnsi="Times New Roman" w:cs="Times New Roman"/>
          <w:sz w:val="22"/>
        </w:rPr>
        <w:t xml:space="preserve">proponer </w:t>
      </w:r>
      <w:r w:rsidR="00766AFA" w:rsidRPr="00C41D25">
        <w:rPr>
          <w:rFonts w:ascii="Times New Roman" w:hAnsi="Times New Roman" w:cs="Times New Roman"/>
          <w:sz w:val="22"/>
        </w:rPr>
        <w:t>el Plan Sectorial de Salud Intercultural 2016-2021, así como de realizar</w:t>
      </w:r>
      <w:r w:rsidR="00942246" w:rsidRPr="00C41D25">
        <w:rPr>
          <w:rFonts w:ascii="Times New Roman" w:hAnsi="Times New Roman" w:cs="Times New Roman"/>
          <w:sz w:val="22"/>
        </w:rPr>
        <w:t xml:space="preserve"> acciones de seguimiento y evaluación. Sin embargo,</w:t>
      </w:r>
      <w:r w:rsidR="00BC3322" w:rsidRPr="00C41D25">
        <w:rPr>
          <w:rFonts w:ascii="Times New Roman" w:hAnsi="Times New Roman" w:cs="Times New Roman"/>
          <w:sz w:val="22"/>
        </w:rPr>
        <w:t xml:space="preserve"> hasta la fecha, </w:t>
      </w:r>
      <w:r w:rsidR="00EA5E1F" w:rsidRPr="00C41D25">
        <w:rPr>
          <w:rFonts w:ascii="Times New Roman" w:hAnsi="Times New Roman" w:cs="Times New Roman"/>
          <w:sz w:val="22"/>
        </w:rPr>
        <w:t xml:space="preserve">no se cuenta con </w:t>
      </w:r>
      <w:r w:rsidR="00E80121" w:rsidRPr="00C41D25">
        <w:rPr>
          <w:rFonts w:ascii="Times New Roman" w:hAnsi="Times New Roman" w:cs="Times New Roman"/>
          <w:sz w:val="22"/>
        </w:rPr>
        <w:t xml:space="preserve">información que permita evaluar los niveles de implementación de </w:t>
      </w:r>
      <w:r w:rsidR="00473C1B" w:rsidRPr="00C41D25">
        <w:rPr>
          <w:rFonts w:ascii="Times New Roman" w:hAnsi="Times New Roman" w:cs="Times New Roman"/>
          <w:sz w:val="22"/>
        </w:rPr>
        <w:t>esta polí</w:t>
      </w:r>
      <w:r w:rsidR="00283269" w:rsidRPr="00C41D25">
        <w:rPr>
          <w:rFonts w:ascii="Times New Roman" w:hAnsi="Times New Roman" w:cs="Times New Roman"/>
          <w:sz w:val="22"/>
        </w:rPr>
        <w:t>tica</w:t>
      </w:r>
      <w:r w:rsidR="00907F77" w:rsidRPr="00C41D25">
        <w:rPr>
          <w:rFonts w:ascii="Times New Roman" w:hAnsi="Times New Roman" w:cs="Times New Roman"/>
          <w:sz w:val="22"/>
        </w:rPr>
        <w:t xml:space="preserve">, ni de la aprobación de algún Plan Sectorial de Salud Intercultural. </w:t>
      </w:r>
      <w:r w:rsidR="00413CCA" w:rsidRPr="00C41D25">
        <w:rPr>
          <w:rFonts w:ascii="Times New Roman" w:hAnsi="Times New Roman" w:cs="Times New Roman"/>
          <w:sz w:val="22"/>
        </w:rPr>
        <w:t>Más bien, e</w:t>
      </w:r>
      <w:r w:rsidR="003375DB" w:rsidRPr="00C41D25">
        <w:rPr>
          <w:rFonts w:ascii="Times New Roman" w:hAnsi="Times New Roman" w:cs="Times New Roman"/>
          <w:sz w:val="22"/>
        </w:rPr>
        <w:t>n marzo del</w:t>
      </w:r>
      <w:r w:rsidR="00413CCA" w:rsidRPr="00C41D25">
        <w:rPr>
          <w:rFonts w:ascii="Times New Roman" w:hAnsi="Times New Roman" w:cs="Times New Roman"/>
          <w:sz w:val="22"/>
        </w:rPr>
        <w:t xml:space="preserve"> año 2017</w:t>
      </w:r>
      <w:r w:rsidR="00CC6939" w:rsidRPr="00C41D25">
        <w:rPr>
          <w:rFonts w:ascii="Times New Roman" w:hAnsi="Times New Roman" w:cs="Times New Roman"/>
          <w:sz w:val="22"/>
        </w:rPr>
        <w:t xml:space="preserve"> mediante</w:t>
      </w:r>
      <w:r w:rsidR="003375DB" w:rsidRPr="00C41D25">
        <w:rPr>
          <w:rFonts w:ascii="Times New Roman" w:hAnsi="Times New Roman" w:cs="Times New Roman"/>
          <w:sz w:val="22"/>
        </w:rPr>
        <w:t xml:space="preserve"> el Decreto Supremo N° 008-2017-SA,</w:t>
      </w:r>
      <w:r w:rsidR="00413CCA" w:rsidRPr="00C41D25">
        <w:rPr>
          <w:rFonts w:ascii="Times New Roman" w:hAnsi="Times New Roman" w:cs="Times New Roman"/>
          <w:sz w:val="22"/>
        </w:rPr>
        <w:t xml:space="preserve"> se eliminó</w:t>
      </w:r>
      <w:r w:rsidR="00907F77" w:rsidRPr="00C41D25">
        <w:rPr>
          <w:rFonts w:ascii="Times New Roman" w:hAnsi="Times New Roman" w:cs="Times New Roman"/>
          <w:sz w:val="22"/>
        </w:rPr>
        <w:t xml:space="preserve"> la Dirección de Pueblos Indígenas en el </w:t>
      </w:r>
      <w:r w:rsidR="00CE5494" w:rsidRPr="00C41D25">
        <w:rPr>
          <w:rFonts w:ascii="Times New Roman" w:hAnsi="Times New Roman" w:cs="Times New Roman"/>
          <w:sz w:val="22"/>
        </w:rPr>
        <w:t>Reglamento</w:t>
      </w:r>
      <w:r w:rsidR="00907F77" w:rsidRPr="00C41D25">
        <w:rPr>
          <w:rFonts w:ascii="Times New Roman" w:hAnsi="Times New Roman" w:cs="Times New Roman"/>
          <w:sz w:val="22"/>
        </w:rPr>
        <w:t xml:space="preserve"> de Organización y Funciones del Minist</w:t>
      </w:r>
      <w:r w:rsidR="00E80121" w:rsidRPr="00C41D25">
        <w:rPr>
          <w:rFonts w:ascii="Times New Roman" w:hAnsi="Times New Roman" w:cs="Times New Roman"/>
          <w:sz w:val="22"/>
        </w:rPr>
        <w:t>erio de Salud</w:t>
      </w:r>
      <w:r w:rsidR="00283269" w:rsidRPr="00C41D25">
        <w:rPr>
          <w:rFonts w:ascii="Times New Roman" w:hAnsi="Times New Roman" w:cs="Times New Roman"/>
          <w:sz w:val="22"/>
        </w:rPr>
        <w:t xml:space="preserve"> (MINSA)</w:t>
      </w:r>
      <w:r w:rsidR="0076043E" w:rsidRPr="00C41D25">
        <w:rPr>
          <w:rFonts w:ascii="Times New Roman" w:hAnsi="Times New Roman" w:cs="Times New Roman"/>
          <w:sz w:val="22"/>
        </w:rPr>
        <w:t xml:space="preserve">, generando </w:t>
      </w:r>
      <w:r w:rsidR="00907F77" w:rsidRPr="00C41D25">
        <w:rPr>
          <w:rFonts w:ascii="Times New Roman" w:hAnsi="Times New Roman" w:cs="Times New Roman"/>
          <w:sz w:val="22"/>
        </w:rPr>
        <w:t xml:space="preserve">un grave retraso en </w:t>
      </w:r>
      <w:r w:rsidR="0076043E" w:rsidRPr="00C41D25">
        <w:rPr>
          <w:rFonts w:ascii="Times New Roman" w:hAnsi="Times New Roman" w:cs="Times New Roman"/>
          <w:sz w:val="22"/>
        </w:rPr>
        <w:t xml:space="preserve">la implementación de </w:t>
      </w:r>
      <w:r w:rsidR="00907F77" w:rsidRPr="00C41D25">
        <w:rPr>
          <w:rFonts w:ascii="Times New Roman" w:hAnsi="Times New Roman" w:cs="Times New Roman"/>
          <w:sz w:val="22"/>
        </w:rPr>
        <w:t xml:space="preserve">las acciones </w:t>
      </w:r>
      <w:r w:rsidR="00283269" w:rsidRPr="00C41D25">
        <w:rPr>
          <w:rFonts w:ascii="Times New Roman" w:hAnsi="Times New Roman" w:cs="Times New Roman"/>
          <w:sz w:val="22"/>
        </w:rPr>
        <w:t>estatales sobre esta materia</w:t>
      </w:r>
      <w:r w:rsidR="00CE5494" w:rsidRPr="00C41D25">
        <w:rPr>
          <w:rFonts w:ascii="Times New Roman" w:hAnsi="Times New Roman" w:cs="Times New Roman"/>
          <w:sz w:val="22"/>
        </w:rPr>
        <w:t>.</w:t>
      </w:r>
      <w:r w:rsidR="00907F77" w:rsidRPr="00C41D25">
        <w:rPr>
          <w:rFonts w:ascii="Times New Roman" w:hAnsi="Times New Roman" w:cs="Times New Roman"/>
          <w:sz w:val="22"/>
        </w:rPr>
        <w:t xml:space="preserve"> </w:t>
      </w:r>
      <w:r w:rsidR="00CE5494" w:rsidRPr="00C41D25">
        <w:rPr>
          <w:rFonts w:ascii="Times New Roman" w:hAnsi="Times New Roman" w:cs="Times New Roman"/>
          <w:sz w:val="22"/>
        </w:rPr>
        <w:t>Debido a las críticas de la sociedad civil</w:t>
      </w:r>
      <w:r w:rsidR="008B7F4B" w:rsidRPr="00C41D25">
        <w:rPr>
          <w:rFonts w:ascii="Times New Roman" w:hAnsi="Times New Roman" w:cs="Times New Roman"/>
          <w:sz w:val="22"/>
        </w:rPr>
        <w:t xml:space="preserve"> y</w:t>
      </w:r>
      <w:r w:rsidR="003375DB" w:rsidRPr="00C41D25">
        <w:rPr>
          <w:rFonts w:ascii="Times New Roman" w:hAnsi="Times New Roman" w:cs="Times New Roman"/>
          <w:sz w:val="22"/>
        </w:rPr>
        <w:t xml:space="preserve"> organizaciones indígenas</w:t>
      </w:r>
      <w:r w:rsidR="008B7F4B" w:rsidRPr="00C41D25">
        <w:rPr>
          <w:rFonts w:ascii="Times New Roman" w:hAnsi="Times New Roman" w:cs="Times New Roman"/>
          <w:sz w:val="22"/>
        </w:rPr>
        <w:t xml:space="preserve"> como Aidesep</w:t>
      </w:r>
      <w:r w:rsidR="008B7F4B" w:rsidRPr="00C41D25">
        <w:rPr>
          <w:rStyle w:val="Refdenotaalpie"/>
          <w:rFonts w:ascii="Times New Roman" w:hAnsi="Times New Roman" w:cs="Times New Roman"/>
          <w:sz w:val="22"/>
        </w:rPr>
        <w:footnoteReference w:id="9"/>
      </w:r>
      <w:r w:rsidR="008B7F4B" w:rsidRPr="00C41D25">
        <w:rPr>
          <w:rFonts w:ascii="Times New Roman" w:hAnsi="Times New Roman" w:cs="Times New Roman"/>
          <w:sz w:val="22"/>
        </w:rPr>
        <w:t>, Onamiap</w:t>
      </w:r>
      <w:r w:rsidR="008B7F4B" w:rsidRPr="00C41D25">
        <w:rPr>
          <w:rStyle w:val="Refdenotaalpie"/>
          <w:rFonts w:ascii="Times New Roman" w:hAnsi="Times New Roman" w:cs="Times New Roman"/>
          <w:sz w:val="22"/>
        </w:rPr>
        <w:footnoteReference w:id="10"/>
      </w:r>
      <w:r w:rsidR="007632E1" w:rsidRPr="00C41D25">
        <w:rPr>
          <w:rFonts w:ascii="Times New Roman" w:hAnsi="Times New Roman" w:cs="Times New Roman"/>
          <w:sz w:val="22"/>
        </w:rPr>
        <w:t xml:space="preserve">, </w:t>
      </w:r>
      <w:r w:rsidR="0076043E" w:rsidRPr="00C41D25">
        <w:rPr>
          <w:rFonts w:ascii="Times New Roman" w:hAnsi="Times New Roman" w:cs="Times New Roman"/>
          <w:sz w:val="22"/>
        </w:rPr>
        <w:t>las organizaciones indígenas agrupadas en la plataforma PUINAMUDT</w:t>
      </w:r>
      <w:r w:rsidR="0076043E" w:rsidRPr="00C41D25">
        <w:rPr>
          <w:rStyle w:val="Refdenotaalpie"/>
          <w:rFonts w:ascii="Times New Roman" w:hAnsi="Times New Roman" w:cs="Times New Roman"/>
          <w:sz w:val="22"/>
        </w:rPr>
        <w:footnoteReference w:id="11"/>
      </w:r>
      <w:r w:rsidR="00CE5494" w:rsidRPr="00C41D25">
        <w:rPr>
          <w:rFonts w:ascii="Times New Roman" w:hAnsi="Times New Roman" w:cs="Times New Roman"/>
          <w:sz w:val="22"/>
        </w:rPr>
        <w:t xml:space="preserve"> </w:t>
      </w:r>
      <w:r w:rsidR="008B7F4B" w:rsidRPr="00C41D25">
        <w:rPr>
          <w:rFonts w:ascii="Times New Roman" w:hAnsi="Times New Roman" w:cs="Times New Roman"/>
          <w:sz w:val="22"/>
        </w:rPr>
        <w:t>e</w:t>
      </w:r>
      <w:r w:rsidR="00CC6939" w:rsidRPr="00C41D25">
        <w:rPr>
          <w:rFonts w:ascii="Times New Roman" w:hAnsi="Times New Roman" w:cs="Times New Roman"/>
          <w:sz w:val="22"/>
        </w:rPr>
        <w:t xml:space="preserve"> instituciones estatales como la Defensoría del Pueblo</w:t>
      </w:r>
      <w:r w:rsidR="00CC6939" w:rsidRPr="00C41D25">
        <w:rPr>
          <w:rStyle w:val="Refdenotaalpie"/>
          <w:rFonts w:ascii="Times New Roman" w:hAnsi="Times New Roman" w:cs="Times New Roman"/>
          <w:sz w:val="22"/>
        </w:rPr>
        <w:footnoteReference w:id="12"/>
      </w:r>
      <w:r w:rsidR="008B7F4B" w:rsidRPr="00C41D25">
        <w:rPr>
          <w:rFonts w:ascii="Times New Roman" w:hAnsi="Times New Roman" w:cs="Times New Roman"/>
          <w:sz w:val="22"/>
        </w:rPr>
        <w:t>, representantes de la</w:t>
      </w:r>
      <w:r w:rsidR="00087595" w:rsidRPr="00C41D25">
        <w:rPr>
          <w:rFonts w:ascii="Times New Roman" w:hAnsi="Times New Roman" w:cs="Times New Roman"/>
          <w:sz w:val="22"/>
        </w:rPr>
        <w:t xml:space="preserve"> Comisión de Pueblos Indígenas </w:t>
      </w:r>
      <w:r w:rsidR="008B7F4B" w:rsidRPr="00C41D25">
        <w:rPr>
          <w:rFonts w:ascii="Times New Roman" w:hAnsi="Times New Roman" w:cs="Times New Roman"/>
          <w:sz w:val="22"/>
        </w:rPr>
        <w:t>del Congreso de la República</w:t>
      </w:r>
      <w:r w:rsidR="005B75EA" w:rsidRPr="00C41D25">
        <w:rPr>
          <w:rStyle w:val="Refdenotaalpie"/>
          <w:rFonts w:ascii="Times New Roman" w:hAnsi="Times New Roman" w:cs="Times New Roman"/>
          <w:sz w:val="22"/>
        </w:rPr>
        <w:footnoteReference w:id="13"/>
      </w:r>
      <w:r w:rsidR="008B7F4B" w:rsidRPr="00C41D25">
        <w:rPr>
          <w:rFonts w:ascii="Times New Roman" w:hAnsi="Times New Roman" w:cs="Times New Roman"/>
          <w:sz w:val="22"/>
        </w:rPr>
        <w:t xml:space="preserve">, </w:t>
      </w:r>
      <w:r w:rsidR="00087595" w:rsidRPr="00C41D25">
        <w:rPr>
          <w:rFonts w:ascii="Times New Roman" w:hAnsi="Times New Roman" w:cs="Times New Roman"/>
          <w:sz w:val="22"/>
        </w:rPr>
        <w:t>y organizaciones</w:t>
      </w:r>
      <w:r w:rsidR="003375DB" w:rsidRPr="00C41D25">
        <w:rPr>
          <w:rFonts w:ascii="Times New Roman" w:hAnsi="Times New Roman" w:cs="Times New Roman"/>
          <w:sz w:val="22"/>
        </w:rPr>
        <w:t xml:space="preserve"> internacionales</w:t>
      </w:r>
      <w:r w:rsidR="008B7F4B" w:rsidRPr="00C41D25">
        <w:rPr>
          <w:rFonts w:ascii="Times New Roman" w:hAnsi="Times New Roman" w:cs="Times New Roman"/>
          <w:sz w:val="22"/>
        </w:rPr>
        <w:t xml:space="preserve"> como e</w:t>
      </w:r>
      <w:r w:rsidR="00627A28" w:rsidRPr="00C41D25">
        <w:rPr>
          <w:rFonts w:ascii="Times New Roman" w:hAnsi="Times New Roman" w:cs="Times New Roman"/>
          <w:sz w:val="22"/>
        </w:rPr>
        <w:t>l</w:t>
      </w:r>
      <w:r w:rsidR="008B7F4B" w:rsidRPr="00C41D25">
        <w:rPr>
          <w:rFonts w:ascii="Times New Roman" w:hAnsi="Times New Roman" w:cs="Times New Roman"/>
          <w:sz w:val="22"/>
        </w:rPr>
        <w:t xml:space="preserve"> </w:t>
      </w:r>
      <w:r w:rsidR="00BC1581" w:rsidRPr="00C41D25">
        <w:rPr>
          <w:rFonts w:ascii="Times New Roman" w:hAnsi="Times New Roman" w:cs="Times New Roman"/>
          <w:sz w:val="22"/>
        </w:rPr>
        <w:t xml:space="preserve">Foro Permanente para las Cuestiones </w:t>
      </w:r>
      <w:r w:rsidR="00BC1581" w:rsidRPr="00C41D25">
        <w:rPr>
          <w:rFonts w:ascii="Times New Roman" w:hAnsi="Times New Roman" w:cs="Times New Roman"/>
          <w:sz w:val="22"/>
        </w:rPr>
        <w:lastRenderedPageBreak/>
        <w:t>Indígenas de la ONU</w:t>
      </w:r>
      <w:r w:rsidR="003375DB" w:rsidRPr="00C41D25">
        <w:rPr>
          <w:rStyle w:val="Refdenotaalpie"/>
          <w:rFonts w:ascii="Times New Roman" w:hAnsi="Times New Roman" w:cs="Times New Roman"/>
          <w:sz w:val="22"/>
        </w:rPr>
        <w:footnoteReference w:id="14"/>
      </w:r>
      <w:r w:rsidR="00CC6939" w:rsidRPr="00C41D25">
        <w:rPr>
          <w:rFonts w:ascii="Times New Roman" w:hAnsi="Times New Roman" w:cs="Times New Roman"/>
          <w:sz w:val="22"/>
        </w:rPr>
        <w:t xml:space="preserve">, </w:t>
      </w:r>
      <w:r w:rsidR="00F84677" w:rsidRPr="00C41D25">
        <w:rPr>
          <w:rFonts w:ascii="Times New Roman" w:hAnsi="Times New Roman" w:cs="Times New Roman"/>
          <w:sz w:val="22"/>
        </w:rPr>
        <w:t>el Estado</w:t>
      </w:r>
      <w:r w:rsidR="00CC6939" w:rsidRPr="00C41D25">
        <w:rPr>
          <w:rFonts w:ascii="Times New Roman" w:hAnsi="Times New Roman" w:cs="Times New Roman"/>
          <w:sz w:val="22"/>
        </w:rPr>
        <w:t xml:space="preserve"> dio marcha atrás y mediante Decreto Supremo Nº 011-2017-SA reincorporó a la referida Dirección en la estructura orgánica del MINSA</w:t>
      </w:r>
      <w:r w:rsidR="0076043E" w:rsidRPr="00C41D25">
        <w:rPr>
          <w:rFonts w:ascii="Times New Roman" w:hAnsi="Times New Roman" w:cs="Times New Roman"/>
          <w:sz w:val="22"/>
        </w:rPr>
        <w:t xml:space="preserve"> </w:t>
      </w:r>
      <w:r w:rsidR="000F405D">
        <w:rPr>
          <w:rFonts w:ascii="Times New Roman" w:hAnsi="Times New Roman" w:cs="Times New Roman"/>
          <w:sz w:val="22"/>
        </w:rPr>
        <w:t xml:space="preserve">a la que </w:t>
      </w:r>
      <w:r w:rsidR="0076043E" w:rsidRPr="00C41D25">
        <w:rPr>
          <w:rFonts w:ascii="Times New Roman" w:hAnsi="Times New Roman" w:cs="Times New Roman"/>
          <w:sz w:val="22"/>
        </w:rPr>
        <w:t>dotó recién de presupuesto</w:t>
      </w:r>
      <w:r w:rsidR="00CC6939" w:rsidRPr="00C41D25">
        <w:rPr>
          <w:rFonts w:ascii="Times New Roman" w:hAnsi="Times New Roman" w:cs="Times New Roman"/>
          <w:sz w:val="22"/>
        </w:rPr>
        <w:t>.</w:t>
      </w:r>
    </w:p>
    <w:p w14:paraId="66AA8480" w14:textId="17149421" w:rsidR="00B1513D" w:rsidRPr="00C41D25" w:rsidRDefault="00B1513D" w:rsidP="00E01FC4">
      <w:pPr>
        <w:spacing w:line="240" w:lineRule="auto"/>
        <w:rPr>
          <w:rFonts w:ascii="Times New Roman" w:hAnsi="Times New Roman" w:cs="Times New Roman"/>
          <w:sz w:val="22"/>
        </w:rPr>
      </w:pPr>
    </w:p>
    <w:p w14:paraId="0FE588A7" w14:textId="51F014BB" w:rsidR="00196D7E" w:rsidRPr="00C41D25" w:rsidRDefault="002B136A" w:rsidP="004D3BE2">
      <w:pPr>
        <w:pStyle w:val="Prrafodelista"/>
        <w:numPr>
          <w:ilvl w:val="0"/>
          <w:numId w:val="7"/>
        </w:numPr>
        <w:spacing w:after="160" w:line="240" w:lineRule="auto"/>
        <w:ind w:left="1077"/>
        <w:rPr>
          <w:rFonts w:ascii="Times New Roman" w:hAnsi="Times New Roman" w:cs="Times New Roman"/>
          <w:b/>
          <w:sz w:val="22"/>
        </w:rPr>
      </w:pPr>
      <w:r w:rsidRPr="00C41D25">
        <w:rPr>
          <w:rFonts w:ascii="Times New Roman" w:hAnsi="Times New Roman" w:cs="Times New Roman"/>
          <w:b/>
          <w:sz w:val="22"/>
        </w:rPr>
        <w:t>Pueblos i</w:t>
      </w:r>
      <w:r w:rsidR="00196D7E" w:rsidRPr="00C41D25">
        <w:rPr>
          <w:rFonts w:ascii="Times New Roman" w:hAnsi="Times New Roman" w:cs="Times New Roman"/>
          <w:b/>
          <w:sz w:val="22"/>
        </w:rPr>
        <w:t>ndígenas</w:t>
      </w:r>
    </w:p>
    <w:p w14:paraId="7C2673FC" w14:textId="6B231A31" w:rsidR="0021144C" w:rsidRPr="00C41D25" w:rsidRDefault="0021144C" w:rsidP="00CB54E6">
      <w:pPr>
        <w:spacing w:after="120" w:line="240" w:lineRule="auto"/>
        <w:rPr>
          <w:rFonts w:ascii="Times New Roman" w:hAnsi="Times New Roman" w:cs="Times New Roman"/>
          <w:sz w:val="22"/>
        </w:rPr>
      </w:pPr>
      <w:r w:rsidRPr="00C41D25">
        <w:rPr>
          <w:rFonts w:ascii="Times New Roman" w:hAnsi="Times New Roman" w:cs="Times New Roman"/>
          <w:sz w:val="22"/>
        </w:rPr>
        <w:t>E</w:t>
      </w:r>
      <w:r w:rsidR="006034DD" w:rsidRPr="00C41D25">
        <w:rPr>
          <w:rFonts w:ascii="Times New Roman" w:hAnsi="Times New Roman" w:cs="Times New Roman"/>
          <w:sz w:val="22"/>
        </w:rPr>
        <w:t>l Informe Defensorial N° 169</w:t>
      </w:r>
      <w:r w:rsidR="00473C1B" w:rsidRPr="00C41D25">
        <w:rPr>
          <w:rFonts w:ascii="Times New Roman" w:hAnsi="Times New Roman" w:cs="Times New Roman"/>
          <w:sz w:val="22"/>
        </w:rPr>
        <w:t xml:space="preserve"> </w:t>
      </w:r>
      <w:r w:rsidR="00A5458D" w:rsidRPr="00C41D25">
        <w:rPr>
          <w:rFonts w:ascii="Times New Roman" w:hAnsi="Times New Roman" w:cs="Times New Roman"/>
          <w:sz w:val="22"/>
        </w:rPr>
        <w:t>“</w:t>
      </w:r>
      <w:r w:rsidR="006034DD" w:rsidRPr="00C41D25">
        <w:rPr>
          <w:rFonts w:ascii="Times New Roman" w:hAnsi="Times New Roman" w:cs="Times New Roman"/>
          <w:sz w:val="22"/>
        </w:rPr>
        <w:t>La Defensa de los pueblos indígenas amazónicos a una salud intercultural</w:t>
      </w:r>
      <w:r w:rsidR="00A5458D" w:rsidRPr="00C41D25">
        <w:rPr>
          <w:rFonts w:ascii="Times New Roman" w:hAnsi="Times New Roman" w:cs="Times New Roman"/>
          <w:sz w:val="22"/>
        </w:rPr>
        <w:t>”</w:t>
      </w:r>
      <w:r w:rsidRPr="00C41D25">
        <w:rPr>
          <w:rFonts w:ascii="Times New Roman" w:hAnsi="Times New Roman" w:cs="Times New Roman"/>
          <w:sz w:val="22"/>
        </w:rPr>
        <w:t xml:space="preserve"> (2015)</w:t>
      </w:r>
      <w:r w:rsidR="006034DD" w:rsidRPr="00C41D25">
        <w:rPr>
          <w:rFonts w:ascii="Times New Roman" w:hAnsi="Times New Roman" w:cs="Times New Roman"/>
          <w:sz w:val="22"/>
        </w:rPr>
        <w:t>, la Defensoría del Pueblo</w:t>
      </w:r>
      <w:r w:rsidR="00DB4F8B" w:rsidRPr="00C41D25">
        <w:rPr>
          <w:rFonts w:ascii="Times New Roman" w:hAnsi="Times New Roman" w:cs="Times New Roman"/>
          <w:sz w:val="22"/>
        </w:rPr>
        <w:t xml:space="preserve"> señaló que para los pueblos indígenas </w:t>
      </w:r>
      <w:r w:rsidR="00DB4F8B" w:rsidRPr="00C41D25">
        <w:rPr>
          <w:rFonts w:ascii="Times New Roman" w:hAnsi="Times New Roman" w:cs="Times New Roman"/>
          <w:i/>
          <w:sz w:val="22"/>
        </w:rPr>
        <w:t>“</w:t>
      </w:r>
      <w:r w:rsidR="00A5458D" w:rsidRPr="00C41D25">
        <w:rPr>
          <w:rFonts w:ascii="Times New Roman" w:hAnsi="Times New Roman" w:cs="Times New Roman"/>
          <w:i/>
          <w:sz w:val="22"/>
        </w:rPr>
        <w:t>[…]</w:t>
      </w:r>
      <w:r w:rsidR="006034DD" w:rsidRPr="00C41D25">
        <w:rPr>
          <w:rFonts w:ascii="Times New Roman" w:hAnsi="Times New Roman" w:cs="Times New Roman"/>
          <w:i/>
          <w:sz w:val="22"/>
        </w:rPr>
        <w:t xml:space="preserve"> es tan deficitaria la atención de salud que el 51.2% de las comunidades nativas carece de algún tipo de establecimiento</w:t>
      </w:r>
      <w:r w:rsidR="00343709" w:rsidRPr="00C41D25">
        <w:rPr>
          <w:rFonts w:ascii="Times New Roman" w:hAnsi="Times New Roman" w:cs="Times New Roman"/>
          <w:i/>
          <w:sz w:val="22"/>
        </w:rPr>
        <w:t>…</w:t>
      </w:r>
      <w:r w:rsidR="006034DD" w:rsidRPr="00C41D25">
        <w:rPr>
          <w:rFonts w:ascii="Times New Roman" w:hAnsi="Times New Roman" w:cs="Times New Roman"/>
          <w:i/>
          <w:sz w:val="22"/>
        </w:rPr>
        <w:t>, una de cada dos comunidades nativas de nuestro país no estaría siendo atend</w:t>
      </w:r>
      <w:r w:rsidR="00A5458D" w:rsidRPr="00C41D25">
        <w:rPr>
          <w:rFonts w:ascii="Times New Roman" w:hAnsi="Times New Roman" w:cs="Times New Roman"/>
          <w:i/>
          <w:sz w:val="22"/>
        </w:rPr>
        <w:t>ida con estos servicios vitales</w:t>
      </w:r>
      <w:r w:rsidR="00DB4F8B" w:rsidRPr="00C41D25">
        <w:rPr>
          <w:rFonts w:ascii="Times New Roman" w:hAnsi="Times New Roman" w:cs="Times New Roman"/>
          <w:i/>
          <w:sz w:val="22"/>
        </w:rPr>
        <w:t>”</w:t>
      </w:r>
      <w:r w:rsidR="000F405D">
        <w:rPr>
          <w:rFonts w:ascii="Times New Roman" w:hAnsi="Times New Roman" w:cs="Times New Roman"/>
          <w:sz w:val="22"/>
        </w:rPr>
        <w:t>.</w:t>
      </w:r>
      <w:r w:rsidR="00A5458D" w:rsidRPr="000F405D">
        <w:rPr>
          <w:rStyle w:val="Refdenotaalpie"/>
          <w:rFonts w:ascii="Times New Roman" w:hAnsi="Times New Roman" w:cs="Times New Roman"/>
          <w:sz w:val="22"/>
        </w:rPr>
        <w:footnoteReference w:id="15"/>
      </w:r>
      <w:r w:rsidRPr="00C41D25">
        <w:rPr>
          <w:rFonts w:ascii="Times New Roman" w:hAnsi="Times New Roman" w:cs="Times New Roman"/>
          <w:sz w:val="22"/>
        </w:rPr>
        <w:t xml:space="preserve"> El informe también señala que el personal de salud no habla la lengua ni conoce la cultura de estos pueblos, </w:t>
      </w:r>
      <w:r w:rsidR="000F405D">
        <w:rPr>
          <w:rFonts w:ascii="Times New Roman" w:hAnsi="Times New Roman" w:cs="Times New Roman"/>
          <w:sz w:val="22"/>
        </w:rPr>
        <w:t>acrecentando la brecha de acceso a una atención adecuada.</w:t>
      </w:r>
      <w:r w:rsidRPr="00C41D25">
        <w:rPr>
          <w:rStyle w:val="Refdenotaalpie"/>
          <w:rFonts w:ascii="Times New Roman" w:hAnsi="Times New Roman" w:cs="Times New Roman"/>
          <w:sz w:val="22"/>
        </w:rPr>
        <w:footnoteReference w:id="16"/>
      </w:r>
    </w:p>
    <w:p w14:paraId="431069EC" w14:textId="21E3901A" w:rsidR="006034DD" w:rsidRPr="00C41D25" w:rsidRDefault="00157EE7" w:rsidP="00CB54E6">
      <w:pPr>
        <w:spacing w:after="120" w:line="240" w:lineRule="auto"/>
        <w:rPr>
          <w:rFonts w:ascii="Times New Roman" w:hAnsi="Times New Roman" w:cs="Times New Roman"/>
          <w:sz w:val="22"/>
        </w:rPr>
      </w:pPr>
      <w:r w:rsidRPr="00C41D25">
        <w:rPr>
          <w:rFonts w:ascii="Times New Roman" w:hAnsi="Times New Roman" w:cs="Times New Roman"/>
          <w:sz w:val="22"/>
        </w:rPr>
        <w:t xml:space="preserve">Para hacer frente a este situación el Estado </w:t>
      </w:r>
      <w:r w:rsidR="0036672A" w:rsidRPr="00C41D25">
        <w:rPr>
          <w:rFonts w:ascii="Times New Roman" w:hAnsi="Times New Roman" w:cs="Times New Roman"/>
          <w:sz w:val="22"/>
        </w:rPr>
        <w:t xml:space="preserve">a través del Ministerio de Desarrollo e Inclusión Social </w:t>
      </w:r>
      <w:r w:rsidR="0021144C" w:rsidRPr="00C41D25">
        <w:rPr>
          <w:rFonts w:ascii="Times New Roman" w:hAnsi="Times New Roman" w:cs="Times New Roman"/>
          <w:sz w:val="22"/>
        </w:rPr>
        <w:t xml:space="preserve">ha diseñado </w:t>
      </w:r>
      <w:r w:rsidR="00C80B25" w:rsidRPr="00C41D25">
        <w:rPr>
          <w:rFonts w:ascii="Times New Roman" w:hAnsi="Times New Roman" w:cs="Times New Roman"/>
          <w:sz w:val="22"/>
        </w:rPr>
        <w:t xml:space="preserve">una “Estrategia de Acción Social con Sostenibilidad” (Decreto Supremo N° 003-2016-MIDIS), </w:t>
      </w:r>
      <w:r w:rsidR="0036672A" w:rsidRPr="00C41D25">
        <w:rPr>
          <w:rFonts w:ascii="Times New Roman" w:hAnsi="Times New Roman" w:cs="Times New Roman"/>
          <w:sz w:val="22"/>
        </w:rPr>
        <w:t xml:space="preserve">en cuyo marco se vienen </w:t>
      </w:r>
      <w:r w:rsidRPr="00C41D25">
        <w:rPr>
          <w:rFonts w:ascii="Times New Roman" w:hAnsi="Times New Roman" w:cs="Times New Roman"/>
          <w:sz w:val="22"/>
        </w:rPr>
        <w:t xml:space="preserve">implementando </w:t>
      </w:r>
      <w:r w:rsidR="00C80B25" w:rsidRPr="00C41D25">
        <w:rPr>
          <w:rFonts w:ascii="Times New Roman" w:hAnsi="Times New Roman" w:cs="Times New Roman"/>
          <w:sz w:val="22"/>
        </w:rPr>
        <w:t>Plataformas Itinerantes de Acción Social – PIAS,</w:t>
      </w:r>
      <w:r w:rsidR="0044335D" w:rsidRPr="00C41D25">
        <w:rPr>
          <w:rFonts w:ascii="Times New Roman" w:hAnsi="Times New Roman" w:cs="Times New Roman"/>
          <w:sz w:val="22"/>
        </w:rPr>
        <w:t xml:space="preserve"> </w:t>
      </w:r>
      <w:r w:rsidR="00FF2006" w:rsidRPr="00C41D25">
        <w:rPr>
          <w:rFonts w:ascii="Times New Roman" w:hAnsi="Times New Roman" w:cs="Times New Roman"/>
          <w:sz w:val="22"/>
        </w:rPr>
        <w:t xml:space="preserve">que </w:t>
      </w:r>
      <w:r w:rsidR="0021144C" w:rsidRPr="00C41D25">
        <w:rPr>
          <w:rFonts w:ascii="Times New Roman" w:hAnsi="Times New Roman" w:cs="Times New Roman"/>
          <w:sz w:val="22"/>
        </w:rPr>
        <w:t xml:space="preserve">incluyen </w:t>
      </w:r>
      <w:r w:rsidR="0044335D" w:rsidRPr="00C41D25">
        <w:rPr>
          <w:rFonts w:ascii="Times New Roman" w:hAnsi="Times New Roman" w:cs="Times New Roman"/>
          <w:sz w:val="22"/>
        </w:rPr>
        <w:t>servicios de salud focalizados</w:t>
      </w:r>
      <w:r w:rsidR="00C80B25" w:rsidRPr="00C41D25">
        <w:rPr>
          <w:rFonts w:ascii="Times New Roman" w:hAnsi="Times New Roman" w:cs="Times New Roman"/>
          <w:sz w:val="22"/>
        </w:rPr>
        <w:t xml:space="preserve"> </w:t>
      </w:r>
      <w:r w:rsidR="0044335D" w:rsidRPr="00C41D25">
        <w:rPr>
          <w:rFonts w:ascii="Times New Roman" w:hAnsi="Times New Roman" w:cs="Times New Roman"/>
          <w:sz w:val="22"/>
        </w:rPr>
        <w:t>en</w:t>
      </w:r>
      <w:r w:rsidR="00C80B25" w:rsidRPr="00C41D25">
        <w:rPr>
          <w:rFonts w:ascii="Times New Roman" w:hAnsi="Times New Roman" w:cs="Times New Roman"/>
          <w:sz w:val="22"/>
        </w:rPr>
        <w:t xml:space="preserve"> las poblaciones </w:t>
      </w:r>
      <w:r w:rsidR="0044335D" w:rsidRPr="00C41D25">
        <w:rPr>
          <w:rFonts w:ascii="Times New Roman" w:hAnsi="Times New Roman" w:cs="Times New Roman"/>
          <w:sz w:val="22"/>
        </w:rPr>
        <w:t>más excluidas</w:t>
      </w:r>
      <w:r w:rsidR="00C80B25" w:rsidRPr="00C41D25">
        <w:rPr>
          <w:rFonts w:ascii="Times New Roman" w:hAnsi="Times New Roman" w:cs="Times New Roman"/>
          <w:sz w:val="22"/>
        </w:rPr>
        <w:t xml:space="preserve"> asentadas en la Amazonía. </w:t>
      </w:r>
      <w:r w:rsidR="0021144C" w:rsidRPr="00C41D25">
        <w:rPr>
          <w:rFonts w:ascii="Times New Roman" w:hAnsi="Times New Roman" w:cs="Times New Roman"/>
          <w:sz w:val="22"/>
        </w:rPr>
        <w:t xml:space="preserve">Este servicio que se limita a algunas rutas complementa a los equipos de </w:t>
      </w:r>
      <w:r w:rsidR="0021144C" w:rsidRPr="000F405D">
        <w:rPr>
          <w:rFonts w:ascii="Times New Roman" w:hAnsi="Times New Roman" w:cs="Times New Roman"/>
          <w:sz w:val="22"/>
          <w:shd w:val="clear" w:color="auto" w:fill="FFFFFF"/>
        </w:rPr>
        <w:t>Atención Integral de Salud a las Poblaciones Excluidas y Dispersas-</w:t>
      </w:r>
      <w:r w:rsidR="0021144C" w:rsidRPr="000F405D">
        <w:rPr>
          <w:rStyle w:val="nfasis"/>
          <w:rFonts w:ascii="Times New Roman" w:hAnsi="Times New Roman" w:cs="Times New Roman"/>
          <w:bCs/>
          <w:i w:val="0"/>
          <w:iCs w:val="0"/>
          <w:sz w:val="22"/>
          <w:shd w:val="clear" w:color="auto" w:fill="FFFFFF"/>
        </w:rPr>
        <w:t xml:space="preserve">AISPED. </w:t>
      </w:r>
      <w:r w:rsidRPr="00C41D25">
        <w:rPr>
          <w:rFonts w:ascii="Times New Roman" w:hAnsi="Times New Roman" w:cs="Times New Roman"/>
          <w:sz w:val="22"/>
        </w:rPr>
        <w:t xml:space="preserve">Sin embargo, </w:t>
      </w:r>
      <w:r w:rsidR="0021144C" w:rsidRPr="00C41D25">
        <w:rPr>
          <w:rFonts w:ascii="Times New Roman" w:hAnsi="Times New Roman" w:cs="Times New Roman"/>
          <w:sz w:val="22"/>
        </w:rPr>
        <w:t xml:space="preserve">en ambos casos </w:t>
      </w:r>
      <w:r w:rsidR="000F405D">
        <w:rPr>
          <w:rFonts w:ascii="Times New Roman" w:hAnsi="Times New Roman" w:cs="Times New Roman"/>
          <w:sz w:val="22"/>
        </w:rPr>
        <w:t>se requiere</w:t>
      </w:r>
      <w:r w:rsidRPr="00C41D25">
        <w:rPr>
          <w:rFonts w:ascii="Times New Roman" w:hAnsi="Times New Roman" w:cs="Times New Roman"/>
          <w:sz w:val="22"/>
        </w:rPr>
        <w:t xml:space="preserve"> superar factores más estructurales que </w:t>
      </w:r>
      <w:r w:rsidR="00F328D3" w:rsidRPr="00C41D25">
        <w:rPr>
          <w:rFonts w:ascii="Times New Roman" w:hAnsi="Times New Roman" w:cs="Times New Roman"/>
          <w:sz w:val="22"/>
        </w:rPr>
        <w:t>dificulta</w:t>
      </w:r>
      <w:r w:rsidR="00C80B25" w:rsidRPr="00C41D25">
        <w:rPr>
          <w:rFonts w:ascii="Times New Roman" w:hAnsi="Times New Roman" w:cs="Times New Roman"/>
          <w:sz w:val="22"/>
        </w:rPr>
        <w:t>n</w:t>
      </w:r>
      <w:r w:rsidR="00F328D3" w:rsidRPr="00C41D25">
        <w:rPr>
          <w:rFonts w:ascii="Times New Roman" w:hAnsi="Times New Roman" w:cs="Times New Roman"/>
          <w:sz w:val="22"/>
        </w:rPr>
        <w:t xml:space="preserve"> la efectividad </w:t>
      </w:r>
      <w:r w:rsidR="0044335D" w:rsidRPr="00C41D25">
        <w:rPr>
          <w:rFonts w:ascii="Times New Roman" w:hAnsi="Times New Roman" w:cs="Times New Roman"/>
          <w:sz w:val="22"/>
        </w:rPr>
        <w:t>de estas medidas</w:t>
      </w:r>
      <w:r w:rsidRPr="00C41D25">
        <w:rPr>
          <w:rFonts w:ascii="Times New Roman" w:hAnsi="Times New Roman" w:cs="Times New Roman"/>
          <w:sz w:val="22"/>
        </w:rPr>
        <w:t>,</w:t>
      </w:r>
      <w:r w:rsidR="00F328D3" w:rsidRPr="00C41D25">
        <w:rPr>
          <w:rFonts w:ascii="Times New Roman" w:hAnsi="Times New Roman" w:cs="Times New Roman"/>
          <w:sz w:val="22"/>
        </w:rPr>
        <w:t xml:space="preserve"> tales como deficiencias a nivel de infraestructura, acceso, calidad </w:t>
      </w:r>
      <w:r w:rsidR="00BF7369" w:rsidRPr="00C41D25">
        <w:rPr>
          <w:rFonts w:ascii="Times New Roman" w:hAnsi="Times New Roman" w:cs="Times New Roman"/>
          <w:sz w:val="22"/>
        </w:rPr>
        <w:t>y pertinencia</w:t>
      </w:r>
      <w:r w:rsidR="0044335D" w:rsidRPr="00C41D25">
        <w:rPr>
          <w:rFonts w:ascii="Times New Roman" w:hAnsi="Times New Roman" w:cs="Times New Roman"/>
          <w:sz w:val="22"/>
        </w:rPr>
        <w:t xml:space="preserve"> de los servicos de salud.</w:t>
      </w:r>
      <w:r w:rsidR="006034DD" w:rsidRPr="00C41D25">
        <w:rPr>
          <w:rFonts w:ascii="Times New Roman" w:hAnsi="Times New Roman" w:cs="Times New Roman"/>
          <w:sz w:val="22"/>
        </w:rPr>
        <w:t xml:space="preserve"> </w:t>
      </w:r>
    </w:p>
    <w:p w14:paraId="14A9D18A" w14:textId="66C2A266" w:rsidR="00E34BA4" w:rsidRPr="00C41D25" w:rsidRDefault="0021144C" w:rsidP="00CB54E6">
      <w:pPr>
        <w:spacing w:after="120" w:line="240" w:lineRule="auto"/>
        <w:rPr>
          <w:rFonts w:ascii="Times New Roman" w:hAnsi="Times New Roman" w:cs="Times New Roman"/>
          <w:sz w:val="22"/>
        </w:rPr>
      </w:pPr>
      <w:r w:rsidRPr="00C41D25">
        <w:rPr>
          <w:rFonts w:ascii="Times New Roman" w:hAnsi="Times New Roman" w:cs="Times New Roman"/>
          <w:sz w:val="22"/>
        </w:rPr>
        <w:t>E</w:t>
      </w:r>
      <w:r w:rsidR="00C7778A" w:rsidRPr="00C41D25">
        <w:rPr>
          <w:rFonts w:ascii="Times New Roman" w:hAnsi="Times New Roman" w:cs="Times New Roman"/>
          <w:sz w:val="22"/>
        </w:rPr>
        <w:t xml:space="preserve">l área </w:t>
      </w:r>
      <w:r w:rsidR="00CC6939" w:rsidRPr="00C41D25">
        <w:rPr>
          <w:rFonts w:ascii="Times New Roman" w:hAnsi="Times New Roman" w:cs="Times New Roman"/>
          <w:sz w:val="22"/>
        </w:rPr>
        <w:t xml:space="preserve">de </w:t>
      </w:r>
      <w:r w:rsidR="00B66ADE" w:rsidRPr="00C41D25">
        <w:rPr>
          <w:rFonts w:ascii="Times New Roman" w:hAnsi="Times New Roman" w:cs="Times New Roman"/>
          <w:sz w:val="22"/>
        </w:rPr>
        <w:t>salud</w:t>
      </w:r>
      <w:r w:rsidR="00CC6939" w:rsidRPr="00C41D25">
        <w:rPr>
          <w:rFonts w:ascii="Times New Roman" w:hAnsi="Times New Roman" w:cs="Times New Roman"/>
          <w:sz w:val="22"/>
        </w:rPr>
        <w:t xml:space="preserve"> </w:t>
      </w:r>
      <w:r w:rsidR="00C7778A" w:rsidRPr="00C41D25">
        <w:rPr>
          <w:rFonts w:ascii="Times New Roman" w:hAnsi="Times New Roman" w:cs="Times New Roman"/>
          <w:sz w:val="22"/>
        </w:rPr>
        <w:t>matern</w:t>
      </w:r>
      <w:r w:rsidR="00B66ADE" w:rsidRPr="00C41D25">
        <w:rPr>
          <w:rFonts w:ascii="Times New Roman" w:hAnsi="Times New Roman" w:cs="Times New Roman"/>
          <w:sz w:val="22"/>
        </w:rPr>
        <w:t>a</w:t>
      </w:r>
      <w:r w:rsidR="00C7778A" w:rsidRPr="00C41D25">
        <w:rPr>
          <w:rFonts w:ascii="Times New Roman" w:hAnsi="Times New Roman" w:cs="Times New Roman"/>
          <w:sz w:val="22"/>
        </w:rPr>
        <w:t xml:space="preserve"> es uno de los pocos ámbitos en los que el </w:t>
      </w:r>
      <w:r w:rsidR="0044335D" w:rsidRPr="00C41D25">
        <w:rPr>
          <w:rFonts w:ascii="Times New Roman" w:hAnsi="Times New Roman" w:cs="Times New Roman"/>
          <w:sz w:val="22"/>
        </w:rPr>
        <w:t>Estado</w:t>
      </w:r>
      <w:r w:rsidR="00C7778A" w:rsidRPr="00C41D25">
        <w:rPr>
          <w:rFonts w:ascii="Times New Roman" w:hAnsi="Times New Roman" w:cs="Times New Roman"/>
          <w:sz w:val="22"/>
        </w:rPr>
        <w:t xml:space="preserve"> ha logrado intro</w:t>
      </w:r>
      <w:r w:rsidR="00E34BA4" w:rsidRPr="00C41D25">
        <w:rPr>
          <w:rFonts w:ascii="Times New Roman" w:hAnsi="Times New Roman" w:cs="Times New Roman"/>
          <w:sz w:val="22"/>
        </w:rPr>
        <w:t xml:space="preserve">ducir </w:t>
      </w:r>
      <w:r w:rsidR="00CC6939" w:rsidRPr="00C41D25">
        <w:rPr>
          <w:rFonts w:ascii="Times New Roman" w:hAnsi="Times New Roman" w:cs="Times New Roman"/>
          <w:sz w:val="22"/>
        </w:rPr>
        <w:t xml:space="preserve">efectivamente </w:t>
      </w:r>
      <w:r w:rsidR="00E34BA4" w:rsidRPr="00C41D25">
        <w:rPr>
          <w:rFonts w:ascii="Times New Roman" w:hAnsi="Times New Roman" w:cs="Times New Roman"/>
          <w:sz w:val="22"/>
        </w:rPr>
        <w:t>un enfoque intercultural</w:t>
      </w:r>
      <w:r w:rsidRPr="00C41D25">
        <w:rPr>
          <w:rFonts w:ascii="Times New Roman" w:hAnsi="Times New Roman" w:cs="Times New Roman"/>
          <w:sz w:val="22"/>
        </w:rPr>
        <w:t xml:space="preserve"> a través de la Norma Técnica para la Atención del Parto Vertical con Adecuación Intercultural (Resolución Ministerial N° 598-2005/M</w:t>
      </w:r>
      <w:r w:rsidR="000F405D">
        <w:rPr>
          <w:rFonts w:ascii="Times New Roman" w:hAnsi="Times New Roman" w:cs="Times New Roman"/>
          <w:sz w:val="22"/>
        </w:rPr>
        <w:t>INSA</w:t>
      </w:r>
      <w:r w:rsidRPr="00C41D25">
        <w:rPr>
          <w:rFonts w:ascii="Times New Roman" w:hAnsi="Times New Roman" w:cs="Times New Roman"/>
          <w:sz w:val="22"/>
        </w:rPr>
        <w:t>). Sin</w:t>
      </w:r>
      <w:r w:rsidR="00C41D25" w:rsidRPr="00C41D25">
        <w:rPr>
          <w:rFonts w:ascii="Times New Roman" w:hAnsi="Times New Roman" w:cs="Times New Roman"/>
          <w:sz w:val="22"/>
        </w:rPr>
        <w:t xml:space="preserve"> </w:t>
      </w:r>
      <w:r w:rsidR="00E34BA4" w:rsidRPr="00C41D25">
        <w:rPr>
          <w:rFonts w:ascii="Times New Roman" w:hAnsi="Times New Roman" w:cs="Times New Roman"/>
          <w:sz w:val="22"/>
        </w:rPr>
        <w:t>embargo, l</w:t>
      </w:r>
      <w:r w:rsidR="00C7778A" w:rsidRPr="00C41D25">
        <w:rPr>
          <w:rFonts w:ascii="Times New Roman" w:hAnsi="Times New Roman" w:cs="Times New Roman"/>
          <w:sz w:val="22"/>
        </w:rPr>
        <w:t>a Defensoría del Pueblo</w:t>
      </w:r>
      <w:r w:rsidR="00343709" w:rsidRPr="00C41D25">
        <w:rPr>
          <w:rFonts w:ascii="Times New Roman" w:hAnsi="Times New Roman" w:cs="Times New Roman"/>
          <w:sz w:val="22"/>
        </w:rPr>
        <w:t xml:space="preserve"> </w:t>
      </w:r>
      <w:r w:rsidR="000F405D">
        <w:rPr>
          <w:rFonts w:ascii="Times New Roman" w:hAnsi="Times New Roman" w:cs="Times New Roman"/>
          <w:sz w:val="22"/>
        </w:rPr>
        <w:t>ha observado</w:t>
      </w:r>
      <w:r w:rsidRPr="00C41D25">
        <w:rPr>
          <w:rFonts w:ascii="Times New Roman" w:hAnsi="Times New Roman" w:cs="Times New Roman"/>
          <w:sz w:val="22"/>
        </w:rPr>
        <w:t xml:space="preserve"> que solo </w:t>
      </w:r>
      <w:r w:rsidR="00E34BA4" w:rsidRPr="00C41D25">
        <w:rPr>
          <w:rFonts w:ascii="Times New Roman" w:hAnsi="Times New Roman" w:cs="Times New Roman"/>
          <w:sz w:val="22"/>
        </w:rPr>
        <w:t xml:space="preserve">16 de los 47 establecimientos </w:t>
      </w:r>
      <w:r w:rsidR="00701693" w:rsidRPr="00C41D25">
        <w:rPr>
          <w:rFonts w:ascii="Times New Roman" w:hAnsi="Times New Roman" w:cs="Times New Roman"/>
          <w:sz w:val="22"/>
        </w:rPr>
        <w:t>que supervisó el año 2015</w:t>
      </w:r>
      <w:r w:rsidR="00E34BA4" w:rsidRPr="00C41D25">
        <w:rPr>
          <w:rFonts w:ascii="Times New Roman" w:hAnsi="Times New Roman" w:cs="Times New Roman"/>
          <w:sz w:val="22"/>
        </w:rPr>
        <w:t xml:space="preserve"> c</w:t>
      </w:r>
      <w:r w:rsidRPr="00C41D25">
        <w:rPr>
          <w:rFonts w:ascii="Times New Roman" w:hAnsi="Times New Roman" w:cs="Times New Roman"/>
          <w:sz w:val="22"/>
        </w:rPr>
        <w:t xml:space="preserve">ontaban con la oferta </w:t>
      </w:r>
      <w:r w:rsidR="00E34BA4" w:rsidRPr="00C41D25">
        <w:rPr>
          <w:rFonts w:ascii="Times New Roman" w:hAnsi="Times New Roman" w:cs="Times New Roman"/>
          <w:sz w:val="22"/>
        </w:rPr>
        <w:t>de parto vertical</w:t>
      </w:r>
      <w:r w:rsidR="00CB54E6" w:rsidRPr="00C41D25">
        <w:rPr>
          <w:rFonts w:ascii="Times New Roman" w:hAnsi="Times New Roman" w:cs="Times New Roman"/>
          <w:sz w:val="22"/>
        </w:rPr>
        <w:t xml:space="preserve"> y</w:t>
      </w:r>
      <w:r w:rsidR="00E34BA4" w:rsidRPr="00C41D25">
        <w:rPr>
          <w:rFonts w:ascii="Times New Roman" w:hAnsi="Times New Roman" w:cs="Times New Roman"/>
          <w:sz w:val="22"/>
        </w:rPr>
        <w:t xml:space="preserve"> de ellos, únicamente siete habían </w:t>
      </w:r>
      <w:r w:rsidR="00CB54E6" w:rsidRPr="00C41D25">
        <w:rPr>
          <w:rFonts w:ascii="Times New Roman" w:hAnsi="Times New Roman" w:cs="Times New Roman"/>
          <w:sz w:val="22"/>
        </w:rPr>
        <w:t xml:space="preserve">atendido </w:t>
      </w:r>
      <w:r w:rsidR="00C41D25" w:rsidRPr="00C41D25">
        <w:rPr>
          <w:rFonts w:ascii="Times New Roman" w:hAnsi="Times New Roman" w:cs="Times New Roman"/>
          <w:sz w:val="22"/>
        </w:rPr>
        <w:t>algún</w:t>
      </w:r>
      <w:r w:rsidR="00E34BA4" w:rsidRPr="00C41D25">
        <w:rPr>
          <w:rFonts w:ascii="Times New Roman" w:hAnsi="Times New Roman" w:cs="Times New Roman"/>
          <w:sz w:val="22"/>
        </w:rPr>
        <w:t xml:space="preserve"> parto vertical en el año</w:t>
      </w:r>
      <w:r w:rsidR="00AA0FC1" w:rsidRPr="00C41D25">
        <w:rPr>
          <w:rFonts w:ascii="Times New Roman" w:hAnsi="Times New Roman" w:cs="Times New Roman"/>
          <w:sz w:val="22"/>
        </w:rPr>
        <w:t xml:space="preserve"> </w:t>
      </w:r>
      <w:r w:rsidR="00701693" w:rsidRPr="00C41D25">
        <w:rPr>
          <w:rFonts w:ascii="Times New Roman" w:hAnsi="Times New Roman" w:cs="Times New Roman"/>
          <w:sz w:val="22"/>
        </w:rPr>
        <w:t>2015</w:t>
      </w:r>
      <w:r w:rsidR="00E34BA4" w:rsidRPr="00C41D25">
        <w:rPr>
          <w:rStyle w:val="Refdenotaalpie"/>
          <w:rFonts w:ascii="Times New Roman" w:hAnsi="Times New Roman" w:cs="Times New Roman"/>
          <w:sz w:val="22"/>
        </w:rPr>
        <w:footnoteReference w:id="17"/>
      </w:r>
      <w:r w:rsidR="00E34BA4" w:rsidRPr="00C41D25">
        <w:rPr>
          <w:rFonts w:ascii="Times New Roman" w:hAnsi="Times New Roman" w:cs="Times New Roman"/>
          <w:sz w:val="22"/>
        </w:rPr>
        <w:t>.</w:t>
      </w:r>
    </w:p>
    <w:p w14:paraId="06FA47BC" w14:textId="764E5C1B" w:rsidR="00343CAB" w:rsidRPr="00C41D25" w:rsidRDefault="007632E1" w:rsidP="004D3BE2">
      <w:pPr>
        <w:pStyle w:val="Sinespaciado"/>
        <w:spacing w:after="120"/>
        <w:rPr>
          <w:rFonts w:ascii="Times New Roman" w:hAnsi="Times New Roman" w:cs="Times New Roman"/>
          <w:lang w:val="es-PE"/>
        </w:rPr>
      </w:pPr>
      <w:r w:rsidRPr="00C41D25">
        <w:rPr>
          <w:rFonts w:ascii="Times New Roman" w:hAnsi="Times New Roman" w:cs="Times New Roman"/>
          <w:lang w:val="es-PE"/>
        </w:rPr>
        <w:t>U</w:t>
      </w:r>
      <w:r w:rsidR="007E131A" w:rsidRPr="00C41D25">
        <w:rPr>
          <w:rFonts w:ascii="Times New Roman" w:hAnsi="Times New Roman" w:cs="Times New Roman"/>
          <w:lang w:val="es-PE"/>
        </w:rPr>
        <w:t xml:space="preserve">n </w:t>
      </w:r>
      <w:r w:rsidR="00E06487" w:rsidRPr="00C41D25">
        <w:rPr>
          <w:rFonts w:ascii="Times New Roman" w:hAnsi="Times New Roman" w:cs="Times New Roman"/>
          <w:lang w:val="es-PE"/>
        </w:rPr>
        <w:t>hecho</w:t>
      </w:r>
      <w:r w:rsidR="007E131A" w:rsidRPr="00C41D25">
        <w:rPr>
          <w:rFonts w:ascii="Times New Roman" w:hAnsi="Times New Roman" w:cs="Times New Roman"/>
          <w:lang w:val="es-PE"/>
        </w:rPr>
        <w:t xml:space="preserve"> a resaltar es la crisis sanitaria que viven distintas comunidades</w:t>
      </w:r>
      <w:r w:rsidR="00E06487" w:rsidRPr="00C41D25">
        <w:rPr>
          <w:rFonts w:ascii="Times New Roman" w:hAnsi="Times New Roman" w:cs="Times New Roman"/>
          <w:lang w:val="es-PE"/>
        </w:rPr>
        <w:t xml:space="preserve"> nativas en la Amazonía peruana</w:t>
      </w:r>
      <w:r w:rsidR="007E131A" w:rsidRPr="00C41D25">
        <w:rPr>
          <w:rFonts w:ascii="Times New Roman" w:hAnsi="Times New Roman" w:cs="Times New Roman"/>
          <w:lang w:val="es-PE"/>
        </w:rPr>
        <w:t xml:space="preserve">. </w:t>
      </w:r>
      <w:r w:rsidR="00CA6A21" w:rsidRPr="00C41D25">
        <w:rPr>
          <w:rFonts w:ascii="Times New Roman" w:hAnsi="Times New Roman" w:cs="Times New Roman"/>
          <w:lang w:val="es-PE"/>
        </w:rPr>
        <w:t>S</w:t>
      </w:r>
      <w:r w:rsidR="00343CAB" w:rsidRPr="00C41D25">
        <w:rPr>
          <w:rFonts w:ascii="Times New Roman" w:hAnsi="Times New Roman" w:cs="Times New Roman"/>
          <w:lang w:val="es-PE"/>
        </w:rPr>
        <w:t>egún un</w:t>
      </w:r>
      <w:r w:rsidR="00CB54E6" w:rsidRPr="00C41D25">
        <w:rPr>
          <w:rFonts w:ascii="Times New Roman" w:hAnsi="Times New Roman" w:cs="Times New Roman"/>
          <w:lang w:val="es-PE"/>
        </w:rPr>
        <w:t xml:space="preserve"> estudio</w:t>
      </w:r>
      <w:r w:rsidR="004C4EA8" w:rsidRPr="00C41D25">
        <w:rPr>
          <w:rStyle w:val="Refdenotaalpie"/>
          <w:rFonts w:ascii="Times New Roman" w:hAnsi="Times New Roman" w:cs="Times New Roman"/>
          <w:lang w:val="es-PE"/>
        </w:rPr>
        <w:footnoteReference w:id="18"/>
      </w:r>
      <w:r w:rsidR="00343CAB" w:rsidRPr="00C41D25">
        <w:rPr>
          <w:rFonts w:ascii="Times New Roman" w:hAnsi="Times New Roman" w:cs="Times New Roman"/>
          <w:lang w:val="es-PE"/>
        </w:rPr>
        <w:t xml:space="preserve">, Amazonas es la región con mayor población indígena con VIH, </w:t>
      </w:r>
      <w:r w:rsidR="00CB54E6" w:rsidRPr="00C41D25">
        <w:rPr>
          <w:rFonts w:ascii="Times New Roman" w:hAnsi="Times New Roman" w:cs="Times New Roman"/>
          <w:lang w:val="es-PE"/>
        </w:rPr>
        <w:t>donde</w:t>
      </w:r>
      <w:r w:rsidR="000F405D">
        <w:rPr>
          <w:rFonts w:ascii="Times New Roman" w:hAnsi="Times New Roman" w:cs="Times New Roman"/>
          <w:lang w:val="es-PE"/>
        </w:rPr>
        <w:t xml:space="preserve"> </w:t>
      </w:r>
      <w:r w:rsidR="00CB54E6" w:rsidRPr="00C41D25">
        <w:rPr>
          <w:rFonts w:ascii="Times New Roman" w:hAnsi="Times New Roman" w:cs="Times New Roman"/>
          <w:lang w:val="es-PE"/>
        </w:rPr>
        <w:t xml:space="preserve">en </w:t>
      </w:r>
      <w:r w:rsidR="00343CAB" w:rsidRPr="00C41D25">
        <w:rPr>
          <w:rFonts w:ascii="Times New Roman" w:hAnsi="Times New Roman" w:cs="Times New Roman"/>
          <w:lang w:val="es-PE"/>
        </w:rPr>
        <w:t>los últimos cinco años los casos identificados se ha</w:t>
      </w:r>
      <w:r w:rsidR="00CA6A21" w:rsidRPr="00C41D25">
        <w:rPr>
          <w:rFonts w:ascii="Times New Roman" w:hAnsi="Times New Roman" w:cs="Times New Roman"/>
          <w:lang w:val="es-PE"/>
        </w:rPr>
        <w:t>n incrementado en más del 600% (</w:t>
      </w:r>
      <w:r w:rsidR="00343CAB" w:rsidRPr="00C41D25">
        <w:rPr>
          <w:rFonts w:ascii="Times New Roman" w:hAnsi="Times New Roman" w:cs="Times New Roman"/>
          <w:lang w:val="es-PE"/>
        </w:rPr>
        <w:t>de 35 casos reportados en el año 2011, se pasó a 227 en el 2015</w:t>
      </w:r>
      <w:r w:rsidR="00CA6A21" w:rsidRPr="00C41D25">
        <w:rPr>
          <w:rFonts w:ascii="Times New Roman" w:hAnsi="Times New Roman" w:cs="Times New Roman"/>
          <w:lang w:val="es-PE"/>
        </w:rPr>
        <w:t>)</w:t>
      </w:r>
      <w:r w:rsidR="00343CAB" w:rsidRPr="00C41D25">
        <w:rPr>
          <w:rFonts w:ascii="Times New Roman" w:hAnsi="Times New Roman" w:cs="Times New Roman"/>
          <w:lang w:val="es-PE"/>
        </w:rPr>
        <w:t xml:space="preserve">. </w:t>
      </w:r>
      <w:r w:rsidR="00CA6A21" w:rsidRPr="00C41D25">
        <w:rPr>
          <w:rFonts w:ascii="Times New Roman" w:hAnsi="Times New Roman" w:cs="Times New Roman"/>
          <w:lang w:val="es-PE"/>
        </w:rPr>
        <w:t>Para hacer frente a esta situación</w:t>
      </w:r>
      <w:r w:rsidR="000F405D">
        <w:rPr>
          <w:rFonts w:ascii="Times New Roman" w:hAnsi="Times New Roman" w:cs="Times New Roman"/>
          <w:lang w:val="es-PE"/>
        </w:rPr>
        <w:t>,</w:t>
      </w:r>
      <w:r w:rsidR="00CA6A21" w:rsidRPr="00C41D25">
        <w:rPr>
          <w:rFonts w:ascii="Times New Roman" w:hAnsi="Times New Roman" w:cs="Times New Roman"/>
          <w:lang w:val="es-PE"/>
        </w:rPr>
        <w:t xml:space="preserve"> d</w:t>
      </w:r>
      <w:r w:rsidR="00C43D03" w:rsidRPr="00C41D25">
        <w:rPr>
          <w:rFonts w:ascii="Times New Roman" w:hAnsi="Times New Roman" w:cs="Times New Roman"/>
          <w:lang w:val="es-PE"/>
        </w:rPr>
        <w:t>esde el 2015 el Ministerio de Salud, junto a la ONG Salud Sin Límites y el Plan Binacional Ecuador-Perú, viene</w:t>
      </w:r>
      <w:r w:rsidR="00CB54E6" w:rsidRPr="00C41D25">
        <w:rPr>
          <w:rFonts w:ascii="Times New Roman" w:hAnsi="Times New Roman" w:cs="Times New Roman"/>
          <w:lang w:val="es-PE"/>
        </w:rPr>
        <w:t>n</w:t>
      </w:r>
      <w:r w:rsidR="00C43D03" w:rsidRPr="00C41D25">
        <w:rPr>
          <w:rFonts w:ascii="Times New Roman" w:hAnsi="Times New Roman" w:cs="Times New Roman"/>
          <w:lang w:val="es-PE"/>
        </w:rPr>
        <w:t xml:space="preserve"> impulsando el proyecto “</w:t>
      </w:r>
      <w:r w:rsidR="007E131A" w:rsidRPr="00C41D25">
        <w:rPr>
          <w:rFonts w:ascii="Times New Roman" w:hAnsi="Times New Roman" w:cs="Times New Roman"/>
          <w:lang w:val="es-PE"/>
        </w:rPr>
        <w:t>Intensificando</w:t>
      </w:r>
      <w:r w:rsidR="00C43D03" w:rsidRPr="00C41D25">
        <w:rPr>
          <w:rFonts w:ascii="Times New Roman" w:hAnsi="Times New Roman" w:cs="Times New Roman"/>
          <w:lang w:val="es-PE"/>
        </w:rPr>
        <w:t xml:space="preserve"> las Acciones de </w:t>
      </w:r>
      <w:r w:rsidR="007E131A" w:rsidRPr="00C41D25">
        <w:rPr>
          <w:rFonts w:ascii="Times New Roman" w:hAnsi="Times New Roman" w:cs="Times New Roman"/>
          <w:lang w:val="es-PE"/>
        </w:rPr>
        <w:t>Prevención</w:t>
      </w:r>
      <w:r w:rsidR="00C43D03" w:rsidRPr="00C41D25">
        <w:rPr>
          <w:rFonts w:ascii="Times New Roman" w:hAnsi="Times New Roman" w:cs="Times New Roman"/>
          <w:lang w:val="es-PE"/>
        </w:rPr>
        <w:t xml:space="preserve"> y Control del VIH en la provincia de Condorcanqui y el </w:t>
      </w:r>
      <w:r w:rsidR="007E131A" w:rsidRPr="00C41D25">
        <w:rPr>
          <w:rFonts w:ascii="Times New Roman" w:hAnsi="Times New Roman" w:cs="Times New Roman"/>
          <w:lang w:val="es-PE"/>
        </w:rPr>
        <w:t>distrito</w:t>
      </w:r>
      <w:r w:rsidR="00C43D03" w:rsidRPr="00C41D25">
        <w:rPr>
          <w:rFonts w:ascii="Times New Roman" w:hAnsi="Times New Roman" w:cs="Times New Roman"/>
          <w:lang w:val="es-PE"/>
        </w:rPr>
        <w:t xml:space="preserve"> de </w:t>
      </w:r>
      <w:r w:rsidR="007E131A" w:rsidRPr="00C41D25">
        <w:rPr>
          <w:rFonts w:ascii="Times New Roman" w:hAnsi="Times New Roman" w:cs="Times New Roman"/>
          <w:lang w:val="es-PE"/>
        </w:rPr>
        <w:t xml:space="preserve">Imaza”. </w:t>
      </w:r>
      <w:r w:rsidR="00CB54E6" w:rsidRPr="00C41D25">
        <w:rPr>
          <w:rFonts w:ascii="Times New Roman" w:hAnsi="Times New Roman" w:cs="Times New Roman"/>
          <w:lang w:val="es-PE"/>
        </w:rPr>
        <w:t xml:space="preserve">En este ámbito, donde </w:t>
      </w:r>
      <w:r w:rsidR="000F405D">
        <w:rPr>
          <w:rFonts w:ascii="Times New Roman" w:hAnsi="Times New Roman" w:cs="Times New Roman"/>
          <w:lang w:val="es-PE"/>
        </w:rPr>
        <w:t xml:space="preserve">una alta proporción de la población </w:t>
      </w:r>
      <w:r w:rsidR="00CB54E6" w:rsidRPr="00C41D25">
        <w:rPr>
          <w:rFonts w:ascii="Times New Roman" w:hAnsi="Times New Roman" w:cs="Times New Roman"/>
          <w:lang w:val="es-PE"/>
        </w:rPr>
        <w:t xml:space="preserve">pertenece a los pueblos </w:t>
      </w:r>
      <w:proofErr w:type="spellStart"/>
      <w:r w:rsidR="00CB54E6" w:rsidRPr="00C41D25">
        <w:rPr>
          <w:rFonts w:ascii="Times New Roman" w:hAnsi="Times New Roman" w:cs="Times New Roman"/>
          <w:lang w:val="es-PE"/>
        </w:rPr>
        <w:t>Awajun</w:t>
      </w:r>
      <w:proofErr w:type="spellEnd"/>
      <w:r w:rsidR="00CB54E6" w:rsidRPr="00C41D25">
        <w:rPr>
          <w:rFonts w:ascii="Times New Roman" w:hAnsi="Times New Roman" w:cs="Times New Roman"/>
          <w:lang w:val="es-PE"/>
        </w:rPr>
        <w:t xml:space="preserve"> y Wampis, </w:t>
      </w:r>
      <w:r w:rsidR="00C43D03" w:rsidRPr="00C41D25">
        <w:rPr>
          <w:rFonts w:ascii="Times New Roman" w:hAnsi="Times New Roman" w:cs="Times New Roman"/>
          <w:lang w:val="es-PE"/>
        </w:rPr>
        <w:t>l</w:t>
      </w:r>
      <w:r w:rsidR="00343CAB" w:rsidRPr="00C41D25">
        <w:rPr>
          <w:rFonts w:ascii="Times New Roman" w:hAnsi="Times New Roman" w:cs="Times New Roman"/>
          <w:lang w:val="es-PE"/>
        </w:rPr>
        <w:t>a prevalencia del VIH es diez v</w:t>
      </w:r>
      <w:r w:rsidR="00447866" w:rsidRPr="00C41D25">
        <w:rPr>
          <w:rFonts w:ascii="Times New Roman" w:hAnsi="Times New Roman" w:cs="Times New Roman"/>
          <w:lang w:val="es-PE"/>
        </w:rPr>
        <w:t>eces mayor al promedio nacional</w:t>
      </w:r>
      <w:r w:rsidR="00343CAB" w:rsidRPr="00C41D25">
        <w:rPr>
          <w:rFonts w:ascii="Times New Roman" w:hAnsi="Times New Roman" w:cs="Times New Roman"/>
          <w:lang w:val="es-PE"/>
        </w:rPr>
        <w:t>.</w:t>
      </w:r>
      <w:r w:rsidR="00CB54E6" w:rsidRPr="00C41D25">
        <w:rPr>
          <w:rFonts w:ascii="Times New Roman" w:hAnsi="Times New Roman" w:cs="Times New Roman"/>
          <w:lang w:val="es-PE"/>
        </w:rPr>
        <w:t xml:space="preserve"> Pese a que en la actualidad algunos establecimientos de salud en áreas indígenas ofrecen tratamientos gratuitos de retrovirales, </w:t>
      </w:r>
      <w:r w:rsidR="007A274B" w:rsidRPr="00C41D25">
        <w:rPr>
          <w:rFonts w:ascii="Times New Roman" w:hAnsi="Times New Roman" w:cs="Times New Roman"/>
          <w:lang w:val="es-PE"/>
        </w:rPr>
        <w:t xml:space="preserve">la Defensoría del Pueblo ha </w:t>
      </w:r>
      <w:r w:rsidR="00CB54E6" w:rsidRPr="00C41D25">
        <w:rPr>
          <w:rFonts w:ascii="Times New Roman" w:hAnsi="Times New Roman" w:cs="Times New Roman"/>
          <w:lang w:val="es-PE"/>
        </w:rPr>
        <w:t>reportado</w:t>
      </w:r>
      <w:r w:rsidR="007A274B" w:rsidRPr="00C41D25">
        <w:rPr>
          <w:rFonts w:ascii="Times New Roman" w:hAnsi="Times New Roman" w:cs="Times New Roman"/>
          <w:lang w:val="es-PE"/>
        </w:rPr>
        <w:t xml:space="preserve"> desabastecimiento </w:t>
      </w:r>
      <w:r w:rsidR="00E06487" w:rsidRPr="00C41D25">
        <w:rPr>
          <w:rFonts w:ascii="Times New Roman" w:hAnsi="Times New Roman" w:cs="Times New Roman"/>
          <w:lang w:val="es-PE"/>
        </w:rPr>
        <w:t xml:space="preserve">de </w:t>
      </w:r>
      <w:r w:rsidR="00B7445E" w:rsidRPr="00C41D25">
        <w:rPr>
          <w:rFonts w:ascii="Times New Roman" w:hAnsi="Times New Roman" w:cs="Times New Roman"/>
          <w:lang w:val="es-PE"/>
        </w:rPr>
        <w:t>retrovirales para tratamiento contra el VIH/Sida</w:t>
      </w:r>
      <w:r w:rsidR="007A274B" w:rsidRPr="00C41D25">
        <w:rPr>
          <w:rFonts w:ascii="Times New Roman" w:hAnsi="Times New Roman" w:cs="Times New Roman"/>
          <w:lang w:val="es-PE"/>
        </w:rPr>
        <w:t xml:space="preserve"> en</w:t>
      </w:r>
      <w:r w:rsidR="00B7445E" w:rsidRPr="00C41D25">
        <w:rPr>
          <w:rFonts w:ascii="Times New Roman" w:hAnsi="Times New Roman" w:cs="Times New Roman"/>
          <w:lang w:val="es-PE"/>
        </w:rPr>
        <w:t xml:space="preserve"> establecimientos como Contamana y Nuevo Andoas</w:t>
      </w:r>
      <w:r w:rsidR="00B7445E" w:rsidRPr="00C41D25">
        <w:rPr>
          <w:rStyle w:val="Refdenotaalpie"/>
          <w:rFonts w:ascii="Times New Roman" w:hAnsi="Times New Roman" w:cs="Times New Roman"/>
          <w:lang w:val="es-PE"/>
        </w:rPr>
        <w:footnoteReference w:id="19"/>
      </w:r>
      <w:r w:rsidR="00B7445E" w:rsidRPr="00C41D25">
        <w:rPr>
          <w:rFonts w:ascii="Times New Roman" w:hAnsi="Times New Roman" w:cs="Times New Roman"/>
          <w:lang w:val="es-PE"/>
        </w:rPr>
        <w:t>.</w:t>
      </w:r>
    </w:p>
    <w:p w14:paraId="05B0C8F4" w14:textId="128E23E5" w:rsidR="007632E1" w:rsidRPr="00C41D25" w:rsidRDefault="007632E1" w:rsidP="004D3BE2">
      <w:pPr>
        <w:pStyle w:val="Default"/>
        <w:jc w:val="both"/>
        <w:rPr>
          <w:sz w:val="22"/>
          <w:szCs w:val="22"/>
        </w:rPr>
      </w:pPr>
      <w:r w:rsidRPr="00C41D25">
        <w:rPr>
          <w:sz w:val="22"/>
          <w:szCs w:val="22"/>
        </w:rPr>
        <w:lastRenderedPageBreak/>
        <w:t xml:space="preserve">En marzo del año 2015 el gobierno peruano firmó con federaciones </w:t>
      </w:r>
      <w:r w:rsidR="007E28C6" w:rsidRPr="00C41D25">
        <w:rPr>
          <w:sz w:val="22"/>
          <w:szCs w:val="22"/>
        </w:rPr>
        <w:t>de las llamadas Cuatro Cuencas</w:t>
      </w:r>
      <w:r w:rsidR="000F405D">
        <w:rPr>
          <w:sz w:val="22"/>
          <w:szCs w:val="22"/>
        </w:rPr>
        <w:t xml:space="preserve"> de la región Loreto. Las cuales</w:t>
      </w:r>
      <w:r w:rsidRPr="00C41D25">
        <w:rPr>
          <w:sz w:val="22"/>
          <w:szCs w:val="22"/>
        </w:rPr>
        <w:t xml:space="preserve"> representan a más de un centenar de comunidades </w:t>
      </w:r>
      <w:r w:rsidR="00CB54E6" w:rsidRPr="00C41D25">
        <w:rPr>
          <w:sz w:val="22"/>
          <w:szCs w:val="22"/>
        </w:rPr>
        <w:t xml:space="preserve">nativas de los pueblos </w:t>
      </w:r>
      <w:proofErr w:type="gramStart"/>
      <w:r w:rsidR="00CB54E6" w:rsidRPr="00C41D25">
        <w:rPr>
          <w:sz w:val="22"/>
          <w:szCs w:val="22"/>
        </w:rPr>
        <w:t>Quechua</w:t>
      </w:r>
      <w:proofErr w:type="gramEnd"/>
      <w:r w:rsidR="00CB54E6" w:rsidRPr="00C41D25">
        <w:rPr>
          <w:sz w:val="22"/>
          <w:szCs w:val="22"/>
        </w:rPr>
        <w:t xml:space="preserve">, Kukama, Achuar, Kichwa y Urarina </w:t>
      </w:r>
      <w:r w:rsidRPr="00C41D25">
        <w:rPr>
          <w:sz w:val="22"/>
          <w:szCs w:val="22"/>
        </w:rPr>
        <w:t xml:space="preserve">en cuyos territorios se encuentran superpuestos los lotes </w:t>
      </w:r>
      <w:r w:rsidR="00CB54E6" w:rsidRPr="00C41D25">
        <w:rPr>
          <w:sz w:val="22"/>
          <w:szCs w:val="22"/>
        </w:rPr>
        <w:t xml:space="preserve">petroleros </w:t>
      </w:r>
      <w:r w:rsidRPr="00C41D25">
        <w:rPr>
          <w:sz w:val="22"/>
          <w:szCs w:val="22"/>
        </w:rPr>
        <w:t>1AB (hoy 192) y 8</w:t>
      </w:r>
      <w:r w:rsidR="00E002EB" w:rsidRPr="00C41D25">
        <w:rPr>
          <w:sz w:val="22"/>
          <w:szCs w:val="22"/>
        </w:rPr>
        <w:t>,</w:t>
      </w:r>
      <w:r w:rsidRPr="00C41D25">
        <w:rPr>
          <w:sz w:val="22"/>
          <w:szCs w:val="22"/>
        </w:rPr>
        <w:t xml:space="preserve"> un Acta en la que comprometía 10 millones de soles de inversiones en infraestructura y </w:t>
      </w:r>
      <w:r w:rsidR="00CB54E6" w:rsidRPr="00C41D25">
        <w:rPr>
          <w:sz w:val="22"/>
          <w:szCs w:val="22"/>
        </w:rPr>
        <w:t xml:space="preserve">acciones de </w:t>
      </w:r>
      <w:r w:rsidRPr="00C41D25">
        <w:rPr>
          <w:sz w:val="22"/>
          <w:szCs w:val="22"/>
        </w:rPr>
        <w:t>atenci</w:t>
      </w:r>
      <w:r w:rsidR="00CB54E6" w:rsidRPr="00C41D25">
        <w:rPr>
          <w:sz w:val="22"/>
          <w:szCs w:val="22"/>
        </w:rPr>
        <w:t>ón</w:t>
      </w:r>
      <w:r w:rsidRPr="00C41D25">
        <w:rPr>
          <w:sz w:val="22"/>
          <w:szCs w:val="22"/>
        </w:rPr>
        <w:t xml:space="preserve"> a la población</w:t>
      </w:r>
      <w:r w:rsidR="00CB54E6" w:rsidRPr="00C41D25">
        <w:rPr>
          <w:sz w:val="22"/>
          <w:szCs w:val="22"/>
        </w:rPr>
        <w:t xml:space="preserve">. </w:t>
      </w:r>
      <w:r w:rsidR="00401452" w:rsidRPr="00C41D25">
        <w:rPr>
          <w:sz w:val="22"/>
          <w:szCs w:val="22"/>
        </w:rPr>
        <w:t xml:space="preserve">El Ministerio de Salud </w:t>
      </w:r>
      <w:r w:rsidR="000F405D">
        <w:rPr>
          <w:sz w:val="22"/>
          <w:szCs w:val="22"/>
        </w:rPr>
        <w:t xml:space="preserve">y la Dirección Regional de Salud de Loreto </w:t>
      </w:r>
      <w:r w:rsidR="00401452" w:rsidRPr="00C41D25">
        <w:rPr>
          <w:sz w:val="22"/>
          <w:szCs w:val="22"/>
        </w:rPr>
        <w:t>no pud</w:t>
      </w:r>
      <w:r w:rsidR="000F405D">
        <w:rPr>
          <w:sz w:val="22"/>
          <w:szCs w:val="22"/>
        </w:rPr>
        <w:t>ieron</w:t>
      </w:r>
      <w:r w:rsidR="00401452" w:rsidRPr="00C41D25">
        <w:rPr>
          <w:sz w:val="22"/>
          <w:szCs w:val="22"/>
        </w:rPr>
        <w:t xml:space="preserve"> acreditar </w:t>
      </w:r>
      <w:r w:rsidR="007E28C6" w:rsidRPr="00C41D25">
        <w:rPr>
          <w:sz w:val="22"/>
          <w:szCs w:val="22"/>
        </w:rPr>
        <w:t xml:space="preserve">inversiones en dicho ámbito geográfico ni la realización de acciones sistemáticas conducentes a la mejora de la atención de población mencionada. A exigencia </w:t>
      </w:r>
      <w:r w:rsidR="000F405D">
        <w:rPr>
          <w:sz w:val="22"/>
          <w:szCs w:val="22"/>
        </w:rPr>
        <w:t xml:space="preserve">y con aportes </w:t>
      </w:r>
      <w:r w:rsidR="007E28C6" w:rsidRPr="00C41D25">
        <w:rPr>
          <w:sz w:val="22"/>
          <w:szCs w:val="22"/>
        </w:rPr>
        <w:t>de las federaciones un nuevo plan fue elaborado a lo largo del 2016 y formalizado recién en julio del 2017 con una inversión comprometida de 17 millones de soles.</w:t>
      </w:r>
      <w:r w:rsidR="007E28C6" w:rsidRPr="00C41D25">
        <w:rPr>
          <w:rStyle w:val="Refdenotaalpie"/>
          <w:sz w:val="22"/>
          <w:szCs w:val="22"/>
        </w:rPr>
        <w:footnoteReference w:id="20"/>
      </w:r>
      <w:r w:rsidR="007E28C6" w:rsidRPr="00C41D25">
        <w:rPr>
          <w:sz w:val="22"/>
          <w:szCs w:val="22"/>
        </w:rPr>
        <w:t xml:space="preserve">  Sin embargo, de acuerdo a informes oficiales solo se invirtió </w:t>
      </w:r>
      <w:r w:rsidR="007E28C6" w:rsidRPr="00C41D25">
        <w:rPr>
          <w:rFonts w:eastAsia="Times New Roman"/>
          <w:bCs/>
          <w:sz w:val="22"/>
          <w:szCs w:val="22"/>
          <w:lang w:eastAsia="es-PE"/>
        </w:rPr>
        <w:t>2</w:t>
      </w:r>
      <w:proofErr w:type="gramStart"/>
      <w:r w:rsidR="007E28C6" w:rsidRPr="00C41D25">
        <w:rPr>
          <w:rFonts w:eastAsia="Times New Roman"/>
          <w:bCs/>
          <w:sz w:val="22"/>
          <w:szCs w:val="22"/>
          <w:lang w:eastAsia="es-PE"/>
        </w:rPr>
        <w:t>,443,890</w:t>
      </w:r>
      <w:proofErr w:type="gramEnd"/>
      <w:r w:rsidR="007E28C6" w:rsidRPr="00C41D25">
        <w:rPr>
          <w:rFonts w:eastAsia="Times New Roman"/>
          <w:bCs/>
          <w:sz w:val="22"/>
          <w:szCs w:val="22"/>
          <w:lang w:eastAsia="es-PE"/>
        </w:rPr>
        <w:t xml:space="preserve"> soles y sin que se instalara el Comité de Gestión del Plan con participación </w:t>
      </w:r>
      <w:r w:rsidR="000F405D">
        <w:rPr>
          <w:rFonts w:eastAsia="Times New Roman"/>
          <w:bCs/>
          <w:sz w:val="22"/>
          <w:szCs w:val="22"/>
          <w:lang w:eastAsia="es-PE"/>
        </w:rPr>
        <w:t>i</w:t>
      </w:r>
      <w:r w:rsidR="007E28C6" w:rsidRPr="00C41D25">
        <w:rPr>
          <w:rFonts w:eastAsia="Times New Roman"/>
          <w:bCs/>
          <w:sz w:val="22"/>
          <w:szCs w:val="22"/>
          <w:lang w:eastAsia="es-PE"/>
        </w:rPr>
        <w:t>ndígena</w:t>
      </w:r>
      <w:r w:rsidR="000F405D">
        <w:rPr>
          <w:rFonts w:eastAsia="Times New Roman"/>
          <w:bCs/>
          <w:sz w:val="22"/>
          <w:szCs w:val="22"/>
          <w:lang w:eastAsia="es-PE"/>
        </w:rPr>
        <w:t xml:space="preserve"> como previsto</w:t>
      </w:r>
      <w:r w:rsidR="007E28C6" w:rsidRPr="00C41D25">
        <w:rPr>
          <w:rFonts w:eastAsia="Times New Roman"/>
          <w:bCs/>
          <w:sz w:val="22"/>
          <w:szCs w:val="22"/>
          <w:lang w:eastAsia="es-PE"/>
        </w:rPr>
        <w:t>.</w:t>
      </w:r>
      <w:r w:rsidR="007E28C6" w:rsidRPr="00C41D25">
        <w:rPr>
          <w:rStyle w:val="Refdenotaalpie"/>
          <w:rFonts w:eastAsia="Times New Roman"/>
          <w:bCs/>
          <w:sz w:val="22"/>
          <w:szCs w:val="22"/>
          <w:lang w:eastAsia="es-PE"/>
        </w:rPr>
        <w:footnoteReference w:id="21"/>
      </w:r>
      <w:r w:rsidR="00D97557" w:rsidRPr="00C41D25">
        <w:rPr>
          <w:rFonts w:eastAsia="Times New Roman"/>
          <w:bCs/>
          <w:sz w:val="22"/>
          <w:szCs w:val="22"/>
          <w:lang w:eastAsia="es-PE"/>
        </w:rPr>
        <w:t xml:space="preserve"> Un estudio epidemiológico y toxicológico</w:t>
      </w:r>
      <w:r w:rsidR="00D97557" w:rsidRPr="00C41D25">
        <w:rPr>
          <w:rStyle w:val="Refdenotaalpie"/>
          <w:rFonts w:eastAsia="Times New Roman"/>
          <w:bCs/>
          <w:sz w:val="22"/>
          <w:szCs w:val="22"/>
          <w:lang w:eastAsia="es-PE"/>
        </w:rPr>
        <w:footnoteReference w:id="22"/>
      </w:r>
      <w:r w:rsidR="00D97557" w:rsidRPr="00C41D25">
        <w:rPr>
          <w:rFonts w:eastAsia="Times New Roman"/>
          <w:bCs/>
          <w:sz w:val="22"/>
          <w:szCs w:val="22"/>
          <w:lang w:eastAsia="es-PE"/>
        </w:rPr>
        <w:t xml:space="preserve"> realizado a base del acuerdo del 2015 por el Ministerio de Salud, con un presupuesto aprobado de 4,572,792 soles</w:t>
      </w:r>
      <w:r w:rsidR="000F405D">
        <w:rPr>
          <w:rFonts w:eastAsia="Times New Roman"/>
          <w:bCs/>
          <w:sz w:val="22"/>
          <w:szCs w:val="22"/>
          <w:lang w:eastAsia="es-PE"/>
        </w:rPr>
        <w:t>,</w:t>
      </w:r>
      <w:r w:rsidR="00D97557" w:rsidRPr="00C41D25">
        <w:rPr>
          <w:rFonts w:eastAsia="Times New Roman"/>
          <w:bCs/>
          <w:sz w:val="22"/>
          <w:szCs w:val="22"/>
          <w:lang w:eastAsia="es-PE"/>
        </w:rPr>
        <w:t xml:space="preserve"> tampoco fue adecuadamente financiado y no ha sido concluido a pesar de que han transcurrido 19 meses desde la</w:t>
      </w:r>
      <w:r w:rsidR="000F405D">
        <w:rPr>
          <w:rFonts w:eastAsia="Times New Roman"/>
          <w:bCs/>
          <w:sz w:val="22"/>
          <w:szCs w:val="22"/>
          <w:lang w:eastAsia="es-PE"/>
        </w:rPr>
        <w:t xml:space="preserve"> culminación de la</w:t>
      </w:r>
      <w:r w:rsidR="00D97557" w:rsidRPr="00C41D25">
        <w:rPr>
          <w:rFonts w:eastAsia="Times New Roman"/>
          <w:bCs/>
          <w:sz w:val="22"/>
          <w:szCs w:val="22"/>
          <w:lang w:eastAsia="es-PE"/>
        </w:rPr>
        <w:t xml:space="preserve"> recolección de las muestras biológicas y ambientales y la realización de las encuestas epidemiológicas.</w:t>
      </w:r>
    </w:p>
    <w:p w14:paraId="6CD71845" w14:textId="77777777" w:rsidR="00D97557" w:rsidRPr="00C41D25" w:rsidRDefault="00D97557" w:rsidP="00D97557">
      <w:pPr>
        <w:autoSpaceDE w:val="0"/>
        <w:autoSpaceDN w:val="0"/>
        <w:adjustRightInd w:val="0"/>
        <w:spacing w:line="240" w:lineRule="auto"/>
        <w:jc w:val="left"/>
        <w:rPr>
          <w:rFonts w:ascii="Times New Roman" w:hAnsi="Times New Roman" w:cs="Times New Roman"/>
          <w:color w:val="000000"/>
          <w:sz w:val="22"/>
        </w:rPr>
      </w:pPr>
    </w:p>
    <w:p w14:paraId="45FE6919" w14:textId="2D2590F1" w:rsidR="00196D7E" w:rsidRPr="00C41D25" w:rsidRDefault="00196D7E" w:rsidP="004D3BE2">
      <w:pPr>
        <w:pStyle w:val="Sinespaciado"/>
        <w:numPr>
          <w:ilvl w:val="0"/>
          <w:numId w:val="7"/>
        </w:numPr>
        <w:spacing w:after="160"/>
        <w:ind w:left="1077"/>
        <w:rPr>
          <w:rFonts w:ascii="Times New Roman" w:hAnsi="Times New Roman" w:cs="Times New Roman"/>
          <w:b/>
          <w:lang w:val="es-PE"/>
        </w:rPr>
      </w:pPr>
      <w:r w:rsidRPr="00C41D25">
        <w:rPr>
          <w:rFonts w:ascii="Times New Roman" w:hAnsi="Times New Roman" w:cs="Times New Roman"/>
          <w:b/>
          <w:lang w:val="es-PE"/>
        </w:rPr>
        <w:t>Afrodescendientes</w:t>
      </w:r>
    </w:p>
    <w:p w14:paraId="07C1C4C1" w14:textId="01A4E733" w:rsidR="009161FE" w:rsidRDefault="00E92C9C" w:rsidP="004D3BE2">
      <w:pPr>
        <w:pStyle w:val="Sinespaciado"/>
        <w:rPr>
          <w:rFonts w:ascii="Times New Roman" w:hAnsi="Times New Roman" w:cs="Times New Roman"/>
          <w:lang w:val="es-PE"/>
        </w:rPr>
      </w:pPr>
      <w:r w:rsidRPr="00C41D25">
        <w:rPr>
          <w:rFonts w:ascii="Times New Roman" w:hAnsi="Times New Roman" w:cs="Times New Roman"/>
          <w:lang w:val="es-PE"/>
        </w:rPr>
        <w:t>E</w:t>
      </w:r>
      <w:r w:rsidR="00DA2BA2" w:rsidRPr="00C41D25">
        <w:rPr>
          <w:rFonts w:ascii="Times New Roman" w:hAnsi="Times New Roman" w:cs="Times New Roman"/>
          <w:lang w:val="es-PE"/>
        </w:rPr>
        <w:t>l Ministerio de Cultura presentó</w:t>
      </w:r>
      <w:r w:rsidRPr="00C41D25">
        <w:rPr>
          <w:rFonts w:ascii="Times New Roman" w:hAnsi="Times New Roman" w:cs="Times New Roman"/>
          <w:lang w:val="es-PE"/>
        </w:rPr>
        <w:t xml:space="preserve"> en el año 2014 el documento “Orientaciones para la implementación de políticas públicas para población afroperuana”, aprobado </w:t>
      </w:r>
      <w:r w:rsidR="00A43BE1" w:rsidRPr="00C41D25">
        <w:rPr>
          <w:rFonts w:ascii="Times New Roman" w:hAnsi="Times New Roman" w:cs="Times New Roman"/>
          <w:lang w:val="es-PE"/>
        </w:rPr>
        <w:t>por</w:t>
      </w:r>
      <w:r w:rsidRPr="00C41D25">
        <w:rPr>
          <w:rFonts w:ascii="Times New Roman" w:hAnsi="Times New Roman" w:cs="Times New Roman"/>
          <w:lang w:val="es-PE"/>
        </w:rPr>
        <w:t xml:space="preserve"> Resolución Ministerial N°</w:t>
      </w:r>
      <w:r w:rsidR="00343CAB" w:rsidRPr="00C41D25">
        <w:rPr>
          <w:rFonts w:ascii="Times New Roman" w:hAnsi="Times New Roman" w:cs="Times New Roman"/>
          <w:lang w:val="es-PE"/>
        </w:rPr>
        <w:t xml:space="preserve"> </w:t>
      </w:r>
      <w:r w:rsidRPr="00C41D25">
        <w:rPr>
          <w:rFonts w:ascii="Times New Roman" w:hAnsi="Times New Roman" w:cs="Times New Roman"/>
          <w:lang w:val="es-PE"/>
        </w:rPr>
        <w:t xml:space="preserve">339-2014-MC, que tiene como objetivo </w:t>
      </w:r>
      <w:r w:rsidR="00A43BE1" w:rsidRPr="00C41D25">
        <w:rPr>
          <w:rFonts w:ascii="Times New Roman" w:hAnsi="Times New Roman" w:cs="Times New Roman"/>
          <w:lang w:val="es-PE"/>
        </w:rPr>
        <w:t>el</w:t>
      </w:r>
      <w:r w:rsidRPr="00C41D25">
        <w:rPr>
          <w:rFonts w:ascii="Times New Roman" w:hAnsi="Times New Roman" w:cs="Times New Roman"/>
          <w:lang w:val="es-PE"/>
        </w:rPr>
        <w:t xml:space="preserve"> desarrollo integral e inclusión social de la población afroperuana</w:t>
      </w:r>
      <w:r w:rsidR="009D24FE" w:rsidRPr="00C41D25">
        <w:rPr>
          <w:rFonts w:ascii="Times New Roman" w:hAnsi="Times New Roman" w:cs="Times New Roman"/>
          <w:lang w:val="es-PE"/>
        </w:rPr>
        <w:t xml:space="preserve">. </w:t>
      </w:r>
      <w:r w:rsidR="00A43BE1" w:rsidRPr="00C41D25">
        <w:rPr>
          <w:rFonts w:ascii="Times New Roman" w:hAnsi="Times New Roman" w:cs="Times New Roman"/>
          <w:lang w:val="es-PE"/>
        </w:rPr>
        <w:t>Además,</w:t>
      </w:r>
      <w:r w:rsidR="009D24FE" w:rsidRPr="00C41D25">
        <w:rPr>
          <w:rFonts w:ascii="Times New Roman" w:hAnsi="Times New Roman" w:cs="Times New Roman"/>
          <w:lang w:val="es-PE"/>
        </w:rPr>
        <w:t xml:space="preserve"> </w:t>
      </w:r>
      <w:r w:rsidR="00701693" w:rsidRPr="00C41D25">
        <w:rPr>
          <w:rFonts w:ascii="Times New Roman" w:hAnsi="Times New Roman" w:cs="Times New Roman"/>
          <w:lang w:val="es-PE"/>
        </w:rPr>
        <w:t xml:space="preserve">mediante Decreto Supremo N° 003-2016-MC, </w:t>
      </w:r>
      <w:r w:rsidR="009D24FE" w:rsidRPr="00C41D25">
        <w:rPr>
          <w:rFonts w:ascii="Times New Roman" w:hAnsi="Times New Roman" w:cs="Times New Roman"/>
          <w:lang w:val="es-PE"/>
        </w:rPr>
        <w:t xml:space="preserve">se </w:t>
      </w:r>
      <w:r w:rsidR="00A43BE1" w:rsidRPr="00C41D25">
        <w:rPr>
          <w:rFonts w:ascii="Times New Roman" w:hAnsi="Times New Roman" w:cs="Times New Roman"/>
          <w:lang w:val="es-PE"/>
        </w:rPr>
        <w:t xml:space="preserve">aprobó </w:t>
      </w:r>
      <w:r w:rsidR="009D24FE" w:rsidRPr="00C41D25">
        <w:rPr>
          <w:rFonts w:ascii="Times New Roman" w:hAnsi="Times New Roman" w:cs="Times New Roman"/>
          <w:lang w:val="es-PE"/>
        </w:rPr>
        <w:t xml:space="preserve">el </w:t>
      </w:r>
      <w:r w:rsidR="009D24FE" w:rsidRPr="00C41D25">
        <w:rPr>
          <w:rFonts w:ascii="Times New Roman" w:hAnsi="Times New Roman" w:cs="Times New Roman"/>
          <w:i/>
          <w:lang w:val="es-PE"/>
        </w:rPr>
        <w:t>Plan Nacional de Desarrollo para la población afroperuana 2016-2020</w:t>
      </w:r>
      <w:r w:rsidR="009D24FE" w:rsidRPr="00C41D25">
        <w:rPr>
          <w:rFonts w:ascii="Times New Roman" w:hAnsi="Times New Roman" w:cs="Times New Roman"/>
          <w:lang w:val="es-PE"/>
        </w:rPr>
        <w:t xml:space="preserve"> </w:t>
      </w:r>
      <w:r w:rsidR="00A43BE1" w:rsidRPr="00C41D25">
        <w:rPr>
          <w:rFonts w:ascii="Times New Roman" w:hAnsi="Times New Roman" w:cs="Times New Roman"/>
          <w:lang w:val="es-PE"/>
        </w:rPr>
        <w:t xml:space="preserve">y en dicho marco </w:t>
      </w:r>
      <w:r w:rsidR="00DA2BA2" w:rsidRPr="00C41D25">
        <w:rPr>
          <w:rFonts w:ascii="Times New Roman" w:hAnsi="Times New Roman" w:cs="Times New Roman"/>
          <w:lang w:val="es-PE"/>
        </w:rPr>
        <w:t xml:space="preserve">el Ministerio de Cultura difundió el “Estudio Especializado sobre Población Afroperuana” </w:t>
      </w:r>
      <w:r w:rsidR="00065F19" w:rsidRPr="00C41D25">
        <w:rPr>
          <w:rFonts w:ascii="Times New Roman" w:hAnsi="Times New Roman" w:cs="Times New Roman"/>
          <w:lang w:val="es-PE"/>
        </w:rPr>
        <w:t>(EEPA)</w:t>
      </w:r>
      <w:r w:rsidR="00065F19" w:rsidRPr="00C41D25">
        <w:rPr>
          <w:rStyle w:val="Refdenotaalpie"/>
          <w:rFonts w:ascii="Times New Roman" w:hAnsi="Times New Roman" w:cs="Times New Roman"/>
        </w:rPr>
        <w:footnoteReference w:id="23"/>
      </w:r>
      <w:r w:rsidR="00065F19" w:rsidRPr="00C41D25">
        <w:rPr>
          <w:rFonts w:ascii="Times New Roman" w:hAnsi="Times New Roman" w:cs="Times New Roman"/>
          <w:lang w:val="es-PE"/>
        </w:rPr>
        <w:t xml:space="preserve"> </w:t>
      </w:r>
      <w:r w:rsidR="00DA2BA2" w:rsidRPr="00C41D25">
        <w:rPr>
          <w:rFonts w:ascii="Times New Roman" w:hAnsi="Times New Roman" w:cs="Times New Roman"/>
          <w:lang w:val="es-PE"/>
        </w:rPr>
        <w:t xml:space="preserve">donde se señala que el 74.1% de </w:t>
      </w:r>
      <w:r w:rsidR="00554808" w:rsidRPr="00C41D25">
        <w:rPr>
          <w:rFonts w:ascii="Times New Roman" w:hAnsi="Times New Roman" w:cs="Times New Roman"/>
          <w:lang w:val="es-PE"/>
        </w:rPr>
        <w:t>esta</w:t>
      </w:r>
      <w:r w:rsidR="00DA2BA2" w:rsidRPr="00C41D25">
        <w:rPr>
          <w:rFonts w:ascii="Times New Roman" w:hAnsi="Times New Roman" w:cs="Times New Roman"/>
          <w:lang w:val="es-PE"/>
        </w:rPr>
        <w:t xml:space="preserve"> población cuenta con seguro de salud, lo que implica un notable </w:t>
      </w:r>
      <w:r w:rsidR="00D97557" w:rsidRPr="00C41D25">
        <w:rPr>
          <w:rFonts w:ascii="Times New Roman" w:hAnsi="Times New Roman" w:cs="Times New Roman"/>
          <w:lang w:val="es-PE"/>
        </w:rPr>
        <w:t xml:space="preserve">incremento de </w:t>
      </w:r>
      <w:r w:rsidR="00DA2BA2" w:rsidRPr="00C41D25">
        <w:rPr>
          <w:rFonts w:ascii="Times New Roman" w:hAnsi="Times New Roman" w:cs="Times New Roman"/>
          <w:lang w:val="es-PE"/>
        </w:rPr>
        <w:t>la cobertura regi</w:t>
      </w:r>
      <w:r w:rsidR="00065F19" w:rsidRPr="00C41D25">
        <w:rPr>
          <w:rFonts w:ascii="Times New Roman" w:hAnsi="Times New Roman" w:cs="Times New Roman"/>
          <w:lang w:val="es-PE"/>
        </w:rPr>
        <w:t>strada en el</w:t>
      </w:r>
      <w:r w:rsidR="00945A36" w:rsidRPr="00C41D25">
        <w:rPr>
          <w:rFonts w:ascii="Times New Roman" w:hAnsi="Times New Roman" w:cs="Times New Roman"/>
          <w:lang w:val="es-PE"/>
        </w:rPr>
        <w:t xml:space="preserve"> 2004 (40.6%). S</w:t>
      </w:r>
      <w:r w:rsidR="00065F19" w:rsidRPr="00C41D25">
        <w:rPr>
          <w:rFonts w:ascii="Times New Roman" w:hAnsi="Times New Roman" w:cs="Times New Roman"/>
          <w:lang w:val="es-PE"/>
        </w:rPr>
        <w:t xml:space="preserve">in embargo, </w:t>
      </w:r>
      <w:r w:rsidR="00945A36" w:rsidRPr="00C41D25">
        <w:rPr>
          <w:rFonts w:ascii="Times New Roman" w:hAnsi="Times New Roman" w:cs="Times New Roman"/>
          <w:lang w:val="es-PE"/>
        </w:rPr>
        <w:t>se mantiene</w:t>
      </w:r>
      <w:r w:rsidR="00554808" w:rsidRPr="00C41D25">
        <w:rPr>
          <w:rFonts w:ascii="Times New Roman" w:hAnsi="Times New Roman" w:cs="Times New Roman"/>
          <w:lang w:val="es-PE"/>
        </w:rPr>
        <w:t>n</w:t>
      </w:r>
      <w:r w:rsidR="00945A36" w:rsidRPr="00C41D25">
        <w:rPr>
          <w:rFonts w:ascii="Times New Roman" w:hAnsi="Times New Roman" w:cs="Times New Roman"/>
          <w:lang w:val="es-PE"/>
        </w:rPr>
        <w:t xml:space="preserve"> varios problemas en la salud </w:t>
      </w:r>
      <w:r w:rsidR="00554808" w:rsidRPr="00C41D25">
        <w:rPr>
          <w:rFonts w:ascii="Times New Roman" w:hAnsi="Times New Roman" w:cs="Times New Roman"/>
          <w:lang w:val="es-PE"/>
        </w:rPr>
        <w:t>en</w:t>
      </w:r>
      <w:r w:rsidR="00945A36" w:rsidRPr="00C41D25">
        <w:rPr>
          <w:rFonts w:ascii="Times New Roman" w:hAnsi="Times New Roman" w:cs="Times New Roman"/>
          <w:lang w:val="es-PE"/>
        </w:rPr>
        <w:t xml:space="preserve"> esta población. </w:t>
      </w:r>
      <w:r w:rsidR="00554808" w:rsidRPr="00C41D25">
        <w:rPr>
          <w:rFonts w:ascii="Times New Roman" w:hAnsi="Times New Roman" w:cs="Times New Roman"/>
          <w:lang w:val="es-PE"/>
        </w:rPr>
        <w:t>G</w:t>
      </w:r>
      <w:r w:rsidR="00065F19" w:rsidRPr="00C41D25">
        <w:rPr>
          <w:rFonts w:ascii="Times New Roman" w:hAnsi="Times New Roman" w:cs="Times New Roman"/>
          <w:lang w:val="es-PE"/>
        </w:rPr>
        <w:t xml:space="preserve">ran parte de las cabezas de hogar (41%) sufre de algún </w:t>
      </w:r>
      <w:r w:rsidR="00945A36" w:rsidRPr="00C41D25">
        <w:rPr>
          <w:rFonts w:ascii="Times New Roman" w:hAnsi="Times New Roman" w:cs="Times New Roman"/>
          <w:lang w:val="es-PE"/>
        </w:rPr>
        <w:t xml:space="preserve">tipo de enfermedad crónica, y </w:t>
      </w:r>
      <w:r w:rsidR="00554808" w:rsidRPr="00C41D25">
        <w:rPr>
          <w:rFonts w:ascii="Times New Roman" w:hAnsi="Times New Roman" w:cs="Times New Roman"/>
          <w:lang w:val="es-PE"/>
        </w:rPr>
        <w:t xml:space="preserve">mientras que en </w:t>
      </w:r>
      <w:r w:rsidR="00065F19" w:rsidRPr="00C41D25">
        <w:rPr>
          <w:rFonts w:ascii="Times New Roman" w:hAnsi="Times New Roman" w:cs="Times New Roman"/>
          <w:lang w:val="es-PE"/>
        </w:rPr>
        <w:t xml:space="preserve">la población </w:t>
      </w:r>
      <w:r w:rsidR="00554808" w:rsidRPr="00C41D25">
        <w:rPr>
          <w:rFonts w:ascii="Times New Roman" w:hAnsi="Times New Roman" w:cs="Times New Roman"/>
          <w:lang w:val="es-PE"/>
        </w:rPr>
        <w:t xml:space="preserve">general el 18% sufre de </w:t>
      </w:r>
      <w:r w:rsidR="00065F19" w:rsidRPr="00C41D25">
        <w:rPr>
          <w:rFonts w:ascii="Times New Roman" w:hAnsi="Times New Roman" w:cs="Times New Roman"/>
          <w:lang w:val="es-PE"/>
        </w:rPr>
        <w:t>hipertensión arterial, en cabezas de hogar afroperuano mayores de 40 años el porcentaje se eleva hasta el 31%.</w:t>
      </w:r>
    </w:p>
    <w:p w14:paraId="72286F70" w14:textId="77777777" w:rsidR="00C3654B" w:rsidRPr="00DC345C" w:rsidRDefault="00C3654B" w:rsidP="00E01FC4">
      <w:pPr>
        <w:pStyle w:val="Sinespaciado"/>
        <w:rPr>
          <w:rFonts w:ascii="Times New Roman" w:hAnsi="Times New Roman" w:cs="Times New Roman"/>
          <w:lang w:val="es-PE"/>
        </w:rPr>
      </w:pPr>
    </w:p>
    <w:p w14:paraId="05BEF009" w14:textId="6AEB92D7" w:rsidR="006D130E" w:rsidRPr="00C41D25" w:rsidRDefault="00A44842" w:rsidP="004D3BE2">
      <w:pPr>
        <w:spacing w:after="160" w:line="240" w:lineRule="auto"/>
        <w:rPr>
          <w:rFonts w:ascii="Times New Roman" w:hAnsi="Times New Roman" w:cs="Times New Roman"/>
          <w:b/>
          <w:sz w:val="22"/>
        </w:rPr>
      </w:pPr>
      <w:r w:rsidRPr="00C41D25">
        <w:rPr>
          <w:rFonts w:ascii="Times New Roman" w:hAnsi="Times New Roman" w:cs="Times New Roman"/>
          <w:b/>
          <w:sz w:val="22"/>
        </w:rPr>
        <w:t>1.</w:t>
      </w:r>
      <w:r w:rsidR="002B0DD9" w:rsidRPr="00C41D25">
        <w:rPr>
          <w:rFonts w:ascii="Times New Roman" w:hAnsi="Times New Roman" w:cs="Times New Roman"/>
          <w:b/>
          <w:sz w:val="22"/>
        </w:rPr>
        <w:t>4</w:t>
      </w:r>
      <w:r w:rsidRPr="00C41D25">
        <w:rPr>
          <w:rFonts w:ascii="Times New Roman" w:hAnsi="Times New Roman" w:cs="Times New Roman"/>
          <w:b/>
          <w:sz w:val="22"/>
        </w:rPr>
        <w:t xml:space="preserve"> </w:t>
      </w:r>
      <w:r w:rsidR="00196D7E" w:rsidRPr="00C41D25">
        <w:rPr>
          <w:rFonts w:ascii="Times New Roman" w:hAnsi="Times New Roman" w:cs="Times New Roman"/>
          <w:b/>
          <w:sz w:val="22"/>
        </w:rPr>
        <w:t>P</w:t>
      </w:r>
      <w:r w:rsidR="006D130E" w:rsidRPr="00C41D25">
        <w:rPr>
          <w:rFonts w:ascii="Times New Roman" w:hAnsi="Times New Roman" w:cs="Times New Roman"/>
          <w:b/>
          <w:sz w:val="22"/>
        </w:rPr>
        <w:t>olí</w:t>
      </w:r>
      <w:r w:rsidR="00027910" w:rsidRPr="00C41D25">
        <w:rPr>
          <w:rFonts w:ascii="Times New Roman" w:hAnsi="Times New Roman" w:cs="Times New Roman"/>
          <w:b/>
          <w:sz w:val="22"/>
        </w:rPr>
        <w:t>ticas públicas sobre educación</w:t>
      </w:r>
    </w:p>
    <w:p w14:paraId="0C5DFDB7" w14:textId="2E462F73" w:rsidR="002B136A" w:rsidRDefault="005679CA" w:rsidP="00E01FC4">
      <w:pPr>
        <w:pStyle w:val="Sinespaciado"/>
        <w:rPr>
          <w:rFonts w:ascii="Times New Roman" w:hAnsi="Times New Roman" w:cs="Times New Roman"/>
          <w:lang w:val="es-PE"/>
        </w:rPr>
      </w:pPr>
      <w:r w:rsidRPr="00C41D25">
        <w:rPr>
          <w:rFonts w:ascii="Times New Roman" w:hAnsi="Times New Roman" w:cs="Times New Roman"/>
          <w:lang w:val="es-PE"/>
        </w:rPr>
        <w:t xml:space="preserve">El Estado </w:t>
      </w:r>
      <w:r w:rsidR="00B0479B" w:rsidRPr="00C41D25">
        <w:rPr>
          <w:rFonts w:ascii="Times New Roman" w:hAnsi="Times New Roman" w:cs="Times New Roman"/>
          <w:lang w:val="es-PE"/>
        </w:rPr>
        <w:t xml:space="preserve">peruano ha creado </w:t>
      </w:r>
      <w:r w:rsidRPr="00C41D25">
        <w:rPr>
          <w:rFonts w:ascii="Times New Roman" w:hAnsi="Times New Roman" w:cs="Times New Roman"/>
          <w:lang w:val="es-PE"/>
        </w:rPr>
        <w:t xml:space="preserve">la Comisión Nacional de Educación Intercultural Bilingüe, aprobada por Resolución Ministerial N° 0246-2012-ED,  definida como órgano de participación y concertación entre el Ministerio de Educación y los pueblos indígenas y afroperuanos. </w:t>
      </w:r>
      <w:r w:rsidR="00B0479B" w:rsidRPr="00C41D25">
        <w:rPr>
          <w:rFonts w:ascii="Times New Roman" w:hAnsi="Times New Roman" w:cs="Times New Roman"/>
          <w:lang w:val="es-PE"/>
        </w:rPr>
        <w:t xml:space="preserve">A </w:t>
      </w:r>
      <w:r w:rsidRPr="00C41D25">
        <w:rPr>
          <w:rFonts w:ascii="Times New Roman" w:hAnsi="Times New Roman" w:cs="Times New Roman"/>
          <w:lang w:val="es-PE"/>
        </w:rPr>
        <w:t xml:space="preserve">partir del año 2014 </w:t>
      </w:r>
      <w:r w:rsidR="00B0479B" w:rsidRPr="00C41D25">
        <w:rPr>
          <w:rFonts w:ascii="Times New Roman" w:hAnsi="Times New Roman" w:cs="Times New Roman"/>
          <w:lang w:val="es-PE"/>
        </w:rPr>
        <w:t xml:space="preserve">el Ministerio de Educación </w:t>
      </w:r>
      <w:r w:rsidRPr="00C41D25">
        <w:rPr>
          <w:rFonts w:ascii="Times New Roman" w:hAnsi="Times New Roman" w:cs="Times New Roman"/>
          <w:lang w:val="es-PE"/>
        </w:rPr>
        <w:t xml:space="preserve">impulsó la Mesa de Trabajo Afroperuana a fin de </w:t>
      </w:r>
      <w:r w:rsidR="00447866" w:rsidRPr="00C41D25">
        <w:rPr>
          <w:rFonts w:ascii="Times New Roman" w:hAnsi="Times New Roman" w:cs="Times New Roman"/>
          <w:lang w:val="es-PE"/>
        </w:rPr>
        <w:t>formular</w:t>
      </w:r>
      <w:r w:rsidRPr="00C41D25">
        <w:rPr>
          <w:rFonts w:ascii="Times New Roman" w:hAnsi="Times New Roman" w:cs="Times New Roman"/>
          <w:lang w:val="es-PE"/>
        </w:rPr>
        <w:t xml:space="preserve"> propuestas </w:t>
      </w:r>
      <w:r w:rsidR="0031087C" w:rsidRPr="00C41D25">
        <w:rPr>
          <w:rFonts w:ascii="Times New Roman" w:hAnsi="Times New Roman" w:cs="Times New Roman"/>
          <w:lang w:val="es-PE"/>
        </w:rPr>
        <w:t xml:space="preserve">relativas a la mejora de </w:t>
      </w:r>
      <w:r w:rsidRPr="00C41D25">
        <w:rPr>
          <w:rFonts w:ascii="Times New Roman" w:hAnsi="Times New Roman" w:cs="Times New Roman"/>
          <w:lang w:val="es-PE"/>
        </w:rPr>
        <w:t xml:space="preserve">la </w:t>
      </w:r>
      <w:r w:rsidRPr="00C41D25">
        <w:rPr>
          <w:rFonts w:ascii="Times New Roman" w:hAnsi="Times New Roman" w:cs="Times New Roman"/>
          <w:lang w:val="es-PE"/>
        </w:rPr>
        <w:t>situación educativa de los afrodescendientes.</w:t>
      </w:r>
      <w:r w:rsidR="0020073B" w:rsidRPr="00C41D25">
        <w:rPr>
          <w:rFonts w:ascii="Times New Roman" w:hAnsi="Times New Roman" w:cs="Times New Roman"/>
          <w:lang w:val="es-PE"/>
        </w:rPr>
        <w:t xml:space="preserve"> Sin embargo, </w:t>
      </w:r>
      <w:r w:rsidR="00DF521B" w:rsidRPr="00C41D25">
        <w:rPr>
          <w:rFonts w:ascii="Times New Roman" w:hAnsi="Times New Roman" w:cs="Times New Roman"/>
          <w:lang w:val="es-PE"/>
        </w:rPr>
        <w:t>a la fecha no se cuenta</w:t>
      </w:r>
      <w:r w:rsidR="0020073B" w:rsidRPr="00C41D25">
        <w:rPr>
          <w:rFonts w:ascii="Times New Roman" w:hAnsi="Times New Roman" w:cs="Times New Roman"/>
          <w:lang w:val="es-PE"/>
        </w:rPr>
        <w:t xml:space="preserve"> con un balance o </w:t>
      </w:r>
      <w:r w:rsidR="00121C02" w:rsidRPr="00C41D25">
        <w:rPr>
          <w:rFonts w:ascii="Times New Roman" w:hAnsi="Times New Roman" w:cs="Times New Roman"/>
          <w:lang w:val="es-PE"/>
        </w:rPr>
        <w:t xml:space="preserve">reporte de </w:t>
      </w:r>
      <w:r w:rsidR="0020073B" w:rsidRPr="00C41D25">
        <w:rPr>
          <w:rFonts w:ascii="Times New Roman" w:hAnsi="Times New Roman" w:cs="Times New Roman"/>
          <w:lang w:val="es-PE"/>
        </w:rPr>
        <w:t>seguimiento de</w:t>
      </w:r>
      <w:r w:rsidR="00121C02" w:rsidRPr="00C41D25">
        <w:rPr>
          <w:rFonts w:ascii="Times New Roman" w:hAnsi="Times New Roman" w:cs="Times New Roman"/>
          <w:lang w:val="es-PE"/>
        </w:rPr>
        <w:t xml:space="preserve"> la</w:t>
      </w:r>
      <w:r w:rsidR="0020073B" w:rsidRPr="00C41D25">
        <w:rPr>
          <w:rFonts w:ascii="Times New Roman" w:hAnsi="Times New Roman" w:cs="Times New Roman"/>
          <w:lang w:val="es-PE"/>
        </w:rPr>
        <w:t xml:space="preserve"> implementación de las medidas </w:t>
      </w:r>
      <w:r w:rsidR="00121C02" w:rsidRPr="00C41D25">
        <w:rPr>
          <w:rFonts w:ascii="Times New Roman" w:hAnsi="Times New Roman" w:cs="Times New Roman"/>
          <w:lang w:val="es-PE"/>
        </w:rPr>
        <w:t>mencionadas</w:t>
      </w:r>
      <w:r w:rsidR="0020073B" w:rsidRPr="00C41D25">
        <w:rPr>
          <w:rFonts w:ascii="Times New Roman" w:hAnsi="Times New Roman" w:cs="Times New Roman"/>
          <w:lang w:val="es-PE"/>
        </w:rPr>
        <w:t>.</w:t>
      </w:r>
    </w:p>
    <w:p w14:paraId="330A74F4" w14:textId="77777777" w:rsidR="004D3BE2" w:rsidRDefault="004D3BE2" w:rsidP="00E01FC4">
      <w:pPr>
        <w:pStyle w:val="Sinespaciado"/>
        <w:rPr>
          <w:rFonts w:ascii="Times New Roman" w:hAnsi="Times New Roman" w:cs="Times New Roman"/>
          <w:lang w:val="es-PE"/>
        </w:rPr>
      </w:pPr>
    </w:p>
    <w:p w14:paraId="3335753B" w14:textId="77777777" w:rsidR="004D3BE2" w:rsidRDefault="004D3BE2" w:rsidP="00E01FC4">
      <w:pPr>
        <w:pStyle w:val="Sinespaciado"/>
        <w:rPr>
          <w:rFonts w:ascii="Times New Roman" w:hAnsi="Times New Roman" w:cs="Times New Roman"/>
          <w:lang w:val="es-PE"/>
        </w:rPr>
      </w:pPr>
    </w:p>
    <w:p w14:paraId="24DF21F1" w14:textId="77777777" w:rsidR="004D3BE2" w:rsidRPr="00C41D25" w:rsidRDefault="004D3BE2" w:rsidP="00E01FC4">
      <w:pPr>
        <w:pStyle w:val="Sinespaciado"/>
        <w:rPr>
          <w:rFonts w:ascii="Times New Roman" w:hAnsi="Times New Roman" w:cs="Times New Roman"/>
          <w:lang w:val="es-PE"/>
        </w:rPr>
      </w:pPr>
    </w:p>
    <w:p w14:paraId="0CDB07FD" w14:textId="77777777" w:rsidR="002B136A" w:rsidRPr="00C41D25" w:rsidRDefault="002B136A" w:rsidP="00E01FC4">
      <w:pPr>
        <w:pStyle w:val="Sinespaciado"/>
        <w:rPr>
          <w:rFonts w:ascii="Times New Roman" w:hAnsi="Times New Roman" w:cs="Times New Roman"/>
          <w:lang w:val="es-PE"/>
        </w:rPr>
      </w:pPr>
    </w:p>
    <w:p w14:paraId="33644214" w14:textId="436CBF39" w:rsidR="006D130E" w:rsidRPr="00C41D25" w:rsidRDefault="001866E3" w:rsidP="004D3BE2">
      <w:pPr>
        <w:pStyle w:val="Sinespaciado"/>
        <w:numPr>
          <w:ilvl w:val="0"/>
          <w:numId w:val="8"/>
        </w:numPr>
        <w:spacing w:after="160"/>
        <w:ind w:left="1077"/>
        <w:rPr>
          <w:rFonts w:ascii="Times New Roman" w:hAnsi="Times New Roman" w:cs="Times New Roman"/>
          <w:b/>
          <w:lang w:val="es-PE"/>
        </w:rPr>
      </w:pPr>
      <w:r w:rsidRPr="00C41D25">
        <w:rPr>
          <w:rFonts w:ascii="Times New Roman" w:hAnsi="Times New Roman" w:cs="Times New Roman"/>
          <w:b/>
          <w:lang w:val="es-PE"/>
        </w:rPr>
        <w:lastRenderedPageBreak/>
        <w:t>Pueblos i</w:t>
      </w:r>
      <w:r w:rsidR="00196D7E" w:rsidRPr="00C41D25">
        <w:rPr>
          <w:rFonts w:ascii="Times New Roman" w:hAnsi="Times New Roman" w:cs="Times New Roman"/>
          <w:b/>
          <w:lang w:val="es-PE"/>
        </w:rPr>
        <w:t>ndígenas</w:t>
      </w:r>
    </w:p>
    <w:p w14:paraId="193D00AA" w14:textId="7D10A721" w:rsidR="00C96357" w:rsidRPr="00C41D25" w:rsidRDefault="001A06FC" w:rsidP="00B0479B">
      <w:pPr>
        <w:pStyle w:val="Sinespaciado"/>
        <w:spacing w:after="120"/>
        <w:rPr>
          <w:rFonts w:ascii="Times New Roman" w:hAnsi="Times New Roman" w:cs="Times New Roman"/>
          <w:lang w:val="es-PE"/>
        </w:rPr>
      </w:pPr>
      <w:r w:rsidRPr="00C41D25">
        <w:rPr>
          <w:rFonts w:ascii="Times New Roman" w:hAnsi="Times New Roman" w:cs="Times New Roman"/>
          <w:lang w:val="es-PE"/>
        </w:rPr>
        <w:t xml:space="preserve">Según </w:t>
      </w:r>
      <w:r w:rsidR="00F90107" w:rsidRPr="00C41D25">
        <w:rPr>
          <w:rFonts w:ascii="Times New Roman" w:hAnsi="Times New Roman" w:cs="Times New Roman"/>
          <w:lang w:val="es-PE"/>
        </w:rPr>
        <w:t>el Informe Defensorial N° 174</w:t>
      </w:r>
      <w:r w:rsidR="00F90107" w:rsidRPr="00C41D25">
        <w:rPr>
          <w:rStyle w:val="Refdenotaalpie"/>
          <w:rFonts w:ascii="Times New Roman" w:hAnsi="Times New Roman" w:cs="Times New Roman"/>
          <w:lang w:val="es-PE"/>
        </w:rPr>
        <w:footnoteReference w:id="24"/>
      </w:r>
      <w:r w:rsidRPr="00C41D25">
        <w:rPr>
          <w:rFonts w:ascii="Times New Roman" w:hAnsi="Times New Roman" w:cs="Times New Roman"/>
          <w:lang w:val="es-PE"/>
        </w:rPr>
        <w:t xml:space="preserve">, </w:t>
      </w:r>
      <w:r w:rsidR="00E611CD" w:rsidRPr="00C41D25">
        <w:rPr>
          <w:rFonts w:ascii="Times New Roman" w:hAnsi="Times New Roman" w:cs="Times New Roman"/>
          <w:lang w:val="es-PE"/>
        </w:rPr>
        <w:t>d</w:t>
      </w:r>
      <w:r w:rsidR="00E41080" w:rsidRPr="00C41D25">
        <w:rPr>
          <w:rFonts w:ascii="Times New Roman" w:hAnsi="Times New Roman" w:cs="Times New Roman"/>
          <w:lang w:val="es-PE"/>
        </w:rPr>
        <w:t>e 45,186 docentes que laboran en educación básica regular que enseñan a estudiantes indígenas, el 94% (42,439) no cuenta con formación académica en educación intercultural bilingüe. As</w:t>
      </w:r>
      <w:r w:rsidR="00A96AC5" w:rsidRPr="00C41D25">
        <w:rPr>
          <w:rFonts w:ascii="Times New Roman" w:hAnsi="Times New Roman" w:cs="Times New Roman"/>
          <w:lang w:val="es-PE"/>
        </w:rPr>
        <w:t xml:space="preserve">í </w:t>
      </w:r>
      <w:r w:rsidR="00E41080" w:rsidRPr="00C41D25">
        <w:rPr>
          <w:rFonts w:ascii="Times New Roman" w:hAnsi="Times New Roman" w:cs="Times New Roman"/>
          <w:lang w:val="es-PE"/>
        </w:rPr>
        <w:t>mismo, de acuerdo con información recogida por la Unidad de Medición de la Calidad del Ministerio de Educación</w:t>
      </w:r>
      <w:r w:rsidR="00C96357" w:rsidRPr="00C41D25">
        <w:rPr>
          <w:rFonts w:ascii="Times New Roman" w:hAnsi="Times New Roman" w:cs="Times New Roman"/>
          <w:lang w:val="es-PE"/>
        </w:rPr>
        <w:t xml:space="preserve"> (</w:t>
      </w:r>
      <w:proofErr w:type="spellStart"/>
      <w:r w:rsidR="00C96357" w:rsidRPr="00C41D25">
        <w:rPr>
          <w:rFonts w:ascii="Times New Roman" w:hAnsi="Times New Roman" w:cs="Times New Roman"/>
          <w:lang w:val="es-PE"/>
        </w:rPr>
        <w:t>M</w:t>
      </w:r>
      <w:r w:rsidR="002B0DD9" w:rsidRPr="00C41D25">
        <w:rPr>
          <w:rFonts w:ascii="Times New Roman" w:hAnsi="Times New Roman" w:cs="Times New Roman"/>
          <w:lang w:val="es-PE"/>
        </w:rPr>
        <w:t>inedu</w:t>
      </w:r>
      <w:proofErr w:type="spellEnd"/>
      <w:r w:rsidR="00C96357" w:rsidRPr="00C41D25">
        <w:rPr>
          <w:rFonts w:ascii="Times New Roman" w:hAnsi="Times New Roman" w:cs="Times New Roman"/>
          <w:lang w:val="es-PE"/>
        </w:rPr>
        <w:t>)</w:t>
      </w:r>
      <w:r w:rsidR="00E41080" w:rsidRPr="00C41D25">
        <w:rPr>
          <w:rFonts w:ascii="Times New Roman" w:hAnsi="Times New Roman" w:cs="Times New Roman"/>
          <w:lang w:val="es-PE"/>
        </w:rPr>
        <w:t xml:space="preserve">, el 57% de maestros cuyos estudiantes fueron evaluados en la </w:t>
      </w:r>
      <w:r w:rsidR="00FF2006" w:rsidRPr="00C41D25">
        <w:rPr>
          <w:rFonts w:ascii="Times New Roman" w:hAnsi="Times New Roman" w:cs="Times New Roman"/>
          <w:lang w:val="es-PE"/>
        </w:rPr>
        <w:t>Evaluación Censal Escolar (</w:t>
      </w:r>
      <w:r w:rsidR="00E41080" w:rsidRPr="00C41D25">
        <w:rPr>
          <w:rFonts w:ascii="Times New Roman" w:hAnsi="Times New Roman" w:cs="Times New Roman"/>
          <w:lang w:val="es-PE"/>
        </w:rPr>
        <w:t>2014</w:t>
      </w:r>
      <w:r w:rsidR="00FF2006" w:rsidRPr="00C41D25">
        <w:rPr>
          <w:rFonts w:ascii="Times New Roman" w:hAnsi="Times New Roman" w:cs="Times New Roman"/>
          <w:lang w:val="es-PE"/>
        </w:rPr>
        <w:t>)</w:t>
      </w:r>
      <w:r w:rsidR="00E41080" w:rsidRPr="00C41D25">
        <w:rPr>
          <w:rFonts w:ascii="Times New Roman" w:hAnsi="Times New Roman" w:cs="Times New Roman"/>
          <w:lang w:val="es-PE"/>
        </w:rPr>
        <w:t xml:space="preserve"> no pueden leer ni escribir en lengua indígena y </w:t>
      </w:r>
      <w:r w:rsidR="00E002EB" w:rsidRPr="00C41D25">
        <w:rPr>
          <w:rFonts w:ascii="Times New Roman" w:hAnsi="Times New Roman" w:cs="Times New Roman"/>
          <w:lang w:val="es-PE"/>
        </w:rPr>
        <w:t>a</w:t>
      </w:r>
      <w:r w:rsidR="00E611CD" w:rsidRPr="00C41D25">
        <w:rPr>
          <w:rFonts w:ascii="Times New Roman" w:hAnsi="Times New Roman" w:cs="Times New Roman"/>
          <w:lang w:val="es-PE"/>
        </w:rPr>
        <w:t>l</w:t>
      </w:r>
      <w:r w:rsidR="00E41080" w:rsidRPr="00C41D25">
        <w:rPr>
          <w:rFonts w:ascii="Times New Roman" w:hAnsi="Times New Roman" w:cs="Times New Roman"/>
          <w:lang w:val="es-PE"/>
        </w:rPr>
        <w:t xml:space="preserve"> 61% </w:t>
      </w:r>
      <w:r w:rsidR="006853BA" w:rsidRPr="00C41D25">
        <w:rPr>
          <w:rFonts w:ascii="Times New Roman" w:hAnsi="Times New Roman" w:cs="Times New Roman"/>
          <w:lang w:val="es-PE"/>
        </w:rPr>
        <w:t xml:space="preserve">le resulta muy difícil </w:t>
      </w:r>
      <w:r w:rsidR="00E41080" w:rsidRPr="00C41D25">
        <w:rPr>
          <w:rFonts w:ascii="Times New Roman" w:hAnsi="Times New Roman" w:cs="Times New Roman"/>
          <w:lang w:val="es-PE"/>
        </w:rPr>
        <w:t>enseñar en aulas multigrado</w:t>
      </w:r>
      <w:r w:rsidR="00DC345C">
        <w:rPr>
          <w:rFonts w:ascii="Times New Roman" w:hAnsi="Times New Roman" w:cs="Times New Roman"/>
          <w:lang w:val="es-PE"/>
        </w:rPr>
        <w:t>, una realidad frecuente en áreas rurales indígenas</w:t>
      </w:r>
      <w:r w:rsidR="00E41080" w:rsidRPr="00C41D25">
        <w:rPr>
          <w:rFonts w:ascii="Times New Roman" w:hAnsi="Times New Roman" w:cs="Times New Roman"/>
          <w:lang w:val="es-PE"/>
        </w:rPr>
        <w:t>. Frente a esta situación, se aprobó la Política Sectorial de E</w:t>
      </w:r>
      <w:r w:rsidR="00020E3C" w:rsidRPr="00C41D25">
        <w:rPr>
          <w:rFonts w:ascii="Times New Roman" w:hAnsi="Times New Roman" w:cs="Times New Roman"/>
          <w:lang w:val="es-PE"/>
        </w:rPr>
        <w:t>ducación Intercultural Bilingüe</w:t>
      </w:r>
      <w:r w:rsidR="00E41080" w:rsidRPr="00C41D25">
        <w:rPr>
          <w:rFonts w:ascii="Times New Roman" w:hAnsi="Times New Roman" w:cs="Times New Roman"/>
          <w:lang w:val="es-PE"/>
        </w:rPr>
        <w:t xml:space="preserve"> </w:t>
      </w:r>
      <w:r w:rsidR="00020E3C" w:rsidRPr="00C41D25">
        <w:rPr>
          <w:rFonts w:ascii="Times New Roman" w:hAnsi="Times New Roman" w:cs="Times New Roman"/>
          <w:lang w:val="es-PE"/>
        </w:rPr>
        <w:t>(</w:t>
      </w:r>
      <w:r w:rsidR="00E41080" w:rsidRPr="00C41D25">
        <w:rPr>
          <w:rFonts w:ascii="Times New Roman" w:hAnsi="Times New Roman" w:cs="Times New Roman"/>
          <w:lang w:val="es-PE"/>
        </w:rPr>
        <w:t>Decreto Supremo N° 06-2016-M</w:t>
      </w:r>
      <w:r w:rsidR="00C41D25" w:rsidRPr="00C41D25">
        <w:rPr>
          <w:rFonts w:ascii="Times New Roman" w:hAnsi="Times New Roman" w:cs="Times New Roman"/>
          <w:lang w:val="es-PE"/>
        </w:rPr>
        <w:t>inedu</w:t>
      </w:r>
      <w:r w:rsidR="00020E3C" w:rsidRPr="00C41D25">
        <w:rPr>
          <w:rFonts w:ascii="Times New Roman" w:hAnsi="Times New Roman" w:cs="Times New Roman"/>
          <w:lang w:val="es-PE"/>
        </w:rPr>
        <w:t>)</w:t>
      </w:r>
      <w:r w:rsidR="005C5143" w:rsidRPr="00C41D25">
        <w:rPr>
          <w:rFonts w:ascii="Times New Roman" w:hAnsi="Times New Roman" w:cs="Times New Roman"/>
          <w:lang w:val="es-PE"/>
        </w:rPr>
        <w:t xml:space="preserve"> con el objeto de implementar</w:t>
      </w:r>
      <w:r w:rsidR="00E41080" w:rsidRPr="00C41D25">
        <w:rPr>
          <w:rFonts w:ascii="Times New Roman" w:hAnsi="Times New Roman" w:cs="Times New Roman"/>
          <w:lang w:val="es-PE"/>
        </w:rPr>
        <w:t xml:space="preserve"> la Educación Intercultural en todos los niveles del gobierno</w:t>
      </w:r>
      <w:r w:rsidR="00E41080" w:rsidRPr="00C41D25">
        <w:rPr>
          <w:rStyle w:val="Refdenotaalpie"/>
          <w:rFonts w:ascii="Times New Roman" w:hAnsi="Times New Roman" w:cs="Times New Roman"/>
          <w:lang w:val="es-PE"/>
        </w:rPr>
        <w:footnoteReference w:id="25"/>
      </w:r>
      <w:r w:rsidR="00A26A7D" w:rsidRPr="00C41D25">
        <w:rPr>
          <w:rFonts w:ascii="Times New Roman" w:hAnsi="Times New Roman" w:cs="Times New Roman"/>
          <w:lang w:val="es-PE"/>
        </w:rPr>
        <w:t xml:space="preserve">. </w:t>
      </w:r>
      <w:r w:rsidR="00C96357" w:rsidRPr="00C41D25">
        <w:rPr>
          <w:rFonts w:ascii="Times New Roman" w:hAnsi="Times New Roman" w:cs="Times New Roman"/>
          <w:lang w:val="es-PE"/>
        </w:rPr>
        <w:t>Desde el 2013 Mined ha evaluado el nivel de dominio en lenguas originarias de los docentes (Resolución Ministerial N° 630-2013-MINEDU) mediante el cual se les incorpora al Registro Nacional de Docentes Bilingues en Lengua Originaria. Así mismo, se ha creado el Registro de Centros educativos Bilingues que favorece la diversificación de las curriculas y la introdcción de contenidos y metodologías interculturales.</w:t>
      </w:r>
    </w:p>
    <w:p w14:paraId="64219577" w14:textId="3A6DCE6C" w:rsidR="00E95C03" w:rsidRPr="00C41D25" w:rsidRDefault="00AE0974" w:rsidP="00E01FC4">
      <w:pPr>
        <w:pStyle w:val="Sinespaciado"/>
        <w:rPr>
          <w:rFonts w:ascii="Times New Roman" w:hAnsi="Times New Roman" w:cs="Times New Roman"/>
          <w:lang w:val="es-PE"/>
        </w:rPr>
      </w:pPr>
      <w:r w:rsidRPr="00C41D25">
        <w:rPr>
          <w:rFonts w:ascii="Times New Roman" w:hAnsi="Times New Roman" w:cs="Times New Roman"/>
        </w:rPr>
        <w:t xml:space="preserve">En </w:t>
      </w:r>
      <w:r w:rsidR="00542966" w:rsidRPr="00C41D25">
        <w:rPr>
          <w:rFonts w:ascii="Times New Roman" w:hAnsi="Times New Roman" w:cs="Times New Roman"/>
        </w:rPr>
        <w:t xml:space="preserve">julio del </w:t>
      </w:r>
      <w:r w:rsidR="00836255" w:rsidRPr="00C41D25">
        <w:rPr>
          <w:rFonts w:ascii="Times New Roman" w:hAnsi="Times New Roman" w:cs="Times New Roman"/>
        </w:rPr>
        <w:t>2016</w:t>
      </w:r>
      <w:r w:rsidR="00A96AC5" w:rsidRPr="00C41D25">
        <w:rPr>
          <w:rFonts w:ascii="Times New Roman" w:hAnsi="Times New Roman" w:cs="Times New Roman"/>
        </w:rPr>
        <w:t xml:space="preserve"> EL Ministerio </w:t>
      </w:r>
      <w:r w:rsidR="00C96357" w:rsidRPr="00C41D25">
        <w:rPr>
          <w:rFonts w:ascii="Times New Roman" w:hAnsi="Times New Roman" w:cs="Times New Roman"/>
        </w:rPr>
        <w:t>d</w:t>
      </w:r>
      <w:r w:rsidR="00A96AC5" w:rsidRPr="00C41D25">
        <w:rPr>
          <w:rFonts w:ascii="Times New Roman" w:hAnsi="Times New Roman" w:cs="Times New Roman"/>
        </w:rPr>
        <w:t>e Cultura</w:t>
      </w:r>
      <w:r w:rsidR="00836255" w:rsidRPr="00C41D25">
        <w:rPr>
          <w:rFonts w:ascii="Times New Roman" w:hAnsi="Times New Roman" w:cs="Times New Roman"/>
        </w:rPr>
        <w:t xml:space="preserve"> creó la Comisión Multisectorial para la Salvaguardia y Revalorización de los Conocimientos, Saberes, y Prácticas Tradicionales y Ancest</w:t>
      </w:r>
      <w:r w:rsidR="00F93C59" w:rsidRPr="00C41D25">
        <w:rPr>
          <w:rFonts w:ascii="Times New Roman" w:hAnsi="Times New Roman" w:cs="Times New Roman"/>
        </w:rPr>
        <w:t>rales de los Pueblos Indígenas (Decreto Supremo N° 006-2016-MC)</w:t>
      </w:r>
      <w:r w:rsidR="00836255" w:rsidRPr="00C41D25">
        <w:rPr>
          <w:rFonts w:ascii="Times New Roman" w:hAnsi="Times New Roman" w:cs="Times New Roman"/>
        </w:rPr>
        <w:t xml:space="preserve">, que tiene por objeto elaborar informes técnicos </w:t>
      </w:r>
      <w:r w:rsidR="00F93C59" w:rsidRPr="00C41D25">
        <w:rPr>
          <w:rFonts w:ascii="Times New Roman" w:hAnsi="Times New Roman" w:cs="Times New Roman"/>
        </w:rPr>
        <w:t>y</w:t>
      </w:r>
      <w:r w:rsidR="00836255" w:rsidRPr="00C41D25">
        <w:rPr>
          <w:rFonts w:ascii="Times New Roman" w:hAnsi="Times New Roman" w:cs="Times New Roman"/>
        </w:rPr>
        <w:t xml:space="preserve"> propuestas </w:t>
      </w:r>
      <w:r w:rsidR="00F93C59" w:rsidRPr="00C41D25">
        <w:rPr>
          <w:rFonts w:ascii="Times New Roman" w:hAnsi="Times New Roman" w:cs="Times New Roman"/>
        </w:rPr>
        <w:t>normativas sobre</w:t>
      </w:r>
      <w:r w:rsidR="00836255" w:rsidRPr="00C41D25">
        <w:rPr>
          <w:rFonts w:ascii="Times New Roman" w:hAnsi="Times New Roman" w:cs="Times New Roman"/>
        </w:rPr>
        <w:t xml:space="preserve"> salvaguardia, protección, promoción y revalorización de los conocimientos, saberes, prácticas tradicionales y ancestrales, así como realizar el seguimiento de su implementación una vez que sean aprobados.</w:t>
      </w:r>
      <w:r w:rsidR="00E41080" w:rsidRPr="00C41D25">
        <w:rPr>
          <w:rFonts w:ascii="Times New Roman" w:hAnsi="Times New Roman" w:cs="Times New Roman"/>
        </w:rPr>
        <w:t xml:space="preserve"> </w:t>
      </w:r>
    </w:p>
    <w:p w14:paraId="1C42AE2F" w14:textId="77777777" w:rsidR="005B0615" w:rsidRPr="00C41D25" w:rsidRDefault="005B0615" w:rsidP="00E01FC4">
      <w:pPr>
        <w:pStyle w:val="Sinespaciado"/>
        <w:rPr>
          <w:rFonts w:ascii="Times New Roman" w:hAnsi="Times New Roman" w:cs="Times New Roman"/>
          <w:lang w:val="es-PE"/>
        </w:rPr>
      </w:pPr>
    </w:p>
    <w:p w14:paraId="7E52680B" w14:textId="44B925B4" w:rsidR="00196D7E" w:rsidRPr="00C41D25" w:rsidRDefault="001F695C" w:rsidP="00E01FC4">
      <w:pPr>
        <w:pStyle w:val="Sinespaciado"/>
        <w:numPr>
          <w:ilvl w:val="0"/>
          <w:numId w:val="8"/>
        </w:numPr>
        <w:rPr>
          <w:rFonts w:ascii="Times New Roman" w:hAnsi="Times New Roman" w:cs="Times New Roman"/>
          <w:b/>
          <w:lang w:val="es-PE"/>
        </w:rPr>
      </w:pPr>
      <w:r w:rsidRPr="00C41D25">
        <w:rPr>
          <w:rFonts w:ascii="Times New Roman" w:hAnsi="Times New Roman" w:cs="Times New Roman"/>
          <w:b/>
          <w:lang w:val="es-PE"/>
        </w:rPr>
        <w:t>Afro</w:t>
      </w:r>
      <w:r w:rsidR="001866E3" w:rsidRPr="00C41D25">
        <w:rPr>
          <w:rFonts w:ascii="Times New Roman" w:hAnsi="Times New Roman" w:cs="Times New Roman"/>
          <w:b/>
          <w:lang w:val="es-PE"/>
        </w:rPr>
        <w:t>descendientes</w:t>
      </w:r>
    </w:p>
    <w:p w14:paraId="3A6E5D0A" w14:textId="77777777" w:rsidR="00DA2BA2" w:rsidRPr="00C41D25" w:rsidRDefault="00DA2BA2" w:rsidP="00E01FC4">
      <w:pPr>
        <w:spacing w:line="240" w:lineRule="auto"/>
        <w:textAlignment w:val="baseline"/>
        <w:rPr>
          <w:rFonts w:ascii="Times New Roman" w:hAnsi="Times New Roman" w:cs="Times New Roman"/>
          <w:sz w:val="22"/>
        </w:rPr>
      </w:pPr>
    </w:p>
    <w:p w14:paraId="36F429F7" w14:textId="195EAA38" w:rsidR="00DA2BA2" w:rsidRPr="00C41D25" w:rsidRDefault="00DA2BA2" w:rsidP="00E01FC4">
      <w:pPr>
        <w:pStyle w:val="Sinespaciado"/>
        <w:rPr>
          <w:rFonts w:ascii="Times New Roman" w:hAnsi="Times New Roman" w:cs="Times New Roman"/>
          <w:lang w:val="es-PE"/>
        </w:rPr>
      </w:pPr>
      <w:r w:rsidRPr="00C41D25">
        <w:rPr>
          <w:rFonts w:ascii="Times New Roman" w:hAnsi="Times New Roman" w:cs="Times New Roman"/>
          <w:lang w:val="es-PE"/>
        </w:rPr>
        <w:t xml:space="preserve">El </w:t>
      </w:r>
      <w:r w:rsidR="00065F19" w:rsidRPr="00C41D25">
        <w:rPr>
          <w:rFonts w:ascii="Times New Roman" w:hAnsi="Times New Roman" w:cs="Times New Roman"/>
          <w:lang w:val="es-PE"/>
        </w:rPr>
        <w:t>EEPA</w:t>
      </w:r>
      <w:r w:rsidRPr="00C41D25">
        <w:rPr>
          <w:rFonts w:ascii="Times New Roman" w:hAnsi="Times New Roman" w:cs="Times New Roman"/>
          <w:lang w:val="es-PE"/>
        </w:rPr>
        <w:t xml:space="preserve"> </w:t>
      </w:r>
      <w:r w:rsidR="00A96AC5" w:rsidRPr="00C41D25">
        <w:rPr>
          <w:rFonts w:ascii="Times New Roman" w:hAnsi="Times New Roman" w:cs="Times New Roman"/>
          <w:lang w:val="es-PE"/>
        </w:rPr>
        <w:t xml:space="preserve">pone en evidencia </w:t>
      </w:r>
      <w:r w:rsidRPr="00C41D25">
        <w:rPr>
          <w:rFonts w:ascii="Times New Roman" w:hAnsi="Times New Roman" w:cs="Times New Roman"/>
          <w:lang w:val="es-PE"/>
        </w:rPr>
        <w:t>una situación de desve</w:t>
      </w:r>
      <w:r w:rsidR="00DA1163" w:rsidRPr="00C41D25">
        <w:rPr>
          <w:rFonts w:ascii="Times New Roman" w:hAnsi="Times New Roman" w:cs="Times New Roman"/>
          <w:lang w:val="es-PE"/>
        </w:rPr>
        <w:t>ntaja y exclusión que perjudica</w:t>
      </w:r>
      <w:r w:rsidRPr="00C41D25">
        <w:rPr>
          <w:rFonts w:ascii="Times New Roman" w:hAnsi="Times New Roman" w:cs="Times New Roman"/>
          <w:lang w:val="es-PE"/>
        </w:rPr>
        <w:t xml:space="preserve"> a este grupo humano</w:t>
      </w:r>
      <w:r w:rsidR="00E435BF" w:rsidRPr="00C41D25">
        <w:rPr>
          <w:rFonts w:ascii="Times New Roman" w:hAnsi="Times New Roman" w:cs="Times New Roman"/>
          <w:lang w:val="es-PE"/>
        </w:rPr>
        <w:t xml:space="preserve"> en materia educativa</w:t>
      </w:r>
      <w:r w:rsidRPr="00C41D25">
        <w:rPr>
          <w:rFonts w:ascii="Times New Roman" w:hAnsi="Times New Roman" w:cs="Times New Roman"/>
          <w:lang w:val="es-PE"/>
        </w:rPr>
        <w:t xml:space="preserve">. </w:t>
      </w:r>
      <w:r w:rsidR="0020073B" w:rsidRPr="00C41D25">
        <w:rPr>
          <w:rFonts w:ascii="Times New Roman" w:hAnsi="Times New Roman" w:cs="Times New Roman"/>
          <w:lang w:val="es-PE"/>
        </w:rPr>
        <w:t>E</w:t>
      </w:r>
      <w:r w:rsidRPr="00C41D25">
        <w:rPr>
          <w:rFonts w:ascii="Times New Roman" w:hAnsi="Times New Roman" w:cs="Times New Roman"/>
          <w:lang w:val="es-PE"/>
        </w:rPr>
        <w:t>l 85% de los miembros de hogares afroperuanos entre 3 y 18 años asiste a un centro educativo, 9% menos que el promedio nacional.</w:t>
      </w:r>
      <w:r w:rsidR="0020073B" w:rsidRPr="00C41D25">
        <w:rPr>
          <w:rFonts w:ascii="Times New Roman" w:hAnsi="Times New Roman" w:cs="Times New Roman"/>
          <w:lang w:val="es-PE"/>
        </w:rPr>
        <w:t xml:space="preserve"> </w:t>
      </w:r>
      <w:r w:rsidRPr="00C41D25">
        <w:rPr>
          <w:rFonts w:ascii="Times New Roman" w:hAnsi="Times New Roman" w:cs="Times New Roman"/>
          <w:lang w:val="es-PE"/>
        </w:rPr>
        <w:t xml:space="preserve">El porcentaje de jóvenes afroperuanos entre 18 y 26 años de edad que han accedido a educación superior es menor en 6% </w:t>
      </w:r>
      <w:r w:rsidR="00A96AC5" w:rsidRPr="00C41D25">
        <w:rPr>
          <w:rFonts w:ascii="Times New Roman" w:hAnsi="Times New Roman" w:cs="Times New Roman"/>
          <w:lang w:val="es-PE"/>
        </w:rPr>
        <w:t xml:space="preserve">respecto del </w:t>
      </w:r>
      <w:r w:rsidRPr="00C41D25">
        <w:rPr>
          <w:rFonts w:ascii="Times New Roman" w:hAnsi="Times New Roman" w:cs="Times New Roman"/>
          <w:lang w:val="es-PE"/>
        </w:rPr>
        <w:t>nacional.</w:t>
      </w:r>
      <w:r w:rsidR="005C5BF0" w:rsidRPr="00C41D25">
        <w:rPr>
          <w:rFonts w:ascii="Times New Roman" w:hAnsi="Times New Roman" w:cs="Times New Roman"/>
          <w:lang w:val="es-PE"/>
        </w:rPr>
        <w:t xml:space="preserve"> Según este mismo estudio, solo el 33% de la población afroperuana accede a </w:t>
      </w:r>
      <w:proofErr w:type="gramStart"/>
      <w:r w:rsidR="005C5BF0" w:rsidRPr="00C41D25">
        <w:rPr>
          <w:rFonts w:ascii="Times New Roman" w:hAnsi="Times New Roman" w:cs="Times New Roman"/>
          <w:lang w:val="es-PE"/>
        </w:rPr>
        <w:t>educación</w:t>
      </w:r>
      <w:proofErr w:type="gramEnd"/>
      <w:r w:rsidR="005C5BF0" w:rsidRPr="00C41D25">
        <w:rPr>
          <w:rFonts w:ascii="Times New Roman" w:hAnsi="Times New Roman" w:cs="Times New Roman"/>
          <w:lang w:val="es-PE"/>
        </w:rPr>
        <w:t xml:space="preserve"> superior y únicamente el 3% de los que ingresa a la universidad logra terminar sus estudios.</w:t>
      </w:r>
      <w:r w:rsidR="00DC345C" w:rsidRPr="00DC345C">
        <w:rPr>
          <w:rStyle w:val="Refdenotaalpie"/>
          <w:rFonts w:ascii="Times New Roman" w:hAnsi="Times New Roman" w:cs="Times New Roman"/>
        </w:rPr>
        <w:footnoteReference w:id="26"/>
      </w:r>
      <w:r w:rsidR="00DC345C" w:rsidRPr="00DC345C">
        <w:rPr>
          <w:rFonts w:ascii="Times New Roman" w:hAnsi="Times New Roman" w:cs="Times New Roman"/>
          <w:lang w:val="es-PE"/>
        </w:rPr>
        <w:t xml:space="preserve"> </w:t>
      </w:r>
    </w:p>
    <w:p w14:paraId="3D757C49" w14:textId="77777777" w:rsidR="00027910" w:rsidRPr="00C41D25" w:rsidRDefault="00027910" w:rsidP="00E01FC4">
      <w:pPr>
        <w:pStyle w:val="Sinespaciado"/>
        <w:rPr>
          <w:rFonts w:ascii="Times New Roman" w:hAnsi="Times New Roman" w:cs="Times New Roman"/>
          <w:lang w:val="es-PE"/>
        </w:rPr>
      </w:pPr>
    </w:p>
    <w:p w14:paraId="6F9FBC40" w14:textId="1ECFF9A7" w:rsidR="00A84FCA" w:rsidRPr="00C41D25" w:rsidRDefault="00F83952" w:rsidP="004D3BE2">
      <w:pPr>
        <w:pStyle w:val="Sinespaciado"/>
        <w:spacing w:after="160"/>
        <w:rPr>
          <w:rFonts w:ascii="Times New Roman" w:hAnsi="Times New Roman" w:cs="Times New Roman"/>
          <w:b/>
          <w:lang w:val="es-PE"/>
        </w:rPr>
      </w:pPr>
      <w:r w:rsidRPr="00C41D25">
        <w:rPr>
          <w:rFonts w:ascii="Times New Roman" w:hAnsi="Times New Roman" w:cs="Times New Roman"/>
          <w:b/>
          <w:lang w:val="es-PE"/>
        </w:rPr>
        <w:t xml:space="preserve">1.4 </w:t>
      </w:r>
      <w:r w:rsidR="00A84FCA" w:rsidRPr="00C41D25">
        <w:rPr>
          <w:rFonts w:ascii="Times New Roman" w:hAnsi="Times New Roman" w:cs="Times New Roman"/>
          <w:b/>
          <w:lang w:val="es-PE"/>
        </w:rPr>
        <w:t xml:space="preserve">Discriminación en medios de comunicación </w:t>
      </w:r>
    </w:p>
    <w:p w14:paraId="59ADD115" w14:textId="61BBAFA3" w:rsidR="00A84FCA" w:rsidRPr="00C41D25" w:rsidRDefault="00A84FCA"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En el </w:t>
      </w:r>
      <w:r w:rsidR="00756E86" w:rsidRPr="00C41D25">
        <w:rPr>
          <w:rFonts w:ascii="Times New Roman" w:hAnsi="Times New Roman" w:cs="Times New Roman"/>
          <w:sz w:val="22"/>
        </w:rPr>
        <w:t xml:space="preserve">año </w:t>
      </w:r>
      <w:r w:rsidRPr="00C41D25">
        <w:rPr>
          <w:rFonts w:ascii="Times New Roman" w:hAnsi="Times New Roman" w:cs="Times New Roman"/>
          <w:sz w:val="22"/>
        </w:rPr>
        <w:t>2014 CERD exhortó al Estado peruano a adoptar medidas para evitar la difusión de programas y publicidad que estigmati</w:t>
      </w:r>
      <w:r w:rsidR="00E435BF" w:rsidRPr="00C41D25">
        <w:rPr>
          <w:rFonts w:ascii="Times New Roman" w:hAnsi="Times New Roman" w:cs="Times New Roman"/>
          <w:sz w:val="22"/>
        </w:rPr>
        <w:t>ce</w:t>
      </w:r>
      <w:r w:rsidR="00A72DD4" w:rsidRPr="00C41D25">
        <w:rPr>
          <w:rFonts w:ascii="Times New Roman" w:hAnsi="Times New Roman" w:cs="Times New Roman"/>
          <w:sz w:val="22"/>
        </w:rPr>
        <w:t>n</w:t>
      </w:r>
      <w:r w:rsidR="00E435BF" w:rsidRPr="00C41D25">
        <w:rPr>
          <w:rFonts w:ascii="Times New Roman" w:hAnsi="Times New Roman" w:cs="Times New Roman"/>
          <w:sz w:val="22"/>
        </w:rPr>
        <w:t xml:space="preserve"> a poblaciones indígenas y</w:t>
      </w:r>
      <w:r w:rsidRPr="00C41D25">
        <w:rPr>
          <w:rFonts w:ascii="Times New Roman" w:hAnsi="Times New Roman" w:cs="Times New Roman"/>
          <w:sz w:val="22"/>
        </w:rPr>
        <w:t xml:space="preserve"> afroperuanas. Además, recomendó </w:t>
      </w:r>
      <w:r w:rsidR="00A72DD4" w:rsidRPr="00C41D25">
        <w:rPr>
          <w:rFonts w:ascii="Times New Roman" w:hAnsi="Times New Roman" w:cs="Times New Roman"/>
          <w:sz w:val="22"/>
        </w:rPr>
        <w:t xml:space="preserve">realizar campañas de sensibilización que promuevan la tolerancia, y </w:t>
      </w:r>
      <w:r w:rsidRPr="00C41D25">
        <w:rPr>
          <w:rFonts w:ascii="Times New Roman" w:hAnsi="Times New Roman" w:cs="Times New Roman"/>
          <w:sz w:val="22"/>
        </w:rPr>
        <w:t>aprobar u</w:t>
      </w:r>
      <w:r w:rsidR="00A72DD4" w:rsidRPr="00C41D25">
        <w:rPr>
          <w:rFonts w:ascii="Times New Roman" w:hAnsi="Times New Roman" w:cs="Times New Roman"/>
          <w:sz w:val="22"/>
        </w:rPr>
        <w:t>n Código de Deontología para que</w:t>
      </w:r>
      <w:r w:rsidRPr="00C41D25">
        <w:rPr>
          <w:rFonts w:ascii="Times New Roman" w:hAnsi="Times New Roman" w:cs="Times New Roman"/>
          <w:sz w:val="22"/>
        </w:rPr>
        <w:t xml:space="preserve"> </w:t>
      </w:r>
      <w:r w:rsidR="00A72DD4" w:rsidRPr="00C41D25">
        <w:rPr>
          <w:rFonts w:ascii="Times New Roman" w:hAnsi="Times New Roman" w:cs="Times New Roman"/>
          <w:sz w:val="22"/>
        </w:rPr>
        <w:t xml:space="preserve">los </w:t>
      </w:r>
      <w:r w:rsidRPr="00C41D25">
        <w:rPr>
          <w:rFonts w:ascii="Times New Roman" w:hAnsi="Times New Roman" w:cs="Times New Roman"/>
          <w:sz w:val="22"/>
        </w:rPr>
        <w:t xml:space="preserve">medios se comprometan a respetar </w:t>
      </w:r>
      <w:r w:rsidR="004E4F5B" w:rsidRPr="00C41D25">
        <w:rPr>
          <w:rFonts w:ascii="Times New Roman" w:hAnsi="Times New Roman" w:cs="Times New Roman"/>
          <w:sz w:val="22"/>
        </w:rPr>
        <w:t>la</w:t>
      </w:r>
      <w:r w:rsidRPr="00C41D25">
        <w:rPr>
          <w:rFonts w:ascii="Times New Roman" w:hAnsi="Times New Roman" w:cs="Times New Roman"/>
          <w:sz w:val="22"/>
        </w:rPr>
        <w:t xml:space="preserve"> diversidad cultural</w:t>
      </w:r>
      <w:r w:rsidR="00096829" w:rsidRPr="00C41D25">
        <w:rPr>
          <w:rFonts w:ascii="Times New Roman" w:hAnsi="Times New Roman" w:cs="Times New Roman"/>
          <w:sz w:val="22"/>
        </w:rPr>
        <w:t xml:space="preserve">. </w:t>
      </w:r>
    </w:p>
    <w:p w14:paraId="6199DF36" w14:textId="2194C647" w:rsidR="00436FB2" w:rsidRPr="00C41D25" w:rsidRDefault="00A96AC5"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En respuesta </w:t>
      </w:r>
      <w:r w:rsidR="00096829" w:rsidRPr="00C41D25">
        <w:rPr>
          <w:rFonts w:ascii="Times New Roman" w:hAnsi="Times New Roman" w:cs="Times New Roman"/>
          <w:sz w:val="22"/>
        </w:rPr>
        <w:t>e</w:t>
      </w:r>
      <w:r w:rsidR="00A84FCA" w:rsidRPr="00C41D25">
        <w:rPr>
          <w:rFonts w:ascii="Times New Roman" w:hAnsi="Times New Roman" w:cs="Times New Roman"/>
          <w:sz w:val="22"/>
        </w:rPr>
        <w:t xml:space="preserve">l Estado </w:t>
      </w:r>
      <w:r w:rsidRPr="00C41D25">
        <w:rPr>
          <w:rFonts w:ascii="Times New Roman" w:hAnsi="Times New Roman" w:cs="Times New Roman"/>
          <w:sz w:val="22"/>
        </w:rPr>
        <w:t>creó</w:t>
      </w:r>
      <w:r w:rsidR="00A84FCA" w:rsidRPr="00C41D25">
        <w:rPr>
          <w:rFonts w:ascii="Times New Roman" w:hAnsi="Times New Roman" w:cs="Times New Roman"/>
          <w:sz w:val="22"/>
        </w:rPr>
        <w:t xml:space="preserve"> la plataforma virtual “Alerta contra el racismo” </w:t>
      </w:r>
      <w:r w:rsidR="00096829" w:rsidRPr="00C41D25">
        <w:rPr>
          <w:rFonts w:ascii="Times New Roman" w:hAnsi="Times New Roman" w:cs="Times New Roman"/>
          <w:sz w:val="22"/>
        </w:rPr>
        <w:t xml:space="preserve">dentro del Ministerio de Cultura </w:t>
      </w:r>
      <w:r w:rsidR="00A84FCA" w:rsidRPr="00C41D25">
        <w:rPr>
          <w:rFonts w:ascii="Times New Roman" w:hAnsi="Times New Roman" w:cs="Times New Roman"/>
          <w:sz w:val="22"/>
        </w:rPr>
        <w:t>(Resoluci</w:t>
      </w:r>
      <w:r w:rsidR="003B7C0A" w:rsidRPr="00C41D25">
        <w:rPr>
          <w:rFonts w:ascii="Times New Roman" w:hAnsi="Times New Roman" w:cs="Times New Roman"/>
          <w:sz w:val="22"/>
        </w:rPr>
        <w:t xml:space="preserve">ón Ministerial N° 431-2015-MC) y </w:t>
      </w:r>
      <w:r w:rsidRPr="00C41D25">
        <w:rPr>
          <w:rFonts w:ascii="Times New Roman" w:hAnsi="Times New Roman" w:cs="Times New Roman"/>
          <w:sz w:val="22"/>
        </w:rPr>
        <w:t>aprobó</w:t>
      </w:r>
      <w:r w:rsidR="00A84FCA" w:rsidRPr="00C41D25">
        <w:rPr>
          <w:rFonts w:ascii="Times New Roman" w:hAnsi="Times New Roman" w:cs="Times New Roman"/>
          <w:sz w:val="22"/>
        </w:rPr>
        <w:t xml:space="preserve"> la Estrategia Nacional para la Erradicación de la Discriminación Étnico-</w:t>
      </w:r>
      <w:r w:rsidRPr="00C41D25">
        <w:rPr>
          <w:rFonts w:ascii="Times New Roman" w:hAnsi="Times New Roman" w:cs="Times New Roman"/>
          <w:sz w:val="22"/>
        </w:rPr>
        <w:t>R</w:t>
      </w:r>
      <w:r w:rsidR="00A84FCA" w:rsidRPr="00C41D25">
        <w:rPr>
          <w:rFonts w:ascii="Times New Roman" w:hAnsi="Times New Roman" w:cs="Times New Roman"/>
          <w:sz w:val="22"/>
        </w:rPr>
        <w:t>acial 2016-2021</w:t>
      </w:r>
      <w:r w:rsidRPr="00C41D25">
        <w:rPr>
          <w:rFonts w:ascii="Times New Roman" w:hAnsi="Times New Roman" w:cs="Times New Roman"/>
          <w:sz w:val="22"/>
        </w:rPr>
        <w:t xml:space="preserve"> que ha logrado cierta sensibilización de la población respecto de la discriminación étnica y racial</w:t>
      </w:r>
      <w:r w:rsidR="00A84FCA" w:rsidRPr="00C41D25">
        <w:rPr>
          <w:rFonts w:ascii="Times New Roman" w:hAnsi="Times New Roman" w:cs="Times New Roman"/>
          <w:sz w:val="22"/>
        </w:rPr>
        <w:t xml:space="preserve">. En cuanto a los medios de </w:t>
      </w:r>
      <w:proofErr w:type="gramStart"/>
      <w:r w:rsidR="00A84FCA" w:rsidRPr="00C41D25">
        <w:rPr>
          <w:rFonts w:ascii="Times New Roman" w:hAnsi="Times New Roman" w:cs="Times New Roman"/>
          <w:sz w:val="22"/>
        </w:rPr>
        <w:t>comunicación radiales y televisivos</w:t>
      </w:r>
      <w:proofErr w:type="gramEnd"/>
      <w:r w:rsidR="00A84FCA" w:rsidRPr="00C41D25">
        <w:rPr>
          <w:rFonts w:ascii="Times New Roman" w:hAnsi="Times New Roman" w:cs="Times New Roman"/>
          <w:sz w:val="22"/>
        </w:rPr>
        <w:t xml:space="preserve">, la Ley de Radio y Televisión (2004) </w:t>
      </w:r>
      <w:r w:rsidRPr="00C41D25">
        <w:rPr>
          <w:rFonts w:ascii="Times New Roman" w:hAnsi="Times New Roman" w:cs="Times New Roman"/>
          <w:sz w:val="22"/>
        </w:rPr>
        <w:t xml:space="preserve">crea </w:t>
      </w:r>
      <w:r w:rsidR="00A84FCA" w:rsidRPr="00C41D25">
        <w:rPr>
          <w:rFonts w:ascii="Times New Roman" w:hAnsi="Times New Roman" w:cs="Times New Roman"/>
          <w:sz w:val="22"/>
        </w:rPr>
        <w:t xml:space="preserve">un Consejo Consultivo </w:t>
      </w:r>
      <w:r w:rsidR="003B7C0A" w:rsidRPr="00C41D25">
        <w:rPr>
          <w:rFonts w:ascii="Times New Roman" w:hAnsi="Times New Roman" w:cs="Times New Roman"/>
          <w:sz w:val="22"/>
        </w:rPr>
        <w:t xml:space="preserve">(CONCORTV) </w:t>
      </w:r>
      <w:r w:rsidR="00A84FCA" w:rsidRPr="00C41D25">
        <w:rPr>
          <w:rFonts w:ascii="Times New Roman" w:hAnsi="Times New Roman" w:cs="Times New Roman"/>
          <w:sz w:val="22"/>
        </w:rPr>
        <w:t>adscrito al Ministerio de Transportes y Comunicaciones</w:t>
      </w:r>
      <w:r w:rsidRPr="00C41D25">
        <w:rPr>
          <w:rFonts w:ascii="Times New Roman" w:hAnsi="Times New Roman" w:cs="Times New Roman"/>
          <w:sz w:val="22"/>
        </w:rPr>
        <w:t xml:space="preserve"> que</w:t>
      </w:r>
      <w:r w:rsidR="00A84FCA" w:rsidRPr="00C41D25">
        <w:rPr>
          <w:rFonts w:ascii="Times New Roman" w:hAnsi="Times New Roman" w:cs="Times New Roman"/>
          <w:sz w:val="22"/>
        </w:rPr>
        <w:t xml:space="preserve"> tiene por finalidad propiciar buenas prácticas</w:t>
      </w:r>
      <w:r w:rsidR="003B7C0A" w:rsidRPr="00C41D25">
        <w:rPr>
          <w:rFonts w:ascii="Times New Roman" w:hAnsi="Times New Roman" w:cs="Times New Roman"/>
          <w:sz w:val="22"/>
        </w:rPr>
        <w:t xml:space="preserve"> en el sector</w:t>
      </w:r>
      <w:r w:rsidR="00BC3C52" w:rsidRPr="00C41D25">
        <w:rPr>
          <w:rFonts w:ascii="Times New Roman" w:hAnsi="Times New Roman" w:cs="Times New Roman"/>
          <w:sz w:val="22"/>
        </w:rPr>
        <w:t>.</w:t>
      </w:r>
      <w:r w:rsidR="002908CF" w:rsidRPr="00C41D25">
        <w:rPr>
          <w:rFonts w:ascii="Times New Roman" w:hAnsi="Times New Roman" w:cs="Times New Roman"/>
          <w:sz w:val="22"/>
        </w:rPr>
        <w:t xml:space="preserve"> </w:t>
      </w:r>
      <w:r w:rsidR="00436FB2" w:rsidRPr="00C41D25">
        <w:rPr>
          <w:rFonts w:ascii="Times New Roman" w:hAnsi="Times New Roman" w:cs="Times New Roman"/>
          <w:sz w:val="22"/>
        </w:rPr>
        <w:t>En el 2014</w:t>
      </w:r>
      <w:r w:rsidR="00F329A8" w:rsidRPr="00C41D25">
        <w:rPr>
          <w:rFonts w:ascii="Times New Roman" w:hAnsi="Times New Roman" w:cs="Times New Roman"/>
          <w:sz w:val="22"/>
        </w:rPr>
        <w:t>,</w:t>
      </w:r>
      <w:r w:rsidR="00436FB2" w:rsidRPr="00C41D25">
        <w:rPr>
          <w:rFonts w:ascii="Times New Roman" w:hAnsi="Times New Roman" w:cs="Times New Roman"/>
          <w:sz w:val="22"/>
        </w:rPr>
        <w:t xml:space="preserve"> e</w:t>
      </w:r>
      <w:r w:rsidR="002908CF" w:rsidRPr="00C41D25">
        <w:rPr>
          <w:rFonts w:ascii="Times New Roman" w:hAnsi="Times New Roman" w:cs="Times New Roman"/>
          <w:sz w:val="22"/>
        </w:rPr>
        <w:t>l</w:t>
      </w:r>
      <w:r w:rsidR="00BC3C52" w:rsidRPr="00C41D25">
        <w:rPr>
          <w:rFonts w:ascii="Times New Roman" w:hAnsi="Times New Roman" w:cs="Times New Roman"/>
          <w:sz w:val="22"/>
        </w:rPr>
        <w:t xml:space="preserve"> </w:t>
      </w:r>
      <w:r w:rsidR="0087052D" w:rsidRPr="00C41D25">
        <w:rPr>
          <w:rFonts w:ascii="Times New Roman" w:hAnsi="Times New Roman" w:cs="Times New Roman"/>
          <w:sz w:val="22"/>
        </w:rPr>
        <w:t>CONCORTV</w:t>
      </w:r>
      <w:r w:rsidR="00BC3C52" w:rsidRPr="00C41D25">
        <w:rPr>
          <w:rFonts w:ascii="Times New Roman" w:hAnsi="Times New Roman" w:cs="Times New Roman"/>
          <w:sz w:val="22"/>
        </w:rPr>
        <w:t xml:space="preserve"> presentó un informe </w:t>
      </w:r>
      <w:r w:rsidRPr="00C41D25">
        <w:rPr>
          <w:rFonts w:ascii="Times New Roman" w:hAnsi="Times New Roman" w:cs="Times New Roman"/>
          <w:sz w:val="22"/>
        </w:rPr>
        <w:t>en el que</w:t>
      </w:r>
      <w:r w:rsidR="00BC3C52" w:rsidRPr="00C41D25">
        <w:rPr>
          <w:rFonts w:ascii="Times New Roman" w:hAnsi="Times New Roman" w:cs="Times New Roman"/>
          <w:sz w:val="22"/>
        </w:rPr>
        <w:t xml:space="preserve"> </w:t>
      </w:r>
      <w:r w:rsidRPr="00C41D25">
        <w:rPr>
          <w:rFonts w:ascii="Times New Roman" w:hAnsi="Times New Roman" w:cs="Times New Roman"/>
          <w:sz w:val="22"/>
        </w:rPr>
        <w:t xml:space="preserve">se </w:t>
      </w:r>
      <w:r w:rsidR="00BC3C52" w:rsidRPr="00C41D25">
        <w:rPr>
          <w:rFonts w:ascii="Times New Roman" w:hAnsi="Times New Roman" w:cs="Times New Roman"/>
          <w:sz w:val="22"/>
        </w:rPr>
        <w:t xml:space="preserve">señala que la mayoría de conductores de TV </w:t>
      </w:r>
      <w:r w:rsidR="0087052D" w:rsidRPr="00C41D25">
        <w:rPr>
          <w:rFonts w:ascii="Times New Roman" w:hAnsi="Times New Roman" w:cs="Times New Roman"/>
          <w:sz w:val="22"/>
        </w:rPr>
        <w:t xml:space="preserve">peruana </w:t>
      </w:r>
      <w:r w:rsidR="00BC3C52" w:rsidRPr="00C41D25">
        <w:rPr>
          <w:rFonts w:ascii="Times New Roman" w:hAnsi="Times New Roman" w:cs="Times New Roman"/>
          <w:sz w:val="22"/>
        </w:rPr>
        <w:t xml:space="preserve">presentan rasgos europeos </w:t>
      </w:r>
      <w:r w:rsidR="00436FB2" w:rsidRPr="00C41D25">
        <w:rPr>
          <w:rFonts w:ascii="Times New Roman" w:hAnsi="Times New Roman" w:cs="Times New Roman"/>
          <w:sz w:val="22"/>
        </w:rPr>
        <w:t>y</w:t>
      </w:r>
      <w:r w:rsidR="0087052D" w:rsidRPr="00C41D25">
        <w:rPr>
          <w:rFonts w:ascii="Times New Roman" w:hAnsi="Times New Roman" w:cs="Times New Roman"/>
          <w:sz w:val="22"/>
        </w:rPr>
        <w:t xml:space="preserve"> son asociados </w:t>
      </w:r>
      <w:r w:rsidR="0087052D" w:rsidRPr="00C41D25">
        <w:rPr>
          <w:rFonts w:ascii="Times New Roman" w:hAnsi="Times New Roman" w:cs="Times New Roman"/>
          <w:sz w:val="22"/>
        </w:rPr>
        <w:lastRenderedPageBreak/>
        <w:t xml:space="preserve">al </w:t>
      </w:r>
      <w:r w:rsidR="00436FB2" w:rsidRPr="00C41D25">
        <w:rPr>
          <w:rFonts w:ascii="Times New Roman" w:hAnsi="Times New Roman" w:cs="Times New Roman"/>
          <w:sz w:val="22"/>
        </w:rPr>
        <w:t xml:space="preserve">conocimiento y </w:t>
      </w:r>
      <w:r w:rsidR="00BC3C52" w:rsidRPr="00C41D25">
        <w:rPr>
          <w:rFonts w:ascii="Times New Roman" w:hAnsi="Times New Roman" w:cs="Times New Roman"/>
          <w:sz w:val="22"/>
        </w:rPr>
        <w:t xml:space="preserve">éxito, mientras que los personajes andinos y amazónicos </w:t>
      </w:r>
      <w:r w:rsidR="00436FB2" w:rsidRPr="00C41D25">
        <w:rPr>
          <w:rFonts w:ascii="Times New Roman" w:hAnsi="Times New Roman" w:cs="Times New Roman"/>
          <w:sz w:val="22"/>
        </w:rPr>
        <w:t>usualmente son asociados</w:t>
      </w:r>
      <w:r w:rsidR="00BC3C52" w:rsidRPr="00C41D25">
        <w:rPr>
          <w:rFonts w:ascii="Times New Roman" w:hAnsi="Times New Roman" w:cs="Times New Roman"/>
          <w:sz w:val="22"/>
        </w:rPr>
        <w:t xml:space="preserve"> a situaciones marginales</w:t>
      </w:r>
      <w:r w:rsidR="00BC3C52" w:rsidRPr="00C41D25">
        <w:rPr>
          <w:rStyle w:val="Refdenotaalpie"/>
          <w:rFonts w:ascii="Times New Roman" w:hAnsi="Times New Roman" w:cs="Times New Roman"/>
          <w:sz w:val="22"/>
        </w:rPr>
        <w:footnoteReference w:id="27"/>
      </w:r>
      <w:r w:rsidR="00624DD0" w:rsidRPr="00C41D25">
        <w:rPr>
          <w:rFonts w:ascii="Times New Roman" w:hAnsi="Times New Roman" w:cs="Times New Roman"/>
          <w:sz w:val="22"/>
        </w:rPr>
        <w:t>.</w:t>
      </w:r>
      <w:r w:rsidR="00436FB2" w:rsidRPr="00C41D25">
        <w:rPr>
          <w:rFonts w:ascii="Times New Roman" w:hAnsi="Times New Roman" w:cs="Times New Roman"/>
          <w:sz w:val="22"/>
        </w:rPr>
        <w:t xml:space="preserve"> Además, se menciona que a la fecha la mayoría de medios de comunicación no cumplió con presentar códigos de éti</w:t>
      </w:r>
      <w:r w:rsidR="00A72DD4" w:rsidRPr="00C41D25">
        <w:rPr>
          <w:rFonts w:ascii="Times New Roman" w:hAnsi="Times New Roman" w:cs="Times New Roman"/>
          <w:sz w:val="22"/>
        </w:rPr>
        <w:t>ca</w:t>
      </w:r>
      <w:r w:rsidR="00F329A8" w:rsidRPr="00C41D25">
        <w:rPr>
          <w:rFonts w:ascii="Times New Roman" w:hAnsi="Times New Roman" w:cs="Times New Roman"/>
          <w:sz w:val="22"/>
        </w:rPr>
        <w:t xml:space="preserve"> de acuerdo a lo establecido</w:t>
      </w:r>
      <w:r w:rsidR="00624DD0" w:rsidRPr="00C41D25">
        <w:rPr>
          <w:rFonts w:ascii="Times New Roman" w:hAnsi="Times New Roman" w:cs="Times New Roman"/>
          <w:sz w:val="22"/>
        </w:rPr>
        <w:t xml:space="preserve"> </w:t>
      </w:r>
      <w:r w:rsidR="00436FB2" w:rsidRPr="00C41D25">
        <w:rPr>
          <w:rFonts w:ascii="Times New Roman" w:hAnsi="Times New Roman" w:cs="Times New Roman"/>
          <w:sz w:val="22"/>
        </w:rPr>
        <w:t>en la Ley de Radio y Televisión</w:t>
      </w:r>
      <w:r w:rsidR="009409E1" w:rsidRPr="00C41D25">
        <w:rPr>
          <w:rStyle w:val="Refdenotaalpie"/>
          <w:rFonts w:ascii="Times New Roman" w:hAnsi="Times New Roman" w:cs="Times New Roman"/>
          <w:sz w:val="22"/>
        </w:rPr>
        <w:footnoteReference w:id="28"/>
      </w:r>
      <w:r w:rsidR="009409E1" w:rsidRPr="00C41D25">
        <w:rPr>
          <w:rFonts w:ascii="Times New Roman" w:hAnsi="Times New Roman" w:cs="Times New Roman"/>
          <w:sz w:val="22"/>
        </w:rPr>
        <w:t xml:space="preserve">. </w:t>
      </w:r>
      <w:r w:rsidRPr="00C41D25">
        <w:rPr>
          <w:rFonts w:ascii="Times New Roman" w:hAnsi="Times New Roman" w:cs="Times New Roman"/>
          <w:sz w:val="22"/>
        </w:rPr>
        <w:t xml:space="preserve">Desde el 2017 la emisora estatal Radio Televisión Peruana emite noticieros matutinos en quechua y aimara. Se </w:t>
      </w:r>
      <w:r w:rsidR="002B0DD9" w:rsidRPr="00C41D25">
        <w:rPr>
          <w:rFonts w:ascii="Times New Roman" w:hAnsi="Times New Roman" w:cs="Times New Roman"/>
          <w:sz w:val="22"/>
        </w:rPr>
        <w:t>prevé</w:t>
      </w:r>
      <w:r w:rsidR="00FD5127" w:rsidRPr="00C41D25">
        <w:rPr>
          <w:rFonts w:ascii="Times New Roman" w:hAnsi="Times New Roman" w:cs="Times New Roman"/>
          <w:sz w:val="22"/>
        </w:rPr>
        <w:t xml:space="preserve"> también</w:t>
      </w:r>
      <w:r w:rsidRPr="00C41D25">
        <w:rPr>
          <w:rFonts w:ascii="Times New Roman" w:hAnsi="Times New Roman" w:cs="Times New Roman"/>
          <w:sz w:val="22"/>
        </w:rPr>
        <w:t xml:space="preserve"> un noticiero en idioma </w:t>
      </w:r>
      <w:proofErr w:type="spellStart"/>
      <w:r w:rsidRPr="00C41D25">
        <w:rPr>
          <w:rFonts w:ascii="Times New Roman" w:hAnsi="Times New Roman" w:cs="Times New Roman"/>
          <w:sz w:val="22"/>
        </w:rPr>
        <w:t>asháninka</w:t>
      </w:r>
      <w:proofErr w:type="spellEnd"/>
      <w:r w:rsidRPr="00C41D25">
        <w:rPr>
          <w:rFonts w:ascii="Times New Roman" w:hAnsi="Times New Roman" w:cs="Times New Roman"/>
          <w:sz w:val="22"/>
        </w:rPr>
        <w:t>.</w:t>
      </w:r>
    </w:p>
    <w:p w14:paraId="11D5DFB0" w14:textId="31BF020D" w:rsidR="00A84FCA" w:rsidRPr="00C41D25" w:rsidRDefault="00436FB2"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Aunque existen esfuerzos para hacer frente a esta situación, como la creación en diciembre del 2016 del Observatorio de Racismo y Diversidad Cultural en Radio y Televisión (trabajo conjunto del </w:t>
      </w:r>
      <w:r w:rsidR="006518DD" w:rsidRPr="00C41D25">
        <w:rPr>
          <w:rFonts w:ascii="Times New Roman" w:hAnsi="Times New Roman" w:cs="Times New Roman"/>
          <w:sz w:val="22"/>
        </w:rPr>
        <w:t>Min</w:t>
      </w:r>
      <w:r w:rsidRPr="00C41D25">
        <w:rPr>
          <w:rFonts w:ascii="Times New Roman" w:hAnsi="Times New Roman" w:cs="Times New Roman"/>
          <w:sz w:val="22"/>
        </w:rPr>
        <w:t xml:space="preserve">isterio de Cultura y </w:t>
      </w:r>
      <w:r w:rsidR="006518DD" w:rsidRPr="00C41D25">
        <w:rPr>
          <w:rFonts w:ascii="Times New Roman" w:hAnsi="Times New Roman" w:cs="Times New Roman"/>
          <w:sz w:val="22"/>
        </w:rPr>
        <w:t>CONCORTV</w:t>
      </w:r>
      <w:r w:rsidRPr="00C41D25">
        <w:rPr>
          <w:rFonts w:ascii="Times New Roman" w:hAnsi="Times New Roman" w:cs="Times New Roman"/>
          <w:sz w:val="22"/>
        </w:rPr>
        <w:t>), como</w:t>
      </w:r>
      <w:r w:rsidR="006518DD" w:rsidRPr="00C41D25">
        <w:rPr>
          <w:rFonts w:ascii="Times New Roman" w:hAnsi="Times New Roman" w:cs="Times New Roman"/>
          <w:sz w:val="22"/>
        </w:rPr>
        <w:t xml:space="preserve"> espacio que promue</w:t>
      </w:r>
      <w:r w:rsidR="0083744F" w:rsidRPr="00C41D25">
        <w:rPr>
          <w:rFonts w:ascii="Times New Roman" w:hAnsi="Times New Roman" w:cs="Times New Roman"/>
          <w:sz w:val="22"/>
        </w:rPr>
        <w:t>ve</w:t>
      </w:r>
      <w:r w:rsidR="006518DD" w:rsidRPr="00C41D25">
        <w:rPr>
          <w:rFonts w:ascii="Times New Roman" w:hAnsi="Times New Roman" w:cs="Times New Roman"/>
          <w:sz w:val="22"/>
        </w:rPr>
        <w:t xml:space="preserve"> el reconocimiento de la diversidad cultural</w:t>
      </w:r>
      <w:r w:rsidRPr="00C41D25">
        <w:rPr>
          <w:rFonts w:ascii="Times New Roman" w:hAnsi="Times New Roman" w:cs="Times New Roman"/>
          <w:sz w:val="22"/>
        </w:rPr>
        <w:t xml:space="preserve">, </w:t>
      </w:r>
      <w:r w:rsidR="002908CF" w:rsidRPr="00C41D25">
        <w:rPr>
          <w:rFonts w:ascii="Times New Roman" w:hAnsi="Times New Roman" w:cs="Times New Roman"/>
          <w:sz w:val="22"/>
        </w:rPr>
        <w:t xml:space="preserve">la sociedad peruana sigue reproduciendo patrones de conducta </w:t>
      </w:r>
      <w:r w:rsidR="009E4BB7" w:rsidRPr="00C41D25">
        <w:rPr>
          <w:rFonts w:ascii="Times New Roman" w:hAnsi="Times New Roman" w:cs="Times New Roman"/>
          <w:sz w:val="22"/>
        </w:rPr>
        <w:t>discriminador</w:t>
      </w:r>
      <w:r w:rsidR="0083744F" w:rsidRPr="00C41D25">
        <w:rPr>
          <w:rFonts w:ascii="Times New Roman" w:hAnsi="Times New Roman" w:cs="Times New Roman"/>
          <w:sz w:val="22"/>
        </w:rPr>
        <w:t>a</w:t>
      </w:r>
      <w:r w:rsidR="009E4BB7" w:rsidRPr="00C41D25">
        <w:rPr>
          <w:rFonts w:ascii="Times New Roman" w:hAnsi="Times New Roman" w:cs="Times New Roman"/>
          <w:sz w:val="22"/>
        </w:rPr>
        <w:t>s</w:t>
      </w:r>
      <w:r w:rsidR="002908CF" w:rsidRPr="00C41D25">
        <w:rPr>
          <w:rFonts w:ascii="Times New Roman" w:hAnsi="Times New Roman" w:cs="Times New Roman"/>
          <w:sz w:val="22"/>
        </w:rPr>
        <w:t xml:space="preserve"> por origen étnico. </w:t>
      </w:r>
      <w:r w:rsidR="00D05477" w:rsidRPr="00C41D25">
        <w:rPr>
          <w:rFonts w:ascii="Times New Roman" w:hAnsi="Times New Roman" w:cs="Times New Roman"/>
          <w:sz w:val="22"/>
        </w:rPr>
        <w:t xml:space="preserve">Por ejemplo, la población afroperuana sufre discriminación constante en el </w:t>
      </w:r>
      <w:r w:rsidR="00A84FCA" w:rsidRPr="00C41D25">
        <w:rPr>
          <w:rFonts w:ascii="Times New Roman" w:hAnsi="Times New Roman" w:cs="Times New Roman"/>
          <w:sz w:val="22"/>
        </w:rPr>
        <w:t xml:space="preserve">transporte público (19.6%), durante la postulación a un empleo (14.3%), en el centro de estudios (13.8%), espacios familiares y </w:t>
      </w:r>
      <w:r w:rsidR="0083744F" w:rsidRPr="00C41D25">
        <w:rPr>
          <w:rFonts w:ascii="Times New Roman" w:hAnsi="Times New Roman" w:cs="Times New Roman"/>
          <w:sz w:val="22"/>
        </w:rPr>
        <w:t>amicales</w:t>
      </w:r>
      <w:r w:rsidR="00A84FCA" w:rsidRPr="00C41D25">
        <w:rPr>
          <w:rFonts w:ascii="Times New Roman" w:hAnsi="Times New Roman" w:cs="Times New Roman"/>
          <w:sz w:val="22"/>
        </w:rPr>
        <w:t xml:space="preserve"> (12.5%), en el centro de trabajo (9.2%), en restaurantes, discotecas o tiendas (9.6%) y en hospitales (7.5%).</w:t>
      </w:r>
      <w:r w:rsidR="00D05477" w:rsidRPr="00C41D25">
        <w:rPr>
          <w:rStyle w:val="Refdenotaalpie"/>
          <w:rFonts w:ascii="Times New Roman" w:hAnsi="Times New Roman" w:cs="Times New Roman"/>
          <w:sz w:val="22"/>
        </w:rPr>
        <w:footnoteReference w:id="29"/>
      </w:r>
      <w:r w:rsidR="00826255" w:rsidRPr="00C41D25">
        <w:rPr>
          <w:rFonts w:ascii="Times New Roman" w:hAnsi="Times New Roman" w:cs="Times New Roman"/>
          <w:sz w:val="22"/>
        </w:rPr>
        <w:t xml:space="preserve"> Esta situación es reforzada por el</w:t>
      </w:r>
      <w:r w:rsidR="00A84FCA" w:rsidRPr="00C41D25">
        <w:rPr>
          <w:rFonts w:ascii="Times New Roman" w:hAnsi="Times New Roman" w:cs="Times New Roman"/>
          <w:sz w:val="22"/>
        </w:rPr>
        <w:t xml:space="preserve"> discurso racista reflejado en la radio y televisión, </w:t>
      </w:r>
      <w:r w:rsidR="00826255" w:rsidRPr="00C41D25">
        <w:rPr>
          <w:rFonts w:ascii="Times New Roman" w:hAnsi="Times New Roman" w:cs="Times New Roman"/>
          <w:sz w:val="22"/>
        </w:rPr>
        <w:t xml:space="preserve">en donde </w:t>
      </w:r>
      <w:r w:rsidR="00A84FCA" w:rsidRPr="00C41D25">
        <w:rPr>
          <w:rFonts w:ascii="Times New Roman" w:hAnsi="Times New Roman" w:cs="Times New Roman"/>
          <w:sz w:val="22"/>
        </w:rPr>
        <w:t>subsisten personajes como el “Negro Mama” o la “Paisana Jacinta” que incluso fue llevada al cine</w:t>
      </w:r>
      <w:r w:rsidR="00133BA9" w:rsidRPr="00C41D25">
        <w:rPr>
          <w:rStyle w:val="Refdenotaalpie"/>
          <w:rFonts w:ascii="Times New Roman" w:hAnsi="Times New Roman" w:cs="Times New Roman"/>
          <w:sz w:val="22"/>
        </w:rPr>
        <w:footnoteReference w:id="30"/>
      </w:r>
      <w:r w:rsidR="00A84FCA" w:rsidRPr="00C41D25">
        <w:rPr>
          <w:rFonts w:ascii="Times New Roman" w:hAnsi="Times New Roman" w:cs="Times New Roman"/>
          <w:sz w:val="22"/>
        </w:rPr>
        <w:t>. Ambos personajes refuerzan los estereotipos en contra de las pe</w:t>
      </w:r>
      <w:r w:rsidR="0083744F" w:rsidRPr="00C41D25">
        <w:rPr>
          <w:rFonts w:ascii="Times New Roman" w:hAnsi="Times New Roman" w:cs="Times New Roman"/>
          <w:sz w:val="22"/>
        </w:rPr>
        <w:t>rsonas afroperuanas e indígena</w:t>
      </w:r>
      <w:r w:rsidR="005C10E9" w:rsidRPr="00C41D25">
        <w:rPr>
          <w:rFonts w:ascii="Times New Roman" w:hAnsi="Times New Roman" w:cs="Times New Roman"/>
          <w:sz w:val="22"/>
        </w:rPr>
        <w:t>s</w:t>
      </w:r>
      <w:r w:rsidR="00A84FCA" w:rsidRPr="00C41D25">
        <w:rPr>
          <w:rFonts w:ascii="Times New Roman" w:hAnsi="Times New Roman" w:cs="Times New Roman"/>
          <w:sz w:val="22"/>
        </w:rPr>
        <w:t xml:space="preserve">, mostrándolas como vulgares, sucios, torpes y/o de escasa capacidad intelectual. </w:t>
      </w:r>
      <w:r w:rsidR="00DF3764" w:rsidRPr="00C41D25">
        <w:rPr>
          <w:rFonts w:ascii="Times New Roman" w:hAnsi="Times New Roman" w:cs="Times New Roman"/>
          <w:sz w:val="22"/>
        </w:rPr>
        <w:t>E</w:t>
      </w:r>
      <w:r w:rsidR="00A84FCA" w:rsidRPr="00C41D25">
        <w:rPr>
          <w:rFonts w:ascii="Times New Roman" w:hAnsi="Times New Roman" w:cs="Times New Roman"/>
          <w:sz w:val="22"/>
        </w:rPr>
        <w:t xml:space="preserve">n </w:t>
      </w:r>
      <w:r w:rsidR="00133BA9" w:rsidRPr="00C41D25">
        <w:rPr>
          <w:rFonts w:ascii="Times New Roman" w:hAnsi="Times New Roman" w:cs="Times New Roman"/>
          <w:sz w:val="22"/>
        </w:rPr>
        <w:t>marzo de</w:t>
      </w:r>
      <w:r w:rsidR="00A84FCA" w:rsidRPr="00C41D25">
        <w:rPr>
          <w:rFonts w:ascii="Times New Roman" w:hAnsi="Times New Roman" w:cs="Times New Roman"/>
          <w:sz w:val="22"/>
        </w:rPr>
        <w:t xml:space="preserve"> 2015, la Asociación por la Dignidad y Derechos de las Mujeres del Cusco, la Escuela de Mujeres Micaela Bastidas de Espinar y la Red de Mujeres Canchis, con apoyo legal de Aporvidha y el Instituto de Defensa Legal, presentaron una demanda de amparo contra Frecuencia Latina por la emisión del programa “La Paisana Jacinta”, con la finalidad de que se suspenda </w:t>
      </w:r>
      <w:r w:rsidR="00363D78" w:rsidRPr="00C41D25">
        <w:rPr>
          <w:rFonts w:ascii="Times New Roman" w:hAnsi="Times New Roman" w:cs="Times New Roman"/>
          <w:sz w:val="22"/>
        </w:rPr>
        <w:t>su</w:t>
      </w:r>
      <w:r w:rsidR="00A84FCA" w:rsidRPr="00C41D25">
        <w:rPr>
          <w:rFonts w:ascii="Times New Roman" w:hAnsi="Times New Roman" w:cs="Times New Roman"/>
          <w:sz w:val="22"/>
        </w:rPr>
        <w:t xml:space="preserve"> emisión</w:t>
      </w:r>
      <w:r w:rsidR="00133BA9" w:rsidRPr="00C41D25">
        <w:rPr>
          <w:rStyle w:val="Refdenotaalpie"/>
          <w:rFonts w:ascii="Times New Roman" w:hAnsi="Times New Roman" w:cs="Times New Roman"/>
          <w:sz w:val="22"/>
        </w:rPr>
        <w:footnoteReference w:id="31"/>
      </w:r>
      <w:r w:rsidR="00DF3764" w:rsidRPr="00C41D25">
        <w:rPr>
          <w:rFonts w:ascii="Times New Roman" w:hAnsi="Times New Roman" w:cs="Times New Roman"/>
          <w:sz w:val="22"/>
        </w:rPr>
        <w:t xml:space="preserve">. En diciembre de 2017, la Municipalidad del Cusco presentó una demanda penal contra el director de la película “Jacinta en búsqueda de Wasaberto”, conforme el art. 323 del Código penal, </w:t>
      </w:r>
      <w:r w:rsidR="00363D78" w:rsidRPr="00C41D25">
        <w:rPr>
          <w:rFonts w:ascii="Times New Roman" w:hAnsi="Times New Roman" w:cs="Times New Roman"/>
          <w:sz w:val="22"/>
        </w:rPr>
        <w:t>por</w:t>
      </w:r>
      <w:r w:rsidR="00DF3764" w:rsidRPr="00C41D25">
        <w:rPr>
          <w:rFonts w:ascii="Times New Roman" w:hAnsi="Times New Roman" w:cs="Times New Roman"/>
          <w:sz w:val="22"/>
        </w:rPr>
        <w:t xml:space="preserve"> el delito de discriminación.</w:t>
      </w:r>
    </w:p>
    <w:p w14:paraId="0F32B6D3" w14:textId="1B4AE36D" w:rsidR="00A84FCA" w:rsidRPr="00C41D25" w:rsidRDefault="00F53BE2" w:rsidP="00E01FC4">
      <w:pPr>
        <w:spacing w:line="240" w:lineRule="auto"/>
        <w:rPr>
          <w:rFonts w:ascii="Times New Roman" w:hAnsi="Times New Roman" w:cs="Times New Roman"/>
          <w:sz w:val="22"/>
        </w:rPr>
      </w:pPr>
      <w:r w:rsidRPr="00C41D25">
        <w:rPr>
          <w:rFonts w:ascii="Times New Roman" w:hAnsi="Times New Roman" w:cs="Times New Roman"/>
          <w:sz w:val="22"/>
        </w:rPr>
        <w:t>Cabe señalar que e</w:t>
      </w:r>
      <w:r w:rsidR="00A84FCA" w:rsidRPr="00C41D25">
        <w:rPr>
          <w:rFonts w:ascii="Times New Roman" w:hAnsi="Times New Roman" w:cs="Times New Roman"/>
          <w:sz w:val="22"/>
        </w:rPr>
        <w:t>n una encuesta realizada por Ipsos Perú el año 2014, de una muestra de 506 personas pertenecientes a la población electoral urbana de todos los distritos de Lima, el 93% consideró que existe racismo en el Perú, el 63% señaló que los grupos indígenas son los más vulnerables a los ataques racistas, seguidos por los afroperuanos (48%), mestizos (22%) y orientales (9%); paradójicamente, el 56% indicó que la figura del “negro mama” no le parece ofensiva; mientras que el 59% señaló lo mismo respecto de “la paisana Jacinta”.</w:t>
      </w:r>
    </w:p>
    <w:p w14:paraId="75E0DDAA" w14:textId="77777777" w:rsidR="00A40957" w:rsidRPr="00C41D25" w:rsidRDefault="00A40957" w:rsidP="00E01FC4">
      <w:pPr>
        <w:spacing w:line="240" w:lineRule="auto"/>
        <w:rPr>
          <w:rFonts w:ascii="Times New Roman" w:hAnsi="Times New Roman" w:cs="Times New Roman"/>
          <w:sz w:val="22"/>
        </w:rPr>
      </w:pPr>
    </w:p>
    <w:p w14:paraId="4EA4C582" w14:textId="2EB331F3" w:rsidR="00F328D3" w:rsidRPr="00C41D25" w:rsidRDefault="00A84FCA" w:rsidP="004D3BE2">
      <w:pPr>
        <w:pStyle w:val="Prrafodelista"/>
        <w:numPr>
          <w:ilvl w:val="0"/>
          <w:numId w:val="1"/>
        </w:numPr>
        <w:spacing w:after="160" w:line="240" w:lineRule="auto"/>
        <w:ind w:left="0"/>
        <w:rPr>
          <w:rFonts w:ascii="Times New Roman" w:hAnsi="Times New Roman" w:cs="Times New Roman"/>
          <w:b/>
          <w:sz w:val="22"/>
        </w:rPr>
      </w:pPr>
      <w:r w:rsidRPr="00C41D25">
        <w:rPr>
          <w:rFonts w:ascii="Times New Roman" w:hAnsi="Times New Roman" w:cs="Times New Roman"/>
          <w:b/>
          <w:sz w:val="22"/>
        </w:rPr>
        <w:t>P</w:t>
      </w:r>
      <w:r w:rsidR="00F328D3" w:rsidRPr="00C41D25">
        <w:rPr>
          <w:rFonts w:ascii="Times New Roman" w:hAnsi="Times New Roman" w:cs="Times New Roman"/>
          <w:b/>
          <w:sz w:val="22"/>
        </w:rPr>
        <w:t xml:space="preserve">articipación en políticas </w:t>
      </w:r>
      <w:r w:rsidR="00F53BE2" w:rsidRPr="00C41D25">
        <w:rPr>
          <w:rFonts w:ascii="Times New Roman" w:hAnsi="Times New Roman" w:cs="Times New Roman"/>
          <w:b/>
          <w:sz w:val="22"/>
        </w:rPr>
        <w:t xml:space="preserve">públicas </w:t>
      </w:r>
      <w:r w:rsidR="0061535A" w:rsidRPr="00C41D25">
        <w:rPr>
          <w:rFonts w:ascii="Times New Roman" w:hAnsi="Times New Roman" w:cs="Times New Roman"/>
          <w:b/>
          <w:sz w:val="22"/>
        </w:rPr>
        <w:t xml:space="preserve">y </w:t>
      </w:r>
      <w:r w:rsidR="00F53BE2" w:rsidRPr="00C41D25">
        <w:rPr>
          <w:rFonts w:ascii="Times New Roman" w:hAnsi="Times New Roman" w:cs="Times New Roman"/>
          <w:b/>
          <w:sz w:val="22"/>
        </w:rPr>
        <w:t>reacción estatal frente al disenso social</w:t>
      </w:r>
    </w:p>
    <w:p w14:paraId="22082E2D" w14:textId="29E29EED" w:rsidR="0097338A" w:rsidRPr="00C41D25" w:rsidRDefault="00363D78" w:rsidP="004D3BE2">
      <w:pPr>
        <w:spacing w:after="160" w:line="240" w:lineRule="auto"/>
        <w:rPr>
          <w:rFonts w:ascii="Times New Roman" w:hAnsi="Times New Roman" w:cs="Times New Roman"/>
          <w:b/>
          <w:sz w:val="22"/>
        </w:rPr>
      </w:pPr>
      <w:r w:rsidRPr="00C41D25">
        <w:rPr>
          <w:rFonts w:ascii="Times New Roman" w:hAnsi="Times New Roman" w:cs="Times New Roman"/>
          <w:b/>
          <w:sz w:val="22"/>
        </w:rPr>
        <w:t xml:space="preserve">2.1. </w:t>
      </w:r>
      <w:r w:rsidR="0097338A" w:rsidRPr="00C41D25">
        <w:rPr>
          <w:rFonts w:ascii="Times New Roman" w:hAnsi="Times New Roman" w:cs="Times New Roman"/>
          <w:b/>
          <w:sz w:val="22"/>
        </w:rPr>
        <w:t xml:space="preserve">Participación indígena en la </w:t>
      </w:r>
      <w:r w:rsidR="00065E40" w:rsidRPr="00C41D25">
        <w:rPr>
          <w:rFonts w:ascii="Times New Roman" w:hAnsi="Times New Roman" w:cs="Times New Roman"/>
          <w:b/>
          <w:sz w:val="22"/>
        </w:rPr>
        <w:t>formulación</w:t>
      </w:r>
      <w:r w:rsidRPr="00C41D25">
        <w:rPr>
          <w:rFonts w:ascii="Times New Roman" w:hAnsi="Times New Roman" w:cs="Times New Roman"/>
          <w:b/>
          <w:sz w:val="22"/>
        </w:rPr>
        <w:t xml:space="preserve"> de políticas y planes</w:t>
      </w:r>
    </w:p>
    <w:p w14:paraId="4326370C" w14:textId="66C5830F" w:rsidR="00910AAA" w:rsidRPr="00C41D25" w:rsidRDefault="004B7B6A" w:rsidP="00B0479B">
      <w:pPr>
        <w:spacing w:after="120" w:line="240" w:lineRule="auto"/>
        <w:rPr>
          <w:rFonts w:ascii="Times New Roman" w:hAnsi="Times New Roman" w:cs="Times New Roman"/>
          <w:sz w:val="22"/>
        </w:rPr>
      </w:pPr>
      <w:r w:rsidRPr="00C41D25">
        <w:rPr>
          <w:rFonts w:ascii="Times New Roman" w:hAnsi="Times New Roman" w:cs="Times New Roman"/>
          <w:sz w:val="22"/>
        </w:rPr>
        <w:t>El Estado peruano ha resaltado</w:t>
      </w:r>
      <w:r w:rsidR="00762774" w:rsidRPr="00C41D25">
        <w:rPr>
          <w:rFonts w:ascii="Times New Roman" w:hAnsi="Times New Roman" w:cs="Times New Roman"/>
          <w:sz w:val="22"/>
        </w:rPr>
        <w:t xml:space="preserve"> la creación de </w:t>
      </w:r>
      <w:r w:rsidR="0020073B" w:rsidRPr="00C41D25">
        <w:rPr>
          <w:rFonts w:ascii="Times New Roman" w:hAnsi="Times New Roman" w:cs="Times New Roman"/>
          <w:sz w:val="22"/>
        </w:rPr>
        <w:t>Grupos de T</w:t>
      </w:r>
      <w:r w:rsidR="00812F8E" w:rsidRPr="00C41D25">
        <w:rPr>
          <w:rFonts w:ascii="Times New Roman" w:hAnsi="Times New Roman" w:cs="Times New Roman"/>
          <w:sz w:val="22"/>
        </w:rPr>
        <w:t>rabajo como estrategia</w:t>
      </w:r>
      <w:r w:rsidR="00762774" w:rsidRPr="00C41D25">
        <w:rPr>
          <w:rFonts w:ascii="Times New Roman" w:hAnsi="Times New Roman" w:cs="Times New Roman"/>
          <w:sz w:val="22"/>
        </w:rPr>
        <w:t xml:space="preserve"> para fortalecer la institucionalidad indígena</w:t>
      </w:r>
      <w:r w:rsidRPr="00C41D25">
        <w:rPr>
          <w:rFonts w:ascii="Times New Roman" w:hAnsi="Times New Roman" w:cs="Times New Roman"/>
          <w:sz w:val="22"/>
        </w:rPr>
        <w:t xml:space="preserve"> y facilitar su participación en los asuntos públicos. </w:t>
      </w:r>
      <w:r w:rsidR="00762774" w:rsidRPr="00C41D25">
        <w:rPr>
          <w:rFonts w:ascii="Times New Roman" w:hAnsi="Times New Roman" w:cs="Times New Roman"/>
          <w:sz w:val="22"/>
        </w:rPr>
        <w:t xml:space="preserve">Destaca la creación del Grupo de Trabajo de Políticas Indígenas </w:t>
      </w:r>
      <w:r w:rsidR="0046336F" w:rsidRPr="00C41D25">
        <w:rPr>
          <w:rFonts w:ascii="Times New Roman" w:hAnsi="Times New Roman" w:cs="Times New Roman"/>
          <w:sz w:val="22"/>
        </w:rPr>
        <w:t xml:space="preserve">(GTPI) </w:t>
      </w:r>
      <w:r w:rsidRPr="00C41D25">
        <w:rPr>
          <w:rFonts w:ascii="Times New Roman" w:hAnsi="Times New Roman" w:cs="Times New Roman"/>
          <w:sz w:val="22"/>
        </w:rPr>
        <w:t>en el año</w:t>
      </w:r>
      <w:r w:rsidR="00FC1F97" w:rsidRPr="00C41D25">
        <w:rPr>
          <w:rFonts w:ascii="Times New Roman" w:hAnsi="Times New Roman" w:cs="Times New Roman"/>
          <w:sz w:val="22"/>
        </w:rPr>
        <w:t xml:space="preserve"> 2014, mediante la Resolución Ministerial N° 403-2014-MC,</w:t>
      </w:r>
      <w:r w:rsidRPr="00C41D25">
        <w:rPr>
          <w:rFonts w:ascii="Times New Roman" w:hAnsi="Times New Roman" w:cs="Times New Roman"/>
          <w:sz w:val="22"/>
        </w:rPr>
        <w:t xml:space="preserve"> el cual </w:t>
      </w:r>
      <w:r w:rsidR="00701693" w:rsidRPr="00C41D25">
        <w:rPr>
          <w:rFonts w:ascii="Times New Roman" w:hAnsi="Times New Roman" w:cs="Times New Roman"/>
          <w:sz w:val="22"/>
        </w:rPr>
        <w:t>se</w:t>
      </w:r>
      <w:r w:rsidR="00762774" w:rsidRPr="00C41D25">
        <w:rPr>
          <w:rFonts w:ascii="Times New Roman" w:hAnsi="Times New Roman" w:cs="Times New Roman"/>
          <w:sz w:val="22"/>
        </w:rPr>
        <w:t xml:space="preserve"> encuentra co</w:t>
      </w:r>
      <w:r w:rsidR="006D130E" w:rsidRPr="00C41D25">
        <w:rPr>
          <w:rFonts w:ascii="Times New Roman" w:hAnsi="Times New Roman" w:cs="Times New Roman"/>
          <w:sz w:val="22"/>
        </w:rPr>
        <w:t>nformado por el Ministerio de C</w:t>
      </w:r>
      <w:r w:rsidR="00762774" w:rsidRPr="00C41D25">
        <w:rPr>
          <w:rFonts w:ascii="Times New Roman" w:hAnsi="Times New Roman" w:cs="Times New Roman"/>
          <w:sz w:val="22"/>
        </w:rPr>
        <w:t xml:space="preserve">ultura y 7 </w:t>
      </w:r>
      <w:r w:rsidR="00762774" w:rsidRPr="00C41D25">
        <w:rPr>
          <w:rFonts w:ascii="Times New Roman" w:hAnsi="Times New Roman" w:cs="Times New Roman"/>
          <w:sz w:val="22"/>
        </w:rPr>
        <w:lastRenderedPageBreak/>
        <w:t>organizaciones indígenas nacionales</w:t>
      </w:r>
      <w:r w:rsidR="00FC1F97" w:rsidRPr="00C41D25">
        <w:rPr>
          <w:rStyle w:val="Refdenotaalpie"/>
          <w:rFonts w:ascii="Times New Roman" w:hAnsi="Times New Roman" w:cs="Times New Roman"/>
          <w:sz w:val="22"/>
        </w:rPr>
        <w:footnoteReference w:id="32"/>
      </w:r>
      <w:r w:rsidR="0020073B" w:rsidRPr="00C41D25">
        <w:rPr>
          <w:rFonts w:ascii="Times New Roman" w:hAnsi="Times New Roman" w:cs="Times New Roman"/>
          <w:sz w:val="22"/>
        </w:rPr>
        <w:t xml:space="preserve">. </w:t>
      </w:r>
      <w:r w:rsidR="007A1B04" w:rsidRPr="00C41D25">
        <w:rPr>
          <w:rFonts w:ascii="Times New Roman" w:hAnsi="Times New Roman" w:cs="Times New Roman"/>
          <w:sz w:val="22"/>
        </w:rPr>
        <w:t>En su informe</w:t>
      </w:r>
      <w:r w:rsidR="0046336F" w:rsidRPr="00C41D25">
        <w:rPr>
          <w:rFonts w:ascii="Times New Roman" w:hAnsi="Times New Roman" w:cs="Times New Roman"/>
          <w:sz w:val="22"/>
        </w:rPr>
        <w:t>, el Estado</w:t>
      </w:r>
      <w:r w:rsidR="00A31633" w:rsidRPr="00C41D25">
        <w:rPr>
          <w:rFonts w:ascii="Times New Roman" w:hAnsi="Times New Roman" w:cs="Times New Roman"/>
          <w:sz w:val="22"/>
        </w:rPr>
        <w:t xml:space="preserve"> </w:t>
      </w:r>
      <w:r w:rsidR="0046336F" w:rsidRPr="00C41D25">
        <w:rPr>
          <w:rFonts w:ascii="Times New Roman" w:hAnsi="Times New Roman" w:cs="Times New Roman"/>
          <w:sz w:val="22"/>
        </w:rPr>
        <w:t xml:space="preserve">peruano ha señalado que, desde su creación, </w:t>
      </w:r>
      <w:r w:rsidR="00701693" w:rsidRPr="00C41D25">
        <w:rPr>
          <w:rFonts w:ascii="Times New Roman" w:hAnsi="Times New Roman" w:cs="Times New Roman"/>
          <w:sz w:val="22"/>
        </w:rPr>
        <w:t>e</w:t>
      </w:r>
      <w:r w:rsidR="0046336F" w:rsidRPr="00C41D25">
        <w:rPr>
          <w:rFonts w:ascii="Times New Roman" w:hAnsi="Times New Roman" w:cs="Times New Roman"/>
          <w:sz w:val="22"/>
        </w:rPr>
        <w:t xml:space="preserve">l GTPI ha tenido 11 reuniones </w:t>
      </w:r>
      <w:r w:rsidR="00910AAA" w:rsidRPr="00C41D25">
        <w:rPr>
          <w:rFonts w:ascii="Times New Roman" w:hAnsi="Times New Roman" w:cs="Times New Roman"/>
          <w:sz w:val="22"/>
        </w:rPr>
        <w:t xml:space="preserve">ordinarias y 4 descentralizadas (Puno, Ucayali, Cusco, Iquitos), actualmente cuenta con un total de 66 acuerdos, de los cuales 45 están referidos a compromisos internos del GTPI y 21 de ellos están dirigidos a las más de 10 entidades públicas que participaron en las sesiones. Entre sus principales logros se encuentra </w:t>
      </w:r>
      <w:r w:rsidR="00234E39" w:rsidRPr="00C41D25">
        <w:rPr>
          <w:rFonts w:ascii="Times New Roman" w:hAnsi="Times New Roman" w:cs="Times New Roman"/>
          <w:sz w:val="22"/>
        </w:rPr>
        <w:t xml:space="preserve">su participación en </w:t>
      </w:r>
      <w:r w:rsidR="00910AAA" w:rsidRPr="00C41D25">
        <w:rPr>
          <w:rFonts w:ascii="Times New Roman" w:hAnsi="Times New Roman" w:cs="Times New Roman"/>
          <w:sz w:val="22"/>
        </w:rPr>
        <w:t xml:space="preserve">la reglamentación de la Ley N° 29735, </w:t>
      </w:r>
      <w:r w:rsidR="00DA6C32" w:rsidRPr="00C41D25">
        <w:rPr>
          <w:rFonts w:ascii="Times New Roman" w:hAnsi="Times New Roman" w:cs="Times New Roman"/>
          <w:sz w:val="22"/>
        </w:rPr>
        <w:t>ley que regula el uso, preservación, desarrollo, recuperación, fomento y difusión de las l</w:t>
      </w:r>
      <w:r w:rsidR="00910AAA" w:rsidRPr="00C41D25">
        <w:rPr>
          <w:rFonts w:ascii="Times New Roman" w:hAnsi="Times New Roman" w:cs="Times New Roman"/>
          <w:sz w:val="22"/>
        </w:rPr>
        <w:t>enguas originarias</w:t>
      </w:r>
      <w:r w:rsidR="00DA6C32" w:rsidRPr="00C41D25">
        <w:rPr>
          <w:rFonts w:ascii="Times New Roman" w:hAnsi="Times New Roman" w:cs="Times New Roman"/>
          <w:sz w:val="22"/>
        </w:rPr>
        <w:t xml:space="preserve"> del Perú</w:t>
      </w:r>
      <w:r w:rsidR="00E96F10" w:rsidRPr="00C41D25">
        <w:rPr>
          <w:rFonts w:ascii="Times New Roman" w:hAnsi="Times New Roman" w:cs="Times New Roman"/>
          <w:sz w:val="22"/>
        </w:rPr>
        <w:t>.</w:t>
      </w:r>
      <w:r w:rsidR="00FD5127" w:rsidRPr="00C41D25">
        <w:rPr>
          <w:rFonts w:ascii="Times New Roman" w:hAnsi="Times New Roman" w:cs="Times New Roman"/>
          <w:sz w:val="22"/>
        </w:rPr>
        <w:t xml:space="preserve"> Desgraciadamente, la</w:t>
      </w:r>
      <w:r w:rsidR="00DC345C">
        <w:rPr>
          <w:rFonts w:ascii="Times New Roman" w:hAnsi="Times New Roman" w:cs="Times New Roman"/>
          <w:sz w:val="22"/>
        </w:rPr>
        <w:t>s reuniones perió</w:t>
      </w:r>
      <w:r w:rsidR="00FD5127" w:rsidRPr="00C41D25">
        <w:rPr>
          <w:rFonts w:ascii="Times New Roman" w:hAnsi="Times New Roman" w:cs="Times New Roman"/>
          <w:sz w:val="22"/>
        </w:rPr>
        <w:t>dicas dejaron de convocarse de manera regular desde el año 2016, y algunas de las organizaciones indíge</w:t>
      </w:r>
      <w:r w:rsidR="002B0DD9" w:rsidRPr="00C41D25">
        <w:rPr>
          <w:rFonts w:ascii="Times New Roman" w:hAnsi="Times New Roman" w:cs="Times New Roman"/>
          <w:sz w:val="22"/>
        </w:rPr>
        <w:t>nas participantes manifiestan lí</w:t>
      </w:r>
      <w:r w:rsidR="00FD5127" w:rsidRPr="00C41D25">
        <w:rPr>
          <w:rFonts w:ascii="Times New Roman" w:hAnsi="Times New Roman" w:cs="Times New Roman"/>
          <w:sz w:val="22"/>
        </w:rPr>
        <w:t>mites importantes a su participación real en decisiones del gobierno</w:t>
      </w:r>
      <w:r w:rsidR="00DC345C">
        <w:rPr>
          <w:rFonts w:ascii="Times New Roman" w:hAnsi="Times New Roman" w:cs="Times New Roman"/>
          <w:sz w:val="22"/>
        </w:rPr>
        <w:t xml:space="preserve"> y políticas públicas</w:t>
      </w:r>
      <w:r w:rsidR="00FD5127" w:rsidRPr="00C41D25">
        <w:rPr>
          <w:rFonts w:ascii="Times New Roman" w:hAnsi="Times New Roman" w:cs="Times New Roman"/>
          <w:sz w:val="22"/>
        </w:rPr>
        <w:t xml:space="preserve">. </w:t>
      </w:r>
    </w:p>
    <w:p w14:paraId="56215D3F" w14:textId="6E372B7E" w:rsidR="00762774" w:rsidRPr="00C41D25" w:rsidRDefault="00DC345C" w:rsidP="00B0479B">
      <w:pPr>
        <w:spacing w:after="120" w:line="240" w:lineRule="auto"/>
        <w:rPr>
          <w:rFonts w:ascii="Times New Roman" w:hAnsi="Times New Roman" w:cs="Times New Roman"/>
          <w:sz w:val="22"/>
        </w:rPr>
      </w:pPr>
      <w:r>
        <w:rPr>
          <w:rFonts w:ascii="Times New Roman" w:hAnsi="Times New Roman" w:cs="Times New Roman"/>
          <w:sz w:val="22"/>
        </w:rPr>
        <w:t>A</w:t>
      </w:r>
      <w:r w:rsidR="004B7B6A" w:rsidRPr="00C41D25">
        <w:rPr>
          <w:rFonts w:ascii="Times New Roman" w:hAnsi="Times New Roman" w:cs="Times New Roman"/>
          <w:sz w:val="22"/>
        </w:rPr>
        <w:t>vances en esta materia incluyen la creación del Grupo de Trabajo para el Fortalecimiento de la Participación Política Indígena por parte del Jurado Nacional de Elecciones (</w:t>
      </w:r>
      <w:r w:rsidR="00A31633" w:rsidRPr="00C41D25">
        <w:rPr>
          <w:rFonts w:ascii="Times New Roman" w:hAnsi="Times New Roman" w:cs="Times New Roman"/>
          <w:sz w:val="22"/>
        </w:rPr>
        <w:t xml:space="preserve">mediante </w:t>
      </w:r>
      <w:r w:rsidR="006D130E" w:rsidRPr="00C41D25">
        <w:rPr>
          <w:rFonts w:ascii="Times New Roman" w:hAnsi="Times New Roman" w:cs="Times New Roman"/>
          <w:sz w:val="22"/>
        </w:rPr>
        <w:t>Resolución</w:t>
      </w:r>
      <w:r w:rsidR="00A31633" w:rsidRPr="00C41D25">
        <w:rPr>
          <w:rFonts w:ascii="Times New Roman" w:hAnsi="Times New Roman" w:cs="Times New Roman"/>
          <w:sz w:val="22"/>
        </w:rPr>
        <w:t xml:space="preserve"> N° 085-A-2016-P/JNE</w:t>
      </w:r>
      <w:r w:rsidR="00AB56DC" w:rsidRPr="00C41D25">
        <w:rPr>
          <w:rFonts w:ascii="Times New Roman" w:hAnsi="Times New Roman" w:cs="Times New Roman"/>
          <w:sz w:val="22"/>
        </w:rPr>
        <w:t>), y</w:t>
      </w:r>
      <w:r w:rsidR="004772B9" w:rsidRPr="00C41D25">
        <w:rPr>
          <w:rFonts w:ascii="Times New Roman" w:hAnsi="Times New Roman" w:cs="Times New Roman"/>
          <w:sz w:val="22"/>
        </w:rPr>
        <w:t xml:space="preserve">, </w:t>
      </w:r>
      <w:r w:rsidR="004B7B6A" w:rsidRPr="00C41D25">
        <w:rPr>
          <w:rFonts w:ascii="Times New Roman" w:hAnsi="Times New Roman" w:cs="Times New Roman"/>
          <w:sz w:val="22"/>
        </w:rPr>
        <w:t xml:space="preserve">la aprobación por parte del Ministerio de Cultura del “Plan de Vida: Guía para la Planificación Colectiva”, mediante </w:t>
      </w:r>
      <w:r w:rsidR="00E92C9C" w:rsidRPr="00C41D25">
        <w:rPr>
          <w:rFonts w:ascii="Times New Roman" w:hAnsi="Times New Roman" w:cs="Times New Roman"/>
          <w:sz w:val="22"/>
        </w:rPr>
        <w:t>Resolución Ministerial N° 103-2</w:t>
      </w:r>
      <w:r w:rsidR="004B7B6A" w:rsidRPr="00C41D25">
        <w:rPr>
          <w:rFonts w:ascii="Times New Roman" w:hAnsi="Times New Roman" w:cs="Times New Roman"/>
          <w:sz w:val="22"/>
        </w:rPr>
        <w:t>016-MC, del 14 de marzo de 2015.</w:t>
      </w:r>
      <w:r w:rsidR="00E92C9C" w:rsidRPr="00C41D25">
        <w:rPr>
          <w:rFonts w:ascii="Times New Roman" w:hAnsi="Times New Roman" w:cs="Times New Roman"/>
          <w:sz w:val="22"/>
        </w:rPr>
        <w:t xml:space="preserve"> </w:t>
      </w:r>
      <w:r w:rsidR="004B7B6A" w:rsidRPr="00C41D25">
        <w:rPr>
          <w:rFonts w:ascii="Times New Roman" w:hAnsi="Times New Roman" w:cs="Times New Roman"/>
          <w:sz w:val="22"/>
        </w:rPr>
        <w:t xml:space="preserve">Este </w:t>
      </w:r>
      <w:r w:rsidR="00E92C9C" w:rsidRPr="00C41D25">
        <w:rPr>
          <w:rFonts w:ascii="Times New Roman" w:hAnsi="Times New Roman" w:cs="Times New Roman"/>
          <w:sz w:val="22"/>
        </w:rPr>
        <w:t xml:space="preserve">documento busca reconocer formalmente </w:t>
      </w:r>
      <w:r w:rsidR="005009AC" w:rsidRPr="00C41D25">
        <w:rPr>
          <w:rFonts w:ascii="Times New Roman" w:hAnsi="Times New Roman" w:cs="Times New Roman"/>
          <w:sz w:val="22"/>
        </w:rPr>
        <w:t>los</w:t>
      </w:r>
      <w:r w:rsidR="00E92C9C" w:rsidRPr="00C41D25">
        <w:rPr>
          <w:rFonts w:ascii="Times New Roman" w:hAnsi="Times New Roman" w:cs="Times New Roman"/>
          <w:sz w:val="22"/>
        </w:rPr>
        <w:t xml:space="preserve"> mecanismo</w:t>
      </w:r>
      <w:r w:rsidR="005009AC" w:rsidRPr="00C41D25">
        <w:rPr>
          <w:rFonts w:ascii="Times New Roman" w:hAnsi="Times New Roman" w:cs="Times New Roman"/>
          <w:sz w:val="22"/>
        </w:rPr>
        <w:t>s</w:t>
      </w:r>
      <w:r w:rsidR="00E92C9C" w:rsidRPr="00C41D25">
        <w:rPr>
          <w:rFonts w:ascii="Times New Roman" w:hAnsi="Times New Roman" w:cs="Times New Roman"/>
          <w:sz w:val="22"/>
        </w:rPr>
        <w:t xml:space="preserve"> de planificación y gestión estratégica </w:t>
      </w:r>
      <w:r w:rsidR="00E0381D" w:rsidRPr="00C41D25">
        <w:rPr>
          <w:rFonts w:ascii="Times New Roman" w:hAnsi="Times New Roman" w:cs="Times New Roman"/>
          <w:sz w:val="22"/>
        </w:rPr>
        <w:t xml:space="preserve">participativos </w:t>
      </w:r>
      <w:r w:rsidR="005009AC" w:rsidRPr="00C41D25">
        <w:rPr>
          <w:rFonts w:ascii="Times New Roman" w:hAnsi="Times New Roman" w:cs="Times New Roman"/>
          <w:sz w:val="22"/>
        </w:rPr>
        <w:t>utilizados por los</w:t>
      </w:r>
      <w:r w:rsidR="00E92C9C" w:rsidRPr="00C41D25">
        <w:rPr>
          <w:rFonts w:ascii="Times New Roman" w:hAnsi="Times New Roman" w:cs="Times New Roman"/>
          <w:sz w:val="22"/>
        </w:rPr>
        <w:t xml:space="preserve"> pueblos indígenas </w:t>
      </w:r>
      <w:r w:rsidR="005009AC" w:rsidRPr="00C41D25">
        <w:rPr>
          <w:rFonts w:ascii="Times New Roman" w:hAnsi="Times New Roman" w:cs="Times New Roman"/>
          <w:sz w:val="22"/>
        </w:rPr>
        <w:t>desde</w:t>
      </w:r>
      <w:r w:rsidR="00E92C9C" w:rsidRPr="00C41D25">
        <w:rPr>
          <w:rFonts w:ascii="Times New Roman" w:hAnsi="Times New Roman" w:cs="Times New Roman"/>
          <w:sz w:val="22"/>
        </w:rPr>
        <w:t xml:space="preserve"> su propia visión. </w:t>
      </w:r>
    </w:p>
    <w:p w14:paraId="3B30C940" w14:textId="15483323" w:rsidR="00E0381D" w:rsidRPr="00C41D25" w:rsidRDefault="006E4C15" w:rsidP="00B0479B">
      <w:pPr>
        <w:spacing w:after="120" w:line="240" w:lineRule="auto"/>
        <w:rPr>
          <w:rFonts w:ascii="Times New Roman" w:hAnsi="Times New Roman" w:cs="Times New Roman"/>
          <w:sz w:val="22"/>
        </w:rPr>
      </w:pPr>
      <w:r w:rsidRPr="00C41D25">
        <w:rPr>
          <w:rFonts w:ascii="Times New Roman" w:hAnsi="Times New Roman" w:cs="Times New Roman"/>
          <w:sz w:val="22"/>
        </w:rPr>
        <w:t>A pesar de la existencia del marco constitucional, legal y administrativo para la participación</w:t>
      </w:r>
      <w:r w:rsidR="00E96F10" w:rsidRPr="00C41D25">
        <w:rPr>
          <w:rFonts w:ascii="Times New Roman" w:hAnsi="Times New Roman" w:cs="Times New Roman"/>
          <w:sz w:val="22"/>
        </w:rPr>
        <w:t xml:space="preserve"> de los pueblos indígenas</w:t>
      </w:r>
      <w:r w:rsidR="00375718" w:rsidRPr="00C41D25">
        <w:rPr>
          <w:rFonts w:ascii="Times New Roman" w:hAnsi="Times New Roman" w:cs="Times New Roman"/>
          <w:sz w:val="22"/>
        </w:rPr>
        <w:t>,</w:t>
      </w:r>
      <w:r w:rsidRPr="00C41D25">
        <w:rPr>
          <w:rFonts w:ascii="Times New Roman" w:hAnsi="Times New Roman" w:cs="Times New Roman"/>
          <w:sz w:val="22"/>
        </w:rPr>
        <w:t xml:space="preserve"> </w:t>
      </w:r>
      <w:r w:rsidR="00E96F10" w:rsidRPr="00C41D25">
        <w:rPr>
          <w:rFonts w:ascii="Times New Roman" w:hAnsi="Times New Roman" w:cs="Times New Roman"/>
          <w:sz w:val="22"/>
        </w:rPr>
        <w:t>é</w:t>
      </w:r>
      <w:r w:rsidRPr="00C41D25">
        <w:rPr>
          <w:rFonts w:ascii="Times New Roman" w:hAnsi="Times New Roman" w:cs="Times New Roman"/>
          <w:sz w:val="22"/>
        </w:rPr>
        <w:t>sta aún no es totalmente efectiva</w:t>
      </w:r>
      <w:r w:rsidR="00E0381D" w:rsidRPr="00C41D25">
        <w:rPr>
          <w:rFonts w:ascii="Times New Roman" w:hAnsi="Times New Roman" w:cs="Times New Roman"/>
          <w:sz w:val="22"/>
        </w:rPr>
        <w:t xml:space="preserve"> para </w:t>
      </w:r>
      <w:r w:rsidR="00E96F10" w:rsidRPr="00C41D25">
        <w:rPr>
          <w:rFonts w:ascii="Times New Roman" w:hAnsi="Times New Roman" w:cs="Times New Roman"/>
          <w:sz w:val="22"/>
        </w:rPr>
        <w:t>éstos</w:t>
      </w:r>
      <w:r w:rsidRPr="00C41D25">
        <w:rPr>
          <w:rFonts w:ascii="Times New Roman" w:hAnsi="Times New Roman" w:cs="Times New Roman"/>
          <w:sz w:val="22"/>
        </w:rPr>
        <w:t xml:space="preserve">. </w:t>
      </w:r>
      <w:r w:rsidR="00AF6173" w:rsidRPr="00C41D25">
        <w:rPr>
          <w:rFonts w:ascii="Times New Roman" w:hAnsi="Times New Roman" w:cs="Times New Roman"/>
          <w:sz w:val="22"/>
        </w:rPr>
        <w:t>Por ejemplo, no está definida la forma de articulación de</w:t>
      </w:r>
      <w:r w:rsidR="00CB7E5B" w:rsidRPr="00C41D25">
        <w:rPr>
          <w:rFonts w:ascii="Times New Roman" w:hAnsi="Times New Roman" w:cs="Times New Roman"/>
          <w:sz w:val="22"/>
        </w:rPr>
        <w:t xml:space="preserve"> los planes de vida con el Sistema Nacional de Planeamiento</w:t>
      </w:r>
      <w:r w:rsidR="00E0381D" w:rsidRPr="00C41D25">
        <w:rPr>
          <w:rFonts w:ascii="Times New Roman" w:hAnsi="Times New Roman" w:cs="Times New Roman"/>
          <w:sz w:val="22"/>
        </w:rPr>
        <w:t xml:space="preserve"> Estratégico. En el </w:t>
      </w:r>
      <w:r w:rsidR="00AF6173" w:rsidRPr="00C41D25">
        <w:rPr>
          <w:rFonts w:ascii="Times New Roman" w:hAnsi="Times New Roman" w:cs="Times New Roman"/>
          <w:sz w:val="22"/>
        </w:rPr>
        <w:t>Perú</w:t>
      </w:r>
      <w:r w:rsidR="00E0381D" w:rsidRPr="00C41D25">
        <w:rPr>
          <w:rFonts w:ascii="Times New Roman" w:hAnsi="Times New Roman" w:cs="Times New Roman"/>
          <w:sz w:val="22"/>
        </w:rPr>
        <w:t xml:space="preserve"> existen planes sectoriales, multisectoriales, regionales y locales que se realizan de forma participativa para definir las prioridades estrategias de sectores y territorios, sin embargo, no está claro cómo los “planes de vida” </w:t>
      </w:r>
      <w:r w:rsidR="00E96F10" w:rsidRPr="00C41D25">
        <w:rPr>
          <w:rFonts w:ascii="Times New Roman" w:hAnsi="Times New Roman" w:cs="Times New Roman"/>
          <w:sz w:val="22"/>
        </w:rPr>
        <w:t xml:space="preserve">de los pueblos indígenas </w:t>
      </w:r>
      <w:r w:rsidR="00E0381D" w:rsidRPr="00C41D25">
        <w:rPr>
          <w:rFonts w:ascii="Times New Roman" w:hAnsi="Times New Roman" w:cs="Times New Roman"/>
          <w:sz w:val="22"/>
        </w:rPr>
        <w:t xml:space="preserve">se articulan con </w:t>
      </w:r>
      <w:r w:rsidR="00234E39" w:rsidRPr="00C41D25">
        <w:rPr>
          <w:rFonts w:ascii="Times New Roman" w:hAnsi="Times New Roman" w:cs="Times New Roman"/>
          <w:sz w:val="22"/>
        </w:rPr>
        <w:t>aquellos</w:t>
      </w:r>
      <w:r w:rsidR="00E0381D" w:rsidRPr="00C41D25">
        <w:rPr>
          <w:rFonts w:ascii="Times New Roman" w:hAnsi="Times New Roman" w:cs="Times New Roman"/>
          <w:sz w:val="22"/>
        </w:rPr>
        <w:t xml:space="preserve"> o si tienen solo un carácter simbólico. </w:t>
      </w:r>
    </w:p>
    <w:p w14:paraId="222C6D47" w14:textId="2CED06AE" w:rsidR="002812BD" w:rsidRPr="00C41D25" w:rsidRDefault="00CB7E5B"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En materia de participación en políticas públicas </w:t>
      </w:r>
      <w:r w:rsidR="00D338DD" w:rsidRPr="00C41D25">
        <w:rPr>
          <w:rFonts w:ascii="Times New Roman" w:hAnsi="Times New Roman" w:cs="Times New Roman"/>
          <w:sz w:val="22"/>
        </w:rPr>
        <w:t xml:space="preserve">existen ejemplos </w:t>
      </w:r>
      <w:r w:rsidR="008F0AE4" w:rsidRPr="00C41D25">
        <w:rPr>
          <w:rFonts w:ascii="Times New Roman" w:hAnsi="Times New Roman" w:cs="Times New Roman"/>
          <w:sz w:val="22"/>
        </w:rPr>
        <w:t xml:space="preserve">que muestran cómo </w:t>
      </w:r>
      <w:r w:rsidR="00D338DD" w:rsidRPr="00C41D25">
        <w:rPr>
          <w:rFonts w:ascii="Times New Roman" w:hAnsi="Times New Roman" w:cs="Times New Roman"/>
          <w:sz w:val="22"/>
        </w:rPr>
        <w:t>los pueblos indígenas son</w:t>
      </w:r>
      <w:r w:rsidR="00234E39" w:rsidRPr="00C41D25">
        <w:rPr>
          <w:rFonts w:ascii="Times New Roman" w:hAnsi="Times New Roman" w:cs="Times New Roman"/>
          <w:sz w:val="22"/>
        </w:rPr>
        <w:t xml:space="preserve"> considerados</w:t>
      </w:r>
      <w:r w:rsidR="00D338DD" w:rsidRPr="00C41D25">
        <w:rPr>
          <w:rFonts w:ascii="Times New Roman" w:hAnsi="Times New Roman" w:cs="Times New Roman"/>
          <w:sz w:val="22"/>
        </w:rPr>
        <w:t xml:space="preserve"> “invitados” antes que actores con </w:t>
      </w:r>
      <w:r w:rsidR="00234E39" w:rsidRPr="00C41D25">
        <w:rPr>
          <w:rFonts w:ascii="Times New Roman" w:hAnsi="Times New Roman" w:cs="Times New Roman"/>
          <w:sz w:val="22"/>
        </w:rPr>
        <w:t xml:space="preserve">derechos y </w:t>
      </w:r>
      <w:r w:rsidR="00D338DD" w:rsidRPr="00C41D25">
        <w:rPr>
          <w:rFonts w:ascii="Times New Roman" w:hAnsi="Times New Roman" w:cs="Times New Roman"/>
          <w:sz w:val="22"/>
        </w:rPr>
        <w:t xml:space="preserve">real poder de decisión. Por ejemplo, </w:t>
      </w:r>
      <w:r w:rsidR="00AC5B5A" w:rsidRPr="00C41D25">
        <w:rPr>
          <w:rFonts w:ascii="Times New Roman" w:hAnsi="Times New Roman" w:cs="Times New Roman"/>
          <w:sz w:val="22"/>
        </w:rPr>
        <w:t>en la PSSI,</w:t>
      </w:r>
      <w:r w:rsidR="002812BD" w:rsidRPr="00C41D25">
        <w:rPr>
          <w:rFonts w:ascii="Times New Roman" w:hAnsi="Times New Roman" w:cs="Times New Roman"/>
          <w:sz w:val="22"/>
        </w:rPr>
        <w:t xml:space="preserve"> la participación de los representantes de las seis organizaciones indígenas nacionales se encuentra supeditada a ser invitados por quienes integran la Comisión Multisectorial de modo que colaboren con </w:t>
      </w:r>
      <w:r w:rsidR="00E32FDA" w:rsidRPr="00C41D25">
        <w:rPr>
          <w:rFonts w:ascii="Times New Roman" w:hAnsi="Times New Roman" w:cs="Times New Roman"/>
          <w:sz w:val="22"/>
        </w:rPr>
        <w:t>ellos</w:t>
      </w:r>
      <w:r w:rsidR="00AC5B5A" w:rsidRPr="00C41D25">
        <w:rPr>
          <w:rFonts w:ascii="Times New Roman" w:hAnsi="Times New Roman" w:cs="Times New Roman"/>
          <w:sz w:val="22"/>
        </w:rPr>
        <w:t>, situación que</w:t>
      </w:r>
      <w:r w:rsidR="002812BD" w:rsidRPr="00C41D25">
        <w:rPr>
          <w:rFonts w:ascii="Times New Roman" w:hAnsi="Times New Roman" w:cs="Times New Roman"/>
          <w:sz w:val="22"/>
        </w:rPr>
        <w:t xml:space="preserve"> genera cierta suspicacia, toda vez que la participación de los pueblos –en tanto principales afectados –debe</w:t>
      </w:r>
      <w:r w:rsidR="00AC5B5A" w:rsidRPr="00C41D25">
        <w:rPr>
          <w:rFonts w:ascii="Times New Roman" w:hAnsi="Times New Roman" w:cs="Times New Roman"/>
          <w:sz w:val="22"/>
        </w:rPr>
        <w:t>ría</w:t>
      </w:r>
      <w:r w:rsidR="002812BD" w:rsidRPr="00C41D25">
        <w:rPr>
          <w:rFonts w:ascii="Times New Roman" w:hAnsi="Times New Roman" w:cs="Times New Roman"/>
          <w:sz w:val="22"/>
        </w:rPr>
        <w:t xml:space="preserve"> ser constante y no </w:t>
      </w:r>
      <w:r w:rsidR="00F81DCF" w:rsidRPr="00C41D25">
        <w:rPr>
          <w:rFonts w:ascii="Times New Roman" w:hAnsi="Times New Roman" w:cs="Times New Roman"/>
          <w:sz w:val="22"/>
        </w:rPr>
        <w:t>limitarse</w:t>
      </w:r>
      <w:r w:rsidR="002812BD" w:rsidRPr="00C41D25">
        <w:rPr>
          <w:rFonts w:ascii="Times New Roman" w:hAnsi="Times New Roman" w:cs="Times New Roman"/>
          <w:sz w:val="22"/>
        </w:rPr>
        <w:t xml:space="preserve"> a </w:t>
      </w:r>
      <w:r w:rsidR="00F81DCF" w:rsidRPr="00C41D25">
        <w:rPr>
          <w:rFonts w:ascii="Times New Roman" w:hAnsi="Times New Roman" w:cs="Times New Roman"/>
          <w:sz w:val="22"/>
        </w:rPr>
        <w:t>la colaboración eventual.</w:t>
      </w:r>
    </w:p>
    <w:p w14:paraId="55ADA555" w14:textId="362B708A" w:rsidR="00277D13" w:rsidRPr="00C41D25" w:rsidRDefault="005038DB" w:rsidP="00B0479B">
      <w:pPr>
        <w:spacing w:after="120" w:line="240" w:lineRule="auto"/>
        <w:rPr>
          <w:rFonts w:ascii="Times New Roman" w:hAnsi="Times New Roman" w:cs="Times New Roman"/>
          <w:sz w:val="22"/>
        </w:rPr>
      </w:pPr>
      <w:r w:rsidRPr="00C41D25">
        <w:rPr>
          <w:rFonts w:ascii="Times New Roman" w:hAnsi="Times New Roman" w:cs="Times New Roman"/>
          <w:sz w:val="22"/>
        </w:rPr>
        <w:t>Respecto</w:t>
      </w:r>
      <w:r w:rsidR="004772B9" w:rsidRPr="00C41D25">
        <w:rPr>
          <w:rFonts w:ascii="Times New Roman" w:hAnsi="Times New Roman" w:cs="Times New Roman"/>
          <w:sz w:val="22"/>
        </w:rPr>
        <w:t xml:space="preserve"> al</w:t>
      </w:r>
      <w:r w:rsidR="00665BC0" w:rsidRPr="00C41D25">
        <w:rPr>
          <w:rFonts w:ascii="Times New Roman" w:hAnsi="Times New Roman" w:cs="Times New Roman"/>
          <w:sz w:val="22"/>
        </w:rPr>
        <w:t xml:space="preserve"> derecho a la participación po</w:t>
      </w:r>
      <w:r w:rsidR="00F52E9F" w:rsidRPr="00C41D25">
        <w:rPr>
          <w:rFonts w:ascii="Times New Roman" w:hAnsi="Times New Roman" w:cs="Times New Roman"/>
          <w:sz w:val="22"/>
        </w:rPr>
        <w:t xml:space="preserve">lítica, </w:t>
      </w:r>
      <w:r w:rsidR="00E8522C" w:rsidRPr="00C41D25">
        <w:rPr>
          <w:rFonts w:ascii="Times New Roman" w:hAnsi="Times New Roman" w:cs="Times New Roman"/>
          <w:sz w:val="22"/>
        </w:rPr>
        <w:t>t</w:t>
      </w:r>
      <w:r w:rsidR="00CC1BB2" w:rsidRPr="00C41D25">
        <w:rPr>
          <w:rFonts w:ascii="Times New Roman" w:hAnsi="Times New Roman" w:cs="Times New Roman"/>
          <w:sz w:val="22"/>
        </w:rPr>
        <w:t xml:space="preserve">anto la </w:t>
      </w:r>
      <w:r w:rsidR="00665BC0" w:rsidRPr="00C41D25">
        <w:rPr>
          <w:rFonts w:ascii="Times New Roman" w:hAnsi="Times New Roman" w:cs="Times New Roman"/>
          <w:sz w:val="22"/>
        </w:rPr>
        <w:t>Ley de Eleccio</w:t>
      </w:r>
      <w:r w:rsidR="00CC1BB2" w:rsidRPr="00C41D25">
        <w:rPr>
          <w:rFonts w:ascii="Times New Roman" w:hAnsi="Times New Roman" w:cs="Times New Roman"/>
          <w:sz w:val="22"/>
        </w:rPr>
        <w:t>nes Municipales, Ley N° 26864 (</w:t>
      </w:r>
      <w:r w:rsidR="00665BC0" w:rsidRPr="00C41D25">
        <w:rPr>
          <w:rFonts w:ascii="Times New Roman" w:hAnsi="Times New Roman" w:cs="Times New Roman"/>
          <w:sz w:val="22"/>
        </w:rPr>
        <w:t>1997</w:t>
      </w:r>
      <w:r w:rsidR="00CC1BB2" w:rsidRPr="00C41D25">
        <w:rPr>
          <w:rFonts w:ascii="Times New Roman" w:hAnsi="Times New Roman" w:cs="Times New Roman"/>
          <w:sz w:val="22"/>
        </w:rPr>
        <w:t>)</w:t>
      </w:r>
      <w:r w:rsidR="00665BC0" w:rsidRPr="00C41D25">
        <w:rPr>
          <w:rFonts w:ascii="Times New Roman" w:hAnsi="Times New Roman" w:cs="Times New Roman"/>
          <w:sz w:val="22"/>
        </w:rPr>
        <w:t xml:space="preserve">, </w:t>
      </w:r>
      <w:r w:rsidR="00CC1BB2" w:rsidRPr="00C41D25">
        <w:rPr>
          <w:rFonts w:ascii="Times New Roman" w:hAnsi="Times New Roman" w:cs="Times New Roman"/>
          <w:sz w:val="22"/>
        </w:rPr>
        <w:t>como</w:t>
      </w:r>
      <w:r w:rsidR="00665BC0" w:rsidRPr="00C41D25">
        <w:rPr>
          <w:rFonts w:ascii="Times New Roman" w:hAnsi="Times New Roman" w:cs="Times New Roman"/>
          <w:sz w:val="22"/>
        </w:rPr>
        <w:t xml:space="preserve"> la Ley de Elecciones Regionales, Ley N° 27683 </w:t>
      </w:r>
      <w:r w:rsidR="00CC1BB2" w:rsidRPr="00C41D25">
        <w:rPr>
          <w:rFonts w:ascii="Times New Roman" w:hAnsi="Times New Roman" w:cs="Times New Roman"/>
          <w:sz w:val="22"/>
        </w:rPr>
        <w:t>(</w:t>
      </w:r>
      <w:r w:rsidR="00665BC0" w:rsidRPr="00C41D25">
        <w:rPr>
          <w:rFonts w:ascii="Times New Roman" w:hAnsi="Times New Roman" w:cs="Times New Roman"/>
          <w:sz w:val="22"/>
        </w:rPr>
        <w:t>2002</w:t>
      </w:r>
      <w:r w:rsidR="00CC1BB2" w:rsidRPr="00C41D25">
        <w:rPr>
          <w:rFonts w:ascii="Times New Roman" w:hAnsi="Times New Roman" w:cs="Times New Roman"/>
          <w:sz w:val="22"/>
        </w:rPr>
        <w:t xml:space="preserve">), </w:t>
      </w:r>
      <w:r w:rsidR="00665BC0" w:rsidRPr="00C41D25">
        <w:rPr>
          <w:rFonts w:ascii="Times New Roman" w:hAnsi="Times New Roman" w:cs="Times New Roman"/>
          <w:sz w:val="22"/>
        </w:rPr>
        <w:t xml:space="preserve">establecen que la lista de candidatos </w:t>
      </w:r>
      <w:r w:rsidR="00AB56DC" w:rsidRPr="00C41D25">
        <w:rPr>
          <w:rFonts w:ascii="Times New Roman" w:hAnsi="Times New Roman" w:cs="Times New Roman"/>
          <w:sz w:val="22"/>
        </w:rPr>
        <w:t>para las elecciones regionales</w:t>
      </w:r>
      <w:r w:rsidR="00F50402" w:rsidRPr="00C41D25">
        <w:rPr>
          <w:rFonts w:ascii="Times New Roman" w:hAnsi="Times New Roman" w:cs="Times New Roman"/>
          <w:sz w:val="22"/>
        </w:rPr>
        <w:t xml:space="preserve"> y municipales</w:t>
      </w:r>
      <w:r w:rsidR="00665BC0" w:rsidRPr="00C41D25">
        <w:rPr>
          <w:rFonts w:ascii="Times New Roman" w:hAnsi="Times New Roman" w:cs="Times New Roman"/>
          <w:sz w:val="22"/>
        </w:rPr>
        <w:t xml:space="preserve"> debe </w:t>
      </w:r>
      <w:r w:rsidR="00234E39" w:rsidRPr="00C41D25">
        <w:rPr>
          <w:rFonts w:ascii="Times New Roman" w:hAnsi="Times New Roman" w:cs="Times New Roman"/>
          <w:sz w:val="22"/>
        </w:rPr>
        <w:t xml:space="preserve">tener una “cuota nativa” consistente en </w:t>
      </w:r>
      <w:r w:rsidR="00665BC0" w:rsidRPr="00C41D25">
        <w:rPr>
          <w:rFonts w:ascii="Times New Roman" w:hAnsi="Times New Roman" w:cs="Times New Roman"/>
          <w:sz w:val="22"/>
        </w:rPr>
        <w:t>un mínimo del 15% de representantes de comunidades</w:t>
      </w:r>
      <w:r w:rsidR="0070709C" w:rsidRPr="00C41D25">
        <w:rPr>
          <w:rFonts w:ascii="Times New Roman" w:hAnsi="Times New Roman" w:cs="Times New Roman"/>
          <w:sz w:val="22"/>
        </w:rPr>
        <w:t xml:space="preserve"> y pueblos </w:t>
      </w:r>
      <w:r w:rsidR="00F50402" w:rsidRPr="00C41D25">
        <w:rPr>
          <w:rFonts w:ascii="Times New Roman" w:hAnsi="Times New Roman" w:cs="Times New Roman"/>
          <w:sz w:val="22"/>
        </w:rPr>
        <w:t>originario</w:t>
      </w:r>
      <w:r w:rsidR="0070709C" w:rsidRPr="00C41D25">
        <w:rPr>
          <w:rFonts w:ascii="Times New Roman" w:hAnsi="Times New Roman" w:cs="Times New Roman"/>
          <w:sz w:val="22"/>
        </w:rPr>
        <w:t>s</w:t>
      </w:r>
      <w:r w:rsidR="00AB56DC" w:rsidRPr="00C41D25">
        <w:rPr>
          <w:rFonts w:ascii="Times New Roman" w:hAnsi="Times New Roman" w:cs="Times New Roman"/>
          <w:sz w:val="22"/>
        </w:rPr>
        <w:t xml:space="preserve"> donde </w:t>
      </w:r>
      <w:r w:rsidR="00234E39" w:rsidRPr="00C41D25">
        <w:rPr>
          <w:rFonts w:ascii="Times New Roman" w:hAnsi="Times New Roman" w:cs="Times New Roman"/>
          <w:sz w:val="22"/>
        </w:rPr>
        <w:t xml:space="preserve">aquellos </w:t>
      </w:r>
      <w:r w:rsidR="00AB56DC" w:rsidRPr="00C41D25">
        <w:rPr>
          <w:rFonts w:ascii="Times New Roman" w:hAnsi="Times New Roman" w:cs="Times New Roman"/>
          <w:sz w:val="22"/>
        </w:rPr>
        <w:t xml:space="preserve">existan, conforme lo determine el </w:t>
      </w:r>
      <w:r w:rsidR="0062770D" w:rsidRPr="00C41D25">
        <w:rPr>
          <w:rFonts w:ascii="Times New Roman" w:hAnsi="Times New Roman" w:cs="Times New Roman"/>
          <w:sz w:val="22"/>
        </w:rPr>
        <w:t>Jurado Nacional de Elecciones (</w:t>
      </w:r>
      <w:r w:rsidR="00AB56DC" w:rsidRPr="00C41D25">
        <w:rPr>
          <w:rFonts w:ascii="Times New Roman" w:hAnsi="Times New Roman" w:cs="Times New Roman"/>
          <w:sz w:val="22"/>
        </w:rPr>
        <w:t>JNE</w:t>
      </w:r>
      <w:r w:rsidR="0062770D" w:rsidRPr="00C41D25">
        <w:rPr>
          <w:rFonts w:ascii="Times New Roman" w:hAnsi="Times New Roman" w:cs="Times New Roman"/>
          <w:sz w:val="22"/>
        </w:rPr>
        <w:t>)</w:t>
      </w:r>
      <w:r w:rsidR="00E8522C" w:rsidRPr="00C41D25">
        <w:rPr>
          <w:rFonts w:ascii="Times New Roman" w:hAnsi="Times New Roman" w:cs="Times New Roman"/>
          <w:sz w:val="22"/>
        </w:rPr>
        <w:t>.</w:t>
      </w:r>
      <w:r w:rsidR="0070709C" w:rsidRPr="00C41D25">
        <w:rPr>
          <w:rFonts w:ascii="Times New Roman" w:hAnsi="Times New Roman" w:cs="Times New Roman"/>
          <w:sz w:val="22"/>
        </w:rPr>
        <w:t xml:space="preserve"> </w:t>
      </w:r>
      <w:r w:rsidR="00E8522C" w:rsidRPr="00C41D25">
        <w:rPr>
          <w:rFonts w:ascii="Times New Roman" w:hAnsi="Times New Roman" w:cs="Times New Roman"/>
          <w:sz w:val="22"/>
        </w:rPr>
        <w:t xml:space="preserve">Sin embargo, </w:t>
      </w:r>
      <w:r w:rsidR="00234E39" w:rsidRPr="00C41D25">
        <w:rPr>
          <w:rFonts w:ascii="Times New Roman" w:hAnsi="Times New Roman" w:cs="Times New Roman"/>
          <w:sz w:val="22"/>
        </w:rPr>
        <w:t>la normativa administrativa</w:t>
      </w:r>
      <w:r w:rsidR="00234E39" w:rsidRPr="00C41D25">
        <w:rPr>
          <w:rStyle w:val="Refdenotaalpie"/>
          <w:rFonts w:ascii="Times New Roman" w:hAnsi="Times New Roman" w:cs="Times New Roman"/>
          <w:sz w:val="22"/>
        </w:rPr>
        <w:footnoteReference w:id="33"/>
      </w:r>
      <w:r w:rsidR="00234E39" w:rsidRPr="00C41D25">
        <w:rPr>
          <w:rFonts w:ascii="Times New Roman" w:hAnsi="Times New Roman" w:cs="Times New Roman"/>
          <w:sz w:val="22"/>
        </w:rPr>
        <w:t xml:space="preserve"> establece que </w:t>
      </w:r>
      <w:r w:rsidR="00E8522C" w:rsidRPr="00C41D25">
        <w:rPr>
          <w:rFonts w:ascii="Times New Roman" w:hAnsi="Times New Roman" w:cs="Times New Roman"/>
          <w:sz w:val="22"/>
        </w:rPr>
        <w:t xml:space="preserve">para la acreditación de candidatos bajo esta cuota </w:t>
      </w:r>
      <w:r w:rsidR="003F7B45" w:rsidRPr="00C41D25">
        <w:rPr>
          <w:rFonts w:ascii="Times New Roman" w:hAnsi="Times New Roman" w:cs="Times New Roman"/>
          <w:sz w:val="22"/>
        </w:rPr>
        <w:t xml:space="preserve">el candidato debe anexar </w:t>
      </w:r>
      <w:r w:rsidRPr="00C41D25">
        <w:rPr>
          <w:rFonts w:ascii="Times New Roman" w:hAnsi="Times New Roman" w:cs="Times New Roman"/>
          <w:sz w:val="22"/>
        </w:rPr>
        <w:t>una declaración</w:t>
      </w:r>
      <w:r w:rsidR="003F7B45" w:rsidRPr="00C41D25">
        <w:rPr>
          <w:rFonts w:ascii="Times New Roman" w:hAnsi="Times New Roman" w:cs="Times New Roman"/>
          <w:sz w:val="22"/>
        </w:rPr>
        <w:t xml:space="preserve"> sobre su pertenencia, </w:t>
      </w:r>
      <w:r w:rsidRPr="00C41D25">
        <w:rPr>
          <w:rFonts w:ascii="Times New Roman" w:hAnsi="Times New Roman" w:cs="Times New Roman"/>
          <w:sz w:val="22"/>
        </w:rPr>
        <w:t xml:space="preserve">realizada </w:t>
      </w:r>
      <w:r w:rsidR="003F7B45" w:rsidRPr="00C41D25">
        <w:rPr>
          <w:rFonts w:ascii="Times New Roman" w:hAnsi="Times New Roman" w:cs="Times New Roman"/>
          <w:sz w:val="22"/>
        </w:rPr>
        <w:t xml:space="preserve">ante </w:t>
      </w:r>
      <w:r w:rsidRPr="00C41D25">
        <w:rPr>
          <w:rFonts w:ascii="Times New Roman" w:hAnsi="Times New Roman" w:cs="Times New Roman"/>
          <w:sz w:val="22"/>
        </w:rPr>
        <w:t>la</w:t>
      </w:r>
      <w:r w:rsidR="003F7B45" w:rsidRPr="00C41D25">
        <w:rPr>
          <w:rFonts w:ascii="Times New Roman" w:hAnsi="Times New Roman" w:cs="Times New Roman"/>
          <w:sz w:val="22"/>
        </w:rPr>
        <w:t xml:space="preserve"> autoridad</w:t>
      </w:r>
      <w:r w:rsidR="00277D13" w:rsidRPr="00C41D25">
        <w:rPr>
          <w:rFonts w:ascii="Times New Roman" w:hAnsi="Times New Roman" w:cs="Times New Roman"/>
          <w:sz w:val="22"/>
        </w:rPr>
        <w:t xml:space="preserve"> de la comunidad o </w:t>
      </w:r>
      <w:r w:rsidR="003F7B45" w:rsidRPr="00C41D25">
        <w:rPr>
          <w:rFonts w:ascii="Times New Roman" w:hAnsi="Times New Roman" w:cs="Times New Roman"/>
          <w:sz w:val="22"/>
        </w:rPr>
        <w:t>ante el</w:t>
      </w:r>
      <w:r w:rsidR="00277D13" w:rsidRPr="00C41D25">
        <w:rPr>
          <w:rFonts w:ascii="Times New Roman" w:hAnsi="Times New Roman" w:cs="Times New Roman"/>
          <w:sz w:val="22"/>
        </w:rPr>
        <w:t xml:space="preserve"> </w:t>
      </w:r>
      <w:r w:rsidR="003F7B45" w:rsidRPr="00C41D25">
        <w:rPr>
          <w:rFonts w:ascii="Times New Roman" w:hAnsi="Times New Roman" w:cs="Times New Roman"/>
          <w:sz w:val="22"/>
        </w:rPr>
        <w:t>Juez de Paz competente</w:t>
      </w:r>
      <w:r w:rsidR="00277D13" w:rsidRPr="00C41D25">
        <w:rPr>
          <w:rFonts w:ascii="Times New Roman" w:hAnsi="Times New Roman" w:cs="Times New Roman"/>
          <w:sz w:val="22"/>
        </w:rPr>
        <w:t xml:space="preserve">. </w:t>
      </w:r>
      <w:r w:rsidR="00E8522C" w:rsidRPr="00C41D25">
        <w:rPr>
          <w:rFonts w:ascii="Times New Roman" w:hAnsi="Times New Roman" w:cs="Times New Roman"/>
          <w:sz w:val="22"/>
        </w:rPr>
        <w:t>Estos</w:t>
      </w:r>
      <w:r w:rsidR="00277D13" w:rsidRPr="00C41D25">
        <w:rPr>
          <w:rFonts w:ascii="Times New Roman" w:hAnsi="Times New Roman" w:cs="Times New Roman"/>
          <w:sz w:val="22"/>
        </w:rPr>
        <w:t xml:space="preserve"> requisitos </w:t>
      </w:r>
      <w:r w:rsidR="00234E39" w:rsidRPr="00C41D25">
        <w:rPr>
          <w:rFonts w:ascii="Times New Roman" w:hAnsi="Times New Roman" w:cs="Times New Roman"/>
          <w:sz w:val="22"/>
        </w:rPr>
        <w:t>no se corresponden con los estándares d</w:t>
      </w:r>
      <w:r w:rsidR="00277D13" w:rsidRPr="00C41D25">
        <w:rPr>
          <w:rFonts w:ascii="Times New Roman" w:hAnsi="Times New Roman" w:cs="Times New Roman"/>
          <w:sz w:val="22"/>
        </w:rPr>
        <w:t xml:space="preserve">el derecho internacional que prevé que los Estados deben garantizar la participación política </w:t>
      </w:r>
      <w:r w:rsidR="00277D13" w:rsidRPr="00C41D25">
        <w:rPr>
          <w:rFonts w:ascii="Times New Roman" w:hAnsi="Times New Roman" w:cs="Times New Roman"/>
          <w:sz w:val="22"/>
        </w:rPr>
        <w:t>indígena a través de sus propias formas de organización</w:t>
      </w:r>
      <w:r w:rsidR="00F52E9F" w:rsidRPr="00C41D25">
        <w:rPr>
          <w:rStyle w:val="Refdenotaalpie"/>
          <w:rFonts w:ascii="Times New Roman" w:hAnsi="Times New Roman" w:cs="Times New Roman"/>
          <w:sz w:val="22"/>
        </w:rPr>
        <w:footnoteReference w:id="34"/>
      </w:r>
      <w:r w:rsidR="00E8522C" w:rsidRPr="00C41D25">
        <w:rPr>
          <w:rFonts w:ascii="Times New Roman" w:hAnsi="Times New Roman" w:cs="Times New Roman"/>
          <w:sz w:val="22"/>
        </w:rPr>
        <w:t>, es decir,</w:t>
      </w:r>
      <w:r w:rsidR="00277D13" w:rsidRPr="00C41D25">
        <w:rPr>
          <w:rFonts w:ascii="Times New Roman" w:hAnsi="Times New Roman" w:cs="Times New Roman"/>
          <w:sz w:val="22"/>
        </w:rPr>
        <w:t xml:space="preserve"> su representatividad política </w:t>
      </w:r>
      <w:r w:rsidR="00E8522C" w:rsidRPr="00C41D25">
        <w:rPr>
          <w:rFonts w:ascii="Times New Roman" w:hAnsi="Times New Roman" w:cs="Times New Roman"/>
          <w:sz w:val="22"/>
        </w:rPr>
        <w:t>debe sustentarse en</w:t>
      </w:r>
      <w:r w:rsidR="00277D13" w:rsidRPr="00C41D25">
        <w:rPr>
          <w:rFonts w:ascii="Times New Roman" w:hAnsi="Times New Roman" w:cs="Times New Roman"/>
          <w:sz w:val="22"/>
        </w:rPr>
        <w:t xml:space="preserve"> sus normas consuetudinarias. </w:t>
      </w:r>
    </w:p>
    <w:p w14:paraId="2760A71C" w14:textId="6729D177" w:rsidR="0002008C" w:rsidRPr="00C41D25" w:rsidRDefault="00AB56DC" w:rsidP="00B0479B">
      <w:pPr>
        <w:spacing w:after="120" w:line="240" w:lineRule="auto"/>
        <w:rPr>
          <w:rFonts w:ascii="Times New Roman" w:hAnsi="Times New Roman" w:cs="Times New Roman"/>
          <w:sz w:val="22"/>
        </w:rPr>
      </w:pPr>
      <w:r w:rsidRPr="00C41D25">
        <w:rPr>
          <w:rFonts w:ascii="Times New Roman" w:hAnsi="Times New Roman" w:cs="Times New Roman"/>
          <w:sz w:val="22"/>
        </w:rPr>
        <w:t>En las eleccion</w:t>
      </w:r>
      <w:r w:rsidR="009F7C52" w:rsidRPr="00C41D25">
        <w:rPr>
          <w:rFonts w:ascii="Times New Roman" w:hAnsi="Times New Roman" w:cs="Times New Roman"/>
          <w:sz w:val="22"/>
        </w:rPr>
        <w:t xml:space="preserve">es Regionales y Municipales </w:t>
      </w:r>
      <w:r w:rsidRPr="00C41D25">
        <w:rPr>
          <w:rFonts w:ascii="Times New Roman" w:hAnsi="Times New Roman" w:cs="Times New Roman"/>
          <w:sz w:val="22"/>
        </w:rPr>
        <w:t>2014 la cuota indígena fue aplicada en 18 regiones y 92 provincias</w:t>
      </w:r>
      <w:r w:rsidR="009F7C52" w:rsidRPr="00C41D25">
        <w:rPr>
          <w:rFonts w:ascii="Times New Roman" w:hAnsi="Times New Roman" w:cs="Times New Roman"/>
          <w:sz w:val="22"/>
        </w:rPr>
        <w:t xml:space="preserve">, lo que supuso un incremento </w:t>
      </w:r>
      <w:r w:rsidR="00234E39" w:rsidRPr="00C41D25">
        <w:rPr>
          <w:rFonts w:ascii="Times New Roman" w:hAnsi="Times New Roman" w:cs="Times New Roman"/>
          <w:sz w:val="22"/>
        </w:rPr>
        <w:t xml:space="preserve">territorial </w:t>
      </w:r>
      <w:r w:rsidR="009F7C52" w:rsidRPr="00C41D25">
        <w:rPr>
          <w:rFonts w:ascii="Times New Roman" w:hAnsi="Times New Roman" w:cs="Times New Roman"/>
          <w:sz w:val="22"/>
        </w:rPr>
        <w:t xml:space="preserve">respecto de elecciones anteriores (2002 y 2006: </w:t>
      </w:r>
      <w:r w:rsidR="009F7C52" w:rsidRPr="00C41D25">
        <w:rPr>
          <w:rFonts w:ascii="Times New Roman" w:hAnsi="Times New Roman" w:cs="Times New Roman"/>
          <w:sz w:val="22"/>
        </w:rPr>
        <w:lastRenderedPageBreak/>
        <w:t>11 regiones y 29 provincias; 2010: 13 regiones y 30 provincias)</w:t>
      </w:r>
      <w:r w:rsidRPr="00C41D25">
        <w:rPr>
          <w:rFonts w:ascii="Times New Roman" w:hAnsi="Times New Roman" w:cs="Times New Roman"/>
          <w:sz w:val="22"/>
        </w:rPr>
        <w:t xml:space="preserve">. </w:t>
      </w:r>
      <w:r w:rsidR="004426F1" w:rsidRPr="00C41D25">
        <w:rPr>
          <w:rFonts w:ascii="Times New Roman" w:hAnsi="Times New Roman" w:cs="Times New Roman"/>
          <w:sz w:val="22"/>
        </w:rPr>
        <w:t>Sin embargo,</w:t>
      </w:r>
      <w:r w:rsidRPr="00C41D25">
        <w:rPr>
          <w:rFonts w:ascii="Times New Roman" w:hAnsi="Times New Roman" w:cs="Times New Roman"/>
          <w:sz w:val="22"/>
        </w:rPr>
        <w:t xml:space="preserve"> de los 2,494 candidatos indígenas que participaron</w:t>
      </w:r>
      <w:r w:rsidR="00234E39" w:rsidRPr="00C41D25">
        <w:rPr>
          <w:rFonts w:ascii="Times New Roman" w:hAnsi="Times New Roman" w:cs="Times New Roman"/>
          <w:sz w:val="22"/>
        </w:rPr>
        <w:t xml:space="preserve"> (sobre </w:t>
      </w:r>
      <w:r w:rsidR="00F329A8" w:rsidRPr="00C41D25">
        <w:rPr>
          <w:rFonts w:ascii="Times New Roman" w:hAnsi="Times New Roman" w:cs="Times New Roman"/>
          <w:sz w:val="22"/>
        </w:rPr>
        <w:t>un universo total de 106,</w:t>
      </w:r>
      <w:r w:rsidR="00F50402" w:rsidRPr="00C41D25">
        <w:rPr>
          <w:rFonts w:ascii="Times New Roman" w:hAnsi="Times New Roman" w:cs="Times New Roman"/>
          <w:sz w:val="22"/>
        </w:rPr>
        <w:t>058 candidaturas</w:t>
      </w:r>
      <w:r w:rsidR="00234E39" w:rsidRPr="00C41D25">
        <w:rPr>
          <w:rFonts w:ascii="Times New Roman" w:hAnsi="Times New Roman" w:cs="Times New Roman"/>
          <w:sz w:val="22"/>
        </w:rPr>
        <w:t>)</w:t>
      </w:r>
      <w:r w:rsidR="00F50402" w:rsidRPr="00C41D25">
        <w:rPr>
          <w:rFonts w:ascii="Times New Roman" w:hAnsi="Times New Roman" w:cs="Times New Roman"/>
          <w:sz w:val="22"/>
        </w:rPr>
        <w:t xml:space="preserve">, </w:t>
      </w:r>
      <w:r w:rsidRPr="00C41D25">
        <w:rPr>
          <w:rFonts w:ascii="Times New Roman" w:hAnsi="Times New Roman" w:cs="Times New Roman"/>
          <w:sz w:val="22"/>
        </w:rPr>
        <w:t xml:space="preserve">solo 131 resultaron elegidos, 16 </w:t>
      </w:r>
      <w:r w:rsidR="007905AC" w:rsidRPr="00C41D25">
        <w:rPr>
          <w:rFonts w:ascii="Times New Roman" w:hAnsi="Times New Roman" w:cs="Times New Roman"/>
          <w:sz w:val="22"/>
        </w:rPr>
        <w:t xml:space="preserve">de ellos al cargo de </w:t>
      </w:r>
      <w:r w:rsidRPr="00C41D25">
        <w:rPr>
          <w:rFonts w:ascii="Times New Roman" w:hAnsi="Times New Roman" w:cs="Times New Roman"/>
          <w:sz w:val="22"/>
        </w:rPr>
        <w:t>consejero</w:t>
      </w:r>
      <w:r w:rsidR="007905AC" w:rsidRPr="00C41D25">
        <w:rPr>
          <w:rFonts w:ascii="Times New Roman" w:hAnsi="Times New Roman" w:cs="Times New Roman"/>
          <w:sz w:val="22"/>
        </w:rPr>
        <w:t>/a</w:t>
      </w:r>
      <w:r w:rsidRPr="00C41D25">
        <w:rPr>
          <w:rFonts w:ascii="Times New Roman" w:hAnsi="Times New Roman" w:cs="Times New Roman"/>
          <w:sz w:val="22"/>
        </w:rPr>
        <w:t xml:space="preserve"> regional y 115 </w:t>
      </w:r>
      <w:r w:rsidR="007905AC" w:rsidRPr="00C41D25">
        <w:rPr>
          <w:rFonts w:ascii="Times New Roman" w:hAnsi="Times New Roman" w:cs="Times New Roman"/>
          <w:sz w:val="22"/>
        </w:rPr>
        <w:t xml:space="preserve">al cargo de </w:t>
      </w:r>
      <w:r w:rsidRPr="00C41D25">
        <w:rPr>
          <w:rFonts w:ascii="Times New Roman" w:hAnsi="Times New Roman" w:cs="Times New Roman"/>
          <w:sz w:val="22"/>
        </w:rPr>
        <w:t>regidor</w:t>
      </w:r>
      <w:r w:rsidR="007905AC" w:rsidRPr="00C41D25">
        <w:rPr>
          <w:rFonts w:ascii="Times New Roman" w:hAnsi="Times New Roman" w:cs="Times New Roman"/>
          <w:sz w:val="22"/>
        </w:rPr>
        <w:t>/a</w:t>
      </w:r>
      <w:r w:rsidRPr="00C41D25">
        <w:rPr>
          <w:rFonts w:ascii="Times New Roman" w:hAnsi="Times New Roman" w:cs="Times New Roman"/>
          <w:sz w:val="22"/>
        </w:rPr>
        <w:t xml:space="preserve"> provincial. </w:t>
      </w:r>
      <w:r w:rsidR="00205D33" w:rsidRPr="00C41D25">
        <w:rPr>
          <w:rFonts w:ascii="Times New Roman" w:hAnsi="Times New Roman" w:cs="Times New Roman"/>
          <w:sz w:val="22"/>
        </w:rPr>
        <w:t>Así, aunque</w:t>
      </w:r>
      <w:r w:rsidR="00F50402" w:rsidRPr="00C41D25">
        <w:rPr>
          <w:rFonts w:ascii="Times New Roman" w:hAnsi="Times New Roman" w:cs="Times New Roman"/>
          <w:sz w:val="22"/>
        </w:rPr>
        <w:t xml:space="preserve"> las personas indígenas constituirían el 14,8% del padrón nacional, solo un 2,54% del total de candidaturas presentadas en las Elecciones Regionales y Municipales 2014 fue de postulantes indígenas y, solo el 1,1% del total de autor</w:t>
      </w:r>
      <w:r w:rsidR="00F329A8" w:rsidRPr="00C41D25">
        <w:rPr>
          <w:rFonts w:ascii="Times New Roman" w:hAnsi="Times New Roman" w:cs="Times New Roman"/>
          <w:sz w:val="22"/>
        </w:rPr>
        <w:t>idades electas fueron indígenas</w:t>
      </w:r>
      <w:r w:rsidR="00F329A8" w:rsidRPr="00C41D25">
        <w:rPr>
          <w:rStyle w:val="Refdenotaalpie"/>
          <w:rFonts w:ascii="Times New Roman" w:hAnsi="Times New Roman" w:cs="Times New Roman"/>
          <w:sz w:val="22"/>
        </w:rPr>
        <w:footnoteReference w:id="35"/>
      </w:r>
      <w:r w:rsidR="00205D33" w:rsidRPr="00C41D25">
        <w:rPr>
          <w:rFonts w:ascii="Times New Roman" w:hAnsi="Times New Roman" w:cs="Times New Roman"/>
          <w:b/>
          <w:sz w:val="22"/>
        </w:rPr>
        <w:t>.</w:t>
      </w:r>
      <w:r w:rsidR="00F50402" w:rsidRPr="00C41D25">
        <w:rPr>
          <w:rFonts w:ascii="Times New Roman" w:hAnsi="Times New Roman" w:cs="Times New Roman"/>
          <w:sz w:val="22"/>
        </w:rPr>
        <w:t xml:space="preserve"> </w:t>
      </w:r>
      <w:r w:rsidR="00FA2943" w:rsidRPr="00C41D25">
        <w:rPr>
          <w:rFonts w:ascii="Times New Roman" w:hAnsi="Times New Roman" w:cs="Times New Roman"/>
          <w:sz w:val="22"/>
        </w:rPr>
        <w:t xml:space="preserve">En </w:t>
      </w:r>
      <w:r w:rsidR="00F50402" w:rsidRPr="00C41D25">
        <w:rPr>
          <w:rFonts w:ascii="Times New Roman" w:hAnsi="Times New Roman" w:cs="Times New Roman"/>
          <w:sz w:val="22"/>
        </w:rPr>
        <w:t>relación a ello</w:t>
      </w:r>
      <w:r w:rsidR="00FA2943" w:rsidRPr="00C41D25">
        <w:rPr>
          <w:rFonts w:ascii="Times New Roman" w:hAnsi="Times New Roman" w:cs="Times New Roman"/>
          <w:sz w:val="22"/>
        </w:rPr>
        <w:t xml:space="preserve">, el ex presidente de Aidesep, Jamner Manihuari indicó que </w:t>
      </w:r>
      <w:r w:rsidR="00FA2943" w:rsidRPr="00C41D25">
        <w:rPr>
          <w:rFonts w:ascii="Times New Roman" w:hAnsi="Times New Roman" w:cs="Times New Roman"/>
          <w:i/>
          <w:sz w:val="22"/>
        </w:rPr>
        <w:t>“[l]a cuota indígena es la forma que tienen los partidos políticos para usarnos y llevarnos de relleno en sus listas y luego limitarnos en los cargos</w:t>
      </w:r>
      <w:r w:rsidR="00FA2943" w:rsidRPr="00C41D25">
        <w:rPr>
          <w:rFonts w:ascii="Times New Roman" w:hAnsi="Times New Roman" w:cs="Times New Roman"/>
          <w:sz w:val="22"/>
        </w:rPr>
        <w:t>”</w:t>
      </w:r>
      <w:r w:rsidR="00FA2943" w:rsidRPr="00C41D25">
        <w:rPr>
          <w:rStyle w:val="Refdenotaalpie"/>
          <w:rFonts w:ascii="Times New Roman" w:hAnsi="Times New Roman" w:cs="Times New Roman"/>
          <w:sz w:val="22"/>
        </w:rPr>
        <w:footnoteReference w:id="36"/>
      </w:r>
      <w:r w:rsidR="00022F87" w:rsidRPr="00C41D25">
        <w:rPr>
          <w:rFonts w:ascii="Times New Roman" w:hAnsi="Times New Roman" w:cs="Times New Roman"/>
          <w:sz w:val="22"/>
        </w:rPr>
        <w:t xml:space="preserve">. </w:t>
      </w:r>
    </w:p>
    <w:p w14:paraId="5A675AF6" w14:textId="77A5848A" w:rsidR="00AB56DC" w:rsidRPr="00C41D25" w:rsidRDefault="00205D33" w:rsidP="00E01FC4">
      <w:pPr>
        <w:spacing w:line="240" w:lineRule="auto"/>
        <w:rPr>
          <w:rFonts w:ascii="Times New Roman" w:hAnsi="Times New Roman" w:cs="Times New Roman"/>
          <w:sz w:val="22"/>
        </w:rPr>
      </w:pPr>
      <w:r w:rsidRPr="00C41D25">
        <w:rPr>
          <w:rFonts w:ascii="Times New Roman" w:hAnsi="Times New Roman" w:cs="Times New Roman"/>
          <w:sz w:val="22"/>
        </w:rPr>
        <w:t>Cabe señalar que e</w:t>
      </w:r>
      <w:r w:rsidR="00AB56DC" w:rsidRPr="00C41D25">
        <w:rPr>
          <w:rFonts w:ascii="Times New Roman" w:hAnsi="Times New Roman" w:cs="Times New Roman"/>
          <w:sz w:val="22"/>
        </w:rPr>
        <w:t xml:space="preserve">n el marco del </w:t>
      </w:r>
      <w:r w:rsidR="003B0F6F" w:rsidRPr="00C41D25">
        <w:rPr>
          <w:rFonts w:ascii="Times New Roman" w:hAnsi="Times New Roman" w:cs="Times New Roman"/>
          <w:sz w:val="22"/>
        </w:rPr>
        <w:t xml:space="preserve">referido </w:t>
      </w:r>
      <w:r w:rsidR="00AB56DC" w:rsidRPr="00C41D25">
        <w:rPr>
          <w:rFonts w:ascii="Times New Roman" w:hAnsi="Times New Roman" w:cs="Times New Roman"/>
          <w:sz w:val="22"/>
        </w:rPr>
        <w:t>Grupo de Trabajo para el Fortalecimiento de la Participación Política Indígena</w:t>
      </w:r>
      <w:r w:rsidR="003B0F6F" w:rsidRPr="00C41D25">
        <w:rPr>
          <w:rFonts w:ascii="Times New Roman" w:hAnsi="Times New Roman" w:cs="Times New Roman"/>
          <w:sz w:val="22"/>
        </w:rPr>
        <w:t xml:space="preserve">, </w:t>
      </w:r>
      <w:r w:rsidR="00AB56DC" w:rsidRPr="00C41D25">
        <w:rPr>
          <w:rFonts w:ascii="Times New Roman" w:hAnsi="Times New Roman" w:cs="Times New Roman"/>
          <w:sz w:val="22"/>
        </w:rPr>
        <w:t xml:space="preserve">se aprobó el “Proyecto de Ley N° 2098/2017-JNE, </w:t>
      </w:r>
      <w:r w:rsidR="003B0F6F" w:rsidRPr="00C41D25">
        <w:rPr>
          <w:rFonts w:ascii="Times New Roman" w:hAnsi="Times New Roman" w:cs="Times New Roman"/>
          <w:sz w:val="22"/>
        </w:rPr>
        <w:t>que promueve</w:t>
      </w:r>
      <w:r w:rsidR="00AB56DC" w:rsidRPr="00C41D25">
        <w:rPr>
          <w:rFonts w:ascii="Times New Roman" w:hAnsi="Times New Roman" w:cs="Times New Roman"/>
          <w:sz w:val="22"/>
        </w:rPr>
        <w:t xml:space="preserve"> la participación política indígena en Elecciones Regionales</w:t>
      </w:r>
      <w:r w:rsidR="00EA495D" w:rsidRPr="00C41D25">
        <w:rPr>
          <w:rFonts w:ascii="Times New Roman" w:hAnsi="Times New Roman" w:cs="Times New Roman"/>
          <w:sz w:val="22"/>
        </w:rPr>
        <w:t>”</w:t>
      </w:r>
      <w:r w:rsidR="007905AC" w:rsidRPr="00C41D25">
        <w:rPr>
          <w:rFonts w:ascii="Times New Roman" w:hAnsi="Times New Roman" w:cs="Times New Roman"/>
          <w:sz w:val="22"/>
        </w:rPr>
        <w:t xml:space="preserve"> y </w:t>
      </w:r>
      <w:r w:rsidR="003B0F6F" w:rsidRPr="00C41D25">
        <w:rPr>
          <w:rFonts w:ascii="Times New Roman" w:hAnsi="Times New Roman" w:cs="Times New Roman"/>
          <w:sz w:val="22"/>
        </w:rPr>
        <w:t>propone la modificación del art. 8, numeral 3, de la ley de Elecciones Regionales</w:t>
      </w:r>
      <w:r w:rsidR="007905AC" w:rsidRPr="00C41D25">
        <w:rPr>
          <w:rFonts w:ascii="Times New Roman" w:hAnsi="Times New Roman" w:cs="Times New Roman"/>
          <w:sz w:val="22"/>
        </w:rPr>
        <w:t>. Se propone</w:t>
      </w:r>
      <w:r w:rsidR="00874774" w:rsidRPr="00C41D25">
        <w:rPr>
          <w:rFonts w:ascii="Times New Roman" w:hAnsi="Times New Roman" w:cs="Times New Roman"/>
          <w:sz w:val="22"/>
        </w:rPr>
        <w:t xml:space="preserve"> </w:t>
      </w:r>
      <w:r w:rsidR="003B0F6F" w:rsidRPr="00C41D25">
        <w:rPr>
          <w:rFonts w:ascii="Times New Roman" w:hAnsi="Times New Roman" w:cs="Times New Roman"/>
          <w:sz w:val="22"/>
        </w:rPr>
        <w:t>replantear el modo en que se aplica la cifra repartidora</w:t>
      </w:r>
      <w:r w:rsidR="007905AC" w:rsidRPr="00C41D25">
        <w:rPr>
          <w:rFonts w:ascii="Times New Roman" w:hAnsi="Times New Roman" w:cs="Times New Roman"/>
          <w:sz w:val="22"/>
        </w:rPr>
        <w:t xml:space="preserve"> para </w:t>
      </w:r>
      <w:r w:rsidR="003B0F6F" w:rsidRPr="00C41D25">
        <w:rPr>
          <w:rFonts w:ascii="Times New Roman" w:hAnsi="Times New Roman" w:cs="Times New Roman"/>
          <w:sz w:val="22"/>
        </w:rPr>
        <w:t xml:space="preserve">asegurar que la cuota </w:t>
      </w:r>
      <w:r w:rsidR="00EA495D" w:rsidRPr="00C41D25">
        <w:rPr>
          <w:rFonts w:ascii="Times New Roman" w:hAnsi="Times New Roman" w:cs="Times New Roman"/>
          <w:sz w:val="22"/>
        </w:rPr>
        <w:t>indígena</w:t>
      </w:r>
      <w:r w:rsidR="003B0F6F" w:rsidRPr="00C41D25">
        <w:rPr>
          <w:rFonts w:ascii="Times New Roman" w:hAnsi="Times New Roman" w:cs="Times New Roman"/>
          <w:sz w:val="22"/>
        </w:rPr>
        <w:t xml:space="preserve"> se atribuya efectivamente.</w:t>
      </w:r>
    </w:p>
    <w:p w14:paraId="592D0C2F" w14:textId="6C37FC93" w:rsidR="0070709C" w:rsidRPr="00C41D25" w:rsidRDefault="0070709C" w:rsidP="00E01FC4">
      <w:pPr>
        <w:spacing w:line="240" w:lineRule="auto"/>
        <w:rPr>
          <w:rFonts w:ascii="Times New Roman" w:hAnsi="Times New Roman" w:cs="Times New Roman"/>
          <w:sz w:val="22"/>
        </w:rPr>
      </w:pPr>
    </w:p>
    <w:p w14:paraId="620F281C" w14:textId="790D210D" w:rsidR="00A31633" w:rsidRPr="00C41D25" w:rsidRDefault="00205D33" w:rsidP="004D3BE2">
      <w:pPr>
        <w:spacing w:after="160" w:line="240" w:lineRule="auto"/>
        <w:rPr>
          <w:rFonts w:ascii="Times New Roman" w:hAnsi="Times New Roman" w:cs="Times New Roman"/>
          <w:b/>
          <w:sz w:val="22"/>
        </w:rPr>
      </w:pPr>
      <w:r w:rsidRPr="00C41D25">
        <w:rPr>
          <w:rFonts w:ascii="Times New Roman" w:hAnsi="Times New Roman" w:cs="Times New Roman"/>
          <w:b/>
          <w:sz w:val="22"/>
        </w:rPr>
        <w:t xml:space="preserve">2.2. </w:t>
      </w:r>
      <w:r w:rsidR="00A31633" w:rsidRPr="00C41D25">
        <w:rPr>
          <w:rFonts w:ascii="Times New Roman" w:hAnsi="Times New Roman" w:cs="Times New Roman"/>
          <w:b/>
          <w:sz w:val="22"/>
        </w:rPr>
        <w:t xml:space="preserve">Participación afroperuana en la </w:t>
      </w:r>
      <w:r w:rsidRPr="00C41D25">
        <w:rPr>
          <w:rFonts w:ascii="Times New Roman" w:hAnsi="Times New Roman" w:cs="Times New Roman"/>
          <w:b/>
          <w:sz w:val="22"/>
        </w:rPr>
        <w:t>formulación</w:t>
      </w:r>
      <w:r w:rsidR="00027910" w:rsidRPr="00C41D25">
        <w:rPr>
          <w:rFonts w:ascii="Times New Roman" w:hAnsi="Times New Roman" w:cs="Times New Roman"/>
          <w:b/>
          <w:sz w:val="22"/>
        </w:rPr>
        <w:t xml:space="preserve"> de políticas y planes</w:t>
      </w:r>
    </w:p>
    <w:p w14:paraId="13443549" w14:textId="569E6F21" w:rsidR="007F2841" w:rsidRPr="00C41D25" w:rsidRDefault="00A31633" w:rsidP="004D3BE2">
      <w:pPr>
        <w:spacing w:after="120" w:line="240" w:lineRule="auto"/>
        <w:rPr>
          <w:rFonts w:ascii="Times New Roman" w:hAnsi="Times New Roman" w:cs="Times New Roman"/>
          <w:sz w:val="22"/>
        </w:rPr>
      </w:pPr>
      <w:r w:rsidRPr="00C41D25">
        <w:rPr>
          <w:rFonts w:ascii="Times New Roman" w:hAnsi="Times New Roman" w:cs="Times New Roman"/>
          <w:sz w:val="22"/>
        </w:rPr>
        <w:t xml:space="preserve">CERD ha </w:t>
      </w:r>
      <w:r w:rsidR="00CB0181" w:rsidRPr="00C41D25">
        <w:rPr>
          <w:rFonts w:ascii="Times New Roman" w:hAnsi="Times New Roman" w:cs="Times New Roman"/>
          <w:sz w:val="22"/>
        </w:rPr>
        <w:t>puesto</w:t>
      </w:r>
      <w:r w:rsidRPr="00C41D25">
        <w:rPr>
          <w:rFonts w:ascii="Times New Roman" w:hAnsi="Times New Roman" w:cs="Times New Roman"/>
          <w:sz w:val="22"/>
        </w:rPr>
        <w:t xml:space="preserve"> especial énfasis en la necesidad de visibilizar los derechos de las personas afrodescendientes</w:t>
      </w:r>
      <w:r w:rsidR="00DF31CB" w:rsidRPr="00C41D25">
        <w:rPr>
          <w:rFonts w:ascii="Times New Roman" w:hAnsi="Times New Roman" w:cs="Times New Roman"/>
          <w:sz w:val="22"/>
        </w:rPr>
        <w:t xml:space="preserve">. </w:t>
      </w:r>
      <w:r w:rsidR="00AC5B5A" w:rsidRPr="00C41D25">
        <w:rPr>
          <w:rFonts w:ascii="Times New Roman" w:hAnsi="Times New Roman" w:cs="Times New Roman"/>
          <w:sz w:val="22"/>
        </w:rPr>
        <w:t>El</w:t>
      </w:r>
      <w:r w:rsidR="00DF31CB" w:rsidRPr="00C41D25">
        <w:rPr>
          <w:rFonts w:ascii="Times New Roman" w:hAnsi="Times New Roman" w:cs="Times New Roman"/>
          <w:sz w:val="22"/>
        </w:rPr>
        <w:t xml:space="preserve"> Estado ha señalado un listado de avances en el </w:t>
      </w:r>
      <w:r w:rsidR="00AC5B5A" w:rsidRPr="00C41D25">
        <w:rPr>
          <w:rFonts w:ascii="Times New Roman" w:hAnsi="Times New Roman" w:cs="Times New Roman"/>
          <w:sz w:val="22"/>
        </w:rPr>
        <w:t>tema, entre ellos, que</w:t>
      </w:r>
      <w:r w:rsidR="00E92C9C" w:rsidRPr="00C41D25">
        <w:rPr>
          <w:rFonts w:ascii="Times New Roman" w:hAnsi="Times New Roman" w:cs="Times New Roman"/>
          <w:sz w:val="22"/>
        </w:rPr>
        <w:t xml:space="preserve"> el año 201</w:t>
      </w:r>
      <w:r w:rsidR="00AC5B5A" w:rsidRPr="00C41D25">
        <w:rPr>
          <w:rFonts w:ascii="Times New Roman" w:hAnsi="Times New Roman" w:cs="Times New Roman"/>
          <w:sz w:val="22"/>
        </w:rPr>
        <w:t>5 se aprobó el Decreto Supremo N</w:t>
      </w:r>
      <w:r w:rsidR="00E92C9C" w:rsidRPr="00C41D25">
        <w:rPr>
          <w:rFonts w:ascii="Times New Roman" w:hAnsi="Times New Roman" w:cs="Times New Roman"/>
          <w:sz w:val="22"/>
        </w:rPr>
        <w:t>°</w:t>
      </w:r>
      <w:r w:rsidR="00AC5B5A" w:rsidRPr="00C41D25">
        <w:rPr>
          <w:rFonts w:ascii="Times New Roman" w:hAnsi="Times New Roman" w:cs="Times New Roman"/>
          <w:sz w:val="22"/>
        </w:rPr>
        <w:t xml:space="preserve"> </w:t>
      </w:r>
      <w:r w:rsidR="00E92C9C" w:rsidRPr="00C41D25">
        <w:rPr>
          <w:rFonts w:ascii="Times New Roman" w:hAnsi="Times New Roman" w:cs="Times New Roman"/>
          <w:sz w:val="22"/>
        </w:rPr>
        <w:t xml:space="preserve">004-2015-MC que declara de interés nacional la atención prioritaria </w:t>
      </w:r>
      <w:r w:rsidR="00CB0181" w:rsidRPr="00C41D25">
        <w:rPr>
          <w:rFonts w:ascii="Times New Roman" w:hAnsi="Times New Roman" w:cs="Times New Roman"/>
          <w:sz w:val="22"/>
        </w:rPr>
        <w:t>para el</w:t>
      </w:r>
      <w:r w:rsidR="00E92C9C" w:rsidRPr="00C41D25">
        <w:rPr>
          <w:rFonts w:ascii="Times New Roman" w:hAnsi="Times New Roman" w:cs="Times New Roman"/>
          <w:sz w:val="22"/>
        </w:rPr>
        <w:t xml:space="preserve"> pleno disfrute de los derechos fundamentales</w:t>
      </w:r>
      <w:r w:rsidR="00AC5B5A" w:rsidRPr="00C41D25">
        <w:rPr>
          <w:rFonts w:ascii="Times New Roman" w:hAnsi="Times New Roman" w:cs="Times New Roman"/>
          <w:sz w:val="22"/>
        </w:rPr>
        <w:t xml:space="preserve"> de la población afroperuana, co</w:t>
      </w:r>
      <w:r w:rsidR="005C5BF0" w:rsidRPr="00C41D25">
        <w:rPr>
          <w:rFonts w:ascii="Times New Roman" w:hAnsi="Times New Roman" w:cs="Times New Roman"/>
          <w:sz w:val="22"/>
        </w:rPr>
        <w:t>n el</w:t>
      </w:r>
      <w:r w:rsidR="00E92C9C" w:rsidRPr="00C41D25">
        <w:rPr>
          <w:rFonts w:ascii="Times New Roman" w:hAnsi="Times New Roman" w:cs="Times New Roman"/>
          <w:sz w:val="22"/>
        </w:rPr>
        <w:t xml:space="preserve"> objetivo </w:t>
      </w:r>
      <w:r w:rsidR="005C5BF0" w:rsidRPr="00C41D25">
        <w:rPr>
          <w:rFonts w:ascii="Times New Roman" w:hAnsi="Times New Roman" w:cs="Times New Roman"/>
          <w:sz w:val="22"/>
        </w:rPr>
        <w:t xml:space="preserve">de </w:t>
      </w:r>
      <w:r w:rsidR="00E92C9C" w:rsidRPr="00C41D25">
        <w:rPr>
          <w:rFonts w:ascii="Times New Roman" w:hAnsi="Times New Roman" w:cs="Times New Roman"/>
          <w:sz w:val="22"/>
        </w:rPr>
        <w:t>fortalecer la</w:t>
      </w:r>
      <w:r w:rsidR="005C5BF0" w:rsidRPr="00C41D25">
        <w:rPr>
          <w:rFonts w:ascii="Times New Roman" w:hAnsi="Times New Roman" w:cs="Times New Roman"/>
          <w:sz w:val="22"/>
        </w:rPr>
        <w:t xml:space="preserve"> inclusión s</w:t>
      </w:r>
      <w:r w:rsidR="00375718" w:rsidRPr="00C41D25">
        <w:rPr>
          <w:rFonts w:ascii="Times New Roman" w:hAnsi="Times New Roman" w:cs="Times New Roman"/>
          <w:sz w:val="22"/>
        </w:rPr>
        <w:t>ocial de este grupo, mejorar su</w:t>
      </w:r>
      <w:r w:rsidR="005C5BF0" w:rsidRPr="00C41D25">
        <w:rPr>
          <w:rFonts w:ascii="Times New Roman" w:hAnsi="Times New Roman" w:cs="Times New Roman"/>
          <w:sz w:val="22"/>
        </w:rPr>
        <w:t xml:space="preserve"> calidad de vida </w:t>
      </w:r>
      <w:r w:rsidR="00E92C9C" w:rsidRPr="00C41D25">
        <w:rPr>
          <w:rFonts w:ascii="Times New Roman" w:hAnsi="Times New Roman" w:cs="Times New Roman"/>
          <w:sz w:val="22"/>
        </w:rPr>
        <w:t>en condiciones de equidad, con i</w:t>
      </w:r>
      <w:r w:rsidR="00FB76EF" w:rsidRPr="00C41D25">
        <w:rPr>
          <w:rFonts w:ascii="Times New Roman" w:hAnsi="Times New Roman" w:cs="Times New Roman"/>
          <w:sz w:val="22"/>
        </w:rPr>
        <w:t>nclusión y sin discriminación</w:t>
      </w:r>
      <w:r w:rsidR="007F2841" w:rsidRPr="00C41D25">
        <w:rPr>
          <w:rFonts w:ascii="Times New Roman" w:hAnsi="Times New Roman" w:cs="Times New Roman"/>
          <w:sz w:val="22"/>
        </w:rPr>
        <w:t xml:space="preserve">, y sobretodo contando con </w:t>
      </w:r>
      <w:r w:rsidR="00CB0181" w:rsidRPr="00C41D25">
        <w:rPr>
          <w:rFonts w:ascii="Times New Roman" w:hAnsi="Times New Roman" w:cs="Times New Roman"/>
          <w:sz w:val="22"/>
        </w:rPr>
        <w:t>su</w:t>
      </w:r>
      <w:r w:rsidR="007F2841" w:rsidRPr="00C41D25">
        <w:rPr>
          <w:rFonts w:ascii="Times New Roman" w:hAnsi="Times New Roman" w:cs="Times New Roman"/>
          <w:sz w:val="22"/>
        </w:rPr>
        <w:t xml:space="preserve"> participación</w:t>
      </w:r>
      <w:r w:rsidR="00FB76EF" w:rsidRPr="00C41D25">
        <w:rPr>
          <w:rFonts w:ascii="Times New Roman" w:hAnsi="Times New Roman" w:cs="Times New Roman"/>
          <w:sz w:val="22"/>
        </w:rPr>
        <w:t xml:space="preserve">. </w:t>
      </w:r>
    </w:p>
    <w:p w14:paraId="520D55B5" w14:textId="6111D1B1" w:rsidR="00DF31CB" w:rsidRDefault="007F2841" w:rsidP="004D3BE2">
      <w:pPr>
        <w:spacing w:line="240" w:lineRule="auto"/>
        <w:rPr>
          <w:rFonts w:ascii="Times New Roman" w:hAnsi="Times New Roman" w:cs="Times New Roman"/>
          <w:sz w:val="22"/>
        </w:rPr>
      </w:pPr>
      <w:r w:rsidRPr="00C41D25">
        <w:rPr>
          <w:rFonts w:ascii="Times New Roman" w:hAnsi="Times New Roman" w:cs="Times New Roman"/>
          <w:sz w:val="22"/>
        </w:rPr>
        <w:t>En esa línea, d</w:t>
      </w:r>
      <w:r w:rsidR="00047494" w:rsidRPr="00C41D25">
        <w:rPr>
          <w:rFonts w:ascii="Times New Roman" w:hAnsi="Times New Roman" w:cs="Times New Roman"/>
          <w:sz w:val="22"/>
        </w:rPr>
        <w:t xml:space="preserve">estaca la creación </w:t>
      </w:r>
      <w:r w:rsidR="00E21DEA" w:rsidRPr="00C41D25">
        <w:rPr>
          <w:rFonts w:ascii="Times New Roman" w:hAnsi="Times New Roman" w:cs="Times New Roman"/>
          <w:sz w:val="22"/>
        </w:rPr>
        <w:t xml:space="preserve">en el año 2013 </w:t>
      </w:r>
      <w:r w:rsidR="00047494" w:rsidRPr="00C41D25">
        <w:rPr>
          <w:rFonts w:ascii="Times New Roman" w:hAnsi="Times New Roman" w:cs="Times New Roman"/>
          <w:sz w:val="22"/>
        </w:rPr>
        <w:t>de la Dirección de Políticas para Población Afroperuana</w:t>
      </w:r>
      <w:r w:rsidR="00E21DEA" w:rsidRPr="00C41D25">
        <w:rPr>
          <w:rFonts w:ascii="Times New Roman" w:hAnsi="Times New Roman" w:cs="Times New Roman"/>
          <w:sz w:val="22"/>
        </w:rPr>
        <w:t xml:space="preserve"> dentro del Ministerio de Cultura</w:t>
      </w:r>
      <w:r w:rsidR="00047494" w:rsidRPr="00C41D25">
        <w:rPr>
          <w:rFonts w:ascii="Times New Roman" w:hAnsi="Times New Roman" w:cs="Times New Roman"/>
          <w:sz w:val="22"/>
        </w:rPr>
        <w:t>, que ha trabajado en la elaboración y ejecución del</w:t>
      </w:r>
      <w:r w:rsidR="00DF31CB" w:rsidRPr="00C41D25">
        <w:rPr>
          <w:rFonts w:ascii="Times New Roman" w:hAnsi="Times New Roman" w:cs="Times New Roman"/>
          <w:sz w:val="22"/>
        </w:rPr>
        <w:t xml:space="preserve"> Plan Nacional de Desarrollo para Población Afroperuana</w:t>
      </w:r>
      <w:r w:rsidR="00047494" w:rsidRPr="00C41D25">
        <w:rPr>
          <w:rFonts w:ascii="Times New Roman" w:hAnsi="Times New Roman" w:cs="Times New Roman"/>
          <w:sz w:val="22"/>
        </w:rPr>
        <w:t>, PLANDEPA</w:t>
      </w:r>
      <w:r w:rsidR="00DF31CB" w:rsidRPr="00C41D25">
        <w:rPr>
          <w:rFonts w:ascii="Times New Roman" w:hAnsi="Times New Roman" w:cs="Times New Roman"/>
          <w:sz w:val="22"/>
        </w:rPr>
        <w:t xml:space="preserve"> (2016-2020), </w:t>
      </w:r>
      <w:r w:rsidR="00047494" w:rsidRPr="00C41D25">
        <w:rPr>
          <w:rFonts w:ascii="Times New Roman" w:hAnsi="Times New Roman" w:cs="Times New Roman"/>
          <w:sz w:val="22"/>
        </w:rPr>
        <w:t xml:space="preserve">aprobado mediante Decreto Supremo N° 003-2016-MC, </w:t>
      </w:r>
      <w:r w:rsidR="00B820FA" w:rsidRPr="00C41D25">
        <w:rPr>
          <w:rFonts w:ascii="Times New Roman" w:hAnsi="Times New Roman" w:cs="Times New Roman"/>
          <w:sz w:val="22"/>
        </w:rPr>
        <w:t xml:space="preserve">y que tiene por </w:t>
      </w:r>
      <w:r w:rsidR="00B30914" w:rsidRPr="00C41D25">
        <w:rPr>
          <w:rFonts w:ascii="Times New Roman" w:hAnsi="Times New Roman" w:cs="Times New Roman"/>
          <w:sz w:val="22"/>
        </w:rPr>
        <w:t>objeto</w:t>
      </w:r>
      <w:r w:rsidR="00047494" w:rsidRPr="00C41D25">
        <w:rPr>
          <w:rFonts w:ascii="Times New Roman" w:hAnsi="Times New Roman" w:cs="Times New Roman"/>
          <w:sz w:val="22"/>
        </w:rPr>
        <w:t xml:space="preserve"> garantizar la atención de las necesidades de ese sector de la población.</w:t>
      </w:r>
      <w:r w:rsidRPr="00C41D25">
        <w:rPr>
          <w:rFonts w:ascii="Times New Roman" w:hAnsi="Times New Roman" w:cs="Times New Roman"/>
          <w:sz w:val="22"/>
        </w:rPr>
        <w:t xml:space="preserve"> Sin embargo, hasta la fecha</w:t>
      </w:r>
      <w:r w:rsidR="007905AC" w:rsidRPr="00C41D25">
        <w:rPr>
          <w:rFonts w:ascii="Times New Roman" w:hAnsi="Times New Roman" w:cs="Times New Roman"/>
          <w:sz w:val="22"/>
        </w:rPr>
        <w:t>,</w:t>
      </w:r>
      <w:r w:rsidRPr="00C41D25">
        <w:rPr>
          <w:rFonts w:ascii="Times New Roman" w:hAnsi="Times New Roman" w:cs="Times New Roman"/>
          <w:sz w:val="22"/>
        </w:rPr>
        <w:t xml:space="preserve"> los avances concretos </w:t>
      </w:r>
      <w:r w:rsidR="00B820FA" w:rsidRPr="00C41D25">
        <w:rPr>
          <w:rFonts w:ascii="Times New Roman" w:hAnsi="Times New Roman" w:cs="Times New Roman"/>
          <w:sz w:val="22"/>
        </w:rPr>
        <w:t>sobre la participación de los</w:t>
      </w:r>
      <w:r w:rsidRPr="00C41D25">
        <w:rPr>
          <w:rFonts w:ascii="Times New Roman" w:hAnsi="Times New Roman" w:cs="Times New Roman"/>
          <w:sz w:val="22"/>
        </w:rPr>
        <w:t xml:space="preserve"> afrodescendiente</w:t>
      </w:r>
      <w:r w:rsidR="00B820FA" w:rsidRPr="00C41D25">
        <w:rPr>
          <w:rFonts w:ascii="Times New Roman" w:hAnsi="Times New Roman" w:cs="Times New Roman"/>
          <w:sz w:val="22"/>
        </w:rPr>
        <w:t>s</w:t>
      </w:r>
      <w:r w:rsidRPr="00C41D25">
        <w:rPr>
          <w:rFonts w:ascii="Times New Roman" w:hAnsi="Times New Roman" w:cs="Times New Roman"/>
          <w:sz w:val="22"/>
        </w:rPr>
        <w:t xml:space="preserve"> en estos espacios </w:t>
      </w:r>
      <w:r w:rsidR="00CB0181" w:rsidRPr="00C41D25">
        <w:rPr>
          <w:rFonts w:ascii="Times New Roman" w:hAnsi="Times New Roman" w:cs="Times New Roman"/>
          <w:sz w:val="22"/>
        </w:rPr>
        <w:t>siguen</w:t>
      </w:r>
      <w:r w:rsidRPr="00C41D25">
        <w:rPr>
          <w:rFonts w:ascii="Times New Roman" w:hAnsi="Times New Roman" w:cs="Times New Roman"/>
          <w:sz w:val="22"/>
        </w:rPr>
        <w:t xml:space="preserve"> siendo insuficiente</w:t>
      </w:r>
      <w:r w:rsidR="00CB0181" w:rsidRPr="00C41D25">
        <w:rPr>
          <w:rFonts w:ascii="Times New Roman" w:hAnsi="Times New Roman" w:cs="Times New Roman"/>
          <w:sz w:val="22"/>
        </w:rPr>
        <w:t>s</w:t>
      </w:r>
      <w:r w:rsidRPr="00C41D25">
        <w:rPr>
          <w:rFonts w:ascii="Times New Roman" w:hAnsi="Times New Roman" w:cs="Times New Roman"/>
          <w:sz w:val="22"/>
        </w:rPr>
        <w:t xml:space="preserve">. </w:t>
      </w:r>
      <w:r w:rsidR="007905AC" w:rsidRPr="00C41D25">
        <w:rPr>
          <w:rFonts w:ascii="Times New Roman" w:hAnsi="Times New Roman" w:cs="Times New Roman"/>
          <w:sz w:val="22"/>
        </w:rPr>
        <w:t>Un estudio del 2015</w:t>
      </w:r>
      <w:r w:rsidR="009B779A" w:rsidRPr="00C41D25">
        <w:rPr>
          <w:rStyle w:val="Refdenotaalpie"/>
          <w:rFonts w:ascii="Times New Roman" w:hAnsi="Times New Roman" w:cs="Times New Roman"/>
          <w:sz w:val="22"/>
        </w:rPr>
        <w:footnoteReference w:id="37"/>
      </w:r>
      <w:r w:rsidR="007905AC" w:rsidRPr="00C41D25">
        <w:rPr>
          <w:rFonts w:ascii="Times New Roman" w:hAnsi="Times New Roman" w:cs="Times New Roman"/>
          <w:sz w:val="22"/>
        </w:rPr>
        <w:t xml:space="preserve"> deja ver que</w:t>
      </w:r>
      <w:r w:rsidRPr="00C41D25">
        <w:rPr>
          <w:rFonts w:ascii="Times New Roman" w:hAnsi="Times New Roman" w:cs="Times New Roman"/>
          <w:sz w:val="22"/>
        </w:rPr>
        <w:t xml:space="preserve"> </w:t>
      </w:r>
      <w:r w:rsidR="007905AC" w:rsidRPr="00C41D25">
        <w:rPr>
          <w:rFonts w:ascii="Times New Roman" w:hAnsi="Times New Roman" w:cs="Times New Roman"/>
          <w:sz w:val="22"/>
        </w:rPr>
        <w:t xml:space="preserve">entre </w:t>
      </w:r>
      <w:r w:rsidRPr="00C41D25">
        <w:rPr>
          <w:rFonts w:ascii="Times New Roman" w:hAnsi="Times New Roman" w:cs="Times New Roman"/>
          <w:sz w:val="22"/>
        </w:rPr>
        <w:t>los/as integrantes de estas comunidades la idea misma de ciudadanía es poco conocida, tanto porque desconoce</w:t>
      </w:r>
      <w:r w:rsidR="007905AC" w:rsidRPr="00C41D25">
        <w:rPr>
          <w:rFonts w:ascii="Times New Roman" w:hAnsi="Times New Roman" w:cs="Times New Roman"/>
          <w:sz w:val="22"/>
        </w:rPr>
        <w:t>n</w:t>
      </w:r>
      <w:r w:rsidRPr="00C41D25">
        <w:rPr>
          <w:rFonts w:ascii="Times New Roman" w:hAnsi="Times New Roman" w:cs="Times New Roman"/>
          <w:sz w:val="22"/>
        </w:rPr>
        <w:t xml:space="preserve"> los derechos que la constitución y leyes les reconocen, así como porque la conciencia sobre sus responsabilidades ciudadanas se limita al ejercicio formal del voto.</w:t>
      </w:r>
      <w:r w:rsidR="006B664C" w:rsidRPr="00C41D25">
        <w:rPr>
          <w:rFonts w:ascii="Times New Roman" w:hAnsi="Times New Roman" w:cs="Times New Roman"/>
          <w:sz w:val="22"/>
        </w:rPr>
        <w:t xml:space="preserve"> </w:t>
      </w:r>
      <w:r w:rsidR="009B779A" w:rsidRPr="00C41D25">
        <w:rPr>
          <w:rFonts w:ascii="Times New Roman" w:hAnsi="Times New Roman" w:cs="Times New Roman"/>
          <w:sz w:val="22"/>
        </w:rPr>
        <w:t>El</w:t>
      </w:r>
      <w:r w:rsidR="006B664C" w:rsidRPr="00C41D25">
        <w:rPr>
          <w:rFonts w:ascii="Times New Roman" w:hAnsi="Times New Roman" w:cs="Times New Roman"/>
          <w:sz w:val="22"/>
        </w:rPr>
        <w:t xml:space="preserve"> Plan Nacional de Derechos Humanos 2018-2021</w:t>
      </w:r>
      <w:r w:rsidR="00B30914" w:rsidRPr="00C41D25">
        <w:rPr>
          <w:rFonts w:ascii="Times New Roman" w:hAnsi="Times New Roman" w:cs="Times New Roman"/>
          <w:sz w:val="22"/>
        </w:rPr>
        <w:t>, aprobado en febrero del 2018</w:t>
      </w:r>
      <w:r w:rsidR="006B664C" w:rsidRPr="00C41D25">
        <w:rPr>
          <w:rFonts w:ascii="Times New Roman" w:hAnsi="Times New Roman" w:cs="Times New Roman"/>
          <w:sz w:val="22"/>
        </w:rPr>
        <w:t xml:space="preserve"> (Decreto Supremo N° 002-2018-JUS), </w:t>
      </w:r>
      <w:r w:rsidR="00B30914" w:rsidRPr="00C41D25">
        <w:rPr>
          <w:rFonts w:ascii="Times New Roman" w:hAnsi="Times New Roman" w:cs="Times New Roman"/>
          <w:sz w:val="22"/>
        </w:rPr>
        <w:t>fue cuestionado por no recoger</w:t>
      </w:r>
      <w:r w:rsidR="00932912" w:rsidRPr="00C41D25">
        <w:rPr>
          <w:rFonts w:ascii="Times New Roman" w:hAnsi="Times New Roman" w:cs="Times New Roman"/>
          <w:sz w:val="22"/>
        </w:rPr>
        <w:t xml:space="preserve"> </w:t>
      </w:r>
      <w:r w:rsidR="006B664C" w:rsidRPr="00C41D25">
        <w:rPr>
          <w:rFonts w:ascii="Times New Roman" w:hAnsi="Times New Roman" w:cs="Times New Roman"/>
          <w:sz w:val="22"/>
        </w:rPr>
        <w:t xml:space="preserve">los </w:t>
      </w:r>
      <w:r w:rsidR="006B664C" w:rsidRPr="00C41D25">
        <w:rPr>
          <w:rFonts w:ascii="Times New Roman" w:hAnsi="Times New Roman" w:cs="Times New Roman"/>
          <w:sz w:val="22"/>
        </w:rPr>
        <w:t xml:space="preserve">acuerdos que fueron consensuados entre la sociedad civil y el Estado, </w:t>
      </w:r>
      <w:r w:rsidR="00B30914" w:rsidRPr="00C41D25">
        <w:rPr>
          <w:rFonts w:ascii="Times New Roman" w:hAnsi="Times New Roman" w:cs="Times New Roman"/>
          <w:sz w:val="22"/>
        </w:rPr>
        <w:t xml:space="preserve">y se afirma que la participación </w:t>
      </w:r>
      <w:r w:rsidR="00932912" w:rsidRPr="00C41D25">
        <w:rPr>
          <w:rFonts w:ascii="Times New Roman" w:hAnsi="Times New Roman" w:cs="Times New Roman"/>
          <w:sz w:val="22"/>
        </w:rPr>
        <w:t>de la</w:t>
      </w:r>
      <w:r w:rsidR="006B664C" w:rsidRPr="00C41D25">
        <w:rPr>
          <w:rFonts w:ascii="Times New Roman" w:hAnsi="Times New Roman" w:cs="Times New Roman"/>
          <w:sz w:val="22"/>
        </w:rPr>
        <w:t xml:space="preserve"> </w:t>
      </w:r>
      <w:r w:rsidR="00932912" w:rsidRPr="00C41D25">
        <w:rPr>
          <w:rFonts w:ascii="Times New Roman" w:hAnsi="Times New Roman" w:cs="Times New Roman"/>
          <w:sz w:val="22"/>
        </w:rPr>
        <w:t>población afroperuana</w:t>
      </w:r>
      <w:r w:rsidR="00B30914" w:rsidRPr="00C41D25">
        <w:rPr>
          <w:rFonts w:ascii="Times New Roman" w:hAnsi="Times New Roman" w:cs="Times New Roman"/>
          <w:sz w:val="22"/>
        </w:rPr>
        <w:t xml:space="preserve"> en su formulación</w:t>
      </w:r>
      <w:r w:rsidR="006B664C" w:rsidRPr="00C41D25">
        <w:rPr>
          <w:rFonts w:ascii="Times New Roman" w:hAnsi="Times New Roman" w:cs="Times New Roman"/>
          <w:sz w:val="22"/>
        </w:rPr>
        <w:t xml:space="preserve"> no fue efectiva</w:t>
      </w:r>
      <w:r w:rsidR="00DC345C">
        <w:rPr>
          <w:rFonts w:ascii="Times New Roman" w:hAnsi="Times New Roman" w:cs="Times New Roman"/>
          <w:sz w:val="22"/>
        </w:rPr>
        <w:t>.</w:t>
      </w:r>
      <w:r w:rsidR="006B664C" w:rsidRPr="00C41D25">
        <w:rPr>
          <w:rStyle w:val="Refdenotaalpie"/>
          <w:rFonts w:ascii="Times New Roman" w:hAnsi="Times New Roman" w:cs="Times New Roman"/>
          <w:sz w:val="22"/>
        </w:rPr>
        <w:footnoteReference w:id="38"/>
      </w:r>
    </w:p>
    <w:p w14:paraId="1F25D54C" w14:textId="77777777" w:rsidR="004D3BE2" w:rsidRDefault="004D3BE2" w:rsidP="004D3BE2">
      <w:pPr>
        <w:spacing w:line="240" w:lineRule="auto"/>
        <w:rPr>
          <w:rFonts w:ascii="Times New Roman" w:hAnsi="Times New Roman" w:cs="Times New Roman"/>
          <w:sz w:val="22"/>
        </w:rPr>
      </w:pPr>
    </w:p>
    <w:p w14:paraId="097487AD" w14:textId="77777777" w:rsidR="004D3BE2" w:rsidRDefault="004D3BE2" w:rsidP="004D3BE2">
      <w:pPr>
        <w:spacing w:line="240" w:lineRule="auto"/>
        <w:rPr>
          <w:rFonts w:ascii="Times New Roman" w:hAnsi="Times New Roman" w:cs="Times New Roman"/>
          <w:sz w:val="22"/>
        </w:rPr>
      </w:pPr>
    </w:p>
    <w:p w14:paraId="56859AC3" w14:textId="77777777" w:rsidR="004D3BE2" w:rsidRPr="00C41D25" w:rsidRDefault="004D3BE2" w:rsidP="004D3BE2">
      <w:pPr>
        <w:spacing w:line="240" w:lineRule="auto"/>
        <w:rPr>
          <w:rFonts w:ascii="Times New Roman" w:hAnsi="Times New Roman" w:cs="Times New Roman"/>
          <w:sz w:val="22"/>
        </w:rPr>
      </w:pPr>
    </w:p>
    <w:p w14:paraId="649DE010" w14:textId="77777777" w:rsidR="00A31633" w:rsidRPr="00C41D25" w:rsidRDefault="00A31633" w:rsidP="00E01FC4">
      <w:pPr>
        <w:spacing w:line="240" w:lineRule="auto"/>
        <w:rPr>
          <w:rFonts w:ascii="Times New Roman" w:hAnsi="Times New Roman" w:cs="Times New Roman"/>
          <w:sz w:val="22"/>
        </w:rPr>
      </w:pPr>
    </w:p>
    <w:p w14:paraId="00345E9F" w14:textId="07B9F6E6" w:rsidR="00F376F6" w:rsidRPr="00C41D25" w:rsidRDefault="00205D33" w:rsidP="004D3BE2">
      <w:pPr>
        <w:spacing w:after="160" w:line="240" w:lineRule="auto"/>
        <w:rPr>
          <w:rFonts w:ascii="Times New Roman" w:hAnsi="Times New Roman" w:cs="Times New Roman"/>
          <w:b/>
          <w:sz w:val="22"/>
        </w:rPr>
      </w:pPr>
      <w:r w:rsidRPr="00C41D25">
        <w:rPr>
          <w:rFonts w:ascii="Times New Roman" w:hAnsi="Times New Roman" w:cs="Times New Roman"/>
          <w:b/>
          <w:sz w:val="22"/>
        </w:rPr>
        <w:lastRenderedPageBreak/>
        <w:t xml:space="preserve">2.3. </w:t>
      </w:r>
      <w:r w:rsidR="00F376F6" w:rsidRPr="00C41D25">
        <w:rPr>
          <w:rFonts w:ascii="Times New Roman" w:hAnsi="Times New Roman" w:cs="Times New Roman"/>
          <w:b/>
          <w:sz w:val="22"/>
        </w:rPr>
        <w:t>Uso de la fuerza y criminalización de la protesta</w:t>
      </w:r>
    </w:p>
    <w:p w14:paraId="12BD1AF3" w14:textId="46570B6F" w:rsidR="00A071F7" w:rsidRPr="00C41D25" w:rsidRDefault="00A071F7" w:rsidP="004A48D5">
      <w:pPr>
        <w:pStyle w:val="Cuerpo"/>
        <w:spacing w:after="120"/>
        <w:jc w:val="both"/>
        <w:rPr>
          <w:rStyle w:val="bumpedfont20"/>
          <w:rFonts w:ascii="Times New Roman" w:eastAsia="Times New Roman" w:hAnsi="Times New Roman" w:cs="Times New Roman"/>
          <w:color w:val="auto"/>
          <w:sz w:val="22"/>
          <w:szCs w:val="22"/>
          <w:bdr w:val="none" w:sz="0" w:space="0" w:color="auto"/>
          <w:lang w:eastAsia="es-PE"/>
        </w:rPr>
      </w:pPr>
      <w:bookmarkStart w:id="0" w:name="_GoBack"/>
      <w:bookmarkEnd w:id="0"/>
      <w:r w:rsidRPr="00C41D25">
        <w:rPr>
          <w:rStyle w:val="bumpedfont20"/>
          <w:rFonts w:ascii="Times New Roman" w:eastAsia="Times New Roman" w:hAnsi="Times New Roman" w:cs="Times New Roman"/>
          <w:color w:val="auto"/>
          <w:sz w:val="22"/>
          <w:szCs w:val="22"/>
          <w:bdr w:val="none" w:sz="0" w:space="0" w:color="auto"/>
          <w:lang w:eastAsia="es-PE"/>
        </w:rPr>
        <w:t>Ochenta y siete personas que defienden los derechos de las comunidades han sido asesinadas en lo que va del actual gobierno y el anterior, según los registros de la Coordinadora Nacional de Derechos Humanos (CNDDHH): el 67% producto del uso abusivo de la fuerza contra protestas sociales y el 33% en manos de sicarios relacionados a industrias extractivas. Convenios celebrados entre la Policía y empresas privadas han posibilitado que divisiones especializadas en combatir el terrorismo y el narcotráfico repriman protestas contra proyectos extractivos, la normativa nacional permite la intervención de las Fuerzas Armadas en estos contextos. La impunidad de estos crímenes es una constante: si los responsables son policías o militares, las investigaciones no avanzan ni incorporan a los mandos de los operativos; si son sicarios, se procesa a los autores materiales pero no a los intelectuales.</w:t>
      </w:r>
    </w:p>
    <w:p w14:paraId="6AEF842A" w14:textId="6D6D23B2" w:rsidR="00A071F7" w:rsidRPr="00C41D25" w:rsidRDefault="00A071F7" w:rsidP="004A48D5">
      <w:pPr>
        <w:pStyle w:val="Cuerpo"/>
        <w:spacing w:after="120"/>
        <w:jc w:val="both"/>
        <w:rPr>
          <w:rFonts w:ascii="Times New Roman" w:hAnsi="Times New Roman" w:cs="Times New Roman"/>
          <w:sz w:val="22"/>
          <w:szCs w:val="22"/>
        </w:rPr>
      </w:pPr>
      <w:r w:rsidRPr="00C41D25">
        <w:rPr>
          <w:rStyle w:val="bumpedfont20"/>
          <w:rFonts w:ascii="Times New Roman" w:eastAsia="Times New Roman" w:hAnsi="Times New Roman" w:cs="Times New Roman"/>
          <w:color w:val="auto"/>
          <w:sz w:val="22"/>
          <w:szCs w:val="22"/>
          <w:bdr w:val="none" w:sz="0" w:space="0" w:color="auto"/>
          <w:lang w:eastAsia="es-PE"/>
        </w:rPr>
        <w:t>Por el contrario, la criminalización de la protesta social va en aumento: 800 personas defensoras enfrentan procesos judiciales, el 70% de ellas relacionadas a derechos medioambientales y de pueblos indígenas, y recientes cambios en la normativa han ampliado los tipos de penas que facilitan su persecución legal, incluyendo el uso indiscriminado de prisiones preventivas y, recientemente, se han dado sentencias que han obligado a personas defensoras a pasar a la clandestinidad. Muchas de ellas han sido difamadas y estigmatizadas por actores estatales y no estatales, con un discurso que las equipara a terroristas contra el desarrollo.</w:t>
      </w:r>
    </w:p>
    <w:p w14:paraId="5661E06C" w14:textId="6ACA46C8" w:rsidR="00F376F6" w:rsidRPr="00C41D25" w:rsidRDefault="00F376F6" w:rsidP="00DC345C">
      <w:pPr>
        <w:spacing w:after="120" w:line="240" w:lineRule="auto"/>
        <w:rPr>
          <w:rFonts w:ascii="Times New Roman" w:hAnsi="Times New Roman" w:cs="Times New Roman"/>
          <w:color w:val="000000"/>
          <w:sz w:val="22"/>
        </w:rPr>
      </w:pPr>
      <w:r w:rsidRPr="00C41D25">
        <w:rPr>
          <w:rFonts w:ascii="Times New Roman" w:hAnsi="Times New Roman" w:cs="Times New Roman"/>
          <w:sz w:val="22"/>
        </w:rPr>
        <w:t>La Defensoría del Pueblo señala que, hasta enero del presente año, existen 176 conflictos sociales registrados</w:t>
      </w:r>
      <w:r w:rsidRPr="00C41D25">
        <w:rPr>
          <w:rStyle w:val="Refdenotaalpie"/>
          <w:rFonts w:ascii="Times New Roman" w:hAnsi="Times New Roman" w:cs="Times New Roman"/>
          <w:sz w:val="22"/>
        </w:rPr>
        <w:footnoteReference w:id="39"/>
      </w:r>
      <w:r w:rsidRPr="00C41D25">
        <w:rPr>
          <w:rFonts w:ascii="Times New Roman" w:hAnsi="Times New Roman" w:cs="Times New Roman"/>
          <w:sz w:val="22"/>
        </w:rPr>
        <w:t>, de los cuales 122 (69.3%) son de tipo socio</w:t>
      </w:r>
      <w:r w:rsidR="00E165F1" w:rsidRPr="00C41D25">
        <w:rPr>
          <w:rFonts w:ascii="Times New Roman" w:hAnsi="Times New Roman" w:cs="Times New Roman"/>
          <w:sz w:val="22"/>
        </w:rPr>
        <w:t>-</w:t>
      </w:r>
      <w:r w:rsidRPr="00C41D25">
        <w:rPr>
          <w:rFonts w:ascii="Times New Roman" w:hAnsi="Times New Roman" w:cs="Times New Roman"/>
          <w:sz w:val="22"/>
        </w:rPr>
        <w:t xml:space="preserve">ambiental. A pesar de </w:t>
      </w:r>
      <w:r w:rsidR="00E165F1" w:rsidRPr="00C41D25">
        <w:rPr>
          <w:rFonts w:ascii="Times New Roman" w:hAnsi="Times New Roman" w:cs="Times New Roman"/>
          <w:sz w:val="22"/>
        </w:rPr>
        <w:t>ello</w:t>
      </w:r>
      <w:r w:rsidRPr="00C41D25">
        <w:rPr>
          <w:rFonts w:ascii="Times New Roman" w:hAnsi="Times New Roman" w:cs="Times New Roman"/>
          <w:sz w:val="22"/>
        </w:rPr>
        <w:t xml:space="preserve">, la </w:t>
      </w:r>
      <w:r w:rsidR="00E165F1" w:rsidRPr="00C41D25">
        <w:rPr>
          <w:rFonts w:ascii="Times New Roman" w:hAnsi="Times New Roman" w:cs="Times New Roman"/>
          <w:sz w:val="22"/>
        </w:rPr>
        <w:t>acción estatal</w:t>
      </w:r>
      <w:r w:rsidRPr="00C41D25">
        <w:rPr>
          <w:rFonts w:ascii="Times New Roman" w:hAnsi="Times New Roman" w:cs="Times New Roman"/>
          <w:sz w:val="22"/>
        </w:rPr>
        <w:t xml:space="preserve"> no ha estado orientada </w:t>
      </w:r>
      <w:r w:rsidR="00E165F1" w:rsidRPr="00C41D25">
        <w:rPr>
          <w:rFonts w:ascii="Times New Roman" w:hAnsi="Times New Roman" w:cs="Times New Roman"/>
          <w:sz w:val="22"/>
        </w:rPr>
        <w:t>a</w:t>
      </w:r>
      <w:r w:rsidRPr="00C41D25">
        <w:rPr>
          <w:rFonts w:ascii="Times New Roman" w:hAnsi="Times New Roman" w:cs="Times New Roman"/>
          <w:sz w:val="22"/>
        </w:rPr>
        <w:t xml:space="preserve"> procurar canales de diálogo</w:t>
      </w:r>
      <w:r w:rsidR="00A13EBE" w:rsidRPr="00C41D25">
        <w:rPr>
          <w:rFonts w:ascii="Times New Roman" w:hAnsi="Times New Roman" w:cs="Times New Roman"/>
          <w:sz w:val="22"/>
        </w:rPr>
        <w:t xml:space="preserve"> efectivo</w:t>
      </w:r>
      <w:r w:rsidRPr="00C41D25">
        <w:rPr>
          <w:rFonts w:ascii="Times New Roman" w:hAnsi="Times New Roman" w:cs="Times New Roman"/>
          <w:sz w:val="22"/>
        </w:rPr>
        <w:t xml:space="preserve">, </w:t>
      </w:r>
      <w:r w:rsidR="00E165F1" w:rsidRPr="00C41D25">
        <w:rPr>
          <w:rFonts w:ascii="Times New Roman" w:hAnsi="Times New Roman" w:cs="Times New Roman"/>
          <w:sz w:val="22"/>
        </w:rPr>
        <w:t xml:space="preserve">y más bien se han aprobado </w:t>
      </w:r>
      <w:r w:rsidRPr="00C41D25">
        <w:rPr>
          <w:rFonts w:ascii="Times New Roman" w:hAnsi="Times New Roman" w:cs="Times New Roman"/>
          <w:sz w:val="22"/>
        </w:rPr>
        <w:t>dispositivos normativos que criminalizan la protesta. Este es el caso del Decreto Legislativo N° 1245</w:t>
      </w:r>
      <w:r w:rsidR="00B55219" w:rsidRPr="00C41D25">
        <w:rPr>
          <w:rFonts w:ascii="Times New Roman" w:hAnsi="Times New Roman" w:cs="Times New Roman"/>
          <w:sz w:val="22"/>
        </w:rPr>
        <w:t>, aprobado en noviembre de 2016,</w:t>
      </w:r>
      <w:r w:rsidRPr="00C41D25">
        <w:rPr>
          <w:rFonts w:ascii="Times New Roman" w:hAnsi="Times New Roman" w:cs="Times New Roman"/>
          <w:sz w:val="22"/>
        </w:rPr>
        <w:t xml:space="preserve"> que incorporó distintas modificaciones al Código Penal </w:t>
      </w:r>
      <w:r w:rsidR="002B7A47" w:rsidRPr="00C41D25">
        <w:rPr>
          <w:rFonts w:ascii="Times New Roman" w:hAnsi="Times New Roman" w:cs="Times New Roman"/>
          <w:sz w:val="22"/>
        </w:rPr>
        <w:t>relacionadas a</w:t>
      </w:r>
      <w:r w:rsidR="005862BC" w:rsidRPr="00C41D25">
        <w:rPr>
          <w:rFonts w:ascii="Times New Roman" w:hAnsi="Times New Roman" w:cs="Times New Roman"/>
          <w:sz w:val="22"/>
        </w:rPr>
        <w:t xml:space="preserve"> </w:t>
      </w:r>
      <w:r w:rsidR="00874E5E" w:rsidRPr="00C41D25">
        <w:rPr>
          <w:rFonts w:ascii="Times New Roman" w:hAnsi="Times New Roman" w:cs="Times New Roman"/>
          <w:sz w:val="22"/>
        </w:rPr>
        <w:t>garantizar</w:t>
      </w:r>
      <w:r w:rsidR="005862BC" w:rsidRPr="00C41D25">
        <w:rPr>
          <w:rFonts w:ascii="Times New Roman" w:hAnsi="Times New Roman" w:cs="Times New Roman"/>
          <w:sz w:val="22"/>
        </w:rPr>
        <w:t xml:space="preserve"> la seguridad de la infraestructura de hidrocarburos. </w:t>
      </w:r>
      <w:r w:rsidR="00874E5E" w:rsidRPr="00C41D25">
        <w:rPr>
          <w:rFonts w:ascii="Times New Roman" w:hAnsi="Times New Roman" w:cs="Times New Roman"/>
          <w:sz w:val="22"/>
        </w:rPr>
        <w:t>Con e</w:t>
      </w:r>
      <w:r w:rsidR="005862BC" w:rsidRPr="00C41D25">
        <w:rPr>
          <w:rFonts w:ascii="Times New Roman" w:hAnsi="Times New Roman" w:cs="Times New Roman"/>
          <w:sz w:val="22"/>
        </w:rPr>
        <w:t xml:space="preserve">ste decreto </w:t>
      </w:r>
      <w:r w:rsidR="00874E5E" w:rsidRPr="00C41D25">
        <w:rPr>
          <w:rFonts w:ascii="Times New Roman" w:hAnsi="Times New Roman" w:cs="Times New Roman"/>
          <w:sz w:val="22"/>
        </w:rPr>
        <w:t xml:space="preserve">se difundió </w:t>
      </w:r>
      <w:r w:rsidR="002B7A47" w:rsidRPr="00C41D25">
        <w:rPr>
          <w:rFonts w:ascii="Times New Roman" w:hAnsi="Times New Roman" w:cs="Times New Roman"/>
          <w:color w:val="000000"/>
          <w:sz w:val="22"/>
        </w:rPr>
        <w:t xml:space="preserve">la tesis del “sabotaje” </w:t>
      </w:r>
      <w:r w:rsidR="009B779A" w:rsidRPr="00C41D25">
        <w:rPr>
          <w:rFonts w:ascii="Times New Roman" w:hAnsi="Times New Roman" w:cs="Times New Roman"/>
          <w:color w:val="000000"/>
          <w:sz w:val="22"/>
        </w:rPr>
        <w:t xml:space="preserve">del oleoducto </w:t>
      </w:r>
      <w:r w:rsidR="002B7A47" w:rsidRPr="00C41D25">
        <w:rPr>
          <w:rFonts w:ascii="Times New Roman" w:hAnsi="Times New Roman" w:cs="Times New Roman"/>
          <w:color w:val="000000"/>
          <w:sz w:val="22"/>
        </w:rPr>
        <w:t>en el contexto de constantes derrames de petróleo</w:t>
      </w:r>
      <w:r w:rsidR="006F27BA" w:rsidRPr="00C41D25">
        <w:rPr>
          <w:rStyle w:val="Refdenotaalpie"/>
          <w:rFonts w:ascii="Times New Roman" w:hAnsi="Times New Roman" w:cs="Times New Roman"/>
          <w:color w:val="000000"/>
          <w:sz w:val="22"/>
        </w:rPr>
        <w:footnoteReference w:id="40"/>
      </w:r>
      <w:r w:rsidR="002B7A47" w:rsidRPr="00C41D25">
        <w:rPr>
          <w:rFonts w:ascii="Times New Roman" w:hAnsi="Times New Roman" w:cs="Times New Roman"/>
          <w:color w:val="000000"/>
          <w:sz w:val="22"/>
        </w:rPr>
        <w:t>. De acuerdo con esta perspectiva,</w:t>
      </w:r>
      <w:r w:rsidRPr="00C41D25">
        <w:rPr>
          <w:rFonts w:ascii="Times New Roman" w:hAnsi="Times New Roman" w:cs="Times New Roman"/>
          <w:color w:val="000000"/>
          <w:sz w:val="22"/>
        </w:rPr>
        <w:t xml:space="preserve"> serían los propios pueblos indígenas quienes afectarían los ductos que transportan el petróleo y, consecuentemente, provocarían los derrames de hidrocarburos</w:t>
      </w:r>
      <w:r w:rsidR="009F2304" w:rsidRPr="00C41D25">
        <w:rPr>
          <w:rStyle w:val="Refdenotaalpie"/>
          <w:rFonts w:ascii="Times New Roman" w:hAnsi="Times New Roman" w:cs="Times New Roman"/>
          <w:color w:val="000000"/>
          <w:sz w:val="22"/>
        </w:rPr>
        <w:footnoteReference w:id="41"/>
      </w:r>
      <w:r w:rsidR="00704A43" w:rsidRPr="00C41D25">
        <w:rPr>
          <w:rFonts w:ascii="Times New Roman" w:hAnsi="Times New Roman" w:cs="Times New Roman"/>
          <w:color w:val="000000"/>
          <w:sz w:val="22"/>
        </w:rPr>
        <w:t>,</w:t>
      </w:r>
      <w:r w:rsidR="002B7A47" w:rsidRPr="00C41D25">
        <w:rPr>
          <w:rFonts w:ascii="Times New Roman" w:hAnsi="Times New Roman" w:cs="Times New Roman"/>
          <w:color w:val="000000"/>
          <w:sz w:val="22"/>
        </w:rPr>
        <w:t xml:space="preserve"> por lo que deben ser punidos. </w:t>
      </w:r>
    </w:p>
    <w:p w14:paraId="4AD5F0C7" w14:textId="070CC953" w:rsidR="001A182E" w:rsidRPr="00C41D25" w:rsidRDefault="00B55219" w:rsidP="00B0479B">
      <w:pPr>
        <w:spacing w:after="120" w:line="240" w:lineRule="auto"/>
        <w:rPr>
          <w:rFonts w:ascii="Times New Roman" w:hAnsi="Times New Roman" w:cs="Times New Roman"/>
          <w:sz w:val="22"/>
        </w:rPr>
      </w:pPr>
      <w:r w:rsidRPr="00C41D25">
        <w:rPr>
          <w:rFonts w:ascii="Times New Roman" w:hAnsi="Times New Roman" w:cs="Times New Roman"/>
          <w:sz w:val="22"/>
        </w:rPr>
        <w:t>Por otro lado, e</w:t>
      </w:r>
      <w:r w:rsidR="009F2304" w:rsidRPr="00C41D25">
        <w:rPr>
          <w:rFonts w:ascii="Times New Roman" w:hAnsi="Times New Roman" w:cs="Times New Roman"/>
          <w:sz w:val="22"/>
        </w:rPr>
        <w:t xml:space="preserve">l </w:t>
      </w:r>
      <w:r w:rsidR="00CD351F" w:rsidRPr="00C41D25">
        <w:rPr>
          <w:rFonts w:ascii="Times New Roman" w:hAnsi="Times New Roman" w:cs="Times New Roman"/>
          <w:sz w:val="22"/>
        </w:rPr>
        <w:t>Estad</w:t>
      </w:r>
      <w:r w:rsidR="009F2304" w:rsidRPr="00C41D25">
        <w:rPr>
          <w:rFonts w:ascii="Times New Roman" w:hAnsi="Times New Roman" w:cs="Times New Roman"/>
          <w:sz w:val="22"/>
        </w:rPr>
        <w:t xml:space="preserve">o </w:t>
      </w:r>
      <w:r w:rsidR="009B779A" w:rsidRPr="00C41D25">
        <w:rPr>
          <w:rFonts w:ascii="Times New Roman" w:hAnsi="Times New Roman" w:cs="Times New Roman"/>
          <w:sz w:val="22"/>
        </w:rPr>
        <w:t>aprobó</w:t>
      </w:r>
      <w:r w:rsidR="00874774" w:rsidRPr="00C41D25">
        <w:rPr>
          <w:rFonts w:ascii="Times New Roman" w:hAnsi="Times New Roman" w:cs="Times New Roman"/>
          <w:sz w:val="22"/>
        </w:rPr>
        <w:t xml:space="preserve"> </w:t>
      </w:r>
      <w:r w:rsidR="00F376F6" w:rsidRPr="00C41D25">
        <w:rPr>
          <w:rFonts w:ascii="Times New Roman" w:hAnsi="Times New Roman" w:cs="Times New Roman"/>
          <w:sz w:val="22"/>
        </w:rPr>
        <w:t>el Decreto Legislativo N° 1186</w:t>
      </w:r>
      <w:r w:rsidR="009B779A" w:rsidRPr="00C41D25">
        <w:rPr>
          <w:rFonts w:ascii="Times New Roman" w:hAnsi="Times New Roman" w:cs="Times New Roman"/>
          <w:sz w:val="22"/>
        </w:rPr>
        <w:t xml:space="preserve"> (2015)</w:t>
      </w:r>
      <w:r w:rsidR="00F376F6" w:rsidRPr="00C41D25">
        <w:rPr>
          <w:rFonts w:ascii="Times New Roman" w:hAnsi="Times New Roman" w:cs="Times New Roman"/>
          <w:sz w:val="22"/>
        </w:rPr>
        <w:t xml:space="preserve"> que regula el uso de la fuerza por parte del personal de la Policía Nacional del Perú, y el Decreto Supremo N° 012-2016-IN, </w:t>
      </w:r>
      <w:r w:rsidRPr="00C41D25">
        <w:rPr>
          <w:rFonts w:ascii="Times New Roman" w:hAnsi="Times New Roman" w:cs="Times New Roman"/>
          <w:sz w:val="22"/>
        </w:rPr>
        <w:t xml:space="preserve">de julio de 2016, </w:t>
      </w:r>
      <w:r w:rsidR="00F376F6" w:rsidRPr="00C41D25">
        <w:rPr>
          <w:rFonts w:ascii="Times New Roman" w:hAnsi="Times New Roman" w:cs="Times New Roman"/>
          <w:sz w:val="22"/>
        </w:rPr>
        <w:t>que lo reglamenta</w:t>
      </w:r>
      <w:r w:rsidR="009B779A" w:rsidRPr="00C41D25">
        <w:rPr>
          <w:rFonts w:ascii="Times New Roman" w:hAnsi="Times New Roman" w:cs="Times New Roman"/>
          <w:sz w:val="22"/>
        </w:rPr>
        <w:t>. E</w:t>
      </w:r>
      <w:r w:rsidR="00F376F6" w:rsidRPr="00C41D25">
        <w:rPr>
          <w:rFonts w:ascii="Times New Roman" w:hAnsi="Times New Roman" w:cs="Times New Roman"/>
          <w:sz w:val="22"/>
        </w:rPr>
        <w:t xml:space="preserve">n ambos dispositivos se </w:t>
      </w:r>
      <w:r w:rsidR="002B7A47" w:rsidRPr="00C41D25">
        <w:rPr>
          <w:rFonts w:ascii="Times New Roman" w:hAnsi="Times New Roman" w:cs="Times New Roman"/>
          <w:sz w:val="22"/>
        </w:rPr>
        <w:t xml:space="preserve">establecen procedimientos </w:t>
      </w:r>
      <w:r w:rsidR="00F376F6" w:rsidRPr="00C41D25">
        <w:rPr>
          <w:rFonts w:ascii="Times New Roman" w:hAnsi="Times New Roman" w:cs="Times New Roman"/>
          <w:sz w:val="22"/>
        </w:rPr>
        <w:t>y reglas de conducta para</w:t>
      </w:r>
      <w:r w:rsidR="009F2304" w:rsidRPr="00C41D25">
        <w:rPr>
          <w:rFonts w:ascii="Times New Roman" w:hAnsi="Times New Roman" w:cs="Times New Roman"/>
          <w:sz w:val="22"/>
        </w:rPr>
        <w:t xml:space="preserve"> </w:t>
      </w:r>
      <w:r w:rsidR="00CD351F" w:rsidRPr="00C41D25">
        <w:rPr>
          <w:rFonts w:ascii="Times New Roman" w:hAnsi="Times New Roman" w:cs="Times New Roman"/>
          <w:sz w:val="22"/>
        </w:rPr>
        <w:t xml:space="preserve">el empleo de la fuerza. Sin embargo, el Estado </w:t>
      </w:r>
      <w:r w:rsidR="00A9489B" w:rsidRPr="00C41D25">
        <w:rPr>
          <w:rFonts w:ascii="Times New Roman" w:hAnsi="Times New Roman" w:cs="Times New Roman"/>
          <w:sz w:val="22"/>
        </w:rPr>
        <w:t>omitió</w:t>
      </w:r>
      <w:r w:rsidR="00CD351F" w:rsidRPr="00C41D25">
        <w:rPr>
          <w:rFonts w:ascii="Times New Roman" w:hAnsi="Times New Roman" w:cs="Times New Roman"/>
          <w:sz w:val="22"/>
        </w:rPr>
        <w:t xml:space="preserve"> </w:t>
      </w:r>
      <w:r w:rsidR="00A9489B" w:rsidRPr="00C41D25">
        <w:rPr>
          <w:rFonts w:ascii="Times New Roman" w:hAnsi="Times New Roman" w:cs="Times New Roman"/>
          <w:sz w:val="22"/>
        </w:rPr>
        <w:t>mencionar</w:t>
      </w:r>
      <w:r w:rsidR="00CD351F" w:rsidRPr="00C41D25">
        <w:rPr>
          <w:rFonts w:ascii="Times New Roman" w:hAnsi="Times New Roman" w:cs="Times New Roman"/>
          <w:sz w:val="22"/>
        </w:rPr>
        <w:t xml:space="preserve"> la aprobación </w:t>
      </w:r>
      <w:r w:rsidR="00A9489B" w:rsidRPr="00C41D25">
        <w:rPr>
          <w:rFonts w:ascii="Times New Roman" w:hAnsi="Times New Roman" w:cs="Times New Roman"/>
          <w:sz w:val="22"/>
        </w:rPr>
        <w:t>d</w:t>
      </w:r>
      <w:r w:rsidR="00F376F6" w:rsidRPr="00C41D25">
        <w:rPr>
          <w:rFonts w:ascii="Times New Roman" w:hAnsi="Times New Roman" w:cs="Times New Roman"/>
          <w:sz w:val="22"/>
        </w:rPr>
        <w:t>e</w:t>
      </w:r>
      <w:r w:rsidR="009F2304" w:rsidRPr="00C41D25">
        <w:rPr>
          <w:rFonts w:ascii="Times New Roman" w:hAnsi="Times New Roman" w:cs="Times New Roman"/>
          <w:sz w:val="22"/>
        </w:rPr>
        <w:t xml:space="preserve">l Decreto Legislativo N° 1095, que </w:t>
      </w:r>
      <w:r w:rsidR="006F27BA" w:rsidRPr="00C41D25">
        <w:rPr>
          <w:rFonts w:ascii="Times New Roman" w:hAnsi="Times New Roman" w:cs="Times New Roman"/>
          <w:sz w:val="22"/>
        </w:rPr>
        <w:t>regula el uso de la fuerza</w:t>
      </w:r>
      <w:r w:rsidR="0056794D" w:rsidRPr="00C41D25">
        <w:rPr>
          <w:rFonts w:ascii="Times New Roman" w:hAnsi="Times New Roman" w:cs="Times New Roman"/>
          <w:sz w:val="22"/>
        </w:rPr>
        <w:t xml:space="preserve"> de las </w:t>
      </w:r>
      <w:r w:rsidR="00A13EBE" w:rsidRPr="00C41D25">
        <w:rPr>
          <w:rFonts w:ascii="Times New Roman" w:hAnsi="Times New Roman" w:cs="Times New Roman"/>
          <w:sz w:val="22"/>
        </w:rPr>
        <w:t>Fuerzas Armadas</w:t>
      </w:r>
      <w:r w:rsidR="00F376F6" w:rsidRPr="00C41D25">
        <w:rPr>
          <w:rFonts w:ascii="Times New Roman" w:hAnsi="Times New Roman" w:cs="Times New Roman"/>
          <w:sz w:val="22"/>
        </w:rPr>
        <w:t xml:space="preserve"> </w:t>
      </w:r>
      <w:r w:rsidR="00431B87" w:rsidRPr="00C41D25">
        <w:rPr>
          <w:rFonts w:ascii="Times New Roman" w:hAnsi="Times New Roman" w:cs="Times New Roman"/>
          <w:sz w:val="22"/>
        </w:rPr>
        <w:t xml:space="preserve">(FFAA) </w:t>
      </w:r>
      <w:r w:rsidR="00A9489B" w:rsidRPr="00C41D25">
        <w:rPr>
          <w:rFonts w:ascii="Times New Roman" w:hAnsi="Times New Roman" w:cs="Times New Roman"/>
          <w:sz w:val="22"/>
        </w:rPr>
        <w:t xml:space="preserve">y </w:t>
      </w:r>
      <w:r w:rsidR="00A9489B" w:rsidRPr="00C41D25">
        <w:rPr>
          <w:rFonts w:ascii="Times New Roman" w:hAnsi="Times New Roman" w:cs="Times New Roman"/>
          <w:sz w:val="22"/>
        </w:rPr>
        <w:lastRenderedPageBreak/>
        <w:t>utiliza la definición</w:t>
      </w:r>
      <w:r w:rsidR="009F2304" w:rsidRPr="00C41D25">
        <w:rPr>
          <w:rFonts w:ascii="Times New Roman" w:hAnsi="Times New Roman" w:cs="Times New Roman"/>
          <w:sz w:val="22"/>
        </w:rPr>
        <w:t xml:space="preserve"> de</w:t>
      </w:r>
      <w:r w:rsidR="00F376F6" w:rsidRPr="00C41D25">
        <w:rPr>
          <w:rFonts w:ascii="Times New Roman" w:hAnsi="Times New Roman" w:cs="Times New Roman"/>
          <w:sz w:val="22"/>
        </w:rPr>
        <w:t xml:space="preserve"> “gru</w:t>
      </w:r>
      <w:r w:rsidR="00A13EBE" w:rsidRPr="00C41D25">
        <w:rPr>
          <w:rFonts w:ascii="Times New Roman" w:hAnsi="Times New Roman" w:cs="Times New Roman"/>
          <w:sz w:val="22"/>
        </w:rPr>
        <w:t>po hostil</w:t>
      </w:r>
      <w:r w:rsidR="0056794D" w:rsidRPr="00C41D25">
        <w:rPr>
          <w:rFonts w:ascii="Times New Roman" w:hAnsi="Times New Roman" w:cs="Times New Roman"/>
          <w:sz w:val="22"/>
        </w:rPr>
        <w:t>”</w:t>
      </w:r>
      <w:r w:rsidR="0056794D" w:rsidRPr="00C41D25">
        <w:rPr>
          <w:rStyle w:val="Refdenotaalpie"/>
          <w:rFonts w:ascii="Times New Roman" w:hAnsi="Times New Roman" w:cs="Times New Roman"/>
          <w:sz w:val="22"/>
        </w:rPr>
        <w:footnoteReference w:id="42"/>
      </w:r>
      <w:r w:rsidR="009E6FC7" w:rsidRPr="00C41D25">
        <w:rPr>
          <w:rFonts w:ascii="Times New Roman" w:hAnsi="Times New Roman" w:cs="Times New Roman"/>
          <w:sz w:val="22"/>
        </w:rPr>
        <w:t xml:space="preserve"> para referirse a </w:t>
      </w:r>
      <w:r w:rsidR="00A9489B" w:rsidRPr="00C41D25">
        <w:rPr>
          <w:rFonts w:ascii="Times New Roman" w:hAnsi="Times New Roman" w:cs="Times New Roman"/>
          <w:sz w:val="22"/>
        </w:rPr>
        <w:t>aquellos</w:t>
      </w:r>
      <w:r w:rsidR="009E6FC7" w:rsidRPr="00C41D25">
        <w:rPr>
          <w:rFonts w:ascii="Times New Roman" w:hAnsi="Times New Roman" w:cs="Times New Roman"/>
          <w:sz w:val="22"/>
        </w:rPr>
        <w:t xml:space="preserve"> que realizan protestas </w:t>
      </w:r>
      <w:r w:rsidR="0056794D" w:rsidRPr="00C41D25">
        <w:rPr>
          <w:rFonts w:ascii="Times New Roman" w:hAnsi="Times New Roman" w:cs="Times New Roman"/>
          <w:sz w:val="22"/>
        </w:rPr>
        <w:t xml:space="preserve">y </w:t>
      </w:r>
      <w:r w:rsidR="009E6FC7" w:rsidRPr="00C41D25">
        <w:rPr>
          <w:rFonts w:ascii="Times New Roman" w:hAnsi="Times New Roman" w:cs="Times New Roman"/>
          <w:sz w:val="22"/>
        </w:rPr>
        <w:t xml:space="preserve">ante los cuales </w:t>
      </w:r>
      <w:r w:rsidR="00A9489B" w:rsidRPr="00C41D25">
        <w:rPr>
          <w:rFonts w:ascii="Times New Roman" w:hAnsi="Times New Roman" w:cs="Times New Roman"/>
          <w:sz w:val="22"/>
        </w:rPr>
        <w:t xml:space="preserve">se </w:t>
      </w:r>
      <w:r w:rsidR="002B7A47" w:rsidRPr="00C41D25">
        <w:rPr>
          <w:rFonts w:ascii="Times New Roman" w:hAnsi="Times New Roman" w:cs="Times New Roman"/>
          <w:sz w:val="22"/>
        </w:rPr>
        <w:t>permite</w:t>
      </w:r>
      <w:r w:rsidR="009E6FC7" w:rsidRPr="00C41D25">
        <w:rPr>
          <w:rFonts w:ascii="Times New Roman" w:hAnsi="Times New Roman" w:cs="Times New Roman"/>
          <w:sz w:val="22"/>
        </w:rPr>
        <w:t xml:space="preserve"> el uso de armamento de guerra</w:t>
      </w:r>
      <w:r w:rsidR="00A13EBE" w:rsidRPr="00C41D25">
        <w:rPr>
          <w:rFonts w:ascii="Times New Roman" w:hAnsi="Times New Roman" w:cs="Times New Roman"/>
          <w:sz w:val="22"/>
        </w:rPr>
        <w:t>.</w:t>
      </w:r>
      <w:r w:rsidR="006F27BA" w:rsidRPr="00C41D25">
        <w:rPr>
          <w:rFonts w:ascii="Times New Roman" w:hAnsi="Times New Roman" w:cs="Times New Roman"/>
          <w:sz w:val="22"/>
        </w:rPr>
        <w:t xml:space="preserve"> Si bien, el Tribunal Constitucional declaró in</w:t>
      </w:r>
      <w:r w:rsidR="00431B87" w:rsidRPr="00C41D25">
        <w:rPr>
          <w:rFonts w:ascii="Times New Roman" w:hAnsi="Times New Roman" w:cs="Times New Roman"/>
          <w:sz w:val="22"/>
        </w:rPr>
        <w:t>constitucionales algunas de la</w:t>
      </w:r>
      <w:r w:rsidR="006F27BA" w:rsidRPr="00C41D25">
        <w:rPr>
          <w:rFonts w:ascii="Times New Roman" w:hAnsi="Times New Roman" w:cs="Times New Roman"/>
          <w:sz w:val="22"/>
        </w:rPr>
        <w:t>s disposiciones</w:t>
      </w:r>
      <w:r w:rsidR="00431B87" w:rsidRPr="00C41D25">
        <w:rPr>
          <w:rFonts w:ascii="Times New Roman" w:hAnsi="Times New Roman" w:cs="Times New Roman"/>
          <w:sz w:val="22"/>
        </w:rPr>
        <w:t xml:space="preserve"> </w:t>
      </w:r>
      <w:r w:rsidR="00874E5E" w:rsidRPr="00C41D25">
        <w:rPr>
          <w:rFonts w:ascii="Times New Roman" w:hAnsi="Times New Roman" w:cs="Times New Roman"/>
          <w:sz w:val="22"/>
        </w:rPr>
        <w:t>d</w:t>
      </w:r>
      <w:r w:rsidR="00431B87" w:rsidRPr="00C41D25">
        <w:rPr>
          <w:rFonts w:ascii="Times New Roman" w:hAnsi="Times New Roman" w:cs="Times New Roman"/>
          <w:sz w:val="22"/>
        </w:rPr>
        <w:t>el referido decreto</w:t>
      </w:r>
      <w:r w:rsidR="006F27BA" w:rsidRPr="00C41D25">
        <w:rPr>
          <w:rFonts w:ascii="Times New Roman" w:hAnsi="Times New Roman" w:cs="Times New Roman"/>
          <w:sz w:val="22"/>
        </w:rPr>
        <w:t xml:space="preserve">, </w:t>
      </w:r>
      <w:r w:rsidR="00431B87" w:rsidRPr="00C41D25">
        <w:rPr>
          <w:rFonts w:ascii="Times New Roman" w:hAnsi="Times New Roman" w:cs="Times New Roman"/>
          <w:sz w:val="22"/>
        </w:rPr>
        <w:t>aún</w:t>
      </w:r>
      <w:r w:rsidR="006F27BA" w:rsidRPr="00C41D25">
        <w:rPr>
          <w:rFonts w:ascii="Times New Roman" w:hAnsi="Times New Roman" w:cs="Times New Roman"/>
          <w:sz w:val="22"/>
        </w:rPr>
        <w:t xml:space="preserve"> persisten otras como la contemplada en su art. 4, que permite la </w:t>
      </w:r>
      <w:r w:rsidR="00431B87" w:rsidRPr="00C41D25">
        <w:rPr>
          <w:rFonts w:ascii="Times New Roman" w:hAnsi="Times New Roman" w:cs="Times New Roman"/>
          <w:sz w:val="22"/>
        </w:rPr>
        <w:t xml:space="preserve">intervención de las FFAA para prestar apoyo a la Policía Nacional, entre otros, para la protección de instalaciones estratégicas para </w:t>
      </w:r>
      <w:r w:rsidR="00874E5E" w:rsidRPr="00C41D25">
        <w:rPr>
          <w:rFonts w:ascii="Times New Roman" w:hAnsi="Times New Roman" w:cs="Times New Roman"/>
          <w:sz w:val="22"/>
        </w:rPr>
        <w:t>la economía</w:t>
      </w:r>
      <w:r w:rsidR="00431B87" w:rsidRPr="00C41D25">
        <w:rPr>
          <w:rFonts w:ascii="Times New Roman" w:hAnsi="Times New Roman" w:cs="Times New Roman"/>
          <w:sz w:val="22"/>
        </w:rPr>
        <w:t xml:space="preserve"> del país, sin que medie como requisito una previa declaración de Estado de Emergencia</w:t>
      </w:r>
      <w:r w:rsidR="00CD351F" w:rsidRPr="00C41D25">
        <w:rPr>
          <w:rStyle w:val="Refdenotaalpie"/>
          <w:rFonts w:ascii="Times New Roman" w:hAnsi="Times New Roman" w:cs="Times New Roman"/>
          <w:sz w:val="22"/>
        </w:rPr>
        <w:footnoteReference w:id="43"/>
      </w:r>
      <w:r w:rsidR="00431B87" w:rsidRPr="00C41D25">
        <w:rPr>
          <w:rFonts w:ascii="Times New Roman" w:hAnsi="Times New Roman" w:cs="Times New Roman"/>
          <w:sz w:val="22"/>
        </w:rPr>
        <w:t>.</w:t>
      </w:r>
      <w:r w:rsidR="00A13EBE" w:rsidRPr="00C41D25">
        <w:rPr>
          <w:rFonts w:ascii="Times New Roman" w:hAnsi="Times New Roman" w:cs="Times New Roman"/>
          <w:sz w:val="22"/>
        </w:rPr>
        <w:t xml:space="preserve"> </w:t>
      </w:r>
    </w:p>
    <w:p w14:paraId="570E361F" w14:textId="3DBE0281" w:rsidR="0061535A" w:rsidRPr="00C41D25" w:rsidRDefault="002B7A47" w:rsidP="00B0479B">
      <w:pPr>
        <w:spacing w:after="120" w:line="240" w:lineRule="auto"/>
        <w:rPr>
          <w:rFonts w:ascii="Times New Roman" w:hAnsi="Times New Roman" w:cs="Times New Roman"/>
          <w:sz w:val="22"/>
        </w:rPr>
      </w:pPr>
      <w:r w:rsidRPr="00C41D25">
        <w:rPr>
          <w:rFonts w:ascii="Times New Roman" w:hAnsi="Times New Roman" w:cs="Times New Roman"/>
          <w:sz w:val="22"/>
        </w:rPr>
        <w:t>Cabe señalar que l</w:t>
      </w:r>
      <w:r w:rsidR="00F376F6" w:rsidRPr="00C41D25">
        <w:rPr>
          <w:rFonts w:ascii="Times New Roman" w:hAnsi="Times New Roman" w:cs="Times New Roman"/>
          <w:sz w:val="22"/>
        </w:rPr>
        <w:t>as acciones contra los llamados grupos hostiles se producen en el marco de la declaratori</w:t>
      </w:r>
      <w:r w:rsidRPr="00C41D25">
        <w:rPr>
          <w:rFonts w:ascii="Times New Roman" w:hAnsi="Times New Roman" w:cs="Times New Roman"/>
          <w:sz w:val="22"/>
        </w:rPr>
        <w:t>a de Estados de Emergencia (A</w:t>
      </w:r>
      <w:r w:rsidR="00F376F6" w:rsidRPr="00C41D25">
        <w:rPr>
          <w:rFonts w:ascii="Times New Roman" w:hAnsi="Times New Roman" w:cs="Times New Roman"/>
          <w:sz w:val="22"/>
        </w:rPr>
        <w:t>rtículo 137 de la Constitución Política</w:t>
      </w:r>
      <w:r w:rsidRPr="00C41D25">
        <w:rPr>
          <w:rFonts w:ascii="Times New Roman" w:hAnsi="Times New Roman" w:cs="Times New Roman"/>
          <w:sz w:val="22"/>
        </w:rPr>
        <w:t>) que por su naturaleza excepcional solo debe aplicarse</w:t>
      </w:r>
      <w:r w:rsidR="00F376F6" w:rsidRPr="00C41D25">
        <w:rPr>
          <w:rFonts w:ascii="Times New Roman" w:hAnsi="Times New Roman" w:cs="Times New Roman"/>
          <w:sz w:val="22"/>
        </w:rPr>
        <w:t xml:space="preserve"> ante graves circunstancias </w:t>
      </w:r>
      <w:r w:rsidR="00EC1800" w:rsidRPr="00C41D25">
        <w:rPr>
          <w:rFonts w:ascii="Times New Roman" w:hAnsi="Times New Roman" w:cs="Times New Roman"/>
          <w:sz w:val="22"/>
        </w:rPr>
        <w:t>de perturbación de la paz, convulsión social o grave alteración del orden público</w:t>
      </w:r>
      <w:r w:rsidR="00F376F6" w:rsidRPr="00C41D25">
        <w:rPr>
          <w:rFonts w:ascii="Times New Roman" w:hAnsi="Times New Roman" w:cs="Times New Roman"/>
          <w:sz w:val="22"/>
        </w:rPr>
        <w:t xml:space="preserve">. Sin embargo, </w:t>
      </w:r>
      <w:r w:rsidR="00EC1800" w:rsidRPr="00C41D25">
        <w:rPr>
          <w:rFonts w:ascii="Times New Roman" w:hAnsi="Times New Roman" w:cs="Times New Roman"/>
          <w:sz w:val="22"/>
        </w:rPr>
        <w:t xml:space="preserve">se afirma que </w:t>
      </w:r>
      <w:r w:rsidR="00F376F6" w:rsidRPr="00C41D25">
        <w:rPr>
          <w:rFonts w:ascii="Times New Roman" w:hAnsi="Times New Roman" w:cs="Times New Roman"/>
          <w:sz w:val="22"/>
        </w:rPr>
        <w:t xml:space="preserve">en la práctica el Estado </w:t>
      </w:r>
      <w:r w:rsidR="00574D82" w:rsidRPr="00C41D25">
        <w:rPr>
          <w:rFonts w:ascii="Times New Roman" w:hAnsi="Times New Roman" w:cs="Times New Roman"/>
          <w:sz w:val="22"/>
        </w:rPr>
        <w:t>utiliza</w:t>
      </w:r>
      <w:r w:rsidR="00F376F6" w:rsidRPr="00C41D25">
        <w:rPr>
          <w:rFonts w:ascii="Times New Roman" w:hAnsi="Times New Roman" w:cs="Times New Roman"/>
          <w:sz w:val="22"/>
        </w:rPr>
        <w:t xml:space="preserve"> esta figura para criminalizar a las posiciones disidentes</w:t>
      </w:r>
      <w:r w:rsidR="00FB76EF" w:rsidRPr="00C41D25">
        <w:rPr>
          <w:rStyle w:val="Refdenotaalpie"/>
          <w:rFonts w:ascii="Times New Roman" w:hAnsi="Times New Roman" w:cs="Times New Roman"/>
          <w:sz w:val="22"/>
        </w:rPr>
        <w:footnoteReference w:id="44"/>
      </w:r>
      <w:r w:rsidR="00F376F6" w:rsidRPr="00C41D25">
        <w:rPr>
          <w:rFonts w:ascii="Times New Roman" w:hAnsi="Times New Roman" w:cs="Times New Roman"/>
          <w:sz w:val="22"/>
        </w:rPr>
        <w:t>.</w:t>
      </w:r>
      <w:r w:rsidR="00574D82" w:rsidRPr="00C41D25">
        <w:rPr>
          <w:rFonts w:ascii="Times New Roman" w:hAnsi="Times New Roman" w:cs="Times New Roman"/>
          <w:sz w:val="22"/>
        </w:rPr>
        <w:t xml:space="preserve"> Aunque esta</w:t>
      </w:r>
      <w:r w:rsidR="00EC1800" w:rsidRPr="00C41D25">
        <w:rPr>
          <w:rFonts w:ascii="Times New Roman" w:hAnsi="Times New Roman" w:cs="Times New Roman"/>
          <w:sz w:val="22"/>
        </w:rPr>
        <w:t xml:space="preserve"> declaratoria no puede tener un plazo mayor a 60 días,</w:t>
      </w:r>
      <w:r w:rsidR="005141C1" w:rsidRPr="00C41D25">
        <w:rPr>
          <w:rFonts w:ascii="Times New Roman" w:hAnsi="Times New Roman" w:cs="Times New Roman"/>
          <w:sz w:val="22"/>
        </w:rPr>
        <w:t xml:space="preserve"> en aquellas zonas donde </w:t>
      </w:r>
      <w:r w:rsidR="00EC1800" w:rsidRPr="00C41D25">
        <w:rPr>
          <w:rFonts w:ascii="Times New Roman" w:hAnsi="Times New Roman" w:cs="Times New Roman"/>
          <w:sz w:val="22"/>
        </w:rPr>
        <w:t>existen</w:t>
      </w:r>
      <w:r w:rsidR="005141C1" w:rsidRPr="00C41D25">
        <w:rPr>
          <w:rFonts w:ascii="Times New Roman" w:hAnsi="Times New Roman" w:cs="Times New Roman"/>
          <w:sz w:val="22"/>
        </w:rPr>
        <w:t xml:space="preserve"> conflictos socioambientales, se han convertido en la regla antes que en la excepción. Un ejemplo es la declaratoria de Emergencia en los distritos de Chalhuahuacho, Huaquira y Mira, ubicados en la provincia de Cotabambas, región Apurimac, mediante Decreto Supremo N° 085-2017-PCM. En esta zona se </w:t>
      </w:r>
      <w:r w:rsidR="00574D82" w:rsidRPr="00C41D25">
        <w:rPr>
          <w:rFonts w:ascii="Times New Roman" w:hAnsi="Times New Roman" w:cs="Times New Roman"/>
          <w:sz w:val="22"/>
        </w:rPr>
        <w:t>ubica</w:t>
      </w:r>
      <w:r w:rsidR="005141C1" w:rsidRPr="00C41D25">
        <w:rPr>
          <w:rFonts w:ascii="Times New Roman" w:hAnsi="Times New Roman" w:cs="Times New Roman"/>
          <w:sz w:val="22"/>
        </w:rPr>
        <w:t xml:space="preserve"> el proyecto minero Las Bambas, </w:t>
      </w:r>
      <w:r w:rsidR="00C669F9" w:rsidRPr="00C41D25">
        <w:rPr>
          <w:rFonts w:ascii="Times New Roman" w:hAnsi="Times New Roman" w:cs="Times New Roman"/>
          <w:sz w:val="22"/>
        </w:rPr>
        <w:t xml:space="preserve">operado por la minera MMG, </w:t>
      </w:r>
      <w:r w:rsidR="005141C1" w:rsidRPr="00C41D25">
        <w:rPr>
          <w:rFonts w:ascii="Times New Roman" w:hAnsi="Times New Roman" w:cs="Times New Roman"/>
          <w:sz w:val="22"/>
        </w:rPr>
        <w:t xml:space="preserve">cuya explotación inició el año 2015. Mediante el Decreto Supremo N° 093-2017-PCM, se amplió tanto </w:t>
      </w:r>
      <w:r w:rsidR="00F71773" w:rsidRPr="00C41D25">
        <w:rPr>
          <w:rFonts w:ascii="Times New Roman" w:hAnsi="Times New Roman" w:cs="Times New Roman"/>
          <w:sz w:val="22"/>
        </w:rPr>
        <w:t xml:space="preserve">la </w:t>
      </w:r>
      <w:r w:rsidR="005141C1" w:rsidRPr="00C41D25">
        <w:rPr>
          <w:rFonts w:ascii="Times New Roman" w:hAnsi="Times New Roman" w:cs="Times New Roman"/>
          <w:sz w:val="22"/>
        </w:rPr>
        <w:t>vigencia del Estado de Emergencia por 30 días adicionales como su alcance pues se incluyó al distrito de Capacmarca, provincia de Chumbivilcas y región de Cusco</w:t>
      </w:r>
      <w:r w:rsidR="00C669F9" w:rsidRPr="00C41D25">
        <w:rPr>
          <w:rFonts w:ascii="Times New Roman" w:hAnsi="Times New Roman" w:cs="Times New Roman"/>
          <w:sz w:val="22"/>
        </w:rPr>
        <w:t xml:space="preserve">. </w:t>
      </w:r>
      <w:r w:rsidR="00F15CE1" w:rsidRPr="00C41D25">
        <w:rPr>
          <w:rFonts w:ascii="Times New Roman" w:hAnsi="Times New Roman" w:cs="Times New Roman"/>
          <w:sz w:val="22"/>
        </w:rPr>
        <w:t xml:space="preserve">Adicionalmente, </w:t>
      </w:r>
      <w:r w:rsidR="00C669F9" w:rsidRPr="00C41D25">
        <w:rPr>
          <w:rFonts w:ascii="Times New Roman" w:hAnsi="Times New Roman" w:cs="Times New Roman"/>
          <w:sz w:val="22"/>
        </w:rPr>
        <w:t xml:space="preserve">el Decreto Supremo N° 107-2017-PCM, </w:t>
      </w:r>
      <w:r w:rsidR="00F15CE1" w:rsidRPr="00C41D25">
        <w:rPr>
          <w:rFonts w:ascii="Times New Roman" w:hAnsi="Times New Roman" w:cs="Times New Roman"/>
          <w:sz w:val="22"/>
        </w:rPr>
        <w:t>de</w:t>
      </w:r>
      <w:r w:rsidR="00C669F9" w:rsidRPr="00C41D25">
        <w:rPr>
          <w:rFonts w:ascii="Times New Roman" w:hAnsi="Times New Roman" w:cs="Times New Roman"/>
          <w:sz w:val="22"/>
        </w:rPr>
        <w:t xml:space="preserve"> noviembre de 2017, volvió a prorrogar el Estado de Emergencia en los distritos de Chalhuahuacho y Mara en Apurímac, y Capacmarca en Cusco, por el término de 30 días calendario, aun a pesar de que no se había</w:t>
      </w:r>
      <w:r w:rsidR="00574D82" w:rsidRPr="00C41D25">
        <w:rPr>
          <w:rFonts w:ascii="Times New Roman" w:hAnsi="Times New Roman" w:cs="Times New Roman"/>
          <w:sz w:val="22"/>
        </w:rPr>
        <w:t>n</w:t>
      </w:r>
      <w:r w:rsidR="00C669F9" w:rsidRPr="00C41D25">
        <w:rPr>
          <w:rFonts w:ascii="Times New Roman" w:hAnsi="Times New Roman" w:cs="Times New Roman"/>
          <w:sz w:val="22"/>
        </w:rPr>
        <w:t xml:space="preserve"> vuelto a registrar </w:t>
      </w:r>
      <w:r w:rsidR="00574D82" w:rsidRPr="00C41D25">
        <w:rPr>
          <w:rFonts w:ascii="Times New Roman" w:hAnsi="Times New Roman" w:cs="Times New Roman"/>
          <w:sz w:val="22"/>
        </w:rPr>
        <w:t>actos</w:t>
      </w:r>
      <w:r w:rsidR="00C669F9" w:rsidRPr="00C41D25">
        <w:rPr>
          <w:rFonts w:ascii="Times New Roman" w:hAnsi="Times New Roman" w:cs="Times New Roman"/>
          <w:sz w:val="22"/>
        </w:rPr>
        <w:t xml:space="preserve"> de perturbación</w:t>
      </w:r>
      <w:r w:rsidR="0066110E" w:rsidRPr="00C41D25">
        <w:rPr>
          <w:rStyle w:val="Refdenotaalpie"/>
          <w:rFonts w:ascii="Times New Roman" w:hAnsi="Times New Roman" w:cs="Times New Roman"/>
          <w:sz w:val="22"/>
        </w:rPr>
        <w:footnoteReference w:id="45"/>
      </w:r>
      <w:r w:rsidR="00C669F9" w:rsidRPr="00C41D25">
        <w:rPr>
          <w:rFonts w:ascii="Times New Roman" w:hAnsi="Times New Roman" w:cs="Times New Roman"/>
          <w:sz w:val="22"/>
        </w:rPr>
        <w:t>. Llama la atención que quien recomienda a la Presidencia del Consejo de Ministros la prórroga del Estado de Emergencia sea la Dirección General de la Policía Nacional del Perú que a su vez tiene un convenio vigente de prestación de servicios de seguridad privada con la referida empresa minera MMG, a cargo del proyecto las Bambas, ubicada en los mismos espacios que son declarados en Estado de Emergencia</w:t>
      </w:r>
      <w:r w:rsidR="00C669F9" w:rsidRPr="00C41D25">
        <w:rPr>
          <w:rStyle w:val="Refdenotaalpie"/>
          <w:rFonts w:ascii="Times New Roman" w:hAnsi="Times New Roman" w:cs="Times New Roman"/>
          <w:sz w:val="22"/>
        </w:rPr>
        <w:footnoteReference w:id="46"/>
      </w:r>
      <w:r w:rsidR="00C669F9" w:rsidRPr="00C41D25">
        <w:rPr>
          <w:rFonts w:ascii="Times New Roman" w:hAnsi="Times New Roman" w:cs="Times New Roman"/>
          <w:sz w:val="22"/>
        </w:rPr>
        <w:t xml:space="preserve">. </w:t>
      </w:r>
      <w:r w:rsidR="009E6BF6" w:rsidRPr="00C41D25">
        <w:rPr>
          <w:rFonts w:ascii="Times New Roman" w:hAnsi="Times New Roman" w:cs="Times New Roman"/>
          <w:sz w:val="22"/>
        </w:rPr>
        <w:t xml:space="preserve">En </w:t>
      </w:r>
      <w:r w:rsidR="004A48D5">
        <w:rPr>
          <w:rFonts w:ascii="Times New Roman" w:hAnsi="Times New Roman" w:cs="Times New Roman"/>
          <w:sz w:val="22"/>
        </w:rPr>
        <w:t xml:space="preserve">los </w:t>
      </w:r>
      <w:r w:rsidR="009E6BF6" w:rsidRPr="00C41D25">
        <w:rPr>
          <w:rFonts w:ascii="Times New Roman" w:hAnsi="Times New Roman" w:cs="Times New Roman"/>
          <w:sz w:val="22"/>
        </w:rPr>
        <w:t>año</w:t>
      </w:r>
      <w:r w:rsidR="004A48D5">
        <w:rPr>
          <w:rFonts w:ascii="Times New Roman" w:hAnsi="Times New Roman" w:cs="Times New Roman"/>
          <w:sz w:val="22"/>
        </w:rPr>
        <w:t>s</w:t>
      </w:r>
      <w:r w:rsidR="009E6BF6" w:rsidRPr="00C41D25">
        <w:rPr>
          <w:rFonts w:ascii="Times New Roman" w:hAnsi="Times New Roman" w:cs="Times New Roman"/>
          <w:sz w:val="22"/>
        </w:rPr>
        <w:t xml:space="preserve"> 2016 y 2017 organismos de derechos humanos del Perú </w:t>
      </w:r>
      <w:r w:rsidR="004A48D5">
        <w:rPr>
          <w:rFonts w:ascii="Times New Roman" w:hAnsi="Times New Roman" w:cs="Times New Roman"/>
          <w:sz w:val="22"/>
        </w:rPr>
        <w:t>denunciaron</w:t>
      </w:r>
      <w:r w:rsidR="009E6BF6" w:rsidRPr="00C41D25">
        <w:rPr>
          <w:rFonts w:ascii="Times New Roman" w:hAnsi="Times New Roman" w:cs="Times New Roman"/>
          <w:sz w:val="22"/>
        </w:rPr>
        <w:t xml:space="preserve"> denunciado que continúan existiendo convenios entre empresas extractivas y la Policía Nacional para la prestación de Servicios Extraordinarios Complementarios Institucionales.</w:t>
      </w:r>
    </w:p>
    <w:p w14:paraId="7E55FBE8" w14:textId="152E923F" w:rsidR="0061535A" w:rsidRPr="00C41D25" w:rsidRDefault="00F71773" w:rsidP="00E01FC4">
      <w:pPr>
        <w:spacing w:line="240" w:lineRule="auto"/>
        <w:rPr>
          <w:rFonts w:ascii="Times New Roman" w:hAnsi="Times New Roman" w:cs="Times New Roman"/>
          <w:sz w:val="22"/>
        </w:rPr>
      </w:pPr>
      <w:r w:rsidRPr="00C41D25">
        <w:rPr>
          <w:rFonts w:ascii="Times New Roman" w:hAnsi="Times New Roman" w:cs="Times New Roman"/>
          <w:sz w:val="22"/>
        </w:rPr>
        <w:t xml:space="preserve">Otro tema relacionado a la criminalización de la protesta tiene que ver con </w:t>
      </w:r>
      <w:r w:rsidR="00FD1905" w:rsidRPr="00C41D25">
        <w:rPr>
          <w:rFonts w:ascii="Times New Roman" w:hAnsi="Times New Roman" w:cs="Times New Roman"/>
          <w:sz w:val="22"/>
        </w:rPr>
        <w:t>los sucesos ocurridos en Bagua el 5 de junio de 2009 que dejaron como saldo la muerte de 3</w:t>
      </w:r>
      <w:r w:rsidR="00436732" w:rsidRPr="00C41D25">
        <w:rPr>
          <w:rFonts w:ascii="Times New Roman" w:hAnsi="Times New Roman" w:cs="Times New Roman"/>
          <w:sz w:val="22"/>
        </w:rPr>
        <w:t>3</w:t>
      </w:r>
      <w:r w:rsidR="00FD1905" w:rsidRPr="00C41D25">
        <w:rPr>
          <w:rFonts w:ascii="Times New Roman" w:hAnsi="Times New Roman" w:cs="Times New Roman"/>
          <w:sz w:val="22"/>
        </w:rPr>
        <w:t xml:space="preserve"> personas</w:t>
      </w:r>
      <w:r w:rsidR="00436732" w:rsidRPr="00C41D25">
        <w:rPr>
          <w:rFonts w:ascii="Times New Roman" w:hAnsi="Times New Roman" w:cs="Times New Roman"/>
          <w:sz w:val="22"/>
        </w:rPr>
        <w:t xml:space="preserve"> (23 policías, 5 indígenas y 5 pobladores), un desaparecido, 200 civiles heridos, 82 de ellos por proyectil de arma de fuego y 17 por perdigones</w:t>
      </w:r>
      <w:r w:rsidR="00FD1905" w:rsidRPr="00C41D25">
        <w:rPr>
          <w:rFonts w:ascii="Times New Roman" w:hAnsi="Times New Roman" w:cs="Times New Roman"/>
          <w:sz w:val="22"/>
        </w:rPr>
        <w:t xml:space="preserve">. </w:t>
      </w:r>
      <w:r w:rsidR="00436732" w:rsidRPr="00C41D25">
        <w:rPr>
          <w:rFonts w:ascii="Times New Roman" w:hAnsi="Times New Roman" w:cs="Times New Roman"/>
          <w:sz w:val="22"/>
        </w:rPr>
        <w:t>L</w:t>
      </w:r>
      <w:r w:rsidR="00FD1905" w:rsidRPr="00C41D25">
        <w:rPr>
          <w:rFonts w:ascii="Times New Roman" w:hAnsi="Times New Roman" w:cs="Times New Roman"/>
          <w:sz w:val="22"/>
        </w:rPr>
        <w:t xml:space="preserve">a Fiscalía abrió instrucción en contra de 52 </w:t>
      </w:r>
      <w:r w:rsidR="00436732" w:rsidRPr="00C41D25">
        <w:rPr>
          <w:rFonts w:ascii="Times New Roman" w:hAnsi="Times New Roman" w:cs="Times New Roman"/>
          <w:sz w:val="22"/>
        </w:rPr>
        <w:t>personas, entre indígenas</w:t>
      </w:r>
      <w:r w:rsidR="00FD1905" w:rsidRPr="00C41D25">
        <w:rPr>
          <w:rFonts w:ascii="Times New Roman" w:hAnsi="Times New Roman" w:cs="Times New Roman"/>
          <w:sz w:val="22"/>
        </w:rPr>
        <w:t xml:space="preserve"> awajun y wampis</w:t>
      </w:r>
      <w:r w:rsidR="00436732" w:rsidRPr="00C41D25">
        <w:rPr>
          <w:rFonts w:ascii="Times New Roman" w:hAnsi="Times New Roman" w:cs="Times New Roman"/>
          <w:sz w:val="22"/>
        </w:rPr>
        <w:t xml:space="preserve"> y no indígenas</w:t>
      </w:r>
      <w:r w:rsidR="00FD1905" w:rsidRPr="00C41D25">
        <w:rPr>
          <w:rFonts w:ascii="Times New Roman" w:hAnsi="Times New Roman" w:cs="Times New Roman"/>
          <w:sz w:val="22"/>
        </w:rPr>
        <w:t>,</w:t>
      </w:r>
      <w:r w:rsidR="00436732" w:rsidRPr="00C41D25">
        <w:rPr>
          <w:rFonts w:ascii="Times New Roman" w:hAnsi="Times New Roman" w:cs="Times New Roman"/>
          <w:sz w:val="22"/>
        </w:rPr>
        <w:t xml:space="preserve"> </w:t>
      </w:r>
      <w:r w:rsidR="00093CDA" w:rsidRPr="00C41D25">
        <w:rPr>
          <w:rFonts w:ascii="Times New Roman" w:hAnsi="Times New Roman" w:cs="Times New Roman"/>
          <w:sz w:val="22"/>
        </w:rPr>
        <w:t>por la comisión de distintos delitos que van desde</w:t>
      </w:r>
      <w:r w:rsidR="00436732" w:rsidRPr="00C41D25">
        <w:rPr>
          <w:rFonts w:ascii="Times New Roman" w:hAnsi="Times New Roman" w:cs="Times New Roman"/>
          <w:sz w:val="22"/>
        </w:rPr>
        <w:t xml:space="preserve"> homicidio agravado </w:t>
      </w:r>
      <w:r w:rsidR="00093CDA" w:rsidRPr="00C41D25">
        <w:rPr>
          <w:rFonts w:ascii="Times New Roman" w:hAnsi="Times New Roman" w:cs="Times New Roman"/>
          <w:sz w:val="22"/>
        </w:rPr>
        <w:t>hasta</w:t>
      </w:r>
      <w:r w:rsidR="00436732" w:rsidRPr="00C41D25">
        <w:rPr>
          <w:rFonts w:ascii="Times New Roman" w:hAnsi="Times New Roman" w:cs="Times New Roman"/>
          <w:sz w:val="22"/>
        </w:rPr>
        <w:t xml:space="preserve"> disturbios</w:t>
      </w:r>
      <w:r w:rsidR="00FD1905" w:rsidRPr="00C41D25">
        <w:rPr>
          <w:rFonts w:ascii="Times New Roman" w:hAnsi="Times New Roman" w:cs="Times New Roman"/>
          <w:sz w:val="22"/>
        </w:rPr>
        <w:t xml:space="preserve">. </w:t>
      </w:r>
      <w:r w:rsidR="00093CDA" w:rsidRPr="00C41D25">
        <w:rPr>
          <w:rFonts w:ascii="Times New Roman" w:hAnsi="Times New Roman" w:cs="Times New Roman"/>
          <w:sz w:val="22"/>
        </w:rPr>
        <w:t xml:space="preserve">En algunos casos, como el del ex Presidente de Aidesep, </w:t>
      </w:r>
      <w:r w:rsidR="00093CDA" w:rsidRPr="00C41D25">
        <w:rPr>
          <w:rFonts w:ascii="Times New Roman" w:hAnsi="Times New Roman" w:cs="Times New Roman"/>
          <w:sz w:val="22"/>
        </w:rPr>
        <w:lastRenderedPageBreak/>
        <w:t xml:space="preserve">Alberto Pizango, o el líder indígena Santiago Manuin, se pidió cadena perpetua. A pesar de las reiteradas acusaciones y el dilatado proceso de aproximadamente 7 años y 4 meses, </w:t>
      </w:r>
      <w:r w:rsidR="00F15CE1" w:rsidRPr="00C41D25">
        <w:rPr>
          <w:rFonts w:ascii="Times New Roman" w:hAnsi="Times New Roman" w:cs="Times New Roman"/>
          <w:sz w:val="22"/>
        </w:rPr>
        <w:t>en</w:t>
      </w:r>
      <w:r w:rsidR="00FD1905" w:rsidRPr="00C41D25">
        <w:rPr>
          <w:rFonts w:ascii="Times New Roman" w:hAnsi="Times New Roman" w:cs="Times New Roman"/>
          <w:sz w:val="22"/>
        </w:rPr>
        <w:t xml:space="preserve"> setiembre de 2016, la Sala Penal de </w:t>
      </w:r>
      <w:r w:rsidR="00093CDA" w:rsidRPr="00C41D25">
        <w:rPr>
          <w:rFonts w:ascii="Times New Roman" w:hAnsi="Times New Roman" w:cs="Times New Roman"/>
          <w:sz w:val="22"/>
        </w:rPr>
        <w:t xml:space="preserve">Apelaciones y Liquidadora Transitoria de </w:t>
      </w:r>
      <w:r w:rsidR="00FD1905" w:rsidRPr="00C41D25">
        <w:rPr>
          <w:rFonts w:ascii="Times New Roman" w:hAnsi="Times New Roman" w:cs="Times New Roman"/>
          <w:sz w:val="22"/>
        </w:rPr>
        <w:t>Bagua</w:t>
      </w:r>
      <w:r w:rsidR="00093CDA" w:rsidRPr="00C41D25">
        <w:rPr>
          <w:rFonts w:ascii="Times New Roman" w:hAnsi="Times New Roman" w:cs="Times New Roman"/>
          <w:sz w:val="22"/>
        </w:rPr>
        <w:t>,</w:t>
      </w:r>
      <w:r w:rsidR="00FD1905" w:rsidRPr="00C41D25">
        <w:rPr>
          <w:rFonts w:ascii="Times New Roman" w:hAnsi="Times New Roman" w:cs="Times New Roman"/>
          <w:sz w:val="22"/>
        </w:rPr>
        <w:t xml:space="preserve"> </w:t>
      </w:r>
      <w:r w:rsidR="00F15CE1" w:rsidRPr="00C41D25">
        <w:rPr>
          <w:rFonts w:ascii="Times New Roman" w:hAnsi="Times New Roman" w:cs="Times New Roman"/>
          <w:sz w:val="22"/>
        </w:rPr>
        <w:t>absolvió</w:t>
      </w:r>
      <w:r w:rsidR="00FD1905" w:rsidRPr="00C41D25">
        <w:rPr>
          <w:rFonts w:ascii="Times New Roman" w:hAnsi="Times New Roman" w:cs="Times New Roman"/>
          <w:sz w:val="22"/>
        </w:rPr>
        <w:t xml:space="preserve"> a l</w:t>
      </w:r>
      <w:r w:rsidR="00093CDA" w:rsidRPr="00C41D25">
        <w:rPr>
          <w:rFonts w:ascii="Times New Roman" w:hAnsi="Times New Roman" w:cs="Times New Roman"/>
          <w:sz w:val="22"/>
        </w:rPr>
        <w:t>a</w:t>
      </w:r>
      <w:r w:rsidR="00FD1905" w:rsidRPr="00C41D25">
        <w:rPr>
          <w:rFonts w:ascii="Times New Roman" w:hAnsi="Times New Roman" w:cs="Times New Roman"/>
          <w:sz w:val="22"/>
        </w:rPr>
        <w:t xml:space="preserve">s 52 </w:t>
      </w:r>
      <w:r w:rsidR="00093CDA" w:rsidRPr="00C41D25">
        <w:rPr>
          <w:rFonts w:ascii="Times New Roman" w:hAnsi="Times New Roman" w:cs="Times New Roman"/>
          <w:sz w:val="22"/>
        </w:rPr>
        <w:t>personas</w:t>
      </w:r>
      <w:r w:rsidR="00FD1905" w:rsidRPr="00C41D25">
        <w:rPr>
          <w:rFonts w:ascii="Times New Roman" w:hAnsi="Times New Roman" w:cs="Times New Roman"/>
          <w:sz w:val="22"/>
        </w:rPr>
        <w:t xml:space="preserve"> procesad</w:t>
      </w:r>
      <w:r w:rsidR="00093CDA" w:rsidRPr="00C41D25">
        <w:rPr>
          <w:rFonts w:ascii="Times New Roman" w:hAnsi="Times New Roman" w:cs="Times New Roman"/>
          <w:sz w:val="22"/>
        </w:rPr>
        <w:t>a</w:t>
      </w:r>
      <w:r w:rsidR="00FD1905" w:rsidRPr="00C41D25">
        <w:rPr>
          <w:rFonts w:ascii="Times New Roman" w:hAnsi="Times New Roman" w:cs="Times New Roman"/>
          <w:sz w:val="22"/>
        </w:rPr>
        <w:t>s</w:t>
      </w:r>
      <w:r w:rsidR="00BE6804" w:rsidRPr="00C41D25">
        <w:rPr>
          <w:rStyle w:val="Refdenotaalpie"/>
          <w:rFonts w:ascii="Times New Roman" w:hAnsi="Times New Roman" w:cs="Times New Roman"/>
          <w:sz w:val="22"/>
        </w:rPr>
        <w:footnoteReference w:id="47"/>
      </w:r>
      <w:r w:rsidR="00BE6804" w:rsidRPr="00C41D25">
        <w:rPr>
          <w:rFonts w:ascii="Times New Roman" w:hAnsi="Times New Roman" w:cs="Times New Roman"/>
          <w:sz w:val="22"/>
        </w:rPr>
        <w:t>.</w:t>
      </w:r>
      <w:r w:rsidR="00FD1905" w:rsidRPr="00C41D25">
        <w:rPr>
          <w:rFonts w:ascii="Times New Roman" w:hAnsi="Times New Roman" w:cs="Times New Roman"/>
          <w:sz w:val="22"/>
        </w:rPr>
        <w:t xml:space="preserve"> </w:t>
      </w:r>
    </w:p>
    <w:p w14:paraId="0A3E65F2" w14:textId="77777777" w:rsidR="00431B87" w:rsidRPr="00C41D25" w:rsidRDefault="00431B87" w:rsidP="00E01FC4">
      <w:pPr>
        <w:spacing w:line="240" w:lineRule="auto"/>
        <w:rPr>
          <w:rFonts w:ascii="Times New Roman" w:hAnsi="Times New Roman" w:cs="Times New Roman"/>
          <w:b/>
          <w:sz w:val="22"/>
        </w:rPr>
      </w:pPr>
    </w:p>
    <w:p w14:paraId="583F6FEC" w14:textId="054E9262" w:rsidR="00A40957" w:rsidRPr="00C41D25" w:rsidRDefault="00A40957" w:rsidP="004D3BE2">
      <w:pPr>
        <w:pStyle w:val="Prrafodelista"/>
        <w:numPr>
          <w:ilvl w:val="0"/>
          <w:numId w:val="1"/>
        </w:numPr>
        <w:spacing w:after="160" w:line="240" w:lineRule="auto"/>
        <w:ind w:left="0" w:hanging="357"/>
        <w:rPr>
          <w:rFonts w:ascii="Times New Roman" w:hAnsi="Times New Roman" w:cs="Times New Roman"/>
          <w:b/>
          <w:sz w:val="22"/>
        </w:rPr>
      </w:pPr>
      <w:r w:rsidRPr="00C41D25">
        <w:rPr>
          <w:rFonts w:ascii="Times New Roman" w:hAnsi="Times New Roman" w:cs="Times New Roman"/>
          <w:b/>
          <w:sz w:val="22"/>
        </w:rPr>
        <w:t xml:space="preserve">Problemas </w:t>
      </w:r>
      <w:r w:rsidR="008224FB" w:rsidRPr="00C41D25">
        <w:rPr>
          <w:rFonts w:ascii="Times New Roman" w:hAnsi="Times New Roman" w:cs="Times New Roman"/>
          <w:b/>
          <w:sz w:val="22"/>
        </w:rPr>
        <w:t xml:space="preserve">en </w:t>
      </w:r>
      <w:r w:rsidRPr="00C41D25">
        <w:rPr>
          <w:rFonts w:ascii="Times New Roman" w:hAnsi="Times New Roman" w:cs="Times New Roman"/>
          <w:b/>
          <w:sz w:val="22"/>
        </w:rPr>
        <w:t xml:space="preserve">la implementación de la consulta previa </w:t>
      </w:r>
    </w:p>
    <w:p w14:paraId="15A00369" w14:textId="1C5B0A88" w:rsidR="002E0F14" w:rsidRPr="00C41D25" w:rsidRDefault="00F23609" w:rsidP="00E01FC4">
      <w:pPr>
        <w:spacing w:line="240" w:lineRule="auto"/>
        <w:rPr>
          <w:rFonts w:ascii="Times New Roman" w:hAnsi="Times New Roman" w:cs="Times New Roman"/>
          <w:sz w:val="22"/>
        </w:rPr>
      </w:pPr>
      <w:r w:rsidRPr="00C41D25">
        <w:rPr>
          <w:rFonts w:ascii="Times New Roman" w:hAnsi="Times New Roman" w:cs="Times New Roman"/>
          <w:sz w:val="22"/>
        </w:rPr>
        <w:t xml:space="preserve">En Perú, el Convenio 169 de la OIT </w:t>
      </w:r>
      <w:r w:rsidR="00A2712C" w:rsidRPr="00C41D25">
        <w:rPr>
          <w:rFonts w:ascii="Times New Roman" w:hAnsi="Times New Roman" w:cs="Times New Roman"/>
          <w:sz w:val="22"/>
        </w:rPr>
        <w:t xml:space="preserve">fue aprobado mediante Resolución Legislativa N° 26253, y </w:t>
      </w:r>
      <w:r w:rsidRPr="00C41D25">
        <w:rPr>
          <w:rFonts w:ascii="Times New Roman" w:hAnsi="Times New Roman" w:cs="Times New Roman"/>
          <w:sz w:val="22"/>
        </w:rPr>
        <w:t>se encuentra vigente desde el 2 de febrero de 1995. Desde esa fecha a la actualidad se han aprobado una serie de medidas normativas orientadas a su implementación</w:t>
      </w:r>
      <w:r w:rsidR="002E0F14" w:rsidRPr="00C41D25">
        <w:rPr>
          <w:rFonts w:ascii="Times New Roman" w:hAnsi="Times New Roman" w:cs="Times New Roman"/>
          <w:sz w:val="22"/>
        </w:rPr>
        <w:t>, se ha desarrollado un marco institucional, y se cuenta con cierta experiencia sobre el desarrollo de los proce</w:t>
      </w:r>
      <w:r w:rsidR="004F0BB4" w:rsidRPr="00C41D25">
        <w:rPr>
          <w:rFonts w:ascii="Times New Roman" w:hAnsi="Times New Roman" w:cs="Times New Roman"/>
          <w:sz w:val="22"/>
        </w:rPr>
        <w:t>sos de consulta previa. En los siguien</w:t>
      </w:r>
      <w:r w:rsidR="00AC1671" w:rsidRPr="00C41D25">
        <w:rPr>
          <w:rFonts w:ascii="Times New Roman" w:hAnsi="Times New Roman" w:cs="Times New Roman"/>
          <w:sz w:val="22"/>
        </w:rPr>
        <w:t>tes apar</w:t>
      </w:r>
      <w:r w:rsidR="004F0BB4" w:rsidRPr="00C41D25">
        <w:rPr>
          <w:rFonts w:ascii="Times New Roman" w:hAnsi="Times New Roman" w:cs="Times New Roman"/>
          <w:sz w:val="22"/>
        </w:rPr>
        <w:t xml:space="preserve">tados se </w:t>
      </w:r>
      <w:r w:rsidR="00942CF9" w:rsidRPr="00C41D25">
        <w:rPr>
          <w:rFonts w:ascii="Times New Roman" w:hAnsi="Times New Roman" w:cs="Times New Roman"/>
          <w:sz w:val="22"/>
        </w:rPr>
        <w:t>analizarán</w:t>
      </w:r>
      <w:r w:rsidR="004F0BB4" w:rsidRPr="00C41D25">
        <w:rPr>
          <w:rFonts w:ascii="Times New Roman" w:hAnsi="Times New Roman" w:cs="Times New Roman"/>
          <w:sz w:val="22"/>
        </w:rPr>
        <w:t xml:space="preserve"> los av</w:t>
      </w:r>
      <w:r w:rsidR="00CF4FDA" w:rsidRPr="00C41D25">
        <w:rPr>
          <w:rFonts w:ascii="Times New Roman" w:hAnsi="Times New Roman" w:cs="Times New Roman"/>
          <w:sz w:val="22"/>
        </w:rPr>
        <w:t>ances presentados por el Estado.</w:t>
      </w:r>
    </w:p>
    <w:p w14:paraId="36AF9349" w14:textId="77777777" w:rsidR="002E0F14" w:rsidRPr="00C41D25" w:rsidRDefault="002E0F14" w:rsidP="00E01FC4">
      <w:pPr>
        <w:spacing w:line="240" w:lineRule="auto"/>
        <w:rPr>
          <w:rFonts w:ascii="Times New Roman" w:hAnsi="Times New Roman" w:cs="Times New Roman"/>
          <w:sz w:val="22"/>
        </w:rPr>
      </w:pPr>
    </w:p>
    <w:p w14:paraId="08B21D95" w14:textId="6ABEEEBF" w:rsidR="002E0F14" w:rsidRPr="00C41D25" w:rsidRDefault="00DC462A" w:rsidP="004D3BE2">
      <w:pPr>
        <w:pStyle w:val="Prrafodelista"/>
        <w:spacing w:after="160" w:line="240" w:lineRule="auto"/>
        <w:ind w:left="0"/>
        <w:contextualSpacing w:val="0"/>
        <w:rPr>
          <w:rFonts w:ascii="Times New Roman" w:hAnsi="Times New Roman" w:cs="Times New Roman"/>
          <w:b/>
          <w:sz w:val="22"/>
        </w:rPr>
      </w:pPr>
      <w:r w:rsidRPr="00C41D25">
        <w:rPr>
          <w:rFonts w:ascii="Times New Roman" w:hAnsi="Times New Roman" w:cs="Times New Roman"/>
          <w:b/>
          <w:sz w:val="22"/>
        </w:rPr>
        <w:t xml:space="preserve">3.1. Deficiencias en la implementación de la consulta previa </w:t>
      </w:r>
    </w:p>
    <w:p w14:paraId="1F3506FA" w14:textId="1262C6FE" w:rsidR="00F23609" w:rsidRPr="00C41D25" w:rsidRDefault="00DC462A"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El Estado peruano </w:t>
      </w:r>
      <w:r w:rsidR="000B0B4B" w:rsidRPr="00C41D25">
        <w:rPr>
          <w:rFonts w:ascii="Times New Roman" w:hAnsi="Times New Roman" w:cs="Times New Roman"/>
          <w:sz w:val="22"/>
        </w:rPr>
        <w:t xml:space="preserve">promulgó en el 2011 </w:t>
      </w:r>
      <w:r w:rsidR="00F23609" w:rsidRPr="00C41D25">
        <w:rPr>
          <w:rFonts w:ascii="Times New Roman" w:hAnsi="Times New Roman" w:cs="Times New Roman"/>
          <w:sz w:val="22"/>
        </w:rPr>
        <w:t xml:space="preserve">la Ley de Consulta Previa, Ley N° </w:t>
      </w:r>
      <w:r w:rsidR="00271F1B" w:rsidRPr="00C41D25">
        <w:rPr>
          <w:rFonts w:ascii="Times New Roman" w:hAnsi="Times New Roman" w:cs="Times New Roman"/>
          <w:sz w:val="22"/>
        </w:rPr>
        <w:t>29785</w:t>
      </w:r>
      <w:r w:rsidR="00F23609" w:rsidRPr="00C41D25">
        <w:rPr>
          <w:rFonts w:ascii="Times New Roman" w:hAnsi="Times New Roman" w:cs="Times New Roman"/>
          <w:sz w:val="22"/>
        </w:rPr>
        <w:t xml:space="preserve">, y su Reglamento aprobado por </w:t>
      </w:r>
      <w:r w:rsidR="00271F1B" w:rsidRPr="00C41D25">
        <w:rPr>
          <w:rFonts w:ascii="Times New Roman" w:hAnsi="Times New Roman" w:cs="Times New Roman"/>
          <w:sz w:val="22"/>
        </w:rPr>
        <w:t>Decreto Supremo</w:t>
      </w:r>
      <w:r w:rsidR="00F23609" w:rsidRPr="00C41D25">
        <w:rPr>
          <w:rFonts w:ascii="Times New Roman" w:hAnsi="Times New Roman" w:cs="Times New Roman"/>
          <w:sz w:val="22"/>
        </w:rPr>
        <w:t xml:space="preserve"> N° </w:t>
      </w:r>
      <w:r w:rsidR="00271F1B" w:rsidRPr="00C41D25">
        <w:rPr>
          <w:rFonts w:ascii="Times New Roman" w:hAnsi="Times New Roman" w:cs="Times New Roman"/>
          <w:sz w:val="22"/>
        </w:rPr>
        <w:t>001-2012-MC</w:t>
      </w:r>
      <w:r w:rsidR="000B0B4B" w:rsidRPr="00C41D25">
        <w:rPr>
          <w:rFonts w:ascii="Times New Roman" w:hAnsi="Times New Roman" w:cs="Times New Roman"/>
          <w:sz w:val="22"/>
        </w:rPr>
        <w:t xml:space="preserve">. En ese marco, hasta la fecha se han realizado </w:t>
      </w:r>
      <w:r w:rsidR="00F23609" w:rsidRPr="00C41D25">
        <w:rPr>
          <w:rFonts w:ascii="Times New Roman" w:hAnsi="Times New Roman" w:cs="Times New Roman"/>
          <w:sz w:val="22"/>
        </w:rPr>
        <w:t>32 proc</w:t>
      </w:r>
      <w:r w:rsidRPr="00C41D25">
        <w:rPr>
          <w:rFonts w:ascii="Times New Roman" w:hAnsi="Times New Roman" w:cs="Times New Roman"/>
          <w:sz w:val="22"/>
        </w:rPr>
        <w:t>esos de consulta en:</w:t>
      </w:r>
      <w:r w:rsidR="00F23609" w:rsidRPr="00C41D25">
        <w:rPr>
          <w:rFonts w:ascii="Times New Roman" w:hAnsi="Times New Roman" w:cs="Times New Roman"/>
          <w:sz w:val="22"/>
        </w:rPr>
        <w:t xml:space="preserve"> Hidrocarburos (11), Minería (10), Conservación (5); Infraestructura (2);</w:t>
      </w:r>
      <w:r w:rsidR="001D5DEB" w:rsidRPr="00C41D25">
        <w:rPr>
          <w:rFonts w:ascii="Times New Roman" w:hAnsi="Times New Roman" w:cs="Times New Roman"/>
          <w:sz w:val="22"/>
        </w:rPr>
        <w:t xml:space="preserve"> y</w:t>
      </w:r>
      <w:r w:rsidR="00F23609" w:rsidRPr="00C41D25">
        <w:rPr>
          <w:rFonts w:ascii="Times New Roman" w:hAnsi="Times New Roman" w:cs="Times New Roman"/>
          <w:sz w:val="22"/>
        </w:rPr>
        <w:t xml:space="preserve"> Políticas (4). </w:t>
      </w:r>
      <w:r w:rsidR="0028717C" w:rsidRPr="00C41D25">
        <w:rPr>
          <w:rFonts w:ascii="Times New Roman" w:hAnsi="Times New Roman" w:cs="Times New Roman"/>
          <w:sz w:val="22"/>
        </w:rPr>
        <w:t>Se</w:t>
      </w:r>
      <w:r w:rsidR="00E6138F" w:rsidRPr="00C41D25">
        <w:rPr>
          <w:rFonts w:ascii="Times New Roman" w:hAnsi="Times New Roman" w:cs="Times New Roman"/>
          <w:sz w:val="22"/>
        </w:rPr>
        <w:t xml:space="preserve">gún el Estado, </w:t>
      </w:r>
      <w:r w:rsidR="0028717C" w:rsidRPr="00C41D25">
        <w:rPr>
          <w:rFonts w:ascii="Times New Roman" w:hAnsi="Times New Roman" w:cs="Times New Roman"/>
          <w:sz w:val="22"/>
        </w:rPr>
        <w:t xml:space="preserve">estos procesos </w:t>
      </w:r>
      <w:r w:rsidR="00E6138F" w:rsidRPr="00C41D25">
        <w:rPr>
          <w:rFonts w:ascii="Times New Roman" w:hAnsi="Times New Roman" w:cs="Times New Roman"/>
          <w:sz w:val="22"/>
        </w:rPr>
        <w:t>ha</w:t>
      </w:r>
      <w:r w:rsidR="00F23609" w:rsidRPr="00C41D25">
        <w:rPr>
          <w:rFonts w:ascii="Times New Roman" w:hAnsi="Times New Roman" w:cs="Times New Roman"/>
          <w:sz w:val="22"/>
        </w:rPr>
        <w:t>n terminado satisfactoriamente</w:t>
      </w:r>
      <w:r w:rsidR="002E0F14" w:rsidRPr="00C41D25">
        <w:rPr>
          <w:rFonts w:ascii="Times New Roman" w:hAnsi="Times New Roman" w:cs="Times New Roman"/>
          <w:sz w:val="22"/>
        </w:rPr>
        <w:t>,</w:t>
      </w:r>
      <w:r w:rsidR="00F23609" w:rsidRPr="00C41D25">
        <w:rPr>
          <w:rFonts w:ascii="Times New Roman" w:hAnsi="Times New Roman" w:cs="Times New Roman"/>
          <w:sz w:val="22"/>
        </w:rPr>
        <w:t xml:space="preserve"> cumpliendo con los estándares exigibles por el Convenio 169, </w:t>
      </w:r>
      <w:r w:rsidR="00E6138F" w:rsidRPr="00C41D25">
        <w:rPr>
          <w:rFonts w:ascii="Times New Roman" w:hAnsi="Times New Roman" w:cs="Times New Roman"/>
          <w:sz w:val="22"/>
        </w:rPr>
        <w:t>relacionados a la</w:t>
      </w:r>
      <w:r w:rsidR="00BF5DE5" w:rsidRPr="00C41D25">
        <w:rPr>
          <w:rFonts w:ascii="Times New Roman" w:hAnsi="Times New Roman" w:cs="Times New Roman"/>
          <w:sz w:val="22"/>
        </w:rPr>
        <w:t xml:space="preserve"> libre determinación indígena, consentimiento previo, libre e </w:t>
      </w:r>
      <w:r w:rsidR="00E6138F" w:rsidRPr="00C41D25">
        <w:rPr>
          <w:rFonts w:ascii="Times New Roman" w:hAnsi="Times New Roman" w:cs="Times New Roman"/>
          <w:sz w:val="22"/>
        </w:rPr>
        <w:t>informado y buena fe del Estado</w:t>
      </w:r>
      <w:r w:rsidR="00F23609" w:rsidRPr="00C41D25">
        <w:rPr>
          <w:rFonts w:ascii="Times New Roman" w:hAnsi="Times New Roman" w:cs="Times New Roman"/>
          <w:sz w:val="22"/>
        </w:rPr>
        <w:t>.</w:t>
      </w:r>
      <w:r w:rsidR="00BF5DE5" w:rsidRPr="00C41D25">
        <w:rPr>
          <w:rFonts w:ascii="Times New Roman" w:hAnsi="Times New Roman" w:cs="Times New Roman"/>
          <w:sz w:val="22"/>
        </w:rPr>
        <w:t xml:space="preserve"> </w:t>
      </w:r>
    </w:p>
    <w:p w14:paraId="0502FD2D" w14:textId="6C356F94" w:rsidR="00D96DB7" w:rsidRPr="00C41D25" w:rsidRDefault="000B0B4B"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El </w:t>
      </w:r>
      <w:r w:rsidR="007D2426" w:rsidRPr="00C41D25">
        <w:rPr>
          <w:rFonts w:ascii="Times New Roman" w:hAnsi="Times New Roman" w:cs="Times New Roman"/>
          <w:sz w:val="22"/>
        </w:rPr>
        <w:t xml:space="preserve">Perú es </w:t>
      </w:r>
      <w:r w:rsidR="0028717C" w:rsidRPr="00C41D25">
        <w:rPr>
          <w:rFonts w:ascii="Times New Roman" w:hAnsi="Times New Roman" w:cs="Times New Roman"/>
          <w:sz w:val="22"/>
        </w:rPr>
        <w:t>el único país de la región</w:t>
      </w:r>
      <w:r w:rsidR="00D96DB7" w:rsidRPr="00C41D25">
        <w:rPr>
          <w:rFonts w:ascii="Times New Roman" w:hAnsi="Times New Roman" w:cs="Times New Roman"/>
          <w:sz w:val="22"/>
        </w:rPr>
        <w:t xml:space="preserve"> que cuenta con una norma general sobre consulta previa aplicable a todos los sectores económicos y sociales (la mayoría </w:t>
      </w:r>
      <w:r w:rsidRPr="00C41D25">
        <w:rPr>
          <w:rFonts w:ascii="Times New Roman" w:hAnsi="Times New Roman" w:cs="Times New Roman"/>
          <w:sz w:val="22"/>
        </w:rPr>
        <w:t xml:space="preserve">de países </w:t>
      </w:r>
      <w:r w:rsidR="00D96DB7" w:rsidRPr="00C41D25">
        <w:rPr>
          <w:rFonts w:ascii="Times New Roman" w:hAnsi="Times New Roman" w:cs="Times New Roman"/>
          <w:sz w:val="22"/>
        </w:rPr>
        <w:t>cuenta con normas especializadas aplicables a sectores específicos como hidrocarburos y minería). Sin embargo, las principales críticas que organizaciones indígenas esgrimen sobre el diseño del proceso de consulta previa y los procesos realizados son las siguientes:</w:t>
      </w:r>
    </w:p>
    <w:p w14:paraId="1DE02692" w14:textId="4DE7D3A6" w:rsidR="00567875" w:rsidRPr="00C41D25" w:rsidRDefault="00567875" w:rsidP="00E01FC4">
      <w:pPr>
        <w:pStyle w:val="Prrafodelista"/>
        <w:numPr>
          <w:ilvl w:val="0"/>
          <w:numId w:val="14"/>
        </w:numPr>
        <w:spacing w:line="240" w:lineRule="auto"/>
        <w:rPr>
          <w:rFonts w:ascii="Times New Roman" w:hAnsi="Times New Roman" w:cs="Times New Roman"/>
          <w:sz w:val="22"/>
        </w:rPr>
      </w:pPr>
      <w:r w:rsidRPr="00C41D25">
        <w:rPr>
          <w:rFonts w:ascii="Times New Roman" w:hAnsi="Times New Roman" w:cs="Times New Roman"/>
          <w:sz w:val="22"/>
        </w:rPr>
        <w:t xml:space="preserve">La consulta previa es un estándar más débil que el estándar internacional del Consentimiento Libre, Previo e Informado reconocido </w:t>
      </w:r>
      <w:r w:rsidR="00520361" w:rsidRPr="00C41D25">
        <w:rPr>
          <w:rFonts w:ascii="Times New Roman" w:hAnsi="Times New Roman" w:cs="Times New Roman"/>
          <w:sz w:val="22"/>
        </w:rPr>
        <w:t xml:space="preserve">en la </w:t>
      </w:r>
      <w:r w:rsidR="0075663A" w:rsidRPr="00C41D25">
        <w:rPr>
          <w:rFonts w:ascii="Times New Roman" w:hAnsi="Times New Roman" w:cs="Times New Roman"/>
          <w:sz w:val="22"/>
        </w:rPr>
        <w:t>Declaración</w:t>
      </w:r>
      <w:r w:rsidR="00520361" w:rsidRPr="00C41D25">
        <w:rPr>
          <w:rFonts w:ascii="Times New Roman" w:hAnsi="Times New Roman" w:cs="Times New Roman"/>
          <w:sz w:val="22"/>
        </w:rPr>
        <w:t xml:space="preserve"> de las Naciones Unidas sobre Derechos de los Pueblos Indígenas</w:t>
      </w:r>
      <w:r w:rsidR="000823CB" w:rsidRPr="00C41D25">
        <w:rPr>
          <w:rFonts w:ascii="Times New Roman" w:hAnsi="Times New Roman" w:cs="Times New Roman"/>
          <w:sz w:val="22"/>
        </w:rPr>
        <w:t xml:space="preserve"> (arts. 19, 28, 29, 32), y la jurisprudencia de la Corte Interamericana</w:t>
      </w:r>
      <w:r w:rsidR="000823CB" w:rsidRPr="00C41D25">
        <w:rPr>
          <w:rStyle w:val="Refdenotaalpie"/>
          <w:rFonts w:ascii="Times New Roman" w:hAnsi="Times New Roman" w:cs="Times New Roman"/>
          <w:sz w:val="22"/>
        </w:rPr>
        <w:footnoteReference w:id="48"/>
      </w:r>
      <w:r w:rsidR="0028717C" w:rsidRPr="00C41D25">
        <w:rPr>
          <w:rFonts w:ascii="Times New Roman" w:hAnsi="Times New Roman" w:cs="Times New Roman"/>
          <w:sz w:val="22"/>
        </w:rPr>
        <w:t xml:space="preserve">. </w:t>
      </w:r>
    </w:p>
    <w:p w14:paraId="5D343A70" w14:textId="2979A928" w:rsidR="00677B34" w:rsidRPr="00C41D25" w:rsidRDefault="000B0B4B" w:rsidP="00E01FC4">
      <w:pPr>
        <w:pStyle w:val="Prrafodelista"/>
        <w:numPr>
          <w:ilvl w:val="0"/>
          <w:numId w:val="14"/>
        </w:numPr>
        <w:spacing w:line="240" w:lineRule="auto"/>
        <w:rPr>
          <w:rFonts w:ascii="Times New Roman" w:hAnsi="Times New Roman" w:cs="Times New Roman"/>
          <w:sz w:val="22"/>
        </w:rPr>
      </w:pPr>
      <w:r w:rsidRPr="00C41D25">
        <w:rPr>
          <w:rFonts w:ascii="Times New Roman" w:hAnsi="Times New Roman" w:cs="Times New Roman"/>
          <w:sz w:val="22"/>
        </w:rPr>
        <w:t>La</w:t>
      </w:r>
      <w:r w:rsidR="00246245" w:rsidRPr="00C41D25">
        <w:rPr>
          <w:rFonts w:ascii="Times New Roman" w:hAnsi="Times New Roman" w:cs="Times New Roman"/>
          <w:sz w:val="22"/>
        </w:rPr>
        <w:t xml:space="preserve"> Segunda Disposición Complementaria Final</w:t>
      </w:r>
      <w:r w:rsidR="00E6138F" w:rsidRPr="00C41D25">
        <w:rPr>
          <w:rFonts w:ascii="Times New Roman" w:hAnsi="Times New Roman" w:cs="Times New Roman"/>
          <w:sz w:val="22"/>
        </w:rPr>
        <w:t xml:space="preserve"> de la Ley</w:t>
      </w:r>
      <w:r w:rsidR="00246245" w:rsidRPr="00C41D25">
        <w:rPr>
          <w:rFonts w:ascii="Times New Roman" w:hAnsi="Times New Roman" w:cs="Times New Roman"/>
          <w:sz w:val="22"/>
        </w:rPr>
        <w:t xml:space="preserve"> otorga carácter de no revisable a las medidas administrativas y legislativas anteriores a su entrada en vigencia</w:t>
      </w:r>
      <w:r w:rsidR="00FD2BBA" w:rsidRPr="00C41D25">
        <w:rPr>
          <w:rFonts w:ascii="Times New Roman" w:hAnsi="Times New Roman" w:cs="Times New Roman"/>
          <w:sz w:val="22"/>
        </w:rPr>
        <w:t xml:space="preserve"> y que no fueron consultadas</w:t>
      </w:r>
      <w:r w:rsidR="00DC462A" w:rsidRPr="00C41D25">
        <w:rPr>
          <w:rFonts w:ascii="Times New Roman" w:hAnsi="Times New Roman" w:cs="Times New Roman"/>
          <w:sz w:val="22"/>
        </w:rPr>
        <w:t xml:space="preserve">, es decir, las </w:t>
      </w:r>
      <w:r w:rsidR="00E6138F" w:rsidRPr="00C41D25">
        <w:rPr>
          <w:rFonts w:ascii="Times New Roman" w:hAnsi="Times New Roman" w:cs="Times New Roman"/>
          <w:sz w:val="22"/>
        </w:rPr>
        <w:t xml:space="preserve">medidas </w:t>
      </w:r>
      <w:r w:rsidR="00677B34" w:rsidRPr="00C41D25">
        <w:rPr>
          <w:rFonts w:ascii="Times New Roman" w:hAnsi="Times New Roman" w:cs="Times New Roman"/>
          <w:sz w:val="22"/>
        </w:rPr>
        <w:t>aprobadas</w:t>
      </w:r>
      <w:r w:rsidR="00E6138F" w:rsidRPr="00C41D25">
        <w:rPr>
          <w:rFonts w:ascii="Times New Roman" w:hAnsi="Times New Roman" w:cs="Times New Roman"/>
          <w:sz w:val="22"/>
        </w:rPr>
        <w:t xml:space="preserve"> antes de setiembre de 2011 </w:t>
      </w:r>
      <w:r w:rsidR="00FD2BBA" w:rsidRPr="00C41D25">
        <w:rPr>
          <w:rFonts w:ascii="Times New Roman" w:hAnsi="Times New Roman" w:cs="Times New Roman"/>
          <w:sz w:val="22"/>
        </w:rPr>
        <w:t>no podrían ser consultadas</w:t>
      </w:r>
      <w:r w:rsidR="00E6138F" w:rsidRPr="00C41D25">
        <w:rPr>
          <w:rFonts w:ascii="Times New Roman" w:hAnsi="Times New Roman" w:cs="Times New Roman"/>
          <w:sz w:val="22"/>
        </w:rPr>
        <w:t xml:space="preserve"> a pesar de </w:t>
      </w:r>
      <w:r w:rsidR="00FD2BBA" w:rsidRPr="00C41D25">
        <w:rPr>
          <w:rFonts w:ascii="Times New Roman" w:hAnsi="Times New Roman" w:cs="Times New Roman"/>
          <w:sz w:val="22"/>
        </w:rPr>
        <w:t xml:space="preserve">que el Convenio 169 de la OIT fue ratificado por el Perú en el año 1994. </w:t>
      </w:r>
      <w:r w:rsidR="00F945F5" w:rsidRPr="00C41D25">
        <w:rPr>
          <w:rFonts w:ascii="Times New Roman" w:hAnsi="Times New Roman" w:cs="Times New Roman"/>
          <w:sz w:val="22"/>
        </w:rPr>
        <w:t xml:space="preserve">En respuesta a una demanda de amparo presentada con relación al Lote 116 para el que el decreto supremo aprobando la concesión fue anterior a la promulgación de la ley N° 29785 pero cuando ya estaba en vigencia el Convenio N° 169, la sentencia de del poder judicial reconoce la </w:t>
      </w:r>
      <w:r w:rsidR="00F945F5" w:rsidRPr="00C41D25">
        <w:rPr>
          <w:rFonts w:ascii="Times New Roman" w:hAnsi="Times New Roman" w:cs="Times New Roman"/>
          <w:sz w:val="22"/>
        </w:rPr>
        <w:lastRenderedPageBreak/>
        <w:t>vulneración del derecho a participación, nulidad del decreto supremo, suspensión de actividades y la obligación de consulta en caso se optara por licitar nuevamente el lote.</w:t>
      </w:r>
      <w:r w:rsidRPr="00C41D25">
        <w:rPr>
          <w:rStyle w:val="Refdenotaalpie"/>
          <w:rFonts w:ascii="Times New Roman" w:hAnsi="Times New Roman" w:cs="Times New Roman"/>
          <w:sz w:val="22"/>
        </w:rPr>
        <w:footnoteReference w:id="49"/>
      </w:r>
      <w:r w:rsidRPr="00C41D25">
        <w:rPr>
          <w:rFonts w:ascii="Times New Roman" w:hAnsi="Times New Roman" w:cs="Times New Roman"/>
          <w:sz w:val="22"/>
        </w:rPr>
        <w:t xml:space="preserve"> </w:t>
      </w:r>
    </w:p>
    <w:p w14:paraId="3983B25D" w14:textId="4784D144" w:rsidR="00677B34" w:rsidRPr="00C41D25" w:rsidRDefault="00677B34" w:rsidP="00E01FC4">
      <w:pPr>
        <w:pStyle w:val="Prrafodelista"/>
        <w:numPr>
          <w:ilvl w:val="0"/>
          <w:numId w:val="14"/>
        </w:numPr>
        <w:spacing w:line="240" w:lineRule="auto"/>
        <w:rPr>
          <w:rFonts w:ascii="Times New Roman" w:hAnsi="Times New Roman" w:cs="Times New Roman"/>
          <w:sz w:val="22"/>
        </w:rPr>
      </w:pPr>
      <w:r w:rsidRPr="00C41D25">
        <w:rPr>
          <w:rFonts w:ascii="Times New Roman" w:hAnsi="Times New Roman" w:cs="Times New Roman"/>
          <w:sz w:val="22"/>
        </w:rPr>
        <w:t>El</w:t>
      </w:r>
      <w:r w:rsidR="00D70EC9" w:rsidRPr="00C41D25">
        <w:rPr>
          <w:rFonts w:ascii="Times New Roman" w:hAnsi="Times New Roman" w:cs="Times New Roman"/>
          <w:sz w:val="22"/>
        </w:rPr>
        <w:t xml:space="preserve"> plazo de 120 días que </w:t>
      </w:r>
      <w:r w:rsidRPr="00C41D25">
        <w:rPr>
          <w:rFonts w:ascii="Times New Roman" w:hAnsi="Times New Roman" w:cs="Times New Roman"/>
          <w:sz w:val="22"/>
        </w:rPr>
        <w:t xml:space="preserve">se </w:t>
      </w:r>
      <w:r w:rsidR="00D70EC9" w:rsidRPr="00C41D25">
        <w:rPr>
          <w:rFonts w:ascii="Times New Roman" w:hAnsi="Times New Roman" w:cs="Times New Roman"/>
          <w:sz w:val="22"/>
        </w:rPr>
        <w:t>establece para los procesos de</w:t>
      </w:r>
      <w:r w:rsidR="00773C29" w:rsidRPr="00C41D25">
        <w:rPr>
          <w:rFonts w:ascii="Times New Roman" w:hAnsi="Times New Roman" w:cs="Times New Roman"/>
          <w:sz w:val="22"/>
        </w:rPr>
        <w:t xml:space="preserve"> consulta</w:t>
      </w:r>
      <w:r w:rsidR="00D70EC9" w:rsidRPr="00C41D25">
        <w:rPr>
          <w:rFonts w:ascii="Times New Roman" w:hAnsi="Times New Roman" w:cs="Times New Roman"/>
          <w:sz w:val="22"/>
        </w:rPr>
        <w:t xml:space="preserve"> </w:t>
      </w:r>
      <w:r w:rsidRPr="00C41D25">
        <w:rPr>
          <w:rFonts w:ascii="Times New Roman" w:hAnsi="Times New Roman" w:cs="Times New Roman"/>
          <w:sz w:val="22"/>
        </w:rPr>
        <w:t>resultaría</w:t>
      </w:r>
      <w:r w:rsidR="00D70EC9" w:rsidRPr="00C41D25">
        <w:rPr>
          <w:rFonts w:ascii="Times New Roman" w:hAnsi="Times New Roman" w:cs="Times New Roman"/>
          <w:sz w:val="22"/>
        </w:rPr>
        <w:t xml:space="preserve"> ser muy rígido, considerando </w:t>
      </w:r>
      <w:r w:rsidRPr="00C41D25">
        <w:rPr>
          <w:rFonts w:ascii="Times New Roman" w:hAnsi="Times New Roman" w:cs="Times New Roman"/>
          <w:sz w:val="22"/>
        </w:rPr>
        <w:t>la</w:t>
      </w:r>
      <w:r w:rsidR="00D70EC9" w:rsidRPr="00C41D25">
        <w:rPr>
          <w:rFonts w:ascii="Times New Roman" w:hAnsi="Times New Roman" w:cs="Times New Roman"/>
          <w:sz w:val="22"/>
        </w:rPr>
        <w:t xml:space="preserve"> </w:t>
      </w:r>
      <w:r w:rsidR="00961651" w:rsidRPr="00C41D25">
        <w:rPr>
          <w:rFonts w:ascii="Times New Roman" w:hAnsi="Times New Roman" w:cs="Times New Roman"/>
          <w:sz w:val="22"/>
        </w:rPr>
        <w:t xml:space="preserve">complejidad de los procesos de diálogo y la ubicación </w:t>
      </w:r>
      <w:r w:rsidRPr="00C41D25">
        <w:rPr>
          <w:rFonts w:ascii="Times New Roman" w:hAnsi="Times New Roman" w:cs="Times New Roman"/>
          <w:sz w:val="22"/>
        </w:rPr>
        <w:t>geográfica de los pueblos.</w:t>
      </w:r>
    </w:p>
    <w:p w14:paraId="1BE9D4EA" w14:textId="5FA93395" w:rsidR="00F945F5" w:rsidRPr="00C41D25" w:rsidRDefault="00F945F5" w:rsidP="00E01FC4">
      <w:pPr>
        <w:pStyle w:val="Prrafodelista"/>
        <w:numPr>
          <w:ilvl w:val="0"/>
          <w:numId w:val="14"/>
        </w:numPr>
        <w:spacing w:line="240" w:lineRule="auto"/>
        <w:rPr>
          <w:rFonts w:ascii="Times New Roman" w:hAnsi="Times New Roman" w:cs="Times New Roman"/>
          <w:sz w:val="22"/>
        </w:rPr>
      </w:pPr>
      <w:r w:rsidRPr="00C41D25">
        <w:rPr>
          <w:rFonts w:ascii="Times New Roman" w:hAnsi="Times New Roman" w:cs="Times New Roman"/>
          <w:sz w:val="22"/>
        </w:rPr>
        <w:t>En una alta proporción de los procesos de consulta los pueblos indígenas consultados no llegan a la etapa de diálogo ni acuerdos, viéndose imposibilitados de influir en las condiciones de realización de los proyectos consultados.</w:t>
      </w:r>
    </w:p>
    <w:p w14:paraId="6CF074A8" w14:textId="2850BBD7" w:rsidR="00556183" w:rsidRPr="00C41D25" w:rsidRDefault="00677B34" w:rsidP="00E01FC4">
      <w:pPr>
        <w:pStyle w:val="Prrafodelista"/>
        <w:numPr>
          <w:ilvl w:val="0"/>
          <w:numId w:val="14"/>
        </w:numPr>
        <w:spacing w:line="240" w:lineRule="auto"/>
        <w:rPr>
          <w:rFonts w:ascii="Times New Roman" w:hAnsi="Times New Roman" w:cs="Times New Roman"/>
          <w:sz w:val="22"/>
        </w:rPr>
      </w:pPr>
      <w:r w:rsidRPr="00C41D25">
        <w:rPr>
          <w:rFonts w:ascii="Times New Roman" w:hAnsi="Times New Roman" w:cs="Times New Roman"/>
          <w:sz w:val="22"/>
        </w:rPr>
        <w:t>A</w:t>
      </w:r>
      <w:r w:rsidR="00D70EC9" w:rsidRPr="00C41D25">
        <w:rPr>
          <w:rFonts w:ascii="Times New Roman" w:hAnsi="Times New Roman" w:cs="Times New Roman"/>
          <w:sz w:val="22"/>
        </w:rPr>
        <w:t xml:space="preserve">un cuando </w:t>
      </w:r>
      <w:r w:rsidR="00E6138F" w:rsidRPr="00C41D25">
        <w:rPr>
          <w:rFonts w:ascii="Times New Roman" w:hAnsi="Times New Roman" w:cs="Times New Roman"/>
          <w:sz w:val="22"/>
        </w:rPr>
        <w:t>se</w:t>
      </w:r>
      <w:r w:rsidR="00D70EC9" w:rsidRPr="00C41D25">
        <w:rPr>
          <w:rFonts w:ascii="Times New Roman" w:hAnsi="Times New Roman" w:cs="Times New Roman"/>
          <w:sz w:val="22"/>
        </w:rPr>
        <w:t xml:space="preserve"> prevé la consulta de me</w:t>
      </w:r>
      <w:r w:rsidRPr="00C41D25">
        <w:rPr>
          <w:rFonts w:ascii="Times New Roman" w:hAnsi="Times New Roman" w:cs="Times New Roman"/>
          <w:sz w:val="22"/>
        </w:rPr>
        <w:t xml:space="preserve">didas legislativas y normativas, aún no se modifica </w:t>
      </w:r>
      <w:r w:rsidR="00556183" w:rsidRPr="00C41D25">
        <w:rPr>
          <w:rFonts w:ascii="Times New Roman" w:hAnsi="Times New Roman" w:cs="Times New Roman"/>
          <w:sz w:val="22"/>
        </w:rPr>
        <w:t xml:space="preserve">el Reglamento del Congreso </w:t>
      </w:r>
      <w:r w:rsidR="00E6138F" w:rsidRPr="00C41D25">
        <w:rPr>
          <w:rFonts w:ascii="Times New Roman" w:hAnsi="Times New Roman" w:cs="Times New Roman"/>
          <w:sz w:val="22"/>
        </w:rPr>
        <w:t xml:space="preserve">de la República </w:t>
      </w:r>
      <w:r w:rsidR="00556183" w:rsidRPr="00C41D25">
        <w:rPr>
          <w:rFonts w:ascii="Times New Roman" w:hAnsi="Times New Roman" w:cs="Times New Roman"/>
          <w:sz w:val="22"/>
        </w:rPr>
        <w:t>para</w:t>
      </w:r>
      <w:r w:rsidR="00E6138F" w:rsidRPr="00C41D25">
        <w:rPr>
          <w:rFonts w:ascii="Times New Roman" w:hAnsi="Times New Roman" w:cs="Times New Roman"/>
          <w:sz w:val="22"/>
        </w:rPr>
        <w:t xml:space="preserve"> lograr la</w:t>
      </w:r>
      <w:r w:rsidR="00556183" w:rsidRPr="00C41D25">
        <w:rPr>
          <w:rFonts w:ascii="Times New Roman" w:hAnsi="Times New Roman" w:cs="Times New Roman"/>
          <w:sz w:val="22"/>
        </w:rPr>
        <w:t xml:space="preserve"> incorporación de procesos de consulta previa en materia legislativa.</w:t>
      </w:r>
      <w:r w:rsidR="00E6138F" w:rsidRPr="00C41D25">
        <w:rPr>
          <w:rFonts w:ascii="Times New Roman" w:hAnsi="Times New Roman" w:cs="Times New Roman"/>
          <w:sz w:val="22"/>
        </w:rPr>
        <w:t xml:space="preserve"> </w:t>
      </w:r>
    </w:p>
    <w:p w14:paraId="3C42F029" w14:textId="1198F310" w:rsidR="006D3F3F" w:rsidRPr="00C41D25" w:rsidRDefault="002863CA" w:rsidP="00E01FC4">
      <w:pPr>
        <w:pStyle w:val="Prrafodelista"/>
        <w:numPr>
          <w:ilvl w:val="0"/>
          <w:numId w:val="14"/>
        </w:numPr>
        <w:spacing w:line="240" w:lineRule="auto"/>
        <w:rPr>
          <w:rFonts w:ascii="Times New Roman" w:hAnsi="Times New Roman" w:cs="Times New Roman"/>
          <w:sz w:val="22"/>
        </w:rPr>
      </w:pPr>
      <w:r w:rsidRPr="00C41D25">
        <w:rPr>
          <w:rFonts w:ascii="Times New Roman" w:hAnsi="Times New Roman" w:cs="Times New Roman"/>
          <w:sz w:val="22"/>
        </w:rPr>
        <w:t>L</w:t>
      </w:r>
      <w:r w:rsidR="006D3F3F" w:rsidRPr="00C41D25">
        <w:rPr>
          <w:rFonts w:ascii="Times New Roman" w:hAnsi="Times New Roman" w:cs="Times New Roman"/>
          <w:sz w:val="22"/>
        </w:rPr>
        <w:t xml:space="preserve">os estándares utilizados en los procesos varían por sector, pues, mientras que en el sector hidrocarburos </w:t>
      </w:r>
      <w:r w:rsidR="001B0B36" w:rsidRPr="00C41D25">
        <w:rPr>
          <w:rFonts w:ascii="Times New Roman" w:hAnsi="Times New Roman" w:cs="Times New Roman"/>
          <w:sz w:val="22"/>
        </w:rPr>
        <w:t>la consulta se da sobre el d</w:t>
      </w:r>
      <w:r w:rsidR="00961651" w:rsidRPr="00C41D25">
        <w:rPr>
          <w:rFonts w:ascii="Times New Roman" w:hAnsi="Times New Roman" w:cs="Times New Roman"/>
          <w:sz w:val="22"/>
        </w:rPr>
        <w:t>ecreto que aprueba el contrato de</w:t>
      </w:r>
      <w:r w:rsidR="006D3F3F" w:rsidRPr="00C41D25">
        <w:rPr>
          <w:rFonts w:ascii="Times New Roman" w:hAnsi="Times New Roman" w:cs="Times New Roman"/>
          <w:sz w:val="22"/>
        </w:rPr>
        <w:t xml:space="preserve"> concesión; en el ámbito de la minería no se consulta la concesión, ni el EIA sino el permiso de operaciones</w:t>
      </w:r>
      <w:r w:rsidR="00961651" w:rsidRPr="00C41D25">
        <w:rPr>
          <w:rFonts w:ascii="Times New Roman" w:hAnsi="Times New Roman" w:cs="Times New Roman"/>
          <w:sz w:val="22"/>
        </w:rPr>
        <w:t xml:space="preserve"> </w:t>
      </w:r>
      <w:r w:rsidR="00961651" w:rsidRPr="00C41D25">
        <w:rPr>
          <w:rFonts w:ascii="Times New Roman" w:hAnsi="Times New Roman" w:cs="Times New Roman"/>
          <w:sz w:val="22"/>
        </w:rPr>
        <w:t>(</w:t>
      </w:r>
      <w:r w:rsidR="00CF0E81" w:rsidRPr="00C41D25">
        <w:rPr>
          <w:rFonts w:ascii="Times New Roman" w:hAnsi="Times New Roman" w:cs="Times New Roman"/>
          <w:sz w:val="22"/>
        </w:rPr>
        <w:t xml:space="preserve">Decreto Supremo </w:t>
      </w:r>
      <w:r w:rsidR="00762BB1" w:rsidRPr="00C41D25">
        <w:rPr>
          <w:rFonts w:ascii="Times New Roman" w:hAnsi="Times New Roman" w:cs="Times New Roman"/>
          <w:sz w:val="22"/>
        </w:rPr>
        <w:t>N</w:t>
      </w:r>
      <w:r w:rsidR="00CF0E81" w:rsidRPr="00C41D25">
        <w:rPr>
          <w:rFonts w:ascii="Times New Roman" w:hAnsi="Times New Roman" w:cs="Times New Roman"/>
          <w:sz w:val="22"/>
        </w:rPr>
        <w:t>° 020-2012-EM</w:t>
      </w:r>
      <w:r w:rsidR="00762BB1" w:rsidRPr="00C41D25">
        <w:rPr>
          <w:rFonts w:ascii="Times New Roman" w:hAnsi="Times New Roman" w:cs="Times New Roman"/>
          <w:sz w:val="22"/>
        </w:rPr>
        <w:t>,</w:t>
      </w:r>
      <w:r w:rsidR="00CF0E81" w:rsidRPr="00C41D25">
        <w:rPr>
          <w:rFonts w:ascii="Times New Roman" w:hAnsi="Times New Roman" w:cs="Times New Roman"/>
          <w:sz w:val="22"/>
        </w:rPr>
        <w:t xml:space="preserve"> y </w:t>
      </w:r>
      <w:r w:rsidR="00762BB1" w:rsidRPr="00C41D25">
        <w:rPr>
          <w:rFonts w:ascii="Times New Roman" w:hAnsi="Times New Roman" w:cs="Times New Roman"/>
          <w:sz w:val="22"/>
        </w:rPr>
        <w:t>Resolución</w:t>
      </w:r>
      <w:r w:rsidR="00CF0E81" w:rsidRPr="00C41D25">
        <w:rPr>
          <w:rFonts w:ascii="Times New Roman" w:hAnsi="Times New Roman" w:cs="Times New Roman"/>
          <w:sz w:val="22"/>
        </w:rPr>
        <w:t xml:space="preserve"> Ministerial N° 003-2013-MEM/DM</w:t>
      </w:r>
      <w:r w:rsidR="00961651" w:rsidRPr="00C41D25">
        <w:rPr>
          <w:rFonts w:ascii="Times New Roman" w:hAnsi="Times New Roman" w:cs="Times New Roman"/>
          <w:sz w:val="22"/>
        </w:rPr>
        <w:t>).</w:t>
      </w:r>
      <w:r w:rsidR="00CE6DBD" w:rsidRPr="00C41D25">
        <w:rPr>
          <w:rStyle w:val="Refdenotaalpie"/>
          <w:rFonts w:ascii="Times New Roman" w:hAnsi="Times New Roman" w:cs="Times New Roman"/>
          <w:sz w:val="22"/>
        </w:rPr>
        <w:footnoteReference w:id="50"/>
      </w:r>
    </w:p>
    <w:p w14:paraId="42C6545E" w14:textId="36FE16B6" w:rsidR="002530E3" w:rsidRPr="00C41D25" w:rsidRDefault="006D3F3F" w:rsidP="00E01FC4">
      <w:pPr>
        <w:pStyle w:val="Prrafodelista"/>
        <w:numPr>
          <w:ilvl w:val="0"/>
          <w:numId w:val="14"/>
        </w:numPr>
        <w:spacing w:line="240" w:lineRule="auto"/>
        <w:rPr>
          <w:rFonts w:ascii="Times New Roman" w:hAnsi="Times New Roman" w:cs="Times New Roman"/>
          <w:sz w:val="22"/>
        </w:rPr>
      </w:pPr>
      <w:r w:rsidRPr="00C41D25">
        <w:rPr>
          <w:rFonts w:ascii="Times New Roman" w:hAnsi="Times New Roman" w:cs="Times New Roman"/>
          <w:sz w:val="22"/>
        </w:rPr>
        <w:t xml:space="preserve">El proceso de consulta realizado en el lote 192 </w:t>
      </w:r>
      <w:r w:rsidR="00A72E93" w:rsidRPr="00C41D25">
        <w:rPr>
          <w:rFonts w:ascii="Times New Roman" w:hAnsi="Times New Roman" w:cs="Times New Roman"/>
          <w:sz w:val="22"/>
        </w:rPr>
        <w:t xml:space="preserve">y otros </w:t>
      </w:r>
      <w:r w:rsidR="0019614D" w:rsidRPr="00C41D25">
        <w:rPr>
          <w:rFonts w:ascii="Times New Roman" w:hAnsi="Times New Roman" w:cs="Times New Roman"/>
          <w:sz w:val="22"/>
        </w:rPr>
        <w:t>demostraría</w:t>
      </w:r>
      <w:r w:rsidR="001B0B36" w:rsidRPr="00C41D25">
        <w:rPr>
          <w:rFonts w:ascii="Times New Roman" w:hAnsi="Times New Roman" w:cs="Times New Roman"/>
          <w:sz w:val="22"/>
        </w:rPr>
        <w:t>n</w:t>
      </w:r>
      <w:r w:rsidRPr="00C41D25">
        <w:rPr>
          <w:rFonts w:ascii="Times New Roman" w:hAnsi="Times New Roman" w:cs="Times New Roman"/>
          <w:sz w:val="22"/>
        </w:rPr>
        <w:t xml:space="preserve"> la a</w:t>
      </w:r>
      <w:r w:rsidR="002530E3" w:rsidRPr="00C41D25">
        <w:rPr>
          <w:rFonts w:ascii="Times New Roman" w:hAnsi="Times New Roman" w:cs="Times New Roman"/>
          <w:sz w:val="22"/>
        </w:rPr>
        <w:t>usencia de mecanismos de seguimiento sobre los acuerdos toma</w:t>
      </w:r>
      <w:r w:rsidR="009E7C11" w:rsidRPr="00C41D25">
        <w:rPr>
          <w:rFonts w:ascii="Times New Roman" w:hAnsi="Times New Roman" w:cs="Times New Roman"/>
          <w:sz w:val="22"/>
        </w:rPr>
        <w:t>dos</w:t>
      </w:r>
      <w:r w:rsidRPr="00C41D25">
        <w:rPr>
          <w:rFonts w:ascii="Times New Roman" w:hAnsi="Times New Roman" w:cs="Times New Roman"/>
          <w:sz w:val="22"/>
        </w:rPr>
        <w:t>.</w:t>
      </w:r>
      <w:r w:rsidR="00773C29" w:rsidRPr="00C41D25">
        <w:rPr>
          <w:rStyle w:val="Refdenotaalpie"/>
          <w:rFonts w:ascii="Times New Roman" w:hAnsi="Times New Roman" w:cs="Times New Roman"/>
          <w:sz w:val="22"/>
        </w:rPr>
        <w:footnoteReference w:id="51"/>
      </w:r>
    </w:p>
    <w:p w14:paraId="6D1F88CB" w14:textId="20A56074" w:rsidR="002530E3" w:rsidRPr="00C41D25" w:rsidRDefault="002863CA" w:rsidP="00E01FC4">
      <w:pPr>
        <w:pStyle w:val="Prrafodelista"/>
        <w:numPr>
          <w:ilvl w:val="0"/>
          <w:numId w:val="14"/>
        </w:numPr>
        <w:spacing w:line="240" w:lineRule="auto"/>
        <w:rPr>
          <w:rFonts w:ascii="Times New Roman" w:hAnsi="Times New Roman" w:cs="Times New Roman"/>
          <w:sz w:val="22"/>
        </w:rPr>
      </w:pPr>
      <w:r w:rsidRPr="00C41D25">
        <w:rPr>
          <w:rFonts w:ascii="Times New Roman" w:hAnsi="Times New Roman" w:cs="Times New Roman"/>
          <w:sz w:val="22"/>
        </w:rPr>
        <w:t xml:space="preserve">El proceso </w:t>
      </w:r>
      <w:r w:rsidR="001B0B36" w:rsidRPr="00C41D25">
        <w:rPr>
          <w:rFonts w:ascii="Times New Roman" w:hAnsi="Times New Roman" w:cs="Times New Roman"/>
          <w:sz w:val="22"/>
        </w:rPr>
        <w:t xml:space="preserve">de consulta en </w:t>
      </w:r>
      <w:r w:rsidRPr="00C41D25">
        <w:rPr>
          <w:rFonts w:ascii="Times New Roman" w:hAnsi="Times New Roman" w:cs="Times New Roman"/>
          <w:sz w:val="22"/>
        </w:rPr>
        <w:t xml:space="preserve">el </w:t>
      </w:r>
      <w:r w:rsidR="001B0B36" w:rsidRPr="00C41D25">
        <w:rPr>
          <w:rFonts w:ascii="Times New Roman" w:hAnsi="Times New Roman" w:cs="Times New Roman"/>
          <w:sz w:val="22"/>
        </w:rPr>
        <w:t>l</w:t>
      </w:r>
      <w:r w:rsidRPr="00C41D25">
        <w:rPr>
          <w:rFonts w:ascii="Times New Roman" w:hAnsi="Times New Roman" w:cs="Times New Roman"/>
          <w:sz w:val="22"/>
        </w:rPr>
        <w:t xml:space="preserve">ote 192 también </w:t>
      </w:r>
      <w:r w:rsidR="00DC462A" w:rsidRPr="00C41D25">
        <w:rPr>
          <w:rFonts w:ascii="Times New Roman" w:hAnsi="Times New Roman" w:cs="Times New Roman"/>
          <w:sz w:val="22"/>
        </w:rPr>
        <w:t>reflejaría</w:t>
      </w:r>
      <w:r w:rsidRPr="00C41D25">
        <w:rPr>
          <w:rFonts w:ascii="Times New Roman" w:hAnsi="Times New Roman" w:cs="Times New Roman"/>
          <w:sz w:val="22"/>
        </w:rPr>
        <w:t xml:space="preserve"> p</w:t>
      </w:r>
      <w:r w:rsidR="002530E3" w:rsidRPr="00C41D25">
        <w:rPr>
          <w:rFonts w:ascii="Times New Roman" w:hAnsi="Times New Roman" w:cs="Times New Roman"/>
          <w:sz w:val="22"/>
        </w:rPr>
        <w:t>roblemas d</w:t>
      </w:r>
      <w:r w:rsidRPr="00C41D25">
        <w:rPr>
          <w:rFonts w:ascii="Times New Roman" w:hAnsi="Times New Roman" w:cs="Times New Roman"/>
          <w:sz w:val="22"/>
        </w:rPr>
        <w:t>e</w:t>
      </w:r>
      <w:r w:rsidR="002530E3" w:rsidRPr="00C41D25">
        <w:rPr>
          <w:rFonts w:ascii="Times New Roman" w:hAnsi="Times New Roman" w:cs="Times New Roman"/>
          <w:sz w:val="22"/>
        </w:rPr>
        <w:t xml:space="preserve"> representación</w:t>
      </w:r>
      <w:r w:rsidRPr="00C41D25">
        <w:rPr>
          <w:rFonts w:ascii="Times New Roman" w:hAnsi="Times New Roman" w:cs="Times New Roman"/>
          <w:sz w:val="22"/>
        </w:rPr>
        <w:t xml:space="preserve"> y legitimidad de </w:t>
      </w:r>
      <w:r w:rsidR="00A716B9" w:rsidRPr="00C41D25">
        <w:rPr>
          <w:rFonts w:ascii="Times New Roman" w:hAnsi="Times New Roman" w:cs="Times New Roman"/>
          <w:sz w:val="22"/>
        </w:rPr>
        <w:t>ciertas</w:t>
      </w:r>
      <w:r w:rsidRPr="00C41D25">
        <w:rPr>
          <w:rFonts w:ascii="Times New Roman" w:hAnsi="Times New Roman" w:cs="Times New Roman"/>
          <w:sz w:val="22"/>
        </w:rPr>
        <w:t xml:space="preserve"> federaciones </w:t>
      </w:r>
      <w:r w:rsidR="00A716B9" w:rsidRPr="00C41D25">
        <w:rPr>
          <w:rFonts w:ascii="Times New Roman" w:hAnsi="Times New Roman" w:cs="Times New Roman"/>
          <w:sz w:val="22"/>
        </w:rPr>
        <w:t>introducidas por el Estado a medio proceso , así como</w:t>
      </w:r>
      <w:r w:rsidR="001B0B36" w:rsidRPr="00C41D25">
        <w:rPr>
          <w:rFonts w:ascii="Times New Roman" w:hAnsi="Times New Roman" w:cs="Times New Roman"/>
          <w:sz w:val="22"/>
        </w:rPr>
        <w:t xml:space="preserve"> </w:t>
      </w:r>
      <w:r w:rsidRPr="00C41D25">
        <w:rPr>
          <w:rFonts w:ascii="Times New Roman" w:hAnsi="Times New Roman" w:cs="Times New Roman"/>
          <w:sz w:val="22"/>
        </w:rPr>
        <w:t>mala fe del Estado que suscrib</w:t>
      </w:r>
      <w:r w:rsidR="00A716B9" w:rsidRPr="00C41D25">
        <w:rPr>
          <w:rFonts w:ascii="Times New Roman" w:hAnsi="Times New Roman" w:cs="Times New Roman"/>
          <w:sz w:val="22"/>
        </w:rPr>
        <w:t>ió</w:t>
      </w:r>
      <w:r w:rsidRPr="00C41D25">
        <w:rPr>
          <w:rFonts w:ascii="Times New Roman" w:hAnsi="Times New Roman" w:cs="Times New Roman"/>
          <w:sz w:val="22"/>
        </w:rPr>
        <w:t xml:space="preserve"> acuerdos solo con algunas federaciones</w:t>
      </w:r>
      <w:r w:rsidR="00BD6B11" w:rsidRPr="00C41D25">
        <w:rPr>
          <w:rFonts w:ascii="Times New Roman" w:hAnsi="Times New Roman" w:cs="Times New Roman"/>
          <w:sz w:val="22"/>
        </w:rPr>
        <w:t xml:space="preserve"> y cerró el proceso con la</w:t>
      </w:r>
      <w:r w:rsidR="002B0DD9" w:rsidRPr="00C41D25">
        <w:rPr>
          <w:rFonts w:ascii="Times New Roman" w:hAnsi="Times New Roman" w:cs="Times New Roman"/>
          <w:sz w:val="22"/>
        </w:rPr>
        <w:t>s restantes de forma unilateral</w:t>
      </w:r>
      <w:r w:rsidR="00A716B9" w:rsidRPr="00C41D25">
        <w:rPr>
          <w:rFonts w:ascii="Times New Roman" w:hAnsi="Times New Roman" w:cs="Times New Roman"/>
          <w:sz w:val="22"/>
        </w:rPr>
        <w:t>.</w:t>
      </w:r>
      <w:r w:rsidR="00BE3A96" w:rsidRPr="00C41D25">
        <w:rPr>
          <w:rStyle w:val="Refdenotaalpie"/>
          <w:rFonts w:ascii="Times New Roman" w:hAnsi="Times New Roman" w:cs="Times New Roman"/>
          <w:sz w:val="22"/>
        </w:rPr>
        <w:footnoteReference w:id="52"/>
      </w:r>
    </w:p>
    <w:p w14:paraId="52D63934" w14:textId="64F12ECA" w:rsidR="00773C29" w:rsidRPr="00C41D25" w:rsidRDefault="006D3F3F" w:rsidP="00773C29">
      <w:pPr>
        <w:pStyle w:val="Prrafodelista"/>
        <w:numPr>
          <w:ilvl w:val="0"/>
          <w:numId w:val="14"/>
        </w:numPr>
        <w:spacing w:line="240" w:lineRule="auto"/>
        <w:rPr>
          <w:rFonts w:ascii="Times New Roman" w:hAnsi="Times New Roman" w:cs="Times New Roman"/>
          <w:sz w:val="22"/>
        </w:rPr>
      </w:pPr>
      <w:r w:rsidRPr="00C41D25">
        <w:rPr>
          <w:rFonts w:ascii="Times New Roman" w:hAnsi="Times New Roman" w:cs="Times New Roman"/>
          <w:sz w:val="22"/>
        </w:rPr>
        <w:t xml:space="preserve">El proceso de consulta del proyecto </w:t>
      </w:r>
      <w:r w:rsidR="002530E3" w:rsidRPr="00C41D25">
        <w:rPr>
          <w:rFonts w:ascii="Times New Roman" w:hAnsi="Times New Roman" w:cs="Times New Roman"/>
          <w:sz w:val="22"/>
        </w:rPr>
        <w:t>Miner</w:t>
      </w:r>
      <w:r w:rsidR="0019614D" w:rsidRPr="00C41D25">
        <w:rPr>
          <w:rFonts w:ascii="Times New Roman" w:hAnsi="Times New Roman" w:cs="Times New Roman"/>
          <w:sz w:val="22"/>
        </w:rPr>
        <w:t xml:space="preserve">o Aurora demostraría </w:t>
      </w:r>
      <w:r w:rsidRPr="00C41D25">
        <w:rPr>
          <w:rFonts w:ascii="Times New Roman" w:hAnsi="Times New Roman" w:cs="Times New Roman"/>
          <w:sz w:val="22"/>
        </w:rPr>
        <w:t>la deficiencia con que viene siendo llevada la etapa de información</w:t>
      </w:r>
      <w:r w:rsidR="002863CA" w:rsidRPr="00C41D25">
        <w:rPr>
          <w:rFonts w:ascii="Times New Roman" w:hAnsi="Times New Roman" w:cs="Times New Roman"/>
          <w:sz w:val="22"/>
        </w:rPr>
        <w:t>. La Defensoría del Pueblo i</w:t>
      </w:r>
      <w:r w:rsidRPr="00C41D25">
        <w:rPr>
          <w:rFonts w:ascii="Times New Roman" w:hAnsi="Times New Roman" w:cs="Times New Roman"/>
          <w:sz w:val="22"/>
        </w:rPr>
        <w:t xml:space="preserve">dentificó que en dicha etapa hubo ausencia de materiales orientados hacia la comprensión de </w:t>
      </w:r>
      <w:r w:rsidR="001B0B36" w:rsidRPr="00C41D25">
        <w:rPr>
          <w:rFonts w:ascii="Times New Roman" w:hAnsi="Times New Roman" w:cs="Times New Roman"/>
          <w:sz w:val="22"/>
        </w:rPr>
        <w:t>la información</w:t>
      </w:r>
      <w:r w:rsidRPr="00C41D25">
        <w:rPr>
          <w:rFonts w:ascii="Times New Roman" w:hAnsi="Times New Roman" w:cs="Times New Roman"/>
          <w:sz w:val="22"/>
        </w:rPr>
        <w:t>, carencia de un lenguaje sencillo y comprensi</w:t>
      </w:r>
      <w:r w:rsidR="009E7C11" w:rsidRPr="00C41D25">
        <w:rPr>
          <w:rFonts w:ascii="Times New Roman" w:hAnsi="Times New Roman" w:cs="Times New Roman"/>
          <w:sz w:val="22"/>
        </w:rPr>
        <w:t>ble, escasa asistencia técnica</w:t>
      </w:r>
      <w:r w:rsidR="002863CA" w:rsidRPr="00C41D25">
        <w:rPr>
          <w:rFonts w:ascii="Times New Roman" w:hAnsi="Times New Roman" w:cs="Times New Roman"/>
          <w:sz w:val="22"/>
        </w:rPr>
        <w:t>, entre otros.</w:t>
      </w:r>
      <w:r w:rsidR="002863CA" w:rsidRPr="00C41D25">
        <w:rPr>
          <w:rFonts w:ascii="Times New Roman" w:hAnsi="Times New Roman" w:cs="Times New Roman"/>
          <w:sz w:val="22"/>
          <w:vertAlign w:val="superscript"/>
        </w:rPr>
        <w:footnoteReference w:id="53"/>
      </w:r>
    </w:p>
    <w:p w14:paraId="1D737ACB" w14:textId="77777777" w:rsidR="00910C5B" w:rsidRPr="00C41D25" w:rsidRDefault="00910C5B" w:rsidP="00910C5B">
      <w:pPr>
        <w:pStyle w:val="Prrafodelista"/>
        <w:spacing w:line="240" w:lineRule="auto"/>
        <w:ind w:left="360"/>
        <w:rPr>
          <w:rFonts w:ascii="Times New Roman" w:hAnsi="Times New Roman" w:cs="Times New Roman"/>
          <w:sz w:val="22"/>
        </w:rPr>
      </w:pPr>
    </w:p>
    <w:p w14:paraId="3840141A" w14:textId="5F5B5EC9" w:rsidR="004F0BB4" w:rsidRPr="00C41D25" w:rsidRDefault="0019614D" w:rsidP="004D3BE2">
      <w:pPr>
        <w:pStyle w:val="Prrafodelista"/>
        <w:spacing w:after="160" w:line="240" w:lineRule="auto"/>
        <w:ind w:left="0"/>
        <w:contextualSpacing w:val="0"/>
        <w:rPr>
          <w:rFonts w:ascii="Times New Roman" w:hAnsi="Times New Roman" w:cs="Times New Roman"/>
          <w:b/>
          <w:sz w:val="22"/>
        </w:rPr>
      </w:pPr>
      <w:r w:rsidRPr="00C41D25">
        <w:rPr>
          <w:rFonts w:ascii="Times New Roman" w:hAnsi="Times New Roman" w:cs="Times New Roman"/>
          <w:b/>
          <w:sz w:val="22"/>
        </w:rPr>
        <w:t>3.2. Deficiencias institucionales</w:t>
      </w:r>
    </w:p>
    <w:p w14:paraId="4E5C1E91" w14:textId="33B165AF" w:rsidR="00271F1B" w:rsidRPr="00C41D25" w:rsidRDefault="00051A57"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El Viceministerio de Interculturalidad (VMI) fue creado en julio de 2010 </w:t>
      </w:r>
      <w:r w:rsidR="005D140B" w:rsidRPr="00C41D25">
        <w:rPr>
          <w:rFonts w:ascii="Times New Roman" w:hAnsi="Times New Roman" w:cs="Times New Roman"/>
          <w:sz w:val="22"/>
        </w:rPr>
        <w:t>mediante</w:t>
      </w:r>
      <w:r w:rsidRPr="00C41D25">
        <w:rPr>
          <w:rFonts w:ascii="Times New Roman" w:hAnsi="Times New Roman" w:cs="Times New Roman"/>
          <w:sz w:val="22"/>
        </w:rPr>
        <w:t xml:space="preserve"> la Ley N° 29565, ley de Creación del Ministerio de Cultura. </w:t>
      </w:r>
      <w:r w:rsidR="00E6138F" w:rsidRPr="00C41D25">
        <w:rPr>
          <w:rFonts w:ascii="Times New Roman" w:hAnsi="Times New Roman" w:cs="Times New Roman"/>
          <w:sz w:val="22"/>
        </w:rPr>
        <w:t>C</w:t>
      </w:r>
      <w:r w:rsidRPr="00C41D25">
        <w:rPr>
          <w:rFonts w:ascii="Times New Roman" w:hAnsi="Times New Roman" w:cs="Times New Roman"/>
          <w:sz w:val="22"/>
        </w:rPr>
        <w:t xml:space="preserve">onforme </w:t>
      </w:r>
      <w:r w:rsidR="00992631" w:rsidRPr="00C41D25">
        <w:rPr>
          <w:rFonts w:ascii="Times New Roman" w:hAnsi="Times New Roman" w:cs="Times New Roman"/>
          <w:sz w:val="22"/>
        </w:rPr>
        <w:t xml:space="preserve">a </w:t>
      </w:r>
      <w:r w:rsidRPr="00C41D25">
        <w:rPr>
          <w:rFonts w:ascii="Times New Roman" w:hAnsi="Times New Roman" w:cs="Times New Roman"/>
          <w:sz w:val="22"/>
        </w:rPr>
        <w:t>la Ley de Consulta Previa</w:t>
      </w:r>
      <w:r w:rsidR="00A716B9" w:rsidRPr="00C41D25">
        <w:rPr>
          <w:rFonts w:ascii="Times New Roman" w:hAnsi="Times New Roman" w:cs="Times New Roman"/>
          <w:sz w:val="22"/>
        </w:rPr>
        <w:t xml:space="preserve"> éste</w:t>
      </w:r>
      <w:r w:rsidRPr="00C41D25">
        <w:rPr>
          <w:rFonts w:ascii="Times New Roman" w:hAnsi="Times New Roman" w:cs="Times New Roman"/>
          <w:sz w:val="22"/>
        </w:rPr>
        <w:t xml:space="preserve"> es el responsable de formular políticas, programas y proyectos que promuevan la interculturalidad </w:t>
      </w:r>
      <w:r w:rsidR="005D140B" w:rsidRPr="00C41D25">
        <w:rPr>
          <w:rFonts w:ascii="Times New Roman" w:hAnsi="Times New Roman" w:cs="Times New Roman"/>
          <w:sz w:val="22"/>
        </w:rPr>
        <w:t>y de</w:t>
      </w:r>
      <w:r w:rsidRPr="00C41D25">
        <w:rPr>
          <w:rFonts w:ascii="Times New Roman" w:hAnsi="Times New Roman" w:cs="Times New Roman"/>
          <w:sz w:val="22"/>
        </w:rPr>
        <w:t xml:space="preserve"> fomentar el desarrollo integral de los grupos culturalmente diversos del país.</w:t>
      </w:r>
      <w:r w:rsidR="00314816" w:rsidRPr="00C41D25">
        <w:rPr>
          <w:rFonts w:ascii="Times New Roman" w:hAnsi="Times New Roman" w:cs="Times New Roman"/>
          <w:sz w:val="22"/>
        </w:rPr>
        <w:t xml:space="preserve"> También se encarga de la elaboración y actualización de la Base de Datos Oficial </w:t>
      </w:r>
      <w:r w:rsidR="00314816" w:rsidRPr="00C41D25">
        <w:rPr>
          <w:rFonts w:ascii="Times New Roman" w:hAnsi="Times New Roman" w:cs="Times New Roman"/>
          <w:sz w:val="22"/>
        </w:rPr>
        <w:t xml:space="preserve">de Pueblos Indígenas u originarios, que </w:t>
      </w:r>
      <w:r w:rsidR="00314816" w:rsidRPr="00C41D25">
        <w:rPr>
          <w:rFonts w:ascii="Times New Roman" w:hAnsi="Times New Roman" w:cs="Times New Roman"/>
          <w:sz w:val="22"/>
        </w:rPr>
        <w:t>es un instrumento de carácter declarativo (Ley de consulta, arts. 19 y 20; Reglamento, art. 29)</w:t>
      </w:r>
      <w:r w:rsidR="00EB07DD" w:rsidRPr="00C41D25">
        <w:rPr>
          <w:rFonts w:ascii="Times New Roman" w:hAnsi="Times New Roman" w:cs="Times New Roman"/>
          <w:sz w:val="22"/>
        </w:rPr>
        <w:t>.</w:t>
      </w:r>
      <w:r w:rsidR="005D140B" w:rsidRPr="00C41D25">
        <w:rPr>
          <w:rFonts w:ascii="Times New Roman" w:hAnsi="Times New Roman" w:cs="Times New Roman"/>
          <w:sz w:val="22"/>
        </w:rPr>
        <w:t xml:space="preserve"> Los criterios para la elaboración de la Base de Datos fueron aprobados en mayo de 2012, mediante Resolución Ministerial N° 202-2012-MC, y su primera versión completa fue remitida a la Presidencia del Consejo de Ministros (PCM) en diciembre del mismo año, registrando la existencia de 52 pueblos indígenas: 48 amazónicos y 4 andinos.</w:t>
      </w:r>
    </w:p>
    <w:p w14:paraId="73AF0A10" w14:textId="2CC3373D" w:rsidR="000D1EE8" w:rsidRPr="00C41D25" w:rsidRDefault="005D140B" w:rsidP="00B0479B">
      <w:pPr>
        <w:spacing w:after="120" w:line="240" w:lineRule="auto"/>
        <w:rPr>
          <w:rFonts w:ascii="Times New Roman" w:hAnsi="Times New Roman" w:cs="Times New Roman"/>
          <w:sz w:val="22"/>
        </w:rPr>
      </w:pPr>
      <w:r w:rsidRPr="00C41D25">
        <w:rPr>
          <w:rFonts w:ascii="Times New Roman" w:hAnsi="Times New Roman" w:cs="Times New Roman"/>
          <w:sz w:val="22"/>
        </w:rPr>
        <w:lastRenderedPageBreak/>
        <w:t>El proceso de elaboración de esta Base de Datos ha sido objeto de fuer</w:t>
      </w:r>
      <w:r w:rsidR="00A716B9" w:rsidRPr="00C41D25">
        <w:rPr>
          <w:rFonts w:ascii="Times New Roman" w:hAnsi="Times New Roman" w:cs="Times New Roman"/>
          <w:sz w:val="22"/>
        </w:rPr>
        <w:t>tes</w:t>
      </w:r>
      <w:r w:rsidRPr="00C41D25">
        <w:rPr>
          <w:rFonts w:ascii="Times New Roman" w:hAnsi="Times New Roman" w:cs="Times New Roman"/>
          <w:sz w:val="22"/>
        </w:rPr>
        <w:t xml:space="preserve"> críticas</w:t>
      </w:r>
      <w:r w:rsidR="00A716B9" w:rsidRPr="00C41D25">
        <w:rPr>
          <w:rFonts w:ascii="Times New Roman" w:hAnsi="Times New Roman" w:cs="Times New Roman"/>
          <w:sz w:val="22"/>
        </w:rPr>
        <w:t xml:space="preserve"> desde la sociedad civil</w:t>
      </w:r>
      <w:r w:rsidRPr="00C41D25">
        <w:rPr>
          <w:rFonts w:ascii="Times New Roman" w:hAnsi="Times New Roman" w:cs="Times New Roman"/>
          <w:sz w:val="22"/>
        </w:rPr>
        <w:t xml:space="preserve">. </w:t>
      </w:r>
      <w:r w:rsidR="00EB07DD" w:rsidRPr="00C41D25">
        <w:rPr>
          <w:rFonts w:ascii="Times New Roman" w:hAnsi="Times New Roman" w:cs="Times New Roman"/>
          <w:sz w:val="22"/>
        </w:rPr>
        <w:t>D</w:t>
      </w:r>
      <w:r w:rsidR="005D6276" w:rsidRPr="00C41D25">
        <w:rPr>
          <w:rFonts w:ascii="Times New Roman" w:hAnsi="Times New Roman" w:cs="Times New Roman"/>
          <w:sz w:val="22"/>
        </w:rPr>
        <w:t xml:space="preserve">e acuerdo a lo señalado por el exViceministro de Interculturalidad, Ivan </w:t>
      </w:r>
      <w:r w:rsidR="00C745F7" w:rsidRPr="00C41D25">
        <w:rPr>
          <w:rFonts w:ascii="Times New Roman" w:hAnsi="Times New Roman" w:cs="Times New Roman"/>
          <w:sz w:val="22"/>
        </w:rPr>
        <w:t>Lanegra</w:t>
      </w:r>
      <w:r w:rsidR="00C745F7" w:rsidRPr="00C41D25">
        <w:rPr>
          <w:rStyle w:val="Refdenotaalpie"/>
          <w:rFonts w:ascii="Times New Roman" w:hAnsi="Times New Roman" w:cs="Times New Roman"/>
          <w:sz w:val="22"/>
        </w:rPr>
        <w:footnoteReference w:id="54"/>
      </w:r>
      <w:r w:rsidR="004F1698" w:rsidRPr="00C41D25">
        <w:rPr>
          <w:rFonts w:ascii="Times New Roman" w:hAnsi="Times New Roman" w:cs="Times New Roman"/>
          <w:sz w:val="22"/>
        </w:rPr>
        <w:t xml:space="preserve"> </w:t>
      </w:r>
      <w:r w:rsidR="00EB07DD" w:rsidRPr="00C41D25">
        <w:rPr>
          <w:rFonts w:ascii="Times New Roman" w:hAnsi="Times New Roman" w:cs="Times New Roman"/>
          <w:sz w:val="22"/>
        </w:rPr>
        <w:t>y u</w:t>
      </w:r>
      <w:r w:rsidR="000D1EE8" w:rsidRPr="00C41D25">
        <w:rPr>
          <w:rFonts w:ascii="Times New Roman" w:hAnsi="Times New Roman" w:cs="Times New Roman"/>
          <w:sz w:val="22"/>
        </w:rPr>
        <w:t>na investigación</w:t>
      </w:r>
      <w:r w:rsidR="00C745F7" w:rsidRPr="00C41D25">
        <w:rPr>
          <w:rStyle w:val="Refdenotaalpie"/>
          <w:rFonts w:ascii="Times New Roman" w:hAnsi="Times New Roman" w:cs="Times New Roman"/>
          <w:sz w:val="22"/>
        </w:rPr>
        <w:footnoteReference w:id="55"/>
      </w:r>
      <w:r w:rsidR="00DB731B" w:rsidRPr="00C41D25">
        <w:rPr>
          <w:rFonts w:ascii="Times New Roman" w:hAnsi="Times New Roman" w:cs="Times New Roman"/>
          <w:sz w:val="22"/>
        </w:rPr>
        <w:t xml:space="preserve">, </w:t>
      </w:r>
      <w:r w:rsidR="00961515" w:rsidRPr="00C41D25">
        <w:rPr>
          <w:rFonts w:ascii="Times New Roman" w:hAnsi="Times New Roman" w:cs="Times New Roman"/>
          <w:sz w:val="22"/>
        </w:rPr>
        <w:t>l</w:t>
      </w:r>
      <w:r w:rsidR="00F73951" w:rsidRPr="00C41D25">
        <w:rPr>
          <w:rFonts w:ascii="Times New Roman" w:hAnsi="Times New Roman" w:cs="Times New Roman"/>
          <w:sz w:val="22"/>
        </w:rPr>
        <w:t>a</w:t>
      </w:r>
      <w:r w:rsidR="00961515" w:rsidRPr="00C41D25">
        <w:rPr>
          <w:rFonts w:ascii="Times New Roman" w:hAnsi="Times New Roman" w:cs="Times New Roman"/>
          <w:sz w:val="22"/>
        </w:rPr>
        <w:t xml:space="preserve"> aludida</w:t>
      </w:r>
      <w:r w:rsidR="00F73951" w:rsidRPr="00C41D25">
        <w:rPr>
          <w:rFonts w:ascii="Times New Roman" w:hAnsi="Times New Roman" w:cs="Times New Roman"/>
          <w:sz w:val="22"/>
        </w:rPr>
        <w:t xml:space="preserve"> versión comprendía una nómina de 5.571 comunidades campesinas y nativas (forma en que formalmente se encuentran organizados estos pueblos), 10% tenía origen </w:t>
      </w:r>
      <w:r w:rsidR="00A12E12" w:rsidRPr="00C41D25">
        <w:rPr>
          <w:rFonts w:ascii="Times New Roman" w:hAnsi="Times New Roman" w:cs="Times New Roman"/>
          <w:sz w:val="22"/>
        </w:rPr>
        <w:t>ai</w:t>
      </w:r>
      <w:r w:rsidR="00F73951" w:rsidRPr="00C41D25">
        <w:rPr>
          <w:rFonts w:ascii="Times New Roman" w:hAnsi="Times New Roman" w:cs="Times New Roman"/>
          <w:sz w:val="22"/>
        </w:rPr>
        <w:t>ymara, 63% (3.532) origen quechua</w:t>
      </w:r>
      <w:r w:rsidR="00961515" w:rsidRPr="00C41D25">
        <w:rPr>
          <w:rFonts w:ascii="Times New Roman" w:hAnsi="Times New Roman" w:cs="Times New Roman"/>
          <w:sz w:val="22"/>
        </w:rPr>
        <w:t>,</w:t>
      </w:r>
      <w:r w:rsidR="00F73951" w:rsidRPr="00C41D25">
        <w:rPr>
          <w:rFonts w:ascii="Times New Roman" w:hAnsi="Times New Roman" w:cs="Times New Roman"/>
          <w:sz w:val="22"/>
        </w:rPr>
        <w:t xml:space="preserve"> y 26% amazónico. E</w:t>
      </w:r>
      <w:r w:rsidR="00DB731B" w:rsidRPr="00C41D25">
        <w:rPr>
          <w:rFonts w:ascii="Times New Roman" w:hAnsi="Times New Roman" w:cs="Times New Roman"/>
          <w:sz w:val="22"/>
        </w:rPr>
        <w:t xml:space="preserve">sta versión </w:t>
      </w:r>
      <w:r w:rsidR="000D1EE8" w:rsidRPr="00C41D25">
        <w:rPr>
          <w:rFonts w:ascii="Times New Roman" w:hAnsi="Times New Roman" w:cs="Times New Roman"/>
          <w:sz w:val="22"/>
        </w:rPr>
        <w:t xml:space="preserve">despertó desconfianza, principalmente, en los representantes de la PCM y </w:t>
      </w:r>
      <w:r w:rsidR="00C77DE1" w:rsidRPr="00C41D25">
        <w:rPr>
          <w:rFonts w:ascii="Times New Roman" w:hAnsi="Times New Roman" w:cs="Times New Roman"/>
          <w:sz w:val="22"/>
        </w:rPr>
        <w:t xml:space="preserve">el </w:t>
      </w:r>
      <w:r w:rsidR="00A76E72" w:rsidRPr="00C41D25">
        <w:rPr>
          <w:rFonts w:ascii="Times New Roman" w:hAnsi="Times New Roman" w:cs="Times New Roman"/>
          <w:sz w:val="22"/>
        </w:rPr>
        <w:t>Ministerio de Energía y Minas (</w:t>
      </w:r>
      <w:r w:rsidR="000D1EE8" w:rsidRPr="00C41D25">
        <w:rPr>
          <w:rFonts w:ascii="Times New Roman" w:hAnsi="Times New Roman" w:cs="Times New Roman"/>
          <w:sz w:val="22"/>
        </w:rPr>
        <w:t>Minem</w:t>
      </w:r>
      <w:r w:rsidR="00A76E72" w:rsidRPr="00C41D25">
        <w:rPr>
          <w:rFonts w:ascii="Times New Roman" w:hAnsi="Times New Roman" w:cs="Times New Roman"/>
          <w:sz w:val="22"/>
        </w:rPr>
        <w:t>)</w:t>
      </w:r>
      <w:r w:rsidR="000D1EE8" w:rsidRPr="00C41D25">
        <w:rPr>
          <w:rFonts w:ascii="Times New Roman" w:hAnsi="Times New Roman" w:cs="Times New Roman"/>
          <w:sz w:val="22"/>
        </w:rPr>
        <w:t>, en relación a las comunidades que estaban comprendidas por cada pueblo indígena</w:t>
      </w:r>
      <w:r w:rsidR="00F73951" w:rsidRPr="00C41D25">
        <w:rPr>
          <w:rFonts w:ascii="Times New Roman" w:hAnsi="Times New Roman" w:cs="Times New Roman"/>
          <w:sz w:val="22"/>
        </w:rPr>
        <w:t xml:space="preserve"> (principalmente de las regiones surandinas de Puno, Cusco, Ayacucho, Huancavelica y Apurímac)</w:t>
      </w:r>
      <w:r w:rsidR="000D1EE8" w:rsidRPr="00C41D25">
        <w:rPr>
          <w:rFonts w:ascii="Times New Roman" w:hAnsi="Times New Roman" w:cs="Times New Roman"/>
          <w:sz w:val="22"/>
        </w:rPr>
        <w:t xml:space="preserve">, pues su ubicación coincidía con espacios claves para el desarrollo de actividades extractivas. </w:t>
      </w:r>
      <w:r w:rsidR="00EA1F0E" w:rsidRPr="00C41D25">
        <w:rPr>
          <w:rFonts w:ascii="Times New Roman" w:hAnsi="Times New Roman" w:cs="Times New Roman"/>
          <w:sz w:val="22"/>
        </w:rPr>
        <w:t>P</w:t>
      </w:r>
      <w:r w:rsidR="00F73951" w:rsidRPr="00C41D25">
        <w:rPr>
          <w:rFonts w:ascii="Times New Roman" w:hAnsi="Times New Roman" w:cs="Times New Roman"/>
          <w:sz w:val="22"/>
        </w:rPr>
        <w:t>aralelamente, las autoridades del Minem</w:t>
      </w:r>
      <w:r w:rsidR="00E2420E" w:rsidRPr="00C41D25">
        <w:rPr>
          <w:rFonts w:ascii="Times New Roman" w:hAnsi="Times New Roman" w:cs="Times New Roman"/>
          <w:sz w:val="22"/>
        </w:rPr>
        <w:t xml:space="preserve"> autorizaba</w:t>
      </w:r>
      <w:r w:rsidR="00F73951" w:rsidRPr="00C41D25">
        <w:rPr>
          <w:rFonts w:ascii="Times New Roman" w:hAnsi="Times New Roman" w:cs="Times New Roman"/>
          <w:sz w:val="22"/>
        </w:rPr>
        <w:t>n</w:t>
      </w:r>
      <w:r w:rsidR="00E2420E" w:rsidRPr="00C41D25">
        <w:rPr>
          <w:rFonts w:ascii="Times New Roman" w:hAnsi="Times New Roman" w:cs="Times New Roman"/>
          <w:sz w:val="22"/>
        </w:rPr>
        <w:t xml:space="preserve"> la operación de compañías mineras sobre territorio habitado por comunidades. Esto fue confirmado por la entrante Ministra de Energía y Minas, Rosa María Ortiz, quien alegó ausencia de voluntad política para llevar a cabo procesos de</w:t>
      </w:r>
      <w:r w:rsidR="00E6138F" w:rsidRPr="00C41D25">
        <w:rPr>
          <w:rFonts w:ascii="Times New Roman" w:hAnsi="Times New Roman" w:cs="Times New Roman"/>
          <w:sz w:val="22"/>
        </w:rPr>
        <w:t xml:space="preserve"> consulta en dicha institución</w:t>
      </w:r>
      <w:r w:rsidR="00A12E12" w:rsidRPr="00C41D25">
        <w:rPr>
          <w:rFonts w:ascii="Times New Roman" w:hAnsi="Times New Roman" w:cs="Times New Roman"/>
          <w:sz w:val="22"/>
        </w:rPr>
        <w:t>.</w:t>
      </w:r>
      <w:r w:rsidR="00E6138F" w:rsidRPr="00C41D25">
        <w:rPr>
          <w:rStyle w:val="Refdenotaalpie"/>
          <w:rFonts w:ascii="Times New Roman" w:hAnsi="Times New Roman" w:cs="Times New Roman"/>
          <w:sz w:val="22"/>
        </w:rPr>
        <w:footnoteReference w:id="56"/>
      </w:r>
    </w:p>
    <w:p w14:paraId="3DF92EDC" w14:textId="582AF6E6" w:rsidR="00E2420E" w:rsidRPr="00C41D25" w:rsidRDefault="00E16005" w:rsidP="00B0479B">
      <w:pPr>
        <w:spacing w:after="120" w:line="240" w:lineRule="auto"/>
        <w:rPr>
          <w:rFonts w:ascii="Times New Roman" w:hAnsi="Times New Roman" w:cs="Times New Roman"/>
          <w:sz w:val="22"/>
        </w:rPr>
      </w:pPr>
      <w:r w:rsidRPr="00C41D25">
        <w:rPr>
          <w:rFonts w:ascii="Times New Roman" w:hAnsi="Times New Roman" w:cs="Times New Roman"/>
          <w:sz w:val="22"/>
        </w:rPr>
        <w:t>Lo anterior es corroborado por</w:t>
      </w:r>
      <w:r w:rsidR="00E2420E" w:rsidRPr="00C41D25">
        <w:rPr>
          <w:rFonts w:ascii="Times New Roman" w:hAnsi="Times New Roman" w:cs="Times New Roman"/>
          <w:sz w:val="22"/>
        </w:rPr>
        <w:t xml:space="preserve"> un informe de auditoría interna del año 2015, difundido en agosto del 2017, elaborado por el Órgano de Control Interno del Minem</w:t>
      </w:r>
      <w:r w:rsidR="00EA7AA4" w:rsidRPr="00C41D25">
        <w:rPr>
          <w:rFonts w:ascii="Times New Roman" w:hAnsi="Times New Roman" w:cs="Times New Roman"/>
          <w:sz w:val="22"/>
        </w:rPr>
        <w:t>, donde se señala</w:t>
      </w:r>
      <w:r w:rsidR="00E2420E" w:rsidRPr="00C41D25">
        <w:rPr>
          <w:rFonts w:ascii="Times New Roman" w:hAnsi="Times New Roman" w:cs="Times New Roman"/>
          <w:sz w:val="22"/>
        </w:rPr>
        <w:t xml:space="preserve"> que la Dirección General de Minería omitió realizar procesos de consulta en las licitaciones que otorgó entre enero del 2012 y diciembre del 2014 a sabiendas de la existencia de comunidades, porque: i) consideró que las “actas de asambleas comunales” eran suficientes para acreditar que no se afectaría derechos colectivos; ii) utilizó información referencial sobre la no existencia de comunidades elaborada por consultores contratados; iii) se basó en el uso de criterios objetivos, omitiendo los demás criterios y sin realizar trabajo de campo</w:t>
      </w:r>
      <w:r w:rsidR="00A12E12" w:rsidRPr="00C41D25">
        <w:rPr>
          <w:rFonts w:ascii="Times New Roman" w:hAnsi="Times New Roman" w:cs="Times New Roman"/>
          <w:sz w:val="22"/>
        </w:rPr>
        <w:t>.</w:t>
      </w:r>
      <w:r w:rsidR="00EA7AA4" w:rsidRPr="00C41D25">
        <w:rPr>
          <w:rStyle w:val="Refdenotaalpie"/>
          <w:rFonts w:ascii="Times New Roman" w:hAnsi="Times New Roman" w:cs="Times New Roman"/>
          <w:sz w:val="22"/>
        </w:rPr>
        <w:footnoteReference w:id="57"/>
      </w:r>
      <w:r w:rsidR="00E2420E" w:rsidRPr="00C41D25">
        <w:rPr>
          <w:rFonts w:ascii="Times New Roman" w:hAnsi="Times New Roman" w:cs="Times New Roman"/>
          <w:sz w:val="22"/>
        </w:rPr>
        <w:t xml:space="preserve">  </w:t>
      </w:r>
    </w:p>
    <w:p w14:paraId="5902B250" w14:textId="345EB3D7" w:rsidR="00482895" w:rsidRPr="00C41D25" w:rsidRDefault="00482895" w:rsidP="00E01FC4">
      <w:pPr>
        <w:spacing w:line="240" w:lineRule="auto"/>
        <w:rPr>
          <w:rFonts w:ascii="Times New Roman" w:hAnsi="Times New Roman" w:cs="Times New Roman"/>
          <w:sz w:val="22"/>
        </w:rPr>
      </w:pPr>
    </w:p>
    <w:p w14:paraId="577F86D2" w14:textId="77777777" w:rsidR="00F328D3" w:rsidRPr="00C41D25" w:rsidRDefault="00F328D3" w:rsidP="004D3BE2">
      <w:pPr>
        <w:pStyle w:val="Prrafodelista"/>
        <w:numPr>
          <w:ilvl w:val="0"/>
          <w:numId w:val="1"/>
        </w:numPr>
        <w:spacing w:after="160" w:line="240" w:lineRule="auto"/>
        <w:ind w:left="0"/>
        <w:contextualSpacing w:val="0"/>
        <w:rPr>
          <w:rFonts w:ascii="Times New Roman" w:hAnsi="Times New Roman" w:cs="Times New Roman"/>
          <w:b/>
          <w:sz w:val="22"/>
        </w:rPr>
      </w:pPr>
      <w:r w:rsidRPr="00C41D25">
        <w:rPr>
          <w:rFonts w:ascii="Times New Roman" w:hAnsi="Times New Roman" w:cs="Times New Roman"/>
          <w:b/>
          <w:sz w:val="22"/>
        </w:rPr>
        <w:t>Políticas y acciones tendientes a garantizar el derecho a la titulación y el reconocimiento de los territorios indígenas</w:t>
      </w:r>
    </w:p>
    <w:p w14:paraId="204BF271" w14:textId="4F503616" w:rsidR="00D3042B" w:rsidRPr="00C41D25" w:rsidRDefault="00B04C6F" w:rsidP="004D3BE2">
      <w:pPr>
        <w:spacing w:after="160" w:line="240" w:lineRule="auto"/>
        <w:rPr>
          <w:rFonts w:ascii="Times New Roman" w:hAnsi="Times New Roman" w:cs="Times New Roman"/>
          <w:b/>
          <w:color w:val="000000"/>
          <w:sz w:val="22"/>
        </w:rPr>
      </w:pPr>
      <w:r w:rsidRPr="00C41D25">
        <w:rPr>
          <w:rFonts w:ascii="Times New Roman" w:hAnsi="Times New Roman" w:cs="Times New Roman"/>
          <w:b/>
          <w:color w:val="000000"/>
          <w:sz w:val="22"/>
        </w:rPr>
        <w:t>4.1. Derecho al territorio y titulación de comunidades</w:t>
      </w:r>
    </w:p>
    <w:p w14:paraId="57FC3DC9" w14:textId="2792EB20" w:rsidR="008675DF" w:rsidRPr="00C41D25" w:rsidRDefault="00412174" w:rsidP="00B0479B">
      <w:pPr>
        <w:spacing w:after="120" w:line="240" w:lineRule="auto"/>
        <w:rPr>
          <w:rFonts w:ascii="Times New Roman" w:hAnsi="Times New Roman" w:cs="Times New Roman"/>
          <w:sz w:val="22"/>
        </w:rPr>
      </w:pPr>
      <w:r w:rsidRPr="00C41D25">
        <w:rPr>
          <w:rFonts w:ascii="Times New Roman" w:hAnsi="Times New Roman" w:cs="Times New Roman"/>
          <w:sz w:val="22"/>
        </w:rPr>
        <w:t>A pesar de existir campañas como la impulsada por el Banco Interamericano de Desarrollo mediante el Proyecto Catastro, Titulación y Registro de Tierras rurales en el Perú (PTRT 3), el Programa de Inversión Forestal del Banco Mundial, o la Carta de Intención Perú-Noruega-</w:t>
      </w:r>
      <w:r w:rsidRPr="00C41D25">
        <w:rPr>
          <w:rFonts w:ascii="Times New Roman" w:hAnsi="Times New Roman" w:cs="Times New Roman"/>
          <w:sz w:val="22"/>
        </w:rPr>
        <w:t>Alemania,</w:t>
      </w:r>
      <w:r w:rsidR="00D3042B" w:rsidRPr="00C41D25">
        <w:rPr>
          <w:rFonts w:ascii="Times New Roman" w:hAnsi="Times New Roman" w:cs="Times New Roman"/>
          <w:sz w:val="22"/>
        </w:rPr>
        <w:t xml:space="preserve"> </w:t>
      </w:r>
      <w:r w:rsidR="00D40C8F" w:rsidRPr="00C41D25">
        <w:rPr>
          <w:rFonts w:ascii="Times New Roman" w:hAnsi="Times New Roman" w:cs="Times New Roman"/>
          <w:sz w:val="22"/>
        </w:rPr>
        <w:t>el Estado viene impulsando</w:t>
      </w:r>
      <w:r w:rsidR="00D3042B" w:rsidRPr="00C41D25">
        <w:rPr>
          <w:rFonts w:ascii="Times New Roman" w:hAnsi="Times New Roman" w:cs="Times New Roman"/>
          <w:sz w:val="22"/>
        </w:rPr>
        <w:t xml:space="preserve"> proyectos </w:t>
      </w:r>
      <w:r w:rsidR="000C59F6" w:rsidRPr="00C41D25">
        <w:rPr>
          <w:rFonts w:ascii="Times New Roman" w:hAnsi="Times New Roman" w:cs="Times New Roman"/>
          <w:sz w:val="22"/>
        </w:rPr>
        <w:t xml:space="preserve">de </w:t>
      </w:r>
      <w:r w:rsidR="00C06545" w:rsidRPr="00C41D25">
        <w:rPr>
          <w:rFonts w:ascii="Times New Roman" w:hAnsi="Times New Roman" w:cs="Times New Roman"/>
          <w:sz w:val="22"/>
        </w:rPr>
        <w:t>titulación</w:t>
      </w:r>
      <w:r w:rsidR="004339DF" w:rsidRPr="00C41D25">
        <w:rPr>
          <w:rFonts w:ascii="Times New Roman" w:hAnsi="Times New Roman" w:cs="Times New Roman"/>
          <w:sz w:val="22"/>
        </w:rPr>
        <w:t xml:space="preserve"> </w:t>
      </w:r>
      <w:r w:rsidR="00275081" w:rsidRPr="00C41D25">
        <w:rPr>
          <w:rFonts w:ascii="Times New Roman" w:hAnsi="Times New Roman" w:cs="Times New Roman"/>
          <w:sz w:val="22"/>
        </w:rPr>
        <w:t xml:space="preserve">de </w:t>
      </w:r>
      <w:r w:rsidR="000C59F6" w:rsidRPr="00C41D25">
        <w:rPr>
          <w:rFonts w:ascii="Times New Roman" w:hAnsi="Times New Roman" w:cs="Times New Roman"/>
          <w:sz w:val="22"/>
        </w:rPr>
        <w:t>manera desarticulada,</w:t>
      </w:r>
      <w:r w:rsidR="008675DF" w:rsidRPr="00C41D25">
        <w:rPr>
          <w:rFonts w:ascii="Times New Roman" w:hAnsi="Times New Roman" w:cs="Times New Roman"/>
          <w:sz w:val="22"/>
        </w:rPr>
        <w:t xml:space="preserve"> burocrática y muchas veces desconociendo los derechos territoriales de los pueblos indígenas.</w:t>
      </w:r>
    </w:p>
    <w:p w14:paraId="7AFA9624" w14:textId="4C01205D" w:rsidR="000D7B42" w:rsidRPr="00C41D25" w:rsidRDefault="004E4C2F"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Según </w:t>
      </w:r>
      <w:r w:rsidR="00A12E12" w:rsidRPr="00C41D25">
        <w:rPr>
          <w:rFonts w:ascii="Times New Roman" w:hAnsi="Times New Roman" w:cs="Times New Roman"/>
          <w:sz w:val="22"/>
        </w:rPr>
        <w:t>la base de datos georreferenciada</w:t>
      </w:r>
      <w:r w:rsidRPr="00C41D25">
        <w:rPr>
          <w:rFonts w:ascii="Times New Roman" w:hAnsi="Times New Roman" w:cs="Times New Roman"/>
          <w:sz w:val="22"/>
        </w:rPr>
        <w:t xml:space="preserve"> del Instituto de Bien Común (IBC) y el Centro Peruano de Estudios Sociales (CEPES), </w:t>
      </w:r>
      <w:r w:rsidR="00A12E12" w:rsidRPr="00C41D25">
        <w:rPr>
          <w:rFonts w:ascii="Times New Roman" w:hAnsi="Times New Roman" w:cs="Times New Roman"/>
          <w:sz w:val="22"/>
        </w:rPr>
        <w:t xml:space="preserve">con datos del </w:t>
      </w:r>
      <w:r w:rsidRPr="00C41D25">
        <w:rPr>
          <w:rFonts w:ascii="Times New Roman" w:hAnsi="Times New Roman" w:cs="Times New Roman"/>
          <w:sz w:val="22"/>
        </w:rPr>
        <w:t>2016</w:t>
      </w:r>
      <w:r w:rsidR="00A12E12" w:rsidRPr="00C41D25">
        <w:rPr>
          <w:rFonts w:ascii="Times New Roman" w:hAnsi="Times New Roman" w:cs="Times New Roman"/>
          <w:sz w:val="22"/>
        </w:rPr>
        <w:t>,</w:t>
      </w:r>
      <w:r w:rsidRPr="00C41D25">
        <w:rPr>
          <w:rFonts w:ascii="Times New Roman" w:hAnsi="Times New Roman" w:cs="Times New Roman"/>
          <w:sz w:val="22"/>
        </w:rPr>
        <w:t xml:space="preserve"> existen 1359 comunidades nativas reconocidas y tituladas, </w:t>
      </w:r>
      <w:r w:rsidR="00A12E12" w:rsidRPr="00C41D25">
        <w:rPr>
          <w:rFonts w:ascii="Times New Roman" w:hAnsi="Times New Roman" w:cs="Times New Roman"/>
          <w:sz w:val="22"/>
        </w:rPr>
        <w:t xml:space="preserve">además de </w:t>
      </w:r>
      <w:r w:rsidRPr="00C41D25">
        <w:rPr>
          <w:rFonts w:ascii="Times New Roman" w:hAnsi="Times New Roman" w:cs="Times New Roman"/>
          <w:sz w:val="22"/>
        </w:rPr>
        <w:t>608 reconocidas por titular</w:t>
      </w:r>
      <w:r w:rsidR="000741C4" w:rsidRPr="00C41D25">
        <w:rPr>
          <w:rFonts w:ascii="Times New Roman" w:hAnsi="Times New Roman" w:cs="Times New Roman"/>
          <w:sz w:val="22"/>
        </w:rPr>
        <w:t>,</w:t>
      </w:r>
      <w:r w:rsidRPr="00C41D25">
        <w:rPr>
          <w:rFonts w:ascii="Times New Roman" w:hAnsi="Times New Roman" w:cs="Times New Roman"/>
          <w:sz w:val="22"/>
        </w:rPr>
        <w:t xml:space="preserve"> y 199 por reconocer y titular</w:t>
      </w:r>
      <w:r w:rsidRPr="00C41D25">
        <w:rPr>
          <w:rStyle w:val="Refdenotaalpie"/>
          <w:rFonts w:ascii="Times New Roman" w:hAnsi="Times New Roman" w:cs="Times New Roman"/>
          <w:sz w:val="22"/>
        </w:rPr>
        <w:footnoteReference w:id="58"/>
      </w:r>
      <w:r w:rsidRPr="00C41D25">
        <w:rPr>
          <w:rFonts w:ascii="Times New Roman" w:hAnsi="Times New Roman" w:cs="Times New Roman"/>
          <w:sz w:val="22"/>
        </w:rPr>
        <w:t xml:space="preserve">. En cuanto a las </w:t>
      </w:r>
      <w:r w:rsidRPr="00C41D25">
        <w:rPr>
          <w:rFonts w:ascii="Times New Roman" w:hAnsi="Times New Roman" w:cs="Times New Roman"/>
          <w:sz w:val="22"/>
        </w:rPr>
        <w:lastRenderedPageBreak/>
        <w:t>comunidades campesinas, existen 5137 tituladas, 1111 reconocidas por titular</w:t>
      </w:r>
      <w:r w:rsidR="000741C4" w:rsidRPr="00C41D25">
        <w:rPr>
          <w:rFonts w:ascii="Times New Roman" w:hAnsi="Times New Roman" w:cs="Times New Roman"/>
          <w:sz w:val="22"/>
        </w:rPr>
        <w:t>,</w:t>
      </w:r>
      <w:r w:rsidRPr="00C41D25">
        <w:rPr>
          <w:rFonts w:ascii="Times New Roman" w:hAnsi="Times New Roman" w:cs="Times New Roman"/>
          <w:sz w:val="22"/>
        </w:rPr>
        <w:t xml:space="preserve"> y 1019 por reconocer y titular</w:t>
      </w:r>
      <w:r w:rsidRPr="00C41D25">
        <w:rPr>
          <w:rStyle w:val="Refdenotaalpie"/>
          <w:rFonts w:ascii="Times New Roman" w:hAnsi="Times New Roman" w:cs="Times New Roman"/>
          <w:sz w:val="22"/>
        </w:rPr>
        <w:footnoteReference w:id="59"/>
      </w:r>
      <w:r w:rsidRPr="00C41D25">
        <w:rPr>
          <w:rFonts w:ascii="Times New Roman" w:hAnsi="Times New Roman" w:cs="Times New Roman"/>
          <w:sz w:val="22"/>
        </w:rPr>
        <w:t xml:space="preserve">. </w:t>
      </w:r>
      <w:r w:rsidR="00D15BF0" w:rsidRPr="00C41D25">
        <w:rPr>
          <w:rFonts w:ascii="Times New Roman" w:hAnsi="Times New Roman" w:cs="Times New Roman"/>
          <w:sz w:val="22"/>
        </w:rPr>
        <w:t>Esto se debe principalmente a normativas inconexas y procedimientos altamente burocratizados y costosos llevados por gobiernos regionales que no tienen las capacidades para titular la tierra comunal</w:t>
      </w:r>
      <w:r w:rsidR="00A12E12" w:rsidRPr="00C41D25">
        <w:rPr>
          <w:rFonts w:ascii="Times New Roman" w:hAnsi="Times New Roman" w:cs="Times New Roman"/>
          <w:sz w:val="22"/>
        </w:rPr>
        <w:t xml:space="preserve"> o incurren en actos de corrupción</w:t>
      </w:r>
      <w:r w:rsidR="00D15BF0" w:rsidRPr="00C41D25">
        <w:rPr>
          <w:rFonts w:ascii="Times New Roman" w:hAnsi="Times New Roman" w:cs="Times New Roman"/>
          <w:sz w:val="22"/>
        </w:rPr>
        <w:t>.</w:t>
      </w:r>
      <w:r w:rsidR="00D36F43" w:rsidRPr="00C41D25">
        <w:rPr>
          <w:rFonts w:ascii="Times New Roman" w:hAnsi="Times New Roman" w:cs="Times New Roman"/>
          <w:sz w:val="22"/>
        </w:rPr>
        <w:t xml:space="preserve"> Así, en la práctica muchos gobiernos regionales se niegan a titular a</w:t>
      </w:r>
      <w:r w:rsidR="000741C4" w:rsidRPr="00C41D25">
        <w:rPr>
          <w:rFonts w:ascii="Times New Roman" w:hAnsi="Times New Roman" w:cs="Times New Roman"/>
          <w:sz w:val="22"/>
        </w:rPr>
        <w:t>legando que el E</w:t>
      </w:r>
      <w:r w:rsidR="00D36F43" w:rsidRPr="00C41D25">
        <w:rPr>
          <w:rFonts w:ascii="Times New Roman" w:hAnsi="Times New Roman" w:cs="Times New Roman"/>
          <w:sz w:val="22"/>
        </w:rPr>
        <w:t xml:space="preserve">stado ya ha dispuesto de esos territorios al otorgar diversos derechos como concesiones mineras y de hidrocarburos. Sin embargo, no tienen en consideración que la resolución administrativa por la cual </w:t>
      </w:r>
      <w:r w:rsidR="00E01FC4" w:rsidRPr="00C41D25">
        <w:rPr>
          <w:rFonts w:ascii="Times New Roman" w:hAnsi="Times New Roman" w:cs="Times New Roman"/>
          <w:sz w:val="22"/>
        </w:rPr>
        <w:t>se titula</w:t>
      </w:r>
      <w:r w:rsidR="00D36F43" w:rsidRPr="00C41D25">
        <w:rPr>
          <w:rFonts w:ascii="Times New Roman" w:hAnsi="Times New Roman" w:cs="Times New Roman"/>
          <w:sz w:val="22"/>
        </w:rPr>
        <w:t xml:space="preserve"> la propiedad comunal tiene carácter declarativo, es decir, declara un derecho pre-existente por lo que </w:t>
      </w:r>
      <w:r w:rsidR="00E01FC4" w:rsidRPr="00C41D25">
        <w:rPr>
          <w:rFonts w:ascii="Times New Roman" w:hAnsi="Times New Roman" w:cs="Times New Roman"/>
          <w:sz w:val="22"/>
        </w:rPr>
        <w:t>la autoridad</w:t>
      </w:r>
      <w:r w:rsidR="00D36F43" w:rsidRPr="00C41D25">
        <w:rPr>
          <w:rFonts w:ascii="Times New Roman" w:hAnsi="Times New Roman" w:cs="Times New Roman"/>
          <w:sz w:val="22"/>
        </w:rPr>
        <w:t xml:space="preserve"> </w:t>
      </w:r>
      <w:r w:rsidR="00E01FC4" w:rsidRPr="00C41D25">
        <w:rPr>
          <w:rFonts w:ascii="Times New Roman" w:hAnsi="Times New Roman" w:cs="Times New Roman"/>
          <w:sz w:val="22"/>
        </w:rPr>
        <w:t xml:space="preserve">solo </w:t>
      </w:r>
      <w:r w:rsidR="00D36F43" w:rsidRPr="00C41D25">
        <w:rPr>
          <w:rFonts w:ascii="Times New Roman" w:hAnsi="Times New Roman" w:cs="Times New Roman"/>
          <w:sz w:val="22"/>
        </w:rPr>
        <w:t xml:space="preserve">debe verificar </w:t>
      </w:r>
      <w:r w:rsidR="00E01FC4" w:rsidRPr="00C41D25">
        <w:rPr>
          <w:rFonts w:ascii="Times New Roman" w:hAnsi="Times New Roman" w:cs="Times New Roman"/>
          <w:sz w:val="22"/>
        </w:rPr>
        <w:t>si existió o no posesión ancestral sobre el territorio solicitado</w:t>
      </w:r>
      <w:r w:rsidR="009457C2" w:rsidRPr="00C41D25">
        <w:rPr>
          <w:rStyle w:val="Refdenotaalpie"/>
          <w:rFonts w:ascii="Times New Roman" w:hAnsi="Times New Roman" w:cs="Times New Roman"/>
          <w:sz w:val="22"/>
        </w:rPr>
        <w:footnoteReference w:id="60"/>
      </w:r>
      <w:r w:rsidR="000D7B42" w:rsidRPr="00C41D25">
        <w:rPr>
          <w:rFonts w:ascii="Times New Roman" w:hAnsi="Times New Roman" w:cs="Times New Roman"/>
          <w:sz w:val="22"/>
        </w:rPr>
        <w:t xml:space="preserve">. </w:t>
      </w:r>
      <w:r w:rsidR="00D259BD" w:rsidRPr="00C41D25">
        <w:rPr>
          <w:rFonts w:ascii="Times New Roman" w:hAnsi="Times New Roman" w:cs="Times New Roman"/>
          <w:sz w:val="22"/>
        </w:rPr>
        <w:t>En el caso de las comunidades nativas el procedimiento de titulación exige que los suelos sean clasificados de acuerdo a su vocación de uso mayor. Esta normativa vigente, a pesar de las múltiples gestiones por parte de las organizaciones indígenas para su derogación, no solo afecta la autonomía que tienen las comunidades sino que es abiertamente discriminadora porque ningún otro solicitante de tierras en la amazonía está sometido a esta exigencia.</w:t>
      </w:r>
    </w:p>
    <w:p w14:paraId="37FD521B" w14:textId="77777777" w:rsidR="00ED410C" w:rsidRPr="00C41D25" w:rsidRDefault="007B4029" w:rsidP="00B0479B">
      <w:pPr>
        <w:spacing w:after="120"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E</w:t>
      </w:r>
      <w:r w:rsidR="000214A8" w:rsidRPr="00C41D25">
        <w:rPr>
          <w:rFonts w:ascii="Times New Roman" w:eastAsia="Times New Roman" w:hAnsi="Times New Roman" w:cs="Times New Roman"/>
          <w:sz w:val="22"/>
          <w:lang w:eastAsia="es-PE"/>
        </w:rPr>
        <w:t xml:space="preserve">sta situación se agrava en el marco de </w:t>
      </w:r>
      <w:r w:rsidRPr="00C41D25">
        <w:rPr>
          <w:rFonts w:ascii="Times New Roman" w:eastAsia="Times New Roman" w:hAnsi="Times New Roman" w:cs="Times New Roman"/>
          <w:sz w:val="22"/>
          <w:lang w:eastAsia="es-PE"/>
        </w:rPr>
        <w:t xml:space="preserve">la </w:t>
      </w:r>
      <w:r w:rsidR="000214A8" w:rsidRPr="00C41D25">
        <w:rPr>
          <w:rFonts w:ascii="Times New Roman" w:eastAsia="Times New Roman" w:hAnsi="Times New Roman" w:cs="Times New Roman"/>
          <w:sz w:val="22"/>
          <w:lang w:eastAsia="es-PE"/>
        </w:rPr>
        <w:t>aprobación de una serie de dispositivos normativos de reactivación económica, que afectan directamente el territorio indígena</w:t>
      </w:r>
      <w:r w:rsidR="000214A8" w:rsidRPr="00C41D25">
        <w:rPr>
          <w:rFonts w:ascii="Times New Roman" w:hAnsi="Times New Roman" w:cs="Times New Roman"/>
          <w:sz w:val="22"/>
          <w:vertAlign w:val="superscript"/>
        </w:rPr>
        <w:footnoteReference w:id="61"/>
      </w:r>
      <w:r w:rsidR="000214A8" w:rsidRPr="00C41D25">
        <w:rPr>
          <w:rFonts w:ascii="Times New Roman" w:eastAsia="Times New Roman" w:hAnsi="Times New Roman" w:cs="Times New Roman"/>
          <w:sz w:val="22"/>
          <w:lang w:eastAsia="es-PE"/>
        </w:rPr>
        <w:t xml:space="preserve">. </w:t>
      </w:r>
      <w:r w:rsidR="00005647" w:rsidRPr="00C41D25">
        <w:rPr>
          <w:rFonts w:ascii="Times New Roman" w:eastAsia="Times New Roman" w:hAnsi="Times New Roman" w:cs="Times New Roman"/>
          <w:sz w:val="22"/>
          <w:lang w:eastAsia="es-PE"/>
        </w:rPr>
        <w:t xml:space="preserve">Tenemos </w:t>
      </w:r>
      <w:r w:rsidR="00ED410C" w:rsidRPr="00C41D25">
        <w:rPr>
          <w:rFonts w:ascii="Times New Roman" w:eastAsia="Times New Roman" w:hAnsi="Times New Roman" w:cs="Times New Roman"/>
          <w:sz w:val="22"/>
          <w:lang w:eastAsia="es-PE"/>
        </w:rPr>
        <w:t>así:</w:t>
      </w:r>
    </w:p>
    <w:p w14:paraId="3E29CE20" w14:textId="3796BF3E" w:rsidR="00ED410C" w:rsidRPr="00C41D25" w:rsidRDefault="00ED410C" w:rsidP="00ED410C">
      <w:pPr>
        <w:pStyle w:val="Prrafodelista"/>
        <w:numPr>
          <w:ilvl w:val="0"/>
          <w:numId w:val="14"/>
        </w:numPr>
        <w:spacing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A</w:t>
      </w:r>
      <w:r w:rsidR="00005647" w:rsidRPr="00C41D25">
        <w:rPr>
          <w:rFonts w:ascii="Times New Roman" w:eastAsia="Times New Roman" w:hAnsi="Times New Roman" w:cs="Times New Roman"/>
          <w:sz w:val="22"/>
          <w:lang w:eastAsia="es-PE"/>
        </w:rPr>
        <w:t xml:space="preserve"> la</w:t>
      </w:r>
      <w:r w:rsidR="000214A8" w:rsidRPr="00C41D25">
        <w:rPr>
          <w:rFonts w:ascii="Times New Roman" w:eastAsia="Times New Roman" w:hAnsi="Times New Roman" w:cs="Times New Roman"/>
          <w:sz w:val="22"/>
          <w:lang w:eastAsia="es-PE"/>
        </w:rPr>
        <w:t xml:space="preserve"> Ley </w:t>
      </w:r>
      <w:r w:rsidR="00005647" w:rsidRPr="00C41D25">
        <w:rPr>
          <w:rFonts w:ascii="Times New Roman" w:eastAsia="Times New Roman" w:hAnsi="Times New Roman" w:cs="Times New Roman"/>
          <w:sz w:val="22"/>
          <w:lang w:eastAsia="es-PE"/>
        </w:rPr>
        <w:t xml:space="preserve">N° </w:t>
      </w:r>
      <w:r w:rsidR="000214A8" w:rsidRPr="00C41D25">
        <w:rPr>
          <w:rFonts w:ascii="Times New Roman" w:eastAsia="Times New Roman" w:hAnsi="Times New Roman" w:cs="Times New Roman"/>
          <w:sz w:val="22"/>
          <w:lang w:eastAsia="es-PE"/>
        </w:rPr>
        <w:t>30230</w:t>
      </w:r>
      <w:r w:rsidR="00187D2B" w:rsidRPr="00C41D25">
        <w:rPr>
          <w:rFonts w:ascii="Times New Roman" w:eastAsia="Times New Roman" w:hAnsi="Times New Roman" w:cs="Times New Roman"/>
          <w:sz w:val="22"/>
          <w:lang w:eastAsia="es-PE"/>
        </w:rPr>
        <w:t>,</w:t>
      </w:r>
      <w:r w:rsidR="002B18C9" w:rsidRPr="00C41D25">
        <w:rPr>
          <w:rFonts w:ascii="Times New Roman" w:eastAsia="Times New Roman" w:hAnsi="Times New Roman" w:cs="Times New Roman"/>
          <w:sz w:val="22"/>
          <w:lang w:eastAsia="es-PE"/>
        </w:rPr>
        <w:t xml:space="preserve"> </w:t>
      </w:r>
      <w:r w:rsidR="00187D2B" w:rsidRPr="00C41D25">
        <w:rPr>
          <w:rFonts w:ascii="Times New Roman" w:eastAsia="Times New Roman" w:hAnsi="Times New Roman" w:cs="Times New Roman"/>
          <w:sz w:val="22"/>
          <w:lang w:eastAsia="es-PE"/>
        </w:rPr>
        <w:t>publicada en julio de 2014</w:t>
      </w:r>
      <w:r w:rsidR="00005647" w:rsidRPr="00C41D25">
        <w:rPr>
          <w:rFonts w:ascii="Times New Roman" w:eastAsia="Times New Roman" w:hAnsi="Times New Roman" w:cs="Times New Roman"/>
          <w:sz w:val="22"/>
          <w:lang w:eastAsia="es-PE"/>
        </w:rPr>
        <w:t>,</w:t>
      </w:r>
      <w:r w:rsidR="00C94694" w:rsidRPr="00C41D25">
        <w:rPr>
          <w:rFonts w:ascii="Times New Roman" w:eastAsia="Times New Roman" w:hAnsi="Times New Roman" w:cs="Times New Roman"/>
          <w:sz w:val="22"/>
          <w:lang w:eastAsia="es-PE"/>
        </w:rPr>
        <w:t xml:space="preserve"> cuyo Título III aprueba “procedimientos especiales” para facilitar el acceso de tierras para proyectos de inversión</w:t>
      </w:r>
      <w:r w:rsidR="00005647" w:rsidRPr="00C41D25">
        <w:rPr>
          <w:rFonts w:ascii="Times New Roman" w:eastAsia="Times New Roman" w:hAnsi="Times New Roman" w:cs="Times New Roman"/>
          <w:sz w:val="22"/>
          <w:lang w:eastAsia="es-PE"/>
        </w:rPr>
        <w:t>,</w:t>
      </w:r>
      <w:r w:rsidR="00C94694" w:rsidRPr="00C41D25">
        <w:rPr>
          <w:rFonts w:ascii="Times New Roman" w:eastAsia="Times New Roman" w:hAnsi="Times New Roman" w:cs="Times New Roman"/>
          <w:sz w:val="22"/>
          <w:lang w:eastAsia="es-PE"/>
        </w:rPr>
        <w:t xml:space="preserve"> amenazando gravemente los derechos territoriales de los pueblos indígenas; </w:t>
      </w:r>
    </w:p>
    <w:p w14:paraId="0AC5FE42" w14:textId="2D33911B" w:rsidR="00ED410C" w:rsidRPr="00C41D25" w:rsidRDefault="00ED410C" w:rsidP="00ED410C">
      <w:pPr>
        <w:pStyle w:val="Prrafodelista"/>
        <w:numPr>
          <w:ilvl w:val="0"/>
          <w:numId w:val="14"/>
        </w:numPr>
        <w:spacing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E</w:t>
      </w:r>
      <w:r w:rsidR="00C94694" w:rsidRPr="00C41D25">
        <w:rPr>
          <w:rFonts w:ascii="Times New Roman" w:eastAsia="Times New Roman" w:hAnsi="Times New Roman" w:cs="Times New Roman"/>
          <w:sz w:val="22"/>
          <w:lang w:eastAsia="es-PE"/>
        </w:rPr>
        <w:t>l Decreto Supremo N° 001-2015-EM</w:t>
      </w:r>
      <w:r w:rsidR="00005647" w:rsidRPr="00C41D25">
        <w:rPr>
          <w:rFonts w:ascii="Times New Roman" w:eastAsia="Times New Roman" w:hAnsi="Times New Roman" w:cs="Times New Roman"/>
          <w:sz w:val="22"/>
          <w:lang w:eastAsia="es-PE"/>
        </w:rPr>
        <w:t>,</w:t>
      </w:r>
      <w:r w:rsidR="00C94694" w:rsidRPr="00C41D25">
        <w:rPr>
          <w:rFonts w:ascii="Times New Roman" w:eastAsia="Times New Roman" w:hAnsi="Times New Roman" w:cs="Times New Roman"/>
          <w:sz w:val="22"/>
          <w:lang w:eastAsia="es-PE"/>
        </w:rPr>
        <w:t xml:space="preserve"> que</w:t>
      </w:r>
      <w:r w:rsidR="00005647" w:rsidRPr="00C41D25">
        <w:rPr>
          <w:rFonts w:ascii="Times New Roman" w:eastAsia="Times New Roman" w:hAnsi="Times New Roman" w:cs="Times New Roman"/>
          <w:sz w:val="22"/>
          <w:lang w:eastAsia="es-PE"/>
        </w:rPr>
        <w:t xml:space="preserve"> </w:t>
      </w:r>
      <w:r w:rsidR="00C94694" w:rsidRPr="00C41D25">
        <w:rPr>
          <w:rFonts w:ascii="Times New Roman" w:eastAsia="Times New Roman" w:hAnsi="Times New Roman" w:cs="Times New Roman"/>
          <w:sz w:val="22"/>
          <w:lang w:eastAsia="es-PE"/>
        </w:rPr>
        <w:t>permite a las Juntas Directivas</w:t>
      </w:r>
      <w:r w:rsidR="00005647" w:rsidRPr="00C41D25">
        <w:rPr>
          <w:rFonts w:ascii="Times New Roman" w:eastAsia="Times New Roman" w:hAnsi="Times New Roman" w:cs="Times New Roman"/>
          <w:sz w:val="22"/>
          <w:lang w:eastAsia="es-PE"/>
        </w:rPr>
        <w:t xml:space="preserve"> de las</w:t>
      </w:r>
      <w:r w:rsidR="00C94694" w:rsidRPr="00C41D25">
        <w:rPr>
          <w:rFonts w:ascii="Times New Roman" w:eastAsia="Times New Roman" w:hAnsi="Times New Roman" w:cs="Times New Roman"/>
          <w:sz w:val="22"/>
          <w:lang w:eastAsia="es-PE"/>
        </w:rPr>
        <w:t xml:space="preserve"> </w:t>
      </w:r>
      <w:r w:rsidR="00005647" w:rsidRPr="00C41D25">
        <w:rPr>
          <w:rFonts w:ascii="Times New Roman" w:eastAsia="Times New Roman" w:hAnsi="Times New Roman" w:cs="Times New Roman"/>
          <w:sz w:val="22"/>
          <w:lang w:eastAsia="es-PE"/>
        </w:rPr>
        <w:t xml:space="preserve">comunidades campesinas y nativas </w:t>
      </w:r>
      <w:r w:rsidR="00C94694" w:rsidRPr="00C41D25">
        <w:rPr>
          <w:rFonts w:ascii="Times New Roman" w:eastAsia="Times New Roman" w:hAnsi="Times New Roman" w:cs="Times New Roman"/>
          <w:sz w:val="22"/>
          <w:lang w:eastAsia="es-PE"/>
        </w:rPr>
        <w:t xml:space="preserve">disponer de sus tierras comunales sin </w:t>
      </w:r>
      <w:r w:rsidR="00005647" w:rsidRPr="00C41D25">
        <w:rPr>
          <w:rFonts w:ascii="Times New Roman" w:eastAsia="Times New Roman" w:hAnsi="Times New Roman" w:cs="Times New Roman"/>
          <w:sz w:val="22"/>
          <w:lang w:eastAsia="es-PE"/>
        </w:rPr>
        <w:t xml:space="preserve">consultar a su Asamblea General; </w:t>
      </w:r>
    </w:p>
    <w:p w14:paraId="6277D7AF" w14:textId="2E527BA5" w:rsidR="00ED410C" w:rsidRPr="00C41D25" w:rsidRDefault="00ED410C" w:rsidP="00ED410C">
      <w:pPr>
        <w:pStyle w:val="Prrafodelista"/>
        <w:numPr>
          <w:ilvl w:val="0"/>
          <w:numId w:val="14"/>
        </w:numPr>
        <w:spacing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L</w:t>
      </w:r>
      <w:r w:rsidR="00005647" w:rsidRPr="00C41D25">
        <w:rPr>
          <w:rFonts w:ascii="Times New Roman" w:eastAsia="Times New Roman" w:hAnsi="Times New Roman" w:cs="Times New Roman"/>
          <w:sz w:val="22"/>
          <w:lang w:eastAsia="es-PE"/>
        </w:rPr>
        <w:t>a Ley N° 30327</w:t>
      </w:r>
      <w:r w:rsidR="00187D2B" w:rsidRPr="00C41D25">
        <w:rPr>
          <w:rFonts w:ascii="Times New Roman" w:eastAsia="Times New Roman" w:hAnsi="Times New Roman" w:cs="Times New Roman"/>
          <w:sz w:val="22"/>
          <w:lang w:eastAsia="es-PE"/>
        </w:rPr>
        <w:t>,</w:t>
      </w:r>
      <w:r w:rsidR="002B18C9" w:rsidRPr="00C41D25">
        <w:rPr>
          <w:rFonts w:ascii="Times New Roman" w:eastAsia="Times New Roman" w:hAnsi="Times New Roman" w:cs="Times New Roman"/>
          <w:sz w:val="22"/>
          <w:lang w:eastAsia="es-PE"/>
        </w:rPr>
        <w:t xml:space="preserve"> </w:t>
      </w:r>
      <w:r w:rsidR="00187D2B" w:rsidRPr="00C41D25">
        <w:rPr>
          <w:rFonts w:ascii="Times New Roman" w:eastAsia="Times New Roman" w:hAnsi="Times New Roman" w:cs="Times New Roman"/>
          <w:sz w:val="22"/>
          <w:lang w:eastAsia="es-PE"/>
        </w:rPr>
        <w:t>publicada en mayo de 2015</w:t>
      </w:r>
      <w:r w:rsidR="00005647" w:rsidRPr="00C41D25">
        <w:rPr>
          <w:rFonts w:ascii="Times New Roman" w:eastAsia="Times New Roman" w:hAnsi="Times New Roman" w:cs="Times New Roman"/>
          <w:sz w:val="22"/>
          <w:lang w:eastAsia="es-PE"/>
        </w:rPr>
        <w:t>,</w:t>
      </w:r>
      <w:r w:rsidR="00C94694" w:rsidRPr="00C41D25">
        <w:rPr>
          <w:rFonts w:ascii="Times New Roman" w:eastAsia="Times New Roman" w:hAnsi="Times New Roman" w:cs="Times New Roman"/>
          <w:sz w:val="22"/>
          <w:lang w:eastAsia="es-PE"/>
        </w:rPr>
        <w:t xml:space="preserve"> </w:t>
      </w:r>
      <w:r w:rsidRPr="00C41D25">
        <w:rPr>
          <w:rFonts w:ascii="Times New Roman" w:eastAsia="Times New Roman" w:hAnsi="Times New Roman" w:cs="Times New Roman"/>
          <w:sz w:val="22"/>
          <w:lang w:eastAsia="es-PE"/>
        </w:rPr>
        <w:t xml:space="preserve">que </w:t>
      </w:r>
      <w:r w:rsidR="00C94694" w:rsidRPr="00C41D25">
        <w:rPr>
          <w:rFonts w:ascii="Times New Roman" w:eastAsia="Times New Roman" w:hAnsi="Times New Roman" w:cs="Times New Roman"/>
          <w:sz w:val="22"/>
          <w:lang w:eastAsia="es-PE"/>
        </w:rPr>
        <w:t>flexibiliza procedimientos para crear servidumbres en tierras eriazas del Estado, derechos de vía y expropiación que afectarían a las tierras de c</w:t>
      </w:r>
      <w:r w:rsidR="00005647" w:rsidRPr="00C41D25">
        <w:rPr>
          <w:rFonts w:ascii="Times New Roman" w:eastAsia="Times New Roman" w:hAnsi="Times New Roman" w:cs="Times New Roman"/>
          <w:sz w:val="22"/>
          <w:lang w:eastAsia="es-PE"/>
        </w:rPr>
        <w:t xml:space="preserve">omunidades nativas no tituladas; </w:t>
      </w:r>
      <w:r w:rsidR="002B18C9" w:rsidRPr="00C41D25">
        <w:rPr>
          <w:rFonts w:ascii="Times New Roman" w:eastAsia="Times New Roman" w:hAnsi="Times New Roman" w:cs="Times New Roman"/>
          <w:sz w:val="22"/>
          <w:lang w:eastAsia="es-PE"/>
        </w:rPr>
        <w:t xml:space="preserve"> </w:t>
      </w:r>
    </w:p>
    <w:p w14:paraId="009B9140" w14:textId="2D5E43AE" w:rsidR="00ED410C" w:rsidRPr="00C41D25" w:rsidRDefault="00ED410C" w:rsidP="00ED410C">
      <w:pPr>
        <w:pStyle w:val="Prrafodelista"/>
        <w:numPr>
          <w:ilvl w:val="0"/>
          <w:numId w:val="14"/>
        </w:numPr>
        <w:spacing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E</w:t>
      </w:r>
      <w:r w:rsidR="00005647" w:rsidRPr="00C41D25">
        <w:rPr>
          <w:rFonts w:ascii="Times New Roman" w:eastAsia="Times New Roman" w:hAnsi="Times New Roman" w:cs="Times New Roman"/>
          <w:sz w:val="22"/>
          <w:lang w:eastAsia="es-PE"/>
        </w:rPr>
        <w:t xml:space="preserve">l Decreto Legislativo N° </w:t>
      </w:r>
      <w:r w:rsidR="00C94694" w:rsidRPr="00C41D25">
        <w:rPr>
          <w:rFonts w:ascii="Times New Roman" w:eastAsia="Times New Roman" w:hAnsi="Times New Roman" w:cs="Times New Roman"/>
          <w:sz w:val="22"/>
          <w:lang w:eastAsia="es-PE"/>
        </w:rPr>
        <w:t>1210</w:t>
      </w:r>
      <w:r w:rsidR="002B18C9" w:rsidRPr="00C41D25">
        <w:rPr>
          <w:rFonts w:ascii="Times New Roman" w:eastAsia="Times New Roman" w:hAnsi="Times New Roman" w:cs="Times New Roman"/>
          <w:sz w:val="22"/>
          <w:lang w:eastAsia="es-PE"/>
        </w:rPr>
        <w:t xml:space="preserve"> de </w:t>
      </w:r>
      <w:r w:rsidR="00187D2B" w:rsidRPr="00C41D25">
        <w:rPr>
          <w:rFonts w:ascii="Times New Roman" w:eastAsia="Times New Roman" w:hAnsi="Times New Roman" w:cs="Times New Roman"/>
          <w:sz w:val="22"/>
          <w:lang w:eastAsia="es-PE"/>
        </w:rPr>
        <w:t>setiembre de 2015</w:t>
      </w:r>
      <w:r w:rsidRPr="00C41D25">
        <w:rPr>
          <w:rFonts w:ascii="Times New Roman" w:eastAsia="Times New Roman" w:hAnsi="Times New Roman" w:cs="Times New Roman"/>
          <w:sz w:val="22"/>
          <w:lang w:eastAsia="es-PE"/>
        </w:rPr>
        <w:t>,</w:t>
      </w:r>
      <w:r w:rsidR="00C94694" w:rsidRPr="00C41D25">
        <w:rPr>
          <w:rFonts w:ascii="Times New Roman" w:eastAsia="Times New Roman" w:hAnsi="Times New Roman" w:cs="Times New Roman"/>
          <w:sz w:val="22"/>
          <w:lang w:eastAsia="es-PE"/>
        </w:rPr>
        <w:t xml:space="preserve"> que </w:t>
      </w:r>
      <w:r w:rsidR="00F63668" w:rsidRPr="00C41D25">
        <w:rPr>
          <w:rFonts w:ascii="Times New Roman" w:eastAsia="Times New Roman" w:hAnsi="Times New Roman" w:cs="Times New Roman"/>
          <w:sz w:val="22"/>
          <w:lang w:eastAsia="es-PE"/>
        </w:rPr>
        <w:t>derogó</w:t>
      </w:r>
      <w:r w:rsidR="00C94694" w:rsidRPr="00C41D25">
        <w:rPr>
          <w:rFonts w:ascii="Times New Roman" w:eastAsia="Times New Roman" w:hAnsi="Times New Roman" w:cs="Times New Roman"/>
          <w:sz w:val="22"/>
          <w:lang w:eastAsia="es-PE"/>
        </w:rPr>
        <w:t xml:space="preserve"> la exclusión de comunidades campesinas y nativas de la aplicación de las normas so</w:t>
      </w:r>
      <w:r w:rsidR="00005647" w:rsidRPr="00C41D25">
        <w:rPr>
          <w:rFonts w:ascii="Times New Roman" w:eastAsia="Times New Roman" w:hAnsi="Times New Roman" w:cs="Times New Roman"/>
          <w:sz w:val="22"/>
          <w:lang w:eastAsia="es-PE"/>
        </w:rPr>
        <w:t>bre expropiaciones, con lo cual</w:t>
      </w:r>
      <w:r w:rsidR="00C94694" w:rsidRPr="00C41D25">
        <w:rPr>
          <w:rFonts w:ascii="Times New Roman" w:eastAsia="Times New Roman" w:hAnsi="Times New Roman" w:cs="Times New Roman"/>
          <w:sz w:val="22"/>
          <w:lang w:eastAsia="es-PE"/>
        </w:rPr>
        <w:t xml:space="preserve"> se podría expropiar tierras de </w:t>
      </w:r>
      <w:r w:rsidRPr="00C41D25">
        <w:rPr>
          <w:rFonts w:ascii="Times New Roman" w:eastAsia="Times New Roman" w:hAnsi="Times New Roman" w:cs="Times New Roman"/>
          <w:sz w:val="22"/>
          <w:lang w:eastAsia="es-PE"/>
        </w:rPr>
        <w:t xml:space="preserve">estas </w:t>
      </w:r>
      <w:r w:rsidR="00C94694" w:rsidRPr="00C41D25">
        <w:rPr>
          <w:rFonts w:ascii="Times New Roman" w:eastAsia="Times New Roman" w:hAnsi="Times New Roman" w:cs="Times New Roman"/>
          <w:sz w:val="22"/>
          <w:lang w:eastAsia="es-PE"/>
        </w:rPr>
        <w:t>c</w:t>
      </w:r>
      <w:r w:rsidR="00005647" w:rsidRPr="00C41D25">
        <w:rPr>
          <w:rFonts w:ascii="Times New Roman" w:eastAsia="Times New Roman" w:hAnsi="Times New Roman" w:cs="Times New Roman"/>
          <w:sz w:val="22"/>
          <w:lang w:eastAsia="es-PE"/>
        </w:rPr>
        <w:t xml:space="preserve">omunidades </w:t>
      </w:r>
      <w:r w:rsidRPr="00C41D25">
        <w:rPr>
          <w:rFonts w:ascii="Times New Roman" w:eastAsia="Times New Roman" w:hAnsi="Times New Roman" w:cs="Times New Roman"/>
          <w:sz w:val="22"/>
          <w:lang w:eastAsia="es-PE"/>
        </w:rPr>
        <w:t xml:space="preserve">si no se </w:t>
      </w:r>
      <w:r w:rsidR="002B18C9" w:rsidRPr="00C41D25">
        <w:rPr>
          <w:rFonts w:ascii="Times New Roman" w:eastAsia="Times New Roman" w:hAnsi="Times New Roman" w:cs="Times New Roman"/>
          <w:sz w:val="22"/>
          <w:lang w:eastAsia="es-PE"/>
        </w:rPr>
        <w:t>les consideran miembros de</w:t>
      </w:r>
      <w:r w:rsidR="00005647" w:rsidRPr="00C41D25">
        <w:rPr>
          <w:rFonts w:ascii="Times New Roman" w:eastAsia="Times New Roman" w:hAnsi="Times New Roman" w:cs="Times New Roman"/>
          <w:sz w:val="22"/>
          <w:lang w:eastAsia="es-PE"/>
        </w:rPr>
        <w:t xml:space="preserve"> pueblo</w:t>
      </w:r>
      <w:r w:rsidRPr="00C41D25">
        <w:rPr>
          <w:rFonts w:ascii="Times New Roman" w:eastAsia="Times New Roman" w:hAnsi="Times New Roman" w:cs="Times New Roman"/>
          <w:sz w:val="22"/>
          <w:lang w:eastAsia="es-PE"/>
        </w:rPr>
        <w:t>s</w:t>
      </w:r>
      <w:r w:rsidR="00005647" w:rsidRPr="00C41D25">
        <w:rPr>
          <w:rFonts w:ascii="Times New Roman" w:eastAsia="Times New Roman" w:hAnsi="Times New Roman" w:cs="Times New Roman"/>
          <w:sz w:val="22"/>
          <w:lang w:eastAsia="es-PE"/>
        </w:rPr>
        <w:t xml:space="preserve"> indígena</w:t>
      </w:r>
      <w:r w:rsidRPr="00C41D25">
        <w:rPr>
          <w:rFonts w:ascii="Times New Roman" w:eastAsia="Times New Roman" w:hAnsi="Times New Roman" w:cs="Times New Roman"/>
          <w:sz w:val="22"/>
          <w:lang w:eastAsia="es-PE"/>
        </w:rPr>
        <w:t>s</w:t>
      </w:r>
      <w:r w:rsidR="00005647" w:rsidRPr="00C41D25">
        <w:rPr>
          <w:rFonts w:ascii="Times New Roman" w:eastAsia="Times New Roman" w:hAnsi="Times New Roman" w:cs="Times New Roman"/>
          <w:sz w:val="22"/>
          <w:lang w:eastAsia="es-PE"/>
        </w:rPr>
        <w:t xml:space="preserve">; </w:t>
      </w:r>
      <w:r w:rsidR="002B18C9" w:rsidRPr="00C41D25">
        <w:rPr>
          <w:rFonts w:ascii="Times New Roman" w:eastAsia="Times New Roman" w:hAnsi="Times New Roman" w:cs="Times New Roman"/>
          <w:sz w:val="22"/>
          <w:lang w:eastAsia="es-PE"/>
        </w:rPr>
        <w:t xml:space="preserve"> </w:t>
      </w:r>
    </w:p>
    <w:p w14:paraId="751126BB" w14:textId="145742C7" w:rsidR="007B4029" w:rsidRPr="00C41D25" w:rsidRDefault="00ED410C" w:rsidP="00B0479B">
      <w:pPr>
        <w:pStyle w:val="Prrafodelista"/>
        <w:numPr>
          <w:ilvl w:val="0"/>
          <w:numId w:val="14"/>
        </w:numPr>
        <w:spacing w:after="120" w:line="240" w:lineRule="auto"/>
        <w:ind w:left="357" w:hanging="357"/>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E</w:t>
      </w:r>
      <w:r w:rsidR="00005647" w:rsidRPr="00C41D25">
        <w:rPr>
          <w:rFonts w:ascii="Times New Roman" w:eastAsia="Times New Roman" w:hAnsi="Times New Roman" w:cs="Times New Roman"/>
          <w:sz w:val="22"/>
          <w:lang w:eastAsia="es-PE"/>
        </w:rPr>
        <w:t xml:space="preserve">l </w:t>
      </w:r>
      <w:r w:rsidR="00C94694" w:rsidRPr="00C41D25">
        <w:rPr>
          <w:rFonts w:ascii="Times New Roman" w:eastAsia="Times New Roman" w:hAnsi="Times New Roman" w:cs="Times New Roman"/>
          <w:sz w:val="22"/>
          <w:lang w:eastAsia="es-PE"/>
        </w:rPr>
        <w:t>Decreto Legislativo N° 1192</w:t>
      </w:r>
      <w:r w:rsidR="002B18C9" w:rsidRPr="00C41D25">
        <w:rPr>
          <w:rFonts w:ascii="Times New Roman" w:eastAsia="Times New Roman" w:hAnsi="Times New Roman" w:cs="Times New Roman"/>
          <w:sz w:val="22"/>
          <w:lang w:eastAsia="es-PE"/>
        </w:rPr>
        <w:t xml:space="preserve"> de </w:t>
      </w:r>
      <w:r w:rsidR="00187D2B" w:rsidRPr="00C41D25">
        <w:rPr>
          <w:rFonts w:ascii="Times New Roman" w:eastAsia="Times New Roman" w:hAnsi="Times New Roman" w:cs="Times New Roman"/>
          <w:sz w:val="22"/>
          <w:lang w:eastAsia="es-PE"/>
        </w:rPr>
        <w:t>agosto de 2015</w:t>
      </w:r>
      <w:r w:rsidR="00C94694" w:rsidRPr="00C41D25">
        <w:rPr>
          <w:rFonts w:ascii="Times New Roman" w:eastAsia="Times New Roman" w:hAnsi="Times New Roman" w:cs="Times New Roman"/>
          <w:sz w:val="22"/>
          <w:lang w:eastAsia="es-PE"/>
        </w:rPr>
        <w:t xml:space="preserve">, </w:t>
      </w:r>
      <w:r w:rsidR="00005647" w:rsidRPr="00C41D25">
        <w:rPr>
          <w:rFonts w:ascii="Times New Roman" w:eastAsia="Times New Roman" w:hAnsi="Times New Roman" w:cs="Times New Roman"/>
          <w:sz w:val="22"/>
          <w:lang w:eastAsia="es-PE"/>
        </w:rPr>
        <w:t xml:space="preserve">que </w:t>
      </w:r>
      <w:r w:rsidR="00C94694" w:rsidRPr="00C41D25">
        <w:rPr>
          <w:rFonts w:ascii="Times New Roman" w:eastAsia="Times New Roman" w:hAnsi="Times New Roman" w:cs="Times New Roman"/>
          <w:sz w:val="22"/>
          <w:lang w:eastAsia="es-PE"/>
        </w:rPr>
        <w:t xml:space="preserve">busca </w:t>
      </w:r>
      <w:r w:rsidR="002B18C9" w:rsidRPr="00C41D25">
        <w:rPr>
          <w:rFonts w:ascii="Times New Roman" w:eastAsia="Times New Roman" w:hAnsi="Times New Roman" w:cs="Times New Roman"/>
          <w:sz w:val="22"/>
          <w:lang w:eastAsia="es-PE"/>
        </w:rPr>
        <w:t>incrementar</w:t>
      </w:r>
      <w:r w:rsidR="00C94694" w:rsidRPr="00C41D25">
        <w:rPr>
          <w:rFonts w:ascii="Times New Roman" w:eastAsia="Times New Roman" w:hAnsi="Times New Roman" w:cs="Times New Roman"/>
          <w:sz w:val="22"/>
          <w:lang w:eastAsia="es-PE"/>
        </w:rPr>
        <w:t xml:space="preserve"> los procedimientos de expropiación, despojándolos de</w:t>
      </w:r>
      <w:r w:rsidR="002B18C9" w:rsidRPr="00C41D25">
        <w:rPr>
          <w:rFonts w:ascii="Times New Roman" w:eastAsia="Times New Roman" w:hAnsi="Times New Roman" w:cs="Times New Roman"/>
          <w:sz w:val="22"/>
          <w:lang w:eastAsia="es-PE"/>
        </w:rPr>
        <w:t xml:space="preserve"> su carácter excepcional. Para ello,</w:t>
      </w:r>
      <w:r w:rsidR="00C94694" w:rsidRPr="00C41D25">
        <w:rPr>
          <w:rFonts w:ascii="Times New Roman" w:eastAsia="Times New Roman" w:hAnsi="Times New Roman" w:cs="Times New Roman"/>
          <w:sz w:val="22"/>
          <w:lang w:eastAsia="es-PE"/>
        </w:rPr>
        <w:t xml:space="preserve"> no establece ninguna diferencia entre la expropiación de un bien inmueble en zona urbana y </w:t>
      </w:r>
      <w:r w:rsidR="002B18C9" w:rsidRPr="00C41D25">
        <w:rPr>
          <w:rFonts w:ascii="Times New Roman" w:eastAsia="Times New Roman" w:hAnsi="Times New Roman" w:cs="Times New Roman"/>
          <w:sz w:val="22"/>
          <w:lang w:eastAsia="es-PE"/>
        </w:rPr>
        <w:t>en zona</w:t>
      </w:r>
      <w:r w:rsidR="00C94694" w:rsidRPr="00C41D25">
        <w:rPr>
          <w:rFonts w:ascii="Times New Roman" w:eastAsia="Times New Roman" w:hAnsi="Times New Roman" w:cs="Times New Roman"/>
          <w:sz w:val="22"/>
          <w:lang w:eastAsia="es-PE"/>
        </w:rPr>
        <w:t xml:space="preserve"> rural, incrementando el riesgo para los territorios indígenas que </w:t>
      </w:r>
      <w:r w:rsidR="00F63668" w:rsidRPr="00C41D25">
        <w:rPr>
          <w:rFonts w:ascii="Times New Roman" w:eastAsia="Times New Roman" w:hAnsi="Times New Roman" w:cs="Times New Roman"/>
          <w:sz w:val="22"/>
          <w:lang w:eastAsia="es-PE"/>
        </w:rPr>
        <w:t>deberían tener</w:t>
      </w:r>
      <w:r w:rsidR="00C94694" w:rsidRPr="00C41D25">
        <w:rPr>
          <w:rFonts w:ascii="Times New Roman" w:eastAsia="Times New Roman" w:hAnsi="Times New Roman" w:cs="Times New Roman"/>
          <w:sz w:val="22"/>
          <w:lang w:eastAsia="es-PE"/>
        </w:rPr>
        <w:t xml:space="preserve"> protección especial</w:t>
      </w:r>
      <w:r w:rsidR="009B3B63" w:rsidRPr="00C41D25">
        <w:rPr>
          <w:rFonts w:ascii="Times New Roman" w:eastAsia="Times New Roman" w:hAnsi="Times New Roman" w:cs="Times New Roman"/>
          <w:sz w:val="22"/>
          <w:lang w:eastAsia="es-PE"/>
        </w:rPr>
        <w:t>.</w:t>
      </w:r>
      <w:r w:rsidR="002B18C9" w:rsidRPr="00C41D25">
        <w:rPr>
          <w:rFonts w:ascii="Times New Roman" w:eastAsia="Times New Roman" w:hAnsi="Times New Roman" w:cs="Times New Roman"/>
          <w:sz w:val="22"/>
          <w:lang w:eastAsia="es-PE"/>
        </w:rPr>
        <w:t xml:space="preserve"> </w:t>
      </w:r>
    </w:p>
    <w:p w14:paraId="0E103D58" w14:textId="714CF063" w:rsidR="00874A12" w:rsidRPr="00C41D25" w:rsidRDefault="00F1730B" w:rsidP="00F1730B">
      <w:pPr>
        <w:spacing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 xml:space="preserve">Para hacer frente a esta situación y buscar un reconocimiento efectivo </w:t>
      </w:r>
      <w:r w:rsidR="00F63668" w:rsidRPr="00C41D25">
        <w:rPr>
          <w:rFonts w:ascii="Times New Roman" w:eastAsia="Times New Roman" w:hAnsi="Times New Roman" w:cs="Times New Roman"/>
          <w:sz w:val="22"/>
          <w:lang w:eastAsia="es-PE"/>
        </w:rPr>
        <w:t>del</w:t>
      </w:r>
      <w:r w:rsidRPr="00C41D25">
        <w:rPr>
          <w:rFonts w:ascii="Times New Roman" w:eastAsia="Times New Roman" w:hAnsi="Times New Roman" w:cs="Times New Roman"/>
          <w:sz w:val="22"/>
          <w:lang w:eastAsia="es-PE"/>
        </w:rPr>
        <w:t xml:space="preserve"> derecho al territorio, e</w:t>
      </w:r>
      <w:r w:rsidR="00F63668" w:rsidRPr="00C41D25">
        <w:rPr>
          <w:rFonts w:ascii="Times New Roman" w:eastAsia="Times New Roman" w:hAnsi="Times New Roman" w:cs="Times New Roman"/>
          <w:sz w:val="22"/>
          <w:lang w:eastAsia="es-PE"/>
        </w:rPr>
        <w:t>n mayo de 2017</w:t>
      </w:r>
      <w:r w:rsidRPr="00C41D25">
        <w:rPr>
          <w:rFonts w:ascii="Times New Roman" w:eastAsia="Times New Roman" w:hAnsi="Times New Roman" w:cs="Times New Roman"/>
          <w:sz w:val="22"/>
          <w:lang w:eastAsia="es-PE"/>
        </w:rPr>
        <w:t xml:space="preserve"> se constituyó el Gobierno Territorial Autónomo de la Nación Wampis, que desde esa fecha viene notificando al Estado peruano el ejercicio de su autonomía, forma organizativa, </w:t>
      </w:r>
      <w:r w:rsidR="00F63668" w:rsidRPr="00C41D25">
        <w:rPr>
          <w:rFonts w:ascii="Times New Roman" w:eastAsia="Times New Roman" w:hAnsi="Times New Roman" w:cs="Times New Roman"/>
          <w:sz w:val="22"/>
          <w:lang w:eastAsia="es-PE"/>
        </w:rPr>
        <w:t xml:space="preserve">derechos territoriales y su </w:t>
      </w:r>
      <w:r w:rsidRPr="00C41D25">
        <w:rPr>
          <w:rFonts w:ascii="Times New Roman" w:eastAsia="Times New Roman" w:hAnsi="Times New Roman" w:cs="Times New Roman"/>
          <w:sz w:val="22"/>
          <w:lang w:eastAsia="es-PE"/>
        </w:rPr>
        <w:t>perso</w:t>
      </w:r>
      <w:r w:rsidR="00F63668" w:rsidRPr="00C41D25">
        <w:rPr>
          <w:rFonts w:ascii="Times New Roman" w:eastAsia="Times New Roman" w:hAnsi="Times New Roman" w:cs="Times New Roman"/>
          <w:sz w:val="22"/>
          <w:lang w:eastAsia="es-PE"/>
        </w:rPr>
        <w:t>nalidad jurídica como</w:t>
      </w:r>
      <w:r w:rsidRPr="00C41D25">
        <w:rPr>
          <w:rFonts w:ascii="Times New Roman" w:eastAsia="Times New Roman" w:hAnsi="Times New Roman" w:cs="Times New Roman"/>
          <w:sz w:val="22"/>
          <w:lang w:eastAsia="es-PE"/>
        </w:rPr>
        <w:t xml:space="preserve"> nación</w:t>
      </w:r>
      <w:r w:rsidRPr="00C41D25">
        <w:rPr>
          <w:rStyle w:val="Refdenotaalpie"/>
          <w:rFonts w:ascii="Times New Roman" w:eastAsia="Times New Roman" w:hAnsi="Times New Roman" w:cs="Times New Roman"/>
          <w:sz w:val="22"/>
          <w:lang w:eastAsia="es-PE"/>
        </w:rPr>
        <w:footnoteReference w:id="62"/>
      </w:r>
      <w:r w:rsidRPr="00C41D25">
        <w:rPr>
          <w:rFonts w:ascii="Times New Roman" w:eastAsia="Times New Roman" w:hAnsi="Times New Roman" w:cs="Times New Roman"/>
          <w:sz w:val="22"/>
          <w:lang w:eastAsia="es-PE"/>
        </w:rPr>
        <w:t xml:space="preserve">. </w:t>
      </w:r>
      <w:r w:rsidR="002B18C9" w:rsidRPr="00C41D25">
        <w:rPr>
          <w:rFonts w:ascii="Times New Roman" w:eastAsia="Times New Roman" w:hAnsi="Times New Roman" w:cs="Times New Roman"/>
          <w:sz w:val="22"/>
          <w:lang w:eastAsia="es-PE"/>
        </w:rPr>
        <w:t>Asimismo</w:t>
      </w:r>
      <w:r w:rsidRPr="00C41D25">
        <w:rPr>
          <w:rFonts w:ascii="Times New Roman" w:eastAsia="Times New Roman" w:hAnsi="Times New Roman" w:cs="Times New Roman"/>
          <w:sz w:val="22"/>
          <w:lang w:eastAsia="es-PE"/>
        </w:rPr>
        <w:t xml:space="preserve">, desde noviembre de </w:t>
      </w:r>
      <w:r w:rsidRPr="00C41D25">
        <w:rPr>
          <w:rFonts w:ascii="Times New Roman" w:eastAsia="Times New Roman" w:hAnsi="Times New Roman" w:cs="Times New Roman"/>
          <w:sz w:val="22"/>
          <w:lang w:eastAsia="es-PE"/>
        </w:rPr>
        <w:lastRenderedPageBreak/>
        <w:t xml:space="preserve">2017 </w:t>
      </w:r>
      <w:r w:rsidR="007B4029" w:rsidRPr="00C41D25">
        <w:rPr>
          <w:rFonts w:ascii="Times New Roman" w:eastAsia="Times New Roman" w:hAnsi="Times New Roman" w:cs="Times New Roman"/>
          <w:sz w:val="22"/>
          <w:lang w:eastAsia="es-PE"/>
        </w:rPr>
        <w:t>distintas federaciones indígenas articuladas al Pacto de Unidad</w:t>
      </w:r>
      <w:r w:rsidR="007B4029" w:rsidRPr="00C41D25">
        <w:rPr>
          <w:rStyle w:val="Refdenotaalpie"/>
          <w:rFonts w:ascii="Times New Roman" w:eastAsia="Times New Roman" w:hAnsi="Times New Roman" w:cs="Times New Roman"/>
          <w:sz w:val="22"/>
          <w:lang w:eastAsia="es-PE"/>
        </w:rPr>
        <w:footnoteReference w:id="63"/>
      </w:r>
      <w:r w:rsidR="007B4029" w:rsidRPr="00C41D25">
        <w:rPr>
          <w:rFonts w:ascii="Times New Roman" w:eastAsia="Times New Roman" w:hAnsi="Times New Roman" w:cs="Times New Roman"/>
          <w:sz w:val="22"/>
          <w:lang w:eastAsia="es-PE"/>
        </w:rPr>
        <w:t xml:space="preserve">, vienen impulsando un conjunto de propuestas integrales para la titulación comunal y seguridad jurídica de sus territorios. </w:t>
      </w:r>
      <w:r w:rsidR="002B18C9" w:rsidRPr="00C41D25">
        <w:rPr>
          <w:rFonts w:ascii="Times New Roman" w:eastAsia="Times New Roman" w:hAnsi="Times New Roman" w:cs="Times New Roman"/>
          <w:sz w:val="22"/>
          <w:lang w:eastAsia="es-PE"/>
        </w:rPr>
        <w:t>Para estas</w:t>
      </w:r>
      <w:r w:rsidR="007B4029" w:rsidRPr="00C41D25">
        <w:rPr>
          <w:rFonts w:ascii="Times New Roman" w:eastAsia="Times New Roman" w:hAnsi="Times New Roman" w:cs="Times New Roman"/>
          <w:sz w:val="22"/>
          <w:lang w:eastAsia="es-PE"/>
        </w:rPr>
        <w:t xml:space="preserve"> federaciones la solución no culmina con obtener el título comunal, pues también enfrentan dificultades para acceder al uso y aprovechamiento de sus territorios debido a la falta de demarcación y georreferenciación de </w:t>
      </w:r>
      <w:r w:rsidR="002B18C9" w:rsidRPr="00C41D25">
        <w:rPr>
          <w:rFonts w:ascii="Times New Roman" w:eastAsia="Times New Roman" w:hAnsi="Times New Roman" w:cs="Times New Roman"/>
          <w:sz w:val="22"/>
          <w:lang w:eastAsia="es-PE"/>
        </w:rPr>
        <w:t>sus</w:t>
      </w:r>
      <w:r w:rsidR="007B4029" w:rsidRPr="00C41D25">
        <w:rPr>
          <w:rFonts w:ascii="Times New Roman" w:eastAsia="Times New Roman" w:hAnsi="Times New Roman" w:cs="Times New Roman"/>
          <w:sz w:val="22"/>
          <w:lang w:eastAsia="es-PE"/>
        </w:rPr>
        <w:t xml:space="preserve"> tierras o los conflictos de colindancia entre comunidades y otros propietarios. </w:t>
      </w:r>
      <w:r w:rsidRPr="00C41D25">
        <w:rPr>
          <w:rFonts w:ascii="Times New Roman" w:eastAsia="Times New Roman" w:hAnsi="Times New Roman" w:cs="Times New Roman"/>
          <w:sz w:val="22"/>
          <w:lang w:eastAsia="es-PE"/>
        </w:rPr>
        <w:t>Otro avance sobre este tema</w:t>
      </w:r>
      <w:r w:rsidR="00E459C1" w:rsidRPr="00C41D25">
        <w:rPr>
          <w:rFonts w:ascii="Times New Roman" w:eastAsia="Times New Roman" w:hAnsi="Times New Roman" w:cs="Times New Roman"/>
          <w:sz w:val="22"/>
          <w:lang w:eastAsia="es-PE"/>
        </w:rPr>
        <w:t>,</w:t>
      </w:r>
      <w:r w:rsidRPr="00C41D25">
        <w:rPr>
          <w:rFonts w:ascii="Times New Roman" w:eastAsia="Times New Roman" w:hAnsi="Times New Roman" w:cs="Times New Roman"/>
          <w:sz w:val="22"/>
          <w:lang w:eastAsia="es-PE"/>
        </w:rPr>
        <w:t xml:space="preserve"> empujado desde la sociedad civil (pero sin respuesta gubernamental)</w:t>
      </w:r>
      <w:r w:rsidR="00E459C1" w:rsidRPr="00C41D25">
        <w:rPr>
          <w:rFonts w:ascii="Times New Roman" w:eastAsia="Times New Roman" w:hAnsi="Times New Roman" w:cs="Times New Roman"/>
          <w:sz w:val="22"/>
          <w:lang w:eastAsia="es-PE"/>
        </w:rPr>
        <w:t>,</w:t>
      </w:r>
      <w:r w:rsidRPr="00C41D25">
        <w:rPr>
          <w:rFonts w:ascii="Times New Roman" w:eastAsia="Times New Roman" w:hAnsi="Times New Roman" w:cs="Times New Roman"/>
          <w:sz w:val="22"/>
          <w:lang w:eastAsia="es-PE"/>
        </w:rPr>
        <w:t xml:space="preserve"> se dio e</w:t>
      </w:r>
      <w:r w:rsidR="00874A12" w:rsidRPr="00C41D25">
        <w:rPr>
          <w:rFonts w:ascii="Times New Roman" w:eastAsia="Times New Roman" w:hAnsi="Times New Roman" w:cs="Times New Roman"/>
          <w:sz w:val="22"/>
          <w:lang w:eastAsia="es-PE"/>
        </w:rPr>
        <w:t xml:space="preserve">n enero de 2018, </w:t>
      </w:r>
      <w:r w:rsidRPr="00C41D25">
        <w:rPr>
          <w:rFonts w:ascii="Times New Roman" w:eastAsia="Times New Roman" w:hAnsi="Times New Roman" w:cs="Times New Roman"/>
          <w:sz w:val="22"/>
          <w:lang w:eastAsia="es-PE"/>
        </w:rPr>
        <w:t xml:space="preserve">cuando </w:t>
      </w:r>
      <w:r w:rsidR="00874A12" w:rsidRPr="00C41D25">
        <w:rPr>
          <w:rFonts w:ascii="Times New Roman" w:eastAsia="Times New Roman" w:hAnsi="Times New Roman" w:cs="Times New Roman"/>
          <w:sz w:val="22"/>
          <w:lang w:eastAsia="es-PE"/>
        </w:rPr>
        <w:t>por primera vez en el Perú, el Segundo Juzgado Civil de Iquitos emitió una sentencia por la que reconoce que el pueblo Achuar constituido en la Federación de la Nacionalidad Achuar (Fenap), tiene derecho a la autodeterminación y territorio ancestral de manera integral, incluyendo los recursos naturales que se encuentran dentro de su circunscripción como bosques, agua, entre otros.</w:t>
      </w:r>
    </w:p>
    <w:p w14:paraId="200E04A7" w14:textId="77777777" w:rsidR="00F328D3" w:rsidRPr="00C41D25" w:rsidRDefault="00F328D3" w:rsidP="00E01FC4">
      <w:pPr>
        <w:spacing w:line="240" w:lineRule="auto"/>
        <w:rPr>
          <w:rFonts w:ascii="Times New Roman" w:eastAsia="Times New Roman" w:hAnsi="Times New Roman" w:cs="Times New Roman"/>
          <w:sz w:val="22"/>
          <w:lang w:eastAsia="es-PE"/>
        </w:rPr>
      </w:pPr>
    </w:p>
    <w:p w14:paraId="54D55089" w14:textId="42D8CD02" w:rsidR="00865D2E" w:rsidRPr="00C41D25" w:rsidRDefault="002B18C9" w:rsidP="004D3BE2">
      <w:pPr>
        <w:spacing w:after="160" w:line="240" w:lineRule="auto"/>
        <w:rPr>
          <w:rFonts w:ascii="Times New Roman" w:eastAsia="Times New Roman" w:hAnsi="Times New Roman" w:cs="Times New Roman"/>
          <w:b/>
          <w:sz w:val="22"/>
          <w:lang w:eastAsia="es-PE"/>
        </w:rPr>
      </w:pPr>
      <w:r w:rsidRPr="00C41D25">
        <w:rPr>
          <w:rFonts w:ascii="Times New Roman" w:eastAsia="Times New Roman" w:hAnsi="Times New Roman" w:cs="Times New Roman"/>
          <w:b/>
          <w:sz w:val="22"/>
          <w:lang w:eastAsia="es-PE"/>
        </w:rPr>
        <w:t xml:space="preserve">4.2. </w:t>
      </w:r>
      <w:r w:rsidR="00865D2E" w:rsidRPr="00C41D25">
        <w:rPr>
          <w:rFonts w:ascii="Times New Roman" w:eastAsia="Times New Roman" w:hAnsi="Times New Roman" w:cs="Times New Roman"/>
          <w:b/>
          <w:sz w:val="22"/>
          <w:lang w:eastAsia="es-PE"/>
        </w:rPr>
        <w:t>Creación de Reservas Indígenas para PIACI</w:t>
      </w:r>
    </w:p>
    <w:p w14:paraId="4D9020C1" w14:textId="7470741C" w:rsidR="00661355" w:rsidRPr="00C41D25" w:rsidRDefault="00661355" w:rsidP="00B0479B">
      <w:pPr>
        <w:spacing w:after="120"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 xml:space="preserve">De acuerdo con el Ministerio de Cultura, actualmente podemos identificar a un </w:t>
      </w:r>
      <w:r w:rsidR="0095402E" w:rsidRPr="00C41D25">
        <w:rPr>
          <w:rFonts w:ascii="Times New Roman" w:eastAsia="Times New Roman" w:hAnsi="Times New Roman" w:cs="Times New Roman"/>
          <w:sz w:val="22"/>
          <w:lang w:eastAsia="es-PE"/>
        </w:rPr>
        <w:t>estimado</w:t>
      </w:r>
      <w:r w:rsidRPr="00C41D25">
        <w:rPr>
          <w:rFonts w:ascii="Times New Roman" w:eastAsia="Times New Roman" w:hAnsi="Times New Roman" w:cs="Times New Roman"/>
          <w:sz w:val="22"/>
          <w:lang w:eastAsia="es-PE"/>
        </w:rPr>
        <w:t xml:space="preserve"> de 5 mil personas indígenas en aislamiento </w:t>
      </w:r>
      <w:r w:rsidR="0095402E" w:rsidRPr="00C41D25">
        <w:rPr>
          <w:rFonts w:ascii="Times New Roman" w:eastAsia="Times New Roman" w:hAnsi="Times New Roman" w:cs="Times New Roman"/>
          <w:sz w:val="22"/>
          <w:lang w:eastAsia="es-PE"/>
        </w:rPr>
        <w:t xml:space="preserve">voluntario </w:t>
      </w:r>
      <w:r w:rsidRPr="00C41D25">
        <w:rPr>
          <w:rFonts w:ascii="Times New Roman" w:eastAsia="Times New Roman" w:hAnsi="Times New Roman" w:cs="Times New Roman"/>
          <w:sz w:val="22"/>
          <w:lang w:eastAsia="es-PE"/>
        </w:rPr>
        <w:t>y contacto inicial agrupados en al menos 12 familias</w:t>
      </w:r>
      <w:r w:rsidR="0095402E" w:rsidRPr="00C41D25">
        <w:rPr>
          <w:rFonts w:ascii="Times New Roman" w:eastAsia="Times New Roman" w:hAnsi="Times New Roman" w:cs="Times New Roman"/>
          <w:sz w:val="22"/>
          <w:lang w:eastAsia="es-PE"/>
        </w:rPr>
        <w:t xml:space="preserve"> lingüísticas</w:t>
      </w:r>
      <w:r w:rsidRPr="00C41D25">
        <w:rPr>
          <w:rFonts w:ascii="Times New Roman" w:eastAsia="Times New Roman" w:hAnsi="Times New Roman" w:cs="Times New Roman"/>
          <w:sz w:val="22"/>
          <w:lang w:eastAsia="es-PE"/>
        </w:rPr>
        <w:t>.</w:t>
      </w:r>
      <w:r w:rsidR="00B65EFA" w:rsidRPr="00C41D25">
        <w:rPr>
          <w:rStyle w:val="Refdenotaalpie"/>
          <w:rFonts w:ascii="Times New Roman" w:eastAsia="Times New Roman" w:hAnsi="Times New Roman" w:cs="Times New Roman"/>
          <w:sz w:val="22"/>
          <w:lang w:eastAsia="es-PE"/>
        </w:rPr>
        <w:footnoteReference w:id="64"/>
      </w:r>
      <w:r w:rsidRPr="00C41D25">
        <w:rPr>
          <w:rFonts w:ascii="Times New Roman" w:eastAsia="Times New Roman" w:hAnsi="Times New Roman" w:cs="Times New Roman"/>
          <w:sz w:val="22"/>
          <w:lang w:eastAsia="es-PE"/>
        </w:rPr>
        <w:t xml:space="preserve"> </w:t>
      </w:r>
      <w:r w:rsidR="00A96DD8" w:rsidRPr="00C41D25">
        <w:rPr>
          <w:rFonts w:ascii="Times New Roman" w:eastAsia="Times New Roman" w:hAnsi="Times New Roman" w:cs="Times New Roman"/>
          <w:sz w:val="22"/>
          <w:lang w:eastAsia="es-PE"/>
        </w:rPr>
        <w:t>Recientemente, mediante Decreto Supremo N° 002-2018-MC</w:t>
      </w:r>
      <w:r w:rsidR="00AA1B1B" w:rsidRPr="00C41D25">
        <w:rPr>
          <w:rFonts w:ascii="Times New Roman" w:eastAsia="Times New Roman" w:hAnsi="Times New Roman" w:cs="Times New Roman"/>
          <w:sz w:val="22"/>
          <w:lang w:eastAsia="es-PE"/>
        </w:rPr>
        <w:t xml:space="preserve"> de marzo de 2018</w:t>
      </w:r>
      <w:r w:rsidR="00A96DD8" w:rsidRPr="00C41D25">
        <w:rPr>
          <w:rFonts w:ascii="Times New Roman" w:eastAsia="Times New Roman" w:hAnsi="Times New Roman" w:cs="Times New Roman"/>
          <w:sz w:val="22"/>
          <w:lang w:eastAsia="es-PE"/>
        </w:rPr>
        <w:t xml:space="preserve">, se han identificado </w:t>
      </w:r>
      <w:r w:rsidR="00AA1B1B" w:rsidRPr="00C41D25">
        <w:rPr>
          <w:rFonts w:ascii="Times New Roman" w:eastAsia="Times New Roman" w:hAnsi="Times New Roman" w:cs="Times New Roman"/>
          <w:sz w:val="22"/>
          <w:lang w:eastAsia="es-PE"/>
        </w:rPr>
        <w:t xml:space="preserve">en la región Loreto </w:t>
      </w:r>
      <w:r w:rsidR="00A96DD8" w:rsidRPr="00C41D25">
        <w:rPr>
          <w:rFonts w:ascii="Times New Roman" w:eastAsia="Times New Roman" w:hAnsi="Times New Roman" w:cs="Times New Roman"/>
          <w:sz w:val="22"/>
          <w:lang w:eastAsia="es-PE"/>
        </w:rPr>
        <w:t xml:space="preserve">los </w:t>
      </w:r>
      <w:r w:rsidR="00AA1B1B" w:rsidRPr="00C41D25">
        <w:rPr>
          <w:rFonts w:ascii="Times New Roman" w:eastAsia="Times New Roman" w:hAnsi="Times New Roman" w:cs="Times New Roman"/>
          <w:sz w:val="22"/>
          <w:lang w:eastAsia="es-PE"/>
        </w:rPr>
        <w:t xml:space="preserve">siguiente </w:t>
      </w:r>
      <w:r w:rsidR="00A96DD8" w:rsidRPr="00C41D25">
        <w:rPr>
          <w:rFonts w:ascii="Times New Roman" w:eastAsia="Times New Roman" w:hAnsi="Times New Roman" w:cs="Times New Roman"/>
          <w:sz w:val="22"/>
          <w:lang w:eastAsia="es-PE"/>
        </w:rPr>
        <w:t xml:space="preserve">pueblos indígenas en situación de aislamiento: i) </w:t>
      </w:r>
      <w:r w:rsidR="00AF7AFB" w:rsidRPr="00C41D25">
        <w:rPr>
          <w:rFonts w:ascii="Times New Roman" w:eastAsia="Times New Roman" w:hAnsi="Times New Roman" w:cs="Times New Roman"/>
          <w:sz w:val="22"/>
          <w:lang w:eastAsia="es-PE"/>
        </w:rPr>
        <w:t xml:space="preserve">matsés, remo (Isconahua), </w:t>
      </w:r>
      <w:r w:rsidR="00A96DD8" w:rsidRPr="00C41D25">
        <w:rPr>
          <w:rFonts w:ascii="Times New Roman" w:eastAsia="Times New Roman" w:hAnsi="Times New Roman" w:cs="Times New Roman"/>
          <w:sz w:val="22"/>
          <w:lang w:eastAsia="es-PE"/>
        </w:rPr>
        <w:t xml:space="preserve">marubo y otros correspondientes al ámbito de la solicitud para la creación de la Reserva Indígena Yavarí </w:t>
      </w:r>
      <w:proofErr w:type="spellStart"/>
      <w:r w:rsidR="00A96DD8" w:rsidRPr="00C41D25">
        <w:rPr>
          <w:rFonts w:ascii="Times New Roman" w:eastAsia="Times New Roman" w:hAnsi="Times New Roman" w:cs="Times New Roman"/>
          <w:sz w:val="22"/>
          <w:lang w:eastAsia="es-PE"/>
        </w:rPr>
        <w:t>Tapiche</w:t>
      </w:r>
      <w:proofErr w:type="spellEnd"/>
      <w:r w:rsidR="00A96DD8" w:rsidRPr="00C41D25">
        <w:rPr>
          <w:rFonts w:ascii="Times New Roman" w:eastAsia="Times New Roman" w:hAnsi="Times New Roman" w:cs="Times New Roman"/>
          <w:sz w:val="22"/>
          <w:lang w:eastAsia="es-PE"/>
        </w:rPr>
        <w:t xml:space="preserve">; ii) </w:t>
      </w:r>
      <w:proofErr w:type="spellStart"/>
      <w:r w:rsidR="00A96DD8" w:rsidRPr="00C41D25">
        <w:rPr>
          <w:rFonts w:ascii="Times New Roman" w:eastAsia="Times New Roman" w:hAnsi="Times New Roman" w:cs="Times New Roman"/>
          <w:sz w:val="22"/>
          <w:lang w:eastAsia="es-PE"/>
        </w:rPr>
        <w:t>matsés</w:t>
      </w:r>
      <w:proofErr w:type="spellEnd"/>
      <w:r w:rsidR="00A96DD8" w:rsidRPr="00C41D25">
        <w:rPr>
          <w:rFonts w:ascii="Times New Roman" w:eastAsia="Times New Roman" w:hAnsi="Times New Roman" w:cs="Times New Roman"/>
          <w:sz w:val="22"/>
          <w:lang w:eastAsia="es-PE"/>
        </w:rPr>
        <w:t xml:space="preserve">, </w:t>
      </w:r>
      <w:proofErr w:type="spellStart"/>
      <w:r w:rsidR="00A96DD8" w:rsidRPr="00C41D25">
        <w:rPr>
          <w:rFonts w:ascii="Times New Roman" w:eastAsia="Times New Roman" w:hAnsi="Times New Roman" w:cs="Times New Roman"/>
          <w:sz w:val="22"/>
          <w:lang w:eastAsia="es-PE"/>
        </w:rPr>
        <w:t>mat</w:t>
      </w:r>
      <w:r w:rsidR="0095402E" w:rsidRPr="00C41D25">
        <w:rPr>
          <w:rFonts w:ascii="Times New Roman" w:eastAsia="Times New Roman" w:hAnsi="Times New Roman" w:cs="Times New Roman"/>
          <w:sz w:val="22"/>
          <w:lang w:eastAsia="es-PE"/>
        </w:rPr>
        <w:t>í</w:t>
      </w:r>
      <w:r w:rsidR="00A96DD8" w:rsidRPr="00C41D25">
        <w:rPr>
          <w:rFonts w:ascii="Times New Roman" w:eastAsia="Times New Roman" w:hAnsi="Times New Roman" w:cs="Times New Roman"/>
          <w:sz w:val="22"/>
          <w:lang w:eastAsia="es-PE"/>
        </w:rPr>
        <w:t>s</w:t>
      </w:r>
      <w:proofErr w:type="spellEnd"/>
      <w:r w:rsidR="00A96DD8" w:rsidRPr="00C41D25">
        <w:rPr>
          <w:rFonts w:ascii="Times New Roman" w:eastAsia="Times New Roman" w:hAnsi="Times New Roman" w:cs="Times New Roman"/>
          <w:sz w:val="22"/>
          <w:lang w:eastAsia="es-PE"/>
        </w:rPr>
        <w:t xml:space="preserve">, </w:t>
      </w:r>
      <w:proofErr w:type="spellStart"/>
      <w:r w:rsidR="00A96DD8" w:rsidRPr="00C41D25">
        <w:rPr>
          <w:rFonts w:ascii="Times New Roman" w:eastAsia="Times New Roman" w:hAnsi="Times New Roman" w:cs="Times New Roman"/>
          <w:sz w:val="22"/>
          <w:lang w:eastAsia="es-PE"/>
        </w:rPr>
        <w:t>korubo</w:t>
      </w:r>
      <w:proofErr w:type="spellEnd"/>
      <w:r w:rsidR="00A96DD8" w:rsidRPr="00C41D25">
        <w:rPr>
          <w:rFonts w:ascii="Times New Roman" w:eastAsia="Times New Roman" w:hAnsi="Times New Roman" w:cs="Times New Roman"/>
          <w:sz w:val="22"/>
          <w:lang w:eastAsia="es-PE"/>
        </w:rPr>
        <w:t xml:space="preserve"> o </w:t>
      </w:r>
      <w:proofErr w:type="spellStart"/>
      <w:r w:rsidR="00A96DD8" w:rsidRPr="00C41D25">
        <w:rPr>
          <w:rFonts w:ascii="Times New Roman" w:eastAsia="Times New Roman" w:hAnsi="Times New Roman" w:cs="Times New Roman"/>
          <w:sz w:val="22"/>
          <w:lang w:eastAsia="es-PE"/>
        </w:rPr>
        <w:t>kulina-pano</w:t>
      </w:r>
      <w:proofErr w:type="spellEnd"/>
      <w:r w:rsidR="00A96DD8" w:rsidRPr="00C41D25">
        <w:rPr>
          <w:rFonts w:ascii="Times New Roman" w:eastAsia="Times New Roman" w:hAnsi="Times New Roman" w:cs="Times New Roman"/>
          <w:sz w:val="22"/>
          <w:lang w:eastAsia="es-PE"/>
        </w:rPr>
        <w:t xml:space="preserve"> y flecheiro (takavina), correspondientes al ámbito de la solicitud para la creación de la Reserva Indígena Yavarí Mirim.</w:t>
      </w:r>
    </w:p>
    <w:p w14:paraId="24E8ECD5" w14:textId="45F5D70D" w:rsidR="00F455EB" w:rsidRPr="00C41D25" w:rsidRDefault="00BE5E79" w:rsidP="00B0479B">
      <w:pPr>
        <w:spacing w:after="120"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A pesar de que</w:t>
      </w:r>
      <w:r w:rsidR="00F455EB" w:rsidRPr="00C41D25">
        <w:rPr>
          <w:rFonts w:ascii="Times New Roman" w:eastAsia="Times New Roman" w:hAnsi="Times New Roman" w:cs="Times New Roman"/>
          <w:sz w:val="22"/>
          <w:lang w:eastAsia="es-PE"/>
        </w:rPr>
        <w:t xml:space="preserve"> el Estado </w:t>
      </w:r>
      <w:r w:rsidR="00A024B7" w:rsidRPr="00C41D25">
        <w:rPr>
          <w:rFonts w:ascii="Times New Roman" w:eastAsia="Times New Roman" w:hAnsi="Times New Roman" w:cs="Times New Roman"/>
          <w:sz w:val="22"/>
          <w:lang w:eastAsia="es-PE"/>
        </w:rPr>
        <w:t xml:space="preserve">ha </w:t>
      </w:r>
      <w:r w:rsidR="00AF7AFB" w:rsidRPr="00C41D25">
        <w:rPr>
          <w:rFonts w:ascii="Times New Roman" w:eastAsia="Times New Roman" w:hAnsi="Times New Roman" w:cs="Times New Roman"/>
          <w:sz w:val="22"/>
          <w:lang w:eastAsia="es-PE"/>
        </w:rPr>
        <w:t>adoptado</w:t>
      </w:r>
      <w:r w:rsidR="00F455EB" w:rsidRPr="00C41D25">
        <w:rPr>
          <w:rFonts w:ascii="Times New Roman" w:eastAsia="Times New Roman" w:hAnsi="Times New Roman" w:cs="Times New Roman"/>
          <w:sz w:val="22"/>
          <w:lang w:eastAsia="es-PE"/>
        </w:rPr>
        <w:t xml:space="preserve"> medidas para garantizar los derechos, existencia </w:t>
      </w:r>
      <w:r w:rsidR="00475A13" w:rsidRPr="00C41D25">
        <w:rPr>
          <w:rFonts w:ascii="Times New Roman" w:eastAsia="Times New Roman" w:hAnsi="Times New Roman" w:cs="Times New Roman"/>
          <w:sz w:val="22"/>
          <w:lang w:eastAsia="es-PE"/>
        </w:rPr>
        <w:t>e integridad de los PIACI, tales como el “Protocolo de Actuación ante el Hallazgo, Avistamiento o Contacto Fortuito con Pueblos Indígenas en Situación de Aislamiento y para el Relacionamiento con Pueblos Indígenas en Situación de Contacto Inicial” (Resoluci</w:t>
      </w:r>
      <w:r w:rsidR="00A024B7" w:rsidRPr="00C41D25">
        <w:rPr>
          <w:rFonts w:ascii="Times New Roman" w:eastAsia="Times New Roman" w:hAnsi="Times New Roman" w:cs="Times New Roman"/>
          <w:sz w:val="22"/>
          <w:lang w:eastAsia="es-PE"/>
        </w:rPr>
        <w:t>ón Ministerial N° 240-2015-MC),</w:t>
      </w:r>
      <w:r w:rsidR="00475A13" w:rsidRPr="00C41D25">
        <w:rPr>
          <w:rFonts w:ascii="Times New Roman" w:eastAsia="Times New Roman" w:hAnsi="Times New Roman" w:cs="Times New Roman"/>
          <w:sz w:val="22"/>
          <w:lang w:eastAsia="es-PE"/>
        </w:rPr>
        <w:t xml:space="preserve"> </w:t>
      </w:r>
      <w:r w:rsidR="00A024B7" w:rsidRPr="00C41D25">
        <w:rPr>
          <w:rFonts w:ascii="Times New Roman" w:eastAsia="Times New Roman" w:hAnsi="Times New Roman" w:cs="Times New Roman"/>
          <w:sz w:val="22"/>
          <w:lang w:eastAsia="es-PE"/>
        </w:rPr>
        <w:t>e</w:t>
      </w:r>
      <w:r w:rsidR="00475A13" w:rsidRPr="00C41D25">
        <w:rPr>
          <w:rFonts w:ascii="Times New Roman" w:eastAsia="Times New Roman" w:hAnsi="Times New Roman" w:cs="Times New Roman"/>
          <w:sz w:val="22"/>
          <w:lang w:eastAsia="es-PE"/>
        </w:rPr>
        <w:t xml:space="preserve">n la práctica, </w:t>
      </w:r>
      <w:r w:rsidRPr="00C41D25">
        <w:rPr>
          <w:rFonts w:ascii="Times New Roman" w:eastAsia="Times New Roman" w:hAnsi="Times New Roman" w:cs="Times New Roman"/>
          <w:sz w:val="22"/>
          <w:lang w:eastAsia="es-PE"/>
        </w:rPr>
        <w:t>sigue otorgando</w:t>
      </w:r>
      <w:r w:rsidR="00475A13" w:rsidRPr="00C41D25">
        <w:rPr>
          <w:rFonts w:ascii="Times New Roman" w:eastAsia="Times New Roman" w:hAnsi="Times New Roman" w:cs="Times New Roman"/>
          <w:sz w:val="22"/>
          <w:lang w:eastAsia="es-PE"/>
        </w:rPr>
        <w:t xml:space="preserve"> concesiones forestales</w:t>
      </w:r>
      <w:r w:rsidR="0095402E" w:rsidRPr="00C41D25">
        <w:rPr>
          <w:rFonts w:ascii="Times New Roman" w:eastAsia="Times New Roman" w:hAnsi="Times New Roman" w:cs="Times New Roman"/>
          <w:sz w:val="22"/>
          <w:lang w:eastAsia="es-PE"/>
        </w:rPr>
        <w:t xml:space="preserve"> e</w:t>
      </w:r>
      <w:r w:rsidR="00475A13" w:rsidRPr="00C41D25">
        <w:rPr>
          <w:rFonts w:ascii="Times New Roman" w:eastAsia="Times New Roman" w:hAnsi="Times New Roman" w:cs="Times New Roman"/>
          <w:sz w:val="22"/>
          <w:lang w:eastAsia="es-PE"/>
        </w:rPr>
        <w:t xml:space="preserve"> </w:t>
      </w:r>
      <w:proofErr w:type="spellStart"/>
      <w:r w:rsidR="00475A13" w:rsidRPr="00C41D25">
        <w:rPr>
          <w:rFonts w:ascii="Times New Roman" w:eastAsia="Times New Roman" w:hAnsi="Times New Roman" w:cs="Times New Roman"/>
          <w:sz w:val="22"/>
          <w:lang w:eastAsia="es-PE"/>
        </w:rPr>
        <w:t>hidrocarburíferas</w:t>
      </w:r>
      <w:proofErr w:type="spellEnd"/>
      <w:r w:rsidR="00475A13" w:rsidRPr="00C41D25">
        <w:rPr>
          <w:rFonts w:ascii="Times New Roman" w:eastAsia="Times New Roman" w:hAnsi="Times New Roman" w:cs="Times New Roman"/>
          <w:sz w:val="22"/>
          <w:lang w:eastAsia="es-PE"/>
        </w:rPr>
        <w:t xml:space="preserve"> en espacios habitados por estos pueblos </w:t>
      </w:r>
      <w:r w:rsidR="0095402E" w:rsidRPr="00C41D25">
        <w:rPr>
          <w:rFonts w:ascii="Times New Roman" w:eastAsia="Times New Roman" w:hAnsi="Times New Roman" w:cs="Times New Roman"/>
          <w:sz w:val="22"/>
          <w:lang w:eastAsia="es-PE"/>
        </w:rPr>
        <w:t xml:space="preserve">por </w:t>
      </w:r>
      <w:r w:rsidR="00475A13" w:rsidRPr="00C41D25">
        <w:rPr>
          <w:rFonts w:ascii="Times New Roman" w:eastAsia="Times New Roman" w:hAnsi="Times New Roman" w:cs="Times New Roman"/>
          <w:sz w:val="22"/>
          <w:lang w:eastAsia="es-PE"/>
        </w:rPr>
        <w:t xml:space="preserve">hasta 25 años. </w:t>
      </w:r>
      <w:r w:rsidR="00A024B7" w:rsidRPr="00C41D25">
        <w:rPr>
          <w:rFonts w:ascii="Times New Roman" w:eastAsia="Times New Roman" w:hAnsi="Times New Roman" w:cs="Times New Roman"/>
          <w:sz w:val="22"/>
          <w:lang w:eastAsia="es-PE"/>
        </w:rPr>
        <w:t>Así, e</w:t>
      </w:r>
      <w:r w:rsidR="00661355" w:rsidRPr="00C41D25">
        <w:rPr>
          <w:rFonts w:ascii="Times New Roman" w:eastAsia="Times New Roman" w:hAnsi="Times New Roman" w:cs="Times New Roman"/>
          <w:sz w:val="22"/>
          <w:lang w:eastAsia="es-PE"/>
        </w:rPr>
        <w:t xml:space="preserve">ntre </w:t>
      </w:r>
      <w:r w:rsidR="00AF7AFB" w:rsidRPr="00C41D25">
        <w:rPr>
          <w:rFonts w:ascii="Times New Roman" w:eastAsia="Times New Roman" w:hAnsi="Times New Roman" w:cs="Times New Roman"/>
          <w:sz w:val="22"/>
          <w:lang w:eastAsia="es-PE"/>
        </w:rPr>
        <w:t>el</w:t>
      </w:r>
      <w:r w:rsidR="00661355" w:rsidRPr="00C41D25">
        <w:rPr>
          <w:rFonts w:ascii="Times New Roman" w:eastAsia="Times New Roman" w:hAnsi="Times New Roman" w:cs="Times New Roman"/>
          <w:sz w:val="22"/>
          <w:lang w:eastAsia="es-PE"/>
        </w:rPr>
        <w:t xml:space="preserve"> 2016 y 2017, se otorgaron 31 nuevas concesiones forestales que se superponen a la Propuesta de Reserva Indígena Yavarí Mirín, y se reubicaron 2 concesiones forestales que actualmente se superponen a la Propuesta de Reserva Indígena Yavarí Tapiche</w:t>
      </w:r>
      <w:r w:rsidR="003D4E07" w:rsidRPr="00C41D25">
        <w:rPr>
          <w:rStyle w:val="Refdenotaalpie"/>
          <w:rFonts w:ascii="Times New Roman" w:eastAsia="Times New Roman" w:hAnsi="Times New Roman" w:cs="Times New Roman"/>
          <w:sz w:val="22"/>
          <w:lang w:eastAsia="es-PE"/>
        </w:rPr>
        <w:footnoteReference w:id="65"/>
      </w:r>
      <w:r w:rsidR="00661355" w:rsidRPr="00C41D25">
        <w:rPr>
          <w:rFonts w:ascii="Times New Roman" w:eastAsia="Times New Roman" w:hAnsi="Times New Roman" w:cs="Times New Roman"/>
          <w:sz w:val="22"/>
          <w:lang w:eastAsia="es-PE"/>
        </w:rPr>
        <w:t>.</w:t>
      </w:r>
      <w:r w:rsidR="00633925" w:rsidRPr="00C41D25">
        <w:rPr>
          <w:rFonts w:ascii="Times New Roman" w:eastAsia="Times New Roman" w:hAnsi="Times New Roman" w:cs="Times New Roman"/>
          <w:sz w:val="22"/>
          <w:lang w:eastAsia="es-PE"/>
        </w:rPr>
        <w:t xml:space="preserve"> </w:t>
      </w:r>
      <w:r w:rsidR="004A0ADA" w:rsidRPr="00C41D25">
        <w:rPr>
          <w:rFonts w:ascii="Times New Roman" w:eastAsia="Times New Roman" w:hAnsi="Times New Roman" w:cs="Times New Roman"/>
          <w:sz w:val="22"/>
          <w:lang w:eastAsia="es-PE"/>
        </w:rPr>
        <w:t xml:space="preserve">Además, </w:t>
      </w:r>
      <w:r w:rsidR="00633925" w:rsidRPr="00C41D25">
        <w:rPr>
          <w:rFonts w:ascii="Times New Roman" w:eastAsia="Times New Roman" w:hAnsi="Times New Roman" w:cs="Times New Roman"/>
          <w:sz w:val="22"/>
          <w:lang w:eastAsia="es-PE"/>
        </w:rPr>
        <w:t xml:space="preserve">recientemente se ha aprobado la Ley N° 30723, que declara de prioridad e interés nacional la construcción de carreteras en zonas de frontera y el mantenimiento de trochas carrozables en la región Ucayali, la cual tiene un potencial negativo porque pondría en riesgo territorios de diversos pueblos indígenas en situación de aislamiento y </w:t>
      </w:r>
      <w:r w:rsidR="00633925" w:rsidRPr="00C41D25">
        <w:rPr>
          <w:rFonts w:ascii="Times New Roman" w:eastAsia="Times New Roman" w:hAnsi="Times New Roman" w:cs="Times New Roman"/>
          <w:sz w:val="22"/>
          <w:lang w:eastAsia="es-PE"/>
        </w:rPr>
        <w:t>contacto inicial como los Mashco Piro, Isconahua, Amahuaca, entre otros, que habitan la región Ucayali.</w:t>
      </w:r>
    </w:p>
    <w:p w14:paraId="1C72AA75" w14:textId="147B831F" w:rsidR="00345D43" w:rsidRPr="00C41D25" w:rsidRDefault="004A0ADA" w:rsidP="00E01FC4">
      <w:pPr>
        <w:spacing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 xml:space="preserve">Por otro lado, debemos mencionar </w:t>
      </w:r>
      <w:r w:rsidR="00633925" w:rsidRPr="00C41D25">
        <w:rPr>
          <w:rFonts w:ascii="Times New Roman" w:eastAsia="Times New Roman" w:hAnsi="Times New Roman" w:cs="Times New Roman"/>
          <w:sz w:val="22"/>
          <w:lang w:eastAsia="es-PE"/>
        </w:rPr>
        <w:t>el caso de los PIACI que habitan la Reserva Territorial Kugapakori, Nahua Nanti</w:t>
      </w:r>
      <w:r w:rsidR="001E21CE" w:rsidRPr="00C41D25">
        <w:rPr>
          <w:rFonts w:ascii="Times New Roman" w:eastAsia="Times New Roman" w:hAnsi="Times New Roman" w:cs="Times New Roman"/>
          <w:sz w:val="22"/>
          <w:lang w:eastAsia="es-PE"/>
        </w:rPr>
        <w:t xml:space="preserve"> (RTKNN)</w:t>
      </w:r>
      <w:r w:rsidR="00633925" w:rsidRPr="00C41D25">
        <w:rPr>
          <w:rFonts w:ascii="Times New Roman" w:eastAsia="Times New Roman" w:hAnsi="Times New Roman" w:cs="Times New Roman"/>
          <w:sz w:val="22"/>
          <w:lang w:eastAsia="es-PE"/>
        </w:rPr>
        <w:t>, sobre la que se superpone el 74% del Lote 88</w:t>
      </w:r>
      <w:r w:rsidR="00345D43" w:rsidRPr="00C41D25">
        <w:rPr>
          <w:rFonts w:ascii="Times New Roman" w:eastAsia="Times New Roman" w:hAnsi="Times New Roman" w:cs="Times New Roman"/>
          <w:sz w:val="22"/>
          <w:lang w:eastAsia="es-PE"/>
        </w:rPr>
        <w:t>, actualmente operado por la trasnacional Pluspetrol</w:t>
      </w:r>
      <w:r w:rsidR="00633925" w:rsidRPr="00C41D25">
        <w:rPr>
          <w:rFonts w:ascii="Times New Roman" w:eastAsia="Times New Roman" w:hAnsi="Times New Roman" w:cs="Times New Roman"/>
          <w:sz w:val="22"/>
          <w:lang w:eastAsia="es-PE"/>
        </w:rPr>
        <w:t xml:space="preserve">. </w:t>
      </w:r>
      <w:r w:rsidR="00D50B33" w:rsidRPr="00C41D25">
        <w:rPr>
          <w:rFonts w:ascii="Times New Roman" w:eastAsia="Times New Roman" w:hAnsi="Times New Roman" w:cs="Times New Roman"/>
          <w:sz w:val="22"/>
          <w:lang w:eastAsia="es-PE"/>
        </w:rPr>
        <w:t>Aunque</w:t>
      </w:r>
      <w:r w:rsidR="00633925" w:rsidRPr="00C41D25">
        <w:rPr>
          <w:rFonts w:ascii="Times New Roman" w:eastAsia="Times New Roman" w:hAnsi="Times New Roman" w:cs="Times New Roman"/>
          <w:sz w:val="22"/>
          <w:lang w:eastAsia="es-PE"/>
        </w:rPr>
        <w:t xml:space="preserve"> el Estado </w:t>
      </w:r>
      <w:r w:rsidR="00D50B33" w:rsidRPr="00C41D25">
        <w:rPr>
          <w:rFonts w:ascii="Times New Roman" w:eastAsia="Times New Roman" w:hAnsi="Times New Roman" w:cs="Times New Roman"/>
          <w:sz w:val="22"/>
          <w:lang w:eastAsia="es-PE"/>
        </w:rPr>
        <w:t>ha adoptado</w:t>
      </w:r>
      <w:r w:rsidR="00633925" w:rsidRPr="00C41D25">
        <w:rPr>
          <w:rFonts w:ascii="Times New Roman" w:eastAsia="Times New Roman" w:hAnsi="Times New Roman" w:cs="Times New Roman"/>
          <w:sz w:val="22"/>
          <w:lang w:eastAsia="es-PE"/>
        </w:rPr>
        <w:t xml:space="preserve"> distintas medidas, como </w:t>
      </w:r>
      <w:r w:rsidR="00D50B33" w:rsidRPr="00C41D25">
        <w:rPr>
          <w:rFonts w:ascii="Times New Roman" w:eastAsia="Times New Roman" w:hAnsi="Times New Roman" w:cs="Times New Roman"/>
          <w:sz w:val="22"/>
          <w:lang w:eastAsia="es-PE"/>
        </w:rPr>
        <w:t>el</w:t>
      </w:r>
      <w:r w:rsidR="00633925" w:rsidRPr="00C41D25">
        <w:rPr>
          <w:rFonts w:ascii="Times New Roman" w:eastAsia="Times New Roman" w:hAnsi="Times New Roman" w:cs="Times New Roman"/>
          <w:sz w:val="22"/>
          <w:lang w:eastAsia="es-PE"/>
        </w:rPr>
        <w:t xml:space="preserve"> </w:t>
      </w:r>
      <w:r w:rsidR="00D50B33" w:rsidRPr="00C41D25">
        <w:rPr>
          <w:rFonts w:ascii="Times New Roman" w:eastAsia="Times New Roman" w:hAnsi="Times New Roman" w:cs="Times New Roman"/>
          <w:sz w:val="22"/>
          <w:lang w:eastAsia="es-PE"/>
        </w:rPr>
        <w:t xml:space="preserve">Plan de </w:t>
      </w:r>
      <w:r w:rsidR="0095402E" w:rsidRPr="00C41D25">
        <w:rPr>
          <w:rFonts w:ascii="Times New Roman" w:eastAsia="Times New Roman" w:hAnsi="Times New Roman" w:cs="Times New Roman"/>
          <w:sz w:val="22"/>
          <w:lang w:eastAsia="es-PE"/>
        </w:rPr>
        <w:t>P</w:t>
      </w:r>
      <w:r w:rsidR="00D50B33" w:rsidRPr="00C41D25">
        <w:rPr>
          <w:rFonts w:ascii="Times New Roman" w:eastAsia="Times New Roman" w:hAnsi="Times New Roman" w:cs="Times New Roman"/>
          <w:sz w:val="22"/>
          <w:lang w:eastAsia="es-PE"/>
        </w:rPr>
        <w:t>rotección 2016-2020</w:t>
      </w:r>
      <w:r w:rsidR="00633925" w:rsidRPr="00C41D25">
        <w:rPr>
          <w:rFonts w:ascii="Times New Roman" w:eastAsia="Times New Roman" w:hAnsi="Times New Roman" w:cs="Times New Roman"/>
          <w:sz w:val="22"/>
          <w:lang w:eastAsia="es-PE"/>
        </w:rPr>
        <w:t xml:space="preserve"> </w:t>
      </w:r>
      <w:r w:rsidR="00D50B33" w:rsidRPr="00C41D25">
        <w:rPr>
          <w:rFonts w:ascii="Times New Roman" w:eastAsia="Times New Roman" w:hAnsi="Times New Roman" w:cs="Times New Roman"/>
          <w:sz w:val="22"/>
          <w:lang w:eastAsia="es-PE"/>
        </w:rPr>
        <w:t>(</w:t>
      </w:r>
      <w:r w:rsidR="00633925" w:rsidRPr="00C41D25">
        <w:rPr>
          <w:rFonts w:ascii="Times New Roman" w:eastAsia="Times New Roman" w:hAnsi="Times New Roman" w:cs="Times New Roman"/>
          <w:sz w:val="22"/>
          <w:lang w:eastAsia="es-PE"/>
        </w:rPr>
        <w:t>Resoluc</w:t>
      </w:r>
      <w:r w:rsidR="00846B06" w:rsidRPr="00C41D25">
        <w:rPr>
          <w:rFonts w:ascii="Times New Roman" w:eastAsia="Times New Roman" w:hAnsi="Times New Roman" w:cs="Times New Roman"/>
          <w:sz w:val="22"/>
          <w:lang w:eastAsia="es-PE"/>
        </w:rPr>
        <w:t>ión Ministerial N° 341-2015-MC</w:t>
      </w:r>
      <w:r w:rsidR="00D50B33" w:rsidRPr="00C41D25">
        <w:rPr>
          <w:rFonts w:ascii="Times New Roman" w:eastAsia="Times New Roman" w:hAnsi="Times New Roman" w:cs="Times New Roman"/>
          <w:sz w:val="22"/>
          <w:lang w:eastAsia="es-PE"/>
        </w:rPr>
        <w:t>)</w:t>
      </w:r>
      <w:r w:rsidR="00846B06" w:rsidRPr="00C41D25">
        <w:rPr>
          <w:rFonts w:ascii="Times New Roman" w:eastAsia="Times New Roman" w:hAnsi="Times New Roman" w:cs="Times New Roman"/>
          <w:sz w:val="22"/>
          <w:lang w:eastAsia="es-PE"/>
        </w:rPr>
        <w:t>,</w:t>
      </w:r>
      <w:r w:rsidR="00633925" w:rsidRPr="00C41D25">
        <w:rPr>
          <w:rFonts w:ascii="Times New Roman" w:eastAsia="Times New Roman" w:hAnsi="Times New Roman" w:cs="Times New Roman"/>
          <w:sz w:val="22"/>
          <w:lang w:eastAsia="es-PE"/>
        </w:rPr>
        <w:t xml:space="preserve"> </w:t>
      </w:r>
      <w:r w:rsidR="001A6BFF" w:rsidRPr="00C41D25">
        <w:rPr>
          <w:rFonts w:ascii="Times New Roman" w:eastAsia="Times New Roman" w:hAnsi="Times New Roman" w:cs="Times New Roman"/>
          <w:sz w:val="22"/>
          <w:lang w:eastAsia="es-PE"/>
        </w:rPr>
        <w:t xml:space="preserve">o la declaratoria de </w:t>
      </w:r>
      <w:r w:rsidR="001A6BFF" w:rsidRPr="00C41D25">
        <w:rPr>
          <w:rFonts w:ascii="Times New Roman" w:eastAsia="Times New Roman" w:hAnsi="Times New Roman" w:cs="Times New Roman"/>
          <w:sz w:val="22"/>
          <w:lang w:eastAsia="es-PE"/>
        </w:rPr>
        <w:lastRenderedPageBreak/>
        <w:t xml:space="preserve">Estado de Emergencia Sanitaria </w:t>
      </w:r>
      <w:r w:rsidR="00B73C37" w:rsidRPr="00C41D25">
        <w:rPr>
          <w:rFonts w:ascii="Times New Roman" w:eastAsia="Times New Roman" w:hAnsi="Times New Roman" w:cs="Times New Roman"/>
          <w:sz w:val="22"/>
          <w:lang w:eastAsia="es-PE"/>
        </w:rPr>
        <w:t>(</w:t>
      </w:r>
      <w:r w:rsidR="001A6BFF" w:rsidRPr="00C41D25">
        <w:rPr>
          <w:rFonts w:ascii="Times New Roman" w:eastAsia="Times New Roman" w:hAnsi="Times New Roman" w:cs="Times New Roman"/>
          <w:sz w:val="22"/>
          <w:lang w:eastAsia="es-PE"/>
        </w:rPr>
        <w:t>Decreto Su</w:t>
      </w:r>
      <w:r w:rsidR="00B73C37" w:rsidRPr="00C41D25">
        <w:rPr>
          <w:rFonts w:ascii="Times New Roman" w:eastAsia="Times New Roman" w:hAnsi="Times New Roman" w:cs="Times New Roman"/>
          <w:sz w:val="22"/>
          <w:lang w:eastAsia="es-PE"/>
        </w:rPr>
        <w:t>premo N° 017-2016-SA)</w:t>
      </w:r>
      <w:r w:rsidR="001A6BFF" w:rsidRPr="00C41D25">
        <w:rPr>
          <w:rFonts w:ascii="Times New Roman" w:eastAsia="Times New Roman" w:hAnsi="Times New Roman" w:cs="Times New Roman"/>
          <w:sz w:val="22"/>
          <w:lang w:eastAsia="es-PE"/>
        </w:rPr>
        <w:t xml:space="preserve"> para atender al pueblo indígena Nahua por su estado de vulnerabilidad ante diversas enfermedades desarrolladas por la contaminación del agua</w:t>
      </w:r>
      <w:r w:rsidR="00B73C37" w:rsidRPr="00C41D25">
        <w:rPr>
          <w:rFonts w:ascii="Times New Roman" w:eastAsia="Times New Roman" w:hAnsi="Times New Roman" w:cs="Times New Roman"/>
          <w:sz w:val="22"/>
          <w:lang w:eastAsia="es-PE"/>
        </w:rPr>
        <w:t xml:space="preserve">, </w:t>
      </w:r>
      <w:r w:rsidR="007E6F71" w:rsidRPr="00C41D25">
        <w:rPr>
          <w:rFonts w:ascii="Times New Roman" w:eastAsia="Times New Roman" w:hAnsi="Times New Roman" w:cs="Times New Roman"/>
          <w:sz w:val="22"/>
          <w:lang w:eastAsia="es-PE"/>
        </w:rPr>
        <w:t>estas acciones han tenido poca incidencia práctica. Como re</w:t>
      </w:r>
      <w:r w:rsidR="001A6BFF" w:rsidRPr="00C41D25">
        <w:rPr>
          <w:rFonts w:ascii="Times New Roman" w:eastAsia="Times New Roman" w:hAnsi="Times New Roman" w:cs="Times New Roman"/>
          <w:sz w:val="22"/>
          <w:lang w:eastAsia="es-PE"/>
        </w:rPr>
        <w:t xml:space="preserve">firió </w:t>
      </w:r>
      <w:r w:rsidR="00D50B33" w:rsidRPr="00C41D25">
        <w:rPr>
          <w:rFonts w:ascii="Times New Roman" w:eastAsia="Times New Roman" w:hAnsi="Times New Roman" w:cs="Times New Roman"/>
          <w:sz w:val="22"/>
          <w:lang w:eastAsia="es-PE"/>
        </w:rPr>
        <w:t>la federación indígena nacional</w:t>
      </w:r>
      <w:r w:rsidR="001A6BFF" w:rsidRPr="00C41D25">
        <w:rPr>
          <w:rFonts w:ascii="Times New Roman" w:eastAsia="Times New Roman" w:hAnsi="Times New Roman" w:cs="Times New Roman"/>
          <w:sz w:val="22"/>
          <w:lang w:eastAsia="es-PE"/>
        </w:rPr>
        <w:t xml:space="preserve"> Aidesep</w:t>
      </w:r>
      <w:r w:rsidR="001A6BFF" w:rsidRPr="00C41D25">
        <w:rPr>
          <w:rStyle w:val="Refdenotaalpie"/>
          <w:rFonts w:ascii="Times New Roman" w:eastAsia="Times New Roman" w:hAnsi="Times New Roman" w:cs="Times New Roman"/>
          <w:sz w:val="22"/>
          <w:lang w:eastAsia="es-PE"/>
        </w:rPr>
        <w:footnoteReference w:id="66"/>
      </w:r>
      <w:r w:rsidR="00B73C37" w:rsidRPr="00C41D25">
        <w:rPr>
          <w:rFonts w:ascii="Times New Roman" w:eastAsia="Times New Roman" w:hAnsi="Times New Roman" w:cs="Times New Roman"/>
          <w:sz w:val="22"/>
          <w:lang w:eastAsia="es-PE"/>
        </w:rPr>
        <w:t xml:space="preserve"> y una investigación de </w:t>
      </w:r>
      <w:r w:rsidR="00B73C37" w:rsidRPr="00C41D25">
        <w:rPr>
          <w:rFonts w:ascii="Times New Roman" w:eastAsia="Times New Roman" w:hAnsi="Times New Roman" w:cs="Times New Roman"/>
          <w:i/>
          <w:sz w:val="22"/>
          <w:lang w:eastAsia="es-PE"/>
        </w:rPr>
        <w:t>The Guardian</w:t>
      </w:r>
      <w:r w:rsidR="00B73C37" w:rsidRPr="00C41D25">
        <w:rPr>
          <w:rFonts w:ascii="Times New Roman" w:eastAsia="Times New Roman" w:hAnsi="Times New Roman" w:cs="Times New Roman"/>
          <w:sz w:val="22"/>
          <w:vertAlign w:val="superscript"/>
          <w:lang w:eastAsia="es-PE"/>
        </w:rPr>
        <w:footnoteReference w:id="67"/>
      </w:r>
      <w:r w:rsidR="001A6BFF" w:rsidRPr="00C41D25">
        <w:rPr>
          <w:rFonts w:ascii="Times New Roman" w:eastAsia="Times New Roman" w:hAnsi="Times New Roman" w:cs="Times New Roman"/>
          <w:sz w:val="22"/>
          <w:lang w:eastAsia="es-PE"/>
        </w:rPr>
        <w:t xml:space="preserve">, el pueblo Yora/Nahua mantiene </w:t>
      </w:r>
      <w:r w:rsidR="001E22FB" w:rsidRPr="00C41D25">
        <w:rPr>
          <w:rFonts w:ascii="Times New Roman" w:eastAsia="Times New Roman" w:hAnsi="Times New Roman" w:cs="Times New Roman"/>
          <w:sz w:val="22"/>
          <w:lang w:eastAsia="es-PE"/>
        </w:rPr>
        <w:t>una</w:t>
      </w:r>
      <w:r w:rsidR="001A6BFF" w:rsidRPr="00C41D25">
        <w:rPr>
          <w:rFonts w:ascii="Times New Roman" w:eastAsia="Times New Roman" w:hAnsi="Times New Roman" w:cs="Times New Roman"/>
          <w:sz w:val="22"/>
          <w:lang w:eastAsia="es-PE"/>
        </w:rPr>
        <w:t xml:space="preserve"> situación crítica de salud por presencia de mercurio en su organismo y alta incidencia de enfermedades infecciosas agudas y crónicas.</w:t>
      </w:r>
      <w:r w:rsidR="007E6F71" w:rsidRPr="00C41D25">
        <w:rPr>
          <w:rFonts w:ascii="Times New Roman" w:eastAsia="Times New Roman" w:hAnsi="Times New Roman" w:cs="Times New Roman"/>
          <w:sz w:val="22"/>
          <w:lang w:eastAsia="es-PE"/>
        </w:rPr>
        <w:t xml:space="preserve"> </w:t>
      </w:r>
    </w:p>
    <w:p w14:paraId="588AB33E" w14:textId="462ACAA0" w:rsidR="00F328D3" w:rsidRPr="00C41D25" w:rsidRDefault="00F328D3" w:rsidP="00E01FC4">
      <w:pPr>
        <w:spacing w:line="240" w:lineRule="auto"/>
        <w:rPr>
          <w:rFonts w:ascii="Times New Roman" w:eastAsia="Times New Roman" w:hAnsi="Times New Roman" w:cs="Times New Roman"/>
          <w:sz w:val="22"/>
          <w:lang w:eastAsia="es-PE"/>
        </w:rPr>
      </w:pPr>
    </w:p>
    <w:p w14:paraId="346E763E" w14:textId="570F3FBF" w:rsidR="00F328D3" w:rsidRPr="00C41D25" w:rsidRDefault="00F328D3" w:rsidP="004D3BE2">
      <w:pPr>
        <w:pStyle w:val="Prrafodelista"/>
        <w:numPr>
          <w:ilvl w:val="0"/>
          <w:numId w:val="1"/>
        </w:numPr>
        <w:spacing w:after="160" w:line="240" w:lineRule="auto"/>
        <w:ind w:left="0"/>
        <w:contextualSpacing w:val="0"/>
        <w:rPr>
          <w:rFonts w:ascii="Times New Roman" w:hAnsi="Times New Roman" w:cs="Times New Roman"/>
          <w:sz w:val="22"/>
        </w:rPr>
      </w:pPr>
      <w:r w:rsidRPr="00C41D25">
        <w:rPr>
          <w:rFonts w:ascii="Times New Roman" w:hAnsi="Times New Roman" w:cs="Times New Roman"/>
          <w:b/>
          <w:sz w:val="22"/>
        </w:rPr>
        <w:t xml:space="preserve">Políticas de reparación </w:t>
      </w:r>
      <w:r w:rsidR="00FD3D6E" w:rsidRPr="00C41D25">
        <w:rPr>
          <w:rFonts w:ascii="Times New Roman" w:hAnsi="Times New Roman" w:cs="Times New Roman"/>
          <w:b/>
          <w:sz w:val="22"/>
        </w:rPr>
        <w:t xml:space="preserve">consecuencia de la violencia de Estado y por daños ambientales en territorio indígena </w:t>
      </w:r>
    </w:p>
    <w:p w14:paraId="0CBAEF42" w14:textId="25FCB521" w:rsidR="00544372" w:rsidRPr="00C41D25" w:rsidRDefault="00FD3D6E" w:rsidP="004D3BE2">
      <w:pPr>
        <w:spacing w:after="160" w:line="240" w:lineRule="auto"/>
        <w:rPr>
          <w:rFonts w:ascii="Times New Roman" w:eastAsia="Times New Roman" w:hAnsi="Times New Roman" w:cs="Times New Roman"/>
          <w:b/>
          <w:sz w:val="22"/>
          <w:lang w:eastAsia="es-PE"/>
        </w:rPr>
      </w:pPr>
      <w:r w:rsidRPr="00C41D25">
        <w:rPr>
          <w:rFonts w:ascii="Times New Roman" w:eastAsia="Times New Roman" w:hAnsi="Times New Roman" w:cs="Times New Roman"/>
          <w:b/>
          <w:sz w:val="22"/>
          <w:lang w:eastAsia="es-PE"/>
        </w:rPr>
        <w:t>5.1. Política de reparación por violencia de Estado</w:t>
      </w:r>
    </w:p>
    <w:p w14:paraId="21A796C7" w14:textId="0964473A" w:rsidR="007E23AF" w:rsidRPr="00C41D25" w:rsidRDefault="007E23AF" w:rsidP="00B0479B">
      <w:pPr>
        <w:spacing w:after="120"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 xml:space="preserve">Mediante la Ley N° 28592 (2005) se instituyó el Plan Integral de Reparaciones (PIR) y se encargó al Consejo de Reparaciones </w:t>
      </w:r>
      <w:r w:rsidR="00544372" w:rsidRPr="00C41D25">
        <w:rPr>
          <w:rFonts w:ascii="Times New Roman" w:eastAsia="Times New Roman" w:hAnsi="Times New Roman" w:cs="Times New Roman"/>
          <w:sz w:val="22"/>
          <w:lang w:eastAsia="es-PE"/>
        </w:rPr>
        <w:t>la elaboración del</w:t>
      </w:r>
      <w:r w:rsidRPr="00C41D25">
        <w:rPr>
          <w:rFonts w:ascii="Times New Roman" w:eastAsia="Times New Roman" w:hAnsi="Times New Roman" w:cs="Times New Roman"/>
          <w:sz w:val="22"/>
          <w:lang w:eastAsia="es-PE"/>
        </w:rPr>
        <w:t xml:space="preserve"> Registro Único de Víctimas (RUV) que es un instrumento público de carácter nacional</w:t>
      </w:r>
      <w:r w:rsidR="0095402E" w:rsidRPr="00C41D25">
        <w:rPr>
          <w:rFonts w:ascii="Times New Roman" w:eastAsia="Times New Roman" w:hAnsi="Times New Roman" w:cs="Times New Roman"/>
          <w:sz w:val="22"/>
          <w:lang w:eastAsia="es-PE"/>
        </w:rPr>
        <w:t xml:space="preserve"> en el que </w:t>
      </w:r>
      <w:r w:rsidRPr="00C41D25">
        <w:rPr>
          <w:rFonts w:ascii="Times New Roman" w:eastAsia="Times New Roman" w:hAnsi="Times New Roman" w:cs="Times New Roman"/>
          <w:sz w:val="22"/>
          <w:lang w:eastAsia="es-PE"/>
        </w:rPr>
        <w:t>pueden inscribirse todas las personas y comunidades afectadas durante el proceso de violencia ocurrida entre 1980 y el año 2000. Bajo dicha ley también se creó la Comisión Multisectorial de Alto Nivel Encargada del Seguimiento de las Acciones y Políticas del Estado en los ámbitos de la Paz, Reparación Colectiva y la Reconciliación Nacional (CMAN), ente rector de la implemen</w:t>
      </w:r>
      <w:r w:rsidR="00E459C1" w:rsidRPr="00C41D25">
        <w:rPr>
          <w:rFonts w:ascii="Times New Roman" w:eastAsia="Times New Roman" w:hAnsi="Times New Roman" w:cs="Times New Roman"/>
          <w:sz w:val="22"/>
          <w:lang w:eastAsia="es-PE"/>
        </w:rPr>
        <w:t xml:space="preserve">tación del PIR y sus programas. </w:t>
      </w:r>
      <w:r w:rsidRPr="00C41D25">
        <w:rPr>
          <w:rFonts w:ascii="Times New Roman" w:eastAsia="Times New Roman" w:hAnsi="Times New Roman" w:cs="Times New Roman"/>
          <w:sz w:val="22"/>
          <w:lang w:eastAsia="es-PE"/>
        </w:rPr>
        <w:t>Ambas instituciones se encontraban adscritas a la Presidencia del Consejo de Ministros al momento de su creación, pero desde finales del 2011 dependen del Ministerio de Justicia y Derechos Humanos</w:t>
      </w:r>
      <w:r w:rsidR="00544372" w:rsidRPr="00C41D25">
        <w:rPr>
          <w:rFonts w:ascii="Times New Roman" w:eastAsia="Times New Roman" w:hAnsi="Times New Roman" w:cs="Times New Roman"/>
          <w:sz w:val="22"/>
          <w:lang w:eastAsia="es-PE"/>
        </w:rPr>
        <w:t xml:space="preserve"> (Minjus)</w:t>
      </w:r>
      <w:r w:rsidRPr="00C41D25">
        <w:rPr>
          <w:rFonts w:ascii="Times New Roman" w:eastAsia="Times New Roman" w:hAnsi="Times New Roman" w:cs="Times New Roman"/>
          <w:sz w:val="22"/>
          <w:lang w:eastAsia="es-PE"/>
        </w:rPr>
        <w:t>.</w:t>
      </w:r>
    </w:p>
    <w:p w14:paraId="5AE3E045" w14:textId="448548CC" w:rsidR="005A70E6" w:rsidRPr="00C41D25" w:rsidRDefault="00441FCA" w:rsidP="00B0479B">
      <w:pPr>
        <w:spacing w:after="120"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 xml:space="preserve">Según el Informe Final de la Comisión de </w:t>
      </w:r>
      <w:r w:rsidR="0063046B" w:rsidRPr="00C41D25">
        <w:rPr>
          <w:rFonts w:ascii="Times New Roman" w:eastAsia="Times New Roman" w:hAnsi="Times New Roman" w:cs="Times New Roman"/>
          <w:sz w:val="22"/>
          <w:lang w:eastAsia="es-PE"/>
        </w:rPr>
        <w:t xml:space="preserve">la </w:t>
      </w:r>
      <w:r w:rsidRPr="00C41D25">
        <w:rPr>
          <w:rFonts w:ascii="Times New Roman" w:eastAsia="Times New Roman" w:hAnsi="Times New Roman" w:cs="Times New Roman"/>
          <w:sz w:val="22"/>
          <w:lang w:eastAsia="es-PE"/>
        </w:rPr>
        <w:t xml:space="preserve">Verdad y Reconciliación, el 75% de las víctimas fatales y </w:t>
      </w:r>
      <w:r w:rsidR="00062BC7" w:rsidRPr="00C41D25">
        <w:rPr>
          <w:rFonts w:ascii="Times New Roman" w:eastAsia="Times New Roman" w:hAnsi="Times New Roman" w:cs="Times New Roman"/>
          <w:sz w:val="22"/>
          <w:lang w:eastAsia="es-PE"/>
        </w:rPr>
        <w:t>desaparecidas</w:t>
      </w:r>
      <w:r w:rsidRPr="00C41D25">
        <w:rPr>
          <w:rFonts w:ascii="Times New Roman" w:eastAsia="Times New Roman" w:hAnsi="Times New Roman" w:cs="Times New Roman"/>
          <w:sz w:val="22"/>
          <w:lang w:eastAsia="es-PE"/>
        </w:rPr>
        <w:t xml:space="preserve"> tenían como idioma materno una lengua nativa</w:t>
      </w:r>
      <w:r w:rsidR="00E459C1" w:rsidRPr="00C41D25">
        <w:rPr>
          <w:rStyle w:val="Refdenotaalpie"/>
          <w:rFonts w:ascii="Times New Roman" w:eastAsia="Times New Roman" w:hAnsi="Times New Roman" w:cs="Times New Roman"/>
          <w:sz w:val="22"/>
          <w:lang w:eastAsia="es-PE"/>
        </w:rPr>
        <w:footnoteReference w:id="68"/>
      </w:r>
      <w:r w:rsidR="00C32C51" w:rsidRPr="00C41D25">
        <w:rPr>
          <w:rFonts w:ascii="Times New Roman" w:eastAsia="Times New Roman" w:hAnsi="Times New Roman" w:cs="Times New Roman"/>
          <w:sz w:val="22"/>
          <w:lang w:eastAsia="es-PE"/>
        </w:rPr>
        <w:t>. Aunque</w:t>
      </w:r>
      <w:r w:rsidRPr="00C41D25">
        <w:rPr>
          <w:rFonts w:ascii="Times New Roman" w:eastAsia="Times New Roman" w:hAnsi="Times New Roman" w:cs="Times New Roman"/>
          <w:sz w:val="22"/>
          <w:lang w:eastAsia="es-PE"/>
        </w:rPr>
        <w:t xml:space="preserve"> </w:t>
      </w:r>
      <w:r w:rsidR="00C32C51" w:rsidRPr="00C41D25">
        <w:rPr>
          <w:rFonts w:ascii="Times New Roman" w:eastAsia="Times New Roman" w:hAnsi="Times New Roman" w:cs="Times New Roman"/>
          <w:sz w:val="22"/>
          <w:lang w:eastAsia="es-PE"/>
        </w:rPr>
        <w:t>a</w:t>
      </w:r>
      <w:r w:rsidRPr="00C41D25">
        <w:rPr>
          <w:rFonts w:ascii="Times New Roman" w:eastAsia="Times New Roman" w:hAnsi="Times New Roman" w:cs="Times New Roman"/>
          <w:sz w:val="22"/>
          <w:lang w:eastAsia="es-PE"/>
        </w:rPr>
        <w:t xml:space="preserve"> los inicios de la implementación </w:t>
      </w:r>
      <w:r w:rsidR="00C32C51" w:rsidRPr="00C41D25">
        <w:rPr>
          <w:rFonts w:ascii="Times New Roman" w:eastAsia="Times New Roman" w:hAnsi="Times New Roman" w:cs="Times New Roman"/>
          <w:sz w:val="22"/>
          <w:lang w:eastAsia="es-PE"/>
        </w:rPr>
        <w:t xml:space="preserve">de la política </w:t>
      </w:r>
      <w:r w:rsidRPr="00C41D25">
        <w:rPr>
          <w:rFonts w:ascii="Times New Roman" w:eastAsia="Times New Roman" w:hAnsi="Times New Roman" w:cs="Times New Roman"/>
          <w:sz w:val="22"/>
          <w:lang w:eastAsia="es-PE"/>
        </w:rPr>
        <w:t xml:space="preserve">no existía un servicio </w:t>
      </w:r>
      <w:r w:rsidR="00587C92" w:rsidRPr="00C41D25">
        <w:rPr>
          <w:rFonts w:ascii="Times New Roman" w:eastAsia="Times New Roman" w:hAnsi="Times New Roman" w:cs="Times New Roman"/>
          <w:sz w:val="22"/>
          <w:lang w:eastAsia="es-PE"/>
        </w:rPr>
        <w:t xml:space="preserve">de interpretación </w:t>
      </w:r>
      <w:r w:rsidRPr="00C41D25">
        <w:rPr>
          <w:rFonts w:ascii="Times New Roman" w:eastAsia="Times New Roman" w:hAnsi="Times New Roman" w:cs="Times New Roman"/>
          <w:sz w:val="22"/>
          <w:lang w:eastAsia="es-PE"/>
        </w:rPr>
        <w:t>lingüístic</w:t>
      </w:r>
      <w:r w:rsidR="00587C92" w:rsidRPr="00C41D25">
        <w:rPr>
          <w:rFonts w:ascii="Times New Roman" w:eastAsia="Times New Roman" w:hAnsi="Times New Roman" w:cs="Times New Roman"/>
          <w:sz w:val="22"/>
          <w:lang w:eastAsia="es-PE"/>
        </w:rPr>
        <w:t>a</w:t>
      </w:r>
      <w:r w:rsidRPr="00C41D25">
        <w:rPr>
          <w:rFonts w:ascii="Times New Roman" w:eastAsia="Times New Roman" w:hAnsi="Times New Roman" w:cs="Times New Roman"/>
          <w:sz w:val="22"/>
          <w:lang w:eastAsia="es-PE"/>
        </w:rPr>
        <w:t xml:space="preserve"> para </w:t>
      </w:r>
      <w:r w:rsidR="00587C92" w:rsidRPr="00C41D25">
        <w:rPr>
          <w:rFonts w:ascii="Times New Roman" w:eastAsia="Times New Roman" w:hAnsi="Times New Roman" w:cs="Times New Roman"/>
          <w:sz w:val="22"/>
          <w:lang w:eastAsia="es-PE"/>
        </w:rPr>
        <w:t xml:space="preserve">atender a </w:t>
      </w:r>
      <w:r w:rsidRPr="00C41D25">
        <w:rPr>
          <w:rFonts w:ascii="Times New Roman" w:eastAsia="Times New Roman" w:hAnsi="Times New Roman" w:cs="Times New Roman"/>
          <w:sz w:val="22"/>
          <w:lang w:eastAsia="es-PE"/>
        </w:rPr>
        <w:t>esta población</w:t>
      </w:r>
      <w:r w:rsidR="00C32C51" w:rsidRPr="00C41D25">
        <w:rPr>
          <w:rFonts w:ascii="Times New Roman" w:eastAsia="Times New Roman" w:hAnsi="Times New Roman" w:cs="Times New Roman"/>
          <w:sz w:val="22"/>
          <w:lang w:eastAsia="es-PE"/>
        </w:rPr>
        <w:t>, a</w:t>
      </w:r>
      <w:r w:rsidRPr="00C41D25">
        <w:rPr>
          <w:rFonts w:ascii="Times New Roman" w:eastAsia="Times New Roman" w:hAnsi="Times New Roman" w:cs="Times New Roman"/>
          <w:sz w:val="22"/>
          <w:lang w:eastAsia="es-PE"/>
        </w:rPr>
        <w:t xml:space="preserve">ctualmente </w:t>
      </w:r>
      <w:r w:rsidR="00587C92" w:rsidRPr="00C41D25">
        <w:rPr>
          <w:rFonts w:ascii="Times New Roman" w:eastAsia="Times New Roman" w:hAnsi="Times New Roman" w:cs="Times New Roman"/>
          <w:sz w:val="22"/>
          <w:lang w:eastAsia="es-PE"/>
        </w:rPr>
        <w:t xml:space="preserve">en todas las oficinas de </w:t>
      </w:r>
      <w:r w:rsidRPr="00C41D25">
        <w:rPr>
          <w:rFonts w:ascii="Times New Roman" w:eastAsia="Times New Roman" w:hAnsi="Times New Roman" w:cs="Times New Roman"/>
          <w:sz w:val="22"/>
          <w:lang w:eastAsia="es-PE"/>
        </w:rPr>
        <w:t xml:space="preserve">la CMAN labora un servidor que habla quechua. </w:t>
      </w:r>
      <w:r w:rsidR="00D22E8B" w:rsidRPr="00C41D25">
        <w:rPr>
          <w:rFonts w:ascii="Times New Roman" w:eastAsia="Times New Roman" w:hAnsi="Times New Roman" w:cs="Times New Roman"/>
          <w:sz w:val="22"/>
          <w:lang w:eastAsia="es-PE"/>
        </w:rPr>
        <w:t xml:space="preserve">La Secretaría Técnica del CMAN ha señalado </w:t>
      </w:r>
      <w:r w:rsidR="00C32C51" w:rsidRPr="00C41D25">
        <w:rPr>
          <w:rFonts w:ascii="Times New Roman" w:eastAsia="Times New Roman" w:hAnsi="Times New Roman" w:cs="Times New Roman"/>
          <w:sz w:val="22"/>
          <w:lang w:eastAsia="es-PE"/>
        </w:rPr>
        <w:t xml:space="preserve">además </w:t>
      </w:r>
      <w:r w:rsidR="00D22E8B" w:rsidRPr="00C41D25">
        <w:rPr>
          <w:rFonts w:ascii="Times New Roman" w:eastAsia="Times New Roman" w:hAnsi="Times New Roman" w:cs="Times New Roman"/>
          <w:sz w:val="22"/>
          <w:lang w:eastAsia="es-PE"/>
        </w:rPr>
        <w:t xml:space="preserve">que uno de </w:t>
      </w:r>
      <w:r w:rsidR="00C32C51" w:rsidRPr="00C41D25">
        <w:rPr>
          <w:rFonts w:ascii="Times New Roman" w:eastAsia="Times New Roman" w:hAnsi="Times New Roman" w:cs="Times New Roman"/>
          <w:sz w:val="22"/>
          <w:lang w:eastAsia="es-PE"/>
        </w:rPr>
        <w:t>sus</w:t>
      </w:r>
      <w:r w:rsidR="00D22E8B" w:rsidRPr="00C41D25">
        <w:rPr>
          <w:rFonts w:ascii="Times New Roman" w:eastAsia="Times New Roman" w:hAnsi="Times New Roman" w:cs="Times New Roman"/>
          <w:sz w:val="22"/>
          <w:lang w:eastAsia="es-PE"/>
        </w:rPr>
        <w:t xml:space="preserve"> grandes logros, hasta e</w:t>
      </w:r>
      <w:r w:rsidR="00C32C51" w:rsidRPr="00C41D25">
        <w:rPr>
          <w:rFonts w:ascii="Times New Roman" w:eastAsia="Times New Roman" w:hAnsi="Times New Roman" w:cs="Times New Roman"/>
          <w:sz w:val="22"/>
          <w:lang w:eastAsia="es-PE"/>
        </w:rPr>
        <w:t>l 2017, ha sido la atención a má</w:t>
      </w:r>
      <w:r w:rsidR="00D22E8B" w:rsidRPr="00C41D25">
        <w:rPr>
          <w:rFonts w:ascii="Times New Roman" w:eastAsia="Times New Roman" w:hAnsi="Times New Roman" w:cs="Times New Roman"/>
          <w:sz w:val="22"/>
          <w:lang w:eastAsia="es-PE"/>
        </w:rPr>
        <w:t xml:space="preserve">s comunidades en proyectos de reparaciones colectivas, lográndose destinar más de 21 millones de soles para 211 proyectos </w:t>
      </w:r>
      <w:r w:rsidR="0095644F" w:rsidRPr="00C41D25">
        <w:rPr>
          <w:rFonts w:ascii="Times New Roman" w:eastAsia="Times New Roman" w:hAnsi="Times New Roman" w:cs="Times New Roman"/>
          <w:sz w:val="22"/>
          <w:lang w:eastAsia="es-PE"/>
        </w:rPr>
        <w:t xml:space="preserve">de </w:t>
      </w:r>
      <w:r w:rsidR="00D22E8B" w:rsidRPr="00C41D25">
        <w:rPr>
          <w:rFonts w:ascii="Times New Roman" w:eastAsia="Times New Roman" w:hAnsi="Times New Roman" w:cs="Times New Roman"/>
          <w:sz w:val="22"/>
          <w:lang w:eastAsia="es-PE"/>
        </w:rPr>
        <w:t>canales de regadío, infraestructura para escuelas, mejoramiento de ganado y de plantones de cacao, entre otros</w:t>
      </w:r>
      <w:r w:rsidR="00D22E8B" w:rsidRPr="00C41D25">
        <w:rPr>
          <w:rStyle w:val="Refdenotaalpie"/>
          <w:rFonts w:ascii="Times New Roman" w:eastAsia="Times New Roman" w:hAnsi="Times New Roman" w:cs="Times New Roman"/>
          <w:sz w:val="22"/>
          <w:lang w:eastAsia="es-PE"/>
        </w:rPr>
        <w:footnoteReference w:id="69"/>
      </w:r>
      <w:r w:rsidR="00D22E8B" w:rsidRPr="00C41D25">
        <w:rPr>
          <w:rFonts w:ascii="Times New Roman" w:eastAsia="Times New Roman" w:hAnsi="Times New Roman" w:cs="Times New Roman"/>
          <w:sz w:val="22"/>
          <w:lang w:eastAsia="es-PE"/>
        </w:rPr>
        <w:t xml:space="preserve">. </w:t>
      </w:r>
    </w:p>
    <w:p w14:paraId="636DD874" w14:textId="648D79CC" w:rsidR="005D7244" w:rsidRPr="00C41D25" w:rsidRDefault="00C32C51" w:rsidP="00B0479B">
      <w:pPr>
        <w:spacing w:after="120"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Pese a ello, se critica que de las</w:t>
      </w:r>
      <w:r w:rsidR="00D22E8B" w:rsidRPr="00C41D25">
        <w:rPr>
          <w:rFonts w:ascii="Times New Roman" w:eastAsia="Times New Roman" w:hAnsi="Times New Roman" w:cs="Times New Roman"/>
          <w:sz w:val="22"/>
          <w:lang w:eastAsia="es-PE"/>
        </w:rPr>
        <w:t xml:space="preserve"> 6000 comunidades reconocidas </w:t>
      </w:r>
      <w:r w:rsidR="00587C92" w:rsidRPr="00C41D25">
        <w:rPr>
          <w:rFonts w:ascii="Times New Roman" w:eastAsia="Times New Roman" w:hAnsi="Times New Roman" w:cs="Times New Roman"/>
          <w:sz w:val="22"/>
          <w:lang w:eastAsia="es-PE"/>
        </w:rPr>
        <w:t xml:space="preserve">en </w:t>
      </w:r>
      <w:r w:rsidR="00D22E8B" w:rsidRPr="00C41D25">
        <w:rPr>
          <w:rFonts w:ascii="Times New Roman" w:eastAsia="Times New Roman" w:hAnsi="Times New Roman" w:cs="Times New Roman"/>
          <w:sz w:val="22"/>
          <w:lang w:eastAsia="es-PE"/>
        </w:rPr>
        <w:t>el RUV</w:t>
      </w:r>
      <w:r w:rsidRPr="00C41D25">
        <w:rPr>
          <w:rFonts w:ascii="Times New Roman" w:eastAsia="Times New Roman" w:hAnsi="Times New Roman" w:cs="Times New Roman"/>
          <w:sz w:val="22"/>
          <w:lang w:eastAsia="es-PE"/>
        </w:rPr>
        <w:t xml:space="preserve"> al 2017</w:t>
      </w:r>
      <w:r w:rsidR="00D22E8B" w:rsidRPr="00C41D25">
        <w:rPr>
          <w:rFonts w:ascii="Times New Roman" w:eastAsia="Times New Roman" w:hAnsi="Times New Roman" w:cs="Times New Roman"/>
          <w:sz w:val="22"/>
          <w:lang w:eastAsia="es-PE"/>
        </w:rPr>
        <w:t xml:space="preserve">, muchas no han logrado una mejora </w:t>
      </w:r>
      <w:r w:rsidRPr="00C41D25">
        <w:rPr>
          <w:rFonts w:ascii="Times New Roman" w:eastAsia="Times New Roman" w:hAnsi="Times New Roman" w:cs="Times New Roman"/>
          <w:sz w:val="22"/>
          <w:lang w:eastAsia="es-PE"/>
        </w:rPr>
        <w:t xml:space="preserve">efectiva </w:t>
      </w:r>
      <w:r w:rsidR="00D22E8B" w:rsidRPr="00C41D25">
        <w:rPr>
          <w:rFonts w:ascii="Times New Roman" w:eastAsia="Times New Roman" w:hAnsi="Times New Roman" w:cs="Times New Roman"/>
          <w:sz w:val="22"/>
          <w:lang w:eastAsia="es-PE"/>
        </w:rPr>
        <w:t xml:space="preserve">en </w:t>
      </w:r>
      <w:r w:rsidR="006F294F" w:rsidRPr="00C41D25">
        <w:rPr>
          <w:rFonts w:ascii="Times New Roman" w:eastAsia="Times New Roman" w:hAnsi="Times New Roman" w:cs="Times New Roman"/>
          <w:sz w:val="22"/>
          <w:lang w:eastAsia="es-PE"/>
        </w:rPr>
        <w:t>sus</w:t>
      </w:r>
      <w:r w:rsidR="00D22E8B" w:rsidRPr="00C41D25">
        <w:rPr>
          <w:rFonts w:ascii="Times New Roman" w:eastAsia="Times New Roman" w:hAnsi="Times New Roman" w:cs="Times New Roman"/>
          <w:sz w:val="22"/>
          <w:lang w:eastAsia="es-PE"/>
        </w:rPr>
        <w:t xml:space="preserve"> condiciones de vida. </w:t>
      </w:r>
      <w:r w:rsidRPr="00C41D25">
        <w:rPr>
          <w:rFonts w:ascii="Times New Roman" w:eastAsia="Times New Roman" w:hAnsi="Times New Roman" w:cs="Times New Roman"/>
          <w:sz w:val="22"/>
          <w:lang w:eastAsia="es-PE"/>
        </w:rPr>
        <w:t>E</w:t>
      </w:r>
      <w:r w:rsidR="00D22E8B" w:rsidRPr="00C41D25">
        <w:rPr>
          <w:rFonts w:ascii="Times New Roman" w:eastAsia="Times New Roman" w:hAnsi="Times New Roman" w:cs="Times New Roman"/>
          <w:sz w:val="22"/>
          <w:lang w:eastAsia="es-PE"/>
        </w:rPr>
        <w:t xml:space="preserve">n mayo del año pasado, </w:t>
      </w:r>
      <w:r w:rsidRPr="00C41D25">
        <w:rPr>
          <w:rFonts w:ascii="Times New Roman" w:eastAsia="Times New Roman" w:hAnsi="Times New Roman" w:cs="Times New Roman"/>
          <w:sz w:val="22"/>
          <w:lang w:eastAsia="es-PE"/>
        </w:rPr>
        <w:t xml:space="preserve">las congresistas </w:t>
      </w:r>
      <w:r w:rsidR="00D22E8B" w:rsidRPr="00C41D25">
        <w:rPr>
          <w:rFonts w:ascii="Times New Roman" w:eastAsia="Times New Roman" w:hAnsi="Times New Roman" w:cs="Times New Roman"/>
          <w:sz w:val="22"/>
          <w:lang w:eastAsia="es-PE"/>
        </w:rPr>
        <w:t>M</w:t>
      </w:r>
      <w:r w:rsidR="00587C92" w:rsidRPr="00C41D25">
        <w:rPr>
          <w:rFonts w:ascii="Times New Roman" w:eastAsia="Times New Roman" w:hAnsi="Times New Roman" w:cs="Times New Roman"/>
          <w:sz w:val="22"/>
          <w:lang w:eastAsia="es-PE"/>
        </w:rPr>
        <w:t>.</w:t>
      </w:r>
      <w:r w:rsidR="00D22E8B" w:rsidRPr="00C41D25">
        <w:rPr>
          <w:rFonts w:ascii="Times New Roman" w:eastAsia="Times New Roman" w:hAnsi="Times New Roman" w:cs="Times New Roman"/>
          <w:sz w:val="22"/>
          <w:lang w:eastAsia="es-PE"/>
        </w:rPr>
        <w:t xml:space="preserve"> </w:t>
      </w:r>
      <w:proofErr w:type="spellStart"/>
      <w:r w:rsidR="00D22E8B" w:rsidRPr="00C41D25">
        <w:rPr>
          <w:rFonts w:ascii="Times New Roman" w:eastAsia="Times New Roman" w:hAnsi="Times New Roman" w:cs="Times New Roman"/>
          <w:sz w:val="22"/>
          <w:lang w:eastAsia="es-PE"/>
        </w:rPr>
        <w:t>Glave</w:t>
      </w:r>
      <w:proofErr w:type="spellEnd"/>
      <w:r w:rsidRPr="00C41D25">
        <w:rPr>
          <w:rFonts w:ascii="Times New Roman" w:eastAsia="Times New Roman" w:hAnsi="Times New Roman" w:cs="Times New Roman"/>
          <w:sz w:val="22"/>
          <w:lang w:eastAsia="es-PE"/>
        </w:rPr>
        <w:t xml:space="preserve"> y</w:t>
      </w:r>
      <w:r w:rsidR="003D4E07" w:rsidRPr="00C41D25">
        <w:rPr>
          <w:rFonts w:ascii="Times New Roman" w:eastAsia="Times New Roman" w:hAnsi="Times New Roman" w:cs="Times New Roman"/>
          <w:sz w:val="22"/>
          <w:lang w:eastAsia="es-PE"/>
        </w:rPr>
        <w:t xml:space="preserve"> T</w:t>
      </w:r>
      <w:r w:rsidR="00587C92" w:rsidRPr="00C41D25">
        <w:rPr>
          <w:rFonts w:ascii="Times New Roman" w:eastAsia="Times New Roman" w:hAnsi="Times New Roman" w:cs="Times New Roman"/>
          <w:sz w:val="22"/>
          <w:lang w:eastAsia="es-PE"/>
        </w:rPr>
        <w:t>.</w:t>
      </w:r>
      <w:r w:rsidR="003D4E07" w:rsidRPr="00C41D25">
        <w:rPr>
          <w:rFonts w:ascii="Times New Roman" w:eastAsia="Times New Roman" w:hAnsi="Times New Roman" w:cs="Times New Roman"/>
          <w:sz w:val="22"/>
          <w:lang w:eastAsia="es-PE"/>
        </w:rPr>
        <w:t xml:space="preserve"> Pariona, </w:t>
      </w:r>
      <w:r w:rsidR="00D22E8B" w:rsidRPr="00C41D25">
        <w:rPr>
          <w:rFonts w:ascii="Times New Roman" w:eastAsia="Times New Roman" w:hAnsi="Times New Roman" w:cs="Times New Roman"/>
          <w:sz w:val="22"/>
          <w:lang w:eastAsia="es-PE"/>
        </w:rPr>
        <w:t>identific</w:t>
      </w:r>
      <w:r w:rsidR="003D4E07" w:rsidRPr="00C41D25">
        <w:rPr>
          <w:rFonts w:ascii="Times New Roman" w:eastAsia="Times New Roman" w:hAnsi="Times New Roman" w:cs="Times New Roman"/>
          <w:sz w:val="22"/>
          <w:lang w:eastAsia="es-PE"/>
        </w:rPr>
        <w:t>aron</w:t>
      </w:r>
      <w:r w:rsidR="00D22E8B" w:rsidRPr="00C41D25">
        <w:rPr>
          <w:rFonts w:ascii="Times New Roman" w:eastAsia="Times New Roman" w:hAnsi="Times New Roman" w:cs="Times New Roman"/>
          <w:sz w:val="22"/>
          <w:lang w:eastAsia="es-PE"/>
        </w:rPr>
        <w:t xml:space="preserve"> que en Ayacucho las viviendas otorgadas </w:t>
      </w:r>
      <w:r w:rsidR="00D22E8B" w:rsidRPr="00C41D25">
        <w:rPr>
          <w:rFonts w:ascii="Times New Roman" w:eastAsia="Times New Roman" w:hAnsi="Times New Roman" w:cs="Times New Roman"/>
          <w:sz w:val="22"/>
          <w:lang w:eastAsia="es-PE"/>
        </w:rPr>
        <w:t xml:space="preserve">como parte </w:t>
      </w:r>
      <w:r w:rsidR="006F294F" w:rsidRPr="00C41D25">
        <w:rPr>
          <w:rFonts w:ascii="Times New Roman" w:eastAsia="Times New Roman" w:hAnsi="Times New Roman" w:cs="Times New Roman"/>
          <w:sz w:val="22"/>
          <w:lang w:eastAsia="es-PE"/>
        </w:rPr>
        <w:t>de las</w:t>
      </w:r>
      <w:r w:rsidR="00D22E8B" w:rsidRPr="00C41D25">
        <w:rPr>
          <w:rFonts w:ascii="Times New Roman" w:eastAsia="Times New Roman" w:hAnsi="Times New Roman" w:cs="Times New Roman"/>
          <w:sz w:val="22"/>
          <w:lang w:eastAsia="es-PE"/>
        </w:rPr>
        <w:t xml:space="preserve"> reparaciones (Programa de Acceso Habitacional) para las víctimas del conflicto armado se </w:t>
      </w:r>
      <w:r w:rsidR="00D22E8B" w:rsidRPr="00C41D25">
        <w:rPr>
          <w:rFonts w:ascii="Times New Roman" w:eastAsia="Times New Roman" w:hAnsi="Times New Roman" w:cs="Times New Roman"/>
          <w:sz w:val="22"/>
          <w:lang w:eastAsia="es-PE"/>
        </w:rPr>
        <w:t xml:space="preserve">encuentran en </w:t>
      </w:r>
      <w:r w:rsidR="003D4E07" w:rsidRPr="00C41D25">
        <w:rPr>
          <w:rFonts w:ascii="Times New Roman" w:eastAsia="Times New Roman" w:hAnsi="Times New Roman" w:cs="Times New Roman"/>
          <w:sz w:val="22"/>
          <w:lang w:eastAsia="es-PE"/>
        </w:rPr>
        <w:t>malas</w:t>
      </w:r>
      <w:r w:rsidR="00D22E8B" w:rsidRPr="00C41D25">
        <w:rPr>
          <w:rFonts w:ascii="Times New Roman" w:eastAsia="Times New Roman" w:hAnsi="Times New Roman" w:cs="Times New Roman"/>
          <w:sz w:val="22"/>
          <w:lang w:eastAsia="es-PE"/>
        </w:rPr>
        <w:t xml:space="preserve"> condiciones</w:t>
      </w:r>
      <w:r w:rsidR="003D4E07" w:rsidRPr="00C41D25">
        <w:rPr>
          <w:rFonts w:ascii="Times New Roman" w:eastAsia="Times New Roman" w:hAnsi="Times New Roman" w:cs="Times New Roman"/>
          <w:sz w:val="22"/>
          <w:lang w:eastAsia="es-PE"/>
        </w:rPr>
        <w:t xml:space="preserve">, por lo que los afectados </w:t>
      </w:r>
      <w:r w:rsidRPr="00C41D25">
        <w:rPr>
          <w:rFonts w:ascii="Times New Roman" w:eastAsia="Times New Roman" w:hAnsi="Times New Roman" w:cs="Times New Roman"/>
          <w:sz w:val="22"/>
          <w:lang w:eastAsia="es-PE"/>
        </w:rPr>
        <w:t>viven</w:t>
      </w:r>
      <w:r w:rsidR="003D4E07" w:rsidRPr="00C41D25">
        <w:rPr>
          <w:rFonts w:ascii="Times New Roman" w:eastAsia="Times New Roman" w:hAnsi="Times New Roman" w:cs="Times New Roman"/>
          <w:sz w:val="22"/>
          <w:lang w:eastAsia="es-PE"/>
        </w:rPr>
        <w:t xml:space="preserve"> en condiciones precarias</w:t>
      </w:r>
      <w:r w:rsidR="003D4E07" w:rsidRPr="00C41D25">
        <w:rPr>
          <w:rStyle w:val="Refdenotaalpie"/>
          <w:rFonts w:ascii="Times New Roman" w:eastAsia="Times New Roman" w:hAnsi="Times New Roman" w:cs="Times New Roman"/>
          <w:sz w:val="22"/>
          <w:lang w:eastAsia="es-PE"/>
        </w:rPr>
        <w:footnoteReference w:id="70"/>
      </w:r>
      <w:r w:rsidR="0063046B" w:rsidRPr="00C41D25">
        <w:rPr>
          <w:rFonts w:ascii="Times New Roman" w:eastAsia="Times New Roman" w:hAnsi="Times New Roman" w:cs="Times New Roman"/>
          <w:sz w:val="22"/>
          <w:lang w:eastAsia="es-PE"/>
        </w:rPr>
        <w:t>.</w:t>
      </w:r>
      <w:r w:rsidR="005D7244" w:rsidRPr="00C41D25">
        <w:rPr>
          <w:rFonts w:ascii="Times New Roman" w:eastAsia="Times New Roman" w:hAnsi="Times New Roman" w:cs="Times New Roman"/>
          <w:sz w:val="22"/>
          <w:lang w:eastAsia="es-PE"/>
        </w:rPr>
        <w:t xml:space="preserve"> </w:t>
      </w:r>
      <w:r w:rsidR="00000A7E" w:rsidRPr="00C41D25">
        <w:rPr>
          <w:rFonts w:ascii="Times New Roman" w:eastAsia="Times New Roman" w:hAnsi="Times New Roman" w:cs="Times New Roman"/>
          <w:sz w:val="22"/>
          <w:lang w:eastAsia="es-PE"/>
        </w:rPr>
        <w:t>Organizaciones de la sociedad civil como la Coordinadora Nacional de Derechos Humanos, cuestionan</w:t>
      </w:r>
      <w:r w:rsidR="005D7244" w:rsidRPr="00C41D25">
        <w:rPr>
          <w:rFonts w:ascii="Times New Roman" w:eastAsia="Times New Roman" w:hAnsi="Times New Roman" w:cs="Times New Roman"/>
          <w:sz w:val="22"/>
          <w:lang w:eastAsia="es-PE"/>
        </w:rPr>
        <w:t xml:space="preserve"> la preponderancia de una lógica administrativa y burocrática en el proceso de reparaciones, </w:t>
      </w:r>
      <w:r w:rsidRPr="00C41D25">
        <w:rPr>
          <w:rFonts w:ascii="Times New Roman" w:eastAsia="Times New Roman" w:hAnsi="Times New Roman" w:cs="Times New Roman"/>
          <w:sz w:val="22"/>
          <w:lang w:eastAsia="es-PE"/>
        </w:rPr>
        <w:t xml:space="preserve">además del </w:t>
      </w:r>
      <w:r w:rsidR="005D7244" w:rsidRPr="00C41D25">
        <w:rPr>
          <w:rFonts w:ascii="Times New Roman" w:eastAsia="Times New Roman" w:hAnsi="Times New Roman" w:cs="Times New Roman"/>
          <w:sz w:val="22"/>
          <w:lang w:eastAsia="es-PE"/>
        </w:rPr>
        <w:t>cierre de la lista de beneficiarios</w:t>
      </w:r>
      <w:r w:rsidRPr="00C41D25">
        <w:rPr>
          <w:rFonts w:ascii="Times New Roman" w:eastAsia="Times New Roman" w:hAnsi="Times New Roman" w:cs="Times New Roman"/>
          <w:sz w:val="22"/>
          <w:lang w:eastAsia="es-PE"/>
        </w:rPr>
        <w:t xml:space="preserve"> (Decreto Supremo N° 051-2011), al ser </w:t>
      </w:r>
      <w:r w:rsidR="005D7244" w:rsidRPr="00C41D25">
        <w:rPr>
          <w:rFonts w:ascii="Times New Roman" w:eastAsia="Times New Roman" w:hAnsi="Times New Roman" w:cs="Times New Roman"/>
          <w:sz w:val="22"/>
          <w:lang w:eastAsia="es-PE"/>
        </w:rPr>
        <w:t>una decisión unilateral que no contó con la participación de las organizaciones de víctimas.</w:t>
      </w:r>
    </w:p>
    <w:p w14:paraId="4FEE8BD5" w14:textId="19DD2975" w:rsidR="005D7244" w:rsidRPr="00C41D25" w:rsidRDefault="00EE451F" w:rsidP="00B0479B">
      <w:pPr>
        <w:spacing w:after="120"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lastRenderedPageBreak/>
        <w:t>Por otro lado, e</w:t>
      </w:r>
      <w:r w:rsidR="005A70E6" w:rsidRPr="00C41D25">
        <w:rPr>
          <w:rFonts w:ascii="Times New Roman" w:eastAsia="Times New Roman" w:hAnsi="Times New Roman" w:cs="Times New Roman"/>
          <w:sz w:val="22"/>
          <w:lang w:eastAsia="es-PE"/>
        </w:rPr>
        <w:t>l</w:t>
      </w:r>
      <w:r w:rsidR="00544372" w:rsidRPr="00C41D25">
        <w:rPr>
          <w:rFonts w:ascii="Times New Roman" w:eastAsia="Times New Roman" w:hAnsi="Times New Roman" w:cs="Times New Roman"/>
          <w:sz w:val="22"/>
          <w:lang w:eastAsia="es-PE"/>
        </w:rPr>
        <w:t xml:space="preserve"> </w:t>
      </w:r>
      <w:r w:rsidR="005A70E6" w:rsidRPr="00C41D25">
        <w:rPr>
          <w:rFonts w:ascii="Times New Roman" w:eastAsia="Times New Roman" w:hAnsi="Times New Roman" w:cs="Times New Roman"/>
          <w:sz w:val="22"/>
          <w:lang w:eastAsia="es-PE"/>
        </w:rPr>
        <w:t>Minjus</w:t>
      </w:r>
      <w:r w:rsidR="00FB0CAF" w:rsidRPr="00C41D25">
        <w:rPr>
          <w:rFonts w:ascii="Times New Roman" w:eastAsia="Times New Roman" w:hAnsi="Times New Roman" w:cs="Times New Roman"/>
          <w:sz w:val="22"/>
          <w:lang w:eastAsia="es-PE"/>
        </w:rPr>
        <w:t xml:space="preserve">, a través del </w:t>
      </w:r>
      <w:r w:rsidR="00C637D8" w:rsidRPr="00C41D25">
        <w:rPr>
          <w:rFonts w:ascii="Times New Roman" w:eastAsia="Times New Roman" w:hAnsi="Times New Roman" w:cs="Times New Roman"/>
          <w:sz w:val="22"/>
          <w:lang w:eastAsia="es-PE"/>
        </w:rPr>
        <w:t>S</w:t>
      </w:r>
      <w:r w:rsidR="00FB0CAF" w:rsidRPr="00C41D25">
        <w:rPr>
          <w:rFonts w:ascii="Times New Roman" w:eastAsia="Times New Roman" w:hAnsi="Times New Roman" w:cs="Times New Roman"/>
          <w:sz w:val="22"/>
          <w:lang w:eastAsia="es-PE"/>
        </w:rPr>
        <w:t xml:space="preserve">ervicio de Defensa de Víctimas, viene cumpliendo con </w:t>
      </w:r>
      <w:r w:rsidR="00544372" w:rsidRPr="00C41D25">
        <w:rPr>
          <w:rFonts w:ascii="Times New Roman" w:eastAsia="Times New Roman" w:hAnsi="Times New Roman" w:cs="Times New Roman"/>
          <w:sz w:val="22"/>
          <w:lang w:eastAsia="es-PE"/>
        </w:rPr>
        <w:t>la labor de</w:t>
      </w:r>
      <w:r w:rsidR="00FB0CAF" w:rsidRPr="00C41D25">
        <w:rPr>
          <w:rFonts w:ascii="Times New Roman" w:eastAsia="Times New Roman" w:hAnsi="Times New Roman" w:cs="Times New Roman"/>
          <w:sz w:val="22"/>
          <w:lang w:eastAsia="es-PE"/>
        </w:rPr>
        <w:t>: i) implementa</w:t>
      </w:r>
      <w:r w:rsidR="00A071F7" w:rsidRPr="00C41D25">
        <w:rPr>
          <w:rFonts w:ascii="Times New Roman" w:eastAsia="Times New Roman" w:hAnsi="Times New Roman" w:cs="Times New Roman"/>
          <w:sz w:val="22"/>
          <w:lang w:eastAsia="es-PE"/>
        </w:rPr>
        <w:t>r</w:t>
      </w:r>
      <w:r w:rsidR="00FB0CAF" w:rsidRPr="00C41D25">
        <w:rPr>
          <w:rFonts w:ascii="Times New Roman" w:eastAsia="Times New Roman" w:hAnsi="Times New Roman" w:cs="Times New Roman"/>
          <w:sz w:val="22"/>
          <w:lang w:eastAsia="es-PE"/>
        </w:rPr>
        <w:t xml:space="preserve"> el Registro de Víctimas de Esterilizaciones Forzadas del periodo 1995 – 2001; y ii) </w:t>
      </w:r>
      <w:r w:rsidR="00A071F7" w:rsidRPr="00C41D25">
        <w:rPr>
          <w:rFonts w:ascii="Times New Roman" w:eastAsia="Times New Roman" w:hAnsi="Times New Roman" w:cs="Times New Roman"/>
          <w:sz w:val="22"/>
          <w:lang w:eastAsia="es-PE"/>
        </w:rPr>
        <w:t xml:space="preserve">brindar </w:t>
      </w:r>
      <w:r w:rsidR="00FB0CAF" w:rsidRPr="00C41D25">
        <w:rPr>
          <w:rFonts w:ascii="Times New Roman" w:eastAsia="Times New Roman" w:hAnsi="Times New Roman" w:cs="Times New Roman"/>
          <w:sz w:val="22"/>
          <w:lang w:eastAsia="es-PE"/>
        </w:rPr>
        <w:t>asistencia legal gratuita a todas las personas que se consideren víctimas de las esterilizaciones forzadas a nivel nacional, a fin de formular las denuncias</w:t>
      </w:r>
      <w:r w:rsidR="003C1BA8" w:rsidRPr="00C41D25">
        <w:rPr>
          <w:rFonts w:ascii="Times New Roman" w:eastAsia="Times New Roman" w:hAnsi="Times New Roman" w:cs="Times New Roman"/>
          <w:sz w:val="22"/>
          <w:lang w:eastAsia="es-PE"/>
        </w:rPr>
        <w:t xml:space="preserve"> a que hubiere lugar</w:t>
      </w:r>
      <w:r w:rsidR="00FB0CAF" w:rsidRPr="00C41D25">
        <w:rPr>
          <w:rFonts w:ascii="Times New Roman" w:eastAsia="Times New Roman" w:hAnsi="Times New Roman" w:cs="Times New Roman"/>
          <w:sz w:val="22"/>
          <w:lang w:eastAsia="es-PE"/>
        </w:rPr>
        <w:t xml:space="preserve"> y</w:t>
      </w:r>
      <w:r w:rsidR="003C1BA8" w:rsidRPr="00C41D25">
        <w:rPr>
          <w:rFonts w:ascii="Times New Roman" w:eastAsia="Times New Roman" w:hAnsi="Times New Roman" w:cs="Times New Roman"/>
          <w:sz w:val="22"/>
          <w:lang w:eastAsia="es-PE"/>
        </w:rPr>
        <w:t>,</w:t>
      </w:r>
      <w:r w:rsidR="00FB0CAF" w:rsidRPr="00C41D25">
        <w:rPr>
          <w:rFonts w:ascii="Times New Roman" w:eastAsia="Times New Roman" w:hAnsi="Times New Roman" w:cs="Times New Roman"/>
          <w:sz w:val="22"/>
          <w:lang w:eastAsia="es-PE"/>
        </w:rPr>
        <w:t xml:space="preserve"> de ser el caso, brindar el seguimiento y patrocinio jurídico.</w:t>
      </w:r>
      <w:r w:rsidR="00BD4EDD" w:rsidRPr="00C41D25">
        <w:rPr>
          <w:rFonts w:ascii="Times New Roman" w:eastAsia="Times New Roman" w:hAnsi="Times New Roman" w:cs="Times New Roman"/>
          <w:sz w:val="22"/>
          <w:lang w:eastAsia="es-PE"/>
        </w:rPr>
        <w:t xml:space="preserve"> </w:t>
      </w:r>
      <w:r w:rsidR="002C00FB" w:rsidRPr="00C41D25">
        <w:rPr>
          <w:rFonts w:ascii="Times New Roman" w:eastAsia="Times New Roman" w:hAnsi="Times New Roman" w:cs="Times New Roman"/>
          <w:sz w:val="22"/>
          <w:lang w:eastAsia="es-PE"/>
        </w:rPr>
        <w:t>Según Amnistía Internacional,</w:t>
      </w:r>
      <w:r w:rsidRPr="00C41D25">
        <w:rPr>
          <w:rFonts w:ascii="Times New Roman" w:eastAsia="Times New Roman" w:hAnsi="Times New Roman" w:cs="Times New Roman"/>
          <w:sz w:val="22"/>
          <w:lang w:eastAsia="es-PE"/>
        </w:rPr>
        <w:t xml:space="preserve"> </w:t>
      </w:r>
      <w:r w:rsidR="002C00FB" w:rsidRPr="00C41D25">
        <w:rPr>
          <w:rFonts w:ascii="Times New Roman" w:eastAsia="Times New Roman" w:hAnsi="Times New Roman" w:cs="Times New Roman"/>
          <w:sz w:val="22"/>
          <w:lang w:eastAsia="es-PE"/>
        </w:rPr>
        <w:t>gran parte de las mujeres afectadas (más de 200.000) son indígenas y campesinas quechuahablantes</w:t>
      </w:r>
      <w:r w:rsidR="002C00FB" w:rsidRPr="00C41D25">
        <w:rPr>
          <w:rStyle w:val="Refdenotaalpie"/>
          <w:rFonts w:ascii="Times New Roman" w:eastAsia="Times New Roman" w:hAnsi="Times New Roman" w:cs="Times New Roman"/>
          <w:sz w:val="22"/>
          <w:lang w:eastAsia="es-PE"/>
        </w:rPr>
        <w:footnoteReference w:id="71"/>
      </w:r>
      <w:r w:rsidR="002C00FB" w:rsidRPr="00C41D25">
        <w:rPr>
          <w:rFonts w:ascii="Times New Roman" w:eastAsia="Times New Roman" w:hAnsi="Times New Roman" w:cs="Times New Roman"/>
          <w:sz w:val="22"/>
          <w:lang w:eastAsia="es-PE"/>
        </w:rPr>
        <w:t>.</w:t>
      </w:r>
      <w:r w:rsidR="005D7244" w:rsidRPr="00C41D25">
        <w:rPr>
          <w:rFonts w:ascii="Times New Roman" w:eastAsia="Times New Roman" w:hAnsi="Times New Roman" w:cs="Times New Roman"/>
          <w:sz w:val="22"/>
          <w:lang w:eastAsia="es-PE"/>
        </w:rPr>
        <w:t xml:space="preserve"> </w:t>
      </w:r>
    </w:p>
    <w:p w14:paraId="7BFC5399" w14:textId="2274C558" w:rsidR="006F294F" w:rsidRPr="00C41D25" w:rsidRDefault="006F294F" w:rsidP="00E01FC4">
      <w:pPr>
        <w:spacing w:line="240" w:lineRule="auto"/>
        <w:rPr>
          <w:rFonts w:ascii="Times New Roman" w:eastAsia="Times New Roman" w:hAnsi="Times New Roman" w:cs="Times New Roman"/>
          <w:sz w:val="22"/>
          <w:lang w:eastAsia="es-PE"/>
        </w:rPr>
      </w:pPr>
      <w:r w:rsidRPr="00C41D25">
        <w:rPr>
          <w:rFonts w:ascii="Times New Roman" w:eastAsia="Times New Roman" w:hAnsi="Times New Roman" w:cs="Times New Roman"/>
          <w:sz w:val="22"/>
          <w:lang w:eastAsia="es-PE"/>
        </w:rPr>
        <w:t>Es importante mencionar que</w:t>
      </w:r>
      <w:r w:rsidR="00A071F7" w:rsidRPr="00C41D25">
        <w:rPr>
          <w:rFonts w:ascii="Times New Roman" w:eastAsia="Times New Roman" w:hAnsi="Times New Roman" w:cs="Times New Roman"/>
          <w:sz w:val="22"/>
          <w:lang w:eastAsia="es-PE"/>
        </w:rPr>
        <w:t>,</w:t>
      </w:r>
      <w:r w:rsidRPr="00C41D25">
        <w:rPr>
          <w:rFonts w:ascii="Times New Roman" w:eastAsia="Times New Roman" w:hAnsi="Times New Roman" w:cs="Times New Roman"/>
          <w:sz w:val="22"/>
          <w:lang w:eastAsia="es-PE"/>
        </w:rPr>
        <w:t xml:space="preserve"> d</w:t>
      </w:r>
      <w:r w:rsidR="00D22E8B" w:rsidRPr="00C41D25">
        <w:rPr>
          <w:rFonts w:ascii="Times New Roman" w:eastAsia="Times New Roman" w:hAnsi="Times New Roman" w:cs="Times New Roman"/>
          <w:sz w:val="22"/>
          <w:lang w:eastAsia="es-PE"/>
        </w:rPr>
        <w:t xml:space="preserve">e modo contradictorio a la política de reparaciones, el 24 de diciembre de 2017, </w:t>
      </w:r>
      <w:r w:rsidR="00045787" w:rsidRPr="00C41D25">
        <w:rPr>
          <w:rFonts w:ascii="Times New Roman" w:eastAsia="Times New Roman" w:hAnsi="Times New Roman" w:cs="Times New Roman"/>
          <w:sz w:val="22"/>
          <w:lang w:eastAsia="es-PE"/>
        </w:rPr>
        <w:t xml:space="preserve">mediante Resolución Suprema N° 281-2017-JUS, </w:t>
      </w:r>
      <w:r w:rsidR="00D22E8B" w:rsidRPr="00C41D25">
        <w:rPr>
          <w:rFonts w:ascii="Times New Roman" w:eastAsia="Times New Roman" w:hAnsi="Times New Roman" w:cs="Times New Roman"/>
          <w:sz w:val="22"/>
          <w:lang w:eastAsia="es-PE"/>
        </w:rPr>
        <w:t xml:space="preserve">el </w:t>
      </w:r>
      <w:r w:rsidR="00BD4EDD" w:rsidRPr="00C41D25">
        <w:rPr>
          <w:rFonts w:ascii="Times New Roman" w:eastAsia="Times New Roman" w:hAnsi="Times New Roman" w:cs="Times New Roman"/>
          <w:sz w:val="22"/>
          <w:lang w:eastAsia="es-PE"/>
        </w:rPr>
        <w:t xml:space="preserve">entonces </w:t>
      </w:r>
      <w:r w:rsidR="00D22E8B" w:rsidRPr="00C41D25">
        <w:rPr>
          <w:rFonts w:ascii="Times New Roman" w:eastAsia="Times New Roman" w:hAnsi="Times New Roman" w:cs="Times New Roman"/>
          <w:sz w:val="22"/>
          <w:lang w:eastAsia="es-PE"/>
        </w:rPr>
        <w:t xml:space="preserve">presidente Pedro Pablo Kuczynski </w:t>
      </w:r>
      <w:r w:rsidR="005976A7" w:rsidRPr="00C41D25">
        <w:rPr>
          <w:rFonts w:ascii="Times New Roman" w:eastAsia="Times New Roman" w:hAnsi="Times New Roman" w:cs="Times New Roman"/>
          <w:sz w:val="22"/>
          <w:lang w:eastAsia="es-PE"/>
        </w:rPr>
        <w:t xml:space="preserve">(quien recientemente ha renunciado </w:t>
      </w:r>
      <w:r w:rsidRPr="00C41D25">
        <w:rPr>
          <w:rFonts w:ascii="Times New Roman" w:eastAsia="Times New Roman" w:hAnsi="Times New Roman" w:cs="Times New Roman"/>
          <w:sz w:val="22"/>
          <w:lang w:eastAsia="es-PE"/>
        </w:rPr>
        <w:t xml:space="preserve">al cargo </w:t>
      </w:r>
      <w:r w:rsidR="005976A7" w:rsidRPr="00C41D25">
        <w:rPr>
          <w:rFonts w:ascii="Times New Roman" w:eastAsia="Times New Roman" w:hAnsi="Times New Roman" w:cs="Times New Roman"/>
          <w:sz w:val="22"/>
          <w:lang w:eastAsia="es-PE"/>
        </w:rPr>
        <w:t xml:space="preserve">debido a acusaciones de corrupción) </w:t>
      </w:r>
      <w:r w:rsidR="00D22E8B" w:rsidRPr="00C41D25">
        <w:rPr>
          <w:rFonts w:ascii="Times New Roman" w:eastAsia="Times New Roman" w:hAnsi="Times New Roman" w:cs="Times New Roman"/>
          <w:sz w:val="22"/>
          <w:lang w:eastAsia="es-PE"/>
        </w:rPr>
        <w:t xml:space="preserve">otorgó </w:t>
      </w:r>
      <w:r w:rsidR="00A071F7" w:rsidRPr="00C41D25">
        <w:rPr>
          <w:rFonts w:ascii="Times New Roman" w:eastAsia="Times New Roman" w:hAnsi="Times New Roman" w:cs="Times New Roman"/>
          <w:sz w:val="22"/>
          <w:lang w:eastAsia="es-PE"/>
        </w:rPr>
        <w:t>un</w:t>
      </w:r>
      <w:r w:rsidR="00D22E8B" w:rsidRPr="00C41D25">
        <w:rPr>
          <w:rFonts w:ascii="Times New Roman" w:eastAsia="Times New Roman" w:hAnsi="Times New Roman" w:cs="Times New Roman"/>
          <w:sz w:val="22"/>
          <w:lang w:eastAsia="es-PE"/>
        </w:rPr>
        <w:t xml:space="preserve"> indulto humanitario al </w:t>
      </w:r>
      <w:r w:rsidRPr="00C41D25">
        <w:rPr>
          <w:rFonts w:ascii="Times New Roman" w:eastAsia="Times New Roman" w:hAnsi="Times New Roman" w:cs="Times New Roman"/>
          <w:sz w:val="22"/>
          <w:lang w:eastAsia="es-PE"/>
        </w:rPr>
        <w:t xml:space="preserve">ex </w:t>
      </w:r>
      <w:r w:rsidR="00FF25B0" w:rsidRPr="00C41D25">
        <w:rPr>
          <w:rFonts w:ascii="Times New Roman" w:eastAsia="Times New Roman" w:hAnsi="Times New Roman" w:cs="Times New Roman"/>
          <w:sz w:val="22"/>
          <w:lang w:eastAsia="es-PE"/>
        </w:rPr>
        <w:t>presidente Alberto Fujimori, condenado por crímenes de lesa humanidad, y violación de derechos humanos.</w:t>
      </w:r>
      <w:r w:rsidR="00C33D65" w:rsidRPr="00C41D25">
        <w:rPr>
          <w:rFonts w:ascii="Times New Roman" w:eastAsia="Times New Roman" w:hAnsi="Times New Roman" w:cs="Times New Roman"/>
          <w:sz w:val="22"/>
          <w:lang w:eastAsia="es-PE"/>
        </w:rPr>
        <w:t xml:space="preserve"> Este </w:t>
      </w:r>
      <w:r w:rsidR="005976A7" w:rsidRPr="00C41D25">
        <w:rPr>
          <w:rFonts w:ascii="Times New Roman" w:eastAsia="Times New Roman" w:hAnsi="Times New Roman" w:cs="Times New Roman"/>
          <w:sz w:val="22"/>
          <w:lang w:eastAsia="es-PE"/>
        </w:rPr>
        <w:t>indulto fue seriamente cuestionado por no cumplir con los requisitos legales mínimos (plazos, independencia d</w:t>
      </w:r>
      <w:r w:rsidR="00FA7C5D" w:rsidRPr="00C41D25">
        <w:rPr>
          <w:rFonts w:ascii="Times New Roman" w:eastAsia="Times New Roman" w:hAnsi="Times New Roman" w:cs="Times New Roman"/>
          <w:sz w:val="22"/>
          <w:lang w:eastAsia="es-PE"/>
        </w:rPr>
        <w:t xml:space="preserve">e la junta médica, entre otros), y se encuentra actualmente bajo revisión de la Corte Interamericana de Derechos Humanos al contravenir el cumplimiento de </w:t>
      </w:r>
      <w:r w:rsidR="00176BAB" w:rsidRPr="00C41D25">
        <w:rPr>
          <w:rFonts w:ascii="Times New Roman" w:eastAsia="Times New Roman" w:hAnsi="Times New Roman" w:cs="Times New Roman"/>
          <w:sz w:val="22"/>
          <w:lang w:eastAsia="es-PE"/>
        </w:rPr>
        <w:t xml:space="preserve">lo ordenado en sus sentencias </w:t>
      </w:r>
      <w:r w:rsidR="00DC3F18" w:rsidRPr="00C41D25">
        <w:rPr>
          <w:rFonts w:ascii="Times New Roman" w:eastAsia="Times New Roman" w:hAnsi="Times New Roman" w:cs="Times New Roman"/>
          <w:sz w:val="22"/>
          <w:lang w:eastAsia="es-PE"/>
        </w:rPr>
        <w:t>de</w:t>
      </w:r>
      <w:r w:rsidR="00176BAB" w:rsidRPr="00C41D25">
        <w:rPr>
          <w:rFonts w:ascii="Times New Roman" w:eastAsia="Times New Roman" w:hAnsi="Times New Roman" w:cs="Times New Roman"/>
          <w:sz w:val="22"/>
          <w:lang w:eastAsia="es-PE"/>
        </w:rPr>
        <w:t xml:space="preserve"> los casos Barrios Altos (2001) y La Cantuta (2006).</w:t>
      </w:r>
      <w:r w:rsidR="001A13C0" w:rsidRPr="00C41D25">
        <w:rPr>
          <w:rFonts w:ascii="Times New Roman" w:eastAsia="Times New Roman" w:hAnsi="Times New Roman" w:cs="Times New Roman"/>
          <w:sz w:val="22"/>
          <w:lang w:eastAsia="es-PE"/>
        </w:rPr>
        <w:t xml:space="preserve"> Así mismo le otorgó el derecho de gracia que pretende sustraerlo de un caso abierto por el que debe ser juzgado (caso Pativilca).</w:t>
      </w:r>
    </w:p>
    <w:p w14:paraId="1A1FFFF5" w14:textId="77777777" w:rsidR="006F294F" w:rsidRPr="00C41D25" w:rsidRDefault="006F294F" w:rsidP="00E01FC4">
      <w:pPr>
        <w:spacing w:line="240" w:lineRule="auto"/>
        <w:rPr>
          <w:rFonts w:ascii="Times New Roman" w:eastAsia="Times New Roman" w:hAnsi="Times New Roman" w:cs="Times New Roman"/>
          <w:sz w:val="22"/>
          <w:lang w:eastAsia="es-PE"/>
        </w:rPr>
      </w:pPr>
    </w:p>
    <w:p w14:paraId="7F5681E6" w14:textId="58AB18B8" w:rsidR="00F328D3" w:rsidRPr="00C41D25" w:rsidRDefault="006F294F" w:rsidP="004D3BE2">
      <w:pPr>
        <w:spacing w:after="160" w:line="240" w:lineRule="auto"/>
        <w:rPr>
          <w:rFonts w:ascii="Times New Roman" w:hAnsi="Times New Roman" w:cs="Times New Roman"/>
          <w:b/>
          <w:sz w:val="22"/>
        </w:rPr>
      </w:pPr>
      <w:r w:rsidRPr="00C41D25">
        <w:rPr>
          <w:rFonts w:ascii="Times New Roman" w:hAnsi="Times New Roman" w:cs="Times New Roman"/>
          <w:b/>
          <w:sz w:val="22"/>
        </w:rPr>
        <w:t xml:space="preserve">5.2. </w:t>
      </w:r>
      <w:r w:rsidR="00544372" w:rsidRPr="00C41D25">
        <w:rPr>
          <w:rFonts w:ascii="Times New Roman" w:hAnsi="Times New Roman" w:cs="Times New Roman"/>
          <w:b/>
          <w:sz w:val="22"/>
        </w:rPr>
        <w:t xml:space="preserve">Reparación por </w:t>
      </w:r>
      <w:r w:rsidR="00045787" w:rsidRPr="00C41D25">
        <w:rPr>
          <w:rFonts w:ascii="Times New Roman" w:hAnsi="Times New Roman" w:cs="Times New Roman"/>
          <w:b/>
          <w:sz w:val="22"/>
        </w:rPr>
        <w:t>daño</w:t>
      </w:r>
      <w:r w:rsidR="00544372" w:rsidRPr="00C41D25">
        <w:rPr>
          <w:rFonts w:ascii="Times New Roman" w:hAnsi="Times New Roman" w:cs="Times New Roman"/>
          <w:b/>
          <w:sz w:val="22"/>
        </w:rPr>
        <w:t>s ambientales</w:t>
      </w:r>
    </w:p>
    <w:p w14:paraId="1C8B3BA0" w14:textId="0C3F8998" w:rsidR="00544372" w:rsidRPr="00C41D25" w:rsidRDefault="009428B5"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El Organismo Supervisor de la </w:t>
      </w:r>
      <w:r w:rsidR="00217ECA" w:rsidRPr="00C41D25">
        <w:rPr>
          <w:rFonts w:ascii="Times New Roman" w:hAnsi="Times New Roman" w:cs="Times New Roman"/>
          <w:sz w:val="22"/>
        </w:rPr>
        <w:t>Inversión</w:t>
      </w:r>
      <w:r w:rsidR="0095427E" w:rsidRPr="00C41D25">
        <w:rPr>
          <w:rFonts w:ascii="Times New Roman" w:hAnsi="Times New Roman" w:cs="Times New Roman"/>
          <w:sz w:val="22"/>
        </w:rPr>
        <w:t xml:space="preserve"> en Energía y Minería</w:t>
      </w:r>
      <w:r w:rsidRPr="00C41D25">
        <w:rPr>
          <w:rFonts w:ascii="Times New Roman" w:hAnsi="Times New Roman" w:cs="Times New Roman"/>
          <w:sz w:val="22"/>
        </w:rPr>
        <w:t xml:space="preserve"> (Osinergmin) señaló que desde 1996 hasta el año 2016 se han pro</w:t>
      </w:r>
      <w:r w:rsidR="003F7E4A" w:rsidRPr="00C41D25">
        <w:rPr>
          <w:rFonts w:ascii="Times New Roman" w:hAnsi="Times New Roman" w:cs="Times New Roman"/>
          <w:sz w:val="22"/>
        </w:rPr>
        <w:t>ducido 190 derrames de petróleo</w:t>
      </w:r>
      <w:r w:rsidR="002319F9" w:rsidRPr="00C41D25">
        <w:rPr>
          <w:rFonts w:ascii="Times New Roman" w:hAnsi="Times New Roman" w:cs="Times New Roman"/>
          <w:sz w:val="22"/>
        </w:rPr>
        <w:t>. Durante el 2017 y 2018 se han seguido reportando</w:t>
      </w:r>
      <w:r w:rsidR="00514185" w:rsidRPr="00C41D25">
        <w:rPr>
          <w:rFonts w:ascii="Times New Roman" w:hAnsi="Times New Roman" w:cs="Times New Roman"/>
          <w:sz w:val="22"/>
        </w:rPr>
        <w:t xml:space="preserve"> derrames, siendo</w:t>
      </w:r>
      <w:r w:rsidR="00C02E8C" w:rsidRPr="00C41D25">
        <w:rPr>
          <w:rFonts w:ascii="Times New Roman" w:hAnsi="Times New Roman" w:cs="Times New Roman"/>
          <w:sz w:val="22"/>
        </w:rPr>
        <w:t xml:space="preserve"> el último </w:t>
      </w:r>
      <w:r w:rsidR="00514185" w:rsidRPr="00C41D25">
        <w:rPr>
          <w:rFonts w:ascii="Times New Roman" w:hAnsi="Times New Roman" w:cs="Times New Roman"/>
          <w:sz w:val="22"/>
        </w:rPr>
        <w:t xml:space="preserve">el </w:t>
      </w:r>
      <w:r w:rsidR="00C02E8C" w:rsidRPr="00C41D25">
        <w:rPr>
          <w:rFonts w:ascii="Times New Roman" w:hAnsi="Times New Roman" w:cs="Times New Roman"/>
          <w:sz w:val="22"/>
        </w:rPr>
        <w:t>producido el pasado</w:t>
      </w:r>
      <w:r w:rsidR="0011356A" w:rsidRPr="00C41D25">
        <w:rPr>
          <w:rFonts w:ascii="Times New Roman" w:hAnsi="Times New Roman" w:cs="Times New Roman"/>
          <w:sz w:val="22"/>
        </w:rPr>
        <w:t xml:space="preserve"> </w:t>
      </w:r>
      <w:r w:rsidR="00217ECA" w:rsidRPr="00C41D25">
        <w:rPr>
          <w:rFonts w:ascii="Times New Roman" w:hAnsi="Times New Roman" w:cs="Times New Roman"/>
          <w:sz w:val="22"/>
        </w:rPr>
        <w:t xml:space="preserve">28 de febrero, </w:t>
      </w:r>
      <w:r w:rsidR="00C02E8C" w:rsidRPr="00C41D25">
        <w:rPr>
          <w:rFonts w:ascii="Times New Roman" w:hAnsi="Times New Roman" w:cs="Times New Roman"/>
          <w:sz w:val="22"/>
        </w:rPr>
        <w:t xml:space="preserve">en </w:t>
      </w:r>
      <w:r w:rsidR="00217ECA" w:rsidRPr="00C41D25">
        <w:rPr>
          <w:rFonts w:ascii="Times New Roman" w:hAnsi="Times New Roman" w:cs="Times New Roman"/>
          <w:sz w:val="22"/>
        </w:rPr>
        <w:t xml:space="preserve">la comunidad kukama de San Pedro, en la región Loreto. </w:t>
      </w:r>
      <w:r w:rsidR="00682C33" w:rsidRPr="00C41D25">
        <w:rPr>
          <w:rFonts w:ascii="Times New Roman" w:hAnsi="Times New Roman" w:cs="Times New Roman"/>
          <w:sz w:val="22"/>
        </w:rPr>
        <w:t>Mientras l</w:t>
      </w:r>
      <w:r w:rsidR="00BD298A" w:rsidRPr="00C41D25">
        <w:rPr>
          <w:rFonts w:ascii="Times New Roman" w:hAnsi="Times New Roman" w:cs="Times New Roman"/>
          <w:sz w:val="22"/>
        </w:rPr>
        <w:t xml:space="preserve">a empresa pública </w:t>
      </w:r>
      <w:r w:rsidR="00AB4CD2" w:rsidRPr="00C41D25">
        <w:rPr>
          <w:rFonts w:ascii="Times New Roman" w:hAnsi="Times New Roman" w:cs="Times New Roman"/>
          <w:sz w:val="22"/>
        </w:rPr>
        <w:t>Petroperú atribuyó el derrame</w:t>
      </w:r>
      <w:r w:rsidR="00217ECA" w:rsidRPr="00C41D25">
        <w:rPr>
          <w:rFonts w:ascii="Times New Roman" w:hAnsi="Times New Roman" w:cs="Times New Roman"/>
          <w:sz w:val="22"/>
        </w:rPr>
        <w:t xml:space="preserve"> a acciones de terceros, un</w:t>
      </w:r>
      <w:r w:rsidR="00FB45B3" w:rsidRPr="00C41D25">
        <w:rPr>
          <w:rFonts w:ascii="Times New Roman" w:hAnsi="Times New Roman" w:cs="Times New Roman"/>
          <w:sz w:val="22"/>
        </w:rPr>
        <w:t>a autoridad comunal</w:t>
      </w:r>
      <w:r w:rsidR="00217ECA" w:rsidRPr="00C41D25">
        <w:rPr>
          <w:rFonts w:ascii="Times New Roman" w:hAnsi="Times New Roman" w:cs="Times New Roman"/>
          <w:sz w:val="22"/>
        </w:rPr>
        <w:t xml:space="preserve"> indicó que “</w:t>
      </w:r>
      <w:r w:rsidR="00217ECA" w:rsidRPr="00C41D25">
        <w:rPr>
          <w:rFonts w:ascii="Times New Roman" w:hAnsi="Times New Roman" w:cs="Times New Roman"/>
          <w:i/>
          <w:sz w:val="22"/>
        </w:rPr>
        <w:t>No es novedad que la empresa responsabilice a otros cuando hay derrames</w:t>
      </w:r>
      <w:r w:rsidR="00217ECA" w:rsidRPr="00C41D25">
        <w:rPr>
          <w:rFonts w:ascii="Times New Roman" w:hAnsi="Times New Roman" w:cs="Times New Roman"/>
          <w:sz w:val="22"/>
        </w:rPr>
        <w:t>”</w:t>
      </w:r>
      <w:r w:rsidR="00217ECA" w:rsidRPr="00C41D25">
        <w:rPr>
          <w:rStyle w:val="Refdenotaalpie"/>
          <w:rFonts w:ascii="Times New Roman" w:hAnsi="Times New Roman" w:cs="Times New Roman"/>
          <w:sz w:val="22"/>
        </w:rPr>
        <w:footnoteReference w:id="72"/>
      </w:r>
      <w:r w:rsidR="00682C33" w:rsidRPr="00C41D25">
        <w:rPr>
          <w:rFonts w:ascii="Times New Roman" w:hAnsi="Times New Roman" w:cs="Times New Roman"/>
          <w:sz w:val="22"/>
        </w:rPr>
        <w:t>. El caso se sigue investigando pero</w:t>
      </w:r>
      <w:r w:rsidR="00217ECA" w:rsidRPr="00C41D25">
        <w:rPr>
          <w:rFonts w:ascii="Times New Roman" w:hAnsi="Times New Roman" w:cs="Times New Roman"/>
          <w:sz w:val="22"/>
        </w:rPr>
        <w:t xml:space="preserve"> el problema es que al final </w:t>
      </w:r>
      <w:r w:rsidR="00FA7C5D" w:rsidRPr="00C41D25">
        <w:rPr>
          <w:rFonts w:ascii="Times New Roman" w:hAnsi="Times New Roman" w:cs="Times New Roman"/>
          <w:sz w:val="22"/>
        </w:rPr>
        <w:t xml:space="preserve">el Estado no atiende efectivamente </w:t>
      </w:r>
      <w:r w:rsidR="00BD298A" w:rsidRPr="00C41D25">
        <w:rPr>
          <w:rFonts w:ascii="Times New Roman" w:hAnsi="Times New Roman" w:cs="Times New Roman"/>
          <w:sz w:val="22"/>
        </w:rPr>
        <w:t>el</w:t>
      </w:r>
      <w:r w:rsidR="00FA7C5D" w:rsidRPr="00C41D25">
        <w:rPr>
          <w:rFonts w:ascii="Times New Roman" w:hAnsi="Times New Roman" w:cs="Times New Roman"/>
          <w:sz w:val="22"/>
        </w:rPr>
        <w:t xml:space="preserve"> problema</w:t>
      </w:r>
      <w:r w:rsidR="00217ECA" w:rsidRPr="00C41D25">
        <w:rPr>
          <w:rFonts w:ascii="Times New Roman" w:hAnsi="Times New Roman" w:cs="Times New Roman"/>
          <w:sz w:val="22"/>
        </w:rPr>
        <w:t xml:space="preserve">. Las declaratorias de emergencia ambiental y sanitaria suelen demorar, </w:t>
      </w:r>
      <w:r w:rsidR="00BA672F" w:rsidRPr="00C41D25">
        <w:rPr>
          <w:rFonts w:ascii="Times New Roman" w:hAnsi="Times New Roman" w:cs="Times New Roman"/>
          <w:sz w:val="22"/>
        </w:rPr>
        <w:t>las acciones son desarticuladas y</w:t>
      </w:r>
      <w:r w:rsidR="00217ECA" w:rsidRPr="00C41D25">
        <w:rPr>
          <w:rFonts w:ascii="Times New Roman" w:hAnsi="Times New Roman" w:cs="Times New Roman"/>
          <w:sz w:val="22"/>
        </w:rPr>
        <w:t xml:space="preserve"> muchas veces insuficientes, </w:t>
      </w:r>
      <w:r w:rsidR="00BA672F" w:rsidRPr="00C41D25">
        <w:rPr>
          <w:rFonts w:ascii="Times New Roman" w:hAnsi="Times New Roman" w:cs="Times New Roman"/>
          <w:sz w:val="22"/>
        </w:rPr>
        <w:t xml:space="preserve">y </w:t>
      </w:r>
      <w:r w:rsidR="00217ECA" w:rsidRPr="00C41D25">
        <w:rPr>
          <w:rFonts w:ascii="Times New Roman" w:hAnsi="Times New Roman" w:cs="Times New Roman"/>
          <w:sz w:val="22"/>
        </w:rPr>
        <w:t xml:space="preserve">todo ello </w:t>
      </w:r>
      <w:r w:rsidR="00FA7C5D" w:rsidRPr="00C41D25">
        <w:rPr>
          <w:rFonts w:ascii="Times New Roman" w:hAnsi="Times New Roman" w:cs="Times New Roman"/>
          <w:sz w:val="22"/>
        </w:rPr>
        <w:t>lleva</w:t>
      </w:r>
      <w:r w:rsidR="00217ECA" w:rsidRPr="00C41D25">
        <w:rPr>
          <w:rFonts w:ascii="Times New Roman" w:hAnsi="Times New Roman" w:cs="Times New Roman"/>
          <w:sz w:val="22"/>
        </w:rPr>
        <w:t xml:space="preserve"> a que las mismas comunidades </w:t>
      </w:r>
      <w:r w:rsidR="00BD298A" w:rsidRPr="00C41D25">
        <w:rPr>
          <w:rFonts w:ascii="Times New Roman" w:hAnsi="Times New Roman" w:cs="Times New Roman"/>
          <w:sz w:val="22"/>
        </w:rPr>
        <w:t xml:space="preserve">se organicen </w:t>
      </w:r>
      <w:r w:rsidR="00217ECA" w:rsidRPr="00C41D25">
        <w:rPr>
          <w:rFonts w:ascii="Times New Roman" w:hAnsi="Times New Roman" w:cs="Times New Roman"/>
          <w:sz w:val="22"/>
        </w:rPr>
        <w:t xml:space="preserve">a través de sus federaciones </w:t>
      </w:r>
      <w:r w:rsidR="00BA672F" w:rsidRPr="00C41D25">
        <w:rPr>
          <w:rFonts w:ascii="Times New Roman" w:hAnsi="Times New Roman" w:cs="Times New Roman"/>
          <w:sz w:val="22"/>
        </w:rPr>
        <w:t>y busquen hacer</w:t>
      </w:r>
      <w:r w:rsidR="00217ECA" w:rsidRPr="00C41D25">
        <w:rPr>
          <w:rFonts w:ascii="Times New Roman" w:hAnsi="Times New Roman" w:cs="Times New Roman"/>
          <w:sz w:val="22"/>
        </w:rPr>
        <w:t xml:space="preserve"> frente a la situación.</w:t>
      </w:r>
      <w:r w:rsidR="001A13C0" w:rsidRPr="00C41D25">
        <w:rPr>
          <w:rFonts w:ascii="Times New Roman" w:hAnsi="Times New Roman" w:cs="Times New Roman"/>
          <w:sz w:val="22"/>
        </w:rPr>
        <w:t xml:space="preserve"> Se ha determinado así mismo que en la respuesta a derrames por el oleoducto norperuano el volumen recuperado de crudo ha alcanzado apenas el 5%. De los 345 220.81 barriles derramado</w:t>
      </w:r>
      <w:r w:rsidR="000B4008" w:rsidRPr="00C41D25">
        <w:rPr>
          <w:rFonts w:ascii="Times New Roman" w:hAnsi="Times New Roman" w:cs="Times New Roman"/>
          <w:sz w:val="22"/>
        </w:rPr>
        <w:t>s. Las numerosas comunidades afectadas y sus organizaciones vienen exigiendo la reparación integral del oleoducto y la elaboración de un nuevo instrumento ambiental.</w:t>
      </w:r>
    </w:p>
    <w:p w14:paraId="23A5DEDE" w14:textId="595CEBF1" w:rsidR="00217ECA" w:rsidRPr="00C41D25" w:rsidRDefault="001A13C0" w:rsidP="00B0479B">
      <w:pPr>
        <w:spacing w:after="120" w:line="240" w:lineRule="auto"/>
        <w:rPr>
          <w:rFonts w:ascii="Times New Roman" w:hAnsi="Times New Roman" w:cs="Times New Roman"/>
          <w:sz w:val="22"/>
        </w:rPr>
      </w:pPr>
      <w:r w:rsidRPr="00C41D25">
        <w:rPr>
          <w:rFonts w:ascii="Times New Roman" w:hAnsi="Times New Roman" w:cs="Times New Roman"/>
          <w:sz w:val="22"/>
        </w:rPr>
        <w:t>En el lote 192, una nueva empresa que opera desde setiembre del 2015 ha ocasionado más de 40 derrames en un corto lapso más de 40 derrames</w:t>
      </w:r>
      <w:r w:rsidR="000B4008" w:rsidRPr="00C41D25">
        <w:rPr>
          <w:rStyle w:val="Refdenotaalpie"/>
          <w:rFonts w:ascii="Times New Roman" w:hAnsi="Times New Roman" w:cs="Times New Roman"/>
          <w:sz w:val="22"/>
        </w:rPr>
        <w:footnoteReference w:id="73"/>
      </w:r>
      <w:r w:rsidRPr="00C41D25">
        <w:rPr>
          <w:rFonts w:ascii="Times New Roman" w:hAnsi="Times New Roman" w:cs="Times New Roman"/>
          <w:sz w:val="22"/>
        </w:rPr>
        <w:t xml:space="preserve"> en un lote donde las autoridades ambientales han reconocido existen más de 1200 sitios impactados. Por esa razón las</w:t>
      </w:r>
      <w:r w:rsidR="00217ECA" w:rsidRPr="00C41D25">
        <w:rPr>
          <w:rFonts w:ascii="Times New Roman" w:hAnsi="Times New Roman" w:cs="Times New Roman"/>
          <w:sz w:val="22"/>
        </w:rPr>
        <w:t xml:space="preserve"> comunidades de las cuencas del Pastaza, Corrientes, Tigre y Marañón </w:t>
      </w:r>
      <w:r w:rsidRPr="00C41D25">
        <w:rPr>
          <w:rFonts w:ascii="Times New Roman" w:hAnsi="Times New Roman" w:cs="Times New Roman"/>
          <w:sz w:val="22"/>
        </w:rPr>
        <w:t xml:space="preserve">y sus organizaciones </w:t>
      </w:r>
      <w:r w:rsidR="00217ECA" w:rsidRPr="00C41D25">
        <w:rPr>
          <w:rFonts w:ascii="Times New Roman" w:hAnsi="Times New Roman" w:cs="Times New Roman"/>
          <w:sz w:val="22"/>
        </w:rPr>
        <w:t>viene</w:t>
      </w:r>
      <w:r w:rsidR="00FA7C5D" w:rsidRPr="00C41D25">
        <w:rPr>
          <w:rFonts w:ascii="Times New Roman" w:hAnsi="Times New Roman" w:cs="Times New Roman"/>
          <w:sz w:val="22"/>
        </w:rPr>
        <w:t>n</w:t>
      </w:r>
      <w:r w:rsidR="00217ECA" w:rsidRPr="00C41D25">
        <w:rPr>
          <w:rFonts w:ascii="Times New Roman" w:hAnsi="Times New Roman" w:cs="Times New Roman"/>
          <w:sz w:val="22"/>
        </w:rPr>
        <w:t xml:space="preserve"> exigiendo la remediación </w:t>
      </w:r>
      <w:r w:rsidR="002F5F77" w:rsidRPr="00C41D25">
        <w:rPr>
          <w:rFonts w:ascii="Times New Roman" w:hAnsi="Times New Roman" w:cs="Times New Roman"/>
          <w:sz w:val="22"/>
        </w:rPr>
        <w:t>de sus territorios</w:t>
      </w:r>
      <w:r w:rsidR="00217ECA" w:rsidRPr="00C41D25">
        <w:rPr>
          <w:rFonts w:ascii="Times New Roman" w:hAnsi="Times New Roman" w:cs="Times New Roman"/>
          <w:sz w:val="22"/>
        </w:rPr>
        <w:t xml:space="preserve"> por la contaminación producida </w:t>
      </w:r>
      <w:r w:rsidR="002F5F77" w:rsidRPr="00C41D25">
        <w:rPr>
          <w:rFonts w:ascii="Times New Roman" w:hAnsi="Times New Roman" w:cs="Times New Roman"/>
          <w:sz w:val="22"/>
        </w:rPr>
        <w:t>por</w:t>
      </w:r>
      <w:r w:rsidR="00217ECA" w:rsidRPr="00C41D25">
        <w:rPr>
          <w:rFonts w:ascii="Times New Roman" w:hAnsi="Times New Roman" w:cs="Times New Roman"/>
          <w:sz w:val="22"/>
        </w:rPr>
        <w:t xml:space="preserve"> más de 40 años de explotación. En la misma región Loreto se encuentra el Lote 8</w:t>
      </w:r>
      <w:r w:rsidR="000B4008" w:rsidRPr="00C41D25">
        <w:rPr>
          <w:rFonts w:ascii="Times New Roman" w:hAnsi="Times New Roman" w:cs="Times New Roman"/>
          <w:sz w:val="22"/>
        </w:rPr>
        <w:t xml:space="preserve"> </w:t>
      </w:r>
      <w:r w:rsidR="00217ECA" w:rsidRPr="00C41D25">
        <w:rPr>
          <w:rFonts w:ascii="Times New Roman" w:hAnsi="Times New Roman" w:cs="Times New Roman"/>
          <w:sz w:val="22"/>
        </w:rPr>
        <w:t>tam</w:t>
      </w:r>
      <w:r w:rsidR="00CC189F" w:rsidRPr="00C41D25">
        <w:rPr>
          <w:rFonts w:ascii="Times New Roman" w:hAnsi="Times New Roman" w:cs="Times New Roman"/>
          <w:sz w:val="22"/>
        </w:rPr>
        <w:t>bién afectado por los derrames.</w:t>
      </w:r>
      <w:r w:rsidR="00217ECA" w:rsidRPr="00C41D25">
        <w:rPr>
          <w:rFonts w:ascii="Times New Roman" w:hAnsi="Times New Roman" w:cs="Times New Roman"/>
          <w:sz w:val="22"/>
        </w:rPr>
        <w:t xml:space="preserve"> . </w:t>
      </w:r>
      <w:r w:rsidR="000B4008" w:rsidRPr="00C41D25">
        <w:rPr>
          <w:rFonts w:ascii="Times New Roman" w:hAnsi="Times New Roman" w:cs="Times New Roman"/>
          <w:sz w:val="22"/>
        </w:rPr>
        <w:t xml:space="preserve"> Las protestas de las comunidades han sido respondidas con el establecimiento de mesas de diálogo en el marco de las cuales los acuerdos tienen un bajo nivel de cumplimiento.</w:t>
      </w:r>
    </w:p>
    <w:p w14:paraId="18EE6D03" w14:textId="72C1CB29" w:rsidR="00FF198F" w:rsidRPr="00C41D25" w:rsidRDefault="00FF198F" w:rsidP="00B0479B">
      <w:pPr>
        <w:spacing w:after="120" w:line="240" w:lineRule="auto"/>
        <w:rPr>
          <w:rFonts w:ascii="Times New Roman" w:hAnsi="Times New Roman" w:cs="Times New Roman"/>
          <w:sz w:val="22"/>
        </w:rPr>
      </w:pPr>
      <w:r w:rsidRPr="00C41D25">
        <w:rPr>
          <w:rFonts w:ascii="Times New Roman" w:hAnsi="Times New Roman" w:cs="Times New Roman"/>
          <w:sz w:val="22"/>
        </w:rPr>
        <w:t>En</w:t>
      </w:r>
      <w:r w:rsidR="002E04FD" w:rsidRPr="00C41D25">
        <w:rPr>
          <w:rFonts w:ascii="Times New Roman" w:hAnsi="Times New Roman" w:cs="Times New Roman"/>
          <w:sz w:val="22"/>
        </w:rPr>
        <w:t xml:space="preserve"> </w:t>
      </w:r>
      <w:r w:rsidRPr="00C41D25">
        <w:rPr>
          <w:rFonts w:ascii="Times New Roman" w:hAnsi="Times New Roman" w:cs="Times New Roman"/>
          <w:sz w:val="22"/>
        </w:rPr>
        <w:t xml:space="preserve">noviembre de 2016 el </w:t>
      </w:r>
      <w:r w:rsidR="00CC189F" w:rsidRPr="00C41D25">
        <w:rPr>
          <w:rFonts w:ascii="Times New Roman" w:hAnsi="Times New Roman" w:cs="Times New Roman"/>
          <w:sz w:val="22"/>
        </w:rPr>
        <w:t xml:space="preserve">pleno del </w:t>
      </w:r>
      <w:r w:rsidRPr="00C41D25">
        <w:rPr>
          <w:rFonts w:ascii="Times New Roman" w:hAnsi="Times New Roman" w:cs="Times New Roman"/>
          <w:sz w:val="22"/>
        </w:rPr>
        <w:t xml:space="preserve">Congreso </w:t>
      </w:r>
      <w:r w:rsidR="00CC189F" w:rsidRPr="00C41D25">
        <w:rPr>
          <w:rFonts w:ascii="Times New Roman" w:hAnsi="Times New Roman" w:cs="Times New Roman"/>
          <w:sz w:val="22"/>
        </w:rPr>
        <w:t xml:space="preserve">de la República </w:t>
      </w:r>
      <w:r w:rsidRPr="00C41D25">
        <w:rPr>
          <w:rFonts w:ascii="Times New Roman" w:hAnsi="Times New Roman" w:cs="Times New Roman"/>
          <w:sz w:val="22"/>
        </w:rPr>
        <w:t xml:space="preserve">creó por unanimidad una Comisión Investigadora de los derrames de petróleo en el Oleoducto Norperuano. El informe final de esta </w:t>
      </w:r>
      <w:r w:rsidRPr="00C41D25">
        <w:rPr>
          <w:rFonts w:ascii="Times New Roman" w:hAnsi="Times New Roman" w:cs="Times New Roman"/>
          <w:sz w:val="22"/>
        </w:rPr>
        <w:lastRenderedPageBreak/>
        <w:t xml:space="preserve">comisión </w:t>
      </w:r>
      <w:r w:rsidR="00BD298A" w:rsidRPr="00C41D25">
        <w:rPr>
          <w:rFonts w:ascii="Times New Roman" w:hAnsi="Times New Roman" w:cs="Times New Roman"/>
          <w:sz w:val="22"/>
        </w:rPr>
        <w:t>concluyó</w:t>
      </w:r>
      <w:r w:rsidR="000B2C9D" w:rsidRPr="00C41D25">
        <w:rPr>
          <w:rFonts w:ascii="Times New Roman" w:hAnsi="Times New Roman" w:cs="Times New Roman"/>
          <w:sz w:val="22"/>
        </w:rPr>
        <w:t xml:space="preserve"> que en los últimos 9 años se han derramado un promedio de 25 000 barriles de petróleo, es decir, un equivalente de 4 millones de litros de crudo vertidos en la Amazonía; as</w:t>
      </w:r>
      <w:r w:rsidR="000B4008" w:rsidRPr="00C41D25">
        <w:rPr>
          <w:rFonts w:ascii="Times New Roman" w:hAnsi="Times New Roman" w:cs="Times New Roman"/>
          <w:sz w:val="22"/>
        </w:rPr>
        <w:t xml:space="preserve">í </w:t>
      </w:r>
      <w:r w:rsidR="000B2C9D" w:rsidRPr="00C41D25">
        <w:rPr>
          <w:rFonts w:ascii="Times New Roman" w:hAnsi="Times New Roman" w:cs="Times New Roman"/>
          <w:sz w:val="22"/>
        </w:rPr>
        <w:t xml:space="preserve">mismo, </w:t>
      </w:r>
      <w:r w:rsidR="000B4008" w:rsidRPr="00C41D25">
        <w:rPr>
          <w:rFonts w:ascii="Times New Roman" w:hAnsi="Times New Roman" w:cs="Times New Roman"/>
          <w:sz w:val="22"/>
        </w:rPr>
        <w:t xml:space="preserve">se señala que </w:t>
      </w:r>
      <w:r w:rsidR="000B2C9D" w:rsidRPr="00C41D25">
        <w:rPr>
          <w:rFonts w:ascii="Times New Roman" w:hAnsi="Times New Roman" w:cs="Times New Roman"/>
          <w:sz w:val="22"/>
        </w:rPr>
        <w:t>no se ha encontrado indicios de que las comunidades indígenas hayan provocado algunos de lo</w:t>
      </w:r>
      <w:r w:rsidR="00BD298A" w:rsidRPr="00C41D25">
        <w:rPr>
          <w:rFonts w:ascii="Times New Roman" w:hAnsi="Times New Roman" w:cs="Times New Roman"/>
          <w:sz w:val="22"/>
        </w:rPr>
        <w:t xml:space="preserve">s derrames, como había </w:t>
      </w:r>
      <w:r w:rsidR="000B4008" w:rsidRPr="00C41D25">
        <w:rPr>
          <w:rFonts w:ascii="Times New Roman" w:hAnsi="Times New Roman" w:cs="Times New Roman"/>
          <w:sz w:val="22"/>
        </w:rPr>
        <w:t>sostenido</w:t>
      </w:r>
      <w:r w:rsidR="000B2C9D" w:rsidRPr="00C41D25">
        <w:rPr>
          <w:rFonts w:ascii="Times New Roman" w:hAnsi="Times New Roman" w:cs="Times New Roman"/>
          <w:sz w:val="22"/>
        </w:rPr>
        <w:t xml:space="preserve"> Petroperú; por el contrario, esta comisión concluyó que </w:t>
      </w:r>
      <w:r w:rsidR="0097338A" w:rsidRPr="00C41D25">
        <w:rPr>
          <w:rFonts w:ascii="Times New Roman" w:hAnsi="Times New Roman" w:cs="Times New Roman"/>
          <w:sz w:val="22"/>
        </w:rPr>
        <w:t>Petroperú no ha d</w:t>
      </w:r>
      <w:r w:rsidR="00BD4EDD" w:rsidRPr="00C41D25">
        <w:rPr>
          <w:rFonts w:ascii="Times New Roman" w:hAnsi="Times New Roman" w:cs="Times New Roman"/>
          <w:sz w:val="22"/>
        </w:rPr>
        <w:t>ado mantenimiento al Oleoducto,</w:t>
      </w:r>
      <w:r w:rsidR="00CC189F" w:rsidRPr="00C41D25">
        <w:rPr>
          <w:rFonts w:ascii="Times New Roman" w:hAnsi="Times New Roman" w:cs="Times New Roman"/>
          <w:sz w:val="22"/>
        </w:rPr>
        <w:t xml:space="preserve"> </w:t>
      </w:r>
      <w:r w:rsidR="000B2C9D" w:rsidRPr="00C41D25">
        <w:rPr>
          <w:rFonts w:ascii="Times New Roman" w:hAnsi="Times New Roman" w:cs="Times New Roman"/>
          <w:sz w:val="22"/>
        </w:rPr>
        <w:t>existen indicios de corrupción en los procesos de contratación de las empresas encargadas de atender los desastres ambientales</w:t>
      </w:r>
      <w:r w:rsidR="00BD298A" w:rsidRPr="00C41D25">
        <w:rPr>
          <w:rFonts w:ascii="Times New Roman" w:hAnsi="Times New Roman" w:cs="Times New Roman"/>
          <w:sz w:val="22"/>
        </w:rPr>
        <w:t>, y que</w:t>
      </w:r>
      <w:r w:rsidR="0097338A" w:rsidRPr="00C41D25">
        <w:rPr>
          <w:rFonts w:ascii="Times New Roman" w:hAnsi="Times New Roman" w:cs="Times New Roman"/>
          <w:sz w:val="22"/>
        </w:rPr>
        <w:t xml:space="preserve"> Petroperú </w:t>
      </w:r>
      <w:r w:rsidR="00BD298A" w:rsidRPr="00C41D25">
        <w:rPr>
          <w:rFonts w:ascii="Times New Roman" w:hAnsi="Times New Roman" w:cs="Times New Roman"/>
          <w:sz w:val="22"/>
        </w:rPr>
        <w:t>incurrió</w:t>
      </w:r>
      <w:r w:rsidR="0097338A" w:rsidRPr="00C41D25">
        <w:rPr>
          <w:rFonts w:ascii="Times New Roman" w:hAnsi="Times New Roman" w:cs="Times New Roman"/>
          <w:sz w:val="22"/>
        </w:rPr>
        <w:t xml:space="preserve"> en grave negligencia al contratar seguros que no cubren derrames</w:t>
      </w:r>
      <w:r w:rsidR="000B2C9D" w:rsidRPr="00C41D25">
        <w:rPr>
          <w:rStyle w:val="Refdenotaalpie"/>
          <w:rFonts w:ascii="Times New Roman" w:hAnsi="Times New Roman" w:cs="Times New Roman"/>
          <w:sz w:val="22"/>
        </w:rPr>
        <w:footnoteReference w:id="74"/>
      </w:r>
      <w:r w:rsidR="000B2C9D" w:rsidRPr="00C41D25">
        <w:rPr>
          <w:rFonts w:ascii="Times New Roman" w:hAnsi="Times New Roman" w:cs="Times New Roman"/>
          <w:sz w:val="22"/>
        </w:rPr>
        <w:t>.</w:t>
      </w:r>
    </w:p>
    <w:p w14:paraId="1D44893E" w14:textId="5306C7C6" w:rsidR="00544372" w:rsidRPr="00C41D25" w:rsidRDefault="00544372" w:rsidP="00E01FC4">
      <w:pPr>
        <w:spacing w:line="240" w:lineRule="auto"/>
        <w:rPr>
          <w:rFonts w:ascii="Times New Roman" w:hAnsi="Times New Roman" w:cs="Times New Roman"/>
          <w:sz w:val="22"/>
        </w:rPr>
      </w:pPr>
    </w:p>
    <w:p w14:paraId="6951CC23" w14:textId="6BC3B207" w:rsidR="00F328D3" w:rsidRPr="00C41D25" w:rsidRDefault="00AF6DB2" w:rsidP="004D3BE2">
      <w:pPr>
        <w:pStyle w:val="Prrafodelista"/>
        <w:numPr>
          <w:ilvl w:val="0"/>
          <w:numId w:val="1"/>
        </w:numPr>
        <w:spacing w:after="160" w:line="240" w:lineRule="auto"/>
        <w:ind w:left="0" w:hanging="357"/>
        <w:contextualSpacing w:val="0"/>
        <w:rPr>
          <w:rFonts w:ascii="Times New Roman" w:hAnsi="Times New Roman" w:cs="Times New Roman"/>
          <w:b/>
          <w:sz w:val="22"/>
        </w:rPr>
      </w:pPr>
      <w:r w:rsidRPr="00C41D25">
        <w:rPr>
          <w:rFonts w:ascii="Times New Roman" w:hAnsi="Times New Roman" w:cs="Times New Roman"/>
          <w:b/>
          <w:sz w:val="22"/>
        </w:rPr>
        <w:t xml:space="preserve">Refugiados, </w:t>
      </w:r>
      <w:r w:rsidR="00F328D3" w:rsidRPr="00C41D25">
        <w:rPr>
          <w:rFonts w:ascii="Times New Roman" w:hAnsi="Times New Roman" w:cs="Times New Roman"/>
          <w:b/>
          <w:sz w:val="22"/>
        </w:rPr>
        <w:t>solicitantes de asilo</w:t>
      </w:r>
      <w:r w:rsidRPr="00C41D25">
        <w:rPr>
          <w:rFonts w:ascii="Times New Roman" w:hAnsi="Times New Roman" w:cs="Times New Roman"/>
          <w:b/>
          <w:sz w:val="22"/>
        </w:rPr>
        <w:t xml:space="preserve"> y migrantes</w:t>
      </w:r>
    </w:p>
    <w:p w14:paraId="6E8C1E88" w14:textId="0F9BE227" w:rsidR="002A027A" w:rsidRPr="00C41D25" w:rsidRDefault="00042C7E"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El Perú es un Estado parte de la Convención sobre el Estatuto de Refugiados (1951) y su Protocolo (1967). A nivel de su normativa interna cuenta con una Ley de Refugiados, </w:t>
      </w:r>
      <w:r w:rsidR="00AF6DB2" w:rsidRPr="00C41D25">
        <w:rPr>
          <w:rFonts w:ascii="Times New Roman" w:hAnsi="Times New Roman" w:cs="Times New Roman"/>
          <w:sz w:val="22"/>
        </w:rPr>
        <w:t>L</w:t>
      </w:r>
      <w:r w:rsidRPr="00C41D25">
        <w:rPr>
          <w:rFonts w:ascii="Times New Roman" w:hAnsi="Times New Roman" w:cs="Times New Roman"/>
          <w:sz w:val="22"/>
        </w:rPr>
        <w:t xml:space="preserve">ey N° 27891, </w:t>
      </w:r>
      <w:r w:rsidR="00E547DB" w:rsidRPr="00C41D25">
        <w:rPr>
          <w:rFonts w:ascii="Times New Roman" w:hAnsi="Times New Roman" w:cs="Times New Roman"/>
          <w:sz w:val="22"/>
        </w:rPr>
        <w:t>y</w:t>
      </w:r>
      <w:r w:rsidRPr="00C41D25">
        <w:rPr>
          <w:rFonts w:ascii="Times New Roman" w:hAnsi="Times New Roman" w:cs="Times New Roman"/>
          <w:sz w:val="22"/>
        </w:rPr>
        <w:t xml:space="preserve"> con regulaciones complementarias que establecen garantías y obligaciones de los refugiados y de los solicitantes de tal condición, así como lineamientos para el otorgamiento o rechazo de la condi</w:t>
      </w:r>
      <w:r w:rsidR="00E547DB" w:rsidRPr="00C41D25">
        <w:rPr>
          <w:rFonts w:ascii="Times New Roman" w:hAnsi="Times New Roman" w:cs="Times New Roman"/>
          <w:sz w:val="22"/>
        </w:rPr>
        <w:t>ción de refugiado. Esta ley creó</w:t>
      </w:r>
      <w:r w:rsidRPr="00C41D25">
        <w:rPr>
          <w:rFonts w:ascii="Times New Roman" w:hAnsi="Times New Roman" w:cs="Times New Roman"/>
          <w:sz w:val="22"/>
        </w:rPr>
        <w:t xml:space="preserve"> la Comisión Especial de refugiados encargada de recibir, analizar, procesar y resolver las solicitudes de asilo. En diciembre d</w:t>
      </w:r>
      <w:r w:rsidR="00CC189F" w:rsidRPr="00C41D25">
        <w:rPr>
          <w:rFonts w:ascii="Times New Roman" w:hAnsi="Times New Roman" w:cs="Times New Roman"/>
          <w:sz w:val="22"/>
        </w:rPr>
        <w:t>el año 2014, en el marco del 30</w:t>
      </w:r>
      <w:r w:rsidRPr="00C41D25">
        <w:rPr>
          <w:rFonts w:ascii="Times New Roman" w:hAnsi="Times New Roman" w:cs="Times New Roman"/>
          <w:sz w:val="22"/>
        </w:rPr>
        <w:t xml:space="preserve"> aniversario de la Declaración de Cartagena de Refugiados (1984), el Perú adoptó la Declaración y Plan de Acción de Brasil, con la finalidad de mantener los estándares de protección más altos a nivel internacional </w:t>
      </w:r>
      <w:r w:rsidR="00364C7E" w:rsidRPr="00C41D25">
        <w:rPr>
          <w:rFonts w:ascii="Times New Roman" w:hAnsi="Times New Roman" w:cs="Times New Roman"/>
          <w:sz w:val="22"/>
        </w:rPr>
        <w:t>e</w:t>
      </w:r>
      <w:r w:rsidRPr="00C41D25">
        <w:rPr>
          <w:rFonts w:ascii="Times New Roman" w:hAnsi="Times New Roman" w:cs="Times New Roman"/>
          <w:sz w:val="22"/>
        </w:rPr>
        <w:t xml:space="preserve"> implementar soluciones innovadoras para las personas refugiadas y desplazadas.</w:t>
      </w:r>
    </w:p>
    <w:p w14:paraId="0A303BCC" w14:textId="52D5C81D" w:rsidR="00042C7E" w:rsidRPr="00C41D25" w:rsidRDefault="00042C7E" w:rsidP="00E01FC4">
      <w:pPr>
        <w:spacing w:line="240" w:lineRule="auto"/>
        <w:rPr>
          <w:rFonts w:ascii="Times New Roman" w:hAnsi="Times New Roman" w:cs="Times New Roman"/>
          <w:sz w:val="22"/>
        </w:rPr>
      </w:pPr>
      <w:r w:rsidRPr="00C41D25">
        <w:rPr>
          <w:rFonts w:ascii="Times New Roman" w:hAnsi="Times New Roman" w:cs="Times New Roman"/>
          <w:sz w:val="22"/>
        </w:rPr>
        <w:t xml:space="preserve">Hasta fines del año 2017, según la oficina del Alto Comisionado de las </w:t>
      </w:r>
      <w:r w:rsidR="00187169" w:rsidRPr="00C41D25">
        <w:rPr>
          <w:rFonts w:ascii="Times New Roman" w:hAnsi="Times New Roman" w:cs="Times New Roman"/>
          <w:sz w:val="22"/>
        </w:rPr>
        <w:t>N</w:t>
      </w:r>
      <w:r w:rsidRPr="00C41D25">
        <w:rPr>
          <w:rFonts w:ascii="Times New Roman" w:hAnsi="Times New Roman" w:cs="Times New Roman"/>
          <w:sz w:val="22"/>
        </w:rPr>
        <w:t>aciones Unidas para los Refugiados (ACNUR), el Perú alberga más de 2000 refugiados y solicitantes de asilo de más de 30 nacionalidades de América Latina, África, Asia, Europa del Este y Medio Oriente.</w:t>
      </w:r>
      <w:r w:rsidR="00EB1A58" w:rsidRPr="00C41D25">
        <w:rPr>
          <w:rFonts w:ascii="Times New Roman" w:hAnsi="Times New Roman" w:cs="Times New Roman"/>
          <w:sz w:val="22"/>
        </w:rPr>
        <w:t xml:space="preserve"> Dado el actual contexto latinoamericano, resulta de especial relevancia evaluar </w:t>
      </w:r>
      <w:r w:rsidR="0017280E" w:rsidRPr="00C41D25">
        <w:rPr>
          <w:rFonts w:ascii="Times New Roman" w:hAnsi="Times New Roman" w:cs="Times New Roman"/>
          <w:sz w:val="22"/>
        </w:rPr>
        <w:t xml:space="preserve">la situación de los ciudadanos </w:t>
      </w:r>
      <w:r w:rsidR="00EB1A58" w:rsidRPr="00C41D25">
        <w:rPr>
          <w:rFonts w:ascii="Times New Roman" w:hAnsi="Times New Roman" w:cs="Times New Roman"/>
          <w:sz w:val="22"/>
        </w:rPr>
        <w:t>venezolanos que están migrando hacia el Perú.</w:t>
      </w:r>
    </w:p>
    <w:p w14:paraId="7772B6C1" w14:textId="77777777" w:rsidR="00EB1A58" w:rsidRPr="00C41D25" w:rsidRDefault="00EB1A58" w:rsidP="00E01FC4">
      <w:pPr>
        <w:spacing w:line="240" w:lineRule="auto"/>
        <w:rPr>
          <w:rFonts w:ascii="Times New Roman" w:hAnsi="Times New Roman" w:cs="Times New Roman"/>
          <w:sz w:val="22"/>
        </w:rPr>
      </w:pPr>
    </w:p>
    <w:p w14:paraId="06DA0C6B" w14:textId="043633F6" w:rsidR="00EB1A58" w:rsidRPr="00C41D25" w:rsidRDefault="00AF6DB2" w:rsidP="004D3BE2">
      <w:pPr>
        <w:spacing w:after="160" w:line="240" w:lineRule="auto"/>
        <w:rPr>
          <w:rFonts w:ascii="Times New Roman" w:hAnsi="Times New Roman" w:cs="Times New Roman"/>
          <w:b/>
          <w:sz w:val="22"/>
        </w:rPr>
      </w:pPr>
      <w:r w:rsidRPr="00C41D25">
        <w:rPr>
          <w:rFonts w:ascii="Times New Roman" w:hAnsi="Times New Roman" w:cs="Times New Roman"/>
          <w:b/>
          <w:sz w:val="22"/>
        </w:rPr>
        <w:t xml:space="preserve">6.1. </w:t>
      </w:r>
      <w:r w:rsidR="00EB1A58" w:rsidRPr="00C41D25">
        <w:rPr>
          <w:rFonts w:ascii="Times New Roman" w:hAnsi="Times New Roman" w:cs="Times New Roman"/>
          <w:b/>
          <w:sz w:val="22"/>
        </w:rPr>
        <w:t xml:space="preserve">Sobre la situación de </w:t>
      </w:r>
      <w:r w:rsidRPr="00C41D25">
        <w:rPr>
          <w:rFonts w:ascii="Times New Roman" w:hAnsi="Times New Roman" w:cs="Times New Roman"/>
          <w:b/>
          <w:sz w:val="22"/>
        </w:rPr>
        <w:t xml:space="preserve">ciudadanos venezolanos </w:t>
      </w:r>
    </w:p>
    <w:p w14:paraId="07C9E849" w14:textId="6CDBA653" w:rsidR="005765FF" w:rsidRPr="00C41D25" w:rsidRDefault="005765FF"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Recientemente, ACNUR </w:t>
      </w:r>
      <w:r w:rsidR="00F7298E" w:rsidRPr="00C41D25">
        <w:rPr>
          <w:rFonts w:ascii="Times New Roman" w:hAnsi="Times New Roman" w:cs="Times New Roman"/>
          <w:sz w:val="22"/>
        </w:rPr>
        <w:t xml:space="preserve">ha exhortado a los países de la región </w:t>
      </w:r>
      <w:r w:rsidR="001739B9" w:rsidRPr="00C41D25">
        <w:rPr>
          <w:rFonts w:ascii="Times New Roman" w:hAnsi="Times New Roman" w:cs="Times New Roman"/>
          <w:sz w:val="22"/>
        </w:rPr>
        <w:t xml:space="preserve">que consideren </w:t>
      </w:r>
      <w:r w:rsidR="00F7298E" w:rsidRPr="00C41D25">
        <w:rPr>
          <w:rFonts w:ascii="Times New Roman" w:hAnsi="Times New Roman" w:cs="Times New Roman"/>
          <w:sz w:val="22"/>
        </w:rPr>
        <w:t xml:space="preserve">tratar a la población venezolana </w:t>
      </w:r>
      <w:r w:rsidR="00C60ECF" w:rsidRPr="00C41D25">
        <w:rPr>
          <w:rFonts w:ascii="Times New Roman" w:hAnsi="Times New Roman" w:cs="Times New Roman"/>
          <w:sz w:val="22"/>
        </w:rPr>
        <w:t>bajo</w:t>
      </w:r>
      <w:r w:rsidR="00983F83" w:rsidRPr="00C41D25">
        <w:rPr>
          <w:rFonts w:ascii="Times New Roman" w:hAnsi="Times New Roman" w:cs="Times New Roman"/>
          <w:sz w:val="22"/>
        </w:rPr>
        <w:t xml:space="preserve"> el derecho internacional de los refugiados</w:t>
      </w:r>
      <w:r w:rsidR="00B505EB" w:rsidRPr="00C41D25">
        <w:rPr>
          <w:rStyle w:val="Refdenotaalpie"/>
          <w:rFonts w:ascii="Times New Roman" w:hAnsi="Times New Roman" w:cs="Times New Roman"/>
          <w:sz w:val="22"/>
        </w:rPr>
        <w:footnoteReference w:id="75"/>
      </w:r>
      <w:r w:rsidR="00983F83" w:rsidRPr="00C41D25">
        <w:rPr>
          <w:rFonts w:ascii="Times New Roman" w:hAnsi="Times New Roman" w:cs="Times New Roman"/>
          <w:sz w:val="22"/>
        </w:rPr>
        <w:t xml:space="preserve">. </w:t>
      </w:r>
      <w:r w:rsidR="00193D2D" w:rsidRPr="00C41D25">
        <w:rPr>
          <w:rFonts w:ascii="Times New Roman" w:hAnsi="Times New Roman" w:cs="Times New Roman"/>
          <w:sz w:val="22"/>
        </w:rPr>
        <w:t>Por su parte</w:t>
      </w:r>
      <w:r w:rsidR="00983F83" w:rsidRPr="00C41D25">
        <w:rPr>
          <w:rFonts w:ascii="Times New Roman" w:hAnsi="Times New Roman" w:cs="Times New Roman"/>
          <w:sz w:val="22"/>
        </w:rPr>
        <w:t>, la Comisión Interamericana de Derechos Humanos (CIDH)</w:t>
      </w:r>
      <w:r w:rsidR="00B505EB" w:rsidRPr="00C41D25">
        <w:rPr>
          <w:rStyle w:val="Refdenotaalpie"/>
          <w:rFonts w:ascii="Times New Roman" w:hAnsi="Times New Roman" w:cs="Times New Roman"/>
          <w:sz w:val="22"/>
        </w:rPr>
        <w:footnoteReference w:id="76"/>
      </w:r>
      <w:r w:rsidR="00983F83" w:rsidRPr="00C41D25">
        <w:rPr>
          <w:rFonts w:ascii="Times New Roman" w:hAnsi="Times New Roman" w:cs="Times New Roman"/>
          <w:sz w:val="22"/>
        </w:rPr>
        <w:t xml:space="preserve">, señala que las violaciones masivas a los derechos humanos, así como la grave crisis alimentaria y sanitaria que viene enfrentando Venezuela, provocan su migración hacia otros países, por lo que exhorta a que los miembros de la Organización de Estados Americanos garanticen el reconocimiento de la condición de refugiado a las personas venezolanas con temor fundado de persecución en caso de retorno a Venezuela, o que consideran que su vida, integridad o libertad personal estarían amenazadas debido a la situación de violencia, violaciones masivas de derechos humanos y perturbaciones graves del orden público. </w:t>
      </w:r>
      <w:r w:rsidR="00B505EB" w:rsidRPr="00C41D25">
        <w:rPr>
          <w:rFonts w:ascii="Times New Roman" w:hAnsi="Times New Roman" w:cs="Times New Roman"/>
          <w:sz w:val="22"/>
        </w:rPr>
        <w:t>As</w:t>
      </w:r>
      <w:r w:rsidR="001F7E76" w:rsidRPr="00C41D25">
        <w:rPr>
          <w:rFonts w:ascii="Times New Roman" w:hAnsi="Times New Roman" w:cs="Times New Roman"/>
          <w:sz w:val="22"/>
        </w:rPr>
        <w:t xml:space="preserve">í </w:t>
      </w:r>
      <w:r w:rsidR="00B505EB" w:rsidRPr="00C41D25">
        <w:rPr>
          <w:rFonts w:ascii="Times New Roman" w:hAnsi="Times New Roman" w:cs="Times New Roman"/>
          <w:sz w:val="22"/>
        </w:rPr>
        <w:t xml:space="preserve">mismo, </w:t>
      </w:r>
      <w:r w:rsidR="001F7E76" w:rsidRPr="00C41D25">
        <w:rPr>
          <w:rFonts w:ascii="Times New Roman" w:hAnsi="Times New Roman" w:cs="Times New Roman"/>
          <w:sz w:val="22"/>
        </w:rPr>
        <w:t xml:space="preserve">sugiere se considere </w:t>
      </w:r>
      <w:r w:rsidR="00CF11C2" w:rsidRPr="00C41D25">
        <w:rPr>
          <w:rFonts w:ascii="Times New Roman" w:hAnsi="Times New Roman" w:cs="Times New Roman"/>
          <w:sz w:val="22"/>
        </w:rPr>
        <w:t>medidas</w:t>
      </w:r>
      <w:r w:rsidR="00EA3DBA" w:rsidRPr="00C41D25">
        <w:rPr>
          <w:rFonts w:ascii="Times New Roman" w:hAnsi="Times New Roman" w:cs="Times New Roman"/>
          <w:sz w:val="22"/>
        </w:rPr>
        <w:t xml:space="preserve"> colectivas de protección a las personas venezola</w:t>
      </w:r>
      <w:r w:rsidR="00CF11C2" w:rsidRPr="00C41D25">
        <w:rPr>
          <w:rFonts w:ascii="Times New Roman" w:hAnsi="Times New Roman" w:cs="Times New Roman"/>
          <w:sz w:val="22"/>
        </w:rPr>
        <w:t>nas, entre las que se encuentra</w:t>
      </w:r>
      <w:r w:rsidR="00EA3DBA" w:rsidRPr="00C41D25">
        <w:rPr>
          <w:rFonts w:ascii="Times New Roman" w:hAnsi="Times New Roman" w:cs="Times New Roman"/>
          <w:sz w:val="22"/>
        </w:rPr>
        <w:t xml:space="preserve"> el reconocimiento de la condición de refugiado prima facie o de manera grupal, sin necesidad de realizar una evaluación individualizada.</w:t>
      </w:r>
    </w:p>
    <w:p w14:paraId="210DEE71" w14:textId="480C69E0" w:rsidR="0000059E" w:rsidRPr="00C41D25" w:rsidRDefault="00307CE1" w:rsidP="00B0479B">
      <w:pPr>
        <w:spacing w:after="120" w:line="240" w:lineRule="auto"/>
        <w:rPr>
          <w:rFonts w:ascii="Times New Roman" w:hAnsi="Times New Roman" w:cs="Times New Roman"/>
          <w:sz w:val="22"/>
        </w:rPr>
      </w:pPr>
      <w:r w:rsidRPr="00C41D25">
        <w:rPr>
          <w:rFonts w:ascii="Times New Roman" w:hAnsi="Times New Roman" w:cs="Times New Roman"/>
          <w:sz w:val="22"/>
        </w:rPr>
        <w:lastRenderedPageBreak/>
        <w:t>Estas exhortaciones son muy relevantes pues en el Perú existen diferencias entre los beneficios que reciben los ciudadanos extranjeros reconocidos con la condición de refugiados en relación a los que aún son solicitantes de asilo, por ejemplo, a diferencia de los segundos, los primeros tienen acceso al Sistema Integral de Salud (SIS) y a través de Migraciones reciben el Carné de Extranjería que les permite trabajar legalmente en el país. En cualquier caso, s</w:t>
      </w:r>
      <w:r w:rsidR="00EB1A58" w:rsidRPr="00C41D25">
        <w:rPr>
          <w:rFonts w:ascii="Times New Roman" w:hAnsi="Times New Roman" w:cs="Times New Roman"/>
          <w:sz w:val="22"/>
        </w:rPr>
        <w:t xml:space="preserve">egún el representante de la Comisión de Refugiados Venezolanos en el Perú, Patricio Rubio, aproximadamente el 98% de los venezolanos no califican como refugiados, pues, tal figura es viable solo en el caso de aquellas personas que tienen un temor fundado </w:t>
      </w:r>
      <w:r w:rsidRPr="00C41D25">
        <w:rPr>
          <w:rFonts w:ascii="Times New Roman" w:hAnsi="Times New Roman" w:cs="Times New Roman"/>
          <w:sz w:val="22"/>
        </w:rPr>
        <w:t>de</w:t>
      </w:r>
      <w:r w:rsidR="00EB1A58" w:rsidRPr="00C41D25">
        <w:rPr>
          <w:rFonts w:ascii="Times New Roman" w:hAnsi="Times New Roman" w:cs="Times New Roman"/>
          <w:sz w:val="22"/>
        </w:rPr>
        <w:t xml:space="preserve"> persecución</w:t>
      </w:r>
      <w:r w:rsidR="00EB1A58" w:rsidRPr="00C41D25">
        <w:rPr>
          <w:rStyle w:val="Refdenotaalpie"/>
          <w:rFonts w:ascii="Times New Roman" w:hAnsi="Times New Roman" w:cs="Times New Roman"/>
          <w:sz w:val="22"/>
        </w:rPr>
        <w:footnoteReference w:id="77"/>
      </w:r>
      <w:r w:rsidR="00EB1A58" w:rsidRPr="00C41D25">
        <w:rPr>
          <w:rFonts w:ascii="Times New Roman" w:hAnsi="Times New Roman" w:cs="Times New Roman"/>
          <w:sz w:val="22"/>
        </w:rPr>
        <w:t>.</w:t>
      </w:r>
      <w:r w:rsidR="00F33035" w:rsidRPr="00C41D25">
        <w:rPr>
          <w:rFonts w:ascii="Times New Roman" w:hAnsi="Times New Roman" w:cs="Times New Roman"/>
          <w:sz w:val="22"/>
        </w:rPr>
        <w:t xml:space="preserve"> En su lugar existe la figura del “Permiso Temporal de Permanencia” (PTP) que permite acreditar la situación migratoria en el país por el plazo de un año, </w:t>
      </w:r>
      <w:r w:rsidRPr="00C41D25">
        <w:rPr>
          <w:rFonts w:ascii="Times New Roman" w:hAnsi="Times New Roman" w:cs="Times New Roman"/>
          <w:sz w:val="22"/>
        </w:rPr>
        <w:t>y autoriza el trabajo formal</w:t>
      </w:r>
      <w:r w:rsidR="00F33035" w:rsidRPr="00C41D25">
        <w:rPr>
          <w:rFonts w:ascii="Times New Roman" w:hAnsi="Times New Roman" w:cs="Times New Roman"/>
          <w:sz w:val="22"/>
        </w:rPr>
        <w:t xml:space="preserve"> </w:t>
      </w:r>
      <w:r w:rsidRPr="00C41D25">
        <w:rPr>
          <w:rFonts w:ascii="Times New Roman" w:hAnsi="Times New Roman" w:cs="Times New Roman"/>
          <w:sz w:val="22"/>
        </w:rPr>
        <w:t>y el acceso</w:t>
      </w:r>
      <w:r w:rsidR="00F33035" w:rsidRPr="00C41D25">
        <w:rPr>
          <w:rFonts w:ascii="Times New Roman" w:hAnsi="Times New Roman" w:cs="Times New Roman"/>
          <w:sz w:val="22"/>
        </w:rPr>
        <w:t xml:space="preserve"> a servicios como salud y educación. </w:t>
      </w:r>
      <w:r w:rsidR="009901F2" w:rsidRPr="00C41D25">
        <w:rPr>
          <w:rFonts w:ascii="Times New Roman" w:hAnsi="Times New Roman" w:cs="Times New Roman"/>
          <w:sz w:val="22"/>
        </w:rPr>
        <w:t>Con esto se busca proteger a aquellos cuyo estatus migratorio esté en proceso de regularización</w:t>
      </w:r>
      <w:r w:rsidR="00B81A1B" w:rsidRPr="00C41D25">
        <w:rPr>
          <w:rFonts w:ascii="Times New Roman" w:hAnsi="Times New Roman" w:cs="Times New Roman"/>
          <w:sz w:val="22"/>
        </w:rPr>
        <w:t>,</w:t>
      </w:r>
      <w:r w:rsidR="009901F2" w:rsidRPr="00C41D25">
        <w:rPr>
          <w:rFonts w:ascii="Times New Roman" w:hAnsi="Times New Roman" w:cs="Times New Roman"/>
          <w:sz w:val="22"/>
        </w:rPr>
        <w:t xml:space="preserve"> por lo que deberán optar por una de las calidades migratorias establecidas en la normativa vigente antes de su vencimiento.</w:t>
      </w:r>
      <w:r w:rsidR="00BC6AD0" w:rsidRPr="00C41D25">
        <w:rPr>
          <w:rFonts w:ascii="Times New Roman" w:hAnsi="Times New Roman" w:cs="Times New Roman"/>
          <w:sz w:val="22"/>
        </w:rPr>
        <w:t xml:space="preserve"> </w:t>
      </w:r>
      <w:r w:rsidR="006518A9" w:rsidRPr="00C41D25">
        <w:rPr>
          <w:rFonts w:ascii="Times New Roman" w:hAnsi="Times New Roman" w:cs="Times New Roman"/>
          <w:sz w:val="22"/>
        </w:rPr>
        <w:t>Cabe señalar que d</w:t>
      </w:r>
      <w:r w:rsidR="005765FF" w:rsidRPr="00C41D25">
        <w:rPr>
          <w:rFonts w:ascii="Times New Roman" w:hAnsi="Times New Roman" w:cs="Times New Roman"/>
          <w:sz w:val="22"/>
        </w:rPr>
        <w:t>esde febrero de 2017</w:t>
      </w:r>
      <w:r w:rsidR="0000059E" w:rsidRPr="00C41D25">
        <w:rPr>
          <w:rFonts w:ascii="Times New Roman" w:hAnsi="Times New Roman" w:cs="Times New Roman"/>
          <w:sz w:val="22"/>
        </w:rPr>
        <w:t xml:space="preserve"> hasta enero de 2018</w:t>
      </w:r>
      <w:r w:rsidR="005765FF" w:rsidRPr="00C41D25">
        <w:rPr>
          <w:rFonts w:ascii="Times New Roman" w:hAnsi="Times New Roman" w:cs="Times New Roman"/>
          <w:sz w:val="22"/>
        </w:rPr>
        <w:t xml:space="preserve">, la Superintendencia Nacional de Migraciones (SNM), da cuenta del otorgamiento del PTP a más de 26 </w:t>
      </w:r>
      <w:r w:rsidR="001F7E76" w:rsidRPr="00C41D25">
        <w:rPr>
          <w:rFonts w:ascii="Times New Roman" w:hAnsi="Times New Roman" w:cs="Times New Roman"/>
          <w:sz w:val="22"/>
        </w:rPr>
        <w:t>000</w:t>
      </w:r>
      <w:r w:rsidR="005765FF" w:rsidRPr="00C41D25">
        <w:rPr>
          <w:rFonts w:ascii="Times New Roman" w:hAnsi="Times New Roman" w:cs="Times New Roman"/>
          <w:sz w:val="22"/>
        </w:rPr>
        <w:t xml:space="preserve"> venezolanos, 12% </w:t>
      </w:r>
      <w:r w:rsidR="006518A9" w:rsidRPr="00C41D25">
        <w:rPr>
          <w:rFonts w:ascii="Times New Roman" w:hAnsi="Times New Roman" w:cs="Times New Roman"/>
          <w:sz w:val="22"/>
        </w:rPr>
        <w:t xml:space="preserve">de ellos </w:t>
      </w:r>
      <w:r w:rsidR="005765FF" w:rsidRPr="00C41D25">
        <w:rPr>
          <w:rFonts w:ascii="Times New Roman" w:hAnsi="Times New Roman" w:cs="Times New Roman"/>
          <w:sz w:val="22"/>
        </w:rPr>
        <w:t xml:space="preserve">menores de edad. Según </w:t>
      </w:r>
      <w:r w:rsidR="0000059E" w:rsidRPr="00C41D25">
        <w:rPr>
          <w:rFonts w:ascii="Times New Roman" w:hAnsi="Times New Roman" w:cs="Times New Roman"/>
          <w:sz w:val="22"/>
        </w:rPr>
        <w:t>esta misma institución</w:t>
      </w:r>
      <w:r w:rsidR="005765FF" w:rsidRPr="00C41D25">
        <w:rPr>
          <w:rFonts w:ascii="Times New Roman" w:hAnsi="Times New Roman" w:cs="Times New Roman"/>
          <w:sz w:val="22"/>
        </w:rPr>
        <w:t>, en el Perú hay más de 146</w:t>
      </w:r>
      <w:r w:rsidR="001F7E76" w:rsidRPr="00C41D25">
        <w:rPr>
          <w:rFonts w:ascii="Times New Roman" w:hAnsi="Times New Roman" w:cs="Times New Roman"/>
          <w:sz w:val="22"/>
        </w:rPr>
        <w:t xml:space="preserve"> 000</w:t>
      </w:r>
      <w:r w:rsidR="005765FF" w:rsidRPr="00C41D25">
        <w:rPr>
          <w:rFonts w:ascii="Times New Roman" w:hAnsi="Times New Roman" w:cs="Times New Roman"/>
          <w:sz w:val="22"/>
        </w:rPr>
        <w:t xml:space="preserve"> venezolanos, </w:t>
      </w:r>
      <w:r w:rsidR="0000059E" w:rsidRPr="00C41D25">
        <w:rPr>
          <w:rFonts w:ascii="Times New Roman" w:hAnsi="Times New Roman" w:cs="Times New Roman"/>
          <w:sz w:val="22"/>
        </w:rPr>
        <w:t>de los que un total de 31</w:t>
      </w:r>
      <w:r w:rsidR="001F7E76" w:rsidRPr="00C41D25">
        <w:rPr>
          <w:rFonts w:ascii="Times New Roman" w:hAnsi="Times New Roman" w:cs="Times New Roman"/>
          <w:sz w:val="22"/>
        </w:rPr>
        <w:t xml:space="preserve"> </w:t>
      </w:r>
      <w:r w:rsidR="0000059E" w:rsidRPr="00C41D25">
        <w:rPr>
          <w:rFonts w:ascii="Times New Roman" w:hAnsi="Times New Roman" w:cs="Times New Roman"/>
          <w:sz w:val="22"/>
        </w:rPr>
        <w:t xml:space="preserve">300 cuentan con PTP. </w:t>
      </w:r>
    </w:p>
    <w:p w14:paraId="29F49699" w14:textId="76D1BFC8" w:rsidR="00AD407B" w:rsidRPr="00C41D25" w:rsidRDefault="00307CE1" w:rsidP="00E01FC4">
      <w:pPr>
        <w:spacing w:line="240" w:lineRule="auto"/>
        <w:rPr>
          <w:rFonts w:ascii="Times New Roman" w:hAnsi="Times New Roman" w:cs="Times New Roman"/>
          <w:sz w:val="22"/>
        </w:rPr>
      </w:pPr>
      <w:r w:rsidRPr="00C41D25">
        <w:rPr>
          <w:rFonts w:ascii="Times New Roman" w:hAnsi="Times New Roman" w:cs="Times New Roman"/>
          <w:sz w:val="22"/>
        </w:rPr>
        <w:t>Cabe señalar que muchos de los que vienen regularizando</w:t>
      </w:r>
      <w:r w:rsidR="003375DB" w:rsidRPr="00C41D25">
        <w:rPr>
          <w:rFonts w:ascii="Times New Roman" w:hAnsi="Times New Roman" w:cs="Times New Roman"/>
          <w:sz w:val="22"/>
        </w:rPr>
        <w:t xml:space="preserve"> su situación migratoria s</w:t>
      </w:r>
      <w:r w:rsidR="00556DD9" w:rsidRPr="00C41D25">
        <w:rPr>
          <w:rFonts w:ascii="Times New Roman" w:hAnsi="Times New Roman" w:cs="Times New Roman"/>
          <w:sz w:val="22"/>
        </w:rPr>
        <w:t>o</w:t>
      </w:r>
      <w:r w:rsidR="003375DB" w:rsidRPr="00C41D25">
        <w:rPr>
          <w:rFonts w:ascii="Times New Roman" w:hAnsi="Times New Roman" w:cs="Times New Roman"/>
          <w:sz w:val="22"/>
        </w:rPr>
        <w:t>n</w:t>
      </w:r>
      <w:r w:rsidR="00556DD9" w:rsidRPr="00C41D25">
        <w:rPr>
          <w:rFonts w:ascii="Times New Roman" w:hAnsi="Times New Roman" w:cs="Times New Roman"/>
          <w:sz w:val="22"/>
        </w:rPr>
        <w:t xml:space="preserve"> víctima</w:t>
      </w:r>
      <w:r w:rsidR="003375DB" w:rsidRPr="00C41D25">
        <w:rPr>
          <w:rFonts w:ascii="Times New Roman" w:hAnsi="Times New Roman" w:cs="Times New Roman"/>
          <w:sz w:val="22"/>
        </w:rPr>
        <w:t>s</w:t>
      </w:r>
      <w:r w:rsidR="00556DD9" w:rsidRPr="00C41D25">
        <w:rPr>
          <w:rFonts w:ascii="Times New Roman" w:hAnsi="Times New Roman" w:cs="Times New Roman"/>
          <w:sz w:val="22"/>
        </w:rPr>
        <w:t xml:space="preserve"> de distintos tipos de abusos, tales como </w:t>
      </w:r>
      <w:r w:rsidR="00AE611B" w:rsidRPr="00C41D25">
        <w:rPr>
          <w:rFonts w:ascii="Times New Roman" w:hAnsi="Times New Roman" w:cs="Times New Roman"/>
          <w:sz w:val="22"/>
        </w:rPr>
        <w:t>actos xenófobos en su contra, frecuentes amenazas para ser deportados a su país de origen</w:t>
      </w:r>
      <w:r w:rsidRPr="00C41D25">
        <w:rPr>
          <w:rFonts w:ascii="Times New Roman" w:hAnsi="Times New Roman" w:cs="Times New Roman"/>
          <w:sz w:val="22"/>
        </w:rPr>
        <w:t>, acoso callejero (</w:t>
      </w:r>
      <w:r w:rsidR="0006798F" w:rsidRPr="00C41D25">
        <w:rPr>
          <w:rFonts w:ascii="Times New Roman" w:hAnsi="Times New Roman" w:cs="Times New Roman"/>
          <w:sz w:val="22"/>
        </w:rPr>
        <w:t xml:space="preserve">principalmente </w:t>
      </w:r>
      <w:r w:rsidR="00556DD9" w:rsidRPr="00C41D25">
        <w:rPr>
          <w:rFonts w:ascii="Times New Roman" w:hAnsi="Times New Roman" w:cs="Times New Roman"/>
          <w:sz w:val="22"/>
        </w:rPr>
        <w:t>hacia</w:t>
      </w:r>
      <w:r w:rsidR="0006798F" w:rsidRPr="00C41D25">
        <w:rPr>
          <w:rFonts w:ascii="Times New Roman" w:hAnsi="Times New Roman" w:cs="Times New Roman"/>
          <w:sz w:val="22"/>
        </w:rPr>
        <w:t xml:space="preserve"> las mujeres</w:t>
      </w:r>
      <w:r w:rsidRPr="00C41D25">
        <w:rPr>
          <w:rFonts w:ascii="Times New Roman" w:hAnsi="Times New Roman" w:cs="Times New Roman"/>
          <w:sz w:val="22"/>
        </w:rPr>
        <w:t>)</w:t>
      </w:r>
      <w:r w:rsidR="0006798F" w:rsidRPr="00C41D25">
        <w:rPr>
          <w:rFonts w:ascii="Times New Roman" w:hAnsi="Times New Roman" w:cs="Times New Roman"/>
          <w:sz w:val="22"/>
        </w:rPr>
        <w:t>,</w:t>
      </w:r>
      <w:r w:rsidR="00AE611B" w:rsidRPr="00C41D25">
        <w:rPr>
          <w:rFonts w:ascii="Times New Roman" w:hAnsi="Times New Roman" w:cs="Times New Roman"/>
          <w:sz w:val="22"/>
        </w:rPr>
        <w:t xml:space="preserve"> y/o ataques de funcionarios de seguridad pública que decomisan sus mercancías</w:t>
      </w:r>
      <w:r w:rsidR="0006798F" w:rsidRPr="00C41D25">
        <w:rPr>
          <w:rFonts w:ascii="Times New Roman" w:hAnsi="Times New Roman" w:cs="Times New Roman"/>
          <w:sz w:val="22"/>
          <w:vertAlign w:val="superscript"/>
        </w:rPr>
        <w:footnoteReference w:id="78"/>
      </w:r>
      <w:r w:rsidR="00AE611B" w:rsidRPr="00C41D25">
        <w:rPr>
          <w:rFonts w:ascii="Times New Roman" w:hAnsi="Times New Roman" w:cs="Times New Roman"/>
          <w:sz w:val="22"/>
        </w:rPr>
        <w:t>.</w:t>
      </w:r>
      <w:r w:rsidR="00556DD9" w:rsidRPr="00C41D25">
        <w:rPr>
          <w:rFonts w:ascii="Times New Roman" w:hAnsi="Times New Roman" w:cs="Times New Roman"/>
          <w:sz w:val="22"/>
        </w:rPr>
        <w:t xml:space="preserve"> </w:t>
      </w:r>
      <w:r w:rsidRPr="00C41D25">
        <w:rPr>
          <w:rFonts w:ascii="Times New Roman" w:hAnsi="Times New Roman" w:cs="Times New Roman"/>
          <w:sz w:val="22"/>
        </w:rPr>
        <w:t>E</w:t>
      </w:r>
      <w:r w:rsidR="00556DD9" w:rsidRPr="00C41D25">
        <w:rPr>
          <w:rFonts w:ascii="Times New Roman" w:hAnsi="Times New Roman" w:cs="Times New Roman"/>
          <w:sz w:val="22"/>
        </w:rPr>
        <w:t xml:space="preserve">n el ámbito laboral, </w:t>
      </w:r>
      <w:r w:rsidRPr="00C41D25">
        <w:rPr>
          <w:rFonts w:ascii="Times New Roman" w:hAnsi="Times New Roman" w:cs="Times New Roman"/>
          <w:sz w:val="22"/>
        </w:rPr>
        <w:t xml:space="preserve">en muchos casos </w:t>
      </w:r>
      <w:r w:rsidR="00556DD9" w:rsidRPr="00C41D25">
        <w:rPr>
          <w:rFonts w:ascii="Times New Roman" w:hAnsi="Times New Roman" w:cs="Times New Roman"/>
          <w:sz w:val="22"/>
        </w:rPr>
        <w:t>se ven forzados</w:t>
      </w:r>
      <w:r w:rsidR="003375DB" w:rsidRPr="00C41D25">
        <w:rPr>
          <w:rFonts w:ascii="Times New Roman" w:hAnsi="Times New Roman" w:cs="Times New Roman"/>
          <w:sz w:val="22"/>
        </w:rPr>
        <w:t>/as</w:t>
      </w:r>
      <w:r w:rsidR="00556DD9" w:rsidRPr="00C41D25">
        <w:rPr>
          <w:rFonts w:ascii="Times New Roman" w:hAnsi="Times New Roman" w:cs="Times New Roman"/>
          <w:sz w:val="22"/>
        </w:rPr>
        <w:t xml:space="preserve"> a laborar en condiciones inadecuadas </w:t>
      </w:r>
      <w:r w:rsidRPr="00C41D25">
        <w:rPr>
          <w:rFonts w:ascii="Times New Roman" w:hAnsi="Times New Roman" w:cs="Times New Roman"/>
          <w:sz w:val="22"/>
        </w:rPr>
        <w:t>con</w:t>
      </w:r>
      <w:r w:rsidR="00556DD9" w:rsidRPr="00C41D25">
        <w:rPr>
          <w:rFonts w:ascii="Times New Roman" w:hAnsi="Times New Roman" w:cs="Times New Roman"/>
          <w:sz w:val="22"/>
        </w:rPr>
        <w:t xml:space="preserve"> un salario muy por debajo del mínimo legalmente establecido</w:t>
      </w:r>
      <w:r w:rsidR="00556DD9" w:rsidRPr="00C41D25">
        <w:rPr>
          <w:rStyle w:val="Refdenotaalpie"/>
          <w:rFonts w:ascii="Times New Roman" w:hAnsi="Times New Roman" w:cs="Times New Roman"/>
          <w:sz w:val="22"/>
        </w:rPr>
        <w:footnoteReference w:id="79"/>
      </w:r>
      <w:r w:rsidR="00556DD9" w:rsidRPr="00C41D25">
        <w:rPr>
          <w:rFonts w:ascii="Times New Roman" w:hAnsi="Times New Roman" w:cs="Times New Roman"/>
          <w:sz w:val="22"/>
        </w:rPr>
        <w:t>.</w:t>
      </w:r>
      <w:r w:rsidRPr="00C41D25">
        <w:rPr>
          <w:rFonts w:ascii="Times New Roman" w:hAnsi="Times New Roman" w:cs="Times New Roman"/>
          <w:sz w:val="22"/>
        </w:rPr>
        <w:t xml:space="preserve"> </w:t>
      </w:r>
      <w:r w:rsidR="00AD407B" w:rsidRPr="00C41D25">
        <w:rPr>
          <w:rFonts w:ascii="Times New Roman" w:hAnsi="Times New Roman" w:cs="Times New Roman"/>
          <w:sz w:val="22"/>
        </w:rPr>
        <w:t>En general, el alto flujo</w:t>
      </w:r>
      <w:r w:rsidR="00704327" w:rsidRPr="00C41D25">
        <w:rPr>
          <w:rFonts w:ascii="Times New Roman" w:hAnsi="Times New Roman" w:cs="Times New Roman"/>
          <w:sz w:val="22"/>
        </w:rPr>
        <w:t xml:space="preserve"> migratorio</w:t>
      </w:r>
      <w:r w:rsidR="00AD407B" w:rsidRPr="00C41D25">
        <w:rPr>
          <w:rFonts w:ascii="Times New Roman" w:hAnsi="Times New Roman" w:cs="Times New Roman"/>
          <w:sz w:val="22"/>
        </w:rPr>
        <w:t xml:space="preserve"> de ciudadanos venezol</w:t>
      </w:r>
      <w:r w:rsidR="00556DD9" w:rsidRPr="00C41D25">
        <w:rPr>
          <w:rFonts w:ascii="Times New Roman" w:hAnsi="Times New Roman" w:cs="Times New Roman"/>
          <w:sz w:val="22"/>
        </w:rPr>
        <w:t>a</w:t>
      </w:r>
      <w:r w:rsidR="00AD407B" w:rsidRPr="00C41D25">
        <w:rPr>
          <w:rFonts w:ascii="Times New Roman" w:hAnsi="Times New Roman" w:cs="Times New Roman"/>
          <w:sz w:val="22"/>
        </w:rPr>
        <w:t>n</w:t>
      </w:r>
      <w:r w:rsidR="00556DD9" w:rsidRPr="00C41D25">
        <w:rPr>
          <w:rFonts w:ascii="Times New Roman" w:hAnsi="Times New Roman" w:cs="Times New Roman"/>
          <w:sz w:val="22"/>
        </w:rPr>
        <w:t>o</w:t>
      </w:r>
      <w:r w:rsidR="00AD407B" w:rsidRPr="00C41D25">
        <w:rPr>
          <w:rFonts w:ascii="Times New Roman" w:hAnsi="Times New Roman" w:cs="Times New Roman"/>
          <w:sz w:val="22"/>
        </w:rPr>
        <w:t xml:space="preserve">s viene impactando la estructura social del país, de por sí de carácter racista y clasista. </w:t>
      </w:r>
      <w:r w:rsidR="00B64811" w:rsidRPr="00C41D25">
        <w:rPr>
          <w:rFonts w:ascii="Times New Roman" w:hAnsi="Times New Roman" w:cs="Times New Roman"/>
          <w:sz w:val="22"/>
        </w:rPr>
        <w:t xml:space="preserve">Al no existir planes, políticas o programas educativos enfocados en </w:t>
      </w:r>
      <w:r w:rsidRPr="00C41D25">
        <w:rPr>
          <w:rFonts w:ascii="Times New Roman" w:hAnsi="Times New Roman" w:cs="Times New Roman"/>
          <w:sz w:val="22"/>
        </w:rPr>
        <w:t>concientizar a</w:t>
      </w:r>
      <w:r w:rsidR="00B64811" w:rsidRPr="00C41D25">
        <w:rPr>
          <w:rFonts w:ascii="Times New Roman" w:hAnsi="Times New Roman" w:cs="Times New Roman"/>
          <w:sz w:val="22"/>
        </w:rPr>
        <w:t xml:space="preserve"> la población acerca de la importancia del multiculturalismo, se </w:t>
      </w:r>
      <w:r w:rsidRPr="00C41D25">
        <w:rPr>
          <w:rFonts w:ascii="Times New Roman" w:hAnsi="Times New Roman" w:cs="Times New Roman"/>
          <w:sz w:val="22"/>
        </w:rPr>
        <w:t>observa</w:t>
      </w:r>
      <w:r w:rsidR="00CF784E" w:rsidRPr="00C41D25">
        <w:rPr>
          <w:rFonts w:ascii="Times New Roman" w:hAnsi="Times New Roman" w:cs="Times New Roman"/>
          <w:sz w:val="22"/>
        </w:rPr>
        <w:t xml:space="preserve"> a diario múltiples</w:t>
      </w:r>
      <w:r w:rsidR="00B64811" w:rsidRPr="00C41D25">
        <w:rPr>
          <w:rFonts w:ascii="Times New Roman" w:hAnsi="Times New Roman" w:cs="Times New Roman"/>
          <w:sz w:val="22"/>
        </w:rPr>
        <w:t xml:space="preserve"> </w:t>
      </w:r>
      <w:r w:rsidR="00CF784E" w:rsidRPr="00C41D25">
        <w:rPr>
          <w:rFonts w:ascii="Times New Roman" w:hAnsi="Times New Roman" w:cs="Times New Roman"/>
          <w:sz w:val="22"/>
        </w:rPr>
        <w:t xml:space="preserve">manifestaciones </w:t>
      </w:r>
      <w:r w:rsidR="00032C51" w:rsidRPr="00C41D25">
        <w:rPr>
          <w:rFonts w:ascii="Times New Roman" w:hAnsi="Times New Roman" w:cs="Times New Roman"/>
          <w:sz w:val="22"/>
        </w:rPr>
        <w:t>xenófobas</w:t>
      </w:r>
      <w:r w:rsidR="00B64811" w:rsidRPr="00C41D25">
        <w:rPr>
          <w:rFonts w:ascii="Times New Roman" w:hAnsi="Times New Roman" w:cs="Times New Roman"/>
          <w:sz w:val="22"/>
        </w:rPr>
        <w:t xml:space="preserve"> </w:t>
      </w:r>
      <w:r w:rsidR="00CF784E" w:rsidRPr="00C41D25">
        <w:rPr>
          <w:rFonts w:ascii="Times New Roman" w:hAnsi="Times New Roman" w:cs="Times New Roman"/>
          <w:sz w:val="22"/>
        </w:rPr>
        <w:t>y discriminatorias</w:t>
      </w:r>
      <w:r w:rsidRPr="00C41D25">
        <w:rPr>
          <w:rFonts w:ascii="Times New Roman" w:hAnsi="Times New Roman" w:cs="Times New Roman"/>
          <w:sz w:val="22"/>
        </w:rPr>
        <w:t xml:space="preserve"> en</w:t>
      </w:r>
      <w:r w:rsidR="00B64811" w:rsidRPr="00C41D25">
        <w:rPr>
          <w:rFonts w:ascii="Times New Roman" w:hAnsi="Times New Roman" w:cs="Times New Roman"/>
          <w:sz w:val="22"/>
        </w:rPr>
        <w:t xml:space="preserve"> la sociedad y las redes sociales. </w:t>
      </w:r>
    </w:p>
    <w:p w14:paraId="042F1870" w14:textId="77777777" w:rsidR="00061555" w:rsidRPr="00C41D25" w:rsidRDefault="00061555" w:rsidP="00E01FC4">
      <w:pPr>
        <w:spacing w:line="240" w:lineRule="auto"/>
        <w:rPr>
          <w:rFonts w:ascii="Times New Roman" w:hAnsi="Times New Roman" w:cs="Times New Roman"/>
          <w:sz w:val="22"/>
        </w:rPr>
      </w:pPr>
    </w:p>
    <w:p w14:paraId="149166F7" w14:textId="77777777" w:rsidR="00083954" w:rsidRPr="00C41D25" w:rsidRDefault="00083954" w:rsidP="004D3BE2">
      <w:pPr>
        <w:spacing w:after="160" w:line="240" w:lineRule="auto"/>
        <w:rPr>
          <w:rFonts w:ascii="Times New Roman" w:hAnsi="Times New Roman" w:cs="Times New Roman"/>
          <w:b/>
          <w:sz w:val="22"/>
        </w:rPr>
      </w:pPr>
      <w:r w:rsidRPr="00C41D25">
        <w:rPr>
          <w:rFonts w:ascii="Times New Roman" w:hAnsi="Times New Roman" w:cs="Times New Roman"/>
          <w:b/>
          <w:sz w:val="22"/>
        </w:rPr>
        <w:t>Conclusiones y recomendaciones</w:t>
      </w:r>
    </w:p>
    <w:p w14:paraId="77468298" w14:textId="1F469B3B" w:rsidR="00083954" w:rsidRPr="00C41D25" w:rsidRDefault="00083954"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La discriminación racial sigue siendo un </w:t>
      </w:r>
      <w:r w:rsidR="0099387D" w:rsidRPr="00C41D25">
        <w:rPr>
          <w:rFonts w:ascii="Times New Roman" w:hAnsi="Times New Roman" w:cs="Times New Roman"/>
          <w:sz w:val="22"/>
        </w:rPr>
        <w:t>problema estructural en el Perú que afecta especialmente</w:t>
      </w:r>
      <w:r w:rsidRPr="00C41D25">
        <w:rPr>
          <w:rFonts w:ascii="Times New Roman" w:hAnsi="Times New Roman" w:cs="Times New Roman"/>
          <w:sz w:val="22"/>
        </w:rPr>
        <w:t xml:space="preserve"> </w:t>
      </w:r>
      <w:r w:rsidR="0099387D" w:rsidRPr="00C41D25">
        <w:rPr>
          <w:rFonts w:ascii="Times New Roman" w:hAnsi="Times New Roman" w:cs="Times New Roman"/>
          <w:sz w:val="22"/>
        </w:rPr>
        <w:t>a la población</w:t>
      </w:r>
      <w:r w:rsidRPr="00C41D25">
        <w:rPr>
          <w:rFonts w:ascii="Times New Roman" w:hAnsi="Times New Roman" w:cs="Times New Roman"/>
          <w:sz w:val="22"/>
        </w:rPr>
        <w:t xml:space="preserve"> indígena y afrodescendiente</w:t>
      </w:r>
      <w:r w:rsidR="0099387D" w:rsidRPr="00C41D25">
        <w:rPr>
          <w:rFonts w:ascii="Times New Roman" w:hAnsi="Times New Roman" w:cs="Times New Roman"/>
          <w:sz w:val="22"/>
        </w:rPr>
        <w:t>, quienes</w:t>
      </w:r>
      <w:r w:rsidRPr="00C41D25">
        <w:rPr>
          <w:rFonts w:ascii="Times New Roman" w:hAnsi="Times New Roman" w:cs="Times New Roman"/>
          <w:sz w:val="22"/>
        </w:rPr>
        <w:t xml:space="preserve"> se encuentra</w:t>
      </w:r>
      <w:r w:rsidR="0099387D" w:rsidRPr="00C41D25">
        <w:rPr>
          <w:rFonts w:ascii="Times New Roman" w:hAnsi="Times New Roman" w:cs="Times New Roman"/>
          <w:sz w:val="22"/>
        </w:rPr>
        <w:t>n</w:t>
      </w:r>
      <w:r w:rsidRPr="00C41D25">
        <w:rPr>
          <w:rFonts w:ascii="Times New Roman" w:hAnsi="Times New Roman" w:cs="Times New Roman"/>
          <w:sz w:val="22"/>
        </w:rPr>
        <w:t xml:space="preserve"> en permanente situación de exclusión. Existen esfuerzos para desplegar políticas públicas que afronten este tema, tales como las políticas de salud y la educación intercultural, y mecanismos de alerta contra el racismo, sin embargo, observamos que las políticas y planes aprobados carecen de mecanismos de seguimiento y evaluación o, en todo caso, a la fecha no se observan reportes de cumplimiento que muestren los </w:t>
      </w:r>
      <w:r w:rsidRPr="00C41D25">
        <w:rPr>
          <w:rFonts w:ascii="Times New Roman" w:hAnsi="Times New Roman" w:cs="Times New Roman"/>
          <w:sz w:val="22"/>
        </w:rPr>
        <w:t xml:space="preserve">resultados de estos esfuerzos. Mención especial merece el tema de la invisibilización estadística que ha comenzado a abordarse a partir de la aprobación de </w:t>
      </w:r>
      <w:r w:rsidR="0006109A" w:rsidRPr="00C41D25">
        <w:rPr>
          <w:rFonts w:ascii="Times New Roman" w:hAnsi="Times New Roman" w:cs="Times New Roman"/>
          <w:sz w:val="22"/>
        </w:rPr>
        <w:t xml:space="preserve">la </w:t>
      </w:r>
      <w:r w:rsidRPr="00C41D25">
        <w:rPr>
          <w:rFonts w:ascii="Times New Roman" w:hAnsi="Times New Roman" w:cs="Times New Roman"/>
          <w:sz w:val="22"/>
        </w:rPr>
        <w:t>base de datos de pueblos indígenas, así como la inclusión de una pregunta de autoidentificación étnica en el último censo nacional. Sin embargo, se han identificado prob</w:t>
      </w:r>
      <w:r w:rsidR="0099387D" w:rsidRPr="00C41D25">
        <w:rPr>
          <w:rFonts w:ascii="Times New Roman" w:hAnsi="Times New Roman" w:cs="Times New Roman"/>
          <w:sz w:val="22"/>
        </w:rPr>
        <w:t xml:space="preserve">lemas en </w:t>
      </w:r>
      <w:r w:rsidR="001F7E76" w:rsidRPr="00C41D25">
        <w:rPr>
          <w:rFonts w:ascii="Times New Roman" w:hAnsi="Times New Roman" w:cs="Times New Roman"/>
          <w:sz w:val="22"/>
        </w:rPr>
        <w:t xml:space="preserve">el criterio de </w:t>
      </w:r>
      <w:r w:rsidR="0099387D" w:rsidRPr="00C41D25">
        <w:rPr>
          <w:rFonts w:ascii="Times New Roman" w:hAnsi="Times New Roman" w:cs="Times New Roman"/>
          <w:sz w:val="22"/>
        </w:rPr>
        <w:t>formulación de esta base</w:t>
      </w:r>
      <w:r w:rsidRPr="00C41D25">
        <w:rPr>
          <w:rFonts w:ascii="Times New Roman" w:hAnsi="Times New Roman" w:cs="Times New Roman"/>
          <w:sz w:val="22"/>
        </w:rPr>
        <w:t xml:space="preserve"> de datos</w:t>
      </w:r>
      <w:r w:rsidR="0099387D" w:rsidRPr="00C41D25">
        <w:rPr>
          <w:rFonts w:ascii="Times New Roman" w:hAnsi="Times New Roman" w:cs="Times New Roman"/>
          <w:sz w:val="22"/>
        </w:rPr>
        <w:t>, así</w:t>
      </w:r>
      <w:r w:rsidRPr="00C41D25">
        <w:rPr>
          <w:rFonts w:ascii="Times New Roman" w:hAnsi="Times New Roman" w:cs="Times New Roman"/>
          <w:sz w:val="22"/>
        </w:rPr>
        <w:t xml:space="preserve"> como en la ejecución del ce</w:t>
      </w:r>
      <w:r w:rsidR="0099387D" w:rsidRPr="00C41D25">
        <w:rPr>
          <w:rFonts w:ascii="Times New Roman" w:hAnsi="Times New Roman" w:cs="Times New Roman"/>
          <w:sz w:val="22"/>
        </w:rPr>
        <w:t>nso, lo que puede restar solidez</w:t>
      </w:r>
      <w:r w:rsidRPr="00C41D25">
        <w:rPr>
          <w:rFonts w:ascii="Times New Roman" w:hAnsi="Times New Roman" w:cs="Times New Roman"/>
          <w:sz w:val="22"/>
        </w:rPr>
        <w:t xml:space="preserve"> </w:t>
      </w:r>
      <w:r w:rsidR="001F7E76" w:rsidRPr="00C41D25">
        <w:rPr>
          <w:rFonts w:ascii="Times New Roman" w:hAnsi="Times New Roman" w:cs="Times New Roman"/>
          <w:sz w:val="22"/>
        </w:rPr>
        <w:t xml:space="preserve">y confiabilidad </w:t>
      </w:r>
      <w:r w:rsidRPr="00C41D25">
        <w:rPr>
          <w:rFonts w:ascii="Times New Roman" w:hAnsi="Times New Roman" w:cs="Times New Roman"/>
          <w:sz w:val="22"/>
        </w:rPr>
        <w:t>a la información que se pueda registrar.</w:t>
      </w:r>
    </w:p>
    <w:p w14:paraId="76A678E1" w14:textId="64DDC3B1" w:rsidR="00083954" w:rsidRPr="00C41D25" w:rsidRDefault="00D02FAF"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Las políticas de reparación desplegadas tienen también problemas de monitoreo y evaluación pues existen cuestionamiento acerca de la implementación de estas políticas, específicamente a su </w:t>
      </w:r>
      <w:r w:rsidRPr="00C41D25">
        <w:rPr>
          <w:rFonts w:ascii="Times New Roman" w:hAnsi="Times New Roman" w:cs="Times New Roman"/>
          <w:sz w:val="22"/>
        </w:rPr>
        <w:lastRenderedPageBreak/>
        <w:t>alcance y el</w:t>
      </w:r>
      <w:r w:rsidR="002B0D5E" w:rsidRPr="00C41D25">
        <w:rPr>
          <w:rFonts w:ascii="Times New Roman" w:hAnsi="Times New Roman" w:cs="Times New Roman"/>
          <w:sz w:val="22"/>
        </w:rPr>
        <w:t xml:space="preserve"> </w:t>
      </w:r>
      <w:r w:rsidRPr="00C41D25">
        <w:rPr>
          <w:rFonts w:ascii="Times New Roman" w:hAnsi="Times New Roman" w:cs="Times New Roman"/>
          <w:sz w:val="22"/>
        </w:rPr>
        <w:t>cumplimiento de sus objetivos en el caso de la reparación a las víctimas de la violencia de Estado.</w:t>
      </w:r>
      <w:r w:rsidR="002B0D5E" w:rsidRPr="00C41D25">
        <w:rPr>
          <w:rFonts w:ascii="Times New Roman" w:hAnsi="Times New Roman" w:cs="Times New Roman"/>
          <w:sz w:val="22"/>
        </w:rPr>
        <w:t xml:space="preserve"> </w:t>
      </w:r>
      <w:r w:rsidRPr="00C41D25">
        <w:rPr>
          <w:rFonts w:ascii="Times New Roman" w:hAnsi="Times New Roman" w:cs="Times New Roman"/>
          <w:sz w:val="22"/>
        </w:rPr>
        <w:t>E</w:t>
      </w:r>
      <w:r w:rsidR="00083954" w:rsidRPr="00C41D25">
        <w:rPr>
          <w:rFonts w:ascii="Times New Roman" w:hAnsi="Times New Roman" w:cs="Times New Roman"/>
          <w:sz w:val="22"/>
        </w:rPr>
        <w:t>n el caso de la reparación por daño</w:t>
      </w:r>
      <w:r w:rsidR="002B0D5E" w:rsidRPr="00C41D25">
        <w:rPr>
          <w:rFonts w:ascii="Times New Roman" w:hAnsi="Times New Roman" w:cs="Times New Roman"/>
          <w:sz w:val="22"/>
        </w:rPr>
        <w:t>s</w:t>
      </w:r>
      <w:r w:rsidR="00083954" w:rsidRPr="00C41D25">
        <w:rPr>
          <w:rFonts w:ascii="Times New Roman" w:hAnsi="Times New Roman" w:cs="Times New Roman"/>
          <w:sz w:val="22"/>
        </w:rPr>
        <w:t xml:space="preserve"> ambientales existen muy pocos avances. </w:t>
      </w:r>
    </w:p>
    <w:p w14:paraId="7ED3E292" w14:textId="6960127B" w:rsidR="00083954" w:rsidRPr="00C41D25" w:rsidRDefault="00D02FAF" w:rsidP="00B0479B">
      <w:pPr>
        <w:spacing w:after="120" w:line="240" w:lineRule="auto"/>
        <w:rPr>
          <w:rFonts w:ascii="Times New Roman" w:hAnsi="Times New Roman" w:cs="Times New Roman"/>
          <w:sz w:val="22"/>
        </w:rPr>
      </w:pPr>
      <w:r w:rsidRPr="00C41D25">
        <w:rPr>
          <w:rFonts w:ascii="Times New Roman" w:hAnsi="Times New Roman" w:cs="Times New Roman"/>
          <w:sz w:val="22"/>
        </w:rPr>
        <w:t>Otros ámbitos muestran problemas</w:t>
      </w:r>
      <w:r w:rsidR="00337B90" w:rsidRPr="00C41D25">
        <w:rPr>
          <w:rFonts w:ascii="Times New Roman" w:hAnsi="Times New Roman" w:cs="Times New Roman"/>
          <w:sz w:val="22"/>
        </w:rPr>
        <w:t xml:space="preserve"> tanto</w:t>
      </w:r>
      <w:r w:rsidRPr="00C41D25">
        <w:rPr>
          <w:rFonts w:ascii="Times New Roman" w:hAnsi="Times New Roman" w:cs="Times New Roman"/>
          <w:sz w:val="22"/>
        </w:rPr>
        <w:t xml:space="preserve"> de diseño </w:t>
      </w:r>
      <w:r w:rsidR="00337B90" w:rsidRPr="00C41D25">
        <w:rPr>
          <w:rFonts w:ascii="Times New Roman" w:hAnsi="Times New Roman" w:cs="Times New Roman"/>
          <w:sz w:val="22"/>
        </w:rPr>
        <w:t>como d</w:t>
      </w:r>
      <w:r w:rsidRPr="00C41D25">
        <w:rPr>
          <w:rFonts w:ascii="Times New Roman" w:hAnsi="Times New Roman" w:cs="Times New Roman"/>
          <w:sz w:val="22"/>
        </w:rPr>
        <w:t>e implementación.</w:t>
      </w:r>
      <w:r w:rsidR="00083954" w:rsidRPr="00C41D25">
        <w:rPr>
          <w:rFonts w:ascii="Times New Roman" w:hAnsi="Times New Roman" w:cs="Times New Roman"/>
          <w:sz w:val="22"/>
        </w:rPr>
        <w:t xml:space="preserve"> </w:t>
      </w:r>
      <w:r w:rsidRPr="00C41D25">
        <w:rPr>
          <w:rFonts w:ascii="Times New Roman" w:hAnsi="Times New Roman" w:cs="Times New Roman"/>
          <w:sz w:val="22"/>
        </w:rPr>
        <w:t>Así, el derecho a la</w:t>
      </w:r>
      <w:r w:rsidR="00083954" w:rsidRPr="00C41D25">
        <w:rPr>
          <w:rFonts w:ascii="Times New Roman" w:hAnsi="Times New Roman" w:cs="Times New Roman"/>
          <w:sz w:val="22"/>
        </w:rPr>
        <w:t xml:space="preserve"> consulta previa ha sido considerado como un avance muy importante</w:t>
      </w:r>
      <w:r w:rsidR="001F7E76" w:rsidRPr="00C41D25">
        <w:rPr>
          <w:rFonts w:ascii="Times New Roman" w:hAnsi="Times New Roman" w:cs="Times New Roman"/>
          <w:sz w:val="22"/>
        </w:rPr>
        <w:t>. S</w:t>
      </w:r>
      <w:r w:rsidR="00083954" w:rsidRPr="00C41D25">
        <w:rPr>
          <w:rFonts w:ascii="Times New Roman" w:hAnsi="Times New Roman" w:cs="Times New Roman"/>
          <w:sz w:val="22"/>
        </w:rPr>
        <w:t xml:space="preserve">in embargo, se observa que en muchos de estos procesos las comunidades consultadas no cuentan con la asistencia técnica suficiente, no son adecuadamente informadas y muchas veces </w:t>
      </w:r>
      <w:r w:rsidR="001F7E76" w:rsidRPr="00C41D25">
        <w:rPr>
          <w:rFonts w:ascii="Times New Roman" w:hAnsi="Times New Roman" w:cs="Times New Roman"/>
          <w:sz w:val="22"/>
        </w:rPr>
        <w:t xml:space="preserve">el cumplimiento de los </w:t>
      </w:r>
      <w:r w:rsidR="00083954" w:rsidRPr="00C41D25">
        <w:rPr>
          <w:rFonts w:ascii="Times New Roman" w:hAnsi="Times New Roman" w:cs="Times New Roman"/>
          <w:sz w:val="22"/>
        </w:rPr>
        <w:t>acuerdos no es supervisado. Además, no existe claridad en varios ámbitos de este mecanismo, como por ejemplo respecto a la representatividad de las organizaciones indígenas, la posibilidad de consultar concesiones y resoluciones que aprueban los estudios de impacto ambiental, entre otros. En general, se cuestiona que todos estos problemas limitan crucialmente el poder de decisión de las comunidades, teniendo en cuenta además que de por sí el diseño legal de la consulta previa es menos garantista que el estándar internacional del derecho al consentimiento libre</w:t>
      </w:r>
      <w:r w:rsidR="00EB65B2" w:rsidRPr="00C41D25">
        <w:rPr>
          <w:rFonts w:ascii="Times New Roman" w:hAnsi="Times New Roman" w:cs="Times New Roman"/>
          <w:sz w:val="22"/>
        </w:rPr>
        <w:t>, previo</w:t>
      </w:r>
      <w:r w:rsidR="00083954" w:rsidRPr="00C41D25">
        <w:rPr>
          <w:rFonts w:ascii="Times New Roman" w:hAnsi="Times New Roman" w:cs="Times New Roman"/>
          <w:sz w:val="22"/>
        </w:rPr>
        <w:t xml:space="preserve"> e informado.</w:t>
      </w:r>
    </w:p>
    <w:p w14:paraId="44F3C48C" w14:textId="22328C42" w:rsidR="00083954" w:rsidRPr="00C41D25" w:rsidRDefault="00083954" w:rsidP="00B0479B">
      <w:pPr>
        <w:spacing w:after="120" w:line="240" w:lineRule="auto"/>
        <w:rPr>
          <w:rFonts w:ascii="Times New Roman" w:hAnsi="Times New Roman" w:cs="Times New Roman"/>
          <w:sz w:val="22"/>
        </w:rPr>
      </w:pPr>
      <w:r w:rsidRPr="00C41D25">
        <w:rPr>
          <w:rFonts w:ascii="Times New Roman" w:hAnsi="Times New Roman" w:cs="Times New Roman"/>
          <w:sz w:val="22"/>
        </w:rPr>
        <w:t>Otros mecanismos tienen problemas de</w:t>
      </w:r>
      <w:r w:rsidR="00EB65B2" w:rsidRPr="00C41D25">
        <w:rPr>
          <w:rFonts w:ascii="Times New Roman" w:hAnsi="Times New Roman" w:cs="Times New Roman"/>
          <w:sz w:val="22"/>
        </w:rPr>
        <w:t xml:space="preserve"> diseño y</w:t>
      </w:r>
      <w:r w:rsidRPr="00C41D25">
        <w:rPr>
          <w:rFonts w:ascii="Times New Roman" w:hAnsi="Times New Roman" w:cs="Times New Roman"/>
          <w:sz w:val="22"/>
        </w:rPr>
        <w:t xml:space="preserve"> efectividad</w:t>
      </w:r>
      <w:r w:rsidR="00EB65B2" w:rsidRPr="00C41D25">
        <w:rPr>
          <w:rFonts w:ascii="Times New Roman" w:hAnsi="Times New Roman" w:cs="Times New Roman"/>
          <w:sz w:val="22"/>
        </w:rPr>
        <w:t>,</w:t>
      </w:r>
      <w:r w:rsidRPr="00C41D25">
        <w:rPr>
          <w:rFonts w:ascii="Times New Roman" w:hAnsi="Times New Roman" w:cs="Times New Roman"/>
          <w:sz w:val="22"/>
        </w:rPr>
        <w:t xml:space="preserve"> </w:t>
      </w:r>
      <w:r w:rsidR="00EB65B2" w:rsidRPr="00C41D25">
        <w:rPr>
          <w:rFonts w:ascii="Times New Roman" w:hAnsi="Times New Roman" w:cs="Times New Roman"/>
          <w:sz w:val="22"/>
        </w:rPr>
        <w:t xml:space="preserve">como </w:t>
      </w:r>
      <w:r w:rsidR="001F7E76" w:rsidRPr="00C41D25">
        <w:rPr>
          <w:rFonts w:ascii="Times New Roman" w:hAnsi="Times New Roman" w:cs="Times New Roman"/>
          <w:sz w:val="22"/>
        </w:rPr>
        <w:t xml:space="preserve">es el caso de </w:t>
      </w:r>
      <w:r w:rsidRPr="00C41D25">
        <w:rPr>
          <w:rFonts w:ascii="Times New Roman" w:hAnsi="Times New Roman" w:cs="Times New Roman"/>
          <w:sz w:val="22"/>
        </w:rPr>
        <w:t>los canales participativos de pueblos indígenas y afroperuanos para incidir en planes y políticas, y el derecho a la participación política de pueblos indígenas. En el primer caso, la participación de</w:t>
      </w:r>
      <w:r w:rsidR="00EB65B2" w:rsidRPr="00C41D25">
        <w:rPr>
          <w:rFonts w:ascii="Times New Roman" w:hAnsi="Times New Roman" w:cs="Times New Roman"/>
          <w:sz w:val="22"/>
        </w:rPr>
        <w:t xml:space="preserve"> estos grupos étnicos termina</w:t>
      </w:r>
      <w:r w:rsidRPr="00C41D25">
        <w:rPr>
          <w:rFonts w:ascii="Times New Roman" w:hAnsi="Times New Roman" w:cs="Times New Roman"/>
          <w:sz w:val="22"/>
        </w:rPr>
        <w:t xml:space="preserve"> siendo solo formal, co</w:t>
      </w:r>
      <w:r w:rsidR="00881730" w:rsidRPr="00C41D25">
        <w:rPr>
          <w:rFonts w:ascii="Times New Roman" w:hAnsi="Times New Roman" w:cs="Times New Roman"/>
          <w:sz w:val="22"/>
        </w:rPr>
        <w:t xml:space="preserve">nvirtiéndose en “invitados” con limitado </w:t>
      </w:r>
      <w:r w:rsidRPr="00C41D25">
        <w:rPr>
          <w:rFonts w:ascii="Times New Roman" w:hAnsi="Times New Roman" w:cs="Times New Roman"/>
          <w:sz w:val="22"/>
        </w:rPr>
        <w:t xml:space="preserve">poder de decisión. En el segundo caso, los partidos políticos cumplen con incluir en las listas a indígenas para </w:t>
      </w:r>
      <w:r w:rsidR="002A3360" w:rsidRPr="00C41D25">
        <w:rPr>
          <w:rFonts w:ascii="Times New Roman" w:hAnsi="Times New Roman" w:cs="Times New Roman"/>
          <w:sz w:val="22"/>
        </w:rPr>
        <w:t>respetar formalmente</w:t>
      </w:r>
      <w:r w:rsidRPr="00C41D25">
        <w:rPr>
          <w:rFonts w:ascii="Times New Roman" w:hAnsi="Times New Roman" w:cs="Times New Roman"/>
          <w:sz w:val="22"/>
        </w:rPr>
        <w:t xml:space="preserve"> las reglas electorales de cuotas, sin embargo, estos candidatos usualmente están tan relegados en el orden de prelación de las listas que muy pocos llegan a ocupar cargos representativos.</w:t>
      </w:r>
    </w:p>
    <w:p w14:paraId="509E483F" w14:textId="083B84B1" w:rsidR="00083954" w:rsidRPr="00C41D25" w:rsidRDefault="00EB65B2" w:rsidP="00B0479B">
      <w:pPr>
        <w:spacing w:after="120" w:line="240" w:lineRule="auto"/>
        <w:rPr>
          <w:rFonts w:ascii="Times New Roman" w:hAnsi="Times New Roman" w:cs="Times New Roman"/>
          <w:sz w:val="22"/>
        </w:rPr>
      </w:pPr>
      <w:r w:rsidRPr="00C41D25">
        <w:rPr>
          <w:rFonts w:ascii="Times New Roman" w:hAnsi="Times New Roman" w:cs="Times New Roman"/>
          <w:sz w:val="22"/>
        </w:rPr>
        <w:t>En el ámbito de los derechos territoriales de los pueblos indígenas</w:t>
      </w:r>
      <w:r w:rsidR="002A3360" w:rsidRPr="00C41D25">
        <w:rPr>
          <w:rFonts w:ascii="Times New Roman" w:hAnsi="Times New Roman" w:cs="Times New Roman"/>
          <w:sz w:val="22"/>
        </w:rPr>
        <w:t>,</w:t>
      </w:r>
      <w:r w:rsidR="002B0D5E" w:rsidRPr="00C41D25">
        <w:rPr>
          <w:rFonts w:ascii="Times New Roman" w:hAnsi="Times New Roman" w:cs="Times New Roman"/>
          <w:sz w:val="22"/>
        </w:rPr>
        <w:t xml:space="preserve"> </w:t>
      </w:r>
      <w:r w:rsidRPr="00C41D25">
        <w:rPr>
          <w:rFonts w:ascii="Times New Roman" w:hAnsi="Times New Roman" w:cs="Times New Roman"/>
          <w:sz w:val="22"/>
        </w:rPr>
        <w:t>se observa también problemas de diseño, efectividad e incluso retrocesos. El</w:t>
      </w:r>
      <w:r w:rsidR="00083954" w:rsidRPr="00C41D25">
        <w:rPr>
          <w:rFonts w:ascii="Times New Roman" w:hAnsi="Times New Roman" w:cs="Times New Roman"/>
          <w:sz w:val="22"/>
        </w:rPr>
        <w:t xml:space="preserve"> marco legal impone altas cargas </w:t>
      </w:r>
      <w:r w:rsidR="001F7E76" w:rsidRPr="00C41D25">
        <w:rPr>
          <w:rFonts w:ascii="Times New Roman" w:hAnsi="Times New Roman" w:cs="Times New Roman"/>
          <w:sz w:val="22"/>
        </w:rPr>
        <w:t xml:space="preserve">discriminatorias </w:t>
      </w:r>
      <w:r w:rsidR="00083954" w:rsidRPr="00C41D25">
        <w:rPr>
          <w:rFonts w:ascii="Times New Roman" w:hAnsi="Times New Roman" w:cs="Times New Roman"/>
          <w:sz w:val="22"/>
        </w:rPr>
        <w:t xml:space="preserve">a las comunidades nativas y campesinas para que puedan llevar a cabo </w:t>
      </w:r>
      <w:r w:rsidR="002A3360" w:rsidRPr="00C41D25">
        <w:rPr>
          <w:rFonts w:ascii="Times New Roman" w:hAnsi="Times New Roman" w:cs="Times New Roman"/>
          <w:sz w:val="22"/>
        </w:rPr>
        <w:t>la</w:t>
      </w:r>
      <w:r w:rsidR="00083954" w:rsidRPr="00C41D25">
        <w:rPr>
          <w:rFonts w:ascii="Times New Roman" w:hAnsi="Times New Roman" w:cs="Times New Roman"/>
          <w:sz w:val="22"/>
        </w:rPr>
        <w:t xml:space="preserve"> titulación</w:t>
      </w:r>
      <w:r w:rsidR="002A3360" w:rsidRPr="00C41D25">
        <w:rPr>
          <w:rFonts w:ascii="Times New Roman" w:hAnsi="Times New Roman" w:cs="Times New Roman"/>
          <w:sz w:val="22"/>
        </w:rPr>
        <w:t xml:space="preserve"> de sus tierras</w:t>
      </w:r>
      <w:r w:rsidR="00083954" w:rsidRPr="00C41D25">
        <w:rPr>
          <w:rFonts w:ascii="Times New Roman" w:hAnsi="Times New Roman" w:cs="Times New Roman"/>
          <w:sz w:val="22"/>
        </w:rPr>
        <w:t xml:space="preserve">, además de establecer un proceso altamente burocrático </w:t>
      </w:r>
      <w:r w:rsidRPr="00C41D25">
        <w:rPr>
          <w:rFonts w:ascii="Times New Roman" w:hAnsi="Times New Roman" w:cs="Times New Roman"/>
          <w:sz w:val="22"/>
        </w:rPr>
        <w:t>dirigido</w:t>
      </w:r>
      <w:r w:rsidR="00083954" w:rsidRPr="00C41D25">
        <w:rPr>
          <w:rFonts w:ascii="Times New Roman" w:hAnsi="Times New Roman" w:cs="Times New Roman"/>
          <w:sz w:val="22"/>
        </w:rPr>
        <w:t xml:space="preserve"> por gobiernos regionales que muchas veces no cuentan con las capacidades necesarias. </w:t>
      </w:r>
      <w:r w:rsidR="00270E53" w:rsidRPr="00C41D25">
        <w:rPr>
          <w:rFonts w:ascii="Times New Roman" w:hAnsi="Times New Roman" w:cs="Times New Roman"/>
          <w:sz w:val="22"/>
        </w:rPr>
        <w:t xml:space="preserve">Además, la aprobación de </w:t>
      </w:r>
      <w:proofErr w:type="gramStart"/>
      <w:r w:rsidR="00270E53" w:rsidRPr="00C41D25">
        <w:rPr>
          <w:rFonts w:ascii="Times New Roman" w:hAnsi="Times New Roman" w:cs="Times New Roman"/>
          <w:sz w:val="22"/>
        </w:rPr>
        <w:t>un</w:t>
      </w:r>
      <w:proofErr w:type="gramEnd"/>
      <w:r w:rsidR="00270E53" w:rsidRPr="00C41D25">
        <w:rPr>
          <w:rFonts w:ascii="Times New Roman" w:hAnsi="Times New Roman" w:cs="Times New Roman"/>
          <w:sz w:val="22"/>
        </w:rPr>
        <w:t xml:space="preserve"> serie de dispositivos normativos dirigidos a facilitar la expropiación de tierras estaría afectando el ámbito de protección de este derecho. </w:t>
      </w:r>
      <w:r w:rsidR="00083954" w:rsidRPr="00C41D25">
        <w:rPr>
          <w:rFonts w:ascii="Times New Roman" w:hAnsi="Times New Roman" w:cs="Times New Roman"/>
          <w:sz w:val="22"/>
        </w:rPr>
        <w:t xml:space="preserve">En el caso de los PIACI, una combinación de desidia estatal y </w:t>
      </w:r>
      <w:r w:rsidRPr="00C41D25">
        <w:rPr>
          <w:rFonts w:ascii="Times New Roman" w:hAnsi="Times New Roman" w:cs="Times New Roman"/>
          <w:sz w:val="22"/>
        </w:rPr>
        <w:t>mayor</w:t>
      </w:r>
      <w:r w:rsidR="00083954" w:rsidRPr="00C41D25">
        <w:rPr>
          <w:rFonts w:ascii="Times New Roman" w:hAnsi="Times New Roman" w:cs="Times New Roman"/>
          <w:sz w:val="22"/>
        </w:rPr>
        <w:t xml:space="preserve"> preocupación en el desarrollo de actividades extractivas hace que los procesos de constitución de reservas comunales sean usualmente lentos.</w:t>
      </w:r>
    </w:p>
    <w:p w14:paraId="1FEB83E9" w14:textId="541D8936" w:rsidR="00083954" w:rsidRPr="00C41D25" w:rsidRDefault="00EB65B2" w:rsidP="00B0479B">
      <w:pPr>
        <w:spacing w:after="120" w:line="240" w:lineRule="auto"/>
        <w:rPr>
          <w:rFonts w:ascii="Times New Roman" w:hAnsi="Times New Roman" w:cs="Times New Roman"/>
          <w:sz w:val="22"/>
        </w:rPr>
      </w:pPr>
      <w:r w:rsidRPr="00C41D25">
        <w:rPr>
          <w:rFonts w:ascii="Times New Roman" w:hAnsi="Times New Roman" w:cs="Times New Roman"/>
          <w:sz w:val="22"/>
        </w:rPr>
        <w:t>Respecto a</w:t>
      </w:r>
      <w:r w:rsidR="00083954" w:rsidRPr="00C41D25">
        <w:rPr>
          <w:rFonts w:ascii="Times New Roman" w:hAnsi="Times New Roman" w:cs="Times New Roman"/>
          <w:sz w:val="22"/>
        </w:rPr>
        <w:t xml:space="preserve"> la conflictividad social</w:t>
      </w:r>
      <w:r w:rsidR="00270E53" w:rsidRPr="00C41D25">
        <w:rPr>
          <w:rFonts w:ascii="Times New Roman" w:hAnsi="Times New Roman" w:cs="Times New Roman"/>
          <w:sz w:val="22"/>
        </w:rPr>
        <w:t xml:space="preserve"> también se observan algunos retrocesos pues </w:t>
      </w:r>
      <w:r w:rsidRPr="00C41D25">
        <w:rPr>
          <w:rFonts w:ascii="Times New Roman" w:hAnsi="Times New Roman" w:cs="Times New Roman"/>
          <w:sz w:val="22"/>
        </w:rPr>
        <w:t>se han</w:t>
      </w:r>
      <w:r w:rsidR="00083954" w:rsidRPr="00C41D25">
        <w:rPr>
          <w:rFonts w:ascii="Times New Roman" w:hAnsi="Times New Roman" w:cs="Times New Roman"/>
          <w:sz w:val="22"/>
        </w:rPr>
        <w:t xml:space="preserve"> aprobado dispositivos normativos que otorgan muchas potestades discrecionales a las fuerzas del orden</w:t>
      </w:r>
      <w:r w:rsidRPr="00C41D25">
        <w:rPr>
          <w:rFonts w:ascii="Times New Roman" w:hAnsi="Times New Roman" w:cs="Times New Roman"/>
          <w:sz w:val="22"/>
        </w:rPr>
        <w:t>,</w:t>
      </w:r>
      <w:r w:rsidR="00083954" w:rsidRPr="00C41D25">
        <w:rPr>
          <w:rFonts w:ascii="Times New Roman" w:hAnsi="Times New Roman" w:cs="Times New Roman"/>
          <w:sz w:val="22"/>
        </w:rPr>
        <w:t xml:space="preserve"> pudi</w:t>
      </w:r>
      <w:r w:rsidR="002A3360" w:rsidRPr="00C41D25">
        <w:rPr>
          <w:rFonts w:ascii="Times New Roman" w:hAnsi="Times New Roman" w:cs="Times New Roman"/>
          <w:sz w:val="22"/>
        </w:rPr>
        <w:t xml:space="preserve">endo vulnerar derechos humanos, especialmente en áreas rurales donde suele surgir convulsión social por el desarrollan industrias extractivas. Las declaratorias de estado de emergencia en estas áreas muestran los problemas de un marco legal que permite un uso altamente discrecional de la violencia pública.  </w:t>
      </w:r>
    </w:p>
    <w:p w14:paraId="3A83CBA6" w14:textId="197C04AA" w:rsidR="00083954" w:rsidRPr="00C41D25" w:rsidRDefault="00083954" w:rsidP="00B0479B">
      <w:pPr>
        <w:spacing w:after="120" w:line="240" w:lineRule="auto"/>
        <w:rPr>
          <w:rFonts w:ascii="Times New Roman" w:hAnsi="Times New Roman" w:cs="Times New Roman"/>
          <w:sz w:val="22"/>
        </w:rPr>
      </w:pPr>
      <w:r w:rsidRPr="00C41D25">
        <w:rPr>
          <w:rFonts w:ascii="Times New Roman" w:hAnsi="Times New Roman" w:cs="Times New Roman"/>
          <w:sz w:val="22"/>
        </w:rPr>
        <w:t>También existen</w:t>
      </w:r>
      <w:r w:rsidR="00071438" w:rsidRPr="00C41D25">
        <w:rPr>
          <w:rFonts w:ascii="Times New Roman" w:hAnsi="Times New Roman" w:cs="Times New Roman"/>
          <w:sz w:val="22"/>
        </w:rPr>
        <w:t xml:space="preserve"> ámbitos donde el Estado no ha respondido con</w:t>
      </w:r>
      <w:r w:rsidRPr="00C41D25">
        <w:rPr>
          <w:rFonts w:ascii="Times New Roman" w:hAnsi="Times New Roman" w:cs="Times New Roman"/>
          <w:sz w:val="22"/>
        </w:rPr>
        <w:t xml:space="preserve"> políticas públicas y planes</w:t>
      </w:r>
      <w:r w:rsidR="00071438" w:rsidRPr="00C41D25">
        <w:rPr>
          <w:rFonts w:ascii="Times New Roman" w:hAnsi="Times New Roman" w:cs="Times New Roman"/>
          <w:sz w:val="22"/>
        </w:rPr>
        <w:t xml:space="preserve"> adecuados</w:t>
      </w:r>
      <w:r w:rsidRPr="00C41D25">
        <w:rPr>
          <w:rFonts w:ascii="Times New Roman" w:hAnsi="Times New Roman" w:cs="Times New Roman"/>
          <w:sz w:val="22"/>
        </w:rPr>
        <w:t xml:space="preserve">. Este es el caso de </w:t>
      </w:r>
      <w:r w:rsidR="002419B0" w:rsidRPr="00C41D25">
        <w:rPr>
          <w:rFonts w:ascii="Times New Roman" w:hAnsi="Times New Roman" w:cs="Times New Roman"/>
          <w:sz w:val="22"/>
        </w:rPr>
        <w:t xml:space="preserve">la </w:t>
      </w:r>
      <w:r w:rsidRPr="00C41D25">
        <w:rPr>
          <w:rFonts w:ascii="Times New Roman" w:hAnsi="Times New Roman" w:cs="Times New Roman"/>
          <w:sz w:val="22"/>
        </w:rPr>
        <w:t xml:space="preserve">migración venezolana. El Perú ha establecido </w:t>
      </w:r>
      <w:r w:rsidR="002419B0" w:rsidRPr="00C41D25">
        <w:rPr>
          <w:rFonts w:ascii="Times New Roman" w:hAnsi="Times New Roman" w:cs="Times New Roman"/>
          <w:sz w:val="22"/>
        </w:rPr>
        <w:t>mecanismos</w:t>
      </w:r>
      <w:r w:rsidRPr="00C41D25">
        <w:rPr>
          <w:rFonts w:ascii="Times New Roman" w:hAnsi="Times New Roman" w:cs="Times New Roman"/>
          <w:sz w:val="22"/>
        </w:rPr>
        <w:t xml:space="preserve"> para facilitar la inserción laboral y económica de los migrantes venezolanos pero carece de políticas más </w:t>
      </w:r>
      <w:r w:rsidR="00071438" w:rsidRPr="00C41D25">
        <w:rPr>
          <w:rFonts w:ascii="Times New Roman" w:hAnsi="Times New Roman" w:cs="Times New Roman"/>
          <w:sz w:val="22"/>
        </w:rPr>
        <w:t>comprehensivas</w:t>
      </w:r>
      <w:r w:rsidRPr="00C41D25">
        <w:rPr>
          <w:rFonts w:ascii="Times New Roman" w:hAnsi="Times New Roman" w:cs="Times New Roman"/>
          <w:sz w:val="22"/>
        </w:rPr>
        <w:t xml:space="preserve"> que incidan en la educación cívica de la ciudadanía sobre el multiculturalismo. </w:t>
      </w:r>
    </w:p>
    <w:p w14:paraId="7B069A77" w14:textId="3B9737D7" w:rsidR="00832E39" w:rsidRPr="00C41D25" w:rsidRDefault="00083954" w:rsidP="00B0479B">
      <w:pPr>
        <w:spacing w:after="120" w:line="240" w:lineRule="auto"/>
        <w:rPr>
          <w:rFonts w:ascii="Times New Roman" w:hAnsi="Times New Roman" w:cs="Times New Roman"/>
          <w:sz w:val="22"/>
        </w:rPr>
      </w:pPr>
      <w:r w:rsidRPr="00C41D25">
        <w:rPr>
          <w:rFonts w:ascii="Times New Roman" w:hAnsi="Times New Roman" w:cs="Times New Roman"/>
          <w:sz w:val="22"/>
        </w:rPr>
        <w:t xml:space="preserve">En dicho contexto, los problemas referidos a retrocesos normativos deben ser afrontados mediante la derogación o modificación de normas atentatorias </w:t>
      </w:r>
      <w:r w:rsidR="002902EE" w:rsidRPr="00C41D25">
        <w:rPr>
          <w:rFonts w:ascii="Times New Roman" w:hAnsi="Times New Roman" w:cs="Times New Roman"/>
          <w:sz w:val="22"/>
        </w:rPr>
        <w:t>de</w:t>
      </w:r>
      <w:r w:rsidRPr="00C41D25">
        <w:rPr>
          <w:rFonts w:ascii="Times New Roman" w:hAnsi="Times New Roman" w:cs="Times New Roman"/>
          <w:sz w:val="22"/>
        </w:rPr>
        <w:t xml:space="preserve"> los derechos de los pueblos indígenas y afroperuanos. Los problemas referidos al diseño defectuoso de disposiciones legales deben ser abordados mediante una </w:t>
      </w:r>
      <w:r w:rsidR="00C72B7E" w:rsidRPr="00C41D25">
        <w:rPr>
          <w:rFonts w:ascii="Times New Roman" w:hAnsi="Times New Roman" w:cs="Times New Roman"/>
          <w:sz w:val="22"/>
        </w:rPr>
        <w:t xml:space="preserve">mayor </w:t>
      </w:r>
      <w:r w:rsidRPr="00C41D25">
        <w:rPr>
          <w:rFonts w:ascii="Times New Roman" w:hAnsi="Times New Roman" w:cs="Times New Roman"/>
          <w:sz w:val="22"/>
        </w:rPr>
        <w:t xml:space="preserve">deliberación </w:t>
      </w:r>
      <w:r w:rsidR="00C72B7E" w:rsidRPr="00C41D25">
        <w:rPr>
          <w:rFonts w:ascii="Times New Roman" w:hAnsi="Times New Roman" w:cs="Times New Roman"/>
          <w:sz w:val="22"/>
        </w:rPr>
        <w:t>y participación de los grupos afectados para definir</w:t>
      </w:r>
      <w:r w:rsidRPr="00C41D25">
        <w:rPr>
          <w:rFonts w:ascii="Times New Roman" w:hAnsi="Times New Roman" w:cs="Times New Roman"/>
          <w:sz w:val="22"/>
        </w:rPr>
        <w:t xml:space="preserve"> cómo mejorar estos ámbitos normativos; similares acciones deben tomarse para aquellos casos donde no existe regulación alguna. Finalmente, en los casos donde hay problemas de efectividad es preciso diseñar canales institucionales que </w:t>
      </w:r>
      <w:r w:rsidR="00832E39" w:rsidRPr="00C41D25">
        <w:rPr>
          <w:rFonts w:ascii="Times New Roman" w:hAnsi="Times New Roman" w:cs="Times New Roman"/>
          <w:sz w:val="22"/>
        </w:rPr>
        <w:t xml:space="preserve">permiten realizar el seguimiento y la evaluación de los </w:t>
      </w:r>
      <w:r w:rsidR="00832E39" w:rsidRPr="00C41D25">
        <w:rPr>
          <w:rFonts w:ascii="Times New Roman" w:hAnsi="Times New Roman" w:cs="Times New Roman"/>
          <w:sz w:val="22"/>
        </w:rPr>
        <w:lastRenderedPageBreak/>
        <w:t xml:space="preserve">planes y políticas aprobados. Solo abordando todos estos temas de manera integral será posible expulsar a la discriminación racial de las estructuras del Estado y la sociedad.  </w:t>
      </w:r>
    </w:p>
    <w:p w14:paraId="63F87FDD" w14:textId="77777777" w:rsidR="00832E39" w:rsidRPr="00C41D25" w:rsidRDefault="00832E39" w:rsidP="00B0479B">
      <w:pPr>
        <w:spacing w:after="120" w:line="240" w:lineRule="auto"/>
        <w:rPr>
          <w:rFonts w:ascii="Times New Roman" w:hAnsi="Times New Roman" w:cs="Times New Roman"/>
          <w:sz w:val="22"/>
        </w:rPr>
      </w:pPr>
    </w:p>
    <w:p w14:paraId="41E6E313" w14:textId="2FBD8483" w:rsidR="00061555" w:rsidRPr="00C41D25" w:rsidRDefault="00061555" w:rsidP="00B0479B">
      <w:pPr>
        <w:spacing w:after="120" w:line="240" w:lineRule="auto"/>
        <w:rPr>
          <w:rFonts w:ascii="Times New Roman" w:hAnsi="Times New Roman" w:cs="Times New Roman"/>
          <w:sz w:val="22"/>
        </w:rPr>
      </w:pPr>
    </w:p>
    <w:sectPr w:rsidR="00061555" w:rsidRPr="00C41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2C92F5" w14:textId="77777777" w:rsidR="00876D41" w:rsidRDefault="00876D41" w:rsidP="006A0E51">
      <w:pPr>
        <w:spacing w:line="240" w:lineRule="auto"/>
      </w:pPr>
      <w:r>
        <w:separator/>
      </w:r>
    </w:p>
  </w:endnote>
  <w:endnote w:type="continuationSeparator" w:id="0">
    <w:p w14:paraId="7BF76CEE" w14:textId="77777777" w:rsidR="00876D41" w:rsidRDefault="00876D41" w:rsidP="006A0E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1F53" w14:textId="77777777" w:rsidR="00995171" w:rsidRDefault="00995171" w:rsidP="00187D2B">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E4E4A3" w14:textId="77777777" w:rsidR="00995171" w:rsidRDefault="00995171" w:rsidP="002F351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7688527"/>
      <w:docPartObj>
        <w:docPartGallery w:val="Page Numbers (Bottom of Page)"/>
        <w:docPartUnique/>
      </w:docPartObj>
    </w:sdtPr>
    <w:sdtContent>
      <w:p w14:paraId="58C45924" w14:textId="34597640" w:rsidR="00C41D25" w:rsidRDefault="00C41D25">
        <w:pPr>
          <w:pStyle w:val="Piedepgina"/>
          <w:jc w:val="right"/>
        </w:pPr>
        <w:r>
          <w:fldChar w:fldCharType="begin"/>
        </w:r>
        <w:r>
          <w:instrText>PAGE   \* MERGEFORMAT</w:instrText>
        </w:r>
        <w:r>
          <w:fldChar w:fldCharType="separate"/>
        </w:r>
        <w:r w:rsidR="00C2692F" w:rsidRPr="00C2692F">
          <w:rPr>
            <w:noProof/>
            <w:lang w:val="es-ES"/>
          </w:rPr>
          <w:t>23</w:t>
        </w:r>
        <w:r>
          <w:fldChar w:fldCharType="end"/>
        </w:r>
      </w:p>
    </w:sdtContent>
  </w:sdt>
  <w:p w14:paraId="1646B4A3" w14:textId="77777777" w:rsidR="00995171" w:rsidRDefault="00995171" w:rsidP="002F3512">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7250CE" w14:textId="77777777" w:rsidR="00876D41" w:rsidRDefault="00876D41" w:rsidP="006A0E51">
      <w:pPr>
        <w:spacing w:line="240" w:lineRule="auto"/>
      </w:pPr>
      <w:r>
        <w:separator/>
      </w:r>
    </w:p>
  </w:footnote>
  <w:footnote w:type="continuationSeparator" w:id="0">
    <w:p w14:paraId="15D68CCE" w14:textId="77777777" w:rsidR="00876D41" w:rsidRDefault="00876D41" w:rsidP="006A0E51">
      <w:pPr>
        <w:spacing w:line="240" w:lineRule="auto"/>
      </w:pPr>
      <w:r>
        <w:continuationSeparator/>
      </w:r>
    </w:p>
  </w:footnote>
  <w:footnote w:id="1">
    <w:p w14:paraId="7B077E96" w14:textId="1546D6C3" w:rsidR="00995171" w:rsidRPr="006B664C" w:rsidRDefault="00995171" w:rsidP="00C3654B">
      <w:pPr>
        <w:spacing w:line="240" w:lineRule="auto"/>
        <w:rPr>
          <w:rFonts w:ascii="Times New Roman" w:hAnsi="Times New Roman" w:cs="Times New Roman"/>
          <w:iCs/>
          <w:color w:val="0A0A0A"/>
          <w:sz w:val="18"/>
          <w:szCs w:val="18"/>
          <w:bdr w:val="none" w:sz="0" w:space="0" w:color="auto" w:frame="1"/>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w:t>
      </w:r>
      <w:r w:rsidRPr="007865F4">
        <w:rPr>
          <w:rFonts w:ascii="Times New Roman" w:hAnsi="Times New Roman" w:cs="Times New Roman"/>
          <w:sz w:val="18"/>
          <w:szCs w:val="18"/>
          <w:lang w:val="es-ES"/>
        </w:rPr>
        <w:t xml:space="preserve">Informe elaborado a solicitud del Centro de Políticas Públicas y Derechos Humanos – Perú Equidad y el International </w:t>
      </w:r>
      <w:proofErr w:type="spellStart"/>
      <w:r w:rsidRPr="007865F4">
        <w:rPr>
          <w:rFonts w:ascii="Times New Roman" w:hAnsi="Times New Roman" w:cs="Times New Roman"/>
          <w:sz w:val="18"/>
          <w:szCs w:val="18"/>
          <w:lang w:val="es-ES"/>
        </w:rPr>
        <w:t>Work</w:t>
      </w:r>
      <w:proofErr w:type="spellEnd"/>
      <w:r w:rsidRPr="007865F4">
        <w:rPr>
          <w:rFonts w:ascii="Times New Roman" w:hAnsi="Times New Roman" w:cs="Times New Roman"/>
          <w:sz w:val="18"/>
          <w:szCs w:val="18"/>
          <w:lang w:val="es-ES"/>
        </w:rPr>
        <w:t xml:space="preserve"> </w:t>
      </w:r>
      <w:proofErr w:type="spellStart"/>
      <w:r w:rsidRPr="007865F4">
        <w:rPr>
          <w:rFonts w:ascii="Times New Roman" w:hAnsi="Times New Roman" w:cs="Times New Roman"/>
          <w:sz w:val="18"/>
          <w:szCs w:val="18"/>
          <w:lang w:val="es-ES"/>
        </w:rPr>
        <w:t>Group</w:t>
      </w:r>
      <w:proofErr w:type="spellEnd"/>
      <w:r w:rsidRPr="007865F4">
        <w:rPr>
          <w:rFonts w:ascii="Times New Roman" w:hAnsi="Times New Roman" w:cs="Times New Roman"/>
          <w:sz w:val="18"/>
          <w:szCs w:val="18"/>
          <w:lang w:val="es-ES"/>
        </w:rPr>
        <w:t xml:space="preserve"> </w:t>
      </w:r>
      <w:proofErr w:type="spellStart"/>
      <w:r w:rsidRPr="007865F4">
        <w:rPr>
          <w:rFonts w:ascii="Times New Roman" w:hAnsi="Times New Roman" w:cs="Times New Roman"/>
          <w:sz w:val="18"/>
          <w:szCs w:val="18"/>
          <w:lang w:val="es-ES"/>
        </w:rPr>
        <w:t>for</w:t>
      </w:r>
      <w:proofErr w:type="spellEnd"/>
      <w:r w:rsidRPr="007865F4">
        <w:rPr>
          <w:rFonts w:ascii="Times New Roman" w:hAnsi="Times New Roman" w:cs="Times New Roman"/>
          <w:sz w:val="18"/>
          <w:szCs w:val="18"/>
          <w:lang w:val="es-ES"/>
        </w:rPr>
        <w:t xml:space="preserve"> </w:t>
      </w:r>
      <w:proofErr w:type="spellStart"/>
      <w:r w:rsidRPr="007865F4">
        <w:rPr>
          <w:rFonts w:ascii="Times New Roman" w:hAnsi="Times New Roman" w:cs="Times New Roman"/>
          <w:sz w:val="18"/>
          <w:szCs w:val="18"/>
          <w:lang w:val="es-ES"/>
        </w:rPr>
        <w:t>Indigenous</w:t>
      </w:r>
      <w:proofErr w:type="spellEnd"/>
      <w:r w:rsidRPr="007865F4">
        <w:rPr>
          <w:rFonts w:ascii="Times New Roman" w:hAnsi="Times New Roman" w:cs="Times New Roman"/>
          <w:sz w:val="18"/>
          <w:szCs w:val="18"/>
          <w:lang w:val="es-ES"/>
        </w:rPr>
        <w:t xml:space="preserve"> </w:t>
      </w:r>
      <w:proofErr w:type="spellStart"/>
      <w:r w:rsidRPr="007865F4">
        <w:rPr>
          <w:rFonts w:ascii="Times New Roman" w:hAnsi="Times New Roman" w:cs="Times New Roman"/>
          <w:sz w:val="18"/>
          <w:szCs w:val="18"/>
          <w:lang w:val="es-ES"/>
        </w:rPr>
        <w:t>Affairs</w:t>
      </w:r>
      <w:proofErr w:type="spellEnd"/>
      <w:r w:rsidRPr="007865F4">
        <w:rPr>
          <w:rFonts w:ascii="Times New Roman" w:hAnsi="Times New Roman" w:cs="Times New Roman"/>
          <w:sz w:val="18"/>
          <w:szCs w:val="18"/>
          <w:lang w:val="es-ES"/>
        </w:rPr>
        <w:t xml:space="preserve"> por Roger Merino, Profesor investigador en la Universidad del Pacífico (Lima, Perú). </w:t>
      </w:r>
      <w:r w:rsidRPr="007865F4">
        <w:rPr>
          <w:rStyle w:val="nfasis"/>
          <w:rFonts w:ascii="Times New Roman" w:hAnsi="Times New Roman" w:cs="Times New Roman"/>
          <w:i w:val="0"/>
          <w:color w:val="0A0A0A"/>
          <w:sz w:val="18"/>
          <w:szCs w:val="18"/>
          <w:bdr w:val="none" w:sz="0" w:space="0" w:color="auto" w:frame="1"/>
        </w:rPr>
        <w:t>Ph.D. en Ciencias Sociales y Políticas, y Máster en Políticas Públicas y Globalización por la Universidad de Bath (Reino Unido); Máster en Derecho y abogado por la Universidad Nacional Mayor de San Marcos., con la  asistencia de Carlos Quispe (Universidad del Pacífico).</w:t>
      </w:r>
      <w:r w:rsidRPr="006B664C">
        <w:rPr>
          <w:rStyle w:val="nfasis"/>
          <w:rFonts w:ascii="Times New Roman" w:hAnsi="Times New Roman" w:cs="Times New Roman"/>
          <w:i w:val="0"/>
          <w:color w:val="0A0A0A"/>
          <w:sz w:val="18"/>
          <w:szCs w:val="18"/>
          <w:bdr w:val="none" w:sz="0" w:space="0" w:color="auto" w:frame="1"/>
        </w:rPr>
        <w:t xml:space="preserve"> </w:t>
      </w:r>
      <w:r w:rsidRPr="006B664C">
        <w:rPr>
          <w:rStyle w:val="nfasis"/>
          <w:rFonts w:ascii="Times New Roman" w:hAnsi="Times New Roman" w:cs="Times New Roman"/>
          <w:color w:val="0A0A0A"/>
          <w:sz w:val="18"/>
          <w:szCs w:val="18"/>
          <w:bdr w:val="none" w:sz="0" w:space="0" w:color="auto" w:frame="1"/>
        </w:rPr>
        <w:t xml:space="preserve"> </w:t>
      </w:r>
    </w:p>
  </w:footnote>
  <w:footnote w:id="2">
    <w:p w14:paraId="5B034DE1" w14:textId="77777777" w:rsidR="00995171" w:rsidRPr="006B664C" w:rsidRDefault="00995171" w:rsidP="00C3654B">
      <w:pPr>
        <w:autoSpaceDE w:val="0"/>
        <w:autoSpaceDN w:val="0"/>
        <w:adjustRightInd w:val="0"/>
        <w:spacing w:line="240" w:lineRule="auto"/>
        <w:rPr>
          <w:rFonts w:ascii="Times New Roman" w:hAnsi="Times New Roman" w:cs="Times New Roman"/>
          <w:color w:val="000000"/>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Informe periódico 22-23° del Estado peruano ante el Comité para la Eliminación de la Discriminación Racial de las   Naciones Unidas. CERD/C/PER/22-23.</w:t>
      </w:r>
    </w:p>
  </w:footnote>
  <w:footnote w:id="3">
    <w:p w14:paraId="625ED428" w14:textId="6D1BF19A" w:rsidR="002A7C8A" w:rsidRPr="002A7C8A" w:rsidRDefault="002A7C8A">
      <w:pPr>
        <w:pStyle w:val="Textonotapie"/>
        <w:rPr>
          <w:rFonts w:ascii="Times New Roman" w:hAnsi="Times New Roman" w:cs="Times New Roman"/>
          <w:sz w:val="18"/>
          <w:szCs w:val="18"/>
        </w:rPr>
      </w:pPr>
      <w:r w:rsidRPr="002A7C8A">
        <w:rPr>
          <w:rStyle w:val="Refdenotaalpie"/>
          <w:rFonts w:ascii="Times New Roman" w:hAnsi="Times New Roman" w:cs="Times New Roman"/>
          <w:sz w:val="18"/>
          <w:szCs w:val="18"/>
        </w:rPr>
        <w:footnoteRef/>
      </w:r>
      <w:r w:rsidRPr="002A7C8A">
        <w:rPr>
          <w:rFonts w:ascii="Times New Roman" w:hAnsi="Times New Roman" w:cs="Times New Roman"/>
          <w:sz w:val="18"/>
          <w:szCs w:val="18"/>
        </w:rPr>
        <w:t xml:space="preserve"> I Encuesta Nacional sobre Diversidad Cultural y Discriminación.</w:t>
      </w:r>
    </w:p>
  </w:footnote>
  <w:footnote w:id="4">
    <w:p w14:paraId="6D28BDBE" w14:textId="4AB21AAB"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Instituto Nacional de Estadística e Informática, INEI (2015). </w:t>
      </w:r>
      <w:r w:rsidRPr="006B664C">
        <w:rPr>
          <w:rFonts w:ascii="Times New Roman" w:hAnsi="Times New Roman" w:cs="Times New Roman"/>
          <w:i/>
          <w:sz w:val="18"/>
          <w:szCs w:val="18"/>
        </w:rPr>
        <w:t>Evolución de la pobreza monetaria 2009-2015</w:t>
      </w:r>
      <w:r w:rsidRPr="006B664C">
        <w:rPr>
          <w:rFonts w:ascii="Times New Roman" w:hAnsi="Times New Roman" w:cs="Times New Roman"/>
          <w:sz w:val="18"/>
          <w:szCs w:val="18"/>
        </w:rPr>
        <w:t xml:space="preserve">. Informe Técnico. Disponible: </w:t>
      </w:r>
      <w:hyperlink r:id="rId1" w:history="1">
        <w:r w:rsidRPr="006B664C">
          <w:rPr>
            <w:rStyle w:val="Hipervnculo"/>
            <w:rFonts w:ascii="Times New Roman" w:hAnsi="Times New Roman" w:cs="Times New Roman"/>
            <w:color w:val="000000" w:themeColor="text1"/>
            <w:sz w:val="18"/>
            <w:szCs w:val="18"/>
            <w:u w:val="none"/>
          </w:rPr>
          <w:t>https://www.inei.gob.pe/media/MenuRecursivo/publicaciones_digitales/Est/Lib1347/libro.pdf</w:t>
        </w:r>
      </w:hyperlink>
      <w:r w:rsidRPr="006B664C">
        <w:rPr>
          <w:rFonts w:ascii="Times New Roman" w:hAnsi="Times New Roman" w:cs="Times New Roman"/>
          <w:color w:val="000000" w:themeColor="text1"/>
          <w:sz w:val="18"/>
          <w:szCs w:val="18"/>
        </w:rPr>
        <w:t xml:space="preserve"> </w:t>
      </w:r>
    </w:p>
  </w:footnote>
  <w:footnote w:id="5">
    <w:p w14:paraId="47553541" w14:textId="439F222F" w:rsidR="00995171" w:rsidRPr="006B664C" w:rsidRDefault="00995171" w:rsidP="00C3654B">
      <w:pPr>
        <w:pStyle w:val="Textonotapie"/>
        <w:jc w:val="both"/>
        <w:rPr>
          <w:rFonts w:ascii="Times New Roman" w:hAnsi="Times New Roman" w:cs="Times New Roman"/>
          <w:sz w:val="18"/>
          <w:szCs w:val="18"/>
          <w:lang w:val="es-ES"/>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XII Censo </w:t>
      </w:r>
      <w:r>
        <w:rPr>
          <w:rFonts w:ascii="Times New Roman" w:hAnsi="Times New Roman" w:cs="Times New Roman"/>
          <w:sz w:val="18"/>
          <w:szCs w:val="18"/>
        </w:rPr>
        <w:t xml:space="preserve">Nacional </w:t>
      </w:r>
      <w:r w:rsidRPr="006B664C">
        <w:rPr>
          <w:rFonts w:ascii="Times New Roman" w:hAnsi="Times New Roman" w:cs="Times New Roman"/>
          <w:sz w:val="18"/>
          <w:szCs w:val="18"/>
        </w:rPr>
        <w:t xml:space="preserve">de Población, VII de Vivienda y III de Comunidades Indígenas, del domingo 22 de octubre del 2017. </w:t>
      </w:r>
    </w:p>
  </w:footnote>
  <w:footnote w:id="6">
    <w:p w14:paraId="0D6DFAA2" w14:textId="72A99A97"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Sánchez, D. (2017), “¿Sabemos cuánta población indígena hay en el Perú?”, </w:t>
      </w:r>
      <w:proofErr w:type="spellStart"/>
      <w:r w:rsidRPr="006B664C">
        <w:rPr>
          <w:rFonts w:ascii="Times New Roman" w:hAnsi="Times New Roman" w:cs="Times New Roman"/>
          <w:i/>
          <w:sz w:val="18"/>
          <w:szCs w:val="18"/>
        </w:rPr>
        <w:t>Ideele</w:t>
      </w:r>
      <w:proofErr w:type="spellEnd"/>
      <w:r w:rsidRPr="006B664C">
        <w:rPr>
          <w:rFonts w:ascii="Times New Roman" w:hAnsi="Times New Roman" w:cs="Times New Roman"/>
          <w:i/>
          <w:sz w:val="18"/>
          <w:szCs w:val="18"/>
        </w:rPr>
        <w:t xml:space="preserve"> Revista</w:t>
      </w:r>
      <w:r w:rsidRPr="006B664C">
        <w:rPr>
          <w:rFonts w:ascii="Times New Roman" w:hAnsi="Times New Roman" w:cs="Times New Roman"/>
          <w:sz w:val="18"/>
          <w:szCs w:val="18"/>
        </w:rPr>
        <w:t>, N° 256.</w:t>
      </w:r>
    </w:p>
  </w:footnote>
  <w:footnote w:id="7">
    <w:p w14:paraId="2AA0C4FD" w14:textId="5CEB41E6"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Entrevista a Farid Matuk realizada por </w:t>
      </w:r>
      <w:r w:rsidRPr="006B664C">
        <w:rPr>
          <w:rFonts w:ascii="Times New Roman" w:hAnsi="Times New Roman" w:cs="Times New Roman"/>
          <w:i/>
          <w:sz w:val="18"/>
          <w:szCs w:val="18"/>
        </w:rPr>
        <w:t>Ideele Radio</w:t>
      </w:r>
      <w:r w:rsidRPr="006B664C">
        <w:rPr>
          <w:rFonts w:ascii="Times New Roman" w:hAnsi="Times New Roman" w:cs="Times New Roman"/>
          <w:sz w:val="18"/>
          <w:szCs w:val="18"/>
        </w:rPr>
        <w:t xml:space="preserve"> (23/10/17). Disponible: </w:t>
      </w:r>
      <w:hyperlink r:id="rId2" w:history="1">
        <w:r w:rsidRPr="006B664C">
          <w:rPr>
            <w:rStyle w:val="Hipervnculo"/>
            <w:rFonts w:ascii="Times New Roman" w:hAnsi="Times New Roman" w:cs="Times New Roman"/>
            <w:color w:val="auto"/>
            <w:sz w:val="18"/>
            <w:szCs w:val="18"/>
            <w:u w:val="none"/>
          </w:rPr>
          <w:t>https://ideeleradio.pe/lo-ultimo/farid-matuk-historia-oficial-del-inei-sobre-crecimiento-vertical-inesperado-es-totalmente-falsa/</w:t>
        </w:r>
      </w:hyperlink>
      <w:r w:rsidRPr="006B664C">
        <w:rPr>
          <w:rFonts w:ascii="Times New Roman" w:hAnsi="Times New Roman" w:cs="Times New Roman"/>
          <w:sz w:val="18"/>
          <w:szCs w:val="18"/>
        </w:rPr>
        <w:t xml:space="preserve">  </w:t>
      </w:r>
    </w:p>
  </w:footnote>
  <w:footnote w:id="8">
    <w:p w14:paraId="2DDDB5AF" w14:textId="1F61FCB4"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Mediante Resolución Directoral N° 002-DG-CENSI, de abril de 2013, se identificaron a los siguientes sujetos de consulta: la Asociación Interétnica de Desarrollo de la Selva Peruana (AIDESEP), la Confederación Campesina del Perú (CCP), la Confederación de Nacionalidades Amazónicas del Perú (CONAP), la Confederación Nacional Agraria (CNA), la Confederación de Comunidades del Perú afectadas por la Minería (CONACAMI), la Confederación Nacional de Mujeres Indígenas Andinas y Amazónicas del Perú (ONAMIAP) y la Unión Nacional de Comunidades Aymaras (UNCA).</w:t>
      </w:r>
    </w:p>
  </w:footnote>
  <w:footnote w:id="9">
    <w:p w14:paraId="7031D545" w14:textId="3A1D1307"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En abril de 2017, la ONG Instituto de Defensa Legal del Ambiente y Desarrollo Sostenible en conjunto con la CNA, ONAMIAP, la Organización Regional de Pueblos Indígenas del Oriente (ORPIO), la Organización Regional de los Pueblos Indígenas de la Amazonía Peruana del Norte del Perú (ORPIAN-P) presentaron una demanda de acción popular en contra del Ministerio de Salud. Ver: </w:t>
      </w:r>
      <w:hyperlink r:id="rId3" w:history="1">
        <w:r w:rsidRPr="006B664C">
          <w:rPr>
            <w:rStyle w:val="Hipervnculo"/>
            <w:rFonts w:ascii="Times New Roman" w:hAnsi="Times New Roman" w:cs="Times New Roman"/>
            <w:color w:val="auto"/>
            <w:sz w:val="18"/>
            <w:szCs w:val="18"/>
            <w:u w:val="none"/>
          </w:rPr>
          <w:t>https://ia801602.us.archive.org/22/items/AccionPopular/accion%20popular.pdf</w:t>
        </w:r>
      </w:hyperlink>
      <w:r w:rsidRPr="006B664C">
        <w:rPr>
          <w:rFonts w:ascii="Times New Roman" w:hAnsi="Times New Roman" w:cs="Times New Roman"/>
          <w:sz w:val="18"/>
          <w:szCs w:val="18"/>
        </w:rPr>
        <w:t xml:space="preserve"> </w:t>
      </w:r>
    </w:p>
  </w:footnote>
  <w:footnote w:id="10">
    <w:p w14:paraId="4399D141" w14:textId="6E8DEAA7"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ONAMIAP (2017), “Exigimos al Minsa la inmediata restitución de la Dirección de Pueblos Indígenas”. Disponible en: </w:t>
      </w:r>
      <w:hyperlink r:id="rId4" w:history="1">
        <w:r w:rsidRPr="006B664C">
          <w:rPr>
            <w:rStyle w:val="Hipervnculo"/>
            <w:rFonts w:ascii="Times New Roman" w:hAnsi="Times New Roman" w:cs="Times New Roman"/>
            <w:color w:val="auto"/>
            <w:sz w:val="18"/>
            <w:szCs w:val="18"/>
            <w:u w:val="none"/>
          </w:rPr>
          <w:t>https://onamiap.org/2017/03/exigimos-al-minsa-la-inmediata-restitucion-de-la-direccion-de-pueblos-indigenas/</w:t>
        </w:r>
      </w:hyperlink>
      <w:r w:rsidRPr="006B664C">
        <w:rPr>
          <w:rFonts w:ascii="Times New Roman" w:hAnsi="Times New Roman" w:cs="Times New Roman"/>
          <w:sz w:val="18"/>
          <w:szCs w:val="18"/>
        </w:rPr>
        <w:t xml:space="preserve"> </w:t>
      </w:r>
    </w:p>
  </w:footnote>
  <w:footnote w:id="11">
    <w:p w14:paraId="3DBF39C9" w14:textId="7F497654" w:rsidR="00995171" w:rsidRPr="00995171" w:rsidRDefault="00995171" w:rsidP="00C3654B">
      <w:pPr>
        <w:pStyle w:val="Textonotapie"/>
        <w:rPr>
          <w:rFonts w:ascii="Times New Roman" w:hAnsi="Times New Roman" w:cs="Times New Roman"/>
          <w:sz w:val="18"/>
          <w:szCs w:val="18"/>
        </w:rPr>
      </w:pPr>
      <w:r w:rsidRPr="00995171">
        <w:rPr>
          <w:rStyle w:val="Refdenotaalpie"/>
          <w:rFonts w:ascii="Times New Roman" w:hAnsi="Times New Roman" w:cs="Times New Roman"/>
          <w:sz w:val="18"/>
          <w:szCs w:val="18"/>
        </w:rPr>
        <w:footnoteRef/>
      </w:r>
      <w:r w:rsidRPr="00995171">
        <w:rPr>
          <w:rFonts w:ascii="Times New Roman" w:hAnsi="Times New Roman" w:cs="Times New Roman"/>
          <w:sz w:val="18"/>
          <w:szCs w:val="18"/>
        </w:rPr>
        <w:t xml:space="preserve"> Medida Cautelar presentada en abril 2017 por las federaciones de la plataforma PUINAMUDT y EQUIDAD.</w:t>
      </w:r>
    </w:p>
  </w:footnote>
  <w:footnote w:id="12">
    <w:p w14:paraId="7982D766" w14:textId="5EDD62FF"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Mediante Nota de Prensa Nº 077/OCII/DP/2017, la Defensoría del Pueblo recordó al Ministerio de Salud que en sus informes </w:t>
      </w:r>
      <w:proofErr w:type="spellStart"/>
      <w:r w:rsidRPr="006B664C">
        <w:rPr>
          <w:rFonts w:ascii="Times New Roman" w:hAnsi="Times New Roman" w:cs="Times New Roman"/>
          <w:sz w:val="18"/>
          <w:szCs w:val="18"/>
        </w:rPr>
        <w:t>defensoriales</w:t>
      </w:r>
      <w:proofErr w:type="spellEnd"/>
      <w:r w:rsidRPr="006B664C">
        <w:rPr>
          <w:rFonts w:ascii="Times New Roman" w:hAnsi="Times New Roman" w:cs="Times New Roman"/>
          <w:sz w:val="18"/>
          <w:szCs w:val="18"/>
        </w:rPr>
        <w:t xml:space="preserve"> N</w:t>
      </w:r>
      <w:r w:rsidRPr="006B664C">
        <w:rPr>
          <w:rFonts w:ascii="Times New Roman" w:hAnsi="Times New Roman" w:cs="Times New Roman"/>
          <w:sz w:val="18"/>
          <w:szCs w:val="18"/>
          <w:vertAlign w:val="superscript"/>
        </w:rPr>
        <w:t>os</w:t>
      </w:r>
      <w:r w:rsidRPr="006B664C">
        <w:rPr>
          <w:rFonts w:ascii="Times New Roman" w:hAnsi="Times New Roman" w:cs="Times New Roman"/>
          <w:sz w:val="18"/>
          <w:szCs w:val="18"/>
        </w:rPr>
        <w:t xml:space="preserve"> 134 y 169 recomendó la incorporación de un órgano de alto nivel para orientar la atención prioritaria de los pueblos indígenas, por lo que la eliminación de la Dirección de Pueblos Indígenas significaba un grave retroceso (disponible en: </w:t>
      </w:r>
      <w:hyperlink r:id="rId5" w:history="1">
        <w:r w:rsidRPr="006B664C">
          <w:rPr>
            <w:rStyle w:val="Hipervnculo"/>
            <w:rFonts w:ascii="Times New Roman" w:hAnsi="Times New Roman" w:cs="Times New Roman"/>
            <w:color w:val="auto"/>
            <w:sz w:val="18"/>
            <w:szCs w:val="18"/>
            <w:u w:val="none"/>
          </w:rPr>
          <w:t>https://www.defensoria.gob.pe/portal-noticias-full.php?n=17655</w:t>
        </w:r>
      </w:hyperlink>
      <w:r w:rsidRPr="006B664C">
        <w:rPr>
          <w:rFonts w:ascii="Times New Roman" w:hAnsi="Times New Roman" w:cs="Times New Roman"/>
          <w:sz w:val="18"/>
          <w:szCs w:val="18"/>
        </w:rPr>
        <w:t>).</w:t>
      </w:r>
    </w:p>
  </w:footnote>
  <w:footnote w:id="13">
    <w:p w14:paraId="1CF9E0FD" w14:textId="0B478185"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Carta de la congresista Foronda y Aidesep a la ministra de salud. Ver: </w:t>
      </w:r>
      <w:hyperlink r:id="rId6" w:history="1">
        <w:r w:rsidRPr="006B664C">
          <w:rPr>
            <w:rStyle w:val="Hipervnculo"/>
            <w:rFonts w:ascii="Times New Roman" w:hAnsi="Times New Roman" w:cs="Times New Roman"/>
            <w:color w:val="auto"/>
            <w:sz w:val="18"/>
            <w:szCs w:val="18"/>
            <w:u w:val="none"/>
          </w:rPr>
          <w:t>https://www.servindi.org/actualidad-noticias/22/04/2017/exigen-restitucion-y-fortalecimiento-de-la-direccion-de-salud-de</w:t>
        </w:r>
      </w:hyperlink>
      <w:r w:rsidRPr="006B664C">
        <w:rPr>
          <w:rFonts w:ascii="Times New Roman" w:hAnsi="Times New Roman" w:cs="Times New Roman"/>
          <w:sz w:val="18"/>
          <w:szCs w:val="18"/>
        </w:rPr>
        <w:t xml:space="preserve"> </w:t>
      </w:r>
    </w:p>
  </w:footnote>
  <w:footnote w:id="14">
    <w:p w14:paraId="798F0996" w14:textId="77777777"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Tarcila Rivera Zea, miembro del Foro Permanente para las Cuestiones Indígenas de la ONU, señaló que la decisión adoptada significa un grave retroceso en los avances realizados por el Estado. Ver carta: </w:t>
      </w:r>
    </w:p>
    <w:p w14:paraId="0566CECD" w14:textId="7F6FAED5" w:rsidR="00995171" w:rsidRPr="006B664C" w:rsidRDefault="00995171" w:rsidP="00C3654B">
      <w:pPr>
        <w:pStyle w:val="Textonotapie"/>
        <w:jc w:val="both"/>
        <w:rPr>
          <w:rFonts w:ascii="Times New Roman" w:hAnsi="Times New Roman" w:cs="Times New Roman"/>
          <w:sz w:val="18"/>
          <w:szCs w:val="18"/>
        </w:rPr>
      </w:pPr>
      <w:hyperlink r:id="rId7" w:history="1">
        <w:r w:rsidRPr="006B664C">
          <w:rPr>
            <w:rStyle w:val="Hipervnculo"/>
            <w:rFonts w:ascii="Times New Roman" w:hAnsi="Times New Roman" w:cs="Times New Roman"/>
            <w:color w:val="auto"/>
            <w:sz w:val="18"/>
            <w:szCs w:val="18"/>
            <w:u w:val="none"/>
          </w:rPr>
          <w:t>http://webcache.googleusercontent.com/search?q=cache:9R-iZ7MI4f0J:chirapaq.org.pe/es/experta-de-la-onu-critica-eliminacion-de-la-direccion-de-salud-indigena-del-minsa+&amp;cd=2&amp;hl=es&amp;ct=clnk&amp;gl=pe</w:t>
        </w:r>
      </w:hyperlink>
      <w:r w:rsidRPr="006B664C">
        <w:rPr>
          <w:rFonts w:ascii="Times New Roman" w:hAnsi="Times New Roman" w:cs="Times New Roman"/>
          <w:sz w:val="18"/>
          <w:szCs w:val="18"/>
        </w:rPr>
        <w:t xml:space="preserve"> </w:t>
      </w:r>
    </w:p>
  </w:footnote>
  <w:footnote w:id="15">
    <w:p w14:paraId="3783579E" w14:textId="6E2BAA8C"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Defensoría del Pueblo (2015), </w:t>
      </w:r>
      <w:r w:rsidRPr="006B664C">
        <w:rPr>
          <w:rFonts w:ascii="Times New Roman" w:hAnsi="Times New Roman" w:cs="Times New Roman"/>
          <w:i/>
          <w:sz w:val="18"/>
          <w:szCs w:val="18"/>
        </w:rPr>
        <w:t>La defensa de los pueblos indígenas amazónicos a una salud intercultural</w:t>
      </w:r>
      <w:r w:rsidRPr="006B664C">
        <w:rPr>
          <w:rFonts w:ascii="Times New Roman" w:hAnsi="Times New Roman" w:cs="Times New Roman"/>
          <w:sz w:val="18"/>
          <w:szCs w:val="18"/>
        </w:rPr>
        <w:t>. Informe Defensorial N° 169, p. 8. Disponible en el siguiente enlace:</w:t>
      </w:r>
    </w:p>
    <w:p w14:paraId="74EF6B11" w14:textId="5592B9CD" w:rsidR="00995171" w:rsidRPr="006B664C" w:rsidRDefault="00995171" w:rsidP="00C3654B">
      <w:pPr>
        <w:pStyle w:val="Textonotapie"/>
        <w:jc w:val="both"/>
        <w:rPr>
          <w:rFonts w:ascii="Times New Roman" w:hAnsi="Times New Roman" w:cs="Times New Roman"/>
          <w:sz w:val="18"/>
          <w:szCs w:val="18"/>
        </w:rPr>
      </w:pPr>
      <w:hyperlink r:id="rId8" w:history="1">
        <w:r w:rsidRPr="006B664C">
          <w:rPr>
            <w:rStyle w:val="Hipervnculo"/>
            <w:rFonts w:ascii="Times New Roman" w:hAnsi="Times New Roman" w:cs="Times New Roman"/>
            <w:color w:val="auto"/>
            <w:sz w:val="18"/>
            <w:szCs w:val="18"/>
            <w:u w:val="none"/>
          </w:rPr>
          <w:t>https://www.defensoria.gob.pe/modules/Downloads/informes/defensoriales/Informe-Defensorial-N-169.pdf</w:t>
        </w:r>
      </w:hyperlink>
    </w:p>
  </w:footnote>
  <w:footnote w:id="16">
    <w:p w14:paraId="6A3C8A4C" w14:textId="77777777"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Defensoría del Pueblo (2015), </w:t>
      </w:r>
      <w:r w:rsidRPr="006B664C">
        <w:rPr>
          <w:rFonts w:ascii="Times New Roman" w:hAnsi="Times New Roman" w:cs="Times New Roman"/>
          <w:i/>
          <w:sz w:val="18"/>
          <w:szCs w:val="18"/>
        </w:rPr>
        <w:t>Op. Cit</w:t>
      </w:r>
      <w:r w:rsidRPr="006B664C">
        <w:rPr>
          <w:rFonts w:ascii="Times New Roman" w:hAnsi="Times New Roman" w:cs="Times New Roman"/>
          <w:sz w:val="18"/>
          <w:szCs w:val="18"/>
        </w:rPr>
        <w:t>., pp. 7-8.</w:t>
      </w:r>
    </w:p>
  </w:footnote>
  <w:footnote w:id="17">
    <w:p w14:paraId="63C2E921" w14:textId="400C11A3"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Defensoría del Pueblo (2015), </w:t>
      </w:r>
      <w:proofErr w:type="spellStart"/>
      <w:r w:rsidRPr="006B664C">
        <w:rPr>
          <w:rFonts w:ascii="Times New Roman" w:hAnsi="Times New Roman" w:cs="Times New Roman"/>
          <w:i/>
          <w:sz w:val="18"/>
          <w:szCs w:val="18"/>
        </w:rPr>
        <w:t>Op</w:t>
      </w:r>
      <w:proofErr w:type="spellEnd"/>
      <w:r w:rsidRPr="006B664C">
        <w:rPr>
          <w:rFonts w:ascii="Times New Roman" w:hAnsi="Times New Roman" w:cs="Times New Roman"/>
          <w:i/>
          <w:sz w:val="18"/>
          <w:szCs w:val="18"/>
        </w:rPr>
        <w:t>. Cit</w:t>
      </w:r>
      <w:r w:rsidRPr="006B664C">
        <w:rPr>
          <w:rFonts w:ascii="Times New Roman" w:hAnsi="Times New Roman" w:cs="Times New Roman"/>
          <w:sz w:val="18"/>
          <w:szCs w:val="18"/>
        </w:rPr>
        <w:t>., p. 55.</w:t>
      </w:r>
    </w:p>
  </w:footnote>
  <w:footnote w:id="18">
    <w:p w14:paraId="1AC5C153" w14:textId="087F4DDA"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Luna, Nelly (2017), “Los infiernos de la mujer awajún”, publicado en </w:t>
      </w:r>
      <w:r w:rsidRPr="006B664C">
        <w:rPr>
          <w:rFonts w:ascii="Times New Roman" w:hAnsi="Times New Roman" w:cs="Times New Roman"/>
          <w:i/>
          <w:sz w:val="18"/>
          <w:szCs w:val="18"/>
        </w:rPr>
        <w:t>Ojo Público</w:t>
      </w:r>
      <w:r w:rsidRPr="006B664C">
        <w:rPr>
          <w:rFonts w:ascii="Times New Roman" w:hAnsi="Times New Roman" w:cs="Times New Roman"/>
          <w:sz w:val="18"/>
          <w:szCs w:val="18"/>
        </w:rPr>
        <w:t xml:space="preserve">, miembro de Global Investigative, Journalism Network. Disponible en: </w:t>
      </w:r>
      <w:hyperlink r:id="rId9" w:history="1">
        <w:r w:rsidRPr="006B664C">
          <w:rPr>
            <w:rStyle w:val="Hipervnculo"/>
            <w:rFonts w:ascii="Times New Roman" w:hAnsi="Times New Roman" w:cs="Times New Roman"/>
            <w:color w:val="auto"/>
            <w:sz w:val="18"/>
            <w:szCs w:val="18"/>
            <w:u w:val="none"/>
          </w:rPr>
          <w:t>http://ojo-publico.com/sites/apps/los-infiernos-de-la-mujer-awajun/</w:t>
        </w:r>
      </w:hyperlink>
      <w:r w:rsidRPr="006B664C">
        <w:rPr>
          <w:rFonts w:ascii="Times New Roman" w:hAnsi="Times New Roman" w:cs="Times New Roman"/>
          <w:sz w:val="18"/>
          <w:szCs w:val="18"/>
        </w:rPr>
        <w:t xml:space="preserve"> </w:t>
      </w:r>
    </w:p>
  </w:footnote>
  <w:footnote w:id="19">
    <w:p w14:paraId="79EC3F5B" w14:textId="14EFB198"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w:t>
      </w:r>
      <w:r w:rsidRPr="006B664C">
        <w:rPr>
          <w:rFonts w:ascii="Times New Roman" w:hAnsi="Times New Roman" w:cs="Times New Roman"/>
          <w:sz w:val="18"/>
          <w:szCs w:val="18"/>
        </w:rPr>
        <w:t xml:space="preserve">Defensoría del Pueblo (2015), </w:t>
      </w:r>
      <w:r w:rsidRPr="006B664C">
        <w:rPr>
          <w:rFonts w:ascii="Times New Roman" w:hAnsi="Times New Roman" w:cs="Times New Roman"/>
          <w:i/>
          <w:sz w:val="18"/>
          <w:szCs w:val="18"/>
        </w:rPr>
        <w:t>Op. Cit</w:t>
      </w:r>
      <w:r w:rsidRPr="006B664C">
        <w:rPr>
          <w:rFonts w:ascii="Times New Roman" w:hAnsi="Times New Roman" w:cs="Times New Roman"/>
          <w:sz w:val="18"/>
          <w:szCs w:val="18"/>
        </w:rPr>
        <w:t>., pp. 132-3.</w:t>
      </w:r>
    </w:p>
  </w:footnote>
  <w:footnote w:id="20">
    <w:p w14:paraId="768962D3" w14:textId="06F263D1" w:rsidR="00995171" w:rsidRPr="007E28C6" w:rsidRDefault="00995171" w:rsidP="00C3654B">
      <w:pPr>
        <w:pStyle w:val="Textonotapie"/>
        <w:rPr>
          <w:rFonts w:ascii="Times New Roman" w:hAnsi="Times New Roman" w:cs="Times New Roman"/>
          <w:sz w:val="18"/>
          <w:szCs w:val="18"/>
        </w:rPr>
      </w:pPr>
      <w:r w:rsidRPr="007E28C6">
        <w:rPr>
          <w:rStyle w:val="Refdenotaalpie"/>
          <w:rFonts w:ascii="Times New Roman" w:hAnsi="Times New Roman" w:cs="Times New Roman"/>
        </w:rPr>
        <w:footnoteRef/>
      </w:r>
      <w:r w:rsidRPr="007E28C6">
        <w:rPr>
          <w:rFonts w:ascii="Times New Roman" w:hAnsi="Times New Roman" w:cs="Times New Roman"/>
        </w:rPr>
        <w:t xml:space="preserve"> </w:t>
      </w:r>
      <w:r w:rsidRPr="009079F4">
        <w:rPr>
          <w:rFonts w:ascii="Times New Roman" w:hAnsi="Times New Roman" w:cs="Times New Roman"/>
          <w:i/>
          <w:sz w:val="18"/>
          <w:szCs w:val="18"/>
        </w:rPr>
        <w:t>Modelo de Atención de Salud Integral e Intercultural de las Cuencas de los Ríos Pastaza, Corrientes, Tigre, Marañón y Chambira en la Región Loreto 2017 – 2021</w:t>
      </w:r>
      <w:r>
        <w:rPr>
          <w:rFonts w:ascii="Times New Roman" w:hAnsi="Times New Roman" w:cs="Times New Roman"/>
          <w:sz w:val="18"/>
          <w:szCs w:val="18"/>
        </w:rPr>
        <w:t xml:space="preserve"> </w:t>
      </w:r>
      <w:r w:rsidRPr="007E28C6">
        <w:rPr>
          <w:rFonts w:ascii="Times New Roman" w:hAnsi="Times New Roman" w:cs="Times New Roman"/>
          <w:sz w:val="18"/>
          <w:szCs w:val="18"/>
        </w:rPr>
        <w:t xml:space="preserve">aprobado </w:t>
      </w:r>
      <w:r>
        <w:rPr>
          <w:rFonts w:ascii="Times New Roman" w:hAnsi="Times New Roman" w:cs="Times New Roman"/>
          <w:sz w:val="18"/>
          <w:szCs w:val="18"/>
        </w:rPr>
        <w:t xml:space="preserve">el 14 de julio del 2017 mediante </w:t>
      </w:r>
      <w:r w:rsidRPr="007E28C6">
        <w:rPr>
          <w:rFonts w:ascii="Times New Roman" w:hAnsi="Times New Roman" w:cs="Times New Roman"/>
          <w:sz w:val="18"/>
          <w:szCs w:val="18"/>
        </w:rPr>
        <w:t>R</w:t>
      </w:r>
      <w:r>
        <w:rPr>
          <w:rFonts w:ascii="Times New Roman" w:hAnsi="Times New Roman" w:cs="Times New Roman"/>
          <w:sz w:val="18"/>
          <w:szCs w:val="18"/>
        </w:rPr>
        <w:t>esolución Ministerial</w:t>
      </w:r>
      <w:r w:rsidRPr="007E28C6">
        <w:rPr>
          <w:rFonts w:ascii="Times New Roman" w:hAnsi="Times New Roman" w:cs="Times New Roman"/>
          <w:sz w:val="18"/>
          <w:szCs w:val="18"/>
        </w:rPr>
        <w:t xml:space="preserve"> N° 594-2017/MINSA</w:t>
      </w:r>
      <w:r>
        <w:rPr>
          <w:rFonts w:ascii="Times New Roman" w:hAnsi="Times New Roman" w:cs="Times New Roman"/>
          <w:sz w:val="18"/>
          <w:szCs w:val="18"/>
        </w:rPr>
        <w:t>.</w:t>
      </w:r>
    </w:p>
  </w:footnote>
  <w:footnote w:id="21">
    <w:p w14:paraId="02AD6533" w14:textId="73FE3925" w:rsidR="00995171" w:rsidRPr="007E28C6" w:rsidRDefault="00995171" w:rsidP="00C3654B">
      <w:pPr>
        <w:jc w:val="left"/>
      </w:pPr>
      <w:r w:rsidRPr="00D97557">
        <w:rPr>
          <w:rStyle w:val="Refdenotaalpie"/>
          <w:rFonts w:ascii="Times New Roman" w:hAnsi="Times New Roman" w:cs="Times New Roman"/>
          <w:sz w:val="18"/>
          <w:szCs w:val="18"/>
        </w:rPr>
        <w:footnoteRef/>
      </w:r>
      <w:r w:rsidRPr="00D97557">
        <w:rPr>
          <w:rFonts w:ascii="Times New Roman" w:hAnsi="Times New Roman" w:cs="Times New Roman"/>
          <w:sz w:val="18"/>
          <w:szCs w:val="18"/>
        </w:rPr>
        <w:t xml:space="preserve"> Informe de Ejecución Presupuestal 2017</w:t>
      </w:r>
      <w:r>
        <w:rPr>
          <w:rFonts w:ascii="Times New Roman" w:hAnsi="Times New Roman" w:cs="Times New Roman"/>
          <w:sz w:val="18"/>
          <w:szCs w:val="18"/>
        </w:rPr>
        <w:t xml:space="preserve"> del 20 de marzo del 2018.</w:t>
      </w:r>
    </w:p>
  </w:footnote>
  <w:footnote w:id="22">
    <w:p w14:paraId="0DDDF9A2" w14:textId="2840FDC2" w:rsidR="00995171" w:rsidRPr="00D97557" w:rsidRDefault="00995171" w:rsidP="00C3654B">
      <w:pPr>
        <w:pStyle w:val="Textonotapie"/>
      </w:pPr>
      <w:r>
        <w:rPr>
          <w:rStyle w:val="Refdenotaalpie"/>
        </w:rPr>
        <w:footnoteRef/>
      </w:r>
      <w:r>
        <w:t xml:space="preserve"> </w:t>
      </w:r>
      <w:r w:rsidRPr="009079F4">
        <w:rPr>
          <w:rFonts w:ascii="Times New Roman" w:hAnsi="Times New Roman" w:cs="Times New Roman"/>
          <w:i/>
          <w:color w:val="000000"/>
          <w:sz w:val="18"/>
          <w:szCs w:val="18"/>
        </w:rPr>
        <w:t>N</w:t>
      </w:r>
      <w:r w:rsidRPr="009079F4">
        <w:rPr>
          <w:rFonts w:ascii="Times New Roman" w:hAnsi="Times New Roman" w:cs="Times New Roman"/>
          <w:bCs/>
          <w:i/>
          <w:color w:val="000000"/>
          <w:sz w:val="18"/>
          <w:szCs w:val="18"/>
        </w:rPr>
        <w:t>iveles y factores de riesgo de exposición a metales pesados e hidrocarburos en los habitantes de las comunidades de las cuencas de los ríos Pastaza, Tigre, Corrientes y Marañón del departamento de Loreto</w:t>
      </w:r>
      <w:r>
        <w:rPr>
          <w:rFonts w:ascii="Times New Roman" w:hAnsi="Times New Roman" w:cs="Times New Roman"/>
          <w:bCs/>
          <w:color w:val="000000"/>
          <w:sz w:val="18"/>
          <w:szCs w:val="18"/>
        </w:rPr>
        <w:t>.</w:t>
      </w:r>
    </w:p>
  </w:footnote>
  <w:footnote w:id="23">
    <w:p w14:paraId="1D62B971" w14:textId="77777777" w:rsidR="00995171" w:rsidRPr="006B664C" w:rsidRDefault="00995171" w:rsidP="00C3654B">
      <w:pPr>
        <w:pStyle w:val="Textonotapie"/>
        <w:jc w:val="both"/>
        <w:rPr>
          <w:rFonts w:ascii="Times New Roman" w:hAnsi="Times New Roman" w:cs="Times New Roman"/>
          <w:color w:val="000000" w:themeColor="text1"/>
          <w:sz w:val="18"/>
          <w:szCs w:val="18"/>
        </w:rPr>
      </w:pPr>
      <w:r w:rsidRPr="006B664C">
        <w:rPr>
          <w:rStyle w:val="Refdenotaalpie"/>
          <w:rFonts w:ascii="Times New Roman" w:hAnsi="Times New Roman" w:cs="Times New Roman"/>
          <w:color w:val="000000" w:themeColor="text1"/>
          <w:sz w:val="18"/>
          <w:szCs w:val="18"/>
        </w:rPr>
        <w:footnoteRef/>
      </w:r>
      <w:r w:rsidRPr="006B664C">
        <w:rPr>
          <w:rFonts w:ascii="Times New Roman" w:hAnsi="Times New Roman" w:cs="Times New Roman"/>
          <w:color w:val="000000" w:themeColor="text1"/>
          <w:sz w:val="18"/>
          <w:szCs w:val="18"/>
        </w:rPr>
        <w:t xml:space="preserve"> Ministerio de Cultura &amp; Grupo de Análisis para el Desarrollo, GRADE (2014). </w:t>
      </w:r>
      <w:r w:rsidRPr="006B664C">
        <w:rPr>
          <w:rFonts w:ascii="Times New Roman" w:hAnsi="Times New Roman" w:cs="Times New Roman"/>
          <w:i/>
          <w:color w:val="000000" w:themeColor="text1"/>
          <w:sz w:val="18"/>
          <w:szCs w:val="18"/>
        </w:rPr>
        <w:t>Estudio Especializado sobre Población Afroperuana</w:t>
      </w:r>
      <w:r w:rsidRPr="006B664C">
        <w:rPr>
          <w:rFonts w:ascii="Times New Roman" w:hAnsi="Times New Roman" w:cs="Times New Roman"/>
          <w:color w:val="000000" w:themeColor="text1"/>
          <w:sz w:val="18"/>
          <w:szCs w:val="18"/>
        </w:rPr>
        <w:t xml:space="preserve">. Disponible en: </w:t>
      </w:r>
      <w:hyperlink r:id="rId10" w:history="1">
        <w:r w:rsidRPr="006B664C">
          <w:rPr>
            <w:rFonts w:ascii="Times New Roman" w:hAnsi="Times New Roman" w:cs="Times New Roman"/>
            <w:color w:val="000000" w:themeColor="text1"/>
            <w:sz w:val="18"/>
            <w:szCs w:val="18"/>
          </w:rPr>
          <w:t>http://www.grade.org.pe/wp-content/uploads/LIBRO_EEPA_mincugrade.pdf</w:t>
        </w:r>
      </w:hyperlink>
      <w:r w:rsidRPr="006B664C">
        <w:rPr>
          <w:rFonts w:ascii="Times New Roman" w:hAnsi="Times New Roman" w:cs="Times New Roman"/>
          <w:color w:val="000000" w:themeColor="text1"/>
          <w:sz w:val="18"/>
          <w:szCs w:val="18"/>
        </w:rPr>
        <w:t xml:space="preserve"> </w:t>
      </w:r>
    </w:p>
  </w:footnote>
  <w:footnote w:id="24">
    <w:p w14:paraId="06308D97" w14:textId="1C3ABBDE" w:rsidR="00995171" w:rsidRPr="006B664C" w:rsidRDefault="00995171" w:rsidP="00C3654B">
      <w:pPr>
        <w:pStyle w:val="Textonotapie"/>
        <w:jc w:val="both"/>
        <w:rPr>
          <w:rFonts w:ascii="Times New Roman" w:hAnsi="Times New Roman" w:cs="Times New Roman"/>
          <w:color w:val="000000" w:themeColor="text1"/>
          <w:sz w:val="18"/>
          <w:szCs w:val="18"/>
        </w:rPr>
      </w:pPr>
      <w:r w:rsidRPr="006B664C">
        <w:rPr>
          <w:rStyle w:val="Refdenotaalpie"/>
          <w:rFonts w:ascii="Times New Roman" w:hAnsi="Times New Roman" w:cs="Times New Roman"/>
          <w:color w:val="000000" w:themeColor="text1"/>
          <w:sz w:val="18"/>
          <w:szCs w:val="18"/>
        </w:rPr>
        <w:footnoteRef/>
      </w:r>
      <w:r w:rsidRPr="006B664C">
        <w:rPr>
          <w:rFonts w:ascii="Times New Roman" w:hAnsi="Times New Roman" w:cs="Times New Roman"/>
          <w:color w:val="000000" w:themeColor="text1"/>
          <w:sz w:val="18"/>
          <w:szCs w:val="18"/>
        </w:rPr>
        <w:t xml:space="preserve"> Defensoría del Pueblo (2016). </w:t>
      </w:r>
      <w:r w:rsidRPr="006B664C">
        <w:rPr>
          <w:rFonts w:ascii="Times New Roman" w:hAnsi="Times New Roman" w:cs="Times New Roman"/>
          <w:i/>
          <w:color w:val="000000" w:themeColor="text1"/>
          <w:sz w:val="18"/>
          <w:szCs w:val="18"/>
        </w:rPr>
        <w:t>Educación Intercultural Bilingüe hacia el 2021: Una política de Estado imprescindible para el desarrollo de los pueblos indígenas</w:t>
      </w:r>
      <w:r w:rsidRPr="006B664C">
        <w:rPr>
          <w:rFonts w:ascii="Times New Roman" w:hAnsi="Times New Roman" w:cs="Times New Roman"/>
          <w:color w:val="000000" w:themeColor="text1"/>
          <w:sz w:val="18"/>
          <w:szCs w:val="18"/>
        </w:rPr>
        <w:t xml:space="preserve">. Serie de Informes Defensoriales. Informe N° 174. Disponible en: </w:t>
      </w:r>
      <w:hyperlink r:id="rId11" w:history="1">
        <w:r w:rsidRPr="006B664C">
          <w:rPr>
            <w:rStyle w:val="Hipervnculo"/>
            <w:rFonts w:ascii="Times New Roman" w:hAnsi="Times New Roman" w:cs="Times New Roman"/>
            <w:color w:val="000000" w:themeColor="text1"/>
            <w:sz w:val="18"/>
            <w:szCs w:val="18"/>
            <w:u w:val="none"/>
          </w:rPr>
          <w:t>http://www.defensoria.gob.pe/modules/Downloads/informes/defensoriales/Informe-defensorial-174-EIB.pdf</w:t>
        </w:r>
      </w:hyperlink>
      <w:r>
        <w:rPr>
          <w:rStyle w:val="Hipervnculo"/>
          <w:rFonts w:ascii="Times New Roman" w:hAnsi="Times New Roman" w:cs="Times New Roman"/>
          <w:color w:val="000000" w:themeColor="text1"/>
          <w:sz w:val="18"/>
          <w:szCs w:val="18"/>
          <w:u w:val="none"/>
        </w:rPr>
        <w:t xml:space="preserve"> </w:t>
      </w:r>
    </w:p>
  </w:footnote>
  <w:footnote w:id="25">
    <w:p w14:paraId="03398ED0" w14:textId="6466C17A"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Ibíd. </w:t>
      </w:r>
    </w:p>
  </w:footnote>
  <w:footnote w:id="26">
    <w:p w14:paraId="6A282ED9" w14:textId="77777777" w:rsidR="00DC345C" w:rsidRPr="00D53EB4" w:rsidRDefault="00DC345C" w:rsidP="00DC345C">
      <w:pPr>
        <w:pStyle w:val="Textonotapie"/>
        <w:rPr>
          <w:rFonts w:ascii="Times New Roman" w:hAnsi="Times New Roman" w:cs="Times New Roman"/>
          <w:sz w:val="18"/>
          <w:szCs w:val="18"/>
          <w:lang w:val="es-ES"/>
        </w:rPr>
      </w:pPr>
      <w:r w:rsidRPr="00D53EB4">
        <w:rPr>
          <w:rStyle w:val="Refdenotaalpie"/>
          <w:rFonts w:ascii="Times New Roman" w:hAnsi="Times New Roman" w:cs="Times New Roman"/>
          <w:sz w:val="18"/>
          <w:szCs w:val="18"/>
        </w:rPr>
        <w:footnoteRef/>
      </w:r>
      <w:r w:rsidRPr="00D53EB4">
        <w:rPr>
          <w:rFonts w:ascii="Times New Roman" w:hAnsi="Times New Roman" w:cs="Times New Roman"/>
          <w:sz w:val="18"/>
          <w:szCs w:val="18"/>
        </w:rPr>
        <w:t xml:space="preserve"> </w:t>
      </w:r>
      <w:r w:rsidRPr="00D53EB4">
        <w:rPr>
          <w:rFonts w:ascii="Times New Roman" w:hAnsi="Times New Roman" w:cs="Times New Roman"/>
          <w:i/>
          <w:sz w:val="18"/>
          <w:szCs w:val="18"/>
        </w:rPr>
        <w:t xml:space="preserve">Estudio Especializado sobre Población Afroperuana, </w:t>
      </w:r>
      <w:r w:rsidRPr="00D53EB4">
        <w:rPr>
          <w:rFonts w:ascii="Times New Roman" w:hAnsi="Times New Roman" w:cs="Times New Roman"/>
          <w:sz w:val="18"/>
          <w:szCs w:val="18"/>
        </w:rPr>
        <w:t>Ministerio de Cultura / GRADE, s/f: 48-49.</w:t>
      </w:r>
    </w:p>
  </w:footnote>
  <w:footnote w:id="27">
    <w:p w14:paraId="5A5478EB" w14:textId="320F3816"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w:t>
      </w:r>
      <w:proofErr w:type="spellStart"/>
      <w:r w:rsidRPr="006B664C">
        <w:rPr>
          <w:rFonts w:ascii="Times New Roman" w:hAnsi="Times New Roman" w:cs="Times New Roman"/>
          <w:sz w:val="18"/>
          <w:szCs w:val="18"/>
        </w:rPr>
        <w:t>Ardito</w:t>
      </w:r>
      <w:proofErr w:type="spellEnd"/>
      <w:r w:rsidRPr="006B664C">
        <w:rPr>
          <w:rFonts w:ascii="Times New Roman" w:hAnsi="Times New Roman" w:cs="Times New Roman"/>
          <w:sz w:val="18"/>
          <w:szCs w:val="18"/>
        </w:rPr>
        <w:t>, W</w:t>
      </w:r>
      <w:r>
        <w:rPr>
          <w:rFonts w:ascii="Times New Roman" w:hAnsi="Times New Roman" w:cs="Times New Roman"/>
          <w:sz w:val="18"/>
          <w:szCs w:val="18"/>
        </w:rPr>
        <w:t>.</w:t>
      </w:r>
      <w:r w:rsidRPr="006B664C">
        <w:rPr>
          <w:rFonts w:ascii="Times New Roman" w:hAnsi="Times New Roman" w:cs="Times New Roman"/>
          <w:sz w:val="18"/>
          <w:szCs w:val="18"/>
        </w:rPr>
        <w:t xml:space="preserve"> (2014). </w:t>
      </w:r>
      <w:r w:rsidRPr="006B664C">
        <w:rPr>
          <w:rFonts w:ascii="Times New Roman" w:hAnsi="Times New Roman" w:cs="Times New Roman"/>
          <w:i/>
          <w:sz w:val="18"/>
          <w:szCs w:val="18"/>
        </w:rPr>
        <w:t>Discriminación y Programas de Televisión</w:t>
      </w:r>
      <w:r w:rsidRPr="006B664C">
        <w:rPr>
          <w:rFonts w:ascii="Times New Roman" w:hAnsi="Times New Roman" w:cs="Times New Roman"/>
          <w:sz w:val="18"/>
          <w:szCs w:val="18"/>
        </w:rPr>
        <w:t xml:space="preserve">. Consultoría sobre estereotipos y discriminación en la Televisión peruana. CONCORTV. Disponible en: </w:t>
      </w:r>
    </w:p>
    <w:p w14:paraId="4D49A057" w14:textId="0A4D80D7" w:rsidR="00995171" w:rsidRPr="006B664C" w:rsidRDefault="00995171" w:rsidP="00C3654B">
      <w:pPr>
        <w:pStyle w:val="Textonotapie"/>
        <w:jc w:val="both"/>
        <w:rPr>
          <w:rFonts w:ascii="Times New Roman" w:hAnsi="Times New Roman" w:cs="Times New Roman"/>
          <w:sz w:val="18"/>
          <w:szCs w:val="18"/>
        </w:rPr>
      </w:pPr>
      <w:hyperlink r:id="rId12" w:history="1">
        <w:r w:rsidRPr="006B664C">
          <w:rPr>
            <w:rStyle w:val="Hipervnculo"/>
            <w:rFonts w:ascii="Times New Roman" w:hAnsi="Times New Roman" w:cs="Times New Roman"/>
            <w:color w:val="auto"/>
            <w:sz w:val="18"/>
            <w:szCs w:val="18"/>
            <w:u w:val="none"/>
          </w:rPr>
          <w:t>http://www.concortv.gob.pe/file/2014/investigaciones/07-consultoria-discriminacion-programas-tv-wilfredo-ardito.pdf</w:t>
        </w:r>
      </w:hyperlink>
      <w:r w:rsidRPr="006B664C">
        <w:rPr>
          <w:rFonts w:ascii="Times New Roman" w:hAnsi="Times New Roman" w:cs="Times New Roman"/>
          <w:sz w:val="18"/>
          <w:szCs w:val="18"/>
        </w:rPr>
        <w:t xml:space="preserve"> </w:t>
      </w:r>
    </w:p>
  </w:footnote>
  <w:footnote w:id="28">
    <w:p w14:paraId="297D3709" w14:textId="77777777"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Ministerio de Cultura (2017). </w:t>
      </w:r>
      <w:r w:rsidRPr="006B664C">
        <w:rPr>
          <w:rFonts w:ascii="Times New Roman" w:hAnsi="Times New Roman" w:cs="Times New Roman"/>
          <w:i/>
          <w:sz w:val="18"/>
          <w:szCs w:val="18"/>
        </w:rPr>
        <w:t>Discriminación étnico-racial en medios de comunicación. Diagnostico situacional</w:t>
      </w:r>
      <w:r w:rsidRPr="006B664C">
        <w:rPr>
          <w:rFonts w:ascii="Times New Roman" w:hAnsi="Times New Roman" w:cs="Times New Roman"/>
          <w:sz w:val="18"/>
          <w:szCs w:val="18"/>
        </w:rPr>
        <w:t xml:space="preserve">. Cuaderno de Trabajo. Discriminación étnica y/o racial. Disponible en: </w:t>
      </w:r>
    </w:p>
    <w:p w14:paraId="6E297495" w14:textId="7813C519" w:rsidR="00995171" w:rsidRPr="006B664C" w:rsidRDefault="00995171" w:rsidP="00C3654B">
      <w:pPr>
        <w:pStyle w:val="Textonotapie"/>
        <w:jc w:val="both"/>
        <w:rPr>
          <w:rFonts w:ascii="Times New Roman" w:hAnsi="Times New Roman" w:cs="Times New Roman"/>
          <w:sz w:val="18"/>
          <w:szCs w:val="18"/>
        </w:rPr>
      </w:pPr>
      <w:hyperlink r:id="rId13" w:history="1">
        <w:r w:rsidRPr="006B664C">
          <w:rPr>
            <w:rStyle w:val="Hipervnculo"/>
            <w:rFonts w:ascii="Times New Roman" w:hAnsi="Times New Roman" w:cs="Times New Roman"/>
            <w:color w:val="auto"/>
            <w:sz w:val="18"/>
            <w:szCs w:val="18"/>
            <w:u w:val="none"/>
          </w:rPr>
          <w:t>http://alertacontraelracismo.pe/sites/default/files/Diagno%CC%81stico%20Situacional_Discriminacio%CC%81n%20E%CC%81tnico-Racial%20en%20Medios%20de%20Comunicacio%CC%81n_2017_0.pdf</w:t>
        </w:r>
      </w:hyperlink>
      <w:r w:rsidRPr="006B664C">
        <w:rPr>
          <w:rFonts w:ascii="Times New Roman" w:hAnsi="Times New Roman" w:cs="Times New Roman"/>
          <w:sz w:val="18"/>
          <w:szCs w:val="18"/>
        </w:rPr>
        <w:t xml:space="preserve"> </w:t>
      </w:r>
    </w:p>
  </w:footnote>
  <w:footnote w:id="29">
    <w:p w14:paraId="69FE0EF8" w14:textId="5C841BB0" w:rsidR="00995171" w:rsidRPr="006B664C" w:rsidRDefault="00995171" w:rsidP="00C3654B">
      <w:pPr>
        <w:pStyle w:val="Textonotapie"/>
        <w:jc w:val="both"/>
        <w:rPr>
          <w:rStyle w:val="Hipervnculo"/>
          <w:rFonts w:ascii="Times New Roman" w:hAnsi="Times New Roman" w:cs="Times New Roman"/>
          <w:color w:val="auto"/>
          <w:sz w:val="18"/>
          <w:szCs w:val="18"/>
          <w:u w:val="none"/>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Ministerio de Cultura &amp; GRADE (2014), op. cit.</w:t>
      </w:r>
    </w:p>
  </w:footnote>
  <w:footnote w:id="30">
    <w:p w14:paraId="63E6D59F" w14:textId="3036649F" w:rsidR="00995171" w:rsidRPr="005C10E9" w:rsidRDefault="00995171" w:rsidP="00C3654B">
      <w:pPr>
        <w:pStyle w:val="Textonotapie"/>
        <w:jc w:val="both"/>
        <w:rPr>
          <w:rFonts w:ascii="Times New Roman" w:hAnsi="Times New Roman" w:cs="Times New Roman"/>
          <w:sz w:val="18"/>
          <w:szCs w:val="18"/>
        </w:rPr>
      </w:pPr>
      <w:r w:rsidRPr="005C10E9">
        <w:rPr>
          <w:rStyle w:val="Refdenotaalpie"/>
          <w:rFonts w:ascii="Times New Roman" w:hAnsi="Times New Roman" w:cs="Times New Roman"/>
          <w:sz w:val="18"/>
          <w:szCs w:val="18"/>
        </w:rPr>
        <w:footnoteRef/>
      </w:r>
      <w:r w:rsidRPr="005C10E9">
        <w:rPr>
          <w:rFonts w:ascii="Times New Roman" w:hAnsi="Times New Roman" w:cs="Times New Roman"/>
          <w:sz w:val="18"/>
          <w:szCs w:val="18"/>
        </w:rPr>
        <w:t xml:space="preserve"> Según la BBC Mundo (2017), el lanzamiento del filme el 23 de noviembre de 2017 superó los 500.000 espectadores en tres semanas en cartelera. Ver nota: </w:t>
      </w:r>
      <w:hyperlink r:id="rId14" w:history="1">
        <w:r w:rsidRPr="005C10E9">
          <w:rPr>
            <w:rStyle w:val="Hipervnculo"/>
            <w:rFonts w:ascii="Times New Roman" w:hAnsi="Times New Roman" w:cs="Times New Roman"/>
            <w:color w:val="auto"/>
            <w:sz w:val="18"/>
            <w:szCs w:val="18"/>
            <w:u w:val="none"/>
          </w:rPr>
          <w:t>http://www.bbc.com/mundo/noticias-america-latina-42344708</w:t>
        </w:r>
      </w:hyperlink>
      <w:r w:rsidRPr="005C10E9">
        <w:rPr>
          <w:rFonts w:ascii="Times New Roman" w:hAnsi="Times New Roman" w:cs="Times New Roman"/>
          <w:sz w:val="18"/>
          <w:szCs w:val="18"/>
        </w:rPr>
        <w:t xml:space="preserve"> </w:t>
      </w:r>
    </w:p>
  </w:footnote>
  <w:footnote w:id="31">
    <w:p w14:paraId="17826732" w14:textId="7A0B0472"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En abril del año 2017, el primer juzgado de Wánchaq de Cusco declaró improcedente la demanda presentada pues consideró que la alegada violación de derechos cesó en tanto el programa fue retirado de las pantallas; posteriormente, en octubre del mismo año, la Primera Sala Civil de la Corte Superior de Cusco ordenó al juzgado de primer grado que emita una nueva sentencia pronunciándose sobre el fondo. Actualmente el caso sigue en curso.</w:t>
      </w:r>
    </w:p>
  </w:footnote>
  <w:footnote w:id="32">
    <w:p w14:paraId="1FB25FEB" w14:textId="558C5FEE"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AIDESEP, CCP, CNA, CONAP, FEMUCARINAP, ONAMIAP y UNCA.</w:t>
      </w:r>
    </w:p>
  </w:footnote>
  <w:footnote w:id="33">
    <w:p w14:paraId="761ACC1F" w14:textId="5814100E" w:rsidR="00995171" w:rsidRPr="006B664C" w:rsidRDefault="00995171" w:rsidP="00C3654B">
      <w:pPr>
        <w:pStyle w:val="Textonotapie"/>
        <w:jc w:val="both"/>
        <w:rPr>
          <w:rFonts w:ascii="Times New Roman" w:hAnsi="Times New Roman" w:cs="Times New Roman"/>
          <w:sz w:val="18"/>
          <w:szCs w:val="18"/>
          <w:lang w:val="es-ES"/>
        </w:rPr>
      </w:pPr>
      <w:r w:rsidRPr="006B664C">
        <w:rPr>
          <w:rStyle w:val="Refdenotaalpie"/>
          <w:rFonts w:ascii="Times New Roman" w:hAnsi="Times New Roman" w:cs="Times New Roman"/>
          <w:sz w:val="18"/>
          <w:szCs w:val="18"/>
        </w:rPr>
        <w:footnoteRef/>
      </w:r>
      <w:r w:rsidRPr="006B664C">
        <w:rPr>
          <w:rStyle w:val="Refdenotaalpie"/>
          <w:rFonts w:ascii="Times New Roman" w:hAnsi="Times New Roman" w:cs="Times New Roman"/>
          <w:sz w:val="18"/>
          <w:szCs w:val="18"/>
        </w:rPr>
        <w:t xml:space="preserve"> </w:t>
      </w:r>
      <w:r w:rsidRPr="006B664C">
        <w:rPr>
          <w:rStyle w:val="Refdenotaalpie"/>
          <w:rFonts w:ascii="Times New Roman" w:hAnsi="Times New Roman" w:cs="Times New Roman"/>
          <w:sz w:val="18"/>
          <w:szCs w:val="18"/>
          <w:vertAlign w:val="baseline"/>
        </w:rPr>
        <w:t>Reglamento de Inscripción de Listas de Candidatos para Elecciones Municipales (Resolución N° 0082-2018-JNE) y Reglamento de Elecciones Regionales (Resolución N° 0083-2018-JNE).</w:t>
      </w:r>
    </w:p>
  </w:footnote>
  <w:footnote w:id="34">
    <w:p w14:paraId="32825820" w14:textId="2142D3B1"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Declaración de las Naciones Unidas sobre Derechos de los Pueblos Indígenas (2007), art. 5; Corte Interamericana de Derechos Humanos, Caso Yatama vs. Nicaragua, Sentencia de 23 de junio de 2005.</w:t>
      </w:r>
    </w:p>
  </w:footnote>
  <w:footnote w:id="35">
    <w:p w14:paraId="11E31BFF" w14:textId="07CAB84B" w:rsidR="00995171" w:rsidRPr="006B664C" w:rsidRDefault="00995171" w:rsidP="00C3654B">
      <w:pPr>
        <w:pStyle w:val="Textonotapie"/>
        <w:jc w:val="both"/>
        <w:rPr>
          <w:rStyle w:val="Refdenotaalpie"/>
          <w:rFonts w:ascii="Times New Roman" w:hAnsi="Times New Roman" w:cs="Times New Roman"/>
          <w:sz w:val="18"/>
          <w:szCs w:val="18"/>
          <w:vertAlign w:val="baseline"/>
        </w:rPr>
      </w:pPr>
      <w:r w:rsidRPr="006B664C">
        <w:rPr>
          <w:rStyle w:val="Refdenotaalpie"/>
          <w:rFonts w:ascii="Times New Roman" w:hAnsi="Times New Roman" w:cs="Times New Roman"/>
          <w:sz w:val="18"/>
          <w:szCs w:val="18"/>
        </w:rPr>
        <w:footnoteRef/>
      </w:r>
      <w:r w:rsidRPr="006B664C">
        <w:rPr>
          <w:rStyle w:val="Refdenotaalpie"/>
          <w:rFonts w:ascii="Times New Roman" w:hAnsi="Times New Roman" w:cs="Times New Roman"/>
          <w:sz w:val="18"/>
          <w:szCs w:val="18"/>
        </w:rPr>
        <w:t xml:space="preserve"> </w:t>
      </w:r>
      <w:r w:rsidRPr="006B664C">
        <w:rPr>
          <w:rStyle w:val="Refdenotaalpie"/>
          <w:rFonts w:ascii="Times New Roman" w:hAnsi="Times New Roman" w:cs="Times New Roman"/>
          <w:sz w:val="18"/>
          <w:szCs w:val="18"/>
          <w:vertAlign w:val="baseline"/>
        </w:rPr>
        <w:t>Ver Exposición de motivos del Proyecto de Ley N° 2098/2017-JNE, presentado por el Jurado Nacional de Elecciones, que promueve la participación política indígena en Elecciones Regionales. Disponible en:</w:t>
      </w:r>
    </w:p>
    <w:p w14:paraId="6E1E8EBC" w14:textId="66352316"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vertAlign w:val="baseline"/>
        </w:rPr>
        <w:t>http://www.leyes.congreso.gob.pe/Documentos/2016_2021/Proyectos_de_Ley_y_de_Resoluciones_Legislativas/PL0209820171107.pdf</w:t>
      </w:r>
    </w:p>
  </w:footnote>
  <w:footnote w:id="36">
    <w:p w14:paraId="006FFCE2" w14:textId="59503D1A"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Aidesep (2015), “Aidesep dice no a la ‘cuota indígena’ y ofrece propuesta alternativa a JNE”. Disponible en: </w:t>
      </w:r>
      <w:hyperlink r:id="rId15" w:history="1">
        <w:r w:rsidRPr="006B664C">
          <w:rPr>
            <w:rStyle w:val="Hipervnculo"/>
            <w:rFonts w:ascii="Times New Roman" w:hAnsi="Times New Roman" w:cs="Times New Roman"/>
            <w:color w:val="000000" w:themeColor="text1"/>
            <w:sz w:val="18"/>
            <w:szCs w:val="18"/>
            <w:u w:val="none"/>
          </w:rPr>
          <w:t>http://www.aidesep.org.pe/aidesep-dice-no-a-la-cuota-indigena-y-ofrece-propuesta-alternativa-a-jne/</w:t>
        </w:r>
      </w:hyperlink>
      <w:r w:rsidRPr="006B664C">
        <w:rPr>
          <w:rFonts w:ascii="Times New Roman" w:hAnsi="Times New Roman" w:cs="Times New Roman"/>
          <w:color w:val="000000" w:themeColor="text1"/>
          <w:sz w:val="18"/>
          <w:szCs w:val="18"/>
        </w:rPr>
        <w:t xml:space="preserve"> </w:t>
      </w:r>
    </w:p>
  </w:footnote>
  <w:footnote w:id="37">
    <w:p w14:paraId="3677F716" w14:textId="77777777" w:rsidR="00995171" w:rsidRPr="006B664C" w:rsidRDefault="00995171" w:rsidP="00C3654B">
      <w:pPr>
        <w:pStyle w:val="Textonotapie"/>
        <w:jc w:val="both"/>
        <w:rPr>
          <w:rFonts w:ascii="Times New Roman" w:hAnsi="Times New Roman" w:cs="Times New Roman"/>
          <w:color w:val="000000" w:themeColor="text1"/>
          <w:sz w:val="18"/>
          <w:szCs w:val="18"/>
        </w:rPr>
      </w:pPr>
      <w:r w:rsidRPr="006B664C">
        <w:rPr>
          <w:rStyle w:val="Refdenotaalpie"/>
          <w:rFonts w:ascii="Times New Roman" w:hAnsi="Times New Roman" w:cs="Times New Roman"/>
          <w:color w:val="000000" w:themeColor="text1"/>
          <w:sz w:val="18"/>
          <w:szCs w:val="18"/>
        </w:rPr>
        <w:footnoteRef/>
      </w:r>
      <w:r w:rsidRPr="006B664C">
        <w:rPr>
          <w:rFonts w:ascii="Times New Roman" w:hAnsi="Times New Roman" w:cs="Times New Roman"/>
          <w:color w:val="000000" w:themeColor="text1"/>
          <w:sz w:val="18"/>
          <w:szCs w:val="18"/>
        </w:rPr>
        <w:t xml:space="preserve"> Ramírez, J. (2015). “Participación política de la juventud afrodescendiente en el Perú: recambio generacional y derechos humanos”. Ser. Soc. Rev., Londrina, 18</w:t>
      </w:r>
      <w:r>
        <w:rPr>
          <w:rFonts w:ascii="Times New Roman" w:hAnsi="Times New Roman" w:cs="Times New Roman"/>
          <w:color w:val="000000" w:themeColor="text1"/>
          <w:sz w:val="18"/>
          <w:szCs w:val="18"/>
        </w:rPr>
        <w:t>(</w:t>
      </w:r>
      <w:r w:rsidRPr="006B664C">
        <w:rPr>
          <w:rFonts w:ascii="Times New Roman" w:hAnsi="Times New Roman" w:cs="Times New Roman"/>
          <w:color w:val="000000" w:themeColor="text1"/>
          <w:sz w:val="18"/>
          <w:szCs w:val="18"/>
        </w:rPr>
        <w:t>1</w:t>
      </w:r>
      <w:r>
        <w:rPr>
          <w:rFonts w:ascii="Times New Roman" w:hAnsi="Times New Roman" w:cs="Times New Roman"/>
          <w:color w:val="000000" w:themeColor="text1"/>
          <w:sz w:val="18"/>
          <w:szCs w:val="18"/>
        </w:rPr>
        <w:t>)</w:t>
      </w:r>
      <w:r w:rsidRPr="006B664C">
        <w:rPr>
          <w:rFonts w:ascii="Times New Roman" w:hAnsi="Times New Roman" w:cs="Times New Roman"/>
          <w:color w:val="000000" w:themeColor="text1"/>
          <w:sz w:val="18"/>
          <w:szCs w:val="18"/>
        </w:rPr>
        <w:t>, pp. 24-39. Disponible en:</w:t>
      </w:r>
    </w:p>
    <w:p w14:paraId="334EC6C2" w14:textId="77777777" w:rsidR="00995171" w:rsidRPr="006B664C" w:rsidRDefault="00995171" w:rsidP="00C3654B">
      <w:pPr>
        <w:pStyle w:val="Textonotapie"/>
        <w:jc w:val="both"/>
        <w:rPr>
          <w:rFonts w:ascii="Times New Roman" w:hAnsi="Times New Roman" w:cs="Times New Roman"/>
          <w:color w:val="000000" w:themeColor="text1"/>
          <w:sz w:val="18"/>
          <w:szCs w:val="18"/>
        </w:rPr>
      </w:pPr>
      <w:hyperlink r:id="rId16" w:history="1">
        <w:r w:rsidRPr="006B664C">
          <w:rPr>
            <w:rStyle w:val="Hipervnculo"/>
            <w:rFonts w:ascii="Times New Roman" w:hAnsi="Times New Roman" w:cs="Times New Roman"/>
            <w:color w:val="000000" w:themeColor="text1"/>
            <w:sz w:val="18"/>
            <w:szCs w:val="18"/>
            <w:u w:val="none"/>
          </w:rPr>
          <w:t>http://www.uel.br/revistas/uel/index.php/ssrevista/article/viewFile/23639/17718</w:t>
        </w:r>
      </w:hyperlink>
      <w:r w:rsidRPr="006B664C">
        <w:rPr>
          <w:rFonts w:ascii="Times New Roman" w:hAnsi="Times New Roman" w:cs="Times New Roman"/>
          <w:color w:val="000000" w:themeColor="text1"/>
          <w:sz w:val="18"/>
          <w:szCs w:val="18"/>
        </w:rPr>
        <w:t xml:space="preserve"> </w:t>
      </w:r>
    </w:p>
  </w:footnote>
  <w:footnote w:id="38">
    <w:p w14:paraId="133A1110" w14:textId="1498CB76"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color w:val="000000" w:themeColor="text1"/>
          <w:sz w:val="18"/>
          <w:szCs w:val="18"/>
        </w:rPr>
        <w:footnoteRef/>
      </w:r>
      <w:r w:rsidRPr="006B664C">
        <w:rPr>
          <w:rStyle w:val="Refdenotaalpie"/>
          <w:rFonts w:ascii="Times New Roman" w:hAnsi="Times New Roman" w:cs="Times New Roman"/>
          <w:color w:val="000000" w:themeColor="text1"/>
          <w:sz w:val="18"/>
          <w:szCs w:val="18"/>
        </w:rPr>
        <w:t xml:space="preserve"> </w:t>
      </w:r>
      <w:r w:rsidRPr="006B664C">
        <w:rPr>
          <w:rStyle w:val="Refdenotaalpie"/>
          <w:rFonts w:ascii="Times New Roman" w:hAnsi="Times New Roman" w:cs="Times New Roman"/>
          <w:color w:val="000000" w:themeColor="text1"/>
          <w:sz w:val="18"/>
          <w:szCs w:val="18"/>
          <w:vertAlign w:val="baseline"/>
        </w:rPr>
        <w:t>Comunicado de la CNDDHH: “Nuevo Plan Nacional de Derechos Humanos: simulación y fraude”. Disponible en: http://derechoshumanos.pe/2018/02/nuevo-plan-nacional-de-derechos-humanos-simulacion-y-fraude/</w:t>
      </w:r>
    </w:p>
  </w:footnote>
  <w:footnote w:id="39">
    <w:p w14:paraId="71BD0544" w14:textId="20490A41" w:rsidR="00995171" w:rsidRPr="006B664C" w:rsidRDefault="00995171" w:rsidP="00C3654B">
      <w:pPr>
        <w:pStyle w:val="Textonotapie"/>
        <w:jc w:val="both"/>
        <w:rPr>
          <w:rFonts w:ascii="Times New Roman" w:hAnsi="Times New Roman" w:cs="Times New Roman"/>
          <w:color w:val="000000" w:themeColor="text1"/>
          <w:sz w:val="18"/>
          <w:szCs w:val="18"/>
        </w:rPr>
      </w:pPr>
      <w:r w:rsidRPr="006B664C">
        <w:rPr>
          <w:rStyle w:val="Refdenotaalpie"/>
          <w:rFonts w:ascii="Times New Roman" w:hAnsi="Times New Roman" w:cs="Times New Roman"/>
          <w:color w:val="000000" w:themeColor="text1"/>
          <w:sz w:val="18"/>
          <w:szCs w:val="18"/>
        </w:rPr>
        <w:footnoteRef/>
      </w:r>
      <w:r w:rsidRPr="006B664C">
        <w:rPr>
          <w:rFonts w:ascii="Times New Roman" w:hAnsi="Times New Roman" w:cs="Times New Roman"/>
          <w:color w:val="000000" w:themeColor="text1"/>
          <w:sz w:val="18"/>
          <w:szCs w:val="18"/>
        </w:rPr>
        <w:t xml:space="preserve"> Defensoría del Pueblo (2018). Reporte de Conflictos Sociales N° 167, Disponible en: </w:t>
      </w:r>
    </w:p>
    <w:p w14:paraId="553E5B9D" w14:textId="39186DCB" w:rsidR="00995171" w:rsidRPr="006B664C" w:rsidRDefault="00995171" w:rsidP="00C3654B">
      <w:pPr>
        <w:pStyle w:val="Textonotapie"/>
        <w:jc w:val="both"/>
        <w:rPr>
          <w:rFonts w:ascii="Times New Roman" w:hAnsi="Times New Roman" w:cs="Times New Roman"/>
          <w:color w:val="000000" w:themeColor="text1"/>
          <w:sz w:val="18"/>
          <w:szCs w:val="18"/>
        </w:rPr>
      </w:pPr>
      <w:hyperlink r:id="rId17" w:history="1">
        <w:r w:rsidRPr="006B664C">
          <w:rPr>
            <w:rStyle w:val="Hipervnculo"/>
            <w:rFonts w:ascii="Times New Roman" w:hAnsi="Times New Roman" w:cs="Times New Roman"/>
            <w:color w:val="000000" w:themeColor="text1"/>
            <w:sz w:val="18"/>
            <w:szCs w:val="18"/>
            <w:u w:val="none"/>
          </w:rPr>
          <w:t>https://www.defensoria.gob.pe/modules/Downloads/conflictos/2018/Reporte-Mensual-de-Conflictos-Sociales-N-167---Enero-2018.pdf</w:t>
        </w:r>
      </w:hyperlink>
      <w:r w:rsidRPr="006B664C">
        <w:rPr>
          <w:rFonts w:ascii="Times New Roman" w:hAnsi="Times New Roman" w:cs="Times New Roman"/>
          <w:color w:val="000000" w:themeColor="text1"/>
          <w:sz w:val="18"/>
          <w:szCs w:val="18"/>
        </w:rPr>
        <w:t xml:space="preserve"> </w:t>
      </w:r>
    </w:p>
  </w:footnote>
  <w:footnote w:id="40">
    <w:p w14:paraId="08B61699" w14:textId="109431D9" w:rsidR="00995171" w:rsidRPr="00874E5E" w:rsidRDefault="00995171" w:rsidP="00C3654B">
      <w:pPr>
        <w:pStyle w:val="Textonotapie"/>
        <w:jc w:val="both"/>
        <w:rPr>
          <w:rStyle w:val="Hipervnculo"/>
          <w:rFonts w:ascii="Times New Roman" w:hAnsi="Times New Roman" w:cs="Times New Roman"/>
          <w:color w:val="000000" w:themeColor="text1"/>
          <w:sz w:val="18"/>
          <w:szCs w:val="18"/>
          <w:u w:val="none"/>
        </w:rPr>
      </w:pPr>
      <w:r w:rsidRPr="00874E5E">
        <w:rPr>
          <w:rStyle w:val="Refdenotaalpie"/>
          <w:rFonts w:ascii="Times New Roman" w:hAnsi="Times New Roman" w:cs="Times New Roman"/>
          <w:color w:val="000000" w:themeColor="text1"/>
          <w:sz w:val="18"/>
          <w:szCs w:val="18"/>
        </w:rPr>
        <w:footnoteRef/>
      </w:r>
      <w:r w:rsidRPr="00874E5E">
        <w:rPr>
          <w:rStyle w:val="Refdenotaalpie"/>
          <w:rFonts w:ascii="Times New Roman" w:hAnsi="Times New Roman" w:cs="Times New Roman"/>
          <w:color w:val="000000" w:themeColor="text1"/>
          <w:sz w:val="18"/>
          <w:szCs w:val="18"/>
        </w:rPr>
        <w:t xml:space="preserve"> </w:t>
      </w:r>
      <w:r w:rsidRPr="00874E5E">
        <w:rPr>
          <w:rStyle w:val="Hipervnculo"/>
          <w:rFonts w:ascii="Times New Roman" w:hAnsi="Times New Roman" w:cs="Times New Roman"/>
          <w:color w:val="000000" w:themeColor="text1"/>
          <w:sz w:val="18"/>
          <w:szCs w:val="18"/>
          <w:u w:val="none"/>
        </w:rPr>
        <w:t xml:space="preserve">Revisar exposición de motivos del DL N° 1245 (segundo apartado): </w:t>
      </w:r>
    </w:p>
    <w:p w14:paraId="0D8E5AA8" w14:textId="4C8D9923" w:rsidR="00995171" w:rsidRPr="006B664C" w:rsidRDefault="00995171" w:rsidP="00C3654B">
      <w:pPr>
        <w:pStyle w:val="Textonotapie"/>
        <w:jc w:val="both"/>
        <w:rPr>
          <w:rFonts w:ascii="Times New Roman" w:hAnsi="Times New Roman" w:cs="Times New Roman"/>
          <w:sz w:val="18"/>
          <w:szCs w:val="18"/>
        </w:rPr>
      </w:pPr>
      <w:r w:rsidRPr="00874E5E">
        <w:rPr>
          <w:rStyle w:val="Hipervnculo"/>
          <w:rFonts w:ascii="Times New Roman" w:hAnsi="Times New Roman" w:cs="Times New Roman"/>
          <w:color w:val="000000" w:themeColor="text1"/>
          <w:sz w:val="18"/>
          <w:szCs w:val="18"/>
          <w:u w:val="none"/>
        </w:rPr>
        <w:t>http://www.congreso.gob.pe/Docs/comisiones2016/ConstitucionReglamento/files/exposici%C3%B3n_de_motivos_1245.pdf</w:t>
      </w:r>
    </w:p>
  </w:footnote>
  <w:footnote w:id="41">
    <w:p w14:paraId="504036CF" w14:textId="2D1B30D6" w:rsidR="00995171" w:rsidRPr="006B664C" w:rsidRDefault="00995171" w:rsidP="00C3654B">
      <w:pPr>
        <w:pStyle w:val="Textonotapie"/>
        <w:jc w:val="both"/>
        <w:rPr>
          <w:rFonts w:ascii="Times New Roman" w:hAnsi="Times New Roman" w:cs="Times New Roman"/>
          <w:color w:val="000000" w:themeColor="text1"/>
          <w:sz w:val="18"/>
          <w:szCs w:val="18"/>
        </w:rPr>
      </w:pPr>
      <w:r w:rsidRPr="006B664C">
        <w:rPr>
          <w:rStyle w:val="Refdenotaalpie"/>
          <w:rFonts w:ascii="Times New Roman" w:hAnsi="Times New Roman" w:cs="Times New Roman"/>
          <w:color w:val="000000" w:themeColor="text1"/>
          <w:sz w:val="18"/>
          <w:szCs w:val="18"/>
        </w:rPr>
        <w:footnoteRef/>
      </w:r>
      <w:r w:rsidRPr="006B664C">
        <w:rPr>
          <w:rFonts w:ascii="Times New Roman" w:hAnsi="Times New Roman" w:cs="Times New Roman"/>
          <w:color w:val="000000" w:themeColor="text1"/>
          <w:sz w:val="18"/>
          <w:szCs w:val="18"/>
        </w:rPr>
        <w:t xml:space="preserve"> Sin embargo, el Organismo de </w:t>
      </w:r>
      <w:r w:rsidRPr="006B664C">
        <w:rPr>
          <w:rFonts w:ascii="Times New Roman" w:hAnsi="Times New Roman" w:cs="Times New Roman"/>
          <w:color w:val="000000" w:themeColor="text1"/>
          <w:sz w:val="18"/>
          <w:szCs w:val="18"/>
        </w:rPr>
        <w:t>Evaluación y Fiscalización Ambiental ha señalado que una de las principales causas de los derrames de crudo se debería al deterioro ambiental que se corresponde con la reducida aplicación de mantenimiento preventivo/predictivo de los equipos. Resolución Directoral N° 012-2016-OEFA/DS, de febrero de 2016. Disponible en:</w:t>
      </w:r>
    </w:p>
    <w:p w14:paraId="6A8A5109" w14:textId="6D0A5FAA" w:rsidR="00995171" w:rsidRPr="00D259BD" w:rsidRDefault="00995171" w:rsidP="00C3654B">
      <w:pPr>
        <w:pStyle w:val="Textonotapie"/>
        <w:jc w:val="both"/>
        <w:rPr>
          <w:rFonts w:ascii="Times New Roman" w:hAnsi="Times New Roman" w:cs="Times New Roman"/>
          <w:sz w:val="18"/>
          <w:szCs w:val="18"/>
        </w:rPr>
      </w:pPr>
      <w:hyperlink r:id="rId18" w:history="1">
        <w:r w:rsidRPr="006B664C">
          <w:rPr>
            <w:rStyle w:val="Hipervnculo"/>
            <w:rFonts w:ascii="Times New Roman" w:hAnsi="Times New Roman" w:cs="Times New Roman"/>
            <w:color w:val="000000" w:themeColor="text1"/>
            <w:sz w:val="18"/>
            <w:szCs w:val="18"/>
            <w:u w:val="none"/>
          </w:rPr>
          <w:t>http://www.oefa.gob.pe/?wpfb_dl=16917</w:t>
        </w:r>
      </w:hyperlink>
      <w:r>
        <w:rPr>
          <w:rFonts w:ascii="Times New Roman" w:hAnsi="Times New Roman" w:cs="Times New Roman"/>
          <w:color w:val="000000" w:themeColor="text1"/>
          <w:sz w:val="18"/>
          <w:szCs w:val="18"/>
        </w:rPr>
        <w:t>. De acuerdo con u</w:t>
      </w:r>
      <w:r w:rsidRPr="00D259BD">
        <w:rPr>
          <w:rFonts w:ascii="Times New Roman" w:hAnsi="Times New Roman" w:cs="Times New Roman"/>
          <w:sz w:val="18"/>
          <w:szCs w:val="18"/>
        </w:rPr>
        <w:t xml:space="preserve">n informe del Organismo de Evaluación y Fiscalización Ambiental (OEFA) </w:t>
      </w:r>
      <w:r>
        <w:rPr>
          <w:rFonts w:ascii="Times New Roman" w:hAnsi="Times New Roman" w:cs="Times New Roman"/>
          <w:sz w:val="18"/>
          <w:szCs w:val="18"/>
        </w:rPr>
        <w:t xml:space="preserve">emitido antes de un grave derrame ocurrido en el 2014, </w:t>
      </w:r>
      <w:r w:rsidRPr="00D259BD">
        <w:rPr>
          <w:rFonts w:ascii="Times New Roman" w:hAnsi="Times New Roman" w:cs="Times New Roman"/>
          <w:sz w:val="18"/>
          <w:szCs w:val="18"/>
        </w:rPr>
        <w:t>la última inspección interna para determinar el estado de corrosión interna del Oleoducto Norperuano había tenido lugar en 1999</w:t>
      </w:r>
      <w:r>
        <w:rPr>
          <w:rFonts w:ascii="Times New Roman" w:hAnsi="Times New Roman" w:cs="Times New Roman"/>
          <w:sz w:val="18"/>
          <w:szCs w:val="18"/>
        </w:rPr>
        <w:t xml:space="preserve">. Se </w:t>
      </w:r>
      <w:r w:rsidRPr="00D259BD">
        <w:rPr>
          <w:rFonts w:ascii="Times New Roman" w:hAnsi="Times New Roman" w:cs="Times New Roman"/>
          <w:sz w:val="18"/>
          <w:szCs w:val="18"/>
        </w:rPr>
        <w:t>El último monitoreo externo antes de los derrames del 2016 se había realizado en el  2006. Se señala así mismo que si Petroperú hubiera cumplido con el</w:t>
      </w:r>
      <w:r w:rsidRPr="00D72C89">
        <w:rPr>
          <w:rFonts w:ascii="Times New Roman" w:hAnsi="Times New Roman" w:cs="Times New Roman"/>
          <w:sz w:val="18"/>
          <w:szCs w:val="18"/>
        </w:rPr>
        <w:t xml:space="preserve"> mantenimiento</w:t>
      </w:r>
      <w:r w:rsidRPr="00D259BD">
        <w:rPr>
          <w:rFonts w:ascii="Times New Roman" w:hAnsi="Times New Roman" w:cs="Times New Roman"/>
          <w:sz w:val="18"/>
          <w:szCs w:val="18"/>
        </w:rPr>
        <w:t xml:space="preserve"> preventivo se hubiera detectado las zonas afectadas por corrosión o deterioro (Resolución Directoral N° 844-2015-OEFA/DFSAI).</w:t>
      </w:r>
    </w:p>
  </w:footnote>
  <w:footnote w:id="42">
    <w:p w14:paraId="1017ED72" w14:textId="78D345A1" w:rsidR="00995171" w:rsidRPr="006B664C" w:rsidRDefault="00995171" w:rsidP="00C3654B">
      <w:pPr>
        <w:spacing w:line="240" w:lineRule="auto"/>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Definido como la pluralidad de individuos en el territorio nacional que reúnen tres condiciones: “(i) están mínimamente organizados; (ii) tienen capacidad y decisión de enfrentar al Estado, en forma prolongada por medio de armas de fuego, punzo cortantes o contundentes en cantidad; y, (iii) participan en las hostilidades o colaboran en su realización”. </w:t>
      </w:r>
    </w:p>
  </w:footnote>
  <w:footnote w:id="43">
    <w:p w14:paraId="1B48233D" w14:textId="38112894" w:rsidR="00995171" w:rsidRPr="006B664C" w:rsidRDefault="00995171" w:rsidP="00C3654B">
      <w:pPr>
        <w:pStyle w:val="Textonotapie"/>
        <w:jc w:val="both"/>
        <w:rPr>
          <w:rFonts w:ascii="Times New Roman" w:hAnsi="Times New Roman" w:cs="Times New Roman"/>
          <w:color w:val="000000" w:themeColor="text1"/>
          <w:sz w:val="18"/>
          <w:szCs w:val="18"/>
          <w:lang w:val="pt-BR"/>
        </w:rPr>
      </w:pPr>
      <w:r w:rsidRPr="006B664C">
        <w:rPr>
          <w:rStyle w:val="Refdenotaalpie"/>
          <w:rFonts w:ascii="Times New Roman" w:hAnsi="Times New Roman" w:cs="Times New Roman"/>
          <w:color w:val="000000" w:themeColor="text1"/>
          <w:sz w:val="18"/>
          <w:szCs w:val="18"/>
        </w:rPr>
        <w:footnoteRef/>
      </w:r>
      <w:r w:rsidRPr="006B664C">
        <w:rPr>
          <w:rFonts w:ascii="Times New Roman" w:hAnsi="Times New Roman" w:cs="Times New Roman"/>
          <w:color w:val="000000" w:themeColor="text1"/>
          <w:sz w:val="18"/>
          <w:szCs w:val="18"/>
        </w:rPr>
        <w:t xml:space="preserve"> En julio de 2015, el Tribunal Constitucional declaró la inconstitucionalidad en parte de este decreto. Entre otras cosas, en cuanto a la definición de grupo hostil, elimina la palabra “punzo cortantes o contundentes en cantidad”, por cuanto no reúnen las características que permitirían dotar a quienes las portasen de una potencia armada objetivamente superior a la de la policía. </w:t>
      </w:r>
      <w:r w:rsidRPr="006B664C">
        <w:rPr>
          <w:rFonts w:ascii="Times New Roman" w:hAnsi="Times New Roman" w:cs="Times New Roman"/>
          <w:color w:val="000000" w:themeColor="text1"/>
          <w:sz w:val="18"/>
          <w:szCs w:val="18"/>
          <w:lang w:val="pt-BR"/>
        </w:rPr>
        <w:t xml:space="preserve">Ver: Exp. N° 0022-2011-PI/TC: </w:t>
      </w:r>
      <w:hyperlink r:id="rId19" w:history="1">
        <w:r w:rsidRPr="006B664C">
          <w:rPr>
            <w:rStyle w:val="Hipervnculo"/>
            <w:rFonts w:ascii="Times New Roman" w:hAnsi="Times New Roman" w:cs="Times New Roman"/>
            <w:color w:val="000000" w:themeColor="text1"/>
            <w:sz w:val="18"/>
            <w:szCs w:val="18"/>
            <w:u w:val="none"/>
            <w:lang w:val="pt-BR"/>
          </w:rPr>
          <w:t>http://www.tc.gob.pe/jurisprudencia/2015/00022-2011-AI.pdf</w:t>
        </w:r>
      </w:hyperlink>
      <w:r w:rsidRPr="006B664C">
        <w:rPr>
          <w:rFonts w:ascii="Times New Roman" w:hAnsi="Times New Roman" w:cs="Times New Roman"/>
          <w:color w:val="000000" w:themeColor="text1"/>
          <w:sz w:val="18"/>
          <w:szCs w:val="18"/>
          <w:lang w:val="pt-BR"/>
        </w:rPr>
        <w:t xml:space="preserve"> </w:t>
      </w:r>
    </w:p>
  </w:footnote>
  <w:footnote w:id="44">
    <w:p w14:paraId="468802E6" w14:textId="17E7FD40" w:rsidR="00995171" w:rsidRPr="006B664C" w:rsidRDefault="00995171" w:rsidP="00C3654B">
      <w:pPr>
        <w:pStyle w:val="Textonotapie"/>
        <w:jc w:val="both"/>
        <w:rPr>
          <w:rFonts w:ascii="Times New Roman" w:hAnsi="Times New Roman" w:cs="Times New Roman"/>
          <w:color w:val="000000" w:themeColor="text1"/>
          <w:sz w:val="18"/>
          <w:szCs w:val="18"/>
        </w:rPr>
      </w:pPr>
      <w:r w:rsidRPr="006B664C">
        <w:rPr>
          <w:rStyle w:val="Refdenotaalpie"/>
          <w:rFonts w:ascii="Times New Roman" w:hAnsi="Times New Roman" w:cs="Times New Roman"/>
          <w:color w:val="000000" w:themeColor="text1"/>
          <w:sz w:val="18"/>
          <w:szCs w:val="18"/>
        </w:rPr>
        <w:footnoteRef/>
      </w:r>
      <w:r w:rsidRPr="00496FC4">
        <w:rPr>
          <w:rFonts w:ascii="Times New Roman" w:hAnsi="Times New Roman" w:cs="Times New Roman"/>
          <w:color w:val="000000" w:themeColor="text1"/>
          <w:sz w:val="18"/>
          <w:szCs w:val="18"/>
        </w:rPr>
        <w:t xml:space="preserve"> Ruiz, J., et al. (2017). </w:t>
      </w:r>
      <w:r w:rsidRPr="006B664C">
        <w:rPr>
          <w:rFonts w:ascii="Times New Roman" w:hAnsi="Times New Roman" w:cs="Times New Roman"/>
          <w:color w:val="000000" w:themeColor="text1"/>
          <w:sz w:val="18"/>
          <w:szCs w:val="18"/>
        </w:rPr>
        <w:t xml:space="preserve">Informe Jurídico: Análisis sobre la constitucionalidad de los Estados de Emergencia “Preventivos”. Instituto de Defensa Legal. Disponible en: </w:t>
      </w:r>
      <w:hyperlink r:id="rId20" w:history="1">
        <w:r w:rsidRPr="006B664C">
          <w:rPr>
            <w:rStyle w:val="Hipervnculo"/>
            <w:rFonts w:ascii="Times New Roman" w:hAnsi="Times New Roman" w:cs="Times New Roman"/>
            <w:color w:val="000000" w:themeColor="text1"/>
            <w:sz w:val="18"/>
            <w:szCs w:val="18"/>
            <w:u w:val="none"/>
          </w:rPr>
          <w:t>http://www.justiciaviva.org.pe/new/wp-content/uploads/2017/11/Informe-jur%C3%ADdico.-Inconstitucionalidad-de-los-estados-de-emergencia-preventivos_PPII.pdf</w:t>
        </w:r>
      </w:hyperlink>
    </w:p>
  </w:footnote>
  <w:footnote w:id="45">
    <w:p w14:paraId="23507B60" w14:textId="397DB2C3" w:rsidR="00995171" w:rsidRPr="006B664C" w:rsidRDefault="00995171" w:rsidP="00C3654B">
      <w:pPr>
        <w:pStyle w:val="Textonotapie"/>
        <w:jc w:val="both"/>
        <w:rPr>
          <w:rFonts w:ascii="Times New Roman" w:hAnsi="Times New Roman" w:cs="Times New Roman"/>
          <w:color w:val="000000" w:themeColor="text1"/>
          <w:sz w:val="18"/>
          <w:szCs w:val="18"/>
          <w:highlight w:val="lightGray"/>
        </w:rPr>
      </w:pPr>
      <w:r w:rsidRPr="006B664C">
        <w:rPr>
          <w:rStyle w:val="Refdenotaalpie"/>
          <w:rFonts w:ascii="Times New Roman" w:hAnsi="Times New Roman" w:cs="Times New Roman"/>
          <w:color w:val="000000" w:themeColor="text1"/>
          <w:sz w:val="18"/>
          <w:szCs w:val="18"/>
        </w:rPr>
        <w:footnoteRef/>
      </w:r>
      <w:r w:rsidRPr="006B664C">
        <w:rPr>
          <w:rFonts w:ascii="Times New Roman" w:hAnsi="Times New Roman" w:cs="Times New Roman"/>
          <w:color w:val="000000" w:themeColor="text1"/>
          <w:sz w:val="18"/>
          <w:szCs w:val="18"/>
        </w:rPr>
        <w:t xml:space="preserve"> Ibid. </w:t>
      </w:r>
    </w:p>
  </w:footnote>
  <w:footnote w:id="46">
    <w:p w14:paraId="413FDFEC" w14:textId="072D57B0" w:rsidR="00995171" w:rsidRPr="006B664C" w:rsidRDefault="00995171" w:rsidP="00C3654B">
      <w:pPr>
        <w:pStyle w:val="Textonotapie"/>
        <w:jc w:val="both"/>
        <w:rPr>
          <w:rFonts w:ascii="Times New Roman" w:hAnsi="Times New Roman" w:cs="Times New Roman"/>
          <w:color w:val="000000" w:themeColor="text1"/>
          <w:sz w:val="18"/>
          <w:szCs w:val="18"/>
        </w:rPr>
      </w:pPr>
      <w:r w:rsidRPr="006B664C">
        <w:rPr>
          <w:rStyle w:val="Refdenotaalpie"/>
          <w:rFonts w:ascii="Times New Roman" w:hAnsi="Times New Roman" w:cs="Times New Roman"/>
          <w:color w:val="000000" w:themeColor="text1"/>
          <w:sz w:val="18"/>
          <w:szCs w:val="18"/>
        </w:rPr>
        <w:footnoteRef/>
      </w:r>
      <w:r w:rsidRPr="006B664C">
        <w:rPr>
          <w:rFonts w:ascii="Times New Roman" w:hAnsi="Times New Roman" w:cs="Times New Roman"/>
          <w:color w:val="000000" w:themeColor="text1"/>
          <w:sz w:val="18"/>
          <w:szCs w:val="18"/>
        </w:rPr>
        <w:t xml:space="preserve"> Resolución Ministerial N° 990-2017-IN, de octubre de 2017, aprueba el Convenio Específico de Cooperación Interinstitucional entre la empresa Minera Las Bambas S.A. y la Policía Nacional de Perú, para la prestación de servicios policiales extraordinarios. Disponible en: </w:t>
      </w:r>
    </w:p>
    <w:p w14:paraId="32B4353E" w14:textId="4A7E2B5D" w:rsidR="00995171" w:rsidRPr="006B664C" w:rsidRDefault="00995171" w:rsidP="00C3654B">
      <w:pPr>
        <w:pStyle w:val="Textonotapie"/>
        <w:jc w:val="both"/>
        <w:rPr>
          <w:rFonts w:ascii="Times New Roman" w:hAnsi="Times New Roman" w:cs="Times New Roman"/>
          <w:color w:val="000000" w:themeColor="text1"/>
          <w:sz w:val="18"/>
          <w:szCs w:val="18"/>
        </w:rPr>
      </w:pPr>
      <w:hyperlink r:id="rId21" w:history="1">
        <w:r w:rsidRPr="006B664C">
          <w:rPr>
            <w:rStyle w:val="Hipervnculo"/>
            <w:rFonts w:ascii="Times New Roman" w:hAnsi="Times New Roman" w:cs="Times New Roman"/>
            <w:color w:val="000000" w:themeColor="text1"/>
            <w:sz w:val="18"/>
            <w:szCs w:val="18"/>
            <w:u w:val="none"/>
          </w:rPr>
          <w:t>https://www.mininter.gob.pe/sites/default/files/990-2017-IN%20%28Aprobar%20Convenio%20entre%20Empresa%20Minera%20Bambas%20S.A%20y%20PNP%29.pdf</w:t>
        </w:r>
      </w:hyperlink>
      <w:r w:rsidRPr="006B664C">
        <w:rPr>
          <w:rFonts w:ascii="Times New Roman" w:hAnsi="Times New Roman" w:cs="Times New Roman"/>
          <w:color w:val="000000" w:themeColor="text1"/>
          <w:sz w:val="18"/>
          <w:szCs w:val="18"/>
        </w:rPr>
        <w:t xml:space="preserve"> </w:t>
      </w:r>
    </w:p>
  </w:footnote>
  <w:footnote w:id="47">
    <w:p w14:paraId="667DE3DE" w14:textId="7189BB86" w:rsidR="00995171" w:rsidRPr="006B664C" w:rsidRDefault="00995171" w:rsidP="00C3654B">
      <w:pPr>
        <w:pStyle w:val="Textonotapie"/>
        <w:jc w:val="both"/>
        <w:rPr>
          <w:rFonts w:ascii="Times New Roman" w:hAnsi="Times New Roman" w:cs="Times New Roman"/>
          <w:color w:val="000000" w:themeColor="text1"/>
          <w:sz w:val="18"/>
          <w:szCs w:val="18"/>
        </w:rPr>
      </w:pPr>
      <w:r w:rsidRPr="006B664C">
        <w:rPr>
          <w:rStyle w:val="Refdenotaalpie"/>
          <w:rFonts w:ascii="Times New Roman" w:hAnsi="Times New Roman" w:cs="Times New Roman"/>
          <w:color w:val="000000" w:themeColor="text1"/>
          <w:sz w:val="18"/>
          <w:szCs w:val="18"/>
        </w:rPr>
        <w:footnoteRef/>
      </w:r>
      <w:r w:rsidRPr="006B664C">
        <w:rPr>
          <w:rFonts w:ascii="Times New Roman" w:hAnsi="Times New Roman" w:cs="Times New Roman"/>
          <w:color w:val="000000" w:themeColor="text1"/>
          <w:sz w:val="18"/>
          <w:szCs w:val="18"/>
        </w:rPr>
        <w:t xml:space="preserve"> Sala Penal de Apelaciones y Liquidadora Transitoria de Bagua. Exp. N° 00194-2009 [0163-2013]. Sentencia de 22 de setiembre de 2016. Disponible en: </w:t>
      </w:r>
    </w:p>
    <w:p w14:paraId="2EA00D91" w14:textId="063626DF" w:rsidR="00995171" w:rsidRPr="006B664C" w:rsidRDefault="00995171" w:rsidP="00C3654B">
      <w:pPr>
        <w:pStyle w:val="Textonotapie"/>
        <w:jc w:val="both"/>
        <w:rPr>
          <w:rFonts w:ascii="Times New Roman" w:hAnsi="Times New Roman" w:cs="Times New Roman"/>
          <w:sz w:val="18"/>
          <w:szCs w:val="18"/>
        </w:rPr>
      </w:pPr>
      <w:hyperlink r:id="rId22" w:history="1">
        <w:r w:rsidRPr="006B664C">
          <w:rPr>
            <w:rStyle w:val="Hipervnculo"/>
            <w:rFonts w:ascii="Times New Roman" w:hAnsi="Times New Roman" w:cs="Times New Roman"/>
            <w:color w:val="000000" w:themeColor="text1"/>
            <w:sz w:val="18"/>
            <w:szCs w:val="18"/>
            <w:u w:val="none"/>
          </w:rPr>
          <w:t>http://www.aidesep.org.pe/wp-content/uploads/2016/09/Fallo_Bagua_Caso_Curva_del_Diablo.pdf</w:t>
        </w:r>
      </w:hyperlink>
      <w:r w:rsidRPr="006B664C">
        <w:rPr>
          <w:rFonts w:ascii="Times New Roman" w:hAnsi="Times New Roman" w:cs="Times New Roman"/>
          <w:color w:val="000000" w:themeColor="text1"/>
          <w:sz w:val="18"/>
          <w:szCs w:val="18"/>
        </w:rPr>
        <w:t xml:space="preserve"> </w:t>
      </w:r>
    </w:p>
  </w:footnote>
  <w:footnote w:id="48">
    <w:p w14:paraId="4C698B6A" w14:textId="7861F4E4" w:rsidR="00995171" w:rsidRPr="007865F4" w:rsidRDefault="00995171" w:rsidP="00C3654B">
      <w:pPr>
        <w:spacing w:line="240" w:lineRule="auto"/>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El derecho de consentimiento se encuentra en el marco normativo internacional y en la jurisprudencia de la Corte Interamericana de Derechos Humanos. Se aplica en los siguientes supuestos: i) Traslados de poblaciones: Convenio 169 (art. 16.2); DNNUUDPI (art. 10); ii) Adopción de medidas especiales de salvaguarda (entiéndase, medidas para “favorecer” el desarrollo de los pueblos): Convenio 169 (art. 4, incisos 1 y 2); iii) Planes de desarrollo o de inversión a gran escala que puedan afectar el modo de vida o subsistencia: caso Saramaka vs. Surinam (2007), párr. 135; iv) Almacenamiento de materiales peligrosos en territorios indígenas: DNNUUDPI (art. 29, inc. 2); v) </w:t>
      </w:r>
      <w:r w:rsidRPr="006B664C">
        <w:rPr>
          <w:rFonts w:ascii="Times New Roman" w:hAnsi="Times New Roman" w:cs="Times New Roman"/>
          <w:bCs/>
          <w:sz w:val="18"/>
          <w:szCs w:val="18"/>
        </w:rPr>
        <w:t>Desarrollo de actividades militares en territorios indígenas:</w:t>
      </w:r>
      <w:r w:rsidRPr="006B664C">
        <w:rPr>
          <w:rFonts w:ascii="Times New Roman" w:hAnsi="Times New Roman" w:cs="Times New Roman"/>
          <w:sz w:val="18"/>
          <w:szCs w:val="18"/>
        </w:rPr>
        <w:t xml:space="preserve"> DNNUUDPI (art. 30, inc. 1). Sin embargo, el Reglamento de la Ley de consulta, en su sétima disposición complementaria transitoria y final señala solo dos supuestos de consentimiento (traslados y almacenamiento de materiales peligrosos en territorio ancestral).</w:t>
      </w:r>
      <w:r>
        <w:rPr>
          <w:rFonts w:ascii="Times New Roman" w:hAnsi="Times New Roman" w:cs="Times New Roman"/>
          <w:sz w:val="18"/>
          <w:szCs w:val="18"/>
        </w:rPr>
        <w:t xml:space="preserve"> </w:t>
      </w:r>
      <w:proofErr w:type="spellStart"/>
      <w:r w:rsidRPr="009C68BE">
        <w:rPr>
          <w:rFonts w:ascii="Times New Roman" w:hAnsi="Times New Roman" w:cs="Times New Roman"/>
          <w:sz w:val="18"/>
          <w:szCs w:val="18"/>
          <w:lang w:val="en-US"/>
        </w:rPr>
        <w:t>Ver</w:t>
      </w:r>
      <w:proofErr w:type="spellEnd"/>
      <w:r w:rsidRPr="009C68BE">
        <w:rPr>
          <w:rFonts w:ascii="Times New Roman" w:hAnsi="Times New Roman" w:cs="Times New Roman"/>
          <w:sz w:val="18"/>
          <w:szCs w:val="18"/>
          <w:lang w:val="en-US"/>
        </w:rPr>
        <w:t xml:space="preserve">: Merino, Roger (2017). “Law and politics of indigenous self-determination: the meaning of the right of prior consultation”. </w:t>
      </w:r>
      <w:r w:rsidRPr="009C68BE">
        <w:rPr>
          <w:rFonts w:ascii="Times New Roman" w:hAnsi="Times New Roman" w:cs="Times New Roman"/>
          <w:i/>
          <w:sz w:val="18"/>
          <w:szCs w:val="18"/>
          <w:lang w:val="en-US"/>
        </w:rPr>
        <w:t>Indigenous Peoples as subjects of International Law</w:t>
      </w:r>
      <w:r w:rsidRPr="009C68BE">
        <w:rPr>
          <w:rFonts w:ascii="Times New Roman" w:hAnsi="Times New Roman" w:cs="Times New Roman"/>
          <w:sz w:val="18"/>
          <w:szCs w:val="18"/>
          <w:lang w:val="en-US"/>
        </w:rPr>
        <w:t xml:space="preserve">, Irene Watson ed. </w:t>
      </w:r>
      <w:proofErr w:type="spellStart"/>
      <w:r w:rsidRPr="007865F4">
        <w:rPr>
          <w:rFonts w:ascii="Times New Roman" w:hAnsi="Times New Roman" w:cs="Times New Roman"/>
          <w:sz w:val="18"/>
          <w:szCs w:val="18"/>
        </w:rPr>
        <w:t>Routledge</w:t>
      </w:r>
      <w:proofErr w:type="spellEnd"/>
      <w:r w:rsidRPr="007865F4">
        <w:rPr>
          <w:rFonts w:ascii="Times New Roman" w:hAnsi="Times New Roman" w:cs="Times New Roman"/>
          <w:sz w:val="18"/>
          <w:szCs w:val="18"/>
        </w:rPr>
        <w:t xml:space="preserve">: London – New York. </w:t>
      </w:r>
    </w:p>
  </w:footnote>
  <w:footnote w:id="49">
    <w:p w14:paraId="78B957E6" w14:textId="02A5E148" w:rsidR="00995171" w:rsidRPr="000B0B4B" w:rsidRDefault="00995171" w:rsidP="00C3654B">
      <w:pPr>
        <w:pStyle w:val="Textonotapie"/>
        <w:rPr>
          <w:rFonts w:ascii="Times New Roman" w:hAnsi="Times New Roman" w:cs="Times New Roman"/>
          <w:sz w:val="18"/>
          <w:szCs w:val="18"/>
        </w:rPr>
      </w:pPr>
      <w:r w:rsidRPr="000B0B4B">
        <w:rPr>
          <w:rStyle w:val="Refdenotaalpie"/>
          <w:rFonts w:ascii="Times New Roman" w:hAnsi="Times New Roman" w:cs="Times New Roman"/>
          <w:sz w:val="18"/>
          <w:szCs w:val="18"/>
        </w:rPr>
        <w:footnoteRef/>
      </w:r>
      <w:r w:rsidRPr="000B0B4B">
        <w:rPr>
          <w:rFonts w:ascii="Times New Roman" w:hAnsi="Times New Roman" w:cs="Times New Roman"/>
          <w:sz w:val="18"/>
          <w:szCs w:val="18"/>
        </w:rPr>
        <w:t xml:space="preserve">  Sentencia del Cuarto Tribunal </w:t>
      </w:r>
      <w:proofErr w:type="spellStart"/>
      <w:r w:rsidRPr="000B0B4B">
        <w:rPr>
          <w:rFonts w:ascii="Times New Roman" w:hAnsi="Times New Roman" w:cs="Times New Roman"/>
          <w:sz w:val="18"/>
          <w:szCs w:val="18"/>
        </w:rPr>
        <w:t>Constirucional</w:t>
      </w:r>
      <w:proofErr w:type="spellEnd"/>
      <w:r w:rsidRPr="000B0B4B">
        <w:rPr>
          <w:rFonts w:ascii="Times New Roman" w:hAnsi="Times New Roman" w:cs="Times New Roman"/>
          <w:sz w:val="18"/>
          <w:szCs w:val="18"/>
        </w:rPr>
        <w:t>. Disponible en:  https://ia601606.us.archive.org/26/items/343584494Lote116Sentencia1raInstancia/343584494-Lote-116-Sentencia-1ra-Instancia.pdf</w:t>
      </w:r>
    </w:p>
  </w:footnote>
  <w:footnote w:id="50">
    <w:p w14:paraId="5F5EB091" w14:textId="74487804" w:rsidR="00995171" w:rsidRPr="009C68BE" w:rsidRDefault="00995171" w:rsidP="00C3654B">
      <w:pPr>
        <w:pStyle w:val="Textonotapie"/>
        <w:jc w:val="both"/>
        <w:rPr>
          <w:rFonts w:ascii="Times New Roman" w:hAnsi="Times New Roman" w:cs="Times New Roman"/>
          <w:sz w:val="18"/>
          <w:szCs w:val="18"/>
          <w:lang w:val="en-US"/>
        </w:rPr>
      </w:pPr>
      <w:r w:rsidRPr="00CE6DBD">
        <w:rPr>
          <w:rStyle w:val="Refdenotaalpie"/>
          <w:rFonts w:ascii="Times New Roman" w:hAnsi="Times New Roman" w:cs="Times New Roman"/>
          <w:sz w:val="18"/>
          <w:szCs w:val="18"/>
        </w:rPr>
        <w:footnoteRef/>
      </w:r>
      <w:r w:rsidRPr="002B0DD9">
        <w:rPr>
          <w:rFonts w:ascii="Times New Roman" w:hAnsi="Times New Roman" w:cs="Times New Roman"/>
          <w:sz w:val="18"/>
          <w:szCs w:val="18"/>
        </w:rPr>
        <w:t xml:space="preserve">  Merino, Roger (2017). </w:t>
      </w:r>
      <w:r>
        <w:rPr>
          <w:rFonts w:ascii="Times New Roman" w:hAnsi="Times New Roman" w:cs="Times New Roman"/>
          <w:sz w:val="18"/>
          <w:szCs w:val="18"/>
        </w:rPr>
        <w:t xml:space="preserve">“Paradojas de la consulta previa y la institucionalidad ambiental en el Perú”. </w:t>
      </w:r>
      <w:proofErr w:type="spellStart"/>
      <w:proofErr w:type="gramStart"/>
      <w:r w:rsidRPr="009C68BE">
        <w:rPr>
          <w:rFonts w:ascii="Times New Roman" w:hAnsi="Times New Roman" w:cs="Times New Roman"/>
          <w:i/>
          <w:sz w:val="18"/>
          <w:szCs w:val="18"/>
          <w:lang w:val="en-US"/>
        </w:rPr>
        <w:t>Revista</w:t>
      </w:r>
      <w:proofErr w:type="spellEnd"/>
      <w:r w:rsidRPr="009C68BE">
        <w:rPr>
          <w:rFonts w:ascii="Times New Roman" w:hAnsi="Times New Roman" w:cs="Times New Roman"/>
          <w:i/>
          <w:sz w:val="18"/>
          <w:szCs w:val="18"/>
          <w:lang w:val="en-US"/>
        </w:rPr>
        <w:t xml:space="preserve"> </w:t>
      </w:r>
      <w:proofErr w:type="spellStart"/>
      <w:r w:rsidRPr="009C68BE">
        <w:rPr>
          <w:rFonts w:ascii="Times New Roman" w:hAnsi="Times New Roman" w:cs="Times New Roman"/>
          <w:i/>
          <w:sz w:val="18"/>
          <w:szCs w:val="18"/>
          <w:lang w:val="en-US"/>
        </w:rPr>
        <w:t>Latinoamericana</w:t>
      </w:r>
      <w:proofErr w:type="spellEnd"/>
      <w:r w:rsidRPr="009C68BE">
        <w:rPr>
          <w:rFonts w:ascii="Times New Roman" w:hAnsi="Times New Roman" w:cs="Times New Roman"/>
          <w:i/>
          <w:sz w:val="18"/>
          <w:szCs w:val="18"/>
          <w:lang w:val="en-US"/>
        </w:rPr>
        <w:t xml:space="preserve"> de Derecho y </w:t>
      </w:r>
      <w:proofErr w:type="spellStart"/>
      <w:r w:rsidRPr="009C68BE">
        <w:rPr>
          <w:rFonts w:ascii="Times New Roman" w:hAnsi="Times New Roman" w:cs="Times New Roman"/>
          <w:i/>
          <w:sz w:val="18"/>
          <w:szCs w:val="18"/>
          <w:lang w:val="en-US"/>
        </w:rPr>
        <w:t>Política</w:t>
      </w:r>
      <w:proofErr w:type="spellEnd"/>
      <w:r w:rsidRPr="009C68BE">
        <w:rPr>
          <w:rFonts w:ascii="Times New Roman" w:hAnsi="Times New Roman" w:cs="Times New Roman"/>
          <w:i/>
          <w:sz w:val="18"/>
          <w:szCs w:val="18"/>
          <w:lang w:val="en-US"/>
        </w:rPr>
        <w:t xml:space="preserve"> </w:t>
      </w:r>
      <w:proofErr w:type="spellStart"/>
      <w:r w:rsidRPr="009C68BE">
        <w:rPr>
          <w:rFonts w:ascii="Times New Roman" w:hAnsi="Times New Roman" w:cs="Times New Roman"/>
          <w:i/>
          <w:sz w:val="18"/>
          <w:szCs w:val="18"/>
          <w:lang w:val="en-US"/>
        </w:rPr>
        <w:t>Ambiental</w:t>
      </w:r>
      <w:proofErr w:type="spellEnd"/>
      <w:r w:rsidRPr="009C68BE">
        <w:rPr>
          <w:rFonts w:ascii="Times New Roman" w:hAnsi="Times New Roman" w:cs="Times New Roman"/>
          <w:sz w:val="18"/>
          <w:szCs w:val="18"/>
          <w:lang w:val="en-US"/>
        </w:rPr>
        <w:t>.</w:t>
      </w:r>
      <w:proofErr w:type="gramEnd"/>
      <w:r w:rsidRPr="009C68BE">
        <w:rPr>
          <w:rFonts w:ascii="Times New Roman" w:hAnsi="Times New Roman" w:cs="Times New Roman"/>
          <w:sz w:val="18"/>
          <w:szCs w:val="18"/>
          <w:lang w:val="en-US"/>
        </w:rPr>
        <w:t xml:space="preserve"> </w:t>
      </w:r>
      <w:proofErr w:type="spellStart"/>
      <w:proofErr w:type="gramStart"/>
      <w:r w:rsidRPr="009C68BE">
        <w:rPr>
          <w:rFonts w:ascii="Times New Roman" w:hAnsi="Times New Roman" w:cs="Times New Roman"/>
          <w:sz w:val="18"/>
          <w:szCs w:val="18"/>
          <w:lang w:val="en-US"/>
        </w:rPr>
        <w:t>Nro</w:t>
      </w:r>
      <w:proofErr w:type="spellEnd"/>
      <w:r w:rsidRPr="009C68BE">
        <w:rPr>
          <w:rFonts w:ascii="Times New Roman" w:hAnsi="Times New Roman" w:cs="Times New Roman"/>
          <w:sz w:val="18"/>
          <w:szCs w:val="18"/>
          <w:lang w:val="en-US"/>
        </w:rPr>
        <w:t xml:space="preserve"> 5, 2017.</w:t>
      </w:r>
      <w:proofErr w:type="gramEnd"/>
    </w:p>
  </w:footnote>
  <w:footnote w:id="51">
    <w:p w14:paraId="30455199" w14:textId="70B317BE" w:rsidR="00995171" w:rsidRPr="009C68BE" w:rsidRDefault="00995171" w:rsidP="00C3654B">
      <w:pPr>
        <w:spacing w:line="240" w:lineRule="auto"/>
        <w:rPr>
          <w:rFonts w:ascii="Times New Roman" w:eastAsia="Times New Roman" w:hAnsi="Times New Roman" w:cs="Times New Roman"/>
          <w:sz w:val="18"/>
          <w:szCs w:val="18"/>
          <w:lang w:val="en-US" w:eastAsia="es-ES_tradnl"/>
        </w:rPr>
      </w:pPr>
      <w:r w:rsidRPr="006B664C">
        <w:rPr>
          <w:rStyle w:val="Refdenotaalpie"/>
          <w:rFonts w:ascii="Times New Roman" w:hAnsi="Times New Roman" w:cs="Times New Roman"/>
          <w:sz w:val="18"/>
          <w:szCs w:val="18"/>
        </w:rPr>
        <w:footnoteRef/>
      </w:r>
      <w:r w:rsidRPr="009C68BE">
        <w:rPr>
          <w:rStyle w:val="Refdenotaalpie"/>
          <w:rFonts w:ascii="Times New Roman" w:hAnsi="Times New Roman" w:cs="Times New Roman"/>
          <w:sz w:val="18"/>
          <w:szCs w:val="18"/>
          <w:lang w:val="en-US"/>
        </w:rPr>
        <w:t xml:space="preserve"> </w:t>
      </w:r>
      <w:proofErr w:type="spellStart"/>
      <w:r w:rsidRPr="009C68BE">
        <w:rPr>
          <w:rFonts w:ascii="Times New Roman" w:hAnsi="Times New Roman" w:cs="Times New Roman"/>
          <w:sz w:val="18"/>
          <w:szCs w:val="18"/>
          <w:lang w:val="en-US"/>
        </w:rPr>
        <w:t>Flemmer</w:t>
      </w:r>
      <w:proofErr w:type="spellEnd"/>
      <w:r w:rsidRPr="009C68BE">
        <w:rPr>
          <w:rFonts w:ascii="Times New Roman" w:hAnsi="Times New Roman" w:cs="Times New Roman"/>
          <w:sz w:val="18"/>
          <w:szCs w:val="18"/>
          <w:lang w:val="en-US"/>
        </w:rPr>
        <w:t>, R. &amp; Schilling-</w:t>
      </w:r>
      <w:proofErr w:type="spellStart"/>
      <w:r w:rsidRPr="009C68BE">
        <w:rPr>
          <w:rFonts w:ascii="Times New Roman" w:hAnsi="Times New Roman" w:cs="Times New Roman"/>
          <w:sz w:val="18"/>
          <w:szCs w:val="18"/>
          <w:lang w:val="en-US"/>
        </w:rPr>
        <w:t>Vacaflor</w:t>
      </w:r>
      <w:proofErr w:type="spellEnd"/>
      <w:r w:rsidRPr="009C68BE">
        <w:rPr>
          <w:rFonts w:ascii="Times New Roman" w:hAnsi="Times New Roman" w:cs="Times New Roman"/>
          <w:sz w:val="18"/>
          <w:szCs w:val="18"/>
          <w:lang w:val="en-US"/>
        </w:rPr>
        <w:t>, A. (2016), “</w:t>
      </w:r>
      <w:hyperlink r:id="rId23" w:history="1">
        <w:r w:rsidRPr="009C68BE">
          <w:rPr>
            <w:rFonts w:ascii="Times New Roman" w:hAnsi="Times New Roman" w:cs="Times New Roman"/>
            <w:sz w:val="18"/>
            <w:szCs w:val="18"/>
            <w:lang w:val="en-US"/>
          </w:rPr>
          <w:t>Unfulfilled promises of the consultation approach: the limits to effective indigenous participation in Bolivia’s and Peru’s extractive industries</w:t>
        </w:r>
      </w:hyperlink>
      <w:r w:rsidRPr="009C68BE">
        <w:rPr>
          <w:rFonts w:ascii="Times New Roman" w:hAnsi="Times New Roman" w:cs="Times New Roman"/>
          <w:sz w:val="18"/>
          <w:szCs w:val="18"/>
          <w:lang w:val="en-US"/>
        </w:rPr>
        <w:t xml:space="preserve">”, </w:t>
      </w:r>
      <w:r w:rsidRPr="009C68BE">
        <w:rPr>
          <w:rFonts w:ascii="Times New Roman" w:hAnsi="Times New Roman" w:cs="Times New Roman"/>
          <w:i/>
          <w:sz w:val="18"/>
          <w:szCs w:val="18"/>
          <w:lang w:val="en-US"/>
        </w:rPr>
        <w:t>Third World Quarterly</w:t>
      </w:r>
      <w:r w:rsidRPr="009C68BE">
        <w:rPr>
          <w:rFonts w:ascii="Times New Roman" w:hAnsi="Times New Roman" w:cs="Times New Roman"/>
          <w:sz w:val="18"/>
          <w:szCs w:val="18"/>
          <w:lang w:val="en-US"/>
        </w:rPr>
        <w:t>, 37(1), pp. 172-188</w:t>
      </w:r>
    </w:p>
  </w:footnote>
  <w:footnote w:id="52">
    <w:p w14:paraId="3AE1B7AD" w14:textId="289353AF" w:rsidR="00995171" w:rsidRPr="009C68BE" w:rsidRDefault="00995171" w:rsidP="00C3654B">
      <w:pPr>
        <w:pStyle w:val="Textonotapie"/>
        <w:jc w:val="both"/>
        <w:rPr>
          <w:rStyle w:val="Refdenotaalpie"/>
          <w:rFonts w:ascii="Times New Roman" w:hAnsi="Times New Roman" w:cs="Times New Roman"/>
          <w:sz w:val="18"/>
          <w:szCs w:val="18"/>
          <w:lang w:val="en-US"/>
        </w:rPr>
      </w:pPr>
      <w:r w:rsidRPr="00874E5E">
        <w:rPr>
          <w:rStyle w:val="Refdenotaalpie"/>
          <w:rFonts w:ascii="Times New Roman" w:hAnsi="Times New Roman" w:cs="Times New Roman"/>
          <w:sz w:val="18"/>
          <w:szCs w:val="18"/>
        </w:rPr>
        <w:footnoteRef/>
      </w:r>
      <w:r w:rsidRPr="009C68BE">
        <w:rPr>
          <w:rStyle w:val="Refdenotaalpie"/>
          <w:rFonts w:ascii="Times New Roman" w:hAnsi="Times New Roman" w:cs="Times New Roman"/>
          <w:sz w:val="18"/>
          <w:szCs w:val="18"/>
          <w:lang w:val="en-US"/>
        </w:rPr>
        <w:t xml:space="preserve"> </w:t>
      </w:r>
      <w:proofErr w:type="spellStart"/>
      <w:r w:rsidRPr="009C68BE">
        <w:rPr>
          <w:rStyle w:val="Refdenotaalpie"/>
          <w:rFonts w:ascii="Times New Roman" w:hAnsi="Times New Roman" w:cs="Times New Roman"/>
          <w:sz w:val="18"/>
          <w:szCs w:val="18"/>
          <w:vertAlign w:val="baseline"/>
          <w:lang w:val="en-US"/>
        </w:rPr>
        <w:t>Entrevista</w:t>
      </w:r>
      <w:proofErr w:type="spellEnd"/>
      <w:r w:rsidRPr="009C68BE">
        <w:rPr>
          <w:rStyle w:val="Refdenotaalpie"/>
          <w:rFonts w:ascii="Times New Roman" w:hAnsi="Times New Roman" w:cs="Times New Roman"/>
          <w:sz w:val="18"/>
          <w:szCs w:val="18"/>
          <w:vertAlign w:val="baseline"/>
          <w:lang w:val="en-US"/>
        </w:rPr>
        <w:t xml:space="preserve"> a </w:t>
      </w:r>
      <w:proofErr w:type="spellStart"/>
      <w:r w:rsidRPr="009C68BE">
        <w:rPr>
          <w:rStyle w:val="Refdenotaalpie"/>
          <w:rFonts w:ascii="Times New Roman" w:hAnsi="Times New Roman" w:cs="Times New Roman"/>
          <w:sz w:val="18"/>
          <w:szCs w:val="18"/>
          <w:vertAlign w:val="baseline"/>
          <w:lang w:val="en-US"/>
        </w:rPr>
        <w:t>líder</w:t>
      </w:r>
      <w:proofErr w:type="spellEnd"/>
      <w:r w:rsidRPr="009C68BE">
        <w:rPr>
          <w:rStyle w:val="Refdenotaalpie"/>
          <w:rFonts w:ascii="Times New Roman" w:hAnsi="Times New Roman" w:cs="Times New Roman"/>
          <w:sz w:val="18"/>
          <w:szCs w:val="18"/>
          <w:vertAlign w:val="baseline"/>
          <w:lang w:val="en-US"/>
        </w:rPr>
        <w:t xml:space="preserve"> </w:t>
      </w:r>
      <w:proofErr w:type="spellStart"/>
      <w:r w:rsidRPr="009C68BE">
        <w:rPr>
          <w:rStyle w:val="Refdenotaalpie"/>
          <w:rFonts w:ascii="Times New Roman" w:hAnsi="Times New Roman" w:cs="Times New Roman"/>
          <w:sz w:val="18"/>
          <w:szCs w:val="18"/>
          <w:vertAlign w:val="baseline"/>
          <w:lang w:val="en-US"/>
        </w:rPr>
        <w:t>indígena</w:t>
      </w:r>
      <w:proofErr w:type="spellEnd"/>
      <w:r w:rsidRPr="009C68BE">
        <w:rPr>
          <w:rStyle w:val="Refdenotaalpie"/>
          <w:rFonts w:ascii="Times New Roman" w:hAnsi="Times New Roman" w:cs="Times New Roman"/>
          <w:sz w:val="18"/>
          <w:szCs w:val="18"/>
          <w:vertAlign w:val="baseline"/>
          <w:lang w:val="en-US"/>
        </w:rPr>
        <w:t xml:space="preserve"> de la </w:t>
      </w:r>
      <w:proofErr w:type="spellStart"/>
      <w:r w:rsidRPr="009C68BE">
        <w:rPr>
          <w:rStyle w:val="Refdenotaalpie"/>
          <w:rFonts w:ascii="Times New Roman" w:hAnsi="Times New Roman" w:cs="Times New Roman"/>
          <w:sz w:val="18"/>
          <w:szCs w:val="18"/>
          <w:vertAlign w:val="baseline"/>
          <w:lang w:val="en-US"/>
        </w:rPr>
        <w:t>Federación</w:t>
      </w:r>
      <w:proofErr w:type="spellEnd"/>
      <w:r w:rsidRPr="009C68BE">
        <w:rPr>
          <w:rStyle w:val="Refdenotaalpie"/>
          <w:rFonts w:ascii="Times New Roman" w:hAnsi="Times New Roman" w:cs="Times New Roman"/>
          <w:sz w:val="18"/>
          <w:szCs w:val="18"/>
          <w:vertAlign w:val="baseline"/>
          <w:lang w:val="en-US"/>
        </w:rPr>
        <w:t xml:space="preserve"> </w:t>
      </w:r>
      <w:proofErr w:type="spellStart"/>
      <w:r w:rsidRPr="009C68BE">
        <w:rPr>
          <w:rStyle w:val="Refdenotaalpie"/>
          <w:rFonts w:ascii="Times New Roman" w:hAnsi="Times New Roman" w:cs="Times New Roman"/>
          <w:sz w:val="18"/>
          <w:szCs w:val="18"/>
          <w:vertAlign w:val="baseline"/>
          <w:lang w:val="en-US"/>
        </w:rPr>
        <w:t>Indígena</w:t>
      </w:r>
      <w:proofErr w:type="spellEnd"/>
      <w:r w:rsidRPr="009C68BE">
        <w:rPr>
          <w:rStyle w:val="Refdenotaalpie"/>
          <w:rFonts w:ascii="Times New Roman" w:hAnsi="Times New Roman" w:cs="Times New Roman"/>
          <w:sz w:val="18"/>
          <w:szCs w:val="18"/>
          <w:vertAlign w:val="baseline"/>
          <w:lang w:val="en-US"/>
        </w:rPr>
        <w:t xml:space="preserve"> Quechua del Pastaza, 12/06/17, </w:t>
      </w:r>
      <w:proofErr w:type="spellStart"/>
      <w:r w:rsidRPr="009C68BE">
        <w:rPr>
          <w:rStyle w:val="Refdenotaalpie"/>
          <w:rFonts w:ascii="Times New Roman" w:hAnsi="Times New Roman" w:cs="Times New Roman"/>
          <w:sz w:val="18"/>
          <w:szCs w:val="18"/>
          <w:vertAlign w:val="baseline"/>
          <w:lang w:val="en-US"/>
        </w:rPr>
        <w:t>Nauta</w:t>
      </w:r>
      <w:proofErr w:type="spellEnd"/>
      <w:r w:rsidRPr="009C68BE">
        <w:rPr>
          <w:rStyle w:val="Refdenotaalpie"/>
          <w:rFonts w:ascii="Times New Roman" w:hAnsi="Times New Roman" w:cs="Times New Roman"/>
          <w:sz w:val="18"/>
          <w:szCs w:val="18"/>
          <w:vertAlign w:val="baseline"/>
          <w:lang w:val="en-US"/>
        </w:rPr>
        <w:t xml:space="preserve">. </w:t>
      </w:r>
      <w:proofErr w:type="spellStart"/>
      <w:r w:rsidRPr="009C68BE">
        <w:rPr>
          <w:rStyle w:val="Refdenotaalpie"/>
          <w:rFonts w:ascii="Times New Roman" w:hAnsi="Times New Roman" w:cs="Times New Roman"/>
          <w:sz w:val="18"/>
          <w:szCs w:val="18"/>
          <w:vertAlign w:val="baseline"/>
          <w:lang w:val="en-US"/>
        </w:rPr>
        <w:t>Entrevista</w:t>
      </w:r>
      <w:proofErr w:type="spellEnd"/>
      <w:r w:rsidRPr="009C68BE">
        <w:rPr>
          <w:rStyle w:val="Refdenotaalpie"/>
          <w:rFonts w:ascii="Times New Roman" w:hAnsi="Times New Roman" w:cs="Times New Roman"/>
          <w:sz w:val="18"/>
          <w:szCs w:val="18"/>
          <w:vertAlign w:val="baseline"/>
          <w:lang w:val="en-US"/>
        </w:rPr>
        <w:t xml:space="preserve"> a </w:t>
      </w:r>
      <w:proofErr w:type="spellStart"/>
      <w:r w:rsidRPr="009C68BE">
        <w:rPr>
          <w:rStyle w:val="Refdenotaalpie"/>
          <w:rFonts w:ascii="Times New Roman" w:hAnsi="Times New Roman" w:cs="Times New Roman"/>
          <w:sz w:val="18"/>
          <w:szCs w:val="18"/>
          <w:vertAlign w:val="baseline"/>
          <w:lang w:val="en-US"/>
        </w:rPr>
        <w:t>líder</w:t>
      </w:r>
      <w:proofErr w:type="spellEnd"/>
      <w:r w:rsidRPr="009C68BE">
        <w:rPr>
          <w:rStyle w:val="Refdenotaalpie"/>
          <w:rFonts w:ascii="Times New Roman" w:hAnsi="Times New Roman" w:cs="Times New Roman"/>
          <w:sz w:val="18"/>
          <w:szCs w:val="18"/>
          <w:vertAlign w:val="baseline"/>
          <w:lang w:val="en-US"/>
        </w:rPr>
        <w:t xml:space="preserve"> de la </w:t>
      </w:r>
      <w:proofErr w:type="spellStart"/>
      <w:r w:rsidRPr="009C68BE">
        <w:rPr>
          <w:rStyle w:val="Refdenotaalpie"/>
          <w:rFonts w:ascii="Times New Roman" w:hAnsi="Times New Roman" w:cs="Times New Roman"/>
          <w:sz w:val="18"/>
          <w:szCs w:val="18"/>
          <w:vertAlign w:val="baseline"/>
          <w:lang w:val="en-US"/>
        </w:rPr>
        <w:t>Federación</w:t>
      </w:r>
      <w:proofErr w:type="spellEnd"/>
      <w:r w:rsidRPr="009C68BE">
        <w:rPr>
          <w:rStyle w:val="Refdenotaalpie"/>
          <w:rFonts w:ascii="Times New Roman" w:hAnsi="Times New Roman" w:cs="Times New Roman"/>
          <w:sz w:val="18"/>
          <w:szCs w:val="18"/>
          <w:vertAlign w:val="baseline"/>
          <w:lang w:val="en-US"/>
        </w:rPr>
        <w:t xml:space="preserve"> de las </w:t>
      </w:r>
      <w:proofErr w:type="spellStart"/>
      <w:r w:rsidRPr="009C68BE">
        <w:rPr>
          <w:rStyle w:val="Refdenotaalpie"/>
          <w:rFonts w:ascii="Times New Roman" w:hAnsi="Times New Roman" w:cs="Times New Roman"/>
          <w:sz w:val="18"/>
          <w:szCs w:val="18"/>
          <w:vertAlign w:val="baseline"/>
          <w:lang w:val="en-US"/>
        </w:rPr>
        <w:t>Comunidades</w:t>
      </w:r>
      <w:proofErr w:type="spellEnd"/>
      <w:r w:rsidRPr="009C68BE">
        <w:rPr>
          <w:rStyle w:val="Refdenotaalpie"/>
          <w:rFonts w:ascii="Times New Roman" w:hAnsi="Times New Roman" w:cs="Times New Roman"/>
          <w:sz w:val="18"/>
          <w:szCs w:val="18"/>
          <w:vertAlign w:val="baseline"/>
          <w:lang w:val="en-US"/>
        </w:rPr>
        <w:t xml:space="preserve"> </w:t>
      </w:r>
      <w:proofErr w:type="spellStart"/>
      <w:r w:rsidRPr="009C68BE">
        <w:rPr>
          <w:rStyle w:val="Refdenotaalpie"/>
          <w:rFonts w:ascii="Times New Roman" w:hAnsi="Times New Roman" w:cs="Times New Roman"/>
          <w:sz w:val="18"/>
          <w:szCs w:val="18"/>
          <w:vertAlign w:val="baseline"/>
          <w:lang w:val="en-US"/>
        </w:rPr>
        <w:t>Nativas</w:t>
      </w:r>
      <w:proofErr w:type="spellEnd"/>
      <w:r w:rsidRPr="009C68BE">
        <w:rPr>
          <w:rStyle w:val="Refdenotaalpie"/>
          <w:rFonts w:ascii="Times New Roman" w:hAnsi="Times New Roman" w:cs="Times New Roman"/>
          <w:sz w:val="18"/>
          <w:szCs w:val="18"/>
          <w:vertAlign w:val="baseline"/>
          <w:lang w:val="en-US"/>
        </w:rPr>
        <w:t xml:space="preserve"> de la Cuenca del Corrientes, 20/09/17, Lima. </w:t>
      </w:r>
      <w:proofErr w:type="spellStart"/>
      <w:r w:rsidRPr="009C68BE">
        <w:rPr>
          <w:rStyle w:val="Refdenotaalpie"/>
          <w:rFonts w:ascii="Times New Roman" w:hAnsi="Times New Roman" w:cs="Times New Roman"/>
          <w:sz w:val="18"/>
          <w:szCs w:val="18"/>
          <w:vertAlign w:val="baseline"/>
          <w:lang w:val="en-US"/>
        </w:rPr>
        <w:t>Entrevista</w:t>
      </w:r>
      <w:proofErr w:type="spellEnd"/>
      <w:r w:rsidRPr="009C68BE">
        <w:rPr>
          <w:rStyle w:val="Refdenotaalpie"/>
          <w:rFonts w:ascii="Times New Roman" w:hAnsi="Times New Roman" w:cs="Times New Roman"/>
          <w:sz w:val="18"/>
          <w:szCs w:val="18"/>
          <w:vertAlign w:val="baseline"/>
          <w:lang w:val="en-US"/>
        </w:rPr>
        <w:t xml:space="preserve"> a </w:t>
      </w:r>
      <w:proofErr w:type="spellStart"/>
      <w:r w:rsidRPr="009C68BE">
        <w:rPr>
          <w:rStyle w:val="Refdenotaalpie"/>
          <w:rFonts w:ascii="Times New Roman" w:hAnsi="Times New Roman" w:cs="Times New Roman"/>
          <w:sz w:val="18"/>
          <w:szCs w:val="18"/>
          <w:vertAlign w:val="baseline"/>
          <w:lang w:val="en-US"/>
        </w:rPr>
        <w:t>líder</w:t>
      </w:r>
      <w:proofErr w:type="spellEnd"/>
      <w:r w:rsidRPr="009C68BE">
        <w:rPr>
          <w:rStyle w:val="Refdenotaalpie"/>
          <w:rFonts w:ascii="Times New Roman" w:hAnsi="Times New Roman" w:cs="Times New Roman"/>
          <w:sz w:val="18"/>
          <w:szCs w:val="18"/>
          <w:vertAlign w:val="baseline"/>
          <w:lang w:val="en-US"/>
        </w:rPr>
        <w:t xml:space="preserve"> </w:t>
      </w:r>
      <w:proofErr w:type="spellStart"/>
      <w:r w:rsidRPr="009C68BE">
        <w:rPr>
          <w:rStyle w:val="Refdenotaalpie"/>
          <w:rFonts w:ascii="Times New Roman" w:hAnsi="Times New Roman" w:cs="Times New Roman"/>
          <w:sz w:val="18"/>
          <w:szCs w:val="18"/>
          <w:vertAlign w:val="baseline"/>
          <w:lang w:val="en-US"/>
        </w:rPr>
        <w:t>indígena</w:t>
      </w:r>
      <w:proofErr w:type="spellEnd"/>
      <w:r w:rsidRPr="009C68BE">
        <w:rPr>
          <w:rStyle w:val="Refdenotaalpie"/>
          <w:rFonts w:ascii="Times New Roman" w:hAnsi="Times New Roman" w:cs="Times New Roman"/>
          <w:sz w:val="18"/>
          <w:szCs w:val="18"/>
          <w:vertAlign w:val="baseline"/>
          <w:lang w:val="en-US"/>
        </w:rPr>
        <w:t xml:space="preserve"> de la </w:t>
      </w:r>
      <w:proofErr w:type="spellStart"/>
      <w:r w:rsidRPr="009C68BE">
        <w:rPr>
          <w:rStyle w:val="Refdenotaalpie"/>
          <w:rFonts w:ascii="Times New Roman" w:hAnsi="Times New Roman" w:cs="Times New Roman"/>
          <w:sz w:val="18"/>
          <w:szCs w:val="18"/>
          <w:vertAlign w:val="baseline"/>
          <w:lang w:val="en-US"/>
        </w:rPr>
        <w:t>Federación</w:t>
      </w:r>
      <w:proofErr w:type="spellEnd"/>
      <w:r w:rsidRPr="009C68BE">
        <w:rPr>
          <w:rStyle w:val="Refdenotaalpie"/>
          <w:rFonts w:ascii="Times New Roman" w:hAnsi="Times New Roman" w:cs="Times New Roman"/>
          <w:sz w:val="18"/>
          <w:szCs w:val="18"/>
          <w:vertAlign w:val="baseline"/>
          <w:lang w:val="en-US"/>
        </w:rPr>
        <w:t xml:space="preserve"> de </w:t>
      </w:r>
      <w:proofErr w:type="spellStart"/>
      <w:r w:rsidRPr="009C68BE">
        <w:rPr>
          <w:rStyle w:val="Refdenotaalpie"/>
          <w:rFonts w:ascii="Times New Roman" w:hAnsi="Times New Roman" w:cs="Times New Roman"/>
          <w:sz w:val="18"/>
          <w:szCs w:val="18"/>
          <w:vertAlign w:val="baseline"/>
          <w:lang w:val="en-US"/>
        </w:rPr>
        <w:t>Indígenas</w:t>
      </w:r>
      <w:proofErr w:type="spellEnd"/>
      <w:r w:rsidRPr="009C68BE">
        <w:rPr>
          <w:rStyle w:val="Refdenotaalpie"/>
          <w:rFonts w:ascii="Times New Roman" w:hAnsi="Times New Roman" w:cs="Times New Roman"/>
          <w:sz w:val="18"/>
          <w:szCs w:val="18"/>
          <w:vertAlign w:val="baseline"/>
          <w:lang w:val="en-US"/>
        </w:rPr>
        <w:t xml:space="preserve"> Achuar y </w:t>
      </w:r>
      <w:proofErr w:type="spellStart"/>
      <w:r w:rsidRPr="009C68BE">
        <w:rPr>
          <w:rStyle w:val="Refdenotaalpie"/>
          <w:rFonts w:ascii="Times New Roman" w:hAnsi="Times New Roman" w:cs="Times New Roman"/>
          <w:sz w:val="18"/>
          <w:szCs w:val="18"/>
          <w:vertAlign w:val="baseline"/>
          <w:lang w:val="en-US"/>
        </w:rPr>
        <w:t>Urarinas</w:t>
      </w:r>
      <w:proofErr w:type="spellEnd"/>
      <w:r w:rsidRPr="009C68BE">
        <w:rPr>
          <w:rStyle w:val="Refdenotaalpie"/>
          <w:rFonts w:ascii="Times New Roman" w:hAnsi="Times New Roman" w:cs="Times New Roman"/>
          <w:sz w:val="18"/>
          <w:szCs w:val="18"/>
          <w:vertAlign w:val="baseline"/>
          <w:lang w:val="en-US"/>
        </w:rPr>
        <w:t xml:space="preserve"> del Río Corrientes, 06/06/17, Lima.</w:t>
      </w:r>
      <w:r w:rsidRPr="009C68BE">
        <w:rPr>
          <w:rFonts w:ascii="Times New Roman" w:hAnsi="Times New Roman" w:cs="Times New Roman"/>
          <w:sz w:val="18"/>
          <w:szCs w:val="18"/>
          <w:lang w:val="en-US"/>
        </w:rPr>
        <w:t xml:space="preserve"> </w:t>
      </w:r>
      <w:proofErr w:type="spellStart"/>
      <w:r w:rsidRPr="009C68BE">
        <w:rPr>
          <w:rStyle w:val="Refdenotaalpie"/>
          <w:rFonts w:ascii="Times New Roman" w:hAnsi="Times New Roman" w:cs="Times New Roman"/>
          <w:sz w:val="18"/>
          <w:szCs w:val="18"/>
          <w:vertAlign w:val="baseline"/>
          <w:lang w:val="en-US"/>
        </w:rPr>
        <w:t>Entrevista</w:t>
      </w:r>
      <w:proofErr w:type="spellEnd"/>
      <w:r w:rsidRPr="009C68BE">
        <w:rPr>
          <w:rStyle w:val="Refdenotaalpie"/>
          <w:rFonts w:ascii="Times New Roman" w:hAnsi="Times New Roman" w:cs="Times New Roman"/>
          <w:sz w:val="18"/>
          <w:szCs w:val="18"/>
          <w:vertAlign w:val="baseline"/>
          <w:lang w:val="en-US"/>
        </w:rPr>
        <w:t xml:space="preserve"> a </w:t>
      </w:r>
      <w:proofErr w:type="spellStart"/>
      <w:r w:rsidRPr="009C68BE">
        <w:rPr>
          <w:rStyle w:val="Refdenotaalpie"/>
          <w:rFonts w:ascii="Times New Roman" w:hAnsi="Times New Roman" w:cs="Times New Roman"/>
          <w:sz w:val="18"/>
          <w:szCs w:val="18"/>
          <w:vertAlign w:val="baseline"/>
          <w:lang w:val="en-US"/>
        </w:rPr>
        <w:t>abogado</w:t>
      </w:r>
      <w:proofErr w:type="spellEnd"/>
      <w:r w:rsidRPr="009C68BE">
        <w:rPr>
          <w:rStyle w:val="Refdenotaalpie"/>
          <w:rFonts w:ascii="Times New Roman" w:hAnsi="Times New Roman" w:cs="Times New Roman"/>
          <w:sz w:val="18"/>
          <w:szCs w:val="18"/>
          <w:vertAlign w:val="baseline"/>
          <w:lang w:val="en-US"/>
        </w:rPr>
        <w:t xml:space="preserve"> de </w:t>
      </w:r>
      <w:proofErr w:type="spellStart"/>
      <w:r w:rsidRPr="009C68BE">
        <w:rPr>
          <w:rStyle w:val="Refdenotaalpie"/>
          <w:rFonts w:ascii="Times New Roman" w:hAnsi="Times New Roman" w:cs="Times New Roman"/>
          <w:sz w:val="18"/>
          <w:szCs w:val="18"/>
          <w:vertAlign w:val="baseline"/>
          <w:lang w:val="en-US"/>
        </w:rPr>
        <w:t>comunidades</w:t>
      </w:r>
      <w:proofErr w:type="spellEnd"/>
      <w:r w:rsidRPr="009C68BE">
        <w:rPr>
          <w:rStyle w:val="Refdenotaalpie"/>
          <w:rFonts w:ascii="Times New Roman" w:hAnsi="Times New Roman" w:cs="Times New Roman"/>
          <w:sz w:val="18"/>
          <w:szCs w:val="18"/>
          <w:vertAlign w:val="baseline"/>
          <w:lang w:val="en-US"/>
        </w:rPr>
        <w:t>, 01/06/17, Lima.</w:t>
      </w:r>
    </w:p>
  </w:footnote>
  <w:footnote w:id="53">
    <w:p w14:paraId="657D43E8" w14:textId="4BEBF38C" w:rsidR="00995171" w:rsidRPr="006B664C" w:rsidRDefault="00995171" w:rsidP="00C3654B">
      <w:pPr>
        <w:pStyle w:val="Textonotapie"/>
        <w:jc w:val="both"/>
        <w:rPr>
          <w:rStyle w:val="Refdenotaalpie"/>
          <w:rFonts w:ascii="Times New Roman" w:hAnsi="Times New Roman" w:cs="Times New Roman"/>
          <w:sz w:val="18"/>
          <w:szCs w:val="18"/>
          <w:vertAlign w:val="baseline"/>
        </w:rPr>
      </w:pPr>
      <w:r w:rsidRPr="006B664C">
        <w:rPr>
          <w:rStyle w:val="Refdenotaalpie"/>
          <w:rFonts w:ascii="Times New Roman" w:hAnsi="Times New Roman" w:cs="Times New Roman"/>
          <w:sz w:val="18"/>
          <w:szCs w:val="18"/>
        </w:rPr>
        <w:footnoteRef/>
      </w:r>
      <w:r w:rsidRPr="006B664C">
        <w:rPr>
          <w:rStyle w:val="Refdenotaalpie"/>
          <w:rFonts w:ascii="Times New Roman" w:hAnsi="Times New Roman" w:cs="Times New Roman"/>
          <w:sz w:val="18"/>
          <w:szCs w:val="18"/>
        </w:rPr>
        <w:t xml:space="preserve"> </w:t>
      </w:r>
      <w:r w:rsidRPr="006B664C">
        <w:rPr>
          <w:rStyle w:val="Refdenotaalpie"/>
          <w:rFonts w:ascii="Times New Roman" w:hAnsi="Times New Roman" w:cs="Times New Roman"/>
          <w:sz w:val="18"/>
          <w:szCs w:val="18"/>
          <w:vertAlign w:val="baseline"/>
        </w:rPr>
        <w:t xml:space="preserve">Defensoría del Pueblo (2016). Evaluación de la Etapa Informativa del proceso de Consulta Previa al Proyecto de Exploración Minera Aurora. Informe N° 001-2016-DP/AMASPPI-PPI. Disponible en el siguiente enlace: </w:t>
      </w:r>
    </w:p>
    <w:p w14:paraId="11A2FAD1" w14:textId="5E57E48E" w:rsidR="00995171" w:rsidRPr="006B664C" w:rsidRDefault="00995171" w:rsidP="00C3654B">
      <w:pPr>
        <w:pStyle w:val="Textonotapie"/>
        <w:jc w:val="both"/>
        <w:rPr>
          <w:rFonts w:ascii="Times New Roman" w:hAnsi="Times New Roman" w:cs="Times New Roman"/>
          <w:sz w:val="18"/>
          <w:szCs w:val="18"/>
        </w:rPr>
      </w:pPr>
      <w:hyperlink r:id="rId24" w:history="1">
        <w:r w:rsidRPr="006B664C">
          <w:rPr>
            <w:rStyle w:val="Hipervnculo"/>
            <w:rFonts w:ascii="Times New Roman" w:hAnsi="Times New Roman" w:cs="Times New Roman"/>
            <w:color w:val="auto"/>
            <w:sz w:val="18"/>
            <w:szCs w:val="18"/>
            <w:u w:val="none"/>
          </w:rPr>
          <w:t>http://www.defensoria.gob.pe/modules/Downloads/documentos/Informe-01-2016-Amasppi-Recomendacion-Consulta-Previa.pdf</w:t>
        </w:r>
      </w:hyperlink>
      <w:r w:rsidRPr="006B664C">
        <w:rPr>
          <w:rFonts w:ascii="Times New Roman" w:hAnsi="Times New Roman" w:cs="Times New Roman"/>
          <w:sz w:val="18"/>
          <w:szCs w:val="18"/>
        </w:rPr>
        <w:t xml:space="preserve"> </w:t>
      </w:r>
    </w:p>
  </w:footnote>
  <w:footnote w:id="54">
    <w:p w14:paraId="7595ED87" w14:textId="2446A793"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Lanegra, I. (2015). “¿Cómo decide el Gobierno quién es indígena y quién no?”, publicado en </w:t>
      </w:r>
      <w:r w:rsidRPr="006B664C">
        <w:rPr>
          <w:rFonts w:ascii="Times New Roman" w:hAnsi="Times New Roman" w:cs="Times New Roman"/>
          <w:i/>
          <w:sz w:val="18"/>
          <w:szCs w:val="18"/>
        </w:rPr>
        <w:t>Ojo Público</w:t>
      </w:r>
      <w:r w:rsidRPr="006B664C">
        <w:rPr>
          <w:rFonts w:ascii="Times New Roman" w:hAnsi="Times New Roman" w:cs="Times New Roman"/>
          <w:sz w:val="18"/>
          <w:szCs w:val="18"/>
        </w:rPr>
        <w:t xml:space="preserve">, miembro de Global Investigative, Journalism Network. Disponible en: </w:t>
      </w:r>
      <w:hyperlink r:id="rId25" w:history="1">
        <w:r w:rsidRPr="006B664C">
          <w:rPr>
            <w:rStyle w:val="Hipervnculo"/>
            <w:rFonts w:ascii="Times New Roman" w:hAnsi="Times New Roman" w:cs="Times New Roman"/>
            <w:color w:val="auto"/>
            <w:sz w:val="18"/>
            <w:szCs w:val="18"/>
            <w:u w:val="none"/>
          </w:rPr>
          <w:t>http://ojo-publico.com/46/como-decide-el-gobierno-quien-es-indigena-y-quien-no</w:t>
        </w:r>
      </w:hyperlink>
      <w:r w:rsidRPr="006B664C">
        <w:rPr>
          <w:rFonts w:ascii="Times New Roman" w:hAnsi="Times New Roman" w:cs="Times New Roman"/>
          <w:sz w:val="18"/>
          <w:szCs w:val="18"/>
        </w:rPr>
        <w:t xml:space="preserve"> </w:t>
      </w:r>
    </w:p>
  </w:footnote>
  <w:footnote w:id="55">
    <w:p w14:paraId="46D82285" w14:textId="02D342F9"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Luna, N. &amp; Romo, V. (2015). “Los secretos mineros detrás de la lista de comunidades indígenas del Perú”, publicado en </w:t>
      </w:r>
      <w:r w:rsidRPr="006B664C">
        <w:rPr>
          <w:rFonts w:ascii="Times New Roman" w:hAnsi="Times New Roman" w:cs="Times New Roman"/>
          <w:i/>
          <w:sz w:val="18"/>
          <w:szCs w:val="18"/>
        </w:rPr>
        <w:t>Ojo Público</w:t>
      </w:r>
      <w:r w:rsidRPr="006B664C">
        <w:rPr>
          <w:rFonts w:ascii="Times New Roman" w:hAnsi="Times New Roman" w:cs="Times New Roman"/>
          <w:sz w:val="18"/>
          <w:szCs w:val="18"/>
        </w:rPr>
        <w:t xml:space="preserve">, miembro de Global Investigative, Journalism Network. Disponible en: </w:t>
      </w:r>
      <w:hyperlink r:id="rId26" w:history="1">
        <w:r w:rsidRPr="006B664C">
          <w:rPr>
            <w:rStyle w:val="Hipervnculo"/>
            <w:rFonts w:ascii="Times New Roman" w:hAnsi="Times New Roman" w:cs="Times New Roman"/>
            <w:color w:val="auto"/>
            <w:sz w:val="18"/>
            <w:szCs w:val="18"/>
            <w:u w:val="none"/>
          </w:rPr>
          <w:t>http://ojo-publico.com/77/los-secretos-detras-de-la-lista-de-comunidades-indigenas-del-peru</w:t>
        </w:r>
      </w:hyperlink>
      <w:r w:rsidRPr="006B664C">
        <w:rPr>
          <w:rFonts w:ascii="Times New Roman" w:hAnsi="Times New Roman" w:cs="Times New Roman"/>
          <w:sz w:val="18"/>
          <w:szCs w:val="18"/>
        </w:rPr>
        <w:t xml:space="preserve"> </w:t>
      </w:r>
    </w:p>
  </w:footnote>
  <w:footnote w:id="56">
    <w:p w14:paraId="0448D206" w14:textId="7D481318"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Entrevista realizada a la ex Ministra Rosa María Ortiz, el 22/07/15, por Romo, V. &amp; Luna, publicado en </w:t>
      </w:r>
      <w:r w:rsidRPr="006B664C">
        <w:rPr>
          <w:rFonts w:ascii="Times New Roman" w:hAnsi="Times New Roman" w:cs="Times New Roman"/>
          <w:i/>
          <w:sz w:val="18"/>
          <w:szCs w:val="18"/>
        </w:rPr>
        <w:t>Ojo Público</w:t>
      </w:r>
      <w:r w:rsidRPr="006B664C">
        <w:rPr>
          <w:rFonts w:ascii="Times New Roman" w:hAnsi="Times New Roman" w:cs="Times New Roman"/>
          <w:sz w:val="18"/>
          <w:szCs w:val="18"/>
        </w:rPr>
        <w:t xml:space="preserve">, miembro de Global Investigative, Journalism Network. Disponible en: </w:t>
      </w:r>
      <w:hyperlink r:id="rId27" w:history="1">
        <w:r w:rsidRPr="006B664C">
          <w:rPr>
            <w:rStyle w:val="Hipervnculo"/>
            <w:rFonts w:ascii="Times New Roman" w:hAnsi="Times New Roman" w:cs="Times New Roman"/>
            <w:color w:val="auto"/>
            <w:sz w:val="18"/>
            <w:szCs w:val="18"/>
            <w:u w:val="none"/>
          </w:rPr>
          <w:t>https://ojo-publico.com/75/ministra-ortiz-no-hubo-voluntad-politica-de-hacer-consulta-previa</w:t>
        </w:r>
      </w:hyperlink>
      <w:r w:rsidRPr="006B664C">
        <w:rPr>
          <w:rFonts w:ascii="Times New Roman" w:hAnsi="Times New Roman" w:cs="Times New Roman"/>
          <w:sz w:val="18"/>
          <w:szCs w:val="18"/>
        </w:rPr>
        <w:t xml:space="preserve">  </w:t>
      </w:r>
    </w:p>
  </w:footnote>
  <w:footnote w:id="57">
    <w:p w14:paraId="78ADDDF5" w14:textId="2D34A2BC"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w:t>
      </w:r>
      <w:r>
        <w:rPr>
          <w:rFonts w:ascii="Times New Roman" w:hAnsi="Times New Roman" w:cs="Times New Roman"/>
          <w:sz w:val="18"/>
          <w:szCs w:val="18"/>
        </w:rPr>
        <w:t>Órgano de Control Institucional, MINEM</w:t>
      </w:r>
      <w:r w:rsidRPr="006B664C">
        <w:rPr>
          <w:rFonts w:ascii="Times New Roman" w:hAnsi="Times New Roman" w:cs="Times New Roman"/>
          <w:sz w:val="18"/>
          <w:szCs w:val="18"/>
        </w:rPr>
        <w:t xml:space="preserve"> (2015). Auditoria de cumplimiento sobre “Consulta previa a los pueblos indígenas u originarios para el otorgamiento de concesiones de beneficio, autorización de inicio de exploración, aprobación de plan de minado y autorización de actividades de desarrollo y preparación a cargo de la Dirección General de Minería”. Período: 1 de enero de 2012 al 31 de diciembre de 2014. Disponible en: </w:t>
      </w:r>
      <w:hyperlink r:id="rId28" w:history="1">
        <w:r w:rsidRPr="006B664C">
          <w:rPr>
            <w:rStyle w:val="Hipervnculo"/>
            <w:rFonts w:ascii="Times New Roman" w:hAnsi="Times New Roman" w:cs="Times New Roman"/>
            <w:color w:val="auto"/>
            <w:sz w:val="18"/>
            <w:szCs w:val="18"/>
            <w:u w:val="none"/>
          </w:rPr>
          <w:t>http://www.justiciaviva.org.pe/new/wp-content/uploads/2017/08/LINK_Oficio-N%C2%B0-09-2016-MEM-OCI-informe-omisi%C3%B3n-de-consulta-previa-1-1.pdf</w:t>
        </w:r>
      </w:hyperlink>
      <w:r w:rsidRPr="006B664C">
        <w:rPr>
          <w:rFonts w:ascii="Times New Roman" w:hAnsi="Times New Roman" w:cs="Times New Roman"/>
          <w:sz w:val="18"/>
          <w:szCs w:val="18"/>
        </w:rPr>
        <w:t xml:space="preserve"> (pp. 36, 53, 67).</w:t>
      </w:r>
    </w:p>
  </w:footnote>
  <w:footnote w:id="58">
    <w:p w14:paraId="40156AEC" w14:textId="77777777"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IBC &amp; CEPES (2016). </w:t>
      </w:r>
      <w:r w:rsidRPr="006B664C">
        <w:rPr>
          <w:rFonts w:ascii="Times New Roman" w:hAnsi="Times New Roman" w:cs="Times New Roman"/>
          <w:i/>
          <w:sz w:val="18"/>
          <w:szCs w:val="18"/>
        </w:rPr>
        <w:t xml:space="preserve">Directorio 2016. Comunidades nativas del Perú. </w:t>
      </w:r>
      <w:r w:rsidRPr="006B664C">
        <w:rPr>
          <w:rFonts w:ascii="Times New Roman" w:hAnsi="Times New Roman" w:cs="Times New Roman"/>
          <w:sz w:val="18"/>
          <w:szCs w:val="18"/>
        </w:rPr>
        <w:t xml:space="preserve">Disponible en: </w:t>
      </w:r>
    </w:p>
    <w:p w14:paraId="0B000828" w14:textId="69A0276D" w:rsidR="00995171" w:rsidRPr="006B664C" w:rsidRDefault="00995171" w:rsidP="00C3654B">
      <w:pPr>
        <w:pStyle w:val="Textonotapie"/>
        <w:jc w:val="both"/>
        <w:rPr>
          <w:rFonts w:ascii="Times New Roman" w:hAnsi="Times New Roman" w:cs="Times New Roman"/>
          <w:sz w:val="18"/>
          <w:szCs w:val="18"/>
        </w:rPr>
      </w:pPr>
      <w:hyperlink r:id="rId29" w:history="1">
        <w:r w:rsidRPr="006B664C">
          <w:rPr>
            <w:rStyle w:val="Hipervnculo"/>
            <w:rFonts w:ascii="Times New Roman" w:hAnsi="Times New Roman" w:cs="Times New Roman"/>
            <w:color w:val="auto"/>
            <w:sz w:val="18"/>
            <w:szCs w:val="18"/>
            <w:u w:val="none"/>
          </w:rPr>
          <w:t>http://ibcperu.org/files/Directorio_2016_de_Comunidades_Nativas.pdf</w:t>
        </w:r>
      </w:hyperlink>
      <w:r w:rsidRPr="006B664C">
        <w:rPr>
          <w:rFonts w:ascii="Times New Roman" w:hAnsi="Times New Roman" w:cs="Times New Roman"/>
          <w:sz w:val="18"/>
          <w:szCs w:val="18"/>
        </w:rPr>
        <w:t xml:space="preserve"> </w:t>
      </w:r>
    </w:p>
  </w:footnote>
  <w:footnote w:id="59">
    <w:p w14:paraId="1E6E44C5" w14:textId="2C5EB87B"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IBC &amp; CEPES (2016). </w:t>
      </w:r>
      <w:r w:rsidRPr="006B664C">
        <w:rPr>
          <w:rFonts w:ascii="Times New Roman" w:hAnsi="Times New Roman" w:cs="Times New Roman"/>
          <w:i/>
          <w:sz w:val="18"/>
          <w:szCs w:val="18"/>
        </w:rPr>
        <w:t>Directorio 2016. Comunidades Campesinas del Perú</w:t>
      </w:r>
      <w:r w:rsidRPr="006B664C">
        <w:rPr>
          <w:rFonts w:ascii="Times New Roman" w:hAnsi="Times New Roman" w:cs="Times New Roman"/>
          <w:sz w:val="18"/>
          <w:szCs w:val="18"/>
        </w:rPr>
        <w:t xml:space="preserve">. Disponible en: </w:t>
      </w:r>
      <w:hyperlink r:id="rId30" w:history="1">
        <w:r w:rsidRPr="006B664C">
          <w:rPr>
            <w:rStyle w:val="Hipervnculo"/>
            <w:rFonts w:ascii="Times New Roman" w:hAnsi="Times New Roman" w:cs="Times New Roman"/>
            <w:color w:val="auto"/>
            <w:sz w:val="18"/>
            <w:szCs w:val="18"/>
            <w:u w:val="none"/>
          </w:rPr>
          <w:t>http://www.ibcperu.org/wp-content/uploads/2017/06/DIRECTORIO-DE-COMUNIDADES-CAMPESINAS-DEL-PERU-2016.pdf</w:t>
        </w:r>
      </w:hyperlink>
      <w:r w:rsidRPr="006B664C">
        <w:rPr>
          <w:rFonts w:ascii="Times New Roman" w:hAnsi="Times New Roman" w:cs="Times New Roman"/>
          <w:sz w:val="18"/>
          <w:szCs w:val="18"/>
        </w:rPr>
        <w:t xml:space="preserve"> </w:t>
      </w:r>
    </w:p>
  </w:footnote>
  <w:footnote w:id="60">
    <w:p w14:paraId="4B33BBEA" w14:textId="1F987210" w:rsidR="00995171" w:rsidRPr="006B664C" w:rsidRDefault="00995171" w:rsidP="00C3654B">
      <w:pPr>
        <w:autoSpaceDE w:val="0"/>
        <w:autoSpaceDN w:val="0"/>
        <w:adjustRightInd w:val="0"/>
        <w:spacing w:line="240" w:lineRule="auto"/>
        <w:rPr>
          <w:rFonts w:ascii="Times New Roman" w:hAnsi="Times New Roman" w:cs="Times New Roman"/>
          <w:sz w:val="18"/>
          <w:szCs w:val="18"/>
          <w:shd w:val="clear" w:color="auto" w:fill="FFFFFF"/>
        </w:rPr>
      </w:pPr>
      <w:r w:rsidRPr="006B664C">
        <w:rPr>
          <w:rStyle w:val="Refdenotaalpie"/>
          <w:rFonts w:ascii="Times New Roman" w:hAnsi="Times New Roman" w:cs="Times New Roman"/>
          <w:sz w:val="18"/>
          <w:szCs w:val="18"/>
        </w:rPr>
        <w:footnoteRef/>
      </w:r>
      <w:r>
        <w:rPr>
          <w:rFonts w:ascii="Times New Roman" w:hAnsi="Times New Roman" w:cs="Times New Roman"/>
          <w:sz w:val="18"/>
          <w:szCs w:val="18"/>
        </w:rPr>
        <w:t xml:space="preserve"> Ver Informe Jurídico “Estrategia de Titulación de las Comunidades Indígenas del Lote 192 para apoyar el trabajo del Gobierno Regional de Loreto”, a cargo de Roger Merino, a pedido de OXFAM Perú. Agosto del 2016. </w:t>
      </w:r>
    </w:p>
  </w:footnote>
  <w:footnote w:id="61">
    <w:p w14:paraId="3948E37F" w14:textId="123251FE" w:rsidR="00995171" w:rsidRPr="006B664C" w:rsidRDefault="00995171" w:rsidP="00C3654B">
      <w:pPr>
        <w:pStyle w:val="Textonotapie"/>
        <w:jc w:val="both"/>
        <w:rPr>
          <w:rFonts w:ascii="Times New Roman" w:hAnsi="Times New Roman" w:cs="Times New Roman"/>
          <w:sz w:val="18"/>
          <w:szCs w:val="18"/>
          <w:highlight w:val="lightGray"/>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Comunicado de Organizaciones Indígenas Nacionales articuladas en el Pacto de Unidad (CCP, CNA, CUNARCP, FENMUCARINAP, ONAMIAP y UNCA), AIDESEP y CONAP (2017), “Organizaciones indígenas unidas por titulación y seguridad territorial”. Disponible en Servindi: </w:t>
      </w:r>
      <w:hyperlink r:id="rId31" w:history="1">
        <w:r w:rsidRPr="006B664C">
          <w:rPr>
            <w:rStyle w:val="Hipervnculo"/>
            <w:rFonts w:ascii="Times New Roman" w:hAnsi="Times New Roman" w:cs="Times New Roman"/>
            <w:color w:val="auto"/>
            <w:sz w:val="18"/>
            <w:szCs w:val="18"/>
            <w:u w:val="none"/>
          </w:rPr>
          <w:t>https://www.servindi.org/actualidad-noticias/28/11/2017/organizaciones-indigenas-nacionales-impulsaran-campana-de-titulacion</w:t>
        </w:r>
      </w:hyperlink>
      <w:r w:rsidRPr="006B664C">
        <w:rPr>
          <w:rFonts w:ascii="Times New Roman" w:hAnsi="Times New Roman" w:cs="Times New Roman"/>
          <w:sz w:val="18"/>
          <w:szCs w:val="18"/>
        </w:rPr>
        <w:t xml:space="preserve"> </w:t>
      </w:r>
    </w:p>
  </w:footnote>
  <w:footnote w:id="62">
    <w:p w14:paraId="62690844" w14:textId="42106F9F"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Centro Amazónico de Antropología y Aplicación Práctica (2017), “’La naturaleza es nuestra propia vida’: Líder wampis Wrays Pérez en reconocimiento a defensores del ambiente”. Disponible en: </w:t>
      </w:r>
    </w:p>
    <w:p w14:paraId="726EFB9B" w14:textId="77777777" w:rsidR="00995171" w:rsidRPr="006B664C" w:rsidRDefault="00995171" w:rsidP="00C3654B">
      <w:pPr>
        <w:pStyle w:val="Textonotapie"/>
        <w:jc w:val="both"/>
        <w:rPr>
          <w:rFonts w:ascii="Times New Roman" w:hAnsi="Times New Roman" w:cs="Times New Roman"/>
          <w:sz w:val="18"/>
          <w:szCs w:val="18"/>
        </w:rPr>
      </w:pPr>
      <w:hyperlink r:id="rId32" w:history="1">
        <w:r w:rsidRPr="006B664C">
          <w:rPr>
            <w:rStyle w:val="Hipervnculo"/>
            <w:rFonts w:ascii="Times New Roman" w:hAnsi="Times New Roman" w:cs="Times New Roman"/>
            <w:color w:val="auto"/>
            <w:sz w:val="18"/>
            <w:szCs w:val="18"/>
            <w:u w:val="none"/>
          </w:rPr>
          <w:t>http://www.caaap.org.pe/website/2017/06/07/la-naturaleza-es-nuestra-propia-vida-lider-wampis-wrays-perez-en-reconocimiento-a-defensores-del-ambiente/</w:t>
        </w:r>
      </w:hyperlink>
      <w:r w:rsidRPr="006B664C">
        <w:rPr>
          <w:rFonts w:ascii="Times New Roman" w:hAnsi="Times New Roman" w:cs="Times New Roman"/>
          <w:sz w:val="18"/>
          <w:szCs w:val="18"/>
        </w:rPr>
        <w:t xml:space="preserve"> Otra nota puede encontrarse en el Diario La República (2017), “Pueblos Wampís notifican al Estado sobre su autonomía”. Disponible en: </w:t>
      </w:r>
      <w:hyperlink r:id="rId33" w:history="1">
        <w:r w:rsidRPr="006B664C">
          <w:rPr>
            <w:rStyle w:val="Hipervnculo"/>
            <w:rFonts w:ascii="Times New Roman" w:hAnsi="Times New Roman" w:cs="Times New Roman"/>
            <w:color w:val="auto"/>
            <w:sz w:val="18"/>
            <w:szCs w:val="18"/>
            <w:u w:val="none"/>
          </w:rPr>
          <w:t>http://larepublica.pe/politica/1037726-pueblos-wampis-notifican-al-estado-sobre-su-autonomia</w:t>
        </w:r>
      </w:hyperlink>
      <w:r w:rsidRPr="006B664C">
        <w:rPr>
          <w:rFonts w:ascii="Times New Roman" w:hAnsi="Times New Roman" w:cs="Times New Roman"/>
          <w:sz w:val="18"/>
          <w:szCs w:val="18"/>
        </w:rPr>
        <w:t xml:space="preserve"> </w:t>
      </w:r>
    </w:p>
  </w:footnote>
  <w:footnote w:id="63">
    <w:p w14:paraId="3ACD67BA" w14:textId="6D272293"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El Pacto de Unidad se encuentra conformado por la CNA, CPP, ONAMIAP, UNCA, la Federación Nacional de Mujeres Campesinas, Artesanas, Indígenas, Nativas y Asalariadas del Perú (FEMUCARINAP), y la Central única Nacional de Rondas Campesinas (CUNARC). A esta campaña se sumaron AIDESEP y CONAP.</w:t>
      </w:r>
    </w:p>
  </w:footnote>
  <w:footnote w:id="64">
    <w:p w14:paraId="129CABA9" w14:textId="01E35BF2" w:rsidR="00995171" w:rsidRPr="006B664C" w:rsidRDefault="00995171" w:rsidP="00C3654B">
      <w:pPr>
        <w:pStyle w:val="Textonotapie"/>
        <w:jc w:val="both"/>
        <w:rPr>
          <w:rFonts w:ascii="Times New Roman" w:hAnsi="Times New Roman" w:cs="Times New Roman"/>
          <w:sz w:val="18"/>
          <w:szCs w:val="18"/>
          <w:lang w:val="es-ES"/>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w:t>
      </w:r>
      <w:r w:rsidRPr="006B664C">
        <w:rPr>
          <w:rFonts w:ascii="Times New Roman" w:eastAsia="Times New Roman" w:hAnsi="Times New Roman" w:cs="Times New Roman"/>
          <w:sz w:val="18"/>
          <w:szCs w:val="18"/>
          <w:lang w:eastAsia="es-PE"/>
        </w:rPr>
        <w:t>En aislamiento: Mashco Piro (Madre de Dios, Cusco y Ucayali); Machiguenga (Nanti) (Cusco); Isconahua (Ucayali); Murunahua (Ucayali); Chitonahua (Ucayali); Mastanahua (Ucayali); Otros tres pueblos cuya pertenencia étnica no se ha identificado. En contacto inicial: Yora (Nahua) (Ucayali); Machiguenga (Nanti) (Cusco); Machiguenga del Paquiria (Cusco); y Amahuaca (Ucayali). Hasta la fecha existen las siguientes reservas Indígenas y Territoriales: Reserva Indígena Isconahua; Reserva Indígena Murunahua; Reserva Indígena Mashco Piro; Reserva Territorial Kugapakori, Nahua, Nanti; Reserva Territorial Madre de Dios.</w:t>
      </w:r>
    </w:p>
  </w:footnote>
  <w:footnote w:id="65">
    <w:p w14:paraId="3C6927A7" w14:textId="568BCEBF"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Informando Justicia (2017), “Peligran los pueblos indígenas en aislamiento a causa de las concesiones forestales”. </w:t>
      </w:r>
      <w:r w:rsidRPr="006B664C">
        <w:rPr>
          <w:rFonts w:ascii="Times New Roman" w:hAnsi="Times New Roman" w:cs="Times New Roman"/>
          <w:i/>
          <w:sz w:val="18"/>
          <w:szCs w:val="18"/>
        </w:rPr>
        <w:t>Justicia Viva</w:t>
      </w:r>
      <w:r w:rsidRPr="006B664C">
        <w:rPr>
          <w:rFonts w:ascii="Times New Roman" w:hAnsi="Times New Roman" w:cs="Times New Roman"/>
          <w:sz w:val="18"/>
          <w:szCs w:val="18"/>
        </w:rPr>
        <w:t xml:space="preserve">. Disponible en: </w:t>
      </w:r>
      <w:hyperlink r:id="rId34" w:history="1">
        <w:r w:rsidRPr="006B664C">
          <w:rPr>
            <w:rStyle w:val="Hipervnculo"/>
            <w:rFonts w:ascii="Times New Roman" w:hAnsi="Times New Roman" w:cs="Times New Roman"/>
            <w:color w:val="auto"/>
            <w:sz w:val="18"/>
            <w:szCs w:val="18"/>
            <w:u w:val="none"/>
          </w:rPr>
          <w:t>http://www.justiciaviva.org.pe/new/peligran-los-pueblos-indigenas-en-aislamiento-a-causa-de-las-concesiones-forestales/</w:t>
        </w:r>
      </w:hyperlink>
      <w:r w:rsidRPr="006B664C">
        <w:rPr>
          <w:rFonts w:ascii="Times New Roman" w:hAnsi="Times New Roman" w:cs="Times New Roman"/>
          <w:sz w:val="18"/>
          <w:szCs w:val="18"/>
        </w:rPr>
        <w:t xml:space="preserve"> </w:t>
      </w:r>
    </w:p>
  </w:footnote>
  <w:footnote w:id="66">
    <w:p w14:paraId="362B605F" w14:textId="5D2BE343" w:rsidR="00995171" w:rsidRPr="006B664C" w:rsidRDefault="00995171" w:rsidP="00C3654B">
      <w:pPr>
        <w:spacing w:line="240" w:lineRule="auto"/>
        <w:rPr>
          <w:rFonts w:ascii="Times New Roman" w:hAnsi="Times New Roman" w:cs="Times New Roman"/>
          <w:sz w:val="18"/>
          <w:szCs w:val="18"/>
          <w:lang w:val="en-US"/>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Aidesep (2017). </w:t>
      </w:r>
      <w:r w:rsidRPr="006B664C">
        <w:rPr>
          <w:rFonts w:ascii="Times New Roman" w:hAnsi="Times New Roman" w:cs="Times New Roman"/>
          <w:i/>
          <w:sz w:val="18"/>
          <w:szCs w:val="18"/>
        </w:rPr>
        <w:t>Situación de los pueblos en aislamiento y contacto inicial de la Amazonía peruana</w:t>
      </w:r>
      <w:r w:rsidRPr="006B664C">
        <w:rPr>
          <w:rFonts w:ascii="Times New Roman" w:hAnsi="Times New Roman" w:cs="Times New Roman"/>
          <w:sz w:val="18"/>
          <w:szCs w:val="18"/>
        </w:rPr>
        <w:t xml:space="preserve">. </w:t>
      </w:r>
      <w:r w:rsidRPr="006B664C">
        <w:rPr>
          <w:rFonts w:ascii="Times New Roman" w:hAnsi="Times New Roman" w:cs="Times New Roman"/>
          <w:sz w:val="18"/>
          <w:szCs w:val="18"/>
          <w:lang w:val="en-US"/>
        </w:rPr>
        <w:t xml:space="preserve">Lima: </w:t>
      </w:r>
      <w:proofErr w:type="spellStart"/>
      <w:r w:rsidRPr="006B664C">
        <w:rPr>
          <w:rFonts w:ascii="Times New Roman" w:hAnsi="Times New Roman" w:cs="Times New Roman"/>
          <w:sz w:val="18"/>
          <w:szCs w:val="18"/>
          <w:lang w:val="en-US"/>
        </w:rPr>
        <w:t>Aidesep</w:t>
      </w:r>
      <w:proofErr w:type="spellEnd"/>
      <w:r w:rsidRPr="006B664C">
        <w:rPr>
          <w:rFonts w:ascii="Times New Roman" w:hAnsi="Times New Roman" w:cs="Times New Roman"/>
          <w:sz w:val="18"/>
          <w:szCs w:val="18"/>
          <w:lang w:val="en-US"/>
        </w:rPr>
        <w:t xml:space="preserve">. </w:t>
      </w:r>
      <w:proofErr w:type="spellStart"/>
      <w:r w:rsidRPr="006B664C">
        <w:rPr>
          <w:rFonts w:ascii="Times New Roman" w:hAnsi="Times New Roman" w:cs="Times New Roman"/>
          <w:sz w:val="18"/>
          <w:szCs w:val="18"/>
          <w:lang w:val="en-US"/>
        </w:rPr>
        <w:t>Recuperado</w:t>
      </w:r>
      <w:proofErr w:type="spellEnd"/>
      <w:r w:rsidRPr="006B664C">
        <w:rPr>
          <w:rFonts w:ascii="Times New Roman" w:hAnsi="Times New Roman" w:cs="Times New Roman"/>
          <w:sz w:val="18"/>
          <w:szCs w:val="18"/>
          <w:lang w:val="en-US"/>
        </w:rPr>
        <w:t xml:space="preserve"> de: </w:t>
      </w:r>
      <w:hyperlink r:id="rId35" w:history="1">
        <w:r w:rsidRPr="006B664C">
          <w:rPr>
            <w:rStyle w:val="Hipervnculo"/>
            <w:rFonts w:ascii="Times New Roman" w:hAnsi="Times New Roman" w:cs="Times New Roman"/>
            <w:color w:val="auto"/>
            <w:sz w:val="18"/>
            <w:szCs w:val="18"/>
            <w:u w:val="none"/>
            <w:lang w:val="en-US"/>
          </w:rPr>
          <w:t>http://bit.ly/2i6lQ4z</w:t>
        </w:r>
      </w:hyperlink>
      <w:r w:rsidRPr="006B664C">
        <w:rPr>
          <w:rStyle w:val="Hipervnculo"/>
          <w:rFonts w:ascii="Times New Roman" w:hAnsi="Times New Roman" w:cs="Times New Roman"/>
          <w:color w:val="auto"/>
          <w:sz w:val="18"/>
          <w:szCs w:val="18"/>
          <w:u w:val="none"/>
          <w:lang w:val="en-US"/>
        </w:rPr>
        <w:t xml:space="preserve"> </w:t>
      </w:r>
    </w:p>
  </w:footnote>
  <w:footnote w:id="67">
    <w:p w14:paraId="6328B454" w14:textId="4275C954"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lang w:val="en-US"/>
        </w:rPr>
        <w:t xml:space="preserve"> The Guardian (2018), “Remote Amazon tribe hit by mercury crisis, leaked report says”. </w:t>
      </w:r>
      <w:r w:rsidRPr="006B664C">
        <w:rPr>
          <w:rFonts w:ascii="Times New Roman" w:hAnsi="Times New Roman" w:cs="Times New Roman"/>
          <w:sz w:val="18"/>
          <w:szCs w:val="18"/>
        </w:rPr>
        <w:t xml:space="preserve">Disponible en: </w:t>
      </w:r>
      <w:hyperlink r:id="rId36" w:history="1">
        <w:r w:rsidRPr="006B664C">
          <w:rPr>
            <w:rStyle w:val="Hipervnculo"/>
            <w:rFonts w:ascii="Times New Roman" w:hAnsi="Times New Roman" w:cs="Times New Roman"/>
            <w:color w:val="auto"/>
            <w:sz w:val="18"/>
            <w:szCs w:val="18"/>
            <w:u w:val="none"/>
          </w:rPr>
          <w:t>https://www.theguardian.com/environment/andes-to-the-amazon/2018/jan/24/amazon-tribe-mercury-crisis-leaked-report</w:t>
        </w:r>
      </w:hyperlink>
      <w:r w:rsidRPr="006B664C">
        <w:rPr>
          <w:rFonts w:ascii="Times New Roman" w:hAnsi="Times New Roman" w:cs="Times New Roman"/>
          <w:sz w:val="18"/>
          <w:szCs w:val="18"/>
        </w:rPr>
        <w:t xml:space="preserve"> </w:t>
      </w:r>
    </w:p>
  </w:footnote>
  <w:footnote w:id="68">
    <w:p w14:paraId="44EA6587" w14:textId="3184564A" w:rsidR="00995171" w:rsidRPr="006B664C" w:rsidRDefault="00995171" w:rsidP="00C3654B">
      <w:pPr>
        <w:pStyle w:val="Textonotapie"/>
        <w:jc w:val="both"/>
        <w:rPr>
          <w:rStyle w:val="Refdenotaalpie"/>
          <w:rFonts w:ascii="Times New Roman" w:hAnsi="Times New Roman" w:cs="Times New Roman"/>
          <w:sz w:val="18"/>
          <w:szCs w:val="18"/>
          <w:vertAlign w:val="baseline"/>
        </w:rPr>
      </w:pPr>
      <w:r w:rsidRPr="006B664C">
        <w:rPr>
          <w:rStyle w:val="Refdenotaalpie"/>
          <w:rFonts w:ascii="Times New Roman" w:hAnsi="Times New Roman" w:cs="Times New Roman"/>
          <w:sz w:val="18"/>
          <w:szCs w:val="18"/>
        </w:rPr>
        <w:footnoteRef/>
      </w:r>
      <w:r w:rsidRPr="006B664C">
        <w:rPr>
          <w:rStyle w:val="Refdenotaalpie"/>
          <w:rFonts w:ascii="Times New Roman" w:hAnsi="Times New Roman" w:cs="Times New Roman"/>
          <w:sz w:val="18"/>
          <w:szCs w:val="18"/>
        </w:rPr>
        <w:t xml:space="preserve"> </w:t>
      </w:r>
      <w:r w:rsidRPr="006B664C">
        <w:rPr>
          <w:rStyle w:val="Refdenotaalpie"/>
          <w:rFonts w:ascii="Times New Roman" w:hAnsi="Times New Roman" w:cs="Times New Roman"/>
          <w:sz w:val="18"/>
          <w:szCs w:val="18"/>
          <w:vertAlign w:val="baseline"/>
        </w:rPr>
        <w:t>Informe Final de la Comisión de la Verdad y Reconciliación (2003), “</w:t>
      </w:r>
      <w:r w:rsidRPr="006B664C">
        <w:rPr>
          <w:rFonts w:ascii="Times New Roman" w:hAnsi="Times New Roman" w:cs="Times New Roman"/>
          <w:sz w:val="18"/>
          <w:szCs w:val="18"/>
        </w:rPr>
        <w:t>Cap. III: Rostros y perfiles de la violencia”. Disponible en: http://cverdad.org.pe/ifinal/</w:t>
      </w:r>
      <w:r w:rsidRPr="006B664C">
        <w:rPr>
          <w:rStyle w:val="Refdenotaalpie"/>
          <w:rFonts w:ascii="Times New Roman" w:hAnsi="Times New Roman" w:cs="Times New Roman"/>
          <w:sz w:val="18"/>
          <w:szCs w:val="18"/>
          <w:vertAlign w:val="baseline"/>
        </w:rPr>
        <w:t xml:space="preserve"> </w:t>
      </w:r>
    </w:p>
  </w:footnote>
  <w:footnote w:id="69">
    <w:p w14:paraId="2637F6F9" w14:textId="4A075444"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Entrevista a Daniel Sánchez, Secretario Técnico de la CMAN-Reparaciones, entrevista realizada el 14/08/17. Disponible en: </w:t>
      </w:r>
      <w:hyperlink r:id="rId37" w:history="1">
        <w:r w:rsidRPr="006B664C">
          <w:rPr>
            <w:rStyle w:val="Hipervnculo"/>
            <w:rFonts w:ascii="Times New Roman" w:hAnsi="Times New Roman" w:cs="Times New Roman"/>
            <w:color w:val="auto"/>
            <w:sz w:val="18"/>
            <w:szCs w:val="18"/>
            <w:u w:val="none"/>
          </w:rPr>
          <w:t>http://www.elperuano.com.pe/noticia-%E2%80%9Cestado-elabora-estrategia-integral-para-victimas-violencia-politica%E2%80%9D-58435.aspx</w:t>
        </w:r>
      </w:hyperlink>
      <w:r w:rsidRPr="006B664C">
        <w:rPr>
          <w:rFonts w:ascii="Times New Roman" w:hAnsi="Times New Roman" w:cs="Times New Roman"/>
          <w:sz w:val="18"/>
          <w:szCs w:val="18"/>
        </w:rPr>
        <w:t xml:space="preserve"> </w:t>
      </w:r>
    </w:p>
  </w:footnote>
  <w:footnote w:id="70">
    <w:p w14:paraId="284EC348" w14:textId="77777777" w:rsidR="00995171" w:rsidRPr="002B0DD9" w:rsidRDefault="00995171" w:rsidP="00C3654B">
      <w:pPr>
        <w:pStyle w:val="Textonotapie"/>
        <w:jc w:val="both"/>
        <w:rPr>
          <w:rFonts w:ascii="Times New Roman" w:hAnsi="Times New Roman" w:cs="Times New Roman"/>
          <w:sz w:val="18"/>
          <w:szCs w:val="18"/>
        </w:rPr>
      </w:pPr>
      <w:r w:rsidRPr="002B0DD9">
        <w:rPr>
          <w:rStyle w:val="Refdenotaalpie"/>
          <w:rFonts w:ascii="Times New Roman" w:hAnsi="Times New Roman" w:cs="Times New Roman"/>
          <w:sz w:val="18"/>
          <w:szCs w:val="18"/>
        </w:rPr>
        <w:footnoteRef/>
      </w:r>
      <w:r w:rsidRPr="002B0DD9">
        <w:rPr>
          <w:rFonts w:ascii="Times New Roman" w:hAnsi="Times New Roman" w:cs="Times New Roman"/>
          <w:sz w:val="18"/>
          <w:szCs w:val="18"/>
        </w:rPr>
        <w:t xml:space="preserve"> Nota periodística de La República (2017), “Ayacucho: Viviendas de programa de reparaciones están en pésimas condiciones”. Disponibles: </w:t>
      </w:r>
    </w:p>
    <w:p w14:paraId="3A1BDBBD" w14:textId="431F716A" w:rsidR="00995171" w:rsidRPr="002B0DD9" w:rsidRDefault="00995171" w:rsidP="00C3654B">
      <w:pPr>
        <w:pStyle w:val="Textonotapie"/>
        <w:jc w:val="both"/>
        <w:rPr>
          <w:rFonts w:ascii="Times New Roman" w:hAnsi="Times New Roman" w:cs="Times New Roman"/>
          <w:sz w:val="18"/>
          <w:szCs w:val="18"/>
        </w:rPr>
      </w:pPr>
      <w:hyperlink r:id="rId38" w:history="1">
        <w:r w:rsidRPr="002B0DD9">
          <w:rPr>
            <w:rStyle w:val="Hipervnculo"/>
            <w:rFonts w:ascii="Times New Roman" w:hAnsi="Times New Roman" w:cs="Times New Roman"/>
            <w:color w:val="auto"/>
            <w:sz w:val="18"/>
            <w:szCs w:val="18"/>
            <w:u w:val="none"/>
          </w:rPr>
          <w:t>http://larepublica.pe/politica/881159-ayacucho-viviendas-de-programa-de-reparaciones-estan-en-pesimas-condiciones</w:t>
        </w:r>
      </w:hyperlink>
      <w:r w:rsidRPr="002B0DD9">
        <w:rPr>
          <w:rFonts w:ascii="Times New Roman" w:hAnsi="Times New Roman" w:cs="Times New Roman"/>
          <w:sz w:val="18"/>
          <w:szCs w:val="18"/>
        </w:rPr>
        <w:t xml:space="preserve"> </w:t>
      </w:r>
    </w:p>
  </w:footnote>
  <w:footnote w:id="71">
    <w:p w14:paraId="6ACF200F" w14:textId="407B5C5F" w:rsidR="00995171" w:rsidRPr="002B0DD9" w:rsidRDefault="00995171" w:rsidP="00C3654B">
      <w:pPr>
        <w:pStyle w:val="Textonotapie"/>
        <w:jc w:val="both"/>
        <w:rPr>
          <w:rFonts w:ascii="Times New Roman" w:hAnsi="Times New Roman" w:cs="Times New Roman"/>
          <w:sz w:val="18"/>
          <w:szCs w:val="18"/>
        </w:rPr>
      </w:pPr>
      <w:r w:rsidRPr="002B0DD9">
        <w:rPr>
          <w:rStyle w:val="Refdenotaalpie"/>
          <w:rFonts w:ascii="Times New Roman" w:hAnsi="Times New Roman" w:cs="Times New Roman"/>
          <w:sz w:val="18"/>
          <w:szCs w:val="18"/>
        </w:rPr>
        <w:footnoteRef/>
      </w:r>
      <w:r w:rsidRPr="002B0DD9">
        <w:rPr>
          <w:rFonts w:ascii="Times New Roman" w:hAnsi="Times New Roman" w:cs="Times New Roman"/>
          <w:sz w:val="18"/>
          <w:szCs w:val="18"/>
          <w:lang w:val="en-US"/>
        </w:rPr>
        <w:t xml:space="preserve"> </w:t>
      </w:r>
      <w:proofErr w:type="gramStart"/>
      <w:r w:rsidRPr="002B0DD9">
        <w:rPr>
          <w:rFonts w:ascii="Times New Roman" w:hAnsi="Times New Roman" w:cs="Times New Roman"/>
          <w:sz w:val="18"/>
          <w:szCs w:val="18"/>
          <w:lang w:val="en-US"/>
        </w:rPr>
        <w:t>Amnesty International (2004).</w:t>
      </w:r>
      <w:proofErr w:type="gramEnd"/>
      <w:r w:rsidRPr="002B0DD9">
        <w:rPr>
          <w:rFonts w:ascii="Times New Roman" w:hAnsi="Times New Roman" w:cs="Times New Roman"/>
          <w:sz w:val="18"/>
          <w:szCs w:val="18"/>
          <w:lang w:val="en-US"/>
        </w:rPr>
        <w:t xml:space="preserve"> </w:t>
      </w:r>
      <w:proofErr w:type="spellStart"/>
      <w:proofErr w:type="gramStart"/>
      <w:r w:rsidRPr="002B0DD9">
        <w:rPr>
          <w:rFonts w:ascii="Times New Roman" w:hAnsi="Times New Roman" w:cs="Times New Roman"/>
          <w:i/>
          <w:sz w:val="18"/>
          <w:szCs w:val="18"/>
          <w:lang w:val="en-US"/>
        </w:rPr>
        <w:t>Perú</w:t>
      </w:r>
      <w:proofErr w:type="spellEnd"/>
      <w:r w:rsidRPr="002B0DD9">
        <w:rPr>
          <w:rFonts w:ascii="Times New Roman" w:hAnsi="Times New Roman" w:cs="Times New Roman"/>
          <w:i/>
          <w:sz w:val="18"/>
          <w:szCs w:val="18"/>
          <w:lang w:val="en-US"/>
        </w:rPr>
        <w:t>.</w:t>
      </w:r>
      <w:proofErr w:type="gramEnd"/>
      <w:r w:rsidRPr="002B0DD9">
        <w:rPr>
          <w:rFonts w:ascii="Times New Roman" w:hAnsi="Times New Roman" w:cs="Times New Roman"/>
          <w:i/>
          <w:sz w:val="18"/>
          <w:szCs w:val="18"/>
          <w:lang w:val="en-US"/>
        </w:rPr>
        <w:t xml:space="preserve"> </w:t>
      </w:r>
      <w:proofErr w:type="gramStart"/>
      <w:r w:rsidRPr="002B0DD9">
        <w:rPr>
          <w:rFonts w:ascii="Times New Roman" w:hAnsi="Times New Roman" w:cs="Times New Roman"/>
          <w:i/>
          <w:sz w:val="18"/>
          <w:szCs w:val="18"/>
          <w:lang w:val="en-US"/>
        </w:rPr>
        <w:t>The Truth and Reconciliation Commission –a first step towards a country without injustice</w:t>
      </w:r>
      <w:r w:rsidRPr="002B0DD9">
        <w:rPr>
          <w:rFonts w:ascii="Times New Roman" w:hAnsi="Times New Roman" w:cs="Times New Roman"/>
          <w:sz w:val="18"/>
          <w:szCs w:val="18"/>
          <w:lang w:val="en-US"/>
        </w:rPr>
        <w:t>.</w:t>
      </w:r>
      <w:proofErr w:type="gramEnd"/>
      <w:r w:rsidRPr="002B0DD9">
        <w:rPr>
          <w:rFonts w:ascii="Times New Roman" w:hAnsi="Times New Roman" w:cs="Times New Roman"/>
          <w:sz w:val="18"/>
          <w:szCs w:val="18"/>
          <w:lang w:val="en-US"/>
        </w:rPr>
        <w:t xml:space="preserve"> </w:t>
      </w:r>
      <w:r w:rsidRPr="002B0DD9">
        <w:rPr>
          <w:rFonts w:ascii="Times New Roman" w:hAnsi="Times New Roman" w:cs="Times New Roman"/>
          <w:sz w:val="18"/>
          <w:szCs w:val="18"/>
        </w:rPr>
        <w:t xml:space="preserve">Disponible en: </w:t>
      </w:r>
      <w:hyperlink r:id="rId39" w:history="1">
        <w:r w:rsidRPr="002B0DD9">
          <w:rPr>
            <w:rStyle w:val="Hipervnculo"/>
            <w:rFonts w:ascii="Times New Roman" w:hAnsi="Times New Roman" w:cs="Times New Roman"/>
            <w:color w:val="auto"/>
            <w:sz w:val="18"/>
            <w:szCs w:val="18"/>
            <w:u w:val="none"/>
          </w:rPr>
          <w:t>https://www.amnesty.org/download/Documents/92000/amr460032004en.pdf</w:t>
        </w:r>
      </w:hyperlink>
      <w:r w:rsidRPr="002B0DD9">
        <w:rPr>
          <w:rFonts w:ascii="Times New Roman" w:hAnsi="Times New Roman" w:cs="Times New Roman"/>
          <w:sz w:val="18"/>
          <w:szCs w:val="18"/>
        </w:rPr>
        <w:t xml:space="preserve"> </w:t>
      </w:r>
    </w:p>
  </w:footnote>
  <w:footnote w:id="72">
    <w:p w14:paraId="4C0A8081" w14:textId="13F26F8D" w:rsidR="00995171" w:rsidRPr="002B0DD9" w:rsidRDefault="00995171" w:rsidP="00C3654B">
      <w:pPr>
        <w:pStyle w:val="Textonotapie"/>
        <w:jc w:val="both"/>
        <w:rPr>
          <w:rFonts w:ascii="Times New Roman" w:hAnsi="Times New Roman" w:cs="Times New Roman"/>
          <w:sz w:val="18"/>
          <w:szCs w:val="18"/>
        </w:rPr>
      </w:pPr>
      <w:r w:rsidRPr="002B0DD9">
        <w:rPr>
          <w:rStyle w:val="Refdenotaalpie"/>
          <w:rFonts w:ascii="Times New Roman" w:hAnsi="Times New Roman" w:cs="Times New Roman"/>
          <w:sz w:val="18"/>
          <w:szCs w:val="18"/>
        </w:rPr>
        <w:footnoteRef/>
      </w:r>
      <w:r w:rsidRPr="002B0DD9">
        <w:rPr>
          <w:rFonts w:ascii="Times New Roman" w:hAnsi="Times New Roman" w:cs="Times New Roman"/>
          <w:sz w:val="18"/>
          <w:szCs w:val="18"/>
        </w:rPr>
        <w:t xml:space="preserve"> Romo, V. (2018). “Loreto: imágenes del último derrame de petróleo en Perú que afecta a comunidades indígenas”, publicado en </w:t>
      </w:r>
      <w:r w:rsidRPr="002B0DD9">
        <w:rPr>
          <w:rFonts w:ascii="Times New Roman" w:hAnsi="Times New Roman" w:cs="Times New Roman"/>
          <w:i/>
          <w:sz w:val="18"/>
          <w:szCs w:val="18"/>
        </w:rPr>
        <w:t>Mongabay Latam</w:t>
      </w:r>
      <w:r w:rsidRPr="002B0DD9">
        <w:rPr>
          <w:rFonts w:ascii="Times New Roman" w:hAnsi="Times New Roman" w:cs="Times New Roman"/>
          <w:sz w:val="18"/>
          <w:szCs w:val="18"/>
        </w:rPr>
        <w:t xml:space="preserve">. Disponible en: </w:t>
      </w:r>
      <w:hyperlink r:id="rId40" w:history="1">
        <w:r w:rsidRPr="002B0DD9">
          <w:rPr>
            <w:rStyle w:val="Hipervnculo"/>
            <w:rFonts w:ascii="Times New Roman" w:hAnsi="Times New Roman" w:cs="Times New Roman"/>
            <w:color w:val="auto"/>
            <w:sz w:val="18"/>
            <w:szCs w:val="18"/>
            <w:u w:val="none"/>
          </w:rPr>
          <w:t>https://mongabay-latam.lamula.pe/2018/03/09/loreto-imagenes-del-ultimo-derrame-de-petroleo-en-peru-que-afecta-a-comunidades-indigenas/mongabaylatam/</w:t>
        </w:r>
      </w:hyperlink>
      <w:r w:rsidRPr="002B0DD9">
        <w:rPr>
          <w:rFonts w:ascii="Times New Roman" w:hAnsi="Times New Roman" w:cs="Times New Roman"/>
          <w:sz w:val="18"/>
          <w:szCs w:val="18"/>
        </w:rPr>
        <w:t xml:space="preserve"> </w:t>
      </w:r>
    </w:p>
  </w:footnote>
  <w:footnote w:id="73">
    <w:p w14:paraId="40AA2A9A" w14:textId="77777777" w:rsidR="00995171" w:rsidRPr="002B0DD9" w:rsidRDefault="00995171" w:rsidP="00C3654B">
      <w:pPr>
        <w:pStyle w:val="Textonotapie"/>
        <w:jc w:val="both"/>
        <w:rPr>
          <w:rFonts w:ascii="Times New Roman" w:hAnsi="Times New Roman" w:cs="Times New Roman"/>
          <w:sz w:val="18"/>
          <w:szCs w:val="18"/>
        </w:rPr>
      </w:pPr>
      <w:r w:rsidRPr="002B0DD9">
        <w:rPr>
          <w:rStyle w:val="Refdenotaalpie"/>
          <w:rFonts w:ascii="Times New Roman" w:hAnsi="Times New Roman" w:cs="Times New Roman"/>
          <w:sz w:val="18"/>
          <w:szCs w:val="18"/>
        </w:rPr>
        <w:footnoteRef/>
      </w:r>
      <w:r w:rsidRPr="002B0DD9">
        <w:rPr>
          <w:rFonts w:ascii="Times New Roman" w:hAnsi="Times New Roman" w:cs="Times New Roman"/>
          <w:sz w:val="18"/>
          <w:szCs w:val="18"/>
        </w:rPr>
        <w:t xml:space="preserve"> http://observatoriopetrolero.org/han-ocurrido-40-derrames-de-petroleo-en-el-lote-192-durante-operaciones-de-frontera-energy-entre-2015-y-2017-segun-oefa/</w:t>
      </w:r>
    </w:p>
  </w:footnote>
  <w:footnote w:id="74">
    <w:p w14:paraId="30D2A7EB" w14:textId="7EBDAAC6"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Romo, V. (2017). “Congreso peruano halla irregularidades en contratación de empresas que limpiaron derrames de petróleo”, publicado en </w:t>
      </w:r>
      <w:r w:rsidRPr="006B664C">
        <w:rPr>
          <w:rFonts w:ascii="Times New Roman" w:hAnsi="Times New Roman" w:cs="Times New Roman"/>
          <w:i/>
          <w:sz w:val="18"/>
          <w:szCs w:val="18"/>
        </w:rPr>
        <w:t>Mongabay Latam</w:t>
      </w:r>
      <w:r w:rsidRPr="006B664C">
        <w:rPr>
          <w:rFonts w:ascii="Times New Roman" w:hAnsi="Times New Roman" w:cs="Times New Roman"/>
          <w:sz w:val="18"/>
          <w:szCs w:val="18"/>
        </w:rPr>
        <w:t xml:space="preserve">. Disponible en: </w:t>
      </w:r>
      <w:hyperlink r:id="rId41" w:history="1">
        <w:r w:rsidRPr="006B664C">
          <w:rPr>
            <w:rStyle w:val="Hipervnculo"/>
            <w:rFonts w:ascii="Times New Roman" w:hAnsi="Times New Roman" w:cs="Times New Roman"/>
            <w:color w:val="auto"/>
            <w:sz w:val="18"/>
            <w:szCs w:val="18"/>
            <w:u w:val="none"/>
          </w:rPr>
          <w:t>https://es.mongabay.com/2017/12/congreso-peruano-halla-irregularidades-contratacion-empresas-limpiaron-derrames-petroleo/</w:t>
        </w:r>
      </w:hyperlink>
      <w:r w:rsidRPr="006B664C">
        <w:rPr>
          <w:rFonts w:ascii="Times New Roman" w:hAnsi="Times New Roman" w:cs="Times New Roman"/>
          <w:sz w:val="18"/>
          <w:szCs w:val="18"/>
        </w:rPr>
        <w:t xml:space="preserve"> También puede verse el Informe de la Comisión Investigadora Multipartidaria para determinar las responsabilidades de los funcionarios y personas naturales e instituciones públicas y privadas que resulten responsables por los derrames de petróleo ocurrido en el Oleoducto Norperuano. Disponible en: </w:t>
      </w:r>
      <w:hyperlink r:id="rId42" w:history="1">
        <w:r w:rsidRPr="006B664C">
          <w:rPr>
            <w:rStyle w:val="Hipervnculo"/>
            <w:rFonts w:ascii="Times New Roman" w:hAnsi="Times New Roman" w:cs="Times New Roman"/>
            <w:color w:val="auto"/>
            <w:sz w:val="18"/>
            <w:szCs w:val="18"/>
            <w:u w:val="none"/>
          </w:rPr>
          <w:t>https://es.scribd.com/document/368346018/Principales-Hallazgos-de-La-Comision-Investigadora-sobre-los-derrames</w:t>
        </w:r>
      </w:hyperlink>
      <w:r w:rsidRPr="006B664C">
        <w:rPr>
          <w:rFonts w:ascii="Times New Roman" w:hAnsi="Times New Roman" w:cs="Times New Roman"/>
          <w:sz w:val="18"/>
          <w:szCs w:val="18"/>
        </w:rPr>
        <w:t xml:space="preserve"> </w:t>
      </w:r>
    </w:p>
  </w:footnote>
  <w:footnote w:id="75">
    <w:p w14:paraId="29B43760" w14:textId="78227732" w:rsidR="00995171" w:rsidRPr="006B664C" w:rsidRDefault="00995171" w:rsidP="004D3BE2">
      <w:pPr>
        <w:pStyle w:val="Textonotapie"/>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lang w:val="en-US"/>
        </w:rPr>
        <w:t xml:space="preserve"> UNHCR (2018), “Guidance Note on the Outflow of Venezuelans”. </w:t>
      </w:r>
      <w:r w:rsidRPr="006B664C">
        <w:rPr>
          <w:rFonts w:ascii="Times New Roman" w:hAnsi="Times New Roman" w:cs="Times New Roman"/>
          <w:sz w:val="18"/>
          <w:szCs w:val="18"/>
        </w:rPr>
        <w:t>Disponible en:</w:t>
      </w:r>
    </w:p>
    <w:p w14:paraId="1C80B000" w14:textId="01BD1507" w:rsidR="00995171" w:rsidRPr="006B664C" w:rsidRDefault="00995171" w:rsidP="004D3BE2">
      <w:pPr>
        <w:pStyle w:val="Textonotapie"/>
        <w:tabs>
          <w:tab w:val="left" w:pos="0"/>
        </w:tabs>
        <w:rPr>
          <w:rFonts w:ascii="Times New Roman" w:hAnsi="Times New Roman" w:cs="Times New Roman"/>
          <w:sz w:val="18"/>
          <w:szCs w:val="18"/>
        </w:rPr>
      </w:pPr>
      <w:r w:rsidRPr="006B664C">
        <w:rPr>
          <w:rFonts w:ascii="Times New Roman" w:hAnsi="Times New Roman" w:cs="Times New Roman"/>
          <w:sz w:val="18"/>
          <w:szCs w:val="18"/>
        </w:rPr>
        <w:t xml:space="preserve"> </w:t>
      </w:r>
      <w:r w:rsidRPr="006B664C">
        <w:rPr>
          <w:rFonts w:ascii="Times New Roman" w:hAnsi="Times New Roman" w:cs="Times New Roman"/>
          <w:sz w:val="18"/>
          <w:szCs w:val="18"/>
        </w:rPr>
        <w:tab/>
      </w:r>
      <w:hyperlink r:id="rId43" w:history="1">
        <w:r w:rsidRPr="006B664C">
          <w:rPr>
            <w:rStyle w:val="Hipervnculo"/>
            <w:rFonts w:ascii="Times New Roman" w:hAnsi="Times New Roman" w:cs="Times New Roman"/>
            <w:color w:val="auto"/>
            <w:sz w:val="18"/>
            <w:szCs w:val="18"/>
            <w:u w:val="none"/>
          </w:rPr>
          <w:t>http://www.refworld.org/docid/5a9ff3cc4.html</w:t>
        </w:r>
      </w:hyperlink>
      <w:r w:rsidRPr="006B664C">
        <w:rPr>
          <w:rFonts w:ascii="Times New Roman" w:hAnsi="Times New Roman" w:cs="Times New Roman"/>
          <w:sz w:val="18"/>
          <w:szCs w:val="18"/>
        </w:rPr>
        <w:t xml:space="preserve"> </w:t>
      </w:r>
    </w:p>
  </w:footnote>
  <w:footnote w:id="76">
    <w:p w14:paraId="0FECAA5F" w14:textId="35EB230B" w:rsidR="00995171" w:rsidRPr="006B664C" w:rsidRDefault="00995171" w:rsidP="00C3654B">
      <w:pPr>
        <w:pStyle w:val="Textonotapie"/>
        <w:jc w:val="both"/>
        <w:rPr>
          <w:rFonts w:ascii="Times New Roman" w:hAnsi="Times New Roman" w:cs="Times New Roman"/>
          <w:sz w:val="18"/>
          <w:szCs w:val="18"/>
          <w:highlight w:val="lightGray"/>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CIDH-OEA (2018). “Migración forzada de personas venezolanas”. Resolución N° 2/18. Disponible en: </w:t>
      </w:r>
      <w:hyperlink r:id="rId44" w:history="1">
        <w:r w:rsidRPr="006B664C">
          <w:rPr>
            <w:rStyle w:val="Hipervnculo"/>
            <w:rFonts w:ascii="Times New Roman" w:hAnsi="Times New Roman" w:cs="Times New Roman"/>
            <w:color w:val="auto"/>
            <w:sz w:val="18"/>
            <w:szCs w:val="18"/>
            <w:u w:val="none"/>
          </w:rPr>
          <w:t>http://www.oas.org/es/cidh/decisiones/pdf/Resolucion-2-18-es.pdf</w:t>
        </w:r>
      </w:hyperlink>
      <w:r w:rsidRPr="006B664C">
        <w:rPr>
          <w:rFonts w:ascii="Times New Roman" w:hAnsi="Times New Roman" w:cs="Times New Roman"/>
          <w:sz w:val="18"/>
          <w:szCs w:val="18"/>
        </w:rPr>
        <w:t xml:space="preserve"> </w:t>
      </w:r>
    </w:p>
  </w:footnote>
  <w:footnote w:id="77">
    <w:p w14:paraId="0550C519" w14:textId="675D29A4"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Diario Correo (2018), “Alrededor del 98% de venezolanos que llegan al Perú no califican como refugiados”. Ver nota: </w:t>
      </w:r>
      <w:hyperlink r:id="rId45" w:history="1">
        <w:r w:rsidRPr="006B664C">
          <w:rPr>
            <w:rStyle w:val="Hipervnculo"/>
            <w:rFonts w:ascii="Times New Roman" w:hAnsi="Times New Roman" w:cs="Times New Roman"/>
            <w:color w:val="auto"/>
            <w:sz w:val="18"/>
            <w:szCs w:val="18"/>
            <w:u w:val="none"/>
          </w:rPr>
          <w:t>https://diariocorreo.pe/peru/venezolanos-en-peru-no-califican-refugiados-798820/</w:t>
        </w:r>
      </w:hyperlink>
      <w:r w:rsidRPr="006B664C">
        <w:rPr>
          <w:rFonts w:ascii="Times New Roman" w:hAnsi="Times New Roman" w:cs="Times New Roman"/>
          <w:sz w:val="18"/>
          <w:szCs w:val="18"/>
        </w:rPr>
        <w:t xml:space="preserve"> </w:t>
      </w:r>
    </w:p>
  </w:footnote>
  <w:footnote w:id="78">
    <w:p w14:paraId="11849FAA" w14:textId="1388AF44"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Reporte del canal televisivo de señal abierta Panorama (enero de 2018). Disponible en el siguiente enlace: </w:t>
      </w:r>
    </w:p>
    <w:p w14:paraId="2A7E8FA4" w14:textId="66B6E539" w:rsidR="00995171" w:rsidRPr="006B664C" w:rsidRDefault="00995171" w:rsidP="00C3654B">
      <w:pPr>
        <w:pStyle w:val="Textonotapie"/>
        <w:jc w:val="both"/>
        <w:rPr>
          <w:rFonts w:ascii="Times New Roman" w:hAnsi="Times New Roman" w:cs="Times New Roman"/>
          <w:sz w:val="18"/>
          <w:szCs w:val="18"/>
        </w:rPr>
      </w:pPr>
      <w:hyperlink r:id="rId46" w:history="1">
        <w:r w:rsidRPr="006B664C">
          <w:rPr>
            <w:rStyle w:val="Hipervnculo"/>
            <w:rFonts w:ascii="Times New Roman" w:hAnsi="Times New Roman" w:cs="Times New Roman"/>
            <w:color w:val="auto"/>
            <w:sz w:val="18"/>
            <w:szCs w:val="18"/>
            <w:u w:val="none"/>
          </w:rPr>
          <w:t>https://panamericana.pe/panorama/locales/239524-xenofobia-discriminacion-roces-venezolanos-peruanos-puestos</w:t>
        </w:r>
      </w:hyperlink>
      <w:r w:rsidRPr="006B664C">
        <w:rPr>
          <w:rFonts w:ascii="Times New Roman" w:hAnsi="Times New Roman" w:cs="Times New Roman"/>
          <w:sz w:val="18"/>
          <w:szCs w:val="18"/>
        </w:rPr>
        <w:t xml:space="preserve"> </w:t>
      </w:r>
    </w:p>
  </w:footnote>
  <w:footnote w:id="79">
    <w:p w14:paraId="4BEE63E0" w14:textId="2AE78B3E" w:rsidR="00995171" w:rsidRPr="006B664C" w:rsidRDefault="00995171" w:rsidP="00C3654B">
      <w:pPr>
        <w:pStyle w:val="Textonotapie"/>
        <w:jc w:val="both"/>
        <w:rPr>
          <w:rFonts w:ascii="Times New Roman" w:hAnsi="Times New Roman" w:cs="Times New Roman"/>
          <w:sz w:val="18"/>
          <w:szCs w:val="18"/>
        </w:rPr>
      </w:pPr>
      <w:r w:rsidRPr="006B664C">
        <w:rPr>
          <w:rStyle w:val="Refdenotaalpie"/>
          <w:rFonts w:ascii="Times New Roman" w:hAnsi="Times New Roman" w:cs="Times New Roman"/>
          <w:sz w:val="18"/>
          <w:szCs w:val="18"/>
        </w:rPr>
        <w:footnoteRef/>
      </w:r>
      <w:r w:rsidRPr="006B664C">
        <w:rPr>
          <w:rFonts w:ascii="Times New Roman" w:hAnsi="Times New Roman" w:cs="Times New Roman"/>
          <w:sz w:val="18"/>
          <w:szCs w:val="18"/>
        </w:rPr>
        <w:t xml:space="preserve"> Diario La República (2018). “El abuso laboral es la paga diaria para muchos venezolanos en Lima”. Ver nota: </w:t>
      </w:r>
      <w:hyperlink r:id="rId47" w:history="1">
        <w:r w:rsidRPr="006B664C">
          <w:rPr>
            <w:rStyle w:val="Hipervnculo"/>
            <w:rFonts w:ascii="Times New Roman" w:hAnsi="Times New Roman" w:cs="Times New Roman"/>
            <w:color w:val="auto"/>
            <w:sz w:val="18"/>
            <w:szCs w:val="18"/>
            <w:u w:val="none"/>
          </w:rPr>
          <w:t>http://larepublica.pe/sociedad/1213321-el-abuso-laboral-es-la-paga-diaria-para-muchos-venezolanos-en-lima</w:t>
        </w:r>
      </w:hyperlink>
      <w:r w:rsidRPr="006B664C">
        <w:rPr>
          <w:rFonts w:ascii="Times New Roman" w:hAnsi="Times New Roman" w:cs="Times New Roman"/>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3C481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FC0B98"/>
    <w:multiLevelType w:val="hybridMultilevel"/>
    <w:tmpl w:val="D5107992"/>
    <w:lvl w:ilvl="0" w:tplc="FA6A682C">
      <w:start w:val="1"/>
      <w:numFmt w:val="decimal"/>
      <w:lvlText w:val="%1."/>
      <w:lvlJc w:val="left"/>
      <w:pPr>
        <w:ind w:left="720" w:hanging="360"/>
      </w:pPr>
      <w:rPr>
        <w:rFonts w:eastAsia="Times New Roman" w:cs="Arial" w:hint="default"/>
        <w:color w:val="2222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200CB1"/>
    <w:multiLevelType w:val="hybridMultilevel"/>
    <w:tmpl w:val="D93A01E4"/>
    <w:lvl w:ilvl="0" w:tplc="4EE283BA">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nsid w:val="0E865478"/>
    <w:multiLevelType w:val="hybridMultilevel"/>
    <w:tmpl w:val="AFE8F10A"/>
    <w:lvl w:ilvl="0" w:tplc="05E22156">
      <w:numFmt w:val="bullet"/>
      <w:lvlText w:val="-"/>
      <w:lvlJc w:val="left"/>
      <w:pPr>
        <w:ind w:left="360" w:hanging="360"/>
      </w:pPr>
      <w:rPr>
        <w:rFonts w:ascii="Arial Narrow" w:eastAsiaTheme="minorHAnsi" w:hAnsi="Arial Narrow" w:cstheme="minorBidi" w:hint="default"/>
      </w:rPr>
    </w:lvl>
    <w:lvl w:ilvl="1" w:tplc="280A0003" w:tentative="1">
      <w:start w:val="1"/>
      <w:numFmt w:val="bullet"/>
      <w:lvlText w:val="o"/>
      <w:lvlJc w:val="left"/>
      <w:pPr>
        <w:ind w:left="1222" w:hanging="360"/>
      </w:pPr>
      <w:rPr>
        <w:rFonts w:ascii="Courier New" w:hAnsi="Courier New" w:cs="Courier New" w:hint="default"/>
      </w:rPr>
    </w:lvl>
    <w:lvl w:ilvl="2" w:tplc="280A0005" w:tentative="1">
      <w:start w:val="1"/>
      <w:numFmt w:val="bullet"/>
      <w:lvlText w:val=""/>
      <w:lvlJc w:val="left"/>
      <w:pPr>
        <w:ind w:left="1942" w:hanging="360"/>
      </w:pPr>
      <w:rPr>
        <w:rFonts w:ascii="Wingdings" w:hAnsi="Wingdings" w:hint="default"/>
      </w:rPr>
    </w:lvl>
    <w:lvl w:ilvl="3" w:tplc="280A0001" w:tentative="1">
      <w:start w:val="1"/>
      <w:numFmt w:val="bullet"/>
      <w:lvlText w:val=""/>
      <w:lvlJc w:val="left"/>
      <w:pPr>
        <w:ind w:left="2662" w:hanging="360"/>
      </w:pPr>
      <w:rPr>
        <w:rFonts w:ascii="Symbol" w:hAnsi="Symbol" w:hint="default"/>
      </w:rPr>
    </w:lvl>
    <w:lvl w:ilvl="4" w:tplc="280A0003" w:tentative="1">
      <w:start w:val="1"/>
      <w:numFmt w:val="bullet"/>
      <w:lvlText w:val="o"/>
      <w:lvlJc w:val="left"/>
      <w:pPr>
        <w:ind w:left="3382" w:hanging="360"/>
      </w:pPr>
      <w:rPr>
        <w:rFonts w:ascii="Courier New" w:hAnsi="Courier New" w:cs="Courier New" w:hint="default"/>
      </w:rPr>
    </w:lvl>
    <w:lvl w:ilvl="5" w:tplc="280A0005" w:tentative="1">
      <w:start w:val="1"/>
      <w:numFmt w:val="bullet"/>
      <w:lvlText w:val=""/>
      <w:lvlJc w:val="left"/>
      <w:pPr>
        <w:ind w:left="4102" w:hanging="360"/>
      </w:pPr>
      <w:rPr>
        <w:rFonts w:ascii="Wingdings" w:hAnsi="Wingdings" w:hint="default"/>
      </w:rPr>
    </w:lvl>
    <w:lvl w:ilvl="6" w:tplc="280A0001" w:tentative="1">
      <w:start w:val="1"/>
      <w:numFmt w:val="bullet"/>
      <w:lvlText w:val=""/>
      <w:lvlJc w:val="left"/>
      <w:pPr>
        <w:ind w:left="4822" w:hanging="360"/>
      </w:pPr>
      <w:rPr>
        <w:rFonts w:ascii="Symbol" w:hAnsi="Symbol" w:hint="default"/>
      </w:rPr>
    </w:lvl>
    <w:lvl w:ilvl="7" w:tplc="280A0003" w:tentative="1">
      <w:start w:val="1"/>
      <w:numFmt w:val="bullet"/>
      <w:lvlText w:val="o"/>
      <w:lvlJc w:val="left"/>
      <w:pPr>
        <w:ind w:left="5542" w:hanging="360"/>
      </w:pPr>
      <w:rPr>
        <w:rFonts w:ascii="Courier New" w:hAnsi="Courier New" w:cs="Courier New" w:hint="default"/>
      </w:rPr>
    </w:lvl>
    <w:lvl w:ilvl="8" w:tplc="280A0005" w:tentative="1">
      <w:start w:val="1"/>
      <w:numFmt w:val="bullet"/>
      <w:lvlText w:val=""/>
      <w:lvlJc w:val="left"/>
      <w:pPr>
        <w:ind w:left="6262" w:hanging="360"/>
      </w:pPr>
      <w:rPr>
        <w:rFonts w:ascii="Wingdings" w:hAnsi="Wingdings" w:hint="default"/>
      </w:rPr>
    </w:lvl>
  </w:abstractNum>
  <w:abstractNum w:abstractNumId="4">
    <w:nsid w:val="27F469E1"/>
    <w:multiLevelType w:val="hybridMultilevel"/>
    <w:tmpl w:val="D3AC28DC"/>
    <w:lvl w:ilvl="0" w:tplc="7C66C242">
      <w:start w:val="1"/>
      <w:numFmt w:val="lowerRoman"/>
      <w:lvlText w:val="%1)"/>
      <w:lvlJc w:val="left"/>
      <w:pPr>
        <w:ind w:left="5400" w:hanging="720"/>
      </w:pPr>
      <w:rPr>
        <w:rFonts w:hint="default"/>
      </w:rPr>
    </w:lvl>
    <w:lvl w:ilvl="1" w:tplc="280A0019" w:tentative="1">
      <w:start w:val="1"/>
      <w:numFmt w:val="lowerLetter"/>
      <w:lvlText w:val="%2."/>
      <w:lvlJc w:val="left"/>
      <w:pPr>
        <w:ind w:left="5760" w:hanging="360"/>
      </w:pPr>
    </w:lvl>
    <w:lvl w:ilvl="2" w:tplc="280A001B" w:tentative="1">
      <w:start w:val="1"/>
      <w:numFmt w:val="lowerRoman"/>
      <w:lvlText w:val="%3."/>
      <w:lvlJc w:val="right"/>
      <w:pPr>
        <w:ind w:left="6480" w:hanging="180"/>
      </w:pPr>
    </w:lvl>
    <w:lvl w:ilvl="3" w:tplc="280A000F" w:tentative="1">
      <w:start w:val="1"/>
      <w:numFmt w:val="decimal"/>
      <w:lvlText w:val="%4."/>
      <w:lvlJc w:val="left"/>
      <w:pPr>
        <w:ind w:left="7200" w:hanging="360"/>
      </w:pPr>
    </w:lvl>
    <w:lvl w:ilvl="4" w:tplc="280A0019" w:tentative="1">
      <w:start w:val="1"/>
      <w:numFmt w:val="lowerLetter"/>
      <w:lvlText w:val="%5."/>
      <w:lvlJc w:val="left"/>
      <w:pPr>
        <w:ind w:left="7920" w:hanging="360"/>
      </w:pPr>
    </w:lvl>
    <w:lvl w:ilvl="5" w:tplc="280A001B" w:tentative="1">
      <w:start w:val="1"/>
      <w:numFmt w:val="lowerRoman"/>
      <w:lvlText w:val="%6."/>
      <w:lvlJc w:val="right"/>
      <w:pPr>
        <w:ind w:left="8640" w:hanging="180"/>
      </w:pPr>
    </w:lvl>
    <w:lvl w:ilvl="6" w:tplc="280A000F" w:tentative="1">
      <w:start w:val="1"/>
      <w:numFmt w:val="decimal"/>
      <w:lvlText w:val="%7."/>
      <w:lvlJc w:val="left"/>
      <w:pPr>
        <w:ind w:left="9360" w:hanging="360"/>
      </w:pPr>
    </w:lvl>
    <w:lvl w:ilvl="7" w:tplc="280A0019" w:tentative="1">
      <w:start w:val="1"/>
      <w:numFmt w:val="lowerLetter"/>
      <w:lvlText w:val="%8."/>
      <w:lvlJc w:val="left"/>
      <w:pPr>
        <w:ind w:left="10080" w:hanging="360"/>
      </w:pPr>
    </w:lvl>
    <w:lvl w:ilvl="8" w:tplc="280A001B" w:tentative="1">
      <w:start w:val="1"/>
      <w:numFmt w:val="lowerRoman"/>
      <w:lvlText w:val="%9."/>
      <w:lvlJc w:val="right"/>
      <w:pPr>
        <w:ind w:left="10800" w:hanging="180"/>
      </w:pPr>
    </w:lvl>
  </w:abstractNum>
  <w:abstractNum w:abstractNumId="5">
    <w:nsid w:val="2E53608C"/>
    <w:multiLevelType w:val="hybridMultilevel"/>
    <w:tmpl w:val="ECAC26BE"/>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nsid w:val="2F742D45"/>
    <w:multiLevelType w:val="hybridMultilevel"/>
    <w:tmpl w:val="DBC4AE10"/>
    <w:lvl w:ilvl="0" w:tplc="BB2C15A0">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37F023F2"/>
    <w:multiLevelType w:val="multilevel"/>
    <w:tmpl w:val="847E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6184A44"/>
    <w:multiLevelType w:val="hybridMultilevel"/>
    <w:tmpl w:val="D93A01E4"/>
    <w:lvl w:ilvl="0" w:tplc="4EE283BA">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nsid w:val="48A6584A"/>
    <w:multiLevelType w:val="multilevel"/>
    <w:tmpl w:val="D578011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u w:val="singl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10">
    <w:nsid w:val="4A654EF3"/>
    <w:multiLevelType w:val="hybridMultilevel"/>
    <w:tmpl w:val="9FAE749E"/>
    <w:lvl w:ilvl="0" w:tplc="C8469F8E">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nsid w:val="614A215B"/>
    <w:multiLevelType w:val="hybridMultilevel"/>
    <w:tmpl w:val="B4F23DC6"/>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nsid w:val="645149E2"/>
    <w:multiLevelType w:val="hybridMultilevel"/>
    <w:tmpl w:val="9D30D32E"/>
    <w:lvl w:ilvl="0" w:tplc="10143C9C">
      <w:start w:val="1"/>
      <w:numFmt w:val="bullet"/>
      <w:lvlText w:val="-"/>
      <w:lvlJc w:val="left"/>
      <w:pPr>
        <w:ind w:left="360" w:hanging="360"/>
      </w:pPr>
      <w:rPr>
        <w:rFonts w:ascii="Times New Roman" w:eastAsiaTheme="minorHAnsi" w:hAnsi="Times New Roman"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3">
    <w:nsid w:val="7C0D3F93"/>
    <w:multiLevelType w:val="hybridMultilevel"/>
    <w:tmpl w:val="9FAE749E"/>
    <w:lvl w:ilvl="0" w:tplc="C8469F8E">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nsid w:val="7DCB1B03"/>
    <w:multiLevelType w:val="hybridMultilevel"/>
    <w:tmpl w:val="8EFE36E6"/>
    <w:lvl w:ilvl="0" w:tplc="A39AE0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9"/>
  </w:num>
  <w:num w:numId="2">
    <w:abstractNumId w:val="11"/>
  </w:num>
  <w:num w:numId="3">
    <w:abstractNumId w:val="3"/>
  </w:num>
  <w:num w:numId="4">
    <w:abstractNumId w:val="4"/>
  </w:num>
  <w:num w:numId="5">
    <w:abstractNumId w:val="5"/>
  </w:num>
  <w:num w:numId="6">
    <w:abstractNumId w:val="1"/>
  </w:num>
  <w:num w:numId="7">
    <w:abstractNumId w:val="2"/>
  </w:num>
  <w:num w:numId="8">
    <w:abstractNumId w:val="10"/>
  </w:num>
  <w:num w:numId="9">
    <w:abstractNumId w:val="6"/>
  </w:num>
  <w:num w:numId="10">
    <w:abstractNumId w:val="13"/>
  </w:num>
  <w:num w:numId="11">
    <w:abstractNumId w:val="8"/>
  </w:num>
  <w:num w:numId="12">
    <w:abstractNumId w:val="14"/>
  </w:num>
  <w:num w:numId="13">
    <w:abstractNumId w:val="7"/>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6A5"/>
    <w:rsid w:val="0000059E"/>
    <w:rsid w:val="00000A7E"/>
    <w:rsid w:val="00005647"/>
    <w:rsid w:val="00013620"/>
    <w:rsid w:val="000144CC"/>
    <w:rsid w:val="000166C9"/>
    <w:rsid w:val="0002008C"/>
    <w:rsid w:val="00020E3C"/>
    <w:rsid w:val="000214A8"/>
    <w:rsid w:val="000218F6"/>
    <w:rsid w:val="00022F87"/>
    <w:rsid w:val="00026EB6"/>
    <w:rsid w:val="00027910"/>
    <w:rsid w:val="00032C51"/>
    <w:rsid w:val="0003530E"/>
    <w:rsid w:val="00042C7E"/>
    <w:rsid w:val="00045787"/>
    <w:rsid w:val="00047494"/>
    <w:rsid w:val="00051A57"/>
    <w:rsid w:val="0006109A"/>
    <w:rsid w:val="00061555"/>
    <w:rsid w:val="00062BC7"/>
    <w:rsid w:val="00065E40"/>
    <w:rsid w:val="00065F19"/>
    <w:rsid w:val="00066025"/>
    <w:rsid w:val="0006798F"/>
    <w:rsid w:val="00071438"/>
    <w:rsid w:val="000721CD"/>
    <w:rsid w:val="000741C4"/>
    <w:rsid w:val="00075444"/>
    <w:rsid w:val="000823CB"/>
    <w:rsid w:val="00083954"/>
    <w:rsid w:val="00087595"/>
    <w:rsid w:val="00090F71"/>
    <w:rsid w:val="00093CDA"/>
    <w:rsid w:val="00096829"/>
    <w:rsid w:val="000B0B4B"/>
    <w:rsid w:val="000B2C9D"/>
    <w:rsid w:val="000B4008"/>
    <w:rsid w:val="000C3880"/>
    <w:rsid w:val="000C59F6"/>
    <w:rsid w:val="000D1EE8"/>
    <w:rsid w:val="000D748A"/>
    <w:rsid w:val="000D7B42"/>
    <w:rsid w:val="000E6E27"/>
    <w:rsid w:val="000F0EB2"/>
    <w:rsid w:val="000F405D"/>
    <w:rsid w:val="000F627D"/>
    <w:rsid w:val="001047C6"/>
    <w:rsid w:val="0011356A"/>
    <w:rsid w:val="00121C02"/>
    <w:rsid w:val="00133BA9"/>
    <w:rsid w:val="00135397"/>
    <w:rsid w:val="001375A6"/>
    <w:rsid w:val="00145C5D"/>
    <w:rsid w:val="00155ACB"/>
    <w:rsid w:val="00155B85"/>
    <w:rsid w:val="00157EE7"/>
    <w:rsid w:val="001650DD"/>
    <w:rsid w:val="0017280E"/>
    <w:rsid w:val="001739B9"/>
    <w:rsid w:val="00176BAB"/>
    <w:rsid w:val="0018101E"/>
    <w:rsid w:val="001818CF"/>
    <w:rsid w:val="00183833"/>
    <w:rsid w:val="001866E3"/>
    <w:rsid w:val="00187169"/>
    <w:rsid w:val="00187D2B"/>
    <w:rsid w:val="001906CC"/>
    <w:rsid w:val="00193D2D"/>
    <w:rsid w:val="0019614D"/>
    <w:rsid w:val="00196D7E"/>
    <w:rsid w:val="001A06FC"/>
    <w:rsid w:val="001A13C0"/>
    <w:rsid w:val="001A182E"/>
    <w:rsid w:val="001A513E"/>
    <w:rsid w:val="001A6BFF"/>
    <w:rsid w:val="001B0B36"/>
    <w:rsid w:val="001C0FAC"/>
    <w:rsid w:val="001C2485"/>
    <w:rsid w:val="001C3A24"/>
    <w:rsid w:val="001D4742"/>
    <w:rsid w:val="001D5DEB"/>
    <w:rsid w:val="001D67AF"/>
    <w:rsid w:val="001E01EE"/>
    <w:rsid w:val="001E059C"/>
    <w:rsid w:val="001E21CE"/>
    <w:rsid w:val="001E21DF"/>
    <w:rsid w:val="001E22FB"/>
    <w:rsid w:val="001F5CDF"/>
    <w:rsid w:val="001F695C"/>
    <w:rsid w:val="001F7E76"/>
    <w:rsid w:val="00200199"/>
    <w:rsid w:val="0020073B"/>
    <w:rsid w:val="00205D33"/>
    <w:rsid w:val="002101F4"/>
    <w:rsid w:val="0021144C"/>
    <w:rsid w:val="0021232A"/>
    <w:rsid w:val="00217ECA"/>
    <w:rsid w:val="00220A12"/>
    <w:rsid w:val="00222B4A"/>
    <w:rsid w:val="00223645"/>
    <w:rsid w:val="002319F9"/>
    <w:rsid w:val="00232598"/>
    <w:rsid w:val="002329C0"/>
    <w:rsid w:val="00234E39"/>
    <w:rsid w:val="002365BE"/>
    <w:rsid w:val="002419B0"/>
    <w:rsid w:val="00241D7E"/>
    <w:rsid w:val="00246245"/>
    <w:rsid w:val="002530E3"/>
    <w:rsid w:val="0026579C"/>
    <w:rsid w:val="00270E53"/>
    <w:rsid w:val="00271F1B"/>
    <w:rsid w:val="0027267A"/>
    <w:rsid w:val="00275081"/>
    <w:rsid w:val="00277D13"/>
    <w:rsid w:val="00280563"/>
    <w:rsid w:val="002812BD"/>
    <w:rsid w:val="00283269"/>
    <w:rsid w:val="00283A37"/>
    <w:rsid w:val="002863CA"/>
    <w:rsid w:val="0028717C"/>
    <w:rsid w:val="002902EE"/>
    <w:rsid w:val="002908CF"/>
    <w:rsid w:val="00294F8B"/>
    <w:rsid w:val="002A027A"/>
    <w:rsid w:val="002A29C9"/>
    <w:rsid w:val="002A3360"/>
    <w:rsid w:val="002A5107"/>
    <w:rsid w:val="002A67BA"/>
    <w:rsid w:val="002A7C8A"/>
    <w:rsid w:val="002B0D5E"/>
    <w:rsid w:val="002B0DD9"/>
    <w:rsid w:val="002B136A"/>
    <w:rsid w:val="002B18C9"/>
    <w:rsid w:val="002B756D"/>
    <w:rsid w:val="002B7A47"/>
    <w:rsid w:val="002B7CF0"/>
    <w:rsid w:val="002C00FB"/>
    <w:rsid w:val="002D59F4"/>
    <w:rsid w:val="002E04FD"/>
    <w:rsid w:val="002E0585"/>
    <w:rsid w:val="002E0F14"/>
    <w:rsid w:val="002F3512"/>
    <w:rsid w:val="002F5F77"/>
    <w:rsid w:val="003023EE"/>
    <w:rsid w:val="00303220"/>
    <w:rsid w:val="003051EE"/>
    <w:rsid w:val="00305FCD"/>
    <w:rsid w:val="0030646D"/>
    <w:rsid w:val="00307CE1"/>
    <w:rsid w:val="0031087C"/>
    <w:rsid w:val="0031285C"/>
    <w:rsid w:val="00314816"/>
    <w:rsid w:val="00320D2E"/>
    <w:rsid w:val="00323D2E"/>
    <w:rsid w:val="003256C5"/>
    <w:rsid w:val="0032739C"/>
    <w:rsid w:val="00335225"/>
    <w:rsid w:val="003375DB"/>
    <w:rsid w:val="00337B90"/>
    <w:rsid w:val="00343709"/>
    <w:rsid w:val="00343CAB"/>
    <w:rsid w:val="00345D43"/>
    <w:rsid w:val="00347A51"/>
    <w:rsid w:val="00353776"/>
    <w:rsid w:val="0035598C"/>
    <w:rsid w:val="00357FD9"/>
    <w:rsid w:val="00360201"/>
    <w:rsid w:val="00363D78"/>
    <w:rsid w:val="00364C7E"/>
    <w:rsid w:val="0036672A"/>
    <w:rsid w:val="003668A4"/>
    <w:rsid w:val="00367FEE"/>
    <w:rsid w:val="00375718"/>
    <w:rsid w:val="00384BFC"/>
    <w:rsid w:val="003905A3"/>
    <w:rsid w:val="003A34E5"/>
    <w:rsid w:val="003A585D"/>
    <w:rsid w:val="003B0F6F"/>
    <w:rsid w:val="003B4387"/>
    <w:rsid w:val="003B7C0A"/>
    <w:rsid w:val="003C1BA8"/>
    <w:rsid w:val="003C7142"/>
    <w:rsid w:val="003C778A"/>
    <w:rsid w:val="003D0DBB"/>
    <w:rsid w:val="003D1A30"/>
    <w:rsid w:val="003D4E07"/>
    <w:rsid w:val="003E3615"/>
    <w:rsid w:val="003F4863"/>
    <w:rsid w:val="003F7B45"/>
    <w:rsid w:val="003F7E4A"/>
    <w:rsid w:val="00400FEA"/>
    <w:rsid w:val="00401452"/>
    <w:rsid w:val="0040349E"/>
    <w:rsid w:val="00403A3E"/>
    <w:rsid w:val="00412174"/>
    <w:rsid w:val="00413CCA"/>
    <w:rsid w:val="004311D9"/>
    <w:rsid w:val="00431B87"/>
    <w:rsid w:val="00432FBA"/>
    <w:rsid w:val="004339DF"/>
    <w:rsid w:val="00434990"/>
    <w:rsid w:val="00436732"/>
    <w:rsid w:val="00436FB2"/>
    <w:rsid w:val="00441FCA"/>
    <w:rsid w:val="004426F1"/>
    <w:rsid w:val="0044335D"/>
    <w:rsid w:val="00447866"/>
    <w:rsid w:val="004519C3"/>
    <w:rsid w:val="00462120"/>
    <w:rsid w:val="004621F9"/>
    <w:rsid w:val="0046336F"/>
    <w:rsid w:val="00465892"/>
    <w:rsid w:val="00470013"/>
    <w:rsid w:val="0047166E"/>
    <w:rsid w:val="00473C1B"/>
    <w:rsid w:val="00475A13"/>
    <w:rsid w:val="00475CE5"/>
    <w:rsid w:val="00476559"/>
    <w:rsid w:val="004772B9"/>
    <w:rsid w:val="00482895"/>
    <w:rsid w:val="0048404B"/>
    <w:rsid w:val="00496FC4"/>
    <w:rsid w:val="004A0ADA"/>
    <w:rsid w:val="004A45D8"/>
    <w:rsid w:val="004A48D5"/>
    <w:rsid w:val="004B7B6A"/>
    <w:rsid w:val="004C4EA8"/>
    <w:rsid w:val="004D176C"/>
    <w:rsid w:val="004D3BE2"/>
    <w:rsid w:val="004D406F"/>
    <w:rsid w:val="004D554F"/>
    <w:rsid w:val="004E12B5"/>
    <w:rsid w:val="004E1A0E"/>
    <w:rsid w:val="004E3FF6"/>
    <w:rsid w:val="004E4C2F"/>
    <w:rsid w:val="004E4F5B"/>
    <w:rsid w:val="004E7144"/>
    <w:rsid w:val="004F0BB4"/>
    <w:rsid w:val="004F1698"/>
    <w:rsid w:val="004F5D31"/>
    <w:rsid w:val="004F6350"/>
    <w:rsid w:val="005009AC"/>
    <w:rsid w:val="005038DB"/>
    <w:rsid w:val="00514185"/>
    <w:rsid w:val="005141C1"/>
    <w:rsid w:val="00520361"/>
    <w:rsid w:val="00521E96"/>
    <w:rsid w:val="00534F30"/>
    <w:rsid w:val="00542966"/>
    <w:rsid w:val="00544372"/>
    <w:rsid w:val="00544D12"/>
    <w:rsid w:val="00554808"/>
    <w:rsid w:val="00556183"/>
    <w:rsid w:val="00556DD9"/>
    <w:rsid w:val="00567875"/>
    <w:rsid w:val="0056794D"/>
    <w:rsid w:val="005679CA"/>
    <w:rsid w:val="00570CB7"/>
    <w:rsid w:val="00574D82"/>
    <w:rsid w:val="005765FF"/>
    <w:rsid w:val="005840F8"/>
    <w:rsid w:val="005862BC"/>
    <w:rsid w:val="00587C92"/>
    <w:rsid w:val="005909D7"/>
    <w:rsid w:val="005976A7"/>
    <w:rsid w:val="005A2D68"/>
    <w:rsid w:val="005A70E6"/>
    <w:rsid w:val="005B0615"/>
    <w:rsid w:val="005B327C"/>
    <w:rsid w:val="005B75EA"/>
    <w:rsid w:val="005C10E9"/>
    <w:rsid w:val="005C29DD"/>
    <w:rsid w:val="005C5143"/>
    <w:rsid w:val="005C5BF0"/>
    <w:rsid w:val="005D0566"/>
    <w:rsid w:val="005D140B"/>
    <w:rsid w:val="005D6276"/>
    <w:rsid w:val="005D7244"/>
    <w:rsid w:val="005D74BF"/>
    <w:rsid w:val="005E560B"/>
    <w:rsid w:val="005F4B72"/>
    <w:rsid w:val="005F5256"/>
    <w:rsid w:val="00602124"/>
    <w:rsid w:val="006028CE"/>
    <w:rsid w:val="006034DD"/>
    <w:rsid w:val="0061535A"/>
    <w:rsid w:val="00617A08"/>
    <w:rsid w:val="00624DD0"/>
    <w:rsid w:val="0062770D"/>
    <w:rsid w:val="00627A28"/>
    <w:rsid w:val="0063046B"/>
    <w:rsid w:val="00633925"/>
    <w:rsid w:val="0063545C"/>
    <w:rsid w:val="006518A9"/>
    <w:rsid w:val="006518DD"/>
    <w:rsid w:val="00651B25"/>
    <w:rsid w:val="0066110E"/>
    <w:rsid w:val="00661355"/>
    <w:rsid w:val="00665BC0"/>
    <w:rsid w:val="00666CEA"/>
    <w:rsid w:val="00667128"/>
    <w:rsid w:val="00677B34"/>
    <w:rsid w:val="00682C33"/>
    <w:rsid w:val="006853BA"/>
    <w:rsid w:val="00691C6F"/>
    <w:rsid w:val="00692DEB"/>
    <w:rsid w:val="006952FB"/>
    <w:rsid w:val="00697975"/>
    <w:rsid w:val="006979B4"/>
    <w:rsid w:val="006A0E51"/>
    <w:rsid w:val="006B164E"/>
    <w:rsid w:val="006B664C"/>
    <w:rsid w:val="006C4AB3"/>
    <w:rsid w:val="006D130E"/>
    <w:rsid w:val="006D1992"/>
    <w:rsid w:val="006D1E06"/>
    <w:rsid w:val="006D3F3F"/>
    <w:rsid w:val="006D6395"/>
    <w:rsid w:val="006E4C15"/>
    <w:rsid w:val="006E6317"/>
    <w:rsid w:val="006F0E20"/>
    <w:rsid w:val="006F133D"/>
    <w:rsid w:val="006F1C49"/>
    <w:rsid w:val="006F27BA"/>
    <w:rsid w:val="006F294F"/>
    <w:rsid w:val="006F2FA4"/>
    <w:rsid w:val="00701693"/>
    <w:rsid w:val="00704327"/>
    <w:rsid w:val="00704A43"/>
    <w:rsid w:val="007053E9"/>
    <w:rsid w:val="0070709C"/>
    <w:rsid w:val="00707FEA"/>
    <w:rsid w:val="007279D2"/>
    <w:rsid w:val="00730A55"/>
    <w:rsid w:val="00745342"/>
    <w:rsid w:val="00747557"/>
    <w:rsid w:val="00751FE6"/>
    <w:rsid w:val="0075663A"/>
    <w:rsid w:val="00756E86"/>
    <w:rsid w:val="00760356"/>
    <w:rsid w:val="0076043E"/>
    <w:rsid w:val="007608B4"/>
    <w:rsid w:val="00760EBF"/>
    <w:rsid w:val="00762774"/>
    <w:rsid w:val="00762BB1"/>
    <w:rsid w:val="007632E1"/>
    <w:rsid w:val="0076534A"/>
    <w:rsid w:val="00766AFA"/>
    <w:rsid w:val="00772F9A"/>
    <w:rsid w:val="007730F0"/>
    <w:rsid w:val="00773C29"/>
    <w:rsid w:val="00774F31"/>
    <w:rsid w:val="00777996"/>
    <w:rsid w:val="0078044E"/>
    <w:rsid w:val="0078109F"/>
    <w:rsid w:val="00784C36"/>
    <w:rsid w:val="007865F4"/>
    <w:rsid w:val="007905AC"/>
    <w:rsid w:val="00790EDF"/>
    <w:rsid w:val="00791500"/>
    <w:rsid w:val="007A1B04"/>
    <w:rsid w:val="007A206C"/>
    <w:rsid w:val="007A250C"/>
    <w:rsid w:val="007A274B"/>
    <w:rsid w:val="007B4029"/>
    <w:rsid w:val="007C79A0"/>
    <w:rsid w:val="007D1A15"/>
    <w:rsid w:val="007D2426"/>
    <w:rsid w:val="007D7691"/>
    <w:rsid w:val="007E131A"/>
    <w:rsid w:val="007E23AF"/>
    <w:rsid w:val="007E28C6"/>
    <w:rsid w:val="007E5DE3"/>
    <w:rsid w:val="007E63AA"/>
    <w:rsid w:val="007E6F71"/>
    <w:rsid w:val="007F04EE"/>
    <w:rsid w:val="007F2841"/>
    <w:rsid w:val="00812F8E"/>
    <w:rsid w:val="0081716C"/>
    <w:rsid w:val="00821A86"/>
    <w:rsid w:val="008224FB"/>
    <w:rsid w:val="00826255"/>
    <w:rsid w:val="00832E39"/>
    <w:rsid w:val="00833243"/>
    <w:rsid w:val="00836255"/>
    <w:rsid w:val="0083744F"/>
    <w:rsid w:val="00841173"/>
    <w:rsid w:val="008449BA"/>
    <w:rsid w:val="00846B06"/>
    <w:rsid w:val="00851008"/>
    <w:rsid w:val="00854DBC"/>
    <w:rsid w:val="00861E4F"/>
    <w:rsid w:val="00865D2E"/>
    <w:rsid w:val="008675DF"/>
    <w:rsid w:val="0087052D"/>
    <w:rsid w:val="008712A4"/>
    <w:rsid w:val="00874774"/>
    <w:rsid w:val="00874A12"/>
    <w:rsid w:val="00874E5E"/>
    <w:rsid w:val="00876D41"/>
    <w:rsid w:val="00881730"/>
    <w:rsid w:val="00887755"/>
    <w:rsid w:val="00892A5C"/>
    <w:rsid w:val="00896426"/>
    <w:rsid w:val="008A0D33"/>
    <w:rsid w:val="008B7F4B"/>
    <w:rsid w:val="008C049F"/>
    <w:rsid w:val="008D01CD"/>
    <w:rsid w:val="008D2721"/>
    <w:rsid w:val="008E059B"/>
    <w:rsid w:val="008E6BA9"/>
    <w:rsid w:val="008F0AE4"/>
    <w:rsid w:val="008F20CA"/>
    <w:rsid w:val="008F5F79"/>
    <w:rsid w:val="008F6499"/>
    <w:rsid w:val="009079F4"/>
    <w:rsid w:val="00907F77"/>
    <w:rsid w:val="00910AAA"/>
    <w:rsid w:val="00910C5B"/>
    <w:rsid w:val="009136E1"/>
    <w:rsid w:val="009161FE"/>
    <w:rsid w:val="0091626D"/>
    <w:rsid w:val="0092397D"/>
    <w:rsid w:val="00932912"/>
    <w:rsid w:val="009409E1"/>
    <w:rsid w:val="00942246"/>
    <w:rsid w:val="00942280"/>
    <w:rsid w:val="009428B5"/>
    <w:rsid w:val="00942CF9"/>
    <w:rsid w:val="009446A5"/>
    <w:rsid w:val="009457C2"/>
    <w:rsid w:val="00945A36"/>
    <w:rsid w:val="00946401"/>
    <w:rsid w:val="0095093C"/>
    <w:rsid w:val="00952FA9"/>
    <w:rsid w:val="0095402E"/>
    <w:rsid w:val="0095427E"/>
    <w:rsid w:val="0095644F"/>
    <w:rsid w:val="00961515"/>
    <w:rsid w:val="00961651"/>
    <w:rsid w:val="00963D26"/>
    <w:rsid w:val="0097338A"/>
    <w:rsid w:val="00983F83"/>
    <w:rsid w:val="009901F2"/>
    <w:rsid w:val="00991F3D"/>
    <w:rsid w:val="00992631"/>
    <w:rsid w:val="0099387D"/>
    <w:rsid w:val="00995171"/>
    <w:rsid w:val="009A547E"/>
    <w:rsid w:val="009B3B63"/>
    <w:rsid w:val="009B7052"/>
    <w:rsid w:val="009B779A"/>
    <w:rsid w:val="009C24D7"/>
    <w:rsid w:val="009C41E7"/>
    <w:rsid w:val="009C5E2A"/>
    <w:rsid w:val="009C68BE"/>
    <w:rsid w:val="009D24FE"/>
    <w:rsid w:val="009D69E7"/>
    <w:rsid w:val="009D7BCF"/>
    <w:rsid w:val="009E2A59"/>
    <w:rsid w:val="009E4BB7"/>
    <w:rsid w:val="009E6BF6"/>
    <w:rsid w:val="009E6FC7"/>
    <w:rsid w:val="009E7C11"/>
    <w:rsid w:val="009F2304"/>
    <w:rsid w:val="009F2ED8"/>
    <w:rsid w:val="009F7C52"/>
    <w:rsid w:val="00A024B7"/>
    <w:rsid w:val="00A071F7"/>
    <w:rsid w:val="00A079E0"/>
    <w:rsid w:val="00A12E12"/>
    <w:rsid w:val="00A13EBE"/>
    <w:rsid w:val="00A16C80"/>
    <w:rsid w:val="00A26A7D"/>
    <w:rsid w:val="00A2712C"/>
    <w:rsid w:val="00A31633"/>
    <w:rsid w:val="00A37DD4"/>
    <w:rsid w:val="00A40957"/>
    <w:rsid w:val="00A43BE1"/>
    <w:rsid w:val="00A44842"/>
    <w:rsid w:val="00A5327C"/>
    <w:rsid w:val="00A5458D"/>
    <w:rsid w:val="00A5620B"/>
    <w:rsid w:val="00A716B9"/>
    <w:rsid w:val="00A72DD4"/>
    <w:rsid w:val="00A72E93"/>
    <w:rsid w:val="00A74262"/>
    <w:rsid w:val="00A763A8"/>
    <w:rsid w:val="00A76E72"/>
    <w:rsid w:val="00A824F1"/>
    <w:rsid w:val="00A84FCA"/>
    <w:rsid w:val="00A858FE"/>
    <w:rsid w:val="00A9489B"/>
    <w:rsid w:val="00A94B37"/>
    <w:rsid w:val="00A96AC5"/>
    <w:rsid w:val="00A96DD8"/>
    <w:rsid w:val="00A97886"/>
    <w:rsid w:val="00AA0944"/>
    <w:rsid w:val="00AA0FC1"/>
    <w:rsid w:val="00AA1B1B"/>
    <w:rsid w:val="00AB45AD"/>
    <w:rsid w:val="00AB4CD2"/>
    <w:rsid w:val="00AB56DC"/>
    <w:rsid w:val="00AC0036"/>
    <w:rsid w:val="00AC1671"/>
    <w:rsid w:val="00AC5B5A"/>
    <w:rsid w:val="00AD407B"/>
    <w:rsid w:val="00AE0369"/>
    <w:rsid w:val="00AE0974"/>
    <w:rsid w:val="00AE137D"/>
    <w:rsid w:val="00AE1596"/>
    <w:rsid w:val="00AE611B"/>
    <w:rsid w:val="00AE7662"/>
    <w:rsid w:val="00AF6173"/>
    <w:rsid w:val="00AF6DB2"/>
    <w:rsid w:val="00AF7AFB"/>
    <w:rsid w:val="00B00858"/>
    <w:rsid w:val="00B0479B"/>
    <w:rsid w:val="00B04C6F"/>
    <w:rsid w:val="00B1513D"/>
    <w:rsid w:val="00B172D7"/>
    <w:rsid w:val="00B30914"/>
    <w:rsid w:val="00B32CB2"/>
    <w:rsid w:val="00B33407"/>
    <w:rsid w:val="00B33B80"/>
    <w:rsid w:val="00B505EB"/>
    <w:rsid w:val="00B55219"/>
    <w:rsid w:val="00B64811"/>
    <w:rsid w:val="00B65EFA"/>
    <w:rsid w:val="00B66ADE"/>
    <w:rsid w:val="00B72795"/>
    <w:rsid w:val="00B73C37"/>
    <w:rsid w:val="00B74408"/>
    <w:rsid w:val="00B7445E"/>
    <w:rsid w:val="00B81A1B"/>
    <w:rsid w:val="00B820FA"/>
    <w:rsid w:val="00B92BD5"/>
    <w:rsid w:val="00BA0455"/>
    <w:rsid w:val="00BA2D38"/>
    <w:rsid w:val="00BA4C4B"/>
    <w:rsid w:val="00BA672F"/>
    <w:rsid w:val="00BA7236"/>
    <w:rsid w:val="00BC1581"/>
    <w:rsid w:val="00BC3322"/>
    <w:rsid w:val="00BC3C52"/>
    <w:rsid w:val="00BC3E79"/>
    <w:rsid w:val="00BC6AD0"/>
    <w:rsid w:val="00BD206D"/>
    <w:rsid w:val="00BD298A"/>
    <w:rsid w:val="00BD2A0F"/>
    <w:rsid w:val="00BD4EDD"/>
    <w:rsid w:val="00BD6B11"/>
    <w:rsid w:val="00BE17A6"/>
    <w:rsid w:val="00BE3A96"/>
    <w:rsid w:val="00BE5E79"/>
    <w:rsid w:val="00BE6804"/>
    <w:rsid w:val="00BF12A3"/>
    <w:rsid w:val="00BF3F66"/>
    <w:rsid w:val="00BF5DE5"/>
    <w:rsid w:val="00BF6A3C"/>
    <w:rsid w:val="00BF7369"/>
    <w:rsid w:val="00C02E8C"/>
    <w:rsid w:val="00C05434"/>
    <w:rsid w:val="00C06545"/>
    <w:rsid w:val="00C10745"/>
    <w:rsid w:val="00C1141E"/>
    <w:rsid w:val="00C118FC"/>
    <w:rsid w:val="00C2692F"/>
    <w:rsid w:val="00C271BA"/>
    <w:rsid w:val="00C2741F"/>
    <w:rsid w:val="00C3135E"/>
    <w:rsid w:val="00C32C51"/>
    <w:rsid w:val="00C33D65"/>
    <w:rsid w:val="00C3654B"/>
    <w:rsid w:val="00C41D25"/>
    <w:rsid w:val="00C42989"/>
    <w:rsid w:val="00C43D03"/>
    <w:rsid w:val="00C44619"/>
    <w:rsid w:val="00C447A7"/>
    <w:rsid w:val="00C60ECF"/>
    <w:rsid w:val="00C634F9"/>
    <w:rsid w:val="00C637D8"/>
    <w:rsid w:val="00C669F9"/>
    <w:rsid w:val="00C72722"/>
    <w:rsid w:val="00C72B7E"/>
    <w:rsid w:val="00C745F7"/>
    <w:rsid w:val="00C75826"/>
    <w:rsid w:val="00C7778A"/>
    <w:rsid w:val="00C77DE1"/>
    <w:rsid w:val="00C80B25"/>
    <w:rsid w:val="00C936E6"/>
    <w:rsid w:val="00C94694"/>
    <w:rsid w:val="00C95796"/>
    <w:rsid w:val="00C96357"/>
    <w:rsid w:val="00C97F1C"/>
    <w:rsid w:val="00CA60B6"/>
    <w:rsid w:val="00CA6A21"/>
    <w:rsid w:val="00CB0181"/>
    <w:rsid w:val="00CB18F5"/>
    <w:rsid w:val="00CB54E6"/>
    <w:rsid w:val="00CB7E5B"/>
    <w:rsid w:val="00CC189F"/>
    <w:rsid w:val="00CC1BB2"/>
    <w:rsid w:val="00CC3DBB"/>
    <w:rsid w:val="00CC6939"/>
    <w:rsid w:val="00CD284F"/>
    <w:rsid w:val="00CD351F"/>
    <w:rsid w:val="00CD6FC4"/>
    <w:rsid w:val="00CE5494"/>
    <w:rsid w:val="00CE5CD9"/>
    <w:rsid w:val="00CE6DBD"/>
    <w:rsid w:val="00CF0E81"/>
    <w:rsid w:val="00CF11C2"/>
    <w:rsid w:val="00CF4797"/>
    <w:rsid w:val="00CF4FDA"/>
    <w:rsid w:val="00CF784E"/>
    <w:rsid w:val="00D003BB"/>
    <w:rsid w:val="00D01B09"/>
    <w:rsid w:val="00D01B5A"/>
    <w:rsid w:val="00D02FAF"/>
    <w:rsid w:val="00D05477"/>
    <w:rsid w:val="00D112C9"/>
    <w:rsid w:val="00D14D92"/>
    <w:rsid w:val="00D15BF0"/>
    <w:rsid w:val="00D22E8B"/>
    <w:rsid w:val="00D259BD"/>
    <w:rsid w:val="00D3042B"/>
    <w:rsid w:val="00D336B9"/>
    <w:rsid w:val="00D338DD"/>
    <w:rsid w:val="00D34C08"/>
    <w:rsid w:val="00D36F43"/>
    <w:rsid w:val="00D3712A"/>
    <w:rsid w:val="00D40C8F"/>
    <w:rsid w:val="00D43200"/>
    <w:rsid w:val="00D50B33"/>
    <w:rsid w:val="00D5353A"/>
    <w:rsid w:val="00D53EB4"/>
    <w:rsid w:val="00D54E0E"/>
    <w:rsid w:val="00D70EC9"/>
    <w:rsid w:val="00D72C89"/>
    <w:rsid w:val="00D96DB7"/>
    <w:rsid w:val="00D97557"/>
    <w:rsid w:val="00DA0F46"/>
    <w:rsid w:val="00DA1163"/>
    <w:rsid w:val="00DA2BA2"/>
    <w:rsid w:val="00DA6C32"/>
    <w:rsid w:val="00DB4F8B"/>
    <w:rsid w:val="00DB731B"/>
    <w:rsid w:val="00DC345C"/>
    <w:rsid w:val="00DC3F18"/>
    <w:rsid w:val="00DC462A"/>
    <w:rsid w:val="00DF2D27"/>
    <w:rsid w:val="00DF31CB"/>
    <w:rsid w:val="00DF3764"/>
    <w:rsid w:val="00DF521B"/>
    <w:rsid w:val="00DF6490"/>
    <w:rsid w:val="00E002EB"/>
    <w:rsid w:val="00E01FC4"/>
    <w:rsid w:val="00E0381D"/>
    <w:rsid w:val="00E06487"/>
    <w:rsid w:val="00E10D51"/>
    <w:rsid w:val="00E16005"/>
    <w:rsid w:val="00E165F1"/>
    <w:rsid w:val="00E17208"/>
    <w:rsid w:val="00E21DEA"/>
    <w:rsid w:val="00E2420E"/>
    <w:rsid w:val="00E24957"/>
    <w:rsid w:val="00E32FDA"/>
    <w:rsid w:val="00E34BA4"/>
    <w:rsid w:val="00E35183"/>
    <w:rsid w:val="00E379D5"/>
    <w:rsid w:val="00E41080"/>
    <w:rsid w:val="00E435BF"/>
    <w:rsid w:val="00E459C1"/>
    <w:rsid w:val="00E45C53"/>
    <w:rsid w:val="00E547DB"/>
    <w:rsid w:val="00E611CD"/>
    <w:rsid w:val="00E6138F"/>
    <w:rsid w:val="00E70448"/>
    <w:rsid w:val="00E70B7E"/>
    <w:rsid w:val="00E71CB8"/>
    <w:rsid w:val="00E80121"/>
    <w:rsid w:val="00E849AE"/>
    <w:rsid w:val="00E8522C"/>
    <w:rsid w:val="00E86DC9"/>
    <w:rsid w:val="00E86EE4"/>
    <w:rsid w:val="00E92C9C"/>
    <w:rsid w:val="00E95C03"/>
    <w:rsid w:val="00E96F10"/>
    <w:rsid w:val="00EA1F0E"/>
    <w:rsid w:val="00EA3DBA"/>
    <w:rsid w:val="00EA40D8"/>
    <w:rsid w:val="00EA495D"/>
    <w:rsid w:val="00EA5E1F"/>
    <w:rsid w:val="00EA7AA4"/>
    <w:rsid w:val="00EB07DD"/>
    <w:rsid w:val="00EB1A58"/>
    <w:rsid w:val="00EB65B2"/>
    <w:rsid w:val="00EC1800"/>
    <w:rsid w:val="00ED30DB"/>
    <w:rsid w:val="00ED410C"/>
    <w:rsid w:val="00EE451F"/>
    <w:rsid w:val="00EE6F30"/>
    <w:rsid w:val="00F03ECC"/>
    <w:rsid w:val="00F07529"/>
    <w:rsid w:val="00F15CE1"/>
    <w:rsid w:val="00F1730B"/>
    <w:rsid w:val="00F23609"/>
    <w:rsid w:val="00F24E95"/>
    <w:rsid w:val="00F30FD5"/>
    <w:rsid w:val="00F328D3"/>
    <w:rsid w:val="00F329A8"/>
    <w:rsid w:val="00F33035"/>
    <w:rsid w:val="00F33391"/>
    <w:rsid w:val="00F376F6"/>
    <w:rsid w:val="00F407B7"/>
    <w:rsid w:val="00F4478D"/>
    <w:rsid w:val="00F455EB"/>
    <w:rsid w:val="00F50402"/>
    <w:rsid w:val="00F52494"/>
    <w:rsid w:val="00F52E9F"/>
    <w:rsid w:val="00F53BE2"/>
    <w:rsid w:val="00F6151C"/>
    <w:rsid w:val="00F63668"/>
    <w:rsid w:val="00F66676"/>
    <w:rsid w:val="00F71773"/>
    <w:rsid w:val="00F7298E"/>
    <w:rsid w:val="00F73951"/>
    <w:rsid w:val="00F75CE1"/>
    <w:rsid w:val="00F8023D"/>
    <w:rsid w:val="00F81675"/>
    <w:rsid w:val="00F81704"/>
    <w:rsid w:val="00F81DCF"/>
    <w:rsid w:val="00F83952"/>
    <w:rsid w:val="00F84677"/>
    <w:rsid w:val="00F90107"/>
    <w:rsid w:val="00F93C59"/>
    <w:rsid w:val="00F945F5"/>
    <w:rsid w:val="00FA07CD"/>
    <w:rsid w:val="00FA2943"/>
    <w:rsid w:val="00FA7C5D"/>
    <w:rsid w:val="00FB0CAF"/>
    <w:rsid w:val="00FB45B3"/>
    <w:rsid w:val="00FB5775"/>
    <w:rsid w:val="00FB71B9"/>
    <w:rsid w:val="00FB76EF"/>
    <w:rsid w:val="00FC1F97"/>
    <w:rsid w:val="00FD0DEC"/>
    <w:rsid w:val="00FD1905"/>
    <w:rsid w:val="00FD2674"/>
    <w:rsid w:val="00FD2BBA"/>
    <w:rsid w:val="00FD3D6E"/>
    <w:rsid w:val="00FD5127"/>
    <w:rsid w:val="00FE3144"/>
    <w:rsid w:val="00FE43D1"/>
    <w:rsid w:val="00FE6B32"/>
    <w:rsid w:val="00FF0A0F"/>
    <w:rsid w:val="00FF198F"/>
    <w:rsid w:val="00FF2006"/>
    <w:rsid w:val="00FF25B0"/>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099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Narrow" w:eastAsiaTheme="minorHAnsi" w:hAnsi="Arial Narrow" w:cstheme="minorBidi"/>
        <w:sz w:val="24"/>
        <w:szCs w:val="22"/>
        <w:lang w:val="es-PE"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446A5"/>
    <w:pPr>
      <w:ind w:left="720"/>
      <w:contextualSpacing/>
    </w:pPr>
  </w:style>
  <w:style w:type="paragraph" w:customStyle="1" w:styleId="m3735801437162330641msolistparagraph">
    <w:name w:val="m_3735801437162330641msolistparagraph"/>
    <w:basedOn w:val="Normal"/>
    <w:rsid w:val="00271F1B"/>
    <w:pPr>
      <w:spacing w:before="100" w:beforeAutospacing="1" w:after="100" w:afterAutospacing="1" w:line="240" w:lineRule="auto"/>
      <w:jc w:val="left"/>
    </w:pPr>
    <w:rPr>
      <w:rFonts w:ascii="Times New Roman" w:eastAsia="Times New Roman" w:hAnsi="Times New Roman" w:cs="Times New Roman"/>
      <w:szCs w:val="24"/>
      <w:lang w:eastAsia="es-PE"/>
    </w:rPr>
  </w:style>
  <w:style w:type="paragraph" w:styleId="Textonotapie">
    <w:name w:val="footnote text"/>
    <w:aliases w:val="Ref. de nota al pie1,Texto de nota al pie,Footnote Text Char Char Char Char Char,Footnote Text Char Char Char Char,Footnote reference,FA Fu,texto de nota al pie,Footnote Text Char Char Char Char Char Char Char Char,Footnote Text Char,Ca"/>
    <w:basedOn w:val="Normal"/>
    <w:link w:val="TextonotapieCar"/>
    <w:uiPriority w:val="99"/>
    <w:unhideWhenUsed/>
    <w:qFormat/>
    <w:rsid w:val="006A0E51"/>
    <w:pPr>
      <w:spacing w:line="240" w:lineRule="auto"/>
      <w:jc w:val="left"/>
    </w:pPr>
    <w:rPr>
      <w:sz w:val="20"/>
      <w:szCs w:val="20"/>
    </w:rPr>
  </w:style>
  <w:style w:type="character" w:customStyle="1" w:styleId="TextonotapieCar">
    <w:name w:val="Texto nota pie Car"/>
    <w:aliases w:val="Ref. de nota al pie1 Car,Texto de nota al pie Car,Footnote Text Char Char Char Char Char Car,Footnote Text Char Char Char Char Car,Footnote reference Car,FA Fu Car,texto de nota al pie Car,Footnote Text Char Car,Ca Car"/>
    <w:basedOn w:val="Fuentedeprrafopredeter"/>
    <w:link w:val="Textonotapie"/>
    <w:uiPriority w:val="99"/>
    <w:rsid w:val="006A0E51"/>
    <w:rPr>
      <w:sz w:val="20"/>
      <w:szCs w:val="20"/>
    </w:rPr>
  </w:style>
  <w:style w:type="character" w:styleId="Refdenotaalpie">
    <w:name w:val="footnote reference"/>
    <w:aliases w:val="referencia nota al pie,Appel note de bas de page,Footnotes refss,f,FC,ftref,16 Point,Superscript 6 Point,Ref,de nota al pie,Footnote number,BVI fnr,4_G,Texto nota al pie,Footnote Reference Char3,註腳內容, BVI fnr"/>
    <w:basedOn w:val="Fuentedeprrafopredeter"/>
    <w:uiPriority w:val="99"/>
    <w:unhideWhenUsed/>
    <w:qFormat/>
    <w:rsid w:val="006A0E51"/>
    <w:rPr>
      <w:vertAlign w:val="superscript"/>
    </w:rPr>
  </w:style>
  <w:style w:type="character" w:styleId="Hipervnculo">
    <w:name w:val="Hyperlink"/>
    <w:basedOn w:val="Fuentedeprrafopredeter"/>
    <w:uiPriority w:val="99"/>
    <w:unhideWhenUsed/>
    <w:rsid w:val="006A0E51"/>
    <w:rPr>
      <w:color w:val="0563C1" w:themeColor="hyperlink"/>
      <w:u w:val="single"/>
    </w:rPr>
  </w:style>
  <w:style w:type="paragraph" w:styleId="Sinespaciado">
    <w:name w:val="No Spacing"/>
    <w:uiPriority w:val="1"/>
    <w:qFormat/>
    <w:rsid w:val="00B172D7"/>
    <w:pPr>
      <w:spacing w:line="240" w:lineRule="auto"/>
    </w:pPr>
    <w:rPr>
      <w:rFonts w:ascii="Book Antiqua" w:hAnsi="Book Antiqua"/>
      <w:sz w:val="22"/>
      <w:lang w:val="es-MX"/>
    </w:rPr>
  </w:style>
  <w:style w:type="paragraph" w:customStyle="1" w:styleId="Default">
    <w:name w:val="Default"/>
    <w:rsid w:val="00FB0CAF"/>
    <w:pPr>
      <w:autoSpaceDE w:val="0"/>
      <w:autoSpaceDN w:val="0"/>
      <w:adjustRightInd w:val="0"/>
      <w:spacing w:line="240" w:lineRule="auto"/>
      <w:jc w:val="left"/>
    </w:pPr>
    <w:rPr>
      <w:rFonts w:ascii="Times New Roman" w:hAnsi="Times New Roman" w:cs="Times New Roman"/>
      <w:color w:val="000000"/>
      <w:szCs w:val="24"/>
    </w:rPr>
  </w:style>
  <w:style w:type="character" w:styleId="Textoennegrita">
    <w:name w:val="Strong"/>
    <w:basedOn w:val="Fuentedeprrafopredeter"/>
    <w:uiPriority w:val="22"/>
    <w:qFormat/>
    <w:rsid w:val="0000059E"/>
    <w:rPr>
      <w:b/>
      <w:bCs/>
    </w:rPr>
  </w:style>
  <w:style w:type="character" w:customStyle="1" w:styleId="caps">
    <w:name w:val="caps"/>
    <w:basedOn w:val="Fuentedeprrafopredeter"/>
    <w:rsid w:val="0000059E"/>
  </w:style>
  <w:style w:type="paragraph" w:styleId="NormalWeb">
    <w:name w:val="Normal (Web)"/>
    <w:basedOn w:val="Normal"/>
    <w:uiPriority w:val="99"/>
    <w:semiHidden/>
    <w:unhideWhenUsed/>
    <w:rsid w:val="00C94694"/>
    <w:pPr>
      <w:spacing w:before="100" w:beforeAutospacing="1" w:after="100" w:afterAutospacing="1" w:line="240" w:lineRule="auto"/>
      <w:jc w:val="left"/>
    </w:pPr>
    <w:rPr>
      <w:rFonts w:ascii="Times New Roman" w:eastAsia="Times New Roman" w:hAnsi="Times New Roman" w:cs="Times New Roman"/>
      <w:szCs w:val="24"/>
      <w:lang w:eastAsia="es-PE"/>
    </w:rPr>
  </w:style>
  <w:style w:type="table" w:styleId="Tablaconcuadrcula">
    <w:name w:val="Table Grid"/>
    <w:basedOn w:val="Tablanormal"/>
    <w:uiPriority w:val="39"/>
    <w:rsid w:val="0097338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node">
    <w:name w:val="highlightnode"/>
    <w:basedOn w:val="Fuentedeprrafopredeter"/>
    <w:rsid w:val="0035598C"/>
  </w:style>
  <w:style w:type="character" w:styleId="Refdecomentario">
    <w:name w:val="annotation reference"/>
    <w:basedOn w:val="Fuentedeprrafopredeter"/>
    <w:uiPriority w:val="99"/>
    <w:semiHidden/>
    <w:unhideWhenUsed/>
    <w:rsid w:val="00B33407"/>
    <w:rPr>
      <w:sz w:val="18"/>
      <w:szCs w:val="18"/>
    </w:rPr>
  </w:style>
  <w:style w:type="paragraph" w:styleId="Textocomentario">
    <w:name w:val="annotation text"/>
    <w:basedOn w:val="Normal"/>
    <w:link w:val="TextocomentarioCar"/>
    <w:uiPriority w:val="99"/>
    <w:unhideWhenUsed/>
    <w:rsid w:val="00B33407"/>
    <w:pPr>
      <w:spacing w:line="240" w:lineRule="auto"/>
    </w:pPr>
    <w:rPr>
      <w:szCs w:val="24"/>
    </w:rPr>
  </w:style>
  <w:style w:type="character" w:customStyle="1" w:styleId="TextocomentarioCar">
    <w:name w:val="Texto comentario Car"/>
    <w:basedOn w:val="Fuentedeprrafopredeter"/>
    <w:link w:val="Textocomentario"/>
    <w:uiPriority w:val="99"/>
    <w:rsid w:val="00B33407"/>
    <w:rPr>
      <w:szCs w:val="24"/>
    </w:rPr>
  </w:style>
  <w:style w:type="paragraph" w:styleId="Asuntodelcomentario">
    <w:name w:val="annotation subject"/>
    <w:basedOn w:val="Textocomentario"/>
    <w:next w:val="Textocomentario"/>
    <w:link w:val="AsuntodelcomentarioCar"/>
    <w:uiPriority w:val="99"/>
    <w:semiHidden/>
    <w:unhideWhenUsed/>
    <w:rsid w:val="00B33407"/>
    <w:rPr>
      <w:b/>
      <w:bCs/>
      <w:sz w:val="20"/>
      <w:szCs w:val="20"/>
    </w:rPr>
  </w:style>
  <w:style w:type="character" w:customStyle="1" w:styleId="AsuntodelcomentarioCar">
    <w:name w:val="Asunto del comentario Car"/>
    <w:basedOn w:val="TextocomentarioCar"/>
    <w:link w:val="Asuntodelcomentario"/>
    <w:uiPriority w:val="99"/>
    <w:semiHidden/>
    <w:rsid w:val="00B33407"/>
    <w:rPr>
      <w:b/>
      <w:bCs/>
      <w:sz w:val="20"/>
      <w:szCs w:val="20"/>
    </w:rPr>
  </w:style>
  <w:style w:type="paragraph" w:styleId="Textodeglobo">
    <w:name w:val="Balloon Text"/>
    <w:basedOn w:val="Normal"/>
    <w:link w:val="TextodegloboCar"/>
    <w:uiPriority w:val="99"/>
    <w:semiHidden/>
    <w:unhideWhenUsed/>
    <w:rsid w:val="00B33407"/>
    <w:pPr>
      <w:spacing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B33407"/>
    <w:rPr>
      <w:rFonts w:ascii="Times New Roman" w:hAnsi="Times New Roman" w:cs="Times New Roman"/>
      <w:sz w:val="18"/>
      <w:szCs w:val="18"/>
    </w:rPr>
  </w:style>
  <w:style w:type="paragraph" w:styleId="HTMLconformatoprevio">
    <w:name w:val="HTML Preformatted"/>
    <w:basedOn w:val="Normal"/>
    <w:link w:val="HTMLconformatoprevioCar"/>
    <w:uiPriority w:val="99"/>
    <w:semiHidden/>
    <w:unhideWhenUsed/>
    <w:rsid w:val="00707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es-PE"/>
    </w:rPr>
  </w:style>
  <w:style w:type="character" w:customStyle="1" w:styleId="HTMLconformatoprevioCar">
    <w:name w:val="HTML con formato previo Car"/>
    <w:basedOn w:val="Fuentedeprrafopredeter"/>
    <w:link w:val="HTMLconformatoprevio"/>
    <w:uiPriority w:val="99"/>
    <w:semiHidden/>
    <w:rsid w:val="0070709C"/>
    <w:rPr>
      <w:rFonts w:ascii="Courier New" w:eastAsia="Times New Roman" w:hAnsi="Courier New" w:cs="Courier New"/>
      <w:sz w:val="20"/>
      <w:szCs w:val="20"/>
      <w:lang w:eastAsia="es-PE"/>
    </w:rPr>
  </w:style>
  <w:style w:type="character" w:styleId="Hipervnculovisitado">
    <w:name w:val="FollowedHyperlink"/>
    <w:basedOn w:val="Fuentedeprrafopredeter"/>
    <w:uiPriority w:val="99"/>
    <w:semiHidden/>
    <w:unhideWhenUsed/>
    <w:rsid w:val="00283269"/>
    <w:rPr>
      <w:color w:val="954F72" w:themeColor="followedHyperlink"/>
      <w:u w:val="single"/>
    </w:rPr>
  </w:style>
  <w:style w:type="paragraph" w:styleId="Encabezado">
    <w:name w:val="header"/>
    <w:basedOn w:val="Normal"/>
    <w:link w:val="EncabezadoCar"/>
    <w:uiPriority w:val="99"/>
    <w:unhideWhenUsed/>
    <w:rsid w:val="00307CE1"/>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07CE1"/>
  </w:style>
  <w:style w:type="paragraph" w:styleId="Piedepgina">
    <w:name w:val="footer"/>
    <w:basedOn w:val="Normal"/>
    <w:link w:val="PiedepginaCar"/>
    <w:uiPriority w:val="99"/>
    <w:unhideWhenUsed/>
    <w:rsid w:val="00307CE1"/>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07CE1"/>
  </w:style>
  <w:style w:type="character" w:styleId="nfasis">
    <w:name w:val="Emphasis"/>
    <w:basedOn w:val="Fuentedeprrafopredeter"/>
    <w:uiPriority w:val="20"/>
    <w:qFormat/>
    <w:rsid w:val="00360201"/>
    <w:rPr>
      <w:i/>
      <w:iCs/>
    </w:rPr>
  </w:style>
  <w:style w:type="character" w:customStyle="1" w:styleId="listroof">
    <w:name w:val="list_roof"/>
    <w:basedOn w:val="Fuentedeprrafopredeter"/>
    <w:rsid w:val="00773C29"/>
  </w:style>
  <w:style w:type="character" w:customStyle="1" w:styleId="apple-converted-space">
    <w:name w:val="apple-converted-space"/>
    <w:basedOn w:val="Fuentedeprrafopredeter"/>
    <w:rsid w:val="00773C29"/>
  </w:style>
  <w:style w:type="character" w:customStyle="1" w:styleId="italic">
    <w:name w:val="italic"/>
    <w:basedOn w:val="Fuentedeprrafopredeter"/>
    <w:rsid w:val="00773C29"/>
  </w:style>
  <w:style w:type="character" w:styleId="Nmerodepgina">
    <w:name w:val="page number"/>
    <w:basedOn w:val="Fuentedeprrafopredeter"/>
    <w:uiPriority w:val="99"/>
    <w:semiHidden/>
    <w:unhideWhenUsed/>
    <w:rsid w:val="002F3512"/>
  </w:style>
  <w:style w:type="paragraph" w:customStyle="1" w:styleId="Cuerpo">
    <w:name w:val="Cuerpo"/>
    <w:rsid w:val="00A071F7"/>
    <w:pPr>
      <w:pBdr>
        <w:top w:val="nil"/>
        <w:left w:val="nil"/>
        <w:bottom w:val="nil"/>
        <w:right w:val="nil"/>
        <w:between w:val="nil"/>
        <w:bar w:val="nil"/>
      </w:pBdr>
      <w:spacing w:line="240" w:lineRule="auto"/>
      <w:jc w:val="left"/>
    </w:pPr>
    <w:rPr>
      <w:rFonts w:ascii="Cambria" w:eastAsia="Cambria" w:hAnsi="Cambria" w:cs="Cambria"/>
      <w:color w:val="000000"/>
      <w:szCs w:val="24"/>
      <w:u w:color="000000"/>
      <w:bdr w:val="nil"/>
      <w:lang w:eastAsia="es-ES"/>
    </w:rPr>
  </w:style>
  <w:style w:type="character" w:customStyle="1" w:styleId="bumpedfont20">
    <w:name w:val="bumpedfont20"/>
    <w:basedOn w:val="Fuentedeprrafopredeter"/>
    <w:rsid w:val="00A071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Narrow" w:eastAsiaTheme="minorHAnsi" w:hAnsi="Arial Narrow" w:cstheme="minorBidi"/>
        <w:sz w:val="24"/>
        <w:szCs w:val="22"/>
        <w:lang w:val="es-PE"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446A5"/>
    <w:pPr>
      <w:ind w:left="720"/>
      <w:contextualSpacing/>
    </w:pPr>
  </w:style>
  <w:style w:type="paragraph" w:customStyle="1" w:styleId="m3735801437162330641msolistparagraph">
    <w:name w:val="m_3735801437162330641msolistparagraph"/>
    <w:basedOn w:val="Normal"/>
    <w:rsid w:val="00271F1B"/>
    <w:pPr>
      <w:spacing w:before="100" w:beforeAutospacing="1" w:after="100" w:afterAutospacing="1" w:line="240" w:lineRule="auto"/>
      <w:jc w:val="left"/>
    </w:pPr>
    <w:rPr>
      <w:rFonts w:ascii="Times New Roman" w:eastAsia="Times New Roman" w:hAnsi="Times New Roman" w:cs="Times New Roman"/>
      <w:szCs w:val="24"/>
      <w:lang w:eastAsia="es-PE"/>
    </w:rPr>
  </w:style>
  <w:style w:type="paragraph" w:styleId="Textonotapie">
    <w:name w:val="footnote text"/>
    <w:aliases w:val="Ref. de nota al pie1,Texto de nota al pie,Footnote Text Char Char Char Char Char,Footnote Text Char Char Char Char,Footnote reference,FA Fu,texto de nota al pie,Footnote Text Char Char Char Char Char Char Char Char,Footnote Text Char,Ca"/>
    <w:basedOn w:val="Normal"/>
    <w:link w:val="TextonotapieCar"/>
    <w:uiPriority w:val="99"/>
    <w:unhideWhenUsed/>
    <w:qFormat/>
    <w:rsid w:val="006A0E51"/>
    <w:pPr>
      <w:spacing w:line="240" w:lineRule="auto"/>
      <w:jc w:val="left"/>
    </w:pPr>
    <w:rPr>
      <w:sz w:val="20"/>
      <w:szCs w:val="20"/>
    </w:rPr>
  </w:style>
  <w:style w:type="character" w:customStyle="1" w:styleId="TextonotapieCar">
    <w:name w:val="Texto nota pie Car"/>
    <w:aliases w:val="Ref. de nota al pie1 Car,Texto de nota al pie Car,Footnote Text Char Char Char Char Char Car,Footnote Text Char Char Char Char Car,Footnote reference Car,FA Fu Car,texto de nota al pie Car,Footnote Text Char Car,Ca Car"/>
    <w:basedOn w:val="Fuentedeprrafopredeter"/>
    <w:link w:val="Textonotapie"/>
    <w:uiPriority w:val="99"/>
    <w:rsid w:val="006A0E51"/>
    <w:rPr>
      <w:sz w:val="20"/>
      <w:szCs w:val="20"/>
    </w:rPr>
  </w:style>
  <w:style w:type="character" w:styleId="Refdenotaalpie">
    <w:name w:val="footnote reference"/>
    <w:aliases w:val="referencia nota al pie,Appel note de bas de page,Footnotes refss,f,FC,ftref,16 Point,Superscript 6 Point,Ref,de nota al pie,Footnote number,BVI fnr,4_G,Texto nota al pie,Footnote Reference Char3,註腳內容, BVI fnr"/>
    <w:basedOn w:val="Fuentedeprrafopredeter"/>
    <w:uiPriority w:val="99"/>
    <w:unhideWhenUsed/>
    <w:qFormat/>
    <w:rsid w:val="006A0E51"/>
    <w:rPr>
      <w:vertAlign w:val="superscript"/>
    </w:rPr>
  </w:style>
  <w:style w:type="character" w:styleId="Hipervnculo">
    <w:name w:val="Hyperlink"/>
    <w:basedOn w:val="Fuentedeprrafopredeter"/>
    <w:uiPriority w:val="99"/>
    <w:unhideWhenUsed/>
    <w:rsid w:val="006A0E51"/>
    <w:rPr>
      <w:color w:val="0563C1" w:themeColor="hyperlink"/>
      <w:u w:val="single"/>
    </w:rPr>
  </w:style>
  <w:style w:type="paragraph" w:styleId="Sinespaciado">
    <w:name w:val="No Spacing"/>
    <w:uiPriority w:val="1"/>
    <w:qFormat/>
    <w:rsid w:val="00B172D7"/>
    <w:pPr>
      <w:spacing w:line="240" w:lineRule="auto"/>
    </w:pPr>
    <w:rPr>
      <w:rFonts w:ascii="Book Antiqua" w:hAnsi="Book Antiqua"/>
      <w:sz w:val="22"/>
      <w:lang w:val="es-MX"/>
    </w:rPr>
  </w:style>
  <w:style w:type="paragraph" w:customStyle="1" w:styleId="Default">
    <w:name w:val="Default"/>
    <w:rsid w:val="00FB0CAF"/>
    <w:pPr>
      <w:autoSpaceDE w:val="0"/>
      <w:autoSpaceDN w:val="0"/>
      <w:adjustRightInd w:val="0"/>
      <w:spacing w:line="240" w:lineRule="auto"/>
      <w:jc w:val="left"/>
    </w:pPr>
    <w:rPr>
      <w:rFonts w:ascii="Times New Roman" w:hAnsi="Times New Roman" w:cs="Times New Roman"/>
      <w:color w:val="000000"/>
      <w:szCs w:val="24"/>
    </w:rPr>
  </w:style>
  <w:style w:type="character" w:styleId="Textoennegrita">
    <w:name w:val="Strong"/>
    <w:basedOn w:val="Fuentedeprrafopredeter"/>
    <w:uiPriority w:val="22"/>
    <w:qFormat/>
    <w:rsid w:val="0000059E"/>
    <w:rPr>
      <w:b/>
      <w:bCs/>
    </w:rPr>
  </w:style>
  <w:style w:type="character" w:customStyle="1" w:styleId="caps">
    <w:name w:val="caps"/>
    <w:basedOn w:val="Fuentedeprrafopredeter"/>
    <w:rsid w:val="0000059E"/>
  </w:style>
  <w:style w:type="paragraph" w:styleId="NormalWeb">
    <w:name w:val="Normal (Web)"/>
    <w:basedOn w:val="Normal"/>
    <w:uiPriority w:val="99"/>
    <w:semiHidden/>
    <w:unhideWhenUsed/>
    <w:rsid w:val="00C94694"/>
    <w:pPr>
      <w:spacing w:before="100" w:beforeAutospacing="1" w:after="100" w:afterAutospacing="1" w:line="240" w:lineRule="auto"/>
      <w:jc w:val="left"/>
    </w:pPr>
    <w:rPr>
      <w:rFonts w:ascii="Times New Roman" w:eastAsia="Times New Roman" w:hAnsi="Times New Roman" w:cs="Times New Roman"/>
      <w:szCs w:val="24"/>
      <w:lang w:eastAsia="es-PE"/>
    </w:rPr>
  </w:style>
  <w:style w:type="table" w:styleId="Tablaconcuadrcula">
    <w:name w:val="Table Grid"/>
    <w:basedOn w:val="Tablanormal"/>
    <w:uiPriority w:val="39"/>
    <w:rsid w:val="0097338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node">
    <w:name w:val="highlightnode"/>
    <w:basedOn w:val="Fuentedeprrafopredeter"/>
    <w:rsid w:val="0035598C"/>
  </w:style>
  <w:style w:type="character" w:styleId="Refdecomentario">
    <w:name w:val="annotation reference"/>
    <w:basedOn w:val="Fuentedeprrafopredeter"/>
    <w:uiPriority w:val="99"/>
    <w:semiHidden/>
    <w:unhideWhenUsed/>
    <w:rsid w:val="00B33407"/>
    <w:rPr>
      <w:sz w:val="18"/>
      <w:szCs w:val="18"/>
    </w:rPr>
  </w:style>
  <w:style w:type="paragraph" w:styleId="Textocomentario">
    <w:name w:val="annotation text"/>
    <w:basedOn w:val="Normal"/>
    <w:link w:val="TextocomentarioCar"/>
    <w:uiPriority w:val="99"/>
    <w:unhideWhenUsed/>
    <w:rsid w:val="00B33407"/>
    <w:pPr>
      <w:spacing w:line="240" w:lineRule="auto"/>
    </w:pPr>
    <w:rPr>
      <w:szCs w:val="24"/>
    </w:rPr>
  </w:style>
  <w:style w:type="character" w:customStyle="1" w:styleId="TextocomentarioCar">
    <w:name w:val="Texto comentario Car"/>
    <w:basedOn w:val="Fuentedeprrafopredeter"/>
    <w:link w:val="Textocomentario"/>
    <w:uiPriority w:val="99"/>
    <w:rsid w:val="00B33407"/>
    <w:rPr>
      <w:szCs w:val="24"/>
    </w:rPr>
  </w:style>
  <w:style w:type="paragraph" w:styleId="Asuntodelcomentario">
    <w:name w:val="annotation subject"/>
    <w:basedOn w:val="Textocomentario"/>
    <w:next w:val="Textocomentario"/>
    <w:link w:val="AsuntodelcomentarioCar"/>
    <w:uiPriority w:val="99"/>
    <w:semiHidden/>
    <w:unhideWhenUsed/>
    <w:rsid w:val="00B33407"/>
    <w:rPr>
      <w:b/>
      <w:bCs/>
      <w:sz w:val="20"/>
      <w:szCs w:val="20"/>
    </w:rPr>
  </w:style>
  <w:style w:type="character" w:customStyle="1" w:styleId="AsuntodelcomentarioCar">
    <w:name w:val="Asunto del comentario Car"/>
    <w:basedOn w:val="TextocomentarioCar"/>
    <w:link w:val="Asuntodelcomentario"/>
    <w:uiPriority w:val="99"/>
    <w:semiHidden/>
    <w:rsid w:val="00B33407"/>
    <w:rPr>
      <w:b/>
      <w:bCs/>
      <w:sz w:val="20"/>
      <w:szCs w:val="20"/>
    </w:rPr>
  </w:style>
  <w:style w:type="paragraph" w:styleId="Textodeglobo">
    <w:name w:val="Balloon Text"/>
    <w:basedOn w:val="Normal"/>
    <w:link w:val="TextodegloboCar"/>
    <w:uiPriority w:val="99"/>
    <w:semiHidden/>
    <w:unhideWhenUsed/>
    <w:rsid w:val="00B33407"/>
    <w:pPr>
      <w:spacing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B33407"/>
    <w:rPr>
      <w:rFonts w:ascii="Times New Roman" w:hAnsi="Times New Roman" w:cs="Times New Roman"/>
      <w:sz w:val="18"/>
      <w:szCs w:val="18"/>
    </w:rPr>
  </w:style>
  <w:style w:type="paragraph" w:styleId="HTMLconformatoprevio">
    <w:name w:val="HTML Preformatted"/>
    <w:basedOn w:val="Normal"/>
    <w:link w:val="HTMLconformatoprevioCar"/>
    <w:uiPriority w:val="99"/>
    <w:semiHidden/>
    <w:unhideWhenUsed/>
    <w:rsid w:val="00707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es-PE"/>
    </w:rPr>
  </w:style>
  <w:style w:type="character" w:customStyle="1" w:styleId="HTMLconformatoprevioCar">
    <w:name w:val="HTML con formato previo Car"/>
    <w:basedOn w:val="Fuentedeprrafopredeter"/>
    <w:link w:val="HTMLconformatoprevio"/>
    <w:uiPriority w:val="99"/>
    <w:semiHidden/>
    <w:rsid w:val="0070709C"/>
    <w:rPr>
      <w:rFonts w:ascii="Courier New" w:eastAsia="Times New Roman" w:hAnsi="Courier New" w:cs="Courier New"/>
      <w:sz w:val="20"/>
      <w:szCs w:val="20"/>
      <w:lang w:eastAsia="es-PE"/>
    </w:rPr>
  </w:style>
  <w:style w:type="character" w:styleId="Hipervnculovisitado">
    <w:name w:val="FollowedHyperlink"/>
    <w:basedOn w:val="Fuentedeprrafopredeter"/>
    <w:uiPriority w:val="99"/>
    <w:semiHidden/>
    <w:unhideWhenUsed/>
    <w:rsid w:val="00283269"/>
    <w:rPr>
      <w:color w:val="954F72" w:themeColor="followedHyperlink"/>
      <w:u w:val="single"/>
    </w:rPr>
  </w:style>
  <w:style w:type="paragraph" w:styleId="Encabezado">
    <w:name w:val="header"/>
    <w:basedOn w:val="Normal"/>
    <w:link w:val="EncabezadoCar"/>
    <w:uiPriority w:val="99"/>
    <w:unhideWhenUsed/>
    <w:rsid w:val="00307CE1"/>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07CE1"/>
  </w:style>
  <w:style w:type="paragraph" w:styleId="Piedepgina">
    <w:name w:val="footer"/>
    <w:basedOn w:val="Normal"/>
    <w:link w:val="PiedepginaCar"/>
    <w:uiPriority w:val="99"/>
    <w:unhideWhenUsed/>
    <w:rsid w:val="00307CE1"/>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07CE1"/>
  </w:style>
  <w:style w:type="character" w:styleId="nfasis">
    <w:name w:val="Emphasis"/>
    <w:basedOn w:val="Fuentedeprrafopredeter"/>
    <w:uiPriority w:val="20"/>
    <w:qFormat/>
    <w:rsid w:val="00360201"/>
    <w:rPr>
      <w:i/>
      <w:iCs/>
    </w:rPr>
  </w:style>
  <w:style w:type="character" w:customStyle="1" w:styleId="listroof">
    <w:name w:val="list_roof"/>
    <w:basedOn w:val="Fuentedeprrafopredeter"/>
    <w:rsid w:val="00773C29"/>
  </w:style>
  <w:style w:type="character" w:customStyle="1" w:styleId="apple-converted-space">
    <w:name w:val="apple-converted-space"/>
    <w:basedOn w:val="Fuentedeprrafopredeter"/>
    <w:rsid w:val="00773C29"/>
  </w:style>
  <w:style w:type="character" w:customStyle="1" w:styleId="italic">
    <w:name w:val="italic"/>
    <w:basedOn w:val="Fuentedeprrafopredeter"/>
    <w:rsid w:val="00773C29"/>
  </w:style>
  <w:style w:type="character" w:styleId="Nmerodepgina">
    <w:name w:val="page number"/>
    <w:basedOn w:val="Fuentedeprrafopredeter"/>
    <w:uiPriority w:val="99"/>
    <w:semiHidden/>
    <w:unhideWhenUsed/>
    <w:rsid w:val="002F3512"/>
  </w:style>
  <w:style w:type="paragraph" w:customStyle="1" w:styleId="Cuerpo">
    <w:name w:val="Cuerpo"/>
    <w:rsid w:val="00A071F7"/>
    <w:pPr>
      <w:pBdr>
        <w:top w:val="nil"/>
        <w:left w:val="nil"/>
        <w:bottom w:val="nil"/>
        <w:right w:val="nil"/>
        <w:between w:val="nil"/>
        <w:bar w:val="nil"/>
      </w:pBdr>
      <w:spacing w:line="240" w:lineRule="auto"/>
      <w:jc w:val="left"/>
    </w:pPr>
    <w:rPr>
      <w:rFonts w:ascii="Cambria" w:eastAsia="Cambria" w:hAnsi="Cambria" w:cs="Cambria"/>
      <w:color w:val="000000"/>
      <w:szCs w:val="24"/>
      <w:u w:color="000000"/>
      <w:bdr w:val="nil"/>
      <w:lang w:eastAsia="es-ES"/>
    </w:rPr>
  </w:style>
  <w:style w:type="character" w:customStyle="1" w:styleId="bumpedfont20">
    <w:name w:val="bumpedfont20"/>
    <w:basedOn w:val="Fuentedeprrafopredeter"/>
    <w:rsid w:val="00A071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319872">
      <w:bodyDiv w:val="1"/>
      <w:marLeft w:val="0"/>
      <w:marRight w:val="0"/>
      <w:marTop w:val="0"/>
      <w:marBottom w:val="0"/>
      <w:divBdr>
        <w:top w:val="none" w:sz="0" w:space="0" w:color="auto"/>
        <w:left w:val="none" w:sz="0" w:space="0" w:color="auto"/>
        <w:bottom w:val="none" w:sz="0" w:space="0" w:color="auto"/>
        <w:right w:val="none" w:sz="0" w:space="0" w:color="auto"/>
      </w:divBdr>
    </w:div>
    <w:div w:id="500392088">
      <w:bodyDiv w:val="1"/>
      <w:marLeft w:val="0"/>
      <w:marRight w:val="0"/>
      <w:marTop w:val="0"/>
      <w:marBottom w:val="0"/>
      <w:divBdr>
        <w:top w:val="none" w:sz="0" w:space="0" w:color="auto"/>
        <w:left w:val="none" w:sz="0" w:space="0" w:color="auto"/>
        <w:bottom w:val="none" w:sz="0" w:space="0" w:color="auto"/>
        <w:right w:val="none" w:sz="0" w:space="0" w:color="auto"/>
      </w:divBdr>
    </w:div>
    <w:div w:id="759527746">
      <w:bodyDiv w:val="1"/>
      <w:marLeft w:val="0"/>
      <w:marRight w:val="0"/>
      <w:marTop w:val="0"/>
      <w:marBottom w:val="0"/>
      <w:divBdr>
        <w:top w:val="none" w:sz="0" w:space="0" w:color="auto"/>
        <w:left w:val="none" w:sz="0" w:space="0" w:color="auto"/>
        <w:bottom w:val="none" w:sz="0" w:space="0" w:color="auto"/>
        <w:right w:val="none" w:sz="0" w:space="0" w:color="auto"/>
      </w:divBdr>
    </w:div>
    <w:div w:id="922375962">
      <w:bodyDiv w:val="1"/>
      <w:marLeft w:val="0"/>
      <w:marRight w:val="0"/>
      <w:marTop w:val="0"/>
      <w:marBottom w:val="0"/>
      <w:divBdr>
        <w:top w:val="none" w:sz="0" w:space="0" w:color="auto"/>
        <w:left w:val="none" w:sz="0" w:space="0" w:color="auto"/>
        <w:bottom w:val="none" w:sz="0" w:space="0" w:color="auto"/>
        <w:right w:val="none" w:sz="0" w:space="0" w:color="auto"/>
      </w:divBdr>
    </w:div>
    <w:div w:id="970357881">
      <w:bodyDiv w:val="1"/>
      <w:marLeft w:val="0"/>
      <w:marRight w:val="0"/>
      <w:marTop w:val="0"/>
      <w:marBottom w:val="0"/>
      <w:divBdr>
        <w:top w:val="none" w:sz="0" w:space="0" w:color="auto"/>
        <w:left w:val="none" w:sz="0" w:space="0" w:color="auto"/>
        <w:bottom w:val="none" w:sz="0" w:space="0" w:color="auto"/>
        <w:right w:val="none" w:sz="0" w:space="0" w:color="auto"/>
      </w:divBdr>
    </w:div>
    <w:div w:id="1016544029">
      <w:bodyDiv w:val="1"/>
      <w:marLeft w:val="0"/>
      <w:marRight w:val="0"/>
      <w:marTop w:val="0"/>
      <w:marBottom w:val="0"/>
      <w:divBdr>
        <w:top w:val="none" w:sz="0" w:space="0" w:color="auto"/>
        <w:left w:val="none" w:sz="0" w:space="0" w:color="auto"/>
        <w:bottom w:val="none" w:sz="0" w:space="0" w:color="auto"/>
        <w:right w:val="none" w:sz="0" w:space="0" w:color="auto"/>
      </w:divBdr>
      <w:divsChild>
        <w:div w:id="1533809954">
          <w:marLeft w:val="0"/>
          <w:marRight w:val="0"/>
          <w:marTop w:val="0"/>
          <w:marBottom w:val="0"/>
          <w:divBdr>
            <w:top w:val="none" w:sz="0" w:space="0" w:color="auto"/>
            <w:left w:val="none" w:sz="0" w:space="0" w:color="auto"/>
            <w:bottom w:val="none" w:sz="0" w:space="0" w:color="auto"/>
            <w:right w:val="none" w:sz="0" w:space="0" w:color="auto"/>
          </w:divBdr>
          <w:divsChild>
            <w:div w:id="281303002">
              <w:marLeft w:val="0"/>
              <w:marRight w:val="0"/>
              <w:marTop w:val="0"/>
              <w:marBottom w:val="0"/>
              <w:divBdr>
                <w:top w:val="none" w:sz="0" w:space="0" w:color="auto"/>
                <w:left w:val="none" w:sz="0" w:space="0" w:color="auto"/>
                <w:bottom w:val="none" w:sz="0" w:space="0" w:color="auto"/>
                <w:right w:val="none" w:sz="0" w:space="0" w:color="auto"/>
              </w:divBdr>
              <w:divsChild>
                <w:div w:id="21150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148500">
      <w:bodyDiv w:val="1"/>
      <w:marLeft w:val="0"/>
      <w:marRight w:val="0"/>
      <w:marTop w:val="0"/>
      <w:marBottom w:val="0"/>
      <w:divBdr>
        <w:top w:val="none" w:sz="0" w:space="0" w:color="auto"/>
        <w:left w:val="none" w:sz="0" w:space="0" w:color="auto"/>
        <w:bottom w:val="none" w:sz="0" w:space="0" w:color="auto"/>
        <w:right w:val="none" w:sz="0" w:space="0" w:color="auto"/>
      </w:divBdr>
    </w:div>
    <w:div w:id="1831863979">
      <w:bodyDiv w:val="1"/>
      <w:marLeft w:val="0"/>
      <w:marRight w:val="0"/>
      <w:marTop w:val="0"/>
      <w:marBottom w:val="0"/>
      <w:divBdr>
        <w:top w:val="none" w:sz="0" w:space="0" w:color="auto"/>
        <w:left w:val="none" w:sz="0" w:space="0" w:color="auto"/>
        <w:bottom w:val="none" w:sz="0" w:space="0" w:color="auto"/>
        <w:right w:val="none" w:sz="0" w:space="0" w:color="auto"/>
      </w:divBdr>
    </w:div>
    <w:div w:id="1902058664">
      <w:bodyDiv w:val="1"/>
      <w:marLeft w:val="0"/>
      <w:marRight w:val="0"/>
      <w:marTop w:val="0"/>
      <w:marBottom w:val="0"/>
      <w:divBdr>
        <w:top w:val="none" w:sz="0" w:space="0" w:color="auto"/>
        <w:left w:val="none" w:sz="0" w:space="0" w:color="auto"/>
        <w:bottom w:val="none" w:sz="0" w:space="0" w:color="auto"/>
        <w:right w:val="none" w:sz="0" w:space="0" w:color="auto"/>
      </w:divBdr>
    </w:div>
    <w:div w:id="209114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defensoria.gob.pe/modules/Downloads/informes/defensoriales/Informe-Defensorial-N-169.pdf" TargetMode="External"/><Relationship Id="rId13" Type="http://schemas.openxmlformats.org/officeDocument/2006/relationships/hyperlink" Target="http://alertacontraelracismo.pe/sites/default/files/Diagno%CC%81stico%20Situacional_Discriminacio%CC%81n%20E%CC%81tnico-Racial%20en%20Medios%20de%20Comunicacio%CC%81n_2017_0.pdf" TargetMode="External"/><Relationship Id="rId18" Type="http://schemas.openxmlformats.org/officeDocument/2006/relationships/hyperlink" Target="http://www.oefa.gob.pe/?wpfb_dl=16917" TargetMode="External"/><Relationship Id="rId26" Type="http://schemas.openxmlformats.org/officeDocument/2006/relationships/hyperlink" Target="http://ojo-publico.com/77/los-secretos-detras-de-la-lista-de-comunidades-indigenas-del-peru" TargetMode="External"/><Relationship Id="rId39" Type="http://schemas.openxmlformats.org/officeDocument/2006/relationships/hyperlink" Target="https://www.amnesty.org/download/Documents/92000/amr460032004en.pdf" TargetMode="External"/><Relationship Id="rId3" Type="http://schemas.openxmlformats.org/officeDocument/2006/relationships/hyperlink" Target="https://ia801602.us.archive.org/22/items/AccionPopular/accion%20popular.pdf" TargetMode="External"/><Relationship Id="rId21" Type="http://schemas.openxmlformats.org/officeDocument/2006/relationships/hyperlink" Target="https://www.mininter.gob.pe/sites/default/files/990-2017-IN%20%28Aprobar%20Convenio%20entre%20Empresa%20Minera%20Bambas%20S.A%20y%20PNP%29.pdf" TargetMode="External"/><Relationship Id="rId34" Type="http://schemas.openxmlformats.org/officeDocument/2006/relationships/hyperlink" Target="http://www.justiciaviva.org.pe/new/peligran-los-pueblos-indigenas-en-aislamiento-a-causa-de-las-concesiones-forestales/" TargetMode="External"/><Relationship Id="rId42" Type="http://schemas.openxmlformats.org/officeDocument/2006/relationships/hyperlink" Target="https://es.scribd.com/document/368346018/Principales-Hallazgos-de-La-Comision-Investigadora-sobre-los-derrames" TargetMode="External"/><Relationship Id="rId47" Type="http://schemas.openxmlformats.org/officeDocument/2006/relationships/hyperlink" Target="http://larepublica.pe/sociedad/1213321-el-abuso-laboral-es-la-paga-diaria-para-muchos-venezolanos-en-lima" TargetMode="External"/><Relationship Id="rId7" Type="http://schemas.openxmlformats.org/officeDocument/2006/relationships/hyperlink" Target="http://webcache.googleusercontent.com/search?q=cache:9R-iZ7MI4f0J:chirapaq.org.pe/es/experta-de-la-onu-critica-eliminacion-de-la-direccion-de-salud-indigena-del-minsa+&amp;cd=2&amp;hl=es&amp;ct=clnk&amp;gl=pe" TargetMode="External"/><Relationship Id="rId12" Type="http://schemas.openxmlformats.org/officeDocument/2006/relationships/hyperlink" Target="http://www.concortv.gob.pe/file/2014/investigaciones/07-consultoria-discriminacion-programas-tv-wilfredo-ardito.pdf" TargetMode="External"/><Relationship Id="rId17" Type="http://schemas.openxmlformats.org/officeDocument/2006/relationships/hyperlink" Target="https://www.defensoria.gob.pe/modules/Downloads/conflictos/2018/Reporte-Mensual-de-Conflictos-Sociales-N-167---Enero-2018.pdf" TargetMode="External"/><Relationship Id="rId25" Type="http://schemas.openxmlformats.org/officeDocument/2006/relationships/hyperlink" Target="http://ojo-publico.com/46/como-decide-el-gobierno-quien-es-indigena-y-quien-no" TargetMode="External"/><Relationship Id="rId33" Type="http://schemas.openxmlformats.org/officeDocument/2006/relationships/hyperlink" Target="http://larepublica.pe/politica/1037726-pueblos-wampis-notifican-al-estado-sobre-su-autonomia" TargetMode="External"/><Relationship Id="rId38" Type="http://schemas.openxmlformats.org/officeDocument/2006/relationships/hyperlink" Target="http://larepublica.pe/politica/881159-ayacucho-viviendas-de-programa-de-reparaciones-estan-en-pesimas-condiciones" TargetMode="External"/><Relationship Id="rId46" Type="http://schemas.openxmlformats.org/officeDocument/2006/relationships/hyperlink" Target="https://panamericana.pe/panorama/locales/239524-xenofobia-discriminacion-roces-venezolanos-peruanos-puestos" TargetMode="External"/><Relationship Id="rId2" Type="http://schemas.openxmlformats.org/officeDocument/2006/relationships/hyperlink" Target="https://ideeleradio.pe/lo-ultimo/farid-matuk-historia-oficial-del-inei-sobre-crecimiento-vertical-inesperado-es-totalmente-falsa/" TargetMode="External"/><Relationship Id="rId16" Type="http://schemas.openxmlformats.org/officeDocument/2006/relationships/hyperlink" Target="http://www.uel.br/revistas/uel/index.php/ssrevista/article/viewFile/23639/17718" TargetMode="External"/><Relationship Id="rId20" Type="http://schemas.openxmlformats.org/officeDocument/2006/relationships/hyperlink" Target="http://www.justiciaviva.org.pe/new/wp-content/uploads/2017/11/Informe-jur%C3%ADdico.-Inconstitucionalidad-de-los-estados-de-emergencia-preventivos_PPII.pdf" TargetMode="External"/><Relationship Id="rId29" Type="http://schemas.openxmlformats.org/officeDocument/2006/relationships/hyperlink" Target="http://ibcperu.org/files/Directorio_2016_de_Comunidades_Nativas.pdf" TargetMode="External"/><Relationship Id="rId41" Type="http://schemas.openxmlformats.org/officeDocument/2006/relationships/hyperlink" Target="https://es.mongabay.com/2017/12/congreso-peruano-halla-irregularidades-contratacion-empresas-limpiaron-derrames-petroleo/" TargetMode="External"/><Relationship Id="rId1" Type="http://schemas.openxmlformats.org/officeDocument/2006/relationships/hyperlink" Target="https://www.inei.gob.pe/media/MenuRecursivo/publicaciones_digitales/Est/Lib1347/libro.pdf" TargetMode="External"/><Relationship Id="rId6" Type="http://schemas.openxmlformats.org/officeDocument/2006/relationships/hyperlink" Target="https://www.servindi.org/actualidad-noticias/22/04/2017/exigen-restitucion-y-fortalecimiento-de-la-direccion-de-salud-de" TargetMode="External"/><Relationship Id="rId11" Type="http://schemas.openxmlformats.org/officeDocument/2006/relationships/hyperlink" Target="http://www.defensoria.gob.pe/modules/Downloads/informes/defensoriales/Informe-defensorial-174-EIB.pdf" TargetMode="External"/><Relationship Id="rId24" Type="http://schemas.openxmlformats.org/officeDocument/2006/relationships/hyperlink" Target="http://www.defensoria.gob.pe/modules/Downloads/documentos/Informe-01-2016-Amasppi-Recomendacion-Consulta-Previa.pdf" TargetMode="External"/><Relationship Id="rId32" Type="http://schemas.openxmlformats.org/officeDocument/2006/relationships/hyperlink" Target="http://www.caaap.org.pe/website/2017/06/07/la-naturaleza-es-nuestra-propia-vida-lider-wampis-wrays-perez-en-reconocimiento-a-defensores-del-ambiente/" TargetMode="External"/><Relationship Id="rId37" Type="http://schemas.openxmlformats.org/officeDocument/2006/relationships/hyperlink" Target="http://www.elperuano.com.pe/noticia-%E2%80%9Cestado-elabora-estrategia-integral-para-victimas-violencia-politica%E2%80%9D-58435.aspx" TargetMode="External"/><Relationship Id="rId40" Type="http://schemas.openxmlformats.org/officeDocument/2006/relationships/hyperlink" Target="https://mongabay-latam.lamula.pe/2018/03/09/loreto-imagenes-del-ultimo-derrame-de-petroleo-en-peru-que-afecta-a-comunidades-indigenas/mongabaylatam/" TargetMode="External"/><Relationship Id="rId45" Type="http://schemas.openxmlformats.org/officeDocument/2006/relationships/hyperlink" Target="https://diariocorreo.pe/peru/venezolanos-en-peru-no-califican-refugiados-798820/" TargetMode="External"/><Relationship Id="rId5" Type="http://schemas.openxmlformats.org/officeDocument/2006/relationships/hyperlink" Target="https://www.defensoria.gob.pe/portal-noticias-full.php?n=17655" TargetMode="External"/><Relationship Id="rId15" Type="http://schemas.openxmlformats.org/officeDocument/2006/relationships/hyperlink" Target="http://www.aidesep.org.pe/aidesep-dice-no-a-la-cuota-indigena-y-ofrece-propuesta-alternativa-a-jne/" TargetMode="External"/><Relationship Id="rId23" Type="http://schemas.openxmlformats.org/officeDocument/2006/relationships/hyperlink" Target="https://www.giga-hamburg.de/en/publication/unfulfilled-promises-of-the-consultation-approach-the-limits-to-effective-indigenous" TargetMode="External"/><Relationship Id="rId28" Type="http://schemas.openxmlformats.org/officeDocument/2006/relationships/hyperlink" Target="http://www.justiciaviva.org.pe/new/wp-content/uploads/2017/08/LINK_Oficio-N%C2%B0-09-2016-MEM-OCI-informe-omisi%C3%B3n-de-consulta-previa-1-1.pdf" TargetMode="External"/><Relationship Id="rId36" Type="http://schemas.openxmlformats.org/officeDocument/2006/relationships/hyperlink" Target="https://www.theguardian.com/environment/andes-to-the-amazon/2018/jan/24/amazon-tribe-mercury-crisis-leaked-report" TargetMode="External"/><Relationship Id="rId10" Type="http://schemas.openxmlformats.org/officeDocument/2006/relationships/hyperlink" Target="http://www.grade.org.pe/wp-content/uploads/LIBRO_EEPA_mincugrade.pdf" TargetMode="External"/><Relationship Id="rId19" Type="http://schemas.openxmlformats.org/officeDocument/2006/relationships/hyperlink" Target="http://www.tc.gob.pe/jurisprudencia/2015/00022-2011-AI.pdf" TargetMode="External"/><Relationship Id="rId31" Type="http://schemas.openxmlformats.org/officeDocument/2006/relationships/hyperlink" Target="https://www.servindi.org/actualidad-noticias/28/11/2017/organizaciones-indigenas-nacionales-impulsaran-campana-de-titulacion" TargetMode="External"/><Relationship Id="rId44" Type="http://schemas.openxmlformats.org/officeDocument/2006/relationships/hyperlink" Target="http://www.oas.org/es/cidh/decisiones/pdf/Resolucion-2-18-es.pdf" TargetMode="External"/><Relationship Id="rId4" Type="http://schemas.openxmlformats.org/officeDocument/2006/relationships/hyperlink" Target="https://onamiap.org/2017/03/exigimos-al-minsa-la-inmediata-restitucion-de-la-direccion-de-pueblos-indigenas/" TargetMode="External"/><Relationship Id="rId9" Type="http://schemas.openxmlformats.org/officeDocument/2006/relationships/hyperlink" Target="http://ojo-publico.com/sites/apps/los-infiernos-de-la-mujer-awajun/" TargetMode="External"/><Relationship Id="rId14" Type="http://schemas.openxmlformats.org/officeDocument/2006/relationships/hyperlink" Target="http://www.bbc.com/mundo/noticias-america-latina-42344708" TargetMode="External"/><Relationship Id="rId22" Type="http://schemas.openxmlformats.org/officeDocument/2006/relationships/hyperlink" Target="http://www.aidesep.org.pe/wp-content/uploads/2016/09/Fallo_Bagua_Caso_Curva_del_Diablo.pdf" TargetMode="External"/><Relationship Id="rId27" Type="http://schemas.openxmlformats.org/officeDocument/2006/relationships/hyperlink" Target="https://ojo-publico.com/75/ministra-ortiz-no-hubo-voluntad-politica-de-hacer-consulta-previa" TargetMode="External"/><Relationship Id="rId30" Type="http://schemas.openxmlformats.org/officeDocument/2006/relationships/hyperlink" Target="http://www.ibcperu.org/wp-content/uploads/2017/06/DIRECTORIO-DE-COMUNIDADES-CAMPESINAS-DEL-PERU-2016.pdf" TargetMode="External"/><Relationship Id="rId35" Type="http://schemas.openxmlformats.org/officeDocument/2006/relationships/hyperlink" Target="http://bit.ly/2i6lQ4z" TargetMode="External"/><Relationship Id="rId43" Type="http://schemas.openxmlformats.org/officeDocument/2006/relationships/hyperlink" Target="http://www.refworld.org/docid/5a9ff3cc4.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747C80-6F4F-42E3-AC2E-E061C24D6C51}"/>
</file>

<file path=customXml/itemProps2.xml><?xml version="1.0" encoding="utf-8"?>
<ds:datastoreItem xmlns:ds="http://schemas.openxmlformats.org/officeDocument/2006/customXml" ds:itemID="{7F240227-DB56-4395-A88E-7A609FAEC423}"/>
</file>

<file path=customXml/itemProps3.xml><?xml version="1.0" encoding="utf-8"?>
<ds:datastoreItem xmlns:ds="http://schemas.openxmlformats.org/officeDocument/2006/customXml" ds:itemID="{5C82A7B7-4CC5-4655-8431-0763B5B05527}"/>
</file>

<file path=customXml/itemProps4.xml><?xml version="1.0" encoding="utf-8"?>
<ds:datastoreItem xmlns:ds="http://schemas.openxmlformats.org/officeDocument/2006/customXml" ds:itemID="{FEFABA70-121C-4BCA-A8AD-812FD3B29B34}"/>
</file>

<file path=docProps/app.xml><?xml version="1.0" encoding="utf-8"?>
<Properties xmlns="http://schemas.openxmlformats.org/officeDocument/2006/extended-properties" xmlns:vt="http://schemas.openxmlformats.org/officeDocument/2006/docPropsVTypes">
  <Template>Normal</Template>
  <TotalTime>1</TotalTime>
  <Pages>23</Pages>
  <Words>10739</Words>
  <Characters>59067</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69667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upadmin</dc:creator>
  <cp:lastModifiedBy>Flika</cp:lastModifiedBy>
  <cp:revision>2</cp:revision>
  <dcterms:created xsi:type="dcterms:W3CDTF">2018-03-29T04:20:00Z</dcterms:created>
  <dcterms:modified xsi:type="dcterms:W3CDTF">2018-03-29T04:20:00Z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