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207DC" w14:textId="11AFDC41" w:rsidR="00CA593C" w:rsidRPr="007B57A7" w:rsidRDefault="00CA593C" w:rsidP="00CA593C">
      <w:pPr>
        <w:spacing w:line="240" w:lineRule="auto"/>
        <w:jc w:val="center"/>
        <w:rPr>
          <w:rFonts w:ascii="Sakkal Majalla" w:eastAsia="Times New Roman" w:hAnsi="Sakkal Majalla" w:cs="Sakkal Majalla"/>
          <w:b/>
          <w:bCs/>
          <w:sz w:val="36"/>
          <w:szCs w:val="36"/>
          <w:rtl/>
          <w:lang w:bidi="ar-EG"/>
        </w:rPr>
      </w:pPr>
      <w:r w:rsidRPr="007B57A7">
        <w:rPr>
          <w:rFonts w:ascii="Sakkal Majalla" w:eastAsia="Times New Roman" w:hAnsi="Sakkal Majalla" w:cs="Sakkal Majalla" w:hint="cs"/>
          <w:b/>
          <w:bCs/>
          <w:sz w:val="36"/>
          <w:szCs w:val="36"/>
          <w:rtl/>
          <w:lang w:bidi="ar-EG"/>
        </w:rPr>
        <w:t xml:space="preserve">تقرير مؤسسة ماعت </w:t>
      </w:r>
      <w:r>
        <w:rPr>
          <w:rFonts w:ascii="Sakkal Majalla" w:eastAsia="Times New Roman" w:hAnsi="Sakkal Majalla" w:cs="Sakkal Majalla" w:hint="cs"/>
          <w:b/>
          <w:bCs/>
          <w:sz w:val="36"/>
          <w:szCs w:val="36"/>
          <w:rtl/>
          <w:lang w:bidi="ar-EG"/>
        </w:rPr>
        <w:t xml:space="preserve">تقديم قائمة المسائل </w:t>
      </w:r>
      <w:r w:rsidRPr="007B57A7">
        <w:rPr>
          <w:rFonts w:ascii="Sakkal Majalla" w:eastAsia="Times New Roman" w:hAnsi="Sakkal Majalla" w:cs="Sakkal Majalla" w:hint="cs"/>
          <w:b/>
          <w:bCs/>
          <w:sz w:val="36"/>
          <w:szCs w:val="36"/>
          <w:rtl/>
          <w:lang w:bidi="ar-EG"/>
        </w:rPr>
        <w:t>المقدم</w:t>
      </w:r>
      <w:r>
        <w:rPr>
          <w:rFonts w:ascii="Sakkal Majalla" w:eastAsia="Times New Roman" w:hAnsi="Sakkal Majalla" w:cs="Sakkal Majalla" w:hint="cs"/>
          <w:b/>
          <w:bCs/>
          <w:sz w:val="36"/>
          <w:szCs w:val="36"/>
          <w:rtl/>
          <w:lang w:bidi="ar-EG"/>
        </w:rPr>
        <w:t>ة</w:t>
      </w:r>
      <w:r w:rsidRPr="007B57A7">
        <w:rPr>
          <w:rFonts w:ascii="Sakkal Majalla" w:eastAsia="Times New Roman" w:hAnsi="Sakkal Majalla" w:cs="Sakkal Majalla" w:hint="cs"/>
          <w:b/>
          <w:bCs/>
          <w:sz w:val="36"/>
          <w:szCs w:val="36"/>
          <w:rtl/>
          <w:lang w:bidi="ar-EG"/>
        </w:rPr>
        <w:t xml:space="preserve"> إلى اللجنة المعنية بحقوق الإنسان حول خضوع دولة قطر </w:t>
      </w:r>
      <w:r>
        <w:rPr>
          <w:rFonts w:ascii="Sakkal Majalla" w:eastAsia="Times New Roman" w:hAnsi="Sakkal Majalla" w:cs="Sakkal Majalla" w:hint="cs"/>
          <w:b/>
          <w:bCs/>
          <w:sz w:val="36"/>
          <w:szCs w:val="36"/>
          <w:rtl/>
          <w:lang w:bidi="ar-EG"/>
        </w:rPr>
        <w:t xml:space="preserve">  للمراجعة </w:t>
      </w:r>
    </w:p>
    <w:p w14:paraId="52B47171" w14:textId="77777777" w:rsidR="00CA593C" w:rsidRPr="007B57A7" w:rsidRDefault="00CA593C" w:rsidP="00CA593C">
      <w:pPr>
        <w:spacing w:line="240" w:lineRule="auto"/>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b/>
          <w:bCs/>
          <w:sz w:val="32"/>
          <w:szCs w:val="32"/>
          <w:rtl/>
          <w:lang w:bidi="ar-EG"/>
        </w:rPr>
        <w:t xml:space="preserve">  مقدم إلى</w:t>
      </w:r>
      <w:r w:rsidRPr="007B57A7">
        <w:rPr>
          <w:rFonts w:ascii="Sakkal Majalla" w:eastAsia="Times New Roman" w:hAnsi="Sakkal Majalla" w:cs="Sakkal Majalla" w:hint="cs"/>
          <w:sz w:val="32"/>
          <w:szCs w:val="32"/>
          <w:rtl/>
          <w:lang w:bidi="ar-EG"/>
        </w:rPr>
        <w:t xml:space="preserve">: اللجنة المعنية بحقوق الإنسان    </w:t>
      </w:r>
    </w:p>
    <w:p w14:paraId="6F70D2E4" w14:textId="77777777" w:rsidR="00CA593C" w:rsidRPr="007B57A7" w:rsidRDefault="00CA593C" w:rsidP="00CA593C">
      <w:pPr>
        <w:spacing w:line="240" w:lineRule="auto"/>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b/>
          <w:bCs/>
          <w:sz w:val="32"/>
          <w:szCs w:val="32"/>
          <w:rtl/>
        </w:rPr>
        <w:t xml:space="preserve">  </w:t>
      </w:r>
      <w:r w:rsidRPr="007B57A7">
        <w:rPr>
          <w:rFonts w:ascii="Sakkal Majalla" w:eastAsia="Times New Roman" w:hAnsi="Sakkal Majalla" w:cs="Sakkal Majalla"/>
          <w:b/>
          <w:bCs/>
          <w:sz w:val="32"/>
          <w:szCs w:val="32"/>
          <w:rtl/>
        </w:rPr>
        <w:t xml:space="preserve">مقدم من: </w:t>
      </w:r>
      <w:r w:rsidRPr="007B57A7">
        <w:rPr>
          <w:rFonts w:ascii="Sakkal Majalla" w:eastAsia="Times New Roman" w:hAnsi="Sakkal Majalla" w:cs="Sakkal Majalla"/>
          <w:sz w:val="32"/>
          <w:szCs w:val="32"/>
          <w:rtl/>
        </w:rPr>
        <w:t xml:space="preserve">مؤسسة </w:t>
      </w:r>
      <w:r w:rsidRPr="007B57A7">
        <w:rPr>
          <w:rFonts w:ascii="Sakkal Majalla" w:eastAsia="Times New Roman" w:hAnsi="Sakkal Majalla" w:cs="Sakkal Majalla" w:hint="cs"/>
          <w:sz w:val="32"/>
          <w:szCs w:val="32"/>
          <w:rtl/>
        </w:rPr>
        <w:t xml:space="preserve">ماعت للسلام والتنمية وحقوق الإنسان </w:t>
      </w:r>
      <w:r w:rsidRPr="007B57A7">
        <w:rPr>
          <w:rFonts w:ascii="Sakkal Majalla" w:eastAsia="Times New Roman" w:hAnsi="Sakkal Majalla" w:cs="Sakkal Majalla"/>
          <w:sz w:val="32"/>
          <w:szCs w:val="32"/>
          <w:rtl/>
        </w:rPr>
        <w:t>(ذات المركز الاستشاري بالمجلس الاقتصادي والاجتماعي التابع للأمم المتحدة).</w:t>
      </w:r>
    </w:p>
    <w:p w14:paraId="565762AC" w14:textId="77777777" w:rsidR="00CA593C" w:rsidRPr="007B57A7" w:rsidRDefault="00CA593C" w:rsidP="00CA593C">
      <w:pPr>
        <w:spacing w:line="240" w:lineRule="auto"/>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b/>
          <w:bCs/>
          <w:sz w:val="32"/>
          <w:szCs w:val="32"/>
          <w:rtl/>
        </w:rPr>
        <w:t xml:space="preserve">   بشأن:</w:t>
      </w:r>
      <w:r w:rsidRPr="007B57A7">
        <w:rPr>
          <w:rFonts w:ascii="Sakkal Majalla" w:eastAsia="Times New Roman" w:hAnsi="Sakkal Majalla" w:cs="Sakkal Majalla" w:hint="cs"/>
          <w:sz w:val="32"/>
          <w:szCs w:val="32"/>
          <w:rtl/>
        </w:rPr>
        <w:t xml:space="preserve"> مراجعة دولة قطر </w:t>
      </w:r>
    </w:p>
    <w:p w14:paraId="2180C0B0" w14:textId="4C969C0F" w:rsidR="00CA593C" w:rsidRPr="007B57A7" w:rsidRDefault="00CA593C" w:rsidP="00A77A52">
      <w:pPr>
        <w:spacing w:line="240" w:lineRule="auto"/>
        <w:jc w:val="lowKashida"/>
        <w:rPr>
          <w:rFonts w:ascii="Sakkal Majalla" w:eastAsia="Times New Roman" w:hAnsi="Sakkal Majalla" w:cs="Sakkal Majalla"/>
          <w:b/>
          <w:bCs/>
          <w:color w:val="0070C0"/>
          <w:sz w:val="40"/>
          <w:szCs w:val="40"/>
          <w:lang w:bidi="ar-EG"/>
        </w:rPr>
      </w:pPr>
      <w:r w:rsidRPr="007B57A7">
        <w:rPr>
          <w:rFonts w:ascii="Sakkal Majalla" w:eastAsia="Times New Roman" w:hAnsi="Sakkal Majalla" w:cs="Sakkal Majalla" w:hint="cs"/>
          <w:b/>
          <w:bCs/>
          <w:sz w:val="32"/>
          <w:szCs w:val="32"/>
          <w:rtl/>
        </w:rPr>
        <w:t xml:space="preserve"> </w:t>
      </w:r>
      <w:r w:rsidRPr="007B57A7">
        <w:rPr>
          <w:rFonts w:ascii="Sakkal Majalla" w:eastAsia="Times New Roman" w:hAnsi="Sakkal Majalla" w:cs="Sakkal Majalla" w:hint="cs"/>
          <w:b/>
          <w:bCs/>
          <w:color w:val="0070C0"/>
          <w:sz w:val="40"/>
          <w:szCs w:val="40"/>
          <w:rtl/>
        </w:rPr>
        <w:t>تمهيد</w:t>
      </w:r>
    </w:p>
    <w:p w14:paraId="636CD702"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sz w:val="32"/>
          <w:szCs w:val="32"/>
          <w:rtl/>
          <w:lang w:bidi="ar-EG"/>
        </w:rPr>
        <w:t xml:space="preserve">تقدم مؤسسة </w:t>
      </w:r>
      <w:r w:rsidRPr="007B57A7">
        <w:rPr>
          <w:rFonts w:ascii="Sakkal Majalla" w:eastAsia="Times New Roman" w:hAnsi="Sakkal Majalla" w:cs="Sakkal Majalla" w:hint="cs"/>
          <w:b/>
          <w:bCs/>
          <w:sz w:val="32"/>
          <w:szCs w:val="32"/>
          <w:rtl/>
          <w:lang w:bidi="ar-EG"/>
        </w:rPr>
        <w:t>ماعت للسلام والتنمية وحقوق الانسان</w:t>
      </w:r>
      <w:r w:rsidRPr="007B57A7">
        <w:rPr>
          <w:rFonts w:ascii="Sakkal Majalla" w:eastAsia="Times New Roman" w:hAnsi="Sakkal Majalla" w:cs="Sakkal Majalla" w:hint="cs"/>
          <w:sz w:val="32"/>
          <w:szCs w:val="32"/>
          <w:rtl/>
          <w:lang w:bidi="ar-EG"/>
        </w:rPr>
        <w:t xml:space="preserve"> هذا التقرير لإيضاح موقف دولة قطر الذي يتعارض مع الاتفاقيات الدولية الخاصة بحقوق الإنسان، وخاصة العهد الدولي للحقوق المدنية والسياسية، والذي انضمت إليه قطر مؤخرا في مايو 2018، فالسلطات القطرية </w:t>
      </w:r>
      <w:r w:rsidRPr="007B57A7">
        <w:rPr>
          <w:rFonts w:ascii="Sakkal Majalla" w:eastAsia="Times New Roman" w:hAnsi="Sakkal Majalla" w:cs="Sakkal Majalla" w:hint="cs"/>
          <w:i/>
          <w:sz w:val="32"/>
          <w:szCs w:val="32"/>
          <w:rtl/>
          <w:lang w:bidi="ar-EG"/>
        </w:rPr>
        <w:t xml:space="preserve">ما زالت مستمرة في فرض قيوداً </w:t>
      </w:r>
      <w:r w:rsidRPr="007B57A7">
        <w:rPr>
          <w:rFonts w:ascii="Sakkal Majalla" w:eastAsia="Times New Roman" w:hAnsi="Sakkal Majalla" w:cs="Sakkal Majalla"/>
          <w:i/>
          <w:sz w:val="32"/>
          <w:szCs w:val="32"/>
          <w:rtl/>
          <w:lang w:bidi="ar-EG"/>
        </w:rPr>
        <w:t xml:space="preserve">شتى على الحق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حرية التعبير والتجمع السلمى وتكوين الجمعيات والانضمام إليها، </w:t>
      </w:r>
      <w:r w:rsidRPr="007B57A7">
        <w:rPr>
          <w:rFonts w:ascii="Sakkal Majalla" w:eastAsia="Times New Roman" w:hAnsi="Sakkal Majalla" w:cs="Sakkal Majalla" w:hint="cs"/>
          <w:i/>
          <w:sz w:val="32"/>
          <w:szCs w:val="32"/>
          <w:rtl/>
          <w:lang w:bidi="ar-EG"/>
        </w:rPr>
        <w:t>والتي</w:t>
      </w:r>
      <w:r w:rsidRPr="007B57A7">
        <w:rPr>
          <w:rFonts w:ascii="Sakkal Majalla" w:eastAsia="Times New Roman" w:hAnsi="Sakkal Majalla" w:cs="Sakkal Majalla"/>
          <w:i/>
          <w:sz w:val="32"/>
          <w:szCs w:val="32"/>
          <w:rtl/>
          <w:lang w:bidi="ar-EG"/>
        </w:rPr>
        <w:t xml:space="preserve"> لا تتماشى مع القوانين والمعايير الدولية، </w:t>
      </w:r>
      <w:r w:rsidRPr="007B57A7">
        <w:rPr>
          <w:rFonts w:ascii="Sakkal Majalla" w:eastAsia="Times New Roman" w:hAnsi="Sakkal Majalla" w:cs="Sakkal Majalla" w:hint="cs"/>
          <w:i/>
          <w:sz w:val="32"/>
          <w:szCs w:val="32"/>
          <w:rtl/>
          <w:lang w:bidi="ar-EG"/>
        </w:rPr>
        <w:t>وفضلاً عن أن</w:t>
      </w:r>
      <w:r w:rsidRPr="007B57A7">
        <w:rPr>
          <w:rFonts w:ascii="Sakkal Majalla" w:eastAsia="Times New Roman" w:hAnsi="Sakkal Majalla" w:cs="Sakkal Majalla"/>
          <w:i/>
          <w:sz w:val="32"/>
          <w:szCs w:val="32"/>
          <w:rtl/>
          <w:lang w:bidi="ar-EG"/>
        </w:rPr>
        <w:t xml:space="preserve"> السلطات</w:t>
      </w:r>
      <w:r w:rsidRPr="007B57A7">
        <w:rPr>
          <w:rFonts w:ascii="Sakkal Majalla" w:eastAsia="Times New Roman" w:hAnsi="Sakkal Majalla" w:cs="Sakkal Majalla" w:hint="cs"/>
          <w:i/>
          <w:sz w:val="32"/>
          <w:szCs w:val="32"/>
          <w:rtl/>
          <w:lang w:bidi="ar-EG"/>
        </w:rPr>
        <w:t xml:space="preserve"> القطرية لم تسمح</w:t>
      </w:r>
      <w:r w:rsidRPr="007B57A7">
        <w:rPr>
          <w:rFonts w:ascii="Sakkal Majalla" w:eastAsia="Times New Roman" w:hAnsi="Sakkal Majalla" w:cs="Sakkal Majalla"/>
          <w:i/>
          <w:sz w:val="32"/>
          <w:szCs w:val="32"/>
          <w:rtl/>
          <w:lang w:bidi="ar-EG"/>
        </w:rPr>
        <w:t xml:space="preserve"> بوجود أحزاب سياسية مستقلة، كما لم تسمح بتشكيل جمعيات عمالية إلا للمواطنين القطريين </w:t>
      </w:r>
      <w:r w:rsidRPr="007B57A7">
        <w:rPr>
          <w:rFonts w:ascii="Sakkal Majalla" w:eastAsia="Times New Roman" w:hAnsi="Sakkal Majalla" w:cs="Sakkal Majalla" w:hint="cs"/>
          <w:i/>
          <w:sz w:val="32"/>
          <w:szCs w:val="32"/>
          <w:rtl/>
          <w:lang w:bidi="ar-EG"/>
        </w:rPr>
        <w:t>وفي</w:t>
      </w:r>
      <w:r w:rsidRPr="007B57A7">
        <w:rPr>
          <w:rFonts w:ascii="Sakkal Majalla" w:eastAsia="Times New Roman" w:hAnsi="Sakkal Majalla" w:cs="Sakkal Majalla"/>
          <w:i/>
          <w:sz w:val="32"/>
          <w:szCs w:val="32"/>
          <w:rtl/>
          <w:lang w:bidi="ar-EG"/>
        </w:rPr>
        <w:t xml:space="preserve"> حالة الإيفاء بمعايير صارمة، واستمر العمل بتلك القوانين </w:t>
      </w:r>
      <w:r w:rsidRPr="007B57A7">
        <w:rPr>
          <w:rFonts w:ascii="Sakkal Majalla" w:eastAsia="Times New Roman" w:hAnsi="Sakkal Majalla" w:cs="Sakkal Majalla" w:hint="cs"/>
          <w:i/>
          <w:sz w:val="32"/>
          <w:szCs w:val="32"/>
          <w:rtl/>
          <w:lang w:bidi="ar-EG"/>
        </w:rPr>
        <w:t>التي</w:t>
      </w:r>
      <w:r w:rsidRPr="007B57A7">
        <w:rPr>
          <w:rFonts w:ascii="Sakkal Majalla" w:eastAsia="Times New Roman" w:hAnsi="Sakkal Majalla" w:cs="Sakkal Majalla"/>
          <w:i/>
          <w:sz w:val="32"/>
          <w:szCs w:val="32"/>
          <w:rtl/>
          <w:lang w:bidi="ar-EG"/>
        </w:rPr>
        <w:t xml:space="preserve"> تعتبر حرية التعبير عملاً مسيئاً لأمير البلاد</w:t>
      </w:r>
      <w:r w:rsidRPr="007B57A7">
        <w:rPr>
          <w:rFonts w:ascii="Sakkal Majalla" w:eastAsia="Times New Roman" w:hAnsi="Sakkal Majalla" w:cs="Sakkal Majalla" w:hint="cs"/>
          <w:i/>
          <w:sz w:val="32"/>
          <w:szCs w:val="32"/>
          <w:rtl/>
          <w:lang w:bidi="ar-EG"/>
        </w:rPr>
        <w:t xml:space="preserve">. </w:t>
      </w:r>
    </w:p>
    <w:p w14:paraId="618154F8"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t>وفى سياق متصل، تشعر</w:t>
      </w:r>
      <w:r w:rsidRPr="007B57A7">
        <w:rPr>
          <w:rFonts w:ascii="Sakkal Majalla" w:eastAsia="Times New Roman" w:hAnsi="Sakkal Majalla" w:cs="Sakkal Majalla" w:hint="cs"/>
          <w:b/>
          <w:bCs/>
          <w:i/>
          <w:sz w:val="32"/>
          <w:szCs w:val="32"/>
          <w:rtl/>
          <w:lang w:bidi="ar-EG"/>
        </w:rPr>
        <w:t xml:space="preserve"> مؤسسة ماعت</w:t>
      </w:r>
      <w:r w:rsidRPr="007B57A7">
        <w:rPr>
          <w:rFonts w:ascii="Sakkal Majalla" w:eastAsia="Times New Roman" w:hAnsi="Sakkal Majalla" w:cs="Sakkal Majalla" w:hint="cs"/>
          <w:i/>
          <w:sz w:val="32"/>
          <w:szCs w:val="32"/>
          <w:rtl/>
          <w:lang w:bidi="ar-EG"/>
        </w:rPr>
        <w:t xml:space="preserve"> بالقلق الشديد إزاء إصدار دولة قطر تشريعاً جديداً برقم (2) لسنة 2020، </w:t>
      </w:r>
      <w:r w:rsidRPr="007B57A7">
        <w:rPr>
          <w:rFonts w:ascii="Sakkal Majalla" w:eastAsia="Times New Roman" w:hAnsi="Sakkal Majalla" w:cs="Sakkal Majalla"/>
          <w:i/>
          <w:sz w:val="32"/>
          <w:szCs w:val="32"/>
          <w:rtl/>
          <w:lang w:bidi="ar-EG"/>
        </w:rPr>
        <w:t>بتعديل بعض أحكام قانون العقوبات الصادر بالقانون رقم (11) لسنة 2004، ليقضى تماما</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 xml:space="preserve"> على ما بقى من حرية الرأي والتعبير داخل قطر أو لمواطنيها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الخارج، </w:t>
      </w:r>
      <w:r w:rsidRPr="007B57A7">
        <w:rPr>
          <w:rFonts w:ascii="Sakkal Majalla" w:eastAsia="Times New Roman" w:hAnsi="Sakkal Majalla" w:cs="Sakkal Majalla" w:hint="cs"/>
          <w:i/>
          <w:sz w:val="32"/>
          <w:szCs w:val="32"/>
          <w:rtl/>
          <w:lang w:bidi="ar-EG"/>
        </w:rPr>
        <w:t xml:space="preserve">فضلاً عن الرغبة الحكومية في التعتيم </w:t>
      </w:r>
      <w:r w:rsidRPr="007B57A7">
        <w:rPr>
          <w:rFonts w:ascii="Sakkal Majalla" w:eastAsia="Times New Roman" w:hAnsi="Sakkal Majalla" w:cs="Sakkal Majalla"/>
          <w:i/>
          <w:sz w:val="32"/>
          <w:szCs w:val="32"/>
          <w:rtl/>
          <w:lang w:bidi="ar-EG"/>
        </w:rPr>
        <w:t xml:space="preserve">على القانون بما يخالف كافة المواثيق الدولية الرامية إلى كفالة الحق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w:t>
      </w:r>
      <w:r w:rsidRPr="007B57A7">
        <w:rPr>
          <w:rFonts w:ascii="Sakkal Majalla" w:eastAsia="Times New Roman" w:hAnsi="Sakkal Majalla" w:cs="Sakkal Majalla" w:hint="cs"/>
          <w:i/>
          <w:sz w:val="32"/>
          <w:szCs w:val="32"/>
          <w:rtl/>
          <w:lang w:bidi="ar-EG"/>
        </w:rPr>
        <w:t>الرأي</w:t>
      </w:r>
      <w:r w:rsidRPr="007B57A7">
        <w:rPr>
          <w:rFonts w:ascii="Sakkal Majalla" w:eastAsia="Times New Roman" w:hAnsi="Sakkal Majalla" w:cs="Sakkal Majalla"/>
          <w:i/>
          <w:sz w:val="32"/>
          <w:szCs w:val="32"/>
          <w:rtl/>
          <w:lang w:bidi="ar-EG"/>
        </w:rPr>
        <w:t xml:space="preserve"> والتعبير</w:t>
      </w:r>
      <w:r w:rsidRPr="007B57A7">
        <w:rPr>
          <w:rFonts w:ascii="Sakkal Majalla" w:eastAsia="Times New Roman" w:hAnsi="Sakkal Majalla" w:cs="Sakkal Majalla" w:hint="cs"/>
          <w:i/>
          <w:sz w:val="32"/>
          <w:szCs w:val="32"/>
          <w:rtl/>
          <w:lang w:bidi="ar-EG"/>
        </w:rPr>
        <w:t xml:space="preserve">، وبذلك تضيف قطر فصلاً تعسفياً آخر في </w:t>
      </w:r>
      <w:r w:rsidRPr="007B57A7">
        <w:rPr>
          <w:rFonts w:ascii="Sakkal Majalla" w:eastAsia="Times New Roman" w:hAnsi="Sakkal Majalla" w:cs="Sakkal Majalla" w:hint="cs"/>
          <w:i/>
          <w:sz w:val="32"/>
          <w:szCs w:val="32"/>
          <w:rtl/>
          <w:lang w:bidi="ar-EG"/>
        </w:rPr>
        <w:lastRenderedPageBreak/>
        <w:t xml:space="preserve">تشريعاتها الوطنية، مثل قانون مكافحة الجرائم الإلكترونية لعام 2014، وقانون وسائل الإعلام لعام 2012، والتي تفرض بموجبها السلطات القطرية قيوداً واسعة على حرية الرأي والتعبير، ويمنح قوات الأمن القطرية الحق في التنكيل بالمعارضين، ومنع الآراء المخالفة لسياسات الحكومة القطرية، وذلك ضمن مخالفة صريحة لكافة المواثيق والمعاهدات الدولية، والتي انضمت إلي معظمها دولة قطر، وخاصة العهد الدولي الخاص بالحقوق </w:t>
      </w:r>
      <w:r w:rsidRPr="007B57A7">
        <w:rPr>
          <w:rFonts w:ascii="Sakkal Majalla" w:eastAsia="Times New Roman" w:hAnsi="Sakkal Majalla" w:cs="Sakkal Majalla"/>
          <w:i/>
          <w:sz w:val="32"/>
          <w:szCs w:val="32"/>
          <w:rtl/>
          <w:lang w:bidi="ar-EG"/>
        </w:rPr>
        <w:t>المدنية والسياسية</w:t>
      </w:r>
      <w:r w:rsidRPr="007B57A7">
        <w:rPr>
          <w:rFonts w:ascii="Sakkal Majalla" w:eastAsia="Times New Roman" w:hAnsi="Sakkal Majalla" w:cs="Sakkal Majalla" w:hint="cs"/>
          <w:i/>
          <w:sz w:val="32"/>
          <w:szCs w:val="32"/>
          <w:rtl/>
          <w:lang w:bidi="ar-EG"/>
        </w:rPr>
        <w:t>، والتي تُعتبر قطر مُلزمة بتفعيل بنوده، وتعديل تشريعاتها الوطنية بما يتماشى مع بنود الاتفاقية الدولية.</w:t>
      </w:r>
    </w:p>
    <w:p w14:paraId="39A5A7DA" w14:textId="77777777" w:rsidR="00CA593C" w:rsidRPr="007B57A7" w:rsidRDefault="00CA593C" w:rsidP="00CA593C">
      <w:pPr>
        <w:keepNext/>
        <w:keepLines/>
        <w:spacing w:before="480" w:after="0" w:line="240" w:lineRule="auto"/>
        <w:ind w:left="-58"/>
        <w:jc w:val="lowKashida"/>
        <w:outlineLvl w:val="0"/>
        <w:rPr>
          <w:rFonts w:ascii="Sakkal Majalla" w:eastAsia="Times New Roman" w:hAnsi="Sakkal Majalla" w:cs="Sakkal Majalla"/>
          <w:b/>
          <w:bCs/>
          <w:color w:val="0070C0"/>
          <w:sz w:val="36"/>
          <w:szCs w:val="36"/>
          <w:lang w:bidi="ar-EG"/>
        </w:rPr>
      </w:pPr>
      <w:r w:rsidRPr="007B57A7">
        <w:rPr>
          <w:rFonts w:ascii="Sakkal Majalla" w:eastAsia="Times New Roman" w:hAnsi="Sakkal Majalla" w:cs="Sakkal Majalla" w:hint="cs"/>
          <w:b/>
          <w:bCs/>
          <w:color w:val="0070C0"/>
          <w:sz w:val="36"/>
          <w:szCs w:val="36"/>
          <w:rtl/>
        </w:rPr>
        <w:t>تعليق مؤسسة ماعت على التقرير الأولي المقدم من دولة قطر إلى اللجنة المعنية بحقوق الإنسان</w:t>
      </w:r>
    </w:p>
    <w:p w14:paraId="23253668"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t xml:space="preserve">انضمت قطر للعهد </w:t>
      </w:r>
      <w:r w:rsidRPr="007B57A7">
        <w:rPr>
          <w:rFonts w:ascii="Sakkal Majalla" w:eastAsia="Times New Roman" w:hAnsi="Sakkal Majalla" w:cs="Sakkal Majalla"/>
          <w:i/>
          <w:sz w:val="32"/>
          <w:szCs w:val="32"/>
          <w:rtl/>
          <w:lang w:bidi="ar-EG"/>
        </w:rPr>
        <w:t>الدولي الخاص بالحقوق المدنية والسياسية بتاريخ 21 مايو 2018، وذلك بمقتضى المرسوم رقم (40) لسنة 2018، وقد دخل العهد حيز النفاذ في دولة قطر بتاريخ 21 أغسطس 2018</w:t>
      </w:r>
      <w:r w:rsidRPr="007B57A7">
        <w:rPr>
          <w:rFonts w:ascii="Sakkal Majalla" w:eastAsia="Times New Roman" w:hAnsi="Sakkal Majalla" w:cs="Sakkal Majalla" w:hint="cs"/>
          <w:i/>
          <w:sz w:val="32"/>
          <w:szCs w:val="32"/>
          <w:rtl/>
          <w:lang w:bidi="ar-EG"/>
        </w:rPr>
        <w:t xml:space="preserve">، وقد قامت قطر بتقديم تقريرها الأولى بموجب المادة 40 من العهد الدولي الخاص بالحقوق المدنية والسياسية، وذلك بتاريخ 21 أغسطس 2019، وتناولت فيه التدابير التي اتخذتها الدولة لتنفيذ أحكام العهد، وذلك وفق بنود ومواد الاتفاقية، ومع ذلك تشعر </w:t>
      </w:r>
      <w:r w:rsidRPr="007B57A7">
        <w:rPr>
          <w:rFonts w:ascii="Sakkal Majalla" w:eastAsia="Times New Roman" w:hAnsi="Sakkal Majalla" w:cs="Sakkal Majalla" w:hint="cs"/>
          <w:b/>
          <w:bCs/>
          <w:i/>
          <w:sz w:val="32"/>
          <w:szCs w:val="32"/>
          <w:rtl/>
          <w:lang w:bidi="ar-EG"/>
        </w:rPr>
        <w:t>مؤسسة ماعت للسلام والتنمية وحقوق الإنسان</w:t>
      </w:r>
      <w:r w:rsidRPr="007B57A7">
        <w:rPr>
          <w:rFonts w:ascii="Sakkal Majalla" w:eastAsia="Times New Roman" w:hAnsi="Sakkal Majalla" w:cs="Sakkal Majalla" w:hint="cs"/>
          <w:i/>
          <w:sz w:val="32"/>
          <w:szCs w:val="32"/>
          <w:rtl/>
          <w:lang w:bidi="ar-EG"/>
        </w:rPr>
        <w:t xml:space="preserve"> بالقلق الشديد؛ إزاء استمرار الحكومة القطرية في إبداء بعض التحفظات على بعض البنود المتعلقة بالعهد الدولي الخاص بالحقوق المدنية والسياسية، كالمادة رقم (3)، والمادة (23/4)، بالإضافة إلى إبداء دولة قطر إعلانات بشأن المادة رقم (7)، والمادة رقم (18)، والمادة رقم (22)، والمادة رقم (23)، والمادة رقم (27)، والتي أعلنت الدولة الطرف </w:t>
      </w:r>
      <w:proofErr w:type="spellStart"/>
      <w:r w:rsidRPr="007B57A7">
        <w:rPr>
          <w:rFonts w:ascii="Sakkal Majalla" w:eastAsia="Times New Roman" w:hAnsi="Sakkal Majalla" w:cs="Sakkal Majalla" w:hint="cs"/>
          <w:i/>
          <w:sz w:val="32"/>
          <w:szCs w:val="32"/>
          <w:rtl/>
          <w:lang w:bidi="ar-EG"/>
        </w:rPr>
        <w:t>فى</w:t>
      </w:r>
      <w:proofErr w:type="spellEnd"/>
      <w:r w:rsidRPr="007B57A7">
        <w:rPr>
          <w:rFonts w:ascii="Sakkal Majalla" w:eastAsia="Times New Roman" w:hAnsi="Sakkal Majalla" w:cs="Sakkal Majalla" w:hint="cs"/>
          <w:i/>
          <w:sz w:val="32"/>
          <w:szCs w:val="32"/>
          <w:rtl/>
          <w:lang w:bidi="ar-EG"/>
        </w:rPr>
        <w:t xml:space="preserve"> أغلب إعلاناتها أنها تحتفظ بحقها في تنفيذ تلك الفقرات بما لا يخالف أحكام الشريعة الإسلامية</w:t>
      </w:r>
      <w:r w:rsidRPr="007B57A7">
        <w:rPr>
          <w:rFonts w:ascii="Sakkal Majalla" w:eastAsia="Times New Roman" w:hAnsi="Sakkal Majalla" w:cs="Sakkal Majalla"/>
          <w:i/>
          <w:sz w:val="32"/>
          <w:szCs w:val="32"/>
          <w:vertAlign w:val="superscript"/>
          <w:rtl/>
          <w:lang w:bidi="ar-EG"/>
        </w:rPr>
        <w:footnoteReference w:id="1"/>
      </w:r>
      <w:r w:rsidRPr="007B57A7">
        <w:rPr>
          <w:rFonts w:ascii="Sakkal Majalla" w:eastAsia="Times New Roman" w:hAnsi="Sakkal Majalla" w:cs="Sakkal Majalla" w:hint="cs"/>
          <w:i/>
          <w:sz w:val="32"/>
          <w:szCs w:val="32"/>
          <w:rtl/>
          <w:lang w:bidi="ar-EG"/>
        </w:rPr>
        <w:t>، وترى مؤسسة ماعت أن تلك التحفظات والإعلانات لا تتعارض مع أحكام الشريعة، ولم يكن هنالك داعى من تقويض الحقوق الواردة في تلك المواد، وكذلك فيما يتعلق بالإعلانات التي ترى المؤسسة أن الهدف منها هو التضييق المُحكم على الحريات الأساسية للمواطنين القطريين.</w:t>
      </w:r>
    </w:p>
    <w:p w14:paraId="65A4EFF2"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t xml:space="preserve">وفى سياق متصل، </w:t>
      </w:r>
      <w:r w:rsidRPr="007B57A7">
        <w:rPr>
          <w:rFonts w:ascii="Sakkal Majalla" w:eastAsia="Times New Roman" w:hAnsi="Sakkal Majalla" w:cs="Sakkal Majalla" w:hint="cs"/>
          <w:b/>
          <w:bCs/>
          <w:i/>
          <w:sz w:val="32"/>
          <w:szCs w:val="32"/>
          <w:rtl/>
          <w:lang w:bidi="ar-EG"/>
        </w:rPr>
        <w:t>فالمؤسسة</w:t>
      </w:r>
      <w:r w:rsidRPr="007B57A7">
        <w:rPr>
          <w:rFonts w:ascii="Sakkal Majalla" w:eastAsia="Times New Roman" w:hAnsi="Sakkal Majalla" w:cs="Sakkal Majalla" w:hint="cs"/>
          <w:i/>
          <w:sz w:val="32"/>
          <w:szCs w:val="32"/>
          <w:rtl/>
          <w:lang w:bidi="ar-EG"/>
        </w:rPr>
        <w:t xml:space="preserve"> تود أن تنوه إلى أن تلك التحفظات التي أبدتها دولة قطر تحد من فاعلية العهد الدولي الخاص بالحقوق المدنية والسياسية، وخاصة فيما يتعلق بحقوق المرأة وحقوق المهاجرين، حيث رفضت قطر المادة رقم (3) من العهد، والتي تنص على أنه " </w:t>
      </w:r>
      <w:r w:rsidRPr="007B57A7">
        <w:rPr>
          <w:rFonts w:ascii="Sakkal Majalla" w:eastAsia="Times New Roman" w:hAnsi="Sakkal Majalla" w:cs="Sakkal Majalla"/>
          <w:i/>
          <w:sz w:val="32"/>
          <w:szCs w:val="32"/>
          <w:rtl/>
          <w:lang w:bidi="ar-EG"/>
        </w:rPr>
        <w:t>تتعهد الدول الأطراف في هذا العهد بكفالة تساوى الرجال والنساء في حق التمتع بجميع الحقوق المدنية والسياسية المنصوص عليها في هذا العهد</w:t>
      </w:r>
      <w:r w:rsidRPr="007B57A7">
        <w:rPr>
          <w:rFonts w:ascii="Sakkal Majalla" w:eastAsia="Times New Roman" w:hAnsi="Sakkal Majalla" w:cs="Sakkal Majalla" w:hint="cs"/>
          <w:i/>
          <w:sz w:val="32"/>
          <w:szCs w:val="32"/>
          <w:rtl/>
          <w:lang w:bidi="ar-EG"/>
        </w:rPr>
        <w:t xml:space="preserve">"، باعتبار أن أحكام تلك المادة مخالفة للأحكام </w:t>
      </w:r>
      <w:r w:rsidRPr="007B57A7">
        <w:rPr>
          <w:rFonts w:ascii="Sakkal Majalla" w:eastAsia="Times New Roman" w:hAnsi="Sakkal Majalla" w:cs="Sakkal Majalla"/>
          <w:i/>
          <w:sz w:val="32"/>
          <w:szCs w:val="32"/>
          <w:rtl/>
          <w:lang w:bidi="ar-EG"/>
        </w:rPr>
        <w:t>الواردة في المادة (</w:t>
      </w:r>
      <w:r w:rsidRPr="007B57A7">
        <w:rPr>
          <w:rFonts w:ascii="Sakkal Majalla" w:eastAsia="Times New Roman" w:hAnsi="Sakkal Majalla" w:cs="Sakkal Majalla" w:hint="cs"/>
          <w:i/>
          <w:sz w:val="32"/>
          <w:szCs w:val="32"/>
          <w:rtl/>
          <w:lang w:bidi="fa-IR"/>
        </w:rPr>
        <w:t>8</w:t>
      </w:r>
      <w:r w:rsidRPr="007B57A7">
        <w:rPr>
          <w:rFonts w:ascii="Sakkal Majalla" w:eastAsia="Times New Roman" w:hAnsi="Sakkal Majalla" w:cs="Sakkal Majalla"/>
          <w:i/>
          <w:sz w:val="32"/>
          <w:szCs w:val="32"/>
          <w:rtl/>
          <w:lang w:bidi="fa-IR"/>
        </w:rPr>
        <w:t xml:space="preserve">) </w:t>
      </w:r>
      <w:r w:rsidRPr="007B57A7">
        <w:rPr>
          <w:rFonts w:ascii="Sakkal Majalla" w:eastAsia="Times New Roman" w:hAnsi="Sakkal Majalla" w:cs="Sakkal Majalla"/>
          <w:i/>
          <w:sz w:val="32"/>
          <w:szCs w:val="32"/>
          <w:rtl/>
          <w:lang w:bidi="ar-EG"/>
        </w:rPr>
        <w:t>من الدستور</w:t>
      </w:r>
      <w:r w:rsidRPr="007B57A7">
        <w:rPr>
          <w:rFonts w:ascii="Sakkal Majalla" w:eastAsia="Times New Roman" w:hAnsi="Sakkal Majalla" w:cs="Sakkal Majalla" w:hint="cs"/>
          <w:i/>
          <w:sz w:val="32"/>
          <w:szCs w:val="32"/>
          <w:rtl/>
          <w:lang w:bidi="ar-EG"/>
        </w:rPr>
        <w:t xml:space="preserve"> القطري</w:t>
      </w:r>
      <w:r w:rsidRPr="007B57A7">
        <w:rPr>
          <w:rFonts w:ascii="Sakkal Majalla" w:eastAsia="Times New Roman" w:hAnsi="Sakkal Majalla" w:cs="Sakkal Majalla"/>
          <w:i/>
          <w:sz w:val="32"/>
          <w:szCs w:val="32"/>
          <w:vertAlign w:val="superscript"/>
          <w:rtl/>
          <w:lang w:bidi="ar-EG"/>
        </w:rPr>
        <w:footnoteReference w:id="2"/>
      </w:r>
      <w:r w:rsidRPr="007B57A7">
        <w:rPr>
          <w:rFonts w:ascii="Sakkal Majalla" w:eastAsia="Times New Roman" w:hAnsi="Sakkal Majalla" w:cs="Sakkal Majalla" w:hint="cs"/>
          <w:i/>
          <w:sz w:val="32"/>
          <w:szCs w:val="32"/>
          <w:rtl/>
          <w:lang w:bidi="ar-EG"/>
        </w:rPr>
        <w:t>، والتي تنص على أن "</w:t>
      </w:r>
      <w:r w:rsidRPr="007B57A7">
        <w:rPr>
          <w:rFonts w:ascii="Sakkal Majalla" w:eastAsia="Times New Roman" w:hAnsi="Sakkal Majalla" w:cs="Sakkal Majalla"/>
          <w:i/>
          <w:sz w:val="32"/>
          <w:szCs w:val="32"/>
          <w:rtl/>
          <w:lang w:bidi="ar-EG"/>
        </w:rPr>
        <w:t>حكم الدولة وراثي في عائلة آل ثاني، وفي ذرية حمد بن خليفة بن حمد بن عبد الله بن جاسم من الذكور</w:t>
      </w:r>
      <w:r w:rsidRPr="007B57A7">
        <w:rPr>
          <w:rFonts w:ascii="Sakkal Majalla" w:eastAsia="Times New Roman" w:hAnsi="Sakkal Majalla" w:cs="Sakkal Majalla" w:hint="cs"/>
          <w:i/>
          <w:sz w:val="32"/>
          <w:szCs w:val="32"/>
          <w:rtl/>
          <w:lang w:bidi="ar-EG"/>
        </w:rPr>
        <w:t xml:space="preserve">"، وفيما يتعلق برفض قطر المادة رقم </w:t>
      </w:r>
      <w:r w:rsidRPr="007B57A7">
        <w:rPr>
          <w:rFonts w:ascii="Sakkal Majalla" w:eastAsia="Times New Roman" w:hAnsi="Sakkal Majalla" w:cs="Sakkal Majalla"/>
          <w:i/>
          <w:sz w:val="32"/>
          <w:szCs w:val="32"/>
          <w:rtl/>
          <w:lang w:bidi="ar-EG"/>
        </w:rPr>
        <w:t xml:space="preserve"> (23/4)</w:t>
      </w:r>
      <w:r w:rsidRPr="007B57A7">
        <w:rPr>
          <w:rFonts w:ascii="Sakkal Majalla" w:eastAsia="Times New Roman" w:hAnsi="Sakkal Majalla" w:cs="Sakkal Majalla" w:hint="cs"/>
          <w:i/>
          <w:sz w:val="32"/>
          <w:szCs w:val="32"/>
          <w:rtl/>
          <w:lang w:bidi="ar-EG"/>
        </w:rPr>
        <w:t xml:space="preserve"> من العهد </w:t>
      </w:r>
      <w:r w:rsidRPr="007B57A7">
        <w:rPr>
          <w:rFonts w:ascii="Sakkal Majalla" w:eastAsia="Times New Roman" w:hAnsi="Sakkal Majalla" w:cs="Sakkal Majalla" w:hint="cs"/>
          <w:i/>
          <w:sz w:val="32"/>
          <w:szCs w:val="32"/>
          <w:rtl/>
          <w:lang w:bidi="ar-EG"/>
        </w:rPr>
        <w:lastRenderedPageBreak/>
        <w:t>الدولي الخاص بالحقوق المدنية والسياسية</w:t>
      </w:r>
      <w:r w:rsidRPr="007B57A7">
        <w:rPr>
          <w:rFonts w:ascii="Sakkal Majalla" w:eastAsia="Times New Roman" w:hAnsi="Sakkal Majalla" w:cs="Sakkal Majalla"/>
          <w:i/>
          <w:sz w:val="32"/>
          <w:szCs w:val="32"/>
          <w:vertAlign w:val="superscript"/>
          <w:rtl/>
          <w:lang w:bidi="ar-EG"/>
        </w:rPr>
        <w:footnoteReference w:id="3"/>
      </w:r>
      <w:r w:rsidRPr="007B57A7">
        <w:rPr>
          <w:rFonts w:ascii="Sakkal Majalla" w:eastAsia="Times New Roman" w:hAnsi="Sakkal Majalla" w:cs="Sakkal Majalla"/>
          <w:i/>
          <w:sz w:val="32"/>
          <w:szCs w:val="32"/>
          <w:rtl/>
          <w:lang w:bidi="ar-EG"/>
        </w:rPr>
        <w:t>،</w:t>
      </w:r>
      <w:r w:rsidRPr="007B57A7">
        <w:rPr>
          <w:rFonts w:ascii="Sakkal Majalla" w:eastAsia="Times New Roman" w:hAnsi="Sakkal Majalla" w:cs="Sakkal Majalla" w:hint="cs"/>
          <w:i/>
          <w:sz w:val="32"/>
          <w:szCs w:val="32"/>
          <w:rtl/>
          <w:lang w:bidi="ar-EG"/>
        </w:rPr>
        <w:t xml:space="preserve"> والتي تنص على أنه "</w:t>
      </w:r>
      <w:r w:rsidRPr="007B57A7">
        <w:rPr>
          <w:rFonts w:ascii="Sakkal Majalla" w:eastAsia="Times New Roman" w:hAnsi="Sakkal Majalla" w:cs="Sakkal Majalla"/>
          <w:i/>
          <w:sz w:val="32"/>
          <w:szCs w:val="32"/>
          <w:rtl/>
          <w:lang w:bidi="ar-EG"/>
        </w:rPr>
        <w:t>تتخذ الدول الأطراف في هذا العهد التدابير المناسبة لكفالة تساوى حقوق الزوجين وواجباتهما لدى التزوج وخلال قيام الزواج ولدى انحلاله</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 xml:space="preserve"> وفى حالة الانحلال يتوجب اتخاذ تدابير لكفالة الحماية الضرورية للأولاد في حالة وجودهم</w:t>
      </w:r>
      <w:r w:rsidRPr="007B57A7">
        <w:rPr>
          <w:rFonts w:ascii="Sakkal Majalla" w:eastAsia="Times New Roman" w:hAnsi="Sakkal Majalla" w:cs="Sakkal Majalla" w:hint="cs"/>
          <w:i/>
          <w:sz w:val="32"/>
          <w:szCs w:val="32"/>
          <w:rtl/>
          <w:lang w:bidi="ar-EG"/>
        </w:rPr>
        <w:t xml:space="preserve">"، فهي بذلك لا تريد الإقرار بأي حقوق متساوية مع الرجل، وتلاحظ </w:t>
      </w:r>
      <w:r w:rsidRPr="007B57A7">
        <w:rPr>
          <w:rFonts w:ascii="Sakkal Majalla" w:eastAsia="Times New Roman" w:hAnsi="Sakkal Majalla" w:cs="Sakkal Majalla" w:hint="cs"/>
          <w:b/>
          <w:bCs/>
          <w:i/>
          <w:sz w:val="32"/>
          <w:szCs w:val="32"/>
          <w:rtl/>
          <w:lang w:bidi="ar-EG"/>
        </w:rPr>
        <w:t>ماعت</w:t>
      </w:r>
      <w:r w:rsidRPr="007B57A7">
        <w:rPr>
          <w:rFonts w:ascii="Sakkal Majalla" w:eastAsia="Times New Roman" w:hAnsi="Sakkal Majalla" w:cs="Sakkal Majalla" w:hint="cs"/>
          <w:i/>
          <w:sz w:val="32"/>
          <w:szCs w:val="32"/>
          <w:rtl/>
          <w:lang w:bidi="ar-EG"/>
        </w:rPr>
        <w:t xml:space="preserve"> أنه في كلا التحفظين المُعلنين تقويضاً صريحاً لأغراض العهد الدولي الخاص بالحقوق الدنية والسياسية بشكل عام، وحقوق المرأة بشكل خاص.</w:t>
      </w:r>
    </w:p>
    <w:p w14:paraId="039611A7"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t xml:space="preserve">بالإضافة إلى أن </w:t>
      </w:r>
      <w:r w:rsidRPr="007B57A7">
        <w:rPr>
          <w:rFonts w:ascii="Sakkal Majalla" w:eastAsia="Times New Roman" w:hAnsi="Sakkal Majalla" w:cs="Sakkal Majalla" w:hint="cs"/>
          <w:b/>
          <w:bCs/>
          <w:i/>
          <w:sz w:val="32"/>
          <w:szCs w:val="32"/>
          <w:rtl/>
          <w:lang w:bidi="ar-EG"/>
        </w:rPr>
        <w:t>المؤسسة</w:t>
      </w:r>
      <w:r w:rsidRPr="007B57A7">
        <w:rPr>
          <w:rFonts w:ascii="Sakkal Majalla" w:eastAsia="Times New Roman" w:hAnsi="Sakkal Majalla" w:cs="Sakkal Majalla" w:hint="cs"/>
          <w:i/>
          <w:sz w:val="32"/>
          <w:szCs w:val="32"/>
          <w:rtl/>
          <w:lang w:bidi="ar-EG"/>
        </w:rPr>
        <w:t xml:space="preserve"> لديها بواعث قلق شديدة بشأن الإعلانات التي أبدتها دولة قطر فيما يتعلق ببنود العهد الدولي الخاص بالحقوق المدنية والسياسية، والتي صرحت في تقريرها الأولى إلى اللجنة المعنية بحقوق الإنسان</w:t>
      </w:r>
      <w:r w:rsidRPr="007B57A7">
        <w:rPr>
          <w:rFonts w:ascii="Sakkal Majalla" w:eastAsia="Times New Roman" w:hAnsi="Sakkal Majalla" w:cs="Sakkal Majalla"/>
          <w:i/>
          <w:sz w:val="32"/>
          <w:szCs w:val="32"/>
          <w:vertAlign w:val="superscript"/>
          <w:rtl/>
          <w:lang w:bidi="ar-EG"/>
        </w:rPr>
        <w:footnoteReference w:id="4"/>
      </w:r>
      <w:r w:rsidRPr="007B57A7">
        <w:rPr>
          <w:rFonts w:ascii="Sakkal Majalla" w:eastAsia="Times New Roman" w:hAnsi="Sakkal Majalla" w:cs="Sakkal Majalla" w:hint="cs"/>
          <w:i/>
          <w:sz w:val="32"/>
          <w:szCs w:val="32"/>
          <w:rtl/>
          <w:lang w:bidi="ar-EG"/>
        </w:rPr>
        <w:t xml:space="preserve">، أنها ستحتفظ بحقها في تنفيذها وفق مفهومها الشخصي، أو بالطريقة التي تُناسب فهمها للنص وفق أحكام الشريعة الإسلامية، وقد ضمت تلك التحفظات ما يتعلق بحقوق المهاجرين، وتشكيل النقابات، وكذلك حقوق الأقليات، وإقامة الشعائر الدينية، وهى تحفظات تقوض الحق في حرية الرأي والتعبير، والحق في تكوين الجمعيات والانضمام إليها، وهو ما يتعارض مع الغرض الأساسي من العهد الدولي، وعليه تحث </w:t>
      </w:r>
      <w:r w:rsidRPr="007B57A7">
        <w:rPr>
          <w:rFonts w:ascii="Sakkal Majalla" w:eastAsia="Times New Roman" w:hAnsi="Sakkal Majalla" w:cs="Sakkal Majalla" w:hint="cs"/>
          <w:b/>
          <w:bCs/>
          <w:i/>
          <w:sz w:val="32"/>
          <w:szCs w:val="32"/>
          <w:rtl/>
          <w:lang w:bidi="ar-EG"/>
        </w:rPr>
        <w:t>المؤسسة</w:t>
      </w:r>
      <w:r w:rsidRPr="007B57A7">
        <w:rPr>
          <w:rFonts w:ascii="Sakkal Majalla" w:eastAsia="Times New Roman" w:hAnsi="Sakkal Majalla" w:cs="Sakkal Majalla" w:hint="cs"/>
          <w:i/>
          <w:sz w:val="32"/>
          <w:szCs w:val="32"/>
          <w:rtl/>
          <w:lang w:bidi="ar-EG"/>
        </w:rPr>
        <w:t xml:space="preserve"> دولة قطر بضرورة إعادة النظر في التحفظات والإعلانات التي أبدتها بشأن العهد الدولي الخاص بالحقوق المدنية والسياسية، ونشر مواد العهد الدولي على نطاق واسع، وكذلك ضرورة مواءمة كافة نصوصها التشريعية لبنود العهد الدولي الخاص بالحقوق المدنية والسياسية.</w:t>
      </w:r>
    </w:p>
    <w:p w14:paraId="2F2FD503"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t xml:space="preserve">وعلى الرغم من تقديم دولة قطر تقريرها الأولى إلى اللجنة المعنية بحقوق الإنسان، في الموعد المُحدد، إلا أن </w:t>
      </w:r>
      <w:r w:rsidRPr="007B57A7">
        <w:rPr>
          <w:rFonts w:ascii="Sakkal Majalla" w:eastAsia="Times New Roman" w:hAnsi="Sakkal Majalla" w:cs="Sakkal Majalla" w:hint="cs"/>
          <w:b/>
          <w:bCs/>
          <w:i/>
          <w:sz w:val="32"/>
          <w:szCs w:val="32"/>
          <w:rtl/>
          <w:lang w:bidi="ar-EG"/>
        </w:rPr>
        <w:t>المؤسسة</w:t>
      </w:r>
      <w:r w:rsidRPr="007B57A7">
        <w:rPr>
          <w:rFonts w:ascii="Sakkal Majalla" w:eastAsia="Times New Roman" w:hAnsi="Sakkal Majalla" w:cs="Sakkal Majalla" w:hint="cs"/>
          <w:i/>
          <w:sz w:val="32"/>
          <w:szCs w:val="32"/>
          <w:rtl/>
          <w:lang w:bidi="ar-EG"/>
        </w:rPr>
        <w:t xml:space="preserve">  ترى ضرورة مشاركة منظمات المجتمع المدني في عملية إعداد التقرير، والتي لا يوجد أي إشارة إليها في التقرير، وهو ما يعنى تعمد السلطات القطرية إغفال الدور الهام للمجتمع المدني، فبالرغم من أن الدولة الطرف (قطر) في تقريرها تقول انه تقريراً وطنياً مشتركاً، إلا أنه لم يتم فيه سوى إشراك الوزارات الحكومية، والتي يُعين مسؤوليها وفق الرؤية الأميرية ومراسيم حاكم البلاد، وفيما يتعلق بإرسال التقرير بعد انتهاءه إلى المؤسسة القطرية للعمل الاجتماعي، فماذا يعنى إرسالها التقرير إلى المؤسسة، وفضلاً عن أن المؤسسة القطرية قد أسستها السيدة موزا بنت ناصر المسند، وهى زوجة أمير دولة قطر السابق الشيخ حمد بنت خليفة، ووالدة الأمير الحالي الشيخ تميم بن حمد، وهو ما يؤكد الإبعاد التام لأى من ممثلي الشعب أو المجتمع المدني الحقيقي في قطر، والتي ضيقت القوانين والتشريعات القطرية من مساحته، ولم يعد هناك في دولة قطر متنفساً لتكوين المؤسسات والجمعيات إلا من خلال الأسرة القطرية الحاكمة.</w:t>
      </w:r>
    </w:p>
    <w:p w14:paraId="590BA769" w14:textId="77777777" w:rsidR="00CA593C" w:rsidRPr="007B57A7" w:rsidRDefault="00CA593C" w:rsidP="00CA593C">
      <w:pPr>
        <w:ind w:left="-57" w:firstLine="567"/>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lastRenderedPageBreak/>
        <w:t xml:space="preserve">وفى ذات الإطار السابق، من تعليق </w:t>
      </w:r>
      <w:r w:rsidRPr="007B57A7">
        <w:rPr>
          <w:rFonts w:ascii="Sakkal Majalla" w:eastAsia="Times New Roman" w:hAnsi="Sakkal Majalla" w:cs="Sakkal Majalla" w:hint="cs"/>
          <w:b/>
          <w:bCs/>
          <w:i/>
          <w:sz w:val="32"/>
          <w:szCs w:val="32"/>
          <w:rtl/>
          <w:lang w:bidi="ar-EG"/>
        </w:rPr>
        <w:t xml:space="preserve">"مؤسسة ماعت" </w:t>
      </w:r>
      <w:r w:rsidRPr="007B57A7">
        <w:rPr>
          <w:rFonts w:ascii="Sakkal Majalla" w:eastAsia="Times New Roman" w:hAnsi="Sakkal Majalla" w:cs="Sakkal Majalla" w:hint="cs"/>
          <w:i/>
          <w:sz w:val="32"/>
          <w:szCs w:val="32"/>
          <w:rtl/>
          <w:lang w:bidi="ar-EG"/>
        </w:rPr>
        <w:t>على تقرير قطر الأولى، فقد لاحظت أن هناك فقرة تحت عنوان "المرأة في رؤية قطر 2030"، وورد بها عدة نقاط تُشير في مجملها إلى تعزيز العدالة والمساواة، وهو ما يتعارض تماماً مع التحفظات والإعلانات التي أبدتها قطر على العهد، وذلك بخلاف القوانين التميزية ضد المرأة القطرية، بما في ذلك قانون الأسرة</w:t>
      </w:r>
      <w:r w:rsidRPr="007B57A7">
        <w:rPr>
          <w:rFonts w:ascii="Sakkal Majalla" w:eastAsia="Times New Roman" w:hAnsi="Sakkal Majalla" w:cs="Sakkal Majalla"/>
          <w:i/>
          <w:sz w:val="32"/>
          <w:szCs w:val="32"/>
          <w:vertAlign w:val="superscript"/>
          <w:rtl/>
          <w:lang w:bidi="ar-EG"/>
        </w:rPr>
        <w:footnoteReference w:id="5"/>
      </w:r>
      <w:r w:rsidRPr="007B57A7">
        <w:rPr>
          <w:rFonts w:ascii="Sakkal Majalla" w:eastAsia="Times New Roman" w:hAnsi="Sakkal Majalla" w:cs="Sakkal Majalla" w:hint="cs"/>
          <w:i/>
          <w:sz w:val="32"/>
          <w:szCs w:val="32"/>
          <w:rtl/>
          <w:lang w:bidi="ar-EG"/>
        </w:rPr>
        <w:t xml:space="preserve"> رقم (22) لعام 2006، والذى يجيز في المادة رقم (16) منه، جواز الفتاة قبل تمام ست عشرة سنة، وكذلك قانون الجنسية القطري</w:t>
      </w:r>
      <w:r w:rsidRPr="007B57A7">
        <w:rPr>
          <w:rFonts w:ascii="Sakkal Majalla" w:eastAsia="Times New Roman" w:hAnsi="Sakkal Majalla" w:cs="Sakkal Majalla"/>
          <w:i/>
          <w:sz w:val="32"/>
          <w:szCs w:val="32"/>
          <w:vertAlign w:val="superscript"/>
          <w:rtl/>
          <w:lang w:bidi="ar-EG"/>
        </w:rPr>
        <w:footnoteReference w:id="6"/>
      </w:r>
      <w:r w:rsidRPr="007B57A7">
        <w:rPr>
          <w:rFonts w:ascii="Sakkal Majalla" w:eastAsia="Times New Roman" w:hAnsi="Sakkal Majalla" w:cs="Sakkal Majalla" w:hint="cs"/>
          <w:i/>
          <w:sz w:val="32"/>
          <w:szCs w:val="32"/>
          <w:rtl/>
          <w:lang w:bidi="ar-EG"/>
        </w:rPr>
        <w:t xml:space="preserve"> رقم (2) لعام 1961، والذى لا يسمح للمرأة القطرية بنقل جنسيتها القطرية إلى أطفالها، ورغم التعديلات الجديدة بموجب قانون الإقامة الدائمة إلا انه لا يسمح لأطفال النساء القطريات وأزواجهن بالحصول على الجنسية، ويحمل هذا التعديل تمييزاً آخر واضحاً إذ أنه يجوز  لأطفال الرجال القطريين وزوجاتهم الأجنبيات الحصول على الجنسية</w:t>
      </w:r>
      <w:r w:rsidRPr="007B57A7">
        <w:rPr>
          <w:rFonts w:ascii="Sakkal Majalla" w:eastAsia="Times New Roman" w:hAnsi="Sakkal Majalla" w:cs="Sakkal Majalla"/>
          <w:i/>
          <w:sz w:val="32"/>
          <w:szCs w:val="32"/>
          <w:vertAlign w:val="superscript"/>
          <w:rtl/>
          <w:lang w:bidi="ar-EG"/>
        </w:rPr>
        <w:footnoteReference w:id="7"/>
      </w:r>
      <w:r w:rsidRPr="007B57A7">
        <w:rPr>
          <w:rFonts w:ascii="Sakkal Majalla" w:eastAsia="Times New Roman" w:hAnsi="Sakkal Majalla" w:cs="Sakkal Majalla" w:hint="cs"/>
          <w:i/>
          <w:sz w:val="32"/>
          <w:szCs w:val="32"/>
          <w:rtl/>
          <w:lang w:bidi="ar-EG"/>
        </w:rPr>
        <w:t xml:space="preserve">، وفضلاً عن الصور النمطية السيئة المتغلغلة في المجتمع القطري، </w:t>
      </w:r>
      <w:r w:rsidRPr="007B57A7">
        <w:rPr>
          <w:rFonts w:ascii="Sakkal Majalla" w:eastAsia="Times New Roman" w:hAnsi="Sakkal Majalla" w:cs="Sakkal Majalla" w:hint="cs"/>
          <w:sz w:val="32"/>
          <w:szCs w:val="32"/>
          <w:rtl/>
          <w:lang w:bidi="ar-EG"/>
        </w:rPr>
        <w:t>كما لا يزال العنف المنزلي والاغتصاب الزوجي غير مٌجرمين في التشريعات القطرية.</w:t>
      </w:r>
    </w:p>
    <w:p w14:paraId="2F224063" w14:textId="77777777" w:rsidR="00CA593C" w:rsidRPr="007B57A7" w:rsidRDefault="00CA593C" w:rsidP="00CA593C">
      <w:pPr>
        <w:ind w:left="-57" w:firstLine="567"/>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sz w:val="32"/>
          <w:szCs w:val="32"/>
          <w:rtl/>
          <w:lang w:bidi="ar-EG"/>
        </w:rPr>
        <w:t xml:space="preserve">وفى سياق متصل، وفيما يتعلق بتعارض ما ورد بتقرير قطر الأولى عن حقوق المرأة إلى اللجنة المعنية بحقوق الإنسان، مع التشريعات والممارسات العملية على أرض الواقع، فهناك القانون رقم (2) لعام 2007 </w:t>
      </w:r>
      <w:r w:rsidRPr="007B57A7">
        <w:rPr>
          <w:rFonts w:ascii="Sakkal Majalla" w:eastAsia="Times New Roman" w:hAnsi="Sakkal Majalla" w:cs="Sakkal Majalla"/>
          <w:sz w:val="32"/>
          <w:szCs w:val="32"/>
          <w:vertAlign w:val="superscript"/>
          <w:rtl/>
          <w:lang w:bidi="ar-EG"/>
        </w:rPr>
        <w:footnoteReference w:id="8"/>
      </w:r>
      <w:r w:rsidRPr="007B57A7">
        <w:rPr>
          <w:rFonts w:ascii="Sakkal Majalla" w:eastAsia="Times New Roman" w:hAnsi="Sakkal Majalla" w:cs="Sakkal Majalla" w:hint="cs"/>
          <w:sz w:val="32"/>
          <w:szCs w:val="32"/>
          <w:rtl/>
          <w:lang w:bidi="ar-EG"/>
        </w:rPr>
        <w:t xml:space="preserve">، والخاص بنظام الإسكان في قطر، والذى يمثل تحدياً عظيما أمام المرأة القطرية، وخاصة فئة الأرامل والمطلقات، لأن قانون الإسكان يشترط تجاوز المرأة القطرية سن الخامسة والثلاثون دون زواج، أو أن تكون مطلقة أو أرملة، ومرور خمس سنوات على واقعة وفاة الزوج أو الطلاق للحصول على سكن، أو أن تكون من القطريات المتزوجات من غير قطريين، وهو ما يعد انتهاكاً تمييزياً واضحاً ضد النساء في قطر، وجديراً بالذكر أنه من خلال تلك القوانين والتشريعات الداخلية فضلاً عن تحفظاتها العامة على بعض مواد الاتفاقية المعنية بالقضاء على كافة أشكال التمييز ضد المرأة، وذلك بخلاف تحفظاتها وإعلاناتها على مواد العهد الدولي الخاص بالحقوق المدنية والسياسية، والتي تستهدف المرأة بشكل خاص، وتعرقل حقوقها في المساواة أو حصولها على بعض حقوقها المسلوبة، وعليه ترى </w:t>
      </w:r>
      <w:r w:rsidRPr="007B57A7">
        <w:rPr>
          <w:rFonts w:ascii="Sakkal Majalla" w:eastAsia="Times New Roman" w:hAnsi="Sakkal Majalla" w:cs="Sakkal Majalla" w:hint="cs"/>
          <w:b/>
          <w:bCs/>
          <w:sz w:val="32"/>
          <w:szCs w:val="32"/>
          <w:rtl/>
          <w:lang w:bidi="ar-EG"/>
        </w:rPr>
        <w:t xml:space="preserve">المؤسسة </w:t>
      </w:r>
      <w:r w:rsidRPr="007B57A7">
        <w:rPr>
          <w:rFonts w:ascii="Sakkal Majalla" w:eastAsia="Times New Roman" w:hAnsi="Sakkal Majalla" w:cs="Sakkal Majalla" w:hint="cs"/>
          <w:sz w:val="32"/>
          <w:szCs w:val="32"/>
          <w:rtl/>
          <w:lang w:bidi="ar-EG"/>
        </w:rPr>
        <w:t>أن دولة قطر ترفض الاعتراف الكامل بالحقوق المتساوية للمرأة، بما في ذلك المسائل المتعلقة بقوانين الأحوال الشخصية والزواج والميراث وحضانة الأطفال، وهو ما يمثل انتهاكاً صريحاً لكافة الأعراف والمواثيق الدولية، وخرقاً لقواعد القانون الدولي الإنساني، وقانون حقوق الإنسان.</w:t>
      </w:r>
    </w:p>
    <w:p w14:paraId="500CD641" w14:textId="77777777" w:rsidR="00CA593C" w:rsidRPr="007B57A7" w:rsidRDefault="00CA593C" w:rsidP="00CA593C">
      <w:pPr>
        <w:keepNext/>
        <w:keepLines/>
        <w:spacing w:before="480" w:after="0" w:line="240" w:lineRule="auto"/>
        <w:ind w:left="-58"/>
        <w:jc w:val="lowKashida"/>
        <w:outlineLvl w:val="0"/>
        <w:rPr>
          <w:rFonts w:ascii="Sakkal Majalla" w:eastAsia="Times New Roman" w:hAnsi="Sakkal Majalla" w:cs="Sakkal Majalla"/>
          <w:b/>
          <w:bCs/>
          <w:color w:val="0070C0"/>
          <w:sz w:val="36"/>
          <w:szCs w:val="36"/>
          <w:lang w:bidi="ar-EG"/>
        </w:rPr>
      </w:pPr>
      <w:r w:rsidRPr="007B57A7">
        <w:rPr>
          <w:rFonts w:ascii="Sakkal Majalla" w:eastAsia="Times New Roman" w:hAnsi="Sakkal Majalla" w:cs="Sakkal Majalla" w:hint="cs"/>
          <w:b/>
          <w:bCs/>
          <w:color w:val="0070C0"/>
          <w:sz w:val="36"/>
          <w:szCs w:val="36"/>
          <w:rtl/>
        </w:rPr>
        <w:lastRenderedPageBreak/>
        <w:t>القيود التشريعية المُتعلقة بتنفيذ أحكام ومواد العهد الدولي الخاص بالحقوق المدنية والسياسية</w:t>
      </w:r>
    </w:p>
    <w:p w14:paraId="17844F9C" w14:textId="77777777" w:rsidR="00CA593C" w:rsidRPr="007B57A7" w:rsidRDefault="00CA593C" w:rsidP="00CA593C">
      <w:pPr>
        <w:ind w:left="-57" w:firstLine="567"/>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sz w:val="32"/>
          <w:szCs w:val="32"/>
          <w:rtl/>
        </w:rPr>
        <w:t xml:space="preserve">مع بداية عام 2020، </w:t>
      </w:r>
      <w:r w:rsidRPr="007B57A7">
        <w:rPr>
          <w:rFonts w:ascii="Sakkal Majalla" w:eastAsia="Times New Roman" w:hAnsi="Sakkal Majalla" w:cs="Sakkal Majalla" w:hint="cs"/>
          <w:sz w:val="32"/>
          <w:szCs w:val="32"/>
          <w:rtl/>
          <w:lang w:bidi="ar-EG"/>
        </w:rPr>
        <w:t xml:space="preserve">أصدر </w:t>
      </w:r>
      <w:r w:rsidRPr="007B57A7">
        <w:rPr>
          <w:rFonts w:ascii="Sakkal Majalla" w:eastAsia="Times New Roman" w:hAnsi="Sakkal Majalla" w:cs="Sakkal Majalla"/>
          <w:sz w:val="32"/>
          <w:szCs w:val="32"/>
          <w:rtl/>
          <w:lang w:bidi="ar-EG"/>
        </w:rPr>
        <w:t>تميم بن حمد آل ثاني</w:t>
      </w:r>
      <w:r w:rsidRPr="007B57A7">
        <w:rPr>
          <w:rFonts w:ascii="Sakkal Majalla" w:eastAsia="Times New Roman" w:hAnsi="Sakkal Majalla" w:cs="Sakkal Majalla" w:hint="cs"/>
          <w:sz w:val="32"/>
          <w:szCs w:val="32"/>
          <w:rtl/>
          <w:lang w:bidi="ar-EG"/>
        </w:rPr>
        <w:t>،</w:t>
      </w:r>
      <w:r w:rsidRPr="007B57A7">
        <w:rPr>
          <w:rFonts w:ascii="Sakkal Majalla" w:eastAsia="Times New Roman" w:hAnsi="Sakkal Majalla" w:cs="Sakkal Majalla"/>
          <w:sz w:val="32"/>
          <w:szCs w:val="32"/>
          <w:rtl/>
          <w:lang w:bidi="ar-EG"/>
        </w:rPr>
        <w:t xml:space="preserve"> أمير دولة قطـر</w:t>
      </w:r>
      <w:r w:rsidRPr="007B57A7">
        <w:rPr>
          <w:rFonts w:ascii="Sakkal Majalla" w:eastAsia="Times New Roman" w:hAnsi="Sakkal Majalla" w:cs="Sakkal Majalla" w:hint="cs"/>
          <w:sz w:val="32"/>
          <w:szCs w:val="32"/>
          <w:rtl/>
          <w:lang w:bidi="ar-EG"/>
        </w:rPr>
        <w:t xml:space="preserve"> قانون، تشريع جديد برقم (2) لسنة 2020 بتعديل بعض أحكام قانون العقوبات</w:t>
      </w:r>
      <w:r w:rsidRPr="007B57A7">
        <w:rPr>
          <w:rFonts w:ascii="Sakkal Majalla" w:eastAsia="Times New Roman" w:hAnsi="Sakkal Majalla" w:cs="Sakkal Majalla"/>
          <w:sz w:val="32"/>
          <w:szCs w:val="32"/>
          <w:vertAlign w:val="superscript"/>
          <w:rtl/>
          <w:lang w:bidi="ar-EG"/>
        </w:rPr>
        <w:footnoteReference w:id="9"/>
      </w:r>
      <w:r w:rsidRPr="007B57A7">
        <w:rPr>
          <w:rFonts w:ascii="Sakkal Majalla" w:eastAsia="Times New Roman" w:hAnsi="Sakkal Majalla" w:cs="Sakkal Majalla" w:hint="cs"/>
          <w:sz w:val="32"/>
          <w:szCs w:val="32"/>
          <w:rtl/>
          <w:lang w:bidi="ar-EG"/>
        </w:rPr>
        <w:t xml:space="preserve"> الصادر بالقانون رقم (11) لسنة 2004، بهدف تكميم أفواه المعارضة داخل قطر أو حتى المقيمين في الخارج، حيث يقضي القانون بتجريم النقاش وإبداء الرأي في أية مسائل ترى السلطات القطرية أنها تثير الرأي العام مع استخدام مصطلحات فضفاضة تضع الجميع بلا استثناء عُرضة لهذه العقوبات.</w:t>
      </w:r>
    </w:p>
    <w:p w14:paraId="49EEDEE6" w14:textId="77777777" w:rsidR="00CA593C" w:rsidRPr="007B57A7" w:rsidRDefault="00CA593C" w:rsidP="00CA593C">
      <w:pPr>
        <w:ind w:left="-57" w:firstLine="567"/>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sz w:val="32"/>
          <w:szCs w:val="32"/>
          <w:rtl/>
          <w:lang w:bidi="ar-EG"/>
        </w:rPr>
        <w:t>وأضاف القانون مادة جديدة (مادة 136 مكررا) تقضي بوضع عقوبات سالبة للحرية تصل إلى الحبس خمس سنوات وبالغرامة التي تصل إلى مائة ألف ريال قطري (نحو 27 ألف دولار) أو بإحدى هاتين العقوبتين، لكل من أذاع أو نشر أو أعاد نشر إشاعات أو بيانات أو أخبار كاذبة أو مغرضة أو دعاية مثيرة، في الداخل أو في الخارج، متى كان ذلك بقصد الإضرار بالمصالح الوطنية أو إثارة الرأي العام أو المساس بالنظام الاجتماعي أو النظام العام للدولة.</w:t>
      </w:r>
      <w:r w:rsidRPr="007B57A7">
        <w:rPr>
          <w:rFonts w:ascii="Sakkal Majalla" w:eastAsia="Times New Roman" w:hAnsi="Sakkal Majalla" w:cs="Sakkal Majalla"/>
          <w:sz w:val="32"/>
          <w:szCs w:val="32"/>
          <w:rtl/>
          <w:lang w:bidi="ar-EG"/>
        </w:rPr>
        <w:t xml:space="preserve"> </w:t>
      </w:r>
      <w:r w:rsidRPr="007B57A7">
        <w:rPr>
          <w:rFonts w:ascii="Sakkal Majalla" w:eastAsia="Times New Roman" w:hAnsi="Sakkal Majalla" w:cs="Sakkal Majalla" w:hint="cs"/>
          <w:sz w:val="32"/>
          <w:szCs w:val="32"/>
          <w:rtl/>
          <w:lang w:bidi="ar-EG"/>
        </w:rPr>
        <w:t>كما يمكن مضاعفة هذه العقوبة إذا وقعت هذه الجريمة المشار إليها في زمن الحرب.</w:t>
      </w:r>
    </w:p>
    <w:p w14:paraId="6BEA057A" w14:textId="77777777" w:rsidR="00CA593C" w:rsidRPr="007B57A7" w:rsidRDefault="00CA593C" w:rsidP="00CA593C">
      <w:pPr>
        <w:ind w:left="-57" w:firstLine="567"/>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sz w:val="32"/>
          <w:szCs w:val="32"/>
          <w:rtl/>
          <w:lang w:bidi="ar-EG"/>
        </w:rPr>
        <w:t>وتخالف المادة السابقة المادة التاسعة عشر من الإعلان العالمي لحقوق الإنسان</w:t>
      </w:r>
      <w:r w:rsidRPr="007B57A7">
        <w:rPr>
          <w:rFonts w:ascii="Sakkal Majalla" w:eastAsia="Times New Roman" w:hAnsi="Sakkal Majalla" w:cs="Sakkal Majalla"/>
          <w:sz w:val="32"/>
          <w:szCs w:val="32"/>
          <w:vertAlign w:val="superscript"/>
          <w:rtl/>
          <w:lang w:bidi="ar-EG"/>
        </w:rPr>
        <w:footnoteReference w:id="10"/>
      </w:r>
      <w:r w:rsidRPr="007B57A7">
        <w:rPr>
          <w:rFonts w:ascii="Sakkal Majalla" w:eastAsia="Times New Roman" w:hAnsi="Sakkal Majalla" w:cs="Sakkal Majalla" w:hint="cs"/>
          <w:sz w:val="32"/>
          <w:szCs w:val="32"/>
          <w:rtl/>
          <w:lang w:bidi="ar-EG"/>
        </w:rPr>
        <w:t xml:space="preserve"> التي تنص على "</w:t>
      </w:r>
      <w:r w:rsidRPr="007B57A7">
        <w:rPr>
          <w:rFonts w:ascii="Sakkal Majalla" w:eastAsia="Times New Roman" w:hAnsi="Sakkal Majalla" w:cs="Sakkal Majalla"/>
          <w:sz w:val="32"/>
          <w:szCs w:val="32"/>
          <w:rtl/>
          <w:lang w:bidi="ar-EG"/>
        </w:rPr>
        <w:t>لكل شخص حق التمتع بحرية الرأي والتعبير، ويشمل هذا الحق حريته في اعتناق الآراء دون مضايقة، وفى التماس الأنباء والأفكار وتلقيها ونقلها إلى الآخرين، بأية وسيلة ودونما اعتبار للحدود.</w:t>
      </w:r>
      <w:r w:rsidRPr="007B57A7">
        <w:rPr>
          <w:rFonts w:ascii="Sakkal Majalla" w:eastAsia="Times New Roman" w:hAnsi="Sakkal Majalla" w:cs="Sakkal Majalla" w:hint="cs"/>
          <w:sz w:val="32"/>
          <w:szCs w:val="32"/>
          <w:rtl/>
          <w:lang w:bidi="ar-EG"/>
        </w:rPr>
        <w:t>"</w:t>
      </w:r>
      <w:r w:rsidRPr="007B57A7">
        <w:rPr>
          <w:rFonts w:ascii="Sakkal Majalla" w:eastAsia="Times New Roman" w:hAnsi="Sakkal Majalla" w:cs="Sakkal Majalla" w:hint="cs"/>
          <w:sz w:val="32"/>
          <w:szCs w:val="32"/>
          <w:rtl/>
        </w:rPr>
        <w:t xml:space="preserve"> </w:t>
      </w:r>
      <w:r w:rsidRPr="007B57A7">
        <w:rPr>
          <w:rFonts w:ascii="Sakkal Majalla" w:eastAsia="Times New Roman" w:hAnsi="Sakkal Majalla" w:cs="Sakkal Majalla" w:hint="cs"/>
          <w:sz w:val="32"/>
          <w:szCs w:val="32"/>
          <w:rtl/>
          <w:lang w:bidi="ar-EG"/>
        </w:rPr>
        <w:t>كما تخالف المادة سالفة الذكر ما كفله العهد الدولي الخاص بالحقوق المدنية والسياسية من حرية الإنسان في اعتناق الآراء دون مضايقة، وممارسة الحق في حرية التعبير دون قيود</w:t>
      </w:r>
      <w:r w:rsidRPr="007B57A7">
        <w:rPr>
          <w:rFonts w:ascii="Sakkal Majalla" w:eastAsia="Times New Roman" w:hAnsi="Sakkal Majalla" w:cs="Sakkal Majalla"/>
          <w:sz w:val="32"/>
          <w:szCs w:val="32"/>
          <w:vertAlign w:val="superscript"/>
          <w:rtl/>
          <w:lang w:bidi="ar-EG"/>
        </w:rPr>
        <w:footnoteReference w:id="11"/>
      </w:r>
      <w:r w:rsidRPr="007B57A7">
        <w:rPr>
          <w:rFonts w:ascii="Sakkal Majalla" w:eastAsia="Times New Roman" w:hAnsi="Sakkal Majalla" w:cs="Sakkal Majalla" w:hint="cs"/>
          <w:sz w:val="32"/>
          <w:szCs w:val="32"/>
          <w:rtl/>
          <w:lang w:bidi="ar-EG"/>
        </w:rPr>
        <w:t xml:space="preserve">. </w:t>
      </w:r>
    </w:p>
    <w:p w14:paraId="0BE1170E" w14:textId="77777777" w:rsidR="00CA593C" w:rsidRPr="007B57A7" w:rsidRDefault="00CA593C" w:rsidP="00CA593C">
      <w:pPr>
        <w:ind w:left="-58" w:firstLine="720"/>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sz w:val="32"/>
          <w:szCs w:val="32"/>
          <w:rtl/>
          <w:lang w:bidi="ar-EG"/>
        </w:rPr>
        <w:t>اللافت في هذا القانون أنه يؤكد على تحايل الدستور القطري على حماية حرية الرأي والتعبير، ففي الوقت الذي يشير الدستور القطري في مواده "46، 47، 48"  إلى حرية الفرد في مخاطبة السلطات العامة</w:t>
      </w:r>
      <w:r w:rsidRPr="007B57A7">
        <w:rPr>
          <w:rFonts w:ascii="Sakkal Majalla" w:eastAsia="Times New Roman" w:hAnsi="Sakkal Majalla" w:cs="Sakkal Majalla"/>
          <w:sz w:val="32"/>
          <w:szCs w:val="32"/>
          <w:vertAlign w:val="superscript"/>
          <w:rtl/>
          <w:lang w:bidi="ar-EG"/>
        </w:rPr>
        <w:footnoteReference w:id="12"/>
      </w:r>
      <w:r w:rsidRPr="007B57A7">
        <w:rPr>
          <w:rFonts w:ascii="Sakkal Majalla" w:eastAsia="Times New Roman" w:hAnsi="Sakkal Majalla" w:cs="Sakkal Majalla" w:hint="cs"/>
          <w:sz w:val="32"/>
          <w:szCs w:val="32"/>
          <w:rtl/>
          <w:lang w:bidi="ar-EG"/>
        </w:rPr>
        <w:t>، وكذلك كفالة حرية الرأي والبحث العلمي</w:t>
      </w:r>
      <w:r w:rsidRPr="007B57A7">
        <w:rPr>
          <w:rFonts w:ascii="Sakkal Majalla" w:eastAsia="Times New Roman" w:hAnsi="Sakkal Majalla" w:cs="Sakkal Majalla"/>
          <w:sz w:val="32"/>
          <w:szCs w:val="32"/>
          <w:vertAlign w:val="superscript"/>
          <w:rtl/>
          <w:lang w:bidi="ar-EG"/>
        </w:rPr>
        <w:footnoteReference w:id="13"/>
      </w:r>
      <w:r w:rsidRPr="007B57A7">
        <w:rPr>
          <w:rFonts w:ascii="Sakkal Majalla" w:eastAsia="Times New Roman" w:hAnsi="Sakkal Majalla" w:cs="Sakkal Majalla" w:hint="cs"/>
          <w:sz w:val="32"/>
          <w:szCs w:val="32"/>
          <w:rtl/>
          <w:lang w:bidi="ar-EG"/>
        </w:rPr>
        <w:t xml:space="preserve"> وحرية الصحافة والطباعة والنشر</w:t>
      </w:r>
      <w:r w:rsidRPr="007B57A7">
        <w:rPr>
          <w:rFonts w:ascii="Sakkal Majalla" w:eastAsia="Times New Roman" w:hAnsi="Sakkal Majalla" w:cs="Sakkal Majalla"/>
          <w:sz w:val="32"/>
          <w:szCs w:val="32"/>
          <w:vertAlign w:val="superscript"/>
          <w:rtl/>
          <w:lang w:bidi="ar-EG"/>
        </w:rPr>
        <w:footnoteReference w:id="14"/>
      </w:r>
      <w:r w:rsidRPr="007B57A7">
        <w:rPr>
          <w:rFonts w:ascii="Sakkal Majalla" w:eastAsia="Times New Roman" w:hAnsi="Sakkal Majalla" w:cs="Sakkal Majalla" w:hint="cs"/>
          <w:sz w:val="32"/>
          <w:szCs w:val="32"/>
          <w:rtl/>
          <w:lang w:bidi="ar-EG"/>
        </w:rPr>
        <w:t xml:space="preserve">، إلا أن الدستور نفسه تلاعب في كفالة هذه الحقوق بوضع نص "وفقا للشروط والأحوال التي يحددها القانون"، أي أن حرية الرأي والتعبير التي يكفلها الدستور </w:t>
      </w:r>
      <w:r w:rsidRPr="007B57A7">
        <w:rPr>
          <w:rFonts w:ascii="Sakkal Majalla" w:eastAsia="Times New Roman" w:hAnsi="Sakkal Majalla" w:cs="Sakkal Majalla" w:hint="cs"/>
          <w:sz w:val="32"/>
          <w:szCs w:val="32"/>
          <w:rtl/>
          <w:lang w:bidi="ar-EG"/>
        </w:rPr>
        <w:lastRenderedPageBreak/>
        <w:t xml:space="preserve">القطري غير مُفعلة لأنها ترتبط بقوانين أخرى، ومن ضمنها قانون العقوبات القطري والذي تم تعديله في مطلع عام 2020 ليفرض قيودا واسعة على هذا الحق. </w:t>
      </w:r>
    </w:p>
    <w:p w14:paraId="553E1FC5" w14:textId="77777777" w:rsidR="00CA593C" w:rsidRPr="007B57A7" w:rsidRDefault="00CA593C" w:rsidP="00CA593C">
      <w:pPr>
        <w:ind w:left="-58" w:firstLine="720"/>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sz w:val="32"/>
          <w:szCs w:val="32"/>
          <w:rtl/>
          <w:lang w:bidi="ar-EG"/>
        </w:rPr>
        <w:t>كما تم كتابة القانون بصياغة فضفاضة، تفتقر إلى أدنى ضمانات حرية التعبير، ووُضع خصيصا للتنكيل بالمعارضين ومنع أية آراء قد تُعارض بصورة أو بأخرى لسياسات أمير قطر، فمن بين الكلمات التي وردت في التعديلات وأثارت مخاوف القطريين "تناول الشأن العام، دعاية مثيرة، زعزعة، مغرضة، إثارة الرأي العام، المساس بالنظام" وجميعها مصطلحات فضفاضة يمكن استغلالها في التنكيل بالمعارضة. فلا يوجد تفسير دقيق لمصطلح "تناول الشأن العام للدولة" على سبيل المثال، سوى أن القانون يتيح للسلطات الأمنية التنكيل بكل شخص يتحدث عن الشأن العام للدولة ويُصبح عُرضة للعقوبة المقررة في القانون، دون أن يتم تحديد ماهية الشأن العام للدولة، ولم يتم وضع أية ضمانات لهذا الحديث، وبالتالي هي أخطر المواد التي ذكرها القانون وتقضي تماما على مفهوم حرية الرأي والتعبير داخل قطر.</w:t>
      </w:r>
    </w:p>
    <w:p w14:paraId="4B559E6F" w14:textId="77777777" w:rsidR="00CA593C" w:rsidRPr="007B57A7" w:rsidRDefault="00CA593C" w:rsidP="00CA593C">
      <w:pPr>
        <w:ind w:left="-58" w:firstLine="720"/>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sz w:val="32"/>
          <w:szCs w:val="32"/>
          <w:rtl/>
          <w:lang w:bidi="ar-EG"/>
        </w:rPr>
        <w:t>يأتي إصدار القانون في وقت تعاني فيه قطر من تزايد الأصوات المعارضة للحكومة القطرية بسبب العديد من الأزمات الإقليمية التي تعد الدوحة طرفا فيها، وخاصة ما يتعلق بتدخلها في شئون دول أخرى بشكل سافر نتجه عنه تكوين عداءات ومقاطعات دبلوماسية مع الدول المجاورة لها، إلى جانب الاتهامات التي تلاحق قطر حول دعمها الجماعات الإرهابية، وهي أمور أجبرت الحكومة القطرية على مواجهة الأصوات المعارضة من خلال وضع تشريعات تقضي على ما تبقى من حرية التعبير في هذا البلد المتباهي بدفاعه عن قضايا حقوق الإنسان ولكن في جميع الدول ما عدا قطر</w:t>
      </w:r>
      <w:r w:rsidRPr="007B57A7">
        <w:rPr>
          <w:rFonts w:ascii="Sakkal Majalla" w:eastAsia="Times New Roman" w:hAnsi="Sakkal Majalla" w:cs="Sakkal Majalla"/>
          <w:sz w:val="32"/>
          <w:szCs w:val="32"/>
          <w:vertAlign w:val="superscript"/>
          <w:rtl/>
          <w:lang w:bidi="ar-EG"/>
        </w:rPr>
        <w:footnoteReference w:id="15"/>
      </w:r>
      <w:r w:rsidRPr="007B57A7">
        <w:rPr>
          <w:rFonts w:ascii="Sakkal Majalla" w:eastAsia="Times New Roman" w:hAnsi="Sakkal Majalla" w:cs="Sakkal Majalla" w:hint="cs"/>
          <w:sz w:val="32"/>
          <w:szCs w:val="32"/>
          <w:rtl/>
          <w:lang w:bidi="ar-EG"/>
        </w:rPr>
        <w:t>.</w:t>
      </w:r>
    </w:p>
    <w:p w14:paraId="2EABE84F" w14:textId="77777777" w:rsidR="00CA593C" w:rsidRPr="007B57A7" w:rsidRDefault="00CA593C" w:rsidP="00CA593C">
      <w:pPr>
        <w:ind w:left="-58" w:firstLine="720"/>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i/>
          <w:sz w:val="32"/>
          <w:szCs w:val="32"/>
          <w:rtl/>
          <w:lang w:bidi="ar-EG"/>
        </w:rPr>
        <w:t>وبالإضافة إلى أن قانون العقوبات القطري</w:t>
      </w:r>
      <w:r w:rsidRPr="007B57A7">
        <w:rPr>
          <w:rFonts w:ascii="Sakkal Majalla" w:eastAsia="Times New Roman" w:hAnsi="Sakkal Majalla" w:cs="Sakkal Majalla"/>
          <w:i/>
          <w:sz w:val="32"/>
          <w:szCs w:val="32"/>
          <w:vertAlign w:val="superscript"/>
          <w:rtl/>
          <w:lang w:bidi="ar-EG"/>
        </w:rPr>
        <w:footnoteReference w:id="16"/>
      </w:r>
      <w:r w:rsidRPr="007B57A7">
        <w:rPr>
          <w:rFonts w:ascii="Sakkal Majalla" w:eastAsia="Times New Roman" w:hAnsi="Sakkal Majalla" w:cs="Sakkal Majalla" w:hint="cs"/>
          <w:i/>
          <w:sz w:val="32"/>
          <w:szCs w:val="32"/>
          <w:rtl/>
          <w:lang w:bidi="ar-EG"/>
        </w:rPr>
        <w:t xml:space="preserve"> دون تعديلاته التعسفية، لا يتماشى </w:t>
      </w:r>
      <w:r w:rsidRPr="007B57A7">
        <w:rPr>
          <w:rFonts w:ascii="Sakkal Majalla" w:eastAsia="Times New Roman" w:hAnsi="Sakkal Majalla" w:cs="Sakkal Majalla"/>
          <w:i/>
          <w:sz w:val="32"/>
          <w:szCs w:val="32"/>
          <w:rtl/>
          <w:lang w:bidi="ar-EG"/>
        </w:rPr>
        <w:t xml:space="preserve">تماماً مع المعايير الدولية ونصوص العهد </w:t>
      </w:r>
      <w:r w:rsidRPr="007B57A7">
        <w:rPr>
          <w:rFonts w:ascii="Sakkal Majalla" w:eastAsia="Times New Roman" w:hAnsi="Sakkal Majalla" w:cs="Sakkal Majalla" w:hint="cs"/>
          <w:i/>
          <w:sz w:val="32"/>
          <w:szCs w:val="32"/>
          <w:rtl/>
          <w:lang w:bidi="ar-EG"/>
        </w:rPr>
        <w:t>الدولي</w:t>
      </w:r>
      <w:r w:rsidRPr="007B57A7">
        <w:rPr>
          <w:rFonts w:ascii="Sakkal Majalla" w:eastAsia="Times New Roman" w:hAnsi="Sakkal Majalla" w:cs="Sakkal Majalla"/>
          <w:i/>
          <w:sz w:val="32"/>
          <w:szCs w:val="32"/>
          <w:rtl/>
          <w:lang w:bidi="ar-EG"/>
        </w:rPr>
        <w:t xml:space="preserve"> الخاص بالحقوق المدنية والسياسية</w:t>
      </w:r>
      <w:r w:rsidRPr="007B57A7">
        <w:rPr>
          <w:rFonts w:ascii="Sakkal Majalla" w:eastAsia="Times New Roman" w:hAnsi="Sakkal Majalla" w:cs="Sakkal Majalla" w:hint="cs"/>
          <w:i/>
          <w:sz w:val="32"/>
          <w:szCs w:val="32"/>
          <w:rtl/>
          <w:lang w:bidi="ar-EG"/>
        </w:rPr>
        <w:t xml:space="preserve">، حيث تنص </w:t>
      </w:r>
      <w:r w:rsidRPr="007B57A7">
        <w:rPr>
          <w:rFonts w:ascii="Sakkal Majalla" w:eastAsia="Times New Roman" w:hAnsi="Sakkal Majalla" w:cs="Sakkal Majalla"/>
          <w:i/>
          <w:sz w:val="32"/>
          <w:szCs w:val="32"/>
          <w:rtl/>
          <w:lang w:bidi="ar-EG"/>
        </w:rPr>
        <w:t xml:space="preserve">المادة (134) منه، على عقوبة سجن أقصاها 5 سنوات لمن ينتقد الأمير أو نائبه، وينص أيضاً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المادة (138) منه على "أن يُعاقب بالسجن كل من أهان علم قطر أو علم أية دولة حليفة لها"، وفضلاً عن المادة رقم (278) مكرر من القانون، </w:t>
      </w:r>
      <w:r w:rsidRPr="007B57A7">
        <w:rPr>
          <w:rFonts w:ascii="Sakkal Majalla" w:eastAsia="Times New Roman" w:hAnsi="Sakkal Majalla" w:cs="Sakkal Majalla" w:hint="cs"/>
          <w:i/>
          <w:sz w:val="32"/>
          <w:szCs w:val="32"/>
          <w:rtl/>
          <w:lang w:bidi="ar-EG"/>
        </w:rPr>
        <w:t>والتي</w:t>
      </w:r>
      <w:r w:rsidRPr="007B57A7">
        <w:rPr>
          <w:rFonts w:ascii="Sakkal Majalla" w:eastAsia="Times New Roman" w:hAnsi="Sakkal Majalla" w:cs="Sakkal Majalla"/>
          <w:i/>
          <w:sz w:val="32"/>
          <w:szCs w:val="32"/>
          <w:rtl/>
          <w:lang w:bidi="ar-EG"/>
        </w:rPr>
        <w:t xml:space="preserve"> تُجيز إغلاق الصحيفة التي تنشر إعلانات لأفراد أو جماعات من أجل جمع تبرعات بدون تصريح بجمعها</w:t>
      </w:r>
      <w:r w:rsidRPr="007B57A7">
        <w:rPr>
          <w:rFonts w:ascii="Sakkal Majalla" w:eastAsia="Times New Roman" w:hAnsi="Sakkal Majalla" w:cs="Sakkal Majalla" w:hint="cs"/>
          <w:i/>
          <w:sz w:val="32"/>
          <w:szCs w:val="32"/>
          <w:rtl/>
          <w:lang w:bidi="ar-EG"/>
        </w:rPr>
        <w:t xml:space="preserve">، وجاء هذا التعديل الجديد ليقضى على آخر متنفس للحرية في دولة قطر، </w:t>
      </w:r>
      <w:r w:rsidRPr="007B57A7">
        <w:rPr>
          <w:rFonts w:ascii="Sakkal Majalla" w:eastAsia="Times New Roman" w:hAnsi="Sakkal Majalla" w:cs="Sakkal Majalla"/>
          <w:i/>
          <w:sz w:val="32"/>
          <w:szCs w:val="32"/>
          <w:rtl/>
          <w:lang w:bidi="ar-EG"/>
        </w:rPr>
        <w:t>كما تبين أن القيود التي تفرضها قطر تقيد حرية وسائل الإعلام وفق</w:t>
      </w:r>
      <w:r w:rsidRPr="007B57A7">
        <w:rPr>
          <w:rFonts w:ascii="Sakkal Majalla" w:eastAsia="Times New Roman" w:hAnsi="Sakkal Majalla" w:cs="Sakkal Majalla" w:hint="cs"/>
          <w:i/>
          <w:sz w:val="32"/>
          <w:szCs w:val="32"/>
          <w:rtl/>
          <w:lang w:bidi="ar-EG"/>
        </w:rPr>
        <w:t>اً</w:t>
      </w:r>
      <w:r w:rsidRPr="007B57A7">
        <w:rPr>
          <w:rFonts w:ascii="Sakkal Majalla" w:eastAsia="Times New Roman" w:hAnsi="Sakkal Majalla" w:cs="Sakkal Majalla"/>
          <w:i/>
          <w:sz w:val="32"/>
          <w:szCs w:val="32"/>
          <w:rtl/>
          <w:lang w:bidi="ar-EG"/>
        </w:rPr>
        <w:t xml:space="preserve"> لأحكام قانون الإعلام الصادر عام 2012</w:t>
      </w:r>
      <w:r w:rsidRPr="007B57A7">
        <w:rPr>
          <w:rFonts w:ascii="Sakkal Majalla" w:eastAsia="Times New Roman" w:hAnsi="Sakkal Majalla" w:cs="Sakkal Majalla" w:hint="cs"/>
          <w:i/>
          <w:sz w:val="32"/>
          <w:szCs w:val="32"/>
          <w:rtl/>
          <w:lang w:bidi="ar-EG"/>
        </w:rPr>
        <w:t xml:space="preserve">، وذلك بالإضافة إلى </w:t>
      </w:r>
      <w:r w:rsidRPr="007B57A7">
        <w:rPr>
          <w:rFonts w:ascii="Sakkal Majalla" w:eastAsia="Times New Roman" w:hAnsi="Sakkal Majalla" w:cs="Sakkal Majalla"/>
          <w:i/>
          <w:sz w:val="32"/>
          <w:szCs w:val="32"/>
          <w:rtl/>
          <w:lang w:bidi="ar-EG"/>
        </w:rPr>
        <w:t xml:space="preserve">أن قانون </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المطبوعات والنشر</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vertAlign w:val="superscript"/>
          <w:rtl/>
          <w:lang w:bidi="ar-EG"/>
        </w:rPr>
        <w:footnoteReference w:id="17"/>
      </w:r>
      <w:r w:rsidRPr="007B57A7">
        <w:rPr>
          <w:rFonts w:ascii="Sakkal Majalla" w:eastAsia="Times New Roman" w:hAnsi="Sakkal Majalla" w:cs="Sakkal Majalla"/>
          <w:i/>
          <w:sz w:val="32"/>
          <w:szCs w:val="32"/>
          <w:rtl/>
          <w:lang w:bidi="ar-EG"/>
        </w:rPr>
        <w:t xml:space="preserve"> لعام 1997</w:t>
      </w:r>
      <w:r w:rsidRPr="007B57A7">
        <w:rPr>
          <w:rFonts w:ascii="Sakkal Majalla" w:eastAsia="Times New Roman" w:hAnsi="Sakkal Majalla" w:cs="Sakkal Majalla" w:hint="cs"/>
          <w:i/>
          <w:sz w:val="32"/>
          <w:szCs w:val="32"/>
          <w:rtl/>
          <w:lang w:bidi="ar-EG"/>
        </w:rPr>
        <w:t xml:space="preserve">، </w:t>
      </w:r>
      <w:r w:rsidRPr="007B57A7">
        <w:rPr>
          <w:rFonts w:ascii="Sakkal Majalla" w:eastAsia="Times New Roman" w:hAnsi="Sakkal Majalla" w:cs="Sakkal Majalla"/>
          <w:i/>
          <w:sz w:val="32"/>
          <w:szCs w:val="32"/>
          <w:rtl/>
          <w:lang w:bidi="ar-EG"/>
        </w:rPr>
        <w:t>ينص على عقوبة السجن لكل من يهين أمير قطر</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 xml:space="preserve"> ويحظر وسائل الإعلام بشكل واسع النطاق و</w:t>
      </w:r>
      <w:r w:rsidRPr="007B57A7">
        <w:rPr>
          <w:rFonts w:ascii="Sakkal Majalla" w:eastAsia="Times New Roman" w:hAnsi="Sakkal Majalla" w:cs="Sakkal Majalla" w:hint="cs"/>
          <w:i/>
          <w:sz w:val="32"/>
          <w:szCs w:val="32"/>
          <w:rtl/>
          <w:lang w:bidi="ar-EG"/>
        </w:rPr>
        <w:t>فضفاض تحت مُسمى</w:t>
      </w:r>
      <w:r w:rsidRPr="007B57A7">
        <w:rPr>
          <w:rFonts w:ascii="Sakkal Majalla" w:eastAsia="Times New Roman" w:hAnsi="Sakkal Majalla" w:cs="Sakkal Majalla"/>
          <w:i/>
          <w:sz w:val="32"/>
          <w:szCs w:val="32"/>
          <w:rtl/>
          <w:lang w:bidi="ar-EG"/>
        </w:rPr>
        <w:t xml:space="preserve"> </w:t>
      </w:r>
      <w:r w:rsidRPr="007B57A7">
        <w:rPr>
          <w:rFonts w:ascii="Sakkal Majalla" w:eastAsia="Times New Roman" w:hAnsi="Sakkal Majalla" w:cs="Sakkal Majalla" w:hint="cs"/>
          <w:i/>
          <w:sz w:val="32"/>
          <w:szCs w:val="32"/>
          <w:rtl/>
          <w:lang w:bidi="ar-EG"/>
        </w:rPr>
        <w:t>ا</w:t>
      </w:r>
      <w:r w:rsidRPr="007B57A7">
        <w:rPr>
          <w:rFonts w:ascii="Sakkal Majalla" w:eastAsia="Times New Roman" w:hAnsi="Sakkal Majalla" w:cs="Sakkal Majalla"/>
          <w:i/>
          <w:sz w:val="32"/>
          <w:szCs w:val="32"/>
          <w:rtl/>
          <w:lang w:bidi="ar-EG"/>
        </w:rPr>
        <w:t xml:space="preserve">لقضايا التي قد </w:t>
      </w:r>
      <w:r w:rsidRPr="007B57A7">
        <w:rPr>
          <w:rFonts w:ascii="Sakkal Majalla" w:eastAsia="Times New Roman" w:hAnsi="Sakkal Majalla" w:cs="Sakkal Majalla"/>
          <w:i/>
          <w:sz w:val="32"/>
          <w:szCs w:val="32"/>
          <w:rtl/>
          <w:lang w:bidi="ar-EG"/>
        </w:rPr>
        <w:lastRenderedPageBreak/>
        <w:t>تلحق الضرر بـ"المصالح العليا للبلاد" أو "الآداب العامة"</w:t>
      </w:r>
      <w:r w:rsidRPr="007B57A7">
        <w:rPr>
          <w:rFonts w:ascii="Sakkal Majalla" w:eastAsia="Times New Roman" w:hAnsi="Sakkal Majalla" w:cs="Sakkal Majalla" w:hint="cs"/>
          <w:i/>
          <w:sz w:val="32"/>
          <w:szCs w:val="32"/>
          <w:rtl/>
          <w:lang w:bidi="ar-EG"/>
        </w:rPr>
        <w:t>، وهو ما يتعارض مع نص المادة رقم 47 من الدستور القطري، وذلك فضلاً عن تعارضها مع كافة المواثيق الدولية، وكذلك أحكام ونصوص العهد الدولي الخاص بالحقوق المدنية والسياسية.</w:t>
      </w:r>
    </w:p>
    <w:p w14:paraId="13FBEC54" w14:textId="77777777" w:rsidR="00CA593C" w:rsidRPr="007B57A7" w:rsidRDefault="00CA593C" w:rsidP="00CA593C">
      <w:pPr>
        <w:ind w:left="-58" w:firstLine="720"/>
        <w:jc w:val="lowKashida"/>
        <w:rPr>
          <w:rFonts w:ascii="Sakkal Majalla" w:eastAsia="Times New Roman" w:hAnsi="Sakkal Majalla" w:cs="Sakkal Majalla"/>
          <w:sz w:val="32"/>
          <w:szCs w:val="32"/>
          <w:rtl/>
          <w:lang w:bidi="ar-EG"/>
        </w:rPr>
      </w:pPr>
      <w:r w:rsidRPr="007B57A7">
        <w:rPr>
          <w:rFonts w:ascii="Sakkal Majalla" w:eastAsia="Times New Roman" w:hAnsi="Sakkal Majalla" w:cs="Sakkal Majalla" w:hint="cs"/>
          <w:i/>
          <w:sz w:val="32"/>
          <w:szCs w:val="32"/>
          <w:rtl/>
          <w:lang w:bidi="ar-EG"/>
        </w:rPr>
        <w:t xml:space="preserve">وفى سياق متصل، فقد قامت السلطات القطرية من قبل </w:t>
      </w:r>
      <w:r w:rsidRPr="007B57A7">
        <w:rPr>
          <w:rFonts w:ascii="Sakkal Majalla" w:eastAsia="Times New Roman" w:hAnsi="Sakkal Majalla" w:cs="Sakkal Majalla"/>
          <w:i/>
          <w:sz w:val="32"/>
          <w:szCs w:val="32"/>
          <w:rtl/>
          <w:lang w:bidi="ar-EG"/>
        </w:rPr>
        <w:t xml:space="preserve">بإصدار قانون "بشأن مكافحة الجرائم الإلكترونية"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سبتمبر 2014، وهذا القانون رقم (14) لعام 2014، يجرم نشر " أخبار غير صحيحة " على الإنترنت، وينص على عقوبة أقصاها 3 سنوات </w:t>
      </w:r>
      <w:r w:rsidRPr="007B57A7">
        <w:rPr>
          <w:rFonts w:ascii="Sakkal Majalla" w:eastAsia="Times New Roman" w:hAnsi="Sakkal Majalla" w:cs="Sakkal Majalla" w:hint="cs"/>
          <w:i/>
          <w:sz w:val="32"/>
          <w:szCs w:val="32"/>
          <w:rtl/>
          <w:lang w:bidi="ar-EG"/>
        </w:rPr>
        <w:t>ب</w:t>
      </w:r>
      <w:r w:rsidRPr="007B57A7">
        <w:rPr>
          <w:rFonts w:ascii="Sakkal Majalla" w:eastAsia="Times New Roman" w:hAnsi="Sakkal Majalla" w:cs="Sakkal Majalla"/>
          <w:i/>
          <w:sz w:val="32"/>
          <w:szCs w:val="32"/>
          <w:rtl/>
          <w:lang w:bidi="ar-EG"/>
        </w:rPr>
        <w:t xml:space="preserve">السجن لأى شخص يُدان بنشر محتوى على الإنترنت، يتعدى </w:t>
      </w:r>
      <w:r w:rsidRPr="007B57A7">
        <w:rPr>
          <w:rFonts w:ascii="Sakkal Majalla" w:eastAsia="Times New Roman" w:hAnsi="Sakkal Majalla" w:cs="Sakkal Majalla" w:hint="cs"/>
          <w:i/>
          <w:sz w:val="32"/>
          <w:szCs w:val="32"/>
          <w:rtl/>
          <w:lang w:bidi="ar-EG"/>
        </w:rPr>
        <w:t>المبادئ</w:t>
      </w:r>
      <w:r w:rsidRPr="007B57A7">
        <w:rPr>
          <w:rFonts w:ascii="Sakkal Majalla" w:eastAsia="Times New Roman" w:hAnsi="Sakkal Majalla" w:cs="Sakkal Majalla"/>
          <w:i/>
          <w:sz w:val="32"/>
          <w:szCs w:val="32"/>
          <w:rtl/>
          <w:lang w:bidi="ar-EG"/>
        </w:rPr>
        <w:t xml:space="preserve"> أو القيم </w:t>
      </w:r>
      <w:r w:rsidRPr="007B57A7">
        <w:rPr>
          <w:rFonts w:ascii="Sakkal Majalla" w:eastAsia="Times New Roman" w:hAnsi="Sakkal Majalla" w:cs="Sakkal Majalla" w:hint="cs"/>
          <w:i/>
          <w:sz w:val="32"/>
          <w:szCs w:val="32"/>
          <w:rtl/>
          <w:lang w:bidi="ar-EG"/>
        </w:rPr>
        <w:t>الاجتماعية</w:t>
      </w:r>
      <w:r w:rsidRPr="007B57A7">
        <w:rPr>
          <w:rFonts w:ascii="Sakkal Majalla" w:eastAsia="Times New Roman" w:hAnsi="Sakkal Majalla" w:cs="Sakkal Majalla"/>
          <w:i/>
          <w:sz w:val="32"/>
          <w:szCs w:val="32"/>
          <w:rtl/>
          <w:lang w:bidi="ar-EG"/>
        </w:rPr>
        <w:t xml:space="preserve">، أو يتعدى على الغير بالسب أو القذف، فضلاً عن غرامة، </w:t>
      </w:r>
      <w:r w:rsidRPr="007B57A7">
        <w:rPr>
          <w:rFonts w:ascii="Sakkal Majalla" w:eastAsia="Times New Roman" w:hAnsi="Sakkal Majalla" w:cs="Sakkal Majalla" w:hint="cs"/>
          <w:i/>
          <w:sz w:val="32"/>
          <w:szCs w:val="32"/>
          <w:rtl/>
          <w:lang w:bidi="ar-EG"/>
        </w:rPr>
        <w:t>والتي</w:t>
      </w:r>
      <w:r w:rsidRPr="007B57A7">
        <w:rPr>
          <w:rFonts w:ascii="Sakkal Majalla" w:eastAsia="Times New Roman" w:hAnsi="Sakkal Majalla" w:cs="Sakkal Majalla"/>
          <w:i/>
          <w:sz w:val="32"/>
          <w:szCs w:val="32"/>
          <w:rtl/>
          <w:lang w:bidi="ar-EG"/>
        </w:rPr>
        <w:t xml:space="preserve"> لا تزيد </w:t>
      </w:r>
      <w:r w:rsidRPr="007B57A7">
        <w:rPr>
          <w:rFonts w:ascii="Sakkal Majalla" w:eastAsia="Times New Roman" w:hAnsi="Sakkal Majalla" w:cs="Sakkal Majalla" w:hint="cs"/>
          <w:i/>
          <w:sz w:val="32"/>
          <w:szCs w:val="32"/>
          <w:rtl/>
          <w:lang w:bidi="ar-EG"/>
        </w:rPr>
        <w:t>عن</w:t>
      </w:r>
      <w:r w:rsidRPr="007B57A7">
        <w:rPr>
          <w:rFonts w:ascii="Sakkal Majalla" w:eastAsia="Times New Roman" w:hAnsi="Sakkal Majalla" w:cs="Sakkal Majalla"/>
          <w:i/>
          <w:sz w:val="32"/>
          <w:szCs w:val="32"/>
          <w:rtl/>
          <w:lang w:bidi="ar-EG"/>
        </w:rPr>
        <w:t xml:space="preserve"> (500.000) ريال، وتُضاعف العقوبة المنصوص عليها في الفقرة السابقة، إذا ترتب على الدخول الحصول على بيانات أو معلومات إلكترونية، أو الحصول على بيانات أو معلومات تمس الأمن الداخلي أو الخارجي للدولة أو اقتصادها الوطني أو أية بيانات حكومية سرية بطبيعتها أو بمقتضى تعليمات صادرة بذلك، أو إلغاء تلك البيانات والمعلومات الإلكترونية أو إتلافها أو تدميرها أو نشرها، أو إلحاق الضرر بالمستفيدين أو المستخدمين، أو الحصول على أموال أو خدمات أو مزايا غير مستحقة</w:t>
      </w:r>
      <w:r w:rsidRPr="007B57A7">
        <w:rPr>
          <w:rFonts w:ascii="Sakkal Majalla" w:eastAsia="Times New Roman" w:hAnsi="Sakkal Majalla" w:cs="Sakkal Majalla"/>
          <w:i/>
          <w:sz w:val="32"/>
          <w:szCs w:val="32"/>
          <w:vertAlign w:val="superscript"/>
          <w:rtl/>
          <w:lang w:bidi="ar-EG"/>
        </w:rPr>
        <w:footnoteReference w:id="18"/>
      </w:r>
      <w:r w:rsidRPr="007B57A7">
        <w:rPr>
          <w:rFonts w:ascii="Sakkal Majalla" w:eastAsia="Times New Roman" w:hAnsi="Sakkal Majalla" w:cs="Sakkal Majalla" w:hint="cs"/>
          <w:i/>
          <w:sz w:val="32"/>
          <w:szCs w:val="32"/>
          <w:rtl/>
          <w:lang w:bidi="ar-EG"/>
        </w:rPr>
        <w:t>، وعليه تناشد</w:t>
      </w:r>
      <w:r w:rsidRPr="007B57A7">
        <w:rPr>
          <w:rFonts w:ascii="Sakkal Majalla" w:eastAsia="Times New Roman" w:hAnsi="Sakkal Majalla" w:cs="Sakkal Majalla" w:hint="cs"/>
          <w:b/>
          <w:bCs/>
          <w:i/>
          <w:sz w:val="32"/>
          <w:szCs w:val="32"/>
          <w:rtl/>
          <w:lang w:bidi="ar-EG"/>
        </w:rPr>
        <w:t xml:space="preserve"> المؤسسة</w:t>
      </w:r>
      <w:r w:rsidRPr="007B57A7">
        <w:rPr>
          <w:rFonts w:ascii="Sakkal Majalla" w:eastAsia="Times New Roman" w:hAnsi="Sakkal Majalla" w:cs="Sakkal Majalla" w:hint="cs"/>
          <w:i/>
          <w:sz w:val="32"/>
          <w:szCs w:val="32"/>
          <w:rtl/>
          <w:lang w:bidi="ar-EG"/>
        </w:rPr>
        <w:t xml:space="preserve"> المجتمع الدولي بضرورة الضغط على السلطات القطرية لوقف التعدي السافر على الحق الطبيعي في حرية الرأي والتعبير، واحترام نصوص ومواد القانون الدولي الإنساني والقانون الدولي لحقوق الإنسان.</w:t>
      </w:r>
    </w:p>
    <w:p w14:paraId="42A60CE3" w14:textId="77777777" w:rsidR="00CA593C" w:rsidRPr="007B57A7" w:rsidRDefault="00CA593C" w:rsidP="00CA593C">
      <w:pPr>
        <w:ind w:left="-58" w:firstLine="720"/>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t xml:space="preserve">بالإضافة إلى أن </w:t>
      </w:r>
      <w:r w:rsidRPr="007B57A7">
        <w:rPr>
          <w:rFonts w:ascii="Sakkal Majalla" w:eastAsia="Times New Roman" w:hAnsi="Sakkal Majalla" w:cs="Sakkal Majalla" w:hint="cs"/>
          <w:b/>
          <w:bCs/>
          <w:i/>
          <w:sz w:val="32"/>
          <w:szCs w:val="32"/>
          <w:rtl/>
          <w:lang w:bidi="ar-EG"/>
        </w:rPr>
        <w:t xml:space="preserve">"مؤسسة ماعت" </w:t>
      </w:r>
      <w:r w:rsidRPr="007B57A7">
        <w:rPr>
          <w:rFonts w:ascii="Sakkal Majalla" w:eastAsia="Times New Roman" w:hAnsi="Sakkal Majalla" w:cs="Sakkal Majalla" w:hint="cs"/>
          <w:i/>
          <w:sz w:val="32"/>
          <w:szCs w:val="32"/>
          <w:rtl/>
          <w:lang w:bidi="ar-EG"/>
        </w:rPr>
        <w:t>لاحظت بعد الدراسة القانونية للتشريع القطري لمكافحة الإرهاب، أنه يفتقر بشكل واضح إلى اليقين القانوني، ويتيح مخالفة الضمانات الأساسية المُكرسة في قانون الإجراءات الجنائية، وذلك فضلاً عن أن هذا القانون، والمرسوم برقم (3) لسنة 2004 بشأن مكافحة الإرهاب</w:t>
      </w:r>
      <w:r w:rsidRPr="007B57A7">
        <w:rPr>
          <w:rFonts w:ascii="Sakkal Majalla" w:eastAsia="Times New Roman" w:hAnsi="Sakkal Majalla" w:cs="Sakkal Majalla"/>
          <w:i/>
          <w:sz w:val="32"/>
          <w:szCs w:val="32"/>
          <w:vertAlign w:val="superscript"/>
          <w:rtl/>
          <w:lang w:bidi="ar-EG"/>
        </w:rPr>
        <w:footnoteReference w:id="19"/>
      </w:r>
      <w:r w:rsidRPr="007B57A7">
        <w:rPr>
          <w:rFonts w:ascii="Sakkal Majalla" w:eastAsia="Times New Roman" w:hAnsi="Sakkal Majalla" w:cs="Sakkal Majalla" w:hint="cs"/>
          <w:i/>
          <w:sz w:val="32"/>
          <w:szCs w:val="32"/>
          <w:rtl/>
          <w:lang w:bidi="ar-EG"/>
        </w:rPr>
        <w:t>، والذي تم تعديله في عام 2019، بالقانون رقم 27 لسنة 2019</w:t>
      </w:r>
      <w:r w:rsidRPr="007B57A7">
        <w:rPr>
          <w:rFonts w:ascii="Sakkal Majalla" w:eastAsia="Times New Roman" w:hAnsi="Sakkal Majalla" w:cs="Sakkal Majalla"/>
          <w:i/>
          <w:sz w:val="32"/>
          <w:szCs w:val="32"/>
          <w:vertAlign w:val="superscript"/>
          <w:rtl/>
          <w:lang w:bidi="ar-EG"/>
        </w:rPr>
        <w:footnoteReference w:id="20"/>
      </w:r>
      <w:r w:rsidRPr="007B57A7">
        <w:rPr>
          <w:rFonts w:ascii="Sakkal Majalla" w:eastAsia="Times New Roman" w:hAnsi="Sakkal Majalla" w:cs="Sakkal Majalla" w:hint="cs"/>
          <w:i/>
          <w:sz w:val="32"/>
          <w:szCs w:val="32"/>
          <w:rtl/>
          <w:lang w:bidi="ar-EG"/>
        </w:rPr>
        <w:t>، يٌعرف الإرهاب بعبارات فضفاضة جداً، كما تم إدخال تعديلات هامشية وليس جذرية، وفضلاً عن المادة (25) منه تنص على أن يجوز للنائب العام او من يندبه من المحامين العامين إصدار أمر بالحبس الاحتياطي لمدة 6 أشهر، ويتم مد هذه المدة بأمر من المحكمة المختصة. وهو ما يعد انتهاكاً صريحاً لقواعد المحاكمة العادلة، وذلك فضلاً عن العديد من المواد والقوانين التعسفية الأخرى، والتي تقيد حرية المواطنين، وذلك مثل المادة رقم (2) من قانون "حماية المجتمع"</w:t>
      </w:r>
      <w:r w:rsidRPr="007B57A7">
        <w:rPr>
          <w:rFonts w:ascii="Sakkal Majalla" w:eastAsia="Times New Roman" w:hAnsi="Sakkal Majalla" w:cs="Sakkal Majalla"/>
          <w:i/>
          <w:sz w:val="32"/>
          <w:szCs w:val="32"/>
          <w:vertAlign w:val="superscript"/>
          <w:rtl/>
          <w:lang w:bidi="ar-EG"/>
        </w:rPr>
        <w:footnoteReference w:id="21"/>
      </w:r>
      <w:r w:rsidRPr="007B57A7">
        <w:rPr>
          <w:rFonts w:ascii="Sakkal Majalla" w:eastAsia="Times New Roman" w:hAnsi="Sakkal Majalla" w:cs="Sakkal Majalla" w:hint="cs"/>
          <w:i/>
          <w:sz w:val="32"/>
          <w:szCs w:val="32"/>
          <w:rtl/>
          <w:lang w:bidi="ar-EG"/>
        </w:rPr>
        <w:t xml:space="preserve"> رقم (17) لسنة 2002، والتي تسمح بالاحتجاز السابق للمحاكمة، بناء على موافقة رئيس الوزراء، لمدة لا تتجاوز سنة، بالنسبة للجرائم المتعلقة "بالآداب العامة" و "الحياء العام"، وفضلاً عن إمكانية مضاعفة العقوبة إذا ما كانت الجريمة مُتعلقة بأمن الدولة.</w:t>
      </w:r>
    </w:p>
    <w:p w14:paraId="7749270B" w14:textId="77777777" w:rsidR="00CA593C" w:rsidRPr="007B57A7" w:rsidRDefault="00CA593C" w:rsidP="00CA593C">
      <w:pPr>
        <w:ind w:left="-58" w:firstLine="720"/>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i/>
          <w:sz w:val="32"/>
          <w:szCs w:val="32"/>
          <w:rtl/>
          <w:lang w:bidi="ar-EG"/>
        </w:rPr>
        <w:lastRenderedPageBreak/>
        <w:t xml:space="preserve">وفى ذات الإطار السابق من انتهاك دولة قطر للحق في حرية الرأي والتعبير وتكوين الجمعيات والانضمام إليها، وذلك بما يُخالف أحكام العهد الدولي للحقوق المدنية والسياسية، فالمادة رقم (35) </w:t>
      </w:r>
      <w:r w:rsidRPr="007B57A7">
        <w:rPr>
          <w:rFonts w:ascii="Sakkal Majalla" w:eastAsia="Times New Roman" w:hAnsi="Sakkal Majalla" w:cs="Sakkal Majalla"/>
          <w:i/>
          <w:sz w:val="32"/>
          <w:szCs w:val="32"/>
          <w:rtl/>
          <w:lang w:bidi="ar-EG"/>
        </w:rPr>
        <w:t xml:space="preserve">من </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قانون الجمعيات والمؤسسات</w:t>
      </w:r>
      <w:r w:rsidRPr="007B57A7">
        <w:rPr>
          <w:rFonts w:ascii="Sakkal Majalla" w:eastAsia="Times New Roman" w:hAnsi="Sakkal Majalla" w:cs="Sakkal Majalla" w:hint="cs"/>
          <w:i/>
          <w:sz w:val="32"/>
          <w:szCs w:val="32"/>
          <w:rtl/>
          <w:lang w:bidi="ar-EG"/>
        </w:rPr>
        <w:t xml:space="preserve"> </w:t>
      </w:r>
      <w:r w:rsidRPr="007B57A7">
        <w:rPr>
          <w:rFonts w:ascii="Sakkal Majalla" w:eastAsia="Times New Roman" w:hAnsi="Sakkal Majalla" w:cs="Sakkal Majalla"/>
          <w:i/>
          <w:sz w:val="32"/>
          <w:szCs w:val="32"/>
          <w:rtl/>
          <w:lang w:bidi="ar-EG"/>
        </w:rPr>
        <w:t>الخاصة</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vertAlign w:val="superscript"/>
          <w:rtl/>
          <w:lang w:bidi="ar-EG"/>
        </w:rPr>
        <w:footnoteReference w:id="22"/>
      </w:r>
      <w:r w:rsidRPr="007B57A7">
        <w:rPr>
          <w:rFonts w:ascii="Sakkal Majalla" w:eastAsia="Times New Roman" w:hAnsi="Sakkal Majalla" w:cs="Sakkal Majalla" w:hint="cs"/>
          <w:i/>
          <w:sz w:val="32"/>
          <w:szCs w:val="32"/>
          <w:rtl/>
          <w:lang w:bidi="ar-EG"/>
        </w:rPr>
        <w:t xml:space="preserve">، والمرسوم بالقانون رقم (12) </w:t>
      </w:r>
      <w:r w:rsidRPr="007B57A7">
        <w:rPr>
          <w:rFonts w:ascii="Sakkal Majalla" w:eastAsia="Times New Roman" w:hAnsi="Sakkal Majalla" w:cs="Sakkal Majalla"/>
          <w:i/>
          <w:sz w:val="32"/>
          <w:szCs w:val="32"/>
          <w:rtl/>
          <w:lang w:bidi="ar-EG"/>
        </w:rPr>
        <w:t>لسنة</w:t>
      </w:r>
      <w:r w:rsidRPr="007B57A7">
        <w:rPr>
          <w:rFonts w:ascii="Sakkal Majalla" w:eastAsia="Times New Roman" w:hAnsi="Sakkal Majalla" w:cs="Sakkal Majalla" w:hint="cs"/>
          <w:i/>
          <w:sz w:val="32"/>
          <w:szCs w:val="32"/>
          <w:rtl/>
          <w:lang w:bidi="ar-EG"/>
        </w:rPr>
        <w:t xml:space="preserve"> </w:t>
      </w:r>
      <w:r w:rsidRPr="007B57A7">
        <w:rPr>
          <w:rFonts w:ascii="Sakkal Majalla" w:eastAsia="Times New Roman" w:hAnsi="Sakkal Majalla" w:cs="Sakkal Majalla"/>
          <w:i/>
          <w:sz w:val="32"/>
          <w:szCs w:val="32"/>
          <w:rtl/>
          <w:lang w:bidi="ar-EG"/>
        </w:rPr>
        <w:t>2004</w:t>
      </w:r>
      <w:r w:rsidRPr="007B57A7">
        <w:rPr>
          <w:rFonts w:ascii="Sakkal Majalla" w:eastAsia="Times New Roman" w:hAnsi="Sakkal Majalla" w:cs="Sakkal Majalla" w:hint="cs"/>
          <w:i/>
          <w:sz w:val="32"/>
          <w:szCs w:val="32"/>
          <w:rtl/>
          <w:lang w:bidi="ar-EG"/>
        </w:rPr>
        <w:t xml:space="preserve">، تنص </w:t>
      </w:r>
      <w:r w:rsidRPr="007B57A7">
        <w:rPr>
          <w:rFonts w:ascii="Sakkal Majalla" w:eastAsia="Times New Roman" w:hAnsi="Sakkal Majalla" w:cs="Sakkal Majalla"/>
          <w:i/>
          <w:sz w:val="32"/>
          <w:szCs w:val="32"/>
          <w:rtl/>
          <w:lang w:bidi="ar-EG"/>
        </w:rPr>
        <w:t>على حظر مشاركة منظمات المجتمع المدني في أنشطة سياسية غير محددة، وكذلك يتوجب على منظمات المجتمع المدني الحصول على ترخيص من وزارة الشؤون الاجتماعية، التي قد ترفض بدورها تسجيل أية منظمة إذا رأت أنها تشكل تهدي</w:t>
      </w:r>
      <w:r w:rsidRPr="007B57A7">
        <w:rPr>
          <w:rFonts w:ascii="Sakkal Majalla" w:eastAsia="Times New Roman" w:hAnsi="Sakkal Majalla" w:cs="Sakkal Majalla" w:hint="cs"/>
          <w:i/>
          <w:sz w:val="32"/>
          <w:szCs w:val="32"/>
          <w:rtl/>
          <w:lang w:bidi="ar-EG"/>
        </w:rPr>
        <w:t>داً</w:t>
      </w:r>
      <w:r w:rsidRPr="007B57A7">
        <w:rPr>
          <w:rFonts w:ascii="Sakkal Majalla" w:eastAsia="Times New Roman" w:hAnsi="Sakkal Majalla" w:cs="Sakkal Majalla"/>
          <w:i/>
          <w:sz w:val="32"/>
          <w:szCs w:val="32"/>
          <w:rtl/>
          <w:lang w:bidi="ar-EG"/>
        </w:rPr>
        <w:t xml:space="preserve"> للمصلحة العامّة، ما يجعل أعداد منظمات المجتمع المدني المسجلة في قطر محدودة للغاية</w:t>
      </w:r>
      <w:r w:rsidRPr="007B57A7">
        <w:rPr>
          <w:rFonts w:ascii="Sakkal Majalla" w:eastAsia="Times New Roman" w:hAnsi="Sakkal Majalla" w:cs="Sakkal Majalla" w:hint="cs"/>
          <w:i/>
          <w:sz w:val="32"/>
          <w:szCs w:val="32"/>
          <w:rtl/>
          <w:lang w:bidi="ar-EG"/>
        </w:rPr>
        <w:t xml:space="preserve">، والمُسجلة منها تخضع للدولة بشكل أو بآخر، وذلك على الرغم </w:t>
      </w:r>
      <w:r w:rsidRPr="007B57A7">
        <w:rPr>
          <w:rFonts w:ascii="Sakkal Majalla" w:eastAsia="Times New Roman" w:hAnsi="Sakkal Majalla" w:cs="Sakkal Majalla"/>
          <w:i/>
          <w:sz w:val="32"/>
          <w:szCs w:val="32"/>
          <w:rtl/>
          <w:lang w:bidi="ar-EG"/>
        </w:rPr>
        <w:t>من النص الدستوري القطري في المادة "45"</w:t>
      </w:r>
      <w:r w:rsidRPr="007B57A7">
        <w:rPr>
          <w:rFonts w:ascii="Sakkal Majalla" w:eastAsia="Times New Roman" w:hAnsi="Sakkal Majalla" w:cs="Sakkal Majalla" w:hint="cs"/>
          <w:i/>
          <w:sz w:val="32"/>
          <w:szCs w:val="32"/>
          <w:rtl/>
          <w:lang w:bidi="ar-EG"/>
        </w:rPr>
        <w:t xml:space="preserve"> منه</w:t>
      </w:r>
      <w:r w:rsidRPr="007B57A7">
        <w:rPr>
          <w:rFonts w:ascii="Sakkal Majalla" w:eastAsia="Times New Roman" w:hAnsi="Sakkal Majalla" w:cs="Sakkal Majalla"/>
          <w:i/>
          <w:sz w:val="32"/>
          <w:szCs w:val="32"/>
          <w:rtl/>
          <w:lang w:bidi="ar-EG"/>
        </w:rPr>
        <w:t xml:space="preserve">، </w:t>
      </w:r>
      <w:r w:rsidRPr="007B57A7">
        <w:rPr>
          <w:rFonts w:ascii="Sakkal Majalla" w:eastAsia="Times New Roman" w:hAnsi="Sakkal Majalla" w:cs="Sakkal Majalla" w:hint="cs"/>
          <w:i/>
          <w:sz w:val="32"/>
          <w:szCs w:val="32"/>
          <w:rtl/>
          <w:lang w:bidi="ar-EG"/>
        </w:rPr>
        <w:t>و</w:t>
      </w:r>
      <w:r w:rsidRPr="007B57A7">
        <w:rPr>
          <w:rFonts w:ascii="Sakkal Majalla" w:eastAsia="Times New Roman" w:hAnsi="Sakkal Majalla" w:cs="Sakkal Majalla"/>
          <w:i/>
          <w:sz w:val="32"/>
          <w:szCs w:val="32"/>
          <w:rtl/>
          <w:lang w:bidi="ar-EG"/>
        </w:rPr>
        <w:t>الذي يكفل "حرية تكوين الجمعيات وفق</w:t>
      </w:r>
      <w:r w:rsidRPr="007B57A7">
        <w:rPr>
          <w:rFonts w:ascii="Sakkal Majalla" w:eastAsia="Times New Roman" w:hAnsi="Sakkal Majalla" w:cs="Sakkal Majalla" w:hint="cs"/>
          <w:i/>
          <w:sz w:val="32"/>
          <w:szCs w:val="32"/>
          <w:rtl/>
          <w:lang w:bidi="ar-EG"/>
        </w:rPr>
        <w:t>اً</w:t>
      </w:r>
      <w:r w:rsidRPr="007B57A7">
        <w:rPr>
          <w:rFonts w:ascii="Sakkal Majalla" w:eastAsia="Times New Roman" w:hAnsi="Sakkal Majalla" w:cs="Sakkal Majalla"/>
          <w:i/>
          <w:sz w:val="32"/>
          <w:szCs w:val="32"/>
          <w:rtl/>
          <w:lang w:bidi="ar-EG"/>
        </w:rPr>
        <w:t xml:space="preserve"> للشروط والأوضاع التي بي</w:t>
      </w:r>
      <w:r w:rsidRPr="007B57A7">
        <w:rPr>
          <w:rFonts w:ascii="Sakkal Majalla" w:eastAsia="Times New Roman" w:hAnsi="Sakkal Majalla" w:cs="Sakkal Majalla" w:hint="cs"/>
          <w:i/>
          <w:sz w:val="32"/>
          <w:szCs w:val="32"/>
          <w:rtl/>
          <w:lang w:bidi="ar-EG"/>
        </w:rPr>
        <w:t>ن</w:t>
      </w:r>
      <w:r w:rsidRPr="007B57A7">
        <w:rPr>
          <w:rFonts w:ascii="Sakkal Majalla" w:eastAsia="Times New Roman" w:hAnsi="Sakkal Majalla" w:cs="Sakkal Majalla"/>
          <w:i/>
          <w:sz w:val="32"/>
          <w:szCs w:val="32"/>
          <w:rtl/>
          <w:lang w:bidi="ar-EG"/>
        </w:rPr>
        <w:t>ها القانون"، إلا أن القطريين وغير القطريين في البلاد محرومين من تكوين نقابات، خاصة العمال الأجانب والبالغ نسبتهم 90%من مجموع العمال في الدولة</w:t>
      </w:r>
      <w:r w:rsidRPr="007B57A7">
        <w:rPr>
          <w:rFonts w:ascii="Sakkal Majalla" w:eastAsia="Times New Roman" w:hAnsi="Sakkal Majalla" w:cs="Sakkal Majalla" w:hint="cs"/>
          <w:i/>
          <w:sz w:val="32"/>
          <w:szCs w:val="32"/>
          <w:rtl/>
          <w:lang w:bidi="ar-EG"/>
        </w:rPr>
        <w:t xml:space="preserve">، وكذلك </w:t>
      </w:r>
      <w:r w:rsidRPr="007B57A7">
        <w:rPr>
          <w:rFonts w:ascii="Sakkal Majalla" w:eastAsia="Times New Roman" w:hAnsi="Sakkal Majalla" w:cs="Sakkal Majalla"/>
          <w:i/>
          <w:sz w:val="32"/>
          <w:szCs w:val="32"/>
          <w:rtl/>
          <w:lang w:bidi="ar-EG"/>
        </w:rPr>
        <w:t xml:space="preserve">المادة </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120</w:t>
      </w:r>
      <w:r w:rsidRPr="007B57A7">
        <w:rPr>
          <w:rFonts w:ascii="Sakkal Majalla" w:eastAsia="Times New Roman" w:hAnsi="Sakkal Majalla" w:cs="Sakkal Majalla" w:hint="cs"/>
          <w:i/>
          <w:sz w:val="32"/>
          <w:szCs w:val="32"/>
          <w:rtl/>
          <w:lang w:bidi="ar-EG"/>
        </w:rPr>
        <w:t xml:space="preserve">) </w:t>
      </w:r>
      <w:r w:rsidRPr="007B57A7">
        <w:rPr>
          <w:rFonts w:ascii="Sakkal Majalla" w:eastAsia="Times New Roman" w:hAnsi="Sakkal Majalla" w:cs="Sakkal Majalla"/>
          <w:i/>
          <w:sz w:val="32"/>
          <w:szCs w:val="32"/>
          <w:rtl/>
          <w:lang w:bidi="ar-EG"/>
        </w:rPr>
        <w:t xml:space="preserve">من قانون العمل القطري رقم </w:t>
      </w:r>
      <w:r w:rsidRPr="007B57A7">
        <w:rPr>
          <w:rFonts w:ascii="Sakkal Majalla" w:eastAsia="Times New Roman" w:hAnsi="Sakkal Majalla" w:cs="Sakkal Majalla" w:hint="cs"/>
          <w:i/>
          <w:sz w:val="32"/>
          <w:szCs w:val="32"/>
          <w:rtl/>
          <w:lang w:bidi="ar-EG"/>
        </w:rPr>
        <w:t xml:space="preserve">(14) </w:t>
      </w:r>
      <w:r w:rsidRPr="007B57A7">
        <w:rPr>
          <w:rFonts w:ascii="Sakkal Majalla" w:eastAsia="Times New Roman" w:hAnsi="Sakkal Majalla" w:cs="Sakkal Majalla"/>
          <w:i/>
          <w:sz w:val="32"/>
          <w:szCs w:val="32"/>
          <w:rtl/>
          <w:lang w:bidi="ar-EG"/>
        </w:rPr>
        <w:t xml:space="preserve">لسنة 2004، تنص على أنه </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لا يجوز لموظفي الخدمة العامة والعاملين في المنازل وفي قطاع الصحة العامة وأفراد قوات الأمن تنظيم إضرابات، ويحظر القانون صراحةً على العمال المهاجرين تنظيم إضرابات</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vertAlign w:val="superscript"/>
          <w:rtl/>
          <w:lang w:bidi="ar-EG"/>
        </w:rPr>
        <w:footnoteReference w:id="23"/>
      </w:r>
      <w:r w:rsidRPr="007B57A7">
        <w:rPr>
          <w:rFonts w:ascii="Sakkal Majalla" w:eastAsia="Times New Roman" w:hAnsi="Sakkal Majalla" w:cs="Sakkal Majalla"/>
          <w:i/>
          <w:sz w:val="32"/>
          <w:szCs w:val="32"/>
          <w:rtl/>
          <w:lang w:bidi="ar-EG"/>
        </w:rPr>
        <w:t>،</w:t>
      </w:r>
      <w:r w:rsidRPr="007B57A7">
        <w:rPr>
          <w:rFonts w:ascii="Sakkal Majalla" w:eastAsia="Times New Roman" w:hAnsi="Sakkal Majalla" w:cs="Sakkal Majalla" w:hint="cs"/>
          <w:i/>
          <w:sz w:val="32"/>
          <w:szCs w:val="32"/>
          <w:rtl/>
          <w:lang w:bidi="ar-EG"/>
        </w:rPr>
        <w:t xml:space="preserve"> وهو</w:t>
      </w:r>
      <w:r w:rsidRPr="007B57A7">
        <w:rPr>
          <w:rFonts w:ascii="Sakkal Majalla" w:eastAsia="Times New Roman" w:hAnsi="Sakkal Majalla" w:cs="Sakkal Majalla"/>
          <w:i/>
          <w:sz w:val="32"/>
          <w:szCs w:val="32"/>
          <w:rtl/>
          <w:lang w:bidi="ar-EG"/>
        </w:rPr>
        <w:t xml:space="preserve"> الأمر الذي يعد انتهاك</w:t>
      </w:r>
      <w:r w:rsidRPr="007B57A7">
        <w:rPr>
          <w:rFonts w:ascii="Sakkal Majalla" w:eastAsia="Times New Roman" w:hAnsi="Sakkal Majalla" w:cs="Sakkal Majalla" w:hint="cs"/>
          <w:i/>
          <w:sz w:val="32"/>
          <w:szCs w:val="32"/>
          <w:rtl/>
          <w:lang w:bidi="ar-EG"/>
        </w:rPr>
        <w:t>اً</w:t>
      </w:r>
      <w:r w:rsidRPr="007B57A7">
        <w:rPr>
          <w:rFonts w:ascii="Sakkal Majalla" w:eastAsia="Times New Roman" w:hAnsi="Sakkal Majalla" w:cs="Sakkal Majalla"/>
          <w:i/>
          <w:sz w:val="32"/>
          <w:szCs w:val="32"/>
          <w:rtl/>
          <w:lang w:bidi="ar-EG"/>
        </w:rPr>
        <w:t xml:space="preserve"> واضح</w:t>
      </w:r>
      <w:r w:rsidRPr="007B57A7">
        <w:rPr>
          <w:rFonts w:ascii="Sakkal Majalla" w:eastAsia="Times New Roman" w:hAnsi="Sakkal Majalla" w:cs="Sakkal Majalla" w:hint="cs"/>
          <w:i/>
          <w:sz w:val="32"/>
          <w:szCs w:val="32"/>
          <w:rtl/>
          <w:lang w:bidi="ar-EG"/>
        </w:rPr>
        <w:t xml:space="preserve">اً </w:t>
      </w:r>
      <w:r w:rsidRPr="007B57A7">
        <w:rPr>
          <w:rFonts w:ascii="Sakkal Majalla" w:eastAsia="Times New Roman" w:hAnsi="Sakkal Majalla" w:cs="Sakkal Majalla"/>
          <w:i/>
          <w:sz w:val="32"/>
          <w:szCs w:val="32"/>
          <w:rtl/>
          <w:lang w:bidi="ar-EG"/>
        </w:rPr>
        <w:t>لنصوص القوانين الدولية التي تؤكد على حق العمال في تنظيم إضرابات سلمي</w:t>
      </w:r>
      <w:r w:rsidRPr="007B57A7">
        <w:rPr>
          <w:rFonts w:ascii="Sakkal Majalla" w:eastAsia="Times New Roman" w:hAnsi="Sakkal Majalla" w:cs="Sakkal Majalla" w:hint="cs"/>
          <w:i/>
          <w:sz w:val="32"/>
          <w:szCs w:val="32"/>
          <w:rtl/>
          <w:lang w:bidi="ar-EG"/>
        </w:rPr>
        <w:t>ة، وكذلك يتعارض مع أحكام العهد الدولي الخاص بالحقوق المدنية والسياسية.</w:t>
      </w:r>
    </w:p>
    <w:p w14:paraId="4C6BD53E" w14:textId="08EAAABC" w:rsidR="00CA593C" w:rsidRPr="007B57A7" w:rsidRDefault="00CA593C" w:rsidP="00CA593C">
      <w:pPr>
        <w:keepNext/>
        <w:keepLines/>
        <w:spacing w:before="480" w:after="0" w:line="240" w:lineRule="auto"/>
        <w:ind w:left="-58"/>
        <w:jc w:val="lowKashida"/>
        <w:outlineLvl w:val="0"/>
        <w:rPr>
          <w:rFonts w:ascii="Sakkal Majalla" w:eastAsia="Times New Roman" w:hAnsi="Sakkal Majalla" w:cs="Sakkal Majalla"/>
          <w:b/>
          <w:bCs/>
          <w:color w:val="0070C0"/>
          <w:sz w:val="36"/>
          <w:szCs w:val="36"/>
          <w:lang w:bidi="ar-EG"/>
        </w:rPr>
      </w:pPr>
      <w:r w:rsidRPr="007B57A7">
        <w:rPr>
          <w:rFonts w:ascii="Sakkal Majalla" w:eastAsia="Times New Roman" w:hAnsi="Sakkal Majalla" w:cs="Sakkal Majalla" w:hint="cs"/>
          <w:b/>
          <w:bCs/>
          <w:color w:val="0070C0"/>
          <w:sz w:val="36"/>
          <w:szCs w:val="36"/>
          <w:rtl/>
        </w:rPr>
        <w:t>انتهاكات السلطات القطرية لأحكام العهد الدولي الخاص بالحقوق المدنية والسياسية</w:t>
      </w:r>
      <w:r w:rsidR="00DF538C">
        <w:rPr>
          <w:rFonts w:ascii="Sakkal Majalla" w:eastAsia="Times New Roman" w:hAnsi="Sakkal Majalla" w:cs="Sakkal Majalla" w:hint="cs"/>
          <w:b/>
          <w:bCs/>
          <w:color w:val="0070C0"/>
          <w:sz w:val="36"/>
          <w:szCs w:val="36"/>
          <w:rtl/>
        </w:rPr>
        <w:t xml:space="preserve"> بحالات موثقة</w:t>
      </w:r>
    </w:p>
    <w:p w14:paraId="4DF89DE4" w14:textId="77777777" w:rsidR="00DF538C" w:rsidRDefault="00DF538C" w:rsidP="00CA593C">
      <w:pPr>
        <w:ind w:left="-58" w:firstLine="720"/>
        <w:jc w:val="lowKashida"/>
        <w:rPr>
          <w:rFonts w:ascii="Sakkal Majalla" w:eastAsia="Times New Roman" w:hAnsi="Sakkal Majalla" w:cs="Sakkal Majalla"/>
          <w:sz w:val="32"/>
          <w:szCs w:val="32"/>
        </w:rPr>
      </w:pPr>
    </w:p>
    <w:p w14:paraId="5B42DE10" w14:textId="42E24347" w:rsidR="00DF538C" w:rsidRDefault="00DF538C" w:rsidP="00CA593C">
      <w:pPr>
        <w:ind w:left="-58" w:firstLine="720"/>
        <w:jc w:val="lowKashida"/>
        <w:rPr>
          <w:rFonts w:ascii="Sakkal Majalla" w:eastAsia="Times New Roman" w:hAnsi="Sakkal Majalla" w:cs="Sakkal Majalla"/>
          <w:sz w:val="32"/>
          <w:szCs w:val="32"/>
        </w:rPr>
      </w:pPr>
      <w:r>
        <w:rPr>
          <w:rFonts w:ascii="Sakkal Majalla" w:eastAsia="Times New Roman" w:hAnsi="Sakkal Majalla" w:cs="Sakkal Majalla" w:hint="cs"/>
          <w:sz w:val="32"/>
          <w:szCs w:val="32"/>
          <w:rtl/>
          <w:lang w:bidi="ar-EG"/>
        </w:rPr>
        <w:t xml:space="preserve">هنالك </w:t>
      </w:r>
      <w:r w:rsidRPr="00DF538C">
        <w:rPr>
          <w:rFonts w:ascii="Sakkal Majalla" w:eastAsia="Times New Roman" w:hAnsi="Sakkal Majalla" w:cs="Sakkal Majalla"/>
          <w:sz w:val="32"/>
          <w:szCs w:val="32"/>
          <w:rtl/>
        </w:rPr>
        <w:t xml:space="preserve">العديد من الحالات </w:t>
      </w:r>
      <w:r>
        <w:rPr>
          <w:rFonts w:ascii="Sakkal Majalla" w:eastAsia="Times New Roman" w:hAnsi="Sakkal Majalla" w:cs="Sakkal Majalla" w:hint="cs"/>
          <w:sz w:val="32"/>
          <w:szCs w:val="32"/>
          <w:rtl/>
        </w:rPr>
        <w:t>الموثقة</w:t>
      </w:r>
      <w:r w:rsidRPr="00DF538C">
        <w:rPr>
          <w:rFonts w:ascii="Sakkal Majalla" w:eastAsia="Times New Roman" w:hAnsi="Sakkal Majalla" w:cs="Sakkal Majalla"/>
          <w:sz w:val="32"/>
          <w:szCs w:val="32"/>
          <w:rtl/>
        </w:rPr>
        <w:t xml:space="preserve"> التي تنعكس فيها انتهاكات قطر للعهد الدولي الخاص بالحقوق المدنية والسياسية قد لفتت انتباه </w:t>
      </w:r>
      <w:r>
        <w:rPr>
          <w:rFonts w:ascii="Sakkal Majalla" w:eastAsia="Times New Roman" w:hAnsi="Sakkal Majalla" w:cs="Sakkal Majalla" w:hint="cs"/>
          <w:sz w:val="32"/>
          <w:szCs w:val="32"/>
          <w:rtl/>
        </w:rPr>
        <w:t>المؤسسة نبينها كما يلي:</w:t>
      </w:r>
    </w:p>
    <w:p w14:paraId="5FE09C4A" w14:textId="6E658E8D" w:rsidR="00CA593C" w:rsidRPr="002C3608" w:rsidRDefault="00CA593C" w:rsidP="00CA593C">
      <w:pPr>
        <w:ind w:left="-58" w:firstLine="720"/>
        <w:jc w:val="lowKashida"/>
        <w:rPr>
          <w:rFonts w:ascii="Sakkal Majalla" w:eastAsia="Times New Roman" w:hAnsi="Sakkal Majalla" w:cs="Sakkal Majalla"/>
          <w:sz w:val="32"/>
          <w:szCs w:val="32"/>
          <w:rtl/>
        </w:rPr>
      </w:pPr>
      <w:r w:rsidRPr="002C3608">
        <w:rPr>
          <w:rFonts w:ascii="Sakkal Majalla" w:eastAsia="Times New Roman" w:hAnsi="Sakkal Majalla" w:cs="Sakkal Majalla"/>
          <w:sz w:val="32"/>
          <w:szCs w:val="32"/>
          <w:rtl/>
        </w:rPr>
        <w:t>الشيخ طلال بن عبد العزيز بن أحمد بن علي آل ثاني تم اعتقال</w:t>
      </w:r>
      <w:r w:rsidR="00DF538C">
        <w:rPr>
          <w:rFonts w:ascii="Sakkal Majalla" w:eastAsia="Times New Roman" w:hAnsi="Sakkal Majalla" w:cs="Sakkal Majalla" w:hint="cs"/>
          <w:sz w:val="32"/>
          <w:szCs w:val="32"/>
          <w:rtl/>
        </w:rPr>
        <w:t>ه</w:t>
      </w:r>
      <w:r w:rsidRPr="002C3608">
        <w:rPr>
          <w:rFonts w:ascii="Sakkal Majalla" w:eastAsia="Times New Roman" w:hAnsi="Sakkal Majalla" w:cs="Sakkal Majalla"/>
          <w:sz w:val="32"/>
          <w:szCs w:val="32"/>
          <w:rtl/>
        </w:rPr>
        <w:t xml:space="preserve"> تعسف</w:t>
      </w:r>
      <w:r w:rsidR="00DF538C">
        <w:rPr>
          <w:rFonts w:ascii="Sakkal Majalla" w:eastAsia="Times New Roman" w:hAnsi="Sakkal Majalla" w:cs="Sakkal Majalla" w:hint="cs"/>
          <w:sz w:val="32"/>
          <w:szCs w:val="32"/>
          <w:rtl/>
        </w:rPr>
        <w:t>ي</w:t>
      </w:r>
      <w:r w:rsidRPr="002C3608">
        <w:rPr>
          <w:rFonts w:ascii="Sakkal Majalla" w:eastAsia="Times New Roman" w:hAnsi="Sakkal Majalla" w:cs="Sakkal Majalla"/>
          <w:sz w:val="32"/>
          <w:szCs w:val="32"/>
          <w:rtl/>
        </w:rPr>
        <w:t xml:space="preserve">اً في </w:t>
      </w:r>
      <w:r w:rsidR="00DF538C">
        <w:rPr>
          <w:rStyle w:val="FootnoteReference"/>
          <w:rFonts w:ascii="Sakkal Majalla" w:eastAsia="Times New Roman" w:hAnsi="Sakkal Majalla" w:cs="Sakkal Majalla"/>
          <w:sz w:val="32"/>
          <w:szCs w:val="32"/>
          <w:rtl/>
        </w:rPr>
        <w:footnoteReference w:id="24"/>
      </w:r>
      <w:r w:rsidRPr="002C3608">
        <w:rPr>
          <w:rFonts w:ascii="Sakkal Majalla" w:eastAsia="Times New Roman" w:hAnsi="Sakkal Majalla" w:cs="Sakkal Majalla"/>
          <w:sz w:val="32"/>
          <w:szCs w:val="32"/>
          <w:rtl/>
        </w:rPr>
        <w:t>2013 من قبل السلطات القطرية</w:t>
      </w:r>
      <w:r w:rsidR="00DF538C">
        <w:rPr>
          <w:rFonts w:ascii="Sakkal Majalla" w:eastAsia="Times New Roman" w:hAnsi="Sakkal Majalla" w:cs="Sakkal Majalla" w:hint="cs"/>
          <w:sz w:val="32"/>
          <w:szCs w:val="32"/>
          <w:rtl/>
        </w:rPr>
        <w:t xml:space="preserve"> و</w:t>
      </w:r>
      <w:r w:rsidRPr="002C3608">
        <w:rPr>
          <w:rFonts w:ascii="Sakkal Majalla" w:eastAsia="Times New Roman" w:hAnsi="Sakkal Majalla" w:cs="Sakkal Majalla"/>
          <w:sz w:val="32"/>
          <w:szCs w:val="32"/>
          <w:rtl/>
        </w:rPr>
        <w:t xml:space="preserve">لا يزال مسجونا في انتهاك لحقوقه الأساسية، في إطار معاملة تعادل التعذيب. </w:t>
      </w:r>
      <w:r w:rsidR="00DF538C" w:rsidRPr="002C3608">
        <w:rPr>
          <w:rFonts w:ascii="Sakkal Majalla" w:eastAsia="Times New Roman" w:hAnsi="Sakkal Majalla" w:cs="Sakkal Majalla"/>
          <w:sz w:val="32"/>
          <w:szCs w:val="32"/>
          <w:rtl/>
        </w:rPr>
        <w:t>وزوجته السيدة أسماء آريان وأطفالهما الأربعة الصغار</w:t>
      </w:r>
      <w:r w:rsidR="00DF538C">
        <w:rPr>
          <w:rFonts w:ascii="Sakkal Majalla" w:eastAsia="Times New Roman" w:hAnsi="Sakkal Majalla" w:cs="Sakkal Majalla" w:hint="cs"/>
          <w:sz w:val="32"/>
          <w:szCs w:val="32"/>
          <w:rtl/>
        </w:rPr>
        <w:t xml:space="preserve"> </w:t>
      </w:r>
      <w:r w:rsidRPr="002C3608">
        <w:rPr>
          <w:rFonts w:ascii="Sakkal Majalla" w:eastAsia="Times New Roman" w:hAnsi="Sakkal Majalla" w:cs="Sakkal Majalla"/>
          <w:sz w:val="32"/>
          <w:szCs w:val="32"/>
          <w:rtl/>
        </w:rPr>
        <w:t>تعيش أسرته في المنفى في ألمانيا، تحت حماية الشرطة.</w:t>
      </w:r>
    </w:p>
    <w:p w14:paraId="46D8AAE2" w14:textId="5F3C85D1" w:rsidR="00CA593C" w:rsidRPr="002C3608" w:rsidRDefault="00CA593C" w:rsidP="00CA593C">
      <w:pPr>
        <w:ind w:left="-58" w:firstLine="720"/>
        <w:jc w:val="lowKashida"/>
        <w:rPr>
          <w:rFonts w:ascii="Sakkal Majalla" w:eastAsia="Times New Roman" w:hAnsi="Sakkal Majalla" w:cs="Sakkal Majalla"/>
          <w:sz w:val="32"/>
          <w:szCs w:val="32"/>
          <w:rtl/>
        </w:rPr>
      </w:pPr>
      <w:r w:rsidRPr="002C3608">
        <w:rPr>
          <w:rFonts w:ascii="Sakkal Majalla" w:eastAsia="Times New Roman" w:hAnsi="Sakkal Majalla" w:cs="Sakkal Majalla"/>
          <w:sz w:val="32"/>
          <w:szCs w:val="32"/>
          <w:rtl/>
        </w:rPr>
        <w:t xml:space="preserve">بعد أن طالب الشيخ طلال حكومة قطر بالميراث واتى هذا من دون جدوى، أمرت الحكومة الشيخ طلال بإدارة المشاريع الإنشائية والتجارية نيابة عن الحكومة. وقد طلب من الشيخ طلال التوقيع على ما يسمى "شيكات </w:t>
      </w:r>
      <w:r w:rsidRPr="002C3608">
        <w:rPr>
          <w:rFonts w:ascii="Sakkal Majalla" w:eastAsia="Times New Roman" w:hAnsi="Sakkal Majalla" w:cs="Sakkal Majalla"/>
          <w:sz w:val="32"/>
          <w:szCs w:val="32"/>
          <w:rtl/>
        </w:rPr>
        <w:lastRenderedPageBreak/>
        <w:t>الضمان" لهذا الغرض، على الرغم من أن هذه الشيكات غير قانونية بموجب القانون القطري. تبين أن هذه المشاريع وهمية، ومصممة لوقوعه في تهم ملفقة بالتخلف عن سداد ديونه. ألقي القبض عليه في فبراير 2013 دون أمر قضائي. وقد حُرم مراراً من التمثيل القانوني والزيارات العائلية والرعاية الطبية العاجلة. الشيخ طلال رهن الاعتقال بمعزل عن العالم الخارجي. خلال سبع سنوات من احتجازه التعسفي، لم ير زوجته وأطفاله سوى مرتين. قام الشيخ طلال بإضراب عن الطعام، وطلب مرارا المساعدة القانونية والطبية - ولكن دون اي جدوى او فائدة</w:t>
      </w:r>
      <w:r w:rsidR="008F0B3A">
        <w:rPr>
          <w:rStyle w:val="FootnoteReference"/>
          <w:rFonts w:ascii="Sakkal Majalla" w:eastAsia="Times New Roman" w:hAnsi="Sakkal Majalla" w:cs="Sakkal Majalla"/>
          <w:sz w:val="32"/>
          <w:szCs w:val="32"/>
          <w:rtl/>
        </w:rPr>
        <w:footnoteReference w:id="25"/>
      </w:r>
      <w:r w:rsidRPr="002C3608">
        <w:rPr>
          <w:rFonts w:ascii="Sakkal Majalla" w:eastAsia="Times New Roman" w:hAnsi="Sakkal Majalla" w:cs="Sakkal Majalla"/>
          <w:sz w:val="32"/>
          <w:szCs w:val="32"/>
        </w:rPr>
        <w:t>.</w:t>
      </w:r>
    </w:p>
    <w:p w14:paraId="01207E71" w14:textId="7AB61EBF" w:rsidR="00CA593C" w:rsidRPr="002C3608" w:rsidRDefault="00CA593C" w:rsidP="00CA593C">
      <w:pPr>
        <w:ind w:left="-58" w:firstLine="720"/>
        <w:jc w:val="lowKashida"/>
        <w:rPr>
          <w:rFonts w:ascii="Sakkal Majalla" w:eastAsia="Times New Roman" w:hAnsi="Sakkal Majalla" w:cs="Sakkal Majalla"/>
          <w:sz w:val="32"/>
          <w:szCs w:val="32"/>
          <w:rtl/>
        </w:rPr>
      </w:pPr>
      <w:r w:rsidRPr="002C3608">
        <w:rPr>
          <w:rFonts w:ascii="Sakkal Majalla" w:eastAsia="Times New Roman" w:hAnsi="Sakkal Majalla" w:cs="Sakkal Majalla"/>
          <w:sz w:val="32"/>
          <w:szCs w:val="32"/>
          <w:rtl/>
        </w:rPr>
        <w:t xml:space="preserve">في مايو 2018، تلقى الشيخ طلال حكمًا بالسجن لأكثر من 22 عامًا، بدءًا من 21 مارس 2013 إلى 30 يونيو </w:t>
      </w:r>
      <w:r w:rsidR="00DF538C">
        <w:rPr>
          <w:rStyle w:val="FootnoteReference"/>
          <w:rFonts w:ascii="Sakkal Majalla" w:eastAsia="Times New Roman" w:hAnsi="Sakkal Majalla" w:cs="Sakkal Majalla"/>
          <w:sz w:val="32"/>
          <w:szCs w:val="32"/>
          <w:rtl/>
        </w:rPr>
        <w:footnoteReference w:id="26"/>
      </w:r>
      <w:r w:rsidRPr="002C3608">
        <w:rPr>
          <w:rFonts w:ascii="Sakkal Majalla" w:eastAsia="Times New Roman" w:hAnsi="Sakkal Majalla" w:cs="Sakkal Majalla"/>
          <w:sz w:val="32"/>
          <w:szCs w:val="32"/>
          <w:rtl/>
        </w:rPr>
        <w:t>2035. وهذا يتعارض مع ما ذكرته قطر في تقريرها الأولي للعهد الدولي الخاص بالحقوق المدنية والسياسية. وفقا للفقرتين 156 و157، لن يُسجن أي شخص بسبب عدم الوفاء بالالتزامات التعاقدية إذا عرض ذلك الشخص دفع الديون الناتجة. وقد عرض الشيخ طلال وعائلته مراراً دفع الديون المزعومة، لكن الحكومة القطرية منعتهم من ذلك. بالإضافة إلى ذلك، لم يُبلغ الشيخ طلال عند اعتقاله بالتهم الموجهة إليه، وعلى الرغم من طلباته المتكررة بالوصول إلى محام، ما زال يُمنع من التمثيل القانوني. تتناقض هذه الحقيقة أيضًا مع تقرير قطر الاولي المقدم الى لجنة حقوق الانسان والخاص بالعهد الدولي الخاص بالحقوق المدنية والسياسية: وفقًا للفقرة 136 من التقرير اوضحت قطر</w:t>
      </w:r>
      <w:r w:rsidR="002C3608">
        <w:rPr>
          <w:rFonts w:ascii="Sakkal Majalla" w:eastAsia="Times New Roman" w:hAnsi="Sakkal Majalla" w:cs="Sakkal Majalla" w:hint="cs"/>
          <w:sz w:val="32"/>
          <w:szCs w:val="32"/>
          <w:rtl/>
        </w:rPr>
        <w:t xml:space="preserve"> </w:t>
      </w:r>
      <w:r w:rsidRPr="002C3608">
        <w:rPr>
          <w:rFonts w:ascii="Sakkal Majalla" w:eastAsia="Times New Roman" w:hAnsi="Sakkal Majalla" w:cs="Sakkal Majalla"/>
          <w:sz w:val="32"/>
          <w:szCs w:val="32"/>
          <w:rtl/>
        </w:rPr>
        <w:t>بان "يبلغ فوراً كل من يقبض عليه أو يحبس احتياطياً، بأسباب القبض عليه أو حبسه والتهمه الموجهة إليه، ويكون له حق الاتصال بمن يرى والاستعانة بمحام". وفي انتهاك لحقوقه الأساسية، لم تتم مراجعة قضيته من قبل محكمة مستقلة ومحايدة</w:t>
      </w:r>
      <w:r w:rsidRPr="002C3608">
        <w:rPr>
          <w:rFonts w:ascii="Sakkal Majalla" w:eastAsia="Times New Roman" w:hAnsi="Sakkal Majalla" w:cs="Sakkal Majalla"/>
          <w:sz w:val="32"/>
          <w:szCs w:val="32"/>
        </w:rPr>
        <w:t>.</w:t>
      </w:r>
    </w:p>
    <w:p w14:paraId="569F5C76" w14:textId="6A24E41D" w:rsidR="00CA593C" w:rsidRPr="002C3608" w:rsidRDefault="00CA593C" w:rsidP="00CA593C">
      <w:pPr>
        <w:ind w:left="-58" w:firstLine="720"/>
        <w:jc w:val="lowKashida"/>
        <w:rPr>
          <w:rFonts w:ascii="Sakkal Majalla" w:eastAsia="Times New Roman" w:hAnsi="Sakkal Majalla" w:cs="Sakkal Majalla"/>
          <w:sz w:val="32"/>
          <w:szCs w:val="32"/>
          <w:rtl/>
        </w:rPr>
      </w:pPr>
      <w:r w:rsidRPr="002C3608">
        <w:rPr>
          <w:rFonts w:ascii="Sakkal Majalla" w:eastAsia="Times New Roman" w:hAnsi="Sakkal Majalla" w:cs="Sakkal Majalla"/>
          <w:sz w:val="32"/>
          <w:szCs w:val="32"/>
          <w:rtl/>
        </w:rPr>
        <w:t xml:space="preserve">وبسبب ظروف السجن السيئة، يعاني الآن من مرض السكري الذي يهدد حياته، وفقد اسنانه، وارتفاع ضغط الدم، وآلام الظهر والمفاصل المزمنة وحركة محدودة للغاية. تشير شهادة طبية صدرت منذ حوالي عام من احتجازه إلى أنه احتاج إلى دخول المستشفى لمدة سبعة أشهر على الأقل خلال تلك الفترة. لقد حرمنا من الوصول إلى التقارير الطبية من السنوات اللاحقة. الشيخ طلال حاليا بدون رعاية طبية كافية، وفي وضع ضعيف للغاية حيث ترفض قطر فحص المسجونين من فيروس كورونا. ولا يتلقى الشيخ أي دواء. واعتادت زوجته على شراء الدواء وإحضاره بعد أن جمدت الحكومة أصول الأسرة، وقبل أن تهرب إلى ألمانيا مع أطفالها. حتى بعد أن غادرت قطر، وتم إخطار السلطات القطرية بذلك، فقد عكفت الحكومة على زيادة محنتها بإصدار تعليمات لها بجلب المزيد من الادوية لزوجها بالسجن. ومع ذلك تقرير قطر الخاص بالحقوق المدنية والسياسية المقدم الى اللجنة ينص على </w:t>
      </w:r>
      <w:r w:rsidR="002C3608">
        <w:rPr>
          <w:rFonts w:ascii="Sakkal Majalla" w:eastAsia="Times New Roman" w:hAnsi="Sakkal Majalla" w:cs="Sakkal Majalla"/>
          <w:sz w:val="32"/>
          <w:szCs w:val="32"/>
        </w:rPr>
        <w:t>“</w:t>
      </w:r>
      <w:r w:rsidRPr="002C3608">
        <w:rPr>
          <w:rFonts w:ascii="Sakkal Majalla" w:eastAsia="Times New Roman" w:hAnsi="Sakkal Majalla" w:cs="Sakkal Majalla"/>
          <w:sz w:val="32"/>
          <w:szCs w:val="32"/>
          <w:rtl/>
        </w:rPr>
        <w:t xml:space="preserve">أن </w:t>
      </w:r>
      <w:r w:rsidR="002C3608">
        <w:rPr>
          <w:rFonts w:ascii="Sakkal Majalla" w:eastAsia="Times New Roman" w:hAnsi="Sakkal Majalla" w:cs="Sakkal Majalla" w:hint="cs"/>
          <w:sz w:val="32"/>
          <w:szCs w:val="32"/>
          <w:rtl/>
        </w:rPr>
        <w:t>المحتجزين</w:t>
      </w:r>
      <w:r w:rsidRPr="002C3608">
        <w:rPr>
          <w:rFonts w:ascii="Sakkal Majalla" w:eastAsia="Times New Roman" w:hAnsi="Sakkal Majalla" w:cs="Sakkal Majalla"/>
          <w:sz w:val="32"/>
          <w:szCs w:val="32"/>
          <w:rtl/>
        </w:rPr>
        <w:t xml:space="preserve"> يتمتعون </w:t>
      </w:r>
      <w:r w:rsidR="002C3608">
        <w:rPr>
          <w:rFonts w:ascii="Sakkal Majalla" w:eastAsia="Times New Roman" w:hAnsi="Sakkal Majalla" w:cs="Sakkal Majalla" w:hint="cs"/>
          <w:sz w:val="32"/>
          <w:szCs w:val="32"/>
          <w:rtl/>
        </w:rPr>
        <w:t>بالرعاية الصحية المجانية داخل</w:t>
      </w:r>
      <w:r w:rsidRPr="002C3608">
        <w:rPr>
          <w:rFonts w:ascii="Sakkal Majalla" w:eastAsia="Times New Roman" w:hAnsi="Sakkal Majalla" w:cs="Sakkal Majalla"/>
          <w:sz w:val="32"/>
          <w:szCs w:val="32"/>
          <w:rtl/>
        </w:rPr>
        <w:t xml:space="preserve"> السجن" (الفقرة 142)</w:t>
      </w:r>
      <w:r w:rsidRPr="002C3608">
        <w:rPr>
          <w:rFonts w:ascii="Sakkal Majalla" w:eastAsia="Times New Roman" w:hAnsi="Sakkal Majalla" w:cs="Sakkal Majalla"/>
          <w:sz w:val="32"/>
          <w:szCs w:val="32"/>
        </w:rPr>
        <w:t>.</w:t>
      </w:r>
    </w:p>
    <w:p w14:paraId="3AAB098A" w14:textId="6B50216D" w:rsidR="00CA593C" w:rsidRPr="002C3608" w:rsidRDefault="00CA593C" w:rsidP="00CA593C">
      <w:pPr>
        <w:ind w:left="-58" w:firstLine="720"/>
        <w:jc w:val="lowKashida"/>
        <w:rPr>
          <w:rFonts w:ascii="Sakkal Majalla" w:eastAsia="Times New Roman" w:hAnsi="Sakkal Majalla" w:cs="Sakkal Majalla"/>
          <w:sz w:val="32"/>
          <w:szCs w:val="32"/>
          <w:rtl/>
        </w:rPr>
      </w:pPr>
      <w:r w:rsidRPr="002C3608">
        <w:rPr>
          <w:rFonts w:ascii="Sakkal Majalla" w:eastAsia="Times New Roman" w:hAnsi="Sakkal Majalla" w:cs="Sakkal Majalla"/>
          <w:sz w:val="32"/>
          <w:szCs w:val="32"/>
          <w:rtl/>
        </w:rPr>
        <w:lastRenderedPageBreak/>
        <w:t>تم إجلاء أبناء الشيخ طلال وزوجته الحامل آنذاك</w:t>
      </w:r>
      <w:r w:rsidR="008F0B3A">
        <w:rPr>
          <w:rFonts w:ascii="Sakkal Majalla" w:eastAsia="Times New Roman" w:hAnsi="Sakkal Majalla" w:cs="Sakkal Majalla" w:hint="cs"/>
          <w:sz w:val="32"/>
          <w:szCs w:val="32"/>
          <w:rtl/>
        </w:rPr>
        <w:t xml:space="preserve"> وقت اعتقاله</w:t>
      </w:r>
      <w:r w:rsidRPr="002C3608">
        <w:rPr>
          <w:rFonts w:ascii="Sakkal Majalla" w:eastAsia="Times New Roman" w:hAnsi="Sakkal Majalla" w:cs="Sakkal Majalla"/>
          <w:sz w:val="32"/>
          <w:szCs w:val="32"/>
          <w:rtl/>
        </w:rPr>
        <w:t>، من منزلهما وإرغامهما على العيش في مكان نائي لمدة عامين تقريبًا في ظروف غير إنسانية تمثلت في مياه غير صحية وآفات وعدم وجود تكييف في بلد تصل درجات الحرارة فيه 50 درجة مئوية. مرض الأطفال وكثيرا ما كانوا يدخلون المستشفى. في النهاية سُمح للعائلة بالسفر إلى الخارج. رفضوا العودة ويعيشون الآن في ألمانيا تحت حماية الشرطة. وقطعت السلطات القطرية مؤخراً جميع الاتصالات مع الشيخ طلال</w:t>
      </w:r>
      <w:r w:rsidRPr="002C3608">
        <w:rPr>
          <w:rFonts w:ascii="Sakkal Majalla" w:eastAsia="Times New Roman" w:hAnsi="Sakkal Majalla" w:cs="Sakkal Majalla"/>
          <w:sz w:val="32"/>
          <w:szCs w:val="32"/>
        </w:rPr>
        <w:t>.</w:t>
      </w:r>
    </w:p>
    <w:p w14:paraId="4E99BCF0" w14:textId="791CC19C" w:rsidR="00CA593C" w:rsidRPr="002C3608" w:rsidRDefault="00CA593C" w:rsidP="00CA593C">
      <w:pPr>
        <w:ind w:left="-58" w:firstLine="720"/>
        <w:jc w:val="lowKashida"/>
        <w:rPr>
          <w:rFonts w:ascii="Sakkal Majalla" w:eastAsia="Times New Roman" w:hAnsi="Sakkal Majalla" w:cs="Sakkal Majalla"/>
          <w:sz w:val="32"/>
          <w:szCs w:val="32"/>
          <w:rtl/>
        </w:rPr>
      </w:pPr>
      <w:r w:rsidRPr="002C3608">
        <w:rPr>
          <w:rFonts w:ascii="Sakkal Majalla" w:eastAsia="Times New Roman" w:hAnsi="Sakkal Majalla" w:cs="Sakkal Majalla"/>
          <w:sz w:val="32"/>
          <w:szCs w:val="32"/>
          <w:rtl/>
        </w:rPr>
        <w:t xml:space="preserve">هذه القضية ليست </w:t>
      </w:r>
      <w:r w:rsidR="008F0B3A">
        <w:rPr>
          <w:rFonts w:ascii="Sakkal Majalla" w:eastAsia="Times New Roman" w:hAnsi="Sakkal Majalla" w:cs="Sakkal Majalla" w:hint="cs"/>
          <w:sz w:val="32"/>
          <w:szCs w:val="32"/>
          <w:rtl/>
        </w:rPr>
        <w:t>القضية الوحيدة من نوعها</w:t>
      </w:r>
      <w:r w:rsidRPr="002C3608">
        <w:rPr>
          <w:rFonts w:ascii="Sakkal Majalla" w:eastAsia="Times New Roman" w:hAnsi="Sakkal Majalla" w:cs="Sakkal Majalla"/>
          <w:sz w:val="32"/>
          <w:szCs w:val="32"/>
          <w:rtl/>
        </w:rPr>
        <w:t xml:space="preserve">. ففي نوفمبر 2019، </w:t>
      </w:r>
      <w:r w:rsidRPr="002C3608">
        <w:rPr>
          <w:rFonts w:ascii="Sakkal Majalla" w:eastAsia="Times New Roman" w:hAnsi="Sakkal Majalla" w:cs="Sakkal Majalla" w:hint="cs"/>
          <w:sz w:val="32"/>
          <w:szCs w:val="32"/>
          <w:rtl/>
        </w:rPr>
        <w:t>ب</w:t>
      </w:r>
      <w:r w:rsidRPr="002C3608">
        <w:rPr>
          <w:rFonts w:ascii="Sakkal Majalla" w:eastAsia="Times New Roman" w:hAnsi="Sakkal Majalla" w:cs="Sakkal Majalla"/>
          <w:sz w:val="32"/>
          <w:szCs w:val="32"/>
          <w:rtl/>
        </w:rPr>
        <w:t xml:space="preserve">الرغم من أن هذه الممارسة </w:t>
      </w:r>
      <w:r w:rsidR="008F0B3A">
        <w:rPr>
          <w:rFonts w:ascii="Sakkal Majalla" w:eastAsia="Times New Roman" w:hAnsi="Sakkal Majalla" w:cs="Sakkal Majalla" w:hint="cs"/>
          <w:sz w:val="32"/>
          <w:szCs w:val="32"/>
          <w:rtl/>
        </w:rPr>
        <w:t xml:space="preserve">مما يدعى بشيكات الضمان </w:t>
      </w:r>
      <w:r w:rsidRPr="002C3608">
        <w:rPr>
          <w:rFonts w:ascii="Sakkal Majalla" w:eastAsia="Times New Roman" w:hAnsi="Sakkal Majalla" w:cs="Sakkal Majalla"/>
          <w:sz w:val="32"/>
          <w:szCs w:val="32"/>
          <w:rtl/>
        </w:rPr>
        <w:t xml:space="preserve">تعد مخالفة وانتهاكا طبقا للقانون القطري، الا انها لا تزال منتشرة بحد كبير في قطر، وأن "الأفراد المتهمين والمحكوم عليهم بموجب هذه الجرائم يمثلون نسبة كبيرة من المحتجزين الحاليين في قطر"، </w:t>
      </w:r>
      <w:r w:rsidR="00DF538C">
        <w:rPr>
          <w:rFonts w:ascii="Sakkal Majalla" w:eastAsia="Times New Roman" w:hAnsi="Sakkal Majalla" w:cs="Sakkal Majalla" w:hint="cs"/>
          <w:sz w:val="32"/>
          <w:szCs w:val="32"/>
          <w:rtl/>
        </w:rPr>
        <w:t xml:space="preserve">بحسب الفريق العامل المعني بالاحتجاز التعسفي </w:t>
      </w:r>
      <w:r w:rsidRPr="002C3608">
        <w:rPr>
          <w:rFonts w:ascii="Sakkal Majalla" w:eastAsia="Times New Roman" w:hAnsi="Sakkal Majalla" w:cs="Sakkal Majalla"/>
          <w:sz w:val="32"/>
          <w:szCs w:val="32"/>
          <w:rtl/>
        </w:rPr>
        <w:t>ويعتبر هذا مخالفا للمادة 11 من العهد الدولي الخاص بالحقوق المدنية والسياسية</w:t>
      </w:r>
      <w:r w:rsidRPr="002C3608">
        <w:rPr>
          <w:rFonts w:ascii="Sakkal Majalla" w:eastAsia="Times New Roman" w:hAnsi="Sakkal Majalla" w:cs="Sakkal Majalla"/>
          <w:sz w:val="32"/>
          <w:szCs w:val="32"/>
        </w:rPr>
        <w:t xml:space="preserve">. </w:t>
      </w:r>
    </w:p>
    <w:p w14:paraId="7AF219CD" w14:textId="77777777" w:rsidR="00CA593C" w:rsidRPr="007B57A7" w:rsidRDefault="00CA593C" w:rsidP="00CA593C">
      <w:pPr>
        <w:ind w:left="-58" w:firstLine="720"/>
        <w:jc w:val="lowKashida"/>
        <w:rPr>
          <w:rFonts w:ascii="Sakkal Majalla" w:eastAsia="Times New Roman" w:hAnsi="Sakkal Majalla" w:cs="Sakkal Majalla"/>
          <w:sz w:val="32"/>
          <w:szCs w:val="32"/>
          <w:rtl/>
          <w:lang w:bidi="ar-EG"/>
        </w:rPr>
      </w:pPr>
      <w:r w:rsidRPr="002C3608">
        <w:rPr>
          <w:rFonts w:ascii="Sakkal Majalla" w:eastAsia="Times New Roman" w:hAnsi="Sakkal Majalla" w:cs="Sakkal Majalla" w:hint="cs"/>
          <w:sz w:val="32"/>
          <w:szCs w:val="32"/>
          <w:rtl/>
        </w:rPr>
        <w:t>وعليه وتطالب مؤسسة ماعت للسلام والتنمية وحقوق الإنسان، بضرورة ا</w:t>
      </w:r>
      <w:r w:rsidRPr="002C3608">
        <w:rPr>
          <w:rFonts w:ascii="Sakkal Majalla" w:eastAsia="Times New Roman" w:hAnsi="Sakkal Majalla" w:cs="Sakkal Majalla"/>
          <w:sz w:val="32"/>
          <w:szCs w:val="32"/>
          <w:rtl/>
        </w:rPr>
        <w:t xml:space="preserve">لضغط على </w:t>
      </w:r>
      <w:r w:rsidRPr="002C3608">
        <w:rPr>
          <w:rFonts w:ascii="Sakkal Majalla" w:eastAsia="Times New Roman" w:hAnsi="Sakkal Majalla" w:cs="Sakkal Majalla" w:hint="cs"/>
          <w:sz w:val="32"/>
          <w:szCs w:val="32"/>
          <w:rtl/>
        </w:rPr>
        <w:t xml:space="preserve">حكومة </w:t>
      </w:r>
      <w:r w:rsidRPr="002C3608">
        <w:rPr>
          <w:rFonts w:ascii="Sakkal Majalla" w:eastAsia="Times New Roman" w:hAnsi="Sakkal Majalla" w:cs="Sakkal Majalla"/>
          <w:sz w:val="32"/>
          <w:szCs w:val="32"/>
          <w:rtl/>
        </w:rPr>
        <w:t>قطر لإجراء محاكمة عادلة وشفافة للشيخ طلال آل ثاني</w:t>
      </w:r>
      <w:r w:rsidRPr="002C3608">
        <w:rPr>
          <w:rFonts w:ascii="Sakkal Majalla" w:eastAsia="Times New Roman" w:hAnsi="Sakkal Majalla" w:cs="Sakkal Majalla" w:hint="cs"/>
          <w:sz w:val="32"/>
          <w:szCs w:val="32"/>
          <w:rtl/>
          <w:lang w:bidi="ar-EG"/>
        </w:rPr>
        <w:t xml:space="preserve"> وفق المعايير الدولية المصدقة عليها والسماح لذويه بالتواصل </w:t>
      </w:r>
      <w:proofErr w:type="gramStart"/>
      <w:r w:rsidRPr="002C3608">
        <w:rPr>
          <w:rFonts w:ascii="Sakkal Majalla" w:eastAsia="Times New Roman" w:hAnsi="Sakkal Majalla" w:cs="Sakkal Majalla" w:hint="cs"/>
          <w:sz w:val="32"/>
          <w:szCs w:val="32"/>
          <w:rtl/>
          <w:lang w:bidi="ar-EG"/>
        </w:rPr>
        <w:t>معه  بدون</w:t>
      </w:r>
      <w:proofErr w:type="gramEnd"/>
      <w:r w:rsidRPr="002C3608">
        <w:rPr>
          <w:rFonts w:ascii="Sakkal Majalla" w:eastAsia="Times New Roman" w:hAnsi="Sakkal Majalla" w:cs="Sakkal Majalla" w:hint="cs"/>
          <w:sz w:val="32"/>
          <w:szCs w:val="32"/>
          <w:rtl/>
          <w:lang w:bidi="ar-EG"/>
        </w:rPr>
        <w:t xml:space="preserve"> أي عقبات وتوفير الرعاية الصحية اللازمة خاصة في ظل جائحة كورونا والتي تهدد اكثر الفئات ضعفا بالمجتمع.</w:t>
      </w:r>
      <w:r>
        <w:rPr>
          <w:rFonts w:ascii="Sakkal Majalla" w:eastAsia="Times New Roman" w:hAnsi="Sakkal Majalla" w:cs="Sakkal Majalla" w:hint="cs"/>
          <w:sz w:val="32"/>
          <w:szCs w:val="32"/>
          <w:rtl/>
          <w:lang w:bidi="ar-EG"/>
        </w:rPr>
        <w:t xml:space="preserve"> </w:t>
      </w:r>
    </w:p>
    <w:p w14:paraId="34D4CCC7" w14:textId="77777777" w:rsidR="00CA593C" w:rsidRPr="007B57A7" w:rsidRDefault="00CA593C" w:rsidP="00CA593C">
      <w:pPr>
        <w:ind w:left="-58" w:firstLine="720"/>
        <w:jc w:val="lowKashida"/>
        <w:rPr>
          <w:rFonts w:ascii="Sakkal Majalla" w:eastAsia="Times New Roman" w:hAnsi="Sakkal Majalla" w:cs="Sakkal Majalla"/>
          <w:i/>
          <w:sz w:val="32"/>
          <w:szCs w:val="32"/>
          <w:rtl/>
          <w:lang w:bidi="ar-EG"/>
        </w:rPr>
      </w:pPr>
      <w:r w:rsidRPr="007B57A7">
        <w:rPr>
          <w:rFonts w:ascii="Sakkal Majalla" w:eastAsia="Times New Roman" w:hAnsi="Sakkal Majalla" w:cs="Sakkal Majalla" w:hint="cs"/>
          <w:sz w:val="32"/>
          <w:szCs w:val="32"/>
          <w:rtl/>
        </w:rPr>
        <w:t xml:space="preserve">في </w:t>
      </w:r>
      <w:r w:rsidRPr="007B57A7">
        <w:rPr>
          <w:rFonts w:ascii="Sakkal Majalla" w:eastAsia="Times New Roman" w:hAnsi="Sakkal Majalla" w:cs="Sakkal Majalla"/>
          <w:sz w:val="32"/>
          <w:szCs w:val="32"/>
          <w:rtl/>
          <w:lang w:bidi="ar-EG"/>
        </w:rPr>
        <w:t>يناير 2018، قُبض</w:t>
      </w:r>
      <w:r w:rsidRPr="007B57A7">
        <w:rPr>
          <w:rFonts w:ascii="Sakkal Majalla" w:eastAsia="Times New Roman" w:hAnsi="Sakkal Majalla" w:cs="Sakkal Majalla" w:hint="cs"/>
          <w:sz w:val="32"/>
          <w:szCs w:val="32"/>
          <w:rtl/>
          <w:lang w:bidi="ar-EG"/>
        </w:rPr>
        <w:t>ت السلطات القطرية</w:t>
      </w:r>
      <w:r w:rsidRPr="007B57A7">
        <w:rPr>
          <w:rFonts w:ascii="Sakkal Majalla" w:eastAsia="Times New Roman" w:hAnsi="Sakkal Majalla" w:cs="Sakkal Majalla"/>
          <w:sz w:val="32"/>
          <w:szCs w:val="32"/>
          <w:rtl/>
          <w:lang w:bidi="ar-EG"/>
        </w:rPr>
        <w:t xml:space="preserve"> على اثنين من أعضاء "اتحاد الصحفيين </w:t>
      </w:r>
      <w:proofErr w:type="spellStart"/>
      <w:r w:rsidRPr="007B57A7">
        <w:rPr>
          <w:rFonts w:ascii="Sakkal Majalla" w:eastAsia="Times New Roman" w:hAnsi="Sakkal Majalla" w:cs="Sakkal Majalla"/>
          <w:sz w:val="32"/>
          <w:szCs w:val="32"/>
          <w:rtl/>
          <w:lang w:bidi="ar-EG"/>
        </w:rPr>
        <w:t>النيباليين</w:t>
      </w:r>
      <w:proofErr w:type="spellEnd"/>
      <w:r w:rsidRPr="007B57A7">
        <w:rPr>
          <w:rFonts w:ascii="Sakkal Majalla" w:eastAsia="Times New Roman" w:hAnsi="Sakkal Majalla" w:cs="Sakkal Majalla"/>
          <w:sz w:val="32"/>
          <w:szCs w:val="32"/>
          <w:rtl/>
          <w:lang w:bidi="ar-EG"/>
        </w:rPr>
        <w:t>"، كانا يحضران ندوة في الدوحة عن حرية الصحافة، وتم ترحيلهما</w:t>
      </w:r>
      <w:r w:rsidRPr="007B57A7">
        <w:rPr>
          <w:rFonts w:ascii="Sakkal Majalla" w:eastAsia="Times New Roman" w:hAnsi="Sakkal Majalla" w:cs="Sakkal Majalla"/>
          <w:sz w:val="32"/>
          <w:szCs w:val="32"/>
          <w:vertAlign w:val="superscript"/>
          <w:rtl/>
          <w:lang w:bidi="ar-EG"/>
        </w:rPr>
        <w:footnoteReference w:id="27"/>
      </w:r>
      <w:r w:rsidRPr="007B57A7">
        <w:rPr>
          <w:rFonts w:ascii="Sakkal Majalla" w:eastAsia="Times New Roman" w:hAnsi="Sakkal Majalla" w:cs="Sakkal Majalla"/>
          <w:sz w:val="32"/>
          <w:szCs w:val="32"/>
          <w:rtl/>
          <w:lang w:bidi="ar-EG"/>
        </w:rPr>
        <w:t xml:space="preserve">، وفى أكتوبر 2018، </w:t>
      </w:r>
      <w:r w:rsidRPr="007B57A7">
        <w:rPr>
          <w:rFonts w:ascii="Sakkal Majalla" w:eastAsia="Times New Roman" w:hAnsi="Sakkal Majalla" w:cs="Sakkal Majalla"/>
          <w:i/>
          <w:sz w:val="32"/>
          <w:szCs w:val="32"/>
          <w:rtl/>
          <w:lang w:bidi="ar-EG"/>
        </w:rPr>
        <w:t xml:space="preserve">قامت السلطات القطرية </w:t>
      </w:r>
      <w:r w:rsidRPr="007B57A7">
        <w:rPr>
          <w:rFonts w:ascii="Sakkal Majalla" w:eastAsia="Times New Roman" w:hAnsi="Sakkal Majalla" w:cs="Sakkal Majalla" w:hint="cs"/>
          <w:i/>
          <w:sz w:val="32"/>
          <w:szCs w:val="32"/>
          <w:rtl/>
          <w:lang w:bidi="ar-EG"/>
        </w:rPr>
        <w:t>باحتجاز</w:t>
      </w:r>
      <w:r w:rsidRPr="007B57A7">
        <w:rPr>
          <w:rFonts w:ascii="Sakkal Majalla" w:eastAsia="Times New Roman" w:hAnsi="Sakkal Majalla" w:cs="Sakkal Majalla"/>
          <w:i/>
          <w:sz w:val="32"/>
          <w:szCs w:val="32"/>
          <w:rtl/>
          <w:lang w:bidi="ar-EG"/>
        </w:rPr>
        <w:t xml:space="preserve"> اثنين من الصحفيين العاملين لدى صحيفة "تايمز أوف سوازيلاند" لأكثر من ساعة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مبنى السفارة القطرية في العاصمة </w:t>
      </w:r>
      <w:proofErr w:type="spellStart"/>
      <w:r w:rsidRPr="007B57A7">
        <w:rPr>
          <w:rFonts w:ascii="Sakkal Majalla" w:eastAsia="Times New Roman" w:hAnsi="Sakkal Majalla" w:cs="Sakkal Majalla"/>
          <w:i/>
          <w:sz w:val="32"/>
          <w:szCs w:val="32"/>
          <w:rtl/>
          <w:lang w:bidi="ar-EG"/>
        </w:rPr>
        <w:t>السوازيلاندية</w:t>
      </w:r>
      <w:proofErr w:type="spellEnd"/>
      <w:r w:rsidRPr="007B57A7">
        <w:rPr>
          <w:rFonts w:ascii="Sakkal Majalla" w:eastAsia="Times New Roman" w:hAnsi="Sakkal Majalla" w:cs="Sakkal Majalla"/>
          <w:i/>
          <w:sz w:val="32"/>
          <w:szCs w:val="32"/>
          <w:rtl/>
          <w:lang w:bidi="ar-EG"/>
        </w:rPr>
        <w:t xml:space="preserve"> مبابان في جنوبي القارة الإفريقية، في محاولة لمنع التحقيق في مسألة تورط دبلوماسي قطري في حادثة مسلحة، ووفقاً لما نشرته الصحيفة نفسها في تقرير سابق، أنه قد تم </w:t>
      </w:r>
      <w:r w:rsidRPr="007B57A7">
        <w:rPr>
          <w:rFonts w:ascii="Sakkal Majalla" w:eastAsia="Times New Roman" w:hAnsi="Sakkal Majalla" w:cs="Sakkal Majalla" w:hint="cs"/>
          <w:i/>
          <w:sz w:val="32"/>
          <w:szCs w:val="32"/>
          <w:rtl/>
          <w:lang w:bidi="ar-EG"/>
        </w:rPr>
        <w:t>اعتقال</w:t>
      </w:r>
      <w:r w:rsidRPr="007B57A7">
        <w:rPr>
          <w:rFonts w:ascii="Sakkal Majalla" w:eastAsia="Times New Roman" w:hAnsi="Sakkal Majalla" w:cs="Sakkal Majalla"/>
          <w:i/>
          <w:sz w:val="32"/>
          <w:szCs w:val="32"/>
          <w:rtl/>
          <w:lang w:bidi="ar-EG"/>
        </w:rPr>
        <w:t xml:space="preserve"> الصحفيين بعد أن حاول دبلوماسي قطري الضغط عليهما لتوقيع مذكرة تمنعهما من نشر تقرير حول تورط المسئول القطري في حادثة مسلحة وقعت في الفترة الماضية في البلاد، وقد جاء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تلك الوثيقة </w:t>
      </w:r>
      <w:r w:rsidRPr="007B57A7">
        <w:rPr>
          <w:rFonts w:ascii="Sakkal Majalla" w:eastAsia="Times New Roman" w:hAnsi="Sakkal Majalla" w:cs="Sakkal Majalla" w:hint="cs"/>
          <w:i/>
          <w:sz w:val="32"/>
          <w:szCs w:val="32"/>
          <w:rtl/>
          <w:lang w:bidi="ar-EG"/>
        </w:rPr>
        <w:t>التي</w:t>
      </w:r>
      <w:r w:rsidRPr="007B57A7">
        <w:rPr>
          <w:rFonts w:ascii="Sakkal Majalla" w:eastAsia="Times New Roman" w:hAnsi="Sakkal Majalla" w:cs="Sakkal Majalla"/>
          <w:i/>
          <w:sz w:val="32"/>
          <w:szCs w:val="32"/>
          <w:rtl/>
          <w:lang w:bidi="ar-EG"/>
        </w:rPr>
        <w:t xml:space="preserve"> تعود إلى 5 أكتوبر 2018، </w:t>
      </w:r>
      <w:r w:rsidRPr="007B57A7">
        <w:rPr>
          <w:rFonts w:ascii="Sakkal Majalla" w:eastAsia="Times New Roman" w:hAnsi="Sakkal Majalla" w:cs="Sakkal Majalla" w:hint="cs"/>
          <w:i/>
          <w:sz w:val="32"/>
          <w:szCs w:val="32"/>
          <w:rtl/>
          <w:lang w:bidi="ar-EG"/>
        </w:rPr>
        <w:t>التي</w:t>
      </w:r>
      <w:r w:rsidRPr="007B57A7">
        <w:rPr>
          <w:rFonts w:ascii="Sakkal Majalla" w:eastAsia="Times New Roman" w:hAnsi="Sakkal Majalla" w:cs="Sakkal Majalla"/>
          <w:i/>
          <w:sz w:val="32"/>
          <w:szCs w:val="32"/>
          <w:rtl/>
          <w:lang w:bidi="ar-EG"/>
        </w:rPr>
        <w:t xml:space="preserve"> تم طلب التوقيع عليها، </w:t>
      </w:r>
      <w:r w:rsidRPr="007B57A7">
        <w:rPr>
          <w:rFonts w:ascii="Sakkal Majalla" w:eastAsia="Times New Roman" w:hAnsi="Sakkal Majalla" w:cs="Sakkal Majalla" w:hint="cs"/>
          <w:i/>
          <w:sz w:val="32"/>
          <w:szCs w:val="32"/>
          <w:rtl/>
          <w:lang w:bidi="ar-EG"/>
        </w:rPr>
        <w:t>والتي</w:t>
      </w:r>
      <w:r w:rsidRPr="007B57A7">
        <w:rPr>
          <w:rFonts w:ascii="Sakkal Majalla" w:eastAsia="Times New Roman" w:hAnsi="Sakkal Majalla" w:cs="Sakkal Majalla"/>
          <w:i/>
          <w:sz w:val="32"/>
          <w:szCs w:val="32"/>
          <w:rtl/>
          <w:lang w:bidi="ar-EG"/>
        </w:rPr>
        <w:t xml:space="preserve"> نشرتها الصحيفة، النص </w:t>
      </w:r>
      <w:r w:rsidRPr="007B57A7">
        <w:rPr>
          <w:rFonts w:ascii="Sakkal Majalla" w:eastAsia="Times New Roman" w:hAnsi="Sakkal Majalla" w:cs="Sakkal Majalla" w:hint="cs"/>
          <w:i/>
          <w:sz w:val="32"/>
          <w:szCs w:val="32"/>
          <w:rtl/>
          <w:lang w:bidi="ar-EG"/>
        </w:rPr>
        <w:t>التالي: “نح</w:t>
      </w:r>
      <w:r w:rsidRPr="007B57A7">
        <w:rPr>
          <w:rFonts w:ascii="Sakkal Majalla" w:eastAsia="Times New Roman" w:hAnsi="Sakkal Majalla" w:cs="Sakkal Majalla" w:hint="eastAsia"/>
          <w:i/>
          <w:sz w:val="32"/>
          <w:szCs w:val="32"/>
          <w:rtl/>
          <w:lang w:bidi="ar-EG"/>
        </w:rPr>
        <w:t>ن</w:t>
      </w:r>
      <w:r w:rsidRPr="007B57A7">
        <w:rPr>
          <w:rFonts w:ascii="Sakkal Majalla" w:eastAsia="Times New Roman" w:hAnsi="Sakkal Majalla" w:cs="Sakkal Majalla"/>
          <w:i/>
          <w:sz w:val="32"/>
          <w:szCs w:val="32"/>
          <w:rtl/>
          <w:lang w:bidi="ar-EG"/>
        </w:rPr>
        <w:t>، موظفو صحيفة "تايمز أوف سوازيلاند"، ملتزمون بعدم نشر أي معلومات عن سفارة دولة قطر من دون أمر أو إذن خطي من السفارة</w:t>
      </w:r>
      <w:r w:rsidRPr="007B57A7">
        <w:rPr>
          <w:rFonts w:ascii="Sakkal Majalla" w:eastAsia="Times New Roman" w:hAnsi="Sakkal Majalla" w:cs="Sakkal Majalla" w:hint="cs"/>
          <w:i/>
          <w:sz w:val="32"/>
          <w:szCs w:val="32"/>
          <w:rtl/>
          <w:lang w:bidi="ar-EG"/>
        </w:rPr>
        <w:t>،</w:t>
      </w:r>
      <w:r w:rsidRPr="007B57A7">
        <w:rPr>
          <w:rFonts w:ascii="Sakkal Majalla" w:eastAsia="Times New Roman" w:hAnsi="Sakkal Majalla" w:cs="Sakkal Majalla"/>
          <w:i/>
          <w:sz w:val="32"/>
          <w:szCs w:val="32"/>
          <w:rtl/>
          <w:lang w:bidi="ar-EG"/>
        </w:rPr>
        <w:t xml:space="preserve"> وفي حال حدوث أي شيء، ستتم محاكمة الصحيفة والأشخاص المسئولين"، ولكن الصحفيين رفضا التوقيع، وجدير بالذكر أنه وفقاً لمنظمة "مراسلون بلا حدود"، تحل قطر في المركز 125 من بين 180 بلداً في مؤشر حريات الصحافة العالمي للعام 2018</w:t>
      </w:r>
      <w:r w:rsidRPr="007B57A7">
        <w:rPr>
          <w:rFonts w:ascii="Sakkal Majalla" w:eastAsia="Times New Roman" w:hAnsi="Sakkal Majalla" w:cs="Sakkal Majalla"/>
          <w:i/>
          <w:sz w:val="32"/>
          <w:szCs w:val="32"/>
          <w:vertAlign w:val="superscript"/>
          <w:rtl/>
          <w:lang w:bidi="ar-EG"/>
        </w:rPr>
        <w:footnoteReference w:id="28"/>
      </w:r>
      <w:r w:rsidRPr="007B57A7">
        <w:rPr>
          <w:rFonts w:ascii="Sakkal Majalla" w:eastAsia="Times New Roman" w:hAnsi="Sakkal Majalla" w:cs="Sakkal Majalla" w:hint="cs"/>
          <w:i/>
          <w:sz w:val="32"/>
          <w:szCs w:val="32"/>
          <w:rtl/>
          <w:lang w:bidi="ar-EG"/>
        </w:rPr>
        <w:t>.</w:t>
      </w:r>
    </w:p>
    <w:p w14:paraId="62C0B925" w14:textId="77777777" w:rsidR="00CA593C" w:rsidRPr="007B57A7" w:rsidRDefault="00CA593C" w:rsidP="00CA593C">
      <w:pPr>
        <w:ind w:firstLine="567"/>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sz w:val="32"/>
          <w:szCs w:val="32"/>
          <w:rtl/>
          <w:lang w:bidi="ar-EG"/>
        </w:rPr>
        <w:lastRenderedPageBreak/>
        <w:t xml:space="preserve">وفي سياق أخر، ووفقا </w:t>
      </w:r>
      <w:r w:rsidRPr="007B57A7">
        <w:rPr>
          <w:rFonts w:ascii="Sakkal Majalla" w:eastAsia="Times New Roman" w:hAnsi="Sakkal Majalla" w:cs="Sakkal Majalla" w:hint="cs"/>
          <w:sz w:val="32"/>
          <w:szCs w:val="32"/>
          <w:rtl/>
        </w:rPr>
        <w:t xml:space="preserve">للجنة الوطنية لحقوق الإنسان في قطر، </w:t>
      </w:r>
      <w:r w:rsidRPr="007B57A7">
        <w:rPr>
          <w:rFonts w:ascii="Sakkal Majalla" w:eastAsia="Times New Roman" w:hAnsi="Sakkal Majalla" w:cs="Sakkal Majalla" w:hint="cs"/>
          <w:sz w:val="32"/>
          <w:szCs w:val="32"/>
          <w:rtl/>
          <w:lang w:bidi="ar-EG"/>
        </w:rPr>
        <w:t xml:space="preserve">يوجد </w:t>
      </w:r>
      <w:r w:rsidRPr="007B57A7">
        <w:rPr>
          <w:rFonts w:ascii="Sakkal Majalla" w:eastAsia="Times New Roman" w:hAnsi="Sakkal Majalla" w:cs="Sakkal Majalla" w:hint="cs"/>
          <w:sz w:val="32"/>
          <w:szCs w:val="32"/>
          <w:rtl/>
        </w:rPr>
        <w:t xml:space="preserve">في قطر </w:t>
      </w:r>
      <w:r w:rsidRPr="007B57A7">
        <w:rPr>
          <w:rFonts w:ascii="Sakkal Majalla" w:eastAsia="Times New Roman" w:hAnsi="Sakkal Majalla" w:cs="Sakkal Majalla" w:hint="eastAsia"/>
          <w:sz w:val="32"/>
          <w:szCs w:val="32"/>
          <w:rtl/>
        </w:rPr>
        <w:t>ألف</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و</w:t>
      </w:r>
      <w:r w:rsidRPr="007B57A7">
        <w:rPr>
          <w:rFonts w:ascii="Sakkal Majalla" w:eastAsia="Times New Roman" w:hAnsi="Sakkal Majalla" w:cs="Sakkal Majalla"/>
          <w:sz w:val="32"/>
          <w:szCs w:val="32"/>
          <w:rtl/>
        </w:rPr>
        <w:t xml:space="preserve">261 </w:t>
      </w:r>
      <w:r w:rsidRPr="007B57A7">
        <w:rPr>
          <w:rFonts w:ascii="Sakkal Majalla" w:eastAsia="Times New Roman" w:hAnsi="Sakkal Majalla" w:cs="Sakkal Majalla" w:hint="eastAsia"/>
          <w:sz w:val="32"/>
          <w:szCs w:val="32"/>
          <w:rtl/>
        </w:rPr>
        <w:t>شخصاً</w:t>
      </w:r>
      <w:r w:rsidRPr="007B57A7">
        <w:rPr>
          <w:rFonts w:ascii="Sakkal Majalla" w:eastAsia="Times New Roman" w:hAnsi="Sakkal Majalla" w:cs="Sakkal Majalla" w:hint="cs"/>
          <w:sz w:val="32"/>
          <w:szCs w:val="32"/>
          <w:rtl/>
        </w:rPr>
        <w:t xml:space="preserve"> محتجزاً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داخل</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المؤسسات</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العقابية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والإصلاحية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في</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قطر،</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بالإضافة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إلى</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عدم</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توافر</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بيانات</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شاملة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ومفصلة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حول</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طبيعة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المخالفات</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التي</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قد</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يتعرض</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لها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المحتجزون،</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كما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لا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تتوافر</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معلومات</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حول</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عدد</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الزيارات</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التفتيشية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التي</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تقوم</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بها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النيابة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العامة</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والمؤسسات</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العقابية</w:t>
      </w:r>
      <w:r w:rsidRPr="007B57A7">
        <w:rPr>
          <w:rFonts w:ascii="Sakkal Majalla" w:eastAsia="Times New Roman" w:hAnsi="Sakkal Majalla" w:cs="Sakkal Majalla" w:hint="cs"/>
          <w:sz w:val="32"/>
          <w:szCs w:val="32"/>
          <w:rtl/>
        </w:rPr>
        <w:t>.</w:t>
      </w:r>
    </w:p>
    <w:p w14:paraId="168BABE4" w14:textId="77777777" w:rsidR="00CA593C" w:rsidRPr="007B57A7" w:rsidRDefault="00CA593C" w:rsidP="00CA593C">
      <w:pPr>
        <w:ind w:firstLine="567"/>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sz w:val="32"/>
          <w:szCs w:val="32"/>
          <w:rtl/>
        </w:rPr>
        <w:t xml:space="preserve">ومؤخراً قامت السلطات القطرية باعتقال كلاً من </w:t>
      </w:r>
      <w:r w:rsidRPr="007B57A7">
        <w:rPr>
          <w:rFonts w:ascii="Sakkal Majalla" w:eastAsia="Times New Roman" w:hAnsi="Sakkal Majalla" w:cs="Sakkal Majalla" w:hint="eastAsia"/>
          <w:sz w:val="32"/>
          <w:szCs w:val="32"/>
          <w:rtl/>
        </w:rPr>
        <w:t>وليد</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cs"/>
          <w:sz w:val="32"/>
          <w:szCs w:val="32"/>
          <w:rtl/>
        </w:rPr>
        <w:t>عبد العزي</w:t>
      </w:r>
      <w:r w:rsidRPr="007B57A7">
        <w:rPr>
          <w:rFonts w:ascii="Sakkal Majalla" w:eastAsia="Times New Roman" w:hAnsi="Sakkal Majalla" w:cs="Sakkal Majalla" w:hint="eastAsia"/>
          <w:sz w:val="32"/>
          <w:szCs w:val="32"/>
          <w:rtl/>
        </w:rPr>
        <w:t>ز</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وعلي</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محمد</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سالم</w:t>
      </w:r>
      <w:r w:rsidRPr="007B57A7">
        <w:rPr>
          <w:rFonts w:ascii="Sakkal Majalla" w:eastAsia="Times New Roman" w:hAnsi="Sakkal Majalla" w:cs="Sakkal Majalla" w:hint="cs"/>
          <w:sz w:val="32"/>
          <w:szCs w:val="32"/>
          <w:rtl/>
        </w:rPr>
        <w:t>، وهم مصريان يعيشان في قطر، وذلك</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دون</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تهم</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أو</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حتى</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إطلاع</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ذويهما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على</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أي</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تفاصيل</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تفيد</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بظروف</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أو</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أسباب</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احتجازهما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ومنعهما</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من</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التواصل</w:t>
      </w:r>
      <w:r w:rsidRPr="007B57A7">
        <w:rPr>
          <w:rFonts w:ascii="Sakkal Majalla" w:eastAsia="Times New Roman" w:hAnsi="Sakkal Majalla" w:cs="Sakkal Majalla"/>
          <w:sz w:val="32"/>
          <w:szCs w:val="32"/>
          <w:rtl/>
        </w:rPr>
        <w:t xml:space="preserve"> </w:t>
      </w:r>
      <w:r w:rsidRPr="007B57A7">
        <w:rPr>
          <w:rFonts w:ascii="Sakkal Majalla" w:eastAsia="Times New Roman" w:hAnsi="Sakkal Majalla" w:cs="Sakkal Majalla" w:hint="eastAsia"/>
          <w:sz w:val="32"/>
          <w:szCs w:val="32"/>
          <w:rtl/>
        </w:rPr>
        <w:t>معهم</w:t>
      </w:r>
      <w:r w:rsidRPr="007B57A7">
        <w:rPr>
          <w:rFonts w:ascii="Sakkal Majalla" w:eastAsia="Times New Roman" w:hAnsi="Sakkal Majalla" w:cs="Sakkal Majalla"/>
          <w:sz w:val="32"/>
          <w:szCs w:val="32"/>
          <w:vertAlign w:val="superscript"/>
          <w:rtl/>
        </w:rPr>
        <w:footnoteReference w:id="29"/>
      </w:r>
      <w:r w:rsidRPr="007B57A7">
        <w:rPr>
          <w:rFonts w:ascii="Sakkal Majalla" w:eastAsia="Times New Roman" w:hAnsi="Sakkal Majalla" w:cs="Sakkal Majalla" w:hint="cs"/>
          <w:sz w:val="32"/>
          <w:szCs w:val="32"/>
          <w:rtl/>
        </w:rPr>
        <w:t>، وعلى سالم هو من مؤسسي قناة الجزيرة القطرية، والذي ظل مختفي لمدة ثماني أشهر، بعد أن علمت السلطات القطرية بعزمه ترك الدوحة بشكل نهائي والعودة إلى مصر</w:t>
      </w:r>
      <w:bookmarkStart w:id="0" w:name="_Hlk38713327"/>
      <w:r w:rsidRPr="007B57A7">
        <w:rPr>
          <w:rFonts w:ascii="Sakkal Majalla" w:eastAsia="Times New Roman" w:hAnsi="Sakkal Majalla" w:cs="Sakkal Majalla" w:hint="cs"/>
          <w:sz w:val="32"/>
          <w:szCs w:val="32"/>
          <w:rtl/>
        </w:rPr>
        <w:t xml:space="preserve">. وعليه وتطالب مؤسسة ماعت للسلام والتنمية وحقوق الإنسان، </w:t>
      </w:r>
      <w:bookmarkEnd w:id="0"/>
      <w:r w:rsidRPr="007B57A7">
        <w:rPr>
          <w:rFonts w:ascii="Sakkal Majalla" w:eastAsia="Times New Roman" w:hAnsi="Sakkal Majalla" w:cs="Sakkal Majalla" w:hint="cs"/>
          <w:sz w:val="32"/>
          <w:szCs w:val="32"/>
          <w:rtl/>
        </w:rPr>
        <w:t>بالكشف عن وقائع الاعتقال والسماح لأهالي المعتقلين بالتواصل معهم، وذلك في ظل ما يفرضه القانون الدولي من التزامات على الدول الموقعة على الاتفاقيات والمواثيق الدولية المعنية بحقوق الإنسان.</w:t>
      </w:r>
    </w:p>
    <w:p w14:paraId="074E0F71" w14:textId="77777777" w:rsidR="00CA593C" w:rsidRPr="007B57A7" w:rsidRDefault="00CA593C" w:rsidP="00CA593C">
      <w:pPr>
        <w:ind w:firstLine="567"/>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sz w:val="32"/>
          <w:szCs w:val="32"/>
          <w:rtl/>
        </w:rPr>
        <w:t xml:space="preserve">كما جري اعتقال الناشطة القطرية لطيفة </w:t>
      </w:r>
      <w:proofErr w:type="spellStart"/>
      <w:r w:rsidRPr="007B57A7">
        <w:rPr>
          <w:rFonts w:ascii="Sakkal Majalla" w:eastAsia="Times New Roman" w:hAnsi="Sakkal Majalla" w:cs="Sakkal Majalla" w:hint="cs"/>
          <w:sz w:val="32"/>
          <w:szCs w:val="32"/>
          <w:rtl/>
        </w:rPr>
        <w:t>المسيفري</w:t>
      </w:r>
      <w:proofErr w:type="spellEnd"/>
      <w:r w:rsidRPr="007B57A7">
        <w:rPr>
          <w:rFonts w:ascii="Sakkal Majalla" w:eastAsia="Times New Roman" w:hAnsi="Sakkal Majalla" w:cs="Sakkal Majalla" w:hint="cs"/>
          <w:sz w:val="32"/>
          <w:szCs w:val="32"/>
          <w:rtl/>
        </w:rPr>
        <w:t xml:space="preserve"> بشكل تعسفي من جديد، بعد ان قامت بنشر قضايا الظلم والاضطهاد التي طالت فئات من المجتمع القطري وتدهور الأوضاع الاقتصادية بالدوحة، وانتشار الفقر فيها، كما طالبت بإعادة الجنسية لأبنتها التي اسقطتها السلطات القطرية، وهو ما يخالف المادة الثامنة من اتفاقية حقوق الطفل التي تنص على تمتع الأطفال بجنسيتهم</w:t>
      </w:r>
      <w:r w:rsidRPr="007B57A7">
        <w:rPr>
          <w:rFonts w:ascii="Sakkal Majalla" w:eastAsia="Times New Roman" w:hAnsi="Sakkal Majalla" w:cs="Sakkal Majalla"/>
          <w:sz w:val="32"/>
          <w:szCs w:val="32"/>
          <w:vertAlign w:val="superscript"/>
          <w:rtl/>
        </w:rPr>
        <w:footnoteReference w:id="30"/>
      </w:r>
      <w:r w:rsidRPr="007B57A7">
        <w:rPr>
          <w:rFonts w:ascii="Sakkal Majalla" w:eastAsia="Times New Roman" w:hAnsi="Sakkal Majalla" w:cs="Sakkal Majalla" w:hint="cs"/>
          <w:sz w:val="32"/>
          <w:szCs w:val="32"/>
          <w:rtl/>
        </w:rPr>
        <w:t>. وكانت لطيفة قد تم اعتقالها في عام 2018، وأطلق سراحها قبل ان يتم اعتقالها من جديد بقرار أداري.</w:t>
      </w:r>
    </w:p>
    <w:p w14:paraId="58B30BB6" w14:textId="17507276" w:rsidR="00CA593C" w:rsidRDefault="00CA593C" w:rsidP="00CA593C">
      <w:pPr>
        <w:ind w:left="-58" w:firstLine="720"/>
        <w:jc w:val="lowKashida"/>
        <w:rPr>
          <w:rFonts w:ascii="Sakkal Majalla" w:eastAsia="Times New Roman" w:hAnsi="Sakkal Majalla" w:cs="Sakkal Majalla"/>
          <w:i/>
          <w:sz w:val="32"/>
          <w:szCs w:val="32"/>
          <w:lang w:bidi="ar-EG"/>
        </w:rPr>
      </w:pPr>
      <w:r w:rsidRPr="007B57A7">
        <w:rPr>
          <w:rFonts w:ascii="Sakkal Majalla" w:eastAsia="Times New Roman" w:hAnsi="Sakkal Majalla" w:cs="Sakkal Majalla" w:hint="cs"/>
          <w:i/>
          <w:sz w:val="32"/>
          <w:szCs w:val="32"/>
          <w:rtl/>
          <w:lang w:bidi="ar-EG"/>
        </w:rPr>
        <w:t xml:space="preserve">وعليه تدعو المؤسسة دولة قطر إلى </w:t>
      </w:r>
      <w:r w:rsidRPr="007B57A7">
        <w:rPr>
          <w:rFonts w:ascii="Sakkal Majalla" w:eastAsia="Times New Roman" w:hAnsi="Sakkal Majalla" w:cs="Sakkal Majalla"/>
          <w:i/>
          <w:sz w:val="32"/>
          <w:szCs w:val="32"/>
          <w:rtl/>
          <w:lang w:bidi="ar-EG"/>
        </w:rPr>
        <w:t xml:space="preserve">ضرورة التوقف عن ملاحقة الصحفيين، والسماح بمساحة حريات أكبر للمواطنين القطريين، وغيرهم من العمال الأجانب المتواجدين </w:t>
      </w:r>
      <w:r w:rsidRPr="007B57A7">
        <w:rPr>
          <w:rFonts w:ascii="Sakkal Majalla" w:eastAsia="Times New Roman" w:hAnsi="Sakkal Majalla" w:cs="Sakkal Majalla" w:hint="cs"/>
          <w:i/>
          <w:sz w:val="32"/>
          <w:szCs w:val="32"/>
          <w:rtl/>
          <w:lang w:bidi="ar-EG"/>
        </w:rPr>
        <w:t>في</w:t>
      </w:r>
      <w:r w:rsidRPr="007B57A7">
        <w:rPr>
          <w:rFonts w:ascii="Sakkal Majalla" w:eastAsia="Times New Roman" w:hAnsi="Sakkal Majalla" w:cs="Sakkal Majalla"/>
          <w:i/>
          <w:sz w:val="32"/>
          <w:szCs w:val="32"/>
          <w:rtl/>
          <w:lang w:bidi="ar-EG"/>
        </w:rPr>
        <w:t xml:space="preserve"> قطر، بما يضمن التزام دولة قطر بالاتفاقيات والمواثيق الدولية </w:t>
      </w:r>
      <w:r w:rsidRPr="007B57A7">
        <w:rPr>
          <w:rFonts w:ascii="Sakkal Majalla" w:eastAsia="Times New Roman" w:hAnsi="Sakkal Majalla" w:cs="Sakkal Majalla" w:hint="cs"/>
          <w:i/>
          <w:sz w:val="32"/>
          <w:szCs w:val="32"/>
          <w:rtl/>
          <w:lang w:bidi="ar-EG"/>
        </w:rPr>
        <w:t>التي</w:t>
      </w:r>
      <w:r w:rsidRPr="007B57A7">
        <w:rPr>
          <w:rFonts w:ascii="Sakkal Majalla" w:eastAsia="Times New Roman" w:hAnsi="Sakkal Majalla" w:cs="Sakkal Majalla"/>
          <w:i/>
          <w:sz w:val="32"/>
          <w:szCs w:val="32"/>
          <w:rtl/>
          <w:lang w:bidi="ar-EG"/>
        </w:rPr>
        <w:t xml:space="preserve"> انضمت إليها</w:t>
      </w:r>
      <w:r w:rsidRPr="007B57A7">
        <w:rPr>
          <w:rFonts w:ascii="Sakkal Majalla" w:eastAsia="Times New Roman" w:hAnsi="Sakkal Majalla" w:cs="Sakkal Majalla" w:hint="cs"/>
          <w:i/>
          <w:sz w:val="32"/>
          <w:szCs w:val="32"/>
          <w:rtl/>
          <w:lang w:bidi="ar-EG"/>
        </w:rPr>
        <w:t>، وخاصة الامتثال لأحكام العهد الدولي الخاص بالحقوق المدنية والسياسية.</w:t>
      </w:r>
    </w:p>
    <w:p w14:paraId="0443CB99" w14:textId="4DF72A14" w:rsidR="00923DD4" w:rsidRPr="007B57A7" w:rsidRDefault="00923DD4" w:rsidP="00CA593C">
      <w:pPr>
        <w:ind w:left="-58" w:firstLine="720"/>
        <w:jc w:val="lowKashida"/>
        <w:rPr>
          <w:rFonts w:ascii="Sakkal Majalla" w:eastAsia="Times New Roman" w:hAnsi="Sakkal Majalla" w:cs="Sakkal Majalla"/>
          <w:i/>
          <w:sz w:val="32"/>
          <w:szCs w:val="32"/>
          <w:rtl/>
          <w:lang w:bidi="ar-EG"/>
        </w:rPr>
      </w:pPr>
      <w:r>
        <w:rPr>
          <w:rFonts w:ascii="Sakkal Majalla" w:eastAsia="Times New Roman" w:hAnsi="Sakkal Majalla" w:cs="Sakkal Majalla" w:hint="cs"/>
          <w:i/>
          <w:sz w:val="32"/>
          <w:szCs w:val="32"/>
          <w:rtl/>
          <w:lang w:bidi="ar-EG"/>
        </w:rPr>
        <w:t>و</w:t>
      </w:r>
      <w:r w:rsidRPr="00923DD4">
        <w:rPr>
          <w:rFonts w:ascii="Sakkal Majalla" w:eastAsia="Times New Roman" w:hAnsi="Sakkal Majalla" w:cs="Sakkal Majalla"/>
          <w:i/>
          <w:sz w:val="32"/>
          <w:szCs w:val="32"/>
          <w:rtl/>
          <w:lang w:bidi="ar-EG"/>
        </w:rPr>
        <w:t xml:space="preserve">أخيرا؛ من الواضح أن قطر لا تمتثل للالتزام بالظروف الصحية الملائمة حتى في وقت جائحة </w:t>
      </w:r>
      <w:proofErr w:type="spellStart"/>
      <w:r>
        <w:rPr>
          <w:rFonts w:ascii="Sakkal Majalla" w:eastAsia="Times New Roman" w:hAnsi="Sakkal Majalla" w:cs="Sakkal Majalla" w:hint="cs"/>
          <w:i/>
          <w:sz w:val="32"/>
          <w:szCs w:val="32"/>
          <w:rtl/>
          <w:lang w:bidi="ar-EG"/>
        </w:rPr>
        <w:t>كوفيد</w:t>
      </w:r>
      <w:proofErr w:type="spellEnd"/>
      <w:r>
        <w:rPr>
          <w:rFonts w:ascii="Sakkal Majalla" w:eastAsia="Times New Roman" w:hAnsi="Sakkal Majalla" w:cs="Sakkal Majalla" w:hint="cs"/>
          <w:i/>
          <w:sz w:val="32"/>
          <w:szCs w:val="32"/>
          <w:rtl/>
          <w:lang w:bidi="ar-EG"/>
        </w:rPr>
        <w:t>-</w:t>
      </w:r>
      <w:r>
        <w:rPr>
          <w:rStyle w:val="FootnoteReference"/>
          <w:rFonts w:ascii="Sakkal Majalla" w:eastAsia="Times New Roman" w:hAnsi="Sakkal Majalla" w:cs="Sakkal Majalla"/>
          <w:i/>
          <w:sz w:val="32"/>
          <w:szCs w:val="32"/>
          <w:rtl/>
          <w:lang w:bidi="ar-EG"/>
        </w:rPr>
        <w:footnoteReference w:id="31"/>
      </w:r>
      <w:r>
        <w:rPr>
          <w:rFonts w:ascii="Sakkal Majalla" w:eastAsia="Times New Roman" w:hAnsi="Sakkal Majalla" w:cs="Sakkal Majalla" w:hint="cs"/>
          <w:i/>
          <w:sz w:val="32"/>
          <w:szCs w:val="32"/>
          <w:rtl/>
          <w:lang w:bidi="ar-EG"/>
        </w:rPr>
        <w:t>19</w:t>
      </w:r>
      <w:r w:rsidRPr="00923DD4">
        <w:rPr>
          <w:rFonts w:ascii="Sakkal Majalla" w:eastAsia="Times New Roman" w:hAnsi="Sakkal Majalla" w:cs="Sakkal Majalla" w:hint="cs"/>
          <w:i/>
          <w:sz w:val="32"/>
          <w:szCs w:val="32"/>
          <w:rtl/>
          <w:lang w:bidi="ar-EG"/>
        </w:rPr>
        <w:t>؛ حيث</w:t>
      </w:r>
      <w:r w:rsidRPr="00923DD4">
        <w:rPr>
          <w:rFonts w:ascii="Sakkal Majalla" w:eastAsia="Times New Roman" w:hAnsi="Sakkal Majalla" w:cs="Sakkal Majalla"/>
          <w:i/>
          <w:sz w:val="32"/>
          <w:szCs w:val="32"/>
          <w:rtl/>
          <w:lang w:bidi="ar-EG"/>
        </w:rPr>
        <w:t xml:space="preserve"> بلغ عدد الإصابات الجديدة بـ</w:t>
      </w:r>
      <w:r>
        <w:rPr>
          <w:rFonts w:ascii="Sakkal Majalla" w:eastAsia="Times New Roman" w:hAnsi="Sakkal Majalla" w:cs="Sakkal Majalla" w:hint="cs"/>
          <w:i/>
          <w:sz w:val="32"/>
          <w:szCs w:val="32"/>
          <w:rtl/>
          <w:lang w:bidi="ar-EG"/>
        </w:rPr>
        <w:t>كوفيد-19 في</w:t>
      </w:r>
      <w:r w:rsidRPr="00923DD4">
        <w:rPr>
          <w:rFonts w:ascii="Sakkal Majalla" w:eastAsia="Times New Roman" w:hAnsi="Sakkal Majalla" w:cs="Sakkal Majalla"/>
          <w:i/>
          <w:sz w:val="32"/>
          <w:szCs w:val="32"/>
          <w:rtl/>
          <w:lang w:bidi="ar-EG"/>
        </w:rPr>
        <w:t xml:space="preserve"> قطر</w:t>
      </w:r>
      <w:r>
        <w:rPr>
          <w:rFonts w:ascii="Sakkal Majalla" w:eastAsia="Times New Roman" w:hAnsi="Sakkal Majalla" w:cs="Sakkal Majalla" w:hint="cs"/>
          <w:i/>
          <w:sz w:val="32"/>
          <w:szCs w:val="32"/>
          <w:rtl/>
          <w:lang w:bidi="ar-EG"/>
        </w:rPr>
        <w:t xml:space="preserve"> إلى</w:t>
      </w:r>
      <w:r w:rsidRPr="00923DD4">
        <w:rPr>
          <w:rFonts w:ascii="Sakkal Majalla" w:eastAsia="Times New Roman" w:hAnsi="Sakkal Majalla" w:cs="Sakkal Majalla"/>
          <w:i/>
          <w:sz w:val="32"/>
          <w:szCs w:val="32"/>
          <w:rtl/>
          <w:lang w:bidi="ar-EG"/>
        </w:rPr>
        <w:t xml:space="preserve"> 1648 حالة في اليوم لتصل إلى 56910 حالة إجمالا </w:t>
      </w:r>
      <w:r>
        <w:rPr>
          <w:rFonts w:ascii="Sakkal Majalla" w:eastAsia="Times New Roman" w:hAnsi="Sakkal Majalla" w:cs="Sakkal Majalla" w:hint="cs"/>
          <w:i/>
          <w:sz w:val="32"/>
          <w:szCs w:val="32"/>
          <w:rtl/>
          <w:lang w:bidi="ar-EG"/>
        </w:rPr>
        <w:t xml:space="preserve">كما </w:t>
      </w:r>
      <w:r w:rsidRPr="00923DD4">
        <w:rPr>
          <w:rFonts w:ascii="Sakkal Majalla" w:eastAsia="Times New Roman" w:hAnsi="Sakkal Majalla" w:cs="Sakkal Majalla"/>
          <w:i/>
          <w:sz w:val="32"/>
          <w:szCs w:val="32"/>
          <w:rtl/>
          <w:lang w:bidi="ar-EG"/>
        </w:rPr>
        <w:t xml:space="preserve">أعلنتها وزارة الصحة القطرية يوم الأحد 31 مايو. في هذا الصدد؛ ندعو الحكومة القطرية إلى الحد من عدد المعتقلين </w:t>
      </w:r>
      <w:r w:rsidRPr="00923DD4">
        <w:rPr>
          <w:rFonts w:ascii="Sakkal Majalla" w:eastAsia="Times New Roman" w:hAnsi="Sakkal Majalla" w:cs="Sakkal Majalla"/>
          <w:i/>
          <w:sz w:val="32"/>
          <w:szCs w:val="32"/>
          <w:rtl/>
          <w:lang w:bidi="ar-EG"/>
        </w:rPr>
        <w:lastRenderedPageBreak/>
        <w:t>كجزء من الجهود الشاملة لاحتواء</w:t>
      </w:r>
      <w:r>
        <w:rPr>
          <w:rFonts w:ascii="Sakkal Majalla" w:eastAsia="Times New Roman" w:hAnsi="Sakkal Majalla" w:cs="Sakkal Majalla" w:hint="cs"/>
          <w:i/>
          <w:sz w:val="32"/>
          <w:szCs w:val="32"/>
          <w:rtl/>
          <w:lang w:bidi="ar-EG"/>
        </w:rPr>
        <w:t xml:space="preserve"> جائحة كوفيد-19</w:t>
      </w:r>
      <w:r w:rsidRPr="00923DD4">
        <w:rPr>
          <w:rFonts w:ascii="Sakkal Majalla" w:eastAsia="Times New Roman" w:hAnsi="Sakkal Majalla" w:cs="Sakkal Majalla"/>
          <w:i/>
          <w:sz w:val="32"/>
          <w:szCs w:val="32"/>
          <w:rtl/>
          <w:lang w:bidi="ar-EG"/>
        </w:rPr>
        <w:t xml:space="preserve"> </w:t>
      </w:r>
      <w:r>
        <w:rPr>
          <w:rFonts w:ascii="Sakkal Majalla" w:eastAsia="Times New Roman" w:hAnsi="Sakkal Majalla" w:cs="Sakkal Majalla" w:hint="cs"/>
          <w:i/>
          <w:sz w:val="32"/>
          <w:szCs w:val="32"/>
          <w:rtl/>
          <w:lang w:bidi="ar-EG"/>
        </w:rPr>
        <w:t>بمراعاة الإجراءات الوقائية التي تشمل التباعد الاجتماعي</w:t>
      </w:r>
      <w:r w:rsidRPr="00923DD4">
        <w:rPr>
          <w:rFonts w:ascii="Sakkal Majalla" w:eastAsia="Times New Roman" w:hAnsi="Sakkal Majalla" w:cs="Sakkal Majalla"/>
          <w:i/>
          <w:sz w:val="32"/>
          <w:szCs w:val="32"/>
          <w:rtl/>
          <w:lang w:bidi="ar-EG"/>
        </w:rPr>
        <w:t xml:space="preserve"> وضمان حصول كل شخص في السجن على الرعاية الطبية المناسبة.</w:t>
      </w:r>
    </w:p>
    <w:p w14:paraId="67D51EA8" w14:textId="77777777" w:rsidR="00CA593C" w:rsidRPr="007B57A7" w:rsidRDefault="00CA593C" w:rsidP="00CA593C">
      <w:pPr>
        <w:keepNext/>
        <w:keepLines/>
        <w:spacing w:before="480" w:after="0" w:line="240" w:lineRule="auto"/>
        <w:ind w:left="-58"/>
        <w:jc w:val="lowKashida"/>
        <w:outlineLvl w:val="0"/>
        <w:rPr>
          <w:rFonts w:ascii="Sakkal Majalla" w:eastAsia="Times New Roman" w:hAnsi="Sakkal Majalla" w:cs="Sakkal Majalla"/>
          <w:b/>
          <w:bCs/>
          <w:color w:val="0070C0"/>
          <w:sz w:val="36"/>
          <w:szCs w:val="36"/>
          <w:lang w:bidi="ar-EG"/>
        </w:rPr>
      </w:pPr>
      <w:r w:rsidRPr="007B57A7">
        <w:rPr>
          <w:rFonts w:ascii="Sakkal Majalla" w:eastAsia="Times New Roman" w:hAnsi="Sakkal Majalla" w:cs="Sakkal Majalla" w:hint="cs"/>
          <w:b/>
          <w:bCs/>
          <w:color w:val="0070C0"/>
          <w:sz w:val="36"/>
          <w:szCs w:val="36"/>
          <w:rtl/>
        </w:rPr>
        <w:t>التوصيات</w:t>
      </w:r>
    </w:p>
    <w:p w14:paraId="7605EF31" w14:textId="77777777" w:rsidR="00CA593C" w:rsidRPr="007B57A7" w:rsidRDefault="00CA593C" w:rsidP="00CA593C">
      <w:pPr>
        <w:ind w:left="-58" w:firstLine="720"/>
        <w:jc w:val="lowKashida"/>
        <w:rPr>
          <w:rFonts w:ascii="Sakkal Majalla" w:eastAsia="Times New Roman" w:hAnsi="Sakkal Majalla" w:cs="Sakkal Majalla"/>
          <w:sz w:val="32"/>
          <w:szCs w:val="32"/>
          <w:rtl/>
        </w:rPr>
      </w:pPr>
      <w:r w:rsidRPr="007B57A7">
        <w:rPr>
          <w:rFonts w:ascii="Sakkal Majalla" w:eastAsia="Times New Roman" w:hAnsi="Sakkal Majalla" w:cs="Sakkal Majalla" w:hint="cs"/>
          <w:sz w:val="32"/>
          <w:szCs w:val="32"/>
          <w:rtl/>
        </w:rPr>
        <w:t>ترى مؤسسة</w:t>
      </w:r>
      <w:r w:rsidRPr="007B57A7">
        <w:rPr>
          <w:rFonts w:ascii="Sakkal Majalla" w:eastAsia="Times New Roman" w:hAnsi="Sakkal Majalla" w:cs="Sakkal Majalla" w:hint="cs"/>
          <w:b/>
          <w:bCs/>
          <w:sz w:val="32"/>
          <w:szCs w:val="32"/>
          <w:rtl/>
        </w:rPr>
        <w:t xml:space="preserve"> ماعت للسلام والتنمية وحقوق الإنسان</w:t>
      </w:r>
      <w:r w:rsidRPr="007B57A7">
        <w:rPr>
          <w:rFonts w:ascii="Sakkal Majalla" w:eastAsia="Times New Roman" w:hAnsi="Sakkal Majalla" w:cs="Sakkal Majalla" w:hint="cs"/>
          <w:sz w:val="32"/>
          <w:szCs w:val="32"/>
          <w:rtl/>
        </w:rPr>
        <w:t xml:space="preserve">، أن الحكومة القطرية من خلال تصريحاتها، وتشريعاتها الجديدة المٌقيدة للحريات، وفضلاً عن تحفظاتها الحكومية بشأن العهد الدولي الخاص بالحقوق المدنية والسياسية، ربما لا </w:t>
      </w:r>
      <w:proofErr w:type="spellStart"/>
      <w:r w:rsidRPr="007B57A7">
        <w:rPr>
          <w:rFonts w:ascii="Sakkal Majalla" w:eastAsia="Times New Roman" w:hAnsi="Sakkal Majalla" w:cs="Sakkal Majalla" w:hint="cs"/>
          <w:sz w:val="32"/>
          <w:szCs w:val="32"/>
          <w:rtl/>
        </w:rPr>
        <w:t>تنتوى</w:t>
      </w:r>
      <w:proofErr w:type="spellEnd"/>
      <w:r w:rsidRPr="007B57A7">
        <w:rPr>
          <w:rFonts w:ascii="Sakkal Majalla" w:eastAsia="Times New Roman" w:hAnsi="Sakkal Majalla" w:cs="Sakkal Majalla" w:hint="cs"/>
          <w:sz w:val="32"/>
          <w:szCs w:val="32"/>
          <w:rtl/>
        </w:rPr>
        <w:t xml:space="preserve"> الاعتراف بالحقوق المتساوية للمرأة في عدة أمور كالجنسية وحضانة الطفل وفى الميراث، وكذلك ربما لا تعتزم منح الحق للعمال على أراضيها </w:t>
      </w:r>
      <w:proofErr w:type="spellStart"/>
      <w:r w:rsidRPr="007B57A7">
        <w:rPr>
          <w:rFonts w:ascii="Sakkal Majalla" w:eastAsia="Times New Roman" w:hAnsi="Sakkal Majalla" w:cs="Sakkal Majalla" w:hint="cs"/>
          <w:sz w:val="32"/>
          <w:szCs w:val="32"/>
          <w:rtl/>
        </w:rPr>
        <w:t>فى</w:t>
      </w:r>
      <w:proofErr w:type="spellEnd"/>
      <w:r w:rsidRPr="007B57A7">
        <w:rPr>
          <w:rFonts w:ascii="Sakkal Majalla" w:eastAsia="Times New Roman" w:hAnsi="Sakkal Majalla" w:cs="Sakkal Majalla" w:hint="cs"/>
          <w:sz w:val="32"/>
          <w:szCs w:val="32"/>
          <w:rtl/>
        </w:rPr>
        <w:t xml:space="preserve"> إنشاء النقابات والجمعيات والانضمام إليها، ومع ذلك توصى </w:t>
      </w:r>
      <w:r w:rsidRPr="007B57A7">
        <w:rPr>
          <w:rFonts w:ascii="Sakkal Majalla" w:eastAsia="Times New Roman" w:hAnsi="Sakkal Majalla" w:cs="Sakkal Majalla" w:hint="cs"/>
          <w:b/>
          <w:bCs/>
          <w:sz w:val="32"/>
          <w:szCs w:val="32"/>
          <w:rtl/>
        </w:rPr>
        <w:t>المؤسسة</w:t>
      </w:r>
      <w:r w:rsidRPr="007B57A7">
        <w:rPr>
          <w:rFonts w:ascii="Sakkal Majalla" w:eastAsia="Times New Roman" w:hAnsi="Sakkal Majalla" w:cs="Sakkal Majalla" w:hint="cs"/>
          <w:sz w:val="32"/>
          <w:szCs w:val="32"/>
          <w:rtl/>
        </w:rPr>
        <w:t xml:space="preserve"> الحكومة القطرية بالتالي:</w:t>
      </w:r>
    </w:p>
    <w:p w14:paraId="5CB614AC" w14:textId="06342BAA"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إعادة النظر في سحب تحفظاتها على بنود العهد الدولي الخاص بالحقوق المدنية والسياسية.</w:t>
      </w:r>
    </w:p>
    <w:p w14:paraId="5043FDA6"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ضرورة التصديق على البروتوكول الاختياري المُلحق بالعهد الدولي الخاص بالحقوق المدنية والسياسية.</w:t>
      </w:r>
    </w:p>
    <w:p w14:paraId="5B66AA1C"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إلغاء المواد التعسفية من القوانين والتشريعات المحلية بما يتسق مع مواد العهد الدولي الخاص بالحقوق المدنية والسياسية.</w:t>
      </w:r>
    </w:p>
    <w:p w14:paraId="0C98E817"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إلغاء المسؤولية الجنائية عن تنظيم أنشطة المنظمات غير المسجلة والمشاركة فيها، وضرورة رفع الحظر عن أنشطة المنظمات غير المسجلة.</w:t>
      </w:r>
    </w:p>
    <w:p w14:paraId="610C6DC1"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ضرورة إعداد خطة لاستعراض اتساق التشريعات الوطنية مع أحكام العهد الدولي الخاص بالحقوق المدنية والسياسية.</w:t>
      </w:r>
    </w:p>
    <w:p w14:paraId="34DB762E"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أهمية تعديل القانون رقم 12 لعام 2004، وقانون العمل، من أجل ضمان رفع القيود غير المبررة على حرية تكوين الجمعيات، بما يتسق مع المادتين ر</w:t>
      </w:r>
      <w:r w:rsidRPr="007B57A7">
        <w:rPr>
          <w:rFonts w:ascii="Sakkal Majalla" w:eastAsia="Times New Roman" w:hAnsi="Sakkal Majalla" w:cs="Sakkal Majalla" w:hint="cs"/>
          <w:sz w:val="32"/>
          <w:szCs w:val="32"/>
          <w:rtl/>
          <w:lang w:bidi="ar-EG"/>
        </w:rPr>
        <w:t>ق</w:t>
      </w:r>
      <w:r w:rsidRPr="007B57A7">
        <w:rPr>
          <w:rFonts w:ascii="Sakkal Majalla" w:eastAsia="Times New Roman" w:hAnsi="Sakkal Majalla" w:cs="Sakkal Majalla" w:hint="cs"/>
          <w:sz w:val="32"/>
          <w:szCs w:val="32"/>
          <w:rtl/>
        </w:rPr>
        <w:t>م (21) و(22) من العهد الدولي الخاص بالحقوق المدنية والسياسية.</w:t>
      </w:r>
    </w:p>
    <w:p w14:paraId="6251A038" w14:textId="77777777" w:rsidR="00CA593C" w:rsidRPr="007B57A7" w:rsidRDefault="00CA593C" w:rsidP="00CA593C">
      <w:pPr>
        <w:numPr>
          <w:ilvl w:val="0"/>
          <w:numId w:val="31"/>
        </w:numPr>
        <w:contextualSpacing/>
        <w:jc w:val="both"/>
        <w:rPr>
          <w:rFonts w:ascii="Sakkal Majalla" w:eastAsia="Times New Roman" w:hAnsi="Sakkal Majalla" w:cs="Sakkal Majalla"/>
          <w:sz w:val="32"/>
          <w:szCs w:val="32"/>
          <w:lang w:bidi="ar-EG"/>
        </w:rPr>
      </w:pPr>
      <w:r w:rsidRPr="007B57A7">
        <w:rPr>
          <w:rFonts w:ascii="Sakkal Majalla" w:eastAsia="Times New Roman" w:hAnsi="Sakkal Majalla" w:cs="Sakkal Majalla" w:hint="cs"/>
          <w:sz w:val="32"/>
          <w:szCs w:val="32"/>
          <w:rtl/>
          <w:lang w:bidi="ar-EG"/>
        </w:rPr>
        <w:t>إلغاء المادة (136) مكرر من قانون رقم 2 لسنة 2020 بتعديل بعض أحكام قانون العقوبات الصادر بقانون رقم 11 لسنة 2004.</w:t>
      </w:r>
    </w:p>
    <w:p w14:paraId="707C788E"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sz w:val="32"/>
          <w:szCs w:val="32"/>
          <w:rtl/>
        </w:rPr>
        <w:t>التوقف عن استخدام مصطلحات غامضة و</w:t>
      </w:r>
      <w:r w:rsidRPr="007B57A7">
        <w:rPr>
          <w:rFonts w:ascii="Sakkal Majalla" w:eastAsia="Times New Roman" w:hAnsi="Sakkal Majalla" w:cs="Sakkal Majalla" w:hint="cs"/>
          <w:sz w:val="32"/>
          <w:szCs w:val="32"/>
          <w:rtl/>
        </w:rPr>
        <w:t>فضفاضة</w:t>
      </w:r>
      <w:r w:rsidRPr="007B57A7">
        <w:rPr>
          <w:rFonts w:ascii="Sakkal Majalla" w:eastAsia="Times New Roman" w:hAnsi="Sakkal Majalla" w:cs="Sakkal Majalla"/>
          <w:sz w:val="32"/>
          <w:szCs w:val="32"/>
          <w:rtl/>
        </w:rPr>
        <w:t xml:space="preserve"> ومفتوحة رهينة للتفسيرات الفضفاضة أو التأويل من المدعين العاميين والقضاة</w:t>
      </w:r>
      <w:r w:rsidRPr="007B57A7">
        <w:rPr>
          <w:rFonts w:ascii="Sakkal Majalla" w:eastAsia="Times New Roman" w:hAnsi="Sakkal Majalla" w:cs="Sakkal Majalla" w:hint="cs"/>
          <w:sz w:val="32"/>
          <w:szCs w:val="32"/>
          <w:rtl/>
        </w:rPr>
        <w:t xml:space="preserve"> القطريين</w:t>
      </w:r>
      <w:r w:rsidRPr="007B57A7">
        <w:rPr>
          <w:rFonts w:ascii="Sakkal Majalla" w:eastAsia="Times New Roman" w:hAnsi="Sakkal Majalla" w:cs="Sakkal Majalla"/>
          <w:sz w:val="32"/>
          <w:szCs w:val="32"/>
          <w:rtl/>
        </w:rPr>
        <w:t>، واستخدامها للحد من حرية الرأي والتعبير قانوني</w:t>
      </w:r>
      <w:r w:rsidRPr="007B57A7">
        <w:rPr>
          <w:rFonts w:ascii="Sakkal Majalla" w:eastAsia="Times New Roman" w:hAnsi="Sakkal Majalla" w:cs="Sakkal Majalla" w:hint="cs"/>
          <w:sz w:val="32"/>
          <w:szCs w:val="32"/>
          <w:rtl/>
        </w:rPr>
        <w:t>اً.</w:t>
      </w:r>
    </w:p>
    <w:p w14:paraId="7229D538"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أهمية تنمية القدرات الوطنية الحكومية، وغير الحكومية لتنفيذ أحكام العهد الدولي الخاص بالحقوق المدنية والسياسية.</w:t>
      </w:r>
    </w:p>
    <w:p w14:paraId="49E5CC70"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lastRenderedPageBreak/>
        <w:t>ضرورة جعل التشريعات المتعلقة بمكافحة الإرهاب والأمن القومي متوافقة مع المعايير الدولية وخاصة فيما يتعلق بتعريف الإرهاب ومدة التحفظ، وكذلك ضرورة النظر في المدة السابقة للاحتجاز.</w:t>
      </w:r>
    </w:p>
    <w:p w14:paraId="0FE0D1B6"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ضرورة أن تكفل قطر إحراز تقدم بشأن الغاية (16-10) من اهداف التنمية المستدامة بشأن إمكانية وصول الجمهور إلى المعلومات، والحريات الأساسية.</w:t>
      </w:r>
    </w:p>
    <w:p w14:paraId="3ED9F19C"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 xml:space="preserve">إعادة النظر </w:t>
      </w:r>
      <w:proofErr w:type="spellStart"/>
      <w:r w:rsidRPr="007B57A7">
        <w:rPr>
          <w:rFonts w:ascii="Sakkal Majalla" w:eastAsia="Times New Roman" w:hAnsi="Sakkal Majalla" w:cs="Sakkal Majalla" w:hint="cs"/>
          <w:sz w:val="32"/>
          <w:szCs w:val="32"/>
          <w:rtl/>
        </w:rPr>
        <w:t>فى</w:t>
      </w:r>
      <w:proofErr w:type="spellEnd"/>
      <w:r w:rsidRPr="007B57A7">
        <w:rPr>
          <w:rFonts w:ascii="Sakkal Majalla" w:eastAsia="Times New Roman" w:hAnsi="Sakkal Majalla" w:cs="Sakkal Majalla" w:hint="cs"/>
          <w:sz w:val="32"/>
          <w:szCs w:val="32"/>
          <w:rtl/>
        </w:rPr>
        <w:t xml:space="preserve"> نظام التقييم بالهيئة المعنية بتراخيص البث، وذلك من خلال تقييم نظام التعيين؛ من أجل ضمان استقلالية الهيئة، وتنفيذ إصلاحات لتجعل قوانينها وممارساتها متماشية مع المعايير الدولية لحرية الصحافة، وحرية التعبير.</w:t>
      </w:r>
    </w:p>
    <w:p w14:paraId="4A16B3E1"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إلغاء الأحكام التي تُجرم الممارسات السلمية للحق في حرية التعبير من قانون مكافحة الجرائم الإلكترونية وقانون العقوبات وقانون المطبوعات، وقانون وسائل الإعلام، وقانون حماية المجتمع.</w:t>
      </w:r>
    </w:p>
    <w:p w14:paraId="63FFA025"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ضرورة إيقاف الممارسات المتمثلة في مصادرة وسائل الإعلام المطبوعة وفرض الرقابة عليها، وأن تضمن عمل الصحفيين والكتاب بحرية، ودون خوف من العقوبة.</w:t>
      </w:r>
    </w:p>
    <w:p w14:paraId="60AF8A60"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العمل على وضع آلية وطنية مستقلة تعمل على رصد حالات الاعتقال والاحتجاز التعسفي.</w:t>
      </w:r>
    </w:p>
    <w:p w14:paraId="495C6409"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 xml:space="preserve">ضمان إنهاء كافة حالات الاحتجاز التعسفي والاختفاء القسري ضد المواطنين </w:t>
      </w:r>
      <w:proofErr w:type="spellStart"/>
      <w:r w:rsidRPr="007B57A7">
        <w:rPr>
          <w:rFonts w:ascii="Sakkal Majalla" w:eastAsia="Times New Roman" w:hAnsi="Sakkal Majalla" w:cs="Sakkal Majalla" w:hint="cs"/>
          <w:sz w:val="32"/>
          <w:szCs w:val="32"/>
          <w:rtl/>
        </w:rPr>
        <w:t>فى</w:t>
      </w:r>
      <w:proofErr w:type="spellEnd"/>
      <w:r w:rsidRPr="007B57A7">
        <w:rPr>
          <w:rFonts w:ascii="Sakkal Majalla" w:eastAsia="Times New Roman" w:hAnsi="Sakkal Majalla" w:cs="Sakkal Majalla" w:hint="cs"/>
          <w:sz w:val="32"/>
          <w:szCs w:val="32"/>
          <w:rtl/>
        </w:rPr>
        <w:t xml:space="preserve"> دولة قطر.</w:t>
      </w:r>
    </w:p>
    <w:p w14:paraId="78767AF8" w14:textId="77777777"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ضرورة الإفراج الفوري عن المصريين المحتجزين قسرياً في قطر.</w:t>
      </w:r>
    </w:p>
    <w:p w14:paraId="745863CB" w14:textId="73029600" w:rsidR="00CA593C" w:rsidRDefault="00CA593C" w:rsidP="00CA593C">
      <w:pPr>
        <w:numPr>
          <w:ilvl w:val="0"/>
          <w:numId w:val="31"/>
        </w:numPr>
        <w:contextualSpacing/>
        <w:jc w:val="lowKashida"/>
        <w:rPr>
          <w:rFonts w:ascii="Sakkal Majalla" w:eastAsia="Times New Roman" w:hAnsi="Sakkal Majalla" w:cs="Sakkal Majalla"/>
          <w:sz w:val="32"/>
          <w:szCs w:val="32"/>
        </w:rPr>
      </w:pPr>
      <w:r w:rsidRPr="007B57A7">
        <w:rPr>
          <w:rFonts w:ascii="Sakkal Majalla" w:eastAsia="Times New Roman" w:hAnsi="Sakkal Majalla" w:cs="Sakkal Majalla" w:hint="cs"/>
          <w:sz w:val="32"/>
          <w:szCs w:val="32"/>
          <w:rtl/>
        </w:rPr>
        <w:t xml:space="preserve">الافراج الفوري عن الناشطة لطيفة </w:t>
      </w:r>
      <w:proofErr w:type="spellStart"/>
      <w:r w:rsidRPr="007B57A7">
        <w:rPr>
          <w:rFonts w:ascii="Sakkal Majalla" w:eastAsia="Times New Roman" w:hAnsi="Sakkal Majalla" w:cs="Sakkal Majalla" w:hint="cs"/>
          <w:sz w:val="32"/>
          <w:szCs w:val="32"/>
          <w:rtl/>
        </w:rPr>
        <w:t>المسيفري</w:t>
      </w:r>
      <w:proofErr w:type="spellEnd"/>
      <w:r w:rsidRPr="007B57A7">
        <w:rPr>
          <w:rFonts w:ascii="Sakkal Majalla" w:eastAsia="Times New Roman" w:hAnsi="Sakkal Majalla" w:cs="Sakkal Majalla" w:hint="cs"/>
          <w:sz w:val="32"/>
          <w:szCs w:val="32"/>
          <w:rtl/>
        </w:rPr>
        <w:t xml:space="preserve"> المحتجزة قسريا في قطر.</w:t>
      </w:r>
    </w:p>
    <w:p w14:paraId="454172E3" w14:textId="209B1BF5" w:rsidR="00CA593C" w:rsidRDefault="00CA593C" w:rsidP="00CA593C">
      <w:pPr>
        <w:numPr>
          <w:ilvl w:val="0"/>
          <w:numId w:val="31"/>
        </w:numPr>
        <w:contextualSpacing/>
        <w:jc w:val="lowKashida"/>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ضرورة حظر الحرمان من الحرية بسبب الدين كما هو منصوص في المادة 11 من العهد الدولي الخاص بالحقوق المدنية والسياسية وذلك عن طريق مراجعة النظام الحالي بشكل عاجل وضمان عدم سجن الافراد بسبب عجزهم عن سداد الديون. </w:t>
      </w:r>
    </w:p>
    <w:p w14:paraId="798C422B" w14:textId="5F782C08" w:rsidR="00CA593C" w:rsidRPr="007B57A7" w:rsidRDefault="00CA593C" w:rsidP="00CA593C">
      <w:pPr>
        <w:numPr>
          <w:ilvl w:val="0"/>
          <w:numId w:val="31"/>
        </w:numPr>
        <w:contextualSpacing/>
        <w:jc w:val="lowKashida"/>
        <w:rPr>
          <w:rFonts w:ascii="Sakkal Majalla" w:eastAsia="Times New Roman" w:hAnsi="Sakkal Majalla" w:cs="Sakkal Majalla"/>
          <w:sz w:val="32"/>
          <w:szCs w:val="32"/>
        </w:rPr>
      </w:pPr>
      <w:r w:rsidRPr="00CA593C">
        <w:rPr>
          <w:rFonts w:ascii="Sakkal Majalla" w:eastAsia="Times New Roman" w:hAnsi="Sakkal Majalla" w:cs="Sakkal Majalla"/>
          <w:sz w:val="32"/>
          <w:szCs w:val="32"/>
          <w:rtl/>
        </w:rPr>
        <w:t xml:space="preserve">ضرورة الضغط على حكومة قطر لإجراء محاكمة عادلة وشفافة للشيخ طلال آل ثاني وفق المعايير الدولية المصدقة عليها والسماح لذويه بالتواصل </w:t>
      </w:r>
      <w:r w:rsidR="0017636C" w:rsidRPr="00CA593C">
        <w:rPr>
          <w:rFonts w:ascii="Sakkal Majalla" w:eastAsia="Times New Roman" w:hAnsi="Sakkal Majalla" w:cs="Sakkal Majalla" w:hint="cs"/>
          <w:sz w:val="32"/>
          <w:szCs w:val="32"/>
          <w:rtl/>
        </w:rPr>
        <w:t>معه بدون</w:t>
      </w:r>
      <w:r w:rsidRPr="00CA593C">
        <w:rPr>
          <w:rFonts w:ascii="Sakkal Majalla" w:eastAsia="Times New Roman" w:hAnsi="Sakkal Majalla" w:cs="Sakkal Majalla"/>
          <w:sz w:val="32"/>
          <w:szCs w:val="32"/>
          <w:rtl/>
        </w:rPr>
        <w:t xml:space="preserve"> أي عقبات وتوفير الرعاية الصحية اللازمة خاصة في ظل جائحة كورونا والتي تهدد </w:t>
      </w:r>
      <w:r w:rsidR="0017636C" w:rsidRPr="00CA593C">
        <w:rPr>
          <w:rFonts w:ascii="Sakkal Majalla" w:eastAsia="Times New Roman" w:hAnsi="Sakkal Majalla" w:cs="Sakkal Majalla" w:hint="cs"/>
          <w:sz w:val="32"/>
          <w:szCs w:val="32"/>
          <w:rtl/>
        </w:rPr>
        <w:t>أكثر</w:t>
      </w:r>
      <w:r w:rsidRPr="00CA593C">
        <w:rPr>
          <w:rFonts w:ascii="Sakkal Majalla" w:eastAsia="Times New Roman" w:hAnsi="Sakkal Majalla" w:cs="Sakkal Majalla"/>
          <w:sz w:val="32"/>
          <w:szCs w:val="32"/>
          <w:rtl/>
        </w:rPr>
        <w:t xml:space="preserve"> الفئات ضعفا بالمجتمع.</w:t>
      </w:r>
    </w:p>
    <w:p w14:paraId="17718EE9" w14:textId="77777777" w:rsidR="0013131A" w:rsidRPr="00CA593C" w:rsidRDefault="0013131A" w:rsidP="00CA593C"/>
    <w:sectPr w:rsidR="0013131A" w:rsidRPr="00CA593C"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527C5" w14:textId="77777777" w:rsidR="00035F21" w:rsidRDefault="00035F21" w:rsidP="00DA726A">
      <w:pPr>
        <w:spacing w:after="0" w:line="240" w:lineRule="auto"/>
      </w:pPr>
      <w:r>
        <w:separator/>
      </w:r>
    </w:p>
  </w:endnote>
  <w:endnote w:type="continuationSeparator" w:id="0">
    <w:p w14:paraId="0F1AE183" w14:textId="77777777" w:rsidR="00035F21" w:rsidRDefault="00035F21"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22C8B" w14:textId="77777777"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13131A" w:rsidRPr="0013131A">
      <w:rPr>
        <w:b/>
        <w:bCs/>
        <w:noProof/>
        <w:sz w:val="28"/>
        <w:szCs w:val="28"/>
        <w:rtl/>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2892C" w14:textId="5957D60F" w:rsidR="0078744D" w:rsidRDefault="000E0442"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2F174B0B" wp14:editId="7C5EBBCE">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1346BCDA" w14:textId="77777777" w:rsidTr="00F109FB">
                            <w:trPr>
                              <w:trHeight w:val="340"/>
                            </w:trPr>
                            <w:tc>
                              <w:tcPr>
                                <w:tcW w:w="10214" w:type="dxa"/>
                                <w:gridSpan w:val="5"/>
                                <w:tcBorders>
                                  <w:bottom w:val="nil"/>
                                </w:tcBorders>
                                <w:vAlign w:val="center"/>
                              </w:tcPr>
                              <w:p w14:paraId="35EE552F"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4D1A6D4" w14:textId="77777777" w:rsidTr="00F109FB">
                            <w:trPr>
                              <w:trHeight w:val="340"/>
                            </w:trPr>
                            <w:tc>
                              <w:tcPr>
                                <w:tcW w:w="10214" w:type="dxa"/>
                                <w:gridSpan w:val="5"/>
                                <w:tcBorders>
                                  <w:bottom w:val="nil"/>
                                </w:tcBorders>
                                <w:vAlign w:val="center"/>
                              </w:tcPr>
                              <w:p w14:paraId="1BC7A355"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6F73D16" w14:textId="77777777" w:rsidTr="0078744D">
                            <w:trPr>
                              <w:trHeight w:val="340"/>
                            </w:trPr>
                            <w:tc>
                              <w:tcPr>
                                <w:tcW w:w="10214" w:type="dxa"/>
                                <w:gridSpan w:val="5"/>
                                <w:tcBorders>
                                  <w:bottom w:val="nil"/>
                                </w:tcBorders>
                                <w:vAlign w:val="center"/>
                              </w:tcPr>
                              <w:p w14:paraId="09FA00A4"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3A68E3E8" w14:textId="77777777" w:rsidTr="0078744D">
                            <w:trPr>
                              <w:trHeight w:val="340"/>
                            </w:trPr>
                            <w:tc>
                              <w:tcPr>
                                <w:tcW w:w="7938" w:type="dxa"/>
                                <w:gridSpan w:val="3"/>
                                <w:tcBorders>
                                  <w:bottom w:val="nil"/>
                                  <w:right w:val="single" w:sz="12" w:space="0" w:color="808080" w:themeColor="background1" w:themeShade="80"/>
                                </w:tcBorders>
                                <w:vAlign w:val="center"/>
                              </w:tcPr>
                              <w:p w14:paraId="65EF66F5"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sidRPr="009E5A85">
                                  <w:rPr>
                                    <w:rFonts w:ascii="Times New Roman" w:hAnsi="Times New Roman" w:cs="Times New Roman"/>
                                    <w:b/>
                                    <w:bCs/>
                                    <w:color w:val="000000"/>
                                    <w:sz w:val="20"/>
                                    <w:szCs w:val="20"/>
                                    <w:rtl/>
                                    <w:lang w:bidi="ar-EG"/>
                                  </w:rPr>
                                  <w:t>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proofErr w:type="gramEnd"/>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2C4DA969"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34328412" w14:textId="77777777" w:rsidTr="0078744D">
                            <w:trPr>
                              <w:trHeight w:val="340"/>
                            </w:trPr>
                            <w:tc>
                              <w:tcPr>
                                <w:tcW w:w="7387" w:type="dxa"/>
                                <w:gridSpan w:val="2"/>
                                <w:tcBorders>
                                  <w:bottom w:val="nil"/>
                                  <w:right w:val="single" w:sz="12" w:space="0" w:color="7F7F7F"/>
                                </w:tcBorders>
                                <w:vAlign w:val="center"/>
                              </w:tcPr>
                              <w:p w14:paraId="64FC0F0D"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0E0442">
                                  <w:rPr>
                                    <w:rFonts w:ascii="Times New Roman" w:eastAsia="Times New Roman" w:hAnsi="Times New Roman" w:cs="Times New Roman"/>
                                    <w:color w:val="FF0000"/>
                                    <w:sz w:val="20"/>
                                    <w:szCs w:val="20"/>
                                    <w:lang w:val="fr-FR"/>
                                  </w:rPr>
                                  <w:t>E-mail</w:t>
                                </w:r>
                                <w:r w:rsidRPr="000E0442">
                                  <w:rPr>
                                    <w:rFonts w:ascii="Times New Roman" w:eastAsia="Times New Roman" w:hAnsi="Times New Roman" w:cs="Times New Roman"/>
                                    <w:color w:val="000000"/>
                                    <w:sz w:val="20"/>
                                    <w:szCs w:val="20"/>
                                    <w:lang w:val="fr-FR"/>
                                  </w:rPr>
                                  <w:t> </w:t>
                                </w:r>
                                <w:r w:rsidRPr="000E0442">
                                  <w:rPr>
                                    <w:rFonts w:ascii="Times New Roman" w:eastAsia="Times New Roman" w:hAnsi="Times New Roman" w:cs="Times New Roman"/>
                                    <w:color w:val="FF0000"/>
                                    <w:sz w:val="20"/>
                                    <w:szCs w:val="20"/>
                                    <w:lang w:val="fr-FR"/>
                                  </w:rPr>
                                  <w:t>:</w:t>
                                </w:r>
                                <w:r w:rsidRPr="000E0442">
                                  <w:rPr>
                                    <w:rStyle w:val="apple-style-span"/>
                                    <w:color w:val="0000FF"/>
                                    <w:sz w:val="20"/>
                                    <w:szCs w:val="20"/>
                                    <w:lang w:val="fr-FR"/>
                                  </w:rPr>
                                  <w:t xml:space="preserve"> </w:t>
                                </w:r>
                                <w:r w:rsidRPr="000E0442">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34DA4269"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15247BC4" w14:textId="77777777" w:rsidTr="0078744D">
                            <w:trPr>
                              <w:trHeight w:val="340"/>
                            </w:trPr>
                            <w:tc>
                              <w:tcPr>
                                <w:tcW w:w="5119" w:type="dxa"/>
                                <w:tcBorders>
                                  <w:right w:val="single" w:sz="12" w:space="0" w:color="7F7F7F"/>
                                </w:tcBorders>
                                <w:vAlign w:val="center"/>
                              </w:tcPr>
                              <w:p w14:paraId="11017CC9"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011CE11F"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4BF51B48"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3ACCEA4" w14:textId="77777777" w:rsidR="0078744D" w:rsidRPr="007F1F7C" w:rsidRDefault="0078744D" w:rsidP="0078744D">
                          <w:pPr>
                            <w:spacing w:after="0" w:line="240" w:lineRule="auto"/>
                            <w:jc w:val="center"/>
                            <w:rPr>
                              <w:rFonts w:ascii="Times New Roman" w:hAnsi="Times New Roman" w:cs="Times New Roman"/>
                              <w:rtl/>
                              <w:lang w:bidi="ar-EG"/>
                            </w:rPr>
                          </w:pPr>
                        </w:p>
                        <w:p w14:paraId="07804B83"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74B0B"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1346BCDA" w14:textId="77777777" w:rsidTr="00F109FB">
                      <w:trPr>
                        <w:trHeight w:val="340"/>
                      </w:trPr>
                      <w:tc>
                        <w:tcPr>
                          <w:tcW w:w="10214" w:type="dxa"/>
                          <w:gridSpan w:val="5"/>
                          <w:tcBorders>
                            <w:bottom w:val="nil"/>
                          </w:tcBorders>
                          <w:vAlign w:val="center"/>
                        </w:tcPr>
                        <w:p w14:paraId="35EE552F"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4D1A6D4" w14:textId="77777777" w:rsidTr="00F109FB">
                      <w:trPr>
                        <w:trHeight w:val="340"/>
                      </w:trPr>
                      <w:tc>
                        <w:tcPr>
                          <w:tcW w:w="10214" w:type="dxa"/>
                          <w:gridSpan w:val="5"/>
                          <w:tcBorders>
                            <w:bottom w:val="nil"/>
                          </w:tcBorders>
                          <w:vAlign w:val="center"/>
                        </w:tcPr>
                        <w:p w14:paraId="1BC7A355"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6F73D16" w14:textId="77777777" w:rsidTr="0078744D">
                      <w:trPr>
                        <w:trHeight w:val="340"/>
                      </w:trPr>
                      <w:tc>
                        <w:tcPr>
                          <w:tcW w:w="10214" w:type="dxa"/>
                          <w:gridSpan w:val="5"/>
                          <w:tcBorders>
                            <w:bottom w:val="nil"/>
                          </w:tcBorders>
                          <w:vAlign w:val="center"/>
                        </w:tcPr>
                        <w:p w14:paraId="09FA00A4"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3A68E3E8" w14:textId="77777777" w:rsidTr="0078744D">
                      <w:trPr>
                        <w:trHeight w:val="340"/>
                      </w:trPr>
                      <w:tc>
                        <w:tcPr>
                          <w:tcW w:w="7938" w:type="dxa"/>
                          <w:gridSpan w:val="3"/>
                          <w:tcBorders>
                            <w:bottom w:val="nil"/>
                            <w:right w:val="single" w:sz="12" w:space="0" w:color="808080" w:themeColor="background1" w:themeShade="80"/>
                          </w:tcBorders>
                          <w:vAlign w:val="center"/>
                        </w:tcPr>
                        <w:p w14:paraId="65EF66F5"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sidRPr="009E5A85">
                            <w:rPr>
                              <w:rFonts w:ascii="Times New Roman" w:hAnsi="Times New Roman" w:cs="Times New Roman"/>
                              <w:b/>
                              <w:bCs/>
                              <w:color w:val="000000"/>
                              <w:sz w:val="20"/>
                              <w:szCs w:val="20"/>
                              <w:rtl/>
                              <w:lang w:bidi="ar-EG"/>
                            </w:rPr>
                            <w:t>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proofErr w:type="gramEnd"/>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2C4DA969"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34328412" w14:textId="77777777" w:rsidTr="0078744D">
                      <w:trPr>
                        <w:trHeight w:val="340"/>
                      </w:trPr>
                      <w:tc>
                        <w:tcPr>
                          <w:tcW w:w="7387" w:type="dxa"/>
                          <w:gridSpan w:val="2"/>
                          <w:tcBorders>
                            <w:bottom w:val="nil"/>
                            <w:right w:val="single" w:sz="12" w:space="0" w:color="7F7F7F"/>
                          </w:tcBorders>
                          <w:vAlign w:val="center"/>
                        </w:tcPr>
                        <w:p w14:paraId="64FC0F0D"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0E0442">
                            <w:rPr>
                              <w:rFonts w:ascii="Times New Roman" w:eastAsia="Times New Roman" w:hAnsi="Times New Roman" w:cs="Times New Roman"/>
                              <w:color w:val="FF0000"/>
                              <w:sz w:val="20"/>
                              <w:szCs w:val="20"/>
                              <w:lang w:val="fr-FR"/>
                            </w:rPr>
                            <w:t>E-mail</w:t>
                          </w:r>
                          <w:r w:rsidRPr="000E0442">
                            <w:rPr>
                              <w:rFonts w:ascii="Times New Roman" w:eastAsia="Times New Roman" w:hAnsi="Times New Roman" w:cs="Times New Roman"/>
                              <w:color w:val="000000"/>
                              <w:sz w:val="20"/>
                              <w:szCs w:val="20"/>
                              <w:lang w:val="fr-FR"/>
                            </w:rPr>
                            <w:t> </w:t>
                          </w:r>
                          <w:r w:rsidRPr="000E0442">
                            <w:rPr>
                              <w:rFonts w:ascii="Times New Roman" w:eastAsia="Times New Roman" w:hAnsi="Times New Roman" w:cs="Times New Roman"/>
                              <w:color w:val="FF0000"/>
                              <w:sz w:val="20"/>
                              <w:szCs w:val="20"/>
                              <w:lang w:val="fr-FR"/>
                            </w:rPr>
                            <w:t>:</w:t>
                          </w:r>
                          <w:r w:rsidRPr="000E0442">
                            <w:rPr>
                              <w:rStyle w:val="apple-style-span"/>
                              <w:color w:val="0000FF"/>
                              <w:sz w:val="20"/>
                              <w:szCs w:val="20"/>
                              <w:lang w:val="fr-FR"/>
                            </w:rPr>
                            <w:t xml:space="preserve"> </w:t>
                          </w:r>
                          <w:r w:rsidRPr="000E0442">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34DA4269"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15247BC4" w14:textId="77777777" w:rsidTr="0078744D">
                      <w:trPr>
                        <w:trHeight w:val="340"/>
                      </w:trPr>
                      <w:tc>
                        <w:tcPr>
                          <w:tcW w:w="5119" w:type="dxa"/>
                          <w:tcBorders>
                            <w:right w:val="single" w:sz="12" w:space="0" w:color="7F7F7F"/>
                          </w:tcBorders>
                          <w:vAlign w:val="center"/>
                        </w:tcPr>
                        <w:p w14:paraId="11017CC9"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011CE11F"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4BF51B48"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3ACCEA4" w14:textId="77777777" w:rsidR="0078744D" w:rsidRPr="007F1F7C" w:rsidRDefault="0078744D" w:rsidP="0078744D">
                    <w:pPr>
                      <w:spacing w:after="0" w:line="240" w:lineRule="auto"/>
                      <w:jc w:val="center"/>
                      <w:rPr>
                        <w:rFonts w:ascii="Times New Roman" w:hAnsi="Times New Roman" w:cs="Times New Roman"/>
                        <w:rtl/>
                        <w:lang w:bidi="ar-EG"/>
                      </w:rPr>
                    </w:pPr>
                  </w:p>
                  <w:p w14:paraId="07804B83"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2BA6B805" wp14:editId="3E0C54B8">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AC2A6" id="Line 1" o:spid="_x0000_s1026" style="position:absolute;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" strokecolor="red" strokeweight="2.25pt"/>
          </w:pict>
        </mc:Fallback>
      </mc:AlternateContent>
    </w:r>
  </w:p>
  <w:p w14:paraId="11C52CF0" w14:textId="77777777" w:rsidR="0078744D" w:rsidRDefault="0078744D" w:rsidP="0078744D">
    <w:pPr>
      <w:pStyle w:val="Footer"/>
      <w:rPr>
        <w:rtl/>
        <w:lang w:bidi="ar-EG"/>
      </w:rPr>
    </w:pPr>
  </w:p>
  <w:p w14:paraId="54599F65" w14:textId="77777777" w:rsidR="0078744D" w:rsidRDefault="0078744D" w:rsidP="0078744D">
    <w:pPr>
      <w:pStyle w:val="Footer"/>
      <w:rPr>
        <w:rtl/>
        <w:lang w:bidi="ar-EG"/>
      </w:rPr>
    </w:pPr>
  </w:p>
  <w:p w14:paraId="0D44C5FA" w14:textId="77777777" w:rsidR="0078744D" w:rsidRDefault="0078744D" w:rsidP="0078744D">
    <w:pPr>
      <w:pStyle w:val="Footer"/>
      <w:rPr>
        <w:rtl/>
        <w:lang w:bidi="ar-EG"/>
      </w:rPr>
    </w:pPr>
  </w:p>
  <w:p w14:paraId="226BCAF5" w14:textId="77777777" w:rsidR="0078744D" w:rsidRDefault="0078744D" w:rsidP="0078744D"/>
  <w:p w14:paraId="1C55E941" w14:textId="77777777" w:rsidR="0078744D" w:rsidRDefault="0078744D" w:rsidP="0078744D"/>
  <w:p w14:paraId="26E22AB2" w14:textId="77777777" w:rsidR="0078744D" w:rsidRDefault="0078744D" w:rsidP="0078744D">
    <w:pPr>
      <w:pStyle w:val="Footer"/>
    </w:pPr>
  </w:p>
  <w:p w14:paraId="4D8CBE76"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A2F53" w14:textId="77777777" w:rsidR="00035F21" w:rsidRDefault="00035F21" w:rsidP="00DA726A">
      <w:pPr>
        <w:spacing w:after="0" w:line="240" w:lineRule="auto"/>
      </w:pPr>
      <w:r>
        <w:separator/>
      </w:r>
    </w:p>
  </w:footnote>
  <w:footnote w:type="continuationSeparator" w:id="0">
    <w:p w14:paraId="30B830EC" w14:textId="77777777" w:rsidR="00035F21" w:rsidRDefault="00035F21" w:rsidP="00DA726A">
      <w:pPr>
        <w:spacing w:after="0" w:line="240" w:lineRule="auto"/>
      </w:pPr>
      <w:r>
        <w:continuationSeparator/>
      </w:r>
    </w:p>
  </w:footnote>
  <w:footnote w:id="1">
    <w:p w14:paraId="7DF94B91" w14:textId="77777777" w:rsidR="00CA593C" w:rsidRPr="00061185" w:rsidRDefault="00CA593C" w:rsidP="00CA593C">
      <w:pPr>
        <w:pStyle w:val="FootnoteText"/>
        <w:rPr>
          <w:rFonts w:ascii="Sakkal Majalla" w:hAnsi="Sakkal Majalla" w:cs="Sakkal Majalla"/>
          <w:lang w:val="fr-FR" w:bidi="ar-EG"/>
        </w:rPr>
      </w:pPr>
      <w:r w:rsidRPr="00A04AC0">
        <w:rPr>
          <w:rStyle w:val="FootnoteReference"/>
          <w:rFonts w:ascii="Sakkal Majalla" w:hAnsi="Sakkal Majalla" w:cs="Sakkal Majalla"/>
        </w:rPr>
        <w:footnoteRef/>
      </w:r>
      <w:r w:rsidRPr="00061185">
        <w:rPr>
          <w:rFonts w:ascii="Sakkal Majalla" w:hAnsi="Sakkal Majalla" w:cs="Sakkal Majalla"/>
          <w:lang w:val="fr-FR"/>
        </w:rPr>
        <w:t xml:space="preserve"> CCPR/C/QAT/1</w:t>
      </w:r>
      <w:r w:rsidRPr="00A04AC0">
        <w:rPr>
          <w:rFonts w:ascii="Sakkal Majalla" w:hAnsi="Sakkal Majalla" w:cs="Sakkal Majalla"/>
          <w:rtl/>
        </w:rPr>
        <w:t>.</w:t>
      </w:r>
      <w:r w:rsidRPr="00061185">
        <w:rPr>
          <w:rFonts w:ascii="Sakkal Majalla" w:hAnsi="Sakkal Majalla" w:cs="Sakkal Majalla"/>
          <w:lang w:val="fr-FR"/>
        </w:rPr>
        <w:t xml:space="preserve"> </w:t>
      </w:r>
      <w:hyperlink r:id="rId1" w:history="1">
        <w:r w:rsidRPr="00061185">
          <w:rPr>
            <w:rStyle w:val="Hyperlink"/>
            <w:rFonts w:ascii="Sakkal Majalla" w:hAnsi="Sakkal Majalla" w:cs="Sakkal Majalla"/>
            <w:lang w:val="fr-FR"/>
          </w:rPr>
          <w:t>https://cutt.us/r8xgV</w:t>
        </w:r>
      </w:hyperlink>
      <w:r w:rsidRPr="00061185">
        <w:rPr>
          <w:rFonts w:ascii="Sakkal Majalla" w:hAnsi="Sakkal Majalla" w:cs="Sakkal Majalla"/>
          <w:lang w:val="fr-FR"/>
        </w:rPr>
        <w:t xml:space="preserve"> </w:t>
      </w:r>
    </w:p>
  </w:footnote>
  <w:footnote w:id="2">
    <w:p w14:paraId="5FD4FE5F"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الدستور </w:t>
      </w:r>
      <w:proofErr w:type="spellStart"/>
      <w:r w:rsidRPr="00A04AC0">
        <w:rPr>
          <w:rFonts w:ascii="Sakkal Majalla" w:hAnsi="Sakkal Majalla" w:cs="Sakkal Majalla"/>
          <w:rtl/>
          <w:lang w:bidi="ar-EG"/>
        </w:rPr>
        <w:t>القطرى</w:t>
      </w:r>
      <w:proofErr w:type="spellEnd"/>
      <w:r w:rsidRPr="00A04AC0">
        <w:rPr>
          <w:rFonts w:ascii="Sakkal Majalla" w:hAnsi="Sakkal Majalla" w:cs="Sakkal Majalla"/>
          <w:rtl/>
          <w:lang w:bidi="ar-EG"/>
        </w:rPr>
        <w:t xml:space="preserve">،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الدستور، الرابط. </w:t>
      </w:r>
      <w:hyperlink r:id="rId2" w:history="1">
        <w:r w:rsidRPr="00A04AC0">
          <w:rPr>
            <w:rStyle w:val="Hyperlink"/>
            <w:rFonts w:ascii="Sakkal Majalla" w:hAnsi="Sakkal Majalla" w:cs="Sakkal Majalla"/>
            <w:lang w:bidi="ar-EG"/>
          </w:rPr>
          <w:t>https://cutt.us/HWPXA</w:t>
        </w:r>
      </w:hyperlink>
      <w:r w:rsidRPr="00A04AC0">
        <w:rPr>
          <w:rFonts w:ascii="Sakkal Majalla" w:hAnsi="Sakkal Majalla" w:cs="Sakkal Majalla"/>
          <w:rtl/>
          <w:lang w:bidi="ar-EG"/>
        </w:rPr>
        <w:t xml:space="preserve"> </w:t>
      </w:r>
    </w:p>
  </w:footnote>
  <w:footnote w:id="3">
    <w:p w14:paraId="092F76BB"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العهد الدولي الخاص بالحقوق المدنية والسياسية،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العهد، الرابط. </w:t>
      </w:r>
      <w:hyperlink r:id="rId3" w:history="1">
        <w:r w:rsidRPr="00061185">
          <w:rPr>
            <w:rStyle w:val="Hyperlink"/>
            <w:rFonts w:ascii="Sakkal Majalla" w:hAnsi="Sakkal Majalla" w:cs="Sakkal Majalla"/>
            <w:lang w:val="fr-FR" w:bidi="ar-EG"/>
          </w:rPr>
          <w:t>https://cutt.us/6vx3y</w:t>
        </w:r>
      </w:hyperlink>
      <w:r w:rsidRPr="00A04AC0">
        <w:rPr>
          <w:rFonts w:ascii="Sakkal Majalla" w:hAnsi="Sakkal Majalla" w:cs="Sakkal Majalla"/>
          <w:rtl/>
          <w:lang w:bidi="ar-EG"/>
        </w:rPr>
        <w:t xml:space="preserve"> </w:t>
      </w:r>
    </w:p>
  </w:footnote>
  <w:footnote w:id="4">
    <w:p w14:paraId="7CEA8CD7" w14:textId="77777777" w:rsidR="00CA593C" w:rsidRPr="00A04AC0" w:rsidRDefault="00CA593C" w:rsidP="00CA593C">
      <w:pPr>
        <w:pStyle w:val="FootnoteText"/>
        <w:rPr>
          <w:rFonts w:ascii="Sakkal Majalla" w:hAnsi="Sakkal Majalla" w:cs="Sakkal Majalla"/>
          <w:rtl/>
          <w:lang w:bidi="ar-EG"/>
        </w:rPr>
      </w:pPr>
      <w:r w:rsidRPr="00A04AC0">
        <w:rPr>
          <w:rStyle w:val="FootnoteReference"/>
          <w:rFonts w:ascii="Sakkal Majalla" w:hAnsi="Sakkal Majalla" w:cs="Sakkal Majalla"/>
        </w:rPr>
        <w:footnoteRef/>
      </w:r>
      <w:r w:rsidRPr="00061185">
        <w:rPr>
          <w:rFonts w:ascii="Sakkal Majalla" w:hAnsi="Sakkal Majalla" w:cs="Sakkal Majalla"/>
          <w:lang w:val="fr-FR"/>
        </w:rPr>
        <w:t xml:space="preserve"> CCPR/C/QAT/1. </w:t>
      </w:r>
      <w:hyperlink r:id="rId4" w:history="1">
        <w:r w:rsidRPr="00061185">
          <w:rPr>
            <w:rStyle w:val="Hyperlink"/>
            <w:rFonts w:ascii="Sakkal Majalla" w:hAnsi="Sakkal Majalla" w:cs="Sakkal Majalla"/>
            <w:lang w:val="fr-FR"/>
          </w:rPr>
          <w:t>https://cutt.us/r8xgV</w:t>
        </w:r>
      </w:hyperlink>
      <w:r w:rsidRPr="00A04AC0">
        <w:rPr>
          <w:rFonts w:ascii="Sakkal Majalla" w:hAnsi="Sakkal Majalla" w:cs="Sakkal Majalla"/>
          <w:rtl/>
        </w:rPr>
        <w:t xml:space="preserve"> </w:t>
      </w:r>
    </w:p>
  </w:footnote>
  <w:footnote w:id="5">
    <w:p w14:paraId="4D2A1B0D"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قانون الأسرة </w:t>
      </w:r>
      <w:proofErr w:type="spellStart"/>
      <w:r w:rsidRPr="00A04AC0">
        <w:rPr>
          <w:rFonts w:ascii="Sakkal Majalla" w:hAnsi="Sakkal Majalla" w:cs="Sakkal Majalla"/>
          <w:rtl/>
          <w:lang w:bidi="ar-EG"/>
        </w:rPr>
        <w:t>القطرى</w:t>
      </w:r>
      <w:proofErr w:type="spellEnd"/>
      <w:r w:rsidRPr="00A04AC0">
        <w:rPr>
          <w:rFonts w:ascii="Sakkal Majalla" w:hAnsi="Sakkal Majalla" w:cs="Sakkal Majalla"/>
          <w:rtl/>
          <w:lang w:bidi="ar-EG"/>
        </w:rPr>
        <w:t xml:space="preserve">،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قانون الأسرة </w:t>
      </w:r>
      <w:proofErr w:type="spellStart"/>
      <w:r w:rsidRPr="00A04AC0">
        <w:rPr>
          <w:rFonts w:ascii="Sakkal Majalla" w:hAnsi="Sakkal Majalla" w:cs="Sakkal Majalla"/>
          <w:rtl/>
          <w:lang w:bidi="ar-EG"/>
        </w:rPr>
        <w:t>القطرى</w:t>
      </w:r>
      <w:proofErr w:type="spellEnd"/>
      <w:r w:rsidRPr="00A04AC0">
        <w:rPr>
          <w:rFonts w:ascii="Sakkal Majalla" w:hAnsi="Sakkal Majalla" w:cs="Sakkal Majalla"/>
          <w:rtl/>
          <w:lang w:bidi="ar-EG"/>
        </w:rPr>
        <w:t xml:space="preserve">، الرابط. </w:t>
      </w:r>
      <w:hyperlink r:id="rId5" w:history="1">
        <w:r w:rsidRPr="00A04AC0">
          <w:rPr>
            <w:rStyle w:val="Hyperlink"/>
            <w:rFonts w:ascii="Sakkal Majalla" w:hAnsi="Sakkal Majalla" w:cs="Sakkal Majalla"/>
            <w:lang w:bidi="ar-EG"/>
          </w:rPr>
          <w:t>https://cutt.us/jXLfC</w:t>
        </w:r>
      </w:hyperlink>
      <w:r w:rsidRPr="00A04AC0">
        <w:rPr>
          <w:rFonts w:ascii="Sakkal Majalla" w:hAnsi="Sakkal Majalla" w:cs="Sakkal Majalla"/>
          <w:rtl/>
          <w:lang w:bidi="ar-EG"/>
        </w:rPr>
        <w:t xml:space="preserve"> </w:t>
      </w:r>
    </w:p>
  </w:footnote>
  <w:footnote w:id="6">
    <w:p w14:paraId="635CA0CE" w14:textId="77777777" w:rsidR="00CA593C" w:rsidRPr="00A04AC0" w:rsidRDefault="00CA593C" w:rsidP="00CA593C">
      <w:pPr>
        <w:pStyle w:val="FootnoteText"/>
        <w:bidi/>
        <w:jc w:val="lowKashida"/>
        <w:rPr>
          <w:rFonts w:ascii="Sakkal Majalla" w:hAnsi="Sakkal Majalla" w:cs="Sakkal Majalla"/>
          <w:b/>
          <w:bCs/>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قانون الجنسية </w:t>
      </w:r>
      <w:proofErr w:type="spellStart"/>
      <w:r w:rsidRPr="00A04AC0">
        <w:rPr>
          <w:rFonts w:ascii="Sakkal Majalla" w:hAnsi="Sakkal Majalla" w:cs="Sakkal Majalla"/>
          <w:rtl/>
          <w:lang w:bidi="ar-EG"/>
        </w:rPr>
        <w:t>القطرى</w:t>
      </w:r>
      <w:proofErr w:type="spellEnd"/>
      <w:r w:rsidRPr="00A04AC0">
        <w:rPr>
          <w:rFonts w:ascii="Sakkal Majalla" w:hAnsi="Sakkal Majalla" w:cs="Sakkal Majalla"/>
          <w:rtl/>
          <w:lang w:bidi="ar-EG"/>
        </w:rPr>
        <w:t xml:space="preserve">،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قانون الجنسية </w:t>
      </w:r>
      <w:proofErr w:type="spellStart"/>
      <w:r w:rsidRPr="00A04AC0">
        <w:rPr>
          <w:rFonts w:ascii="Sakkal Majalla" w:hAnsi="Sakkal Majalla" w:cs="Sakkal Majalla"/>
          <w:rtl/>
          <w:lang w:bidi="ar-EG"/>
        </w:rPr>
        <w:t>القطرى</w:t>
      </w:r>
      <w:proofErr w:type="spellEnd"/>
      <w:r w:rsidRPr="00A04AC0">
        <w:rPr>
          <w:rFonts w:ascii="Sakkal Majalla" w:hAnsi="Sakkal Majalla" w:cs="Sakkal Majalla"/>
          <w:rtl/>
          <w:lang w:bidi="ar-EG"/>
        </w:rPr>
        <w:t xml:space="preserve">، الرابط. </w:t>
      </w:r>
      <w:hyperlink r:id="rId6" w:history="1">
        <w:r w:rsidRPr="00A04AC0">
          <w:rPr>
            <w:rStyle w:val="Hyperlink"/>
            <w:rFonts w:ascii="Sakkal Majalla" w:hAnsi="Sakkal Majalla" w:cs="Sakkal Majalla"/>
            <w:lang w:bidi="ar-EG"/>
          </w:rPr>
          <w:t>https://cutt.us/weF9v</w:t>
        </w:r>
      </w:hyperlink>
      <w:r w:rsidRPr="00A04AC0">
        <w:rPr>
          <w:rFonts w:ascii="Sakkal Majalla" w:hAnsi="Sakkal Majalla" w:cs="Sakkal Majalla"/>
          <w:rtl/>
          <w:lang w:bidi="ar-EG"/>
        </w:rPr>
        <w:t xml:space="preserve"> </w:t>
      </w:r>
    </w:p>
  </w:footnote>
  <w:footnote w:id="7">
    <w:p w14:paraId="7391EBEE" w14:textId="77777777" w:rsidR="00CA593C" w:rsidRPr="00A04AC0" w:rsidRDefault="00CA593C" w:rsidP="00CA593C">
      <w:pPr>
        <w:pStyle w:val="FootnoteText"/>
        <w:rPr>
          <w:rFonts w:ascii="Sakkal Majalla" w:hAnsi="Sakkal Majalla" w:cs="Sakkal Majalla"/>
          <w:rtl/>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proofErr w:type="spellStart"/>
      <w:r w:rsidRPr="00A04AC0">
        <w:rPr>
          <w:rFonts w:ascii="Sakkal Majalla" w:hAnsi="Sakkal Majalla" w:cs="Sakkal Majalla"/>
        </w:rPr>
        <w:t>Rothna</w:t>
      </w:r>
      <w:proofErr w:type="spellEnd"/>
      <w:r w:rsidRPr="00A04AC0">
        <w:rPr>
          <w:rFonts w:ascii="Sakkal Majalla" w:hAnsi="Sakkal Majalla" w:cs="Sakkal Majalla"/>
        </w:rPr>
        <w:t xml:space="preserve"> Begum, Qatar's Permanent Residency Law a Step Forward but Discrimination Remains, HRW, Available at</w:t>
      </w:r>
      <w:r w:rsidRPr="00A04AC0">
        <w:rPr>
          <w:rFonts w:ascii="Sakkal Majalla" w:hAnsi="Sakkal Majalla" w:cs="Sakkal Majalla"/>
          <w:rtl/>
        </w:rPr>
        <w:t>:</w:t>
      </w:r>
    </w:p>
    <w:p w14:paraId="4014F548" w14:textId="77777777" w:rsidR="00CA593C" w:rsidRPr="00A04AC0" w:rsidRDefault="00035F21" w:rsidP="00CA593C">
      <w:pPr>
        <w:pStyle w:val="FootnoteText"/>
        <w:rPr>
          <w:rFonts w:ascii="Sakkal Majalla" w:hAnsi="Sakkal Majalla" w:cs="Sakkal Majalla"/>
          <w:lang w:bidi="ar-EG"/>
        </w:rPr>
      </w:pPr>
      <w:hyperlink r:id="rId7" w:history="1">
        <w:r w:rsidR="00CA593C" w:rsidRPr="00A04AC0">
          <w:rPr>
            <w:rStyle w:val="Hyperlink"/>
            <w:rFonts w:ascii="Sakkal Majalla" w:hAnsi="Sakkal Majalla" w:cs="Sakkal Majalla"/>
            <w:lang w:bidi="ar-EG"/>
          </w:rPr>
          <w:t>https://cutt.us/16Wjp</w:t>
        </w:r>
      </w:hyperlink>
      <w:r w:rsidR="00CA593C" w:rsidRPr="00A04AC0">
        <w:rPr>
          <w:rFonts w:ascii="Sakkal Majalla" w:hAnsi="Sakkal Majalla" w:cs="Sakkal Majalla"/>
          <w:rtl/>
          <w:lang w:bidi="ar-EG"/>
        </w:rPr>
        <w:t xml:space="preserve"> </w:t>
      </w:r>
    </w:p>
  </w:footnote>
  <w:footnote w:id="8">
    <w:p w14:paraId="7F12B3AD"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قانون نظام الإسكان،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القانون رقم (2) لعام 2007، الرابط. </w:t>
      </w:r>
      <w:hyperlink r:id="rId8" w:history="1">
        <w:r w:rsidRPr="00A04AC0">
          <w:rPr>
            <w:rStyle w:val="Hyperlink"/>
            <w:rFonts w:ascii="Sakkal Majalla" w:hAnsi="Sakkal Majalla" w:cs="Sakkal Majalla"/>
            <w:lang w:bidi="ar-EG"/>
          </w:rPr>
          <w:t>https://cutt.us/xS3ke</w:t>
        </w:r>
      </w:hyperlink>
      <w:r w:rsidRPr="00A04AC0">
        <w:rPr>
          <w:rFonts w:ascii="Sakkal Majalla" w:hAnsi="Sakkal Majalla" w:cs="Sakkal Majalla"/>
          <w:rtl/>
          <w:lang w:bidi="ar-EG"/>
        </w:rPr>
        <w:t xml:space="preserve"> </w:t>
      </w:r>
    </w:p>
  </w:footnote>
  <w:footnote w:id="9">
    <w:p w14:paraId="0B8402F7" w14:textId="77777777" w:rsidR="00CA593C" w:rsidRPr="00A42018" w:rsidRDefault="00CA593C" w:rsidP="00CA593C">
      <w:pPr>
        <w:pStyle w:val="FootnoteText"/>
        <w:bidi/>
        <w:jc w:val="lowKashida"/>
        <w:rPr>
          <w:rFonts w:ascii="Sakkal Majalla" w:hAnsi="Sakkal Majalla" w:cs="Sakkal Majalla"/>
          <w:rtl/>
          <w:lang w:bidi="ar-EG"/>
        </w:rPr>
      </w:pPr>
      <w:r w:rsidRPr="00A42018">
        <w:rPr>
          <w:rStyle w:val="FootnoteReference"/>
          <w:rFonts w:ascii="Sakkal Majalla" w:hAnsi="Sakkal Majalla" w:cs="Sakkal Majalla" w:hint="cs"/>
        </w:rPr>
        <w:footnoteRef/>
      </w:r>
      <w:r w:rsidRPr="00A42018">
        <w:rPr>
          <w:rFonts w:ascii="Sakkal Majalla" w:hAnsi="Sakkal Majalla" w:cs="Sakkal Majalla" w:hint="cs"/>
        </w:rPr>
        <w:t xml:space="preserve"> </w:t>
      </w:r>
      <w:r w:rsidRPr="00A42018">
        <w:rPr>
          <w:rFonts w:ascii="Sakkal Majalla" w:hAnsi="Sakkal Majalla" w:cs="Sakkal Majalla" w:hint="cs"/>
          <w:rtl/>
          <w:lang w:bidi="ar-EG"/>
        </w:rPr>
        <w:t>الجريدة الرسمية لدولة قطر المنشورة بتاريخ 19 يناير 2020: قانون رقم 2 لسنة 2020 بتعديل بعض أحكام قانون العقوبات الصادر بقانون رقم 11 لسنة 2004، والصادر بتاريخ 8 يناير 2020</w:t>
      </w:r>
    </w:p>
  </w:footnote>
  <w:footnote w:id="10">
    <w:p w14:paraId="62726ECF" w14:textId="77777777" w:rsidR="00CA593C" w:rsidRPr="00A42018" w:rsidRDefault="00CA593C" w:rsidP="00CA593C">
      <w:pPr>
        <w:pStyle w:val="FootnoteText"/>
        <w:bidi/>
        <w:rPr>
          <w:rFonts w:ascii="Sakkal Majalla" w:hAnsi="Sakkal Majalla" w:cs="Sakkal Majalla"/>
          <w:rtl/>
          <w:lang w:bidi="ar-EG"/>
        </w:rPr>
      </w:pPr>
      <w:r w:rsidRPr="00A42018">
        <w:rPr>
          <w:rStyle w:val="FootnoteReference"/>
          <w:rFonts w:ascii="Sakkal Majalla" w:hAnsi="Sakkal Majalla" w:cs="Sakkal Majalla" w:hint="cs"/>
        </w:rPr>
        <w:footnoteRef/>
      </w:r>
      <w:r w:rsidRPr="00A42018">
        <w:rPr>
          <w:rFonts w:ascii="Sakkal Majalla" w:hAnsi="Sakkal Majalla" w:cs="Sakkal Majalla" w:hint="cs"/>
        </w:rPr>
        <w:t xml:space="preserve"> </w:t>
      </w:r>
      <w:r w:rsidRPr="00A42018">
        <w:rPr>
          <w:rFonts w:ascii="Sakkal Majalla" w:hAnsi="Sakkal Majalla" w:cs="Sakkal Majalla" w:hint="cs"/>
          <w:rtl/>
        </w:rPr>
        <w:t xml:space="preserve">المادة 19 من الإعلان العالمي لحقوق الإنسان: </w:t>
      </w:r>
      <w:hyperlink r:id="rId9" w:history="1">
        <w:r w:rsidRPr="00A42018">
          <w:rPr>
            <w:rStyle w:val="Hyperlink"/>
            <w:rFonts w:ascii="Sakkal Majalla" w:hAnsi="Sakkal Majalla" w:cs="Sakkal Majalla" w:hint="cs"/>
          </w:rPr>
          <w:t>http://hrlibrary.umn.edu/arab/b001.html</w:t>
        </w:r>
      </w:hyperlink>
      <w:r w:rsidRPr="00A42018">
        <w:rPr>
          <w:rFonts w:ascii="Sakkal Majalla" w:hAnsi="Sakkal Majalla" w:cs="Sakkal Majalla" w:hint="cs"/>
          <w:rtl/>
        </w:rPr>
        <w:t xml:space="preserve"> </w:t>
      </w:r>
    </w:p>
  </w:footnote>
  <w:footnote w:id="11">
    <w:p w14:paraId="5B11D410" w14:textId="77777777" w:rsidR="00CA593C" w:rsidRPr="00A42018" w:rsidRDefault="00CA593C" w:rsidP="00CA593C">
      <w:pPr>
        <w:pStyle w:val="FootnoteText"/>
        <w:bidi/>
        <w:rPr>
          <w:rFonts w:ascii="Sakkal Majalla" w:hAnsi="Sakkal Majalla" w:cs="Sakkal Majalla"/>
          <w:rtl/>
          <w:lang w:bidi="ar-EG"/>
        </w:rPr>
      </w:pPr>
      <w:r w:rsidRPr="00A42018">
        <w:rPr>
          <w:rStyle w:val="FootnoteReference"/>
          <w:rFonts w:ascii="Sakkal Majalla" w:hAnsi="Sakkal Majalla" w:cs="Sakkal Majalla" w:hint="cs"/>
        </w:rPr>
        <w:footnoteRef/>
      </w:r>
      <w:r w:rsidRPr="00A42018">
        <w:rPr>
          <w:rFonts w:ascii="Sakkal Majalla" w:hAnsi="Sakkal Majalla" w:cs="Sakkal Majalla" w:hint="cs"/>
        </w:rPr>
        <w:t xml:space="preserve"> </w:t>
      </w:r>
      <w:r w:rsidRPr="00A42018">
        <w:rPr>
          <w:rFonts w:ascii="Sakkal Majalla" w:hAnsi="Sakkal Majalla" w:cs="Sakkal Majalla" w:hint="cs"/>
          <w:rtl/>
          <w:lang w:bidi="ar-EG"/>
        </w:rPr>
        <w:t xml:space="preserve">المادة 19 بنود 1، 2 من العهد الدولي الخاص بالحقوق المدنية والسياسية: </w:t>
      </w:r>
      <w:hyperlink r:id="rId10" w:history="1">
        <w:r w:rsidRPr="00A42018">
          <w:rPr>
            <w:rStyle w:val="Hyperlink"/>
            <w:rFonts w:ascii="Sakkal Majalla" w:hAnsi="Sakkal Majalla" w:cs="Sakkal Majalla" w:hint="cs"/>
          </w:rPr>
          <w:t>http://hrlibrary.umn.edu/arab/b003.html</w:t>
        </w:r>
      </w:hyperlink>
      <w:r w:rsidRPr="00A42018">
        <w:rPr>
          <w:rFonts w:ascii="Sakkal Majalla" w:hAnsi="Sakkal Majalla" w:cs="Sakkal Majalla" w:hint="cs"/>
          <w:rtl/>
        </w:rPr>
        <w:t xml:space="preserve"> </w:t>
      </w:r>
    </w:p>
  </w:footnote>
  <w:footnote w:id="12">
    <w:p w14:paraId="560153FC" w14:textId="77777777" w:rsidR="00CA593C" w:rsidRPr="00A42018" w:rsidRDefault="00CA593C" w:rsidP="00CA593C">
      <w:pPr>
        <w:pStyle w:val="FootnoteText"/>
        <w:bidi/>
        <w:rPr>
          <w:rFonts w:ascii="Sakkal Majalla" w:hAnsi="Sakkal Majalla" w:cs="Sakkal Majalla"/>
          <w:rtl/>
          <w:lang w:bidi="ar-EG"/>
        </w:rPr>
      </w:pPr>
      <w:r w:rsidRPr="00A42018">
        <w:rPr>
          <w:rStyle w:val="FootnoteReference"/>
          <w:rFonts w:ascii="Sakkal Majalla" w:hAnsi="Sakkal Majalla" w:cs="Sakkal Majalla" w:hint="cs"/>
        </w:rPr>
        <w:footnoteRef/>
      </w:r>
      <w:r w:rsidRPr="00A42018">
        <w:rPr>
          <w:rFonts w:ascii="Sakkal Majalla" w:hAnsi="Sakkal Majalla" w:cs="Sakkal Majalla" w:hint="cs"/>
        </w:rPr>
        <w:t xml:space="preserve"> </w:t>
      </w:r>
      <w:r w:rsidRPr="00A42018">
        <w:rPr>
          <w:rFonts w:ascii="Sakkal Majalla" w:hAnsi="Sakkal Majalla" w:cs="Sakkal Majalla" w:hint="cs"/>
          <w:rtl/>
          <w:lang w:bidi="ar-EG"/>
        </w:rPr>
        <w:t>المادة 46 من الدستور القطري تنص على " لكل فرد الحق في مخاطبة السلطات العامة"</w:t>
      </w:r>
    </w:p>
  </w:footnote>
  <w:footnote w:id="13">
    <w:p w14:paraId="0BFFD326" w14:textId="77777777" w:rsidR="00CA593C" w:rsidRPr="00A42018" w:rsidRDefault="00CA593C" w:rsidP="00CA593C">
      <w:pPr>
        <w:pStyle w:val="FootnoteText"/>
        <w:bidi/>
        <w:rPr>
          <w:rFonts w:ascii="Sakkal Majalla" w:hAnsi="Sakkal Majalla" w:cs="Sakkal Majalla"/>
          <w:rtl/>
          <w:lang w:bidi="ar-EG"/>
        </w:rPr>
      </w:pPr>
      <w:r w:rsidRPr="00A42018">
        <w:rPr>
          <w:rStyle w:val="FootnoteReference"/>
          <w:rFonts w:ascii="Sakkal Majalla" w:hAnsi="Sakkal Majalla" w:cs="Sakkal Majalla" w:hint="cs"/>
        </w:rPr>
        <w:footnoteRef/>
      </w:r>
      <w:r w:rsidRPr="00A42018">
        <w:rPr>
          <w:rFonts w:ascii="Sakkal Majalla" w:hAnsi="Sakkal Majalla" w:cs="Sakkal Majalla" w:hint="cs"/>
        </w:rPr>
        <w:t xml:space="preserve"> </w:t>
      </w:r>
      <w:r w:rsidRPr="00A42018">
        <w:rPr>
          <w:rFonts w:ascii="Sakkal Majalla" w:hAnsi="Sakkal Majalla" w:cs="Sakkal Majalla" w:hint="cs"/>
          <w:rtl/>
          <w:lang w:bidi="ar-EG"/>
        </w:rPr>
        <w:t>المادة 47 من الدستور القطري تنص على "حرية الرأي والبحث العلمي مكفولة، وفقا للشروط والأحوال التي يحددها القانون"</w:t>
      </w:r>
    </w:p>
  </w:footnote>
  <w:footnote w:id="14">
    <w:p w14:paraId="70542228" w14:textId="77777777" w:rsidR="00CA593C" w:rsidRPr="00A42018" w:rsidRDefault="00CA593C" w:rsidP="00CA593C">
      <w:pPr>
        <w:pStyle w:val="FootnoteText"/>
        <w:bidi/>
        <w:rPr>
          <w:rFonts w:ascii="Sakkal Majalla" w:hAnsi="Sakkal Majalla" w:cs="Sakkal Majalla"/>
          <w:rtl/>
          <w:lang w:bidi="ar-EG"/>
        </w:rPr>
      </w:pPr>
      <w:r w:rsidRPr="00A42018">
        <w:rPr>
          <w:rStyle w:val="FootnoteReference"/>
          <w:rFonts w:ascii="Sakkal Majalla" w:hAnsi="Sakkal Majalla" w:cs="Sakkal Majalla" w:hint="cs"/>
        </w:rPr>
        <w:footnoteRef/>
      </w:r>
      <w:r w:rsidRPr="00A42018">
        <w:rPr>
          <w:rFonts w:ascii="Sakkal Majalla" w:hAnsi="Sakkal Majalla" w:cs="Sakkal Majalla" w:hint="cs"/>
        </w:rPr>
        <w:t xml:space="preserve"> </w:t>
      </w:r>
      <w:r w:rsidRPr="00A42018">
        <w:rPr>
          <w:rFonts w:ascii="Sakkal Majalla" w:hAnsi="Sakkal Majalla" w:cs="Sakkal Majalla" w:hint="cs"/>
          <w:rtl/>
          <w:lang w:bidi="ar-EG"/>
        </w:rPr>
        <w:t>المادة 48 من الدستور القطري تنص على "حرية الصحافة والطباعة والنشر مكفولة، وفقا للقانون"</w:t>
      </w:r>
    </w:p>
  </w:footnote>
  <w:footnote w:id="15">
    <w:p w14:paraId="66AF5210" w14:textId="77777777" w:rsidR="00CA593C" w:rsidRDefault="00CA593C" w:rsidP="00CA593C">
      <w:pPr>
        <w:pStyle w:val="FootnoteText"/>
      </w:pPr>
      <w:r>
        <w:rPr>
          <w:rStyle w:val="FootnoteReference"/>
        </w:rPr>
        <w:footnoteRef/>
      </w:r>
      <w:r>
        <w:t xml:space="preserve"> Fair observer: </w:t>
      </w:r>
      <w:r w:rsidRPr="00F41319">
        <w:t>Qatar’s Links to Terrorism: The War of Narratives</w:t>
      </w:r>
      <w:r>
        <w:t xml:space="preserve">: </w:t>
      </w:r>
      <w:hyperlink r:id="rId11" w:history="1">
        <w:r w:rsidRPr="00DD3EE9">
          <w:rPr>
            <w:rStyle w:val="Hyperlink"/>
          </w:rPr>
          <w:t>https://bit.ly/2NMlArE</w:t>
        </w:r>
      </w:hyperlink>
      <w:r>
        <w:t xml:space="preserve"> </w:t>
      </w:r>
    </w:p>
  </w:footnote>
  <w:footnote w:id="16">
    <w:p w14:paraId="6EEC21A0"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قانون رقم (11) لسنة 2004، بإصدار قانون العقوبات </w:t>
      </w:r>
      <w:proofErr w:type="spellStart"/>
      <w:r w:rsidRPr="00A04AC0">
        <w:rPr>
          <w:rFonts w:ascii="Sakkal Majalla" w:hAnsi="Sakkal Majalla" w:cs="Sakkal Majalla"/>
          <w:rtl/>
          <w:lang w:bidi="ar-EG"/>
        </w:rPr>
        <w:t>القطرى</w:t>
      </w:r>
      <w:proofErr w:type="spellEnd"/>
      <w:r w:rsidRPr="00A04AC0">
        <w:rPr>
          <w:rFonts w:ascii="Sakkal Majalla" w:hAnsi="Sakkal Majalla" w:cs="Sakkal Majalla"/>
          <w:rtl/>
          <w:lang w:bidi="ar-EG"/>
        </w:rPr>
        <w:t xml:space="preserve">،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المزيد، الرابط. </w:t>
      </w:r>
      <w:hyperlink r:id="rId12" w:history="1">
        <w:r w:rsidRPr="00A04AC0">
          <w:rPr>
            <w:rStyle w:val="Hyperlink"/>
            <w:rFonts w:ascii="Sakkal Majalla" w:hAnsi="Sakkal Majalla" w:cs="Sakkal Majalla"/>
            <w:lang w:bidi="ar-EG"/>
          </w:rPr>
          <w:t>https://cutt.us/1lRfl</w:t>
        </w:r>
      </w:hyperlink>
      <w:r w:rsidRPr="00A04AC0">
        <w:rPr>
          <w:rFonts w:ascii="Sakkal Majalla" w:hAnsi="Sakkal Majalla" w:cs="Sakkal Majalla"/>
          <w:rtl/>
          <w:lang w:bidi="ar-EG"/>
        </w:rPr>
        <w:t xml:space="preserve"> </w:t>
      </w:r>
    </w:p>
  </w:footnote>
  <w:footnote w:id="17">
    <w:p w14:paraId="73D2F3F4"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rPr>
        <w:t xml:space="preserve">قانون رقم (8) لسنة 1979 بشأن المطبوعات والنشر، </w:t>
      </w:r>
      <w:proofErr w:type="spellStart"/>
      <w:r w:rsidRPr="00A04AC0">
        <w:rPr>
          <w:rFonts w:ascii="Sakkal Majalla" w:hAnsi="Sakkal Majalla" w:cs="Sakkal Majalla"/>
          <w:rtl/>
        </w:rPr>
        <w:t>للإطلاع</w:t>
      </w:r>
      <w:proofErr w:type="spellEnd"/>
      <w:r w:rsidRPr="00A04AC0">
        <w:rPr>
          <w:rFonts w:ascii="Sakkal Majalla" w:hAnsi="Sakkal Majalla" w:cs="Sakkal Majalla"/>
          <w:rtl/>
        </w:rPr>
        <w:t xml:space="preserve"> على المزيد من نصوص القانون، الرابط. </w:t>
      </w:r>
      <w:hyperlink r:id="rId13" w:history="1">
        <w:r w:rsidRPr="00A04AC0">
          <w:rPr>
            <w:rStyle w:val="Hyperlink"/>
            <w:rFonts w:ascii="Sakkal Majalla" w:hAnsi="Sakkal Majalla" w:cs="Sakkal Majalla"/>
          </w:rPr>
          <w:t>https://cutt.us/A7cMf</w:t>
        </w:r>
      </w:hyperlink>
      <w:r w:rsidRPr="00A04AC0">
        <w:rPr>
          <w:rFonts w:ascii="Sakkal Majalla" w:hAnsi="Sakkal Majalla" w:cs="Sakkal Majalla"/>
          <w:rtl/>
        </w:rPr>
        <w:t xml:space="preserve"> </w:t>
      </w:r>
    </w:p>
  </w:footnote>
  <w:footnote w:id="18">
    <w:p w14:paraId="7EE5C927" w14:textId="77777777" w:rsidR="00CA593C" w:rsidRPr="00A04AC0" w:rsidRDefault="00CA593C" w:rsidP="00CA593C">
      <w:pPr>
        <w:pStyle w:val="FootnoteText"/>
        <w:bidi/>
        <w:rPr>
          <w:rFonts w:ascii="Sakkal Majalla" w:hAnsi="Sakkal Majalla" w:cs="Sakkal Majalla"/>
          <w:rtl/>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rPr>
        <w:t xml:space="preserve">  البوابة القانونية القطرية، قانون رقم (14) لسنة 2014، بتاريخ 15 سبتمبر 2014، ويمكن قراءة نصوص القانون (59 مادة) كاملة من خلال الرابط </w:t>
      </w:r>
      <w:proofErr w:type="spellStart"/>
      <w:r w:rsidRPr="00A04AC0">
        <w:rPr>
          <w:rFonts w:ascii="Sakkal Majalla" w:hAnsi="Sakkal Majalla" w:cs="Sakkal Majalla"/>
          <w:rtl/>
        </w:rPr>
        <w:t>التالى</w:t>
      </w:r>
      <w:proofErr w:type="spellEnd"/>
      <w:r w:rsidRPr="00A04AC0">
        <w:rPr>
          <w:rFonts w:ascii="Sakkal Majalla" w:hAnsi="Sakkal Majalla" w:cs="Sakkal Majalla"/>
          <w:rtl/>
        </w:rPr>
        <w:t xml:space="preserve">: </w:t>
      </w:r>
      <w:hyperlink r:id="rId14" w:history="1">
        <w:r w:rsidRPr="00A04AC0">
          <w:rPr>
            <w:rStyle w:val="Hyperlink"/>
            <w:rFonts w:ascii="Sakkal Majalla" w:hAnsi="Sakkal Majalla" w:cs="Sakkal Majalla"/>
          </w:rPr>
          <w:t>http://cutt.us/WoVy1</w:t>
        </w:r>
      </w:hyperlink>
      <w:r w:rsidRPr="00A04AC0">
        <w:rPr>
          <w:rFonts w:ascii="Sakkal Majalla" w:hAnsi="Sakkal Majalla" w:cs="Sakkal Majalla"/>
          <w:rtl/>
        </w:rPr>
        <w:t xml:space="preserve"> </w:t>
      </w:r>
    </w:p>
  </w:footnote>
  <w:footnote w:id="19">
    <w:p w14:paraId="5062E490"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قانون رقم (3) لسنة 2004 بشأن مكافحة الإرهاب،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القانون، الرابط. </w:t>
      </w:r>
      <w:hyperlink r:id="rId15" w:history="1">
        <w:r w:rsidRPr="00A04AC0">
          <w:rPr>
            <w:rStyle w:val="Hyperlink"/>
            <w:rFonts w:ascii="Sakkal Majalla" w:hAnsi="Sakkal Majalla" w:cs="Sakkal Majalla"/>
            <w:lang w:bidi="ar-EG"/>
          </w:rPr>
          <w:t>https://cutt.us/ZVWLf</w:t>
        </w:r>
      </w:hyperlink>
      <w:r w:rsidRPr="00A04AC0">
        <w:rPr>
          <w:rFonts w:ascii="Sakkal Majalla" w:hAnsi="Sakkal Majalla" w:cs="Sakkal Majalla"/>
          <w:rtl/>
          <w:lang w:bidi="ar-EG"/>
        </w:rPr>
        <w:t xml:space="preserve"> </w:t>
      </w:r>
    </w:p>
  </w:footnote>
  <w:footnote w:id="20">
    <w:p w14:paraId="7CE74AD7" w14:textId="77777777" w:rsidR="00CA593C" w:rsidRPr="000D3B91" w:rsidRDefault="00CA593C" w:rsidP="00CA593C">
      <w:pPr>
        <w:pStyle w:val="FootnoteText"/>
        <w:bidi/>
        <w:rPr>
          <w:rtl/>
          <w:lang w:bidi="ar-EG"/>
        </w:rPr>
      </w:pPr>
      <w:r>
        <w:rPr>
          <w:rStyle w:val="FootnoteReference"/>
        </w:rPr>
        <w:footnoteRef/>
      </w:r>
      <w:r>
        <w:t xml:space="preserve"> </w:t>
      </w:r>
      <w:r>
        <w:rPr>
          <w:rFonts w:hint="cs"/>
          <w:rtl/>
          <w:lang w:bidi="ar-EG"/>
        </w:rPr>
        <w:t xml:space="preserve">قانون رقم 27 لسنة 2019 بإصدار قانون مكافحة الإرهاب، الميزان. </w:t>
      </w:r>
      <w:hyperlink r:id="rId16" w:history="1">
        <w:r w:rsidRPr="00A360D0">
          <w:rPr>
            <w:rStyle w:val="Hyperlink"/>
            <w:lang w:bidi="ar-EG"/>
          </w:rPr>
          <w:t>https://clck.ru/N6bae</w:t>
        </w:r>
      </w:hyperlink>
    </w:p>
  </w:footnote>
  <w:footnote w:id="21">
    <w:p w14:paraId="502F14D6"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lang w:bidi="ar-EG"/>
        </w:rPr>
        <w:t xml:space="preserve"> القانون رقم</w:t>
      </w:r>
      <w:r>
        <w:rPr>
          <w:rFonts w:ascii="Sakkal Majalla" w:hAnsi="Sakkal Majalla" w:cs="Sakkal Majalla" w:hint="cs"/>
          <w:rtl/>
          <w:lang w:bidi="ar-EG"/>
        </w:rPr>
        <w:t xml:space="preserve"> </w:t>
      </w:r>
      <w:r w:rsidRPr="00A04AC0">
        <w:rPr>
          <w:rFonts w:ascii="Sakkal Majalla" w:hAnsi="Sakkal Majalla" w:cs="Sakkal Majalla"/>
          <w:rtl/>
          <w:lang w:bidi="ar-EG"/>
        </w:rPr>
        <w:t xml:space="preserve">(17) لعام 2002، بشأن حماية المجتمع، </w:t>
      </w:r>
      <w:proofErr w:type="spellStart"/>
      <w:r w:rsidRPr="00A04AC0">
        <w:rPr>
          <w:rFonts w:ascii="Sakkal Majalla" w:hAnsi="Sakkal Majalla" w:cs="Sakkal Majalla"/>
          <w:rtl/>
          <w:lang w:bidi="ar-EG"/>
        </w:rPr>
        <w:t>للإطلاع</w:t>
      </w:r>
      <w:proofErr w:type="spellEnd"/>
      <w:r w:rsidRPr="00A04AC0">
        <w:rPr>
          <w:rFonts w:ascii="Sakkal Majalla" w:hAnsi="Sakkal Majalla" w:cs="Sakkal Majalla"/>
          <w:rtl/>
          <w:lang w:bidi="ar-EG"/>
        </w:rPr>
        <w:t xml:space="preserve"> على كافة نصوص القانون، الرابط. </w:t>
      </w:r>
      <w:hyperlink r:id="rId17" w:history="1">
        <w:r w:rsidRPr="00A04AC0">
          <w:rPr>
            <w:rStyle w:val="Hyperlink"/>
            <w:rFonts w:ascii="Sakkal Majalla" w:hAnsi="Sakkal Majalla" w:cs="Sakkal Majalla"/>
            <w:lang w:bidi="ar-EG"/>
          </w:rPr>
          <w:t>https://cutt.us/hnmfh</w:t>
        </w:r>
      </w:hyperlink>
      <w:r w:rsidRPr="00A04AC0">
        <w:rPr>
          <w:rFonts w:ascii="Sakkal Majalla" w:hAnsi="Sakkal Majalla" w:cs="Sakkal Majalla"/>
          <w:rtl/>
          <w:lang w:bidi="ar-EG"/>
        </w:rPr>
        <w:t xml:space="preserve"> </w:t>
      </w:r>
    </w:p>
  </w:footnote>
  <w:footnote w:id="22">
    <w:p w14:paraId="393F43F6"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rPr>
        <w:t xml:space="preserve">قانون رقم (12) لسنة 2004 بشأن الجمعيات والمؤسسات الخاصة، </w:t>
      </w:r>
      <w:proofErr w:type="spellStart"/>
      <w:r w:rsidRPr="00A04AC0">
        <w:rPr>
          <w:rFonts w:ascii="Sakkal Majalla" w:hAnsi="Sakkal Majalla" w:cs="Sakkal Majalla"/>
          <w:rtl/>
        </w:rPr>
        <w:t>للإطلاع</w:t>
      </w:r>
      <w:proofErr w:type="spellEnd"/>
      <w:r w:rsidRPr="00A04AC0">
        <w:rPr>
          <w:rFonts w:ascii="Sakkal Majalla" w:hAnsi="Sakkal Majalla" w:cs="Sakkal Majalla"/>
          <w:rtl/>
        </w:rPr>
        <w:t xml:space="preserve"> على المزيد من نصوص القانون، الرابط. </w:t>
      </w:r>
      <w:hyperlink r:id="rId18" w:history="1">
        <w:r w:rsidRPr="00A04AC0">
          <w:rPr>
            <w:rStyle w:val="Hyperlink"/>
            <w:rFonts w:ascii="Sakkal Majalla" w:hAnsi="Sakkal Majalla" w:cs="Sakkal Majalla"/>
          </w:rPr>
          <w:t>https://cutt.us/eYVFx</w:t>
        </w:r>
      </w:hyperlink>
      <w:r w:rsidRPr="00A04AC0">
        <w:rPr>
          <w:rFonts w:ascii="Sakkal Majalla" w:hAnsi="Sakkal Majalla" w:cs="Sakkal Majalla"/>
          <w:rtl/>
        </w:rPr>
        <w:t xml:space="preserve"> </w:t>
      </w:r>
    </w:p>
  </w:footnote>
  <w:footnote w:id="23">
    <w:p w14:paraId="4B1F15A0" w14:textId="77777777" w:rsidR="00CA593C" w:rsidRPr="00A04AC0" w:rsidRDefault="00CA593C" w:rsidP="00CA593C">
      <w:pPr>
        <w:pStyle w:val="FootnoteText"/>
        <w:bidi/>
        <w:jc w:val="lowKashida"/>
        <w:rPr>
          <w:rFonts w:ascii="Sakkal Majalla" w:hAnsi="Sakkal Majalla" w:cs="Sakkal Majalla"/>
          <w:rtl/>
          <w:lang w:bidi="ar-EG"/>
        </w:rPr>
      </w:pPr>
      <w:r w:rsidRPr="00A04AC0">
        <w:rPr>
          <w:rStyle w:val="FootnoteReference"/>
          <w:rFonts w:ascii="Sakkal Majalla" w:hAnsi="Sakkal Majalla" w:cs="Sakkal Majalla"/>
        </w:rPr>
        <w:footnoteRef/>
      </w:r>
      <w:r w:rsidRPr="00A04AC0">
        <w:rPr>
          <w:rFonts w:ascii="Sakkal Majalla" w:hAnsi="Sakkal Majalla" w:cs="Sakkal Majalla"/>
        </w:rPr>
        <w:t xml:space="preserve"> </w:t>
      </w:r>
      <w:r w:rsidRPr="00A04AC0">
        <w:rPr>
          <w:rFonts w:ascii="Sakkal Majalla" w:hAnsi="Sakkal Majalla" w:cs="Sakkal Majalla"/>
          <w:rtl/>
        </w:rPr>
        <w:t xml:space="preserve">قانون رقم (14) لسنة 2004 بإصدار قانون العمل، </w:t>
      </w:r>
      <w:proofErr w:type="spellStart"/>
      <w:r w:rsidRPr="00A04AC0">
        <w:rPr>
          <w:rFonts w:ascii="Sakkal Majalla" w:hAnsi="Sakkal Majalla" w:cs="Sakkal Majalla"/>
          <w:rtl/>
        </w:rPr>
        <w:t>للإطلاع</w:t>
      </w:r>
      <w:proofErr w:type="spellEnd"/>
      <w:r w:rsidRPr="00A04AC0">
        <w:rPr>
          <w:rFonts w:ascii="Sakkal Majalla" w:hAnsi="Sakkal Majalla" w:cs="Sakkal Majalla"/>
          <w:rtl/>
        </w:rPr>
        <w:t xml:space="preserve"> على نصوص القانون كاملاً، الرابط. </w:t>
      </w:r>
      <w:hyperlink r:id="rId19" w:history="1">
        <w:r w:rsidRPr="00A04AC0">
          <w:rPr>
            <w:rStyle w:val="Hyperlink"/>
            <w:rFonts w:ascii="Sakkal Majalla" w:hAnsi="Sakkal Majalla" w:cs="Sakkal Majalla"/>
          </w:rPr>
          <w:t>https://cutt.us/iXDW1</w:t>
        </w:r>
      </w:hyperlink>
      <w:r w:rsidRPr="00A04AC0">
        <w:rPr>
          <w:rFonts w:ascii="Sakkal Majalla" w:hAnsi="Sakkal Majalla" w:cs="Sakkal Majalla"/>
          <w:rtl/>
        </w:rPr>
        <w:t xml:space="preserve"> </w:t>
      </w:r>
    </w:p>
  </w:footnote>
  <w:footnote w:id="24">
    <w:p w14:paraId="491AB660" w14:textId="05D5EB72" w:rsidR="00DF538C" w:rsidRDefault="00DF538C" w:rsidP="00DF538C">
      <w:pPr>
        <w:pStyle w:val="FootnoteText"/>
        <w:bidi/>
        <w:rPr>
          <w:rtl/>
          <w:lang w:bidi="ar-EG"/>
        </w:rPr>
      </w:pPr>
      <w:r>
        <w:rPr>
          <w:rStyle w:val="FootnoteReference"/>
        </w:rPr>
        <w:footnoteRef/>
      </w:r>
      <w:r>
        <w:t xml:space="preserve"> </w:t>
      </w:r>
      <w:r>
        <w:rPr>
          <w:rFonts w:hint="cs"/>
          <w:rtl/>
        </w:rPr>
        <w:t xml:space="preserve"> </w:t>
      </w:r>
      <w:r w:rsidRPr="00DF538C">
        <w:rPr>
          <w:rtl/>
        </w:rPr>
        <w:t>شهادة من وزارة الداخلية القطرية بتاريخ 13 مايو 2014 تفيد بان الشيخ طلال بدأ حبسه بتاريخ 20 فبراير 2013 لفترة مدتها 3 سنوات و7 أشهر ويومان وعلى ان تنتهي في 17 سبتمبر 2016. وفي ذات الشهادة ان الشيخ منوم بمستشفى "حمد العام" من 17 أكتوبر 2013 وحتى تاريخ اصدار الشهادة.</w:t>
      </w:r>
    </w:p>
  </w:footnote>
  <w:footnote w:id="25">
    <w:p w14:paraId="2FE67E6A" w14:textId="0BC45F85" w:rsidR="008F0B3A" w:rsidRPr="008F0B3A" w:rsidRDefault="008F0B3A" w:rsidP="008F0B3A">
      <w:pPr>
        <w:pStyle w:val="FootnoteText"/>
        <w:bidi/>
        <w:rPr>
          <w:rtl/>
          <w:lang w:bidi="ar-EG"/>
        </w:rPr>
      </w:pPr>
      <w:r>
        <w:rPr>
          <w:rStyle w:val="FootnoteReference"/>
        </w:rPr>
        <w:footnoteRef/>
      </w:r>
      <w:r>
        <w:t xml:space="preserve"> </w:t>
      </w:r>
      <w:r w:rsidRPr="00DF538C">
        <w:rPr>
          <w:rtl/>
        </w:rPr>
        <w:t xml:space="preserve">رسالة من الشيخ طلال يوضح فيها ان حالته الصحية حرجة وان لا تسمح بخروجه من المستشفى الا ان صدر امر برجوعه السجن وخروجه من المستشفى ولذلك أعلن بنص الرسالة انه مضرب عن الطعام والدواء من ساعته وتاريخه 9 يوليو 2014.  </w:t>
      </w:r>
    </w:p>
  </w:footnote>
  <w:footnote w:id="26">
    <w:p w14:paraId="37C67747" w14:textId="0DB1DBD4" w:rsidR="00DF538C" w:rsidRDefault="00DF538C" w:rsidP="00DF538C">
      <w:pPr>
        <w:pStyle w:val="FootnoteText"/>
        <w:bidi/>
        <w:rPr>
          <w:rtl/>
          <w:lang w:bidi="ar-EG"/>
        </w:rPr>
      </w:pPr>
      <w:r>
        <w:rPr>
          <w:rStyle w:val="FootnoteReference"/>
        </w:rPr>
        <w:footnoteRef/>
      </w:r>
      <w:r>
        <w:t xml:space="preserve"> </w:t>
      </w:r>
      <w:r w:rsidR="008F0B3A" w:rsidRPr="008F0B3A">
        <w:rPr>
          <w:rtl/>
        </w:rPr>
        <w:t>شهادة من وزارة الداخلية بتاريخ 2 مايو 2018 تفيد بان الشيخ طلال يقضي فترة عقوبة مدتها 22 سنوة وشهران و9 أيام. وان بدأ حبسه في 21 فبراير 2013 على ان ينتهي في 30 يونية 2025.</w:t>
      </w:r>
    </w:p>
  </w:footnote>
  <w:footnote w:id="27">
    <w:p w14:paraId="028D6C20" w14:textId="77777777" w:rsidR="00CA593C" w:rsidRPr="00D77405" w:rsidRDefault="00CA593C" w:rsidP="00CA593C">
      <w:pPr>
        <w:pStyle w:val="FootnoteText"/>
        <w:rPr>
          <w:rFonts w:ascii="Sakkal Majalla" w:hAnsi="Sakkal Majalla" w:cs="Sakkal Majalla"/>
          <w:lang w:bidi="ar-EG"/>
        </w:rPr>
      </w:pPr>
      <w:r w:rsidRPr="00D77405">
        <w:rPr>
          <w:rStyle w:val="FootnoteReference"/>
          <w:rFonts w:ascii="Sakkal Majalla" w:hAnsi="Sakkal Majalla" w:cs="Sakkal Majalla"/>
        </w:rPr>
        <w:footnoteRef/>
      </w:r>
      <w:r w:rsidRPr="00D77405">
        <w:rPr>
          <w:rFonts w:ascii="Sakkal Majalla" w:hAnsi="Sakkal Majalla" w:cs="Sakkal Majalla"/>
        </w:rPr>
        <w:t xml:space="preserve"> </w:t>
      </w:r>
      <w:r w:rsidRPr="00D77405">
        <w:rPr>
          <w:rFonts w:ascii="Sakkal Majalla" w:hAnsi="Sakkal Majalla" w:cs="Sakkal Majalla"/>
          <w:lang w:bidi="ar-EG"/>
        </w:rPr>
        <w:t>Ibid.</w:t>
      </w:r>
    </w:p>
  </w:footnote>
  <w:footnote w:id="28">
    <w:p w14:paraId="0679C8AB" w14:textId="77777777" w:rsidR="00CA593C" w:rsidRPr="00D77405" w:rsidRDefault="00CA593C" w:rsidP="00CA593C">
      <w:pPr>
        <w:pStyle w:val="FootnoteText"/>
        <w:bidi/>
        <w:jc w:val="lowKashida"/>
        <w:rPr>
          <w:rFonts w:ascii="Sakkal Majalla" w:hAnsi="Sakkal Majalla" w:cs="Sakkal Majalla"/>
        </w:rPr>
      </w:pPr>
      <w:r w:rsidRPr="00D77405">
        <w:rPr>
          <w:rStyle w:val="FootnoteReference"/>
          <w:rFonts w:ascii="Sakkal Majalla" w:hAnsi="Sakkal Majalla" w:cs="Sakkal Majalla"/>
        </w:rPr>
        <w:footnoteRef/>
      </w:r>
      <w:r w:rsidRPr="00D77405">
        <w:rPr>
          <w:rFonts w:ascii="Sakkal Majalla" w:hAnsi="Sakkal Majalla" w:cs="Sakkal Majalla"/>
          <w:rtl/>
        </w:rPr>
        <w:t xml:space="preserve"> الدوحة تحتجز صحفيين اثنين في سفارة بإفريقيا، البوابة نيوز، 28 أكتوبر 2018. </w:t>
      </w:r>
      <w:hyperlink r:id="rId20" w:history="1">
        <w:r w:rsidRPr="00D77405">
          <w:rPr>
            <w:rStyle w:val="Hyperlink"/>
            <w:rFonts w:ascii="Sakkal Majalla" w:hAnsi="Sakkal Majalla" w:cs="Sakkal Majalla"/>
          </w:rPr>
          <w:t>http://cutt.us/e4b8d</w:t>
        </w:r>
      </w:hyperlink>
      <w:r w:rsidRPr="00D77405">
        <w:rPr>
          <w:rFonts w:ascii="Sakkal Majalla" w:hAnsi="Sakkal Majalla" w:cs="Sakkal Majalla"/>
          <w:rtl/>
        </w:rPr>
        <w:t xml:space="preserve">  </w:t>
      </w:r>
    </w:p>
  </w:footnote>
  <w:footnote w:id="29">
    <w:p w14:paraId="0913EEB7" w14:textId="77777777" w:rsidR="00CA593C" w:rsidRPr="007C5063" w:rsidRDefault="00CA593C" w:rsidP="00CA593C">
      <w:pPr>
        <w:pStyle w:val="FootnoteText"/>
        <w:bidi/>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رشا عمار، </w:t>
      </w:r>
      <w:r w:rsidRPr="007C5063">
        <w:rPr>
          <w:rFonts w:ascii="Sakkal Majalla" w:hAnsi="Sakkal Majalla" w:cs="Sakkal Majalla" w:hint="eastAsia"/>
          <w:rtl/>
          <w:lang w:bidi="ar-EG"/>
        </w:rPr>
        <w:t>بعد</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اعتقال</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مصرييْن</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البرلمان</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يتحرك</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دوليا</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ضد</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انتهاكات</w:t>
      </w:r>
      <w:r w:rsidRPr="007C5063">
        <w:rPr>
          <w:rFonts w:ascii="Sakkal Majalla" w:hAnsi="Sakkal Majalla" w:cs="Sakkal Majalla"/>
          <w:rtl/>
          <w:lang w:bidi="ar-EG"/>
        </w:rPr>
        <w:t xml:space="preserve"> </w:t>
      </w:r>
      <w:r w:rsidRPr="007C5063">
        <w:rPr>
          <w:rFonts w:ascii="Sakkal Majalla" w:hAnsi="Sakkal Majalla" w:cs="Sakkal Majalla" w:hint="eastAsia"/>
          <w:rtl/>
          <w:lang w:bidi="ar-EG"/>
        </w:rPr>
        <w:t>قطر</w:t>
      </w:r>
      <w:r>
        <w:rPr>
          <w:rFonts w:ascii="Sakkal Majalla" w:hAnsi="Sakkal Majalla" w:cs="Sakkal Majalla" w:hint="cs"/>
          <w:rtl/>
          <w:lang w:bidi="ar-EG"/>
        </w:rPr>
        <w:t xml:space="preserve">، م منشور على موقع العين، مُتاح على: </w:t>
      </w:r>
      <w:hyperlink r:id="rId21" w:history="1">
        <w:r w:rsidRPr="00C500B5">
          <w:rPr>
            <w:rStyle w:val="Hyperlink"/>
            <w:rFonts w:ascii="Sakkal Majalla" w:hAnsi="Sakkal Majalla" w:cs="Sakkal Majalla"/>
            <w:lang w:bidi="ar-EG"/>
          </w:rPr>
          <w:t>https://al-ain.com/article/egypt-qatar-terrorim</w:t>
        </w:r>
      </w:hyperlink>
      <w:r>
        <w:rPr>
          <w:rFonts w:ascii="Sakkal Majalla" w:hAnsi="Sakkal Majalla" w:cs="Sakkal Majalla" w:hint="cs"/>
          <w:rtl/>
          <w:lang w:bidi="ar-EG"/>
        </w:rPr>
        <w:t xml:space="preserve"> </w:t>
      </w:r>
    </w:p>
  </w:footnote>
  <w:footnote w:id="30">
    <w:p w14:paraId="5CB99B7D" w14:textId="77777777" w:rsidR="00CA593C" w:rsidRDefault="00CA593C" w:rsidP="00CA593C">
      <w:pPr>
        <w:pStyle w:val="FootnoteText"/>
        <w:bidi/>
        <w:rPr>
          <w:rtl/>
        </w:rPr>
      </w:pPr>
      <w:r>
        <w:rPr>
          <w:rStyle w:val="FootnoteReference"/>
        </w:rPr>
        <w:footnoteRef/>
      </w:r>
      <w:r>
        <w:t xml:space="preserve"> </w:t>
      </w:r>
      <w:r>
        <w:rPr>
          <w:rFonts w:hint="cs"/>
          <w:rtl/>
          <w:lang w:bidi="ar-EG"/>
        </w:rPr>
        <w:t xml:space="preserve">تنظيم الحمدين يعتقل الناشطة لطيفة </w:t>
      </w:r>
      <w:proofErr w:type="spellStart"/>
      <w:r>
        <w:rPr>
          <w:rFonts w:hint="cs"/>
          <w:rtl/>
          <w:lang w:bidi="ar-EG"/>
        </w:rPr>
        <w:t>المسيفري</w:t>
      </w:r>
      <w:proofErr w:type="spellEnd"/>
      <w:r>
        <w:rPr>
          <w:rFonts w:hint="cs"/>
          <w:rtl/>
          <w:lang w:bidi="ar-EG"/>
        </w:rPr>
        <w:t xml:space="preserve"> لنشرها فضائحه، البوابة نيوز، 24 فبراير 2019. </w:t>
      </w:r>
      <w:hyperlink r:id="rId22" w:history="1">
        <w:r>
          <w:rPr>
            <w:rStyle w:val="Hyperlink"/>
          </w:rPr>
          <w:t>https://www.albawabhnews.com/3498182</w:t>
        </w:r>
      </w:hyperlink>
    </w:p>
  </w:footnote>
  <w:footnote w:id="31">
    <w:p w14:paraId="1E1618A2" w14:textId="10852BC9" w:rsidR="00923DD4" w:rsidRDefault="00923DD4">
      <w:pPr>
        <w:pStyle w:val="FootnoteText"/>
        <w:rPr>
          <w:rFonts w:hint="cs"/>
          <w:rtl/>
          <w:lang w:bidi="ar-EG"/>
        </w:rPr>
      </w:pPr>
      <w:r>
        <w:rPr>
          <w:rStyle w:val="FootnoteReference"/>
        </w:rPr>
        <w:footnoteRef/>
      </w:r>
      <w:r>
        <w:t xml:space="preserve"> </w:t>
      </w:r>
      <w:r w:rsidRPr="00923DD4">
        <w:t>recent Statement of the CCPR on Derogations from the Covenant in connection with the COVID-19 pandemic (</w:t>
      </w:r>
      <w:hyperlink r:id="rId23" w:history="1">
        <w:r w:rsidRPr="007D5ECC">
          <w:rPr>
            <w:rStyle w:val="Hyperlink"/>
          </w:rPr>
          <w:t>https://www.ohchr.org/Documents/HRBodies/CCPR/COVIDstatementEN.pdf</w:t>
        </w:r>
      </w:hyperlink>
      <w:r>
        <w:rPr>
          <w:rFonts w:hint="cs"/>
          <w:rtl/>
        </w:rPr>
        <w:t xml:space="preserve"> </w:t>
      </w:r>
      <w:r w:rsidRPr="00923DD4">
        <w:t>). Paragraph 2 (e) of the Statement specifically mentions that States “must pay special attention to the adequacy of health conditions and health services in places of incarceration”.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ook w:val="04A0" w:firstRow="1" w:lastRow="0" w:firstColumn="1" w:lastColumn="0" w:noHBand="0" w:noVBand="1"/>
    </w:tblPr>
    <w:tblGrid>
      <w:gridCol w:w="4560"/>
      <w:gridCol w:w="5362"/>
    </w:tblGrid>
    <w:tr w:rsidR="0078744D" w:rsidRPr="000F6BDC" w14:paraId="0FCC1771" w14:textId="77777777" w:rsidTr="006A113A">
      <w:tc>
        <w:tcPr>
          <w:tcW w:w="5210" w:type="dxa"/>
          <w:shd w:val="clear" w:color="auto" w:fill="auto"/>
          <w:vAlign w:val="center"/>
        </w:tcPr>
        <w:p w14:paraId="12400513"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3D0F5210"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6AF2F2F2" wp14:editId="055F2B93">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23AC058C"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2268E"/>
    <w:multiLevelType w:val="hybridMultilevel"/>
    <w:tmpl w:val="B64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5"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3B26E0"/>
    <w:multiLevelType w:val="hybridMultilevel"/>
    <w:tmpl w:val="2F3441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1"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2"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3776F8"/>
    <w:multiLevelType w:val="hybridMultilevel"/>
    <w:tmpl w:val="CBDA1B5C"/>
    <w:lvl w:ilvl="0" w:tplc="979A5932">
      <w:start w:val="62"/>
      <w:numFmt w:val="bullet"/>
      <w:lvlText w:val="n"/>
      <w:lvlJc w:val="left"/>
      <w:pPr>
        <w:ind w:left="1287" w:hanging="360"/>
      </w:pPr>
      <w:rPr>
        <w:rFonts w:ascii="Wingdings" w:eastAsiaTheme="minorHAnsi"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1"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0"/>
  </w:num>
  <w:num w:numId="3">
    <w:abstractNumId w:val="11"/>
  </w:num>
  <w:num w:numId="4">
    <w:abstractNumId w:val="24"/>
  </w:num>
  <w:num w:numId="5">
    <w:abstractNumId w:val="18"/>
  </w:num>
  <w:num w:numId="6">
    <w:abstractNumId w:val="21"/>
  </w:num>
  <w:num w:numId="7">
    <w:abstractNumId w:val="5"/>
  </w:num>
  <w:num w:numId="8">
    <w:abstractNumId w:val="20"/>
  </w:num>
  <w:num w:numId="9">
    <w:abstractNumId w:val="1"/>
  </w:num>
  <w:num w:numId="10">
    <w:abstractNumId w:val="12"/>
  </w:num>
  <w:num w:numId="11">
    <w:abstractNumId w:val="25"/>
  </w:num>
  <w:num w:numId="12">
    <w:abstractNumId w:val="27"/>
  </w:num>
  <w:num w:numId="13">
    <w:abstractNumId w:val="19"/>
  </w:num>
  <w:num w:numId="14">
    <w:abstractNumId w:val="29"/>
  </w:num>
  <w:num w:numId="15">
    <w:abstractNumId w:val="15"/>
  </w:num>
  <w:num w:numId="16">
    <w:abstractNumId w:val="22"/>
  </w:num>
  <w:num w:numId="17">
    <w:abstractNumId w:val="14"/>
  </w:num>
  <w:num w:numId="18">
    <w:abstractNumId w:val="0"/>
  </w:num>
  <w:num w:numId="19">
    <w:abstractNumId w:val="26"/>
  </w:num>
  <w:num w:numId="20">
    <w:abstractNumId w:val="23"/>
  </w:num>
  <w:num w:numId="21">
    <w:abstractNumId w:val="9"/>
  </w:num>
  <w:num w:numId="22">
    <w:abstractNumId w:val="7"/>
  </w:num>
  <w:num w:numId="23">
    <w:abstractNumId w:val="31"/>
  </w:num>
  <w:num w:numId="24">
    <w:abstractNumId w:val="4"/>
  </w:num>
  <w:num w:numId="25">
    <w:abstractNumId w:val="17"/>
  </w:num>
  <w:num w:numId="26">
    <w:abstractNumId w:val="2"/>
  </w:num>
  <w:num w:numId="27">
    <w:abstractNumId w:val="32"/>
  </w:num>
  <w:num w:numId="28">
    <w:abstractNumId w:val="10"/>
  </w:num>
  <w:num w:numId="29">
    <w:abstractNumId w:val="28"/>
  </w:num>
  <w:num w:numId="30">
    <w:abstractNumId w:val="13"/>
  </w:num>
  <w:num w:numId="31">
    <w:abstractNumId w:val="3"/>
  </w:num>
  <w:num w:numId="32">
    <w:abstractNumId w:val="16"/>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42"/>
    <w:rsid w:val="000114AB"/>
    <w:rsid w:val="00030F11"/>
    <w:rsid w:val="00032D1E"/>
    <w:rsid w:val="00035F21"/>
    <w:rsid w:val="00044C84"/>
    <w:rsid w:val="00047B35"/>
    <w:rsid w:val="000512C7"/>
    <w:rsid w:val="000741DE"/>
    <w:rsid w:val="00092C2D"/>
    <w:rsid w:val="00093715"/>
    <w:rsid w:val="00095287"/>
    <w:rsid w:val="000A0AB8"/>
    <w:rsid w:val="000C40B8"/>
    <w:rsid w:val="000D3B91"/>
    <w:rsid w:val="000D4978"/>
    <w:rsid w:val="000D5AD2"/>
    <w:rsid w:val="000D6D8D"/>
    <w:rsid w:val="000D7898"/>
    <w:rsid w:val="000E0442"/>
    <w:rsid w:val="000E2C0A"/>
    <w:rsid w:val="000F014C"/>
    <w:rsid w:val="000F2CD1"/>
    <w:rsid w:val="00121BD9"/>
    <w:rsid w:val="0013131A"/>
    <w:rsid w:val="00137A4E"/>
    <w:rsid w:val="0014151A"/>
    <w:rsid w:val="00145A29"/>
    <w:rsid w:val="00146411"/>
    <w:rsid w:val="00154B92"/>
    <w:rsid w:val="00161BDA"/>
    <w:rsid w:val="001653EA"/>
    <w:rsid w:val="0017292E"/>
    <w:rsid w:val="0017636C"/>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66DF0"/>
    <w:rsid w:val="00270E84"/>
    <w:rsid w:val="00271164"/>
    <w:rsid w:val="00271EFB"/>
    <w:rsid w:val="002728A9"/>
    <w:rsid w:val="00291218"/>
    <w:rsid w:val="002963DC"/>
    <w:rsid w:val="002B5759"/>
    <w:rsid w:val="002B64B9"/>
    <w:rsid w:val="002C3608"/>
    <w:rsid w:val="002C44C5"/>
    <w:rsid w:val="002C62D4"/>
    <w:rsid w:val="002E4998"/>
    <w:rsid w:val="002E797A"/>
    <w:rsid w:val="002F52BF"/>
    <w:rsid w:val="00301F23"/>
    <w:rsid w:val="00313319"/>
    <w:rsid w:val="00320EC0"/>
    <w:rsid w:val="003218F0"/>
    <w:rsid w:val="0032736F"/>
    <w:rsid w:val="00331F6E"/>
    <w:rsid w:val="003425A0"/>
    <w:rsid w:val="00347D74"/>
    <w:rsid w:val="00374C0C"/>
    <w:rsid w:val="0038096E"/>
    <w:rsid w:val="003927B9"/>
    <w:rsid w:val="003A382D"/>
    <w:rsid w:val="003B0F82"/>
    <w:rsid w:val="003B4D22"/>
    <w:rsid w:val="003C2DA1"/>
    <w:rsid w:val="003D364B"/>
    <w:rsid w:val="003F2D85"/>
    <w:rsid w:val="004059DA"/>
    <w:rsid w:val="004106C3"/>
    <w:rsid w:val="00421316"/>
    <w:rsid w:val="00427527"/>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618A6"/>
    <w:rsid w:val="006A0EAA"/>
    <w:rsid w:val="006B00A2"/>
    <w:rsid w:val="006B38C6"/>
    <w:rsid w:val="006E3530"/>
    <w:rsid w:val="006E4C4C"/>
    <w:rsid w:val="006E7F37"/>
    <w:rsid w:val="006F43D7"/>
    <w:rsid w:val="0070128D"/>
    <w:rsid w:val="00701C08"/>
    <w:rsid w:val="00716FC9"/>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0B3A"/>
    <w:rsid w:val="008F1EFC"/>
    <w:rsid w:val="008F73DD"/>
    <w:rsid w:val="0090255E"/>
    <w:rsid w:val="0091234E"/>
    <w:rsid w:val="00923DD4"/>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31B8"/>
    <w:rsid w:val="00A3026F"/>
    <w:rsid w:val="00A33677"/>
    <w:rsid w:val="00A517D5"/>
    <w:rsid w:val="00A52FD7"/>
    <w:rsid w:val="00A546EA"/>
    <w:rsid w:val="00A62CAA"/>
    <w:rsid w:val="00A70959"/>
    <w:rsid w:val="00A736F9"/>
    <w:rsid w:val="00A77A52"/>
    <w:rsid w:val="00A80B06"/>
    <w:rsid w:val="00AA1E5D"/>
    <w:rsid w:val="00AB4FC2"/>
    <w:rsid w:val="00AC70AD"/>
    <w:rsid w:val="00AE37B9"/>
    <w:rsid w:val="00AE70ED"/>
    <w:rsid w:val="00AF03A1"/>
    <w:rsid w:val="00AF6B07"/>
    <w:rsid w:val="00AF771A"/>
    <w:rsid w:val="00B03AF2"/>
    <w:rsid w:val="00B03E77"/>
    <w:rsid w:val="00B1026D"/>
    <w:rsid w:val="00B125E4"/>
    <w:rsid w:val="00B12617"/>
    <w:rsid w:val="00B36DD9"/>
    <w:rsid w:val="00B64037"/>
    <w:rsid w:val="00B73203"/>
    <w:rsid w:val="00B81934"/>
    <w:rsid w:val="00B866FD"/>
    <w:rsid w:val="00B9176F"/>
    <w:rsid w:val="00BB02C1"/>
    <w:rsid w:val="00BB364D"/>
    <w:rsid w:val="00BB3B7F"/>
    <w:rsid w:val="00BE085B"/>
    <w:rsid w:val="00BE7058"/>
    <w:rsid w:val="00BF03A4"/>
    <w:rsid w:val="00BF41A1"/>
    <w:rsid w:val="00BF4CD2"/>
    <w:rsid w:val="00C03BCC"/>
    <w:rsid w:val="00C10889"/>
    <w:rsid w:val="00C20CBC"/>
    <w:rsid w:val="00C425DD"/>
    <w:rsid w:val="00C46402"/>
    <w:rsid w:val="00C46508"/>
    <w:rsid w:val="00C76281"/>
    <w:rsid w:val="00C86340"/>
    <w:rsid w:val="00C920F7"/>
    <w:rsid w:val="00C92671"/>
    <w:rsid w:val="00C967BB"/>
    <w:rsid w:val="00CA593C"/>
    <w:rsid w:val="00CB20D7"/>
    <w:rsid w:val="00CB2578"/>
    <w:rsid w:val="00CB4E2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DF538C"/>
    <w:rsid w:val="00E02ED6"/>
    <w:rsid w:val="00E11404"/>
    <w:rsid w:val="00E1789F"/>
    <w:rsid w:val="00E268F6"/>
    <w:rsid w:val="00E33E9B"/>
    <w:rsid w:val="00E43E52"/>
    <w:rsid w:val="00E511A1"/>
    <w:rsid w:val="00E94231"/>
    <w:rsid w:val="00EB4B63"/>
    <w:rsid w:val="00EC7EBB"/>
    <w:rsid w:val="00ED204D"/>
    <w:rsid w:val="00EF6AB7"/>
    <w:rsid w:val="00F14451"/>
    <w:rsid w:val="00F1507F"/>
    <w:rsid w:val="00F1547F"/>
    <w:rsid w:val="00F25AC8"/>
    <w:rsid w:val="00F31D04"/>
    <w:rsid w:val="00F34F51"/>
    <w:rsid w:val="00F36756"/>
    <w:rsid w:val="00F54524"/>
    <w:rsid w:val="00F7285F"/>
    <w:rsid w:val="00F73300"/>
    <w:rsid w:val="00F7749F"/>
    <w:rsid w:val="00F9488B"/>
    <w:rsid w:val="00F94BE9"/>
    <w:rsid w:val="00F952F7"/>
    <w:rsid w:val="00F95B01"/>
    <w:rsid w:val="00FA30A3"/>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641E7"/>
  <w15:docId w15:val="{D8AA6C4A-3336-4D29-AF04-26B556236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442"/>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 w:type="character" w:styleId="UnresolvedMention">
    <w:name w:val="Unresolved Mention"/>
    <w:basedOn w:val="DefaultParagraphFont"/>
    <w:uiPriority w:val="99"/>
    <w:semiHidden/>
    <w:unhideWhenUsed/>
    <w:rsid w:val="000D3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cutt.us/xS3ke" TargetMode="External"/><Relationship Id="rId13" Type="http://schemas.openxmlformats.org/officeDocument/2006/relationships/hyperlink" Target="https://cutt.us/A7cMf" TargetMode="External"/><Relationship Id="rId18" Type="http://schemas.openxmlformats.org/officeDocument/2006/relationships/hyperlink" Target="https://cutt.us/eYVFx" TargetMode="External"/><Relationship Id="rId3" Type="http://schemas.openxmlformats.org/officeDocument/2006/relationships/hyperlink" Target="https://cutt.us/6vx3y" TargetMode="External"/><Relationship Id="rId21" Type="http://schemas.openxmlformats.org/officeDocument/2006/relationships/hyperlink" Target="https://al-ain.com/article/egypt-qatar-terrorim" TargetMode="External"/><Relationship Id="rId7" Type="http://schemas.openxmlformats.org/officeDocument/2006/relationships/hyperlink" Target="https://cutt.us/16Wjp" TargetMode="External"/><Relationship Id="rId12" Type="http://schemas.openxmlformats.org/officeDocument/2006/relationships/hyperlink" Target="https://cutt.us/1lRfl" TargetMode="External"/><Relationship Id="rId17" Type="http://schemas.openxmlformats.org/officeDocument/2006/relationships/hyperlink" Target="https://cutt.us/hnmfh" TargetMode="External"/><Relationship Id="rId2" Type="http://schemas.openxmlformats.org/officeDocument/2006/relationships/hyperlink" Target="https://cutt.us/HWPXA" TargetMode="External"/><Relationship Id="rId16" Type="http://schemas.openxmlformats.org/officeDocument/2006/relationships/hyperlink" Target="https://clck.ru/N6bae" TargetMode="External"/><Relationship Id="rId20" Type="http://schemas.openxmlformats.org/officeDocument/2006/relationships/hyperlink" Target="http://cutt.us/e4b8d" TargetMode="External"/><Relationship Id="rId1" Type="http://schemas.openxmlformats.org/officeDocument/2006/relationships/hyperlink" Target="https://cutt.us/r8xgV" TargetMode="External"/><Relationship Id="rId6" Type="http://schemas.openxmlformats.org/officeDocument/2006/relationships/hyperlink" Target="https://cutt.us/weF9v" TargetMode="External"/><Relationship Id="rId11" Type="http://schemas.openxmlformats.org/officeDocument/2006/relationships/hyperlink" Target="https://bit.ly/2NMlArE" TargetMode="External"/><Relationship Id="rId5" Type="http://schemas.openxmlformats.org/officeDocument/2006/relationships/hyperlink" Target="https://cutt.us/jXLfC" TargetMode="External"/><Relationship Id="rId15" Type="http://schemas.openxmlformats.org/officeDocument/2006/relationships/hyperlink" Target="https://cutt.us/ZVWLf" TargetMode="External"/><Relationship Id="rId23" Type="http://schemas.openxmlformats.org/officeDocument/2006/relationships/hyperlink" Target="https://www.ohchr.org/Documents/HRBodies/CCPR/COVIDstatementEN.pdf" TargetMode="External"/><Relationship Id="rId10" Type="http://schemas.openxmlformats.org/officeDocument/2006/relationships/hyperlink" Target="http://hrlibrary.umn.edu/arab/b003.html" TargetMode="External"/><Relationship Id="rId19" Type="http://schemas.openxmlformats.org/officeDocument/2006/relationships/hyperlink" Target="https://cutt.us/iXDW1" TargetMode="External"/><Relationship Id="rId4" Type="http://schemas.openxmlformats.org/officeDocument/2006/relationships/hyperlink" Target="https://cutt.us/r8xgV" TargetMode="External"/><Relationship Id="rId9" Type="http://schemas.openxmlformats.org/officeDocument/2006/relationships/hyperlink" Target="http://hrlibrary.umn.edu/arab/b001.html" TargetMode="External"/><Relationship Id="rId14" Type="http://schemas.openxmlformats.org/officeDocument/2006/relationships/hyperlink" Target="http://cutt.us/WoVy1" TargetMode="External"/><Relationship Id="rId22" Type="http://schemas.openxmlformats.org/officeDocument/2006/relationships/hyperlink" Target="https://www.albawabhnews.com/34981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PR\&#1588;&#1594;&#1604;%202020\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85A83E-BEC6-4113-86F0-F47130CFE756}">
  <ds:schemaRefs>
    <ds:schemaRef ds:uri="http://schemas.openxmlformats.org/officeDocument/2006/bibliography"/>
  </ds:schemaRefs>
</ds:datastoreItem>
</file>

<file path=customXml/itemProps2.xml><?xml version="1.0" encoding="utf-8"?>
<ds:datastoreItem xmlns:ds="http://schemas.openxmlformats.org/officeDocument/2006/customXml" ds:itemID="{74ADF4DF-7BEA-4B40-9C6A-E1D1025F43C6}"/>
</file>

<file path=customXml/itemProps3.xml><?xml version="1.0" encoding="utf-8"?>
<ds:datastoreItem xmlns:ds="http://schemas.openxmlformats.org/officeDocument/2006/customXml" ds:itemID="{2BFA80EE-8CB4-421E-BA22-F6FFABA8D8DE}"/>
</file>

<file path=customXml/itemProps4.xml><?xml version="1.0" encoding="utf-8"?>
<ds:datastoreItem xmlns:ds="http://schemas.openxmlformats.org/officeDocument/2006/customXml" ds:itemID="{E9B24031-8E23-48FC-8021-BF7A26A9411F}"/>
</file>

<file path=docProps/app.xml><?xml version="1.0" encoding="utf-8"?>
<Properties xmlns="http://schemas.openxmlformats.org/officeDocument/2006/extended-properties" xmlns:vt="http://schemas.openxmlformats.org/officeDocument/2006/docPropsVTypes">
  <Template>Maat Letterhead</Template>
  <TotalTime>0</TotalTime>
  <Pages>13</Pages>
  <Words>3888</Words>
  <Characters>22164</Characters>
  <Application>Microsoft Office Word</Application>
  <DocSecurity>0</DocSecurity>
  <Lines>184</Lines>
  <Paragraphs>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26001</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Mennatalla</cp:lastModifiedBy>
  <cp:revision>2</cp:revision>
  <cp:lastPrinted>2016-03-27T18:28:00Z</cp:lastPrinted>
  <dcterms:created xsi:type="dcterms:W3CDTF">2020-05-31T23:07:00Z</dcterms:created>
  <dcterms:modified xsi:type="dcterms:W3CDTF">2020-05-31T23:07:00Z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