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32B7" w:rsidRPr="00E80E27" w:rsidRDefault="00E80E27" w:rsidP="005732B7">
      <w:pPr>
        <w:jc w:val="center"/>
        <w:rPr>
          <w:rFonts w:ascii="Times New Roman" w:hAnsi="Times New Roman" w:cs="Times New Roman"/>
          <w:b/>
          <w:color w:val="2F5496" w:themeColor="accent5" w:themeShade="BF"/>
          <w:sz w:val="21"/>
          <w:szCs w:val="21"/>
        </w:rPr>
      </w:pPr>
      <w:bookmarkStart w:id="0" w:name="_GoBack"/>
      <w:bookmarkEnd w:id="0"/>
      <w:r w:rsidRPr="00E80E27">
        <w:rPr>
          <w:rFonts w:ascii="Times New Roman" w:hAnsi="Times New Roman" w:cs="Times New Roman"/>
          <w:b/>
          <w:color w:val="2F5496" w:themeColor="accent5" w:themeShade="BF"/>
          <w:sz w:val="21"/>
          <w:szCs w:val="21"/>
        </w:rPr>
        <w:t>ANEXO N° 6</w:t>
      </w:r>
    </w:p>
    <w:p w:rsidR="005732B7" w:rsidRPr="00E80E27" w:rsidRDefault="005732B7" w:rsidP="005732B7">
      <w:pPr>
        <w:jc w:val="center"/>
        <w:rPr>
          <w:rFonts w:ascii="Times New Roman" w:hAnsi="Times New Roman" w:cs="Times New Roman"/>
          <w:b/>
          <w:color w:val="2F5496" w:themeColor="accent5" w:themeShade="BF"/>
          <w:szCs w:val="21"/>
          <w:u w:val="single"/>
        </w:rPr>
      </w:pPr>
      <w:r w:rsidRPr="00E80E27">
        <w:rPr>
          <w:rFonts w:ascii="Times New Roman" w:hAnsi="Times New Roman" w:cs="Times New Roman"/>
          <w:b/>
          <w:color w:val="2F5496" w:themeColor="accent5" w:themeShade="BF"/>
          <w:szCs w:val="21"/>
          <w:u w:val="single"/>
        </w:rPr>
        <w:t xml:space="preserve">Tabla N° </w:t>
      </w:r>
      <w:r w:rsidR="00BC33DD" w:rsidRPr="00E80E27">
        <w:rPr>
          <w:rFonts w:ascii="Times New Roman" w:hAnsi="Times New Roman" w:cs="Times New Roman"/>
          <w:b/>
          <w:color w:val="2F5496" w:themeColor="accent5" w:themeShade="BF"/>
          <w:szCs w:val="21"/>
          <w:u w:val="single"/>
        </w:rPr>
        <w:t>1</w:t>
      </w:r>
      <w:r w:rsidRPr="00E80E27">
        <w:rPr>
          <w:rFonts w:ascii="Times New Roman" w:hAnsi="Times New Roman" w:cs="Times New Roman"/>
          <w:b/>
          <w:color w:val="2F5496" w:themeColor="accent5" w:themeShade="BF"/>
          <w:szCs w:val="21"/>
          <w:u w:val="single"/>
        </w:rPr>
        <w:t>: Número de casos de extradición ejecutados en el año 2016</w:t>
      </w:r>
    </w:p>
    <w:tbl>
      <w:tblPr>
        <w:tblStyle w:val="Tablaconcuadrcula"/>
        <w:tblpPr w:leftFromText="141" w:rightFromText="141" w:vertAnchor="page" w:horzAnchor="margin" w:tblpY="3766"/>
        <w:tblW w:w="0" w:type="auto"/>
        <w:tblLook w:val="04A0" w:firstRow="1" w:lastRow="0" w:firstColumn="1" w:lastColumn="0" w:noHBand="0" w:noVBand="1"/>
      </w:tblPr>
      <w:tblGrid>
        <w:gridCol w:w="846"/>
        <w:gridCol w:w="1417"/>
        <w:gridCol w:w="1701"/>
        <w:gridCol w:w="4530"/>
      </w:tblGrid>
      <w:tr w:rsidR="005732B7" w:rsidRPr="005519FC" w:rsidTr="00F903BD">
        <w:tc>
          <w:tcPr>
            <w:tcW w:w="846" w:type="dxa"/>
          </w:tcPr>
          <w:p w:rsidR="005732B7" w:rsidRPr="005519FC" w:rsidRDefault="005732B7" w:rsidP="00F903B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519FC">
              <w:rPr>
                <w:rFonts w:ascii="Times New Roman" w:hAnsi="Times New Roman" w:cs="Times New Roman"/>
                <w:b/>
              </w:rPr>
              <w:t>Nro.</w:t>
            </w:r>
          </w:p>
        </w:tc>
        <w:tc>
          <w:tcPr>
            <w:tcW w:w="1417" w:type="dxa"/>
          </w:tcPr>
          <w:p w:rsidR="005732B7" w:rsidRPr="005519FC" w:rsidRDefault="005732B7" w:rsidP="00F903B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519FC">
              <w:rPr>
                <w:rFonts w:ascii="Times New Roman" w:hAnsi="Times New Roman" w:cs="Times New Roman"/>
                <w:b/>
              </w:rPr>
              <w:t>Extraditado</w:t>
            </w:r>
          </w:p>
        </w:tc>
        <w:tc>
          <w:tcPr>
            <w:tcW w:w="1701" w:type="dxa"/>
          </w:tcPr>
          <w:p w:rsidR="005732B7" w:rsidRPr="005519FC" w:rsidRDefault="005732B7" w:rsidP="00F903B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519FC">
              <w:rPr>
                <w:rFonts w:ascii="Times New Roman" w:hAnsi="Times New Roman" w:cs="Times New Roman"/>
                <w:b/>
              </w:rPr>
              <w:t>País Requirente</w:t>
            </w:r>
          </w:p>
        </w:tc>
        <w:tc>
          <w:tcPr>
            <w:tcW w:w="4530" w:type="dxa"/>
          </w:tcPr>
          <w:p w:rsidR="005732B7" w:rsidRPr="005519FC" w:rsidRDefault="005732B7" w:rsidP="00F903B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519FC">
              <w:rPr>
                <w:rFonts w:ascii="Times New Roman" w:hAnsi="Times New Roman" w:cs="Times New Roman"/>
                <w:b/>
              </w:rPr>
              <w:t>Detalles</w:t>
            </w:r>
          </w:p>
        </w:tc>
      </w:tr>
      <w:tr w:rsidR="005732B7" w:rsidRPr="005519FC" w:rsidTr="00F903BD">
        <w:tc>
          <w:tcPr>
            <w:tcW w:w="846" w:type="dxa"/>
          </w:tcPr>
          <w:p w:rsidR="005732B7" w:rsidRPr="005519FC" w:rsidRDefault="005732B7" w:rsidP="00F903B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5732B7" w:rsidRPr="005519FC" w:rsidRDefault="005732B7" w:rsidP="00F903BD">
            <w:pPr>
              <w:jc w:val="both"/>
              <w:rPr>
                <w:rFonts w:ascii="Times New Roman" w:hAnsi="Times New Roman" w:cs="Times New Roman"/>
              </w:rPr>
            </w:pPr>
            <w:r w:rsidRPr="005519FC">
              <w:rPr>
                <w:rFonts w:ascii="Times New Roman" w:hAnsi="Times New Roman" w:cs="Times New Roman"/>
              </w:rPr>
              <w:t>Wong Ho Wing</w:t>
            </w:r>
          </w:p>
        </w:tc>
        <w:tc>
          <w:tcPr>
            <w:tcW w:w="1701" w:type="dxa"/>
          </w:tcPr>
          <w:p w:rsidR="005732B7" w:rsidRPr="005519FC" w:rsidRDefault="005732B7" w:rsidP="00F903BD">
            <w:pPr>
              <w:jc w:val="both"/>
              <w:rPr>
                <w:rFonts w:ascii="Times New Roman" w:hAnsi="Times New Roman" w:cs="Times New Roman"/>
              </w:rPr>
            </w:pPr>
            <w:r w:rsidRPr="005519FC">
              <w:rPr>
                <w:rFonts w:ascii="Times New Roman" w:hAnsi="Times New Roman" w:cs="Times New Roman"/>
              </w:rPr>
              <w:t>República Popular de China / República de Perú</w:t>
            </w:r>
          </w:p>
        </w:tc>
        <w:tc>
          <w:tcPr>
            <w:tcW w:w="4530" w:type="dxa"/>
          </w:tcPr>
          <w:p w:rsidR="005732B7" w:rsidRPr="005519FC" w:rsidRDefault="005732B7" w:rsidP="00F903BD">
            <w:pPr>
              <w:jc w:val="both"/>
              <w:rPr>
                <w:rFonts w:ascii="Times New Roman" w:hAnsi="Times New Roman" w:cs="Times New Roman"/>
              </w:rPr>
            </w:pPr>
            <w:r w:rsidRPr="005519FC">
              <w:rPr>
                <w:rFonts w:ascii="Times New Roman" w:hAnsi="Times New Roman" w:cs="Times New Roman"/>
              </w:rPr>
              <w:t xml:space="preserve">Extradición Pasiva, ejecutada el 14/07/2016. </w:t>
            </w:r>
          </w:p>
          <w:p w:rsidR="005732B7" w:rsidRPr="005519FC" w:rsidRDefault="005732B7" w:rsidP="00F903BD">
            <w:pPr>
              <w:jc w:val="both"/>
              <w:rPr>
                <w:rFonts w:ascii="Times New Roman" w:hAnsi="Times New Roman" w:cs="Times New Roman"/>
              </w:rPr>
            </w:pPr>
            <w:r w:rsidRPr="005519FC">
              <w:rPr>
                <w:rFonts w:ascii="Times New Roman" w:hAnsi="Times New Roman" w:cs="Times New Roman"/>
              </w:rPr>
              <w:t>El Gobierno Chino otorgó en el 2009 garantías a la decisión Del Tribunal Popular Supremo, la pena de muerte no se aplicará la dicho Ciudadano y como Estado Contratante de la Convención Contra la Tortura y otros Tratos de Penal Crueles, Inhumanos o Degradantes, el Gobierno Chino garantizó que Wong Ho Wing no sería objeto de tortura u otros tratos o penas crueles, inhumanos o degradantes. (conforme se aprecia en la N.V. 030/2014)</w:t>
            </w:r>
          </w:p>
        </w:tc>
      </w:tr>
      <w:tr w:rsidR="005732B7" w:rsidRPr="005519FC" w:rsidTr="00F903BD">
        <w:tc>
          <w:tcPr>
            <w:tcW w:w="846" w:type="dxa"/>
          </w:tcPr>
          <w:p w:rsidR="005732B7" w:rsidRPr="005519FC" w:rsidRDefault="005732B7" w:rsidP="00F903BD">
            <w:pPr>
              <w:jc w:val="both"/>
              <w:rPr>
                <w:rFonts w:ascii="Times New Roman" w:hAnsi="Times New Roman" w:cs="Times New Roman"/>
              </w:rPr>
            </w:pPr>
            <w:r w:rsidRPr="005519FC">
              <w:rPr>
                <w:rFonts w:ascii="Times New Roman" w:hAnsi="Times New Roman" w:cs="Times New Roman"/>
              </w:rPr>
              <w:t>63-2001</w:t>
            </w:r>
          </w:p>
        </w:tc>
        <w:tc>
          <w:tcPr>
            <w:tcW w:w="1417" w:type="dxa"/>
          </w:tcPr>
          <w:p w:rsidR="005732B7" w:rsidRPr="005519FC" w:rsidRDefault="005732B7" w:rsidP="00F903BD">
            <w:pPr>
              <w:jc w:val="both"/>
              <w:rPr>
                <w:rFonts w:ascii="Times New Roman" w:hAnsi="Times New Roman" w:cs="Times New Roman"/>
              </w:rPr>
            </w:pPr>
            <w:r w:rsidRPr="005519FC">
              <w:rPr>
                <w:rFonts w:ascii="Times New Roman" w:hAnsi="Times New Roman" w:cs="Times New Roman"/>
              </w:rPr>
              <w:t>Jaime Michel Cato</w:t>
            </w:r>
          </w:p>
        </w:tc>
        <w:tc>
          <w:tcPr>
            <w:tcW w:w="1701" w:type="dxa"/>
          </w:tcPr>
          <w:p w:rsidR="005732B7" w:rsidRPr="005519FC" w:rsidRDefault="005732B7" w:rsidP="00F903BD">
            <w:pPr>
              <w:jc w:val="both"/>
              <w:rPr>
                <w:rFonts w:ascii="Times New Roman" w:hAnsi="Times New Roman" w:cs="Times New Roman"/>
              </w:rPr>
            </w:pPr>
            <w:r w:rsidRPr="005519FC">
              <w:rPr>
                <w:rFonts w:ascii="Times New Roman" w:hAnsi="Times New Roman" w:cs="Times New Roman"/>
              </w:rPr>
              <w:t>República de Perú / Reino Unido de Gran Bretaña</w:t>
            </w:r>
          </w:p>
        </w:tc>
        <w:tc>
          <w:tcPr>
            <w:tcW w:w="4530" w:type="dxa"/>
          </w:tcPr>
          <w:p w:rsidR="005732B7" w:rsidRPr="005519FC" w:rsidRDefault="005732B7" w:rsidP="00F903BD">
            <w:pPr>
              <w:jc w:val="both"/>
              <w:rPr>
                <w:rFonts w:ascii="Times New Roman" w:hAnsi="Times New Roman" w:cs="Times New Roman"/>
              </w:rPr>
            </w:pPr>
            <w:r w:rsidRPr="005519FC">
              <w:rPr>
                <w:rFonts w:ascii="Times New Roman" w:hAnsi="Times New Roman" w:cs="Times New Roman"/>
              </w:rPr>
              <w:t>Extradición Activa requerida a Reino Unido, ejecutada el 26/06/2016.</w:t>
            </w:r>
          </w:p>
          <w:p w:rsidR="005732B7" w:rsidRPr="005519FC" w:rsidRDefault="005732B7" w:rsidP="00F903BD">
            <w:pPr>
              <w:jc w:val="both"/>
              <w:rPr>
                <w:rFonts w:ascii="Times New Roman" w:hAnsi="Times New Roman" w:cs="Times New Roman"/>
              </w:rPr>
            </w:pPr>
            <w:r w:rsidRPr="005519FC">
              <w:rPr>
                <w:rFonts w:ascii="Times New Roman" w:hAnsi="Times New Roman" w:cs="Times New Roman"/>
              </w:rPr>
              <w:t>El Gobierno Peruano ante el requerimiento de las autoridades inglesas se comprometió a realizar las gestiones para lograr el objetivo de disminuir el grado de hacinamiento que existe en los establecimientos penitencias a fin de garantizar el respeto de los derechos internos. (conforme se aprecia en el Oficio N° 160-2015-INPE/01)</w:t>
            </w:r>
          </w:p>
        </w:tc>
      </w:tr>
    </w:tbl>
    <w:p w:rsidR="00FA44AE" w:rsidRDefault="00FA44AE" w:rsidP="00BC33DD"/>
    <w:p w:rsidR="00FA44AE" w:rsidRPr="00FA44AE" w:rsidRDefault="00FA44AE" w:rsidP="00FA44AE"/>
    <w:p w:rsidR="00FA44AE" w:rsidRDefault="00FA44AE" w:rsidP="00FA44AE">
      <w:pPr>
        <w:tabs>
          <w:tab w:val="left" w:pos="1260"/>
        </w:tabs>
      </w:pPr>
      <w:r>
        <w:tab/>
      </w:r>
    </w:p>
    <w:p w:rsidR="00FA44AE" w:rsidRDefault="00FA44AE" w:rsidP="00FA44AE">
      <w:pPr>
        <w:rPr>
          <w:rFonts w:ascii="Times New Roman" w:hAnsi="Times New Roman" w:cs="Times New Roman"/>
          <w:sz w:val="21"/>
          <w:szCs w:val="21"/>
        </w:rPr>
      </w:pPr>
      <w:r w:rsidRPr="009F4DC4">
        <w:rPr>
          <w:rFonts w:ascii="Times New Roman" w:hAnsi="Times New Roman" w:cs="Times New Roman"/>
          <w:b/>
          <w:sz w:val="21"/>
          <w:szCs w:val="21"/>
        </w:rPr>
        <w:t>Fuente:</w:t>
      </w:r>
      <w:r>
        <w:rPr>
          <w:rFonts w:ascii="Times New Roman" w:hAnsi="Times New Roman" w:cs="Times New Roman"/>
          <w:sz w:val="21"/>
          <w:szCs w:val="21"/>
        </w:rPr>
        <w:t xml:space="preserve"> Ministerio Público – Fiscalía de la Nación. Oficio N° 6995-2016-MP-FN-UCJIE (DEX N° 16-86452) (fecha: 15.09.2016)</w:t>
      </w:r>
    </w:p>
    <w:p w:rsidR="00FA44AE" w:rsidRPr="00FA44AE" w:rsidRDefault="00FA44AE" w:rsidP="00FA44AE">
      <w:pPr>
        <w:tabs>
          <w:tab w:val="left" w:pos="1260"/>
        </w:tabs>
      </w:pPr>
    </w:p>
    <w:p w:rsidR="00FA44AE" w:rsidRPr="00FA44AE" w:rsidRDefault="00FA44AE" w:rsidP="00FA44AE"/>
    <w:p w:rsidR="00FA44AE" w:rsidRPr="00FA44AE" w:rsidRDefault="00FA44AE" w:rsidP="00FA44AE"/>
    <w:p w:rsidR="00FA44AE" w:rsidRPr="00FA44AE" w:rsidRDefault="00FA44AE" w:rsidP="00FA44AE"/>
    <w:p w:rsidR="00FA44AE" w:rsidRPr="00FA44AE" w:rsidRDefault="00FA44AE" w:rsidP="00FA44AE"/>
    <w:p w:rsidR="00FA44AE" w:rsidRPr="00FA44AE" w:rsidRDefault="00FA44AE" w:rsidP="00FA44AE"/>
    <w:p w:rsidR="00FA44AE" w:rsidRPr="00FA44AE" w:rsidRDefault="00FA44AE" w:rsidP="00FA44AE"/>
    <w:p w:rsidR="00FA44AE" w:rsidRPr="00FA44AE" w:rsidRDefault="00FA44AE" w:rsidP="00FA44AE"/>
    <w:p w:rsidR="00FA44AE" w:rsidRPr="00FA44AE" w:rsidRDefault="00FA44AE" w:rsidP="00FA44AE"/>
    <w:p w:rsidR="00FA44AE" w:rsidRPr="00FA44AE" w:rsidRDefault="00FA44AE" w:rsidP="00FA44AE"/>
    <w:p w:rsidR="00146F0D" w:rsidRPr="00FA44AE" w:rsidRDefault="008C5754" w:rsidP="00FA44AE"/>
    <w:sectPr w:rsidR="00146F0D" w:rsidRPr="00FA44AE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5754" w:rsidRDefault="008C5754" w:rsidP="00E80E27">
      <w:pPr>
        <w:spacing w:after="0" w:line="240" w:lineRule="auto"/>
      </w:pPr>
      <w:r>
        <w:separator/>
      </w:r>
    </w:p>
  </w:endnote>
  <w:endnote w:type="continuationSeparator" w:id="0">
    <w:p w:rsidR="008C5754" w:rsidRDefault="008C5754" w:rsidP="00E80E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5754" w:rsidRDefault="008C5754" w:rsidP="00E80E27">
      <w:pPr>
        <w:spacing w:after="0" w:line="240" w:lineRule="auto"/>
      </w:pPr>
      <w:r>
        <w:separator/>
      </w:r>
    </w:p>
  </w:footnote>
  <w:footnote w:type="continuationSeparator" w:id="0">
    <w:p w:rsidR="008C5754" w:rsidRDefault="008C5754" w:rsidP="00E80E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0E27" w:rsidRPr="00EF3016" w:rsidRDefault="00E80E27" w:rsidP="00E80E27">
    <w:pPr>
      <w:jc w:val="center"/>
      <w:rPr>
        <w:rFonts w:ascii="Times New Roman" w:hAnsi="Times New Roman" w:cs="Times New Roman"/>
        <w:b/>
        <w:sz w:val="20"/>
        <w:szCs w:val="24"/>
      </w:rPr>
    </w:pPr>
    <w:r w:rsidRPr="00EF3016">
      <w:rPr>
        <w:rFonts w:ascii="Times New Roman" w:hAnsi="Times New Roman" w:cs="Times New Roman"/>
        <w:b/>
        <w:sz w:val="20"/>
        <w:szCs w:val="24"/>
      </w:rPr>
      <w:t>INFORME DEL PERÚ ANTE EL COMITÉ CONTRA LA TORTURA RELACIONADO A LAS MEDIDAS ADOPTADAS PARA DAR CUMPLIMIENTO A LA CONVENCIÓN CONTRA LA TORTURA Y OTROS TRATOS O PENAS CRUELES, INHUMANOS O DEGRADANTES</w:t>
    </w:r>
  </w:p>
  <w:p w:rsidR="00E80E27" w:rsidRDefault="00E80E2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32B7"/>
    <w:rsid w:val="00137A36"/>
    <w:rsid w:val="005732B7"/>
    <w:rsid w:val="006902F1"/>
    <w:rsid w:val="008C5754"/>
    <w:rsid w:val="00BC33DD"/>
    <w:rsid w:val="00C56D9B"/>
    <w:rsid w:val="00E80E27"/>
    <w:rsid w:val="00FA44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C7C11EC-E7B9-4B0C-A8F3-C07EEA6AC9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32B7"/>
  </w:style>
  <w:style w:type="paragraph" w:styleId="Ttulo1">
    <w:name w:val="heading 1"/>
    <w:basedOn w:val="Normal"/>
    <w:next w:val="Normal"/>
    <w:link w:val="Ttulo1Car"/>
    <w:uiPriority w:val="9"/>
    <w:qFormat/>
    <w:rsid w:val="005732B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732B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Tablaconcuadrcula">
    <w:name w:val="Table Grid"/>
    <w:basedOn w:val="Tablanormal"/>
    <w:uiPriority w:val="39"/>
    <w:rsid w:val="005732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E80E2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80E27"/>
  </w:style>
  <w:style w:type="paragraph" w:styleId="Piedepgina">
    <w:name w:val="footer"/>
    <w:basedOn w:val="Normal"/>
    <w:link w:val="PiedepginaCar"/>
    <w:uiPriority w:val="99"/>
    <w:unhideWhenUsed/>
    <w:rsid w:val="00E80E2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80E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B3C51BB8F9654FB8068485B2E4975B" ma:contentTypeVersion="0" ma:contentTypeDescription="Create a new document." ma:contentTypeScope="" ma:versionID="371fee0c83013c8789f0de8e853b190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24BE048-7BF2-4387-82BD-04C478677250}"/>
</file>

<file path=customXml/itemProps2.xml><?xml version="1.0" encoding="utf-8"?>
<ds:datastoreItem xmlns:ds="http://schemas.openxmlformats.org/officeDocument/2006/customXml" ds:itemID="{7E4A3059-9147-43BD-B7E1-6F63503ECDC2}"/>
</file>

<file path=customXml/itemProps3.xml><?xml version="1.0" encoding="utf-8"?>
<ds:datastoreItem xmlns:ds="http://schemas.openxmlformats.org/officeDocument/2006/customXml" ds:itemID="{C8D37075-193F-40CD-88F0-F4A991FD64B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Tania Elizabeth Arzapalo Villon</dc:creator>
  <cp:keywords/>
  <dc:description/>
  <cp:lastModifiedBy>Daniela Soto Flórez</cp:lastModifiedBy>
  <cp:revision>2</cp:revision>
  <dcterms:created xsi:type="dcterms:W3CDTF">2017-06-12T19:38:00Z</dcterms:created>
  <dcterms:modified xsi:type="dcterms:W3CDTF">2017-06-12T19:38:00Z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0x01010022B3C51BB8F9654FB8068485B2E4975B</vt:lpwstr>
  </property>
</Properties>
</file>