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B7E00" w14:textId="18774912" w:rsidR="00851026" w:rsidRPr="0030219E" w:rsidRDefault="00851026" w:rsidP="001E0BD1">
      <w:pPr>
        <w:pStyle w:val="NormalWeb"/>
        <w:spacing w:before="0" w:beforeAutospacing="0" w:after="240" w:afterAutospacing="0" w:line="360" w:lineRule="auto"/>
        <w:ind w:left="284" w:right="261"/>
        <w:jc w:val="center"/>
        <w:rPr>
          <w:rFonts w:asciiTheme="minorHAnsi" w:hAnsiTheme="minorHAnsi" w:cstheme="minorHAnsi"/>
          <w:b/>
          <w:bCs/>
          <w:color w:val="0E101A"/>
        </w:rPr>
      </w:pPr>
      <w:r w:rsidRPr="0030219E">
        <w:rPr>
          <w:rFonts w:asciiTheme="minorHAnsi" w:hAnsiTheme="minorHAnsi" w:cstheme="minorHAnsi"/>
          <w:b/>
          <w:bCs/>
          <w:noProof/>
          <w:color w:val="0E101A"/>
        </w:rPr>
        <w:drawing>
          <wp:inline distT="0" distB="0" distL="0" distR="0" wp14:anchorId="6741F2FF" wp14:editId="59FD988B">
            <wp:extent cx="2317898" cy="1163932"/>
            <wp:effectExtent l="0" t="0" r="0" b="508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354" cy="1207346"/>
                    </a:xfrm>
                    <a:prstGeom prst="rect">
                      <a:avLst/>
                    </a:prstGeom>
                  </pic:spPr>
                </pic:pic>
              </a:graphicData>
            </a:graphic>
          </wp:inline>
        </w:drawing>
      </w:r>
    </w:p>
    <w:p w14:paraId="30FDECEF" w14:textId="5CDBF1C5" w:rsidR="00851026" w:rsidRPr="0030219E" w:rsidRDefault="00851026" w:rsidP="001E0BD1">
      <w:pPr>
        <w:pStyle w:val="NormalWeb"/>
        <w:spacing w:before="0" w:beforeAutospacing="0" w:after="240" w:afterAutospacing="0" w:line="360" w:lineRule="auto"/>
        <w:ind w:left="284" w:right="261"/>
        <w:jc w:val="center"/>
        <w:rPr>
          <w:rFonts w:asciiTheme="minorHAnsi" w:hAnsiTheme="minorHAnsi" w:cstheme="minorHAnsi"/>
          <w:b/>
          <w:bCs/>
          <w:color w:val="0E101A"/>
        </w:rPr>
      </w:pPr>
      <w:r w:rsidRPr="0030219E">
        <w:rPr>
          <w:rFonts w:asciiTheme="minorHAnsi" w:hAnsiTheme="minorHAnsi" w:cstheme="minorHAnsi"/>
          <w:b/>
          <w:bCs/>
          <w:color w:val="0E101A"/>
        </w:rPr>
        <w:t xml:space="preserve">Opening </w:t>
      </w:r>
      <w:r w:rsidR="00997C29" w:rsidRPr="0030219E">
        <w:rPr>
          <w:rFonts w:asciiTheme="minorHAnsi" w:hAnsiTheme="minorHAnsi" w:cstheme="minorHAnsi"/>
          <w:b/>
          <w:bCs/>
          <w:color w:val="0E101A"/>
        </w:rPr>
        <w:t>3</w:t>
      </w:r>
      <w:r w:rsidR="00DB2A03">
        <w:rPr>
          <w:rFonts w:asciiTheme="minorHAnsi" w:hAnsiTheme="minorHAnsi" w:cstheme="minorHAnsi"/>
          <w:b/>
          <w:bCs/>
          <w:color w:val="0E101A"/>
        </w:rPr>
        <w:t>4</w:t>
      </w:r>
      <w:r w:rsidRPr="0030219E">
        <w:rPr>
          <w:rFonts w:asciiTheme="minorHAnsi" w:hAnsiTheme="minorHAnsi" w:cstheme="minorHAnsi"/>
          <w:b/>
          <w:bCs/>
          <w:color w:val="0E101A"/>
          <w:vertAlign w:val="superscript"/>
        </w:rPr>
        <w:t>th</w:t>
      </w:r>
      <w:r w:rsidRPr="0030219E">
        <w:rPr>
          <w:rFonts w:asciiTheme="minorHAnsi" w:hAnsiTheme="minorHAnsi" w:cstheme="minorHAnsi"/>
          <w:b/>
          <w:bCs/>
          <w:color w:val="0E101A"/>
        </w:rPr>
        <w:t xml:space="preserve"> session of the CRPD Committee - </w:t>
      </w:r>
      <w:r w:rsidR="00DB2A03">
        <w:rPr>
          <w:rFonts w:asciiTheme="minorHAnsi" w:hAnsiTheme="minorHAnsi" w:cstheme="minorHAnsi"/>
          <w:b/>
          <w:bCs/>
          <w:color w:val="0E101A"/>
        </w:rPr>
        <w:t>9</w:t>
      </w:r>
      <w:r w:rsidR="00A86112">
        <w:rPr>
          <w:rFonts w:asciiTheme="minorHAnsi" w:hAnsiTheme="minorHAnsi" w:cstheme="minorHAnsi"/>
          <w:b/>
          <w:bCs/>
          <w:color w:val="0E101A"/>
        </w:rPr>
        <w:t xml:space="preserve"> </w:t>
      </w:r>
      <w:r w:rsidR="00DB2A03">
        <w:rPr>
          <w:rFonts w:asciiTheme="minorHAnsi" w:hAnsiTheme="minorHAnsi" w:cstheme="minorHAnsi"/>
          <w:b/>
          <w:bCs/>
          <w:color w:val="0E101A"/>
        </w:rPr>
        <w:t>March</w:t>
      </w:r>
      <w:r w:rsidRPr="0030219E">
        <w:rPr>
          <w:rFonts w:asciiTheme="minorHAnsi" w:hAnsiTheme="minorHAnsi" w:cstheme="minorHAnsi"/>
          <w:b/>
          <w:bCs/>
          <w:color w:val="0E101A"/>
        </w:rPr>
        <w:t xml:space="preserve"> 202</w:t>
      </w:r>
      <w:r w:rsidR="00DB2A03">
        <w:rPr>
          <w:rFonts w:asciiTheme="minorHAnsi" w:hAnsiTheme="minorHAnsi" w:cstheme="minorHAnsi"/>
          <w:b/>
          <w:bCs/>
          <w:color w:val="0E101A"/>
        </w:rPr>
        <w:t>6</w:t>
      </w:r>
    </w:p>
    <w:p w14:paraId="76D59F62" w14:textId="218EECAA" w:rsidR="000C4BC1" w:rsidRPr="001E0BD1" w:rsidRDefault="00241E3B" w:rsidP="001E0BD1">
      <w:pPr>
        <w:pStyle w:val="Heading1"/>
        <w:spacing w:before="0" w:after="240" w:line="360" w:lineRule="auto"/>
        <w:ind w:left="284" w:right="261"/>
        <w:jc w:val="center"/>
        <w:rPr>
          <w:rFonts w:asciiTheme="minorHAnsi" w:hAnsiTheme="minorHAnsi" w:cstheme="minorHAnsi"/>
          <w:b/>
          <w:bCs/>
          <w:sz w:val="24"/>
          <w:szCs w:val="24"/>
        </w:rPr>
      </w:pPr>
      <w:r w:rsidRPr="0030219E">
        <w:rPr>
          <w:rFonts w:asciiTheme="minorHAnsi" w:hAnsiTheme="minorHAnsi" w:cstheme="minorHAnsi"/>
          <w:b/>
          <w:bCs/>
          <w:sz w:val="24"/>
          <w:szCs w:val="24"/>
        </w:rPr>
        <w:t>Statement</w:t>
      </w:r>
      <w:r w:rsidR="00CC4A8B" w:rsidRPr="0030219E">
        <w:rPr>
          <w:rFonts w:asciiTheme="minorHAnsi" w:hAnsiTheme="minorHAnsi" w:cstheme="minorHAnsi"/>
          <w:b/>
          <w:bCs/>
          <w:sz w:val="24"/>
          <w:szCs w:val="24"/>
        </w:rPr>
        <w:t xml:space="preserve"> by</w:t>
      </w:r>
      <w:r w:rsidR="0020672E" w:rsidRPr="0030219E">
        <w:rPr>
          <w:rFonts w:asciiTheme="minorHAnsi" w:hAnsiTheme="minorHAnsi" w:cstheme="minorHAnsi"/>
          <w:b/>
          <w:bCs/>
          <w:sz w:val="24"/>
          <w:szCs w:val="24"/>
        </w:rPr>
        <w:t xml:space="preserve"> </w:t>
      </w:r>
      <w:r w:rsidR="005967E7">
        <w:rPr>
          <w:rFonts w:asciiTheme="minorHAnsi" w:hAnsiTheme="minorHAnsi" w:cstheme="minorHAnsi"/>
          <w:b/>
          <w:bCs/>
          <w:sz w:val="24"/>
          <w:szCs w:val="24"/>
        </w:rPr>
        <w:t xml:space="preserve">Sanja </w:t>
      </w:r>
      <w:r w:rsidR="005967E7" w:rsidRPr="005967E7">
        <w:rPr>
          <w:rFonts w:asciiTheme="minorHAnsi" w:hAnsiTheme="minorHAnsi" w:cstheme="minorHAnsi"/>
          <w:b/>
          <w:bCs/>
          <w:sz w:val="24"/>
          <w:szCs w:val="24"/>
        </w:rPr>
        <w:t>Tarczay</w:t>
      </w:r>
      <w:r w:rsidR="007A1C9E">
        <w:rPr>
          <w:rFonts w:asciiTheme="minorHAnsi" w:hAnsiTheme="minorHAnsi" w:cstheme="minorHAnsi"/>
          <w:b/>
          <w:bCs/>
          <w:sz w:val="24"/>
          <w:szCs w:val="24"/>
        </w:rPr>
        <w:t xml:space="preserve">, </w:t>
      </w:r>
      <w:r w:rsidR="009E04B5">
        <w:rPr>
          <w:rFonts w:asciiTheme="minorHAnsi" w:hAnsiTheme="minorHAnsi" w:cstheme="minorHAnsi"/>
          <w:b/>
          <w:bCs/>
          <w:sz w:val="24"/>
          <w:szCs w:val="24"/>
        </w:rPr>
        <w:t>Vice-President International Disability Alliance</w:t>
      </w:r>
    </w:p>
    <w:p w14:paraId="4C752356"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Distinguished Members of the CRPD Committee,</w:t>
      </w:r>
    </w:p>
    <w:p w14:paraId="44D98B62"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It is an honour to address you today on behalf of the International Disability Alliance (IDA), the global network of organisations of persons with disabilities.</w:t>
      </w:r>
    </w:p>
    <w:p w14:paraId="68C51314"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 xml:space="preserve">Allow me to begin by thanking the Members of the CRPD Committee and the CRPD Secretariat for their efforts in preparing this session in the extremely challenging context created by the UN liquidity crisis, the non-payment of contributions by Member States, and the announcement of cash conservation measures by the United Nations Office at Geneva in early February. These measures initially denied International Sign interpretation and captioning for the CRPD Committee session and for Human Rights Council panels related to disability rights, thereby having a discriminatory impact </w:t>
      </w:r>
      <w:proofErr w:type="gramStart"/>
      <w:r w:rsidRPr="001E0BD1">
        <w:rPr>
          <w:rFonts w:ascii="Segoe UI" w:hAnsi="Segoe UI" w:cs="Segoe UI"/>
          <w:color w:val="0E101A"/>
          <w:lang w:val="en-GB"/>
        </w:rPr>
        <w:t>on the basis of</w:t>
      </w:r>
      <w:proofErr w:type="gramEnd"/>
      <w:r w:rsidRPr="001E0BD1">
        <w:rPr>
          <w:rFonts w:ascii="Segoe UI" w:hAnsi="Segoe UI" w:cs="Segoe UI"/>
          <w:color w:val="0E101A"/>
          <w:lang w:val="en-GB"/>
        </w:rPr>
        <w:t xml:space="preserve"> disability.</w:t>
      </w:r>
    </w:p>
    <w:p w14:paraId="6B79D65B"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Committee Members, your public statement at that time marked the beginning of a process that ultimately enabled the situation to be remedied and allowed the session to commence today. IDA contributed by raising the visibility of this critical situation and by sending formal letters to relevant high-level officials. IDA is grateful for the direct interventions of the High Commissioner for Human Rights and the Under-Secretary-General for General Assembly and Conference Management, which were essential in preventing the discriminatory impact of the UNOG cash conservation measures from materialising.</w:t>
      </w:r>
    </w:p>
    <w:p w14:paraId="3C215712"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Accessibility is not optional. As this year marks the 20th anniversary of the CRPD, IDA should not be required to reiterate such a fundamental principle. IDA calls on all UN Member States and UN authorities to do their part to further enhance compliance with the seven-years-old UN Disability Inclusion Strategy, to restore the level of accessibility of this Committee’s sessions—by ensuring national sign language interpretation during constructive dialogues—</w:t>
      </w:r>
      <w:r w:rsidRPr="001E0BD1">
        <w:rPr>
          <w:rFonts w:ascii="Segoe UI" w:hAnsi="Segoe UI" w:cs="Segoe UI"/>
          <w:color w:val="0E101A"/>
          <w:lang w:val="en-GB"/>
        </w:rPr>
        <w:lastRenderedPageBreak/>
        <w:t>and to provide adequate reasonable accommodation to CRPD Committee member Mr. Hiroshi Tamon. Financial constraints within the UN, or any reform processes undertaken, must not result in the exclusion of persons with disabilities from the international community and its diverse fora and processes.</w:t>
      </w:r>
    </w:p>
    <w:p w14:paraId="66162AAC"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Turning to substantive developments, 20 days ago here in Geneva, IDA participated in the first organizational meeting of the Intergovernmental Working Group on Older Persons, which will elaborate a legally binding instrument on the human rights of older persons. IDA will continue to engage in this process to ensure that CRPD standards are upheld—not undermined—and that issues concerning older persons with disabilities are duly addressed. The intersectionality between older age and disability has received some attention from the Committee, and IDA encourages you to further address this issue in upcoming constructive dialogues with States, in concluding observations, and in other substantive work.</w:t>
      </w:r>
    </w:p>
    <w:p w14:paraId="7B700037"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The area of taxation and human rights has gained momentum due to the ongoing negotiations on a UN Framework Convention on International Tax Cooperation and two Preliminary Protocols, which are expected to result in final documents being submitted to the General Assembly by September 2027. This process should contribute to enhanced domestic resource mobilisation by States—particularly developing countries, where it is estimated that 80 per cent of persons with disabilities live—to finance public policies and the implementation of rights. IDA engaged in this process for the first time during the February sessions and encourages the Committee to become familiar with it and to further develop its substantive guidance in relation to article 4(2) of the CRPD, which requires States “to take measures to the maximum of their available resources and, where needed, within the framework of international cooperation.” This includes directly addressing fundamental taxation issues, following the example of the CESCR Committee, such as adequacy, progressivity, reduction of inequality, participation, and related principles.</w:t>
      </w:r>
    </w:p>
    <w:p w14:paraId="12C5483A" w14:textId="77777777" w:rsid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 xml:space="preserve">IDA looks forward to the continuation of your substantive work on the general comments on articles 11 and 29 of the CRPD, as well as on the guidelines for addressing multiple and intersectional discrimination against women and girls with disabilities, and to new developments concerning disability-based violence. IDA commends the Committee for this </w:t>
      </w:r>
      <w:r w:rsidRPr="001E0BD1">
        <w:rPr>
          <w:rFonts w:ascii="Segoe UI" w:hAnsi="Segoe UI" w:cs="Segoe UI"/>
          <w:color w:val="0E101A"/>
          <w:lang w:val="en-GB"/>
        </w:rPr>
        <w:lastRenderedPageBreak/>
        <w:t>work, stands ready to contribute to the development of such highly relevant and timely substantive guidance, and looks forward to public calls for written comments in due course.</w:t>
      </w:r>
    </w:p>
    <w:p w14:paraId="375067AC" w14:textId="0D1C21AE" w:rsidR="00814C9A" w:rsidRPr="001E0BD1" w:rsidRDefault="00814C9A" w:rsidP="001E0BD1">
      <w:pPr>
        <w:pStyle w:val="NormalWeb"/>
        <w:spacing w:before="0" w:beforeAutospacing="0" w:after="240" w:afterAutospacing="0" w:line="360" w:lineRule="auto"/>
        <w:ind w:left="284" w:right="261"/>
        <w:jc w:val="both"/>
        <w:rPr>
          <w:rFonts w:ascii="Segoe UI" w:hAnsi="Segoe UI" w:cs="Segoe UI"/>
          <w:color w:val="0E101A"/>
          <w:lang w:val="en-GB"/>
        </w:rPr>
      </w:pPr>
      <w:r>
        <w:rPr>
          <w:rFonts w:ascii="Segoe UI" w:hAnsi="Segoe UI" w:cs="Segoe UI"/>
          <w:color w:val="0E101A"/>
          <w:lang w:val="en-GB"/>
        </w:rPr>
        <w:t xml:space="preserve">Looking forward to new and necessary developments, IDA encourages the Committee to decide to develop a next general comment on article 32 CRPD (International cooperation). The 2025 Global Disability Summit, the Amman-Berlin Declaration and the Global Disability Inclusion Report have been relevant milestones for States, which would benefit from your technical guidance on article 32 CRPD to enhancing international cooperation. IDA would </w:t>
      </w:r>
      <w:proofErr w:type="spellStart"/>
      <w:r>
        <w:rPr>
          <w:rFonts w:ascii="Segoe UI" w:hAnsi="Segoe UI" w:cs="Segoe UI"/>
          <w:color w:val="0E101A"/>
          <w:lang w:val="en-GB"/>
        </w:rPr>
        <w:t>begald</w:t>
      </w:r>
      <w:proofErr w:type="spellEnd"/>
      <w:r>
        <w:rPr>
          <w:rFonts w:ascii="Segoe UI" w:hAnsi="Segoe UI" w:cs="Segoe UI"/>
          <w:color w:val="0E101A"/>
          <w:lang w:val="en-GB"/>
        </w:rPr>
        <w:t xml:space="preserve"> to support the Committee in such </w:t>
      </w:r>
      <w:r w:rsidR="00EF0E44">
        <w:rPr>
          <w:rFonts w:ascii="Segoe UI" w:hAnsi="Segoe UI" w:cs="Segoe UI"/>
          <w:color w:val="0E101A"/>
          <w:lang w:val="en-GB"/>
        </w:rPr>
        <w:t>endeavour</w:t>
      </w:r>
      <w:r>
        <w:rPr>
          <w:rFonts w:ascii="Segoe UI" w:hAnsi="Segoe UI" w:cs="Segoe UI"/>
          <w:color w:val="0E101A"/>
          <w:lang w:val="en-GB"/>
        </w:rPr>
        <w:t>.</w:t>
      </w:r>
    </w:p>
    <w:p w14:paraId="3570917E"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Although preparations for this session have been marked by accessibility and logistical challenges, including late confirmations and limited availability of information, IDA is pleased to note that representatives of organisations of persons with disabilities (OPDs) from the countries under review are present and will engage with the Committee throughout this week.</w:t>
      </w:r>
    </w:p>
    <w:p w14:paraId="3A8A5FFF"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 xml:space="preserve">In the same spirit, IDA continues to support the engagement of national organisations of persons with disabilities with other UN Treaty Bodies </w:t>
      </w:r>
      <w:proofErr w:type="gramStart"/>
      <w:r w:rsidRPr="001E0BD1">
        <w:rPr>
          <w:rFonts w:ascii="Segoe UI" w:hAnsi="Segoe UI" w:cs="Segoe UI"/>
          <w:color w:val="0E101A"/>
          <w:lang w:val="en-GB"/>
        </w:rPr>
        <w:t>in order to</w:t>
      </w:r>
      <w:proofErr w:type="gramEnd"/>
      <w:r w:rsidRPr="001E0BD1">
        <w:rPr>
          <w:rFonts w:ascii="Segoe UI" w:hAnsi="Segoe UI" w:cs="Segoe UI"/>
          <w:color w:val="0E101A"/>
          <w:lang w:val="en-GB"/>
        </w:rPr>
        <w:t xml:space="preserve"> mainstream the rights of persons with disabilities across their work. Earlier this year, colleagues from Colombia, Argentina, the Netherlands, and Kenya engaged with the CRC, CEDAW, and CESCR Committees during their respective sessions.</w:t>
      </w:r>
    </w:p>
    <w:p w14:paraId="69918F94"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The UN and the UN Treaty Body system approach the 20th anniversary of the UNCRPD in a challenging context, and the short-term outlook remains uncertain. However, no crisis will demoralize the global disability community, regardless of how firmly we may need to hold officials accountable and remind States of their obligations. The global disability community organized itself precisely for this purpose, remains fully aware of its significant achievements over the past 20 years, and will continue to raise its voice and claim its rights.</w:t>
      </w:r>
    </w:p>
    <w:p w14:paraId="103E07B8"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In closing, and mindful that we must never forget, IDA expresses its solidarity with all those affected by armed conflict and other crises—especially persons with disabilities—and reaffirms its deep appreciation for the Committee’s essential work. We wish you a successful session.</w:t>
      </w:r>
    </w:p>
    <w:p w14:paraId="36BAE759" w14:textId="77777777" w:rsidR="001E0BD1" w:rsidRPr="001E0BD1" w:rsidRDefault="001E0BD1" w:rsidP="001E0BD1">
      <w:pPr>
        <w:pStyle w:val="NormalWeb"/>
        <w:spacing w:before="0" w:beforeAutospacing="0" w:after="240" w:afterAutospacing="0" w:line="360" w:lineRule="auto"/>
        <w:ind w:left="284" w:right="261"/>
        <w:jc w:val="both"/>
        <w:rPr>
          <w:rFonts w:ascii="Segoe UI" w:hAnsi="Segoe UI" w:cs="Segoe UI"/>
          <w:color w:val="0E101A"/>
          <w:lang w:val="en-GB"/>
        </w:rPr>
      </w:pPr>
      <w:r w:rsidRPr="001E0BD1">
        <w:rPr>
          <w:rFonts w:ascii="Segoe UI" w:hAnsi="Segoe UI" w:cs="Segoe UI"/>
          <w:color w:val="0E101A"/>
          <w:lang w:val="en-GB"/>
        </w:rPr>
        <w:t>Thank you for your attention.</w:t>
      </w:r>
    </w:p>
    <w:p w14:paraId="7A540C5F" w14:textId="65778657" w:rsidR="00116F74" w:rsidRPr="00B038B0" w:rsidRDefault="00116F74" w:rsidP="001E0BD1">
      <w:pPr>
        <w:pStyle w:val="NormalWeb"/>
        <w:spacing w:before="0" w:beforeAutospacing="0" w:after="240" w:afterAutospacing="0" w:line="360" w:lineRule="auto"/>
        <w:ind w:left="284" w:right="261"/>
        <w:jc w:val="both"/>
        <w:rPr>
          <w:rFonts w:asciiTheme="minorHAnsi" w:hAnsiTheme="minorHAnsi" w:cstheme="minorHAnsi"/>
          <w:color w:val="0E101A"/>
        </w:rPr>
      </w:pPr>
    </w:p>
    <w:sectPr w:rsidR="00116F74" w:rsidRPr="00B038B0" w:rsidSect="00C33022">
      <w:footerReference w:type="even" r:id="rId9"/>
      <w:footerReference w:type="default" r:id="rId10"/>
      <w:headerReference w:type="first" r:id="rId11"/>
      <w:type w:val="continuous"/>
      <w:pgSz w:w="11907" w:h="16840" w:code="9"/>
      <w:pgMar w:top="720" w:right="720" w:bottom="720" w:left="720" w:header="851"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96940" w14:textId="77777777" w:rsidR="00720A3E" w:rsidRDefault="00720A3E" w:rsidP="00CC4A8B">
      <w:pPr>
        <w:spacing w:after="0" w:line="240" w:lineRule="auto"/>
      </w:pPr>
      <w:r>
        <w:separator/>
      </w:r>
    </w:p>
  </w:endnote>
  <w:endnote w:type="continuationSeparator" w:id="0">
    <w:p w14:paraId="3ABCB257" w14:textId="77777777" w:rsidR="00720A3E" w:rsidRDefault="00720A3E" w:rsidP="00CC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8086372"/>
      <w:docPartObj>
        <w:docPartGallery w:val="Page Numbers (Bottom of Page)"/>
        <w:docPartUnique/>
      </w:docPartObj>
    </w:sdtPr>
    <w:sdtContent>
      <w:p w14:paraId="40F78DD7" w14:textId="3BDD0F7D"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A870AF" w14:textId="77777777" w:rsidR="002357E7" w:rsidRDefault="002357E7" w:rsidP="002357E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0619400"/>
      <w:docPartObj>
        <w:docPartGallery w:val="Page Numbers (Bottom of Page)"/>
        <w:docPartUnique/>
      </w:docPartObj>
    </w:sdtPr>
    <w:sdtContent>
      <w:p w14:paraId="6085CA2D" w14:textId="084653F9"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C6096CB" w14:textId="77777777" w:rsidR="002357E7" w:rsidRDefault="002357E7" w:rsidP="002357E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CBDF7" w14:textId="77777777" w:rsidR="00720A3E" w:rsidRDefault="00720A3E" w:rsidP="00CC4A8B">
      <w:pPr>
        <w:spacing w:after="0" w:line="240" w:lineRule="auto"/>
      </w:pPr>
      <w:r>
        <w:separator/>
      </w:r>
    </w:p>
  </w:footnote>
  <w:footnote w:type="continuationSeparator" w:id="0">
    <w:p w14:paraId="78533736" w14:textId="77777777" w:rsidR="00720A3E" w:rsidRDefault="00720A3E" w:rsidP="00CC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4E054" w14:textId="77777777" w:rsidR="005A6BAE" w:rsidRPr="00CC4A8B" w:rsidRDefault="005A6BAE" w:rsidP="00AE7367">
    <w:pPr>
      <w:pStyle w:val="NormalWeb"/>
      <w:spacing w:before="0" w:beforeAutospacing="0" w:after="0" w:afterAutospacing="0"/>
      <w:jc w:val="center"/>
      <w:rPr>
        <w:rFonts w:ascii="Calibri" w:hAnsi="Calibri" w:cs="Calibri"/>
        <w:b/>
        <w:bCs/>
        <w:color w:val="0E101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43576"/>
    <w:multiLevelType w:val="multilevel"/>
    <w:tmpl w:val="7FC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795A37"/>
    <w:multiLevelType w:val="hybridMultilevel"/>
    <w:tmpl w:val="57E462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955AA3"/>
    <w:multiLevelType w:val="multilevel"/>
    <w:tmpl w:val="F49A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F037C"/>
    <w:multiLevelType w:val="hybridMultilevel"/>
    <w:tmpl w:val="97C4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826ABA"/>
    <w:multiLevelType w:val="hybridMultilevel"/>
    <w:tmpl w:val="74C87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D16AAB"/>
    <w:multiLevelType w:val="multilevel"/>
    <w:tmpl w:val="BDA4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EC26D0"/>
    <w:multiLevelType w:val="hybridMultilevel"/>
    <w:tmpl w:val="5F9A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641291">
    <w:abstractNumId w:val="4"/>
  </w:num>
  <w:num w:numId="2" w16cid:durableId="427503028">
    <w:abstractNumId w:val="5"/>
  </w:num>
  <w:num w:numId="3" w16cid:durableId="1565993912">
    <w:abstractNumId w:val="0"/>
  </w:num>
  <w:num w:numId="4" w16cid:durableId="319428625">
    <w:abstractNumId w:val="6"/>
  </w:num>
  <w:num w:numId="5" w16cid:durableId="502202741">
    <w:abstractNumId w:val="1"/>
  </w:num>
  <w:num w:numId="6" w16cid:durableId="756557621">
    <w:abstractNumId w:val="3"/>
  </w:num>
  <w:num w:numId="7" w16cid:durableId="1103112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hyphenationZone w:val="425"/>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F596F65-33B3-43FA-82D4-534CC8ACBF31}"/>
    <w:docVar w:name="dgnword-eventsink" w:val="2010282779312"/>
    <w:docVar w:name="dgnword-lastRevisionsView" w:val="0"/>
  </w:docVars>
  <w:rsids>
    <w:rsidRoot w:val="000F3178"/>
    <w:rsid w:val="00000D09"/>
    <w:rsid w:val="000019DE"/>
    <w:rsid w:val="00003F61"/>
    <w:rsid w:val="00005881"/>
    <w:rsid w:val="000124A8"/>
    <w:rsid w:val="00013CF1"/>
    <w:rsid w:val="00017A98"/>
    <w:rsid w:val="00027373"/>
    <w:rsid w:val="00030C39"/>
    <w:rsid w:val="00037C56"/>
    <w:rsid w:val="00044BD0"/>
    <w:rsid w:val="00052C01"/>
    <w:rsid w:val="00072924"/>
    <w:rsid w:val="00073F0C"/>
    <w:rsid w:val="00075188"/>
    <w:rsid w:val="00083FEB"/>
    <w:rsid w:val="00091A40"/>
    <w:rsid w:val="000960CC"/>
    <w:rsid w:val="000A2509"/>
    <w:rsid w:val="000A4BE8"/>
    <w:rsid w:val="000A6F42"/>
    <w:rsid w:val="000A75D5"/>
    <w:rsid w:val="000B1D57"/>
    <w:rsid w:val="000C4BC1"/>
    <w:rsid w:val="000D1711"/>
    <w:rsid w:val="000D1E3C"/>
    <w:rsid w:val="000E3E52"/>
    <w:rsid w:val="000E600B"/>
    <w:rsid w:val="000F3178"/>
    <w:rsid w:val="000F3488"/>
    <w:rsid w:val="00110652"/>
    <w:rsid w:val="00110730"/>
    <w:rsid w:val="00114D68"/>
    <w:rsid w:val="00116F74"/>
    <w:rsid w:val="00127865"/>
    <w:rsid w:val="00134119"/>
    <w:rsid w:val="0013464E"/>
    <w:rsid w:val="001363A4"/>
    <w:rsid w:val="00140B6D"/>
    <w:rsid w:val="00142192"/>
    <w:rsid w:val="00150ADD"/>
    <w:rsid w:val="00152525"/>
    <w:rsid w:val="00156D35"/>
    <w:rsid w:val="001574DE"/>
    <w:rsid w:val="001603D9"/>
    <w:rsid w:val="00160ADB"/>
    <w:rsid w:val="00161020"/>
    <w:rsid w:val="00165907"/>
    <w:rsid w:val="001663F5"/>
    <w:rsid w:val="001B51E9"/>
    <w:rsid w:val="001B695E"/>
    <w:rsid w:val="001C27D9"/>
    <w:rsid w:val="001D0A35"/>
    <w:rsid w:val="001D0DFC"/>
    <w:rsid w:val="001D370B"/>
    <w:rsid w:val="001D6E82"/>
    <w:rsid w:val="001D7D32"/>
    <w:rsid w:val="001E0BD1"/>
    <w:rsid w:val="001E0D54"/>
    <w:rsid w:val="001E3435"/>
    <w:rsid w:val="001F36A4"/>
    <w:rsid w:val="0020672E"/>
    <w:rsid w:val="00207AD8"/>
    <w:rsid w:val="00211319"/>
    <w:rsid w:val="00213D4F"/>
    <w:rsid w:val="002160E6"/>
    <w:rsid w:val="00226AD9"/>
    <w:rsid w:val="0023014C"/>
    <w:rsid w:val="002357E7"/>
    <w:rsid w:val="00240CD9"/>
    <w:rsid w:val="00241E3B"/>
    <w:rsid w:val="00242E81"/>
    <w:rsid w:val="00252D5E"/>
    <w:rsid w:val="00256A64"/>
    <w:rsid w:val="002646A7"/>
    <w:rsid w:val="002663A3"/>
    <w:rsid w:val="00271B4E"/>
    <w:rsid w:val="002820D4"/>
    <w:rsid w:val="0028460F"/>
    <w:rsid w:val="00292F5C"/>
    <w:rsid w:val="002A1D22"/>
    <w:rsid w:val="002A36B6"/>
    <w:rsid w:val="002A6D78"/>
    <w:rsid w:val="002C2437"/>
    <w:rsid w:val="002C2A10"/>
    <w:rsid w:val="002C2FCF"/>
    <w:rsid w:val="002C6107"/>
    <w:rsid w:val="002C715E"/>
    <w:rsid w:val="002E1213"/>
    <w:rsid w:val="002E4382"/>
    <w:rsid w:val="002F399A"/>
    <w:rsid w:val="0030219E"/>
    <w:rsid w:val="0030387A"/>
    <w:rsid w:val="003263E0"/>
    <w:rsid w:val="00332C81"/>
    <w:rsid w:val="00341BA3"/>
    <w:rsid w:val="0034295E"/>
    <w:rsid w:val="003536AD"/>
    <w:rsid w:val="0035651A"/>
    <w:rsid w:val="0036331E"/>
    <w:rsid w:val="00372C16"/>
    <w:rsid w:val="00375FF9"/>
    <w:rsid w:val="00395D46"/>
    <w:rsid w:val="003974DA"/>
    <w:rsid w:val="003A2E34"/>
    <w:rsid w:val="003A4680"/>
    <w:rsid w:val="003A5B53"/>
    <w:rsid w:val="003B27CF"/>
    <w:rsid w:val="003C05DE"/>
    <w:rsid w:val="003C45B8"/>
    <w:rsid w:val="003C5159"/>
    <w:rsid w:val="003D5F84"/>
    <w:rsid w:val="003E17B2"/>
    <w:rsid w:val="003F0BD3"/>
    <w:rsid w:val="003F3C8C"/>
    <w:rsid w:val="003F5144"/>
    <w:rsid w:val="00402DF7"/>
    <w:rsid w:val="004033B1"/>
    <w:rsid w:val="00404A57"/>
    <w:rsid w:val="0040746D"/>
    <w:rsid w:val="00411F29"/>
    <w:rsid w:val="004173AB"/>
    <w:rsid w:val="0042560C"/>
    <w:rsid w:val="0043046B"/>
    <w:rsid w:val="0043244C"/>
    <w:rsid w:val="00433B54"/>
    <w:rsid w:val="00446941"/>
    <w:rsid w:val="00446E6F"/>
    <w:rsid w:val="004536E1"/>
    <w:rsid w:val="004546F3"/>
    <w:rsid w:val="00454BCB"/>
    <w:rsid w:val="00455DC9"/>
    <w:rsid w:val="00463086"/>
    <w:rsid w:val="004653E0"/>
    <w:rsid w:val="004804E8"/>
    <w:rsid w:val="00486146"/>
    <w:rsid w:val="004C2563"/>
    <w:rsid w:val="004D5C2D"/>
    <w:rsid w:val="004D7993"/>
    <w:rsid w:val="004E2B4A"/>
    <w:rsid w:val="004E55D1"/>
    <w:rsid w:val="004E67AA"/>
    <w:rsid w:val="004E6EA9"/>
    <w:rsid w:val="004E79F1"/>
    <w:rsid w:val="004F5F82"/>
    <w:rsid w:val="00502105"/>
    <w:rsid w:val="00507C00"/>
    <w:rsid w:val="00514C22"/>
    <w:rsid w:val="00515D0C"/>
    <w:rsid w:val="00520E7A"/>
    <w:rsid w:val="00527595"/>
    <w:rsid w:val="005332E4"/>
    <w:rsid w:val="0054182B"/>
    <w:rsid w:val="00545110"/>
    <w:rsid w:val="00564383"/>
    <w:rsid w:val="005647AC"/>
    <w:rsid w:val="00564DD8"/>
    <w:rsid w:val="0056798D"/>
    <w:rsid w:val="005734CB"/>
    <w:rsid w:val="00582C83"/>
    <w:rsid w:val="00590B35"/>
    <w:rsid w:val="0059113A"/>
    <w:rsid w:val="005967E7"/>
    <w:rsid w:val="005A6BAE"/>
    <w:rsid w:val="005B1DBF"/>
    <w:rsid w:val="005B4728"/>
    <w:rsid w:val="005C6759"/>
    <w:rsid w:val="005E4E7C"/>
    <w:rsid w:val="005E54EF"/>
    <w:rsid w:val="005F12E4"/>
    <w:rsid w:val="005F3FC7"/>
    <w:rsid w:val="005F6A73"/>
    <w:rsid w:val="00601CB4"/>
    <w:rsid w:val="0061317E"/>
    <w:rsid w:val="00614535"/>
    <w:rsid w:val="0061525E"/>
    <w:rsid w:val="00624A9A"/>
    <w:rsid w:val="00625D2D"/>
    <w:rsid w:val="00631798"/>
    <w:rsid w:val="00631809"/>
    <w:rsid w:val="00635229"/>
    <w:rsid w:val="00635908"/>
    <w:rsid w:val="00637DC3"/>
    <w:rsid w:val="00646D23"/>
    <w:rsid w:val="00650536"/>
    <w:rsid w:val="0065294D"/>
    <w:rsid w:val="00657D5E"/>
    <w:rsid w:val="006631B3"/>
    <w:rsid w:val="006654EE"/>
    <w:rsid w:val="00671F05"/>
    <w:rsid w:val="006736C6"/>
    <w:rsid w:val="006825A5"/>
    <w:rsid w:val="00685112"/>
    <w:rsid w:val="0069114B"/>
    <w:rsid w:val="006923BD"/>
    <w:rsid w:val="006A1712"/>
    <w:rsid w:val="006B2784"/>
    <w:rsid w:val="006B3048"/>
    <w:rsid w:val="006D228C"/>
    <w:rsid w:val="006D2765"/>
    <w:rsid w:val="006D305E"/>
    <w:rsid w:val="006D4DA0"/>
    <w:rsid w:val="006E248F"/>
    <w:rsid w:val="006F2689"/>
    <w:rsid w:val="006F344C"/>
    <w:rsid w:val="006F78A3"/>
    <w:rsid w:val="006F7BF3"/>
    <w:rsid w:val="0071414B"/>
    <w:rsid w:val="00720A3E"/>
    <w:rsid w:val="0072152D"/>
    <w:rsid w:val="00721A88"/>
    <w:rsid w:val="007306D0"/>
    <w:rsid w:val="00735225"/>
    <w:rsid w:val="00736899"/>
    <w:rsid w:val="00746BA2"/>
    <w:rsid w:val="00751BF0"/>
    <w:rsid w:val="00755250"/>
    <w:rsid w:val="00761D17"/>
    <w:rsid w:val="00764858"/>
    <w:rsid w:val="00770B51"/>
    <w:rsid w:val="0077149D"/>
    <w:rsid w:val="00772617"/>
    <w:rsid w:val="007742B0"/>
    <w:rsid w:val="007831D4"/>
    <w:rsid w:val="0078342B"/>
    <w:rsid w:val="00787602"/>
    <w:rsid w:val="007A0D16"/>
    <w:rsid w:val="007A1C9E"/>
    <w:rsid w:val="007A5003"/>
    <w:rsid w:val="007B5473"/>
    <w:rsid w:val="007C29B8"/>
    <w:rsid w:val="007C3356"/>
    <w:rsid w:val="007C5183"/>
    <w:rsid w:val="007D24F6"/>
    <w:rsid w:val="007D672D"/>
    <w:rsid w:val="007D68DF"/>
    <w:rsid w:val="007E4EC8"/>
    <w:rsid w:val="007F5992"/>
    <w:rsid w:val="0080525D"/>
    <w:rsid w:val="00811CEC"/>
    <w:rsid w:val="00814C9A"/>
    <w:rsid w:val="008158CA"/>
    <w:rsid w:val="00815B07"/>
    <w:rsid w:val="008167FF"/>
    <w:rsid w:val="008175EE"/>
    <w:rsid w:val="00824F80"/>
    <w:rsid w:val="00842871"/>
    <w:rsid w:val="00851026"/>
    <w:rsid w:val="008524F6"/>
    <w:rsid w:val="00856B87"/>
    <w:rsid w:val="00864217"/>
    <w:rsid w:val="00867713"/>
    <w:rsid w:val="008726A3"/>
    <w:rsid w:val="00873C26"/>
    <w:rsid w:val="00876F9F"/>
    <w:rsid w:val="008837DD"/>
    <w:rsid w:val="00885F89"/>
    <w:rsid w:val="008903A9"/>
    <w:rsid w:val="008A587A"/>
    <w:rsid w:val="008E43DF"/>
    <w:rsid w:val="008F6357"/>
    <w:rsid w:val="008F66A6"/>
    <w:rsid w:val="00911291"/>
    <w:rsid w:val="0091450C"/>
    <w:rsid w:val="00927725"/>
    <w:rsid w:val="00932B36"/>
    <w:rsid w:val="0094422B"/>
    <w:rsid w:val="00944583"/>
    <w:rsid w:val="00951BFF"/>
    <w:rsid w:val="00952537"/>
    <w:rsid w:val="00967421"/>
    <w:rsid w:val="0097338A"/>
    <w:rsid w:val="00977783"/>
    <w:rsid w:val="009805F4"/>
    <w:rsid w:val="00981330"/>
    <w:rsid w:val="00981953"/>
    <w:rsid w:val="00983A39"/>
    <w:rsid w:val="00984F98"/>
    <w:rsid w:val="00992359"/>
    <w:rsid w:val="009952A1"/>
    <w:rsid w:val="00997C29"/>
    <w:rsid w:val="009A26F1"/>
    <w:rsid w:val="009A2B2F"/>
    <w:rsid w:val="009A3F08"/>
    <w:rsid w:val="009A5AB6"/>
    <w:rsid w:val="009B33DB"/>
    <w:rsid w:val="009D16EA"/>
    <w:rsid w:val="009D2BD4"/>
    <w:rsid w:val="009D3DC2"/>
    <w:rsid w:val="009D5FC8"/>
    <w:rsid w:val="009D7E77"/>
    <w:rsid w:val="009E04B5"/>
    <w:rsid w:val="009E11FB"/>
    <w:rsid w:val="009E50E1"/>
    <w:rsid w:val="009F09A5"/>
    <w:rsid w:val="009F23F2"/>
    <w:rsid w:val="009F3A5F"/>
    <w:rsid w:val="00A025F8"/>
    <w:rsid w:val="00A26B45"/>
    <w:rsid w:val="00A30C23"/>
    <w:rsid w:val="00A3317C"/>
    <w:rsid w:val="00A44D5A"/>
    <w:rsid w:val="00A53451"/>
    <w:rsid w:val="00A554A9"/>
    <w:rsid w:val="00A666EB"/>
    <w:rsid w:val="00A750CB"/>
    <w:rsid w:val="00A7549F"/>
    <w:rsid w:val="00A807E7"/>
    <w:rsid w:val="00A81B06"/>
    <w:rsid w:val="00A851E9"/>
    <w:rsid w:val="00A86112"/>
    <w:rsid w:val="00A90852"/>
    <w:rsid w:val="00A91D2F"/>
    <w:rsid w:val="00AC48F2"/>
    <w:rsid w:val="00AC7129"/>
    <w:rsid w:val="00AD12E6"/>
    <w:rsid w:val="00AE492F"/>
    <w:rsid w:val="00AE7367"/>
    <w:rsid w:val="00AF2E0E"/>
    <w:rsid w:val="00AF38B1"/>
    <w:rsid w:val="00AF425D"/>
    <w:rsid w:val="00AF5AAA"/>
    <w:rsid w:val="00AF6EBE"/>
    <w:rsid w:val="00B038B0"/>
    <w:rsid w:val="00B07FF6"/>
    <w:rsid w:val="00B1435A"/>
    <w:rsid w:val="00B165A3"/>
    <w:rsid w:val="00B20A62"/>
    <w:rsid w:val="00B20F0D"/>
    <w:rsid w:val="00B21671"/>
    <w:rsid w:val="00B23EF9"/>
    <w:rsid w:val="00B240C8"/>
    <w:rsid w:val="00B3014B"/>
    <w:rsid w:val="00B362CA"/>
    <w:rsid w:val="00B4210A"/>
    <w:rsid w:val="00B46841"/>
    <w:rsid w:val="00B47669"/>
    <w:rsid w:val="00B53BA7"/>
    <w:rsid w:val="00B53D34"/>
    <w:rsid w:val="00B56378"/>
    <w:rsid w:val="00B70062"/>
    <w:rsid w:val="00B729A6"/>
    <w:rsid w:val="00B824B4"/>
    <w:rsid w:val="00B8298E"/>
    <w:rsid w:val="00B92359"/>
    <w:rsid w:val="00B94B33"/>
    <w:rsid w:val="00BA2301"/>
    <w:rsid w:val="00BC2F0A"/>
    <w:rsid w:val="00BC622E"/>
    <w:rsid w:val="00BC777D"/>
    <w:rsid w:val="00BE2758"/>
    <w:rsid w:val="00BE2D92"/>
    <w:rsid w:val="00BE70F8"/>
    <w:rsid w:val="00BE760E"/>
    <w:rsid w:val="00BF006E"/>
    <w:rsid w:val="00BF1392"/>
    <w:rsid w:val="00BF4EE9"/>
    <w:rsid w:val="00BF7D89"/>
    <w:rsid w:val="00C00DF0"/>
    <w:rsid w:val="00C05456"/>
    <w:rsid w:val="00C304D3"/>
    <w:rsid w:val="00C31689"/>
    <w:rsid w:val="00C32BA7"/>
    <w:rsid w:val="00C33022"/>
    <w:rsid w:val="00C35F1E"/>
    <w:rsid w:val="00C43E8F"/>
    <w:rsid w:val="00C45662"/>
    <w:rsid w:val="00C51D64"/>
    <w:rsid w:val="00C65A7E"/>
    <w:rsid w:val="00C70461"/>
    <w:rsid w:val="00C7092B"/>
    <w:rsid w:val="00C7272D"/>
    <w:rsid w:val="00C909D5"/>
    <w:rsid w:val="00C93BB4"/>
    <w:rsid w:val="00CA2509"/>
    <w:rsid w:val="00CA60F9"/>
    <w:rsid w:val="00CB1E57"/>
    <w:rsid w:val="00CB3A0D"/>
    <w:rsid w:val="00CC08AC"/>
    <w:rsid w:val="00CC2748"/>
    <w:rsid w:val="00CC2DBF"/>
    <w:rsid w:val="00CC4A8B"/>
    <w:rsid w:val="00CD0941"/>
    <w:rsid w:val="00CD193B"/>
    <w:rsid w:val="00CD323A"/>
    <w:rsid w:val="00CE6787"/>
    <w:rsid w:val="00CE6DC5"/>
    <w:rsid w:val="00CF14A8"/>
    <w:rsid w:val="00CF36FA"/>
    <w:rsid w:val="00D01CCD"/>
    <w:rsid w:val="00D048D5"/>
    <w:rsid w:val="00D0530B"/>
    <w:rsid w:val="00D05BC0"/>
    <w:rsid w:val="00D126C5"/>
    <w:rsid w:val="00D13060"/>
    <w:rsid w:val="00D14E67"/>
    <w:rsid w:val="00D165AB"/>
    <w:rsid w:val="00D24CB3"/>
    <w:rsid w:val="00D34425"/>
    <w:rsid w:val="00D37C6B"/>
    <w:rsid w:val="00D431CC"/>
    <w:rsid w:val="00D44331"/>
    <w:rsid w:val="00D460ED"/>
    <w:rsid w:val="00D4684C"/>
    <w:rsid w:val="00D57742"/>
    <w:rsid w:val="00D57CF6"/>
    <w:rsid w:val="00D6182B"/>
    <w:rsid w:val="00D62686"/>
    <w:rsid w:val="00D6424A"/>
    <w:rsid w:val="00D669DE"/>
    <w:rsid w:val="00D73F34"/>
    <w:rsid w:val="00D755EF"/>
    <w:rsid w:val="00D84371"/>
    <w:rsid w:val="00D84566"/>
    <w:rsid w:val="00DB14F6"/>
    <w:rsid w:val="00DB2A03"/>
    <w:rsid w:val="00DD4406"/>
    <w:rsid w:val="00DD6D61"/>
    <w:rsid w:val="00DE09E2"/>
    <w:rsid w:val="00DE5F5B"/>
    <w:rsid w:val="00DF75C7"/>
    <w:rsid w:val="00E02A4F"/>
    <w:rsid w:val="00E160A6"/>
    <w:rsid w:val="00E17F93"/>
    <w:rsid w:val="00E25E2C"/>
    <w:rsid w:val="00E2789E"/>
    <w:rsid w:val="00E30446"/>
    <w:rsid w:val="00E31514"/>
    <w:rsid w:val="00E330C3"/>
    <w:rsid w:val="00E354DE"/>
    <w:rsid w:val="00E36AF9"/>
    <w:rsid w:val="00E45BC3"/>
    <w:rsid w:val="00E45F74"/>
    <w:rsid w:val="00E744E1"/>
    <w:rsid w:val="00E772AE"/>
    <w:rsid w:val="00E81FEF"/>
    <w:rsid w:val="00E9762C"/>
    <w:rsid w:val="00EA7BDD"/>
    <w:rsid w:val="00EB3EDC"/>
    <w:rsid w:val="00EB75BF"/>
    <w:rsid w:val="00EC2805"/>
    <w:rsid w:val="00EC7C6E"/>
    <w:rsid w:val="00ED02A3"/>
    <w:rsid w:val="00ED08C8"/>
    <w:rsid w:val="00ED325E"/>
    <w:rsid w:val="00ED3EE9"/>
    <w:rsid w:val="00ED6734"/>
    <w:rsid w:val="00EE09CD"/>
    <w:rsid w:val="00EF00E6"/>
    <w:rsid w:val="00EF0E44"/>
    <w:rsid w:val="00EF110F"/>
    <w:rsid w:val="00EF1843"/>
    <w:rsid w:val="00EF387B"/>
    <w:rsid w:val="00EF3CD9"/>
    <w:rsid w:val="00EF4496"/>
    <w:rsid w:val="00EF7A65"/>
    <w:rsid w:val="00F0175C"/>
    <w:rsid w:val="00F06F64"/>
    <w:rsid w:val="00F214A4"/>
    <w:rsid w:val="00F26EFB"/>
    <w:rsid w:val="00F42EDF"/>
    <w:rsid w:val="00F5182A"/>
    <w:rsid w:val="00F613FD"/>
    <w:rsid w:val="00F6389C"/>
    <w:rsid w:val="00F71DF3"/>
    <w:rsid w:val="00F75C07"/>
    <w:rsid w:val="00F87033"/>
    <w:rsid w:val="00F9119F"/>
    <w:rsid w:val="00F92580"/>
    <w:rsid w:val="00FA3C94"/>
    <w:rsid w:val="00FA523D"/>
    <w:rsid w:val="00FA7FC7"/>
    <w:rsid w:val="00FB46F7"/>
    <w:rsid w:val="00FB55EE"/>
    <w:rsid w:val="00FC0D73"/>
    <w:rsid w:val="00FC2991"/>
    <w:rsid w:val="00FC6159"/>
    <w:rsid w:val="00FC6398"/>
    <w:rsid w:val="00FC75FE"/>
    <w:rsid w:val="00FD4DBF"/>
    <w:rsid w:val="00FE0463"/>
    <w:rsid w:val="00FE0C7A"/>
    <w:rsid w:val="00FE0EFC"/>
    <w:rsid w:val="00FE3EE6"/>
    <w:rsid w:val="00FE5C81"/>
    <w:rsid w:val="00FE63AD"/>
    <w:rsid w:val="00FF1A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BF98"/>
  <w15:chartTrackingRefBased/>
  <w15:docId w15:val="{7A5E1395-9685-4979-AB75-AA6B5E72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992"/>
  </w:style>
  <w:style w:type="paragraph" w:styleId="Heading1">
    <w:name w:val="heading 1"/>
    <w:basedOn w:val="Normal"/>
    <w:next w:val="Normal"/>
    <w:link w:val="Heading1Char"/>
    <w:uiPriority w:val="9"/>
    <w:qFormat/>
    <w:rsid w:val="0085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4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5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1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178"/>
    <w:rPr>
      <w:b/>
      <w:bCs/>
    </w:rPr>
  </w:style>
  <w:style w:type="character" w:styleId="CommentReference">
    <w:name w:val="annotation reference"/>
    <w:basedOn w:val="DefaultParagraphFont"/>
    <w:uiPriority w:val="99"/>
    <w:semiHidden/>
    <w:unhideWhenUsed/>
    <w:rsid w:val="00F0175C"/>
    <w:rPr>
      <w:sz w:val="16"/>
      <w:szCs w:val="16"/>
    </w:rPr>
  </w:style>
  <w:style w:type="paragraph" w:styleId="CommentText">
    <w:name w:val="annotation text"/>
    <w:basedOn w:val="Normal"/>
    <w:link w:val="CommentTextChar"/>
    <w:uiPriority w:val="99"/>
    <w:unhideWhenUsed/>
    <w:rsid w:val="00F0175C"/>
    <w:pPr>
      <w:spacing w:line="240" w:lineRule="auto"/>
    </w:pPr>
    <w:rPr>
      <w:sz w:val="20"/>
      <w:szCs w:val="20"/>
    </w:rPr>
  </w:style>
  <w:style w:type="character" w:customStyle="1" w:styleId="CommentTextChar">
    <w:name w:val="Comment Text Char"/>
    <w:basedOn w:val="DefaultParagraphFont"/>
    <w:link w:val="CommentText"/>
    <w:uiPriority w:val="99"/>
    <w:rsid w:val="00F0175C"/>
    <w:rPr>
      <w:sz w:val="20"/>
      <w:szCs w:val="20"/>
    </w:rPr>
  </w:style>
  <w:style w:type="paragraph" w:styleId="CommentSubject">
    <w:name w:val="annotation subject"/>
    <w:basedOn w:val="CommentText"/>
    <w:next w:val="CommentText"/>
    <w:link w:val="CommentSubjectChar"/>
    <w:uiPriority w:val="99"/>
    <w:semiHidden/>
    <w:unhideWhenUsed/>
    <w:rsid w:val="00F0175C"/>
    <w:rPr>
      <w:b/>
      <w:bCs/>
    </w:rPr>
  </w:style>
  <w:style w:type="character" w:customStyle="1" w:styleId="CommentSubjectChar">
    <w:name w:val="Comment Subject Char"/>
    <w:basedOn w:val="CommentTextChar"/>
    <w:link w:val="CommentSubject"/>
    <w:uiPriority w:val="99"/>
    <w:semiHidden/>
    <w:rsid w:val="00F0175C"/>
    <w:rPr>
      <w:b/>
      <w:bCs/>
      <w:sz w:val="20"/>
      <w:szCs w:val="20"/>
    </w:rPr>
  </w:style>
  <w:style w:type="paragraph" w:styleId="BalloonText">
    <w:name w:val="Balloon Text"/>
    <w:basedOn w:val="Normal"/>
    <w:link w:val="BalloonTextChar"/>
    <w:uiPriority w:val="99"/>
    <w:semiHidden/>
    <w:unhideWhenUsed/>
    <w:rsid w:val="00F017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75C"/>
    <w:rPr>
      <w:rFonts w:ascii="Segoe UI" w:hAnsi="Segoe UI" w:cs="Segoe UI"/>
      <w:sz w:val="18"/>
      <w:szCs w:val="18"/>
    </w:rPr>
  </w:style>
  <w:style w:type="paragraph" w:styleId="Revision">
    <w:name w:val="Revision"/>
    <w:hidden/>
    <w:uiPriority w:val="99"/>
    <w:semiHidden/>
    <w:rsid w:val="00B4210A"/>
    <w:pPr>
      <w:spacing w:after="0" w:line="240" w:lineRule="auto"/>
    </w:pPr>
  </w:style>
  <w:style w:type="character" w:styleId="Hyperlink">
    <w:name w:val="Hyperlink"/>
    <w:basedOn w:val="DefaultParagraphFont"/>
    <w:uiPriority w:val="99"/>
    <w:unhideWhenUsed/>
    <w:rsid w:val="004E2B4A"/>
    <w:rPr>
      <w:color w:val="0563C1" w:themeColor="hyperlink"/>
      <w:u w:val="single"/>
    </w:rPr>
  </w:style>
  <w:style w:type="character" w:styleId="UnresolvedMention">
    <w:name w:val="Unresolved Mention"/>
    <w:basedOn w:val="DefaultParagraphFont"/>
    <w:uiPriority w:val="99"/>
    <w:semiHidden/>
    <w:unhideWhenUsed/>
    <w:rsid w:val="004E2B4A"/>
    <w:rPr>
      <w:color w:val="605E5C"/>
      <w:shd w:val="clear" w:color="auto" w:fill="E1DFDD"/>
    </w:rPr>
  </w:style>
  <w:style w:type="character" w:styleId="FollowedHyperlink">
    <w:name w:val="FollowedHyperlink"/>
    <w:basedOn w:val="DefaultParagraphFont"/>
    <w:uiPriority w:val="99"/>
    <w:semiHidden/>
    <w:unhideWhenUsed/>
    <w:rsid w:val="00EA7BDD"/>
    <w:rPr>
      <w:color w:val="954F72" w:themeColor="followedHyperlink"/>
      <w:u w:val="single"/>
    </w:rPr>
  </w:style>
  <w:style w:type="paragraph" w:styleId="Header">
    <w:name w:val="header"/>
    <w:basedOn w:val="Normal"/>
    <w:link w:val="HeaderChar"/>
    <w:uiPriority w:val="99"/>
    <w:unhideWhenUsed/>
    <w:rsid w:val="00CC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A8B"/>
  </w:style>
  <w:style w:type="paragraph" w:styleId="Footer">
    <w:name w:val="footer"/>
    <w:basedOn w:val="Normal"/>
    <w:link w:val="FooterChar"/>
    <w:uiPriority w:val="99"/>
    <w:unhideWhenUsed/>
    <w:rsid w:val="00CC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A8B"/>
  </w:style>
  <w:style w:type="paragraph" w:styleId="ListParagraph">
    <w:name w:val="List Paragraph"/>
    <w:basedOn w:val="Normal"/>
    <w:uiPriority w:val="34"/>
    <w:qFormat/>
    <w:rsid w:val="00142192"/>
    <w:pPr>
      <w:spacing w:after="0" w:line="240" w:lineRule="auto"/>
      <w:ind w:left="720"/>
      <w:contextualSpacing/>
    </w:pPr>
    <w:rPr>
      <w:sz w:val="24"/>
      <w:szCs w:val="24"/>
    </w:rPr>
  </w:style>
  <w:style w:type="character" w:customStyle="1" w:styleId="apple-converted-space">
    <w:name w:val="apple-converted-space"/>
    <w:basedOn w:val="DefaultParagraphFont"/>
    <w:rsid w:val="00C65A7E"/>
  </w:style>
  <w:style w:type="character" w:customStyle="1" w:styleId="Heading1Char">
    <w:name w:val="Heading 1 Char"/>
    <w:basedOn w:val="DefaultParagraphFont"/>
    <w:link w:val="Heading1"/>
    <w:uiPriority w:val="9"/>
    <w:rsid w:val="008510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547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1414B"/>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2357E7"/>
  </w:style>
  <w:style w:type="paragraph" w:styleId="EndnoteText">
    <w:name w:val="endnote text"/>
    <w:basedOn w:val="Normal"/>
    <w:link w:val="EndnoteTextChar"/>
    <w:uiPriority w:val="99"/>
    <w:semiHidden/>
    <w:unhideWhenUsed/>
    <w:rsid w:val="00952537"/>
    <w:pPr>
      <w:spacing w:after="0" w:line="240" w:lineRule="auto"/>
    </w:pPr>
    <w:rPr>
      <w:rFonts w:eastAsiaTheme="minorEastAsia"/>
      <w:sz w:val="20"/>
      <w:szCs w:val="20"/>
      <w:lang w:eastAsia="ja-JP"/>
    </w:rPr>
  </w:style>
  <w:style w:type="character" w:customStyle="1" w:styleId="EndnoteTextChar">
    <w:name w:val="Endnote Text Char"/>
    <w:basedOn w:val="DefaultParagraphFont"/>
    <w:link w:val="EndnoteText"/>
    <w:uiPriority w:val="99"/>
    <w:semiHidden/>
    <w:rsid w:val="00952537"/>
    <w:rPr>
      <w:rFonts w:eastAsiaTheme="minorEastAsia"/>
      <w:sz w:val="20"/>
      <w:szCs w:val="20"/>
      <w:lang w:eastAsia="ja-JP"/>
    </w:rPr>
  </w:style>
  <w:style w:type="character" w:styleId="EndnoteReference">
    <w:name w:val="endnote reference"/>
    <w:basedOn w:val="DefaultParagraphFont"/>
    <w:uiPriority w:val="99"/>
    <w:semiHidden/>
    <w:unhideWhenUsed/>
    <w:rsid w:val="009525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0396">
      <w:bodyDiv w:val="1"/>
      <w:marLeft w:val="0"/>
      <w:marRight w:val="0"/>
      <w:marTop w:val="0"/>
      <w:marBottom w:val="0"/>
      <w:divBdr>
        <w:top w:val="none" w:sz="0" w:space="0" w:color="auto"/>
        <w:left w:val="none" w:sz="0" w:space="0" w:color="auto"/>
        <w:bottom w:val="none" w:sz="0" w:space="0" w:color="auto"/>
        <w:right w:val="none" w:sz="0" w:space="0" w:color="auto"/>
      </w:divBdr>
    </w:div>
    <w:div w:id="93792692">
      <w:bodyDiv w:val="1"/>
      <w:marLeft w:val="0"/>
      <w:marRight w:val="0"/>
      <w:marTop w:val="0"/>
      <w:marBottom w:val="0"/>
      <w:divBdr>
        <w:top w:val="none" w:sz="0" w:space="0" w:color="auto"/>
        <w:left w:val="none" w:sz="0" w:space="0" w:color="auto"/>
        <w:bottom w:val="none" w:sz="0" w:space="0" w:color="auto"/>
        <w:right w:val="none" w:sz="0" w:space="0" w:color="auto"/>
      </w:divBdr>
    </w:div>
    <w:div w:id="123230527">
      <w:bodyDiv w:val="1"/>
      <w:marLeft w:val="0"/>
      <w:marRight w:val="0"/>
      <w:marTop w:val="0"/>
      <w:marBottom w:val="0"/>
      <w:divBdr>
        <w:top w:val="none" w:sz="0" w:space="0" w:color="auto"/>
        <w:left w:val="none" w:sz="0" w:space="0" w:color="auto"/>
        <w:bottom w:val="none" w:sz="0" w:space="0" w:color="auto"/>
        <w:right w:val="none" w:sz="0" w:space="0" w:color="auto"/>
      </w:divBdr>
    </w:div>
    <w:div w:id="125977021">
      <w:bodyDiv w:val="1"/>
      <w:marLeft w:val="0"/>
      <w:marRight w:val="0"/>
      <w:marTop w:val="0"/>
      <w:marBottom w:val="0"/>
      <w:divBdr>
        <w:top w:val="none" w:sz="0" w:space="0" w:color="auto"/>
        <w:left w:val="none" w:sz="0" w:space="0" w:color="auto"/>
        <w:bottom w:val="none" w:sz="0" w:space="0" w:color="auto"/>
        <w:right w:val="none" w:sz="0" w:space="0" w:color="auto"/>
      </w:divBdr>
      <w:divsChild>
        <w:div w:id="773524467">
          <w:marLeft w:val="0"/>
          <w:marRight w:val="0"/>
          <w:marTop w:val="0"/>
          <w:marBottom w:val="0"/>
          <w:divBdr>
            <w:top w:val="none" w:sz="0" w:space="0" w:color="auto"/>
            <w:left w:val="none" w:sz="0" w:space="0" w:color="auto"/>
            <w:bottom w:val="none" w:sz="0" w:space="0" w:color="auto"/>
            <w:right w:val="none" w:sz="0" w:space="0" w:color="auto"/>
          </w:divBdr>
          <w:divsChild>
            <w:div w:id="597911016">
              <w:marLeft w:val="0"/>
              <w:marRight w:val="0"/>
              <w:marTop w:val="0"/>
              <w:marBottom w:val="0"/>
              <w:divBdr>
                <w:top w:val="none" w:sz="0" w:space="0" w:color="auto"/>
                <w:left w:val="none" w:sz="0" w:space="0" w:color="auto"/>
                <w:bottom w:val="none" w:sz="0" w:space="0" w:color="auto"/>
                <w:right w:val="none" w:sz="0" w:space="0" w:color="auto"/>
              </w:divBdr>
              <w:divsChild>
                <w:div w:id="1164511927">
                  <w:marLeft w:val="0"/>
                  <w:marRight w:val="0"/>
                  <w:marTop w:val="0"/>
                  <w:marBottom w:val="0"/>
                  <w:divBdr>
                    <w:top w:val="none" w:sz="0" w:space="0" w:color="auto"/>
                    <w:left w:val="none" w:sz="0" w:space="0" w:color="auto"/>
                    <w:bottom w:val="none" w:sz="0" w:space="0" w:color="auto"/>
                    <w:right w:val="none" w:sz="0" w:space="0" w:color="auto"/>
                  </w:divBdr>
                  <w:divsChild>
                    <w:div w:id="2566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8284">
      <w:bodyDiv w:val="1"/>
      <w:marLeft w:val="0"/>
      <w:marRight w:val="0"/>
      <w:marTop w:val="0"/>
      <w:marBottom w:val="0"/>
      <w:divBdr>
        <w:top w:val="none" w:sz="0" w:space="0" w:color="auto"/>
        <w:left w:val="none" w:sz="0" w:space="0" w:color="auto"/>
        <w:bottom w:val="none" w:sz="0" w:space="0" w:color="auto"/>
        <w:right w:val="none" w:sz="0" w:space="0" w:color="auto"/>
      </w:divBdr>
    </w:div>
    <w:div w:id="138110232">
      <w:bodyDiv w:val="1"/>
      <w:marLeft w:val="0"/>
      <w:marRight w:val="0"/>
      <w:marTop w:val="0"/>
      <w:marBottom w:val="0"/>
      <w:divBdr>
        <w:top w:val="none" w:sz="0" w:space="0" w:color="auto"/>
        <w:left w:val="none" w:sz="0" w:space="0" w:color="auto"/>
        <w:bottom w:val="none" w:sz="0" w:space="0" w:color="auto"/>
        <w:right w:val="none" w:sz="0" w:space="0" w:color="auto"/>
      </w:divBdr>
      <w:divsChild>
        <w:div w:id="1400977769">
          <w:marLeft w:val="0"/>
          <w:marRight w:val="0"/>
          <w:marTop w:val="0"/>
          <w:marBottom w:val="0"/>
          <w:divBdr>
            <w:top w:val="none" w:sz="0" w:space="0" w:color="auto"/>
            <w:left w:val="none" w:sz="0" w:space="0" w:color="auto"/>
            <w:bottom w:val="none" w:sz="0" w:space="0" w:color="auto"/>
            <w:right w:val="none" w:sz="0" w:space="0" w:color="auto"/>
          </w:divBdr>
          <w:divsChild>
            <w:div w:id="52274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8997">
      <w:bodyDiv w:val="1"/>
      <w:marLeft w:val="0"/>
      <w:marRight w:val="0"/>
      <w:marTop w:val="0"/>
      <w:marBottom w:val="0"/>
      <w:divBdr>
        <w:top w:val="none" w:sz="0" w:space="0" w:color="auto"/>
        <w:left w:val="none" w:sz="0" w:space="0" w:color="auto"/>
        <w:bottom w:val="none" w:sz="0" w:space="0" w:color="auto"/>
        <w:right w:val="none" w:sz="0" w:space="0" w:color="auto"/>
      </w:divBdr>
      <w:divsChild>
        <w:div w:id="2082554428">
          <w:marLeft w:val="0"/>
          <w:marRight w:val="0"/>
          <w:marTop w:val="0"/>
          <w:marBottom w:val="0"/>
          <w:divBdr>
            <w:top w:val="none" w:sz="0" w:space="0" w:color="auto"/>
            <w:left w:val="none" w:sz="0" w:space="0" w:color="auto"/>
            <w:bottom w:val="none" w:sz="0" w:space="0" w:color="auto"/>
            <w:right w:val="none" w:sz="0" w:space="0" w:color="auto"/>
          </w:divBdr>
          <w:divsChild>
            <w:div w:id="118451624">
              <w:marLeft w:val="0"/>
              <w:marRight w:val="0"/>
              <w:marTop w:val="0"/>
              <w:marBottom w:val="0"/>
              <w:divBdr>
                <w:top w:val="none" w:sz="0" w:space="0" w:color="auto"/>
                <w:left w:val="none" w:sz="0" w:space="0" w:color="auto"/>
                <w:bottom w:val="none" w:sz="0" w:space="0" w:color="auto"/>
                <w:right w:val="none" w:sz="0" w:space="0" w:color="auto"/>
              </w:divBdr>
              <w:divsChild>
                <w:div w:id="107243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205183">
      <w:bodyDiv w:val="1"/>
      <w:marLeft w:val="0"/>
      <w:marRight w:val="0"/>
      <w:marTop w:val="0"/>
      <w:marBottom w:val="0"/>
      <w:divBdr>
        <w:top w:val="none" w:sz="0" w:space="0" w:color="auto"/>
        <w:left w:val="none" w:sz="0" w:space="0" w:color="auto"/>
        <w:bottom w:val="none" w:sz="0" w:space="0" w:color="auto"/>
        <w:right w:val="none" w:sz="0" w:space="0" w:color="auto"/>
      </w:divBdr>
      <w:divsChild>
        <w:div w:id="1468233046">
          <w:marLeft w:val="0"/>
          <w:marRight w:val="0"/>
          <w:marTop w:val="0"/>
          <w:marBottom w:val="0"/>
          <w:divBdr>
            <w:top w:val="none" w:sz="0" w:space="0" w:color="auto"/>
            <w:left w:val="none" w:sz="0" w:space="0" w:color="auto"/>
            <w:bottom w:val="none" w:sz="0" w:space="0" w:color="auto"/>
            <w:right w:val="none" w:sz="0" w:space="0" w:color="auto"/>
          </w:divBdr>
          <w:divsChild>
            <w:div w:id="490609711">
              <w:marLeft w:val="0"/>
              <w:marRight w:val="0"/>
              <w:marTop w:val="0"/>
              <w:marBottom w:val="0"/>
              <w:divBdr>
                <w:top w:val="none" w:sz="0" w:space="0" w:color="auto"/>
                <w:left w:val="none" w:sz="0" w:space="0" w:color="auto"/>
                <w:bottom w:val="none" w:sz="0" w:space="0" w:color="auto"/>
                <w:right w:val="none" w:sz="0" w:space="0" w:color="auto"/>
              </w:divBdr>
              <w:divsChild>
                <w:div w:id="18544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03961">
      <w:bodyDiv w:val="1"/>
      <w:marLeft w:val="0"/>
      <w:marRight w:val="0"/>
      <w:marTop w:val="0"/>
      <w:marBottom w:val="0"/>
      <w:divBdr>
        <w:top w:val="none" w:sz="0" w:space="0" w:color="auto"/>
        <w:left w:val="none" w:sz="0" w:space="0" w:color="auto"/>
        <w:bottom w:val="none" w:sz="0" w:space="0" w:color="auto"/>
        <w:right w:val="none" w:sz="0" w:space="0" w:color="auto"/>
      </w:divBdr>
    </w:div>
    <w:div w:id="257300338">
      <w:bodyDiv w:val="1"/>
      <w:marLeft w:val="0"/>
      <w:marRight w:val="0"/>
      <w:marTop w:val="0"/>
      <w:marBottom w:val="0"/>
      <w:divBdr>
        <w:top w:val="none" w:sz="0" w:space="0" w:color="auto"/>
        <w:left w:val="none" w:sz="0" w:space="0" w:color="auto"/>
        <w:bottom w:val="none" w:sz="0" w:space="0" w:color="auto"/>
        <w:right w:val="none" w:sz="0" w:space="0" w:color="auto"/>
      </w:divBdr>
    </w:div>
    <w:div w:id="295725430">
      <w:bodyDiv w:val="1"/>
      <w:marLeft w:val="0"/>
      <w:marRight w:val="0"/>
      <w:marTop w:val="0"/>
      <w:marBottom w:val="0"/>
      <w:divBdr>
        <w:top w:val="none" w:sz="0" w:space="0" w:color="auto"/>
        <w:left w:val="none" w:sz="0" w:space="0" w:color="auto"/>
        <w:bottom w:val="none" w:sz="0" w:space="0" w:color="auto"/>
        <w:right w:val="none" w:sz="0" w:space="0" w:color="auto"/>
      </w:divBdr>
      <w:divsChild>
        <w:div w:id="162357232">
          <w:marLeft w:val="0"/>
          <w:marRight w:val="0"/>
          <w:marTop w:val="0"/>
          <w:marBottom w:val="0"/>
          <w:divBdr>
            <w:top w:val="none" w:sz="0" w:space="0" w:color="auto"/>
            <w:left w:val="none" w:sz="0" w:space="0" w:color="auto"/>
            <w:bottom w:val="none" w:sz="0" w:space="0" w:color="auto"/>
            <w:right w:val="none" w:sz="0" w:space="0" w:color="auto"/>
          </w:divBdr>
          <w:divsChild>
            <w:div w:id="553204473">
              <w:marLeft w:val="0"/>
              <w:marRight w:val="0"/>
              <w:marTop w:val="0"/>
              <w:marBottom w:val="0"/>
              <w:divBdr>
                <w:top w:val="none" w:sz="0" w:space="0" w:color="auto"/>
                <w:left w:val="none" w:sz="0" w:space="0" w:color="auto"/>
                <w:bottom w:val="none" w:sz="0" w:space="0" w:color="auto"/>
                <w:right w:val="none" w:sz="0" w:space="0" w:color="auto"/>
              </w:divBdr>
              <w:divsChild>
                <w:div w:id="12467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4127">
      <w:bodyDiv w:val="1"/>
      <w:marLeft w:val="0"/>
      <w:marRight w:val="0"/>
      <w:marTop w:val="0"/>
      <w:marBottom w:val="0"/>
      <w:divBdr>
        <w:top w:val="none" w:sz="0" w:space="0" w:color="auto"/>
        <w:left w:val="none" w:sz="0" w:space="0" w:color="auto"/>
        <w:bottom w:val="none" w:sz="0" w:space="0" w:color="auto"/>
        <w:right w:val="none" w:sz="0" w:space="0" w:color="auto"/>
      </w:divBdr>
    </w:div>
    <w:div w:id="328286931">
      <w:bodyDiv w:val="1"/>
      <w:marLeft w:val="0"/>
      <w:marRight w:val="0"/>
      <w:marTop w:val="0"/>
      <w:marBottom w:val="0"/>
      <w:divBdr>
        <w:top w:val="none" w:sz="0" w:space="0" w:color="auto"/>
        <w:left w:val="none" w:sz="0" w:space="0" w:color="auto"/>
        <w:bottom w:val="none" w:sz="0" w:space="0" w:color="auto"/>
        <w:right w:val="none" w:sz="0" w:space="0" w:color="auto"/>
      </w:divBdr>
    </w:div>
    <w:div w:id="354773417">
      <w:bodyDiv w:val="1"/>
      <w:marLeft w:val="0"/>
      <w:marRight w:val="0"/>
      <w:marTop w:val="0"/>
      <w:marBottom w:val="0"/>
      <w:divBdr>
        <w:top w:val="none" w:sz="0" w:space="0" w:color="auto"/>
        <w:left w:val="none" w:sz="0" w:space="0" w:color="auto"/>
        <w:bottom w:val="none" w:sz="0" w:space="0" w:color="auto"/>
        <w:right w:val="none" w:sz="0" w:space="0" w:color="auto"/>
      </w:divBdr>
      <w:divsChild>
        <w:div w:id="1294677436">
          <w:marLeft w:val="0"/>
          <w:marRight w:val="0"/>
          <w:marTop w:val="0"/>
          <w:marBottom w:val="0"/>
          <w:divBdr>
            <w:top w:val="none" w:sz="0" w:space="0" w:color="auto"/>
            <w:left w:val="none" w:sz="0" w:space="0" w:color="auto"/>
            <w:bottom w:val="none" w:sz="0" w:space="0" w:color="auto"/>
            <w:right w:val="none" w:sz="0" w:space="0" w:color="auto"/>
          </w:divBdr>
          <w:divsChild>
            <w:div w:id="1043677294">
              <w:marLeft w:val="0"/>
              <w:marRight w:val="0"/>
              <w:marTop w:val="0"/>
              <w:marBottom w:val="0"/>
              <w:divBdr>
                <w:top w:val="none" w:sz="0" w:space="0" w:color="auto"/>
                <w:left w:val="none" w:sz="0" w:space="0" w:color="auto"/>
                <w:bottom w:val="none" w:sz="0" w:space="0" w:color="auto"/>
                <w:right w:val="none" w:sz="0" w:space="0" w:color="auto"/>
              </w:divBdr>
              <w:divsChild>
                <w:div w:id="659121257">
                  <w:marLeft w:val="0"/>
                  <w:marRight w:val="0"/>
                  <w:marTop w:val="0"/>
                  <w:marBottom w:val="0"/>
                  <w:divBdr>
                    <w:top w:val="none" w:sz="0" w:space="0" w:color="auto"/>
                    <w:left w:val="none" w:sz="0" w:space="0" w:color="auto"/>
                    <w:bottom w:val="none" w:sz="0" w:space="0" w:color="auto"/>
                    <w:right w:val="none" w:sz="0" w:space="0" w:color="auto"/>
                  </w:divBdr>
                  <w:divsChild>
                    <w:div w:id="15182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927522">
      <w:bodyDiv w:val="1"/>
      <w:marLeft w:val="0"/>
      <w:marRight w:val="0"/>
      <w:marTop w:val="0"/>
      <w:marBottom w:val="0"/>
      <w:divBdr>
        <w:top w:val="none" w:sz="0" w:space="0" w:color="auto"/>
        <w:left w:val="none" w:sz="0" w:space="0" w:color="auto"/>
        <w:bottom w:val="none" w:sz="0" w:space="0" w:color="auto"/>
        <w:right w:val="none" w:sz="0" w:space="0" w:color="auto"/>
      </w:divBdr>
    </w:div>
    <w:div w:id="486554553">
      <w:bodyDiv w:val="1"/>
      <w:marLeft w:val="0"/>
      <w:marRight w:val="0"/>
      <w:marTop w:val="0"/>
      <w:marBottom w:val="0"/>
      <w:divBdr>
        <w:top w:val="none" w:sz="0" w:space="0" w:color="auto"/>
        <w:left w:val="none" w:sz="0" w:space="0" w:color="auto"/>
        <w:bottom w:val="none" w:sz="0" w:space="0" w:color="auto"/>
        <w:right w:val="none" w:sz="0" w:space="0" w:color="auto"/>
      </w:divBdr>
    </w:div>
    <w:div w:id="558368347">
      <w:bodyDiv w:val="1"/>
      <w:marLeft w:val="0"/>
      <w:marRight w:val="0"/>
      <w:marTop w:val="0"/>
      <w:marBottom w:val="0"/>
      <w:divBdr>
        <w:top w:val="none" w:sz="0" w:space="0" w:color="auto"/>
        <w:left w:val="none" w:sz="0" w:space="0" w:color="auto"/>
        <w:bottom w:val="none" w:sz="0" w:space="0" w:color="auto"/>
        <w:right w:val="none" w:sz="0" w:space="0" w:color="auto"/>
      </w:divBdr>
      <w:divsChild>
        <w:div w:id="1274939239">
          <w:marLeft w:val="0"/>
          <w:marRight w:val="0"/>
          <w:marTop w:val="0"/>
          <w:marBottom w:val="0"/>
          <w:divBdr>
            <w:top w:val="none" w:sz="0" w:space="0" w:color="auto"/>
            <w:left w:val="none" w:sz="0" w:space="0" w:color="auto"/>
            <w:bottom w:val="none" w:sz="0" w:space="0" w:color="auto"/>
            <w:right w:val="none" w:sz="0" w:space="0" w:color="auto"/>
          </w:divBdr>
        </w:div>
        <w:div w:id="112945787">
          <w:marLeft w:val="0"/>
          <w:marRight w:val="0"/>
          <w:marTop w:val="0"/>
          <w:marBottom w:val="0"/>
          <w:divBdr>
            <w:top w:val="none" w:sz="0" w:space="0" w:color="auto"/>
            <w:left w:val="none" w:sz="0" w:space="0" w:color="auto"/>
            <w:bottom w:val="none" w:sz="0" w:space="0" w:color="auto"/>
            <w:right w:val="none" w:sz="0" w:space="0" w:color="auto"/>
          </w:divBdr>
        </w:div>
        <w:div w:id="152532704">
          <w:marLeft w:val="0"/>
          <w:marRight w:val="0"/>
          <w:marTop w:val="0"/>
          <w:marBottom w:val="0"/>
          <w:divBdr>
            <w:top w:val="none" w:sz="0" w:space="0" w:color="auto"/>
            <w:left w:val="none" w:sz="0" w:space="0" w:color="auto"/>
            <w:bottom w:val="none" w:sz="0" w:space="0" w:color="auto"/>
            <w:right w:val="none" w:sz="0" w:space="0" w:color="auto"/>
          </w:divBdr>
        </w:div>
      </w:divsChild>
    </w:div>
    <w:div w:id="594091588">
      <w:bodyDiv w:val="1"/>
      <w:marLeft w:val="0"/>
      <w:marRight w:val="0"/>
      <w:marTop w:val="0"/>
      <w:marBottom w:val="0"/>
      <w:divBdr>
        <w:top w:val="none" w:sz="0" w:space="0" w:color="auto"/>
        <w:left w:val="none" w:sz="0" w:space="0" w:color="auto"/>
        <w:bottom w:val="none" w:sz="0" w:space="0" w:color="auto"/>
        <w:right w:val="none" w:sz="0" w:space="0" w:color="auto"/>
      </w:divBdr>
    </w:div>
    <w:div w:id="625163991">
      <w:bodyDiv w:val="1"/>
      <w:marLeft w:val="0"/>
      <w:marRight w:val="0"/>
      <w:marTop w:val="0"/>
      <w:marBottom w:val="0"/>
      <w:divBdr>
        <w:top w:val="none" w:sz="0" w:space="0" w:color="auto"/>
        <w:left w:val="none" w:sz="0" w:space="0" w:color="auto"/>
        <w:bottom w:val="none" w:sz="0" w:space="0" w:color="auto"/>
        <w:right w:val="none" w:sz="0" w:space="0" w:color="auto"/>
      </w:divBdr>
      <w:divsChild>
        <w:div w:id="1833986520">
          <w:marLeft w:val="0"/>
          <w:marRight w:val="0"/>
          <w:marTop w:val="0"/>
          <w:marBottom w:val="0"/>
          <w:divBdr>
            <w:top w:val="none" w:sz="0" w:space="0" w:color="auto"/>
            <w:left w:val="none" w:sz="0" w:space="0" w:color="auto"/>
            <w:bottom w:val="none" w:sz="0" w:space="0" w:color="auto"/>
            <w:right w:val="none" w:sz="0" w:space="0" w:color="auto"/>
          </w:divBdr>
          <w:divsChild>
            <w:div w:id="1784301039">
              <w:marLeft w:val="0"/>
              <w:marRight w:val="0"/>
              <w:marTop w:val="0"/>
              <w:marBottom w:val="0"/>
              <w:divBdr>
                <w:top w:val="none" w:sz="0" w:space="0" w:color="auto"/>
                <w:left w:val="none" w:sz="0" w:space="0" w:color="auto"/>
                <w:bottom w:val="none" w:sz="0" w:space="0" w:color="auto"/>
                <w:right w:val="none" w:sz="0" w:space="0" w:color="auto"/>
              </w:divBdr>
              <w:divsChild>
                <w:div w:id="1982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071083">
      <w:bodyDiv w:val="1"/>
      <w:marLeft w:val="0"/>
      <w:marRight w:val="0"/>
      <w:marTop w:val="0"/>
      <w:marBottom w:val="0"/>
      <w:divBdr>
        <w:top w:val="none" w:sz="0" w:space="0" w:color="auto"/>
        <w:left w:val="none" w:sz="0" w:space="0" w:color="auto"/>
        <w:bottom w:val="none" w:sz="0" w:space="0" w:color="auto"/>
        <w:right w:val="none" w:sz="0" w:space="0" w:color="auto"/>
      </w:divBdr>
    </w:div>
    <w:div w:id="778725060">
      <w:bodyDiv w:val="1"/>
      <w:marLeft w:val="0"/>
      <w:marRight w:val="0"/>
      <w:marTop w:val="0"/>
      <w:marBottom w:val="0"/>
      <w:divBdr>
        <w:top w:val="none" w:sz="0" w:space="0" w:color="auto"/>
        <w:left w:val="none" w:sz="0" w:space="0" w:color="auto"/>
        <w:bottom w:val="none" w:sz="0" w:space="0" w:color="auto"/>
        <w:right w:val="none" w:sz="0" w:space="0" w:color="auto"/>
      </w:divBdr>
      <w:divsChild>
        <w:div w:id="733701972">
          <w:marLeft w:val="0"/>
          <w:marRight w:val="0"/>
          <w:marTop w:val="0"/>
          <w:marBottom w:val="0"/>
          <w:divBdr>
            <w:top w:val="none" w:sz="0" w:space="0" w:color="auto"/>
            <w:left w:val="none" w:sz="0" w:space="0" w:color="auto"/>
            <w:bottom w:val="none" w:sz="0" w:space="0" w:color="auto"/>
            <w:right w:val="none" w:sz="0" w:space="0" w:color="auto"/>
          </w:divBdr>
          <w:divsChild>
            <w:div w:id="1178498461">
              <w:marLeft w:val="0"/>
              <w:marRight w:val="0"/>
              <w:marTop w:val="0"/>
              <w:marBottom w:val="0"/>
              <w:divBdr>
                <w:top w:val="none" w:sz="0" w:space="0" w:color="auto"/>
                <w:left w:val="none" w:sz="0" w:space="0" w:color="auto"/>
                <w:bottom w:val="none" w:sz="0" w:space="0" w:color="auto"/>
                <w:right w:val="none" w:sz="0" w:space="0" w:color="auto"/>
              </w:divBdr>
              <w:divsChild>
                <w:div w:id="5536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38572">
      <w:bodyDiv w:val="1"/>
      <w:marLeft w:val="0"/>
      <w:marRight w:val="0"/>
      <w:marTop w:val="0"/>
      <w:marBottom w:val="0"/>
      <w:divBdr>
        <w:top w:val="none" w:sz="0" w:space="0" w:color="auto"/>
        <w:left w:val="none" w:sz="0" w:space="0" w:color="auto"/>
        <w:bottom w:val="none" w:sz="0" w:space="0" w:color="auto"/>
        <w:right w:val="none" w:sz="0" w:space="0" w:color="auto"/>
      </w:divBdr>
      <w:divsChild>
        <w:div w:id="2042122644">
          <w:marLeft w:val="0"/>
          <w:marRight w:val="0"/>
          <w:marTop w:val="0"/>
          <w:marBottom w:val="0"/>
          <w:divBdr>
            <w:top w:val="none" w:sz="0" w:space="0" w:color="auto"/>
            <w:left w:val="none" w:sz="0" w:space="0" w:color="auto"/>
            <w:bottom w:val="none" w:sz="0" w:space="0" w:color="auto"/>
            <w:right w:val="none" w:sz="0" w:space="0" w:color="auto"/>
          </w:divBdr>
          <w:divsChild>
            <w:div w:id="1426538260">
              <w:marLeft w:val="0"/>
              <w:marRight w:val="0"/>
              <w:marTop w:val="0"/>
              <w:marBottom w:val="0"/>
              <w:divBdr>
                <w:top w:val="none" w:sz="0" w:space="0" w:color="auto"/>
                <w:left w:val="none" w:sz="0" w:space="0" w:color="auto"/>
                <w:bottom w:val="none" w:sz="0" w:space="0" w:color="auto"/>
                <w:right w:val="none" w:sz="0" w:space="0" w:color="auto"/>
              </w:divBdr>
              <w:divsChild>
                <w:div w:id="1805196712">
                  <w:marLeft w:val="0"/>
                  <w:marRight w:val="0"/>
                  <w:marTop w:val="0"/>
                  <w:marBottom w:val="0"/>
                  <w:divBdr>
                    <w:top w:val="none" w:sz="0" w:space="0" w:color="auto"/>
                    <w:left w:val="none" w:sz="0" w:space="0" w:color="auto"/>
                    <w:bottom w:val="none" w:sz="0" w:space="0" w:color="auto"/>
                    <w:right w:val="none" w:sz="0" w:space="0" w:color="auto"/>
                  </w:divBdr>
                  <w:divsChild>
                    <w:div w:id="1136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6901">
      <w:bodyDiv w:val="1"/>
      <w:marLeft w:val="0"/>
      <w:marRight w:val="0"/>
      <w:marTop w:val="0"/>
      <w:marBottom w:val="0"/>
      <w:divBdr>
        <w:top w:val="none" w:sz="0" w:space="0" w:color="auto"/>
        <w:left w:val="none" w:sz="0" w:space="0" w:color="auto"/>
        <w:bottom w:val="none" w:sz="0" w:space="0" w:color="auto"/>
        <w:right w:val="none" w:sz="0" w:space="0" w:color="auto"/>
      </w:divBdr>
    </w:div>
    <w:div w:id="864828771">
      <w:bodyDiv w:val="1"/>
      <w:marLeft w:val="0"/>
      <w:marRight w:val="0"/>
      <w:marTop w:val="0"/>
      <w:marBottom w:val="0"/>
      <w:divBdr>
        <w:top w:val="none" w:sz="0" w:space="0" w:color="auto"/>
        <w:left w:val="none" w:sz="0" w:space="0" w:color="auto"/>
        <w:bottom w:val="none" w:sz="0" w:space="0" w:color="auto"/>
        <w:right w:val="none" w:sz="0" w:space="0" w:color="auto"/>
      </w:divBdr>
    </w:div>
    <w:div w:id="869681966">
      <w:bodyDiv w:val="1"/>
      <w:marLeft w:val="0"/>
      <w:marRight w:val="0"/>
      <w:marTop w:val="0"/>
      <w:marBottom w:val="0"/>
      <w:divBdr>
        <w:top w:val="none" w:sz="0" w:space="0" w:color="auto"/>
        <w:left w:val="none" w:sz="0" w:space="0" w:color="auto"/>
        <w:bottom w:val="none" w:sz="0" w:space="0" w:color="auto"/>
        <w:right w:val="none" w:sz="0" w:space="0" w:color="auto"/>
      </w:divBdr>
      <w:divsChild>
        <w:div w:id="1445806513">
          <w:marLeft w:val="0"/>
          <w:marRight w:val="0"/>
          <w:marTop w:val="0"/>
          <w:marBottom w:val="0"/>
          <w:divBdr>
            <w:top w:val="none" w:sz="0" w:space="0" w:color="auto"/>
            <w:left w:val="none" w:sz="0" w:space="0" w:color="auto"/>
            <w:bottom w:val="none" w:sz="0" w:space="0" w:color="auto"/>
            <w:right w:val="none" w:sz="0" w:space="0" w:color="auto"/>
          </w:divBdr>
          <w:divsChild>
            <w:div w:id="167838886">
              <w:marLeft w:val="0"/>
              <w:marRight w:val="0"/>
              <w:marTop w:val="0"/>
              <w:marBottom w:val="0"/>
              <w:divBdr>
                <w:top w:val="none" w:sz="0" w:space="0" w:color="auto"/>
                <w:left w:val="none" w:sz="0" w:space="0" w:color="auto"/>
                <w:bottom w:val="none" w:sz="0" w:space="0" w:color="auto"/>
                <w:right w:val="none" w:sz="0" w:space="0" w:color="auto"/>
              </w:divBdr>
              <w:divsChild>
                <w:div w:id="893544736">
                  <w:marLeft w:val="0"/>
                  <w:marRight w:val="0"/>
                  <w:marTop w:val="0"/>
                  <w:marBottom w:val="0"/>
                  <w:divBdr>
                    <w:top w:val="none" w:sz="0" w:space="0" w:color="auto"/>
                    <w:left w:val="none" w:sz="0" w:space="0" w:color="auto"/>
                    <w:bottom w:val="none" w:sz="0" w:space="0" w:color="auto"/>
                    <w:right w:val="none" w:sz="0" w:space="0" w:color="auto"/>
                  </w:divBdr>
                  <w:divsChild>
                    <w:div w:id="9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6576">
      <w:bodyDiv w:val="1"/>
      <w:marLeft w:val="0"/>
      <w:marRight w:val="0"/>
      <w:marTop w:val="0"/>
      <w:marBottom w:val="0"/>
      <w:divBdr>
        <w:top w:val="none" w:sz="0" w:space="0" w:color="auto"/>
        <w:left w:val="none" w:sz="0" w:space="0" w:color="auto"/>
        <w:bottom w:val="none" w:sz="0" w:space="0" w:color="auto"/>
        <w:right w:val="none" w:sz="0" w:space="0" w:color="auto"/>
      </w:divBdr>
    </w:div>
    <w:div w:id="894194605">
      <w:bodyDiv w:val="1"/>
      <w:marLeft w:val="0"/>
      <w:marRight w:val="0"/>
      <w:marTop w:val="0"/>
      <w:marBottom w:val="0"/>
      <w:divBdr>
        <w:top w:val="none" w:sz="0" w:space="0" w:color="auto"/>
        <w:left w:val="none" w:sz="0" w:space="0" w:color="auto"/>
        <w:bottom w:val="none" w:sz="0" w:space="0" w:color="auto"/>
        <w:right w:val="none" w:sz="0" w:space="0" w:color="auto"/>
      </w:divBdr>
      <w:divsChild>
        <w:div w:id="1726373464">
          <w:marLeft w:val="0"/>
          <w:marRight w:val="0"/>
          <w:marTop w:val="0"/>
          <w:marBottom w:val="0"/>
          <w:divBdr>
            <w:top w:val="none" w:sz="0" w:space="0" w:color="auto"/>
            <w:left w:val="none" w:sz="0" w:space="0" w:color="auto"/>
            <w:bottom w:val="none" w:sz="0" w:space="0" w:color="auto"/>
            <w:right w:val="none" w:sz="0" w:space="0" w:color="auto"/>
          </w:divBdr>
        </w:div>
        <w:div w:id="2110084037">
          <w:marLeft w:val="0"/>
          <w:marRight w:val="0"/>
          <w:marTop w:val="0"/>
          <w:marBottom w:val="0"/>
          <w:divBdr>
            <w:top w:val="none" w:sz="0" w:space="0" w:color="auto"/>
            <w:left w:val="none" w:sz="0" w:space="0" w:color="auto"/>
            <w:bottom w:val="none" w:sz="0" w:space="0" w:color="auto"/>
            <w:right w:val="none" w:sz="0" w:space="0" w:color="auto"/>
          </w:divBdr>
        </w:div>
        <w:div w:id="1525169779">
          <w:marLeft w:val="0"/>
          <w:marRight w:val="0"/>
          <w:marTop w:val="0"/>
          <w:marBottom w:val="0"/>
          <w:divBdr>
            <w:top w:val="none" w:sz="0" w:space="0" w:color="auto"/>
            <w:left w:val="none" w:sz="0" w:space="0" w:color="auto"/>
            <w:bottom w:val="none" w:sz="0" w:space="0" w:color="auto"/>
            <w:right w:val="none" w:sz="0" w:space="0" w:color="auto"/>
          </w:divBdr>
        </w:div>
        <w:div w:id="1633365126">
          <w:marLeft w:val="0"/>
          <w:marRight w:val="0"/>
          <w:marTop w:val="0"/>
          <w:marBottom w:val="0"/>
          <w:divBdr>
            <w:top w:val="none" w:sz="0" w:space="0" w:color="auto"/>
            <w:left w:val="none" w:sz="0" w:space="0" w:color="auto"/>
            <w:bottom w:val="none" w:sz="0" w:space="0" w:color="auto"/>
            <w:right w:val="none" w:sz="0" w:space="0" w:color="auto"/>
          </w:divBdr>
        </w:div>
        <w:div w:id="869495274">
          <w:marLeft w:val="0"/>
          <w:marRight w:val="0"/>
          <w:marTop w:val="0"/>
          <w:marBottom w:val="0"/>
          <w:divBdr>
            <w:top w:val="none" w:sz="0" w:space="0" w:color="auto"/>
            <w:left w:val="none" w:sz="0" w:space="0" w:color="auto"/>
            <w:bottom w:val="none" w:sz="0" w:space="0" w:color="auto"/>
            <w:right w:val="none" w:sz="0" w:space="0" w:color="auto"/>
          </w:divBdr>
        </w:div>
        <w:div w:id="1045102933">
          <w:marLeft w:val="0"/>
          <w:marRight w:val="0"/>
          <w:marTop w:val="0"/>
          <w:marBottom w:val="0"/>
          <w:divBdr>
            <w:top w:val="none" w:sz="0" w:space="0" w:color="auto"/>
            <w:left w:val="none" w:sz="0" w:space="0" w:color="auto"/>
            <w:bottom w:val="none" w:sz="0" w:space="0" w:color="auto"/>
            <w:right w:val="none" w:sz="0" w:space="0" w:color="auto"/>
          </w:divBdr>
        </w:div>
        <w:div w:id="857886019">
          <w:marLeft w:val="0"/>
          <w:marRight w:val="0"/>
          <w:marTop w:val="0"/>
          <w:marBottom w:val="0"/>
          <w:divBdr>
            <w:top w:val="none" w:sz="0" w:space="0" w:color="auto"/>
            <w:left w:val="none" w:sz="0" w:space="0" w:color="auto"/>
            <w:bottom w:val="none" w:sz="0" w:space="0" w:color="auto"/>
            <w:right w:val="none" w:sz="0" w:space="0" w:color="auto"/>
          </w:divBdr>
        </w:div>
      </w:divsChild>
    </w:div>
    <w:div w:id="905381722">
      <w:bodyDiv w:val="1"/>
      <w:marLeft w:val="0"/>
      <w:marRight w:val="0"/>
      <w:marTop w:val="0"/>
      <w:marBottom w:val="0"/>
      <w:divBdr>
        <w:top w:val="none" w:sz="0" w:space="0" w:color="auto"/>
        <w:left w:val="none" w:sz="0" w:space="0" w:color="auto"/>
        <w:bottom w:val="none" w:sz="0" w:space="0" w:color="auto"/>
        <w:right w:val="none" w:sz="0" w:space="0" w:color="auto"/>
      </w:divBdr>
      <w:divsChild>
        <w:div w:id="1825314005">
          <w:marLeft w:val="0"/>
          <w:marRight w:val="0"/>
          <w:marTop w:val="0"/>
          <w:marBottom w:val="0"/>
          <w:divBdr>
            <w:top w:val="none" w:sz="0" w:space="0" w:color="auto"/>
            <w:left w:val="none" w:sz="0" w:space="0" w:color="auto"/>
            <w:bottom w:val="none" w:sz="0" w:space="0" w:color="auto"/>
            <w:right w:val="none" w:sz="0" w:space="0" w:color="auto"/>
          </w:divBdr>
          <w:divsChild>
            <w:div w:id="1959335580">
              <w:marLeft w:val="0"/>
              <w:marRight w:val="0"/>
              <w:marTop w:val="0"/>
              <w:marBottom w:val="0"/>
              <w:divBdr>
                <w:top w:val="none" w:sz="0" w:space="0" w:color="auto"/>
                <w:left w:val="none" w:sz="0" w:space="0" w:color="auto"/>
                <w:bottom w:val="none" w:sz="0" w:space="0" w:color="auto"/>
                <w:right w:val="none" w:sz="0" w:space="0" w:color="auto"/>
              </w:divBdr>
              <w:divsChild>
                <w:div w:id="18007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59101">
      <w:bodyDiv w:val="1"/>
      <w:marLeft w:val="0"/>
      <w:marRight w:val="0"/>
      <w:marTop w:val="0"/>
      <w:marBottom w:val="0"/>
      <w:divBdr>
        <w:top w:val="none" w:sz="0" w:space="0" w:color="auto"/>
        <w:left w:val="none" w:sz="0" w:space="0" w:color="auto"/>
        <w:bottom w:val="none" w:sz="0" w:space="0" w:color="auto"/>
        <w:right w:val="none" w:sz="0" w:space="0" w:color="auto"/>
      </w:divBdr>
    </w:div>
    <w:div w:id="978459112">
      <w:bodyDiv w:val="1"/>
      <w:marLeft w:val="0"/>
      <w:marRight w:val="0"/>
      <w:marTop w:val="0"/>
      <w:marBottom w:val="0"/>
      <w:divBdr>
        <w:top w:val="none" w:sz="0" w:space="0" w:color="auto"/>
        <w:left w:val="none" w:sz="0" w:space="0" w:color="auto"/>
        <w:bottom w:val="none" w:sz="0" w:space="0" w:color="auto"/>
        <w:right w:val="none" w:sz="0" w:space="0" w:color="auto"/>
      </w:divBdr>
    </w:div>
    <w:div w:id="1012536183">
      <w:bodyDiv w:val="1"/>
      <w:marLeft w:val="0"/>
      <w:marRight w:val="0"/>
      <w:marTop w:val="0"/>
      <w:marBottom w:val="0"/>
      <w:divBdr>
        <w:top w:val="none" w:sz="0" w:space="0" w:color="auto"/>
        <w:left w:val="none" w:sz="0" w:space="0" w:color="auto"/>
        <w:bottom w:val="none" w:sz="0" w:space="0" w:color="auto"/>
        <w:right w:val="none" w:sz="0" w:space="0" w:color="auto"/>
      </w:divBdr>
    </w:div>
    <w:div w:id="1037775172">
      <w:bodyDiv w:val="1"/>
      <w:marLeft w:val="0"/>
      <w:marRight w:val="0"/>
      <w:marTop w:val="0"/>
      <w:marBottom w:val="0"/>
      <w:divBdr>
        <w:top w:val="none" w:sz="0" w:space="0" w:color="auto"/>
        <w:left w:val="none" w:sz="0" w:space="0" w:color="auto"/>
        <w:bottom w:val="none" w:sz="0" w:space="0" w:color="auto"/>
        <w:right w:val="none" w:sz="0" w:space="0" w:color="auto"/>
      </w:divBdr>
    </w:div>
    <w:div w:id="1091970706">
      <w:bodyDiv w:val="1"/>
      <w:marLeft w:val="0"/>
      <w:marRight w:val="0"/>
      <w:marTop w:val="0"/>
      <w:marBottom w:val="0"/>
      <w:divBdr>
        <w:top w:val="none" w:sz="0" w:space="0" w:color="auto"/>
        <w:left w:val="none" w:sz="0" w:space="0" w:color="auto"/>
        <w:bottom w:val="none" w:sz="0" w:space="0" w:color="auto"/>
        <w:right w:val="none" w:sz="0" w:space="0" w:color="auto"/>
      </w:divBdr>
    </w:div>
    <w:div w:id="1205754021">
      <w:bodyDiv w:val="1"/>
      <w:marLeft w:val="0"/>
      <w:marRight w:val="0"/>
      <w:marTop w:val="0"/>
      <w:marBottom w:val="0"/>
      <w:divBdr>
        <w:top w:val="none" w:sz="0" w:space="0" w:color="auto"/>
        <w:left w:val="none" w:sz="0" w:space="0" w:color="auto"/>
        <w:bottom w:val="none" w:sz="0" w:space="0" w:color="auto"/>
        <w:right w:val="none" w:sz="0" w:space="0" w:color="auto"/>
      </w:divBdr>
      <w:divsChild>
        <w:div w:id="1127509949">
          <w:marLeft w:val="0"/>
          <w:marRight w:val="0"/>
          <w:marTop w:val="0"/>
          <w:marBottom w:val="0"/>
          <w:divBdr>
            <w:top w:val="none" w:sz="0" w:space="0" w:color="auto"/>
            <w:left w:val="none" w:sz="0" w:space="0" w:color="auto"/>
            <w:bottom w:val="none" w:sz="0" w:space="0" w:color="auto"/>
            <w:right w:val="none" w:sz="0" w:space="0" w:color="auto"/>
          </w:divBdr>
          <w:divsChild>
            <w:div w:id="1609655585">
              <w:marLeft w:val="0"/>
              <w:marRight w:val="0"/>
              <w:marTop w:val="0"/>
              <w:marBottom w:val="0"/>
              <w:divBdr>
                <w:top w:val="none" w:sz="0" w:space="0" w:color="auto"/>
                <w:left w:val="none" w:sz="0" w:space="0" w:color="auto"/>
                <w:bottom w:val="none" w:sz="0" w:space="0" w:color="auto"/>
                <w:right w:val="none" w:sz="0" w:space="0" w:color="auto"/>
              </w:divBdr>
              <w:divsChild>
                <w:div w:id="5649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151">
      <w:bodyDiv w:val="1"/>
      <w:marLeft w:val="0"/>
      <w:marRight w:val="0"/>
      <w:marTop w:val="0"/>
      <w:marBottom w:val="0"/>
      <w:divBdr>
        <w:top w:val="none" w:sz="0" w:space="0" w:color="auto"/>
        <w:left w:val="none" w:sz="0" w:space="0" w:color="auto"/>
        <w:bottom w:val="none" w:sz="0" w:space="0" w:color="auto"/>
        <w:right w:val="none" w:sz="0" w:space="0" w:color="auto"/>
      </w:divBdr>
    </w:div>
    <w:div w:id="1296915279">
      <w:bodyDiv w:val="1"/>
      <w:marLeft w:val="0"/>
      <w:marRight w:val="0"/>
      <w:marTop w:val="0"/>
      <w:marBottom w:val="0"/>
      <w:divBdr>
        <w:top w:val="none" w:sz="0" w:space="0" w:color="auto"/>
        <w:left w:val="none" w:sz="0" w:space="0" w:color="auto"/>
        <w:bottom w:val="none" w:sz="0" w:space="0" w:color="auto"/>
        <w:right w:val="none" w:sz="0" w:space="0" w:color="auto"/>
      </w:divBdr>
    </w:div>
    <w:div w:id="1338924185">
      <w:bodyDiv w:val="1"/>
      <w:marLeft w:val="0"/>
      <w:marRight w:val="0"/>
      <w:marTop w:val="0"/>
      <w:marBottom w:val="0"/>
      <w:divBdr>
        <w:top w:val="none" w:sz="0" w:space="0" w:color="auto"/>
        <w:left w:val="none" w:sz="0" w:space="0" w:color="auto"/>
        <w:bottom w:val="none" w:sz="0" w:space="0" w:color="auto"/>
        <w:right w:val="none" w:sz="0" w:space="0" w:color="auto"/>
      </w:divBdr>
    </w:div>
    <w:div w:id="1385064144">
      <w:bodyDiv w:val="1"/>
      <w:marLeft w:val="0"/>
      <w:marRight w:val="0"/>
      <w:marTop w:val="0"/>
      <w:marBottom w:val="0"/>
      <w:divBdr>
        <w:top w:val="none" w:sz="0" w:space="0" w:color="auto"/>
        <w:left w:val="none" w:sz="0" w:space="0" w:color="auto"/>
        <w:bottom w:val="none" w:sz="0" w:space="0" w:color="auto"/>
        <w:right w:val="none" w:sz="0" w:space="0" w:color="auto"/>
      </w:divBdr>
    </w:div>
    <w:div w:id="1452700583">
      <w:bodyDiv w:val="1"/>
      <w:marLeft w:val="0"/>
      <w:marRight w:val="0"/>
      <w:marTop w:val="0"/>
      <w:marBottom w:val="0"/>
      <w:divBdr>
        <w:top w:val="none" w:sz="0" w:space="0" w:color="auto"/>
        <w:left w:val="none" w:sz="0" w:space="0" w:color="auto"/>
        <w:bottom w:val="none" w:sz="0" w:space="0" w:color="auto"/>
        <w:right w:val="none" w:sz="0" w:space="0" w:color="auto"/>
      </w:divBdr>
    </w:div>
    <w:div w:id="1464693894">
      <w:bodyDiv w:val="1"/>
      <w:marLeft w:val="0"/>
      <w:marRight w:val="0"/>
      <w:marTop w:val="0"/>
      <w:marBottom w:val="0"/>
      <w:divBdr>
        <w:top w:val="none" w:sz="0" w:space="0" w:color="auto"/>
        <w:left w:val="none" w:sz="0" w:space="0" w:color="auto"/>
        <w:bottom w:val="none" w:sz="0" w:space="0" w:color="auto"/>
        <w:right w:val="none" w:sz="0" w:space="0" w:color="auto"/>
      </w:divBdr>
    </w:div>
    <w:div w:id="1470512198">
      <w:bodyDiv w:val="1"/>
      <w:marLeft w:val="0"/>
      <w:marRight w:val="0"/>
      <w:marTop w:val="0"/>
      <w:marBottom w:val="0"/>
      <w:divBdr>
        <w:top w:val="none" w:sz="0" w:space="0" w:color="auto"/>
        <w:left w:val="none" w:sz="0" w:space="0" w:color="auto"/>
        <w:bottom w:val="none" w:sz="0" w:space="0" w:color="auto"/>
        <w:right w:val="none" w:sz="0" w:space="0" w:color="auto"/>
      </w:divBdr>
    </w:div>
    <w:div w:id="1559364974">
      <w:bodyDiv w:val="1"/>
      <w:marLeft w:val="0"/>
      <w:marRight w:val="0"/>
      <w:marTop w:val="0"/>
      <w:marBottom w:val="0"/>
      <w:divBdr>
        <w:top w:val="none" w:sz="0" w:space="0" w:color="auto"/>
        <w:left w:val="none" w:sz="0" w:space="0" w:color="auto"/>
        <w:bottom w:val="none" w:sz="0" w:space="0" w:color="auto"/>
        <w:right w:val="none" w:sz="0" w:space="0" w:color="auto"/>
      </w:divBdr>
    </w:div>
    <w:div w:id="1577595931">
      <w:bodyDiv w:val="1"/>
      <w:marLeft w:val="0"/>
      <w:marRight w:val="0"/>
      <w:marTop w:val="0"/>
      <w:marBottom w:val="0"/>
      <w:divBdr>
        <w:top w:val="none" w:sz="0" w:space="0" w:color="auto"/>
        <w:left w:val="none" w:sz="0" w:space="0" w:color="auto"/>
        <w:bottom w:val="none" w:sz="0" w:space="0" w:color="auto"/>
        <w:right w:val="none" w:sz="0" w:space="0" w:color="auto"/>
      </w:divBdr>
    </w:div>
    <w:div w:id="1655185915">
      <w:bodyDiv w:val="1"/>
      <w:marLeft w:val="0"/>
      <w:marRight w:val="0"/>
      <w:marTop w:val="0"/>
      <w:marBottom w:val="0"/>
      <w:divBdr>
        <w:top w:val="none" w:sz="0" w:space="0" w:color="auto"/>
        <w:left w:val="none" w:sz="0" w:space="0" w:color="auto"/>
        <w:bottom w:val="none" w:sz="0" w:space="0" w:color="auto"/>
        <w:right w:val="none" w:sz="0" w:space="0" w:color="auto"/>
      </w:divBdr>
    </w:div>
    <w:div w:id="1664158638">
      <w:bodyDiv w:val="1"/>
      <w:marLeft w:val="0"/>
      <w:marRight w:val="0"/>
      <w:marTop w:val="0"/>
      <w:marBottom w:val="0"/>
      <w:divBdr>
        <w:top w:val="none" w:sz="0" w:space="0" w:color="auto"/>
        <w:left w:val="none" w:sz="0" w:space="0" w:color="auto"/>
        <w:bottom w:val="none" w:sz="0" w:space="0" w:color="auto"/>
        <w:right w:val="none" w:sz="0" w:space="0" w:color="auto"/>
      </w:divBdr>
      <w:divsChild>
        <w:div w:id="1021467549">
          <w:marLeft w:val="0"/>
          <w:marRight w:val="0"/>
          <w:marTop w:val="0"/>
          <w:marBottom w:val="0"/>
          <w:divBdr>
            <w:top w:val="none" w:sz="0" w:space="0" w:color="auto"/>
            <w:left w:val="none" w:sz="0" w:space="0" w:color="auto"/>
            <w:bottom w:val="none" w:sz="0" w:space="0" w:color="auto"/>
            <w:right w:val="none" w:sz="0" w:space="0" w:color="auto"/>
          </w:divBdr>
        </w:div>
        <w:div w:id="1276864079">
          <w:marLeft w:val="0"/>
          <w:marRight w:val="0"/>
          <w:marTop w:val="0"/>
          <w:marBottom w:val="0"/>
          <w:divBdr>
            <w:top w:val="none" w:sz="0" w:space="0" w:color="auto"/>
            <w:left w:val="none" w:sz="0" w:space="0" w:color="auto"/>
            <w:bottom w:val="none" w:sz="0" w:space="0" w:color="auto"/>
            <w:right w:val="none" w:sz="0" w:space="0" w:color="auto"/>
          </w:divBdr>
        </w:div>
        <w:div w:id="2100364522">
          <w:marLeft w:val="0"/>
          <w:marRight w:val="0"/>
          <w:marTop w:val="0"/>
          <w:marBottom w:val="0"/>
          <w:divBdr>
            <w:top w:val="none" w:sz="0" w:space="0" w:color="auto"/>
            <w:left w:val="none" w:sz="0" w:space="0" w:color="auto"/>
            <w:bottom w:val="none" w:sz="0" w:space="0" w:color="auto"/>
            <w:right w:val="none" w:sz="0" w:space="0" w:color="auto"/>
          </w:divBdr>
        </w:div>
        <w:div w:id="323751158">
          <w:marLeft w:val="0"/>
          <w:marRight w:val="0"/>
          <w:marTop w:val="0"/>
          <w:marBottom w:val="0"/>
          <w:divBdr>
            <w:top w:val="none" w:sz="0" w:space="0" w:color="auto"/>
            <w:left w:val="none" w:sz="0" w:space="0" w:color="auto"/>
            <w:bottom w:val="none" w:sz="0" w:space="0" w:color="auto"/>
            <w:right w:val="none" w:sz="0" w:space="0" w:color="auto"/>
          </w:divBdr>
        </w:div>
        <w:div w:id="1204823892">
          <w:marLeft w:val="0"/>
          <w:marRight w:val="0"/>
          <w:marTop w:val="0"/>
          <w:marBottom w:val="0"/>
          <w:divBdr>
            <w:top w:val="none" w:sz="0" w:space="0" w:color="auto"/>
            <w:left w:val="none" w:sz="0" w:space="0" w:color="auto"/>
            <w:bottom w:val="none" w:sz="0" w:space="0" w:color="auto"/>
            <w:right w:val="none" w:sz="0" w:space="0" w:color="auto"/>
          </w:divBdr>
        </w:div>
      </w:divsChild>
    </w:div>
    <w:div w:id="1769034500">
      <w:bodyDiv w:val="1"/>
      <w:marLeft w:val="0"/>
      <w:marRight w:val="0"/>
      <w:marTop w:val="0"/>
      <w:marBottom w:val="0"/>
      <w:divBdr>
        <w:top w:val="none" w:sz="0" w:space="0" w:color="auto"/>
        <w:left w:val="none" w:sz="0" w:space="0" w:color="auto"/>
        <w:bottom w:val="none" w:sz="0" w:space="0" w:color="auto"/>
        <w:right w:val="none" w:sz="0" w:space="0" w:color="auto"/>
      </w:divBdr>
    </w:div>
    <w:div w:id="1773434895">
      <w:bodyDiv w:val="1"/>
      <w:marLeft w:val="0"/>
      <w:marRight w:val="0"/>
      <w:marTop w:val="0"/>
      <w:marBottom w:val="0"/>
      <w:divBdr>
        <w:top w:val="none" w:sz="0" w:space="0" w:color="auto"/>
        <w:left w:val="none" w:sz="0" w:space="0" w:color="auto"/>
        <w:bottom w:val="none" w:sz="0" w:space="0" w:color="auto"/>
        <w:right w:val="none" w:sz="0" w:space="0" w:color="auto"/>
      </w:divBdr>
    </w:div>
    <w:div w:id="1795636425">
      <w:bodyDiv w:val="1"/>
      <w:marLeft w:val="0"/>
      <w:marRight w:val="0"/>
      <w:marTop w:val="0"/>
      <w:marBottom w:val="0"/>
      <w:divBdr>
        <w:top w:val="none" w:sz="0" w:space="0" w:color="auto"/>
        <w:left w:val="none" w:sz="0" w:space="0" w:color="auto"/>
        <w:bottom w:val="none" w:sz="0" w:space="0" w:color="auto"/>
        <w:right w:val="none" w:sz="0" w:space="0" w:color="auto"/>
      </w:divBdr>
    </w:div>
    <w:div w:id="1831024258">
      <w:bodyDiv w:val="1"/>
      <w:marLeft w:val="0"/>
      <w:marRight w:val="0"/>
      <w:marTop w:val="0"/>
      <w:marBottom w:val="0"/>
      <w:divBdr>
        <w:top w:val="none" w:sz="0" w:space="0" w:color="auto"/>
        <w:left w:val="none" w:sz="0" w:space="0" w:color="auto"/>
        <w:bottom w:val="none" w:sz="0" w:space="0" w:color="auto"/>
        <w:right w:val="none" w:sz="0" w:space="0" w:color="auto"/>
      </w:divBdr>
      <w:divsChild>
        <w:div w:id="979117702">
          <w:marLeft w:val="0"/>
          <w:marRight w:val="0"/>
          <w:marTop w:val="0"/>
          <w:marBottom w:val="0"/>
          <w:divBdr>
            <w:top w:val="none" w:sz="0" w:space="0" w:color="auto"/>
            <w:left w:val="none" w:sz="0" w:space="0" w:color="auto"/>
            <w:bottom w:val="none" w:sz="0" w:space="0" w:color="auto"/>
            <w:right w:val="none" w:sz="0" w:space="0" w:color="auto"/>
          </w:divBdr>
          <w:divsChild>
            <w:div w:id="850339914">
              <w:marLeft w:val="0"/>
              <w:marRight w:val="0"/>
              <w:marTop w:val="0"/>
              <w:marBottom w:val="0"/>
              <w:divBdr>
                <w:top w:val="none" w:sz="0" w:space="0" w:color="auto"/>
                <w:left w:val="none" w:sz="0" w:space="0" w:color="auto"/>
                <w:bottom w:val="none" w:sz="0" w:space="0" w:color="auto"/>
                <w:right w:val="none" w:sz="0" w:space="0" w:color="auto"/>
              </w:divBdr>
              <w:divsChild>
                <w:div w:id="2636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90322">
      <w:bodyDiv w:val="1"/>
      <w:marLeft w:val="0"/>
      <w:marRight w:val="0"/>
      <w:marTop w:val="0"/>
      <w:marBottom w:val="0"/>
      <w:divBdr>
        <w:top w:val="none" w:sz="0" w:space="0" w:color="auto"/>
        <w:left w:val="none" w:sz="0" w:space="0" w:color="auto"/>
        <w:bottom w:val="none" w:sz="0" w:space="0" w:color="auto"/>
        <w:right w:val="none" w:sz="0" w:space="0" w:color="auto"/>
      </w:divBdr>
    </w:div>
    <w:div w:id="1927373872">
      <w:bodyDiv w:val="1"/>
      <w:marLeft w:val="0"/>
      <w:marRight w:val="0"/>
      <w:marTop w:val="0"/>
      <w:marBottom w:val="0"/>
      <w:divBdr>
        <w:top w:val="none" w:sz="0" w:space="0" w:color="auto"/>
        <w:left w:val="none" w:sz="0" w:space="0" w:color="auto"/>
        <w:bottom w:val="none" w:sz="0" w:space="0" w:color="auto"/>
        <w:right w:val="none" w:sz="0" w:space="0" w:color="auto"/>
      </w:divBdr>
    </w:div>
    <w:div w:id="1938752895">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9">
          <w:marLeft w:val="0"/>
          <w:marRight w:val="0"/>
          <w:marTop w:val="0"/>
          <w:marBottom w:val="0"/>
          <w:divBdr>
            <w:top w:val="none" w:sz="0" w:space="0" w:color="auto"/>
            <w:left w:val="none" w:sz="0" w:space="0" w:color="auto"/>
            <w:bottom w:val="none" w:sz="0" w:space="0" w:color="auto"/>
            <w:right w:val="none" w:sz="0" w:space="0" w:color="auto"/>
          </w:divBdr>
          <w:divsChild>
            <w:div w:id="1948922759">
              <w:marLeft w:val="0"/>
              <w:marRight w:val="0"/>
              <w:marTop w:val="0"/>
              <w:marBottom w:val="0"/>
              <w:divBdr>
                <w:top w:val="none" w:sz="0" w:space="0" w:color="auto"/>
                <w:left w:val="none" w:sz="0" w:space="0" w:color="auto"/>
                <w:bottom w:val="none" w:sz="0" w:space="0" w:color="auto"/>
                <w:right w:val="none" w:sz="0" w:space="0" w:color="auto"/>
              </w:divBdr>
              <w:divsChild>
                <w:div w:id="832110598">
                  <w:marLeft w:val="0"/>
                  <w:marRight w:val="0"/>
                  <w:marTop w:val="0"/>
                  <w:marBottom w:val="0"/>
                  <w:divBdr>
                    <w:top w:val="none" w:sz="0" w:space="0" w:color="auto"/>
                    <w:left w:val="none" w:sz="0" w:space="0" w:color="auto"/>
                    <w:bottom w:val="none" w:sz="0" w:space="0" w:color="auto"/>
                    <w:right w:val="none" w:sz="0" w:space="0" w:color="auto"/>
                  </w:divBdr>
                  <w:divsChild>
                    <w:div w:id="3981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0555">
      <w:bodyDiv w:val="1"/>
      <w:marLeft w:val="0"/>
      <w:marRight w:val="0"/>
      <w:marTop w:val="0"/>
      <w:marBottom w:val="0"/>
      <w:divBdr>
        <w:top w:val="none" w:sz="0" w:space="0" w:color="auto"/>
        <w:left w:val="none" w:sz="0" w:space="0" w:color="auto"/>
        <w:bottom w:val="none" w:sz="0" w:space="0" w:color="auto"/>
        <w:right w:val="none" w:sz="0" w:space="0" w:color="auto"/>
      </w:divBdr>
    </w:div>
    <w:div w:id="2012444304">
      <w:bodyDiv w:val="1"/>
      <w:marLeft w:val="0"/>
      <w:marRight w:val="0"/>
      <w:marTop w:val="0"/>
      <w:marBottom w:val="0"/>
      <w:divBdr>
        <w:top w:val="none" w:sz="0" w:space="0" w:color="auto"/>
        <w:left w:val="none" w:sz="0" w:space="0" w:color="auto"/>
        <w:bottom w:val="none" w:sz="0" w:space="0" w:color="auto"/>
        <w:right w:val="none" w:sz="0" w:space="0" w:color="auto"/>
      </w:divBdr>
    </w:div>
    <w:div w:id="2025521653">
      <w:bodyDiv w:val="1"/>
      <w:marLeft w:val="0"/>
      <w:marRight w:val="0"/>
      <w:marTop w:val="0"/>
      <w:marBottom w:val="0"/>
      <w:divBdr>
        <w:top w:val="none" w:sz="0" w:space="0" w:color="auto"/>
        <w:left w:val="none" w:sz="0" w:space="0" w:color="auto"/>
        <w:bottom w:val="none" w:sz="0" w:space="0" w:color="auto"/>
        <w:right w:val="none" w:sz="0" w:space="0" w:color="auto"/>
      </w:divBdr>
    </w:div>
    <w:div w:id="2028287490">
      <w:bodyDiv w:val="1"/>
      <w:marLeft w:val="0"/>
      <w:marRight w:val="0"/>
      <w:marTop w:val="0"/>
      <w:marBottom w:val="0"/>
      <w:divBdr>
        <w:top w:val="none" w:sz="0" w:space="0" w:color="auto"/>
        <w:left w:val="none" w:sz="0" w:space="0" w:color="auto"/>
        <w:bottom w:val="none" w:sz="0" w:space="0" w:color="auto"/>
        <w:right w:val="none" w:sz="0" w:space="0" w:color="auto"/>
      </w:divBdr>
    </w:div>
    <w:div w:id="2049642858">
      <w:bodyDiv w:val="1"/>
      <w:marLeft w:val="0"/>
      <w:marRight w:val="0"/>
      <w:marTop w:val="0"/>
      <w:marBottom w:val="0"/>
      <w:divBdr>
        <w:top w:val="none" w:sz="0" w:space="0" w:color="auto"/>
        <w:left w:val="none" w:sz="0" w:space="0" w:color="auto"/>
        <w:bottom w:val="none" w:sz="0" w:space="0" w:color="auto"/>
        <w:right w:val="none" w:sz="0" w:space="0" w:color="auto"/>
      </w:divBdr>
    </w:div>
    <w:div w:id="2060670390">
      <w:bodyDiv w:val="1"/>
      <w:marLeft w:val="0"/>
      <w:marRight w:val="0"/>
      <w:marTop w:val="0"/>
      <w:marBottom w:val="0"/>
      <w:divBdr>
        <w:top w:val="none" w:sz="0" w:space="0" w:color="auto"/>
        <w:left w:val="none" w:sz="0" w:space="0" w:color="auto"/>
        <w:bottom w:val="none" w:sz="0" w:space="0" w:color="auto"/>
        <w:right w:val="none" w:sz="0" w:space="0" w:color="auto"/>
      </w:divBdr>
    </w:div>
    <w:div w:id="2070566617">
      <w:bodyDiv w:val="1"/>
      <w:marLeft w:val="0"/>
      <w:marRight w:val="0"/>
      <w:marTop w:val="0"/>
      <w:marBottom w:val="0"/>
      <w:divBdr>
        <w:top w:val="none" w:sz="0" w:space="0" w:color="auto"/>
        <w:left w:val="none" w:sz="0" w:space="0" w:color="auto"/>
        <w:bottom w:val="none" w:sz="0" w:space="0" w:color="auto"/>
        <w:right w:val="none" w:sz="0" w:space="0" w:color="auto"/>
      </w:divBdr>
    </w:div>
    <w:div w:id="2090273077">
      <w:bodyDiv w:val="1"/>
      <w:marLeft w:val="0"/>
      <w:marRight w:val="0"/>
      <w:marTop w:val="0"/>
      <w:marBottom w:val="0"/>
      <w:divBdr>
        <w:top w:val="none" w:sz="0" w:space="0" w:color="auto"/>
        <w:left w:val="none" w:sz="0" w:space="0" w:color="auto"/>
        <w:bottom w:val="none" w:sz="0" w:space="0" w:color="auto"/>
        <w:right w:val="none" w:sz="0" w:space="0" w:color="auto"/>
      </w:divBdr>
    </w:div>
    <w:div w:id="2099521929">
      <w:bodyDiv w:val="1"/>
      <w:marLeft w:val="0"/>
      <w:marRight w:val="0"/>
      <w:marTop w:val="0"/>
      <w:marBottom w:val="0"/>
      <w:divBdr>
        <w:top w:val="none" w:sz="0" w:space="0" w:color="auto"/>
        <w:left w:val="none" w:sz="0" w:space="0" w:color="auto"/>
        <w:bottom w:val="none" w:sz="0" w:space="0" w:color="auto"/>
        <w:right w:val="none" w:sz="0" w:space="0" w:color="auto"/>
      </w:divBdr>
      <w:divsChild>
        <w:div w:id="691108469">
          <w:marLeft w:val="0"/>
          <w:marRight w:val="0"/>
          <w:marTop w:val="0"/>
          <w:marBottom w:val="0"/>
          <w:divBdr>
            <w:top w:val="none" w:sz="0" w:space="0" w:color="auto"/>
            <w:left w:val="none" w:sz="0" w:space="0" w:color="auto"/>
            <w:bottom w:val="none" w:sz="0" w:space="0" w:color="auto"/>
            <w:right w:val="none" w:sz="0" w:space="0" w:color="auto"/>
          </w:divBdr>
          <w:divsChild>
            <w:div w:id="1775586203">
              <w:marLeft w:val="0"/>
              <w:marRight w:val="0"/>
              <w:marTop w:val="0"/>
              <w:marBottom w:val="0"/>
              <w:divBdr>
                <w:top w:val="none" w:sz="0" w:space="0" w:color="auto"/>
                <w:left w:val="none" w:sz="0" w:space="0" w:color="auto"/>
                <w:bottom w:val="none" w:sz="0" w:space="0" w:color="auto"/>
                <w:right w:val="none" w:sz="0" w:space="0" w:color="auto"/>
              </w:divBdr>
              <w:divsChild>
                <w:div w:id="1425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2026-03-10T14:53:38+00:00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8EDED61-C3C4-4E5E-8C93-1FE7EFDFBCCE}">
  <ds:schemaRefs>
    <ds:schemaRef ds:uri="http://schemas.openxmlformats.org/officeDocument/2006/bibliography"/>
  </ds:schemaRefs>
</ds:datastoreItem>
</file>

<file path=customXml/itemProps2.xml><?xml version="1.0" encoding="utf-8"?>
<ds:datastoreItem xmlns:ds="http://schemas.openxmlformats.org/officeDocument/2006/customXml" ds:itemID="{9E727E8D-CE3E-4629-92C5-0C1AC77079A7}"/>
</file>

<file path=customXml/itemProps3.xml><?xml version="1.0" encoding="utf-8"?>
<ds:datastoreItem xmlns:ds="http://schemas.openxmlformats.org/officeDocument/2006/customXml" ds:itemID="{6C01DDBE-2E04-4FB7-A966-EE67655090F2}"/>
</file>

<file path=customXml/itemProps4.xml><?xml version="1.0" encoding="utf-8"?>
<ds:datastoreItem xmlns:ds="http://schemas.openxmlformats.org/officeDocument/2006/customXml" ds:itemID="{AC3BA1E8-2E2D-48A2-990B-455DAAB5789C}"/>
</file>

<file path=docProps/app.xml><?xml version="1.0" encoding="utf-8"?>
<Properties xmlns="http://schemas.openxmlformats.org/officeDocument/2006/extended-properties" xmlns:vt="http://schemas.openxmlformats.org/officeDocument/2006/docPropsVTypes">
  <Template>Normal.dotm</Template>
  <TotalTime>1</TotalTime>
  <Pages>3</Pages>
  <Words>1011</Words>
  <Characters>5766</Characters>
  <Application>Microsoft Office Word</Application>
  <DocSecurity>0</DocSecurity>
  <Lines>48</Lines>
  <Paragraphs>13</Paragraphs>
  <ScaleCrop>false</ScaleCrop>
  <HeadingPairs>
    <vt:vector size="8" baseType="variant">
      <vt:variant>
        <vt:lpstr>Title</vt:lpstr>
      </vt:variant>
      <vt:variant>
        <vt:i4>1</vt:i4>
      </vt:variant>
      <vt:variant>
        <vt:lpstr>Τίτλος</vt:lpstr>
      </vt:variant>
      <vt:variant>
        <vt:i4>1</vt:i4>
      </vt:variant>
      <vt:variant>
        <vt:lpstr>Título</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Gálvez Petzoldt</dc:creator>
  <cp:keywords/>
  <dc:description/>
  <cp:lastModifiedBy>Juan Ignacio Perez Bello</cp:lastModifiedBy>
  <cp:revision>3</cp:revision>
  <cp:lastPrinted>2025-08-10T11:16:00Z</cp:lastPrinted>
  <dcterms:created xsi:type="dcterms:W3CDTF">2026-03-09T08:16:00Z</dcterms:created>
  <dcterms:modified xsi:type="dcterms:W3CDTF">2026-03-09T08:17:00Z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